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EBE9" w14:textId="77777777" w:rsidR="00EC2CF3" w:rsidRDefault="006305D7" w:rsidP="00DF6B53">
      <w:pPr>
        <w:pStyle w:val="NormalWeb"/>
        <w:spacing w:before="0" w:beforeAutospacing="0" w:after="0" w:afterAutospacing="0"/>
        <w:jc w:val="left"/>
        <w:rPr>
          <w:rFonts w:asciiTheme="minorHAnsi" w:hAnsiTheme="minorHAnsi" w:cs="Arial"/>
        </w:rPr>
      </w:pPr>
      <w:r w:rsidRPr="00BB2F27">
        <w:rPr>
          <w:rFonts w:asciiTheme="minorHAnsi" w:hAnsiTheme="minorHAnsi" w:cs="Arial"/>
          <w:b/>
          <w:bCs/>
        </w:rPr>
        <w:t>TITLE:</w:t>
      </w:r>
      <w:r w:rsidRPr="00BB2F27">
        <w:rPr>
          <w:rFonts w:asciiTheme="minorHAnsi" w:hAnsiTheme="minorHAnsi" w:cs="Arial"/>
        </w:rPr>
        <w:t xml:space="preserve"> </w:t>
      </w:r>
    </w:p>
    <w:p w14:paraId="5E928C16" w14:textId="16DC174E" w:rsidR="006305D7" w:rsidRPr="00BB2F27" w:rsidRDefault="00755BC3" w:rsidP="00DF6B53">
      <w:pPr>
        <w:pStyle w:val="NormalWeb"/>
        <w:spacing w:before="0" w:beforeAutospacing="0" w:after="0" w:afterAutospacing="0"/>
        <w:jc w:val="left"/>
        <w:rPr>
          <w:rFonts w:asciiTheme="minorHAnsi" w:hAnsiTheme="minorHAnsi" w:cs="Arial"/>
        </w:rPr>
      </w:pPr>
      <w:r>
        <w:rPr>
          <w:rFonts w:asciiTheme="minorHAnsi" w:hAnsiTheme="minorHAnsi" w:cs="Arial"/>
        </w:rPr>
        <w:t>Q</w:t>
      </w:r>
      <w:r w:rsidR="003838D0" w:rsidRPr="003838D0">
        <w:rPr>
          <w:rFonts w:asciiTheme="minorHAnsi" w:hAnsiTheme="minorHAnsi" w:cs="Arial"/>
        </w:rPr>
        <w:t xml:space="preserve">uantification of heavy metals and </w:t>
      </w:r>
      <w:r>
        <w:rPr>
          <w:rFonts w:asciiTheme="minorHAnsi" w:hAnsiTheme="minorHAnsi" w:cs="Arial"/>
        </w:rPr>
        <w:t xml:space="preserve">other </w:t>
      </w:r>
      <w:r w:rsidR="003838D0" w:rsidRPr="003838D0">
        <w:rPr>
          <w:rFonts w:asciiTheme="minorHAnsi" w:hAnsiTheme="minorHAnsi" w:cs="Arial"/>
        </w:rPr>
        <w:t>inorganic contamin</w:t>
      </w:r>
      <w:r w:rsidR="003838D0">
        <w:rPr>
          <w:rFonts w:asciiTheme="minorHAnsi" w:hAnsiTheme="minorHAnsi" w:cs="Arial"/>
        </w:rPr>
        <w:t xml:space="preserve">ants </w:t>
      </w:r>
      <w:r>
        <w:rPr>
          <w:rFonts w:asciiTheme="minorHAnsi" w:hAnsiTheme="minorHAnsi" w:cs="Arial"/>
        </w:rPr>
        <w:t>on the productivity of</w:t>
      </w:r>
      <w:r w:rsidR="003838D0">
        <w:rPr>
          <w:rFonts w:asciiTheme="minorHAnsi" w:hAnsiTheme="minorHAnsi" w:cs="Arial"/>
        </w:rPr>
        <w:t xml:space="preserve"> microalgae </w:t>
      </w:r>
    </w:p>
    <w:p w14:paraId="37150906" w14:textId="77777777" w:rsidR="006305D7" w:rsidRPr="00BB2F27" w:rsidRDefault="006305D7" w:rsidP="00DF6B53">
      <w:pPr>
        <w:jc w:val="left"/>
        <w:rPr>
          <w:rFonts w:asciiTheme="minorHAnsi" w:hAnsiTheme="minorHAnsi" w:cs="Arial"/>
          <w:b/>
          <w:bCs/>
        </w:rPr>
      </w:pPr>
    </w:p>
    <w:p w14:paraId="3D080DA3" w14:textId="3DD128B3" w:rsidR="006305D7" w:rsidRPr="00BB2F27" w:rsidRDefault="006305D7" w:rsidP="00DF6B53">
      <w:pPr>
        <w:jc w:val="left"/>
        <w:rPr>
          <w:rFonts w:asciiTheme="minorHAnsi" w:hAnsiTheme="minorHAnsi" w:cs="Arial"/>
          <w:bCs/>
          <w:i/>
          <w:color w:val="808080"/>
        </w:rPr>
      </w:pPr>
      <w:r w:rsidRPr="00BB2F27">
        <w:rPr>
          <w:rFonts w:asciiTheme="minorHAnsi" w:hAnsiTheme="minorHAnsi" w:cs="Arial"/>
          <w:b/>
          <w:bCs/>
        </w:rPr>
        <w:t xml:space="preserve">AUTHORS: </w:t>
      </w:r>
    </w:p>
    <w:p w14:paraId="78FFF39D" w14:textId="66D2BE08" w:rsidR="006305D7" w:rsidRPr="00BB2F27" w:rsidRDefault="008B2667" w:rsidP="00DF6B53">
      <w:pPr>
        <w:jc w:val="left"/>
        <w:rPr>
          <w:rFonts w:asciiTheme="minorHAnsi" w:hAnsiTheme="minorHAnsi" w:cs="Arial"/>
          <w:bCs/>
          <w:color w:val="auto"/>
        </w:rPr>
      </w:pPr>
      <w:r w:rsidRPr="00BB2F27">
        <w:rPr>
          <w:rFonts w:asciiTheme="minorHAnsi" w:hAnsiTheme="minorHAnsi" w:cs="Arial"/>
          <w:bCs/>
          <w:color w:val="auto"/>
        </w:rPr>
        <w:t>Napan</w:t>
      </w:r>
      <w:r w:rsidR="00617B01" w:rsidRPr="00BB2F27">
        <w:rPr>
          <w:rFonts w:asciiTheme="minorHAnsi" w:hAnsiTheme="minorHAnsi" w:cs="Arial"/>
          <w:bCs/>
          <w:color w:val="auto"/>
        </w:rPr>
        <w:t>, Katerine</w:t>
      </w:r>
    </w:p>
    <w:p w14:paraId="0E31C03B" w14:textId="1C13352B" w:rsidR="006305D7" w:rsidRPr="00BB2F27" w:rsidRDefault="00002235" w:rsidP="00DF6B53">
      <w:pPr>
        <w:jc w:val="left"/>
        <w:rPr>
          <w:rFonts w:asciiTheme="minorHAnsi" w:hAnsiTheme="minorHAnsi" w:cs="Arial"/>
          <w:bCs/>
          <w:color w:val="auto"/>
        </w:rPr>
      </w:pPr>
      <w:r w:rsidRPr="00BB2F27">
        <w:rPr>
          <w:rFonts w:asciiTheme="minorHAnsi" w:hAnsiTheme="minorHAnsi" w:cs="Arial"/>
          <w:bCs/>
          <w:color w:val="auto"/>
        </w:rPr>
        <w:t>Mechanical and Aerospace</w:t>
      </w:r>
      <w:r w:rsidR="00617B01" w:rsidRPr="00BB2F27">
        <w:rPr>
          <w:rFonts w:asciiTheme="minorHAnsi" w:hAnsiTheme="minorHAnsi" w:cs="Arial"/>
          <w:bCs/>
          <w:color w:val="auto"/>
        </w:rPr>
        <w:t xml:space="preserve"> Engineering</w:t>
      </w:r>
    </w:p>
    <w:p w14:paraId="25A84405" w14:textId="27EB79CE" w:rsidR="006305D7" w:rsidRPr="00BB2F27" w:rsidRDefault="00617B01" w:rsidP="00DF6B53">
      <w:pPr>
        <w:jc w:val="left"/>
        <w:rPr>
          <w:rFonts w:asciiTheme="minorHAnsi" w:hAnsiTheme="minorHAnsi" w:cs="Arial"/>
          <w:bCs/>
          <w:color w:val="auto"/>
        </w:rPr>
      </w:pPr>
      <w:r w:rsidRPr="00BB2F27">
        <w:rPr>
          <w:rFonts w:asciiTheme="minorHAnsi" w:hAnsiTheme="minorHAnsi" w:cs="Arial"/>
          <w:bCs/>
          <w:color w:val="auto"/>
        </w:rPr>
        <w:t>Utah State University</w:t>
      </w:r>
    </w:p>
    <w:p w14:paraId="43462A37" w14:textId="3D7B6C3D" w:rsidR="006305D7" w:rsidRPr="00154135" w:rsidRDefault="00617B01" w:rsidP="00DF6B53">
      <w:pPr>
        <w:jc w:val="left"/>
        <w:rPr>
          <w:rFonts w:asciiTheme="minorHAnsi" w:hAnsiTheme="minorHAnsi" w:cs="Arial"/>
          <w:bCs/>
          <w:color w:val="808080"/>
        </w:rPr>
      </w:pPr>
      <w:r w:rsidRPr="00154135">
        <w:rPr>
          <w:rFonts w:asciiTheme="minorHAnsi" w:hAnsiTheme="minorHAnsi" w:cs="Arial"/>
          <w:bCs/>
          <w:color w:val="auto"/>
        </w:rPr>
        <w:t xml:space="preserve">Logan, </w:t>
      </w:r>
      <w:r w:rsidR="00EC2CF3" w:rsidRPr="00154135">
        <w:rPr>
          <w:rFonts w:asciiTheme="minorHAnsi" w:hAnsiTheme="minorHAnsi" w:cs="Arial"/>
          <w:bCs/>
          <w:color w:val="auto"/>
        </w:rPr>
        <w:t>UT</w:t>
      </w:r>
    </w:p>
    <w:p w14:paraId="75CE54DF" w14:textId="0BD2A593" w:rsidR="006305D7" w:rsidRPr="00154135" w:rsidRDefault="00617B01" w:rsidP="00DF6B53">
      <w:pPr>
        <w:jc w:val="left"/>
        <w:rPr>
          <w:rFonts w:asciiTheme="minorHAnsi" w:hAnsiTheme="minorHAnsi" w:cs="Arial"/>
          <w:bCs/>
          <w:color w:val="auto"/>
        </w:rPr>
      </w:pPr>
      <w:r w:rsidRPr="00154135">
        <w:rPr>
          <w:rFonts w:asciiTheme="minorHAnsi" w:hAnsiTheme="minorHAnsi" w:cs="Arial"/>
          <w:bCs/>
          <w:color w:val="auto"/>
        </w:rPr>
        <w:t>k.napan@aggiemail.usu.edu</w:t>
      </w:r>
    </w:p>
    <w:p w14:paraId="513E2D1A" w14:textId="77777777" w:rsidR="00384148" w:rsidRPr="00154135" w:rsidRDefault="00384148" w:rsidP="00DF6B53">
      <w:pPr>
        <w:jc w:val="left"/>
        <w:rPr>
          <w:rFonts w:asciiTheme="minorHAnsi" w:hAnsiTheme="minorHAnsi" w:cs="Arial"/>
          <w:bCs/>
          <w:color w:val="808080"/>
        </w:rPr>
      </w:pPr>
    </w:p>
    <w:p w14:paraId="7084EBB0" w14:textId="06885DCF" w:rsidR="00BC615A" w:rsidRPr="00DF6B53" w:rsidRDefault="00BD210A" w:rsidP="00DF6B53">
      <w:pPr>
        <w:jc w:val="left"/>
        <w:rPr>
          <w:rFonts w:asciiTheme="minorHAnsi" w:hAnsiTheme="minorHAnsi" w:cs="Arial"/>
          <w:bCs/>
          <w:color w:val="auto"/>
        </w:rPr>
      </w:pPr>
      <w:r w:rsidRPr="00DF6B53">
        <w:rPr>
          <w:rFonts w:asciiTheme="minorHAnsi" w:hAnsiTheme="minorHAnsi" w:cs="Arial"/>
          <w:bCs/>
          <w:color w:val="auto"/>
        </w:rPr>
        <w:t xml:space="preserve">Hess, </w:t>
      </w:r>
      <w:r w:rsidR="00BC615A" w:rsidRPr="00DF6B53">
        <w:rPr>
          <w:rFonts w:asciiTheme="minorHAnsi" w:hAnsiTheme="minorHAnsi" w:cs="Arial"/>
          <w:bCs/>
          <w:color w:val="auto"/>
        </w:rPr>
        <w:t xml:space="preserve">Derek </w:t>
      </w:r>
    </w:p>
    <w:p w14:paraId="3652B972" w14:textId="38838892" w:rsidR="00BC615A" w:rsidRPr="00BB2F27" w:rsidRDefault="00BC615A" w:rsidP="00DF6B53">
      <w:pPr>
        <w:jc w:val="left"/>
        <w:rPr>
          <w:rFonts w:asciiTheme="minorHAnsi" w:hAnsiTheme="minorHAnsi" w:cs="Arial"/>
          <w:bCs/>
          <w:color w:val="auto"/>
        </w:rPr>
      </w:pPr>
      <w:r w:rsidRPr="00BB2F27">
        <w:rPr>
          <w:rFonts w:asciiTheme="minorHAnsi" w:hAnsiTheme="minorHAnsi" w:cs="Arial"/>
          <w:bCs/>
          <w:color w:val="auto"/>
        </w:rPr>
        <w:t>Mechanical and Aerospace Engineering</w:t>
      </w:r>
    </w:p>
    <w:p w14:paraId="1EA123A8" w14:textId="291B0FA0" w:rsidR="00BC615A" w:rsidRPr="00BB2F27" w:rsidRDefault="00BC615A" w:rsidP="00DF6B53">
      <w:pPr>
        <w:jc w:val="left"/>
        <w:rPr>
          <w:rFonts w:asciiTheme="minorHAnsi" w:hAnsiTheme="minorHAnsi" w:cs="Arial"/>
          <w:bCs/>
          <w:color w:val="auto"/>
        </w:rPr>
      </w:pPr>
      <w:r w:rsidRPr="00BB2F27">
        <w:rPr>
          <w:rFonts w:asciiTheme="minorHAnsi" w:hAnsiTheme="minorHAnsi" w:cs="Arial"/>
          <w:bCs/>
          <w:color w:val="auto"/>
        </w:rPr>
        <w:t>Utah State University</w:t>
      </w:r>
    </w:p>
    <w:p w14:paraId="2BF70410" w14:textId="77777777" w:rsidR="00EC2CF3" w:rsidRPr="00BB2F27" w:rsidRDefault="00EC2CF3" w:rsidP="00DF6B53">
      <w:pPr>
        <w:jc w:val="left"/>
        <w:rPr>
          <w:rFonts w:asciiTheme="minorHAnsi" w:hAnsiTheme="minorHAnsi" w:cs="Arial"/>
          <w:bCs/>
          <w:color w:val="808080"/>
        </w:rPr>
      </w:pPr>
      <w:r w:rsidRPr="00BB2F27">
        <w:rPr>
          <w:rFonts w:asciiTheme="minorHAnsi" w:hAnsiTheme="minorHAnsi" w:cs="Arial"/>
          <w:bCs/>
          <w:color w:val="auto"/>
        </w:rPr>
        <w:t xml:space="preserve">Logan, </w:t>
      </w:r>
      <w:r>
        <w:rPr>
          <w:rFonts w:asciiTheme="minorHAnsi" w:hAnsiTheme="minorHAnsi" w:cs="Arial"/>
          <w:bCs/>
          <w:color w:val="auto"/>
        </w:rPr>
        <w:t>UT</w:t>
      </w:r>
    </w:p>
    <w:p w14:paraId="3969B1C9" w14:textId="5B11BEA2" w:rsidR="00BC615A" w:rsidRPr="00BB2F27" w:rsidRDefault="00FB76EA" w:rsidP="00DF6B53">
      <w:pPr>
        <w:jc w:val="left"/>
        <w:rPr>
          <w:rFonts w:asciiTheme="minorHAnsi" w:hAnsiTheme="minorHAnsi" w:cs="Arial"/>
          <w:bCs/>
          <w:color w:val="808080"/>
        </w:rPr>
      </w:pPr>
      <w:r w:rsidRPr="00BB2F27">
        <w:rPr>
          <w:rFonts w:asciiTheme="minorHAnsi" w:hAnsiTheme="minorHAnsi" w:cs="Arial"/>
          <w:bCs/>
          <w:color w:val="auto"/>
        </w:rPr>
        <w:t>derekhess7</w:t>
      </w:r>
      <w:r w:rsidR="00BC615A" w:rsidRPr="00BB2F27">
        <w:rPr>
          <w:rFonts w:asciiTheme="minorHAnsi" w:hAnsiTheme="minorHAnsi" w:cs="Arial"/>
          <w:bCs/>
          <w:color w:val="auto"/>
        </w:rPr>
        <w:t>@</w:t>
      </w:r>
      <w:r w:rsidR="00BD210A" w:rsidRPr="00BB2F27">
        <w:rPr>
          <w:rFonts w:asciiTheme="minorHAnsi" w:hAnsiTheme="minorHAnsi" w:cs="Arial"/>
          <w:bCs/>
          <w:color w:val="auto"/>
        </w:rPr>
        <w:t>gmail.com</w:t>
      </w:r>
    </w:p>
    <w:p w14:paraId="53B82445" w14:textId="77777777" w:rsidR="00BC615A" w:rsidRPr="00BB2F27" w:rsidRDefault="00BC615A" w:rsidP="00DF6B53">
      <w:pPr>
        <w:jc w:val="left"/>
        <w:rPr>
          <w:rFonts w:asciiTheme="minorHAnsi" w:hAnsiTheme="minorHAnsi" w:cs="Arial"/>
          <w:bCs/>
          <w:color w:val="808080"/>
        </w:rPr>
      </w:pPr>
    </w:p>
    <w:p w14:paraId="1186D58A" w14:textId="52CB2DE2" w:rsidR="005E78B3" w:rsidRPr="00BB2F27" w:rsidRDefault="00385D5D" w:rsidP="00DF6B53">
      <w:pPr>
        <w:jc w:val="left"/>
        <w:rPr>
          <w:rFonts w:asciiTheme="minorHAnsi" w:hAnsiTheme="minorHAnsi" w:cs="Arial"/>
          <w:bCs/>
          <w:color w:val="auto"/>
        </w:rPr>
      </w:pPr>
      <w:r w:rsidRPr="00BB2F27">
        <w:rPr>
          <w:rFonts w:asciiTheme="minorHAnsi" w:hAnsiTheme="minorHAnsi" w:cs="Arial"/>
          <w:bCs/>
          <w:color w:val="auto"/>
        </w:rPr>
        <w:t>McNe</w:t>
      </w:r>
      <w:r w:rsidR="005E78B3" w:rsidRPr="00BB2F27">
        <w:rPr>
          <w:rFonts w:asciiTheme="minorHAnsi" w:hAnsiTheme="minorHAnsi" w:cs="Arial"/>
          <w:bCs/>
          <w:color w:val="auto"/>
        </w:rPr>
        <w:t>il,</w:t>
      </w:r>
      <w:r w:rsidR="005E78B3" w:rsidRPr="00BB2F27">
        <w:rPr>
          <w:rFonts w:asciiTheme="minorHAnsi" w:hAnsiTheme="minorHAnsi" w:cs="Arial"/>
          <w:bCs/>
          <w:color w:val="808080"/>
        </w:rPr>
        <w:t xml:space="preserve"> </w:t>
      </w:r>
      <w:r w:rsidR="005E78B3" w:rsidRPr="00BB2F27">
        <w:rPr>
          <w:rFonts w:asciiTheme="minorHAnsi" w:hAnsiTheme="minorHAnsi" w:cs="Arial"/>
          <w:bCs/>
          <w:color w:val="auto"/>
        </w:rPr>
        <w:t>Brian</w:t>
      </w:r>
    </w:p>
    <w:p w14:paraId="7CBADC9B" w14:textId="57AC198E" w:rsidR="005E78B3" w:rsidRPr="00BB2F27" w:rsidRDefault="005E78B3" w:rsidP="00DF6B53">
      <w:pPr>
        <w:jc w:val="left"/>
        <w:rPr>
          <w:rFonts w:asciiTheme="minorHAnsi" w:hAnsiTheme="minorHAnsi" w:cs="Arial"/>
          <w:bCs/>
          <w:color w:val="auto"/>
        </w:rPr>
      </w:pPr>
      <w:r w:rsidRPr="00BB2F27">
        <w:rPr>
          <w:rFonts w:asciiTheme="minorHAnsi" w:hAnsiTheme="minorHAnsi" w:cs="Arial"/>
          <w:bCs/>
          <w:color w:val="auto"/>
        </w:rPr>
        <w:t>Mechanical and Aerospace Engineering</w:t>
      </w:r>
    </w:p>
    <w:p w14:paraId="27AE1F78" w14:textId="005D505B" w:rsidR="005E78B3" w:rsidRPr="00BB2F27" w:rsidRDefault="005E78B3" w:rsidP="00DF6B53">
      <w:pPr>
        <w:jc w:val="left"/>
        <w:rPr>
          <w:rFonts w:asciiTheme="minorHAnsi" w:hAnsiTheme="minorHAnsi" w:cs="Arial"/>
          <w:bCs/>
          <w:color w:val="auto"/>
        </w:rPr>
      </w:pPr>
      <w:r w:rsidRPr="00BB2F27">
        <w:rPr>
          <w:rFonts w:asciiTheme="minorHAnsi" w:hAnsiTheme="minorHAnsi" w:cs="Arial"/>
          <w:bCs/>
          <w:color w:val="auto"/>
        </w:rPr>
        <w:t>Utah State University</w:t>
      </w:r>
    </w:p>
    <w:p w14:paraId="25BCE812" w14:textId="77777777" w:rsidR="00EC2CF3" w:rsidRPr="00BB2F27" w:rsidRDefault="00EC2CF3" w:rsidP="00DF6B53">
      <w:pPr>
        <w:jc w:val="left"/>
        <w:rPr>
          <w:rFonts w:asciiTheme="minorHAnsi" w:hAnsiTheme="minorHAnsi" w:cs="Arial"/>
          <w:bCs/>
          <w:color w:val="808080"/>
        </w:rPr>
      </w:pPr>
      <w:r w:rsidRPr="00BB2F27">
        <w:rPr>
          <w:rFonts w:asciiTheme="minorHAnsi" w:hAnsiTheme="minorHAnsi" w:cs="Arial"/>
          <w:bCs/>
          <w:color w:val="auto"/>
        </w:rPr>
        <w:t xml:space="preserve">Logan, </w:t>
      </w:r>
      <w:r>
        <w:rPr>
          <w:rFonts w:asciiTheme="minorHAnsi" w:hAnsiTheme="minorHAnsi" w:cs="Arial"/>
          <w:bCs/>
          <w:color w:val="auto"/>
        </w:rPr>
        <w:t>UT</w:t>
      </w:r>
    </w:p>
    <w:p w14:paraId="5CE47EE0" w14:textId="37B0DFA1" w:rsidR="005E78B3" w:rsidRPr="00BB2F27" w:rsidRDefault="005E78B3" w:rsidP="00DF6B53">
      <w:pPr>
        <w:jc w:val="left"/>
        <w:rPr>
          <w:rFonts w:asciiTheme="minorHAnsi" w:hAnsiTheme="minorHAnsi" w:cs="Arial"/>
          <w:bCs/>
          <w:color w:val="808080"/>
        </w:rPr>
      </w:pPr>
      <w:r w:rsidRPr="00BB2F27">
        <w:rPr>
          <w:rFonts w:asciiTheme="minorHAnsi" w:hAnsiTheme="minorHAnsi" w:cs="Arial"/>
          <w:bCs/>
          <w:color w:val="auto"/>
        </w:rPr>
        <w:t>brian.mcneil@aggiemail.usu.edu</w:t>
      </w:r>
    </w:p>
    <w:p w14:paraId="5A545670" w14:textId="77777777" w:rsidR="00BC615A" w:rsidRPr="00BB2F27" w:rsidRDefault="00BC615A" w:rsidP="00DF6B53">
      <w:pPr>
        <w:jc w:val="left"/>
        <w:rPr>
          <w:rFonts w:asciiTheme="minorHAnsi" w:hAnsiTheme="minorHAnsi" w:cs="Arial"/>
          <w:bCs/>
          <w:color w:val="808080"/>
        </w:rPr>
      </w:pPr>
    </w:p>
    <w:p w14:paraId="4FEA9E98" w14:textId="177FE842" w:rsidR="00617B01" w:rsidRPr="00BB2F27" w:rsidRDefault="00617B01" w:rsidP="00DF6B53">
      <w:pPr>
        <w:jc w:val="left"/>
        <w:rPr>
          <w:rFonts w:asciiTheme="minorHAnsi" w:hAnsiTheme="minorHAnsi" w:cs="Arial"/>
          <w:bCs/>
          <w:color w:val="auto"/>
        </w:rPr>
      </w:pPr>
      <w:r w:rsidRPr="00BB2F27">
        <w:rPr>
          <w:rFonts w:asciiTheme="minorHAnsi" w:hAnsiTheme="minorHAnsi" w:cs="Arial"/>
          <w:bCs/>
          <w:color w:val="auto"/>
        </w:rPr>
        <w:t>Quinn, Jason C.</w:t>
      </w:r>
    </w:p>
    <w:p w14:paraId="76D3197D" w14:textId="20FDDD95" w:rsidR="00617B01" w:rsidRPr="00BB2F27" w:rsidRDefault="00B44F1C" w:rsidP="00DF6B53">
      <w:pPr>
        <w:jc w:val="left"/>
        <w:rPr>
          <w:rFonts w:asciiTheme="minorHAnsi" w:hAnsiTheme="minorHAnsi" w:cs="Arial"/>
          <w:bCs/>
          <w:color w:val="808080"/>
        </w:rPr>
      </w:pPr>
      <w:r w:rsidRPr="00BB2F27">
        <w:rPr>
          <w:rFonts w:asciiTheme="minorHAnsi" w:hAnsiTheme="minorHAnsi" w:cs="Arial"/>
          <w:bCs/>
          <w:color w:val="auto"/>
        </w:rPr>
        <w:t>Mechanical and Aerospace Engineering</w:t>
      </w:r>
    </w:p>
    <w:p w14:paraId="1B85BC4F" w14:textId="462A5A0C" w:rsidR="00617B01" w:rsidRPr="00BB2F27" w:rsidRDefault="00617B01" w:rsidP="00DF6B53">
      <w:pPr>
        <w:jc w:val="left"/>
        <w:rPr>
          <w:rFonts w:asciiTheme="minorHAnsi" w:hAnsiTheme="minorHAnsi" w:cs="Arial"/>
          <w:bCs/>
          <w:color w:val="auto"/>
        </w:rPr>
      </w:pPr>
      <w:r w:rsidRPr="00BB2F27">
        <w:rPr>
          <w:rFonts w:asciiTheme="minorHAnsi" w:hAnsiTheme="minorHAnsi" w:cs="Arial"/>
          <w:bCs/>
          <w:color w:val="auto"/>
        </w:rPr>
        <w:t>Utah State University</w:t>
      </w:r>
    </w:p>
    <w:p w14:paraId="532D1C0B" w14:textId="77777777" w:rsidR="00EC2CF3" w:rsidRPr="00BB2F27" w:rsidRDefault="00EC2CF3" w:rsidP="00DF6B53">
      <w:pPr>
        <w:jc w:val="left"/>
        <w:rPr>
          <w:rFonts w:asciiTheme="minorHAnsi" w:hAnsiTheme="minorHAnsi" w:cs="Arial"/>
          <w:bCs/>
          <w:color w:val="808080"/>
        </w:rPr>
      </w:pPr>
      <w:r w:rsidRPr="00BB2F27">
        <w:rPr>
          <w:rFonts w:asciiTheme="minorHAnsi" w:hAnsiTheme="minorHAnsi" w:cs="Arial"/>
          <w:bCs/>
          <w:color w:val="auto"/>
        </w:rPr>
        <w:t xml:space="preserve">Logan, </w:t>
      </w:r>
      <w:r>
        <w:rPr>
          <w:rFonts w:asciiTheme="minorHAnsi" w:hAnsiTheme="minorHAnsi" w:cs="Arial"/>
          <w:bCs/>
          <w:color w:val="auto"/>
        </w:rPr>
        <w:t>UT</w:t>
      </w:r>
    </w:p>
    <w:p w14:paraId="368228C6" w14:textId="5B705CEB" w:rsidR="00617B01" w:rsidRPr="00D654B7" w:rsidRDefault="00D654B7" w:rsidP="00DF6B53">
      <w:pPr>
        <w:jc w:val="left"/>
        <w:rPr>
          <w:color w:val="auto"/>
        </w:rPr>
      </w:pPr>
      <w:r w:rsidRPr="00D654B7">
        <w:rPr>
          <w:color w:val="auto"/>
        </w:rPr>
        <w:t>jason.quinn@usu.edu</w:t>
      </w:r>
    </w:p>
    <w:p w14:paraId="5EBE623B" w14:textId="41D87EBC" w:rsidR="00D654B7" w:rsidRPr="00D654B7" w:rsidRDefault="00D654B7" w:rsidP="00DF6B53">
      <w:pPr>
        <w:jc w:val="left"/>
        <w:rPr>
          <w:color w:val="auto"/>
        </w:rPr>
      </w:pPr>
      <w:r>
        <w:rPr>
          <w:color w:val="auto"/>
        </w:rPr>
        <w:t>(</w:t>
      </w:r>
      <w:r w:rsidRPr="00D654B7">
        <w:rPr>
          <w:color w:val="auto"/>
        </w:rPr>
        <w:t>435</w:t>
      </w:r>
      <w:r>
        <w:rPr>
          <w:color w:val="auto"/>
        </w:rPr>
        <w:t xml:space="preserve">) </w:t>
      </w:r>
      <w:r w:rsidRPr="00D654B7">
        <w:rPr>
          <w:color w:val="auto"/>
        </w:rPr>
        <w:t>797-0341</w:t>
      </w:r>
    </w:p>
    <w:p w14:paraId="079AE780" w14:textId="77777777" w:rsidR="006305D7" w:rsidRPr="00BB2F27" w:rsidRDefault="006305D7" w:rsidP="00DF6B53">
      <w:pPr>
        <w:pStyle w:val="NormalWeb"/>
        <w:spacing w:before="0" w:beforeAutospacing="0" w:after="0" w:afterAutospacing="0"/>
        <w:jc w:val="left"/>
        <w:rPr>
          <w:rFonts w:asciiTheme="minorHAnsi" w:hAnsiTheme="minorHAnsi" w:cs="Arial"/>
          <w:b/>
          <w:bCs/>
        </w:rPr>
      </w:pPr>
    </w:p>
    <w:p w14:paraId="58131ADF" w14:textId="77777777" w:rsidR="00EC2CF3" w:rsidRDefault="006305D7" w:rsidP="00DF6B53">
      <w:pPr>
        <w:jc w:val="left"/>
        <w:rPr>
          <w:rFonts w:asciiTheme="minorHAnsi" w:hAnsiTheme="minorHAnsi" w:cs="Arial"/>
        </w:rPr>
      </w:pPr>
      <w:r w:rsidRPr="00BB2F27">
        <w:rPr>
          <w:rFonts w:asciiTheme="minorHAnsi" w:hAnsiTheme="minorHAnsi" w:cs="Arial"/>
          <w:b/>
          <w:bCs/>
        </w:rPr>
        <w:t>CORRESPONDING AUTHOR:</w:t>
      </w:r>
      <w:r w:rsidRPr="00BB2F27">
        <w:rPr>
          <w:rFonts w:asciiTheme="minorHAnsi" w:hAnsiTheme="minorHAnsi" w:cs="Arial"/>
        </w:rPr>
        <w:t xml:space="preserve"> </w:t>
      </w:r>
    </w:p>
    <w:p w14:paraId="611962A6" w14:textId="6FFAAF0E" w:rsidR="00B329DC" w:rsidRPr="00C905AD" w:rsidRDefault="00B329DC" w:rsidP="00DF6B53">
      <w:pPr>
        <w:jc w:val="left"/>
        <w:rPr>
          <w:rFonts w:asciiTheme="minorHAnsi" w:hAnsiTheme="minorHAnsi" w:cs="Arial"/>
          <w:bCs/>
          <w:color w:val="auto"/>
        </w:rPr>
      </w:pPr>
      <w:r w:rsidRPr="00C905AD">
        <w:rPr>
          <w:rFonts w:asciiTheme="minorHAnsi" w:hAnsiTheme="minorHAnsi" w:cs="Arial"/>
          <w:bCs/>
          <w:color w:val="auto"/>
        </w:rPr>
        <w:t>Quinn, Jason C.</w:t>
      </w:r>
    </w:p>
    <w:p w14:paraId="5FCA5F51" w14:textId="77777777" w:rsidR="006305D7" w:rsidRPr="00C905AD" w:rsidRDefault="006305D7" w:rsidP="00DF6B53">
      <w:pPr>
        <w:pStyle w:val="NormalWeb"/>
        <w:spacing w:before="0" w:beforeAutospacing="0" w:after="0" w:afterAutospacing="0"/>
        <w:jc w:val="left"/>
        <w:rPr>
          <w:rFonts w:asciiTheme="minorHAnsi" w:hAnsiTheme="minorHAnsi" w:cs="Arial"/>
          <w:b/>
          <w:bCs/>
        </w:rPr>
      </w:pPr>
    </w:p>
    <w:p w14:paraId="3B791D10" w14:textId="77777777" w:rsidR="00882B53" w:rsidRPr="00C905AD" w:rsidRDefault="00882B53" w:rsidP="00882B53">
      <w:pPr>
        <w:pStyle w:val="NormalWeb"/>
        <w:spacing w:before="0" w:beforeAutospacing="0" w:after="0" w:afterAutospacing="0"/>
        <w:jc w:val="left"/>
        <w:rPr>
          <w:rFonts w:asciiTheme="minorHAnsi" w:hAnsiTheme="minorHAnsi" w:cs="Arial"/>
        </w:rPr>
      </w:pPr>
      <w:r w:rsidRPr="00C905AD">
        <w:rPr>
          <w:rFonts w:asciiTheme="minorHAnsi" w:hAnsiTheme="minorHAnsi" w:cs="Arial"/>
          <w:b/>
          <w:bCs/>
        </w:rPr>
        <w:t>KEYWORDS:</w:t>
      </w:r>
      <w:r w:rsidRPr="00C905AD">
        <w:rPr>
          <w:rFonts w:asciiTheme="minorHAnsi" w:hAnsiTheme="minorHAnsi" w:cs="Arial"/>
        </w:rPr>
        <w:t xml:space="preserve"> </w:t>
      </w:r>
    </w:p>
    <w:p w14:paraId="1489CC47" w14:textId="58FDF78D" w:rsidR="00E35D6D" w:rsidRPr="002F2DFB" w:rsidRDefault="00882B53" w:rsidP="002F2DFB">
      <w:pPr>
        <w:pStyle w:val="NormalWeb"/>
        <w:spacing w:before="0" w:beforeAutospacing="0" w:after="0" w:afterAutospacing="0"/>
        <w:jc w:val="left"/>
        <w:rPr>
          <w:rFonts w:asciiTheme="minorHAnsi" w:hAnsiTheme="minorHAnsi" w:cs="Arial"/>
          <w:color w:val="auto"/>
        </w:rPr>
      </w:pPr>
      <w:r w:rsidRPr="00C905AD">
        <w:rPr>
          <w:rFonts w:asciiTheme="minorHAnsi" w:hAnsiTheme="minorHAnsi" w:cs="Arial"/>
          <w:color w:val="auto"/>
        </w:rPr>
        <w:t>algae, heavy metals,</w:t>
      </w:r>
      <w:r w:rsidRPr="00C905AD">
        <w:rPr>
          <w:rFonts w:asciiTheme="minorHAnsi" w:hAnsiTheme="minorHAnsi" w:cs="Arial"/>
          <w:i/>
          <w:color w:val="auto"/>
        </w:rPr>
        <w:t xml:space="preserve"> Nannochloropsis salina</w:t>
      </w:r>
      <w:r w:rsidRPr="00C905AD">
        <w:rPr>
          <w:rFonts w:asciiTheme="minorHAnsi" w:hAnsiTheme="minorHAnsi" w:cs="Arial"/>
          <w:color w:val="auto"/>
        </w:rPr>
        <w:t>, photobioreactor, flue gas, inductively coupled plasma mass spectrometry, ICPMS, cold vapor atomic absorption spectrometry, CVAAS</w:t>
      </w:r>
    </w:p>
    <w:p w14:paraId="1CEE3982" w14:textId="77777777" w:rsidR="001C618B" w:rsidRDefault="001C618B" w:rsidP="00882B53">
      <w:pPr>
        <w:jc w:val="left"/>
        <w:rPr>
          <w:rFonts w:asciiTheme="minorHAnsi" w:hAnsiTheme="minorHAnsi" w:cs="Arial"/>
          <w:b/>
          <w:bCs/>
        </w:rPr>
      </w:pPr>
    </w:p>
    <w:p w14:paraId="3A465BF9" w14:textId="77777777" w:rsidR="00882B53" w:rsidRPr="00BB2F27" w:rsidRDefault="00882B53" w:rsidP="00882B53">
      <w:pPr>
        <w:jc w:val="left"/>
        <w:rPr>
          <w:rFonts w:asciiTheme="minorHAnsi" w:hAnsiTheme="minorHAnsi" w:cs="Arial"/>
        </w:rPr>
      </w:pPr>
      <w:r w:rsidRPr="00BB2F27">
        <w:rPr>
          <w:rFonts w:asciiTheme="minorHAnsi" w:hAnsiTheme="minorHAnsi" w:cs="Arial"/>
          <w:b/>
          <w:bCs/>
        </w:rPr>
        <w:t>SHORT ABSTRACT:</w:t>
      </w:r>
      <w:r w:rsidRPr="00BB2F27">
        <w:rPr>
          <w:rFonts w:asciiTheme="minorHAnsi" w:hAnsiTheme="minorHAnsi" w:cs="Arial"/>
        </w:rPr>
        <w:t xml:space="preserve"> </w:t>
      </w:r>
    </w:p>
    <w:p w14:paraId="38432238" w14:textId="62FD6D25" w:rsidR="00882B53" w:rsidRPr="00BB2F27" w:rsidRDefault="00882B53" w:rsidP="00882B53">
      <w:pPr>
        <w:jc w:val="left"/>
        <w:rPr>
          <w:rFonts w:asciiTheme="minorHAnsi" w:hAnsiTheme="minorHAnsi" w:cs="Arial"/>
          <w:color w:val="auto"/>
        </w:rPr>
      </w:pPr>
      <w:r w:rsidRPr="00BB2F27">
        <w:rPr>
          <w:rFonts w:asciiTheme="minorHAnsi" w:hAnsiTheme="minorHAnsi" w:cs="Arial"/>
          <w:color w:val="auto"/>
        </w:rPr>
        <w:t xml:space="preserve">Integration of microalgal cultivation with industrial flue gas will ultimately introduce </w:t>
      </w:r>
      <w:r w:rsidR="00B77F4A">
        <w:rPr>
          <w:rFonts w:asciiTheme="minorHAnsi" w:hAnsiTheme="minorHAnsi" w:cs="Arial"/>
          <w:color w:val="auto"/>
        </w:rPr>
        <w:t xml:space="preserve">heavy metals and other </w:t>
      </w:r>
      <w:r w:rsidRPr="00BB2F27">
        <w:rPr>
          <w:rFonts w:asciiTheme="minorHAnsi" w:hAnsiTheme="minorHAnsi" w:cs="Arial"/>
          <w:color w:val="auto"/>
        </w:rPr>
        <w:t xml:space="preserve">inorganic compounds into </w:t>
      </w:r>
      <w:r>
        <w:rPr>
          <w:rFonts w:asciiTheme="minorHAnsi" w:hAnsiTheme="minorHAnsi" w:cs="Arial"/>
          <w:color w:val="auto"/>
        </w:rPr>
        <w:t xml:space="preserve">the </w:t>
      </w:r>
      <w:r w:rsidRPr="00BB2F27">
        <w:rPr>
          <w:rFonts w:asciiTheme="minorHAnsi" w:hAnsiTheme="minorHAnsi" w:cs="Arial"/>
          <w:color w:val="auto"/>
        </w:rPr>
        <w:t>growth media.</w:t>
      </w:r>
      <w:r>
        <w:rPr>
          <w:rFonts w:asciiTheme="minorHAnsi" w:hAnsiTheme="minorHAnsi" w:cs="Arial"/>
          <w:color w:val="auto"/>
        </w:rPr>
        <w:t xml:space="preserve"> </w:t>
      </w:r>
      <w:r w:rsidRPr="00BB2F27">
        <w:rPr>
          <w:rFonts w:asciiTheme="minorHAnsi" w:hAnsiTheme="minorHAnsi" w:cs="Arial"/>
          <w:color w:val="auto"/>
        </w:rPr>
        <w:t xml:space="preserve">This study presents a procedure used to determine the end fate and impact of </w:t>
      </w:r>
      <w:r w:rsidR="00B77F4A">
        <w:rPr>
          <w:rFonts w:asciiTheme="minorHAnsi" w:hAnsiTheme="minorHAnsi" w:cs="Arial"/>
          <w:color w:val="auto"/>
        </w:rPr>
        <w:t xml:space="preserve">heavy metals and </w:t>
      </w:r>
      <w:r w:rsidRPr="00BB2F27">
        <w:rPr>
          <w:rFonts w:asciiTheme="minorHAnsi" w:hAnsiTheme="minorHAnsi" w:cs="Arial"/>
          <w:color w:val="auto"/>
        </w:rPr>
        <w:t xml:space="preserve">inorganic contaminants on the growth of </w:t>
      </w:r>
      <w:r w:rsidRPr="00BB2F27">
        <w:rPr>
          <w:rFonts w:asciiTheme="minorHAnsi" w:hAnsiTheme="minorHAnsi" w:cs="Arial"/>
          <w:i/>
          <w:color w:val="auto"/>
        </w:rPr>
        <w:t>Nannochloropsis salina</w:t>
      </w:r>
      <w:r w:rsidRPr="00BB2F27">
        <w:rPr>
          <w:rFonts w:asciiTheme="minorHAnsi" w:hAnsiTheme="minorHAnsi" w:cs="Arial"/>
          <w:color w:val="auto"/>
        </w:rPr>
        <w:t xml:space="preserve"> grown in photobioreactors.</w:t>
      </w:r>
    </w:p>
    <w:p w14:paraId="0284921E" w14:textId="77777777" w:rsidR="00882B53" w:rsidRPr="00BB2F27" w:rsidRDefault="00882B53" w:rsidP="00882B53">
      <w:pPr>
        <w:jc w:val="left"/>
        <w:rPr>
          <w:rFonts w:asciiTheme="minorHAnsi" w:hAnsiTheme="minorHAnsi" w:cs="Arial"/>
        </w:rPr>
      </w:pPr>
    </w:p>
    <w:p w14:paraId="32E63F39" w14:textId="77777777" w:rsidR="00882B53" w:rsidRPr="00BB2F27" w:rsidRDefault="00882B53" w:rsidP="00882B53">
      <w:pPr>
        <w:jc w:val="left"/>
        <w:rPr>
          <w:rFonts w:asciiTheme="minorHAnsi" w:hAnsiTheme="minorHAnsi" w:cs="Arial"/>
          <w:i/>
          <w:color w:val="808080"/>
        </w:rPr>
      </w:pPr>
      <w:r w:rsidRPr="00BB2F27">
        <w:rPr>
          <w:rFonts w:asciiTheme="minorHAnsi" w:hAnsiTheme="minorHAnsi" w:cs="Arial"/>
          <w:b/>
          <w:bCs/>
        </w:rPr>
        <w:t>LONG ABSTRACT:</w:t>
      </w:r>
      <w:r w:rsidRPr="00BB2F27">
        <w:rPr>
          <w:rFonts w:asciiTheme="minorHAnsi" w:hAnsiTheme="minorHAnsi" w:cs="Arial"/>
        </w:rPr>
        <w:t xml:space="preserve"> </w:t>
      </w:r>
    </w:p>
    <w:p w14:paraId="46143BA2" w14:textId="25220DF0" w:rsidR="00882B53" w:rsidRPr="00BB2F27" w:rsidRDefault="00882B53" w:rsidP="00882B53">
      <w:pPr>
        <w:jc w:val="left"/>
        <w:rPr>
          <w:rFonts w:asciiTheme="minorHAnsi" w:hAnsiTheme="minorHAnsi" w:cs="Arial"/>
          <w:color w:val="auto"/>
        </w:rPr>
      </w:pPr>
      <w:r w:rsidRPr="00BB2F27">
        <w:rPr>
          <w:rFonts w:asciiTheme="minorHAnsi" w:hAnsiTheme="minorHAnsi"/>
        </w:rPr>
        <w:lastRenderedPageBreak/>
        <w:t>Increasing demand for renewable fuels has researchers investigating the feasibility of alternative feedstocks, such as microalgae.</w:t>
      </w:r>
      <w:r>
        <w:rPr>
          <w:rFonts w:asciiTheme="minorHAnsi" w:hAnsiTheme="minorHAnsi"/>
        </w:rPr>
        <w:t xml:space="preserve"> </w:t>
      </w:r>
      <w:r w:rsidRPr="00BB2F27">
        <w:rPr>
          <w:rFonts w:asciiTheme="minorHAnsi" w:hAnsiTheme="minorHAnsi"/>
        </w:rPr>
        <w:t>Inherent advantages include high potential yield, use of non-arable land and integration with waste streams</w:t>
      </w:r>
      <w:r w:rsidRPr="00BB2F27">
        <w:rPr>
          <w:rFonts w:asciiTheme="minorHAnsi" w:hAnsiTheme="minorHAnsi" w:cs="Arial"/>
          <w:color w:val="auto"/>
        </w:rPr>
        <w:t xml:space="preserve">. The nutrient requirements of a large-scale microalgae production system will require the </w:t>
      </w:r>
      <w:r>
        <w:rPr>
          <w:rFonts w:asciiTheme="minorHAnsi" w:hAnsiTheme="minorHAnsi" w:cs="Arial"/>
          <w:color w:val="auto"/>
        </w:rPr>
        <w:t>coupling</w:t>
      </w:r>
      <w:r w:rsidRPr="00BB2F27">
        <w:rPr>
          <w:rFonts w:asciiTheme="minorHAnsi" w:hAnsiTheme="minorHAnsi" w:cs="Arial"/>
          <w:color w:val="auto"/>
        </w:rPr>
        <w:t xml:space="preserve"> of cultivation systems with industrial waste resources, such as carbon dioxide from flue gas and nutrients from wastewater. Inorganic contaminants present in these wastes can potentially lead to bioaccumulation in microalgal biomass negatively impact productivity</w:t>
      </w:r>
      <w:r>
        <w:rPr>
          <w:rFonts w:asciiTheme="minorHAnsi" w:hAnsiTheme="minorHAnsi" w:cs="Arial"/>
          <w:color w:val="auto"/>
        </w:rPr>
        <w:t xml:space="preserve"> and limiting end use</w:t>
      </w:r>
      <w:r w:rsidRPr="00BB2F27">
        <w:rPr>
          <w:rFonts w:asciiTheme="minorHAnsi" w:hAnsiTheme="minorHAnsi" w:cs="Arial"/>
          <w:color w:val="auto"/>
        </w:rPr>
        <w:t xml:space="preserve">. This study focuses on the experimental evaluation of the impact and the fate of 14 inorganic contaminants (As, Cd, Co, Cr, Cu, Hg, Mn, Ni, Pb, Sb, Se, Sn, V and Zn) on </w:t>
      </w:r>
      <w:r w:rsidRPr="00BB2F27">
        <w:rPr>
          <w:rFonts w:asciiTheme="minorHAnsi" w:hAnsiTheme="minorHAnsi" w:cs="Arial"/>
          <w:i/>
          <w:color w:val="auto"/>
        </w:rPr>
        <w:t>Nannochloropsis salina</w:t>
      </w:r>
      <w:r>
        <w:rPr>
          <w:rFonts w:asciiTheme="minorHAnsi" w:hAnsiTheme="minorHAnsi" w:cs="Arial"/>
          <w:color w:val="auto"/>
        </w:rPr>
        <w:t xml:space="preserve"> growth</w:t>
      </w:r>
      <w:r w:rsidRPr="00BB2F27">
        <w:rPr>
          <w:rFonts w:asciiTheme="minorHAnsi" w:hAnsiTheme="minorHAnsi" w:cs="Arial"/>
          <w:color w:val="auto"/>
        </w:rPr>
        <w:t>. Microalgae were cultivated in photobioreactors illuminated at 984 µmol m</w:t>
      </w:r>
      <w:r w:rsidRPr="00BB2F27">
        <w:rPr>
          <w:rFonts w:asciiTheme="minorHAnsi" w:hAnsiTheme="minorHAnsi" w:cs="Arial"/>
          <w:color w:val="auto"/>
          <w:vertAlign w:val="superscript"/>
        </w:rPr>
        <w:t>-2</w:t>
      </w:r>
      <w:r w:rsidRPr="00BB2F27">
        <w:rPr>
          <w:rFonts w:asciiTheme="minorHAnsi" w:hAnsiTheme="minorHAnsi" w:cs="Arial"/>
          <w:color w:val="auto"/>
        </w:rPr>
        <w:t xml:space="preserve"> s</w:t>
      </w:r>
      <w:r w:rsidRPr="00BB2F27">
        <w:rPr>
          <w:rFonts w:asciiTheme="minorHAnsi" w:hAnsiTheme="minorHAnsi" w:cs="Arial"/>
          <w:color w:val="auto"/>
          <w:vertAlign w:val="superscript"/>
        </w:rPr>
        <w:t>-1</w:t>
      </w:r>
      <w:r w:rsidRPr="00BB2F27">
        <w:rPr>
          <w:rFonts w:asciiTheme="minorHAnsi" w:hAnsiTheme="minorHAnsi" w:cs="Arial"/>
          <w:color w:val="auto"/>
        </w:rPr>
        <w:t xml:space="preserve"> and maintained at pH 7 in a growth media polluted with inorganic contaminants at levels expected</w:t>
      </w:r>
      <w:r w:rsidR="005D5FAB">
        <w:rPr>
          <w:rFonts w:asciiTheme="minorHAnsi" w:hAnsiTheme="minorHAnsi" w:cs="Arial"/>
          <w:color w:val="auto"/>
        </w:rPr>
        <w:t xml:space="preserve"> </w:t>
      </w:r>
      <w:r w:rsidRPr="00BB2F27">
        <w:rPr>
          <w:rFonts w:asciiTheme="minorHAnsi" w:hAnsiTheme="minorHAnsi" w:cs="Arial"/>
          <w:color w:val="auto"/>
        </w:rPr>
        <w:t xml:space="preserve">based on </w:t>
      </w:r>
      <w:r w:rsidR="00446FCD">
        <w:rPr>
          <w:rFonts w:asciiTheme="minorHAnsi" w:hAnsiTheme="minorHAnsi" w:cs="Arial"/>
          <w:color w:val="auto"/>
        </w:rPr>
        <w:t xml:space="preserve">the composition found in </w:t>
      </w:r>
      <w:r w:rsidRPr="00BB2F27">
        <w:rPr>
          <w:rFonts w:asciiTheme="minorHAnsi" w:hAnsiTheme="minorHAnsi" w:cs="Arial"/>
          <w:color w:val="auto"/>
        </w:rPr>
        <w:t>commercial</w:t>
      </w:r>
      <w:r w:rsidR="00B77F4A">
        <w:rPr>
          <w:rFonts w:asciiTheme="minorHAnsi" w:hAnsiTheme="minorHAnsi" w:cs="Arial"/>
          <w:color w:val="auto"/>
        </w:rPr>
        <w:t xml:space="preserve"> coal</w:t>
      </w:r>
      <w:r w:rsidRPr="00BB2F27">
        <w:rPr>
          <w:rFonts w:asciiTheme="minorHAnsi" w:hAnsiTheme="minorHAnsi" w:cs="Arial"/>
          <w:color w:val="auto"/>
        </w:rPr>
        <w:t xml:space="preserve"> flue gas </w:t>
      </w:r>
      <w:r w:rsidR="00446FCD">
        <w:rPr>
          <w:rFonts w:asciiTheme="minorHAnsi" w:hAnsiTheme="minorHAnsi" w:cs="Arial"/>
          <w:color w:val="auto"/>
        </w:rPr>
        <w:t>systems</w:t>
      </w:r>
      <w:r w:rsidRPr="00BB2F27">
        <w:rPr>
          <w:rFonts w:asciiTheme="minorHAnsi" w:hAnsiTheme="minorHAnsi" w:cs="Arial"/>
          <w:color w:val="auto"/>
        </w:rPr>
        <w:t xml:space="preserve">. Contaminants present in the biomass and the medium at the end of a 7 day growth period were analytically quantified through cold vapor atomic absorption spectrometry for Hg and through inductively coupled plasma mass spectrometry for As, Cd, Co, Cr, Cu, Mn, Ni, Pb, Sb, </w:t>
      </w:r>
      <w:r w:rsidR="003E1756">
        <w:rPr>
          <w:rFonts w:asciiTheme="minorHAnsi" w:hAnsiTheme="minorHAnsi" w:cs="Arial"/>
          <w:color w:val="auto"/>
        </w:rPr>
        <w:t xml:space="preserve">Se, Sn, </w:t>
      </w:r>
      <w:r w:rsidRPr="00BB2F27">
        <w:rPr>
          <w:rFonts w:asciiTheme="minorHAnsi" w:hAnsiTheme="minorHAnsi" w:cs="Arial"/>
          <w:color w:val="auto"/>
        </w:rPr>
        <w:t xml:space="preserve">V and Zn. Results </w:t>
      </w:r>
      <w:r>
        <w:rPr>
          <w:rFonts w:asciiTheme="minorHAnsi" w:hAnsiTheme="minorHAnsi" w:cs="Arial"/>
          <w:color w:val="auto"/>
        </w:rPr>
        <w:t>show</w:t>
      </w:r>
      <w:r w:rsidRPr="00BB2F27">
        <w:rPr>
          <w:rFonts w:asciiTheme="minorHAnsi" w:hAnsiTheme="minorHAnsi" w:cs="Arial"/>
          <w:color w:val="auto"/>
        </w:rPr>
        <w:t xml:space="preserve"> </w:t>
      </w:r>
      <w:r w:rsidRPr="00BB2F27">
        <w:rPr>
          <w:rFonts w:asciiTheme="minorHAnsi" w:hAnsiTheme="minorHAnsi" w:cs="Arial"/>
          <w:i/>
          <w:color w:val="auto"/>
        </w:rPr>
        <w:t>N. salina</w:t>
      </w:r>
      <w:r w:rsidRPr="00BB2F27">
        <w:rPr>
          <w:rFonts w:asciiTheme="minorHAnsi" w:hAnsiTheme="minorHAnsi" w:cs="Arial"/>
          <w:color w:val="auto"/>
        </w:rPr>
        <w:t xml:space="preserve"> is a sensitive strain to the multi-metal environment with a statistical decrease in biomass yield</w:t>
      </w:r>
      <w:r w:rsidR="00716853" w:rsidRPr="00716853">
        <w:t xml:space="preserve"> </w:t>
      </w:r>
      <w:r w:rsidR="00716853" w:rsidRPr="00716853">
        <w:rPr>
          <w:rFonts w:asciiTheme="minorHAnsi" w:hAnsiTheme="minorHAnsi" w:cs="Arial"/>
          <w:color w:val="auto"/>
        </w:rPr>
        <w:t xml:space="preserve">with </w:t>
      </w:r>
      <w:r w:rsidR="00716853">
        <w:rPr>
          <w:rFonts w:asciiTheme="minorHAnsi" w:hAnsiTheme="minorHAnsi" w:cs="Arial"/>
          <w:color w:val="auto"/>
        </w:rPr>
        <w:t>the introduction of these</w:t>
      </w:r>
      <w:r w:rsidR="00716853" w:rsidRPr="00716853">
        <w:rPr>
          <w:rFonts w:asciiTheme="minorHAnsi" w:hAnsiTheme="minorHAnsi" w:cs="Arial"/>
          <w:color w:val="auto"/>
        </w:rPr>
        <w:t xml:space="preserve"> contaminants</w:t>
      </w:r>
      <w:r w:rsidRPr="00BB2F27">
        <w:rPr>
          <w:rFonts w:asciiTheme="minorHAnsi" w:hAnsiTheme="minorHAnsi" w:cs="Arial"/>
          <w:color w:val="auto"/>
        </w:rPr>
        <w:t>. The techniques presented here are adequate for quantifying algal growth and determining the fate of inorganic contaminants.</w:t>
      </w:r>
    </w:p>
    <w:p w14:paraId="1140A31A" w14:textId="77777777" w:rsidR="00882B53" w:rsidRPr="00BB2F27" w:rsidRDefault="00882B53" w:rsidP="00882B53">
      <w:pPr>
        <w:jc w:val="left"/>
        <w:rPr>
          <w:rFonts w:asciiTheme="minorHAnsi" w:hAnsiTheme="minorHAnsi" w:cs="Arial"/>
        </w:rPr>
      </w:pPr>
    </w:p>
    <w:p w14:paraId="77BDC979" w14:textId="77777777" w:rsidR="00882B53" w:rsidRPr="00BB2F27" w:rsidRDefault="00882B53" w:rsidP="00882B53">
      <w:pPr>
        <w:jc w:val="left"/>
        <w:rPr>
          <w:rFonts w:asciiTheme="minorHAnsi" w:hAnsiTheme="minorHAnsi" w:cs="Arial"/>
          <w:i/>
          <w:color w:val="808080"/>
        </w:rPr>
      </w:pPr>
      <w:r w:rsidRPr="00BB2F27">
        <w:rPr>
          <w:rFonts w:asciiTheme="minorHAnsi" w:hAnsiTheme="minorHAnsi" w:cs="Arial"/>
          <w:b/>
        </w:rPr>
        <w:t>INTRODUCTION</w:t>
      </w:r>
      <w:r w:rsidRPr="00BB2F27">
        <w:rPr>
          <w:rFonts w:asciiTheme="minorHAnsi" w:hAnsiTheme="minorHAnsi" w:cs="Arial"/>
          <w:b/>
          <w:bCs/>
        </w:rPr>
        <w:t>:</w:t>
      </w:r>
      <w:r w:rsidRPr="00BB2F27">
        <w:rPr>
          <w:rFonts w:asciiTheme="minorHAnsi" w:hAnsiTheme="minorHAnsi" w:cs="Arial"/>
        </w:rPr>
        <w:t xml:space="preserve"> </w:t>
      </w:r>
    </w:p>
    <w:p w14:paraId="46E72D87" w14:textId="37A0F1AD" w:rsidR="00882B53" w:rsidRPr="005F0BA4" w:rsidRDefault="00882B53" w:rsidP="00882B53">
      <w:pPr>
        <w:jc w:val="left"/>
        <w:rPr>
          <w:rFonts w:asciiTheme="minorHAnsi" w:hAnsiTheme="minorHAnsi" w:cs="Arial"/>
          <w:color w:val="auto"/>
        </w:rPr>
      </w:pPr>
      <w:r w:rsidRPr="00BB2F27">
        <w:rPr>
          <w:rFonts w:asciiTheme="minorHAnsi" w:hAnsiTheme="minorHAnsi" w:cs="Arial"/>
          <w:color w:val="auto"/>
        </w:rPr>
        <w:t xml:space="preserve">Compared to traditional terrestrial crops microalgae have been shown to achieve higher biomass and </w:t>
      </w:r>
      <w:r w:rsidRPr="005F0BA4">
        <w:rPr>
          <w:rFonts w:asciiTheme="minorHAnsi" w:hAnsiTheme="minorHAnsi" w:cs="Arial"/>
          <w:color w:val="auto"/>
        </w:rPr>
        <w:t>lipid yields due to inherent higher solar conversion efficiencies</w:t>
      </w:r>
      <w:r w:rsidRPr="005F0BA4">
        <w:rPr>
          <w:rFonts w:asciiTheme="minorHAnsi" w:hAnsiTheme="minorHAnsi" w:cs="Arial"/>
          <w:noProof/>
          <w:color w:val="auto"/>
          <w:vertAlign w:val="superscript"/>
        </w:rPr>
        <w:t>1,2</w:t>
      </w:r>
      <w:r w:rsidRPr="005F0BA4">
        <w:rPr>
          <w:rFonts w:asciiTheme="minorHAnsi" w:hAnsiTheme="minorHAnsi" w:cs="Arial"/>
          <w:color w:val="auto"/>
        </w:rPr>
        <w:t xml:space="preserve">. Cultivation of microalgae at high productivity rates requires the supply of various nutrients including an external carbon source. It is expected that large-scale growth facilities will be integrated with industrial waste streams such as industrial flue gas in order to minimize production costs and at the same time provide environmental remediation. Industrial waste carbon is typically in the form of gaseous carbon dioxide and can contain contaminants that have the potential to negatively impact microalgae production. </w:t>
      </w:r>
      <w:r w:rsidR="00154135" w:rsidRPr="005F0BA4">
        <w:rPr>
          <w:rFonts w:asciiTheme="minorHAnsi" w:hAnsiTheme="minorHAnsi" w:cs="Arial"/>
          <w:color w:val="auto"/>
        </w:rPr>
        <w:t>Specifically, flue gas derived from coal will have a variety of contaminants including but not limited to combustion products water and carbon dioxide, as well as oxides of sulphur and nitrogen, fine dust, organic contaminants such as dioxins and furans, and inorganic contaminants such as heavy metals.</w:t>
      </w:r>
      <w:r w:rsidR="005D5FAB">
        <w:rPr>
          <w:rFonts w:asciiTheme="minorHAnsi" w:hAnsiTheme="minorHAnsi" w:cs="Arial"/>
          <w:color w:val="auto"/>
        </w:rPr>
        <w:t xml:space="preserve"> </w:t>
      </w:r>
      <w:r w:rsidR="00144802" w:rsidRPr="005F0BA4">
        <w:rPr>
          <w:rFonts w:asciiTheme="minorHAnsi" w:hAnsiTheme="minorHAnsi" w:cs="Arial"/>
          <w:color w:val="auto"/>
        </w:rPr>
        <w:t xml:space="preserve">The impact of the majority of these contaminants including inorganics </w:t>
      </w:r>
      <w:r w:rsidRPr="005F0BA4">
        <w:rPr>
          <w:rFonts w:asciiTheme="minorHAnsi" w:hAnsiTheme="minorHAnsi" w:cs="Arial"/>
          <w:color w:val="auto"/>
        </w:rPr>
        <w:t>with some of them known as heavy metals</w:t>
      </w:r>
      <w:r w:rsidR="00144802" w:rsidRPr="005F0BA4">
        <w:rPr>
          <w:rFonts w:asciiTheme="minorHAnsi" w:hAnsiTheme="minorHAnsi" w:cs="Arial"/>
          <w:color w:val="auto"/>
        </w:rPr>
        <w:t xml:space="preserve"> on microalgae productivity have not been explored</w:t>
      </w:r>
      <w:r w:rsidRPr="005F0BA4">
        <w:rPr>
          <w:rFonts w:asciiTheme="minorHAnsi" w:hAnsiTheme="minorHAnsi" w:cs="Arial"/>
          <w:color w:val="auto"/>
        </w:rPr>
        <w:t>. Some of these elements can be nutrients at appropriate concentrations, however at higher concentrations they can produce cell dysfunction and even death</w:t>
      </w:r>
      <w:r w:rsidRPr="005F0BA4">
        <w:rPr>
          <w:rFonts w:asciiTheme="minorHAnsi" w:hAnsiTheme="minorHAnsi" w:cs="Arial"/>
          <w:noProof/>
          <w:color w:val="auto"/>
          <w:vertAlign w:val="superscript"/>
        </w:rPr>
        <w:t>3</w:t>
      </w:r>
      <w:r w:rsidRPr="005F0BA4">
        <w:rPr>
          <w:rFonts w:asciiTheme="minorHAnsi" w:hAnsiTheme="minorHAnsi" w:cs="Arial"/>
          <w:color w:val="auto"/>
        </w:rPr>
        <w:t>.</w:t>
      </w:r>
    </w:p>
    <w:p w14:paraId="2DCA7693" w14:textId="77777777" w:rsidR="00882B53" w:rsidRPr="005F0BA4" w:rsidRDefault="00882B53" w:rsidP="00882B53">
      <w:pPr>
        <w:jc w:val="left"/>
        <w:rPr>
          <w:rFonts w:asciiTheme="minorHAnsi" w:hAnsiTheme="minorHAnsi" w:cs="Arial"/>
          <w:color w:val="auto"/>
        </w:rPr>
      </w:pPr>
    </w:p>
    <w:p w14:paraId="4B33B9C5" w14:textId="3E71D5EC" w:rsidR="00882B53" w:rsidRPr="005F0BA4" w:rsidRDefault="00882B53" w:rsidP="00882B53">
      <w:pPr>
        <w:jc w:val="left"/>
        <w:rPr>
          <w:rFonts w:asciiTheme="minorHAnsi" w:hAnsiTheme="minorHAnsi" w:cs="Arial"/>
          <w:color w:val="auto"/>
        </w:rPr>
      </w:pPr>
      <w:r w:rsidRPr="005F0BA4">
        <w:rPr>
          <w:rFonts w:asciiTheme="minorHAnsi" w:hAnsiTheme="minorHAnsi" w:cs="Arial"/>
          <w:color w:val="auto"/>
        </w:rPr>
        <w:t>The integration of microalgae with industrial flue gas has the potential to directly introduce inorganic contaminants into growth media. Coal based flue gas has a variety of inorganic elements (</w:t>
      </w:r>
      <w:r w:rsidRPr="005F0BA4">
        <w:rPr>
          <w:rFonts w:asciiTheme="minorHAnsi" w:hAnsiTheme="minorHAnsi" w:cs="Arial"/>
          <w:i/>
          <w:color w:val="auto"/>
        </w:rPr>
        <w:t>e.g.</w:t>
      </w:r>
      <w:r w:rsidRPr="005F0BA4">
        <w:rPr>
          <w:rFonts w:asciiTheme="minorHAnsi" w:hAnsiTheme="minorHAnsi" w:cs="Arial"/>
          <w:color w:val="auto"/>
        </w:rPr>
        <w:t xml:space="preserve"> As, Cd, Co, Cr, Cu, Hg, Mn, Ni, Pb, Sb, Se, Sn, V and Zn) </w:t>
      </w:r>
      <w:r w:rsidR="00446FCD" w:rsidRPr="005F0BA4">
        <w:rPr>
          <w:rFonts w:asciiTheme="minorHAnsi" w:hAnsiTheme="minorHAnsi" w:cs="Arial"/>
          <w:color w:val="auto"/>
        </w:rPr>
        <w:t xml:space="preserve">at various concentrations </w:t>
      </w:r>
      <w:r w:rsidRPr="005F0BA4">
        <w:rPr>
          <w:rFonts w:asciiTheme="minorHAnsi" w:hAnsiTheme="minorHAnsi" w:cs="Arial"/>
          <w:color w:val="auto"/>
        </w:rPr>
        <w:t>some of which, in low concentration, represent nutrients for microalgae growth. Inorganic contaminants have a high affinity to bind to microalgae and further be sorbed internally through nutrient transporters. Some inorganic contaminants (</w:t>
      </w:r>
      <w:r w:rsidRPr="005F0BA4">
        <w:rPr>
          <w:rFonts w:asciiTheme="minorHAnsi" w:hAnsiTheme="minorHAnsi" w:cs="Arial"/>
          <w:i/>
          <w:color w:val="auto"/>
        </w:rPr>
        <w:t>i.e.</w:t>
      </w:r>
      <w:r w:rsidRPr="005F0BA4">
        <w:rPr>
          <w:rFonts w:asciiTheme="minorHAnsi" w:hAnsiTheme="minorHAnsi" w:cs="Arial"/>
          <w:color w:val="auto"/>
        </w:rPr>
        <w:t xml:space="preserve"> Co, Cu, Zn and Mn) are nutrients that form part of enzymes involved in photosynthesis, respiration and other functions</w:t>
      </w:r>
      <w:r w:rsidRPr="005F0BA4">
        <w:rPr>
          <w:rFonts w:asciiTheme="minorHAnsi" w:hAnsiTheme="minorHAnsi" w:cs="Arial"/>
          <w:noProof/>
          <w:color w:val="auto"/>
          <w:vertAlign w:val="superscript"/>
        </w:rPr>
        <w:t>3,4</w:t>
      </w:r>
      <w:r w:rsidRPr="005F0BA4">
        <w:rPr>
          <w:rFonts w:asciiTheme="minorHAnsi" w:hAnsiTheme="minorHAnsi" w:cs="Arial"/>
          <w:color w:val="auto"/>
        </w:rPr>
        <w:t>. However, in excess metals and metalloids can be toxic. Other elements</w:t>
      </w:r>
      <w:r w:rsidR="00C519F9" w:rsidRPr="005F0BA4">
        <w:rPr>
          <w:rFonts w:asciiTheme="minorHAnsi" w:hAnsiTheme="minorHAnsi" w:cs="Arial"/>
          <w:color w:val="auto"/>
        </w:rPr>
        <w:t>,</w:t>
      </w:r>
      <w:r w:rsidRPr="005F0BA4">
        <w:rPr>
          <w:rFonts w:asciiTheme="minorHAnsi" w:hAnsiTheme="minorHAnsi" w:cs="Arial"/>
          <w:color w:val="auto"/>
        </w:rPr>
        <w:t xml:space="preserve"> such as Pb, </w:t>
      </w:r>
      <w:r w:rsidRPr="005F0BA4">
        <w:rPr>
          <w:rFonts w:asciiTheme="minorHAnsi" w:hAnsiTheme="minorHAnsi" w:cs="Arial"/>
          <w:color w:val="auto"/>
        </w:rPr>
        <w:lastRenderedPageBreak/>
        <w:t>Cd, Sn, Sb, Se, As and Hg</w:t>
      </w:r>
      <w:r w:rsidR="00C519F9" w:rsidRPr="005F0BA4">
        <w:rPr>
          <w:rFonts w:asciiTheme="minorHAnsi" w:hAnsiTheme="minorHAnsi" w:cs="Arial"/>
          <w:color w:val="auto"/>
        </w:rPr>
        <w:t>,</w:t>
      </w:r>
      <w:r w:rsidRPr="005F0BA4">
        <w:rPr>
          <w:rFonts w:asciiTheme="minorHAnsi" w:hAnsiTheme="minorHAnsi" w:cs="Arial"/>
          <w:color w:val="auto"/>
        </w:rPr>
        <w:t xml:space="preserve"> are not known to support cell function in any concentration and represent non-nutrient metals which could negatively impact culture growth</w:t>
      </w:r>
      <w:r w:rsidRPr="005F0BA4">
        <w:rPr>
          <w:rFonts w:asciiTheme="minorHAnsi" w:hAnsiTheme="minorHAnsi" w:cs="Arial"/>
          <w:noProof/>
          <w:color w:val="auto"/>
          <w:vertAlign w:val="superscript"/>
        </w:rPr>
        <w:t>3,5,6</w:t>
      </w:r>
      <w:r w:rsidRPr="005F0BA4">
        <w:rPr>
          <w:rFonts w:asciiTheme="minorHAnsi" w:hAnsiTheme="minorHAnsi" w:cs="Arial"/>
          <w:color w:val="auto"/>
        </w:rPr>
        <w:t>. The presence of any of these contaminants has the potentia</w:t>
      </w:r>
      <w:r w:rsidR="00D140BC" w:rsidRPr="005F0BA4">
        <w:rPr>
          <w:rFonts w:asciiTheme="minorHAnsi" w:hAnsiTheme="minorHAnsi" w:cs="Arial"/>
          <w:color w:val="auto"/>
        </w:rPr>
        <w:t>l to produce negative effects on</w:t>
      </w:r>
      <w:r w:rsidRPr="005F0BA4">
        <w:rPr>
          <w:rFonts w:asciiTheme="minorHAnsi" w:hAnsiTheme="minorHAnsi" w:cs="Arial"/>
          <w:color w:val="auto"/>
        </w:rPr>
        <w:t xml:space="preserve"> microalgae </w:t>
      </w:r>
      <w:r w:rsidR="00D140BC" w:rsidRPr="005F0BA4">
        <w:rPr>
          <w:rFonts w:asciiTheme="minorHAnsi" w:hAnsiTheme="minorHAnsi" w:cs="Arial"/>
          <w:color w:val="auto"/>
        </w:rPr>
        <w:t>cell function</w:t>
      </w:r>
      <w:r w:rsidRPr="005F0BA4">
        <w:rPr>
          <w:rFonts w:asciiTheme="minorHAnsi" w:hAnsiTheme="minorHAnsi" w:cs="Arial"/>
          <w:color w:val="auto"/>
        </w:rPr>
        <w:t>. Furthermore, the interaction of multiple metals with microalgae complicates growth dynamics and has the potential to impact growth.</w:t>
      </w:r>
    </w:p>
    <w:p w14:paraId="1A6AA8A4" w14:textId="77777777" w:rsidR="00882B53" w:rsidRPr="005F0BA4" w:rsidRDefault="00882B53" w:rsidP="00882B53">
      <w:pPr>
        <w:jc w:val="left"/>
        <w:rPr>
          <w:rFonts w:asciiTheme="minorHAnsi" w:hAnsiTheme="minorHAnsi" w:cs="Arial"/>
          <w:color w:val="auto"/>
        </w:rPr>
      </w:pPr>
    </w:p>
    <w:p w14:paraId="08D4488A" w14:textId="4D13583B" w:rsidR="00882B53" w:rsidRPr="00BB2F27" w:rsidRDefault="00882B53" w:rsidP="00882B53">
      <w:pPr>
        <w:jc w:val="left"/>
        <w:rPr>
          <w:rFonts w:asciiTheme="minorHAnsi" w:hAnsiTheme="minorHAnsi" w:cs="Arial"/>
          <w:color w:val="auto"/>
        </w:rPr>
      </w:pPr>
      <w:r w:rsidRPr="005F0BA4">
        <w:rPr>
          <w:rFonts w:asciiTheme="minorHAnsi" w:hAnsiTheme="minorHAnsi" w:cs="Arial"/>
          <w:color w:val="auto"/>
        </w:rPr>
        <w:t>Large-scale economics have been directly linked to the productivity of the cultivation system</w:t>
      </w:r>
      <w:r w:rsidRPr="005F0BA4">
        <w:rPr>
          <w:rFonts w:asciiTheme="minorHAnsi" w:hAnsiTheme="minorHAnsi" w:cs="Arial"/>
          <w:noProof/>
          <w:color w:val="auto"/>
          <w:vertAlign w:val="superscript"/>
        </w:rPr>
        <w:t>7-19</w:t>
      </w:r>
      <w:r w:rsidRPr="005F0BA4">
        <w:rPr>
          <w:rFonts w:asciiTheme="minorHAnsi" w:hAnsiTheme="minorHAnsi" w:cs="Arial"/>
          <w:color w:val="auto"/>
        </w:rPr>
        <w:t>. Moreover, medium recycle in the microalgae growth system for either open raceway ponds (ORP) or photobioreactors (PBR) is critical as it represents 99.9 and 99.4% of the mass, respectively</w:t>
      </w:r>
      <w:r w:rsidRPr="005F0BA4">
        <w:rPr>
          <w:rFonts w:asciiTheme="minorHAnsi" w:hAnsiTheme="minorHAnsi" w:cs="Arial"/>
          <w:noProof/>
          <w:color w:val="auto"/>
          <w:vertAlign w:val="superscript"/>
        </w:rPr>
        <w:t>20</w:t>
      </w:r>
      <w:r w:rsidRPr="005F0BA4">
        <w:rPr>
          <w:rFonts w:asciiTheme="minorHAnsi" w:hAnsiTheme="minorHAnsi" w:cs="Arial"/>
          <w:color w:val="auto"/>
        </w:rPr>
        <w:t>. The presence of inorganic contaminants in the media could ultimately limit microalgae productivity and the recycling of media due to contaminant build up. This study experimentally determined the impact of 14 inorganic contaminants (As, Cd, Co, Cr, Cu, Hg, Mn, Ni, Pb, Sb, Se, Sn, V and Zn), at concentration</w:t>
      </w:r>
      <w:r w:rsidR="00716853" w:rsidRPr="005F0BA4">
        <w:rPr>
          <w:rFonts w:asciiTheme="minorHAnsi" w:hAnsiTheme="minorHAnsi" w:cs="Arial"/>
          <w:color w:val="auto"/>
        </w:rPr>
        <w:t>s</w:t>
      </w:r>
      <w:r w:rsidRPr="005F0BA4">
        <w:rPr>
          <w:rFonts w:asciiTheme="minorHAnsi" w:hAnsiTheme="minorHAnsi" w:cs="Arial"/>
          <w:color w:val="auto"/>
        </w:rPr>
        <w:t xml:space="preserve"> expected from the integration of microalgae cultivation systems with coal derived flue gas, on the productivity of </w:t>
      </w:r>
      <w:r w:rsidRPr="005F0BA4">
        <w:rPr>
          <w:rFonts w:asciiTheme="minorHAnsi" w:hAnsiTheme="minorHAnsi" w:cs="Arial"/>
          <w:i/>
          <w:color w:val="auto"/>
        </w:rPr>
        <w:t>N. salina</w:t>
      </w:r>
      <w:r w:rsidRPr="005F0BA4">
        <w:rPr>
          <w:rFonts w:asciiTheme="minorHAnsi" w:hAnsiTheme="minorHAnsi" w:cs="Arial"/>
          <w:color w:val="auto"/>
        </w:rPr>
        <w:t xml:space="preserve"> grown in airlift PBRs. The contaminants used in this study have been shown to not only be present in coal-based flue gas but municipal waste-based flue gas, biosolids-based flue gas, municipal wastewater, produced water, impaired groundwater and seawater</w:t>
      </w:r>
      <w:r w:rsidRPr="005F0BA4">
        <w:rPr>
          <w:rFonts w:asciiTheme="minorHAnsi" w:hAnsiTheme="minorHAnsi" w:cs="Times New Roman"/>
          <w:noProof/>
          <w:vertAlign w:val="superscript"/>
        </w:rPr>
        <w:t>21-23</w:t>
      </w:r>
      <w:r w:rsidRPr="005F0BA4">
        <w:rPr>
          <w:rFonts w:asciiTheme="minorHAnsi" w:hAnsiTheme="minorHAnsi" w:cs="Arial"/>
          <w:color w:val="auto"/>
        </w:rPr>
        <w:t>.</w:t>
      </w:r>
      <w:r w:rsidR="005D5FAB">
        <w:rPr>
          <w:rFonts w:asciiTheme="minorHAnsi" w:hAnsiTheme="minorHAnsi" w:cs="Arial"/>
          <w:color w:val="auto"/>
        </w:rPr>
        <w:t xml:space="preserve"> </w:t>
      </w:r>
      <w:r w:rsidR="0071070E" w:rsidRPr="005F0BA4">
        <w:rPr>
          <w:rFonts w:asciiTheme="minorHAnsi" w:hAnsiTheme="minorHAnsi" w:cs="Arial"/>
          <w:color w:val="auto"/>
        </w:rPr>
        <w:t>The concentrations used in this study are based on what would be expected if microalgae growth systems were integrated with a coal based CO</w:t>
      </w:r>
      <w:r w:rsidR="0071070E" w:rsidRPr="005F0BA4">
        <w:rPr>
          <w:rFonts w:asciiTheme="minorHAnsi" w:hAnsiTheme="minorHAnsi" w:cs="Arial"/>
          <w:color w:val="auto"/>
          <w:vertAlign w:val="subscript"/>
        </w:rPr>
        <w:t>2</w:t>
      </w:r>
      <w:r w:rsidR="0071070E" w:rsidRPr="005F0BA4">
        <w:rPr>
          <w:rFonts w:asciiTheme="minorHAnsi" w:hAnsiTheme="minorHAnsi" w:cs="Arial"/>
          <w:color w:val="auto"/>
        </w:rPr>
        <w:t xml:space="preserve"> source with an uptake efficiency demonstrated in commercial </w:t>
      </w:r>
      <w:r w:rsidR="00D140BC" w:rsidRPr="005F0BA4">
        <w:rPr>
          <w:rFonts w:asciiTheme="minorHAnsi" w:hAnsiTheme="minorHAnsi" w:cs="Arial"/>
          <w:color w:val="auto"/>
        </w:rPr>
        <w:t xml:space="preserve">PBR </w:t>
      </w:r>
      <w:r w:rsidR="0071070E" w:rsidRPr="005F0BA4">
        <w:rPr>
          <w:rFonts w:asciiTheme="minorHAnsi" w:hAnsiTheme="minorHAnsi" w:cs="Arial"/>
          <w:color w:val="auto"/>
        </w:rPr>
        <w:t>systems</w:t>
      </w:r>
      <w:r w:rsidR="0071070E" w:rsidRPr="005F0BA4">
        <w:rPr>
          <w:rFonts w:asciiTheme="minorHAnsi" w:hAnsiTheme="minorHAnsi" w:cs="Arial"/>
          <w:noProof/>
          <w:color w:val="auto"/>
          <w:vertAlign w:val="superscript"/>
        </w:rPr>
        <w:t>20</w:t>
      </w:r>
      <w:r w:rsidR="0071070E" w:rsidRPr="005F0BA4">
        <w:rPr>
          <w:rFonts w:asciiTheme="minorHAnsi" w:hAnsiTheme="minorHAnsi" w:cs="Arial"/>
          <w:color w:val="auto"/>
        </w:rPr>
        <w:t>.</w:t>
      </w:r>
      <w:r w:rsidR="005D5FAB">
        <w:rPr>
          <w:rFonts w:asciiTheme="minorHAnsi" w:hAnsiTheme="minorHAnsi" w:cs="Arial"/>
          <w:color w:val="auto"/>
        </w:rPr>
        <w:t xml:space="preserve"> </w:t>
      </w:r>
      <w:r w:rsidR="003E1756" w:rsidRPr="005F0BA4">
        <w:rPr>
          <w:rFonts w:asciiTheme="minorHAnsi" w:hAnsiTheme="minorHAnsi" w:cs="Arial"/>
          <w:color w:val="auto"/>
        </w:rPr>
        <w:t xml:space="preserve">Detailed calculations supporting the concentrations of the heavy metals and inorganic </w:t>
      </w:r>
      <w:r w:rsidR="00B32D7B" w:rsidRPr="005F0BA4">
        <w:rPr>
          <w:rFonts w:asciiTheme="minorHAnsi" w:hAnsiTheme="minorHAnsi" w:cs="Arial"/>
          <w:color w:val="auto"/>
        </w:rPr>
        <w:t>contaminants</w:t>
      </w:r>
      <w:r w:rsidR="003E1756" w:rsidRPr="005F0BA4">
        <w:rPr>
          <w:rFonts w:asciiTheme="minorHAnsi" w:hAnsiTheme="minorHAnsi" w:cs="Arial"/>
          <w:color w:val="auto"/>
        </w:rPr>
        <w:t xml:space="preserve"> are presented in Napan et al.</w:t>
      </w:r>
      <w:r w:rsidR="005F0BA4" w:rsidRPr="005F0BA4">
        <w:rPr>
          <w:rFonts w:asciiTheme="minorHAnsi" w:hAnsiTheme="minorHAnsi" w:cs="Arial"/>
          <w:color w:val="auto"/>
          <w:vertAlign w:val="superscript"/>
        </w:rPr>
        <w:t>24</w:t>
      </w:r>
      <w:r w:rsidR="005D5FAB">
        <w:rPr>
          <w:rFonts w:asciiTheme="minorHAnsi" w:hAnsiTheme="minorHAnsi" w:cs="Arial"/>
          <w:color w:val="auto"/>
        </w:rPr>
        <w:t xml:space="preserve"> </w:t>
      </w:r>
      <w:r w:rsidRPr="005F0BA4">
        <w:rPr>
          <w:rFonts w:asciiTheme="minorHAnsi" w:hAnsiTheme="minorHAnsi" w:cs="Arial"/>
          <w:color w:val="auto"/>
        </w:rPr>
        <w:t>Analytical techniques were used to understand the distribution of the majority of the metals in the biomass, media and environment. The methods presented enabled the assessment of productivity potential of microalgae under inorganic contaminant</w:t>
      </w:r>
      <w:r w:rsidRPr="00BB2F27">
        <w:rPr>
          <w:rFonts w:asciiTheme="minorHAnsi" w:hAnsiTheme="minorHAnsi" w:cs="Arial"/>
          <w:color w:val="auto"/>
        </w:rPr>
        <w:t xml:space="preserve"> stress and quantification of their end fate. </w:t>
      </w:r>
    </w:p>
    <w:p w14:paraId="52EF8902" w14:textId="77777777" w:rsidR="00882B53" w:rsidRPr="00BB2F27" w:rsidRDefault="00882B53" w:rsidP="00882B53">
      <w:pPr>
        <w:jc w:val="left"/>
        <w:rPr>
          <w:rFonts w:asciiTheme="minorHAnsi" w:hAnsiTheme="minorHAnsi" w:cs="Arial"/>
          <w:color w:val="808080"/>
        </w:rPr>
      </w:pPr>
    </w:p>
    <w:p w14:paraId="4A67F861" w14:textId="77777777" w:rsidR="00882B53" w:rsidRPr="00BB2F27" w:rsidRDefault="00882B53" w:rsidP="00882B53">
      <w:pPr>
        <w:jc w:val="left"/>
        <w:rPr>
          <w:rFonts w:asciiTheme="minorHAnsi" w:hAnsiTheme="minorHAnsi" w:cs="Arial"/>
          <w:bCs/>
          <w:i/>
          <w:color w:val="808080"/>
        </w:rPr>
      </w:pPr>
      <w:r w:rsidRPr="00BB2F27">
        <w:rPr>
          <w:rFonts w:asciiTheme="minorHAnsi" w:hAnsiTheme="minorHAnsi" w:cs="Arial"/>
          <w:b/>
        </w:rPr>
        <w:t>PROTOCOL:</w:t>
      </w:r>
      <w:r w:rsidRPr="00BB2F27">
        <w:rPr>
          <w:rFonts w:asciiTheme="minorHAnsi" w:hAnsiTheme="minorHAnsi" w:cs="Arial"/>
        </w:rPr>
        <w:t xml:space="preserve"> </w:t>
      </w:r>
    </w:p>
    <w:p w14:paraId="11B0753C" w14:textId="77777777" w:rsidR="00882B53" w:rsidRPr="00BB2F27" w:rsidRDefault="00882B53" w:rsidP="00882B53">
      <w:pPr>
        <w:pStyle w:val="NormalWeb"/>
        <w:spacing w:before="0" w:beforeAutospacing="0" w:after="0" w:afterAutospacing="0"/>
        <w:jc w:val="left"/>
        <w:rPr>
          <w:rFonts w:asciiTheme="minorHAnsi" w:hAnsiTheme="minorHAnsi" w:cs="Arial"/>
          <w:b/>
          <w:bCs/>
          <w:color w:val="auto"/>
        </w:rPr>
      </w:pPr>
    </w:p>
    <w:p w14:paraId="398E4A07" w14:textId="77777777" w:rsidR="00882B53" w:rsidRPr="0022439B" w:rsidRDefault="00882B53" w:rsidP="00882B53">
      <w:pPr>
        <w:pStyle w:val="NormalWeb"/>
        <w:numPr>
          <w:ilvl w:val="0"/>
          <w:numId w:val="36"/>
        </w:numPr>
        <w:spacing w:before="0" w:beforeAutospacing="0" w:after="0" w:afterAutospacing="0"/>
        <w:ind w:left="0" w:firstLine="0"/>
        <w:jc w:val="left"/>
        <w:rPr>
          <w:rFonts w:asciiTheme="minorHAnsi" w:hAnsiTheme="minorHAnsi"/>
          <w:b/>
          <w:color w:val="auto"/>
        </w:rPr>
      </w:pPr>
      <w:r w:rsidRPr="0022439B">
        <w:rPr>
          <w:rFonts w:asciiTheme="minorHAnsi" w:hAnsiTheme="minorHAnsi"/>
          <w:b/>
          <w:color w:val="auto"/>
        </w:rPr>
        <w:t xml:space="preserve">Growth system </w:t>
      </w:r>
    </w:p>
    <w:p w14:paraId="22BAB01B" w14:textId="77777777" w:rsidR="00882B53" w:rsidRPr="00AD43A2" w:rsidRDefault="00882B53" w:rsidP="00882B53">
      <w:pPr>
        <w:pStyle w:val="NormalWeb"/>
        <w:spacing w:before="0" w:beforeAutospacing="0" w:after="0" w:afterAutospacing="0"/>
        <w:jc w:val="left"/>
        <w:rPr>
          <w:rFonts w:asciiTheme="minorHAnsi" w:hAnsiTheme="minorHAnsi" w:cs="Arial"/>
          <w:b/>
          <w:color w:val="auto"/>
        </w:rPr>
      </w:pPr>
    </w:p>
    <w:p w14:paraId="6F02D32C" w14:textId="77777777" w:rsidR="00882B53" w:rsidRDefault="00882B53" w:rsidP="00882B53">
      <w:pPr>
        <w:pStyle w:val="NormalWeb"/>
        <w:numPr>
          <w:ilvl w:val="1"/>
          <w:numId w:val="39"/>
        </w:numPr>
        <w:spacing w:before="0" w:beforeAutospacing="0" w:after="0" w:afterAutospacing="0"/>
        <w:ind w:left="0" w:firstLine="0"/>
        <w:jc w:val="left"/>
        <w:rPr>
          <w:rFonts w:asciiTheme="minorHAnsi" w:hAnsiTheme="minorHAnsi" w:cs="Arial"/>
          <w:color w:val="auto"/>
        </w:rPr>
      </w:pPr>
      <w:r>
        <w:rPr>
          <w:rFonts w:asciiTheme="minorHAnsi" w:hAnsiTheme="minorHAnsi" w:cs="Arial"/>
          <w:color w:val="auto"/>
        </w:rPr>
        <w:t>B</w:t>
      </w:r>
      <w:r w:rsidRPr="00AD43A2">
        <w:rPr>
          <w:rFonts w:asciiTheme="minorHAnsi" w:hAnsiTheme="minorHAnsi" w:cs="Arial"/>
          <w:color w:val="auto"/>
        </w:rPr>
        <w:t xml:space="preserve">uild the following microalgae </w:t>
      </w:r>
      <w:r>
        <w:rPr>
          <w:rFonts w:asciiTheme="minorHAnsi" w:hAnsiTheme="minorHAnsi" w:cs="Arial"/>
          <w:color w:val="auto"/>
        </w:rPr>
        <w:t xml:space="preserve">experimental </w:t>
      </w:r>
      <w:r w:rsidRPr="00AD43A2">
        <w:rPr>
          <w:rFonts w:asciiTheme="minorHAnsi" w:hAnsiTheme="minorHAnsi" w:cs="Arial"/>
          <w:color w:val="auto"/>
        </w:rPr>
        <w:t xml:space="preserve">growth system </w:t>
      </w:r>
      <w:r w:rsidRPr="0095090E">
        <w:rPr>
          <w:rFonts w:asciiTheme="minorHAnsi" w:hAnsiTheme="minorHAnsi" w:cs="Arial"/>
          <w:color w:val="auto"/>
        </w:rPr>
        <w:t xml:space="preserve">(Figure </w:t>
      </w:r>
      <w:r w:rsidRPr="0095090E">
        <w:rPr>
          <w:rFonts w:asciiTheme="minorHAnsi" w:hAnsiTheme="minorHAnsi" w:cs="Arial"/>
          <w:noProof/>
          <w:color w:val="auto"/>
        </w:rPr>
        <w:t>1</w:t>
      </w:r>
      <w:r w:rsidRPr="0095090E">
        <w:rPr>
          <w:rFonts w:asciiTheme="minorHAnsi" w:hAnsiTheme="minorHAnsi" w:cs="Arial"/>
          <w:color w:val="auto"/>
        </w:rPr>
        <w:t>)</w:t>
      </w:r>
      <w:r>
        <w:rPr>
          <w:rFonts w:asciiTheme="minorHAnsi" w:hAnsiTheme="minorHAnsi" w:cs="Arial"/>
          <w:color w:val="auto"/>
        </w:rPr>
        <w:t>.</w:t>
      </w:r>
    </w:p>
    <w:p w14:paraId="5A6C373E" w14:textId="77777777" w:rsidR="00882B53" w:rsidRPr="0095090E" w:rsidRDefault="00882B53" w:rsidP="00882B53">
      <w:pPr>
        <w:pStyle w:val="NormalWeb"/>
        <w:spacing w:before="0" w:beforeAutospacing="0" w:after="0" w:afterAutospacing="0"/>
        <w:jc w:val="left"/>
        <w:rPr>
          <w:rFonts w:asciiTheme="minorHAnsi" w:hAnsiTheme="minorHAnsi" w:cs="Arial"/>
          <w:color w:val="auto"/>
        </w:rPr>
      </w:pPr>
    </w:p>
    <w:p w14:paraId="049033E6" w14:textId="77777777" w:rsidR="00882B53" w:rsidRPr="00C519F9" w:rsidRDefault="00882B53" w:rsidP="00882B53">
      <w:pPr>
        <w:pStyle w:val="NormalWeb"/>
        <w:spacing w:before="0" w:beforeAutospacing="0" w:after="0" w:afterAutospacing="0"/>
        <w:jc w:val="left"/>
        <w:rPr>
          <w:rFonts w:asciiTheme="minorHAnsi" w:hAnsiTheme="minorHAnsi" w:cs="Arial"/>
          <w:color w:val="auto"/>
        </w:rPr>
      </w:pPr>
      <w:r w:rsidRPr="00C519F9">
        <w:rPr>
          <w:rFonts w:asciiTheme="minorHAnsi" w:hAnsiTheme="minorHAnsi" w:cs="Arial"/>
          <w:color w:val="auto"/>
        </w:rPr>
        <w:t>[Place Figure 1 here]</w:t>
      </w:r>
    </w:p>
    <w:p w14:paraId="2B23A106" w14:textId="77777777" w:rsidR="00882B53" w:rsidRPr="00C519F9" w:rsidRDefault="00882B53" w:rsidP="00882B53">
      <w:pPr>
        <w:pStyle w:val="NormalWeb"/>
        <w:spacing w:before="0" w:beforeAutospacing="0" w:after="0" w:afterAutospacing="0"/>
        <w:jc w:val="left"/>
        <w:rPr>
          <w:rFonts w:asciiTheme="minorHAnsi" w:hAnsiTheme="minorHAnsi" w:cs="Arial"/>
          <w:color w:val="auto"/>
        </w:rPr>
      </w:pPr>
    </w:p>
    <w:p w14:paraId="10E52BF0" w14:textId="290AE487" w:rsidR="00882B53" w:rsidRP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 xml:space="preserve"> Acquire twelve airlift PBRs consisting of glass tube reactors 4.5 cm in diameter and 80 cm in height wit</w:t>
      </w:r>
      <w:r w:rsidR="00C519F9">
        <w:rPr>
          <w:rFonts w:asciiTheme="minorHAnsi" w:hAnsiTheme="minorHAnsi" w:cs="Arial"/>
          <w:color w:val="auto"/>
        </w:rPr>
        <w:t>h a cultivation capacity of 1.1 L</w:t>
      </w:r>
      <w:r w:rsidR="00B32D7B">
        <w:rPr>
          <w:rFonts w:asciiTheme="minorHAnsi" w:hAnsiTheme="minorHAnsi" w:cs="Arial"/>
          <w:color w:val="auto"/>
        </w:rPr>
        <w:t xml:space="preserve"> with silicone l</w:t>
      </w:r>
      <w:r w:rsidRPr="00C519F9">
        <w:rPr>
          <w:rFonts w:asciiTheme="minorHAnsi" w:hAnsiTheme="minorHAnsi" w:cs="Arial"/>
          <w:color w:val="auto"/>
        </w:rPr>
        <w:t>ids.</w:t>
      </w:r>
      <w:r w:rsidR="00C905AD" w:rsidRPr="00C519F9">
        <w:rPr>
          <w:rFonts w:asciiTheme="minorHAnsi" w:hAnsiTheme="minorHAnsi" w:cs="Arial"/>
          <w:color w:val="auto"/>
        </w:rPr>
        <w:t xml:space="preserve"> </w:t>
      </w:r>
      <w:r w:rsidRPr="00C519F9">
        <w:rPr>
          <w:rFonts w:asciiTheme="minorHAnsi" w:hAnsiTheme="minorHAnsi" w:cs="Arial"/>
          <w:color w:val="auto"/>
        </w:rPr>
        <w:t>Acquire pre-cut glass capillary tubes (5 mm external diameter and 1 mm internal diameter) of 10 cm (3 per PBR) and 85 cm (1 per PBR) in length.</w:t>
      </w:r>
    </w:p>
    <w:p w14:paraId="42D357FA" w14:textId="77777777" w:rsidR="00882B53" w:rsidRDefault="00882B53" w:rsidP="00882B53">
      <w:pPr>
        <w:pStyle w:val="NormalWeb"/>
        <w:spacing w:before="0" w:beforeAutospacing="0" w:after="0" w:afterAutospacing="0"/>
        <w:jc w:val="left"/>
        <w:rPr>
          <w:rFonts w:asciiTheme="minorHAnsi" w:hAnsiTheme="minorHAnsi" w:cs="Arial"/>
          <w:color w:val="auto"/>
        </w:rPr>
      </w:pPr>
    </w:p>
    <w:p w14:paraId="09EFB16C" w14:textId="26397AEA" w:rsid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 xml:space="preserve">Freeze silicone lids in a -80 °C </w:t>
      </w:r>
      <w:r w:rsidR="00716853">
        <w:rPr>
          <w:rFonts w:asciiTheme="minorHAnsi" w:hAnsiTheme="minorHAnsi" w:cs="Arial"/>
          <w:color w:val="auto"/>
        </w:rPr>
        <w:t>freezer</w:t>
      </w:r>
      <w:r w:rsidRPr="00C519F9">
        <w:rPr>
          <w:rFonts w:asciiTheme="minorHAnsi" w:hAnsiTheme="minorHAnsi" w:cs="Arial"/>
          <w:color w:val="auto"/>
        </w:rPr>
        <w:t>. Lubricate a drill bit with glycerol and while lids are frozen drill 3 holes to host the vent, sampling</w:t>
      </w:r>
      <w:r w:rsidR="00C905AD" w:rsidRPr="00C519F9">
        <w:rPr>
          <w:rFonts w:asciiTheme="minorHAnsi" w:hAnsiTheme="minorHAnsi" w:cs="Arial"/>
          <w:color w:val="auto"/>
        </w:rPr>
        <w:t xml:space="preserve"> </w:t>
      </w:r>
      <w:r w:rsidRPr="00C519F9">
        <w:rPr>
          <w:rFonts w:asciiTheme="minorHAnsi" w:hAnsiTheme="minorHAnsi" w:cs="Arial"/>
          <w:color w:val="auto"/>
        </w:rPr>
        <w:t xml:space="preserve">and gas delivery capillary tubes, and 1 hole of 17 mm diameter to host a pH probe. </w:t>
      </w:r>
    </w:p>
    <w:p w14:paraId="3D146810" w14:textId="77777777" w:rsidR="00C519F9" w:rsidRDefault="00C519F9" w:rsidP="00C519F9">
      <w:pPr>
        <w:pStyle w:val="ListParagraph"/>
        <w:rPr>
          <w:rFonts w:asciiTheme="minorHAnsi" w:hAnsiTheme="minorHAnsi" w:cs="Arial"/>
          <w:color w:val="auto"/>
        </w:rPr>
      </w:pPr>
    </w:p>
    <w:p w14:paraId="40E2D7BB" w14:textId="368A67F1" w:rsidR="00882B53" w:rsidRP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 xml:space="preserve">Insert the 3 capillary tubes in place with the longest tube extending 2 cm from the bottom of the PBR. In the other capillary tube add a silicon tube with a capillary tube attached </w:t>
      </w:r>
      <w:r w:rsidRPr="00C519F9">
        <w:rPr>
          <w:rFonts w:asciiTheme="minorHAnsi" w:hAnsiTheme="minorHAnsi" w:cs="Arial"/>
          <w:color w:val="auto"/>
        </w:rPr>
        <w:lastRenderedPageBreak/>
        <w:t xml:space="preserve">to the other end extending to </w:t>
      </w:r>
      <w:r w:rsidR="00716853">
        <w:rPr>
          <w:rFonts w:asciiTheme="minorHAnsi" w:hAnsiTheme="minorHAnsi" w:cs="Arial"/>
          <w:color w:val="auto"/>
        </w:rPr>
        <w:t xml:space="preserve">a </w:t>
      </w:r>
      <w:r w:rsidRPr="00C519F9">
        <w:rPr>
          <w:rFonts w:asciiTheme="minorHAnsi" w:hAnsiTheme="minorHAnsi" w:cs="Arial"/>
          <w:color w:val="auto"/>
        </w:rPr>
        <w:t xml:space="preserve">desired sampling point. Cover the hole for the pH meter with a silicone stopper size 21D. </w:t>
      </w:r>
    </w:p>
    <w:p w14:paraId="597AE677" w14:textId="77777777" w:rsidR="00882B53" w:rsidRPr="00C519F9" w:rsidRDefault="00882B53" w:rsidP="00882B53">
      <w:pPr>
        <w:pStyle w:val="NormalWeb"/>
        <w:spacing w:before="0" w:beforeAutospacing="0" w:after="0" w:afterAutospacing="0"/>
        <w:jc w:val="left"/>
        <w:rPr>
          <w:rFonts w:asciiTheme="minorHAnsi" w:hAnsiTheme="minorHAnsi" w:cs="Arial"/>
          <w:color w:val="auto"/>
        </w:rPr>
      </w:pPr>
    </w:p>
    <w:p w14:paraId="5AE852A6" w14:textId="77777777" w:rsidR="00882B53" w:rsidRP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 xml:space="preserve">Humidify ambient air by bubbling it through water and deliver the humidified air to the air distribution header. Pass the gas through a 0.2 µm filter and deliver it to the algal suspension through the longest glass delivery capillary tube. </w:t>
      </w:r>
    </w:p>
    <w:p w14:paraId="1DB787F8" w14:textId="77777777" w:rsidR="00882B53" w:rsidRPr="00C519F9" w:rsidRDefault="00882B53" w:rsidP="00882B53">
      <w:pPr>
        <w:pStyle w:val="NormalWeb"/>
        <w:spacing w:before="0" w:beforeAutospacing="0" w:after="0" w:afterAutospacing="0"/>
        <w:jc w:val="left"/>
        <w:rPr>
          <w:rFonts w:asciiTheme="minorHAnsi" w:hAnsiTheme="minorHAnsi" w:cs="Arial"/>
          <w:color w:val="auto"/>
        </w:rPr>
      </w:pPr>
    </w:p>
    <w:p w14:paraId="24E7EA85" w14:textId="77777777" w:rsidR="00882B53" w:rsidRP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Deliver compressed CO</w:t>
      </w:r>
      <w:r w:rsidRPr="00C519F9">
        <w:rPr>
          <w:rFonts w:asciiTheme="minorHAnsi" w:hAnsiTheme="minorHAnsi"/>
          <w:color w:val="auto"/>
          <w:vertAlign w:val="subscript"/>
        </w:rPr>
        <w:t>2</w:t>
      </w:r>
      <w:r w:rsidRPr="00C519F9">
        <w:rPr>
          <w:rFonts w:asciiTheme="minorHAnsi" w:hAnsiTheme="minorHAnsi" w:cs="Arial"/>
          <w:color w:val="auto"/>
        </w:rPr>
        <w:t xml:space="preserve"> into the humidified air stream in order to maintain a neutral pH of 7.0 ± 0.1 in the culture suspension. Control the rate of CO</w:t>
      </w:r>
      <w:r w:rsidRPr="00C519F9">
        <w:rPr>
          <w:rFonts w:asciiTheme="minorHAnsi" w:hAnsiTheme="minorHAnsi"/>
          <w:color w:val="auto"/>
          <w:vertAlign w:val="subscript"/>
        </w:rPr>
        <w:t>2</w:t>
      </w:r>
      <w:r w:rsidRPr="00C519F9">
        <w:rPr>
          <w:rFonts w:asciiTheme="minorHAnsi" w:hAnsiTheme="minorHAnsi" w:cs="Arial"/>
          <w:color w:val="auto"/>
        </w:rPr>
        <w:t xml:space="preserve"> delivery with an automated CO</w:t>
      </w:r>
      <w:r w:rsidRPr="00C519F9">
        <w:rPr>
          <w:rFonts w:asciiTheme="minorHAnsi" w:hAnsiTheme="minorHAnsi" w:cs="Arial"/>
          <w:color w:val="auto"/>
          <w:vertAlign w:val="subscript"/>
        </w:rPr>
        <w:t>2</w:t>
      </w:r>
      <w:r w:rsidRPr="00C519F9">
        <w:rPr>
          <w:rFonts w:asciiTheme="minorHAnsi" w:hAnsiTheme="minorHAnsi" w:cs="Arial"/>
          <w:color w:val="auto"/>
        </w:rPr>
        <w:t xml:space="preserve"> dispensary system (pH controller) that opens a magnetic solenoid when the algal culture reaches pH 7.1 and closes at pH 6.9. </w:t>
      </w:r>
    </w:p>
    <w:p w14:paraId="701CB759" w14:textId="77777777" w:rsidR="00882B53" w:rsidRPr="00C519F9" w:rsidRDefault="00882B53" w:rsidP="00882B53">
      <w:pPr>
        <w:pStyle w:val="NormalWeb"/>
        <w:spacing w:before="0" w:beforeAutospacing="0" w:after="0" w:afterAutospacing="0"/>
        <w:jc w:val="left"/>
        <w:rPr>
          <w:rFonts w:asciiTheme="minorHAnsi" w:hAnsiTheme="minorHAnsi" w:cs="Arial"/>
          <w:color w:val="auto"/>
        </w:rPr>
      </w:pPr>
    </w:p>
    <w:p w14:paraId="18B2B2AB" w14:textId="77777777" w:rsidR="00882B53" w:rsidRP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Provide light using 24 T5 fluorescent lamps that result in an average illumination of 984 µmol m</w:t>
      </w:r>
      <w:r w:rsidRPr="00C519F9">
        <w:rPr>
          <w:rFonts w:asciiTheme="minorHAnsi" w:hAnsiTheme="minorHAnsi" w:cs="Arial"/>
          <w:color w:val="auto"/>
          <w:vertAlign w:val="superscript"/>
        </w:rPr>
        <w:t>-2</w:t>
      </w:r>
      <w:r w:rsidRPr="00C519F9">
        <w:rPr>
          <w:rFonts w:asciiTheme="minorHAnsi" w:hAnsiTheme="minorHAnsi" w:cs="Arial"/>
          <w:color w:val="auto"/>
        </w:rPr>
        <w:t xml:space="preserve"> s</w:t>
      </w:r>
      <w:r w:rsidRPr="00C519F9">
        <w:rPr>
          <w:rFonts w:asciiTheme="minorHAnsi" w:hAnsiTheme="minorHAnsi" w:cs="Arial"/>
          <w:color w:val="auto"/>
          <w:vertAlign w:val="superscript"/>
        </w:rPr>
        <w:t xml:space="preserve">-1 </w:t>
      </w:r>
      <w:r w:rsidRPr="00C519F9">
        <w:rPr>
          <w:rFonts w:asciiTheme="minorHAnsi" w:hAnsiTheme="minorHAnsi" w:cs="Arial"/>
          <w:color w:val="auto"/>
        </w:rPr>
        <w:t xml:space="preserve">similar to peak outdoor conditions. </w:t>
      </w:r>
    </w:p>
    <w:p w14:paraId="1A7CFBCD" w14:textId="77777777" w:rsidR="00882B53" w:rsidRPr="00C519F9" w:rsidRDefault="00882B53" w:rsidP="00882B53">
      <w:pPr>
        <w:pStyle w:val="NormalWeb"/>
        <w:spacing w:before="0" w:beforeAutospacing="0" w:after="0" w:afterAutospacing="0"/>
        <w:jc w:val="left"/>
        <w:rPr>
          <w:rFonts w:asciiTheme="minorHAnsi" w:hAnsiTheme="minorHAnsi" w:cs="Arial"/>
          <w:color w:val="auto"/>
        </w:rPr>
      </w:pPr>
    </w:p>
    <w:p w14:paraId="47D4AB5C" w14:textId="77777777" w:rsidR="00882B53" w:rsidRPr="00C519F9" w:rsidRDefault="00882B53" w:rsidP="00882B53">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Immerse the PBRs in a water bath in order to maintain a constant temperature of approximately 25 °C. Control the temperature of the system by using a recirculating chiller and an automated heating recirculating water bath unit control.</w:t>
      </w:r>
    </w:p>
    <w:p w14:paraId="5CCE4CBA" w14:textId="77777777" w:rsidR="00340B0C" w:rsidRPr="00C519F9" w:rsidRDefault="00340B0C" w:rsidP="00D2441E">
      <w:pPr>
        <w:pStyle w:val="NormalWeb"/>
        <w:spacing w:before="0" w:beforeAutospacing="0" w:after="0" w:afterAutospacing="0"/>
        <w:jc w:val="left"/>
        <w:rPr>
          <w:rFonts w:asciiTheme="minorHAnsi" w:hAnsiTheme="minorHAnsi" w:cs="Arial"/>
          <w:color w:val="auto"/>
        </w:rPr>
      </w:pPr>
    </w:p>
    <w:p w14:paraId="71626717" w14:textId="5A53E6EA" w:rsidR="00340B0C" w:rsidRPr="00C519F9" w:rsidRDefault="0095090E" w:rsidP="00D2441E">
      <w:pPr>
        <w:pStyle w:val="NormalWeb"/>
        <w:numPr>
          <w:ilvl w:val="2"/>
          <w:numId w:val="39"/>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Monitor t</w:t>
      </w:r>
      <w:r w:rsidR="00340B0C" w:rsidRPr="00C519F9">
        <w:rPr>
          <w:rFonts w:asciiTheme="minorHAnsi" w:hAnsiTheme="minorHAnsi" w:cs="Arial"/>
          <w:color w:val="auto"/>
        </w:rPr>
        <w:t>emperature and pH in real-time and record with a data logger.</w:t>
      </w:r>
    </w:p>
    <w:p w14:paraId="4B2D58D3" w14:textId="77777777" w:rsidR="00340B0C" w:rsidRPr="00D2441E" w:rsidRDefault="00340B0C" w:rsidP="00D2441E">
      <w:pPr>
        <w:pStyle w:val="NormalWeb"/>
        <w:spacing w:before="0" w:beforeAutospacing="0" w:after="0" w:afterAutospacing="0"/>
        <w:jc w:val="left"/>
        <w:rPr>
          <w:rFonts w:asciiTheme="minorHAnsi" w:hAnsiTheme="minorHAnsi" w:cs="Arial"/>
          <w:color w:val="auto"/>
        </w:rPr>
      </w:pPr>
    </w:p>
    <w:p w14:paraId="11D490BA" w14:textId="0AFCBB55" w:rsidR="003D71CF" w:rsidRPr="00BB2F27" w:rsidRDefault="00340B0C" w:rsidP="00D2441E">
      <w:pPr>
        <w:pStyle w:val="NormalWeb"/>
        <w:numPr>
          <w:ilvl w:val="2"/>
          <w:numId w:val="39"/>
        </w:numPr>
        <w:spacing w:before="0" w:beforeAutospacing="0" w:after="0" w:afterAutospacing="0"/>
        <w:ind w:left="0" w:firstLine="0"/>
        <w:jc w:val="left"/>
        <w:rPr>
          <w:rFonts w:asciiTheme="minorHAnsi" w:hAnsiTheme="minorHAnsi" w:cs="Arial"/>
          <w:color w:val="auto"/>
        </w:rPr>
      </w:pPr>
      <w:r w:rsidRPr="00D2441E">
        <w:rPr>
          <w:rFonts w:asciiTheme="minorHAnsi" w:hAnsiTheme="minorHAnsi" w:cs="Arial"/>
          <w:color w:val="auto"/>
        </w:rPr>
        <w:t>Ensure that all components</w:t>
      </w:r>
      <w:r w:rsidR="00163F26" w:rsidRPr="00D2441E">
        <w:rPr>
          <w:rFonts w:asciiTheme="minorHAnsi" w:hAnsiTheme="minorHAnsi" w:cs="Arial"/>
          <w:color w:val="auto"/>
        </w:rPr>
        <w:t xml:space="preserve"> </w:t>
      </w:r>
      <w:r w:rsidR="00E57260" w:rsidRPr="00D2441E">
        <w:rPr>
          <w:rFonts w:asciiTheme="minorHAnsi" w:hAnsiTheme="minorHAnsi" w:cs="Arial"/>
          <w:color w:val="auto"/>
        </w:rPr>
        <w:t>of the microalgae</w:t>
      </w:r>
      <w:r w:rsidRPr="00D2441E">
        <w:rPr>
          <w:rFonts w:asciiTheme="minorHAnsi" w:hAnsiTheme="minorHAnsi" w:cs="Arial"/>
          <w:color w:val="auto"/>
        </w:rPr>
        <w:t xml:space="preserve"> </w:t>
      </w:r>
      <w:r w:rsidR="00163F26" w:rsidRPr="00D2441E">
        <w:rPr>
          <w:rFonts w:asciiTheme="minorHAnsi" w:hAnsiTheme="minorHAnsi" w:cs="Arial"/>
          <w:color w:val="auto"/>
        </w:rPr>
        <w:t xml:space="preserve">growth system </w:t>
      </w:r>
      <w:r w:rsidRPr="00D2441E">
        <w:rPr>
          <w:rFonts w:asciiTheme="minorHAnsi" w:hAnsiTheme="minorHAnsi" w:cs="Arial"/>
          <w:color w:val="auto"/>
        </w:rPr>
        <w:t>are</w:t>
      </w:r>
      <w:r w:rsidR="00163F26" w:rsidRPr="00D2441E">
        <w:rPr>
          <w:rFonts w:asciiTheme="minorHAnsi" w:hAnsiTheme="minorHAnsi" w:cs="Arial"/>
          <w:color w:val="auto"/>
        </w:rPr>
        <w:t xml:space="preserve"> properly working, especially before harvesting </w:t>
      </w:r>
      <w:r w:rsidR="004C6C62" w:rsidRPr="00D2441E">
        <w:rPr>
          <w:rFonts w:asciiTheme="minorHAnsi" w:hAnsiTheme="minorHAnsi" w:cs="Arial"/>
          <w:color w:val="auto"/>
        </w:rPr>
        <w:t>micro</w:t>
      </w:r>
      <w:r w:rsidR="00163F26" w:rsidRPr="00D2441E">
        <w:rPr>
          <w:rFonts w:asciiTheme="minorHAnsi" w:hAnsiTheme="minorHAnsi" w:cs="Arial"/>
          <w:color w:val="auto"/>
        </w:rPr>
        <w:t>algae inoculum or preparing inorganic contaminants as they cannot be preserved.</w:t>
      </w:r>
      <w:r w:rsidR="00163F26" w:rsidRPr="00BB2F27">
        <w:rPr>
          <w:rFonts w:asciiTheme="minorHAnsi" w:hAnsiTheme="minorHAnsi" w:cs="Arial"/>
          <w:color w:val="auto"/>
        </w:rPr>
        <w:t xml:space="preserve"> </w:t>
      </w:r>
    </w:p>
    <w:p w14:paraId="57573188" w14:textId="77777777" w:rsidR="003D71CF" w:rsidRPr="00BB2F27" w:rsidRDefault="003D71CF" w:rsidP="00D2441E">
      <w:pPr>
        <w:pStyle w:val="NormalWeb"/>
        <w:spacing w:before="0" w:beforeAutospacing="0" w:after="0" w:afterAutospacing="0"/>
        <w:jc w:val="left"/>
        <w:rPr>
          <w:rFonts w:asciiTheme="minorHAnsi" w:hAnsiTheme="minorHAnsi" w:cs="Arial"/>
          <w:color w:val="auto"/>
        </w:rPr>
      </w:pPr>
    </w:p>
    <w:p w14:paraId="1E1BB85B" w14:textId="79278F90" w:rsidR="00A36F09" w:rsidRPr="008B7FAD" w:rsidRDefault="00A36F09" w:rsidP="00D2441E">
      <w:pPr>
        <w:pStyle w:val="NormalWeb"/>
        <w:numPr>
          <w:ilvl w:val="0"/>
          <w:numId w:val="36"/>
        </w:numPr>
        <w:spacing w:before="0" w:beforeAutospacing="0" w:after="0" w:afterAutospacing="0"/>
        <w:ind w:left="0" w:firstLine="0"/>
        <w:jc w:val="left"/>
        <w:rPr>
          <w:rFonts w:asciiTheme="minorHAnsi" w:hAnsiTheme="minorHAnsi" w:cs="Arial"/>
          <w:b/>
          <w:color w:val="auto"/>
        </w:rPr>
      </w:pPr>
      <w:bookmarkStart w:id="0" w:name="_Ref401656030"/>
      <w:r w:rsidRPr="008B7FAD">
        <w:rPr>
          <w:rFonts w:asciiTheme="minorHAnsi" w:hAnsiTheme="minorHAnsi" w:cs="Arial"/>
          <w:b/>
          <w:color w:val="auto"/>
        </w:rPr>
        <w:t>Lab</w:t>
      </w:r>
      <w:r w:rsidR="00274792">
        <w:rPr>
          <w:rFonts w:asciiTheme="minorHAnsi" w:hAnsiTheme="minorHAnsi" w:cs="Arial"/>
          <w:b/>
          <w:color w:val="auto"/>
        </w:rPr>
        <w:t xml:space="preserve"> </w:t>
      </w:r>
      <w:r w:rsidRPr="008B7FAD">
        <w:rPr>
          <w:rFonts w:asciiTheme="minorHAnsi" w:hAnsiTheme="minorHAnsi" w:cs="Arial"/>
          <w:b/>
          <w:color w:val="auto"/>
        </w:rPr>
        <w:t>ware preparation</w:t>
      </w:r>
      <w:bookmarkEnd w:id="0"/>
    </w:p>
    <w:p w14:paraId="40457242" w14:textId="77777777" w:rsidR="00A36F09" w:rsidRPr="00BB2F27" w:rsidRDefault="00A36F09" w:rsidP="00D2441E">
      <w:pPr>
        <w:pStyle w:val="NormalWeb"/>
        <w:spacing w:before="0" w:beforeAutospacing="0" w:after="0" w:afterAutospacing="0"/>
        <w:jc w:val="left"/>
        <w:rPr>
          <w:rFonts w:asciiTheme="minorHAnsi" w:hAnsiTheme="minorHAnsi" w:cs="Arial"/>
          <w:color w:val="auto"/>
        </w:rPr>
      </w:pPr>
      <w:bookmarkStart w:id="1" w:name="_Ref394903705"/>
    </w:p>
    <w:p w14:paraId="2FF4B2E0" w14:textId="0C2C6997" w:rsidR="003D71CF" w:rsidRPr="00BB2F27" w:rsidRDefault="00A36F09"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BB2F27">
        <w:rPr>
          <w:rFonts w:asciiTheme="minorHAnsi" w:hAnsiTheme="minorHAnsi" w:cs="Arial"/>
          <w:color w:val="auto"/>
        </w:rPr>
        <w:t xml:space="preserve">Wash volumetric flasks, PBRs, carboys and any containers, </w:t>
      </w:r>
      <w:r w:rsidR="003F1039" w:rsidRPr="00BB2F27">
        <w:rPr>
          <w:rFonts w:asciiTheme="minorHAnsi" w:hAnsiTheme="minorHAnsi" w:cs="Arial"/>
          <w:color w:val="auto"/>
        </w:rPr>
        <w:t>with soap and tap water. Rinse with deionized water</w:t>
      </w:r>
      <w:r w:rsidR="00163F26" w:rsidRPr="00BB2F27">
        <w:rPr>
          <w:rFonts w:asciiTheme="minorHAnsi" w:hAnsiTheme="minorHAnsi" w:cs="Arial"/>
          <w:color w:val="auto"/>
        </w:rPr>
        <w:t xml:space="preserve"> (</w:t>
      </w:r>
      <w:r w:rsidR="0076410A" w:rsidRPr="00BB2F27">
        <w:rPr>
          <w:rFonts w:asciiTheme="minorHAnsi" w:hAnsiTheme="minorHAnsi" w:cs="Arial"/>
          <w:color w:val="auto"/>
        </w:rPr>
        <w:t>DW</w:t>
      </w:r>
      <w:r w:rsidR="00163F26" w:rsidRPr="00BB2F27">
        <w:rPr>
          <w:rFonts w:asciiTheme="minorHAnsi" w:hAnsiTheme="minorHAnsi" w:cs="Arial"/>
          <w:color w:val="auto"/>
        </w:rPr>
        <w:t>)</w:t>
      </w:r>
      <w:r w:rsidR="003D71CF" w:rsidRPr="00BB2F27">
        <w:rPr>
          <w:rFonts w:asciiTheme="minorHAnsi" w:hAnsiTheme="minorHAnsi" w:cs="Arial"/>
          <w:color w:val="auto"/>
        </w:rPr>
        <w:t>.</w:t>
      </w:r>
    </w:p>
    <w:p w14:paraId="7A9FF92F" w14:textId="77777777" w:rsidR="003D71CF" w:rsidRPr="00BB2F27" w:rsidRDefault="003D71CF" w:rsidP="00D2441E">
      <w:pPr>
        <w:pStyle w:val="NormalWeb"/>
        <w:spacing w:before="0" w:beforeAutospacing="0" w:after="0" w:afterAutospacing="0"/>
        <w:jc w:val="left"/>
        <w:rPr>
          <w:rFonts w:asciiTheme="minorHAnsi" w:hAnsiTheme="minorHAnsi" w:cs="Arial"/>
          <w:color w:val="auto"/>
        </w:rPr>
      </w:pPr>
    </w:p>
    <w:p w14:paraId="4C66ADBB" w14:textId="196188E8" w:rsidR="003D71CF" w:rsidRPr="00DE63AA" w:rsidRDefault="0076053D"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8B7FAD">
        <w:rPr>
          <w:rFonts w:asciiTheme="minorHAnsi" w:hAnsiTheme="minorHAnsi" w:cs="Arial"/>
          <w:color w:val="auto"/>
        </w:rPr>
        <w:t>Acid rinse</w:t>
      </w:r>
      <w:r w:rsidR="003D71CF" w:rsidRPr="008B7FAD">
        <w:rPr>
          <w:rFonts w:asciiTheme="minorHAnsi" w:hAnsiTheme="minorHAnsi" w:cs="Arial"/>
          <w:color w:val="auto"/>
        </w:rPr>
        <w:t xml:space="preserve"> the </w:t>
      </w:r>
      <w:r w:rsidR="00B911A6" w:rsidRPr="008B7FAD">
        <w:rPr>
          <w:rFonts w:asciiTheme="minorHAnsi" w:hAnsiTheme="minorHAnsi" w:cs="Arial"/>
          <w:color w:val="auto"/>
        </w:rPr>
        <w:t>lab ware</w:t>
      </w:r>
      <w:r w:rsidR="003D71CF" w:rsidRPr="008B7FAD">
        <w:rPr>
          <w:rFonts w:asciiTheme="minorHAnsi" w:hAnsiTheme="minorHAnsi" w:cs="Arial"/>
          <w:color w:val="auto"/>
        </w:rPr>
        <w:t xml:space="preserve"> in order to eliminate any traces of inorganic contaminants. </w:t>
      </w:r>
      <w:r w:rsidR="003D71CF" w:rsidRPr="00DE63AA">
        <w:rPr>
          <w:rFonts w:asciiTheme="minorHAnsi" w:hAnsiTheme="minorHAnsi" w:cs="Arial"/>
          <w:color w:val="auto"/>
        </w:rPr>
        <w:t>This can be done by one of two ways:</w:t>
      </w:r>
    </w:p>
    <w:p w14:paraId="5641DA70" w14:textId="77777777" w:rsidR="003D71CF" w:rsidRPr="005B0926" w:rsidRDefault="003D71CF" w:rsidP="00D2441E">
      <w:pPr>
        <w:pStyle w:val="NormalWeb"/>
        <w:spacing w:before="0" w:beforeAutospacing="0" w:after="0" w:afterAutospacing="0"/>
        <w:jc w:val="left"/>
        <w:rPr>
          <w:rFonts w:asciiTheme="minorHAnsi" w:hAnsiTheme="minorHAnsi" w:cs="Arial"/>
          <w:color w:val="auto"/>
        </w:rPr>
      </w:pPr>
    </w:p>
    <w:p w14:paraId="433D34B4" w14:textId="39797988" w:rsidR="00A36F09" w:rsidRPr="00BA4F74" w:rsidRDefault="003D71CF" w:rsidP="00D2441E">
      <w:pPr>
        <w:pStyle w:val="NormalWeb"/>
        <w:numPr>
          <w:ilvl w:val="2"/>
          <w:numId w:val="36"/>
        </w:numPr>
        <w:spacing w:before="0" w:beforeAutospacing="0" w:after="0" w:afterAutospacing="0"/>
        <w:ind w:left="0" w:firstLine="0"/>
        <w:jc w:val="left"/>
        <w:rPr>
          <w:rFonts w:asciiTheme="minorHAnsi" w:hAnsiTheme="minorHAnsi" w:cs="Arial"/>
          <w:color w:val="auto"/>
        </w:rPr>
      </w:pPr>
      <w:r w:rsidRPr="00E44412">
        <w:rPr>
          <w:rFonts w:asciiTheme="minorHAnsi" w:hAnsiTheme="minorHAnsi" w:cs="Arial"/>
          <w:color w:val="auto"/>
        </w:rPr>
        <w:t xml:space="preserve">Soak </w:t>
      </w:r>
      <w:r w:rsidR="00B911A6" w:rsidRPr="00E44412">
        <w:rPr>
          <w:rFonts w:asciiTheme="minorHAnsi" w:hAnsiTheme="minorHAnsi" w:cs="Arial"/>
          <w:color w:val="auto"/>
        </w:rPr>
        <w:t>lab ware</w:t>
      </w:r>
      <w:r w:rsidRPr="00E44412">
        <w:rPr>
          <w:rFonts w:asciiTheme="minorHAnsi" w:hAnsiTheme="minorHAnsi" w:cs="Arial"/>
          <w:color w:val="auto"/>
        </w:rPr>
        <w:t xml:space="preserve"> overnight in</w:t>
      </w:r>
      <w:r w:rsidR="00A36F09" w:rsidRPr="00E44412">
        <w:rPr>
          <w:rFonts w:asciiTheme="minorHAnsi" w:hAnsiTheme="minorHAnsi" w:cs="Arial"/>
          <w:color w:val="auto"/>
        </w:rPr>
        <w:t xml:space="preserve"> 10% trace metal grade nitric acid (CAUTION: </w:t>
      </w:r>
      <w:r w:rsidR="00827461">
        <w:rPr>
          <w:rFonts w:asciiTheme="minorHAnsi" w:hAnsiTheme="minorHAnsi" w:cs="Arial"/>
          <w:color w:val="auto"/>
        </w:rPr>
        <w:t>D</w:t>
      </w:r>
      <w:r w:rsidR="00C1341A">
        <w:rPr>
          <w:rFonts w:asciiTheme="minorHAnsi" w:hAnsiTheme="minorHAnsi" w:cs="Arial"/>
          <w:color w:val="auto"/>
        </w:rPr>
        <w:t xml:space="preserve">o not breath fumes, </w:t>
      </w:r>
      <w:r w:rsidR="00A36F09" w:rsidRPr="00E44412">
        <w:rPr>
          <w:rFonts w:asciiTheme="minorHAnsi" w:hAnsiTheme="minorHAnsi" w:cs="Arial"/>
          <w:color w:val="auto"/>
        </w:rPr>
        <w:t>concentrated nitric acid can produce severe burning and toxic fumes, work in a fume hood using nitrile gloves, go</w:t>
      </w:r>
      <w:r w:rsidR="004225F8">
        <w:rPr>
          <w:rFonts w:asciiTheme="minorHAnsi" w:hAnsiTheme="minorHAnsi" w:cs="Arial"/>
          <w:color w:val="auto"/>
        </w:rPr>
        <w:t>g</w:t>
      </w:r>
      <w:r w:rsidR="00A36F09" w:rsidRPr="00E44412">
        <w:rPr>
          <w:rFonts w:asciiTheme="minorHAnsi" w:hAnsiTheme="minorHAnsi" w:cs="Arial"/>
          <w:color w:val="auto"/>
        </w:rPr>
        <w:t xml:space="preserve">gles and </w:t>
      </w:r>
      <w:r w:rsidR="00B911A6" w:rsidRPr="00BA4F74">
        <w:rPr>
          <w:rFonts w:asciiTheme="minorHAnsi" w:hAnsiTheme="minorHAnsi" w:cs="Arial"/>
          <w:color w:val="auto"/>
        </w:rPr>
        <w:t>lab coat</w:t>
      </w:r>
      <w:r w:rsidR="00A36F09" w:rsidRPr="00BA4F74">
        <w:rPr>
          <w:rFonts w:asciiTheme="minorHAnsi" w:hAnsiTheme="minorHAnsi" w:cs="Arial"/>
          <w:color w:val="auto"/>
        </w:rPr>
        <w:t xml:space="preserve">). </w:t>
      </w:r>
    </w:p>
    <w:p w14:paraId="2F78411B" w14:textId="77777777" w:rsidR="00E54557" w:rsidRPr="00BA4F74" w:rsidRDefault="00E54557" w:rsidP="00D2441E">
      <w:pPr>
        <w:pStyle w:val="NormalWeb"/>
        <w:spacing w:before="0" w:beforeAutospacing="0" w:after="0" w:afterAutospacing="0"/>
        <w:jc w:val="left"/>
        <w:rPr>
          <w:rFonts w:asciiTheme="minorHAnsi" w:hAnsiTheme="minorHAnsi" w:cs="Arial"/>
          <w:color w:val="auto"/>
        </w:rPr>
      </w:pPr>
    </w:p>
    <w:p w14:paraId="59FE64CB" w14:textId="37C5B4FC" w:rsidR="00A36F09" w:rsidRPr="00DE63AA" w:rsidRDefault="00BF605B" w:rsidP="00D2441E">
      <w:pPr>
        <w:pStyle w:val="NormalWeb"/>
        <w:numPr>
          <w:ilvl w:val="2"/>
          <w:numId w:val="36"/>
        </w:numPr>
        <w:spacing w:before="0" w:beforeAutospacing="0" w:after="0" w:afterAutospacing="0"/>
        <w:ind w:left="0" w:firstLine="0"/>
        <w:jc w:val="left"/>
        <w:rPr>
          <w:rFonts w:asciiTheme="minorHAnsi" w:hAnsiTheme="minorHAnsi" w:cs="Arial"/>
          <w:color w:val="auto"/>
        </w:rPr>
      </w:pPr>
      <w:r w:rsidRPr="005C7CBE">
        <w:rPr>
          <w:rFonts w:asciiTheme="minorHAnsi" w:hAnsiTheme="minorHAnsi" w:cs="Arial"/>
          <w:color w:val="auto"/>
        </w:rPr>
        <w:t xml:space="preserve">Soak </w:t>
      </w:r>
      <w:r w:rsidR="00B911A6" w:rsidRPr="004B6FDB">
        <w:rPr>
          <w:rFonts w:asciiTheme="minorHAnsi" w:hAnsiTheme="minorHAnsi" w:cs="Arial"/>
          <w:color w:val="auto"/>
        </w:rPr>
        <w:t>lab ware</w:t>
      </w:r>
      <w:r w:rsidRPr="00A01564">
        <w:rPr>
          <w:rFonts w:asciiTheme="minorHAnsi" w:hAnsiTheme="minorHAnsi" w:cs="Arial"/>
          <w:color w:val="auto"/>
        </w:rPr>
        <w:t xml:space="preserve"> for</w:t>
      </w:r>
      <w:r w:rsidR="003F1039" w:rsidRPr="00A01564">
        <w:rPr>
          <w:rFonts w:asciiTheme="minorHAnsi" w:hAnsiTheme="minorHAnsi" w:cs="Arial"/>
          <w:color w:val="auto"/>
        </w:rPr>
        <w:t xml:space="preserve"> </w:t>
      </w:r>
      <w:r w:rsidR="00D654B7" w:rsidRPr="004313E9">
        <w:rPr>
          <w:rFonts w:asciiTheme="minorHAnsi" w:hAnsiTheme="minorHAnsi" w:cs="Arial"/>
          <w:color w:val="auto"/>
        </w:rPr>
        <w:t>15 min</w:t>
      </w:r>
      <w:r w:rsidR="003F1039" w:rsidRPr="004313E9">
        <w:rPr>
          <w:rFonts w:asciiTheme="minorHAnsi" w:hAnsiTheme="minorHAnsi" w:cs="Arial"/>
          <w:color w:val="auto"/>
        </w:rPr>
        <w:t xml:space="preserve"> </w:t>
      </w:r>
      <w:r w:rsidRPr="004313E9">
        <w:rPr>
          <w:rFonts w:asciiTheme="minorHAnsi" w:hAnsiTheme="minorHAnsi" w:cs="Arial"/>
          <w:color w:val="auto"/>
        </w:rPr>
        <w:t>in</w:t>
      </w:r>
      <w:r w:rsidR="003F1039" w:rsidRPr="00DE63AA">
        <w:rPr>
          <w:rFonts w:asciiTheme="minorHAnsi" w:hAnsiTheme="minorHAnsi" w:cs="Arial"/>
          <w:color w:val="auto"/>
        </w:rPr>
        <w:t xml:space="preserve"> 50% trace metal grade nitric acid.</w:t>
      </w:r>
    </w:p>
    <w:p w14:paraId="62B7A9F9" w14:textId="77777777" w:rsidR="00D16BFE" w:rsidRPr="00DE63AA" w:rsidRDefault="00D16BFE" w:rsidP="00D2441E">
      <w:pPr>
        <w:pStyle w:val="NormalWeb"/>
        <w:spacing w:before="0" w:beforeAutospacing="0" w:after="0" w:afterAutospacing="0"/>
        <w:jc w:val="left"/>
        <w:rPr>
          <w:rFonts w:asciiTheme="minorHAnsi" w:hAnsiTheme="minorHAnsi" w:cs="Arial"/>
          <w:color w:val="auto"/>
        </w:rPr>
      </w:pPr>
    </w:p>
    <w:p w14:paraId="3B009C42" w14:textId="18028CF4" w:rsidR="00D16BFE" w:rsidRPr="00DE63AA" w:rsidRDefault="00BF605B"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DE63AA">
        <w:rPr>
          <w:rFonts w:asciiTheme="minorHAnsi" w:hAnsiTheme="minorHAnsi" w:cs="Arial"/>
          <w:color w:val="auto"/>
        </w:rPr>
        <w:t>R</w:t>
      </w:r>
      <w:r w:rsidR="003D71CF" w:rsidRPr="00DE63AA">
        <w:rPr>
          <w:rFonts w:asciiTheme="minorHAnsi" w:hAnsiTheme="minorHAnsi" w:cs="Arial"/>
          <w:color w:val="auto"/>
        </w:rPr>
        <w:t>inse the lab</w:t>
      </w:r>
      <w:r w:rsidR="00562562" w:rsidRPr="00DE63AA">
        <w:rPr>
          <w:rFonts w:asciiTheme="minorHAnsi" w:hAnsiTheme="minorHAnsi" w:cs="Arial"/>
          <w:color w:val="auto"/>
        </w:rPr>
        <w:t xml:space="preserve"> </w:t>
      </w:r>
      <w:r w:rsidR="003D71CF" w:rsidRPr="00DE63AA">
        <w:rPr>
          <w:rFonts w:asciiTheme="minorHAnsi" w:hAnsiTheme="minorHAnsi" w:cs="Arial"/>
          <w:color w:val="auto"/>
        </w:rPr>
        <w:t xml:space="preserve">ware with </w:t>
      </w:r>
      <w:r w:rsidR="0076410A" w:rsidRPr="00DE63AA">
        <w:rPr>
          <w:rFonts w:asciiTheme="minorHAnsi" w:hAnsiTheme="minorHAnsi" w:cs="Arial"/>
          <w:color w:val="auto"/>
        </w:rPr>
        <w:t>DW</w:t>
      </w:r>
      <w:r w:rsidR="003D71CF" w:rsidRPr="00DE63AA">
        <w:rPr>
          <w:rFonts w:asciiTheme="minorHAnsi" w:hAnsiTheme="minorHAnsi" w:cs="Arial"/>
          <w:color w:val="auto"/>
        </w:rPr>
        <w:t xml:space="preserve"> thoroughly at least 3 times making sure all acid is removed.</w:t>
      </w:r>
      <w:r w:rsidR="00D16BFE" w:rsidRPr="00DE63AA">
        <w:rPr>
          <w:rFonts w:asciiTheme="minorHAnsi" w:hAnsiTheme="minorHAnsi" w:cs="Arial"/>
          <w:color w:val="auto"/>
        </w:rPr>
        <w:t xml:space="preserve"> It is critical that PBRs are thoroughly rinsed, </w:t>
      </w:r>
      <w:r w:rsidR="00B911A6" w:rsidRPr="00DE63AA">
        <w:rPr>
          <w:rFonts w:asciiTheme="minorHAnsi" w:hAnsiTheme="minorHAnsi" w:cs="Arial"/>
          <w:color w:val="auto"/>
        </w:rPr>
        <w:t>e</w:t>
      </w:r>
      <w:r w:rsidR="00D16BFE" w:rsidRPr="00DE63AA">
        <w:rPr>
          <w:rFonts w:asciiTheme="minorHAnsi" w:hAnsiTheme="minorHAnsi" w:cs="Arial"/>
          <w:color w:val="auto"/>
        </w:rPr>
        <w:t>specially the sampling tubes and the capillary tubes. Fail</w:t>
      </w:r>
      <w:r w:rsidR="0076053D" w:rsidRPr="00DE63AA">
        <w:rPr>
          <w:rFonts w:asciiTheme="minorHAnsi" w:hAnsiTheme="minorHAnsi" w:cs="Arial"/>
          <w:color w:val="auto"/>
        </w:rPr>
        <w:t>ure</w:t>
      </w:r>
      <w:r w:rsidR="00D16BFE" w:rsidRPr="00DE63AA">
        <w:rPr>
          <w:rFonts w:asciiTheme="minorHAnsi" w:hAnsiTheme="minorHAnsi" w:cs="Arial"/>
          <w:color w:val="auto"/>
        </w:rPr>
        <w:t xml:space="preserve"> to do this will produce acidification of the medium and possible inhibition of growth.</w:t>
      </w:r>
      <w:r w:rsidR="005D5FAB">
        <w:rPr>
          <w:rFonts w:asciiTheme="minorHAnsi" w:hAnsiTheme="minorHAnsi" w:cs="Arial"/>
          <w:color w:val="auto"/>
        </w:rPr>
        <w:t xml:space="preserve"> </w:t>
      </w:r>
      <w:r w:rsidR="00827461">
        <w:rPr>
          <w:rFonts w:asciiTheme="minorHAnsi" w:hAnsiTheme="minorHAnsi" w:cs="Arial"/>
          <w:color w:val="auto"/>
        </w:rPr>
        <w:t>Test t</w:t>
      </w:r>
      <w:r w:rsidR="00B8633D">
        <w:rPr>
          <w:rFonts w:asciiTheme="minorHAnsi" w:hAnsiTheme="minorHAnsi" w:cs="Arial"/>
          <w:color w:val="auto"/>
        </w:rPr>
        <w:t>he pH of the rinse water to verify all acid has been removed.</w:t>
      </w:r>
    </w:p>
    <w:p w14:paraId="23C4F065" w14:textId="77777777" w:rsidR="00685515" w:rsidRPr="00DE63AA" w:rsidRDefault="00685515" w:rsidP="00D2441E">
      <w:pPr>
        <w:pStyle w:val="NormalWeb"/>
        <w:spacing w:before="0" w:beforeAutospacing="0" w:after="0" w:afterAutospacing="0"/>
        <w:jc w:val="left"/>
        <w:rPr>
          <w:rFonts w:asciiTheme="minorHAnsi" w:hAnsiTheme="minorHAnsi" w:cs="Arial"/>
          <w:color w:val="auto"/>
        </w:rPr>
      </w:pPr>
    </w:p>
    <w:p w14:paraId="21CF2B82" w14:textId="502DDD1A" w:rsidR="00685515" w:rsidRPr="008B7FAD" w:rsidRDefault="00685515"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8B7FAD">
        <w:rPr>
          <w:rFonts w:asciiTheme="minorHAnsi" w:hAnsiTheme="minorHAnsi" w:cs="Arial"/>
          <w:color w:val="auto"/>
        </w:rPr>
        <w:lastRenderedPageBreak/>
        <w:t>Sterilize PBRs</w:t>
      </w:r>
      <w:r w:rsidR="00B8633D">
        <w:rPr>
          <w:rFonts w:asciiTheme="minorHAnsi" w:hAnsiTheme="minorHAnsi" w:cs="Arial"/>
          <w:color w:val="auto"/>
        </w:rPr>
        <w:t>, containers and flasks</w:t>
      </w:r>
      <w:r w:rsidRPr="008B7FAD">
        <w:rPr>
          <w:rFonts w:asciiTheme="minorHAnsi" w:hAnsiTheme="minorHAnsi" w:cs="Arial"/>
          <w:color w:val="auto"/>
        </w:rPr>
        <w:t xml:space="preserve"> by autoclaving them at 120 °C </w:t>
      </w:r>
      <w:r w:rsidR="00716853">
        <w:rPr>
          <w:rFonts w:asciiTheme="minorHAnsi" w:hAnsiTheme="minorHAnsi" w:cs="Arial"/>
          <w:color w:val="auto"/>
        </w:rPr>
        <w:t xml:space="preserve">and standard atmospheric pressure </w:t>
      </w:r>
      <w:r w:rsidRPr="008B7FAD">
        <w:rPr>
          <w:rFonts w:asciiTheme="minorHAnsi" w:hAnsiTheme="minorHAnsi" w:cs="Arial"/>
          <w:color w:val="auto"/>
        </w:rPr>
        <w:t>for at least 30 min.</w:t>
      </w:r>
    </w:p>
    <w:p w14:paraId="2E983FAA" w14:textId="77777777" w:rsidR="00685515" w:rsidRPr="00BB2F27" w:rsidRDefault="00685515" w:rsidP="00D2441E">
      <w:pPr>
        <w:pStyle w:val="NormalWeb"/>
        <w:spacing w:before="0" w:beforeAutospacing="0" w:after="0" w:afterAutospacing="0"/>
        <w:jc w:val="left"/>
        <w:rPr>
          <w:rFonts w:asciiTheme="minorHAnsi" w:hAnsiTheme="minorHAnsi" w:cs="Arial"/>
          <w:color w:val="auto"/>
        </w:rPr>
      </w:pPr>
    </w:p>
    <w:p w14:paraId="5AC9E533" w14:textId="0B619E76" w:rsidR="00186614" w:rsidRPr="00C519F9" w:rsidRDefault="00186614" w:rsidP="00D2441E">
      <w:pPr>
        <w:pStyle w:val="NormalWeb"/>
        <w:numPr>
          <w:ilvl w:val="0"/>
          <w:numId w:val="36"/>
        </w:numPr>
        <w:spacing w:before="0" w:beforeAutospacing="0" w:after="0" w:afterAutospacing="0"/>
        <w:ind w:left="0" w:firstLine="0"/>
        <w:jc w:val="left"/>
        <w:rPr>
          <w:rFonts w:asciiTheme="minorHAnsi" w:hAnsiTheme="minorHAnsi" w:cs="Arial"/>
          <w:b/>
          <w:color w:val="auto"/>
          <w:highlight w:val="yellow"/>
        </w:rPr>
      </w:pPr>
      <w:bookmarkStart w:id="2" w:name="_Ref399936475"/>
      <w:r w:rsidRPr="00C519F9">
        <w:rPr>
          <w:rFonts w:asciiTheme="minorHAnsi" w:hAnsiTheme="minorHAnsi" w:cs="Arial"/>
          <w:b/>
          <w:i/>
          <w:color w:val="auto"/>
          <w:highlight w:val="yellow"/>
        </w:rPr>
        <w:t>N. salina</w:t>
      </w:r>
      <w:r w:rsidRPr="00C519F9">
        <w:rPr>
          <w:rFonts w:asciiTheme="minorHAnsi" w:hAnsiTheme="minorHAnsi" w:cs="Arial"/>
          <w:b/>
          <w:color w:val="auto"/>
          <w:highlight w:val="yellow"/>
        </w:rPr>
        <w:t xml:space="preserve"> </w:t>
      </w:r>
      <w:r w:rsidR="002A3CBC" w:rsidRPr="00C519F9">
        <w:rPr>
          <w:rFonts w:asciiTheme="minorHAnsi" w:hAnsiTheme="minorHAnsi" w:cs="Arial"/>
          <w:b/>
          <w:color w:val="auto"/>
          <w:highlight w:val="yellow"/>
        </w:rPr>
        <w:t>medium preparation</w:t>
      </w:r>
      <w:bookmarkEnd w:id="1"/>
      <w:bookmarkEnd w:id="2"/>
    </w:p>
    <w:p w14:paraId="0D75355C" w14:textId="77777777" w:rsidR="00F507C0" w:rsidRPr="00D07693" w:rsidRDefault="00F507C0" w:rsidP="00D2441E">
      <w:pPr>
        <w:pStyle w:val="NormalWeb"/>
        <w:spacing w:before="0" w:beforeAutospacing="0" w:after="0" w:afterAutospacing="0"/>
        <w:jc w:val="left"/>
        <w:rPr>
          <w:rFonts w:asciiTheme="minorHAnsi" w:hAnsiTheme="minorHAnsi" w:cs="Arial"/>
          <w:color w:val="auto"/>
        </w:rPr>
      </w:pPr>
    </w:p>
    <w:p w14:paraId="5489E751" w14:textId="02A77191" w:rsidR="00640C54" w:rsidRPr="00685515" w:rsidRDefault="00B8633D"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Pr>
          <w:rFonts w:asciiTheme="minorHAnsi" w:hAnsiTheme="minorHAnsi" w:cs="Arial"/>
          <w:color w:val="auto"/>
        </w:rPr>
        <w:t xml:space="preserve">Preparation of solution A: </w:t>
      </w:r>
      <w:r w:rsidR="00BB3C0C" w:rsidRPr="00D07693">
        <w:rPr>
          <w:rFonts w:asciiTheme="minorHAnsi" w:hAnsiTheme="minorHAnsi" w:cs="Arial"/>
          <w:color w:val="auto"/>
        </w:rPr>
        <w:t>Partially</w:t>
      </w:r>
      <w:r w:rsidR="00BB3C0C" w:rsidRPr="00685515">
        <w:rPr>
          <w:rFonts w:asciiTheme="minorHAnsi" w:hAnsiTheme="minorHAnsi" w:cs="Arial"/>
          <w:color w:val="auto"/>
        </w:rPr>
        <w:t xml:space="preserve"> fill </w:t>
      </w:r>
      <w:r w:rsidR="00110BA1" w:rsidRPr="00685515">
        <w:rPr>
          <w:rFonts w:asciiTheme="minorHAnsi" w:hAnsiTheme="minorHAnsi" w:cs="Arial"/>
          <w:color w:val="auto"/>
        </w:rPr>
        <w:t>a 1</w:t>
      </w:r>
      <w:r w:rsidR="00A85AC4">
        <w:rPr>
          <w:rFonts w:asciiTheme="minorHAnsi" w:hAnsiTheme="minorHAnsi" w:cs="Arial"/>
          <w:color w:val="auto"/>
        </w:rPr>
        <w:t xml:space="preserve"> L</w:t>
      </w:r>
      <w:r w:rsidR="00110BA1" w:rsidRPr="00685515">
        <w:rPr>
          <w:rFonts w:asciiTheme="minorHAnsi" w:hAnsiTheme="minorHAnsi" w:cs="Arial"/>
          <w:color w:val="auto"/>
        </w:rPr>
        <w:t xml:space="preserve"> volumetric flask</w:t>
      </w:r>
      <w:r w:rsidR="00BB3C0C" w:rsidRPr="00685515">
        <w:rPr>
          <w:rFonts w:asciiTheme="minorHAnsi" w:hAnsiTheme="minorHAnsi" w:cs="Arial"/>
          <w:color w:val="auto"/>
        </w:rPr>
        <w:t xml:space="preserve"> with </w:t>
      </w:r>
      <w:r w:rsidR="0076410A" w:rsidRPr="00685515">
        <w:rPr>
          <w:rFonts w:asciiTheme="minorHAnsi" w:hAnsiTheme="minorHAnsi" w:cs="Arial"/>
          <w:color w:val="auto"/>
        </w:rPr>
        <w:t>DW</w:t>
      </w:r>
      <w:r w:rsidR="00BB3C0C" w:rsidRPr="00685515">
        <w:rPr>
          <w:rFonts w:asciiTheme="minorHAnsi" w:hAnsiTheme="minorHAnsi" w:cs="Arial"/>
          <w:color w:val="auto"/>
        </w:rPr>
        <w:t>. I</w:t>
      </w:r>
      <w:r w:rsidR="00640C54" w:rsidRPr="00685515">
        <w:rPr>
          <w:rFonts w:asciiTheme="minorHAnsi" w:hAnsiTheme="minorHAnsi" w:cs="Arial"/>
          <w:color w:val="auto"/>
        </w:rPr>
        <w:t xml:space="preserve">nsert a magnetic stir bar and add the chemicals shown in </w:t>
      </w:r>
      <w:r w:rsidR="00324DB7" w:rsidRPr="00685515">
        <w:rPr>
          <w:rFonts w:asciiTheme="minorHAnsi" w:hAnsiTheme="minorHAnsi" w:cs="Arial"/>
          <w:color w:val="auto"/>
        </w:rPr>
        <w:t>Table 1</w:t>
      </w:r>
      <w:r w:rsidR="00640C54" w:rsidRPr="00685515">
        <w:rPr>
          <w:rFonts w:asciiTheme="minorHAnsi" w:hAnsiTheme="minorHAnsi" w:cs="Arial"/>
          <w:color w:val="auto"/>
        </w:rPr>
        <w:t xml:space="preserve"> one after the other. Ensure that each ingredient dissolves before the addition of the next constituent. Remove the magnet and fill the flask to </w:t>
      </w:r>
      <w:r w:rsidR="00BB3C0C" w:rsidRPr="00685515">
        <w:rPr>
          <w:rFonts w:asciiTheme="minorHAnsi" w:hAnsiTheme="minorHAnsi" w:cs="Arial"/>
          <w:color w:val="auto"/>
        </w:rPr>
        <w:t xml:space="preserve">the </w:t>
      </w:r>
      <w:r w:rsidR="00640C54" w:rsidRPr="00685515">
        <w:rPr>
          <w:rFonts w:asciiTheme="minorHAnsi" w:hAnsiTheme="minorHAnsi" w:cs="Arial"/>
          <w:color w:val="auto"/>
        </w:rPr>
        <w:t>1</w:t>
      </w:r>
      <w:r w:rsidR="00A85AC4">
        <w:rPr>
          <w:rFonts w:asciiTheme="minorHAnsi" w:hAnsiTheme="minorHAnsi" w:cs="Arial"/>
          <w:color w:val="auto"/>
        </w:rPr>
        <w:t xml:space="preserve"> L</w:t>
      </w:r>
      <w:r w:rsidR="00640C54" w:rsidRPr="00685515">
        <w:rPr>
          <w:rFonts w:asciiTheme="minorHAnsi" w:hAnsiTheme="minorHAnsi" w:cs="Arial"/>
          <w:color w:val="auto"/>
        </w:rPr>
        <w:t xml:space="preserve"> volume</w:t>
      </w:r>
      <w:r w:rsidR="00BB3C0C" w:rsidRPr="00685515">
        <w:rPr>
          <w:rFonts w:asciiTheme="minorHAnsi" w:hAnsiTheme="minorHAnsi" w:cs="Arial"/>
          <w:color w:val="auto"/>
        </w:rPr>
        <w:t xml:space="preserve"> mark</w:t>
      </w:r>
      <w:r w:rsidR="00640C54" w:rsidRPr="00685515">
        <w:rPr>
          <w:rFonts w:asciiTheme="minorHAnsi" w:hAnsiTheme="minorHAnsi" w:cs="Arial"/>
          <w:color w:val="auto"/>
        </w:rPr>
        <w:t>.</w:t>
      </w:r>
      <w:r w:rsidR="00110BA1" w:rsidRPr="00685515">
        <w:rPr>
          <w:rFonts w:asciiTheme="minorHAnsi" w:hAnsiTheme="minorHAnsi" w:cs="Arial"/>
          <w:color w:val="auto"/>
        </w:rPr>
        <w:t xml:space="preserve"> </w:t>
      </w:r>
    </w:p>
    <w:p w14:paraId="20C94447" w14:textId="0446498F" w:rsidR="00046977" w:rsidRPr="00BB2F27" w:rsidRDefault="00046977">
      <w:pPr>
        <w:pStyle w:val="NormalWeb"/>
        <w:spacing w:before="0" w:beforeAutospacing="0" w:after="0" w:afterAutospacing="0"/>
        <w:jc w:val="left"/>
        <w:rPr>
          <w:rFonts w:asciiTheme="minorHAnsi" w:hAnsiTheme="minorHAnsi" w:cs="Arial"/>
          <w:color w:val="auto"/>
        </w:rPr>
      </w:pPr>
    </w:p>
    <w:p w14:paraId="54DAB9CA" w14:textId="656C4A11" w:rsidR="00640C54" w:rsidRPr="00BB2F27" w:rsidRDefault="00640C54" w:rsidP="00D2441E">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color w:val="auto"/>
        </w:rPr>
        <w:t xml:space="preserve">[Place </w:t>
      </w:r>
      <w:r w:rsidR="00324DB7" w:rsidRPr="00BB2F27">
        <w:rPr>
          <w:rFonts w:asciiTheme="minorHAnsi" w:hAnsiTheme="minorHAnsi" w:cs="Arial"/>
          <w:color w:val="auto"/>
        </w:rPr>
        <w:t>Table 1</w:t>
      </w:r>
      <w:r w:rsidRPr="00BB2F27">
        <w:rPr>
          <w:rFonts w:asciiTheme="minorHAnsi" w:hAnsiTheme="minorHAnsi" w:cs="Arial"/>
          <w:color w:val="auto"/>
        </w:rPr>
        <w:t xml:space="preserve"> here]</w:t>
      </w:r>
    </w:p>
    <w:p w14:paraId="497BFC0C" w14:textId="77777777" w:rsidR="00640C54" w:rsidRPr="00BB2F27" w:rsidRDefault="00640C54" w:rsidP="00D2441E">
      <w:pPr>
        <w:pStyle w:val="NormalWeb"/>
        <w:spacing w:before="0" w:beforeAutospacing="0" w:after="0" w:afterAutospacing="0"/>
        <w:jc w:val="left"/>
        <w:rPr>
          <w:rFonts w:asciiTheme="minorHAnsi" w:hAnsiTheme="minorHAnsi" w:cs="Arial"/>
          <w:color w:val="auto"/>
        </w:rPr>
      </w:pPr>
    </w:p>
    <w:p w14:paraId="2BE5D89F" w14:textId="3AD38634" w:rsidR="00640C54" w:rsidRPr="00685515" w:rsidRDefault="00B8633D"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bookmarkStart w:id="3" w:name="_Ref404844529"/>
      <w:r>
        <w:rPr>
          <w:rFonts w:asciiTheme="minorHAnsi" w:hAnsiTheme="minorHAnsi" w:cs="Arial"/>
          <w:color w:val="auto"/>
        </w:rPr>
        <w:t xml:space="preserve">Preparation of vitamin solution: </w:t>
      </w:r>
      <w:r w:rsidR="00D51E4B" w:rsidRPr="00685515">
        <w:rPr>
          <w:rFonts w:asciiTheme="minorHAnsi" w:hAnsiTheme="minorHAnsi" w:cs="Arial"/>
          <w:color w:val="auto"/>
        </w:rPr>
        <w:t xml:space="preserve">In three </w:t>
      </w:r>
      <w:r w:rsidR="00D209E7" w:rsidRPr="00685515">
        <w:rPr>
          <w:rFonts w:asciiTheme="minorHAnsi" w:hAnsiTheme="minorHAnsi" w:cs="Arial"/>
          <w:color w:val="auto"/>
        </w:rPr>
        <w:t>separate</w:t>
      </w:r>
      <w:r w:rsidR="00640C54" w:rsidRPr="00685515">
        <w:rPr>
          <w:rFonts w:asciiTheme="minorHAnsi" w:hAnsiTheme="minorHAnsi" w:cs="Arial"/>
          <w:color w:val="auto"/>
        </w:rPr>
        <w:t xml:space="preserve"> volumetric flask</w:t>
      </w:r>
      <w:r w:rsidR="00D51E4B" w:rsidRPr="00685515">
        <w:rPr>
          <w:rFonts w:asciiTheme="minorHAnsi" w:hAnsiTheme="minorHAnsi" w:cs="Arial"/>
          <w:color w:val="auto"/>
        </w:rPr>
        <w:t>s</w:t>
      </w:r>
      <w:r w:rsidR="00640C54" w:rsidRPr="00685515">
        <w:rPr>
          <w:rFonts w:asciiTheme="minorHAnsi" w:hAnsiTheme="minorHAnsi" w:cs="Arial"/>
          <w:color w:val="auto"/>
        </w:rPr>
        <w:t xml:space="preserve"> </w:t>
      </w:r>
      <w:r w:rsidR="00D51E4B" w:rsidRPr="00685515">
        <w:rPr>
          <w:rFonts w:asciiTheme="minorHAnsi" w:hAnsiTheme="minorHAnsi" w:cs="Arial"/>
          <w:color w:val="auto"/>
        </w:rPr>
        <w:t>add</w:t>
      </w:r>
      <w:r w:rsidR="00640C54" w:rsidRPr="00685515">
        <w:rPr>
          <w:rFonts w:asciiTheme="minorHAnsi" w:hAnsiTheme="minorHAnsi" w:cs="Arial"/>
          <w:color w:val="auto"/>
        </w:rPr>
        <w:t xml:space="preserve"> </w:t>
      </w:r>
      <w:r w:rsidR="00BF2780" w:rsidRPr="00685515">
        <w:rPr>
          <w:rFonts w:asciiTheme="minorHAnsi" w:hAnsiTheme="minorHAnsi" w:cs="Arial"/>
          <w:color w:val="auto"/>
        </w:rPr>
        <w:t xml:space="preserve">the </w:t>
      </w:r>
      <w:r w:rsidR="0076053D" w:rsidRPr="00685515">
        <w:rPr>
          <w:rFonts w:asciiTheme="minorHAnsi" w:hAnsiTheme="minorHAnsi" w:cs="Arial"/>
          <w:color w:val="auto"/>
        </w:rPr>
        <w:t xml:space="preserve">vitamins </w:t>
      </w:r>
      <w:r w:rsidR="00E03539" w:rsidRPr="00685515">
        <w:rPr>
          <w:rFonts w:asciiTheme="minorHAnsi" w:hAnsiTheme="minorHAnsi" w:cs="Arial"/>
          <w:color w:val="auto"/>
        </w:rPr>
        <w:t xml:space="preserve">as </w:t>
      </w:r>
      <w:r w:rsidR="0076053D" w:rsidRPr="00685515">
        <w:rPr>
          <w:rFonts w:asciiTheme="minorHAnsi" w:hAnsiTheme="minorHAnsi" w:cs="Arial"/>
          <w:color w:val="auto"/>
        </w:rPr>
        <w:t>shown</w:t>
      </w:r>
      <w:r w:rsidR="00640C54" w:rsidRPr="00685515">
        <w:rPr>
          <w:rFonts w:asciiTheme="minorHAnsi" w:hAnsiTheme="minorHAnsi" w:cs="Arial"/>
          <w:color w:val="auto"/>
        </w:rPr>
        <w:t xml:space="preserve"> in</w:t>
      </w:r>
      <w:r w:rsidR="0076053D" w:rsidRPr="00685515">
        <w:rPr>
          <w:rFonts w:asciiTheme="minorHAnsi" w:hAnsiTheme="minorHAnsi" w:cs="Arial"/>
          <w:color w:val="auto"/>
        </w:rPr>
        <w:t xml:space="preserve"> </w:t>
      </w:r>
      <w:r w:rsidR="00324DB7" w:rsidRPr="00685515">
        <w:rPr>
          <w:rFonts w:asciiTheme="minorHAnsi" w:hAnsiTheme="minorHAnsi" w:cs="Arial"/>
          <w:color w:val="auto"/>
        </w:rPr>
        <w:t>Table 2</w:t>
      </w:r>
      <w:r w:rsidR="00640C54" w:rsidRPr="00685515">
        <w:rPr>
          <w:rFonts w:asciiTheme="minorHAnsi" w:hAnsiTheme="minorHAnsi" w:cs="Arial"/>
          <w:color w:val="auto"/>
        </w:rPr>
        <w:t xml:space="preserve">. Filter </w:t>
      </w:r>
      <w:r w:rsidR="00D51E4B" w:rsidRPr="00685515">
        <w:rPr>
          <w:rFonts w:asciiTheme="minorHAnsi" w:hAnsiTheme="minorHAnsi" w:cs="Arial"/>
          <w:color w:val="auto"/>
        </w:rPr>
        <w:t>each</w:t>
      </w:r>
      <w:r w:rsidR="00640C54" w:rsidRPr="00685515">
        <w:rPr>
          <w:rFonts w:asciiTheme="minorHAnsi" w:hAnsiTheme="minorHAnsi" w:cs="Arial"/>
          <w:color w:val="auto"/>
        </w:rPr>
        <w:t xml:space="preserve"> v</w:t>
      </w:r>
      <w:r w:rsidR="00D51E4B" w:rsidRPr="00685515">
        <w:rPr>
          <w:rFonts w:asciiTheme="minorHAnsi" w:hAnsiTheme="minorHAnsi" w:cs="Arial"/>
          <w:color w:val="auto"/>
        </w:rPr>
        <w:t>itamin</w:t>
      </w:r>
      <w:r w:rsidR="00640C54" w:rsidRPr="00685515">
        <w:rPr>
          <w:rFonts w:asciiTheme="minorHAnsi" w:hAnsiTheme="minorHAnsi" w:cs="Arial"/>
          <w:color w:val="auto"/>
        </w:rPr>
        <w:t xml:space="preserve"> </w:t>
      </w:r>
      <w:r w:rsidR="00BF2780" w:rsidRPr="00685515">
        <w:rPr>
          <w:rFonts w:asciiTheme="minorHAnsi" w:hAnsiTheme="minorHAnsi" w:cs="Arial"/>
          <w:color w:val="auto"/>
        </w:rPr>
        <w:t xml:space="preserve">solution </w:t>
      </w:r>
      <w:r w:rsidR="00640C54" w:rsidRPr="00685515">
        <w:rPr>
          <w:rFonts w:asciiTheme="minorHAnsi" w:hAnsiTheme="minorHAnsi" w:cs="Arial"/>
          <w:color w:val="auto"/>
        </w:rPr>
        <w:t xml:space="preserve">through a sterile 0.2 µm syringe filter </w:t>
      </w:r>
      <w:r w:rsidR="00D51E4B" w:rsidRPr="00685515">
        <w:rPr>
          <w:rFonts w:asciiTheme="minorHAnsi" w:hAnsiTheme="minorHAnsi" w:cs="Arial"/>
          <w:color w:val="auto"/>
        </w:rPr>
        <w:t>to a sterile container</w:t>
      </w:r>
      <w:r w:rsidR="00640C54" w:rsidRPr="00685515">
        <w:rPr>
          <w:rFonts w:asciiTheme="minorHAnsi" w:hAnsiTheme="minorHAnsi" w:cs="Arial"/>
          <w:color w:val="auto"/>
        </w:rPr>
        <w:t xml:space="preserve">. </w:t>
      </w:r>
      <w:r w:rsidR="00D51E4B" w:rsidRPr="00685515">
        <w:rPr>
          <w:rFonts w:asciiTheme="minorHAnsi" w:hAnsiTheme="minorHAnsi" w:cs="Arial"/>
          <w:color w:val="auto"/>
        </w:rPr>
        <w:t>Preserve vitamins at -4 °C in the dark.</w:t>
      </w:r>
      <w:bookmarkEnd w:id="3"/>
    </w:p>
    <w:p w14:paraId="1BF3021C" w14:textId="77777777" w:rsidR="00640C54" w:rsidRPr="00BB2F27" w:rsidRDefault="00640C54" w:rsidP="00D2441E">
      <w:pPr>
        <w:pStyle w:val="NormalWeb"/>
        <w:spacing w:before="0" w:beforeAutospacing="0" w:after="0" w:afterAutospacing="0"/>
        <w:jc w:val="left"/>
        <w:rPr>
          <w:rFonts w:asciiTheme="minorHAnsi" w:hAnsiTheme="minorHAnsi" w:cs="Arial"/>
          <w:color w:val="auto"/>
        </w:rPr>
      </w:pPr>
    </w:p>
    <w:p w14:paraId="4D4515AE" w14:textId="7EECEE45" w:rsidR="00640C54" w:rsidRPr="00BB2F27" w:rsidRDefault="00EC2CF3" w:rsidP="00D2441E">
      <w:pPr>
        <w:pStyle w:val="NormalWeb"/>
        <w:spacing w:before="0" w:beforeAutospacing="0" w:after="0" w:afterAutospacing="0"/>
        <w:jc w:val="left"/>
        <w:rPr>
          <w:rFonts w:asciiTheme="minorHAnsi" w:hAnsiTheme="minorHAnsi" w:cs="Arial"/>
          <w:color w:val="auto"/>
        </w:rPr>
      </w:pPr>
      <w:bookmarkStart w:id="4" w:name="_Ref399936115"/>
      <w:r w:rsidRPr="00BB2F27" w:rsidDel="00EC2CF3">
        <w:rPr>
          <w:rFonts w:asciiTheme="minorHAnsi" w:hAnsiTheme="minorHAnsi" w:cs="Arial"/>
          <w:b/>
          <w:color w:val="auto"/>
        </w:rPr>
        <w:t xml:space="preserve"> </w:t>
      </w:r>
      <w:bookmarkEnd w:id="4"/>
      <w:r w:rsidR="00640C54" w:rsidRPr="00BB2F27">
        <w:rPr>
          <w:rFonts w:asciiTheme="minorHAnsi" w:hAnsiTheme="minorHAnsi" w:cs="Arial"/>
          <w:color w:val="auto"/>
        </w:rPr>
        <w:t>[Place</w:t>
      </w:r>
      <w:r w:rsidR="00110BA1" w:rsidRPr="00BB2F27">
        <w:rPr>
          <w:rFonts w:asciiTheme="minorHAnsi" w:hAnsiTheme="minorHAnsi" w:cs="Arial"/>
          <w:color w:val="auto"/>
        </w:rPr>
        <w:t xml:space="preserve"> </w:t>
      </w:r>
      <w:r w:rsidR="00324DB7" w:rsidRPr="00BB2F27">
        <w:rPr>
          <w:rFonts w:asciiTheme="minorHAnsi" w:hAnsiTheme="minorHAnsi" w:cs="Arial"/>
          <w:color w:val="auto"/>
          <w:lang w:val="es-PE"/>
        </w:rPr>
        <w:t xml:space="preserve">Table </w:t>
      </w:r>
      <w:r w:rsidR="00324DB7" w:rsidRPr="00BB2F27">
        <w:rPr>
          <w:rFonts w:asciiTheme="minorHAnsi" w:hAnsiTheme="minorHAnsi" w:cs="Arial"/>
          <w:noProof/>
          <w:color w:val="auto"/>
          <w:lang w:val="es-PE"/>
        </w:rPr>
        <w:t>2</w:t>
      </w:r>
      <w:r w:rsidR="00110BA1" w:rsidRPr="00BB2F27">
        <w:rPr>
          <w:rFonts w:asciiTheme="minorHAnsi" w:hAnsiTheme="minorHAnsi" w:cs="Arial"/>
          <w:color w:val="auto"/>
        </w:rPr>
        <w:t xml:space="preserve"> </w:t>
      </w:r>
      <w:r w:rsidR="00640C54" w:rsidRPr="00BB2F27">
        <w:rPr>
          <w:rFonts w:asciiTheme="minorHAnsi" w:hAnsiTheme="minorHAnsi" w:cs="Arial"/>
          <w:color w:val="auto"/>
        </w:rPr>
        <w:t>here]</w:t>
      </w:r>
    </w:p>
    <w:p w14:paraId="15F17B10" w14:textId="77777777" w:rsidR="00F507C0" w:rsidRPr="00BB2F27" w:rsidRDefault="00F507C0" w:rsidP="00D2441E">
      <w:pPr>
        <w:pStyle w:val="NormalWeb"/>
        <w:spacing w:before="0" w:beforeAutospacing="0" w:after="0" w:afterAutospacing="0"/>
        <w:jc w:val="left"/>
        <w:rPr>
          <w:rFonts w:asciiTheme="minorHAnsi" w:hAnsiTheme="minorHAnsi" w:cs="Arial"/>
          <w:color w:val="auto"/>
        </w:rPr>
      </w:pPr>
    </w:p>
    <w:p w14:paraId="60526B0D" w14:textId="4FE08926" w:rsidR="00D51E4B" w:rsidRPr="00C519F9" w:rsidRDefault="00640C54"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C519F9">
        <w:rPr>
          <w:rFonts w:asciiTheme="minorHAnsi" w:hAnsiTheme="minorHAnsi" w:cs="Arial"/>
          <w:color w:val="auto"/>
          <w:highlight w:val="yellow"/>
        </w:rPr>
        <w:t>Partially fill a 20</w:t>
      </w:r>
      <w:r w:rsidR="00A85AC4">
        <w:rPr>
          <w:rFonts w:asciiTheme="minorHAnsi" w:hAnsiTheme="minorHAnsi" w:cs="Arial"/>
          <w:color w:val="auto"/>
          <w:highlight w:val="yellow"/>
        </w:rPr>
        <w:t xml:space="preserve"> L</w:t>
      </w:r>
      <w:r w:rsidRPr="00C519F9">
        <w:rPr>
          <w:rFonts w:asciiTheme="minorHAnsi" w:hAnsiTheme="minorHAnsi" w:cs="Arial"/>
          <w:color w:val="auto"/>
          <w:highlight w:val="yellow"/>
        </w:rPr>
        <w:t xml:space="preserve"> autoclavable container with </w:t>
      </w:r>
      <w:r w:rsidR="0076410A" w:rsidRPr="00C519F9">
        <w:rPr>
          <w:rFonts w:asciiTheme="minorHAnsi" w:hAnsiTheme="minorHAnsi" w:cs="Arial"/>
          <w:color w:val="auto"/>
          <w:highlight w:val="yellow"/>
        </w:rPr>
        <w:t>DW</w:t>
      </w:r>
      <w:r w:rsidRPr="00C519F9">
        <w:rPr>
          <w:rFonts w:asciiTheme="minorHAnsi" w:hAnsiTheme="minorHAnsi" w:cs="Arial"/>
          <w:color w:val="auto"/>
          <w:highlight w:val="yellow"/>
        </w:rPr>
        <w:t xml:space="preserve"> and insert a magnetic stir bar. Place the container on </w:t>
      </w:r>
      <w:r w:rsidR="00D51E4B" w:rsidRPr="00C519F9">
        <w:rPr>
          <w:rFonts w:asciiTheme="minorHAnsi" w:hAnsiTheme="minorHAnsi" w:cs="Arial"/>
          <w:color w:val="auto"/>
          <w:highlight w:val="yellow"/>
        </w:rPr>
        <w:t xml:space="preserve">top of a magnetic stirrer plate and add the chemicals shown in </w:t>
      </w:r>
      <w:r w:rsidR="00324DB7" w:rsidRPr="00C519F9">
        <w:rPr>
          <w:rFonts w:asciiTheme="minorHAnsi" w:hAnsiTheme="minorHAnsi" w:cs="Arial"/>
          <w:color w:val="auto"/>
          <w:highlight w:val="yellow"/>
        </w:rPr>
        <w:t>Table 3</w:t>
      </w:r>
      <w:r w:rsidR="00D51E4B" w:rsidRPr="00C519F9">
        <w:rPr>
          <w:rFonts w:asciiTheme="minorHAnsi" w:hAnsiTheme="minorHAnsi" w:cs="Arial"/>
          <w:color w:val="auto"/>
          <w:highlight w:val="yellow"/>
        </w:rPr>
        <w:t xml:space="preserve"> (except the vitamins), adding them one after the other </w:t>
      </w:r>
      <w:r w:rsidR="0076053D" w:rsidRPr="00C519F9">
        <w:rPr>
          <w:rFonts w:asciiTheme="minorHAnsi" w:hAnsiTheme="minorHAnsi" w:cs="Arial"/>
          <w:color w:val="auto"/>
          <w:highlight w:val="yellow"/>
        </w:rPr>
        <w:t xml:space="preserve">and </w:t>
      </w:r>
      <w:r w:rsidR="00D51E4B" w:rsidRPr="00C519F9">
        <w:rPr>
          <w:rFonts w:asciiTheme="minorHAnsi" w:hAnsiTheme="minorHAnsi" w:cs="Arial"/>
          <w:color w:val="auto"/>
          <w:highlight w:val="yellow"/>
        </w:rPr>
        <w:t>after each fully dissolves. Fill the container to reach 20</w:t>
      </w:r>
      <w:r w:rsidR="00556261" w:rsidRPr="00C519F9">
        <w:rPr>
          <w:rFonts w:asciiTheme="minorHAnsi" w:hAnsiTheme="minorHAnsi" w:cs="Arial"/>
          <w:color w:val="auto"/>
          <w:highlight w:val="yellow"/>
        </w:rPr>
        <w:t xml:space="preserve"> </w:t>
      </w:r>
      <w:r w:rsidR="00C519F9">
        <w:rPr>
          <w:rFonts w:asciiTheme="minorHAnsi" w:hAnsiTheme="minorHAnsi" w:cs="Arial"/>
          <w:color w:val="auto"/>
          <w:highlight w:val="yellow"/>
        </w:rPr>
        <w:t>L</w:t>
      </w:r>
      <w:r w:rsidR="00D51E4B" w:rsidRPr="00C519F9">
        <w:rPr>
          <w:rFonts w:asciiTheme="minorHAnsi" w:hAnsiTheme="minorHAnsi" w:cs="Arial"/>
          <w:color w:val="auto"/>
          <w:highlight w:val="yellow"/>
        </w:rPr>
        <w:t>.</w:t>
      </w:r>
    </w:p>
    <w:p w14:paraId="44B09634" w14:textId="77777777" w:rsidR="00B911A6" w:rsidRPr="00D07693" w:rsidRDefault="00B911A6" w:rsidP="00D2441E">
      <w:pPr>
        <w:pStyle w:val="NormalWeb"/>
        <w:spacing w:before="0" w:beforeAutospacing="0" w:after="0" w:afterAutospacing="0"/>
        <w:jc w:val="left"/>
        <w:rPr>
          <w:rFonts w:asciiTheme="minorHAnsi" w:hAnsiTheme="minorHAnsi" w:cs="Arial"/>
          <w:color w:val="auto"/>
        </w:rPr>
      </w:pPr>
    </w:p>
    <w:p w14:paraId="25D6BC94" w14:textId="02EE9741" w:rsidR="00474814" w:rsidRPr="00D07693" w:rsidRDefault="00EC2CF3" w:rsidP="00D2441E">
      <w:pPr>
        <w:pStyle w:val="NormalWeb"/>
        <w:spacing w:before="0" w:beforeAutospacing="0" w:after="0" w:afterAutospacing="0"/>
        <w:jc w:val="left"/>
        <w:rPr>
          <w:rFonts w:asciiTheme="minorHAnsi" w:hAnsiTheme="minorHAnsi" w:cs="Arial"/>
          <w:color w:val="auto"/>
        </w:rPr>
      </w:pPr>
      <w:r w:rsidRPr="00D07693" w:rsidDel="00EC2CF3">
        <w:rPr>
          <w:rFonts w:asciiTheme="minorHAnsi" w:hAnsiTheme="minorHAnsi" w:cs="Arial"/>
          <w:color w:val="auto"/>
        </w:rPr>
        <w:t xml:space="preserve"> </w:t>
      </w:r>
      <w:r w:rsidR="00474814" w:rsidRPr="00D07693">
        <w:rPr>
          <w:rFonts w:asciiTheme="minorHAnsi" w:hAnsiTheme="minorHAnsi" w:cs="Arial"/>
          <w:color w:val="auto"/>
        </w:rPr>
        <w:t xml:space="preserve">[Place </w:t>
      </w:r>
      <w:r w:rsidR="00324DB7" w:rsidRPr="00D07693">
        <w:rPr>
          <w:rFonts w:asciiTheme="minorHAnsi" w:hAnsiTheme="minorHAnsi" w:cs="Arial"/>
          <w:color w:val="auto"/>
        </w:rPr>
        <w:t>Table 3</w:t>
      </w:r>
      <w:r w:rsidR="007005E9" w:rsidRPr="00D07693">
        <w:rPr>
          <w:rFonts w:asciiTheme="minorHAnsi" w:hAnsiTheme="minorHAnsi" w:cs="Arial"/>
          <w:color w:val="auto"/>
        </w:rPr>
        <w:t xml:space="preserve"> </w:t>
      </w:r>
      <w:r w:rsidR="00474814" w:rsidRPr="00D07693">
        <w:rPr>
          <w:rFonts w:asciiTheme="minorHAnsi" w:hAnsiTheme="minorHAnsi" w:cs="Arial"/>
          <w:color w:val="auto"/>
        </w:rPr>
        <w:t>here]</w:t>
      </w:r>
    </w:p>
    <w:p w14:paraId="10C12EB8" w14:textId="77777777" w:rsidR="007005E9" w:rsidRPr="00D07693" w:rsidRDefault="007005E9" w:rsidP="00D2441E">
      <w:pPr>
        <w:pStyle w:val="NormalWeb"/>
        <w:spacing w:before="0" w:beforeAutospacing="0" w:after="0" w:afterAutospacing="0"/>
        <w:jc w:val="left"/>
        <w:rPr>
          <w:rFonts w:asciiTheme="minorHAnsi" w:hAnsiTheme="minorHAnsi" w:cs="Arial"/>
          <w:color w:val="auto"/>
        </w:rPr>
      </w:pPr>
    </w:p>
    <w:p w14:paraId="2C2EBC33" w14:textId="00AD4C36" w:rsidR="00640C54" w:rsidRPr="00D07693" w:rsidRDefault="002A3CBC"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D07693">
        <w:rPr>
          <w:rFonts w:asciiTheme="minorHAnsi" w:hAnsiTheme="minorHAnsi" w:cs="Arial"/>
          <w:color w:val="auto"/>
          <w:highlight w:val="yellow"/>
        </w:rPr>
        <w:t>Sterilize the medi</w:t>
      </w:r>
      <w:r w:rsidR="00D654B7" w:rsidRPr="00D07693">
        <w:rPr>
          <w:rFonts w:asciiTheme="minorHAnsi" w:hAnsiTheme="minorHAnsi" w:cs="Arial"/>
          <w:color w:val="auto"/>
          <w:highlight w:val="yellow"/>
        </w:rPr>
        <w:t>um by autoclaving for 30 min</w:t>
      </w:r>
      <w:r w:rsidRPr="00D07693">
        <w:rPr>
          <w:rFonts w:asciiTheme="minorHAnsi" w:hAnsiTheme="minorHAnsi" w:cs="Arial"/>
          <w:color w:val="auto"/>
          <w:highlight w:val="yellow"/>
        </w:rPr>
        <w:t xml:space="preserve"> at 120</w:t>
      </w:r>
      <w:r w:rsidR="00B25A9A" w:rsidRPr="00D07693">
        <w:rPr>
          <w:rFonts w:asciiTheme="minorHAnsi" w:hAnsiTheme="minorHAnsi" w:cs="Arial"/>
          <w:color w:val="auto"/>
          <w:highlight w:val="yellow"/>
        </w:rPr>
        <w:t xml:space="preserve"> </w:t>
      </w:r>
      <w:r w:rsidRPr="00D07693">
        <w:rPr>
          <w:rFonts w:asciiTheme="minorHAnsi" w:hAnsiTheme="minorHAnsi" w:cs="Arial"/>
          <w:color w:val="auto"/>
          <w:highlight w:val="yellow"/>
        </w:rPr>
        <w:t>°C</w:t>
      </w:r>
      <w:r w:rsidR="00716853">
        <w:rPr>
          <w:rFonts w:asciiTheme="minorHAnsi" w:hAnsiTheme="minorHAnsi" w:cs="Arial"/>
          <w:color w:val="auto"/>
          <w:highlight w:val="yellow"/>
        </w:rPr>
        <w:t xml:space="preserve"> and atmospheric pressure</w:t>
      </w:r>
      <w:r w:rsidRPr="00D07693">
        <w:rPr>
          <w:rFonts w:asciiTheme="minorHAnsi" w:hAnsiTheme="minorHAnsi" w:cs="Arial"/>
          <w:color w:val="auto"/>
          <w:highlight w:val="yellow"/>
        </w:rPr>
        <w:t>. Let the medium cool down to room temperature</w:t>
      </w:r>
      <w:r w:rsidR="00640C54" w:rsidRPr="00D07693">
        <w:rPr>
          <w:rFonts w:asciiTheme="minorHAnsi" w:hAnsiTheme="minorHAnsi" w:cs="Arial"/>
          <w:color w:val="auto"/>
          <w:highlight w:val="yellow"/>
        </w:rPr>
        <w:t>.</w:t>
      </w:r>
    </w:p>
    <w:p w14:paraId="4864804D" w14:textId="77777777" w:rsidR="00D51E4B" w:rsidRPr="00D07693" w:rsidRDefault="00D51E4B" w:rsidP="00D2441E">
      <w:pPr>
        <w:pStyle w:val="NormalWeb"/>
        <w:spacing w:before="0" w:beforeAutospacing="0" w:after="0" w:afterAutospacing="0"/>
        <w:jc w:val="left"/>
        <w:rPr>
          <w:rFonts w:asciiTheme="minorHAnsi" w:hAnsiTheme="minorHAnsi" w:cs="Arial"/>
          <w:color w:val="auto"/>
        </w:rPr>
      </w:pPr>
    </w:p>
    <w:p w14:paraId="63733A40" w14:textId="341D26F0" w:rsidR="00D51E4B" w:rsidRPr="00D07693" w:rsidRDefault="00D51E4B"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D07693">
        <w:rPr>
          <w:rFonts w:asciiTheme="minorHAnsi" w:hAnsiTheme="minorHAnsi" w:cs="Arial"/>
          <w:color w:val="auto"/>
        </w:rPr>
        <w:t xml:space="preserve">Place the </w:t>
      </w:r>
      <w:r w:rsidRPr="00D140BC">
        <w:rPr>
          <w:rFonts w:asciiTheme="minorHAnsi" w:hAnsiTheme="minorHAnsi" w:cs="Arial"/>
          <w:color w:val="auto"/>
        </w:rPr>
        <w:t>contai</w:t>
      </w:r>
      <w:r w:rsidR="00110BA1" w:rsidRPr="00D140BC">
        <w:rPr>
          <w:rFonts w:asciiTheme="minorHAnsi" w:hAnsiTheme="minorHAnsi" w:cs="Arial"/>
          <w:color w:val="auto"/>
        </w:rPr>
        <w:t>ner on a magnetic stirrer plate</w:t>
      </w:r>
      <w:r w:rsidR="00D07693" w:rsidRPr="00D140BC">
        <w:rPr>
          <w:rFonts w:asciiTheme="minorHAnsi" w:hAnsiTheme="minorHAnsi" w:cs="Arial"/>
          <w:color w:val="auto"/>
        </w:rPr>
        <w:t>. A</w:t>
      </w:r>
      <w:r w:rsidRPr="00D140BC">
        <w:rPr>
          <w:rFonts w:asciiTheme="minorHAnsi" w:hAnsiTheme="minorHAnsi" w:cs="Arial"/>
          <w:color w:val="auto"/>
        </w:rPr>
        <w:t xml:space="preserve">dd the vitamins </w:t>
      </w:r>
      <w:r w:rsidR="00DE63AA" w:rsidRPr="00D140BC">
        <w:rPr>
          <w:rFonts w:asciiTheme="minorHAnsi" w:hAnsiTheme="minorHAnsi" w:cs="Arial"/>
          <w:color w:val="auto"/>
        </w:rPr>
        <w:t xml:space="preserve">prepared in step 3.2 </w:t>
      </w:r>
      <w:r w:rsidRPr="00D140BC">
        <w:rPr>
          <w:rFonts w:asciiTheme="minorHAnsi" w:hAnsiTheme="minorHAnsi" w:cs="Arial"/>
          <w:color w:val="auto"/>
        </w:rPr>
        <w:t xml:space="preserve">and let the medium mix </w:t>
      </w:r>
      <w:r w:rsidR="00D209E7" w:rsidRPr="00D140BC">
        <w:rPr>
          <w:rFonts w:asciiTheme="minorHAnsi" w:hAnsiTheme="minorHAnsi" w:cs="Arial"/>
          <w:color w:val="auto"/>
        </w:rPr>
        <w:t>thoroughly</w:t>
      </w:r>
      <w:r w:rsidRPr="00D140BC">
        <w:rPr>
          <w:rFonts w:asciiTheme="minorHAnsi" w:hAnsiTheme="minorHAnsi" w:cs="Arial"/>
          <w:color w:val="auto"/>
        </w:rPr>
        <w:t>.</w:t>
      </w:r>
    </w:p>
    <w:p w14:paraId="5CA6E4CE" w14:textId="77777777" w:rsidR="00D51E4B" w:rsidRPr="00BB2F27" w:rsidRDefault="00D51E4B" w:rsidP="00D2441E">
      <w:pPr>
        <w:pStyle w:val="NormalWeb"/>
        <w:spacing w:before="0" w:beforeAutospacing="0" w:after="0" w:afterAutospacing="0"/>
        <w:jc w:val="left"/>
        <w:rPr>
          <w:rFonts w:asciiTheme="minorHAnsi" w:hAnsiTheme="minorHAnsi" w:cs="Arial"/>
          <w:color w:val="auto"/>
        </w:rPr>
      </w:pPr>
    </w:p>
    <w:p w14:paraId="09B56F03" w14:textId="77777777" w:rsidR="00D51E4B" w:rsidRPr="00D0163F" w:rsidRDefault="00D51E4B" w:rsidP="00D2441E">
      <w:pPr>
        <w:pStyle w:val="NormalWeb"/>
        <w:numPr>
          <w:ilvl w:val="0"/>
          <w:numId w:val="36"/>
        </w:numPr>
        <w:spacing w:before="0" w:beforeAutospacing="0" w:after="0" w:afterAutospacing="0"/>
        <w:ind w:left="0" w:firstLine="0"/>
        <w:jc w:val="left"/>
        <w:rPr>
          <w:rFonts w:asciiTheme="minorHAnsi" w:hAnsiTheme="minorHAnsi" w:cs="Arial"/>
          <w:b/>
          <w:color w:val="auto"/>
          <w:highlight w:val="yellow"/>
        </w:rPr>
      </w:pPr>
      <w:bookmarkStart w:id="5" w:name="_Ref396383833"/>
      <w:r w:rsidRPr="00D0163F">
        <w:rPr>
          <w:rFonts w:asciiTheme="minorHAnsi" w:hAnsiTheme="minorHAnsi" w:cs="Arial"/>
          <w:b/>
          <w:color w:val="auto"/>
          <w:highlight w:val="yellow"/>
        </w:rPr>
        <w:t>Inorganic contaminants stock preparation</w:t>
      </w:r>
      <w:bookmarkEnd w:id="5"/>
    </w:p>
    <w:p w14:paraId="107089FA" w14:textId="77777777" w:rsidR="00D51E4B" w:rsidRPr="00BB2F27" w:rsidRDefault="00D51E4B" w:rsidP="00D2441E">
      <w:pPr>
        <w:pStyle w:val="NormalWeb"/>
        <w:spacing w:before="0" w:beforeAutospacing="0" w:after="0" w:afterAutospacing="0"/>
        <w:jc w:val="left"/>
        <w:rPr>
          <w:rFonts w:asciiTheme="minorHAnsi" w:hAnsiTheme="minorHAnsi" w:cs="Arial"/>
          <w:color w:val="auto"/>
        </w:rPr>
      </w:pPr>
    </w:p>
    <w:p w14:paraId="3CF91979" w14:textId="77777777" w:rsidR="00C519F9" w:rsidRDefault="00A36F09"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C519F9">
        <w:rPr>
          <w:rFonts w:asciiTheme="minorHAnsi" w:hAnsiTheme="minorHAnsi" w:cs="Arial"/>
          <w:color w:val="auto"/>
          <w:highlight w:val="yellow"/>
        </w:rPr>
        <w:t xml:space="preserve">Partially fill </w:t>
      </w:r>
      <w:r w:rsidR="002C2B67" w:rsidRPr="00C519F9">
        <w:rPr>
          <w:rFonts w:asciiTheme="minorHAnsi" w:hAnsiTheme="minorHAnsi" w:cs="Arial"/>
          <w:color w:val="auto"/>
          <w:highlight w:val="yellow"/>
        </w:rPr>
        <w:t>the</w:t>
      </w:r>
      <w:r w:rsidRPr="00C519F9">
        <w:rPr>
          <w:rFonts w:asciiTheme="minorHAnsi" w:hAnsiTheme="minorHAnsi" w:cs="Arial"/>
          <w:color w:val="auto"/>
          <w:highlight w:val="yellow"/>
        </w:rPr>
        <w:t xml:space="preserve"> volumetric flask</w:t>
      </w:r>
      <w:r w:rsidR="002C2B67" w:rsidRPr="00C519F9">
        <w:rPr>
          <w:rFonts w:asciiTheme="minorHAnsi" w:hAnsiTheme="minorHAnsi" w:cs="Arial"/>
          <w:color w:val="auto"/>
          <w:highlight w:val="yellow"/>
        </w:rPr>
        <w:t>s</w:t>
      </w:r>
      <w:r w:rsidRPr="00C519F9">
        <w:rPr>
          <w:rFonts w:asciiTheme="minorHAnsi" w:hAnsiTheme="minorHAnsi" w:cs="Arial"/>
          <w:color w:val="auto"/>
          <w:highlight w:val="yellow"/>
        </w:rPr>
        <w:t xml:space="preserve"> </w:t>
      </w:r>
      <w:r w:rsidR="002C2B67" w:rsidRPr="00C519F9">
        <w:rPr>
          <w:rFonts w:asciiTheme="minorHAnsi" w:hAnsiTheme="minorHAnsi" w:cs="Arial"/>
          <w:color w:val="auto"/>
          <w:highlight w:val="yellow"/>
        </w:rPr>
        <w:t xml:space="preserve">indicated in </w:t>
      </w:r>
      <w:r w:rsidR="00324DB7" w:rsidRPr="00C519F9">
        <w:rPr>
          <w:rFonts w:asciiTheme="minorHAnsi" w:hAnsiTheme="minorHAnsi" w:cs="Arial"/>
          <w:color w:val="auto"/>
          <w:highlight w:val="yellow"/>
        </w:rPr>
        <w:t>Table 4</w:t>
      </w:r>
      <w:r w:rsidR="002C2B67" w:rsidRPr="00C519F9">
        <w:rPr>
          <w:rFonts w:asciiTheme="minorHAnsi" w:hAnsiTheme="minorHAnsi" w:cs="Arial"/>
          <w:color w:val="auto"/>
          <w:highlight w:val="yellow"/>
        </w:rPr>
        <w:t xml:space="preserve"> </w:t>
      </w:r>
      <w:r w:rsidRPr="00C519F9">
        <w:rPr>
          <w:rFonts w:asciiTheme="minorHAnsi" w:hAnsiTheme="minorHAnsi" w:cs="Arial"/>
          <w:color w:val="auto"/>
          <w:highlight w:val="yellow"/>
        </w:rPr>
        <w:t xml:space="preserve">with </w:t>
      </w:r>
      <w:r w:rsidR="0076410A" w:rsidRPr="00C519F9">
        <w:rPr>
          <w:rFonts w:asciiTheme="minorHAnsi" w:hAnsiTheme="minorHAnsi" w:cs="Arial"/>
          <w:color w:val="auto"/>
          <w:highlight w:val="yellow"/>
        </w:rPr>
        <w:t>DW</w:t>
      </w:r>
      <w:r w:rsidRPr="00C519F9">
        <w:rPr>
          <w:rFonts w:asciiTheme="minorHAnsi" w:hAnsiTheme="minorHAnsi" w:cs="Arial"/>
          <w:color w:val="auto"/>
          <w:highlight w:val="yellow"/>
        </w:rPr>
        <w:t xml:space="preserve"> and add </w:t>
      </w:r>
      <w:r w:rsidR="002C2B67" w:rsidRPr="00C519F9">
        <w:rPr>
          <w:rFonts w:asciiTheme="minorHAnsi" w:hAnsiTheme="minorHAnsi" w:cs="Arial"/>
          <w:color w:val="auto"/>
          <w:highlight w:val="yellow"/>
        </w:rPr>
        <w:t>the</w:t>
      </w:r>
      <w:r w:rsidRPr="00C519F9">
        <w:rPr>
          <w:rFonts w:asciiTheme="minorHAnsi" w:hAnsiTheme="minorHAnsi" w:cs="Arial"/>
          <w:color w:val="auto"/>
          <w:highlight w:val="yellow"/>
        </w:rPr>
        <w:t xml:space="preserve"> </w:t>
      </w:r>
      <w:r w:rsidR="002C2B67" w:rsidRPr="00C519F9">
        <w:rPr>
          <w:rFonts w:asciiTheme="minorHAnsi" w:hAnsiTheme="minorHAnsi" w:cs="Arial"/>
          <w:color w:val="auto"/>
          <w:highlight w:val="yellow"/>
        </w:rPr>
        <w:t xml:space="preserve">individual salt listed. </w:t>
      </w:r>
      <w:r w:rsidR="004225F8" w:rsidRPr="00C519F9">
        <w:rPr>
          <w:rFonts w:asciiTheme="minorHAnsi" w:hAnsiTheme="minorHAnsi" w:cs="Arial"/>
          <w:color w:val="auto"/>
          <w:highlight w:val="yellow"/>
        </w:rPr>
        <w:t>F</w:t>
      </w:r>
      <w:r w:rsidRPr="00C519F9">
        <w:rPr>
          <w:rFonts w:asciiTheme="minorHAnsi" w:hAnsiTheme="minorHAnsi" w:cs="Arial"/>
          <w:color w:val="auto"/>
          <w:highlight w:val="yellow"/>
        </w:rPr>
        <w:t xml:space="preserve">ill with </w:t>
      </w:r>
      <w:r w:rsidR="0076410A" w:rsidRPr="00C519F9">
        <w:rPr>
          <w:rFonts w:asciiTheme="minorHAnsi" w:hAnsiTheme="minorHAnsi" w:cs="Arial"/>
          <w:color w:val="auto"/>
          <w:highlight w:val="yellow"/>
        </w:rPr>
        <w:t>DW</w:t>
      </w:r>
      <w:r w:rsidRPr="00C519F9">
        <w:rPr>
          <w:rFonts w:asciiTheme="minorHAnsi" w:hAnsiTheme="minorHAnsi" w:cs="Arial"/>
          <w:color w:val="auto"/>
          <w:highlight w:val="yellow"/>
        </w:rPr>
        <w:t xml:space="preserve"> to the required final volume</w:t>
      </w:r>
      <w:r w:rsidR="004225F8" w:rsidRPr="00C519F9">
        <w:rPr>
          <w:rFonts w:asciiTheme="minorHAnsi" w:hAnsiTheme="minorHAnsi" w:cs="Arial"/>
          <w:color w:val="auto"/>
          <w:highlight w:val="yellow"/>
        </w:rPr>
        <w:t xml:space="preserve"> and</w:t>
      </w:r>
      <w:r w:rsidR="00882B53" w:rsidRPr="00C519F9">
        <w:rPr>
          <w:rFonts w:asciiTheme="minorHAnsi" w:hAnsiTheme="minorHAnsi" w:cs="Arial"/>
          <w:color w:val="auto"/>
          <w:highlight w:val="yellow"/>
        </w:rPr>
        <w:t xml:space="preserve"> </w:t>
      </w:r>
      <w:r w:rsidR="004225F8" w:rsidRPr="00C519F9">
        <w:rPr>
          <w:rFonts w:asciiTheme="minorHAnsi" w:hAnsiTheme="minorHAnsi" w:cs="Arial"/>
          <w:color w:val="auto"/>
          <w:highlight w:val="yellow"/>
        </w:rPr>
        <w:t>m</w:t>
      </w:r>
      <w:r w:rsidR="00DE63AA" w:rsidRPr="00C519F9">
        <w:rPr>
          <w:rFonts w:asciiTheme="minorHAnsi" w:hAnsiTheme="minorHAnsi" w:cs="Arial"/>
          <w:color w:val="auto"/>
          <w:highlight w:val="yellow"/>
        </w:rPr>
        <w:t>ix thoroughly.</w:t>
      </w:r>
      <w:r w:rsidR="00DE63AA" w:rsidRPr="00BB2F27">
        <w:rPr>
          <w:rFonts w:asciiTheme="minorHAnsi" w:hAnsiTheme="minorHAnsi" w:cs="Arial"/>
          <w:color w:val="auto"/>
        </w:rPr>
        <w:t xml:space="preserve"> </w:t>
      </w:r>
      <w:r w:rsidRPr="008B7FAD">
        <w:rPr>
          <w:rFonts w:asciiTheme="minorHAnsi" w:hAnsiTheme="minorHAnsi" w:cs="Arial"/>
          <w:color w:val="auto"/>
        </w:rPr>
        <w:t xml:space="preserve">Do not preserve </w:t>
      </w:r>
      <w:r w:rsidR="00E03539" w:rsidRPr="008B7FAD">
        <w:rPr>
          <w:rFonts w:asciiTheme="minorHAnsi" w:hAnsiTheme="minorHAnsi" w:cs="Arial"/>
          <w:color w:val="auto"/>
        </w:rPr>
        <w:t xml:space="preserve">these </w:t>
      </w:r>
      <w:r w:rsidRPr="008B7FAD">
        <w:rPr>
          <w:rFonts w:asciiTheme="minorHAnsi" w:hAnsiTheme="minorHAnsi" w:cs="Arial"/>
          <w:color w:val="auto"/>
        </w:rPr>
        <w:t>stocks as some elements adsorb to flask walls</w:t>
      </w:r>
      <w:r w:rsidR="00C519F9">
        <w:rPr>
          <w:rFonts w:asciiTheme="minorHAnsi" w:hAnsiTheme="minorHAnsi" w:cs="Arial"/>
          <w:color w:val="auto"/>
        </w:rPr>
        <w:t xml:space="preserve"> </w:t>
      </w:r>
    </w:p>
    <w:p w14:paraId="272C8B54" w14:textId="77777777" w:rsidR="00C519F9" w:rsidRDefault="00C519F9" w:rsidP="00C519F9">
      <w:pPr>
        <w:pStyle w:val="NormalWeb"/>
        <w:spacing w:before="0" w:beforeAutospacing="0" w:after="0" w:afterAutospacing="0"/>
        <w:jc w:val="left"/>
        <w:rPr>
          <w:rFonts w:asciiTheme="minorHAnsi" w:hAnsiTheme="minorHAnsi" w:cs="Arial"/>
          <w:color w:val="auto"/>
        </w:rPr>
      </w:pPr>
    </w:p>
    <w:p w14:paraId="486A0506" w14:textId="3CF61FD3" w:rsidR="00D51E4B" w:rsidRPr="00BB2F27" w:rsidRDefault="00D51E4B" w:rsidP="00C519F9">
      <w:pPr>
        <w:pStyle w:val="NormalWeb"/>
        <w:spacing w:before="0" w:beforeAutospacing="0" w:after="0" w:afterAutospacing="0"/>
        <w:jc w:val="left"/>
        <w:rPr>
          <w:rFonts w:asciiTheme="minorHAnsi" w:hAnsiTheme="minorHAnsi" w:cs="Arial"/>
          <w:color w:val="auto"/>
        </w:rPr>
      </w:pPr>
      <w:r w:rsidRPr="00DE63AA">
        <w:rPr>
          <w:rFonts w:asciiTheme="minorHAnsi" w:hAnsiTheme="minorHAnsi" w:cs="Arial"/>
          <w:color w:val="auto"/>
        </w:rPr>
        <w:t xml:space="preserve">CAUTION: </w:t>
      </w:r>
      <w:r w:rsidR="00C519F9">
        <w:rPr>
          <w:rFonts w:asciiTheme="minorHAnsi" w:hAnsiTheme="minorHAnsi" w:cs="Arial"/>
          <w:color w:val="auto"/>
        </w:rPr>
        <w:t>S</w:t>
      </w:r>
      <w:r w:rsidRPr="00DE63AA">
        <w:rPr>
          <w:rFonts w:asciiTheme="minorHAnsi" w:hAnsiTheme="minorHAnsi" w:cs="Arial"/>
          <w:color w:val="auto"/>
        </w:rPr>
        <w:t>eve</w:t>
      </w:r>
      <w:r w:rsidRPr="00BB2F27">
        <w:rPr>
          <w:rFonts w:asciiTheme="minorHAnsi" w:hAnsiTheme="minorHAnsi" w:cs="Arial"/>
          <w:color w:val="auto"/>
        </w:rPr>
        <w:t xml:space="preserve">ral inorganic contaminants used in this protocol are carcinogenic, teratogenic and mutagenic, wear a face mask, gloves and </w:t>
      </w:r>
      <w:r w:rsidR="00B911A6" w:rsidRPr="00BB2F27">
        <w:rPr>
          <w:rFonts w:asciiTheme="minorHAnsi" w:hAnsiTheme="minorHAnsi" w:cs="Arial"/>
          <w:color w:val="auto"/>
        </w:rPr>
        <w:t>lab coat</w:t>
      </w:r>
      <w:r w:rsidR="00C519F9">
        <w:rPr>
          <w:rFonts w:asciiTheme="minorHAnsi" w:hAnsiTheme="minorHAnsi" w:cs="Arial"/>
          <w:color w:val="auto"/>
        </w:rPr>
        <w:t xml:space="preserve"> when handling salts</w:t>
      </w:r>
      <w:r w:rsidRPr="00BB2F27">
        <w:rPr>
          <w:rFonts w:asciiTheme="minorHAnsi" w:hAnsiTheme="minorHAnsi" w:cs="Arial"/>
          <w:color w:val="auto"/>
        </w:rPr>
        <w:t xml:space="preserve">. </w:t>
      </w:r>
    </w:p>
    <w:p w14:paraId="59C24A76" w14:textId="77777777" w:rsidR="00B911A6" w:rsidRDefault="00B911A6" w:rsidP="00D2441E">
      <w:pPr>
        <w:pStyle w:val="NormalWeb"/>
        <w:spacing w:before="0" w:beforeAutospacing="0" w:after="0" w:afterAutospacing="0"/>
        <w:jc w:val="left"/>
        <w:rPr>
          <w:rFonts w:asciiTheme="minorHAnsi" w:hAnsiTheme="minorHAnsi" w:cs="Arial"/>
          <w:color w:val="auto"/>
        </w:rPr>
      </w:pPr>
    </w:p>
    <w:p w14:paraId="0B4922E4" w14:textId="4397D222" w:rsidR="00D51E4B" w:rsidRPr="00BB2F27" w:rsidRDefault="00D51E4B" w:rsidP="00D2441E">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color w:val="auto"/>
        </w:rPr>
        <w:t xml:space="preserve">[Place </w:t>
      </w:r>
      <w:r w:rsidR="00324DB7" w:rsidRPr="00BB2F27">
        <w:rPr>
          <w:rFonts w:asciiTheme="minorHAnsi" w:hAnsiTheme="minorHAnsi" w:cs="Arial"/>
          <w:color w:val="auto"/>
        </w:rPr>
        <w:t>Table 4</w:t>
      </w:r>
      <w:r w:rsidRPr="00BB2F27">
        <w:rPr>
          <w:rFonts w:asciiTheme="minorHAnsi" w:hAnsiTheme="minorHAnsi" w:cs="Arial"/>
          <w:color w:val="auto"/>
        </w:rPr>
        <w:t xml:space="preserve"> here]</w:t>
      </w:r>
    </w:p>
    <w:p w14:paraId="0FCC38C2" w14:textId="77777777" w:rsidR="00D51E4B" w:rsidRPr="00BB2F27" w:rsidRDefault="00D51E4B" w:rsidP="00D2441E">
      <w:pPr>
        <w:pStyle w:val="NormalWeb"/>
        <w:spacing w:before="0" w:beforeAutospacing="0" w:after="0" w:afterAutospacing="0"/>
        <w:jc w:val="left"/>
        <w:rPr>
          <w:rFonts w:asciiTheme="minorHAnsi" w:hAnsiTheme="minorHAnsi" w:cs="Arial"/>
          <w:color w:val="auto"/>
        </w:rPr>
      </w:pPr>
    </w:p>
    <w:p w14:paraId="28AA193C" w14:textId="36BE0EB4" w:rsidR="00D51E4B" w:rsidRPr="008B7FAD" w:rsidRDefault="00D51E4B"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DE63AA">
        <w:rPr>
          <w:rFonts w:asciiTheme="minorHAnsi" w:hAnsiTheme="minorHAnsi" w:cs="Arial"/>
          <w:color w:val="auto"/>
          <w:highlight w:val="yellow"/>
        </w:rPr>
        <w:t xml:space="preserve">Sterilize the </w:t>
      </w:r>
      <w:r w:rsidR="00D07693">
        <w:rPr>
          <w:rFonts w:asciiTheme="minorHAnsi" w:hAnsiTheme="minorHAnsi" w:cs="Arial"/>
          <w:color w:val="auto"/>
          <w:highlight w:val="yellow"/>
        </w:rPr>
        <w:t xml:space="preserve">inorganic contaminant </w:t>
      </w:r>
      <w:r w:rsidRPr="00DE63AA">
        <w:rPr>
          <w:rFonts w:asciiTheme="minorHAnsi" w:hAnsiTheme="minorHAnsi" w:cs="Arial"/>
          <w:color w:val="auto"/>
          <w:highlight w:val="yellow"/>
        </w:rPr>
        <w:t>stock</w:t>
      </w:r>
      <w:r w:rsidR="00D07693">
        <w:rPr>
          <w:rFonts w:asciiTheme="minorHAnsi" w:hAnsiTheme="minorHAnsi" w:cs="Arial"/>
          <w:color w:val="auto"/>
          <w:highlight w:val="yellow"/>
        </w:rPr>
        <w:t>s</w:t>
      </w:r>
      <w:r w:rsidRPr="00DE63AA">
        <w:rPr>
          <w:rFonts w:asciiTheme="minorHAnsi" w:hAnsiTheme="minorHAnsi" w:cs="Arial"/>
          <w:color w:val="auto"/>
          <w:highlight w:val="yellow"/>
        </w:rPr>
        <w:t xml:space="preserve"> by passing the solution through a </w:t>
      </w:r>
      <w:r w:rsidR="00A36F09" w:rsidRPr="00DE63AA">
        <w:rPr>
          <w:rFonts w:asciiTheme="minorHAnsi" w:hAnsiTheme="minorHAnsi" w:cs="Arial"/>
          <w:color w:val="auto"/>
          <w:highlight w:val="yellow"/>
        </w:rPr>
        <w:t xml:space="preserve">sterile </w:t>
      </w:r>
      <w:r w:rsidRPr="00CB28FD">
        <w:rPr>
          <w:rFonts w:asciiTheme="minorHAnsi" w:hAnsiTheme="minorHAnsi" w:cs="Arial"/>
          <w:color w:val="auto"/>
          <w:highlight w:val="yellow"/>
        </w:rPr>
        <w:t xml:space="preserve">0.2 </w:t>
      </w:r>
      <w:r w:rsidR="00A36F09" w:rsidRPr="00CB28FD">
        <w:rPr>
          <w:rFonts w:asciiTheme="minorHAnsi" w:hAnsiTheme="minorHAnsi" w:cs="Arial"/>
          <w:color w:val="auto"/>
          <w:highlight w:val="yellow"/>
        </w:rPr>
        <w:t>µm syringe filter and collect the</w:t>
      </w:r>
      <w:r w:rsidRPr="00CB28FD">
        <w:rPr>
          <w:rFonts w:asciiTheme="minorHAnsi" w:hAnsiTheme="minorHAnsi" w:cs="Arial"/>
          <w:color w:val="auto"/>
          <w:highlight w:val="yellow"/>
        </w:rPr>
        <w:t xml:space="preserve"> </w:t>
      </w:r>
      <w:r w:rsidR="00A36F09" w:rsidRPr="00CB28FD">
        <w:rPr>
          <w:rFonts w:asciiTheme="minorHAnsi" w:hAnsiTheme="minorHAnsi" w:cs="Arial"/>
          <w:color w:val="auto"/>
          <w:highlight w:val="yellow"/>
        </w:rPr>
        <w:t>filtrate</w:t>
      </w:r>
      <w:r w:rsidRPr="00CB28FD">
        <w:rPr>
          <w:rFonts w:asciiTheme="minorHAnsi" w:hAnsiTheme="minorHAnsi" w:cs="Arial"/>
          <w:color w:val="auto"/>
          <w:highlight w:val="yellow"/>
        </w:rPr>
        <w:t xml:space="preserve"> in a sterile tube.</w:t>
      </w:r>
    </w:p>
    <w:p w14:paraId="09A49359" w14:textId="77777777" w:rsidR="00D51E4B" w:rsidRPr="00BB2F27" w:rsidRDefault="00D51E4B" w:rsidP="00D2441E">
      <w:pPr>
        <w:pStyle w:val="NormalWeb"/>
        <w:spacing w:before="0" w:beforeAutospacing="0" w:after="0" w:afterAutospacing="0"/>
        <w:jc w:val="left"/>
        <w:rPr>
          <w:rFonts w:asciiTheme="minorHAnsi" w:hAnsiTheme="minorHAnsi" w:cs="Arial"/>
          <w:color w:val="auto"/>
        </w:rPr>
      </w:pPr>
    </w:p>
    <w:p w14:paraId="363A1858" w14:textId="77777777" w:rsidR="002A3CBC" w:rsidRPr="008B7FAD" w:rsidRDefault="002A3CBC" w:rsidP="00D2441E">
      <w:pPr>
        <w:pStyle w:val="NormalWeb"/>
        <w:numPr>
          <w:ilvl w:val="0"/>
          <w:numId w:val="36"/>
        </w:numPr>
        <w:spacing w:before="0" w:beforeAutospacing="0" w:after="0" w:afterAutospacing="0"/>
        <w:ind w:left="0" w:firstLine="0"/>
        <w:jc w:val="left"/>
        <w:rPr>
          <w:rFonts w:asciiTheme="minorHAnsi" w:hAnsiTheme="minorHAnsi" w:cs="Arial"/>
          <w:b/>
          <w:color w:val="auto"/>
        </w:rPr>
      </w:pPr>
      <w:bookmarkStart w:id="6" w:name="_Ref394903454"/>
      <w:r w:rsidRPr="008B7FAD">
        <w:rPr>
          <w:rFonts w:asciiTheme="minorHAnsi" w:hAnsiTheme="minorHAnsi" w:cs="Arial"/>
          <w:b/>
          <w:i/>
          <w:color w:val="auto"/>
        </w:rPr>
        <w:t>N. salina</w:t>
      </w:r>
      <w:r w:rsidRPr="008B7FAD">
        <w:rPr>
          <w:rFonts w:asciiTheme="minorHAnsi" w:hAnsiTheme="minorHAnsi" w:cs="Arial"/>
          <w:b/>
          <w:color w:val="auto"/>
        </w:rPr>
        <w:t xml:space="preserve"> inoculum production</w:t>
      </w:r>
      <w:bookmarkEnd w:id="6"/>
    </w:p>
    <w:p w14:paraId="0E351598" w14:textId="77777777" w:rsidR="00E32AF1" w:rsidRPr="00BA596B" w:rsidRDefault="00E32AF1" w:rsidP="00D2441E">
      <w:pPr>
        <w:pStyle w:val="NormalWeb"/>
        <w:spacing w:before="0" w:beforeAutospacing="0" w:after="0" w:afterAutospacing="0"/>
        <w:jc w:val="left"/>
        <w:rPr>
          <w:rFonts w:asciiTheme="minorHAnsi" w:hAnsiTheme="minorHAnsi" w:cs="Arial"/>
          <w:b/>
          <w:color w:val="auto"/>
        </w:rPr>
      </w:pPr>
    </w:p>
    <w:p w14:paraId="4EE1F318" w14:textId="1FCBE8EF" w:rsidR="00CB28FD" w:rsidRPr="00C519F9" w:rsidRDefault="00CE4FD8"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C519F9">
        <w:rPr>
          <w:rFonts w:asciiTheme="minorHAnsi" w:hAnsiTheme="minorHAnsi" w:cs="Arial"/>
          <w:color w:val="auto"/>
        </w:rPr>
        <w:t xml:space="preserve">In a 500 </w:t>
      </w:r>
      <w:r w:rsidR="00A85AC4">
        <w:rPr>
          <w:rFonts w:asciiTheme="minorHAnsi" w:hAnsiTheme="minorHAnsi" w:cs="Arial"/>
          <w:color w:val="auto"/>
        </w:rPr>
        <w:t>mL</w:t>
      </w:r>
      <w:r w:rsidRPr="00C519F9">
        <w:rPr>
          <w:rFonts w:asciiTheme="minorHAnsi" w:hAnsiTheme="minorHAnsi" w:cs="Arial"/>
          <w:color w:val="auto"/>
        </w:rPr>
        <w:t xml:space="preserve"> </w:t>
      </w:r>
      <w:r w:rsidR="00D07693" w:rsidRPr="00C519F9">
        <w:rPr>
          <w:rFonts w:asciiTheme="minorHAnsi" w:hAnsiTheme="minorHAnsi" w:cs="Arial"/>
          <w:color w:val="auto"/>
        </w:rPr>
        <w:t xml:space="preserve">Erlenmeyer </w:t>
      </w:r>
      <w:r w:rsidRPr="00C519F9">
        <w:rPr>
          <w:rFonts w:asciiTheme="minorHAnsi" w:hAnsiTheme="minorHAnsi" w:cs="Arial"/>
          <w:color w:val="auto"/>
        </w:rPr>
        <w:t>fla</w:t>
      </w:r>
      <w:r w:rsidR="00D07693" w:rsidRPr="00C519F9">
        <w:rPr>
          <w:rFonts w:asciiTheme="minorHAnsi" w:hAnsiTheme="minorHAnsi" w:cs="Arial"/>
          <w:color w:val="auto"/>
        </w:rPr>
        <w:t>s</w:t>
      </w:r>
      <w:r w:rsidRPr="00C519F9">
        <w:rPr>
          <w:rFonts w:asciiTheme="minorHAnsi" w:hAnsiTheme="minorHAnsi" w:cs="Arial"/>
          <w:color w:val="auto"/>
        </w:rPr>
        <w:t xml:space="preserve">k add 200 </w:t>
      </w:r>
      <w:r w:rsidR="00A85AC4">
        <w:rPr>
          <w:rFonts w:asciiTheme="minorHAnsi" w:hAnsiTheme="minorHAnsi" w:cs="Arial"/>
          <w:color w:val="auto"/>
        </w:rPr>
        <w:t>mL</w:t>
      </w:r>
      <w:r w:rsidRPr="00C519F9">
        <w:rPr>
          <w:rFonts w:asciiTheme="minorHAnsi" w:hAnsiTheme="minorHAnsi" w:cs="Arial"/>
          <w:color w:val="auto"/>
        </w:rPr>
        <w:t xml:space="preserve"> </w:t>
      </w:r>
      <w:r w:rsidR="004225F8" w:rsidRPr="00C519F9">
        <w:rPr>
          <w:rFonts w:asciiTheme="minorHAnsi" w:hAnsiTheme="minorHAnsi" w:cs="Arial"/>
          <w:color w:val="auto"/>
        </w:rPr>
        <w:t xml:space="preserve">of </w:t>
      </w:r>
      <w:r w:rsidRPr="00C519F9">
        <w:rPr>
          <w:rFonts w:asciiTheme="minorHAnsi" w:hAnsiTheme="minorHAnsi" w:cs="Arial"/>
          <w:color w:val="auto"/>
        </w:rPr>
        <w:t>medium prepared in step 3</w:t>
      </w:r>
      <w:r w:rsidR="00D07693" w:rsidRPr="00C519F9">
        <w:rPr>
          <w:rFonts w:asciiTheme="minorHAnsi" w:hAnsiTheme="minorHAnsi" w:cs="Arial"/>
          <w:color w:val="auto"/>
        </w:rPr>
        <w:t xml:space="preserve"> and then</w:t>
      </w:r>
      <w:r w:rsidRPr="00C519F9">
        <w:rPr>
          <w:rFonts w:asciiTheme="minorHAnsi" w:hAnsiTheme="minorHAnsi" w:cs="Arial"/>
          <w:color w:val="auto"/>
        </w:rPr>
        <w:t xml:space="preserve"> </w:t>
      </w:r>
      <w:r w:rsidR="00D07693" w:rsidRPr="00C519F9">
        <w:rPr>
          <w:rFonts w:asciiTheme="minorHAnsi" w:hAnsiTheme="minorHAnsi" w:cs="Arial"/>
          <w:color w:val="auto"/>
        </w:rPr>
        <w:t>add</w:t>
      </w:r>
      <w:r w:rsidRPr="00C519F9">
        <w:rPr>
          <w:rFonts w:asciiTheme="minorHAnsi" w:hAnsiTheme="minorHAnsi" w:cs="Arial"/>
          <w:color w:val="auto"/>
        </w:rPr>
        <w:t xml:space="preserve"> 3 g </w:t>
      </w:r>
      <w:r w:rsidR="00C519F9">
        <w:rPr>
          <w:rFonts w:asciiTheme="minorHAnsi" w:hAnsiTheme="minorHAnsi" w:cs="Arial"/>
          <w:color w:val="auto"/>
        </w:rPr>
        <w:t xml:space="preserve">of </w:t>
      </w:r>
      <w:r w:rsidRPr="00C519F9">
        <w:rPr>
          <w:rFonts w:asciiTheme="minorHAnsi" w:hAnsiTheme="minorHAnsi" w:cs="Arial"/>
          <w:color w:val="auto"/>
        </w:rPr>
        <w:t xml:space="preserve">agar. Cover the flask with aluminum foil and autoclave for 20 minutes at 120 °C. Pour </w:t>
      </w:r>
      <w:r w:rsidR="001F7BEC" w:rsidRPr="00C519F9">
        <w:rPr>
          <w:rFonts w:asciiTheme="minorHAnsi" w:hAnsiTheme="minorHAnsi" w:cs="Arial"/>
          <w:color w:val="auto"/>
        </w:rPr>
        <w:t>the solution into sterile petri-dishes and let it cool until it solidifies.</w:t>
      </w:r>
      <w:r w:rsidR="005D5FAB">
        <w:rPr>
          <w:rFonts w:asciiTheme="minorHAnsi" w:hAnsiTheme="minorHAnsi" w:cs="Arial"/>
          <w:color w:val="auto"/>
        </w:rPr>
        <w:t xml:space="preserve"> </w:t>
      </w:r>
      <w:r w:rsidR="00992DC3">
        <w:rPr>
          <w:rFonts w:asciiTheme="minorHAnsi" w:hAnsiTheme="minorHAnsi" w:cs="Arial"/>
          <w:color w:val="auto"/>
        </w:rPr>
        <w:t>This should be completed be a sterile hood or at least near a flame in a clean environment to reduce risk of contamination.</w:t>
      </w:r>
    </w:p>
    <w:p w14:paraId="7EA4A48D" w14:textId="77777777" w:rsidR="00CB28FD" w:rsidRPr="00C519F9" w:rsidRDefault="00CB28FD" w:rsidP="008B7FAD">
      <w:pPr>
        <w:pStyle w:val="NormalWeb"/>
        <w:spacing w:before="0" w:beforeAutospacing="0" w:after="0" w:afterAutospacing="0"/>
        <w:jc w:val="left"/>
        <w:rPr>
          <w:rFonts w:asciiTheme="minorHAnsi" w:hAnsiTheme="minorHAnsi" w:cs="Arial"/>
          <w:color w:val="auto"/>
        </w:rPr>
      </w:pPr>
    </w:p>
    <w:p w14:paraId="0832A445" w14:textId="6C40CBB8" w:rsidR="00656A10" w:rsidRPr="00C519F9" w:rsidRDefault="00C22F78"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C519F9">
        <w:rPr>
          <w:rFonts w:asciiTheme="minorHAnsi" w:hAnsiTheme="minorHAnsi" w:cs="Arial"/>
          <w:color w:val="auto"/>
        </w:rPr>
        <w:t xml:space="preserve">Streak </w:t>
      </w:r>
      <w:r w:rsidR="00186614" w:rsidRPr="00C519F9">
        <w:rPr>
          <w:rFonts w:asciiTheme="minorHAnsi" w:hAnsiTheme="minorHAnsi" w:cs="Arial"/>
          <w:i/>
          <w:color w:val="auto"/>
        </w:rPr>
        <w:t>N. salina</w:t>
      </w:r>
      <w:r w:rsidR="00186614" w:rsidRPr="00C519F9">
        <w:rPr>
          <w:rFonts w:asciiTheme="minorHAnsi" w:hAnsiTheme="minorHAnsi" w:cs="Arial"/>
          <w:color w:val="auto"/>
        </w:rPr>
        <w:t xml:space="preserve"> </w:t>
      </w:r>
      <w:r w:rsidRPr="00C519F9">
        <w:rPr>
          <w:rFonts w:asciiTheme="minorHAnsi" w:hAnsiTheme="minorHAnsi" w:cs="Arial"/>
          <w:color w:val="auto"/>
        </w:rPr>
        <w:t xml:space="preserve">cells </w:t>
      </w:r>
      <w:r w:rsidR="00186614" w:rsidRPr="00C519F9">
        <w:rPr>
          <w:rFonts w:asciiTheme="minorHAnsi" w:hAnsiTheme="minorHAnsi" w:cs="Arial"/>
          <w:color w:val="auto"/>
        </w:rPr>
        <w:t>in sterile petri-dishes</w:t>
      </w:r>
      <w:r w:rsidR="001F7BEC" w:rsidRPr="00C519F9">
        <w:rPr>
          <w:rFonts w:asciiTheme="minorHAnsi" w:hAnsiTheme="minorHAnsi" w:cs="Arial"/>
          <w:color w:val="auto"/>
        </w:rPr>
        <w:t xml:space="preserve"> prepared in step 5.1 using </w:t>
      </w:r>
      <w:r w:rsidR="00D07693" w:rsidRPr="00C519F9">
        <w:rPr>
          <w:rFonts w:asciiTheme="minorHAnsi" w:hAnsiTheme="minorHAnsi" w:cs="Arial"/>
          <w:color w:val="auto"/>
        </w:rPr>
        <w:t xml:space="preserve">a </w:t>
      </w:r>
      <w:r w:rsidR="001F7BEC" w:rsidRPr="00C519F9">
        <w:rPr>
          <w:rFonts w:asciiTheme="minorHAnsi" w:hAnsiTheme="minorHAnsi" w:cs="Arial"/>
          <w:color w:val="auto"/>
        </w:rPr>
        <w:t>sterile seeding loop</w:t>
      </w:r>
      <w:r w:rsidR="008A243B" w:rsidRPr="00C519F9">
        <w:rPr>
          <w:rFonts w:asciiTheme="minorHAnsi" w:hAnsiTheme="minorHAnsi" w:cs="Arial"/>
          <w:color w:val="auto"/>
        </w:rPr>
        <w:t xml:space="preserve">. </w:t>
      </w:r>
      <w:r w:rsidRPr="00C519F9">
        <w:rPr>
          <w:rFonts w:asciiTheme="minorHAnsi" w:hAnsiTheme="minorHAnsi" w:cs="Arial"/>
          <w:color w:val="auto"/>
        </w:rPr>
        <w:t>Place the petri-</w:t>
      </w:r>
      <w:r w:rsidR="00882B53" w:rsidRPr="00C519F9">
        <w:rPr>
          <w:rFonts w:asciiTheme="minorHAnsi" w:hAnsiTheme="minorHAnsi" w:cs="Arial"/>
          <w:color w:val="auto"/>
        </w:rPr>
        <w:t>dish</w:t>
      </w:r>
      <w:r w:rsidRPr="00C519F9">
        <w:rPr>
          <w:rFonts w:asciiTheme="minorHAnsi" w:hAnsiTheme="minorHAnsi" w:cs="Arial"/>
          <w:color w:val="auto"/>
        </w:rPr>
        <w:t xml:space="preserve"> culture</w:t>
      </w:r>
      <w:r w:rsidR="00EA7E8D" w:rsidRPr="00C519F9">
        <w:rPr>
          <w:rFonts w:asciiTheme="minorHAnsi" w:hAnsiTheme="minorHAnsi" w:cs="Arial"/>
          <w:color w:val="auto"/>
        </w:rPr>
        <w:t>s</w:t>
      </w:r>
      <w:r w:rsidRPr="00C519F9">
        <w:rPr>
          <w:rFonts w:asciiTheme="minorHAnsi" w:hAnsiTheme="minorHAnsi" w:cs="Arial"/>
          <w:color w:val="auto"/>
        </w:rPr>
        <w:t xml:space="preserve"> </w:t>
      </w:r>
      <w:r w:rsidR="0042358D" w:rsidRPr="00C519F9">
        <w:rPr>
          <w:rFonts w:asciiTheme="minorHAnsi" w:hAnsiTheme="minorHAnsi" w:cs="Arial"/>
          <w:color w:val="auto"/>
        </w:rPr>
        <w:t>on</w:t>
      </w:r>
      <w:r w:rsidRPr="00C519F9">
        <w:rPr>
          <w:rFonts w:asciiTheme="minorHAnsi" w:hAnsiTheme="minorHAnsi" w:cs="Arial"/>
          <w:color w:val="auto"/>
        </w:rPr>
        <w:t xml:space="preserve"> a table </w:t>
      </w:r>
      <w:r w:rsidR="00546E0C" w:rsidRPr="00C519F9">
        <w:rPr>
          <w:rFonts w:asciiTheme="minorHAnsi" w:hAnsiTheme="minorHAnsi" w:cs="Arial"/>
          <w:color w:val="auto"/>
        </w:rPr>
        <w:t>illuminated with T12 lights maintained at</w:t>
      </w:r>
      <w:r w:rsidRPr="00C519F9">
        <w:rPr>
          <w:rFonts w:asciiTheme="minorHAnsi" w:hAnsiTheme="minorHAnsi" w:cs="Arial"/>
          <w:color w:val="auto"/>
        </w:rPr>
        <w:t xml:space="preserve"> room temperature</w:t>
      </w:r>
      <w:r w:rsidR="001F7BEC" w:rsidRPr="00C519F9">
        <w:rPr>
          <w:rFonts w:asciiTheme="minorHAnsi" w:hAnsiTheme="minorHAnsi" w:cs="Arial"/>
          <w:color w:val="auto"/>
        </w:rPr>
        <w:t>. L</w:t>
      </w:r>
      <w:r w:rsidRPr="00C519F9">
        <w:rPr>
          <w:rFonts w:asciiTheme="minorHAnsi" w:hAnsiTheme="minorHAnsi" w:cs="Arial"/>
          <w:color w:val="auto"/>
        </w:rPr>
        <w:t xml:space="preserve">et microalgae grow </w:t>
      </w:r>
      <w:r w:rsidR="00DC2AA2" w:rsidRPr="00C519F9">
        <w:rPr>
          <w:rFonts w:asciiTheme="minorHAnsi" w:hAnsiTheme="minorHAnsi" w:cs="Arial"/>
          <w:color w:val="auto"/>
        </w:rPr>
        <w:t xml:space="preserve">until colonies are visible. </w:t>
      </w:r>
    </w:p>
    <w:p w14:paraId="0A60685D" w14:textId="77777777" w:rsidR="00656A10" w:rsidRPr="00C519F9" w:rsidRDefault="00656A10" w:rsidP="00D2441E">
      <w:pPr>
        <w:pStyle w:val="NormalWeb"/>
        <w:spacing w:before="0" w:beforeAutospacing="0" w:after="0" w:afterAutospacing="0"/>
        <w:jc w:val="left"/>
        <w:rPr>
          <w:rFonts w:asciiTheme="minorHAnsi" w:hAnsiTheme="minorHAnsi" w:cs="Arial"/>
          <w:color w:val="auto"/>
        </w:rPr>
      </w:pPr>
    </w:p>
    <w:p w14:paraId="3E349639" w14:textId="0DAE5C14" w:rsidR="00656A10" w:rsidRPr="00D140BC" w:rsidRDefault="00DC2AA2"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D140BC">
        <w:rPr>
          <w:rFonts w:asciiTheme="minorHAnsi" w:hAnsiTheme="minorHAnsi" w:cs="Arial"/>
          <w:color w:val="auto"/>
          <w:highlight w:val="yellow"/>
        </w:rPr>
        <w:t>Transfer c</w:t>
      </w:r>
      <w:r w:rsidR="00186614" w:rsidRPr="00D140BC">
        <w:rPr>
          <w:rFonts w:asciiTheme="minorHAnsi" w:hAnsiTheme="minorHAnsi" w:cs="Arial"/>
          <w:color w:val="auto"/>
          <w:highlight w:val="yellow"/>
        </w:rPr>
        <w:t xml:space="preserve">olonies to </w:t>
      </w:r>
      <w:r w:rsidR="00656A10" w:rsidRPr="00D140BC">
        <w:rPr>
          <w:rFonts w:asciiTheme="minorHAnsi" w:hAnsiTheme="minorHAnsi" w:cs="Arial"/>
          <w:color w:val="auto"/>
          <w:highlight w:val="yellow"/>
        </w:rPr>
        <w:t xml:space="preserve">sterile </w:t>
      </w:r>
      <w:r w:rsidR="00186614" w:rsidRPr="00D140BC">
        <w:rPr>
          <w:rFonts w:asciiTheme="minorHAnsi" w:hAnsiTheme="minorHAnsi" w:cs="Arial"/>
          <w:color w:val="auto"/>
          <w:highlight w:val="yellow"/>
        </w:rPr>
        <w:t xml:space="preserve">baffled Erlenmeyer flasks containing </w:t>
      </w:r>
      <w:r w:rsidRPr="00D140BC">
        <w:rPr>
          <w:rFonts w:asciiTheme="minorHAnsi" w:hAnsiTheme="minorHAnsi" w:cs="Arial"/>
          <w:color w:val="auto"/>
          <w:highlight w:val="yellow"/>
        </w:rPr>
        <w:t xml:space="preserve">200 </w:t>
      </w:r>
      <w:r w:rsidR="00A85AC4" w:rsidRPr="00D140BC">
        <w:rPr>
          <w:rFonts w:asciiTheme="minorHAnsi" w:hAnsiTheme="minorHAnsi" w:cs="Arial"/>
          <w:color w:val="auto"/>
          <w:highlight w:val="yellow"/>
        </w:rPr>
        <w:t>mL</w:t>
      </w:r>
      <w:r w:rsidRPr="00D140BC">
        <w:rPr>
          <w:rFonts w:asciiTheme="minorHAnsi" w:hAnsiTheme="minorHAnsi" w:cs="Arial"/>
          <w:color w:val="auto"/>
          <w:highlight w:val="yellow"/>
        </w:rPr>
        <w:t xml:space="preserve"> </w:t>
      </w:r>
      <w:r w:rsidR="00B911A6" w:rsidRPr="00D140BC">
        <w:rPr>
          <w:rFonts w:asciiTheme="minorHAnsi" w:hAnsiTheme="minorHAnsi" w:cs="Arial"/>
          <w:color w:val="auto"/>
          <w:highlight w:val="yellow"/>
        </w:rPr>
        <w:t xml:space="preserve">of </w:t>
      </w:r>
      <w:r w:rsidR="00186614" w:rsidRPr="00D140BC">
        <w:rPr>
          <w:rFonts w:asciiTheme="minorHAnsi" w:hAnsiTheme="minorHAnsi" w:cs="Arial"/>
          <w:color w:val="auto"/>
          <w:highlight w:val="yellow"/>
        </w:rPr>
        <w:t xml:space="preserve">nutrient </w:t>
      </w:r>
      <w:r w:rsidR="00EA7E8D" w:rsidRPr="00D140BC">
        <w:rPr>
          <w:rFonts w:asciiTheme="minorHAnsi" w:hAnsiTheme="minorHAnsi" w:cs="Arial"/>
          <w:color w:val="auto"/>
          <w:highlight w:val="yellow"/>
        </w:rPr>
        <w:t xml:space="preserve">rich </w:t>
      </w:r>
      <w:r w:rsidR="00186614" w:rsidRPr="00D140BC">
        <w:rPr>
          <w:rFonts w:asciiTheme="minorHAnsi" w:hAnsiTheme="minorHAnsi" w:cs="Arial"/>
          <w:color w:val="auto"/>
          <w:highlight w:val="yellow"/>
        </w:rPr>
        <w:t>medium</w:t>
      </w:r>
      <w:r w:rsidR="00E66B21" w:rsidRPr="00D140BC">
        <w:rPr>
          <w:rFonts w:asciiTheme="minorHAnsi" w:hAnsiTheme="minorHAnsi" w:cs="Arial"/>
          <w:color w:val="auto"/>
          <w:highlight w:val="yellow"/>
        </w:rPr>
        <w:t xml:space="preserve"> prepared in step </w:t>
      </w:r>
      <w:r w:rsidR="00324DB7" w:rsidRPr="00D140BC">
        <w:rPr>
          <w:rFonts w:asciiTheme="minorHAnsi" w:hAnsiTheme="minorHAnsi" w:cs="Arial"/>
          <w:color w:val="auto"/>
          <w:highlight w:val="yellow"/>
        </w:rPr>
        <w:t>3</w:t>
      </w:r>
      <w:r w:rsidR="00186614" w:rsidRPr="00D140BC">
        <w:rPr>
          <w:rFonts w:asciiTheme="minorHAnsi" w:hAnsiTheme="minorHAnsi" w:cs="Arial"/>
          <w:color w:val="auto"/>
          <w:highlight w:val="yellow"/>
        </w:rPr>
        <w:t xml:space="preserve"> and </w:t>
      </w:r>
      <w:r w:rsidR="00656A10" w:rsidRPr="00D140BC">
        <w:rPr>
          <w:rFonts w:asciiTheme="minorHAnsi" w:hAnsiTheme="minorHAnsi" w:cs="Arial"/>
          <w:color w:val="auto"/>
          <w:highlight w:val="yellow"/>
        </w:rPr>
        <w:t xml:space="preserve">keep them </w:t>
      </w:r>
      <w:r w:rsidR="00186614" w:rsidRPr="00D140BC">
        <w:rPr>
          <w:rFonts w:asciiTheme="minorHAnsi" w:hAnsiTheme="minorHAnsi" w:cs="Arial"/>
          <w:color w:val="auto"/>
          <w:highlight w:val="yellow"/>
        </w:rPr>
        <w:t>on an illuminated shaker table</w:t>
      </w:r>
      <w:r w:rsidR="0042358D" w:rsidRPr="00D140BC">
        <w:rPr>
          <w:rFonts w:asciiTheme="minorHAnsi" w:hAnsiTheme="minorHAnsi" w:cs="Arial"/>
          <w:color w:val="auto"/>
          <w:highlight w:val="yellow"/>
        </w:rPr>
        <w:t xml:space="preserve"> (1000 RPM)</w:t>
      </w:r>
      <w:r w:rsidR="00186614" w:rsidRPr="00D140BC">
        <w:rPr>
          <w:rFonts w:asciiTheme="minorHAnsi" w:hAnsiTheme="minorHAnsi" w:cs="Arial"/>
          <w:color w:val="auto"/>
          <w:highlight w:val="yellow"/>
        </w:rPr>
        <w:t xml:space="preserve">. </w:t>
      </w:r>
      <w:r w:rsidR="00656A10" w:rsidRPr="00D140BC">
        <w:rPr>
          <w:rFonts w:asciiTheme="minorHAnsi" w:hAnsiTheme="minorHAnsi" w:cs="Arial"/>
          <w:color w:val="auto"/>
          <w:highlight w:val="yellow"/>
        </w:rPr>
        <w:t xml:space="preserve">Let </w:t>
      </w:r>
      <w:r w:rsidR="00EA7E8D" w:rsidRPr="00D140BC">
        <w:rPr>
          <w:rFonts w:asciiTheme="minorHAnsi" w:hAnsiTheme="minorHAnsi" w:cs="Arial"/>
          <w:color w:val="auto"/>
          <w:highlight w:val="yellow"/>
        </w:rPr>
        <w:t>the</w:t>
      </w:r>
      <w:r w:rsidR="00656A10" w:rsidRPr="00D140BC">
        <w:rPr>
          <w:rFonts w:asciiTheme="minorHAnsi" w:hAnsiTheme="minorHAnsi" w:cs="Arial"/>
          <w:color w:val="auto"/>
          <w:highlight w:val="yellow"/>
        </w:rPr>
        <w:t xml:space="preserve"> </w:t>
      </w:r>
      <w:r w:rsidR="00503C53" w:rsidRPr="00D140BC">
        <w:rPr>
          <w:rFonts w:asciiTheme="minorHAnsi" w:hAnsiTheme="minorHAnsi" w:cs="Arial"/>
          <w:color w:val="auto"/>
          <w:highlight w:val="yellow"/>
        </w:rPr>
        <w:t xml:space="preserve">culture </w:t>
      </w:r>
      <w:r w:rsidR="00656A10" w:rsidRPr="00D140BC">
        <w:rPr>
          <w:rFonts w:asciiTheme="minorHAnsi" w:hAnsiTheme="minorHAnsi" w:cs="Arial"/>
          <w:color w:val="auto"/>
          <w:highlight w:val="yellow"/>
        </w:rPr>
        <w:t>grow until medium becomes green</w:t>
      </w:r>
      <w:r w:rsidR="00E03539" w:rsidRPr="00D140BC">
        <w:rPr>
          <w:rFonts w:asciiTheme="minorHAnsi" w:hAnsiTheme="minorHAnsi" w:cs="Arial"/>
          <w:color w:val="auto"/>
          <w:highlight w:val="yellow"/>
        </w:rPr>
        <w:t>.</w:t>
      </w:r>
    </w:p>
    <w:p w14:paraId="31C1524D" w14:textId="77777777" w:rsidR="00656A10" w:rsidRPr="00C519F9" w:rsidRDefault="00656A10" w:rsidP="00D2441E">
      <w:pPr>
        <w:pStyle w:val="NormalWeb"/>
        <w:spacing w:before="0" w:beforeAutospacing="0" w:after="0" w:afterAutospacing="0"/>
        <w:jc w:val="left"/>
        <w:rPr>
          <w:rFonts w:asciiTheme="minorHAnsi" w:hAnsiTheme="minorHAnsi" w:cs="Arial"/>
          <w:color w:val="auto"/>
        </w:rPr>
      </w:pPr>
    </w:p>
    <w:p w14:paraId="62738681" w14:textId="25B6C66E" w:rsidR="00685515" w:rsidRPr="00D140BC" w:rsidRDefault="00656A10"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D140BC">
        <w:rPr>
          <w:rFonts w:asciiTheme="minorHAnsi" w:hAnsiTheme="minorHAnsi" w:cs="Arial"/>
          <w:color w:val="auto"/>
          <w:highlight w:val="yellow"/>
        </w:rPr>
        <w:t xml:space="preserve">Transfer the </w:t>
      </w:r>
      <w:r w:rsidR="00E66B21" w:rsidRPr="00D140BC">
        <w:rPr>
          <w:rFonts w:asciiTheme="minorHAnsi" w:hAnsiTheme="minorHAnsi" w:cs="Arial"/>
          <w:color w:val="auto"/>
          <w:highlight w:val="yellow"/>
        </w:rPr>
        <w:t>microalgae</w:t>
      </w:r>
      <w:r w:rsidR="00186614" w:rsidRPr="00D140BC">
        <w:rPr>
          <w:rFonts w:asciiTheme="minorHAnsi" w:hAnsiTheme="minorHAnsi" w:cs="Arial"/>
          <w:color w:val="auto"/>
          <w:highlight w:val="yellow"/>
        </w:rPr>
        <w:t xml:space="preserve"> to a 1.1</w:t>
      </w:r>
      <w:r w:rsidR="00556261" w:rsidRPr="00D140BC">
        <w:rPr>
          <w:rFonts w:asciiTheme="minorHAnsi" w:hAnsiTheme="minorHAnsi" w:cs="Arial"/>
          <w:color w:val="auto"/>
          <w:highlight w:val="yellow"/>
        </w:rPr>
        <w:t xml:space="preserve"> </w:t>
      </w:r>
      <w:r w:rsidR="00C519F9" w:rsidRPr="00D140BC">
        <w:rPr>
          <w:rFonts w:asciiTheme="minorHAnsi" w:hAnsiTheme="minorHAnsi" w:cs="Arial"/>
          <w:color w:val="auto"/>
          <w:highlight w:val="yellow"/>
        </w:rPr>
        <w:t>L</w:t>
      </w:r>
      <w:r w:rsidR="00186614" w:rsidRPr="00D140BC">
        <w:rPr>
          <w:rFonts w:asciiTheme="minorHAnsi" w:hAnsiTheme="minorHAnsi" w:cs="Arial"/>
          <w:color w:val="auto"/>
          <w:highlight w:val="yellow"/>
        </w:rPr>
        <w:t xml:space="preserve"> </w:t>
      </w:r>
      <w:r w:rsidR="0058793B" w:rsidRPr="00D140BC">
        <w:rPr>
          <w:rFonts w:asciiTheme="minorHAnsi" w:hAnsiTheme="minorHAnsi" w:cs="Arial"/>
          <w:color w:val="auto"/>
          <w:highlight w:val="yellow"/>
        </w:rPr>
        <w:t xml:space="preserve">sterile </w:t>
      </w:r>
      <w:r w:rsidRPr="00D140BC">
        <w:rPr>
          <w:rFonts w:asciiTheme="minorHAnsi" w:hAnsiTheme="minorHAnsi" w:cs="Arial"/>
          <w:color w:val="auto"/>
          <w:highlight w:val="yellow"/>
        </w:rPr>
        <w:t>PBR</w:t>
      </w:r>
      <w:r w:rsidR="0058793B" w:rsidRPr="00D140BC">
        <w:rPr>
          <w:rFonts w:asciiTheme="minorHAnsi" w:hAnsiTheme="minorHAnsi" w:cs="Arial"/>
          <w:color w:val="auto"/>
          <w:highlight w:val="yellow"/>
        </w:rPr>
        <w:t xml:space="preserve">. </w:t>
      </w:r>
      <w:r w:rsidR="00685515" w:rsidRPr="00D140BC">
        <w:rPr>
          <w:rFonts w:asciiTheme="minorHAnsi" w:hAnsiTheme="minorHAnsi" w:cs="Arial"/>
          <w:color w:val="auto"/>
          <w:highlight w:val="yellow"/>
        </w:rPr>
        <w:t xml:space="preserve">Place the PBR in </w:t>
      </w:r>
      <w:r w:rsidR="00EA7E8D" w:rsidRPr="00D140BC">
        <w:rPr>
          <w:rFonts w:asciiTheme="minorHAnsi" w:hAnsiTheme="minorHAnsi" w:cs="Arial"/>
          <w:color w:val="auto"/>
          <w:highlight w:val="yellow"/>
        </w:rPr>
        <w:t>an</w:t>
      </w:r>
      <w:r w:rsidR="00685515" w:rsidRPr="00D140BC">
        <w:rPr>
          <w:rFonts w:asciiTheme="minorHAnsi" w:hAnsiTheme="minorHAnsi" w:cs="Arial"/>
          <w:color w:val="auto"/>
          <w:highlight w:val="yellow"/>
        </w:rPr>
        <w:t xml:space="preserve"> </w:t>
      </w:r>
      <w:r w:rsidR="005247E0" w:rsidRPr="00D140BC">
        <w:rPr>
          <w:rFonts w:asciiTheme="minorHAnsi" w:hAnsiTheme="minorHAnsi" w:cs="Arial"/>
          <w:color w:val="auto"/>
          <w:highlight w:val="yellow"/>
        </w:rPr>
        <w:t xml:space="preserve">inoculum </w:t>
      </w:r>
      <w:r w:rsidR="00685515" w:rsidRPr="00D140BC">
        <w:rPr>
          <w:rFonts w:asciiTheme="minorHAnsi" w:hAnsiTheme="minorHAnsi" w:cs="Arial"/>
          <w:color w:val="auto"/>
          <w:highlight w:val="yellow"/>
        </w:rPr>
        <w:t>water bath</w:t>
      </w:r>
      <w:r w:rsidR="00D07693" w:rsidRPr="00D140BC">
        <w:rPr>
          <w:rFonts w:asciiTheme="minorHAnsi" w:hAnsiTheme="minorHAnsi" w:cs="Arial"/>
          <w:color w:val="auto"/>
          <w:highlight w:val="yellow"/>
        </w:rPr>
        <w:t xml:space="preserve"> </w:t>
      </w:r>
      <w:r w:rsidR="005247E0" w:rsidRPr="00D140BC">
        <w:rPr>
          <w:rFonts w:asciiTheme="minorHAnsi" w:hAnsiTheme="minorHAnsi" w:cs="Arial"/>
          <w:color w:val="auto"/>
          <w:highlight w:val="yellow"/>
        </w:rPr>
        <w:t>illuminated at 200 µmol m</w:t>
      </w:r>
      <w:r w:rsidR="005247E0" w:rsidRPr="00D140BC">
        <w:rPr>
          <w:rFonts w:asciiTheme="minorHAnsi" w:hAnsiTheme="minorHAnsi" w:cs="Arial"/>
          <w:color w:val="auto"/>
          <w:highlight w:val="yellow"/>
          <w:vertAlign w:val="superscript"/>
        </w:rPr>
        <w:t>-2</w:t>
      </w:r>
      <w:r w:rsidR="005247E0" w:rsidRPr="00D140BC">
        <w:rPr>
          <w:rFonts w:asciiTheme="minorHAnsi" w:hAnsiTheme="minorHAnsi" w:cs="Arial"/>
          <w:color w:val="auto"/>
          <w:highlight w:val="yellow"/>
        </w:rPr>
        <w:t xml:space="preserve"> s</w:t>
      </w:r>
      <w:r w:rsidR="005247E0" w:rsidRPr="00D140BC">
        <w:rPr>
          <w:rFonts w:asciiTheme="minorHAnsi" w:hAnsiTheme="minorHAnsi" w:cs="Arial"/>
          <w:color w:val="auto"/>
          <w:highlight w:val="yellow"/>
          <w:vertAlign w:val="superscript"/>
        </w:rPr>
        <w:t>-1</w:t>
      </w:r>
      <w:r w:rsidR="00685515" w:rsidRPr="00D140BC">
        <w:rPr>
          <w:rFonts w:asciiTheme="minorHAnsi" w:hAnsiTheme="minorHAnsi" w:cs="Arial"/>
          <w:color w:val="auto"/>
          <w:highlight w:val="yellow"/>
        </w:rPr>
        <w:t xml:space="preserve"> </w:t>
      </w:r>
      <w:r w:rsidR="005247E0" w:rsidRPr="00D140BC">
        <w:rPr>
          <w:rFonts w:asciiTheme="minorHAnsi" w:hAnsiTheme="minorHAnsi" w:cs="Arial"/>
          <w:color w:val="auto"/>
          <w:highlight w:val="yellow"/>
        </w:rPr>
        <w:t>with T8 fluorescent lights and maintained at 23 °C by a recirculating chiller and an automated heating recirculating water bath control. A</w:t>
      </w:r>
      <w:r w:rsidR="00685515" w:rsidRPr="00D140BC">
        <w:rPr>
          <w:rFonts w:asciiTheme="minorHAnsi" w:hAnsiTheme="minorHAnsi" w:cs="Arial"/>
          <w:color w:val="auto"/>
          <w:highlight w:val="yellow"/>
        </w:rPr>
        <w:t>djust the air and CO</w:t>
      </w:r>
      <w:r w:rsidR="00685515" w:rsidRPr="00D140BC">
        <w:rPr>
          <w:rFonts w:asciiTheme="minorHAnsi" w:hAnsiTheme="minorHAnsi" w:cs="Arial"/>
          <w:color w:val="auto"/>
          <w:highlight w:val="yellow"/>
          <w:vertAlign w:val="subscript"/>
        </w:rPr>
        <w:t>2</w:t>
      </w:r>
      <w:r w:rsidR="00685515" w:rsidRPr="00D140BC">
        <w:rPr>
          <w:rFonts w:asciiTheme="minorHAnsi" w:hAnsiTheme="minorHAnsi" w:cs="Arial"/>
          <w:color w:val="auto"/>
          <w:highlight w:val="yellow"/>
        </w:rPr>
        <w:t xml:space="preserve"> rotometers to 2.5</w:t>
      </w:r>
      <w:r w:rsidR="00556261" w:rsidRPr="00D140BC">
        <w:rPr>
          <w:rFonts w:asciiTheme="minorHAnsi" w:hAnsiTheme="minorHAnsi" w:cs="Arial"/>
          <w:color w:val="auto"/>
          <w:highlight w:val="yellow"/>
        </w:rPr>
        <w:t xml:space="preserve"> </w:t>
      </w:r>
      <w:r w:rsidR="00C519F9" w:rsidRPr="00D140BC">
        <w:rPr>
          <w:rFonts w:asciiTheme="minorHAnsi" w:hAnsiTheme="minorHAnsi" w:cs="Arial"/>
          <w:color w:val="auto"/>
          <w:highlight w:val="yellow"/>
        </w:rPr>
        <w:t>L</w:t>
      </w:r>
      <w:r w:rsidR="00685515" w:rsidRPr="00D140BC">
        <w:rPr>
          <w:rFonts w:asciiTheme="minorHAnsi" w:hAnsiTheme="minorHAnsi" w:cs="Arial"/>
          <w:color w:val="auto"/>
          <w:highlight w:val="yellow"/>
        </w:rPr>
        <w:t xml:space="preserve"> min</w:t>
      </w:r>
      <w:r w:rsidR="00685515" w:rsidRPr="00D140BC">
        <w:rPr>
          <w:rFonts w:asciiTheme="minorHAnsi" w:hAnsiTheme="minorHAnsi" w:cs="Arial"/>
          <w:color w:val="auto"/>
          <w:highlight w:val="yellow"/>
          <w:vertAlign w:val="superscript"/>
        </w:rPr>
        <w:t>-1</w:t>
      </w:r>
      <w:r w:rsidR="00685515" w:rsidRPr="00D140BC">
        <w:rPr>
          <w:rFonts w:asciiTheme="minorHAnsi" w:hAnsiTheme="minorHAnsi" w:cs="Arial"/>
          <w:color w:val="auto"/>
          <w:highlight w:val="yellow"/>
        </w:rPr>
        <w:t xml:space="preserve"> and 25 cc min</w:t>
      </w:r>
      <w:r w:rsidR="00685515" w:rsidRPr="00D140BC">
        <w:rPr>
          <w:rFonts w:asciiTheme="minorHAnsi" w:hAnsiTheme="minorHAnsi" w:cs="Arial"/>
          <w:color w:val="auto"/>
          <w:highlight w:val="yellow"/>
          <w:vertAlign w:val="superscript"/>
        </w:rPr>
        <w:t>-1</w:t>
      </w:r>
      <w:r w:rsidR="00685515" w:rsidRPr="00D140BC">
        <w:rPr>
          <w:rFonts w:asciiTheme="minorHAnsi" w:hAnsiTheme="minorHAnsi" w:cs="Arial"/>
          <w:color w:val="auto"/>
          <w:highlight w:val="yellow"/>
        </w:rPr>
        <w:t>, respectively</w:t>
      </w:r>
      <w:r w:rsidR="0042358D" w:rsidRPr="00D140BC">
        <w:rPr>
          <w:rFonts w:asciiTheme="minorHAnsi" w:hAnsiTheme="minorHAnsi" w:cs="Arial"/>
          <w:color w:val="auto"/>
          <w:highlight w:val="yellow"/>
        </w:rPr>
        <w:t>.</w:t>
      </w:r>
      <w:r w:rsidR="00685515" w:rsidRPr="00D140BC">
        <w:rPr>
          <w:rFonts w:asciiTheme="minorHAnsi" w:hAnsiTheme="minorHAnsi" w:cs="Arial"/>
          <w:color w:val="auto"/>
          <w:highlight w:val="yellow"/>
        </w:rPr>
        <w:t xml:space="preserve"> </w:t>
      </w:r>
    </w:p>
    <w:p w14:paraId="04FBE147" w14:textId="77777777" w:rsidR="00685515" w:rsidRPr="008B7FAD" w:rsidRDefault="00685515" w:rsidP="00D2441E">
      <w:pPr>
        <w:pStyle w:val="NormalWeb"/>
        <w:spacing w:before="0" w:beforeAutospacing="0" w:after="0" w:afterAutospacing="0"/>
        <w:jc w:val="left"/>
        <w:rPr>
          <w:rFonts w:asciiTheme="minorHAnsi" w:hAnsiTheme="minorHAnsi" w:cs="Arial"/>
          <w:color w:val="auto"/>
        </w:rPr>
      </w:pPr>
    </w:p>
    <w:p w14:paraId="74A5E864" w14:textId="589ACC34" w:rsidR="00186614" w:rsidRPr="008B7FAD" w:rsidRDefault="00FB23CB"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8B7FAD">
        <w:rPr>
          <w:rFonts w:asciiTheme="minorHAnsi" w:hAnsiTheme="minorHAnsi" w:cs="Arial"/>
          <w:color w:val="auto"/>
        </w:rPr>
        <w:t>After a week of growth s</w:t>
      </w:r>
      <w:r w:rsidR="0058793B" w:rsidRPr="008B7FAD">
        <w:rPr>
          <w:rFonts w:asciiTheme="minorHAnsi" w:hAnsiTheme="minorHAnsi" w:cs="Arial"/>
          <w:color w:val="auto"/>
        </w:rPr>
        <w:t>plit biomass in</w:t>
      </w:r>
      <w:r w:rsidR="00186614" w:rsidRPr="008B7FAD">
        <w:rPr>
          <w:rFonts w:asciiTheme="minorHAnsi" w:hAnsiTheme="minorHAnsi" w:cs="Arial"/>
          <w:color w:val="auto"/>
        </w:rPr>
        <w:t xml:space="preserve">to new </w:t>
      </w:r>
      <w:r w:rsidR="00992DC3">
        <w:rPr>
          <w:rFonts w:asciiTheme="minorHAnsi" w:hAnsiTheme="minorHAnsi" w:cs="Arial"/>
          <w:color w:val="auto"/>
        </w:rPr>
        <w:t xml:space="preserve">1 .1 L </w:t>
      </w:r>
      <w:r w:rsidR="00186614" w:rsidRPr="008B7FAD">
        <w:rPr>
          <w:rFonts w:asciiTheme="minorHAnsi" w:hAnsiTheme="minorHAnsi" w:cs="Arial"/>
          <w:color w:val="auto"/>
        </w:rPr>
        <w:t>PBRs containing new medium</w:t>
      </w:r>
      <w:r w:rsidR="0058793B" w:rsidRPr="008B7FAD">
        <w:rPr>
          <w:rFonts w:asciiTheme="minorHAnsi" w:hAnsiTheme="minorHAnsi" w:cs="Arial"/>
          <w:color w:val="auto"/>
        </w:rPr>
        <w:t xml:space="preserve"> and let it grow</w:t>
      </w:r>
      <w:r w:rsidR="00685515" w:rsidRPr="008B7FAD">
        <w:rPr>
          <w:rFonts w:asciiTheme="minorHAnsi" w:hAnsiTheme="minorHAnsi" w:cs="Arial"/>
          <w:color w:val="auto"/>
        </w:rPr>
        <w:t xml:space="preserve"> until a total of at least 28</w:t>
      </w:r>
      <w:r w:rsidR="00186614" w:rsidRPr="008B7FAD">
        <w:rPr>
          <w:rFonts w:asciiTheme="minorHAnsi" w:hAnsiTheme="minorHAnsi" w:cs="Arial"/>
          <w:color w:val="auto"/>
        </w:rPr>
        <w:t xml:space="preserve"> g of </w:t>
      </w:r>
      <w:r w:rsidR="00B8633D">
        <w:rPr>
          <w:rFonts w:asciiTheme="minorHAnsi" w:hAnsiTheme="minorHAnsi" w:cs="Arial"/>
          <w:color w:val="auto"/>
        </w:rPr>
        <w:t xml:space="preserve">dry weight </w:t>
      </w:r>
      <w:r w:rsidR="00186614" w:rsidRPr="008B7FAD">
        <w:rPr>
          <w:rFonts w:asciiTheme="minorHAnsi" w:hAnsiTheme="minorHAnsi" w:cs="Arial"/>
          <w:color w:val="auto"/>
        </w:rPr>
        <w:t xml:space="preserve">biomass </w:t>
      </w:r>
      <w:r w:rsidR="00C519F9">
        <w:rPr>
          <w:rFonts w:asciiTheme="minorHAnsi" w:hAnsiTheme="minorHAnsi" w:cs="Arial"/>
          <w:color w:val="auto"/>
        </w:rPr>
        <w:t>are</w:t>
      </w:r>
      <w:r w:rsidR="00186614" w:rsidRPr="008B7FAD">
        <w:rPr>
          <w:rFonts w:asciiTheme="minorHAnsi" w:hAnsiTheme="minorHAnsi" w:cs="Arial"/>
          <w:color w:val="auto"/>
        </w:rPr>
        <w:t xml:space="preserve"> </w:t>
      </w:r>
      <w:r w:rsidR="00685515" w:rsidRPr="008B7FAD">
        <w:rPr>
          <w:rFonts w:asciiTheme="minorHAnsi" w:hAnsiTheme="minorHAnsi" w:cs="Arial"/>
          <w:color w:val="auto"/>
        </w:rPr>
        <w:t>obtained</w:t>
      </w:r>
      <w:r w:rsidR="00992DC3">
        <w:rPr>
          <w:rFonts w:asciiTheme="minorHAnsi" w:hAnsiTheme="minorHAnsi" w:cs="Arial"/>
          <w:color w:val="auto"/>
        </w:rPr>
        <w:t xml:space="preserve"> between the two reactors</w:t>
      </w:r>
      <w:r w:rsidR="00B8633D">
        <w:rPr>
          <w:rFonts w:asciiTheme="minorHAnsi" w:hAnsiTheme="minorHAnsi" w:cs="Arial"/>
          <w:color w:val="auto"/>
        </w:rPr>
        <w:t xml:space="preserve"> which can be determined through optical density</w:t>
      </w:r>
      <w:r w:rsidR="00186614" w:rsidRPr="008B7FAD">
        <w:rPr>
          <w:rFonts w:asciiTheme="minorHAnsi" w:hAnsiTheme="minorHAnsi" w:cs="Arial"/>
          <w:color w:val="auto"/>
        </w:rPr>
        <w:t xml:space="preserve">. </w:t>
      </w:r>
    </w:p>
    <w:p w14:paraId="258A2789" w14:textId="77777777" w:rsidR="00E32AF1" w:rsidRPr="0021487A" w:rsidRDefault="00E32AF1" w:rsidP="00D2441E">
      <w:pPr>
        <w:pStyle w:val="NormalWeb"/>
        <w:spacing w:before="0" w:beforeAutospacing="0" w:after="0" w:afterAutospacing="0"/>
        <w:jc w:val="left"/>
        <w:rPr>
          <w:rFonts w:asciiTheme="minorHAnsi" w:hAnsiTheme="minorHAnsi" w:cs="Arial"/>
          <w:color w:val="auto"/>
        </w:rPr>
      </w:pPr>
    </w:p>
    <w:p w14:paraId="11C233C4" w14:textId="6E921B3A" w:rsidR="00AB0B6E" w:rsidRPr="0021487A" w:rsidRDefault="00E66B21"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bookmarkStart w:id="7" w:name="_Ref395821277"/>
      <w:r w:rsidRPr="008B7FAD">
        <w:rPr>
          <w:rFonts w:asciiTheme="minorHAnsi" w:hAnsiTheme="minorHAnsi" w:cs="Arial"/>
          <w:color w:val="auto"/>
        </w:rPr>
        <w:t>H</w:t>
      </w:r>
      <w:r w:rsidR="00186614" w:rsidRPr="008B7FAD">
        <w:rPr>
          <w:rFonts w:asciiTheme="minorHAnsi" w:hAnsiTheme="minorHAnsi" w:cs="Arial"/>
          <w:color w:val="auto"/>
        </w:rPr>
        <w:t xml:space="preserve">arvest </w:t>
      </w:r>
      <w:r w:rsidRPr="008B7FAD">
        <w:rPr>
          <w:rFonts w:asciiTheme="minorHAnsi" w:hAnsiTheme="minorHAnsi" w:cs="Arial"/>
          <w:color w:val="auto"/>
        </w:rPr>
        <w:t xml:space="preserve">the inoculum biomass </w:t>
      </w:r>
      <w:r w:rsidR="00186614" w:rsidRPr="008B7FAD">
        <w:rPr>
          <w:rFonts w:asciiTheme="minorHAnsi" w:hAnsiTheme="minorHAnsi" w:cs="Arial"/>
          <w:color w:val="auto"/>
        </w:rPr>
        <w:t xml:space="preserve">by centrifugation at </w:t>
      </w:r>
      <w:r w:rsidR="002355BD" w:rsidRPr="008B7FAD">
        <w:rPr>
          <w:rFonts w:asciiTheme="minorHAnsi" w:hAnsiTheme="minorHAnsi" w:cs="Arial"/>
          <w:color w:val="auto"/>
        </w:rPr>
        <w:t>2054</w:t>
      </w:r>
      <w:r w:rsidR="00385D5D" w:rsidRPr="008B7FAD">
        <w:rPr>
          <w:rFonts w:asciiTheme="minorHAnsi" w:hAnsiTheme="minorHAnsi" w:cs="Arial"/>
          <w:color w:val="auto"/>
        </w:rPr>
        <w:t xml:space="preserve"> × g</w:t>
      </w:r>
      <w:r w:rsidR="00D654B7" w:rsidRPr="008B7FAD">
        <w:rPr>
          <w:rFonts w:asciiTheme="minorHAnsi" w:hAnsiTheme="minorHAnsi" w:cs="Arial"/>
          <w:color w:val="auto"/>
        </w:rPr>
        <w:t xml:space="preserve"> for 15 min</w:t>
      </w:r>
      <w:r w:rsidR="00186614" w:rsidRPr="008B7FAD">
        <w:rPr>
          <w:rFonts w:asciiTheme="minorHAnsi" w:hAnsiTheme="minorHAnsi" w:cs="Arial"/>
          <w:color w:val="auto"/>
        </w:rPr>
        <w:t xml:space="preserve"> at 10</w:t>
      </w:r>
      <w:r w:rsidR="00B25A9A" w:rsidRPr="008B7FAD">
        <w:rPr>
          <w:rFonts w:asciiTheme="minorHAnsi" w:hAnsiTheme="minorHAnsi" w:cs="Arial"/>
          <w:color w:val="auto"/>
        </w:rPr>
        <w:t xml:space="preserve"> </w:t>
      </w:r>
      <w:r w:rsidR="00652DF6" w:rsidRPr="008B7FAD">
        <w:rPr>
          <w:rFonts w:asciiTheme="minorHAnsi" w:hAnsiTheme="minorHAnsi" w:cs="Arial"/>
          <w:color w:val="auto"/>
        </w:rPr>
        <w:t>°</w:t>
      </w:r>
      <w:r w:rsidR="00186614" w:rsidRPr="008B7FAD">
        <w:rPr>
          <w:rFonts w:asciiTheme="minorHAnsi" w:hAnsiTheme="minorHAnsi" w:cs="Arial"/>
          <w:color w:val="auto"/>
        </w:rPr>
        <w:t>C</w:t>
      </w:r>
      <w:r w:rsidR="0042358D" w:rsidRPr="0021487A">
        <w:rPr>
          <w:rFonts w:asciiTheme="minorHAnsi" w:hAnsiTheme="minorHAnsi" w:cs="Arial"/>
          <w:color w:val="auto"/>
        </w:rPr>
        <w:t xml:space="preserve"> using </w:t>
      </w:r>
      <w:r w:rsidR="001D7543" w:rsidRPr="008B7FAD">
        <w:rPr>
          <w:rFonts w:asciiTheme="minorHAnsi" w:hAnsiTheme="minorHAnsi" w:cs="Arial"/>
          <w:color w:val="auto"/>
        </w:rPr>
        <w:t>sterile centrifuge bottles and sterile techniques to avoid contamination</w:t>
      </w:r>
      <w:r w:rsidR="00186614" w:rsidRPr="0021487A">
        <w:rPr>
          <w:rFonts w:asciiTheme="minorHAnsi" w:hAnsiTheme="minorHAnsi" w:cs="Arial"/>
          <w:color w:val="auto"/>
        </w:rPr>
        <w:t xml:space="preserve">. </w:t>
      </w:r>
      <w:r w:rsidR="00912E82" w:rsidRPr="0021487A">
        <w:rPr>
          <w:rFonts w:asciiTheme="minorHAnsi" w:hAnsiTheme="minorHAnsi" w:cs="Arial"/>
          <w:color w:val="auto"/>
        </w:rPr>
        <w:t xml:space="preserve">Dispose of the </w:t>
      </w:r>
      <w:r w:rsidR="00186614" w:rsidRPr="0021487A">
        <w:rPr>
          <w:rFonts w:asciiTheme="minorHAnsi" w:hAnsiTheme="minorHAnsi" w:cs="Arial"/>
          <w:color w:val="auto"/>
        </w:rPr>
        <w:t xml:space="preserve">supernatant and continue cell concentration as needed. </w:t>
      </w:r>
    </w:p>
    <w:p w14:paraId="4ED136F8" w14:textId="77777777" w:rsidR="00AB0B6E" w:rsidRPr="0021487A" w:rsidRDefault="00AB0B6E" w:rsidP="008B7FAD">
      <w:pPr>
        <w:pStyle w:val="NormalWeb"/>
        <w:spacing w:before="0" w:beforeAutospacing="0" w:after="0" w:afterAutospacing="0"/>
        <w:jc w:val="left"/>
        <w:rPr>
          <w:rFonts w:asciiTheme="minorHAnsi" w:hAnsiTheme="minorHAnsi" w:cs="Arial"/>
          <w:color w:val="auto"/>
        </w:rPr>
      </w:pPr>
    </w:p>
    <w:p w14:paraId="4C90850F" w14:textId="458E2E7C" w:rsidR="006A45FC" w:rsidRPr="0021487A" w:rsidRDefault="00186614"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21487A">
        <w:rPr>
          <w:rFonts w:asciiTheme="minorHAnsi" w:hAnsiTheme="minorHAnsi" w:cs="Arial"/>
          <w:color w:val="auto"/>
        </w:rPr>
        <w:t xml:space="preserve">Once all biomass is centrifuged, re-suspend </w:t>
      </w:r>
      <w:r w:rsidR="00427FD7" w:rsidRPr="0021487A">
        <w:rPr>
          <w:rFonts w:asciiTheme="minorHAnsi" w:hAnsiTheme="minorHAnsi" w:cs="Arial"/>
          <w:color w:val="auto"/>
        </w:rPr>
        <w:t xml:space="preserve">the </w:t>
      </w:r>
      <w:r w:rsidRPr="0021487A">
        <w:rPr>
          <w:rFonts w:asciiTheme="minorHAnsi" w:hAnsiTheme="minorHAnsi" w:cs="Arial"/>
          <w:color w:val="auto"/>
        </w:rPr>
        <w:t xml:space="preserve">cells in </w:t>
      </w:r>
      <w:r w:rsidR="00427FD7" w:rsidRPr="0021487A">
        <w:rPr>
          <w:rFonts w:asciiTheme="minorHAnsi" w:hAnsiTheme="minorHAnsi" w:cs="Arial"/>
          <w:color w:val="auto"/>
        </w:rPr>
        <w:t xml:space="preserve">300 </w:t>
      </w:r>
      <w:r w:rsidR="00992DC3">
        <w:rPr>
          <w:rFonts w:asciiTheme="minorHAnsi" w:hAnsiTheme="minorHAnsi" w:cs="Arial"/>
          <w:color w:val="auto"/>
        </w:rPr>
        <w:t>mL</w:t>
      </w:r>
      <w:r w:rsidR="00427FD7" w:rsidRPr="0021487A">
        <w:rPr>
          <w:rFonts w:asciiTheme="minorHAnsi" w:hAnsiTheme="minorHAnsi" w:cs="Arial"/>
          <w:color w:val="auto"/>
        </w:rPr>
        <w:t xml:space="preserve"> of </w:t>
      </w:r>
      <w:r w:rsidR="00992DC3">
        <w:rPr>
          <w:rFonts w:asciiTheme="minorHAnsi" w:hAnsiTheme="minorHAnsi" w:cs="Arial"/>
          <w:color w:val="auto"/>
        </w:rPr>
        <w:t xml:space="preserve">fresh sterile </w:t>
      </w:r>
      <w:r w:rsidR="00427FD7" w:rsidRPr="0021487A">
        <w:rPr>
          <w:rFonts w:asciiTheme="minorHAnsi" w:hAnsiTheme="minorHAnsi" w:cs="Arial"/>
          <w:color w:val="auto"/>
        </w:rPr>
        <w:t>medium</w:t>
      </w:r>
      <w:r w:rsidR="006A45FC" w:rsidRPr="0021487A">
        <w:rPr>
          <w:rFonts w:asciiTheme="minorHAnsi" w:hAnsiTheme="minorHAnsi" w:cs="Arial"/>
          <w:color w:val="auto"/>
        </w:rPr>
        <w:t>.</w:t>
      </w:r>
      <w:bookmarkEnd w:id="7"/>
    </w:p>
    <w:p w14:paraId="37D0EC1B" w14:textId="77777777" w:rsidR="006A45FC" w:rsidRPr="0021487A" w:rsidRDefault="006A45FC" w:rsidP="00D2441E">
      <w:pPr>
        <w:pStyle w:val="NormalWeb"/>
        <w:spacing w:before="0" w:beforeAutospacing="0" w:after="0" w:afterAutospacing="0"/>
        <w:jc w:val="left"/>
        <w:rPr>
          <w:rFonts w:asciiTheme="minorHAnsi" w:hAnsiTheme="minorHAnsi" w:cs="Arial"/>
          <w:color w:val="auto"/>
        </w:rPr>
      </w:pPr>
    </w:p>
    <w:p w14:paraId="580E5CDD" w14:textId="1F7CA5C3" w:rsidR="00DC2AA2" w:rsidRPr="00C519F9" w:rsidRDefault="00DC2AA2"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bookmarkStart w:id="8" w:name="_Ref401897176"/>
      <w:r w:rsidRPr="00C519F9">
        <w:rPr>
          <w:rFonts w:asciiTheme="minorHAnsi" w:hAnsiTheme="minorHAnsi" w:cs="Arial"/>
          <w:color w:val="auto"/>
        </w:rPr>
        <w:t xml:space="preserve">Dilute 0.1 </w:t>
      </w:r>
      <w:r w:rsidR="00A85AC4">
        <w:rPr>
          <w:rFonts w:asciiTheme="minorHAnsi" w:hAnsiTheme="minorHAnsi" w:cs="Arial"/>
          <w:color w:val="auto"/>
        </w:rPr>
        <w:t>mL</w:t>
      </w:r>
      <w:r w:rsidRPr="00C519F9">
        <w:rPr>
          <w:rFonts w:asciiTheme="minorHAnsi" w:hAnsiTheme="minorHAnsi" w:cs="Arial"/>
          <w:color w:val="auto"/>
        </w:rPr>
        <w:t xml:space="preserve"> </w:t>
      </w:r>
      <w:r w:rsidR="00B911A6" w:rsidRPr="00C519F9">
        <w:rPr>
          <w:rFonts w:asciiTheme="minorHAnsi" w:hAnsiTheme="minorHAnsi" w:cs="Arial"/>
          <w:color w:val="auto"/>
        </w:rPr>
        <w:t xml:space="preserve">of </w:t>
      </w:r>
      <w:r w:rsidR="00C5271F" w:rsidRPr="00C519F9">
        <w:rPr>
          <w:rFonts w:asciiTheme="minorHAnsi" w:hAnsiTheme="minorHAnsi" w:cs="Arial"/>
          <w:color w:val="auto"/>
        </w:rPr>
        <w:t xml:space="preserve">microalgal </w:t>
      </w:r>
      <w:r w:rsidRPr="00C519F9">
        <w:rPr>
          <w:rFonts w:asciiTheme="minorHAnsi" w:hAnsiTheme="minorHAnsi" w:cs="Arial"/>
          <w:color w:val="auto"/>
        </w:rPr>
        <w:t xml:space="preserve">culture in 3 </w:t>
      </w:r>
      <w:r w:rsidR="00A85AC4">
        <w:rPr>
          <w:rFonts w:asciiTheme="minorHAnsi" w:hAnsiTheme="minorHAnsi" w:cs="Arial"/>
          <w:color w:val="auto"/>
        </w:rPr>
        <w:t>mL</w:t>
      </w:r>
      <w:r w:rsidRPr="00C519F9">
        <w:rPr>
          <w:rFonts w:asciiTheme="minorHAnsi" w:hAnsiTheme="minorHAnsi" w:cs="Arial"/>
          <w:color w:val="auto"/>
        </w:rPr>
        <w:t xml:space="preserve"> of </w:t>
      </w:r>
      <w:r w:rsidR="0076410A" w:rsidRPr="00C519F9">
        <w:rPr>
          <w:rFonts w:asciiTheme="minorHAnsi" w:hAnsiTheme="minorHAnsi" w:cs="Arial"/>
          <w:color w:val="auto"/>
        </w:rPr>
        <w:t>DW</w:t>
      </w:r>
      <w:r w:rsidR="00EB3AB0" w:rsidRPr="00C519F9">
        <w:rPr>
          <w:rFonts w:asciiTheme="minorHAnsi" w:hAnsiTheme="minorHAnsi" w:cs="Arial"/>
          <w:color w:val="auto"/>
        </w:rPr>
        <w:t xml:space="preserve"> and then d</w:t>
      </w:r>
      <w:r w:rsidRPr="00C519F9">
        <w:rPr>
          <w:rFonts w:asciiTheme="minorHAnsi" w:hAnsiTheme="minorHAnsi" w:cs="Arial"/>
          <w:color w:val="auto"/>
        </w:rPr>
        <w:t xml:space="preserve">ilute 0.1 </w:t>
      </w:r>
      <w:r w:rsidR="00A85AC4">
        <w:rPr>
          <w:rFonts w:asciiTheme="minorHAnsi" w:hAnsiTheme="minorHAnsi" w:cs="Arial"/>
          <w:color w:val="auto"/>
        </w:rPr>
        <w:t>mL</w:t>
      </w:r>
      <w:r w:rsidRPr="00C519F9">
        <w:rPr>
          <w:rFonts w:asciiTheme="minorHAnsi" w:hAnsiTheme="minorHAnsi" w:cs="Arial"/>
          <w:color w:val="auto"/>
        </w:rPr>
        <w:t xml:space="preserve"> of this new solution in 3</w:t>
      </w:r>
      <w:r w:rsidR="00A85AC4">
        <w:rPr>
          <w:rFonts w:asciiTheme="minorHAnsi" w:hAnsiTheme="minorHAnsi" w:cs="Arial"/>
          <w:color w:val="auto"/>
        </w:rPr>
        <w:t xml:space="preserve"> mL</w:t>
      </w:r>
      <w:r w:rsidRPr="00C519F9">
        <w:rPr>
          <w:rFonts w:asciiTheme="minorHAnsi" w:hAnsiTheme="minorHAnsi" w:cs="Arial"/>
          <w:color w:val="auto"/>
        </w:rPr>
        <w:t xml:space="preserve"> </w:t>
      </w:r>
      <w:r w:rsidR="00B911A6" w:rsidRPr="00C519F9">
        <w:rPr>
          <w:rFonts w:asciiTheme="minorHAnsi" w:hAnsiTheme="minorHAnsi" w:cs="Arial"/>
          <w:color w:val="auto"/>
        </w:rPr>
        <w:t xml:space="preserve">of </w:t>
      </w:r>
      <w:r w:rsidR="0076410A" w:rsidRPr="00C519F9">
        <w:rPr>
          <w:rFonts w:asciiTheme="minorHAnsi" w:hAnsiTheme="minorHAnsi" w:cs="Arial"/>
          <w:color w:val="auto"/>
        </w:rPr>
        <w:t>DW</w:t>
      </w:r>
      <w:r w:rsidRPr="00C519F9">
        <w:rPr>
          <w:rFonts w:asciiTheme="minorHAnsi" w:hAnsiTheme="minorHAnsi" w:cs="Arial"/>
          <w:color w:val="auto"/>
        </w:rPr>
        <w:t xml:space="preserve">. </w:t>
      </w:r>
      <w:r w:rsidR="00E03539" w:rsidRPr="00C519F9">
        <w:rPr>
          <w:rFonts w:asciiTheme="minorHAnsi" w:hAnsiTheme="minorHAnsi" w:cs="Arial"/>
          <w:color w:val="auto"/>
        </w:rPr>
        <w:t>Ensure th</w:t>
      </w:r>
      <w:r w:rsidR="00EA7E8D" w:rsidRPr="00C519F9">
        <w:rPr>
          <w:rFonts w:asciiTheme="minorHAnsi" w:hAnsiTheme="minorHAnsi" w:cs="Arial"/>
          <w:color w:val="auto"/>
        </w:rPr>
        <w:t>e</w:t>
      </w:r>
      <w:r w:rsidR="00E03539" w:rsidRPr="00C519F9">
        <w:rPr>
          <w:rFonts w:asciiTheme="minorHAnsi" w:hAnsiTheme="minorHAnsi" w:cs="Arial"/>
          <w:color w:val="auto"/>
        </w:rPr>
        <w:t xml:space="preserve"> sample is thoroughly mixed. Measure the optical density (OD) of the microalgae concentrate at 750 nm (</w:t>
      </w:r>
      <m:oMath>
        <m:sSub>
          <m:sSubPr>
            <m:ctrlPr>
              <w:rPr>
                <w:rFonts w:ascii="Cambria Math" w:hAnsi="Cambria Math" w:cs="Arial"/>
                <w:color w:val="auto"/>
              </w:rPr>
            </m:ctrlPr>
          </m:sSubPr>
          <m:e>
            <m:r>
              <w:rPr>
                <w:rFonts w:ascii="Cambria Math" w:hAnsi="Cambria Math" w:cs="Arial"/>
                <w:color w:val="auto"/>
              </w:rPr>
              <m:t>OD</m:t>
            </m:r>
          </m:e>
          <m:sub>
            <m:r>
              <m:rPr>
                <m:sty m:val="p"/>
              </m:rPr>
              <w:rPr>
                <w:rFonts w:ascii="Cambria Math" w:hAnsi="Cambria Math" w:cs="Arial"/>
                <w:color w:val="auto"/>
              </w:rPr>
              <m:t>750</m:t>
            </m:r>
          </m:sub>
        </m:sSub>
      </m:oMath>
      <w:r w:rsidR="00E03539" w:rsidRPr="00C519F9">
        <w:rPr>
          <w:rFonts w:asciiTheme="minorHAnsi" w:hAnsiTheme="minorHAnsi" w:cs="Arial"/>
          <w:color w:val="auto"/>
        </w:rPr>
        <w:t xml:space="preserve">) immediately using a spectrophotometer. </w:t>
      </w:r>
      <w:bookmarkEnd w:id="8"/>
    </w:p>
    <w:p w14:paraId="334AB5F2" w14:textId="77777777" w:rsidR="00E32AF1" w:rsidRPr="00C519F9" w:rsidRDefault="00E32AF1" w:rsidP="00D2441E">
      <w:pPr>
        <w:pStyle w:val="NormalWeb"/>
        <w:spacing w:before="0" w:beforeAutospacing="0" w:after="0" w:afterAutospacing="0"/>
        <w:jc w:val="left"/>
        <w:rPr>
          <w:rFonts w:asciiTheme="minorHAnsi" w:hAnsiTheme="minorHAnsi" w:cs="Arial"/>
          <w:color w:val="auto"/>
        </w:rPr>
      </w:pPr>
    </w:p>
    <w:p w14:paraId="04A5E399" w14:textId="77777777" w:rsidR="00C519F9" w:rsidRDefault="00EA7E8D"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bookmarkStart w:id="9" w:name="_Ref396313622"/>
      <w:r w:rsidRPr="00C519F9">
        <w:rPr>
          <w:rFonts w:asciiTheme="minorHAnsi" w:hAnsiTheme="minorHAnsi" w:cs="Arial"/>
          <w:color w:val="auto"/>
        </w:rPr>
        <w:t>Use</w:t>
      </w:r>
      <w:r w:rsidR="00427FD7" w:rsidRPr="00C519F9">
        <w:rPr>
          <w:rFonts w:asciiTheme="minorHAnsi" w:hAnsiTheme="minorHAnsi" w:cs="Arial"/>
          <w:color w:val="auto"/>
        </w:rPr>
        <w:t xml:space="preserve"> equation </w:t>
      </w:r>
      <w:r w:rsidR="00C5271F" w:rsidRPr="00C519F9">
        <w:rPr>
          <w:rFonts w:asciiTheme="minorHAnsi" w:hAnsiTheme="minorHAnsi" w:cs="Arial"/>
          <w:color w:val="auto"/>
        </w:rPr>
        <w:t>(1)</w:t>
      </w:r>
      <w:r w:rsidR="00427FD7" w:rsidRPr="00C519F9">
        <w:rPr>
          <w:rFonts w:asciiTheme="minorHAnsi" w:hAnsiTheme="minorHAnsi" w:cs="Arial"/>
          <w:color w:val="auto"/>
        </w:rPr>
        <w:t xml:space="preserve"> </w:t>
      </w:r>
      <w:r w:rsidRPr="00C519F9">
        <w:rPr>
          <w:rFonts w:asciiTheme="minorHAnsi" w:hAnsiTheme="minorHAnsi" w:cs="Arial"/>
          <w:color w:val="auto"/>
        </w:rPr>
        <w:t>to</w:t>
      </w:r>
      <w:r w:rsidR="00427FD7" w:rsidRPr="00C519F9">
        <w:rPr>
          <w:rFonts w:asciiTheme="minorHAnsi" w:hAnsiTheme="minorHAnsi" w:cs="Arial"/>
          <w:color w:val="auto"/>
        </w:rPr>
        <w:t xml:space="preserve"> determine the amount of biomass</w:t>
      </w:r>
      <w:r w:rsidR="00324E4E" w:rsidRPr="00C519F9">
        <w:rPr>
          <w:rFonts w:asciiTheme="minorHAnsi" w:hAnsiTheme="minorHAnsi" w:cs="Arial"/>
          <w:color w:val="auto"/>
        </w:rPr>
        <w:t xml:space="preserve"> </w:t>
      </w:r>
      <w:r w:rsidR="0032413B" w:rsidRPr="00C519F9">
        <w:rPr>
          <w:rFonts w:asciiTheme="minorHAnsi" w:hAnsiTheme="minorHAnsi" w:cs="Arial"/>
          <w:color w:val="auto"/>
        </w:rPr>
        <w:t xml:space="preserve">in the concentrate. </w:t>
      </w:r>
    </w:p>
    <w:p w14:paraId="7CF09BEE" w14:textId="77777777" w:rsidR="00C519F9" w:rsidRDefault="00C519F9" w:rsidP="00C519F9">
      <w:pPr>
        <w:pStyle w:val="ListParagraph"/>
        <w:rPr>
          <w:rFonts w:asciiTheme="minorHAnsi" w:hAnsiTheme="minorHAnsi" w:cs="Arial"/>
          <w:color w:val="auto"/>
        </w:rPr>
      </w:pPr>
    </w:p>
    <w:p w14:paraId="101AFDD4" w14:textId="6A69ED8A" w:rsidR="00C519F9" w:rsidRDefault="00C519F9" w:rsidP="00C519F9">
      <w:pPr>
        <w:pStyle w:val="NormalWeb"/>
        <w:spacing w:before="0" w:beforeAutospacing="0" w:after="0" w:afterAutospacing="0"/>
        <w:jc w:val="left"/>
        <w:rPr>
          <w:rFonts w:asciiTheme="minorHAnsi" w:hAnsiTheme="minorHAnsi" w:cs="Arial"/>
          <w:color w:val="auto"/>
        </w:rPr>
      </w:pPr>
      <w:r>
        <w:rPr>
          <w:rFonts w:asciiTheme="minorHAnsi" w:hAnsiTheme="minorHAnsi" w:cs="Arial"/>
          <w:color w:val="auto"/>
        </w:rPr>
        <w:t xml:space="preserve">Note: </w:t>
      </w:r>
      <w:r w:rsidR="00C5271F" w:rsidRPr="00C519F9">
        <w:rPr>
          <w:rFonts w:asciiTheme="minorHAnsi" w:hAnsiTheme="minorHAnsi" w:cs="Arial"/>
          <w:color w:val="auto"/>
        </w:rPr>
        <w:t xml:space="preserve">Equation (1) was obtained from the linear regression between </w:t>
      </w:r>
      <m:oMath>
        <m:sSub>
          <m:sSubPr>
            <m:ctrlPr>
              <w:rPr>
                <w:rFonts w:ascii="Cambria Math" w:hAnsi="Cambria Math" w:cs="Arial"/>
                <w:color w:val="auto"/>
              </w:rPr>
            </m:ctrlPr>
          </m:sSubPr>
          <m:e>
            <m:r>
              <w:rPr>
                <w:rFonts w:ascii="Cambria Math" w:hAnsi="Cambria Math" w:cs="Arial"/>
                <w:color w:val="auto"/>
              </w:rPr>
              <m:t>OD</m:t>
            </m:r>
          </m:e>
          <m:sub>
            <m:r>
              <m:rPr>
                <m:sty m:val="p"/>
              </m:rPr>
              <w:rPr>
                <w:rFonts w:ascii="Cambria Math" w:hAnsi="Cambria Math" w:cs="Arial"/>
                <w:color w:val="auto"/>
              </w:rPr>
              <m:t>750</m:t>
            </m:r>
          </m:sub>
        </m:sSub>
      </m:oMath>
      <w:r w:rsidR="00C5271F" w:rsidRPr="00C519F9">
        <w:rPr>
          <w:rFonts w:asciiTheme="minorHAnsi" w:hAnsiTheme="minorHAnsi" w:cs="Arial"/>
          <w:color w:val="auto"/>
        </w:rPr>
        <w:t xml:space="preserve"> versus total suspended solids (</w:t>
      </w:r>
      <m:oMath>
        <m:r>
          <w:rPr>
            <w:rFonts w:ascii="Cambria Math" w:hAnsi="Cambria Math" w:cs="Arial"/>
            <w:color w:val="auto"/>
          </w:rPr>
          <m:t>TSS</m:t>
        </m:r>
      </m:oMath>
      <w:r w:rsidR="00E03539" w:rsidRPr="00C519F9">
        <w:rPr>
          <w:rFonts w:asciiTheme="minorHAnsi" w:hAnsiTheme="minorHAnsi" w:cs="Arial"/>
          <w:color w:val="auto"/>
        </w:rPr>
        <w:t xml:space="preserve"> in g</w:t>
      </w:r>
      <w:r w:rsidR="00556261" w:rsidRPr="00C519F9">
        <w:rPr>
          <w:rFonts w:asciiTheme="minorHAnsi" w:hAnsiTheme="minorHAnsi" w:cs="Arial"/>
          <w:color w:val="auto"/>
        </w:rPr>
        <w:t xml:space="preserve"> </w:t>
      </w:r>
      <w:r>
        <w:rPr>
          <w:rFonts w:asciiTheme="minorHAnsi" w:hAnsiTheme="minorHAnsi" w:cs="Arial"/>
          <w:color w:val="auto"/>
        </w:rPr>
        <w:t>L</w:t>
      </w:r>
      <w:r w:rsidR="00E03539" w:rsidRPr="00C519F9">
        <w:rPr>
          <w:rFonts w:asciiTheme="minorHAnsi" w:hAnsiTheme="minorHAnsi" w:cs="Arial"/>
          <w:color w:val="auto"/>
          <w:vertAlign w:val="superscript"/>
        </w:rPr>
        <w:t>-1</w:t>
      </w:r>
      <w:r w:rsidR="00C5271F" w:rsidRPr="00C519F9">
        <w:rPr>
          <w:rFonts w:asciiTheme="minorHAnsi" w:hAnsiTheme="minorHAnsi" w:cs="Arial"/>
          <w:color w:val="auto"/>
        </w:rPr>
        <w:t xml:space="preserve">) </w:t>
      </w:r>
      <w:r w:rsidR="00912E82" w:rsidRPr="00C519F9">
        <w:rPr>
          <w:rFonts w:asciiTheme="minorHAnsi" w:hAnsiTheme="minorHAnsi" w:cs="Arial"/>
          <w:color w:val="auto"/>
        </w:rPr>
        <w:t xml:space="preserve">for </w:t>
      </w:r>
      <w:r w:rsidR="00912E82" w:rsidRPr="00C519F9">
        <w:rPr>
          <w:rFonts w:asciiTheme="minorHAnsi" w:hAnsiTheme="minorHAnsi" w:cs="Arial"/>
          <w:i/>
          <w:color w:val="auto"/>
        </w:rPr>
        <w:t>N. Salina</w:t>
      </w:r>
      <w:r w:rsidR="000C4FED" w:rsidRPr="00C519F9">
        <w:rPr>
          <w:rFonts w:asciiTheme="minorHAnsi" w:hAnsiTheme="minorHAnsi" w:cs="Arial"/>
          <w:i/>
          <w:color w:val="auto"/>
        </w:rPr>
        <w:t xml:space="preserve"> </w:t>
      </w:r>
      <w:r w:rsidR="000C4FED" w:rsidRPr="00C519F9">
        <w:rPr>
          <w:rFonts w:asciiTheme="minorHAnsi" w:hAnsiTheme="minorHAnsi" w:cs="Arial"/>
          <w:color w:val="auto"/>
        </w:rPr>
        <w:t>(R</w:t>
      </w:r>
      <w:r w:rsidR="000C4FED" w:rsidRPr="00C519F9">
        <w:rPr>
          <w:rFonts w:asciiTheme="minorHAnsi" w:hAnsiTheme="minorHAnsi" w:cs="Arial"/>
          <w:color w:val="auto"/>
          <w:vertAlign w:val="superscript"/>
        </w:rPr>
        <w:t>2</w:t>
      </w:r>
      <w:r w:rsidR="000C4FED" w:rsidRPr="00C519F9">
        <w:rPr>
          <w:rFonts w:asciiTheme="minorHAnsi" w:hAnsiTheme="minorHAnsi" w:cs="Arial"/>
          <w:color w:val="auto"/>
        </w:rPr>
        <w:t>=0.9995)</w:t>
      </w:r>
      <w:r>
        <w:rPr>
          <w:rFonts w:asciiTheme="minorHAnsi" w:hAnsiTheme="minorHAnsi" w:cs="Arial"/>
          <w:color w:val="auto"/>
        </w:rPr>
        <w:t>. E</w:t>
      </w:r>
      <w:r w:rsidR="00AB0B6E" w:rsidRPr="00C519F9">
        <w:rPr>
          <w:rFonts w:asciiTheme="minorHAnsi" w:hAnsiTheme="minorHAnsi" w:cs="Arial"/>
          <w:color w:val="auto"/>
        </w:rPr>
        <w:t xml:space="preserve">quation 1 </w:t>
      </w:r>
      <w:r w:rsidR="00A0081F" w:rsidRPr="00C519F9">
        <w:rPr>
          <w:rFonts w:asciiTheme="minorHAnsi" w:hAnsiTheme="minorHAnsi" w:cs="Arial"/>
          <w:color w:val="auto"/>
        </w:rPr>
        <w:t xml:space="preserve">was developed for the spectrophotometer </w:t>
      </w:r>
      <w:r w:rsidR="00EA7E8D" w:rsidRPr="00C519F9">
        <w:rPr>
          <w:rFonts w:asciiTheme="minorHAnsi" w:hAnsiTheme="minorHAnsi" w:cs="Arial"/>
          <w:color w:val="auto"/>
        </w:rPr>
        <w:t>model</w:t>
      </w:r>
      <w:r w:rsidR="00A0081F" w:rsidRPr="00C519F9">
        <w:rPr>
          <w:rFonts w:asciiTheme="minorHAnsi" w:hAnsiTheme="minorHAnsi" w:cs="Arial"/>
          <w:color w:val="auto"/>
        </w:rPr>
        <w:t xml:space="preserve"> in the Materials Table</w:t>
      </w:r>
      <w:r w:rsidR="00AB0B6E" w:rsidRPr="00C519F9">
        <w:rPr>
          <w:rFonts w:asciiTheme="minorHAnsi" w:hAnsiTheme="minorHAnsi" w:cs="Arial"/>
          <w:color w:val="auto"/>
        </w:rPr>
        <w:t xml:space="preserve">, generate a new calibration if using another </w:t>
      </w:r>
      <w:r w:rsidR="00A0081F" w:rsidRPr="00C519F9">
        <w:rPr>
          <w:rFonts w:asciiTheme="minorHAnsi" w:hAnsiTheme="minorHAnsi" w:cs="Arial"/>
          <w:color w:val="auto"/>
        </w:rPr>
        <w:t>spectrophotometer</w:t>
      </w:r>
      <w:r w:rsidR="00AB0B6E" w:rsidRPr="00C519F9">
        <w:rPr>
          <w:rFonts w:asciiTheme="minorHAnsi" w:hAnsiTheme="minorHAnsi" w:cs="Arial"/>
          <w:color w:val="auto"/>
        </w:rPr>
        <w:t xml:space="preserve"> </w:t>
      </w:r>
      <w:r w:rsidR="00EA7E8D" w:rsidRPr="00C519F9">
        <w:rPr>
          <w:rFonts w:asciiTheme="minorHAnsi" w:hAnsiTheme="minorHAnsi" w:cs="Arial"/>
          <w:color w:val="auto"/>
        </w:rPr>
        <w:t>model</w:t>
      </w:r>
      <w:r w:rsidR="00C5271F" w:rsidRPr="00C519F9">
        <w:rPr>
          <w:rFonts w:asciiTheme="minorHAnsi" w:hAnsiTheme="minorHAnsi" w:cs="Arial"/>
          <w:color w:val="auto"/>
        </w:rPr>
        <w:t xml:space="preserve">. </w:t>
      </w:r>
    </w:p>
    <w:p w14:paraId="2A3CF136" w14:textId="77777777" w:rsidR="00C519F9" w:rsidRDefault="00C519F9" w:rsidP="00C519F9">
      <w:pPr>
        <w:pStyle w:val="ListParagraph"/>
        <w:rPr>
          <w:rFonts w:asciiTheme="minorHAnsi" w:hAnsiTheme="minorHAnsi" w:cs="Arial"/>
          <w:color w:val="auto"/>
        </w:rPr>
      </w:pPr>
    </w:p>
    <w:p w14:paraId="282528AB" w14:textId="0DDA69B2" w:rsidR="00186614" w:rsidRPr="00C519F9" w:rsidRDefault="00C5271F" w:rsidP="00C519F9">
      <w:pPr>
        <w:pStyle w:val="NormalWeb"/>
        <w:numPr>
          <w:ilvl w:val="2"/>
          <w:numId w:val="41"/>
        </w:numPr>
        <w:spacing w:before="0" w:beforeAutospacing="0" w:after="0" w:afterAutospacing="0"/>
        <w:ind w:left="0" w:firstLine="0"/>
        <w:jc w:val="left"/>
        <w:rPr>
          <w:rFonts w:asciiTheme="minorHAnsi" w:hAnsiTheme="minorHAnsi" w:cs="Arial"/>
          <w:color w:val="auto"/>
        </w:rPr>
      </w:pPr>
      <w:r w:rsidRPr="00C519F9">
        <w:rPr>
          <w:rFonts w:asciiTheme="minorHAnsi" w:hAnsiTheme="minorHAnsi" w:cs="Arial"/>
          <w:color w:val="auto"/>
        </w:rPr>
        <w:t>Using equation (2) calculate</w:t>
      </w:r>
      <w:r w:rsidR="00427FD7" w:rsidRPr="00C519F9">
        <w:rPr>
          <w:rFonts w:asciiTheme="minorHAnsi" w:hAnsiTheme="minorHAnsi" w:cs="Arial"/>
          <w:color w:val="auto"/>
        </w:rPr>
        <w:t xml:space="preserve"> the volume</w:t>
      </w:r>
      <w:r w:rsidR="0032413B" w:rsidRPr="00C519F9">
        <w:rPr>
          <w:rFonts w:asciiTheme="minorHAnsi" w:hAnsiTheme="minorHAnsi" w:cs="Arial"/>
          <w:color w:val="auto"/>
        </w:rPr>
        <w:t xml:space="preserve"> of microalgae</w:t>
      </w:r>
      <w:r w:rsidRPr="00C519F9">
        <w:rPr>
          <w:rFonts w:asciiTheme="minorHAnsi" w:hAnsiTheme="minorHAnsi" w:cs="Arial"/>
          <w:color w:val="auto"/>
        </w:rPr>
        <w:t xml:space="preserve"> </w:t>
      </w:r>
      <w:r w:rsidR="00E03539" w:rsidRPr="00C519F9">
        <w:rPr>
          <w:rFonts w:asciiTheme="minorHAnsi" w:hAnsiTheme="minorHAnsi" w:cs="Arial"/>
          <w:color w:val="auto"/>
        </w:rPr>
        <w:t xml:space="preserve">concentrate </w:t>
      </w:r>
      <w:r w:rsidRPr="00C519F9">
        <w:rPr>
          <w:rFonts w:asciiTheme="minorHAnsi" w:hAnsiTheme="minorHAnsi" w:cs="Arial"/>
          <w:color w:val="auto"/>
        </w:rPr>
        <w:t>(</w:t>
      </w:r>
      <m:oMath>
        <m:r>
          <w:rPr>
            <w:rFonts w:ascii="Cambria Math" w:hAnsi="Cambria Math" w:cs="Arial"/>
            <w:color w:val="auto"/>
          </w:rPr>
          <m:t>V</m:t>
        </m:r>
      </m:oMath>
      <w:r w:rsidRPr="00C519F9">
        <w:rPr>
          <w:rFonts w:asciiTheme="minorHAnsi" w:hAnsiTheme="minorHAnsi" w:cs="Arial"/>
          <w:color w:val="auto"/>
        </w:rPr>
        <w:t xml:space="preserve"> in</w:t>
      </w:r>
      <w:r w:rsidR="00556261" w:rsidRPr="00C519F9">
        <w:rPr>
          <w:rFonts w:asciiTheme="minorHAnsi" w:hAnsiTheme="minorHAnsi" w:cs="Arial"/>
          <w:color w:val="auto"/>
        </w:rPr>
        <w:t xml:space="preserve"> </w:t>
      </w:r>
      <w:r w:rsidR="00C519F9">
        <w:rPr>
          <w:rFonts w:asciiTheme="minorHAnsi" w:hAnsiTheme="minorHAnsi" w:cs="Arial"/>
          <w:color w:val="auto"/>
        </w:rPr>
        <w:t>L</w:t>
      </w:r>
      <w:r w:rsidRPr="00C519F9">
        <w:rPr>
          <w:rFonts w:asciiTheme="minorHAnsi" w:hAnsiTheme="minorHAnsi" w:cs="Arial"/>
          <w:color w:val="auto"/>
        </w:rPr>
        <w:t>)</w:t>
      </w:r>
      <w:r w:rsidR="0032413B" w:rsidRPr="00C519F9">
        <w:rPr>
          <w:rFonts w:asciiTheme="minorHAnsi" w:hAnsiTheme="minorHAnsi" w:cs="Arial"/>
          <w:color w:val="auto"/>
        </w:rPr>
        <w:t xml:space="preserve"> </w:t>
      </w:r>
      <w:r w:rsidR="00427FD7" w:rsidRPr="00C519F9">
        <w:rPr>
          <w:rFonts w:asciiTheme="minorHAnsi" w:hAnsiTheme="minorHAnsi" w:cs="Arial"/>
          <w:color w:val="auto"/>
        </w:rPr>
        <w:t xml:space="preserve">needed to </w:t>
      </w:r>
      <w:r w:rsidR="0032413B" w:rsidRPr="00C519F9">
        <w:rPr>
          <w:rFonts w:asciiTheme="minorHAnsi" w:hAnsiTheme="minorHAnsi" w:cs="Arial"/>
          <w:color w:val="auto"/>
        </w:rPr>
        <w:t>obtain a</w:t>
      </w:r>
      <w:r w:rsidR="00912E82" w:rsidRPr="00C519F9">
        <w:rPr>
          <w:rFonts w:asciiTheme="minorHAnsi" w:hAnsiTheme="minorHAnsi" w:cs="Arial"/>
          <w:color w:val="auto"/>
        </w:rPr>
        <w:t xml:space="preserve"> 4 g</w:t>
      </w:r>
      <w:r w:rsidR="00556261" w:rsidRPr="00C519F9">
        <w:rPr>
          <w:rFonts w:asciiTheme="minorHAnsi" w:hAnsiTheme="minorHAnsi" w:cs="Arial"/>
          <w:color w:val="auto"/>
        </w:rPr>
        <w:t xml:space="preserve"> </w:t>
      </w:r>
      <w:r w:rsidR="00C519F9">
        <w:rPr>
          <w:rFonts w:asciiTheme="minorHAnsi" w:hAnsiTheme="minorHAnsi" w:cs="Arial"/>
          <w:color w:val="auto"/>
        </w:rPr>
        <w:t>L</w:t>
      </w:r>
      <w:r w:rsidR="00912E82" w:rsidRPr="00C519F9">
        <w:rPr>
          <w:rFonts w:asciiTheme="minorHAnsi" w:hAnsiTheme="minorHAnsi" w:cs="Arial"/>
          <w:color w:val="auto"/>
          <w:vertAlign w:val="superscript"/>
        </w:rPr>
        <w:t>-1</w:t>
      </w:r>
      <w:r w:rsidR="0032413B" w:rsidRPr="00C519F9">
        <w:rPr>
          <w:rFonts w:asciiTheme="minorHAnsi" w:hAnsiTheme="minorHAnsi" w:cs="Arial"/>
          <w:color w:val="auto"/>
        </w:rPr>
        <w:t xml:space="preserve"> </w:t>
      </w:r>
      <w:r w:rsidR="00FB23CB" w:rsidRPr="00C519F9">
        <w:rPr>
          <w:rFonts w:asciiTheme="minorHAnsi" w:hAnsiTheme="minorHAnsi" w:cs="Arial"/>
          <w:color w:val="auto"/>
        </w:rPr>
        <w:t xml:space="preserve">culture density </w:t>
      </w:r>
      <w:r w:rsidR="0032413B" w:rsidRPr="00C519F9">
        <w:rPr>
          <w:rFonts w:asciiTheme="minorHAnsi" w:hAnsiTheme="minorHAnsi" w:cs="Arial"/>
          <w:color w:val="auto"/>
        </w:rPr>
        <w:t xml:space="preserve">in </w:t>
      </w:r>
      <w:r w:rsidR="00EA7E8D" w:rsidRPr="00C519F9">
        <w:rPr>
          <w:rFonts w:asciiTheme="minorHAnsi" w:hAnsiTheme="minorHAnsi" w:cs="Arial"/>
          <w:color w:val="auto"/>
        </w:rPr>
        <w:t>a</w:t>
      </w:r>
      <w:r w:rsidR="0032413B" w:rsidRPr="00C519F9">
        <w:rPr>
          <w:rFonts w:asciiTheme="minorHAnsi" w:hAnsiTheme="minorHAnsi" w:cs="Arial"/>
          <w:color w:val="auto"/>
        </w:rPr>
        <w:t xml:space="preserve"> PBR</w:t>
      </w:r>
      <w:r w:rsidRPr="00C519F9">
        <w:rPr>
          <w:rFonts w:asciiTheme="minorHAnsi" w:hAnsiTheme="minorHAnsi" w:cs="Arial"/>
          <w:color w:val="auto"/>
        </w:rPr>
        <w:t xml:space="preserve"> </w:t>
      </w:r>
      <w:r w:rsidR="00E03539" w:rsidRPr="00C519F9">
        <w:rPr>
          <w:rFonts w:asciiTheme="minorHAnsi" w:hAnsiTheme="minorHAnsi" w:cs="Arial"/>
          <w:color w:val="auto"/>
        </w:rPr>
        <w:t>of 1.1</w:t>
      </w:r>
      <w:r w:rsidR="00556261" w:rsidRPr="00C519F9">
        <w:rPr>
          <w:rFonts w:asciiTheme="minorHAnsi" w:hAnsiTheme="minorHAnsi" w:cs="Arial"/>
          <w:color w:val="auto"/>
        </w:rPr>
        <w:t xml:space="preserve"> </w:t>
      </w:r>
      <w:r w:rsidR="00C519F9">
        <w:rPr>
          <w:rFonts w:asciiTheme="minorHAnsi" w:hAnsiTheme="minorHAnsi" w:cs="Arial"/>
          <w:color w:val="auto"/>
        </w:rPr>
        <w:t>L</w:t>
      </w:r>
      <w:r w:rsidR="00E03539" w:rsidRPr="00C519F9">
        <w:rPr>
          <w:rFonts w:asciiTheme="minorHAnsi" w:hAnsiTheme="minorHAnsi" w:cs="Arial"/>
          <w:color w:val="auto"/>
        </w:rPr>
        <w:t xml:space="preserve"> volume </w:t>
      </w:r>
      <w:r w:rsidRPr="00C519F9">
        <w:rPr>
          <w:rFonts w:asciiTheme="minorHAnsi" w:hAnsiTheme="minorHAnsi" w:cs="Arial"/>
          <w:color w:val="auto"/>
        </w:rPr>
        <w:t>(</w:t>
      </w:r>
      <m:oMath>
        <m:sSub>
          <m:sSubPr>
            <m:ctrlPr>
              <w:rPr>
                <w:rFonts w:ascii="Cambria Math" w:hAnsi="Cambria Math" w:cs="Arial"/>
                <w:color w:val="auto"/>
              </w:rPr>
            </m:ctrlPr>
          </m:sSubPr>
          <m:e>
            <m:r>
              <w:rPr>
                <w:rFonts w:ascii="Cambria Math" w:hAnsi="Cambria Math" w:cs="Arial"/>
                <w:color w:val="auto"/>
              </w:rPr>
              <m:t>PBR</m:t>
            </m:r>
          </m:e>
          <m:sub>
            <m:r>
              <w:rPr>
                <w:rFonts w:ascii="Cambria Math" w:hAnsi="Cambria Math" w:cs="Arial"/>
                <w:color w:val="auto"/>
              </w:rPr>
              <m:t>v</m:t>
            </m:r>
          </m:sub>
        </m:sSub>
      </m:oMath>
      <w:r w:rsidRPr="00C519F9">
        <w:rPr>
          <w:rFonts w:asciiTheme="minorHAnsi" w:hAnsiTheme="minorHAnsi" w:cs="Arial"/>
          <w:color w:val="auto"/>
        </w:rPr>
        <w:t xml:space="preserve"> in</w:t>
      </w:r>
      <w:r w:rsidR="00556261" w:rsidRPr="00C519F9">
        <w:rPr>
          <w:rFonts w:asciiTheme="minorHAnsi" w:hAnsiTheme="minorHAnsi" w:cs="Arial"/>
          <w:color w:val="auto"/>
        </w:rPr>
        <w:t xml:space="preserve"> </w:t>
      </w:r>
      <w:r w:rsidR="00C519F9">
        <w:rPr>
          <w:rFonts w:asciiTheme="minorHAnsi" w:hAnsiTheme="minorHAnsi" w:cs="Arial"/>
          <w:color w:val="auto"/>
        </w:rPr>
        <w:t>L</w:t>
      </w:r>
      <w:r w:rsidRPr="00C519F9">
        <w:rPr>
          <w:rFonts w:asciiTheme="minorHAnsi" w:hAnsiTheme="minorHAnsi" w:cs="Arial"/>
          <w:color w:val="auto"/>
        </w:rPr>
        <w:t>)</w:t>
      </w:r>
      <w:r w:rsidR="00427FD7" w:rsidRPr="00C519F9">
        <w:rPr>
          <w:rFonts w:asciiTheme="minorHAnsi" w:hAnsiTheme="minorHAnsi" w:cs="Arial"/>
          <w:color w:val="auto"/>
        </w:rPr>
        <w:t>.</w:t>
      </w:r>
      <w:bookmarkEnd w:id="9"/>
      <w:r w:rsidR="00427FD7" w:rsidRPr="00C519F9">
        <w:rPr>
          <w:rFonts w:asciiTheme="minorHAnsi" w:hAnsiTheme="minorHAnsi" w:cs="Arial"/>
          <w:color w:val="auto"/>
        </w:rPr>
        <w:t xml:space="preserve"> </w:t>
      </w:r>
    </w:p>
    <w:p w14:paraId="53EA2C71" w14:textId="77777777" w:rsidR="0032413B" w:rsidRPr="00C519F9" w:rsidRDefault="0032413B" w:rsidP="00D2441E">
      <w:pPr>
        <w:pStyle w:val="NormalWeb"/>
        <w:spacing w:before="0" w:beforeAutospacing="0" w:after="0" w:afterAutospacing="0"/>
        <w:jc w:val="left"/>
        <w:rPr>
          <w:rFonts w:asciiTheme="minorHAnsi" w:hAnsiTheme="minorHAnsi" w:cs="Arial"/>
          <w:color w:val="auto"/>
        </w:rPr>
      </w:pPr>
    </w:p>
    <w:p w14:paraId="7FBC96D2" w14:textId="3A79A87C" w:rsidR="00916F6D" w:rsidRPr="0021487A" w:rsidRDefault="00DC2AA2" w:rsidP="00D2441E">
      <w:pPr>
        <w:pStyle w:val="NormalWeb"/>
        <w:spacing w:before="0" w:beforeAutospacing="0" w:after="0" w:afterAutospacing="0"/>
        <w:jc w:val="left"/>
        <w:rPr>
          <w:rFonts w:asciiTheme="minorHAnsi" w:hAnsiTheme="minorHAnsi" w:cs="Arial"/>
          <w:color w:val="auto"/>
        </w:rPr>
      </w:pPr>
      <m:oMath>
        <m:r>
          <w:rPr>
            <w:rFonts w:ascii="Cambria Math" w:hAnsi="Cambria Math" w:cs="Arial"/>
            <w:color w:val="auto"/>
          </w:rPr>
          <m:t>TSS</m:t>
        </m:r>
        <m:r>
          <m:rPr>
            <m:sty m:val="p"/>
          </m:rPr>
          <w:rPr>
            <w:rFonts w:ascii="Cambria Math" w:hAnsi="Cambria Math" w:cs="Arial"/>
            <w:color w:val="auto"/>
          </w:rPr>
          <m:t>=</m:t>
        </m:r>
        <m:sSub>
          <m:sSubPr>
            <m:ctrlPr>
              <w:rPr>
                <w:rFonts w:ascii="Cambria Math" w:hAnsi="Cambria Math" w:cs="Arial"/>
                <w:color w:val="auto"/>
              </w:rPr>
            </m:ctrlPr>
          </m:sSubPr>
          <m:e>
            <m:r>
              <w:rPr>
                <w:rFonts w:ascii="Cambria Math" w:hAnsi="Cambria Math" w:cs="Arial"/>
                <w:color w:val="auto"/>
              </w:rPr>
              <m:t>OD</m:t>
            </m:r>
          </m:e>
          <m:sub>
            <m:r>
              <m:rPr>
                <m:sty m:val="p"/>
              </m:rPr>
              <w:rPr>
                <w:rFonts w:ascii="Cambria Math" w:hAnsi="Cambria Math" w:cs="Arial"/>
                <w:color w:val="auto"/>
              </w:rPr>
              <m:t>750</m:t>
            </m:r>
          </m:sub>
        </m:sSub>
        <m:r>
          <m:rPr>
            <m:sty m:val="p"/>
          </m:rPr>
          <w:rPr>
            <w:rFonts w:ascii="Cambria Math" w:hAnsi="Cambria Math" w:cs="Arial" w:hint="eastAsia"/>
            <w:color w:val="auto"/>
          </w:rPr>
          <m:t>×</m:t>
        </m:r>
        <m:r>
          <m:rPr>
            <m:sty m:val="p"/>
          </m:rPr>
          <w:rPr>
            <w:rFonts w:ascii="Cambria Math" w:hAnsi="Cambria Math" w:cs="Arial"/>
            <w:color w:val="auto"/>
          </w:rPr>
          <m:t>0.2962+0.0667</m:t>
        </m:r>
      </m:oMath>
      <w:r w:rsidR="00C5271F" w:rsidRPr="0021487A">
        <w:rPr>
          <w:rFonts w:asciiTheme="minorHAnsi" w:hAnsiTheme="minorHAnsi" w:cs="Arial"/>
          <w:color w:val="auto"/>
        </w:rPr>
        <w:tab/>
      </w:r>
      <w:r w:rsidR="00C5271F" w:rsidRPr="0021487A">
        <w:rPr>
          <w:rFonts w:asciiTheme="minorHAnsi" w:hAnsiTheme="minorHAnsi" w:cs="Arial"/>
          <w:color w:val="auto"/>
        </w:rPr>
        <w:tab/>
      </w:r>
      <w:r w:rsidR="005C7CBE" w:rsidRPr="0021487A">
        <w:rPr>
          <w:rFonts w:asciiTheme="minorHAnsi" w:hAnsiTheme="minorHAnsi" w:cs="Arial"/>
          <w:color w:val="auto"/>
        </w:rPr>
        <w:tab/>
      </w:r>
      <w:r w:rsidR="00C5271F" w:rsidRPr="0021487A">
        <w:rPr>
          <w:rFonts w:asciiTheme="minorHAnsi" w:hAnsiTheme="minorHAnsi" w:cs="Arial"/>
          <w:color w:val="auto"/>
        </w:rPr>
        <w:t>(1)</w:t>
      </w:r>
    </w:p>
    <w:p w14:paraId="12E58B68" w14:textId="77777777" w:rsidR="00C5271F" w:rsidRPr="0021487A" w:rsidRDefault="00C5271F" w:rsidP="00D2441E">
      <w:pPr>
        <w:pStyle w:val="NormalWeb"/>
        <w:spacing w:before="0" w:beforeAutospacing="0" w:after="0" w:afterAutospacing="0"/>
        <w:jc w:val="left"/>
        <w:rPr>
          <w:rFonts w:asciiTheme="minorHAnsi" w:hAnsiTheme="minorHAnsi" w:cs="Arial"/>
          <w:color w:val="auto"/>
        </w:rPr>
      </w:pPr>
    </w:p>
    <w:p w14:paraId="01799408" w14:textId="0E7B6572" w:rsidR="00C5271F" w:rsidRPr="0021487A" w:rsidRDefault="00C5271F" w:rsidP="00D2441E">
      <w:pPr>
        <w:pStyle w:val="NormalWeb"/>
        <w:spacing w:before="0" w:beforeAutospacing="0" w:after="0" w:afterAutospacing="0"/>
        <w:jc w:val="left"/>
        <w:rPr>
          <w:rFonts w:asciiTheme="minorHAnsi" w:hAnsiTheme="minorHAnsi" w:cs="Arial"/>
          <w:color w:val="auto"/>
        </w:rPr>
      </w:pPr>
      <m:oMath>
        <m:r>
          <w:rPr>
            <w:rFonts w:ascii="Cambria Math" w:hAnsi="Cambria Math" w:cs="Arial"/>
            <w:color w:val="auto"/>
          </w:rPr>
          <m:t>V</m:t>
        </m:r>
        <m:r>
          <m:rPr>
            <m:sty m:val="p"/>
          </m:rPr>
          <w:rPr>
            <w:rFonts w:ascii="Cambria Math" w:hAnsi="Cambria Math" w:cs="Arial"/>
            <w:color w:val="auto"/>
          </w:rPr>
          <m:t>=</m:t>
        </m:r>
        <m:r>
          <w:rPr>
            <w:rFonts w:ascii="Cambria Math" w:hAnsi="Cambria Math" w:cs="Arial"/>
            <w:color w:val="auto"/>
          </w:rPr>
          <m:t>TSS</m:t>
        </m:r>
        <m:r>
          <m:rPr>
            <m:sty m:val="p"/>
          </m:rPr>
          <w:rPr>
            <w:rFonts w:ascii="Cambria Math" w:hAnsi="Cambria Math" w:cs="Arial" w:hint="eastAsia"/>
            <w:color w:val="auto"/>
          </w:rPr>
          <m:t>×</m:t>
        </m:r>
        <m:sSub>
          <m:sSubPr>
            <m:ctrlPr>
              <w:rPr>
                <w:rFonts w:ascii="Cambria Math" w:hAnsi="Cambria Math" w:cs="Arial"/>
                <w:color w:val="auto"/>
              </w:rPr>
            </m:ctrlPr>
          </m:sSubPr>
          <m:e>
            <m:r>
              <w:rPr>
                <w:rFonts w:ascii="Cambria Math" w:hAnsi="Cambria Math" w:cs="Arial"/>
                <w:color w:val="auto"/>
              </w:rPr>
              <m:t>PBR</m:t>
            </m:r>
          </m:e>
          <m:sub>
            <m:r>
              <w:rPr>
                <w:rFonts w:ascii="Cambria Math" w:hAnsi="Cambria Math" w:cs="Arial"/>
                <w:color w:val="auto"/>
              </w:rPr>
              <m:t>v</m:t>
            </m:r>
          </m:sub>
        </m:sSub>
      </m:oMath>
      <w:r w:rsidRPr="0021487A">
        <w:rPr>
          <w:rFonts w:asciiTheme="minorHAnsi" w:hAnsiTheme="minorHAnsi" w:cs="Arial"/>
          <w:color w:val="auto"/>
        </w:rPr>
        <w:tab/>
      </w:r>
      <w:r w:rsidRPr="0021487A">
        <w:rPr>
          <w:rFonts w:asciiTheme="minorHAnsi" w:hAnsiTheme="minorHAnsi" w:cs="Arial"/>
          <w:color w:val="auto"/>
        </w:rPr>
        <w:tab/>
      </w:r>
      <w:r w:rsidRPr="0021487A">
        <w:rPr>
          <w:rFonts w:asciiTheme="minorHAnsi" w:hAnsiTheme="minorHAnsi" w:cs="Arial"/>
          <w:color w:val="auto"/>
        </w:rPr>
        <w:tab/>
      </w:r>
      <w:r w:rsidRPr="0021487A">
        <w:rPr>
          <w:rFonts w:asciiTheme="minorHAnsi" w:hAnsiTheme="minorHAnsi" w:cs="Arial"/>
          <w:color w:val="auto"/>
        </w:rPr>
        <w:tab/>
      </w:r>
      <w:r w:rsidRPr="0021487A">
        <w:rPr>
          <w:rFonts w:asciiTheme="minorHAnsi" w:hAnsiTheme="minorHAnsi" w:cs="Arial"/>
          <w:color w:val="auto"/>
        </w:rPr>
        <w:tab/>
        <w:t>(2)</w:t>
      </w:r>
    </w:p>
    <w:p w14:paraId="3F5EBADD" w14:textId="77777777" w:rsidR="00E32AF1" w:rsidRPr="0021487A" w:rsidRDefault="00E32AF1" w:rsidP="00D2441E">
      <w:pPr>
        <w:pStyle w:val="NormalWeb"/>
        <w:spacing w:before="0" w:beforeAutospacing="0" w:after="0" w:afterAutospacing="0"/>
        <w:jc w:val="left"/>
        <w:rPr>
          <w:rFonts w:asciiTheme="minorHAnsi" w:hAnsiTheme="minorHAnsi" w:cs="Arial"/>
          <w:color w:val="auto"/>
        </w:rPr>
      </w:pPr>
    </w:p>
    <w:p w14:paraId="45544BBD" w14:textId="197DA0CB" w:rsidR="000A2D29" w:rsidRPr="0021487A" w:rsidRDefault="00427FD7"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21487A">
        <w:rPr>
          <w:rFonts w:asciiTheme="minorHAnsi" w:hAnsiTheme="minorHAnsi" w:cs="Arial"/>
          <w:color w:val="auto"/>
        </w:rPr>
        <w:t xml:space="preserve">Using sterile techniques, add the </w:t>
      </w:r>
      <w:r w:rsidR="0032413B" w:rsidRPr="008B7FAD">
        <w:rPr>
          <w:rFonts w:asciiTheme="minorHAnsi" w:hAnsiTheme="minorHAnsi" w:cs="Arial"/>
          <w:color w:val="auto"/>
        </w:rPr>
        <w:t>volume</w:t>
      </w:r>
      <w:r w:rsidRPr="008B7FAD">
        <w:rPr>
          <w:rFonts w:asciiTheme="minorHAnsi" w:hAnsiTheme="minorHAnsi" w:cs="Arial"/>
          <w:color w:val="auto"/>
        </w:rPr>
        <w:t xml:space="preserve"> </w:t>
      </w:r>
      <w:r w:rsidR="00685515" w:rsidRPr="008B7FAD">
        <w:rPr>
          <w:rFonts w:asciiTheme="minorHAnsi" w:hAnsiTheme="minorHAnsi" w:cs="Arial"/>
          <w:color w:val="auto"/>
        </w:rPr>
        <w:t xml:space="preserve">of microalgae concentrate </w:t>
      </w:r>
      <w:r w:rsidR="0032413B" w:rsidRPr="0021487A">
        <w:rPr>
          <w:rFonts w:asciiTheme="minorHAnsi" w:hAnsiTheme="minorHAnsi" w:cs="Arial"/>
          <w:color w:val="auto"/>
        </w:rPr>
        <w:t>found</w:t>
      </w:r>
      <w:r w:rsidRPr="0021487A">
        <w:rPr>
          <w:rFonts w:asciiTheme="minorHAnsi" w:hAnsiTheme="minorHAnsi" w:cs="Arial"/>
          <w:color w:val="auto"/>
        </w:rPr>
        <w:t xml:space="preserve"> in the</w:t>
      </w:r>
      <w:r w:rsidR="0032413B" w:rsidRPr="0021487A">
        <w:rPr>
          <w:rFonts w:asciiTheme="minorHAnsi" w:hAnsiTheme="minorHAnsi" w:cs="Arial"/>
          <w:color w:val="auto"/>
        </w:rPr>
        <w:t xml:space="preserve"> step</w:t>
      </w:r>
      <w:r w:rsidRPr="0021487A">
        <w:rPr>
          <w:rFonts w:asciiTheme="minorHAnsi" w:hAnsiTheme="minorHAnsi" w:cs="Arial"/>
          <w:color w:val="auto"/>
        </w:rPr>
        <w:t xml:space="preserve"> </w:t>
      </w:r>
      <w:r w:rsidR="00685515" w:rsidRPr="0021487A">
        <w:rPr>
          <w:rFonts w:asciiTheme="minorHAnsi" w:hAnsiTheme="minorHAnsi" w:cs="Arial"/>
          <w:color w:val="auto"/>
        </w:rPr>
        <w:t>5.</w:t>
      </w:r>
      <w:r w:rsidR="00AB0B6E" w:rsidRPr="008B7FAD">
        <w:rPr>
          <w:rFonts w:asciiTheme="minorHAnsi" w:hAnsiTheme="minorHAnsi" w:cs="Arial"/>
          <w:color w:val="auto"/>
        </w:rPr>
        <w:t>9</w:t>
      </w:r>
      <w:r w:rsidR="0032413B" w:rsidRPr="0021487A">
        <w:rPr>
          <w:rFonts w:asciiTheme="minorHAnsi" w:hAnsiTheme="minorHAnsi" w:cs="Arial"/>
          <w:color w:val="auto"/>
        </w:rPr>
        <w:t xml:space="preserve"> </w:t>
      </w:r>
      <w:r w:rsidRPr="008B7FAD">
        <w:rPr>
          <w:rFonts w:asciiTheme="minorHAnsi" w:hAnsiTheme="minorHAnsi" w:cs="Arial"/>
          <w:color w:val="auto"/>
        </w:rPr>
        <w:t>to an autoclav</w:t>
      </w:r>
      <w:r w:rsidR="00385D5D" w:rsidRPr="008B7FAD">
        <w:rPr>
          <w:rFonts w:asciiTheme="minorHAnsi" w:hAnsiTheme="minorHAnsi" w:cs="Arial"/>
          <w:color w:val="auto"/>
        </w:rPr>
        <w:t>ed PBR</w:t>
      </w:r>
      <w:r w:rsidR="00685515" w:rsidRPr="008B7FAD">
        <w:rPr>
          <w:rFonts w:asciiTheme="minorHAnsi" w:hAnsiTheme="minorHAnsi" w:cs="Arial"/>
          <w:color w:val="auto"/>
        </w:rPr>
        <w:t xml:space="preserve"> to reach an initial culture density of 4 g</w:t>
      </w:r>
      <w:r w:rsidR="00556261">
        <w:rPr>
          <w:rFonts w:asciiTheme="minorHAnsi" w:hAnsiTheme="minorHAnsi" w:cs="Arial"/>
          <w:color w:val="auto"/>
        </w:rPr>
        <w:t xml:space="preserve"> </w:t>
      </w:r>
      <w:r w:rsidR="00C519F9">
        <w:rPr>
          <w:rFonts w:asciiTheme="minorHAnsi" w:hAnsiTheme="minorHAnsi" w:cs="Arial"/>
          <w:color w:val="auto"/>
        </w:rPr>
        <w:t>L</w:t>
      </w:r>
      <w:r w:rsidR="00685515" w:rsidRPr="008B7FAD">
        <w:rPr>
          <w:rFonts w:asciiTheme="minorHAnsi" w:hAnsiTheme="minorHAnsi" w:cs="Arial"/>
          <w:color w:val="auto"/>
          <w:vertAlign w:val="superscript"/>
        </w:rPr>
        <w:t>-1</w:t>
      </w:r>
      <w:r w:rsidR="00385D5D" w:rsidRPr="008B7FAD">
        <w:rPr>
          <w:rFonts w:asciiTheme="minorHAnsi" w:hAnsiTheme="minorHAnsi" w:cs="Arial"/>
          <w:color w:val="auto"/>
        </w:rPr>
        <w:t xml:space="preserve">. </w:t>
      </w:r>
      <w:r w:rsidR="00C5271F" w:rsidRPr="008B7FAD">
        <w:rPr>
          <w:rFonts w:asciiTheme="minorHAnsi" w:hAnsiTheme="minorHAnsi" w:cs="Arial"/>
          <w:color w:val="auto"/>
        </w:rPr>
        <w:t>Fill PBR with medium to 1.1</w:t>
      </w:r>
      <w:r w:rsidR="00556261">
        <w:rPr>
          <w:rFonts w:asciiTheme="minorHAnsi" w:hAnsiTheme="minorHAnsi" w:cs="Arial"/>
          <w:color w:val="auto"/>
        </w:rPr>
        <w:t xml:space="preserve"> </w:t>
      </w:r>
      <w:r w:rsidR="00C519F9">
        <w:rPr>
          <w:rFonts w:asciiTheme="minorHAnsi" w:hAnsiTheme="minorHAnsi" w:cs="Arial"/>
          <w:color w:val="auto"/>
        </w:rPr>
        <w:t>L</w:t>
      </w:r>
      <w:r w:rsidR="00C5271F" w:rsidRPr="008B7FAD">
        <w:rPr>
          <w:rFonts w:asciiTheme="minorHAnsi" w:hAnsiTheme="minorHAnsi" w:cs="Arial"/>
          <w:color w:val="auto"/>
        </w:rPr>
        <w:t>.</w:t>
      </w:r>
      <w:r w:rsidR="00C5271F" w:rsidRPr="0021487A">
        <w:rPr>
          <w:rFonts w:asciiTheme="minorHAnsi" w:hAnsiTheme="minorHAnsi" w:cs="Arial"/>
          <w:color w:val="auto"/>
        </w:rPr>
        <w:t xml:space="preserve"> </w:t>
      </w:r>
      <w:r w:rsidR="00385D5D" w:rsidRPr="0021487A">
        <w:rPr>
          <w:rFonts w:asciiTheme="minorHAnsi" w:hAnsiTheme="minorHAnsi" w:cs="Arial"/>
          <w:color w:val="auto"/>
        </w:rPr>
        <w:t>Repeat this step until 6</w:t>
      </w:r>
      <w:r w:rsidRPr="0021487A">
        <w:rPr>
          <w:rFonts w:asciiTheme="minorHAnsi" w:hAnsiTheme="minorHAnsi" w:cs="Arial"/>
          <w:color w:val="auto"/>
        </w:rPr>
        <w:t xml:space="preserve"> PBRs are inoculated. </w:t>
      </w:r>
      <w:r w:rsidR="005247E0" w:rsidRPr="0021487A">
        <w:rPr>
          <w:rFonts w:asciiTheme="minorHAnsi" w:hAnsiTheme="minorHAnsi" w:cs="Arial"/>
          <w:color w:val="auto"/>
        </w:rPr>
        <w:t>Place the PBRs in the inoculum water bath.</w:t>
      </w:r>
    </w:p>
    <w:p w14:paraId="09B9C664" w14:textId="77777777" w:rsidR="006A45FC" w:rsidRPr="0021487A" w:rsidRDefault="006A45FC" w:rsidP="00D2441E">
      <w:pPr>
        <w:pStyle w:val="NormalWeb"/>
        <w:spacing w:before="0" w:beforeAutospacing="0" w:after="0" w:afterAutospacing="0"/>
        <w:jc w:val="left"/>
        <w:rPr>
          <w:rFonts w:asciiTheme="minorHAnsi" w:hAnsiTheme="minorHAnsi" w:cs="Arial"/>
          <w:color w:val="auto"/>
        </w:rPr>
      </w:pPr>
    </w:p>
    <w:p w14:paraId="3700C95F" w14:textId="098E27B5" w:rsidR="006A45FC" w:rsidRPr="0021487A" w:rsidRDefault="00DC2AA2"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bookmarkStart w:id="10" w:name="_Ref401897838"/>
      <w:r w:rsidRPr="008B7FAD">
        <w:rPr>
          <w:rFonts w:asciiTheme="minorHAnsi" w:hAnsiTheme="minorHAnsi" w:cs="Arial"/>
          <w:color w:val="auto"/>
        </w:rPr>
        <w:t xml:space="preserve">Let the </w:t>
      </w:r>
      <w:r w:rsidR="004C6C62" w:rsidRPr="008B7FAD">
        <w:rPr>
          <w:rFonts w:asciiTheme="minorHAnsi" w:hAnsiTheme="minorHAnsi" w:cs="Arial"/>
          <w:color w:val="auto"/>
        </w:rPr>
        <w:t>micro</w:t>
      </w:r>
      <w:r w:rsidRPr="008B7FAD">
        <w:rPr>
          <w:rFonts w:asciiTheme="minorHAnsi" w:hAnsiTheme="minorHAnsi" w:cs="Arial"/>
          <w:color w:val="auto"/>
        </w:rPr>
        <w:t xml:space="preserve">algae in the </w:t>
      </w:r>
      <w:r w:rsidR="006A45FC" w:rsidRPr="008B7FAD">
        <w:rPr>
          <w:rFonts w:asciiTheme="minorHAnsi" w:hAnsiTheme="minorHAnsi" w:cs="Arial"/>
          <w:color w:val="auto"/>
        </w:rPr>
        <w:t>PBRs</w:t>
      </w:r>
      <w:r w:rsidRPr="008B7FAD">
        <w:rPr>
          <w:rFonts w:asciiTheme="minorHAnsi" w:hAnsiTheme="minorHAnsi" w:cs="Arial"/>
          <w:color w:val="auto"/>
        </w:rPr>
        <w:t xml:space="preserve"> grow for 8 days</w:t>
      </w:r>
      <w:r w:rsidR="006A45FC" w:rsidRPr="008B7FAD">
        <w:rPr>
          <w:rFonts w:asciiTheme="minorHAnsi" w:hAnsiTheme="minorHAnsi" w:cs="Arial"/>
          <w:color w:val="auto"/>
        </w:rPr>
        <w:t xml:space="preserve"> and then harvest the biomass </w:t>
      </w:r>
      <w:r w:rsidR="00AB0B6E" w:rsidRPr="0021487A">
        <w:rPr>
          <w:rFonts w:asciiTheme="minorHAnsi" w:hAnsiTheme="minorHAnsi" w:cs="Arial"/>
          <w:color w:val="auto"/>
        </w:rPr>
        <w:t>(</w:t>
      </w:r>
      <w:r w:rsidR="00ED3A2B" w:rsidRPr="0021487A">
        <w:rPr>
          <w:rFonts w:asciiTheme="minorHAnsi" w:hAnsiTheme="minorHAnsi" w:cs="Arial"/>
          <w:color w:val="auto"/>
        </w:rPr>
        <w:t>by repeating step</w:t>
      </w:r>
      <w:r w:rsidR="00912E82" w:rsidRPr="0021487A">
        <w:rPr>
          <w:rFonts w:asciiTheme="minorHAnsi" w:hAnsiTheme="minorHAnsi" w:cs="Arial"/>
          <w:color w:val="auto"/>
        </w:rPr>
        <w:t>s</w:t>
      </w:r>
      <w:r w:rsidR="00ED3A2B" w:rsidRPr="0021487A">
        <w:rPr>
          <w:rFonts w:asciiTheme="minorHAnsi" w:hAnsiTheme="minorHAnsi" w:cs="Arial"/>
          <w:color w:val="auto"/>
        </w:rPr>
        <w:t xml:space="preserve"> </w:t>
      </w:r>
      <w:r w:rsidR="00685515" w:rsidRPr="0021487A">
        <w:rPr>
          <w:rFonts w:asciiTheme="minorHAnsi" w:hAnsiTheme="minorHAnsi" w:cs="Arial"/>
          <w:color w:val="auto"/>
        </w:rPr>
        <w:t>5.</w:t>
      </w:r>
      <w:r w:rsidR="00A0081F" w:rsidRPr="0021487A">
        <w:rPr>
          <w:rFonts w:asciiTheme="minorHAnsi" w:hAnsiTheme="minorHAnsi" w:cs="Arial"/>
          <w:color w:val="auto"/>
        </w:rPr>
        <w:t>6</w:t>
      </w:r>
      <w:r w:rsidR="000A2D29" w:rsidRPr="0021487A">
        <w:rPr>
          <w:rFonts w:asciiTheme="minorHAnsi" w:hAnsiTheme="minorHAnsi" w:cs="Arial"/>
          <w:color w:val="auto"/>
        </w:rPr>
        <w:t xml:space="preserve"> to </w:t>
      </w:r>
      <w:r w:rsidR="00685515" w:rsidRPr="0021487A">
        <w:rPr>
          <w:rFonts w:asciiTheme="minorHAnsi" w:hAnsiTheme="minorHAnsi" w:cs="Arial"/>
          <w:color w:val="auto"/>
        </w:rPr>
        <w:t>5.</w:t>
      </w:r>
      <w:r w:rsidR="00A0081F" w:rsidRPr="0021487A">
        <w:rPr>
          <w:rFonts w:asciiTheme="minorHAnsi" w:hAnsiTheme="minorHAnsi" w:cs="Arial"/>
          <w:color w:val="auto"/>
        </w:rPr>
        <w:t>7</w:t>
      </w:r>
      <w:r w:rsidR="00AB0B6E" w:rsidRPr="0021487A">
        <w:rPr>
          <w:rFonts w:asciiTheme="minorHAnsi" w:hAnsiTheme="minorHAnsi" w:cs="Arial"/>
          <w:color w:val="auto"/>
        </w:rPr>
        <w:t>)</w:t>
      </w:r>
      <w:r w:rsidR="008A555A" w:rsidRPr="0021487A">
        <w:rPr>
          <w:rFonts w:asciiTheme="minorHAnsi" w:hAnsiTheme="minorHAnsi" w:cs="Arial"/>
          <w:color w:val="auto"/>
        </w:rPr>
        <w:t xml:space="preserve">. Repeat step </w:t>
      </w:r>
      <w:r w:rsidR="00C519F9">
        <w:rPr>
          <w:rFonts w:asciiTheme="minorHAnsi" w:hAnsiTheme="minorHAnsi" w:cs="Arial"/>
          <w:color w:val="auto"/>
        </w:rPr>
        <w:t>5.8</w:t>
      </w:r>
      <w:r w:rsidR="008A555A" w:rsidRPr="0021487A">
        <w:rPr>
          <w:rFonts w:asciiTheme="minorHAnsi" w:hAnsiTheme="minorHAnsi" w:cs="Arial"/>
          <w:color w:val="auto"/>
        </w:rPr>
        <w:t xml:space="preserve"> to calculate the initial inoculum volume for an initial</w:t>
      </w:r>
      <w:r w:rsidR="00FB23CB" w:rsidRPr="008B7FAD">
        <w:rPr>
          <w:rFonts w:asciiTheme="minorHAnsi" w:hAnsiTheme="minorHAnsi" w:cs="Arial"/>
          <w:color w:val="auto"/>
        </w:rPr>
        <w:t xml:space="preserve"> culture density </w:t>
      </w:r>
      <w:r w:rsidR="00324DB7" w:rsidRPr="0021487A">
        <w:rPr>
          <w:rFonts w:asciiTheme="minorHAnsi" w:hAnsiTheme="minorHAnsi" w:cs="Arial"/>
          <w:color w:val="auto"/>
        </w:rPr>
        <w:t>of 1 g</w:t>
      </w:r>
      <w:r w:rsidR="00556261">
        <w:rPr>
          <w:rFonts w:asciiTheme="minorHAnsi" w:hAnsiTheme="minorHAnsi" w:cs="Arial"/>
          <w:color w:val="auto"/>
        </w:rPr>
        <w:t xml:space="preserve"> </w:t>
      </w:r>
      <w:r w:rsidR="00C519F9">
        <w:rPr>
          <w:rFonts w:asciiTheme="minorHAnsi" w:hAnsiTheme="minorHAnsi" w:cs="Arial"/>
          <w:color w:val="auto"/>
        </w:rPr>
        <w:t>L</w:t>
      </w:r>
      <w:r w:rsidR="00324DB7" w:rsidRPr="0021487A">
        <w:rPr>
          <w:rFonts w:asciiTheme="minorHAnsi" w:hAnsiTheme="minorHAnsi" w:cs="Arial"/>
          <w:color w:val="auto"/>
          <w:vertAlign w:val="superscript"/>
        </w:rPr>
        <w:t>-1</w:t>
      </w:r>
      <w:r w:rsidR="008A555A" w:rsidRPr="0021487A">
        <w:rPr>
          <w:rFonts w:asciiTheme="minorHAnsi" w:hAnsiTheme="minorHAnsi" w:cs="Arial"/>
          <w:color w:val="auto"/>
        </w:rPr>
        <w:t xml:space="preserve">. </w:t>
      </w:r>
      <w:bookmarkEnd w:id="10"/>
    </w:p>
    <w:p w14:paraId="4DD8D7FB" w14:textId="77777777" w:rsidR="006A45FC" w:rsidRPr="0021487A" w:rsidRDefault="006A45FC" w:rsidP="00D2441E">
      <w:pPr>
        <w:pStyle w:val="NormalWeb"/>
        <w:spacing w:before="0" w:beforeAutospacing="0" w:after="0" w:afterAutospacing="0"/>
        <w:jc w:val="left"/>
        <w:rPr>
          <w:rFonts w:asciiTheme="minorHAnsi" w:hAnsiTheme="minorHAnsi" w:cs="Arial"/>
          <w:color w:val="auto"/>
        </w:rPr>
      </w:pPr>
    </w:p>
    <w:p w14:paraId="1EBB0F01" w14:textId="4424D896" w:rsidR="001D7543" w:rsidRPr="00C519F9" w:rsidRDefault="001D7543" w:rsidP="00D2441E">
      <w:pPr>
        <w:pStyle w:val="NormalWeb"/>
        <w:numPr>
          <w:ilvl w:val="0"/>
          <w:numId w:val="36"/>
        </w:numPr>
        <w:spacing w:before="0" w:beforeAutospacing="0" w:after="0" w:afterAutospacing="0"/>
        <w:ind w:left="0" w:firstLine="0"/>
        <w:jc w:val="left"/>
        <w:rPr>
          <w:rFonts w:asciiTheme="minorHAnsi" w:hAnsiTheme="minorHAnsi" w:cs="Arial"/>
          <w:b/>
          <w:color w:val="auto"/>
          <w:highlight w:val="yellow"/>
        </w:rPr>
      </w:pPr>
      <w:r w:rsidRPr="00C519F9">
        <w:rPr>
          <w:rFonts w:asciiTheme="minorHAnsi" w:hAnsiTheme="minorHAnsi" w:cs="Arial"/>
          <w:b/>
          <w:color w:val="auto"/>
          <w:highlight w:val="yellow"/>
        </w:rPr>
        <w:t>Experimental reactors</w:t>
      </w:r>
    </w:p>
    <w:p w14:paraId="5C916371" w14:textId="77777777" w:rsidR="00E32AF1" w:rsidRPr="0021487A" w:rsidRDefault="00E32AF1" w:rsidP="00D2441E">
      <w:pPr>
        <w:pStyle w:val="NormalWeb"/>
        <w:spacing w:before="0" w:beforeAutospacing="0" w:after="0" w:afterAutospacing="0"/>
        <w:jc w:val="left"/>
        <w:rPr>
          <w:rFonts w:asciiTheme="minorHAnsi" w:hAnsiTheme="minorHAnsi" w:cs="Arial"/>
          <w:color w:val="auto"/>
        </w:rPr>
      </w:pPr>
    </w:p>
    <w:p w14:paraId="7976E58A" w14:textId="7BD4F3D0" w:rsidR="00FA6FAF" w:rsidRPr="00D140BC" w:rsidRDefault="003567C8"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D140BC">
        <w:rPr>
          <w:rFonts w:asciiTheme="minorHAnsi" w:hAnsiTheme="minorHAnsi" w:cs="Arial"/>
          <w:color w:val="auto"/>
        </w:rPr>
        <w:t>Using sterile techniques add approximately 1</w:t>
      </w:r>
      <w:r w:rsidR="00556261" w:rsidRPr="00D140BC">
        <w:rPr>
          <w:rFonts w:asciiTheme="minorHAnsi" w:hAnsiTheme="minorHAnsi" w:cs="Arial"/>
          <w:color w:val="auto"/>
        </w:rPr>
        <w:t xml:space="preserve"> </w:t>
      </w:r>
      <w:r w:rsidR="00A34549" w:rsidRPr="00D140BC">
        <w:rPr>
          <w:rFonts w:asciiTheme="minorHAnsi" w:hAnsiTheme="minorHAnsi" w:cs="Arial"/>
          <w:color w:val="auto"/>
        </w:rPr>
        <w:t>L</w:t>
      </w:r>
      <w:r w:rsidRPr="00D140BC">
        <w:rPr>
          <w:rFonts w:asciiTheme="minorHAnsi" w:hAnsiTheme="minorHAnsi" w:cs="Arial"/>
          <w:color w:val="auto"/>
        </w:rPr>
        <w:t xml:space="preserve"> of medium </w:t>
      </w:r>
      <w:r w:rsidR="00466C11" w:rsidRPr="00D140BC">
        <w:rPr>
          <w:rFonts w:asciiTheme="minorHAnsi" w:hAnsiTheme="minorHAnsi" w:cs="Arial"/>
          <w:color w:val="auto"/>
        </w:rPr>
        <w:t xml:space="preserve">prepared in step 3 </w:t>
      </w:r>
      <w:r w:rsidRPr="00D140BC">
        <w:rPr>
          <w:rFonts w:asciiTheme="minorHAnsi" w:hAnsiTheme="minorHAnsi" w:cs="Arial"/>
          <w:color w:val="auto"/>
        </w:rPr>
        <w:t xml:space="preserve">to </w:t>
      </w:r>
      <w:r w:rsidR="00685515" w:rsidRPr="00D140BC">
        <w:rPr>
          <w:rFonts w:asciiTheme="minorHAnsi" w:hAnsiTheme="minorHAnsi" w:cs="Arial"/>
          <w:color w:val="auto"/>
        </w:rPr>
        <w:t>each of the 12</w:t>
      </w:r>
      <w:r w:rsidRPr="00D140BC">
        <w:rPr>
          <w:rFonts w:asciiTheme="minorHAnsi" w:hAnsiTheme="minorHAnsi" w:cs="Arial"/>
          <w:color w:val="auto"/>
        </w:rPr>
        <w:t xml:space="preserve"> </w:t>
      </w:r>
      <w:r w:rsidR="00685515" w:rsidRPr="00D140BC">
        <w:rPr>
          <w:rFonts w:asciiTheme="minorHAnsi" w:hAnsiTheme="minorHAnsi" w:cs="Arial"/>
          <w:color w:val="auto"/>
        </w:rPr>
        <w:t xml:space="preserve">acid-rinsed sterile </w:t>
      </w:r>
      <w:r w:rsidRPr="00D140BC">
        <w:rPr>
          <w:rFonts w:asciiTheme="minorHAnsi" w:hAnsiTheme="minorHAnsi" w:cs="Arial"/>
          <w:color w:val="auto"/>
        </w:rPr>
        <w:t>PBRs</w:t>
      </w:r>
      <w:r w:rsidR="00D8715A" w:rsidRPr="00D140BC">
        <w:rPr>
          <w:rFonts w:asciiTheme="minorHAnsi" w:hAnsiTheme="minorHAnsi" w:cs="Arial"/>
          <w:color w:val="auto"/>
        </w:rPr>
        <w:t>.</w:t>
      </w:r>
      <w:r w:rsidRPr="00D140BC">
        <w:rPr>
          <w:rFonts w:asciiTheme="minorHAnsi" w:hAnsiTheme="minorHAnsi" w:cs="Arial"/>
          <w:color w:val="auto"/>
        </w:rPr>
        <w:t xml:space="preserve"> </w:t>
      </w:r>
      <w:r w:rsidR="00D8715A" w:rsidRPr="00D140BC">
        <w:rPr>
          <w:rFonts w:asciiTheme="minorHAnsi" w:hAnsiTheme="minorHAnsi" w:cs="Arial"/>
          <w:color w:val="auto"/>
        </w:rPr>
        <w:t>Place the PBRs in the water bath</w:t>
      </w:r>
      <w:r w:rsidR="00FB23CB" w:rsidRPr="00D140BC">
        <w:rPr>
          <w:rFonts w:asciiTheme="minorHAnsi" w:hAnsiTheme="minorHAnsi" w:cs="Arial"/>
          <w:color w:val="auto"/>
        </w:rPr>
        <w:t xml:space="preserve"> of the experimental growth system</w:t>
      </w:r>
      <w:r w:rsidR="00D8715A" w:rsidRPr="00D140BC">
        <w:rPr>
          <w:rFonts w:asciiTheme="minorHAnsi" w:hAnsiTheme="minorHAnsi" w:cs="Arial"/>
          <w:color w:val="auto"/>
        </w:rPr>
        <w:t xml:space="preserve">. </w:t>
      </w:r>
      <w:r w:rsidR="00FA6FAF" w:rsidRPr="00D140BC">
        <w:rPr>
          <w:rFonts w:asciiTheme="minorHAnsi" w:hAnsiTheme="minorHAnsi" w:cs="Arial"/>
          <w:color w:val="auto"/>
        </w:rPr>
        <w:t xml:space="preserve">Turn </w:t>
      </w:r>
      <w:r w:rsidR="00324DB7" w:rsidRPr="00D140BC">
        <w:rPr>
          <w:rFonts w:asciiTheme="minorHAnsi" w:hAnsiTheme="minorHAnsi" w:cs="Arial"/>
          <w:color w:val="auto"/>
        </w:rPr>
        <w:t xml:space="preserve">sparge air </w:t>
      </w:r>
      <w:r w:rsidR="00FA6FAF" w:rsidRPr="00D140BC">
        <w:rPr>
          <w:rFonts w:asciiTheme="minorHAnsi" w:hAnsiTheme="minorHAnsi" w:cs="Arial"/>
          <w:color w:val="auto"/>
        </w:rPr>
        <w:t xml:space="preserve">on </w:t>
      </w:r>
      <w:r w:rsidR="00324DB7" w:rsidRPr="00D140BC">
        <w:rPr>
          <w:rFonts w:asciiTheme="minorHAnsi" w:hAnsiTheme="minorHAnsi" w:cs="Arial"/>
          <w:color w:val="auto"/>
        </w:rPr>
        <w:t>at 1.5</w:t>
      </w:r>
      <w:r w:rsidR="00556261" w:rsidRPr="00D140BC">
        <w:rPr>
          <w:rFonts w:asciiTheme="minorHAnsi" w:hAnsiTheme="minorHAnsi" w:cs="Arial"/>
          <w:color w:val="auto"/>
        </w:rPr>
        <w:t xml:space="preserve"> </w:t>
      </w:r>
      <w:r w:rsidR="00A34549" w:rsidRPr="00D140BC">
        <w:rPr>
          <w:rFonts w:asciiTheme="minorHAnsi" w:hAnsiTheme="minorHAnsi" w:cs="Arial"/>
          <w:color w:val="auto"/>
        </w:rPr>
        <w:t>L</w:t>
      </w:r>
      <w:r w:rsidR="00324DB7" w:rsidRPr="00D140BC">
        <w:rPr>
          <w:rFonts w:asciiTheme="minorHAnsi" w:hAnsiTheme="minorHAnsi" w:cs="Arial"/>
          <w:color w:val="auto"/>
        </w:rPr>
        <w:t xml:space="preserve"> </w:t>
      </w:r>
      <w:r w:rsidR="00FA6FAF" w:rsidRPr="00D140BC">
        <w:rPr>
          <w:rFonts w:asciiTheme="minorHAnsi" w:hAnsiTheme="minorHAnsi" w:cs="Arial"/>
          <w:color w:val="auto"/>
        </w:rPr>
        <w:t>min</w:t>
      </w:r>
      <w:r w:rsidR="00324DB7" w:rsidRPr="00D140BC">
        <w:rPr>
          <w:rFonts w:asciiTheme="minorHAnsi" w:hAnsiTheme="minorHAnsi" w:cs="Arial"/>
          <w:color w:val="auto"/>
          <w:vertAlign w:val="superscript"/>
        </w:rPr>
        <w:t>-1</w:t>
      </w:r>
      <w:r w:rsidR="00FA6FAF" w:rsidRPr="00D140BC">
        <w:rPr>
          <w:rFonts w:asciiTheme="minorHAnsi" w:hAnsiTheme="minorHAnsi" w:cs="Arial"/>
          <w:color w:val="auto"/>
        </w:rPr>
        <w:t>.</w:t>
      </w:r>
    </w:p>
    <w:p w14:paraId="256DDB3B" w14:textId="77777777" w:rsidR="00D8715A" w:rsidRPr="004000DC" w:rsidRDefault="00D8715A" w:rsidP="00D2441E">
      <w:pPr>
        <w:pStyle w:val="NormalWeb"/>
        <w:spacing w:before="0" w:beforeAutospacing="0" w:after="0" w:afterAutospacing="0"/>
        <w:jc w:val="left"/>
        <w:rPr>
          <w:rFonts w:asciiTheme="minorHAnsi" w:hAnsiTheme="minorHAnsi" w:cs="Arial"/>
          <w:color w:val="auto"/>
          <w:highlight w:val="yellow"/>
        </w:rPr>
      </w:pPr>
    </w:p>
    <w:p w14:paraId="47B21B62" w14:textId="25788087" w:rsidR="00D16BFE" w:rsidRPr="004000DC" w:rsidRDefault="00FB23CB"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4000DC">
        <w:rPr>
          <w:rFonts w:asciiTheme="minorHAnsi" w:hAnsiTheme="minorHAnsi" w:cs="Arial"/>
          <w:color w:val="auto"/>
          <w:highlight w:val="yellow"/>
        </w:rPr>
        <w:t xml:space="preserve">Sterilize a calibrated pH meter </w:t>
      </w:r>
      <w:r w:rsidR="00A0081F" w:rsidRPr="004000DC">
        <w:rPr>
          <w:rFonts w:asciiTheme="minorHAnsi" w:hAnsiTheme="minorHAnsi" w:cs="Arial"/>
          <w:color w:val="auto"/>
          <w:highlight w:val="yellow"/>
        </w:rPr>
        <w:t xml:space="preserve">by cleaning it with 70% </w:t>
      </w:r>
      <w:r w:rsidRPr="004000DC">
        <w:rPr>
          <w:rFonts w:asciiTheme="minorHAnsi" w:hAnsiTheme="minorHAnsi" w:cs="Arial"/>
          <w:color w:val="auto"/>
          <w:highlight w:val="yellow"/>
        </w:rPr>
        <w:t xml:space="preserve">ethanol. </w:t>
      </w:r>
      <w:r w:rsidR="00D8715A" w:rsidRPr="004000DC">
        <w:rPr>
          <w:rFonts w:asciiTheme="minorHAnsi" w:hAnsiTheme="minorHAnsi" w:cs="Arial"/>
          <w:color w:val="auto"/>
          <w:highlight w:val="yellow"/>
        </w:rPr>
        <w:t>M</w:t>
      </w:r>
      <w:r w:rsidR="003567C8" w:rsidRPr="004000DC">
        <w:rPr>
          <w:rFonts w:asciiTheme="minorHAnsi" w:hAnsiTheme="minorHAnsi" w:cs="Arial"/>
          <w:color w:val="auto"/>
          <w:highlight w:val="yellow"/>
        </w:rPr>
        <w:t>easure the pH</w:t>
      </w:r>
      <w:r w:rsidRPr="004000DC">
        <w:rPr>
          <w:rFonts w:asciiTheme="minorHAnsi" w:hAnsiTheme="minorHAnsi" w:cs="Arial"/>
          <w:color w:val="auto"/>
          <w:highlight w:val="yellow"/>
        </w:rPr>
        <w:t xml:space="preserve"> of the medium in the PBR</w:t>
      </w:r>
      <w:r w:rsidR="00EA7E8D" w:rsidRPr="004000DC">
        <w:rPr>
          <w:rFonts w:asciiTheme="minorHAnsi" w:hAnsiTheme="minorHAnsi" w:cs="Arial"/>
          <w:color w:val="auto"/>
          <w:highlight w:val="yellow"/>
        </w:rPr>
        <w:t xml:space="preserve"> and</w:t>
      </w:r>
      <w:r w:rsidR="003567C8" w:rsidRPr="004000DC">
        <w:rPr>
          <w:rFonts w:asciiTheme="minorHAnsi" w:hAnsiTheme="minorHAnsi" w:cs="Arial"/>
          <w:color w:val="auto"/>
          <w:highlight w:val="yellow"/>
        </w:rPr>
        <w:t xml:space="preserve"> </w:t>
      </w:r>
      <w:r w:rsidR="00C1341A" w:rsidRPr="004000DC">
        <w:rPr>
          <w:rFonts w:asciiTheme="minorHAnsi" w:hAnsiTheme="minorHAnsi" w:cs="Arial"/>
          <w:color w:val="auto"/>
          <w:highlight w:val="yellow"/>
        </w:rPr>
        <w:t xml:space="preserve">ensure </w:t>
      </w:r>
      <w:r w:rsidR="003567C8" w:rsidRPr="004000DC">
        <w:rPr>
          <w:rFonts w:asciiTheme="minorHAnsi" w:hAnsiTheme="minorHAnsi" w:cs="Arial"/>
          <w:color w:val="auto"/>
          <w:highlight w:val="yellow"/>
        </w:rPr>
        <w:t xml:space="preserve">pH </w:t>
      </w:r>
      <w:r w:rsidR="00C1341A" w:rsidRPr="004000DC">
        <w:rPr>
          <w:rFonts w:asciiTheme="minorHAnsi" w:hAnsiTheme="minorHAnsi" w:cs="Arial"/>
          <w:color w:val="auto"/>
          <w:highlight w:val="yellow"/>
        </w:rPr>
        <w:t>is</w:t>
      </w:r>
      <w:r w:rsidR="003567C8" w:rsidRPr="004000DC">
        <w:rPr>
          <w:rFonts w:asciiTheme="minorHAnsi" w:hAnsiTheme="minorHAnsi" w:cs="Arial"/>
          <w:color w:val="auto"/>
          <w:highlight w:val="yellow"/>
        </w:rPr>
        <w:t xml:space="preserve"> </w:t>
      </w:r>
      <w:r w:rsidR="00EA7E8D" w:rsidRPr="004000DC">
        <w:rPr>
          <w:rFonts w:asciiTheme="minorHAnsi" w:hAnsiTheme="minorHAnsi" w:cs="Arial"/>
          <w:color w:val="auto"/>
          <w:highlight w:val="yellow"/>
        </w:rPr>
        <w:t xml:space="preserve">approximately </w:t>
      </w:r>
      <w:r w:rsidR="00503C53" w:rsidRPr="004000DC">
        <w:rPr>
          <w:rFonts w:asciiTheme="minorHAnsi" w:hAnsiTheme="minorHAnsi" w:cs="Arial"/>
          <w:color w:val="auto"/>
          <w:highlight w:val="yellow"/>
        </w:rPr>
        <w:t>7</w:t>
      </w:r>
      <w:r w:rsidR="00EA7E8D" w:rsidRPr="004000DC">
        <w:rPr>
          <w:rFonts w:asciiTheme="minorHAnsi" w:hAnsiTheme="minorHAnsi" w:cs="Arial"/>
          <w:color w:val="auto"/>
          <w:highlight w:val="yellow"/>
        </w:rPr>
        <w:t>.0</w:t>
      </w:r>
      <w:r w:rsidR="00D16BFE" w:rsidRPr="004000DC">
        <w:rPr>
          <w:rFonts w:asciiTheme="minorHAnsi" w:hAnsiTheme="minorHAnsi" w:cs="Arial"/>
          <w:color w:val="auto"/>
          <w:highlight w:val="yellow"/>
        </w:rPr>
        <w:t xml:space="preserve">; </w:t>
      </w:r>
      <w:r w:rsidR="00D16BFE" w:rsidRPr="004000DC">
        <w:rPr>
          <w:rFonts w:asciiTheme="minorHAnsi" w:hAnsiTheme="minorHAnsi" w:cs="Arial"/>
          <w:color w:val="auto"/>
        </w:rPr>
        <w:t xml:space="preserve">if not, </w:t>
      </w:r>
      <w:r w:rsidR="00C1341A" w:rsidRPr="004000DC">
        <w:rPr>
          <w:rFonts w:asciiTheme="minorHAnsi" w:hAnsiTheme="minorHAnsi" w:cs="Arial"/>
          <w:color w:val="auto"/>
        </w:rPr>
        <w:t xml:space="preserve">repeat step 2 to remove </w:t>
      </w:r>
      <w:r w:rsidR="00D16BFE" w:rsidRPr="004000DC">
        <w:rPr>
          <w:rFonts w:asciiTheme="minorHAnsi" w:hAnsiTheme="minorHAnsi" w:cs="Arial"/>
          <w:color w:val="auto"/>
        </w:rPr>
        <w:t>a</w:t>
      </w:r>
      <w:r w:rsidR="00BD755D" w:rsidRPr="004000DC">
        <w:rPr>
          <w:rFonts w:asciiTheme="minorHAnsi" w:hAnsiTheme="minorHAnsi" w:cs="Arial"/>
          <w:color w:val="auto"/>
        </w:rPr>
        <w:t xml:space="preserve">cid </w:t>
      </w:r>
      <w:r w:rsidR="00C1341A" w:rsidRPr="004000DC">
        <w:rPr>
          <w:rFonts w:asciiTheme="minorHAnsi" w:hAnsiTheme="minorHAnsi" w:cs="Arial"/>
          <w:color w:val="auto"/>
        </w:rPr>
        <w:t xml:space="preserve">leached </w:t>
      </w:r>
      <w:r w:rsidR="008A555A" w:rsidRPr="004000DC">
        <w:rPr>
          <w:rFonts w:asciiTheme="minorHAnsi" w:hAnsiTheme="minorHAnsi" w:cs="Arial"/>
          <w:color w:val="auto"/>
        </w:rPr>
        <w:t>from the acid rinsing step</w:t>
      </w:r>
      <w:r w:rsidR="00D16BFE" w:rsidRPr="004000DC">
        <w:rPr>
          <w:rFonts w:asciiTheme="minorHAnsi" w:hAnsiTheme="minorHAnsi" w:cs="Arial"/>
          <w:color w:val="auto"/>
        </w:rPr>
        <w:t xml:space="preserve">. </w:t>
      </w:r>
    </w:p>
    <w:p w14:paraId="7CDFBB87" w14:textId="77777777" w:rsidR="00620844" w:rsidRPr="0021487A" w:rsidRDefault="00620844" w:rsidP="00D2441E">
      <w:pPr>
        <w:pStyle w:val="NormalWeb"/>
        <w:spacing w:before="0" w:beforeAutospacing="0" w:after="0" w:afterAutospacing="0"/>
        <w:jc w:val="left"/>
        <w:rPr>
          <w:rFonts w:asciiTheme="minorHAnsi" w:hAnsiTheme="minorHAnsi" w:cs="Arial"/>
          <w:color w:val="auto"/>
        </w:rPr>
      </w:pPr>
    </w:p>
    <w:p w14:paraId="7B64B989" w14:textId="1D14CF83" w:rsidR="00E54557" w:rsidRPr="0021487A" w:rsidRDefault="00E54557"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21487A">
        <w:rPr>
          <w:rFonts w:asciiTheme="minorHAnsi" w:hAnsiTheme="minorHAnsi" w:cs="Arial"/>
          <w:color w:val="auto"/>
        </w:rPr>
        <w:t xml:space="preserve">Calibrate </w:t>
      </w:r>
      <w:r w:rsidR="00324DB7" w:rsidRPr="0021487A">
        <w:rPr>
          <w:rFonts w:asciiTheme="minorHAnsi" w:hAnsiTheme="minorHAnsi" w:cs="Arial"/>
          <w:color w:val="auto"/>
        </w:rPr>
        <w:t>each</w:t>
      </w:r>
      <w:r w:rsidR="00BD755D" w:rsidRPr="0021487A">
        <w:rPr>
          <w:rFonts w:asciiTheme="minorHAnsi" w:hAnsiTheme="minorHAnsi" w:cs="Arial"/>
          <w:color w:val="auto"/>
        </w:rPr>
        <w:t xml:space="preserve"> pH controller using buffer</w:t>
      </w:r>
      <w:r w:rsidRPr="0021487A">
        <w:rPr>
          <w:rFonts w:asciiTheme="minorHAnsi" w:hAnsiTheme="minorHAnsi" w:cs="Arial"/>
          <w:color w:val="auto"/>
        </w:rPr>
        <w:t xml:space="preserve"> pH 7, disinfect the </w:t>
      </w:r>
      <w:r w:rsidR="00324DB7" w:rsidRPr="0021487A">
        <w:rPr>
          <w:rFonts w:asciiTheme="minorHAnsi" w:hAnsiTheme="minorHAnsi" w:cs="Arial"/>
          <w:color w:val="auto"/>
        </w:rPr>
        <w:t>probes</w:t>
      </w:r>
      <w:r w:rsidRPr="0021487A">
        <w:rPr>
          <w:rFonts w:asciiTheme="minorHAnsi" w:hAnsiTheme="minorHAnsi" w:cs="Arial"/>
          <w:color w:val="auto"/>
        </w:rPr>
        <w:t xml:space="preserve"> using ethanol </w:t>
      </w:r>
      <w:r w:rsidR="008A555A" w:rsidRPr="0021487A">
        <w:rPr>
          <w:rFonts w:asciiTheme="minorHAnsi" w:hAnsiTheme="minorHAnsi" w:cs="Arial"/>
          <w:color w:val="auto"/>
        </w:rPr>
        <w:t xml:space="preserve">(70%) </w:t>
      </w:r>
      <w:r w:rsidRPr="0021487A">
        <w:rPr>
          <w:rFonts w:asciiTheme="minorHAnsi" w:hAnsiTheme="minorHAnsi" w:cs="Arial"/>
          <w:color w:val="auto"/>
        </w:rPr>
        <w:t>and then insert them in the PBRs</w:t>
      </w:r>
      <w:r w:rsidR="008A555A" w:rsidRPr="0021487A">
        <w:rPr>
          <w:rFonts w:asciiTheme="minorHAnsi" w:hAnsiTheme="minorHAnsi" w:cs="Arial"/>
          <w:color w:val="auto"/>
        </w:rPr>
        <w:t xml:space="preserve"> lids</w:t>
      </w:r>
      <w:r w:rsidRPr="0021487A">
        <w:rPr>
          <w:rFonts w:asciiTheme="minorHAnsi" w:hAnsiTheme="minorHAnsi" w:cs="Arial"/>
          <w:color w:val="auto"/>
        </w:rPr>
        <w:t>.</w:t>
      </w:r>
    </w:p>
    <w:p w14:paraId="4A21E919" w14:textId="77777777" w:rsidR="00E32AF1" w:rsidRPr="00BB2F27" w:rsidRDefault="00E32AF1" w:rsidP="00D2441E">
      <w:pPr>
        <w:pStyle w:val="NormalWeb"/>
        <w:spacing w:before="0" w:beforeAutospacing="0" w:after="0" w:afterAutospacing="0"/>
        <w:jc w:val="left"/>
        <w:rPr>
          <w:rFonts w:asciiTheme="minorHAnsi" w:hAnsiTheme="minorHAnsi" w:cs="Arial"/>
          <w:color w:val="auto"/>
        </w:rPr>
      </w:pPr>
    </w:p>
    <w:p w14:paraId="679EE2B1" w14:textId="2EB7A78E" w:rsidR="003567C8" w:rsidRPr="00BB2F27" w:rsidRDefault="00BD755D"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D0163F">
        <w:rPr>
          <w:rFonts w:asciiTheme="minorHAnsi" w:hAnsiTheme="minorHAnsi" w:cs="Arial"/>
          <w:color w:val="auto"/>
          <w:highlight w:val="yellow"/>
        </w:rPr>
        <w:t>To each PBR (except the control</w:t>
      </w:r>
      <w:r w:rsidR="00503C53" w:rsidRPr="00D0163F">
        <w:rPr>
          <w:rFonts w:asciiTheme="minorHAnsi" w:hAnsiTheme="minorHAnsi" w:cs="Arial"/>
          <w:color w:val="auto"/>
          <w:highlight w:val="yellow"/>
        </w:rPr>
        <w:t xml:space="preserve"> </w:t>
      </w:r>
      <w:r w:rsidR="009A5271" w:rsidRPr="00D0163F">
        <w:rPr>
          <w:rFonts w:asciiTheme="minorHAnsi" w:hAnsiTheme="minorHAnsi" w:cs="Arial"/>
          <w:color w:val="auto"/>
          <w:highlight w:val="yellow"/>
        </w:rPr>
        <w:t>PBRs</w:t>
      </w:r>
      <w:r w:rsidRPr="00D0163F">
        <w:rPr>
          <w:rFonts w:asciiTheme="minorHAnsi" w:hAnsiTheme="minorHAnsi" w:cs="Arial"/>
          <w:color w:val="auto"/>
          <w:highlight w:val="yellow"/>
        </w:rPr>
        <w:t>) a</w:t>
      </w:r>
      <w:r w:rsidR="003567C8" w:rsidRPr="00D0163F">
        <w:rPr>
          <w:rFonts w:asciiTheme="minorHAnsi" w:hAnsiTheme="minorHAnsi" w:cs="Arial"/>
          <w:color w:val="auto"/>
          <w:highlight w:val="yellow"/>
        </w:rPr>
        <w:t xml:space="preserve">dd 1 </w:t>
      </w:r>
      <w:r w:rsidR="00A85AC4">
        <w:rPr>
          <w:rFonts w:asciiTheme="minorHAnsi" w:hAnsiTheme="minorHAnsi" w:cs="Arial"/>
          <w:color w:val="auto"/>
          <w:highlight w:val="yellow"/>
        </w:rPr>
        <w:t>mL</w:t>
      </w:r>
      <w:r w:rsidR="003567C8" w:rsidRPr="00D0163F">
        <w:rPr>
          <w:rFonts w:asciiTheme="minorHAnsi" w:hAnsiTheme="minorHAnsi" w:cs="Arial"/>
          <w:color w:val="auto"/>
          <w:highlight w:val="yellow"/>
        </w:rPr>
        <w:t xml:space="preserve"> of each of the sterile inorganic contaminants stocks prepared in step</w:t>
      </w:r>
      <w:r w:rsidR="00046977" w:rsidRPr="00D0163F">
        <w:rPr>
          <w:rFonts w:asciiTheme="minorHAnsi" w:hAnsiTheme="minorHAnsi" w:cs="Arial"/>
          <w:color w:val="auto"/>
          <w:highlight w:val="yellow"/>
        </w:rPr>
        <w:t xml:space="preserve"> </w:t>
      </w:r>
      <w:r w:rsidR="00685515">
        <w:rPr>
          <w:rFonts w:asciiTheme="minorHAnsi" w:hAnsiTheme="minorHAnsi" w:cs="Arial"/>
          <w:color w:val="auto"/>
          <w:highlight w:val="yellow"/>
        </w:rPr>
        <w:t>4</w:t>
      </w:r>
      <w:r w:rsidR="003567C8" w:rsidRPr="00BB2F27">
        <w:rPr>
          <w:rFonts w:asciiTheme="minorHAnsi" w:hAnsiTheme="minorHAnsi" w:cs="Arial"/>
          <w:color w:val="auto"/>
        </w:rPr>
        <w:t>.</w:t>
      </w:r>
      <w:r w:rsidR="0095090E">
        <w:rPr>
          <w:rFonts w:asciiTheme="minorHAnsi" w:hAnsiTheme="minorHAnsi" w:cs="Arial"/>
          <w:color w:val="auto"/>
        </w:rPr>
        <w:t xml:space="preserve"> </w:t>
      </w:r>
      <w:r w:rsidR="003567C8" w:rsidRPr="00BB2F27">
        <w:rPr>
          <w:rFonts w:asciiTheme="minorHAnsi" w:hAnsiTheme="minorHAnsi" w:cs="Arial"/>
          <w:color w:val="auto"/>
        </w:rPr>
        <w:t>Let the contami</w:t>
      </w:r>
      <w:r w:rsidR="00D15980" w:rsidRPr="00BB2F27">
        <w:rPr>
          <w:rFonts w:asciiTheme="minorHAnsi" w:hAnsiTheme="minorHAnsi" w:cs="Arial"/>
          <w:color w:val="auto"/>
        </w:rPr>
        <w:t>nants thoroughly mix in the PBR</w:t>
      </w:r>
      <w:r w:rsidR="00620844" w:rsidRPr="00BB2F27">
        <w:rPr>
          <w:rFonts w:asciiTheme="minorHAnsi" w:hAnsiTheme="minorHAnsi" w:cs="Arial"/>
          <w:color w:val="auto"/>
        </w:rPr>
        <w:t xml:space="preserve">. </w:t>
      </w:r>
      <w:r w:rsidR="00E40F97" w:rsidRPr="00BB2F27">
        <w:rPr>
          <w:rFonts w:asciiTheme="minorHAnsi" w:hAnsiTheme="minorHAnsi" w:cs="Arial"/>
          <w:color w:val="auto"/>
        </w:rPr>
        <w:t xml:space="preserve">The final concentration of the inorganic </w:t>
      </w:r>
      <w:r w:rsidR="003930B3" w:rsidRPr="00BB2F27">
        <w:rPr>
          <w:rFonts w:asciiTheme="minorHAnsi" w:hAnsiTheme="minorHAnsi" w:cs="Arial"/>
          <w:color w:val="auto"/>
        </w:rPr>
        <w:t>contaminants</w:t>
      </w:r>
      <w:r w:rsidR="00E40F97" w:rsidRPr="00BB2F27">
        <w:rPr>
          <w:rFonts w:asciiTheme="minorHAnsi" w:hAnsiTheme="minorHAnsi" w:cs="Arial"/>
          <w:color w:val="auto"/>
        </w:rPr>
        <w:t xml:space="preserve"> in the PBRs are shown in the last column in</w:t>
      </w:r>
      <w:r w:rsidR="003930B3" w:rsidRPr="00BB2F27">
        <w:rPr>
          <w:rFonts w:asciiTheme="minorHAnsi" w:hAnsiTheme="minorHAnsi" w:cs="Arial"/>
          <w:color w:val="auto"/>
        </w:rPr>
        <w:t xml:space="preserve"> </w:t>
      </w:r>
      <w:r w:rsidR="00324DB7" w:rsidRPr="00BB2F27">
        <w:rPr>
          <w:rFonts w:asciiTheme="minorHAnsi" w:hAnsiTheme="minorHAnsi" w:cs="Arial"/>
          <w:color w:val="auto"/>
        </w:rPr>
        <w:t>Table 4</w:t>
      </w:r>
      <w:r w:rsidR="00E40F97" w:rsidRPr="00BB2F27">
        <w:rPr>
          <w:rFonts w:asciiTheme="minorHAnsi" w:hAnsiTheme="minorHAnsi" w:cs="Arial"/>
          <w:color w:val="auto"/>
        </w:rPr>
        <w:t xml:space="preserve">, and are the estimated maximum concentrations </w:t>
      </w:r>
      <w:r w:rsidR="00503C53" w:rsidRPr="00BB2F27">
        <w:rPr>
          <w:rFonts w:asciiTheme="minorHAnsi" w:hAnsiTheme="minorHAnsi" w:cs="Arial"/>
          <w:color w:val="auto"/>
        </w:rPr>
        <w:t>expected from</w:t>
      </w:r>
      <w:r w:rsidR="00E40F97" w:rsidRPr="00BB2F27">
        <w:rPr>
          <w:rFonts w:asciiTheme="minorHAnsi" w:hAnsiTheme="minorHAnsi" w:cs="Arial"/>
          <w:color w:val="auto"/>
        </w:rPr>
        <w:t xml:space="preserve"> a coal-fired power plant</w:t>
      </w:r>
      <w:r w:rsidR="00324DB7" w:rsidRPr="00BB2F27">
        <w:rPr>
          <w:rFonts w:asciiTheme="minorHAnsi" w:hAnsiTheme="minorHAnsi" w:cs="Arial"/>
          <w:color w:val="auto"/>
        </w:rPr>
        <w:t xml:space="preserve"> integration</w:t>
      </w:r>
      <w:r w:rsidR="00E40F97" w:rsidRPr="00BB2F27">
        <w:rPr>
          <w:rFonts w:asciiTheme="minorHAnsi" w:hAnsiTheme="minorHAnsi" w:cs="Arial"/>
          <w:color w:val="auto"/>
        </w:rPr>
        <w:t>.</w:t>
      </w:r>
    </w:p>
    <w:p w14:paraId="41A3A4F7" w14:textId="77777777" w:rsidR="008A555A" w:rsidRPr="00BB2F27" w:rsidRDefault="008A555A" w:rsidP="00D2441E">
      <w:pPr>
        <w:pStyle w:val="ListParagraph"/>
        <w:ind w:left="0"/>
        <w:jc w:val="left"/>
        <w:rPr>
          <w:rFonts w:asciiTheme="minorHAnsi" w:hAnsiTheme="minorHAnsi" w:cs="Arial"/>
          <w:color w:val="auto"/>
        </w:rPr>
      </w:pPr>
    </w:p>
    <w:p w14:paraId="4BBD8BA9" w14:textId="68B6EE5E" w:rsidR="008A555A" w:rsidRPr="00962C13" w:rsidRDefault="008A555A"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962C13">
        <w:rPr>
          <w:rFonts w:asciiTheme="minorHAnsi" w:hAnsiTheme="minorHAnsi" w:cs="Arial"/>
          <w:color w:val="auto"/>
        </w:rPr>
        <w:t xml:space="preserve">Add 14 </w:t>
      </w:r>
      <w:r w:rsidR="00A85AC4">
        <w:rPr>
          <w:rFonts w:asciiTheme="minorHAnsi" w:hAnsiTheme="minorHAnsi" w:cs="Arial"/>
          <w:color w:val="auto"/>
        </w:rPr>
        <w:t>mL</w:t>
      </w:r>
      <w:r w:rsidRPr="00962C13">
        <w:rPr>
          <w:rFonts w:asciiTheme="minorHAnsi" w:hAnsiTheme="minorHAnsi" w:cs="Arial"/>
          <w:color w:val="auto"/>
        </w:rPr>
        <w:t xml:space="preserve"> of sterile </w:t>
      </w:r>
      <w:r w:rsidR="0076410A" w:rsidRPr="00962C13">
        <w:rPr>
          <w:rFonts w:asciiTheme="minorHAnsi" w:hAnsiTheme="minorHAnsi" w:cs="Arial"/>
          <w:color w:val="auto"/>
        </w:rPr>
        <w:t>DW</w:t>
      </w:r>
      <w:r w:rsidRPr="00962C13">
        <w:rPr>
          <w:rFonts w:asciiTheme="minorHAnsi" w:hAnsiTheme="minorHAnsi" w:cs="Arial"/>
          <w:color w:val="auto"/>
        </w:rPr>
        <w:t xml:space="preserve"> to the control PBRs.</w:t>
      </w:r>
    </w:p>
    <w:p w14:paraId="7910B390" w14:textId="77777777" w:rsidR="00E32AF1" w:rsidRPr="00BB2F27" w:rsidRDefault="00E32AF1" w:rsidP="00D2441E">
      <w:pPr>
        <w:pStyle w:val="NormalWeb"/>
        <w:spacing w:before="0" w:beforeAutospacing="0" w:after="0" w:afterAutospacing="0"/>
        <w:jc w:val="left"/>
        <w:rPr>
          <w:rFonts w:asciiTheme="minorHAnsi" w:hAnsiTheme="minorHAnsi" w:cs="Arial"/>
          <w:color w:val="auto"/>
        </w:rPr>
      </w:pPr>
    </w:p>
    <w:p w14:paraId="16394E63" w14:textId="675E8869" w:rsidR="003567C8" w:rsidRPr="00BB2F27" w:rsidRDefault="003567C8"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D0163F">
        <w:rPr>
          <w:rFonts w:asciiTheme="minorHAnsi" w:hAnsiTheme="minorHAnsi" w:cs="Arial"/>
          <w:color w:val="auto"/>
          <w:highlight w:val="yellow"/>
        </w:rPr>
        <w:t xml:space="preserve">Add the concentrated </w:t>
      </w:r>
      <w:r w:rsidR="00466C11">
        <w:rPr>
          <w:rFonts w:asciiTheme="minorHAnsi" w:hAnsiTheme="minorHAnsi" w:cs="Arial"/>
          <w:color w:val="auto"/>
          <w:highlight w:val="yellow"/>
        </w:rPr>
        <w:t xml:space="preserve">microalgae </w:t>
      </w:r>
      <w:r w:rsidRPr="00D0163F">
        <w:rPr>
          <w:rFonts w:asciiTheme="minorHAnsi" w:hAnsiTheme="minorHAnsi" w:cs="Arial"/>
          <w:color w:val="auto"/>
          <w:highlight w:val="yellow"/>
        </w:rPr>
        <w:t xml:space="preserve">inoculum obtained in step </w:t>
      </w:r>
      <w:r w:rsidR="00685515">
        <w:rPr>
          <w:rFonts w:asciiTheme="minorHAnsi" w:hAnsiTheme="minorHAnsi" w:cs="Arial"/>
          <w:color w:val="auto"/>
          <w:highlight w:val="yellow"/>
        </w:rPr>
        <w:t>5.1</w:t>
      </w:r>
      <w:r w:rsidR="00FB23CB">
        <w:rPr>
          <w:rFonts w:asciiTheme="minorHAnsi" w:hAnsiTheme="minorHAnsi" w:cs="Arial"/>
          <w:color w:val="auto"/>
          <w:highlight w:val="yellow"/>
        </w:rPr>
        <w:t>1</w:t>
      </w:r>
      <w:r w:rsidR="006A45FC" w:rsidRPr="00D0163F">
        <w:rPr>
          <w:rFonts w:asciiTheme="minorHAnsi" w:hAnsiTheme="minorHAnsi" w:cs="Arial"/>
          <w:color w:val="auto"/>
          <w:highlight w:val="yellow"/>
        </w:rPr>
        <w:t xml:space="preserve"> to the </w:t>
      </w:r>
      <w:r w:rsidR="00A0081F">
        <w:rPr>
          <w:rFonts w:asciiTheme="minorHAnsi" w:hAnsiTheme="minorHAnsi" w:cs="Arial"/>
          <w:color w:val="auto"/>
          <w:highlight w:val="yellow"/>
        </w:rPr>
        <w:t xml:space="preserve">experimental </w:t>
      </w:r>
      <w:r w:rsidR="006A45FC" w:rsidRPr="00D0163F">
        <w:rPr>
          <w:rFonts w:asciiTheme="minorHAnsi" w:hAnsiTheme="minorHAnsi" w:cs="Arial"/>
          <w:color w:val="auto"/>
          <w:highlight w:val="yellow"/>
        </w:rPr>
        <w:t>PBR</w:t>
      </w:r>
      <w:r w:rsidR="008A555A" w:rsidRPr="00D0163F">
        <w:rPr>
          <w:rFonts w:asciiTheme="minorHAnsi" w:hAnsiTheme="minorHAnsi" w:cs="Arial"/>
          <w:color w:val="auto"/>
          <w:highlight w:val="yellow"/>
        </w:rPr>
        <w:t>s</w:t>
      </w:r>
      <w:r w:rsidR="00D0163F" w:rsidRPr="00D0163F">
        <w:rPr>
          <w:rFonts w:asciiTheme="minorHAnsi" w:hAnsiTheme="minorHAnsi" w:cs="Arial"/>
          <w:color w:val="auto"/>
          <w:highlight w:val="yellow"/>
        </w:rPr>
        <w:t xml:space="preserve"> in order to obtain an initial culture density of 1 g</w:t>
      </w:r>
      <w:r w:rsidR="00556261">
        <w:rPr>
          <w:rFonts w:asciiTheme="minorHAnsi" w:hAnsiTheme="minorHAnsi" w:cs="Arial"/>
          <w:color w:val="auto"/>
          <w:highlight w:val="yellow"/>
        </w:rPr>
        <w:t xml:space="preserve"> </w:t>
      </w:r>
      <w:r w:rsidR="00A34549">
        <w:rPr>
          <w:rFonts w:asciiTheme="minorHAnsi" w:hAnsiTheme="minorHAnsi" w:cs="Arial"/>
          <w:color w:val="auto"/>
          <w:highlight w:val="yellow"/>
        </w:rPr>
        <w:t>L</w:t>
      </w:r>
      <w:r w:rsidR="00D0163F" w:rsidRPr="00D0163F">
        <w:rPr>
          <w:rFonts w:asciiTheme="minorHAnsi" w:hAnsiTheme="minorHAnsi" w:cs="Arial"/>
          <w:color w:val="auto"/>
          <w:highlight w:val="yellow"/>
          <w:vertAlign w:val="superscript"/>
        </w:rPr>
        <w:t>-1</w:t>
      </w:r>
      <w:r w:rsidR="00D0163F" w:rsidRPr="00D0163F">
        <w:rPr>
          <w:rFonts w:asciiTheme="minorHAnsi" w:hAnsiTheme="minorHAnsi" w:cs="Arial"/>
          <w:color w:val="auto"/>
          <w:highlight w:val="yellow"/>
        </w:rPr>
        <w:t>.</w:t>
      </w:r>
      <w:r w:rsidRPr="00BB2F27">
        <w:rPr>
          <w:rFonts w:asciiTheme="minorHAnsi" w:hAnsiTheme="minorHAnsi" w:cs="Arial"/>
          <w:color w:val="auto"/>
        </w:rPr>
        <w:t xml:space="preserve"> </w:t>
      </w:r>
      <w:r w:rsidR="00620844" w:rsidRPr="00BB2F27">
        <w:rPr>
          <w:rFonts w:asciiTheme="minorHAnsi" w:hAnsiTheme="minorHAnsi" w:cs="Arial"/>
          <w:color w:val="auto"/>
        </w:rPr>
        <w:t xml:space="preserve">Let biomass </w:t>
      </w:r>
      <w:r w:rsidR="008A555A" w:rsidRPr="00BB2F27">
        <w:rPr>
          <w:rFonts w:asciiTheme="minorHAnsi" w:hAnsiTheme="minorHAnsi" w:cs="Arial"/>
          <w:color w:val="auto"/>
        </w:rPr>
        <w:t xml:space="preserve">mix </w:t>
      </w:r>
      <w:r w:rsidR="00620844" w:rsidRPr="00BB2F27">
        <w:rPr>
          <w:rFonts w:asciiTheme="minorHAnsi" w:hAnsiTheme="minorHAnsi" w:cs="Arial"/>
          <w:color w:val="auto"/>
        </w:rPr>
        <w:t>thoroughly.</w:t>
      </w:r>
    </w:p>
    <w:p w14:paraId="055106B5" w14:textId="77777777" w:rsidR="00E32AF1" w:rsidRPr="00BB2F27" w:rsidRDefault="00E32AF1" w:rsidP="00D2441E">
      <w:pPr>
        <w:pStyle w:val="NormalWeb"/>
        <w:spacing w:before="0" w:beforeAutospacing="0" w:after="0" w:afterAutospacing="0"/>
        <w:jc w:val="left"/>
        <w:rPr>
          <w:rFonts w:asciiTheme="minorHAnsi" w:hAnsiTheme="minorHAnsi" w:cs="Arial"/>
          <w:color w:val="auto"/>
        </w:rPr>
      </w:pPr>
    </w:p>
    <w:p w14:paraId="0494D812" w14:textId="5FDA39DA" w:rsidR="00DA77EF" w:rsidRPr="00BB2F27" w:rsidRDefault="007D3AAB"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D0163F">
        <w:rPr>
          <w:rFonts w:asciiTheme="minorHAnsi" w:hAnsiTheme="minorHAnsi" w:cs="Arial"/>
          <w:color w:val="auto"/>
          <w:highlight w:val="yellow"/>
        </w:rPr>
        <w:t xml:space="preserve">Turn </w:t>
      </w:r>
      <w:r w:rsidR="00B8633D">
        <w:rPr>
          <w:rFonts w:asciiTheme="minorHAnsi" w:hAnsiTheme="minorHAnsi" w:cs="Arial"/>
          <w:color w:val="auto"/>
          <w:highlight w:val="yellow"/>
        </w:rPr>
        <w:t xml:space="preserve">high light intensity </w:t>
      </w:r>
      <w:r w:rsidRPr="00B8633D">
        <w:rPr>
          <w:rFonts w:asciiTheme="minorHAnsi" w:hAnsiTheme="minorHAnsi" w:cs="Arial"/>
          <w:color w:val="auto"/>
          <w:highlight w:val="yellow"/>
        </w:rPr>
        <w:t xml:space="preserve">lights </w:t>
      </w:r>
      <w:r w:rsidR="00B8633D" w:rsidRPr="00B8633D">
        <w:rPr>
          <w:rFonts w:asciiTheme="minorHAnsi" w:hAnsiTheme="minorHAnsi" w:cs="Arial"/>
          <w:color w:val="auto"/>
          <w:highlight w:val="yellow"/>
        </w:rPr>
        <w:t>(of 984 µmol m</w:t>
      </w:r>
      <w:r w:rsidR="00B8633D" w:rsidRPr="00B8633D">
        <w:rPr>
          <w:rFonts w:asciiTheme="minorHAnsi" w:hAnsiTheme="minorHAnsi" w:cs="Arial"/>
          <w:color w:val="auto"/>
          <w:highlight w:val="yellow"/>
          <w:vertAlign w:val="superscript"/>
        </w:rPr>
        <w:t>-2</w:t>
      </w:r>
      <w:r w:rsidR="00B8633D" w:rsidRPr="00B8633D">
        <w:rPr>
          <w:rFonts w:asciiTheme="minorHAnsi" w:hAnsiTheme="minorHAnsi" w:cs="Arial"/>
          <w:color w:val="auto"/>
          <w:highlight w:val="yellow"/>
        </w:rPr>
        <w:t xml:space="preserve"> s</w:t>
      </w:r>
      <w:r w:rsidR="00B8633D" w:rsidRPr="00B8633D">
        <w:rPr>
          <w:rFonts w:asciiTheme="minorHAnsi" w:hAnsiTheme="minorHAnsi" w:cs="Arial"/>
          <w:color w:val="auto"/>
          <w:highlight w:val="yellow"/>
          <w:vertAlign w:val="superscript"/>
        </w:rPr>
        <w:t>-1</w:t>
      </w:r>
      <w:r w:rsidR="00B8633D" w:rsidRPr="00B8633D">
        <w:rPr>
          <w:rFonts w:asciiTheme="minorHAnsi" w:hAnsiTheme="minorHAnsi" w:cs="Arial"/>
          <w:color w:val="auto"/>
          <w:highlight w:val="yellow"/>
        </w:rPr>
        <w:t>)</w:t>
      </w:r>
      <w:r w:rsidR="00B8633D">
        <w:rPr>
          <w:rFonts w:asciiTheme="minorHAnsi" w:hAnsiTheme="minorHAnsi" w:cs="Arial"/>
          <w:color w:val="auto"/>
          <w:highlight w:val="yellow"/>
        </w:rPr>
        <w:t xml:space="preserve"> </w:t>
      </w:r>
      <w:r w:rsidRPr="00B8633D">
        <w:rPr>
          <w:rFonts w:asciiTheme="minorHAnsi" w:hAnsiTheme="minorHAnsi" w:cs="Arial"/>
          <w:color w:val="auto"/>
          <w:highlight w:val="yellow"/>
        </w:rPr>
        <w:t xml:space="preserve">and </w:t>
      </w:r>
      <w:r w:rsidRPr="00D0163F">
        <w:rPr>
          <w:rFonts w:asciiTheme="minorHAnsi" w:hAnsiTheme="minorHAnsi" w:cs="Arial"/>
          <w:color w:val="auto"/>
          <w:highlight w:val="yellow"/>
        </w:rPr>
        <w:t>pH controllers on</w:t>
      </w:r>
      <w:r w:rsidR="00684B64">
        <w:rPr>
          <w:rFonts w:asciiTheme="minorHAnsi" w:hAnsiTheme="minorHAnsi" w:cs="Arial"/>
          <w:color w:val="auto"/>
          <w:highlight w:val="yellow"/>
        </w:rPr>
        <w:t xml:space="preserve"> and a</w:t>
      </w:r>
      <w:r w:rsidR="00E32AF1" w:rsidRPr="00D0163F">
        <w:rPr>
          <w:rFonts w:asciiTheme="minorHAnsi" w:hAnsiTheme="minorHAnsi" w:cs="Arial"/>
          <w:color w:val="auto"/>
          <w:highlight w:val="yellow"/>
        </w:rPr>
        <w:t>djust CO</w:t>
      </w:r>
      <w:r w:rsidR="00E32AF1" w:rsidRPr="00D0163F">
        <w:rPr>
          <w:rFonts w:asciiTheme="minorHAnsi" w:hAnsiTheme="minorHAnsi" w:cs="Arial"/>
          <w:color w:val="auto"/>
          <w:highlight w:val="yellow"/>
          <w:vertAlign w:val="subscript"/>
        </w:rPr>
        <w:t>2</w:t>
      </w:r>
      <w:r w:rsidR="00324DB7" w:rsidRPr="00D0163F">
        <w:rPr>
          <w:rFonts w:asciiTheme="minorHAnsi" w:hAnsiTheme="minorHAnsi" w:cs="Arial"/>
          <w:color w:val="auto"/>
          <w:highlight w:val="yellow"/>
        </w:rPr>
        <w:t xml:space="preserve"> to 30 cc </w:t>
      </w:r>
      <w:r w:rsidR="00E32AF1" w:rsidRPr="00D0163F">
        <w:rPr>
          <w:rFonts w:asciiTheme="minorHAnsi" w:hAnsiTheme="minorHAnsi" w:cs="Arial"/>
          <w:color w:val="auto"/>
          <w:highlight w:val="yellow"/>
        </w:rPr>
        <w:t>min</w:t>
      </w:r>
      <w:r w:rsidR="00324DB7" w:rsidRPr="00D0163F">
        <w:rPr>
          <w:rFonts w:asciiTheme="minorHAnsi" w:hAnsiTheme="minorHAnsi" w:cs="Arial"/>
          <w:color w:val="auto"/>
          <w:highlight w:val="yellow"/>
          <w:vertAlign w:val="superscript"/>
        </w:rPr>
        <w:noBreakHyphen/>
        <w:t>1</w:t>
      </w:r>
      <w:r w:rsidR="00684B64">
        <w:rPr>
          <w:rFonts w:asciiTheme="minorHAnsi" w:hAnsiTheme="minorHAnsi" w:cs="Arial"/>
          <w:color w:val="auto"/>
          <w:highlight w:val="yellow"/>
        </w:rPr>
        <w:t xml:space="preserve">. </w:t>
      </w:r>
      <w:r w:rsidR="00684B64" w:rsidRPr="007F014C">
        <w:rPr>
          <w:rFonts w:asciiTheme="minorHAnsi" w:hAnsiTheme="minorHAnsi" w:cs="Arial"/>
          <w:color w:val="auto"/>
        </w:rPr>
        <w:t>I</w:t>
      </w:r>
      <w:r w:rsidR="00E32AF1" w:rsidRPr="007F014C">
        <w:rPr>
          <w:rFonts w:asciiTheme="minorHAnsi" w:hAnsiTheme="minorHAnsi" w:cs="Arial"/>
          <w:color w:val="auto"/>
        </w:rPr>
        <w:t xml:space="preserve">ncrease </w:t>
      </w:r>
      <w:r w:rsidR="00684B64" w:rsidRPr="007F014C">
        <w:rPr>
          <w:rFonts w:asciiTheme="minorHAnsi" w:hAnsiTheme="minorHAnsi" w:cs="Arial"/>
          <w:color w:val="auto"/>
        </w:rPr>
        <w:t>the CO</w:t>
      </w:r>
      <w:r w:rsidR="00684B64" w:rsidRPr="007F014C">
        <w:rPr>
          <w:rFonts w:asciiTheme="minorHAnsi" w:hAnsiTheme="minorHAnsi" w:cs="Arial"/>
          <w:color w:val="auto"/>
          <w:vertAlign w:val="subscript"/>
        </w:rPr>
        <w:t>2</w:t>
      </w:r>
      <w:r w:rsidR="00684B64" w:rsidRPr="007F014C">
        <w:rPr>
          <w:rFonts w:asciiTheme="minorHAnsi" w:hAnsiTheme="minorHAnsi" w:cs="Arial"/>
          <w:color w:val="auto"/>
        </w:rPr>
        <w:t xml:space="preserve"> flow </w:t>
      </w:r>
      <w:r w:rsidR="00E32AF1" w:rsidRPr="007F014C">
        <w:rPr>
          <w:rFonts w:asciiTheme="minorHAnsi" w:hAnsiTheme="minorHAnsi" w:cs="Arial"/>
          <w:color w:val="auto"/>
        </w:rPr>
        <w:t>to 50 cc</w:t>
      </w:r>
      <w:r w:rsidR="00324DB7" w:rsidRPr="007F014C">
        <w:rPr>
          <w:rFonts w:asciiTheme="minorHAnsi" w:hAnsiTheme="minorHAnsi" w:cs="Arial"/>
          <w:color w:val="auto"/>
        </w:rPr>
        <w:t xml:space="preserve"> </w:t>
      </w:r>
      <w:r w:rsidR="00E32AF1" w:rsidRPr="007F014C">
        <w:rPr>
          <w:rFonts w:asciiTheme="minorHAnsi" w:hAnsiTheme="minorHAnsi" w:cs="Arial"/>
          <w:color w:val="auto"/>
        </w:rPr>
        <w:t>min</w:t>
      </w:r>
      <w:r w:rsidR="00324DB7" w:rsidRPr="007F014C">
        <w:rPr>
          <w:rFonts w:asciiTheme="minorHAnsi" w:hAnsiTheme="minorHAnsi" w:cs="Arial"/>
          <w:color w:val="auto"/>
          <w:vertAlign w:val="superscript"/>
        </w:rPr>
        <w:t>-1</w:t>
      </w:r>
      <w:r w:rsidR="00E32AF1" w:rsidRPr="007F014C">
        <w:rPr>
          <w:rFonts w:asciiTheme="minorHAnsi" w:hAnsiTheme="minorHAnsi" w:cs="Arial"/>
          <w:color w:val="auto"/>
        </w:rPr>
        <w:t xml:space="preserve"> </w:t>
      </w:r>
      <w:r w:rsidR="00684B64" w:rsidRPr="007F014C">
        <w:rPr>
          <w:rFonts w:asciiTheme="minorHAnsi" w:hAnsiTheme="minorHAnsi" w:cs="Arial"/>
          <w:color w:val="auto"/>
        </w:rPr>
        <w:t xml:space="preserve">from day 3 </w:t>
      </w:r>
      <w:r w:rsidR="00E32AF1" w:rsidRPr="007F014C">
        <w:rPr>
          <w:rFonts w:asciiTheme="minorHAnsi" w:hAnsiTheme="minorHAnsi" w:cs="Arial"/>
          <w:color w:val="auto"/>
        </w:rPr>
        <w:t>afterwards.</w:t>
      </w:r>
      <w:r w:rsidR="00E32AF1" w:rsidRPr="00BB2F27">
        <w:rPr>
          <w:rFonts w:asciiTheme="minorHAnsi" w:hAnsiTheme="minorHAnsi" w:cs="Arial"/>
          <w:color w:val="auto"/>
        </w:rPr>
        <w:t xml:space="preserve"> </w:t>
      </w:r>
      <w:r w:rsidR="00620844" w:rsidRPr="00BB2F27">
        <w:rPr>
          <w:rFonts w:asciiTheme="minorHAnsi" w:hAnsiTheme="minorHAnsi" w:cs="Arial"/>
          <w:color w:val="auto"/>
        </w:rPr>
        <w:t>Initial low CO</w:t>
      </w:r>
      <w:r w:rsidR="00620844" w:rsidRPr="00BB2F27">
        <w:rPr>
          <w:rFonts w:asciiTheme="minorHAnsi" w:hAnsiTheme="minorHAnsi" w:cs="Arial"/>
          <w:color w:val="auto"/>
          <w:vertAlign w:val="subscript"/>
        </w:rPr>
        <w:t>2</w:t>
      </w:r>
      <w:r w:rsidR="00620844" w:rsidRPr="00BB2F27">
        <w:rPr>
          <w:rFonts w:asciiTheme="minorHAnsi" w:hAnsiTheme="minorHAnsi" w:cs="Arial"/>
          <w:color w:val="auto"/>
        </w:rPr>
        <w:t xml:space="preserve"> flow rate is critical in order to avoid </w:t>
      </w:r>
      <w:r w:rsidR="00EA7E8D">
        <w:rPr>
          <w:rFonts w:asciiTheme="minorHAnsi" w:hAnsiTheme="minorHAnsi" w:cs="Arial"/>
          <w:color w:val="auto"/>
        </w:rPr>
        <w:t>large</w:t>
      </w:r>
      <w:r w:rsidR="00620844" w:rsidRPr="00BB2F27">
        <w:rPr>
          <w:rFonts w:asciiTheme="minorHAnsi" w:hAnsiTheme="minorHAnsi" w:cs="Arial"/>
          <w:color w:val="auto"/>
        </w:rPr>
        <w:t xml:space="preserve"> changes in pH due to delay</w:t>
      </w:r>
      <w:r w:rsidR="008A555A" w:rsidRPr="00BB2F27">
        <w:rPr>
          <w:rFonts w:asciiTheme="minorHAnsi" w:hAnsiTheme="minorHAnsi" w:cs="Arial"/>
          <w:color w:val="auto"/>
        </w:rPr>
        <w:t>s in gas/liquid transfer and pH measurement.</w:t>
      </w:r>
    </w:p>
    <w:p w14:paraId="5A722007" w14:textId="77777777" w:rsidR="00E32AF1" w:rsidRPr="00BB2F27" w:rsidRDefault="00E32AF1" w:rsidP="00D2441E">
      <w:pPr>
        <w:pStyle w:val="NormalWeb"/>
        <w:spacing w:before="0" w:beforeAutospacing="0" w:after="0" w:afterAutospacing="0"/>
        <w:jc w:val="left"/>
        <w:rPr>
          <w:rFonts w:asciiTheme="minorHAnsi" w:hAnsiTheme="minorHAnsi" w:cs="Arial"/>
          <w:color w:val="auto"/>
        </w:rPr>
      </w:pPr>
    </w:p>
    <w:p w14:paraId="712566EE" w14:textId="1987DB19" w:rsidR="003567C8" w:rsidRPr="00BB2F27" w:rsidRDefault="003567C8"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685515">
        <w:rPr>
          <w:rFonts w:asciiTheme="minorHAnsi" w:hAnsiTheme="minorHAnsi" w:cs="Arial"/>
          <w:color w:val="auto"/>
        </w:rPr>
        <w:t xml:space="preserve">Measure </w:t>
      </w:r>
      <m:oMath>
        <m:sSub>
          <m:sSubPr>
            <m:ctrlPr>
              <w:rPr>
                <w:rFonts w:ascii="Cambria Math" w:hAnsi="Cambria Math" w:cs="Arial"/>
                <w:color w:val="auto"/>
              </w:rPr>
            </m:ctrlPr>
          </m:sSubPr>
          <m:e>
            <m:r>
              <w:rPr>
                <w:rFonts w:ascii="Cambria Math" w:hAnsi="Cambria Math" w:cs="Arial"/>
                <w:color w:val="auto"/>
              </w:rPr>
              <m:t>OD</m:t>
            </m:r>
          </m:e>
          <m:sub>
            <m:r>
              <m:rPr>
                <m:sty m:val="p"/>
              </m:rPr>
              <w:rPr>
                <w:rFonts w:ascii="Cambria Math" w:hAnsi="Cambria Math" w:cs="Arial"/>
                <w:color w:val="auto"/>
              </w:rPr>
              <m:t>750</m:t>
            </m:r>
          </m:sub>
        </m:sSub>
      </m:oMath>
      <w:r w:rsidRPr="00685515">
        <w:rPr>
          <w:rFonts w:asciiTheme="minorHAnsi" w:hAnsiTheme="minorHAnsi" w:cs="Arial"/>
          <w:color w:val="auto"/>
        </w:rPr>
        <w:t xml:space="preserve"> and take samples as needed. Make sure to mark the water level after sampling.</w:t>
      </w:r>
      <w:r w:rsidR="00620844" w:rsidRPr="00685515">
        <w:rPr>
          <w:rFonts w:asciiTheme="minorHAnsi" w:hAnsiTheme="minorHAnsi" w:cs="Arial"/>
          <w:color w:val="auto"/>
        </w:rPr>
        <w:t xml:space="preserve"> (CAUTION: some inorganic contaminants in the PBR are carcinogenic, teratogenic and</w:t>
      </w:r>
      <w:r w:rsidR="00620844" w:rsidRPr="00BB2F27">
        <w:rPr>
          <w:rFonts w:asciiTheme="minorHAnsi" w:hAnsiTheme="minorHAnsi" w:cs="Arial"/>
          <w:color w:val="auto"/>
        </w:rPr>
        <w:t xml:space="preserve"> </w:t>
      </w:r>
      <w:r w:rsidR="00620844" w:rsidRPr="00BB2F27">
        <w:rPr>
          <w:rFonts w:asciiTheme="minorHAnsi" w:hAnsiTheme="minorHAnsi" w:cs="Arial"/>
          <w:color w:val="auto"/>
        </w:rPr>
        <w:lastRenderedPageBreak/>
        <w:t xml:space="preserve">mutagenic; use gloves and capped containers when handling </w:t>
      </w:r>
      <w:r w:rsidR="009A5271">
        <w:rPr>
          <w:rFonts w:asciiTheme="minorHAnsi" w:hAnsiTheme="minorHAnsi" w:cs="Arial"/>
          <w:color w:val="auto"/>
        </w:rPr>
        <w:t>samples</w:t>
      </w:r>
      <w:r w:rsidR="00620844" w:rsidRPr="00BB2F27">
        <w:rPr>
          <w:rFonts w:asciiTheme="minorHAnsi" w:hAnsiTheme="minorHAnsi" w:cs="Arial"/>
          <w:color w:val="auto"/>
        </w:rPr>
        <w:t>).</w:t>
      </w:r>
    </w:p>
    <w:p w14:paraId="242E1349" w14:textId="77777777" w:rsidR="00E32AF1" w:rsidRPr="00BB2F27" w:rsidRDefault="00E32AF1" w:rsidP="00D2441E">
      <w:pPr>
        <w:pStyle w:val="NormalWeb"/>
        <w:spacing w:before="0" w:beforeAutospacing="0" w:after="0" w:afterAutospacing="0"/>
        <w:jc w:val="left"/>
        <w:rPr>
          <w:rFonts w:asciiTheme="minorHAnsi" w:hAnsiTheme="minorHAnsi" w:cs="Arial"/>
          <w:color w:val="auto"/>
        </w:rPr>
      </w:pPr>
    </w:p>
    <w:p w14:paraId="1003B53B" w14:textId="57C366C1" w:rsidR="00E32AF1" w:rsidRPr="00E34425" w:rsidRDefault="00620844" w:rsidP="00D2441E">
      <w:pPr>
        <w:pStyle w:val="NormalWeb"/>
        <w:numPr>
          <w:ilvl w:val="1"/>
          <w:numId w:val="36"/>
        </w:numPr>
        <w:tabs>
          <w:tab w:val="clear" w:pos="576"/>
        </w:tabs>
        <w:spacing w:before="0" w:beforeAutospacing="0" w:after="0" w:afterAutospacing="0"/>
        <w:jc w:val="left"/>
        <w:rPr>
          <w:rFonts w:asciiTheme="minorHAnsi" w:hAnsiTheme="minorHAnsi" w:cs="Arial"/>
          <w:color w:val="auto"/>
        </w:rPr>
      </w:pPr>
      <w:r w:rsidRPr="00E34425">
        <w:rPr>
          <w:rFonts w:asciiTheme="minorHAnsi" w:hAnsiTheme="minorHAnsi" w:cs="Arial"/>
          <w:color w:val="auto"/>
        </w:rPr>
        <w:t xml:space="preserve">Add sterile </w:t>
      </w:r>
      <w:r w:rsidR="0076410A" w:rsidRPr="00E34425">
        <w:rPr>
          <w:rFonts w:asciiTheme="minorHAnsi" w:hAnsiTheme="minorHAnsi" w:cs="Arial"/>
          <w:color w:val="auto"/>
        </w:rPr>
        <w:t>DW</w:t>
      </w:r>
      <w:r w:rsidRPr="00E34425">
        <w:rPr>
          <w:rFonts w:asciiTheme="minorHAnsi" w:hAnsiTheme="minorHAnsi" w:cs="Arial"/>
          <w:color w:val="auto"/>
        </w:rPr>
        <w:t xml:space="preserve"> daily to the PBRs in order to compensate </w:t>
      </w:r>
      <w:r w:rsidR="00EA7E8D">
        <w:rPr>
          <w:rFonts w:asciiTheme="minorHAnsi" w:hAnsiTheme="minorHAnsi" w:cs="Arial"/>
          <w:color w:val="auto"/>
        </w:rPr>
        <w:t>for</w:t>
      </w:r>
      <w:r w:rsidRPr="00E34425">
        <w:rPr>
          <w:rFonts w:asciiTheme="minorHAnsi" w:hAnsiTheme="minorHAnsi" w:cs="Arial"/>
          <w:color w:val="auto"/>
        </w:rPr>
        <w:t xml:space="preserve"> </w:t>
      </w:r>
      <w:r w:rsidR="00183105" w:rsidRPr="00E34425">
        <w:rPr>
          <w:rFonts w:asciiTheme="minorHAnsi" w:hAnsiTheme="minorHAnsi" w:cs="Arial"/>
          <w:color w:val="auto"/>
        </w:rPr>
        <w:t>losses due to</w:t>
      </w:r>
      <w:r w:rsidRPr="00E34425">
        <w:rPr>
          <w:rFonts w:asciiTheme="minorHAnsi" w:hAnsiTheme="minorHAnsi" w:cs="Arial"/>
          <w:color w:val="auto"/>
        </w:rPr>
        <w:t xml:space="preserve"> evaporation.</w:t>
      </w:r>
    </w:p>
    <w:p w14:paraId="786AA6D9" w14:textId="77777777" w:rsidR="00620844" w:rsidRPr="00BB2F27" w:rsidRDefault="00620844" w:rsidP="00D2441E">
      <w:pPr>
        <w:pStyle w:val="NormalWeb"/>
        <w:spacing w:before="0" w:beforeAutospacing="0" w:after="0" w:afterAutospacing="0"/>
        <w:jc w:val="left"/>
        <w:rPr>
          <w:rFonts w:asciiTheme="minorHAnsi" w:hAnsiTheme="minorHAnsi" w:cs="Arial"/>
          <w:color w:val="auto"/>
        </w:rPr>
      </w:pPr>
    </w:p>
    <w:p w14:paraId="5B7C6551" w14:textId="0BED181D" w:rsidR="007D3D13" w:rsidRPr="00D0163F" w:rsidRDefault="00BD755D"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D0163F">
        <w:rPr>
          <w:rFonts w:asciiTheme="minorHAnsi" w:hAnsiTheme="minorHAnsi" w:cs="Arial"/>
          <w:color w:val="auto"/>
          <w:highlight w:val="yellow"/>
        </w:rPr>
        <w:t>After 7 days of growth</w:t>
      </w:r>
      <w:r w:rsidR="00503C53" w:rsidRPr="00D0163F">
        <w:rPr>
          <w:rFonts w:asciiTheme="minorHAnsi" w:hAnsiTheme="minorHAnsi" w:cs="Arial"/>
          <w:color w:val="auto"/>
          <w:highlight w:val="yellow"/>
        </w:rPr>
        <w:t>,</w:t>
      </w:r>
      <w:r w:rsidRPr="00D0163F">
        <w:rPr>
          <w:rFonts w:asciiTheme="minorHAnsi" w:hAnsiTheme="minorHAnsi" w:cs="Arial"/>
          <w:color w:val="auto"/>
          <w:highlight w:val="yellow"/>
        </w:rPr>
        <w:t xml:space="preserve"> </w:t>
      </w:r>
      <w:r w:rsidR="0076410A" w:rsidRPr="00D0163F">
        <w:rPr>
          <w:rFonts w:asciiTheme="minorHAnsi" w:hAnsiTheme="minorHAnsi" w:cs="Arial"/>
          <w:color w:val="auto"/>
          <w:highlight w:val="yellow"/>
        </w:rPr>
        <w:t xml:space="preserve">harvest the </w:t>
      </w:r>
      <w:r w:rsidR="007D3D13" w:rsidRPr="00D0163F">
        <w:rPr>
          <w:rFonts w:asciiTheme="minorHAnsi" w:hAnsiTheme="minorHAnsi" w:cs="Arial"/>
          <w:color w:val="auto"/>
          <w:highlight w:val="yellow"/>
        </w:rPr>
        <w:t xml:space="preserve">biomass </w:t>
      </w:r>
      <w:r w:rsidR="0076410A" w:rsidRPr="00D0163F">
        <w:rPr>
          <w:rFonts w:asciiTheme="minorHAnsi" w:hAnsiTheme="minorHAnsi" w:cs="Arial"/>
          <w:color w:val="auto"/>
          <w:highlight w:val="yellow"/>
        </w:rPr>
        <w:t>by centrifugation</w:t>
      </w:r>
      <w:r w:rsidR="007D3D13" w:rsidRPr="00D0163F">
        <w:rPr>
          <w:rFonts w:asciiTheme="minorHAnsi" w:hAnsiTheme="minorHAnsi" w:cs="Arial"/>
          <w:color w:val="auto"/>
          <w:highlight w:val="yellow"/>
        </w:rPr>
        <w:t xml:space="preserve"> at </w:t>
      </w:r>
      <w:r w:rsidR="00385D5D" w:rsidRPr="00D0163F">
        <w:rPr>
          <w:rFonts w:asciiTheme="minorHAnsi" w:hAnsiTheme="minorHAnsi" w:cs="Arial"/>
          <w:color w:val="auto"/>
          <w:highlight w:val="yellow"/>
        </w:rPr>
        <w:t xml:space="preserve">9936 × g </w:t>
      </w:r>
      <w:r w:rsidR="007D3D13" w:rsidRPr="00D0163F">
        <w:rPr>
          <w:rFonts w:asciiTheme="minorHAnsi" w:hAnsiTheme="minorHAnsi" w:cs="Arial"/>
          <w:color w:val="auto"/>
          <w:highlight w:val="yellow"/>
        </w:rPr>
        <w:t xml:space="preserve">and </w:t>
      </w:r>
      <w:r w:rsidR="00CA4C7E" w:rsidRPr="00D0163F">
        <w:rPr>
          <w:rFonts w:asciiTheme="minorHAnsi" w:hAnsiTheme="minorHAnsi" w:cs="Arial"/>
          <w:color w:val="auto"/>
          <w:highlight w:val="yellow"/>
        </w:rPr>
        <w:t xml:space="preserve">preserve </w:t>
      </w:r>
      <w:r w:rsidR="009A5271" w:rsidRPr="00D0163F">
        <w:rPr>
          <w:rFonts w:asciiTheme="minorHAnsi" w:hAnsiTheme="minorHAnsi" w:cs="Arial"/>
          <w:color w:val="auto"/>
          <w:highlight w:val="yellow"/>
        </w:rPr>
        <w:t xml:space="preserve">both, biomass and supernatant medium, </w:t>
      </w:r>
      <w:r w:rsidR="00CA4C7E" w:rsidRPr="00D0163F">
        <w:rPr>
          <w:rFonts w:asciiTheme="minorHAnsi" w:hAnsiTheme="minorHAnsi" w:cs="Arial"/>
          <w:color w:val="auto"/>
          <w:highlight w:val="yellow"/>
        </w:rPr>
        <w:t>at -80 °C</w:t>
      </w:r>
      <w:r w:rsidR="007D3D13" w:rsidRPr="00D0163F">
        <w:rPr>
          <w:rFonts w:asciiTheme="minorHAnsi" w:hAnsiTheme="minorHAnsi" w:cs="Arial"/>
          <w:color w:val="auto"/>
          <w:highlight w:val="yellow"/>
        </w:rPr>
        <w:t xml:space="preserve">. </w:t>
      </w:r>
    </w:p>
    <w:p w14:paraId="778B335D" w14:textId="77777777" w:rsidR="003662F1" w:rsidRPr="00BB2F27" w:rsidRDefault="003662F1" w:rsidP="00D2441E">
      <w:pPr>
        <w:pStyle w:val="NormalWeb"/>
        <w:spacing w:before="0" w:beforeAutospacing="0" w:after="0" w:afterAutospacing="0"/>
        <w:jc w:val="left"/>
        <w:rPr>
          <w:rFonts w:asciiTheme="minorHAnsi" w:hAnsiTheme="minorHAnsi" w:cs="Arial"/>
          <w:color w:val="auto"/>
        </w:rPr>
      </w:pPr>
    </w:p>
    <w:p w14:paraId="79276644" w14:textId="6E1AD741" w:rsidR="003662F1" w:rsidRPr="00D0163F" w:rsidRDefault="003662F1" w:rsidP="00D2441E">
      <w:pPr>
        <w:pStyle w:val="NormalWeb"/>
        <w:numPr>
          <w:ilvl w:val="1"/>
          <w:numId w:val="36"/>
        </w:numPr>
        <w:tabs>
          <w:tab w:val="clear" w:pos="576"/>
        </w:tabs>
        <w:spacing w:before="0" w:beforeAutospacing="0" w:after="0" w:afterAutospacing="0"/>
        <w:jc w:val="left"/>
        <w:rPr>
          <w:rFonts w:asciiTheme="minorHAnsi" w:hAnsiTheme="minorHAnsi" w:cs="Arial"/>
          <w:color w:val="auto"/>
          <w:highlight w:val="yellow"/>
        </w:rPr>
      </w:pPr>
      <w:r w:rsidRPr="00A34549">
        <w:rPr>
          <w:rFonts w:asciiTheme="minorHAnsi" w:hAnsiTheme="minorHAnsi" w:cs="Arial"/>
          <w:color w:val="auto"/>
          <w:highlight w:val="yellow"/>
        </w:rPr>
        <w:t xml:space="preserve">Freeze dry the biomass at 0.1 </w:t>
      </w:r>
      <w:r w:rsidR="00D2441E" w:rsidRPr="00A34549">
        <w:rPr>
          <w:rFonts w:asciiTheme="minorHAnsi" w:hAnsiTheme="minorHAnsi" w:cs="Arial"/>
          <w:color w:val="auto"/>
          <w:highlight w:val="yellow"/>
        </w:rPr>
        <w:t>m</w:t>
      </w:r>
      <w:r w:rsidRPr="00A34549">
        <w:rPr>
          <w:rFonts w:asciiTheme="minorHAnsi" w:hAnsiTheme="minorHAnsi" w:cs="Arial"/>
          <w:color w:val="auto"/>
          <w:highlight w:val="yellow"/>
        </w:rPr>
        <w:t>bar and -50 °C overnight.</w:t>
      </w:r>
      <w:r w:rsidR="00684B64" w:rsidRPr="00A34549">
        <w:rPr>
          <w:rFonts w:asciiTheme="minorHAnsi" w:hAnsiTheme="minorHAnsi" w:cs="Arial"/>
          <w:color w:val="auto"/>
          <w:highlight w:val="yellow"/>
        </w:rPr>
        <w:t xml:space="preserve"> Powder the biomass</w:t>
      </w:r>
      <w:r w:rsidR="00585222" w:rsidRPr="00A34549">
        <w:rPr>
          <w:rFonts w:asciiTheme="minorHAnsi" w:hAnsiTheme="minorHAnsi" w:cs="Arial"/>
          <w:color w:val="auto"/>
          <w:highlight w:val="yellow"/>
        </w:rPr>
        <w:t xml:space="preserve"> (use a spatula to powder biomass inside the centrifuge tube)</w:t>
      </w:r>
      <w:r w:rsidR="00684B64" w:rsidRPr="00A34549">
        <w:rPr>
          <w:rFonts w:asciiTheme="minorHAnsi" w:hAnsiTheme="minorHAnsi" w:cs="Arial"/>
          <w:color w:val="auto"/>
          <w:highlight w:val="yellow"/>
        </w:rPr>
        <w:t>.</w:t>
      </w:r>
      <w:r w:rsidR="0076410A" w:rsidRPr="008B7FAD">
        <w:rPr>
          <w:rFonts w:asciiTheme="minorHAnsi" w:hAnsiTheme="minorHAnsi" w:cs="Arial"/>
          <w:color w:val="auto"/>
        </w:rPr>
        <w:t xml:space="preserve"> Preserve freeze dried biomass at -80 °C.</w:t>
      </w:r>
    </w:p>
    <w:p w14:paraId="4A529B38" w14:textId="6BFB46C5" w:rsidR="00160EE3" w:rsidRPr="00BB2F27" w:rsidRDefault="00160EE3" w:rsidP="00D2441E">
      <w:pPr>
        <w:pStyle w:val="NormalWeb"/>
        <w:spacing w:before="0" w:beforeAutospacing="0" w:after="0" w:afterAutospacing="0"/>
        <w:jc w:val="left"/>
        <w:rPr>
          <w:rFonts w:asciiTheme="minorHAnsi" w:hAnsiTheme="minorHAnsi" w:cs="Arial"/>
          <w:color w:val="auto"/>
        </w:rPr>
      </w:pPr>
    </w:p>
    <w:p w14:paraId="0170B960" w14:textId="77777777" w:rsidR="00D0163F" w:rsidRDefault="00D0163F" w:rsidP="00D2441E">
      <w:pPr>
        <w:pStyle w:val="NormalWeb"/>
        <w:numPr>
          <w:ilvl w:val="0"/>
          <w:numId w:val="40"/>
        </w:numPr>
        <w:spacing w:before="0" w:beforeAutospacing="0" w:after="0" w:afterAutospacing="0"/>
        <w:ind w:left="0" w:firstLine="0"/>
        <w:jc w:val="left"/>
        <w:rPr>
          <w:rFonts w:asciiTheme="minorHAnsi" w:hAnsiTheme="minorHAnsi" w:cs="Arial"/>
          <w:b/>
          <w:color w:val="auto"/>
          <w:highlight w:val="yellow"/>
        </w:rPr>
      </w:pPr>
      <w:r w:rsidRPr="00685515">
        <w:rPr>
          <w:rFonts w:asciiTheme="minorHAnsi" w:hAnsiTheme="minorHAnsi" w:cs="Arial"/>
          <w:b/>
          <w:color w:val="auto"/>
          <w:highlight w:val="yellow"/>
        </w:rPr>
        <w:t>Microwave assisted digestion of samples</w:t>
      </w:r>
    </w:p>
    <w:p w14:paraId="43F539CE" w14:textId="1858575A" w:rsidR="009B52D4" w:rsidRPr="009B52D4" w:rsidRDefault="009B52D4" w:rsidP="009B52D4">
      <w:pPr>
        <w:pStyle w:val="NormalWeb"/>
        <w:spacing w:before="0" w:beforeAutospacing="0" w:after="0" w:afterAutospacing="0"/>
        <w:jc w:val="left"/>
        <w:rPr>
          <w:rFonts w:asciiTheme="minorHAnsi" w:hAnsiTheme="minorHAnsi" w:cs="Arial"/>
          <w:color w:val="auto"/>
          <w:highlight w:val="yellow"/>
        </w:rPr>
      </w:pPr>
      <w:r w:rsidRPr="009B52D4">
        <w:rPr>
          <w:rFonts w:asciiTheme="minorHAnsi" w:hAnsiTheme="minorHAnsi" w:cs="Arial"/>
          <w:color w:val="auto"/>
        </w:rPr>
        <w:t>The digestion of the biomass samples is required as a pre-processing step for ICP-MS analysis.</w:t>
      </w:r>
    </w:p>
    <w:p w14:paraId="1A401228" w14:textId="77777777" w:rsidR="00B911A6" w:rsidRPr="00685515" w:rsidRDefault="00B911A6" w:rsidP="00D2441E">
      <w:pPr>
        <w:pStyle w:val="NormalWeb"/>
        <w:spacing w:before="0" w:beforeAutospacing="0" w:after="0" w:afterAutospacing="0"/>
        <w:jc w:val="left"/>
        <w:rPr>
          <w:rFonts w:asciiTheme="minorHAnsi" w:hAnsiTheme="minorHAnsi" w:cs="Arial"/>
          <w:b/>
          <w:color w:val="auto"/>
          <w:highlight w:val="yellow"/>
        </w:rPr>
      </w:pPr>
    </w:p>
    <w:p w14:paraId="5C844E59" w14:textId="125915A5" w:rsidR="00D0163F" w:rsidRPr="00BB2F27" w:rsidRDefault="00B911A6" w:rsidP="00D2441E">
      <w:pPr>
        <w:pStyle w:val="NormalWeb"/>
        <w:spacing w:before="0" w:beforeAutospacing="0" w:after="0" w:afterAutospacing="0"/>
        <w:jc w:val="left"/>
        <w:rPr>
          <w:rFonts w:asciiTheme="minorHAnsi" w:hAnsiTheme="minorHAnsi" w:cs="Arial"/>
          <w:color w:val="auto"/>
        </w:rPr>
      </w:pPr>
      <w:r w:rsidRPr="00E44412">
        <w:rPr>
          <w:rFonts w:asciiTheme="minorHAnsi" w:hAnsiTheme="minorHAnsi" w:cs="Arial"/>
          <w:color w:val="auto"/>
        </w:rPr>
        <w:t xml:space="preserve">Note: </w:t>
      </w:r>
      <w:r w:rsidR="00D0163F" w:rsidRPr="00E44412">
        <w:rPr>
          <w:rFonts w:asciiTheme="minorHAnsi" w:hAnsiTheme="minorHAnsi" w:cs="Arial"/>
          <w:color w:val="auto"/>
        </w:rPr>
        <w:t>These steps use a closed vessel microwave digestion system with controlled pressure relief.</w:t>
      </w:r>
      <w:r w:rsidR="0095090E" w:rsidRPr="00E44412">
        <w:rPr>
          <w:rFonts w:asciiTheme="minorHAnsi" w:hAnsiTheme="minorHAnsi" w:cs="Arial"/>
          <w:color w:val="auto"/>
        </w:rPr>
        <w:t xml:space="preserve"> </w:t>
      </w:r>
      <w:r w:rsidR="00D0163F" w:rsidRPr="00E44412">
        <w:rPr>
          <w:rFonts w:asciiTheme="minorHAnsi" w:hAnsiTheme="minorHAnsi" w:cs="Arial"/>
          <w:color w:val="auto"/>
        </w:rPr>
        <w:t>(CAUTION</w:t>
      </w:r>
      <w:r w:rsidR="00D0163F" w:rsidRPr="00BB2F27">
        <w:rPr>
          <w:rFonts w:asciiTheme="minorHAnsi" w:hAnsiTheme="minorHAnsi" w:cs="Arial"/>
          <w:color w:val="auto"/>
        </w:rPr>
        <w:t>: High pressures develop during acid digestion, inspect the physical integrity of the digestion vessels and shields</w:t>
      </w:r>
      <w:r w:rsidR="00685515">
        <w:rPr>
          <w:rFonts w:asciiTheme="minorHAnsi" w:hAnsiTheme="minorHAnsi" w:cs="Arial"/>
          <w:color w:val="auto"/>
        </w:rPr>
        <w:t xml:space="preserve">, </w:t>
      </w:r>
      <w:r w:rsidR="00685515" w:rsidRPr="00685515">
        <w:rPr>
          <w:rFonts w:asciiTheme="minorHAnsi" w:hAnsiTheme="minorHAnsi" w:cs="Arial"/>
          <w:color w:val="auto"/>
        </w:rPr>
        <w:t xml:space="preserve">and reshape the microwave digestion vessel lids </w:t>
      </w:r>
      <w:r w:rsidR="00685515" w:rsidRPr="00BB2F27">
        <w:rPr>
          <w:rFonts w:asciiTheme="minorHAnsi" w:hAnsiTheme="minorHAnsi" w:cs="Arial"/>
          <w:color w:val="auto"/>
        </w:rPr>
        <w:t>before every use</w:t>
      </w:r>
      <w:r w:rsidR="00D0163F" w:rsidRPr="00BB2F27">
        <w:rPr>
          <w:rFonts w:asciiTheme="minorHAnsi" w:hAnsiTheme="minorHAnsi" w:cs="Arial"/>
          <w:color w:val="auto"/>
        </w:rPr>
        <w:t>).</w:t>
      </w:r>
    </w:p>
    <w:p w14:paraId="5ABE8832" w14:textId="77777777" w:rsidR="00D0163F" w:rsidRPr="00BB2F27" w:rsidRDefault="00D0163F" w:rsidP="00D2441E">
      <w:pPr>
        <w:pStyle w:val="NormalWeb"/>
        <w:spacing w:before="0" w:beforeAutospacing="0" w:after="0" w:afterAutospacing="0"/>
        <w:jc w:val="left"/>
        <w:rPr>
          <w:rFonts w:asciiTheme="minorHAnsi" w:hAnsiTheme="minorHAnsi" w:cs="Arial"/>
          <w:color w:val="auto"/>
        </w:rPr>
      </w:pPr>
    </w:p>
    <w:p w14:paraId="5A7BBFA1" w14:textId="08800768" w:rsidR="00D0163F" w:rsidRPr="00A34549"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highlight w:val="yellow"/>
        </w:rPr>
      </w:pPr>
      <w:r w:rsidRPr="00A34549">
        <w:rPr>
          <w:rFonts w:asciiTheme="minorHAnsi" w:hAnsiTheme="minorHAnsi" w:cs="Arial"/>
          <w:color w:val="auto"/>
          <w:highlight w:val="yellow"/>
        </w:rPr>
        <w:t xml:space="preserve">Wash Teflon microwave digestion vessels with soap and water, rinse with DW and let vessels air dry. </w:t>
      </w:r>
      <w:r w:rsidR="00755BC3">
        <w:rPr>
          <w:rFonts w:asciiTheme="minorHAnsi" w:hAnsiTheme="minorHAnsi" w:cs="Arial"/>
          <w:color w:val="auto"/>
        </w:rPr>
        <w:t>To remove trace metal contamination in the vessels digest acid as described in the following steps.</w:t>
      </w:r>
    </w:p>
    <w:p w14:paraId="587358AE" w14:textId="77777777" w:rsidR="00D0163F" w:rsidRPr="00BB2F27" w:rsidRDefault="00D0163F" w:rsidP="00D2441E">
      <w:pPr>
        <w:pStyle w:val="NormalWeb"/>
        <w:spacing w:before="0" w:beforeAutospacing="0" w:after="0" w:afterAutospacing="0"/>
        <w:jc w:val="left"/>
        <w:rPr>
          <w:rFonts w:asciiTheme="minorHAnsi" w:hAnsiTheme="minorHAnsi" w:cs="Arial"/>
          <w:color w:val="auto"/>
        </w:rPr>
      </w:pPr>
    </w:p>
    <w:p w14:paraId="5C1DF934" w14:textId="2D12EE8E"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D140BC">
        <w:rPr>
          <w:rFonts w:asciiTheme="minorHAnsi" w:hAnsiTheme="minorHAnsi" w:cs="Arial"/>
          <w:color w:val="auto"/>
        </w:rPr>
        <w:t>Reshape the microwave digestion vessel lids</w:t>
      </w:r>
      <w:r w:rsidR="00EA7E8D" w:rsidRPr="00D140BC">
        <w:rPr>
          <w:rFonts w:asciiTheme="minorHAnsi" w:hAnsiTheme="minorHAnsi" w:cs="Arial"/>
          <w:color w:val="auto"/>
        </w:rPr>
        <w:t xml:space="preserve"> and c</w:t>
      </w:r>
      <w:r w:rsidRPr="00D140BC">
        <w:rPr>
          <w:rFonts w:asciiTheme="minorHAnsi" w:hAnsiTheme="minorHAnsi" w:cs="Arial"/>
          <w:color w:val="auto"/>
        </w:rPr>
        <w:t>lose the vials tightly.</w:t>
      </w:r>
    </w:p>
    <w:p w14:paraId="04EE329C" w14:textId="77777777" w:rsidR="00D0163F" w:rsidRPr="00D140BC" w:rsidRDefault="00D0163F" w:rsidP="00D2441E">
      <w:pPr>
        <w:pStyle w:val="NormalWeb"/>
        <w:spacing w:before="0" w:beforeAutospacing="0" w:after="0" w:afterAutospacing="0"/>
        <w:jc w:val="left"/>
        <w:rPr>
          <w:rFonts w:asciiTheme="minorHAnsi" w:hAnsiTheme="minorHAnsi" w:cs="Arial"/>
          <w:color w:val="auto"/>
        </w:rPr>
      </w:pPr>
    </w:p>
    <w:p w14:paraId="411841AB" w14:textId="0C20E1CE"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D140BC">
        <w:rPr>
          <w:rFonts w:asciiTheme="minorHAnsi" w:hAnsiTheme="minorHAnsi" w:cs="Arial"/>
          <w:color w:val="auto"/>
        </w:rPr>
        <w:t xml:space="preserve">Add </w:t>
      </w:r>
      <w:r w:rsidR="00EE539A" w:rsidRPr="00D140BC">
        <w:rPr>
          <w:rFonts w:asciiTheme="minorHAnsi" w:hAnsiTheme="minorHAnsi" w:cs="Arial"/>
          <w:color w:val="auto"/>
        </w:rPr>
        <w:t>10</w:t>
      </w:r>
      <w:r w:rsidRPr="00D140BC">
        <w:rPr>
          <w:rFonts w:asciiTheme="minorHAnsi" w:hAnsiTheme="minorHAnsi" w:cs="Arial"/>
          <w:color w:val="auto"/>
        </w:rPr>
        <w:t xml:space="preserve"> </w:t>
      </w:r>
      <w:r w:rsidR="00A85AC4" w:rsidRPr="00D140BC">
        <w:rPr>
          <w:rFonts w:asciiTheme="minorHAnsi" w:hAnsiTheme="minorHAnsi" w:cs="Arial"/>
          <w:color w:val="auto"/>
        </w:rPr>
        <w:t>mL</w:t>
      </w:r>
      <w:r w:rsidRPr="00D140BC">
        <w:rPr>
          <w:rFonts w:asciiTheme="minorHAnsi" w:hAnsiTheme="minorHAnsi" w:cs="Arial"/>
          <w:color w:val="auto"/>
        </w:rPr>
        <w:t xml:space="preserve"> </w:t>
      </w:r>
      <w:r w:rsidR="00A34549" w:rsidRPr="00D140BC">
        <w:rPr>
          <w:rFonts w:asciiTheme="minorHAnsi" w:hAnsiTheme="minorHAnsi" w:cs="Arial"/>
          <w:color w:val="auto"/>
        </w:rPr>
        <w:t xml:space="preserve">of </w:t>
      </w:r>
      <w:r w:rsidRPr="00D140BC">
        <w:rPr>
          <w:rFonts w:asciiTheme="minorHAnsi" w:hAnsiTheme="minorHAnsi" w:cs="Arial"/>
          <w:color w:val="auto"/>
        </w:rPr>
        <w:t>nitric acid</w:t>
      </w:r>
      <w:r w:rsidR="00A34549" w:rsidRPr="00D140BC">
        <w:rPr>
          <w:rFonts w:asciiTheme="minorHAnsi" w:hAnsiTheme="minorHAnsi" w:cs="Arial"/>
          <w:color w:val="auto"/>
        </w:rPr>
        <w:t xml:space="preserve"> to each</w:t>
      </w:r>
      <w:r w:rsidRPr="00D140BC">
        <w:rPr>
          <w:rFonts w:asciiTheme="minorHAnsi" w:hAnsiTheme="minorHAnsi" w:cs="Arial"/>
          <w:color w:val="auto"/>
        </w:rPr>
        <w:t>.</w:t>
      </w:r>
    </w:p>
    <w:p w14:paraId="5A9C2366" w14:textId="77777777" w:rsidR="00D0163F" w:rsidRPr="00D140BC" w:rsidRDefault="00D0163F" w:rsidP="00D2441E">
      <w:pPr>
        <w:pStyle w:val="ListParagraph"/>
        <w:ind w:left="0"/>
        <w:jc w:val="left"/>
        <w:rPr>
          <w:rFonts w:asciiTheme="minorHAnsi" w:hAnsiTheme="minorHAnsi" w:cs="Arial"/>
          <w:color w:val="auto"/>
        </w:rPr>
      </w:pPr>
    </w:p>
    <w:p w14:paraId="3306D792" w14:textId="35E69B3C"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bookmarkStart w:id="11" w:name="_Ref401927367"/>
      <w:r w:rsidRPr="00D140BC">
        <w:rPr>
          <w:rFonts w:asciiTheme="minorHAnsi" w:hAnsiTheme="minorHAnsi" w:cs="Arial"/>
          <w:color w:val="auto"/>
        </w:rPr>
        <w:t>Introduce the vessel in the safety shield</w:t>
      </w:r>
      <w:r w:rsidR="00A34549" w:rsidRPr="00D140BC">
        <w:rPr>
          <w:rFonts w:asciiTheme="minorHAnsi" w:hAnsiTheme="minorHAnsi" w:cs="Arial"/>
          <w:color w:val="auto"/>
        </w:rPr>
        <w:t>. Ens</w:t>
      </w:r>
      <w:r w:rsidRPr="00D140BC">
        <w:rPr>
          <w:rFonts w:asciiTheme="minorHAnsi" w:hAnsiTheme="minorHAnsi" w:cs="Arial"/>
          <w:color w:val="auto"/>
        </w:rPr>
        <w:t>ure that no biomass, water or any reagent</w:t>
      </w:r>
      <w:r w:rsidR="00EA7E8D" w:rsidRPr="00D140BC">
        <w:rPr>
          <w:rFonts w:asciiTheme="minorHAnsi" w:hAnsiTheme="minorHAnsi" w:cs="Arial"/>
          <w:color w:val="auto"/>
        </w:rPr>
        <w:t>s</w:t>
      </w:r>
      <w:r w:rsidRPr="00D140BC">
        <w:rPr>
          <w:rFonts w:asciiTheme="minorHAnsi" w:hAnsiTheme="minorHAnsi" w:cs="Arial"/>
          <w:color w:val="auto"/>
        </w:rPr>
        <w:t xml:space="preserve"> are left </w:t>
      </w:r>
      <w:r w:rsidR="00882B53" w:rsidRPr="00D140BC">
        <w:rPr>
          <w:rFonts w:asciiTheme="minorHAnsi" w:hAnsiTheme="minorHAnsi" w:cs="Arial"/>
          <w:color w:val="auto"/>
        </w:rPr>
        <w:t>on</w:t>
      </w:r>
      <w:r w:rsidRPr="00D140BC">
        <w:rPr>
          <w:rFonts w:asciiTheme="minorHAnsi" w:hAnsiTheme="minorHAnsi" w:cs="Arial"/>
          <w:color w:val="auto"/>
        </w:rPr>
        <w:t xml:space="preserve"> the walls of the safety shield or in the outer walls of the digestion vessels in order to av</w:t>
      </w:r>
      <w:r w:rsidR="00A34549" w:rsidRPr="00D140BC">
        <w:rPr>
          <w:rFonts w:asciiTheme="minorHAnsi" w:hAnsiTheme="minorHAnsi" w:cs="Arial"/>
          <w:color w:val="auto"/>
        </w:rPr>
        <w:t>oid damage to the safety shield</w:t>
      </w:r>
      <w:r w:rsidRPr="00D140BC">
        <w:rPr>
          <w:rFonts w:asciiTheme="minorHAnsi" w:hAnsiTheme="minorHAnsi" w:cs="Arial"/>
          <w:color w:val="auto"/>
        </w:rPr>
        <w:t>. Cap the safety shield with the safety valve making sure the spring in the vial is flush. Locate the shield on the rotor with the cap vents pointing outward in the outer row and inwards in the inner row.</w:t>
      </w:r>
      <w:bookmarkEnd w:id="11"/>
      <w:r w:rsidRPr="00D140BC">
        <w:rPr>
          <w:rFonts w:asciiTheme="minorHAnsi" w:hAnsiTheme="minorHAnsi" w:cs="Arial"/>
          <w:color w:val="auto"/>
        </w:rPr>
        <w:t xml:space="preserve"> </w:t>
      </w:r>
    </w:p>
    <w:p w14:paraId="2888DBE0" w14:textId="77777777" w:rsidR="00D0163F" w:rsidRPr="00D140BC" w:rsidRDefault="00D0163F" w:rsidP="00D2441E">
      <w:pPr>
        <w:pStyle w:val="NormalWeb"/>
        <w:spacing w:before="0" w:beforeAutospacing="0" w:after="0" w:afterAutospacing="0"/>
        <w:jc w:val="left"/>
        <w:rPr>
          <w:rFonts w:asciiTheme="minorHAnsi" w:hAnsiTheme="minorHAnsi" w:cs="Arial"/>
          <w:color w:val="auto"/>
        </w:rPr>
      </w:pPr>
    </w:p>
    <w:p w14:paraId="2567E011" w14:textId="6CB79DA5"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D140BC">
        <w:rPr>
          <w:rFonts w:asciiTheme="minorHAnsi" w:hAnsiTheme="minorHAnsi" w:cs="Arial"/>
          <w:color w:val="auto"/>
        </w:rPr>
        <w:t>On vessel number one, insert the ceramic thermowell and the temperature sensor. This thermometer monitors the actual internal temperature in the vial and serves as the controlling parameter to execute the digestion program. Ensure that vial number one contains the same sample and reagent amounts as the other vials.</w:t>
      </w:r>
    </w:p>
    <w:p w14:paraId="1D0BAECA" w14:textId="77777777" w:rsidR="00D0163F" w:rsidRPr="00D140BC" w:rsidRDefault="00D0163F" w:rsidP="00D2441E">
      <w:pPr>
        <w:pStyle w:val="NormalWeb"/>
        <w:spacing w:before="0" w:beforeAutospacing="0" w:after="0" w:afterAutospacing="0"/>
        <w:jc w:val="left"/>
        <w:rPr>
          <w:rFonts w:asciiTheme="minorHAnsi" w:hAnsiTheme="minorHAnsi" w:cs="Arial"/>
          <w:color w:val="auto"/>
        </w:rPr>
      </w:pPr>
    </w:p>
    <w:p w14:paraId="643D4137" w14:textId="465ACFFA"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D140BC">
        <w:rPr>
          <w:rFonts w:asciiTheme="minorHAnsi" w:hAnsiTheme="minorHAnsi" w:cs="Arial"/>
          <w:color w:val="auto"/>
        </w:rPr>
        <w:t xml:space="preserve">Input the digestion parameters shown in Table 5 and start digestion. When the program has finished, air cool the vials until they reach room temperature. </w:t>
      </w:r>
      <w:bookmarkStart w:id="12" w:name="_Ref395463887"/>
    </w:p>
    <w:p w14:paraId="75FB33B0" w14:textId="77777777" w:rsidR="00B911A6" w:rsidRPr="00D140BC" w:rsidRDefault="00B911A6" w:rsidP="00D2441E">
      <w:pPr>
        <w:pStyle w:val="NormalWeb"/>
        <w:spacing w:before="0" w:beforeAutospacing="0" w:after="0" w:afterAutospacing="0"/>
        <w:jc w:val="left"/>
        <w:rPr>
          <w:rFonts w:asciiTheme="minorHAnsi" w:hAnsiTheme="minorHAnsi" w:cs="Arial"/>
          <w:b/>
          <w:color w:val="auto"/>
        </w:rPr>
      </w:pPr>
      <w:bookmarkStart w:id="13" w:name="_Ref396317289"/>
    </w:p>
    <w:bookmarkEnd w:id="12"/>
    <w:bookmarkEnd w:id="13"/>
    <w:p w14:paraId="2F57C793" w14:textId="633337EB" w:rsidR="00D0163F" w:rsidRPr="00D140BC" w:rsidRDefault="00D0163F" w:rsidP="00D2441E">
      <w:pPr>
        <w:pStyle w:val="NormalWeb"/>
        <w:spacing w:before="0" w:beforeAutospacing="0" w:after="0" w:afterAutospacing="0"/>
        <w:jc w:val="left"/>
        <w:rPr>
          <w:rFonts w:asciiTheme="minorHAnsi" w:hAnsiTheme="minorHAnsi" w:cs="Arial"/>
          <w:color w:val="auto"/>
        </w:rPr>
      </w:pPr>
      <w:r w:rsidRPr="00D140BC">
        <w:rPr>
          <w:rFonts w:asciiTheme="minorHAnsi" w:hAnsiTheme="minorHAnsi" w:cs="Arial"/>
          <w:color w:val="auto"/>
        </w:rPr>
        <w:t>[Place Table 5 here]</w:t>
      </w:r>
    </w:p>
    <w:p w14:paraId="559031B6" w14:textId="77777777" w:rsidR="00D0163F" w:rsidRPr="00D140BC" w:rsidRDefault="00D0163F" w:rsidP="00D2441E">
      <w:pPr>
        <w:pStyle w:val="NormalWeb"/>
        <w:spacing w:before="0" w:beforeAutospacing="0" w:after="0" w:afterAutospacing="0"/>
        <w:jc w:val="left"/>
        <w:rPr>
          <w:rFonts w:asciiTheme="minorHAnsi" w:hAnsiTheme="minorHAnsi" w:cs="Arial"/>
          <w:color w:val="auto"/>
        </w:rPr>
      </w:pPr>
    </w:p>
    <w:p w14:paraId="17CFFA42" w14:textId="4834EEA4"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bookmarkStart w:id="14" w:name="_Ref401927373"/>
      <w:r w:rsidRPr="00D140BC">
        <w:rPr>
          <w:rFonts w:asciiTheme="minorHAnsi" w:hAnsiTheme="minorHAnsi" w:cs="Arial"/>
          <w:color w:val="auto"/>
        </w:rPr>
        <w:t xml:space="preserve">Inside a fume hood, insert the pressure relief tool on the shield cap with the cap vents point away from you. Once pressure is released open the cap (CAUTION: </w:t>
      </w:r>
      <w:r w:rsidR="00A34549" w:rsidRPr="00D140BC">
        <w:rPr>
          <w:rFonts w:asciiTheme="minorHAnsi" w:hAnsiTheme="minorHAnsi" w:cs="Arial"/>
          <w:color w:val="auto"/>
        </w:rPr>
        <w:t>A</w:t>
      </w:r>
      <w:r w:rsidRPr="00D140BC">
        <w:rPr>
          <w:rFonts w:asciiTheme="minorHAnsi" w:hAnsiTheme="minorHAnsi" w:cs="Arial"/>
          <w:color w:val="auto"/>
        </w:rPr>
        <w:t xml:space="preserve">lways open digested </w:t>
      </w:r>
      <w:r w:rsidRPr="00D140BC">
        <w:rPr>
          <w:rFonts w:asciiTheme="minorHAnsi" w:hAnsiTheme="minorHAnsi" w:cs="Arial"/>
          <w:color w:val="auto"/>
        </w:rPr>
        <w:lastRenderedPageBreak/>
        <w:t>vials inside fume hood since biomass digestion using acid produces toxic fumes).</w:t>
      </w:r>
      <w:bookmarkEnd w:id="14"/>
    </w:p>
    <w:p w14:paraId="20C07DC3" w14:textId="77777777" w:rsidR="00D0163F" w:rsidRPr="00D140BC" w:rsidRDefault="00D0163F" w:rsidP="00D2441E">
      <w:pPr>
        <w:pStyle w:val="NormalWeb"/>
        <w:spacing w:before="0" w:beforeAutospacing="0" w:after="0" w:afterAutospacing="0"/>
        <w:jc w:val="left"/>
        <w:rPr>
          <w:rFonts w:asciiTheme="minorHAnsi" w:hAnsiTheme="minorHAnsi" w:cs="Arial"/>
          <w:color w:val="auto"/>
        </w:rPr>
      </w:pPr>
    </w:p>
    <w:p w14:paraId="13A555C5" w14:textId="7F6C4F58" w:rsidR="00D0163F" w:rsidRPr="00D140BC"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D140BC">
        <w:rPr>
          <w:rFonts w:asciiTheme="minorHAnsi" w:hAnsiTheme="minorHAnsi" w:cs="Arial"/>
          <w:color w:val="auto"/>
        </w:rPr>
        <w:t>Dispose of the acid</w:t>
      </w:r>
      <w:r w:rsidR="00FF6633" w:rsidRPr="00D140BC">
        <w:rPr>
          <w:rFonts w:asciiTheme="minorHAnsi" w:hAnsiTheme="minorHAnsi" w:cs="Arial"/>
          <w:color w:val="auto"/>
        </w:rPr>
        <w:t>. R</w:t>
      </w:r>
      <w:r w:rsidRPr="00D140BC">
        <w:rPr>
          <w:rFonts w:asciiTheme="minorHAnsi" w:hAnsiTheme="minorHAnsi" w:cs="Arial"/>
          <w:color w:val="auto"/>
        </w:rPr>
        <w:t>inse the Teflon vessels with DW 3 times. Let vials air dry.</w:t>
      </w:r>
    </w:p>
    <w:p w14:paraId="48D81552" w14:textId="77777777" w:rsidR="00D0163F" w:rsidRPr="00BB2F27" w:rsidRDefault="00D0163F" w:rsidP="00D2441E">
      <w:pPr>
        <w:pStyle w:val="NormalWeb"/>
        <w:spacing w:before="0" w:beforeAutospacing="0" w:after="0" w:afterAutospacing="0"/>
        <w:jc w:val="left"/>
        <w:rPr>
          <w:rFonts w:asciiTheme="minorHAnsi" w:hAnsiTheme="minorHAnsi" w:cs="Arial"/>
          <w:color w:val="auto"/>
        </w:rPr>
      </w:pPr>
    </w:p>
    <w:p w14:paraId="7C4B3B8C" w14:textId="164C3E50" w:rsidR="00C32645" w:rsidRPr="00A34549" w:rsidRDefault="00C32645" w:rsidP="008B7FAD">
      <w:pPr>
        <w:pStyle w:val="NormalWeb"/>
        <w:numPr>
          <w:ilvl w:val="1"/>
          <w:numId w:val="40"/>
        </w:numPr>
        <w:spacing w:before="0" w:beforeAutospacing="0" w:after="0" w:afterAutospacing="0"/>
        <w:ind w:left="0" w:firstLine="0"/>
        <w:jc w:val="left"/>
        <w:rPr>
          <w:rFonts w:asciiTheme="minorHAnsi" w:hAnsiTheme="minorHAnsi" w:cs="Arial"/>
          <w:color w:val="auto"/>
          <w:highlight w:val="yellow"/>
        </w:rPr>
      </w:pPr>
      <w:r w:rsidRPr="00A34549">
        <w:rPr>
          <w:rFonts w:asciiTheme="minorHAnsi" w:hAnsiTheme="minorHAnsi" w:cs="Arial"/>
          <w:color w:val="auto"/>
          <w:highlight w:val="yellow"/>
        </w:rPr>
        <w:t>To digest biomass, a</w:t>
      </w:r>
      <w:r w:rsidR="00D0163F" w:rsidRPr="00A34549">
        <w:rPr>
          <w:rFonts w:asciiTheme="minorHAnsi" w:hAnsiTheme="minorHAnsi" w:cs="Arial"/>
          <w:color w:val="auto"/>
          <w:highlight w:val="yellow"/>
        </w:rPr>
        <w:t xml:space="preserve">dd 50 mg </w:t>
      </w:r>
      <w:r w:rsidR="00A34549">
        <w:rPr>
          <w:rFonts w:asciiTheme="minorHAnsi" w:hAnsiTheme="minorHAnsi" w:cs="Arial"/>
          <w:color w:val="auto"/>
          <w:highlight w:val="yellow"/>
        </w:rPr>
        <w:t xml:space="preserve">of </w:t>
      </w:r>
      <w:r w:rsidR="00D0163F" w:rsidRPr="00A34549">
        <w:rPr>
          <w:rFonts w:asciiTheme="minorHAnsi" w:hAnsiTheme="minorHAnsi" w:cs="Arial"/>
          <w:color w:val="auto"/>
          <w:highlight w:val="yellow"/>
        </w:rPr>
        <w:t>freeze dried biomass</w:t>
      </w:r>
      <w:r w:rsidRPr="00A34549">
        <w:rPr>
          <w:rFonts w:asciiTheme="minorHAnsi" w:hAnsiTheme="minorHAnsi" w:cs="Arial"/>
          <w:color w:val="auto"/>
          <w:highlight w:val="yellow"/>
        </w:rPr>
        <w:t xml:space="preserve"> to </w:t>
      </w:r>
      <w:r w:rsidR="00E44412" w:rsidRPr="00A34549">
        <w:rPr>
          <w:rFonts w:asciiTheme="minorHAnsi" w:hAnsiTheme="minorHAnsi" w:cs="Arial"/>
          <w:color w:val="auto"/>
          <w:highlight w:val="yellow"/>
        </w:rPr>
        <w:t xml:space="preserve">microwave </w:t>
      </w:r>
      <w:r w:rsidRPr="00A34549">
        <w:rPr>
          <w:rFonts w:asciiTheme="minorHAnsi" w:hAnsiTheme="minorHAnsi" w:cs="Arial"/>
          <w:color w:val="auto"/>
          <w:highlight w:val="yellow"/>
        </w:rPr>
        <w:t xml:space="preserve">digestion vessels. </w:t>
      </w:r>
      <w:r w:rsidR="005B0926" w:rsidRPr="00A34549">
        <w:rPr>
          <w:rFonts w:asciiTheme="minorHAnsi" w:hAnsiTheme="minorHAnsi" w:cs="Arial"/>
          <w:color w:val="auto"/>
          <w:highlight w:val="yellow"/>
        </w:rPr>
        <w:t>For quality control (QC) prepare the following vials: i</w:t>
      </w:r>
      <w:r w:rsidRPr="00A34549">
        <w:rPr>
          <w:rFonts w:asciiTheme="minorHAnsi" w:hAnsiTheme="minorHAnsi" w:cs="Arial"/>
          <w:color w:val="auto"/>
          <w:highlight w:val="yellow"/>
        </w:rPr>
        <w:t xml:space="preserve">n </w:t>
      </w:r>
      <w:r w:rsidR="00466C11" w:rsidRPr="00A34549">
        <w:rPr>
          <w:rFonts w:asciiTheme="minorHAnsi" w:hAnsiTheme="minorHAnsi" w:cs="Arial"/>
          <w:color w:val="auto"/>
          <w:highlight w:val="yellow"/>
        </w:rPr>
        <w:t xml:space="preserve">two different </w:t>
      </w:r>
      <w:r w:rsidRPr="00A34549">
        <w:rPr>
          <w:rFonts w:asciiTheme="minorHAnsi" w:hAnsiTheme="minorHAnsi" w:cs="Arial"/>
          <w:color w:val="auto"/>
          <w:highlight w:val="yellow"/>
        </w:rPr>
        <w:t>vial</w:t>
      </w:r>
      <w:r w:rsidR="00466C11" w:rsidRPr="00A34549">
        <w:rPr>
          <w:rFonts w:asciiTheme="minorHAnsi" w:hAnsiTheme="minorHAnsi" w:cs="Arial"/>
          <w:color w:val="auto"/>
          <w:highlight w:val="yellow"/>
        </w:rPr>
        <w:t>s</w:t>
      </w:r>
      <w:r w:rsidRPr="00A34549">
        <w:rPr>
          <w:rFonts w:asciiTheme="minorHAnsi" w:hAnsiTheme="minorHAnsi" w:cs="Arial"/>
          <w:color w:val="auto"/>
          <w:highlight w:val="yellow"/>
        </w:rPr>
        <w:t xml:space="preserve"> add </w:t>
      </w:r>
      <w:r w:rsidR="00466C11" w:rsidRPr="00A34549">
        <w:rPr>
          <w:rFonts w:asciiTheme="minorHAnsi" w:hAnsiTheme="minorHAnsi" w:cs="Arial"/>
          <w:color w:val="auto"/>
          <w:highlight w:val="yellow"/>
        </w:rPr>
        <w:t xml:space="preserve">either </w:t>
      </w:r>
      <w:r w:rsidR="00546E0C" w:rsidRPr="00A34549">
        <w:rPr>
          <w:rFonts w:asciiTheme="minorHAnsi" w:hAnsiTheme="minorHAnsi" w:cs="Arial"/>
          <w:color w:val="auto"/>
          <w:highlight w:val="yellow"/>
        </w:rPr>
        <w:t>5</w:t>
      </w:r>
      <w:r w:rsidRPr="00A34549">
        <w:rPr>
          <w:rFonts w:asciiTheme="minorHAnsi" w:hAnsiTheme="minorHAnsi" w:cs="Arial"/>
          <w:color w:val="auto"/>
          <w:highlight w:val="yellow"/>
        </w:rPr>
        <w:t xml:space="preserve"> </w:t>
      </w:r>
      <w:r w:rsidR="00A85AC4">
        <w:rPr>
          <w:rFonts w:asciiTheme="minorHAnsi" w:hAnsiTheme="minorHAnsi" w:cs="Arial"/>
          <w:color w:val="auto"/>
          <w:highlight w:val="yellow"/>
        </w:rPr>
        <w:t>mL</w:t>
      </w:r>
      <w:r w:rsidRPr="00A34549">
        <w:rPr>
          <w:rFonts w:asciiTheme="minorHAnsi" w:hAnsiTheme="minorHAnsi" w:cs="Arial"/>
          <w:color w:val="auto"/>
          <w:highlight w:val="yellow"/>
        </w:rPr>
        <w:t xml:space="preserve"> </w:t>
      </w:r>
      <w:r w:rsidR="00A34549">
        <w:rPr>
          <w:rFonts w:asciiTheme="minorHAnsi" w:hAnsiTheme="minorHAnsi" w:cs="Arial"/>
          <w:color w:val="auto"/>
          <w:highlight w:val="yellow"/>
        </w:rPr>
        <w:t xml:space="preserve">of </w:t>
      </w:r>
      <w:r w:rsidRPr="00A34549">
        <w:rPr>
          <w:rFonts w:asciiTheme="minorHAnsi" w:hAnsiTheme="minorHAnsi" w:cs="Arial"/>
          <w:color w:val="auto"/>
          <w:highlight w:val="yellow"/>
        </w:rPr>
        <w:t>L</w:t>
      </w:r>
      <w:r w:rsidR="002F118D" w:rsidRPr="00A34549">
        <w:rPr>
          <w:rFonts w:asciiTheme="minorHAnsi" w:hAnsiTheme="minorHAnsi" w:cs="Arial"/>
          <w:color w:val="auto"/>
          <w:highlight w:val="yellow"/>
        </w:rPr>
        <w:t xml:space="preserve">evel </w:t>
      </w:r>
      <w:r w:rsidR="00546E0C" w:rsidRPr="00A34549">
        <w:rPr>
          <w:rFonts w:asciiTheme="minorHAnsi" w:hAnsiTheme="minorHAnsi" w:cs="Arial"/>
          <w:color w:val="auto"/>
          <w:highlight w:val="yellow"/>
        </w:rPr>
        <w:t>7</w:t>
      </w:r>
      <w:r w:rsidRPr="00A34549">
        <w:rPr>
          <w:rFonts w:asciiTheme="minorHAnsi" w:hAnsiTheme="minorHAnsi" w:cs="Arial"/>
          <w:color w:val="auto"/>
          <w:highlight w:val="yellow"/>
        </w:rPr>
        <w:t xml:space="preserve"> </w:t>
      </w:r>
      <w:r w:rsidR="00466C11" w:rsidRPr="00A34549">
        <w:rPr>
          <w:rFonts w:asciiTheme="minorHAnsi" w:hAnsiTheme="minorHAnsi" w:cs="Arial"/>
          <w:color w:val="auto"/>
          <w:highlight w:val="yellow"/>
        </w:rPr>
        <w:t xml:space="preserve">ICPMS or </w:t>
      </w:r>
      <w:r w:rsidR="00684B64" w:rsidRPr="00A34549">
        <w:rPr>
          <w:rFonts w:asciiTheme="minorHAnsi" w:hAnsiTheme="minorHAnsi" w:cs="Arial"/>
          <w:color w:val="auto"/>
          <w:highlight w:val="yellow"/>
        </w:rPr>
        <w:t xml:space="preserve">5 </w:t>
      </w:r>
      <w:r w:rsidR="00A85AC4">
        <w:rPr>
          <w:rFonts w:asciiTheme="minorHAnsi" w:hAnsiTheme="minorHAnsi" w:cs="Arial"/>
          <w:color w:val="auto"/>
          <w:highlight w:val="yellow"/>
        </w:rPr>
        <w:t>mL</w:t>
      </w:r>
      <w:r w:rsidR="00684B64" w:rsidRPr="00A34549">
        <w:rPr>
          <w:rFonts w:asciiTheme="minorHAnsi" w:hAnsiTheme="minorHAnsi" w:cs="Arial"/>
          <w:color w:val="auto"/>
          <w:highlight w:val="yellow"/>
        </w:rPr>
        <w:t xml:space="preserve"> </w:t>
      </w:r>
      <w:r w:rsidR="00A34549">
        <w:rPr>
          <w:rFonts w:asciiTheme="minorHAnsi" w:hAnsiTheme="minorHAnsi" w:cs="Arial"/>
          <w:color w:val="auto"/>
          <w:highlight w:val="yellow"/>
        </w:rPr>
        <w:t xml:space="preserve">of </w:t>
      </w:r>
      <w:r w:rsidR="00684B64" w:rsidRPr="00A34549">
        <w:rPr>
          <w:rFonts w:asciiTheme="minorHAnsi" w:hAnsiTheme="minorHAnsi" w:cs="Arial"/>
          <w:color w:val="auto"/>
          <w:highlight w:val="yellow"/>
        </w:rPr>
        <w:t xml:space="preserve">Level 7 Hg </w:t>
      </w:r>
      <w:r w:rsidR="00466C11" w:rsidRPr="00A34549">
        <w:rPr>
          <w:rFonts w:asciiTheme="minorHAnsi" w:hAnsiTheme="minorHAnsi" w:cs="Arial"/>
          <w:color w:val="auto"/>
          <w:highlight w:val="yellow"/>
        </w:rPr>
        <w:t xml:space="preserve">CVAAS </w:t>
      </w:r>
      <w:r w:rsidRPr="00A34549">
        <w:rPr>
          <w:rFonts w:asciiTheme="minorHAnsi" w:hAnsiTheme="minorHAnsi" w:cs="Arial"/>
          <w:color w:val="auto"/>
          <w:highlight w:val="yellow"/>
        </w:rPr>
        <w:t>standard prepared in step</w:t>
      </w:r>
      <w:r w:rsidR="00466C11" w:rsidRPr="00A34549">
        <w:rPr>
          <w:rFonts w:asciiTheme="minorHAnsi" w:hAnsiTheme="minorHAnsi" w:cs="Arial"/>
          <w:color w:val="auto"/>
          <w:highlight w:val="yellow"/>
        </w:rPr>
        <w:t>s</w:t>
      </w:r>
      <w:r w:rsidRPr="00A34549">
        <w:rPr>
          <w:rFonts w:asciiTheme="minorHAnsi" w:hAnsiTheme="minorHAnsi" w:cs="Arial"/>
          <w:color w:val="auto"/>
          <w:highlight w:val="yellow"/>
        </w:rPr>
        <w:t xml:space="preserve"> </w:t>
      </w:r>
      <w:r w:rsidR="00FF6633" w:rsidRPr="00A34549">
        <w:rPr>
          <w:rFonts w:asciiTheme="minorHAnsi" w:hAnsiTheme="minorHAnsi" w:cs="Arial"/>
          <w:color w:val="auto"/>
          <w:highlight w:val="yellow"/>
        </w:rPr>
        <w:t xml:space="preserve">9.1 and 10.1 </w:t>
      </w:r>
      <w:r w:rsidR="005B0926" w:rsidRPr="00A34549">
        <w:rPr>
          <w:rFonts w:asciiTheme="minorHAnsi" w:hAnsiTheme="minorHAnsi" w:cs="Arial"/>
          <w:color w:val="auto"/>
          <w:highlight w:val="yellow"/>
        </w:rPr>
        <w:t>(</w:t>
      </w:r>
      <w:r w:rsidRPr="00A34549">
        <w:rPr>
          <w:rFonts w:asciiTheme="minorHAnsi" w:hAnsiTheme="minorHAnsi" w:cs="Arial"/>
          <w:color w:val="auto"/>
          <w:highlight w:val="yellow"/>
        </w:rPr>
        <w:t>the digested solution from this vial is called the laboratory fortified blank (LFB)</w:t>
      </w:r>
      <w:r w:rsidR="005B0926" w:rsidRPr="00A34549">
        <w:rPr>
          <w:rFonts w:asciiTheme="minorHAnsi" w:hAnsiTheme="minorHAnsi" w:cs="Arial"/>
          <w:color w:val="auto"/>
          <w:highlight w:val="yellow"/>
        </w:rPr>
        <w:t>), l</w:t>
      </w:r>
      <w:r w:rsidRPr="00A34549">
        <w:rPr>
          <w:rFonts w:asciiTheme="minorHAnsi" w:hAnsiTheme="minorHAnsi" w:cs="Arial"/>
          <w:color w:val="auto"/>
          <w:highlight w:val="yellow"/>
        </w:rPr>
        <w:t>eave another vial empty</w:t>
      </w:r>
      <w:r w:rsidR="005B0926" w:rsidRPr="00A34549">
        <w:rPr>
          <w:rFonts w:asciiTheme="minorHAnsi" w:hAnsiTheme="minorHAnsi" w:cs="Arial"/>
          <w:color w:val="auto"/>
          <w:highlight w:val="yellow"/>
        </w:rPr>
        <w:t xml:space="preserve"> (</w:t>
      </w:r>
      <w:r w:rsidRPr="00A34549">
        <w:rPr>
          <w:rFonts w:asciiTheme="minorHAnsi" w:hAnsiTheme="minorHAnsi" w:cs="Arial"/>
          <w:color w:val="auto"/>
          <w:highlight w:val="yellow"/>
        </w:rPr>
        <w:t>the digested solution from this vial is called the laboratory reagent blank (LRB)</w:t>
      </w:r>
      <w:r w:rsidR="005B0926" w:rsidRPr="00A34549">
        <w:rPr>
          <w:rFonts w:asciiTheme="minorHAnsi" w:hAnsiTheme="minorHAnsi" w:cs="Arial"/>
          <w:color w:val="auto"/>
          <w:highlight w:val="yellow"/>
        </w:rPr>
        <w:t>)</w:t>
      </w:r>
      <w:r w:rsidRPr="00A34549">
        <w:rPr>
          <w:rFonts w:asciiTheme="minorHAnsi" w:hAnsiTheme="minorHAnsi" w:cs="Arial"/>
          <w:color w:val="auto"/>
          <w:highlight w:val="yellow"/>
        </w:rPr>
        <w:t>.</w:t>
      </w:r>
    </w:p>
    <w:p w14:paraId="41377168" w14:textId="77777777" w:rsidR="00C32645" w:rsidRDefault="00C32645" w:rsidP="008B7FAD">
      <w:pPr>
        <w:pStyle w:val="ListParagraph"/>
        <w:rPr>
          <w:rFonts w:asciiTheme="minorHAnsi" w:hAnsiTheme="minorHAnsi" w:cs="Arial"/>
          <w:color w:val="auto"/>
          <w:highlight w:val="yellow"/>
        </w:rPr>
      </w:pPr>
    </w:p>
    <w:p w14:paraId="7A4F92A7" w14:textId="2E7A87C9" w:rsidR="00C32645" w:rsidRPr="000B5C8A" w:rsidRDefault="00C32645" w:rsidP="008B7FAD">
      <w:pPr>
        <w:pStyle w:val="NormalWeb"/>
        <w:numPr>
          <w:ilvl w:val="1"/>
          <w:numId w:val="40"/>
        </w:numPr>
        <w:spacing w:before="0" w:beforeAutospacing="0" w:after="0" w:afterAutospacing="0"/>
        <w:ind w:left="0" w:firstLine="0"/>
        <w:jc w:val="left"/>
        <w:rPr>
          <w:rFonts w:asciiTheme="minorHAnsi" w:hAnsiTheme="minorHAnsi" w:cs="Arial"/>
          <w:color w:val="auto"/>
        </w:rPr>
      </w:pPr>
      <w:r w:rsidRPr="000B5C8A">
        <w:rPr>
          <w:rFonts w:asciiTheme="minorHAnsi" w:hAnsiTheme="minorHAnsi" w:cs="Arial"/>
          <w:color w:val="auto"/>
        </w:rPr>
        <w:t>To digest medium, add</w:t>
      </w:r>
      <w:r w:rsidR="00D0163F" w:rsidRPr="000B5C8A">
        <w:rPr>
          <w:rFonts w:asciiTheme="minorHAnsi" w:hAnsiTheme="minorHAnsi" w:cs="Arial"/>
          <w:color w:val="auto"/>
        </w:rPr>
        <w:t xml:space="preserve"> 10 </w:t>
      </w:r>
      <w:r w:rsidR="00A85AC4" w:rsidRPr="000B5C8A">
        <w:rPr>
          <w:rFonts w:asciiTheme="minorHAnsi" w:hAnsiTheme="minorHAnsi" w:cs="Arial"/>
          <w:color w:val="auto"/>
        </w:rPr>
        <w:t>mL</w:t>
      </w:r>
      <w:r w:rsidR="00D0163F" w:rsidRPr="000B5C8A">
        <w:rPr>
          <w:rFonts w:asciiTheme="minorHAnsi" w:hAnsiTheme="minorHAnsi" w:cs="Arial"/>
          <w:color w:val="auto"/>
        </w:rPr>
        <w:t xml:space="preserve"> supernatant medium</w:t>
      </w:r>
      <w:r w:rsidRPr="000B5C8A">
        <w:rPr>
          <w:rFonts w:asciiTheme="minorHAnsi" w:hAnsiTheme="minorHAnsi" w:cs="Arial"/>
          <w:color w:val="auto"/>
        </w:rPr>
        <w:t xml:space="preserve"> </w:t>
      </w:r>
      <w:r w:rsidR="00E44412" w:rsidRPr="000B5C8A">
        <w:rPr>
          <w:rFonts w:asciiTheme="minorHAnsi" w:hAnsiTheme="minorHAnsi" w:cs="Arial"/>
          <w:color w:val="auto"/>
        </w:rPr>
        <w:t>to dry acid rinsed microwave digestion vessels</w:t>
      </w:r>
      <w:r w:rsidRPr="000B5C8A">
        <w:rPr>
          <w:rFonts w:asciiTheme="minorHAnsi" w:hAnsiTheme="minorHAnsi" w:cs="Arial"/>
          <w:color w:val="auto"/>
        </w:rPr>
        <w:t>.</w:t>
      </w:r>
      <w:r w:rsidR="005B0926" w:rsidRPr="000B5C8A">
        <w:rPr>
          <w:rFonts w:asciiTheme="minorHAnsi" w:hAnsiTheme="minorHAnsi" w:cs="Arial"/>
          <w:color w:val="auto"/>
        </w:rPr>
        <w:t xml:space="preserve"> For quality control (QC) prepare the following vials: </w:t>
      </w:r>
      <w:r w:rsidR="00684B64" w:rsidRPr="000B5C8A">
        <w:rPr>
          <w:rFonts w:asciiTheme="minorHAnsi" w:hAnsiTheme="minorHAnsi" w:cs="Arial"/>
          <w:color w:val="auto"/>
        </w:rPr>
        <w:t>I</w:t>
      </w:r>
      <w:r w:rsidRPr="000B5C8A">
        <w:rPr>
          <w:rFonts w:asciiTheme="minorHAnsi" w:hAnsiTheme="minorHAnsi" w:cs="Arial"/>
          <w:color w:val="auto"/>
        </w:rPr>
        <w:t xml:space="preserve">n </w:t>
      </w:r>
      <w:r w:rsidR="00466C11" w:rsidRPr="000B5C8A">
        <w:rPr>
          <w:rFonts w:asciiTheme="minorHAnsi" w:hAnsiTheme="minorHAnsi" w:cs="Arial"/>
          <w:color w:val="auto"/>
        </w:rPr>
        <w:t>two different</w:t>
      </w:r>
      <w:r w:rsidRPr="000B5C8A">
        <w:rPr>
          <w:rFonts w:asciiTheme="minorHAnsi" w:hAnsiTheme="minorHAnsi" w:cs="Arial"/>
          <w:color w:val="auto"/>
        </w:rPr>
        <w:t xml:space="preserve"> vial</w:t>
      </w:r>
      <w:r w:rsidR="00466C11" w:rsidRPr="000B5C8A">
        <w:rPr>
          <w:rFonts w:asciiTheme="minorHAnsi" w:hAnsiTheme="minorHAnsi" w:cs="Arial"/>
          <w:color w:val="auto"/>
        </w:rPr>
        <w:t>s</w:t>
      </w:r>
      <w:r w:rsidRPr="000B5C8A">
        <w:rPr>
          <w:rFonts w:asciiTheme="minorHAnsi" w:hAnsiTheme="minorHAnsi" w:cs="Arial"/>
          <w:color w:val="auto"/>
        </w:rPr>
        <w:t xml:space="preserve"> add </w:t>
      </w:r>
      <w:r w:rsidR="00546E0C" w:rsidRPr="000B5C8A">
        <w:rPr>
          <w:rFonts w:asciiTheme="minorHAnsi" w:hAnsiTheme="minorHAnsi" w:cs="Arial"/>
          <w:color w:val="auto"/>
        </w:rPr>
        <w:t xml:space="preserve">5 </w:t>
      </w:r>
      <w:r w:rsidR="00A85AC4" w:rsidRPr="000B5C8A">
        <w:rPr>
          <w:rFonts w:asciiTheme="minorHAnsi" w:hAnsiTheme="minorHAnsi" w:cs="Arial"/>
          <w:color w:val="auto"/>
        </w:rPr>
        <w:t>mL</w:t>
      </w:r>
      <w:r w:rsidRPr="000B5C8A">
        <w:rPr>
          <w:rFonts w:asciiTheme="minorHAnsi" w:hAnsiTheme="minorHAnsi" w:cs="Arial"/>
          <w:color w:val="auto"/>
        </w:rPr>
        <w:t xml:space="preserve"> </w:t>
      </w:r>
      <w:r w:rsidR="00A34549" w:rsidRPr="000B5C8A">
        <w:rPr>
          <w:rFonts w:asciiTheme="minorHAnsi" w:hAnsiTheme="minorHAnsi" w:cs="Arial"/>
          <w:color w:val="auto"/>
        </w:rPr>
        <w:t xml:space="preserve">of </w:t>
      </w:r>
      <w:r w:rsidRPr="000B5C8A">
        <w:rPr>
          <w:rFonts w:asciiTheme="minorHAnsi" w:hAnsiTheme="minorHAnsi" w:cs="Arial"/>
          <w:color w:val="auto"/>
        </w:rPr>
        <w:t>L</w:t>
      </w:r>
      <w:r w:rsidR="002F118D" w:rsidRPr="000B5C8A">
        <w:rPr>
          <w:rFonts w:asciiTheme="minorHAnsi" w:hAnsiTheme="minorHAnsi" w:cs="Arial"/>
          <w:color w:val="auto"/>
        </w:rPr>
        <w:t xml:space="preserve">evel </w:t>
      </w:r>
      <w:r w:rsidR="00546E0C" w:rsidRPr="000B5C8A">
        <w:rPr>
          <w:rFonts w:asciiTheme="minorHAnsi" w:hAnsiTheme="minorHAnsi" w:cs="Arial"/>
          <w:color w:val="auto"/>
        </w:rPr>
        <w:t>7</w:t>
      </w:r>
      <w:r w:rsidRPr="000B5C8A">
        <w:rPr>
          <w:rFonts w:asciiTheme="minorHAnsi" w:hAnsiTheme="minorHAnsi" w:cs="Arial"/>
          <w:color w:val="auto"/>
        </w:rPr>
        <w:t xml:space="preserve"> </w:t>
      </w:r>
      <w:r w:rsidR="00466C11" w:rsidRPr="000B5C8A">
        <w:rPr>
          <w:rFonts w:asciiTheme="minorHAnsi" w:hAnsiTheme="minorHAnsi" w:cs="Arial"/>
          <w:color w:val="auto"/>
        </w:rPr>
        <w:t xml:space="preserve">ICPMS or CVAAS </w:t>
      </w:r>
      <w:r w:rsidRPr="000B5C8A">
        <w:rPr>
          <w:rFonts w:asciiTheme="minorHAnsi" w:hAnsiTheme="minorHAnsi" w:cs="Arial"/>
          <w:color w:val="auto"/>
        </w:rPr>
        <w:t xml:space="preserve">metal standard prepared in step </w:t>
      </w:r>
      <w:r w:rsidR="00FF6633" w:rsidRPr="000B5C8A">
        <w:rPr>
          <w:rFonts w:asciiTheme="minorHAnsi" w:hAnsiTheme="minorHAnsi" w:cs="Arial"/>
          <w:color w:val="auto"/>
        </w:rPr>
        <w:t>9.1</w:t>
      </w:r>
      <w:r w:rsidR="00466C11" w:rsidRPr="000B5C8A">
        <w:rPr>
          <w:rFonts w:asciiTheme="minorHAnsi" w:hAnsiTheme="minorHAnsi" w:cs="Arial"/>
          <w:color w:val="auto"/>
        </w:rPr>
        <w:t xml:space="preserve"> and </w:t>
      </w:r>
      <w:r w:rsidR="00FF6633" w:rsidRPr="000B5C8A">
        <w:rPr>
          <w:rFonts w:asciiTheme="minorHAnsi" w:hAnsiTheme="minorHAnsi" w:cs="Arial"/>
          <w:color w:val="auto"/>
        </w:rPr>
        <w:t>10.1</w:t>
      </w:r>
      <w:r w:rsidR="00466C11" w:rsidRPr="000B5C8A">
        <w:rPr>
          <w:rFonts w:asciiTheme="minorHAnsi" w:hAnsiTheme="minorHAnsi" w:cs="Arial"/>
          <w:color w:val="auto"/>
        </w:rPr>
        <w:t xml:space="preserve"> </w:t>
      </w:r>
      <w:r w:rsidR="005B0926" w:rsidRPr="000B5C8A">
        <w:rPr>
          <w:rFonts w:asciiTheme="minorHAnsi" w:hAnsiTheme="minorHAnsi" w:cs="Arial"/>
          <w:color w:val="auto"/>
        </w:rPr>
        <w:t>(</w:t>
      </w:r>
      <w:r w:rsidRPr="000B5C8A">
        <w:rPr>
          <w:rFonts w:asciiTheme="minorHAnsi" w:hAnsiTheme="minorHAnsi" w:cs="Arial"/>
          <w:color w:val="auto"/>
        </w:rPr>
        <w:t>the digested solution from this vial is called the LFB</w:t>
      </w:r>
      <w:r w:rsidR="002F118D" w:rsidRPr="000B5C8A">
        <w:rPr>
          <w:rFonts w:asciiTheme="minorHAnsi" w:hAnsiTheme="minorHAnsi" w:cs="Arial"/>
          <w:color w:val="auto"/>
        </w:rPr>
        <w:t xml:space="preserve">), </w:t>
      </w:r>
      <w:r w:rsidR="005B0926" w:rsidRPr="000B5C8A">
        <w:rPr>
          <w:rFonts w:asciiTheme="minorHAnsi" w:hAnsiTheme="minorHAnsi" w:cs="Arial"/>
          <w:color w:val="auto"/>
        </w:rPr>
        <w:t>to another vial</w:t>
      </w:r>
      <w:r w:rsidRPr="000B5C8A">
        <w:rPr>
          <w:rFonts w:asciiTheme="minorHAnsi" w:hAnsiTheme="minorHAnsi" w:cs="Arial"/>
          <w:color w:val="auto"/>
        </w:rPr>
        <w:t xml:space="preserve"> add 10 </w:t>
      </w:r>
      <w:r w:rsidR="00A85AC4" w:rsidRPr="000B5C8A">
        <w:rPr>
          <w:rFonts w:asciiTheme="minorHAnsi" w:hAnsiTheme="minorHAnsi" w:cs="Arial"/>
          <w:color w:val="auto"/>
        </w:rPr>
        <w:t>mL</w:t>
      </w:r>
      <w:r w:rsidRPr="000B5C8A">
        <w:rPr>
          <w:rFonts w:asciiTheme="minorHAnsi" w:hAnsiTheme="minorHAnsi" w:cs="Arial"/>
          <w:color w:val="auto"/>
        </w:rPr>
        <w:t xml:space="preserve"> </w:t>
      </w:r>
      <w:r w:rsidR="00A34549" w:rsidRPr="000B5C8A">
        <w:rPr>
          <w:rFonts w:asciiTheme="minorHAnsi" w:hAnsiTheme="minorHAnsi" w:cs="Arial"/>
          <w:color w:val="auto"/>
        </w:rPr>
        <w:t xml:space="preserve">of </w:t>
      </w:r>
      <w:r w:rsidRPr="000B5C8A">
        <w:rPr>
          <w:rFonts w:asciiTheme="minorHAnsi" w:hAnsiTheme="minorHAnsi" w:cs="Arial"/>
          <w:color w:val="auto"/>
        </w:rPr>
        <w:t xml:space="preserve">DW </w:t>
      </w:r>
      <w:r w:rsidR="005B0926" w:rsidRPr="000B5C8A">
        <w:rPr>
          <w:rFonts w:asciiTheme="minorHAnsi" w:hAnsiTheme="minorHAnsi" w:cs="Arial"/>
          <w:color w:val="auto"/>
        </w:rPr>
        <w:t>(</w:t>
      </w:r>
      <w:r w:rsidRPr="000B5C8A">
        <w:rPr>
          <w:rFonts w:asciiTheme="minorHAnsi" w:hAnsiTheme="minorHAnsi" w:cs="Arial"/>
          <w:color w:val="auto"/>
        </w:rPr>
        <w:t>the digested solution from this vial is called the LRB</w:t>
      </w:r>
      <w:r w:rsidR="005B0926" w:rsidRPr="000B5C8A">
        <w:rPr>
          <w:rFonts w:asciiTheme="minorHAnsi" w:hAnsiTheme="minorHAnsi" w:cs="Arial"/>
          <w:color w:val="auto"/>
        </w:rPr>
        <w:t>)</w:t>
      </w:r>
      <w:r w:rsidRPr="000B5C8A">
        <w:rPr>
          <w:rFonts w:asciiTheme="minorHAnsi" w:hAnsiTheme="minorHAnsi" w:cs="Arial"/>
          <w:color w:val="auto"/>
        </w:rPr>
        <w:t>.</w:t>
      </w:r>
    </w:p>
    <w:p w14:paraId="149C0F67" w14:textId="77777777" w:rsidR="00D0163F" w:rsidRPr="00BB2F27" w:rsidRDefault="00D0163F" w:rsidP="005B0926">
      <w:pPr>
        <w:pStyle w:val="NormalWeb"/>
        <w:spacing w:before="0" w:beforeAutospacing="0" w:after="0" w:afterAutospacing="0"/>
        <w:jc w:val="left"/>
        <w:rPr>
          <w:rFonts w:asciiTheme="minorHAnsi" w:hAnsiTheme="minorHAnsi" w:cs="Arial"/>
          <w:color w:val="auto"/>
        </w:rPr>
      </w:pPr>
    </w:p>
    <w:p w14:paraId="4207990A" w14:textId="73571555" w:rsidR="00D0163F" w:rsidRPr="00BB2F27"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BB2F27">
        <w:rPr>
          <w:rFonts w:asciiTheme="minorHAnsi" w:hAnsiTheme="minorHAnsi" w:cs="Arial"/>
          <w:color w:val="auto"/>
        </w:rPr>
        <w:t>Reshape the microwave digestion vessel lids</w:t>
      </w:r>
      <w:r w:rsidR="00221D9B">
        <w:rPr>
          <w:rFonts w:asciiTheme="minorHAnsi" w:hAnsiTheme="minorHAnsi" w:cs="Arial"/>
          <w:color w:val="auto"/>
        </w:rPr>
        <w:t xml:space="preserve"> and</w:t>
      </w:r>
      <w:r w:rsidR="00C905AD">
        <w:rPr>
          <w:rFonts w:asciiTheme="minorHAnsi" w:hAnsiTheme="minorHAnsi" w:cs="Arial"/>
          <w:color w:val="auto"/>
        </w:rPr>
        <w:t xml:space="preserve"> </w:t>
      </w:r>
      <w:r w:rsidR="00221D9B">
        <w:rPr>
          <w:rFonts w:asciiTheme="minorHAnsi" w:hAnsiTheme="minorHAnsi" w:cs="Arial"/>
          <w:color w:val="auto"/>
        </w:rPr>
        <w:t>c</w:t>
      </w:r>
      <w:r w:rsidRPr="00BB2F27">
        <w:rPr>
          <w:rFonts w:asciiTheme="minorHAnsi" w:hAnsiTheme="minorHAnsi" w:cs="Arial"/>
          <w:color w:val="auto"/>
        </w:rPr>
        <w:t>lose the vials tightly.</w:t>
      </w:r>
    </w:p>
    <w:p w14:paraId="3886FE6F" w14:textId="77777777" w:rsidR="00D0163F" w:rsidRPr="00BB2F27" w:rsidRDefault="00D0163F" w:rsidP="00D2441E">
      <w:pPr>
        <w:pStyle w:val="NormalWeb"/>
        <w:spacing w:before="0" w:beforeAutospacing="0" w:after="0" w:afterAutospacing="0"/>
        <w:jc w:val="left"/>
        <w:rPr>
          <w:rFonts w:asciiTheme="minorHAnsi" w:hAnsiTheme="minorHAnsi" w:cs="Arial"/>
          <w:color w:val="auto"/>
        </w:rPr>
      </w:pPr>
    </w:p>
    <w:p w14:paraId="2DDBAE15" w14:textId="775B6C88" w:rsidR="00D0163F" w:rsidRPr="00A34549"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highlight w:val="yellow"/>
        </w:rPr>
      </w:pPr>
      <w:r w:rsidRPr="00A34549">
        <w:rPr>
          <w:rFonts w:asciiTheme="minorHAnsi" w:hAnsiTheme="minorHAnsi" w:cs="Arial"/>
          <w:color w:val="auto"/>
          <w:highlight w:val="yellow"/>
        </w:rPr>
        <w:t xml:space="preserve">Add 7 </w:t>
      </w:r>
      <w:r w:rsidR="00A85AC4">
        <w:rPr>
          <w:rFonts w:asciiTheme="minorHAnsi" w:hAnsiTheme="minorHAnsi" w:cs="Arial"/>
          <w:color w:val="auto"/>
          <w:highlight w:val="yellow"/>
        </w:rPr>
        <w:t>mL</w:t>
      </w:r>
      <w:r w:rsidRPr="00A34549">
        <w:rPr>
          <w:rFonts w:asciiTheme="minorHAnsi" w:hAnsiTheme="minorHAnsi" w:cs="Arial"/>
          <w:color w:val="auto"/>
          <w:highlight w:val="yellow"/>
        </w:rPr>
        <w:t xml:space="preserve"> of concentrated trace metal grade nitric acid and 3 </w:t>
      </w:r>
      <w:r w:rsidR="00A85AC4">
        <w:rPr>
          <w:rFonts w:asciiTheme="minorHAnsi" w:hAnsiTheme="minorHAnsi" w:cs="Arial"/>
          <w:color w:val="auto"/>
          <w:highlight w:val="yellow"/>
        </w:rPr>
        <w:t>mL</w:t>
      </w:r>
      <w:r w:rsidRPr="00A34549">
        <w:rPr>
          <w:rFonts w:asciiTheme="minorHAnsi" w:hAnsiTheme="minorHAnsi" w:cs="Arial"/>
          <w:color w:val="auto"/>
          <w:highlight w:val="yellow"/>
        </w:rPr>
        <w:t xml:space="preserve"> hydrogen peroxide to each vial. Homogenize the contents by gently swirling the solution. </w:t>
      </w:r>
      <w:r w:rsidR="005C679D" w:rsidRPr="00A34549">
        <w:rPr>
          <w:rFonts w:asciiTheme="minorHAnsi" w:hAnsiTheme="minorHAnsi" w:cs="Arial"/>
          <w:color w:val="auto"/>
          <w:highlight w:val="yellow"/>
        </w:rPr>
        <w:t>Digest the contents of the vial</w:t>
      </w:r>
      <w:r w:rsidR="00C14222" w:rsidRPr="00A34549">
        <w:rPr>
          <w:rFonts w:asciiTheme="minorHAnsi" w:hAnsiTheme="minorHAnsi" w:cs="Arial"/>
          <w:color w:val="auto"/>
          <w:highlight w:val="yellow"/>
        </w:rPr>
        <w:t>s</w:t>
      </w:r>
      <w:r w:rsidR="005C679D" w:rsidRPr="00A34549">
        <w:rPr>
          <w:rFonts w:asciiTheme="minorHAnsi" w:hAnsiTheme="minorHAnsi" w:cs="Arial"/>
          <w:color w:val="auto"/>
          <w:highlight w:val="yellow"/>
        </w:rPr>
        <w:t xml:space="preserve"> by repeating</w:t>
      </w:r>
      <w:r w:rsidRPr="00A34549">
        <w:rPr>
          <w:rFonts w:asciiTheme="minorHAnsi" w:hAnsiTheme="minorHAnsi" w:cs="Arial"/>
          <w:color w:val="auto"/>
          <w:highlight w:val="yellow"/>
        </w:rPr>
        <w:t xml:space="preserve"> steps </w:t>
      </w:r>
      <w:r w:rsidR="005B0926" w:rsidRPr="00A34549">
        <w:rPr>
          <w:rFonts w:asciiTheme="minorHAnsi" w:hAnsiTheme="minorHAnsi" w:cs="Arial"/>
          <w:color w:val="auto"/>
          <w:highlight w:val="yellow"/>
        </w:rPr>
        <w:t>7</w:t>
      </w:r>
      <w:r w:rsidR="00962C13" w:rsidRPr="00A34549">
        <w:rPr>
          <w:rFonts w:asciiTheme="minorHAnsi" w:hAnsiTheme="minorHAnsi" w:cs="Arial"/>
          <w:color w:val="auto"/>
          <w:highlight w:val="yellow"/>
        </w:rPr>
        <w:t>.4</w:t>
      </w:r>
      <w:r w:rsidRPr="00A34549">
        <w:rPr>
          <w:rFonts w:asciiTheme="minorHAnsi" w:hAnsiTheme="minorHAnsi" w:cs="Arial"/>
          <w:color w:val="auto"/>
          <w:highlight w:val="yellow"/>
        </w:rPr>
        <w:t xml:space="preserve"> to </w:t>
      </w:r>
      <w:r w:rsidR="005B0926" w:rsidRPr="00A34549">
        <w:rPr>
          <w:rFonts w:asciiTheme="minorHAnsi" w:hAnsiTheme="minorHAnsi" w:cs="Arial"/>
          <w:color w:val="auto"/>
          <w:highlight w:val="yellow"/>
        </w:rPr>
        <w:t>7</w:t>
      </w:r>
      <w:r w:rsidR="00962C13" w:rsidRPr="00A34549">
        <w:rPr>
          <w:rFonts w:asciiTheme="minorHAnsi" w:hAnsiTheme="minorHAnsi" w:cs="Arial"/>
          <w:color w:val="auto"/>
          <w:highlight w:val="yellow"/>
        </w:rPr>
        <w:t>.7</w:t>
      </w:r>
      <w:r w:rsidRPr="00A34549">
        <w:rPr>
          <w:rFonts w:asciiTheme="minorHAnsi" w:hAnsiTheme="minorHAnsi" w:cs="Arial"/>
          <w:color w:val="auto"/>
          <w:highlight w:val="yellow"/>
        </w:rPr>
        <w:t xml:space="preserve"> </w:t>
      </w:r>
      <w:r w:rsidR="00684B64" w:rsidRPr="00A34549">
        <w:rPr>
          <w:rFonts w:asciiTheme="minorHAnsi" w:hAnsiTheme="minorHAnsi" w:cs="Arial"/>
          <w:color w:val="auto"/>
          <w:highlight w:val="yellow"/>
        </w:rPr>
        <w:t>(</w:t>
      </w:r>
      <w:r w:rsidRPr="00A34549">
        <w:rPr>
          <w:rFonts w:asciiTheme="minorHAnsi" w:hAnsiTheme="minorHAnsi" w:cs="Arial"/>
          <w:color w:val="auto"/>
          <w:highlight w:val="yellow"/>
        </w:rPr>
        <w:t>us</w:t>
      </w:r>
      <w:r w:rsidR="00684B64" w:rsidRPr="00A34549">
        <w:rPr>
          <w:rFonts w:asciiTheme="minorHAnsi" w:hAnsiTheme="minorHAnsi" w:cs="Arial"/>
          <w:color w:val="auto"/>
          <w:highlight w:val="yellow"/>
        </w:rPr>
        <w:t>e</w:t>
      </w:r>
      <w:r w:rsidRPr="00A34549">
        <w:rPr>
          <w:rFonts w:asciiTheme="minorHAnsi" w:hAnsiTheme="minorHAnsi" w:cs="Arial"/>
          <w:color w:val="auto"/>
          <w:highlight w:val="yellow"/>
        </w:rPr>
        <w:t xml:space="preserve"> the microwave digestion parameters for sample digestion</w:t>
      </w:r>
      <w:r w:rsidR="005C679D" w:rsidRPr="00A34549">
        <w:rPr>
          <w:rFonts w:asciiTheme="minorHAnsi" w:hAnsiTheme="minorHAnsi" w:cs="Arial"/>
          <w:color w:val="auto"/>
          <w:highlight w:val="yellow"/>
        </w:rPr>
        <w:t xml:space="preserve"> in Table 5</w:t>
      </w:r>
      <w:r w:rsidR="00684B64" w:rsidRPr="00A34549">
        <w:rPr>
          <w:rFonts w:asciiTheme="minorHAnsi" w:hAnsiTheme="minorHAnsi" w:cs="Arial"/>
          <w:color w:val="auto"/>
          <w:highlight w:val="yellow"/>
        </w:rPr>
        <w:t>)</w:t>
      </w:r>
      <w:r w:rsidRPr="00A34549">
        <w:rPr>
          <w:rFonts w:asciiTheme="minorHAnsi" w:hAnsiTheme="minorHAnsi" w:cs="Arial"/>
          <w:color w:val="auto"/>
          <w:highlight w:val="yellow"/>
        </w:rPr>
        <w:t>.</w:t>
      </w:r>
    </w:p>
    <w:p w14:paraId="5FB23996" w14:textId="77777777" w:rsidR="00D0163F" w:rsidRPr="00BB2F27" w:rsidRDefault="00D0163F" w:rsidP="00D2441E">
      <w:pPr>
        <w:pStyle w:val="NormalWeb"/>
        <w:spacing w:before="0" w:beforeAutospacing="0" w:after="0" w:afterAutospacing="0"/>
        <w:jc w:val="left"/>
        <w:rPr>
          <w:rFonts w:asciiTheme="minorHAnsi" w:hAnsiTheme="minorHAnsi" w:cs="Arial"/>
          <w:color w:val="auto"/>
        </w:rPr>
      </w:pPr>
    </w:p>
    <w:p w14:paraId="53582727" w14:textId="4F9A363D" w:rsidR="00D0163F" w:rsidRPr="000B5C8A"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0B5C8A">
        <w:rPr>
          <w:rFonts w:asciiTheme="minorHAnsi" w:hAnsiTheme="minorHAnsi" w:cs="Arial"/>
          <w:color w:val="auto"/>
        </w:rPr>
        <w:t xml:space="preserve">Add digested sample to </w:t>
      </w:r>
      <w:r w:rsidR="00221D9B" w:rsidRPr="000B5C8A">
        <w:rPr>
          <w:rFonts w:asciiTheme="minorHAnsi" w:hAnsiTheme="minorHAnsi" w:cs="Arial"/>
          <w:color w:val="auto"/>
        </w:rPr>
        <w:t xml:space="preserve">a </w:t>
      </w:r>
      <w:r w:rsidRPr="000B5C8A">
        <w:rPr>
          <w:rFonts w:asciiTheme="minorHAnsi" w:hAnsiTheme="minorHAnsi" w:cs="Arial"/>
          <w:color w:val="auto"/>
        </w:rPr>
        <w:t xml:space="preserve">25 </w:t>
      </w:r>
      <w:r w:rsidR="00A85AC4" w:rsidRPr="000B5C8A">
        <w:rPr>
          <w:rFonts w:asciiTheme="minorHAnsi" w:hAnsiTheme="minorHAnsi" w:cs="Arial"/>
          <w:color w:val="auto"/>
        </w:rPr>
        <w:t>mL</w:t>
      </w:r>
      <w:r w:rsidRPr="000B5C8A">
        <w:rPr>
          <w:rFonts w:asciiTheme="minorHAnsi" w:hAnsiTheme="minorHAnsi" w:cs="Arial"/>
          <w:color w:val="auto"/>
        </w:rPr>
        <w:t xml:space="preserve"> volumetric flask, rinsing the vessels with DW for increased recovery. Fill the volumetric flask with DW to the mark. </w:t>
      </w:r>
    </w:p>
    <w:p w14:paraId="77E2E013" w14:textId="77777777" w:rsidR="00D0163F" w:rsidRPr="00BB2F27" w:rsidRDefault="00D0163F" w:rsidP="00D2441E">
      <w:pPr>
        <w:pStyle w:val="NormalWeb"/>
        <w:spacing w:before="0" w:beforeAutospacing="0" w:after="0" w:afterAutospacing="0"/>
        <w:jc w:val="left"/>
        <w:rPr>
          <w:rFonts w:asciiTheme="minorHAnsi" w:hAnsiTheme="minorHAnsi" w:cs="Arial"/>
          <w:color w:val="auto"/>
        </w:rPr>
      </w:pPr>
    </w:p>
    <w:p w14:paraId="55BB4218" w14:textId="7FC1A90E" w:rsidR="00D0163F" w:rsidRPr="00684B64" w:rsidRDefault="00D0163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8B7FAD">
        <w:rPr>
          <w:rFonts w:asciiTheme="minorHAnsi" w:hAnsiTheme="minorHAnsi" w:cs="Arial"/>
          <w:color w:val="auto"/>
        </w:rPr>
        <w:t xml:space="preserve">Transfer </w:t>
      </w:r>
      <w:r w:rsidR="00C14222" w:rsidRPr="008B7FAD">
        <w:rPr>
          <w:rFonts w:asciiTheme="minorHAnsi" w:hAnsiTheme="minorHAnsi" w:cs="Arial"/>
          <w:color w:val="auto"/>
        </w:rPr>
        <w:t xml:space="preserve">digested </w:t>
      </w:r>
      <w:r w:rsidRPr="008B7FAD">
        <w:rPr>
          <w:rFonts w:asciiTheme="minorHAnsi" w:hAnsiTheme="minorHAnsi" w:cs="Arial"/>
          <w:color w:val="auto"/>
        </w:rPr>
        <w:t xml:space="preserve">samples to </w:t>
      </w:r>
      <w:r w:rsidR="00992DC3">
        <w:rPr>
          <w:rFonts w:asciiTheme="minorHAnsi" w:hAnsiTheme="minorHAnsi" w:cs="Arial"/>
          <w:color w:val="auto"/>
        </w:rPr>
        <w:t xml:space="preserve">a </w:t>
      </w:r>
      <w:r w:rsidR="005C679D" w:rsidRPr="008B7FAD">
        <w:rPr>
          <w:rFonts w:asciiTheme="minorHAnsi" w:hAnsiTheme="minorHAnsi" w:cs="Arial"/>
          <w:color w:val="auto"/>
        </w:rPr>
        <w:t>capped</w:t>
      </w:r>
      <w:r w:rsidRPr="008B7FAD">
        <w:rPr>
          <w:rFonts w:asciiTheme="minorHAnsi" w:hAnsiTheme="minorHAnsi" w:cs="Arial"/>
          <w:color w:val="auto"/>
        </w:rPr>
        <w:t xml:space="preserve"> container</w:t>
      </w:r>
      <w:r w:rsidR="005C679D" w:rsidRPr="008B7FAD">
        <w:rPr>
          <w:rFonts w:asciiTheme="minorHAnsi" w:hAnsiTheme="minorHAnsi" w:cs="Arial"/>
          <w:color w:val="auto"/>
        </w:rPr>
        <w:t>. P</w:t>
      </w:r>
      <w:r w:rsidRPr="008B7FAD">
        <w:rPr>
          <w:rFonts w:asciiTheme="minorHAnsi" w:hAnsiTheme="minorHAnsi" w:cs="Arial"/>
          <w:color w:val="auto"/>
        </w:rPr>
        <w:t>reserve</w:t>
      </w:r>
      <w:r w:rsidR="005C679D" w:rsidRPr="008B7FAD">
        <w:rPr>
          <w:rFonts w:asciiTheme="minorHAnsi" w:hAnsiTheme="minorHAnsi" w:cs="Arial"/>
          <w:color w:val="auto"/>
        </w:rPr>
        <w:t xml:space="preserve"> samples</w:t>
      </w:r>
      <w:r w:rsidRPr="008B7FAD">
        <w:rPr>
          <w:rFonts w:asciiTheme="minorHAnsi" w:hAnsiTheme="minorHAnsi" w:cs="Arial"/>
          <w:color w:val="auto"/>
        </w:rPr>
        <w:t xml:space="preserve"> at 4 °C until analysis</w:t>
      </w:r>
      <w:r w:rsidR="00221D9B">
        <w:rPr>
          <w:rFonts w:asciiTheme="minorHAnsi" w:hAnsiTheme="minorHAnsi" w:cs="Arial"/>
          <w:color w:val="auto"/>
        </w:rPr>
        <w:t xml:space="preserve"> can be completed</w:t>
      </w:r>
      <w:r w:rsidRPr="009B0C96">
        <w:rPr>
          <w:rFonts w:asciiTheme="minorHAnsi" w:hAnsiTheme="minorHAnsi" w:cs="Arial"/>
          <w:color w:val="auto"/>
        </w:rPr>
        <w:t>.</w:t>
      </w:r>
      <w:r w:rsidRPr="008B7FAD">
        <w:rPr>
          <w:rFonts w:asciiTheme="minorHAnsi" w:hAnsiTheme="minorHAnsi" w:cs="Arial"/>
          <w:color w:val="auto"/>
        </w:rPr>
        <w:t xml:space="preserve"> </w:t>
      </w:r>
      <w:r w:rsidRPr="00C1341A">
        <w:rPr>
          <w:rFonts w:asciiTheme="minorHAnsi" w:hAnsiTheme="minorHAnsi" w:cs="Arial"/>
          <w:color w:val="auto"/>
        </w:rPr>
        <w:t>For this study analysis is done the same day for Hg and within three days for the other elements.</w:t>
      </w:r>
    </w:p>
    <w:p w14:paraId="035D6491" w14:textId="77777777" w:rsidR="00E44412" w:rsidRPr="008B7FAD" w:rsidRDefault="00E44412" w:rsidP="008B7FAD">
      <w:pPr>
        <w:pStyle w:val="ListParagraph"/>
        <w:rPr>
          <w:rFonts w:asciiTheme="minorHAnsi" w:hAnsiTheme="minorHAnsi" w:cs="Arial"/>
          <w:color w:val="auto"/>
        </w:rPr>
      </w:pPr>
    </w:p>
    <w:p w14:paraId="32ACAA1A" w14:textId="77777777" w:rsidR="005B0926" w:rsidRPr="000B5C8A" w:rsidRDefault="005B0926" w:rsidP="008B7FAD">
      <w:pPr>
        <w:pStyle w:val="NormalWeb"/>
        <w:numPr>
          <w:ilvl w:val="0"/>
          <w:numId w:val="40"/>
        </w:numPr>
        <w:spacing w:before="0" w:beforeAutospacing="0" w:after="0" w:afterAutospacing="0"/>
        <w:ind w:left="0" w:firstLine="0"/>
        <w:jc w:val="left"/>
        <w:rPr>
          <w:rFonts w:asciiTheme="minorHAnsi" w:hAnsiTheme="minorHAnsi" w:cs="Arial"/>
          <w:b/>
          <w:color w:val="auto"/>
        </w:rPr>
      </w:pPr>
      <w:r w:rsidRPr="000B5C8A">
        <w:rPr>
          <w:rFonts w:asciiTheme="minorHAnsi" w:hAnsiTheme="minorHAnsi" w:cs="Arial"/>
          <w:b/>
          <w:color w:val="auto"/>
        </w:rPr>
        <w:t>Quality control (QC) samples</w:t>
      </w:r>
    </w:p>
    <w:p w14:paraId="25066EC7" w14:textId="77777777" w:rsidR="005B0926" w:rsidRPr="000B5C8A" w:rsidRDefault="005B0926" w:rsidP="005B0926">
      <w:pPr>
        <w:pStyle w:val="NormalWeb"/>
        <w:spacing w:before="0" w:beforeAutospacing="0" w:after="0" w:afterAutospacing="0"/>
        <w:jc w:val="left"/>
        <w:rPr>
          <w:rFonts w:asciiTheme="minorHAnsi" w:hAnsiTheme="minorHAnsi" w:cs="Arial"/>
          <w:b/>
          <w:color w:val="auto"/>
        </w:rPr>
      </w:pPr>
    </w:p>
    <w:p w14:paraId="02D49F24" w14:textId="4658CB6A" w:rsidR="005B0926" w:rsidRPr="000B5C8A" w:rsidRDefault="005B0926" w:rsidP="005B0926">
      <w:pPr>
        <w:pStyle w:val="NormalWeb"/>
        <w:spacing w:before="0" w:beforeAutospacing="0" w:after="0" w:afterAutospacing="0"/>
        <w:jc w:val="left"/>
        <w:rPr>
          <w:rFonts w:asciiTheme="minorHAnsi" w:hAnsiTheme="minorHAnsi" w:cs="Arial"/>
          <w:color w:val="auto"/>
        </w:rPr>
      </w:pPr>
      <w:r w:rsidRPr="000B5C8A">
        <w:rPr>
          <w:rFonts w:asciiTheme="minorHAnsi" w:hAnsiTheme="minorHAnsi" w:cs="Arial"/>
          <w:color w:val="auto"/>
        </w:rPr>
        <w:t xml:space="preserve">Note: </w:t>
      </w:r>
      <w:r w:rsidR="00221D9B" w:rsidRPr="000B5C8A">
        <w:rPr>
          <w:rFonts w:asciiTheme="minorHAnsi" w:hAnsiTheme="minorHAnsi" w:cs="Arial"/>
          <w:color w:val="auto"/>
        </w:rPr>
        <w:t>A</w:t>
      </w:r>
      <w:r w:rsidRPr="000B5C8A">
        <w:rPr>
          <w:rFonts w:asciiTheme="minorHAnsi" w:hAnsiTheme="minorHAnsi" w:cs="Arial"/>
          <w:color w:val="auto"/>
        </w:rPr>
        <w:t>nalyze QC samples in order to assure reliability of the results</w:t>
      </w:r>
      <w:r w:rsidR="00221D9B" w:rsidRPr="000B5C8A">
        <w:rPr>
          <w:rFonts w:asciiTheme="minorHAnsi" w:hAnsiTheme="minorHAnsi" w:cs="Arial"/>
          <w:color w:val="auto"/>
        </w:rPr>
        <w:t xml:space="preserve"> from experimental samples</w:t>
      </w:r>
      <w:r w:rsidRPr="000B5C8A">
        <w:rPr>
          <w:rFonts w:asciiTheme="minorHAnsi" w:hAnsiTheme="minorHAnsi" w:cs="Arial"/>
          <w:color w:val="auto"/>
        </w:rPr>
        <w:t>.</w:t>
      </w:r>
      <w:r w:rsidR="00C905AD" w:rsidRPr="000B5C8A">
        <w:rPr>
          <w:rFonts w:asciiTheme="minorHAnsi" w:hAnsiTheme="minorHAnsi" w:cs="Arial"/>
          <w:color w:val="auto"/>
        </w:rPr>
        <w:t xml:space="preserve"> </w:t>
      </w:r>
    </w:p>
    <w:p w14:paraId="7564D2CE" w14:textId="77777777" w:rsidR="00BA4F74" w:rsidRPr="000B5C8A" w:rsidRDefault="00BA4F74" w:rsidP="005B0926">
      <w:pPr>
        <w:pStyle w:val="NormalWeb"/>
        <w:spacing w:before="0" w:beforeAutospacing="0" w:after="0" w:afterAutospacing="0"/>
        <w:jc w:val="left"/>
        <w:rPr>
          <w:rFonts w:asciiTheme="minorHAnsi" w:hAnsiTheme="minorHAnsi" w:cs="Arial"/>
          <w:color w:val="auto"/>
        </w:rPr>
      </w:pPr>
    </w:p>
    <w:p w14:paraId="442676CE" w14:textId="37F02EF6" w:rsidR="00BA4F74" w:rsidRDefault="00C14222" w:rsidP="008B7FAD">
      <w:pPr>
        <w:pStyle w:val="NormalWeb"/>
        <w:numPr>
          <w:ilvl w:val="1"/>
          <w:numId w:val="40"/>
        </w:numPr>
        <w:spacing w:before="0" w:beforeAutospacing="0" w:after="0" w:afterAutospacing="0"/>
        <w:ind w:left="0" w:firstLine="0"/>
        <w:jc w:val="left"/>
        <w:rPr>
          <w:rFonts w:asciiTheme="minorHAnsi" w:hAnsiTheme="minorHAnsi" w:cs="Arial"/>
          <w:color w:val="auto"/>
        </w:rPr>
      </w:pPr>
      <w:r w:rsidRPr="000B5C8A">
        <w:rPr>
          <w:rFonts w:asciiTheme="minorHAnsi" w:hAnsiTheme="minorHAnsi" w:cs="Arial"/>
          <w:color w:val="auto"/>
        </w:rPr>
        <w:t>Partially f</w:t>
      </w:r>
      <w:r w:rsidR="00BA4F74" w:rsidRPr="000B5C8A">
        <w:rPr>
          <w:rFonts w:asciiTheme="minorHAnsi" w:hAnsiTheme="minorHAnsi" w:cs="Arial"/>
          <w:color w:val="auto"/>
        </w:rPr>
        <w:t>ill an acid rinsed 1</w:t>
      </w:r>
      <w:r w:rsidR="00A34549" w:rsidRPr="000B5C8A">
        <w:rPr>
          <w:rFonts w:asciiTheme="minorHAnsi" w:hAnsiTheme="minorHAnsi" w:cs="Arial"/>
          <w:color w:val="auto"/>
        </w:rPr>
        <w:t xml:space="preserve"> </w:t>
      </w:r>
      <w:r w:rsidR="00BA4F74" w:rsidRPr="000B5C8A">
        <w:rPr>
          <w:rFonts w:asciiTheme="minorHAnsi" w:hAnsiTheme="minorHAnsi" w:cs="Arial"/>
          <w:color w:val="auto"/>
        </w:rPr>
        <w:t xml:space="preserve">L volumetric flask with DW. Add 280 </w:t>
      </w:r>
      <w:r w:rsidR="00A85AC4" w:rsidRPr="000B5C8A">
        <w:rPr>
          <w:rFonts w:asciiTheme="minorHAnsi" w:hAnsiTheme="minorHAnsi" w:cs="Arial"/>
          <w:color w:val="auto"/>
        </w:rPr>
        <w:t>mL</w:t>
      </w:r>
      <w:r w:rsidR="00BA4F74" w:rsidRPr="000B5C8A">
        <w:rPr>
          <w:rFonts w:asciiTheme="minorHAnsi" w:hAnsiTheme="minorHAnsi" w:cs="Arial"/>
          <w:color w:val="auto"/>
        </w:rPr>
        <w:t xml:space="preserve"> of concentrated </w:t>
      </w:r>
      <w:r w:rsidRPr="000B5C8A">
        <w:rPr>
          <w:rFonts w:asciiTheme="minorHAnsi" w:hAnsiTheme="minorHAnsi" w:cs="Arial"/>
          <w:color w:val="auto"/>
        </w:rPr>
        <w:t>trace metal grade nitric acid</w:t>
      </w:r>
      <w:r w:rsidR="00BA4F74" w:rsidRPr="000B5C8A">
        <w:rPr>
          <w:rFonts w:asciiTheme="minorHAnsi" w:hAnsiTheme="minorHAnsi" w:cs="Arial"/>
          <w:color w:val="auto"/>
        </w:rPr>
        <w:t xml:space="preserve"> and mix thoroughly</w:t>
      </w:r>
      <w:r w:rsidR="00FD174A" w:rsidRPr="000B5C8A">
        <w:rPr>
          <w:rFonts w:asciiTheme="minorHAnsi" w:hAnsiTheme="minorHAnsi" w:cs="Arial"/>
          <w:color w:val="auto"/>
        </w:rPr>
        <w:t xml:space="preserve"> (this solution is also called </w:t>
      </w:r>
      <w:r w:rsidR="00221D9B" w:rsidRPr="000B5C8A">
        <w:rPr>
          <w:rFonts w:asciiTheme="minorHAnsi" w:hAnsiTheme="minorHAnsi" w:cs="Arial"/>
          <w:color w:val="auto"/>
        </w:rPr>
        <w:t xml:space="preserve">the </w:t>
      </w:r>
      <w:r w:rsidR="00FD174A" w:rsidRPr="000B5C8A">
        <w:rPr>
          <w:rFonts w:asciiTheme="minorHAnsi" w:hAnsiTheme="minorHAnsi" w:cs="Arial"/>
          <w:color w:val="auto"/>
        </w:rPr>
        <w:t>blank</w:t>
      </w:r>
      <w:r w:rsidR="00221D9B" w:rsidRPr="000B5C8A">
        <w:rPr>
          <w:rFonts w:asciiTheme="minorHAnsi" w:hAnsiTheme="minorHAnsi" w:cs="Arial"/>
          <w:color w:val="auto"/>
        </w:rPr>
        <w:t xml:space="preserve"> solution</w:t>
      </w:r>
      <w:r w:rsidR="00FD174A" w:rsidRPr="000B5C8A">
        <w:rPr>
          <w:rFonts w:asciiTheme="minorHAnsi" w:hAnsiTheme="minorHAnsi" w:cs="Arial"/>
          <w:color w:val="auto"/>
        </w:rPr>
        <w:t>)</w:t>
      </w:r>
      <w:r w:rsidR="00BA4F74" w:rsidRPr="000B5C8A">
        <w:rPr>
          <w:rFonts w:asciiTheme="minorHAnsi" w:hAnsiTheme="minorHAnsi" w:cs="Arial"/>
          <w:color w:val="auto"/>
        </w:rPr>
        <w:t xml:space="preserve"> (CAUTION: always add acid to water, never </w:t>
      </w:r>
      <w:r w:rsidRPr="000B5C8A">
        <w:rPr>
          <w:rFonts w:asciiTheme="minorHAnsi" w:hAnsiTheme="minorHAnsi" w:cs="Arial"/>
          <w:color w:val="auto"/>
        </w:rPr>
        <w:t xml:space="preserve">add </w:t>
      </w:r>
      <w:r w:rsidR="00BA4F74" w:rsidRPr="000B5C8A">
        <w:rPr>
          <w:rFonts w:asciiTheme="minorHAnsi" w:hAnsiTheme="minorHAnsi" w:cs="Arial"/>
          <w:color w:val="auto"/>
        </w:rPr>
        <w:t xml:space="preserve">water to acid as </w:t>
      </w:r>
      <w:r w:rsidRPr="000B5C8A">
        <w:rPr>
          <w:rFonts w:asciiTheme="minorHAnsi" w:hAnsiTheme="minorHAnsi" w:cs="Arial"/>
          <w:color w:val="auto"/>
        </w:rPr>
        <w:t xml:space="preserve">the </w:t>
      </w:r>
      <w:r w:rsidR="00BA4F74" w:rsidRPr="000B5C8A">
        <w:rPr>
          <w:rFonts w:asciiTheme="minorHAnsi" w:hAnsiTheme="minorHAnsi" w:cs="Arial"/>
          <w:color w:val="auto"/>
        </w:rPr>
        <w:t xml:space="preserve">exothermic reaction can be violent). Let solution cool to room temperature. </w:t>
      </w:r>
    </w:p>
    <w:p w14:paraId="312C2811" w14:textId="77777777" w:rsidR="00827461" w:rsidRDefault="00827461" w:rsidP="00827461">
      <w:pPr>
        <w:pStyle w:val="NormalWeb"/>
        <w:spacing w:before="0" w:beforeAutospacing="0" w:after="0" w:afterAutospacing="0"/>
        <w:jc w:val="left"/>
        <w:rPr>
          <w:rFonts w:asciiTheme="minorHAnsi" w:hAnsiTheme="minorHAnsi" w:cs="Arial"/>
          <w:color w:val="auto"/>
        </w:rPr>
      </w:pPr>
    </w:p>
    <w:p w14:paraId="1A932915" w14:textId="77777777" w:rsidR="000B5C8A" w:rsidRDefault="000B5C8A" w:rsidP="000B5C8A">
      <w:pPr>
        <w:pStyle w:val="ListParagraph"/>
        <w:numPr>
          <w:ilvl w:val="1"/>
          <w:numId w:val="40"/>
        </w:numPr>
        <w:ind w:left="0" w:firstLine="0"/>
        <w:jc w:val="left"/>
        <w:rPr>
          <w:rFonts w:asciiTheme="minorHAnsi" w:hAnsiTheme="minorHAnsi" w:cs="Arial"/>
          <w:color w:val="auto"/>
        </w:rPr>
      </w:pPr>
      <w:r w:rsidRPr="000B5C8A">
        <w:rPr>
          <w:rFonts w:asciiTheme="minorHAnsi" w:hAnsiTheme="minorHAnsi" w:cs="Arial"/>
          <w:color w:val="auto"/>
        </w:rPr>
        <w:t>In addition to QC samples prepared in steps 7.9 and 7.10, prepare the following QC samples.</w:t>
      </w:r>
    </w:p>
    <w:p w14:paraId="54F62283" w14:textId="77777777" w:rsidR="000B5C8A" w:rsidRDefault="000B5C8A" w:rsidP="000B5C8A">
      <w:pPr>
        <w:pStyle w:val="ListParagraph"/>
        <w:ind w:left="0"/>
        <w:jc w:val="left"/>
        <w:rPr>
          <w:rFonts w:asciiTheme="minorHAnsi" w:hAnsiTheme="minorHAnsi" w:cs="Arial"/>
          <w:color w:val="auto"/>
        </w:rPr>
      </w:pPr>
    </w:p>
    <w:p w14:paraId="3DB219B5" w14:textId="1A9BBABC" w:rsidR="000B5C8A" w:rsidRDefault="000B5C8A" w:rsidP="000B5C8A">
      <w:pPr>
        <w:pStyle w:val="ListParagraph"/>
        <w:numPr>
          <w:ilvl w:val="2"/>
          <w:numId w:val="40"/>
        </w:numPr>
        <w:ind w:left="0" w:firstLine="0"/>
        <w:jc w:val="left"/>
        <w:rPr>
          <w:rFonts w:asciiTheme="minorHAnsi" w:hAnsiTheme="minorHAnsi" w:cs="Arial"/>
          <w:color w:val="auto"/>
        </w:rPr>
      </w:pPr>
      <w:r w:rsidRPr="000B5C8A">
        <w:rPr>
          <w:rFonts w:asciiTheme="minorHAnsi" w:hAnsiTheme="minorHAnsi" w:cs="Arial"/>
          <w:color w:val="auto"/>
        </w:rPr>
        <w:t xml:space="preserve">For the continuing calibration verification (CCV): Fill a polystyrene tube with calibration </w:t>
      </w:r>
      <w:r w:rsidRPr="000B5C8A">
        <w:rPr>
          <w:rFonts w:asciiTheme="minorHAnsi" w:hAnsiTheme="minorHAnsi" w:cs="Arial"/>
          <w:color w:val="auto"/>
        </w:rPr>
        <w:lastRenderedPageBreak/>
        <w:t>standard (for preparation see step 9.2 and 10.1). Put the Hg standard solution on the CVAAS rack and the ICPMS standard solution in the ICPMS autosampler.</w:t>
      </w:r>
    </w:p>
    <w:p w14:paraId="09C94F9B" w14:textId="77777777" w:rsidR="000B5C8A" w:rsidRPr="000B5C8A" w:rsidRDefault="000B5C8A" w:rsidP="000B5C8A">
      <w:pPr>
        <w:pStyle w:val="ListParagraph"/>
        <w:jc w:val="left"/>
        <w:rPr>
          <w:rFonts w:asciiTheme="minorHAnsi" w:hAnsiTheme="minorHAnsi" w:cs="Arial"/>
          <w:color w:val="auto"/>
        </w:rPr>
      </w:pPr>
    </w:p>
    <w:p w14:paraId="70C9E486" w14:textId="77777777" w:rsidR="000B5C8A" w:rsidRPr="000B5C8A" w:rsidRDefault="000B5C8A" w:rsidP="000B5C8A">
      <w:pPr>
        <w:pStyle w:val="NormalWeb"/>
        <w:numPr>
          <w:ilvl w:val="2"/>
          <w:numId w:val="40"/>
        </w:numPr>
        <w:spacing w:before="0" w:beforeAutospacing="0" w:after="0" w:afterAutospacing="0"/>
        <w:ind w:left="0" w:firstLine="0"/>
        <w:jc w:val="left"/>
        <w:rPr>
          <w:rFonts w:asciiTheme="minorHAnsi" w:hAnsiTheme="minorHAnsi" w:cs="Arial"/>
          <w:color w:val="auto"/>
        </w:rPr>
      </w:pPr>
      <w:r w:rsidRPr="000B5C8A">
        <w:rPr>
          <w:rFonts w:asciiTheme="minorHAnsi" w:hAnsiTheme="minorHAnsi" w:cs="Arial"/>
          <w:color w:val="auto"/>
        </w:rPr>
        <w:t>For the continuing calibration blank (CCB): Fill two polystyrene tubes (16 mL) with the blank (solution prepared in step 8.1). Place one sample in the CVAAS rack and the other sample in the ICPMS autosampler.</w:t>
      </w:r>
    </w:p>
    <w:p w14:paraId="5527DF2B" w14:textId="77777777" w:rsidR="000B5C8A" w:rsidRDefault="000B5C8A" w:rsidP="000B5C8A">
      <w:pPr>
        <w:pStyle w:val="ListParagraph"/>
        <w:ind w:left="0"/>
        <w:jc w:val="left"/>
        <w:rPr>
          <w:rFonts w:asciiTheme="minorHAnsi" w:hAnsiTheme="minorHAnsi" w:cs="Arial"/>
          <w:color w:val="auto"/>
        </w:rPr>
      </w:pPr>
    </w:p>
    <w:p w14:paraId="149EF9E5" w14:textId="001D2A6D" w:rsidR="005B0926" w:rsidRPr="000B5C8A" w:rsidRDefault="000B5C8A" w:rsidP="000B5C8A">
      <w:pPr>
        <w:pStyle w:val="ListParagraph"/>
        <w:numPr>
          <w:ilvl w:val="2"/>
          <w:numId w:val="40"/>
        </w:numPr>
        <w:ind w:left="0" w:firstLine="0"/>
        <w:jc w:val="left"/>
        <w:rPr>
          <w:rFonts w:asciiTheme="minorHAnsi" w:hAnsiTheme="minorHAnsi" w:cs="Arial"/>
          <w:color w:val="auto"/>
        </w:rPr>
      </w:pPr>
      <w:r w:rsidRPr="000B5C8A">
        <w:rPr>
          <w:rFonts w:asciiTheme="minorHAnsi" w:hAnsiTheme="minorHAnsi" w:cs="Arial"/>
          <w:color w:val="auto"/>
        </w:rPr>
        <w:t xml:space="preserve">For the laboratory-fortified matrix (LFM): Randomly choose 1 sample of every 12 samples for each type of sample (i.e. biomass or medium) and use it to prepare a LFM. For ICPMS, add 0.5 mL of ICPMS standard Level 7 and 3 mL of digested experimental sample (from either biomass or medium) to a polystyrene tube. </w:t>
      </w:r>
    </w:p>
    <w:p w14:paraId="36138080" w14:textId="77777777" w:rsidR="000B5C8A" w:rsidRDefault="000B5C8A" w:rsidP="000B5C8A">
      <w:pPr>
        <w:pStyle w:val="ListParagraph"/>
        <w:rPr>
          <w:rFonts w:asciiTheme="minorHAnsi" w:hAnsiTheme="minorHAnsi" w:cs="Arial"/>
          <w:color w:val="auto"/>
        </w:rPr>
      </w:pPr>
    </w:p>
    <w:p w14:paraId="2711545B" w14:textId="2EF4E131" w:rsidR="000B5C8A" w:rsidRDefault="000B5C8A" w:rsidP="000B5C8A">
      <w:pPr>
        <w:pStyle w:val="NormalWeb"/>
        <w:numPr>
          <w:ilvl w:val="2"/>
          <w:numId w:val="40"/>
        </w:numPr>
        <w:spacing w:before="0" w:beforeAutospacing="0" w:after="0" w:afterAutospacing="0"/>
        <w:ind w:left="0" w:firstLine="0"/>
        <w:jc w:val="left"/>
        <w:rPr>
          <w:rFonts w:asciiTheme="minorHAnsi" w:hAnsiTheme="minorHAnsi" w:cs="Arial"/>
          <w:color w:val="auto"/>
        </w:rPr>
      </w:pPr>
      <w:r w:rsidRPr="000B5C8A">
        <w:rPr>
          <w:rFonts w:asciiTheme="minorHAnsi" w:hAnsiTheme="minorHAnsi" w:cs="Arial"/>
          <w:color w:val="auto"/>
        </w:rPr>
        <w:t>Mix contents and place the vials on the ICPMS autosampler. For CVAAS, add 2 mL Hg standard Level 7 and 6 mL of digested experimental sample (from either biomass or medium) to a polystyrene tube. Mix contents and place vials on the CVAAS rack.</w:t>
      </w:r>
    </w:p>
    <w:p w14:paraId="2345DA42" w14:textId="77777777" w:rsidR="000B5C8A" w:rsidRPr="000B5C8A" w:rsidRDefault="000B5C8A" w:rsidP="000B5C8A">
      <w:pPr>
        <w:pStyle w:val="NormalWeb"/>
        <w:spacing w:before="0" w:beforeAutospacing="0" w:after="0" w:afterAutospacing="0"/>
        <w:jc w:val="left"/>
        <w:rPr>
          <w:rFonts w:asciiTheme="minorHAnsi" w:hAnsiTheme="minorHAnsi" w:cs="Arial"/>
          <w:color w:val="auto"/>
        </w:rPr>
      </w:pPr>
    </w:p>
    <w:p w14:paraId="17C51E3D" w14:textId="7CD4F43B" w:rsidR="000B5C8A" w:rsidRDefault="000B5C8A" w:rsidP="000B5C8A">
      <w:pPr>
        <w:pStyle w:val="ListParagraph"/>
        <w:numPr>
          <w:ilvl w:val="2"/>
          <w:numId w:val="40"/>
        </w:numPr>
        <w:ind w:left="0" w:firstLine="0"/>
        <w:rPr>
          <w:rFonts w:asciiTheme="minorHAnsi" w:hAnsiTheme="minorHAnsi" w:cs="Arial"/>
          <w:color w:val="auto"/>
        </w:rPr>
      </w:pPr>
      <w:r w:rsidRPr="000B5C8A">
        <w:rPr>
          <w:rFonts w:asciiTheme="minorHAnsi" w:hAnsiTheme="minorHAnsi" w:cs="Arial"/>
          <w:color w:val="auto"/>
        </w:rPr>
        <w:t>For the duplicate samples: Randomly choose 1 sample of</w:t>
      </w:r>
      <w:r>
        <w:rPr>
          <w:rFonts w:asciiTheme="minorHAnsi" w:hAnsiTheme="minorHAnsi" w:cs="Arial"/>
          <w:color w:val="auto"/>
        </w:rPr>
        <w:t xml:space="preserve"> every 12 samples for each type </w:t>
      </w:r>
      <w:r w:rsidRPr="000B5C8A">
        <w:rPr>
          <w:rFonts w:asciiTheme="minorHAnsi" w:hAnsiTheme="minorHAnsi" w:cs="Arial"/>
          <w:color w:val="auto"/>
        </w:rPr>
        <w:t>of matrix (e.g. biomass, medium, LFM or any diluted matrix) and duplicate the vial. Place the repeated vials in the ICPMS autosampler or the CVAAS rack.</w:t>
      </w:r>
    </w:p>
    <w:p w14:paraId="6CDC3A38" w14:textId="77777777" w:rsidR="000B5C8A" w:rsidRDefault="000B5C8A" w:rsidP="000B5C8A">
      <w:pPr>
        <w:pStyle w:val="ListParagraph"/>
        <w:ind w:left="0"/>
        <w:rPr>
          <w:rFonts w:asciiTheme="minorHAnsi" w:hAnsiTheme="minorHAnsi" w:cs="Arial"/>
          <w:color w:val="auto"/>
        </w:rPr>
      </w:pPr>
    </w:p>
    <w:p w14:paraId="614C9B33" w14:textId="50AEE262" w:rsidR="00BA4F74" w:rsidRPr="000B5C8A" w:rsidRDefault="000B5C8A" w:rsidP="000B5C8A">
      <w:pPr>
        <w:pStyle w:val="ListParagraph"/>
        <w:numPr>
          <w:ilvl w:val="2"/>
          <w:numId w:val="40"/>
        </w:numPr>
        <w:ind w:left="0" w:firstLine="0"/>
        <w:rPr>
          <w:rFonts w:asciiTheme="minorHAnsi" w:hAnsiTheme="minorHAnsi" w:cs="Arial"/>
          <w:color w:val="auto"/>
        </w:rPr>
      </w:pPr>
      <w:r w:rsidRPr="000B5C8A">
        <w:rPr>
          <w:rFonts w:asciiTheme="minorHAnsi" w:hAnsiTheme="minorHAnsi" w:cs="Arial"/>
          <w:color w:val="auto"/>
        </w:rPr>
        <w:t>For the duplicate samples: Randomly choose 1 sample of every 12 samples for each type of matrix (e.g. biomass, medium, LFM or any diluted matrix) and duplicate the vial. Place the repeated vials in the ICPMS autosampler or the CVAAS rack.</w:t>
      </w:r>
    </w:p>
    <w:p w14:paraId="45E0654C" w14:textId="77777777" w:rsidR="005B0926" w:rsidRPr="0008199E" w:rsidRDefault="005B0926" w:rsidP="005B0926">
      <w:pPr>
        <w:pStyle w:val="NormalWeb"/>
        <w:spacing w:before="0" w:beforeAutospacing="0" w:after="0" w:afterAutospacing="0"/>
        <w:jc w:val="left"/>
        <w:rPr>
          <w:rFonts w:asciiTheme="minorHAnsi" w:hAnsiTheme="minorHAnsi" w:cs="Arial"/>
          <w:color w:val="auto"/>
          <w:highlight w:val="green"/>
        </w:rPr>
      </w:pPr>
    </w:p>
    <w:p w14:paraId="4C9AF4E4" w14:textId="5BD9CF76" w:rsidR="005B0926" w:rsidRPr="00A34549" w:rsidRDefault="005B0926" w:rsidP="005B0926">
      <w:pPr>
        <w:pStyle w:val="NormalWeb"/>
        <w:numPr>
          <w:ilvl w:val="1"/>
          <w:numId w:val="40"/>
        </w:numPr>
        <w:spacing w:before="0" w:beforeAutospacing="0" w:after="0" w:afterAutospacing="0"/>
        <w:ind w:left="0" w:firstLine="0"/>
        <w:jc w:val="left"/>
        <w:rPr>
          <w:rFonts w:asciiTheme="minorHAnsi" w:hAnsiTheme="minorHAnsi" w:cs="Arial"/>
          <w:color w:val="auto"/>
        </w:rPr>
      </w:pPr>
      <w:r w:rsidRPr="00A34549">
        <w:rPr>
          <w:rFonts w:asciiTheme="minorHAnsi" w:hAnsiTheme="minorHAnsi" w:cs="Arial"/>
          <w:color w:val="auto"/>
        </w:rPr>
        <w:t xml:space="preserve">Define the data quality criteria for the study. For the present study </w:t>
      </w:r>
      <w:r w:rsidR="00A34549">
        <w:rPr>
          <w:rFonts w:asciiTheme="minorHAnsi" w:hAnsiTheme="minorHAnsi" w:cs="Arial"/>
          <w:color w:val="auto"/>
        </w:rPr>
        <w:t>duplicate</w:t>
      </w:r>
      <w:r w:rsidR="00221D9B" w:rsidRPr="00A34549">
        <w:rPr>
          <w:rFonts w:asciiTheme="minorHAnsi" w:hAnsiTheme="minorHAnsi" w:cs="Arial"/>
          <w:color w:val="auto"/>
        </w:rPr>
        <w:t xml:space="preserve"> the </w:t>
      </w:r>
      <w:r w:rsidRPr="00A34549">
        <w:rPr>
          <w:rFonts w:asciiTheme="minorHAnsi" w:hAnsiTheme="minorHAnsi" w:cs="Arial"/>
          <w:color w:val="auto"/>
        </w:rPr>
        <w:t>quality criteria</w:t>
      </w:r>
      <w:r w:rsidR="007F7554" w:rsidRPr="00A34549">
        <w:rPr>
          <w:rFonts w:asciiTheme="minorHAnsi" w:hAnsiTheme="minorHAnsi" w:cs="Arial"/>
          <w:color w:val="auto"/>
        </w:rPr>
        <w:t xml:space="preserve"> </w:t>
      </w:r>
      <w:r w:rsidR="00221D9B" w:rsidRPr="00A34549">
        <w:rPr>
          <w:rFonts w:asciiTheme="minorHAnsi" w:hAnsiTheme="minorHAnsi" w:cs="Arial"/>
          <w:color w:val="auto"/>
        </w:rPr>
        <w:t>e</w:t>
      </w:r>
      <w:r w:rsidR="007F7554" w:rsidRPr="00A34549">
        <w:rPr>
          <w:rFonts w:asciiTheme="minorHAnsi" w:hAnsiTheme="minorHAnsi" w:cs="Arial"/>
          <w:color w:val="auto"/>
        </w:rPr>
        <w:t xml:space="preserve">stablished by </w:t>
      </w:r>
      <w:r w:rsidR="007F7554" w:rsidRPr="00A34549">
        <w:rPr>
          <w:noProof/>
        </w:rPr>
        <w:t>Eaton, Clesceri, Rice and Greenberg</w:t>
      </w:r>
      <w:r w:rsidR="007F7554" w:rsidRPr="00A34549">
        <w:rPr>
          <w:rFonts w:asciiTheme="minorHAnsi" w:hAnsiTheme="minorHAnsi" w:cs="Arial"/>
          <w:noProof/>
          <w:color w:val="auto"/>
          <w:vertAlign w:val="superscript"/>
        </w:rPr>
        <w:t xml:space="preserve"> </w:t>
      </w:r>
      <w:r w:rsidR="005F0BA4">
        <w:rPr>
          <w:rFonts w:asciiTheme="minorHAnsi" w:hAnsiTheme="minorHAnsi" w:cs="Arial"/>
          <w:noProof/>
          <w:color w:val="auto"/>
          <w:vertAlign w:val="superscript"/>
        </w:rPr>
        <w:t>25</w:t>
      </w:r>
      <w:r w:rsidR="007F7554" w:rsidRPr="00A34549">
        <w:rPr>
          <w:rFonts w:asciiTheme="minorHAnsi" w:hAnsiTheme="minorHAnsi" w:cs="Arial"/>
          <w:color w:val="auto"/>
        </w:rPr>
        <w:t>.</w:t>
      </w:r>
      <w:r w:rsidR="00C905AD" w:rsidRPr="00A34549">
        <w:rPr>
          <w:rFonts w:asciiTheme="minorHAnsi" w:hAnsiTheme="minorHAnsi" w:cs="Arial"/>
          <w:color w:val="auto"/>
        </w:rPr>
        <w:t xml:space="preserve"> </w:t>
      </w:r>
      <w:r w:rsidR="007F7554" w:rsidRPr="00A34549">
        <w:rPr>
          <w:rFonts w:asciiTheme="minorHAnsi" w:hAnsiTheme="minorHAnsi" w:cs="Arial"/>
          <w:color w:val="auto"/>
        </w:rPr>
        <w:t xml:space="preserve">The parameters </w:t>
      </w:r>
      <w:r w:rsidR="00221D9B" w:rsidRPr="00A34549">
        <w:rPr>
          <w:rFonts w:asciiTheme="minorHAnsi" w:hAnsiTheme="minorHAnsi" w:cs="Arial"/>
          <w:color w:val="auto"/>
        </w:rPr>
        <w:t>e</w:t>
      </w:r>
      <w:r w:rsidR="007F7554" w:rsidRPr="00A34549">
        <w:rPr>
          <w:rFonts w:asciiTheme="minorHAnsi" w:hAnsiTheme="minorHAnsi" w:cs="Arial"/>
          <w:color w:val="auto"/>
        </w:rPr>
        <w:t>stablished for the QC are:</w:t>
      </w:r>
      <w:r w:rsidR="005C7CBE" w:rsidRPr="00A34549">
        <w:rPr>
          <w:rFonts w:asciiTheme="minorHAnsi" w:hAnsiTheme="minorHAnsi" w:cs="Arial"/>
          <w:color w:val="auto"/>
        </w:rPr>
        <w:t xml:space="preserve"> percent difference (</w:t>
      </w:r>
      <w:r w:rsidRPr="00A34549">
        <w:rPr>
          <w:rFonts w:asciiTheme="minorHAnsi" w:hAnsiTheme="minorHAnsi" w:cs="Arial"/>
          <w:color w:val="auto"/>
        </w:rPr>
        <w:t>%D</w:t>
      </w:r>
      <w:r w:rsidR="005C7CBE" w:rsidRPr="00A34549">
        <w:rPr>
          <w:rFonts w:asciiTheme="minorHAnsi" w:hAnsiTheme="minorHAnsi" w:cs="Arial"/>
          <w:color w:val="auto"/>
        </w:rPr>
        <w:t>)</w:t>
      </w:r>
      <w:r w:rsidRPr="00A34549">
        <w:rPr>
          <w:rFonts w:asciiTheme="minorHAnsi" w:hAnsiTheme="minorHAnsi" w:cs="Arial"/>
          <w:color w:val="auto"/>
        </w:rPr>
        <w:t xml:space="preserve"> for CCV within ± 10%</w:t>
      </w:r>
      <w:r w:rsidR="005F0BA4">
        <w:rPr>
          <w:rFonts w:asciiTheme="minorHAnsi" w:hAnsiTheme="minorHAnsi" w:cs="Arial"/>
          <w:noProof/>
          <w:color w:val="auto"/>
          <w:vertAlign w:val="superscript"/>
        </w:rPr>
        <w:t>25</w:t>
      </w:r>
      <w:r w:rsidRPr="00A34549">
        <w:rPr>
          <w:rFonts w:asciiTheme="minorHAnsi" w:hAnsiTheme="minorHAnsi" w:cs="Arial"/>
          <w:color w:val="auto"/>
        </w:rPr>
        <w:t xml:space="preserve"> (with exception of Pb and Sb, see discussion), LFB</w:t>
      </w:r>
      <w:r w:rsidR="005C7CBE" w:rsidRPr="00A34549">
        <w:rPr>
          <w:rFonts w:asciiTheme="minorHAnsi" w:hAnsiTheme="minorHAnsi" w:cs="Arial"/>
          <w:color w:val="auto"/>
        </w:rPr>
        <w:t xml:space="preserve"> percent recovery (</w:t>
      </w:r>
      <w:r w:rsidRPr="00A34549">
        <w:rPr>
          <w:rFonts w:asciiTheme="minorHAnsi" w:hAnsiTheme="minorHAnsi" w:cs="Arial"/>
          <w:color w:val="auto"/>
        </w:rPr>
        <w:t>%R</w:t>
      </w:r>
      <w:r w:rsidR="005C7CBE" w:rsidRPr="00A34549">
        <w:rPr>
          <w:rFonts w:asciiTheme="minorHAnsi" w:hAnsiTheme="minorHAnsi" w:cs="Arial"/>
          <w:color w:val="auto"/>
        </w:rPr>
        <w:t>)</w:t>
      </w:r>
      <w:r w:rsidRPr="00A34549">
        <w:rPr>
          <w:rFonts w:asciiTheme="minorHAnsi" w:hAnsiTheme="minorHAnsi" w:cs="Arial"/>
          <w:color w:val="auto"/>
        </w:rPr>
        <w:t xml:space="preserve"> within ± 70-130%</w:t>
      </w:r>
      <w:r w:rsidR="005F0BA4">
        <w:rPr>
          <w:rFonts w:asciiTheme="minorHAnsi" w:hAnsiTheme="minorHAnsi" w:cs="Arial"/>
          <w:noProof/>
          <w:color w:val="auto"/>
          <w:vertAlign w:val="superscript"/>
        </w:rPr>
        <w:t>25</w:t>
      </w:r>
      <w:r w:rsidRPr="00A34549">
        <w:rPr>
          <w:rFonts w:asciiTheme="minorHAnsi" w:hAnsiTheme="minorHAnsi" w:cs="Arial"/>
          <w:color w:val="auto"/>
        </w:rPr>
        <w:t>, LFM</w:t>
      </w:r>
      <w:r w:rsidR="005C7CBE" w:rsidRPr="00A34549">
        <w:rPr>
          <w:rFonts w:asciiTheme="minorHAnsi" w:hAnsiTheme="minorHAnsi" w:cs="Arial"/>
          <w:color w:val="auto"/>
        </w:rPr>
        <w:t xml:space="preserve"> percent recovery (</w:t>
      </w:r>
      <w:r w:rsidRPr="00A34549">
        <w:rPr>
          <w:rFonts w:asciiTheme="minorHAnsi" w:hAnsiTheme="minorHAnsi" w:cs="Arial"/>
          <w:color w:val="auto"/>
        </w:rPr>
        <w:t>%R</w:t>
      </w:r>
      <w:r w:rsidR="005C7CBE" w:rsidRPr="00A34549">
        <w:rPr>
          <w:rFonts w:asciiTheme="minorHAnsi" w:hAnsiTheme="minorHAnsi" w:cs="Arial"/>
          <w:color w:val="auto"/>
        </w:rPr>
        <w:t>)</w:t>
      </w:r>
      <w:r w:rsidRPr="00A34549">
        <w:rPr>
          <w:rFonts w:asciiTheme="minorHAnsi" w:hAnsiTheme="minorHAnsi" w:cs="Arial"/>
          <w:color w:val="auto"/>
        </w:rPr>
        <w:t xml:space="preserve"> within 75-125%</w:t>
      </w:r>
      <w:r w:rsidR="005F0BA4">
        <w:rPr>
          <w:rFonts w:asciiTheme="minorHAnsi" w:hAnsiTheme="minorHAnsi" w:cs="Arial"/>
          <w:noProof/>
          <w:color w:val="auto"/>
          <w:vertAlign w:val="superscript"/>
        </w:rPr>
        <w:t>25</w:t>
      </w:r>
      <w:r w:rsidRPr="00A34549">
        <w:rPr>
          <w:rFonts w:asciiTheme="minorHAnsi" w:hAnsiTheme="minorHAnsi" w:cs="Arial"/>
          <w:color w:val="auto"/>
        </w:rPr>
        <w:t xml:space="preserve">, and </w:t>
      </w:r>
      <w:r w:rsidR="005C7CBE" w:rsidRPr="00A34549">
        <w:rPr>
          <w:rFonts w:asciiTheme="minorHAnsi" w:hAnsiTheme="minorHAnsi" w:cs="Arial"/>
          <w:color w:val="auto"/>
        </w:rPr>
        <w:t>relative percent difference (</w:t>
      </w:r>
      <w:r w:rsidRPr="00A34549">
        <w:rPr>
          <w:rFonts w:asciiTheme="minorHAnsi" w:hAnsiTheme="minorHAnsi" w:cs="Arial"/>
          <w:color w:val="auto"/>
        </w:rPr>
        <w:t>RPD</w:t>
      </w:r>
      <w:r w:rsidR="005C7CBE" w:rsidRPr="00A34549">
        <w:rPr>
          <w:rFonts w:asciiTheme="minorHAnsi" w:hAnsiTheme="minorHAnsi" w:cs="Arial"/>
          <w:color w:val="auto"/>
        </w:rPr>
        <w:t>)</w:t>
      </w:r>
      <w:r w:rsidRPr="00A34549">
        <w:rPr>
          <w:rFonts w:asciiTheme="minorHAnsi" w:hAnsiTheme="minorHAnsi" w:cs="Arial"/>
          <w:color w:val="auto"/>
        </w:rPr>
        <w:t xml:space="preserve"> within ± 20%</w:t>
      </w:r>
      <w:r w:rsidR="005F0BA4">
        <w:rPr>
          <w:rFonts w:asciiTheme="minorHAnsi" w:hAnsiTheme="minorHAnsi" w:cs="Arial"/>
          <w:noProof/>
          <w:color w:val="auto"/>
          <w:vertAlign w:val="superscript"/>
        </w:rPr>
        <w:t>25</w:t>
      </w:r>
      <w:r w:rsidR="00221D9B" w:rsidRPr="00A34549">
        <w:rPr>
          <w:rFonts w:asciiTheme="minorHAnsi" w:hAnsiTheme="minorHAnsi" w:cs="Arial"/>
          <w:color w:val="auto"/>
        </w:rPr>
        <w:t>, and a</w:t>
      </w:r>
      <w:r w:rsidR="002A70D7">
        <w:rPr>
          <w:rFonts w:asciiTheme="minorHAnsi" w:hAnsiTheme="minorHAnsi" w:cs="Arial"/>
          <w:color w:val="auto"/>
        </w:rPr>
        <w:t xml:space="preserve"> </w:t>
      </w:r>
      <w:r w:rsidR="00221D9B" w:rsidRPr="00A34549">
        <w:rPr>
          <w:rFonts w:asciiTheme="minorHAnsi" w:hAnsiTheme="minorHAnsi" w:cs="Arial"/>
          <w:color w:val="auto"/>
        </w:rPr>
        <w:t>c</w:t>
      </w:r>
      <w:r w:rsidR="005C7CBE" w:rsidRPr="00A34549">
        <w:rPr>
          <w:rFonts w:asciiTheme="minorHAnsi" w:hAnsiTheme="minorHAnsi" w:cs="Arial"/>
          <w:color w:val="auto"/>
        </w:rPr>
        <w:t>ontinuing calibration blank (</w:t>
      </w:r>
      <w:r w:rsidRPr="00A34549">
        <w:rPr>
          <w:rFonts w:asciiTheme="minorHAnsi" w:hAnsiTheme="minorHAnsi" w:cs="Arial"/>
          <w:color w:val="auto"/>
        </w:rPr>
        <w:t>CCB</w:t>
      </w:r>
      <w:r w:rsidR="005C7CBE" w:rsidRPr="00A34549">
        <w:rPr>
          <w:rFonts w:asciiTheme="minorHAnsi" w:hAnsiTheme="minorHAnsi" w:cs="Arial"/>
          <w:color w:val="auto"/>
        </w:rPr>
        <w:t>)</w:t>
      </w:r>
      <w:r w:rsidRPr="00A34549">
        <w:rPr>
          <w:rFonts w:asciiTheme="minorHAnsi" w:hAnsiTheme="minorHAnsi" w:cs="Arial"/>
          <w:color w:val="auto"/>
        </w:rPr>
        <w:t xml:space="preserve"> below method reporting limit (MRL)</w:t>
      </w:r>
      <w:r w:rsidRPr="00A34549">
        <w:rPr>
          <w:rFonts w:asciiTheme="minorHAnsi" w:hAnsiTheme="minorHAnsi" w:cs="Arial"/>
          <w:noProof/>
          <w:color w:val="auto"/>
          <w:vertAlign w:val="superscript"/>
        </w:rPr>
        <w:t>2</w:t>
      </w:r>
      <w:r w:rsidR="005F0BA4">
        <w:rPr>
          <w:rFonts w:asciiTheme="minorHAnsi" w:hAnsiTheme="minorHAnsi" w:cs="Arial"/>
          <w:noProof/>
          <w:color w:val="auto"/>
          <w:vertAlign w:val="superscript"/>
        </w:rPr>
        <w:t>5</w:t>
      </w:r>
      <w:r w:rsidRPr="00A34549">
        <w:rPr>
          <w:rFonts w:asciiTheme="minorHAnsi" w:hAnsiTheme="minorHAnsi" w:cs="Arial"/>
          <w:color w:val="auto"/>
        </w:rPr>
        <w:t xml:space="preserve">. </w:t>
      </w:r>
      <w:r w:rsidR="005C7CBE" w:rsidRPr="00A34549">
        <w:rPr>
          <w:rFonts w:asciiTheme="minorHAnsi" w:hAnsiTheme="minorHAnsi" w:cs="Arial"/>
          <w:color w:val="auto"/>
        </w:rPr>
        <w:t xml:space="preserve">See calculation equations in step </w:t>
      </w:r>
      <w:r w:rsidR="007F7554" w:rsidRPr="00A34549">
        <w:rPr>
          <w:rFonts w:asciiTheme="minorHAnsi" w:hAnsiTheme="minorHAnsi" w:cs="Arial"/>
          <w:color w:val="auto"/>
        </w:rPr>
        <w:t>9.7</w:t>
      </w:r>
      <w:r w:rsidR="005C7CBE" w:rsidRPr="00A34549">
        <w:rPr>
          <w:rFonts w:asciiTheme="minorHAnsi" w:hAnsiTheme="minorHAnsi" w:cs="Arial"/>
          <w:color w:val="auto"/>
        </w:rPr>
        <w:t xml:space="preserve">. </w:t>
      </w:r>
    </w:p>
    <w:p w14:paraId="6FB1B853" w14:textId="77777777" w:rsidR="005B0926" w:rsidRPr="00BB2F27" w:rsidRDefault="005B0926" w:rsidP="005B0926">
      <w:pPr>
        <w:pStyle w:val="NormalWeb"/>
        <w:spacing w:before="0" w:beforeAutospacing="0" w:after="0" w:afterAutospacing="0"/>
        <w:jc w:val="left"/>
        <w:rPr>
          <w:rFonts w:asciiTheme="minorHAnsi" w:hAnsiTheme="minorHAnsi" w:cs="Arial"/>
          <w:color w:val="auto"/>
        </w:rPr>
      </w:pPr>
    </w:p>
    <w:p w14:paraId="342D867E" w14:textId="3A549D7D" w:rsidR="00923F17" w:rsidRPr="00F64CD7" w:rsidRDefault="008F26F5" w:rsidP="00D2441E">
      <w:pPr>
        <w:pStyle w:val="NormalWeb"/>
        <w:numPr>
          <w:ilvl w:val="0"/>
          <w:numId w:val="40"/>
        </w:numPr>
        <w:spacing w:before="0" w:beforeAutospacing="0" w:after="0" w:afterAutospacing="0"/>
        <w:ind w:left="0" w:firstLine="0"/>
        <w:jc w:val="left"/>
        <w:rPr>
          <w:rFonts w:asciiTheme="minorHAnsi" w:hAnsiTheme="minorHAnsi" w:cs="Arial"/>
          <w:b/>
          <w:color w:val="auto"/>
        </w:rPr>
      </w:pPr>
      <w:r w:rsidRPr="00F64CD7">
        <w:rPr>
          <w:rFonts w:asciiTheme="minorHAnsi" w:hAnsiTheme="minorHAnsi" w:cs="Arial"/>
          <w:b/>
          <w:color w:val="auto"/>
        </w:rPr>
        <w:t>Q</w:t>
      </w:r>
      <w:r w:rsidR="007419EC" w:rsidRPr="00F64CD7">
        <w:rPr>
          <w:rFonts w:asciiTheme="minorHAnsi" w:hAnsiTheme="minorHAnsi" w:cs="Arial"/>
          <w:b/>
          <w:color w:val="auto"/>
        </w:rPr>
        <w:t xml:space="preserve">uantification by </w:t>
      </w:r>
      <w:r w:rsidR="00CA5B80" w:rsidRPr="00F64CD7">
        <w:rPr>
          <w:rFonts w:asciiTheme="minorHAnsi" w:hAnsiTheme="minorHAnsi" w:cs="Arial"/>
          <w:b/>
          <w:color w:val="auto"/>
        </w:rPr>
        <w:t>Inductively Coupled Plasma Mass Spectrometry (</w:t>
      </w:r>
      <w:r w:rsidR="00C14222" w:rsidRPr="00F64CD7">
        <w:rPr>
          <w:rFonts w:asciiTheme="minorHAnsi" w:hAnsiTheme="minorHAnsi" w:cs="Arial"/>
          <w:b/>
          <w:color w:val="auto"/>
        </w:rPr>
        <w:t>ICPMS</w:t>
      </w:r>
      <w:r w:rsidR="00CA5B80" w:rsidRPr="00F64CD7">
        <w:rPr>
          <w:rFonts w:asciiTheme="minorHAnsi" w:hAnsiTheme="minorHAnsi" w:cs="Arial"/>
          <w:b/>
          <w:color w:val="auto"/>
        </w:rPr>
        <w:t>)</w:t>
      </w:r>
    </w:p>
    <w:p w14:paraId="2FAC871E" w14:textId="77777777" w:rsidR="00ED1363" w:rsidRPr="00F64CD7" w:rsidRDefault="00ED1363" w:rsidP="00ED1363">
      <w:pPr>
        <w:pStyle w:val="NormalWeb"/>
        <w:spacing w:before="0" w:beforeAutospacing="0" w:after="0" w:afterAutospacing="0"/>
        <w:jc w:val="left"/>
        <w:rPr>
          <w:rFonts w:asciiTheme="minorHAnsi" w:hAnsiTheme="minorHAnsi" w:cs="Arial"/>
          <w:color w:val="auto"/>
        </w:rPr>
      </w:pPr>
    </w:p>
    <w:p w14:paraId="6551B3A6" w14:textId="0A07EE55" w:rsidR="00A85AC4" w:rsidRPr="00A85AC4" w:rsidRDefault="00A85AC4" w:rsidP="00A85AC4">
      <w:pPr>
        <w:pStyle w:val="NormalWeb"/>
        <w:numPr>
          <w:ilvl w:val="1"/>
          <w:numId w:val="40"/>
        </w:numPr>
        <w:spacing w:before="0" w:beforeAutospacing="0" w:after="0" w:afterAutospacing="0"/>
        <w:ind w:left="0" w:firstLine="0"/>
        <w:jc w:val="left"/>
        <w:rPr>
          <w:rFonts w:asciiTheme="minorHAnsi" w:hAnsiTheme="minorHAnsi" w:cs="Arial"/>
          <w:color w:val="auto"/>
        </w:rPr>
      </w:pPr>
      <w:r w:rsidRPr="00A85AC4">
        <w:rPr>
          <w:rFonts w:asciiTheme="minorHAnsi" w:hAnsiTheme="minorHAnsi" w:cs="Arial"/>
          <w:color w:val="auto"/>
        </w:rPr>
        <w:t xml:space="preserve">On the day of analysis, transfer approximately 5 </w:t>
      </w:r>
      <w:r>
        <w:rPr>
          <w:rFonts w:asciiTheme="minorHAnsi" w:hAnsiTheme="minorHAnsi" w:cs="Arial"/>
          <w:color w:val="auto"/>
        </w:rPr>
        <w:t>mL</w:t>
      </w:r>
      <w:r w:rsidRPr="00A85AC4">
        <w:rPr>
          <w:rFonts w:asciiTheme="minorHAnsi" w:hAnsiTheme="minorHAnsi" w:cs="Arial"/>
          <w:color w:val="auto"/>
        </w:rPr>
        <w:t xml:space="preserve"> of digested sample to polystyrene tubes and place them in the ICPMS autosampler. Add approximately 15 m</w:t>
      </w:r>
      <w:r>
        <w:rPr>
          <w:rFonts w:asciiTheme="minorHAnsi" w:hAnsiTheme="minorHAnsi" w:cs="Arial"/>
          <w:color w:val="auto"/>
        </w:rPr>
        <w:t>L</w:t>
      </w:r>
      <w:r w:rsidRPr="00A85AC4">
        <w:rPr>
          <w:rFonts w:asciiTheme="minorHAnsi" w:hAnsiTheme="minorHAnsi" w:cs="Arial"/>
          <w:color w:val="auto"/>
        </w:rPr>
        <w:t xml:space="preserve"> of digested samples to polystyrene tubes and place them in the CVAAS rack. </w:t>
      </w:r>
    </w:p>
    <w:p w14:paraId="494B81F5" w14:textId="77777777" w:rsidR="00A85AC4" w:rsidRPr="00A85AC4" w:rsidRDefault="00A85AC4" w:rsidP="00A85AC4">
      <w:pPr>
        <w:pStyle w:val="NormalWeb"/>
        <w:spacing w:before="0" w:beforeAutospacing="0" w:after="0" w:afterAutospacing="0"/>
        <w:jc w:val="left"/>
        <w:rPr>
          <w:rFonts w:asciiTheme="minorHAnsi" w:hAnsiTheme="minorHAnsi" w:cs="Arial"/>
          <w:color w:val="auto"/>
          <w:highlight w:val="yellow"/>
        </w:rPr>
      </w:pPr>
    </w:p>
    <w:p w14:paraId="08C84851" w14:textId="597D9313" w:rsidR="00ED1363" w:rsidRPr="00F64CD7" w:rsidRDefault="00FE5D06" w:rsidP="00ED1363">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T</w:t>
      </w:r>
      <w:r w:rsidR="00ED1363" w:rsidRPr="00F64CD7">
        <w:rPr>
          <w:rFonts w:asciiTheme="minorHAnsi" w:hAnsiTheme="minorHAnsi" w:cs="Arial"/>
          <w:color w:val="auto"/>
        </w:rPr>
        <w:t xml:space="preserve">he same day of analysis prepare </w:t>
      </w:r>
      <w:r w:rsidR="0021487A" w:rsidRPr="00F64CD7">
        <w:rPr>
          <w:rFonts w:asciiTheme="minorHAnsi" w:hAnsiTheme="minorHAnsi" w:cs="Arial"/>
          <w:color w:val="auto"/>
        </w:rPr>
        <w:t xml:space="preserve">the </w:t>
      </w:r>
      <w:r w:rsidR="00ED1363" w:rsidRPr="00F64CD7">
        <w:rPr>
          <w:rFonts w:asciiTheme="minorHAnsi" w:hAnsiTheme="minorHAnsi" w:cs="Arial"/>
          <w:color w:val="auto"/>
        </w:rPr>
        <w:t xml:space="preserve">calibration standards. </w:t>
      </w:r>
      <w:r w:rsidR="004E15AD" w:rsidRPr="00F64CD7">
        <w:rPr>
          <w:rFonts w:asciiTheme="minorHAnsi" w:hAnsiTheme="minorHAnsi" w:cs="Arial"/>
          <w:color w:val="auto"/>
        </w:rPr>
        <w:t>A</w:t>
      </w:r>
      <w:r w:rsidR="007F7554" w:rsidRPr="00F64CD7">
        <w:rPr>
          <w:rFonts w:asciiTheme="minorHAnsi" w:hAnsiTheme="minorHAnsi" w:cs="Arial"/>
          <w:color w:val="auto"/>
        </w:rPr>
        <w:t xml:space="preserve">dd </w:t>
      </w:r>
      <w:r w:rsidRPr="00F64CD7">
        <w:rPr>
          <w:rFonts w:asciiTheme="minorHAnsi" w:hAnsiTheme="minorHAnsi" w:cs="Arial"/>
          <w:color w:val="auto"/>
        </w:rPr>
        <w:t xml:space="preserve">purchased ICPMS standard solution and refill with </w:t>
      </w:r>
      <w:r w:rsidR="00585222" w:rsidRPr="00F64CD7">
        <w:rPr>
          <w:rFonts w:asciiTheme="minorHAnsi" w:hAnsiTheme="minorHAnsi" w:cs="Arial"/>
          <w:color w:val="auto"/>
        </w:rPr>
        <w:t>blank (</w:t>
      </w:r>
      <w:r w:rsidR="007F7554" w:rsidRPr="00F64CD7">
        <w:rPr>
          <w:rFonts w:asciiTheme="minorHAnsi" w:hAnsiTheme="minorHAnsi" w:cs="Arial"/>
          <w:color w:val="auto"/>
        </w:rPr>
        <w:t>solution prepared in step 8.1</w:t>
      </w:r>
      <w:r w:rsidR="00585222" w:rsidRPr="00F64CD7">
        <w:rPr>
          <w:rFonts w:asciiTheme="minorHAnsi" w:hAnsiTheme="minorHAnsi" w:cs="Arial"/>
          <w:color w:val="auto"/>
        </w:rPr>
        <w:t>)</w:t>
      </w:r>
      <w:r w:rsidR="007F7554" w:rsidRPr="00F64CD7">
        <w:rPr>
          <w:rFonts w:asciiTheme="minorHAnsi" w:hAnsiTheme="minorHAnsi" w:cs="Arial"/>
          <w:color w:val="auto"/>
        </w:rPr>
        <w:t xml:space="preserve"> as described in Table 6</w:t>
      </w:r>
      <w:r w:rsidR="004B6FDB" w:rsidRPr="00F64CD7">
        <w:rPr>
          <w:rFonts w:asciiTheme="minorHAnsi" w:hAnsiTheme="minorHAnsi" w:cs="Arial"/>
          <w:color w:val="auto"/>
        </w:rPr>
        <w:t xml:space="preserve"> (see standard solution description in Material Table</w:t>
      </w:r>
      <w:r w:rsidR="004E15AD" w:rsidRPr="00F64CD7">
        <w:rPr>
          <w:rFonts w:asciiTheme="minorHAnsi" w:hAnsiTheme="minorHAnsi" w:cs="Arial"/>
          <w:color w:val="auto"/>
        </w:rPr>
        <w:t>) to acid-rinsed volumetric flasks</w:t>
      </w:r>
      <w:r w:rsidR="007F7554" w:rsidRPr="00F64CD7">
        <w:rPr>
          <w:rFonts w:asciiTheme="minorHAnsi" w:hAnsiTheme="minorHAnsi" w:cs="Arial"/>
          <w:color w:val="auto"/>
        </w:rPr>
        <w:t>.</w:t>
      </w:r>
    </w:p>
    <w:p w14:paraId="068B0AAB" w14:textId="77777777" w:rsidR="00ED1363" w:rsidRPr="00F64CD7" w:rsidRDefault="00ED1363" w:rsidP="00ED1363">
      <w:pPr>
        <w:pStyle w:val="NormalWeb"/>
        <w:spacing w:before="0" w:beforeAutospacing="0" w:after="0" w:afterAutospacing="0"/>
        <w:jc w:val="left"/>
        <w:rPr>
          <w:rFonts w:asciiTheme="minorHAnsi" w:hAnsiTheme="minorHAnsi" w:cs="Arial"/>
          <w:color w:val="auto"/>
        </w:rPr>
      </w:pPr>
    </w:p>
    <w:p w14:paraId="1F25014A" w14:textId="2FF83415" w:rsidR="00ED1363" w:rsidRPr="00F64CD7" w:rsidRDefault="00ED1363" w:rsidP="00ED1363">
      <w:pPr>
        <w:pStyle w:val="NormalWeb"/>
        <w:spacing w:before="0" w:beforeAutospacing="0" w:after="0" w:afterAutospacing="0"/>
        <w:jc w:val="left"/>
        <w:rPr>
          <w:rFonts w:asciiTheme="minorHAnsi" w:hAnsiTheme="minorHAnsi" w:cs="Arial"/>
          <w:color w:val="auto"/>
        </w:rPr>
      </w:pPr>
      <w:r w:rsidRPr="00F64CD7" w:rsidDel="00EC2CF3">
        <w:rPr>
          <w:rFonts w:asciiTheme="minorHAnsi" w:hAnsiTheme="minorHAnsi" w:cs="Arial"/>
          <w:color w:val="auto"/>
        </w:rPr>
        <w:t xml:space="preserve"> </w:t>
      </w:r>
      <w:r w:rsidRPr="00F64CD7">
        <w:rPr>
          <w:rFonts w:asciiTheme="minorHAnsi" w:hAnsiTheme="minorHAnsi" w:cs="Arial"/>
          <w:color w:val="auto"/>
        </w:rPr>
        <w:t>[Place Table 6 here]</w:t>
      </w:r>
    </w:p>
    <w:p w14:paraId="1EF11E1B" w14:textId="77777777" w:rsidR="00ED1363" w:rsidRPr="00F64CD7" w:rsidRDefault="00ED1363" w:rsidP="00D2441E">
      <w:pPr>
        <w:pStyle w:val="NormalWeb"/>
        <w:spacing w:before="0" w:beforeAutospacing="0" w:after="0" w:afterAutospacing="0"/>
        <w:jc w:val="left"/>
        <w:rPr>
          <w:rFonts w:asciiTheme="minorHAnsi" w:hAnsiTheme="minorHAnsi" w:cs="Arial"/>
          <w:color w:val="auto"/>
        </w:rPr>
      </w:pPr>
    </w:p>
    <w:p w14:paraId="1BF36805" w14:textId="09347AE5" w:rsidR="00EB1D24" w:rsidRPr="00F64CD7" w:rsidRDefault="00EB1D24"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 xml:space="preserve">Remove the cones from the </w:t>
      </w:r>
      <w:r w:rsidR="00C14222" w:rsidRPr="00F64CD7">
        <w:rPr>
          <w:rFonts w:asciiTheme="minorHAnsi" w:hAnsiTheme="minorHAnsi" w:cs="Arial"/>
          <w:color w:val="auto"/>
        </w:rPr>
        <w:t>ICPMS</w:t>
      </w:r>
      <w:r w:rsidR="00D654B7" w:rsidRPr="00F64CD7">
        <w:rPr>
          <w:rFonts w:asciiTheme="minorHAnsi" w:hAnsiTheme="minorHAnsi" w:cs="Arial"/>
          <w:color w:val="auto"/>
        </w:rPr>
        <w:t xml:space="preserve"> and sonicate them for 1 min</w:t>
      </w:r>
      <w:r w:rsidRPr="00F64CD7">
        <w:rPr>
          <w:rFonts w:asciiTheme="minorHAnsi" w:hAnsiTheme="minorHAnsi" w:cs="Arial"/>
          <w:color w:val="auto"/>
        </w:rPr>
        <w:t xml:space="preserve"> in </w:t>
      </w:r>
      <w:r w:rsidR="0076410A" w:rsidRPr="00F64CD7">
        <w:rPr>
          <w:rFonts w:asciiTheme="minorHAnsi" w:hAnsiTheme="minorHAnsi" w:cs="Arial"/>
          <w:color w:val="auto"/>
        </w:rPr>
        <w:t>DW</w:t>
      </w:r>
      <w:r w:rsidRPr="00F64CD7">
        <w:rPr>
          <w:rFonts w:asciiTheme="minorHAnsi" w:hAnsiTheme="minorHAnsi" w:cs="Arial"/>
          <w:color w:val="auto"/>
        </w:rPr>
        <w:t xml:space="preserve">. Dry </w:t>
      </w:r>
      <w:r w:rsidR="008069FD" w:rsidRPr="00F64CD7">
        <w:rPr>
          <w:rFonts w:asciiTheme="minorHAnsi" w:hAnsiTheme="minorHAnsi" w:cs="Arial"/>
          <w:color w:val="auto"/>
        </w:rPr>
        <w:t xml:space="preserve">the </w:t>
      </w:r>
      <w:r w:rsidR="00CA5B80" w:rsidRPr="00F64CD7">
        <w:rPr>
          <w:rFonts w:asciiTheme="minorHAnsi" w:hAnsiTheme="minorHAnsi" w:cs="Arial"/>
          <w:color w:val="auto"/>
        </w:rPr>
        <w:t xml:space="preserve">cones </w:t>
      </w:r>
      <w:r w:rsidR="00CA5B80" w:rsidRPr="00F64CD7">
        <w:rPr>
          <w:rFonts w:asciiTheme="minorHAnsi" w:hAnsiTheme="minorHAnsi" w:cs="Arial"/>
          <w:color w:val="auto"/>
        </w:rPr>
        <w:lastRenderedPageBreak/>
        <w:t>and put them back i</w:t>
      </w:r>
      <w:r w:rsidRPr="00F64CD7">
        <w:rPr>
          <w:rFonts w:asciiTheme="minorHAnsi" w:hAnsiTheme="minorHAnsi" w:cs="Arial"/>
          <w:color w:val="auto"/>
        </w:rPr>
        <w:t>n the instrument.</w:t>
      </w:r>
    </w:p>
    <w:p w14:paraId="457639E1" w14:textId="77777777" w:rsidR="00CA5B80" w:rsidRPr="00F64CD7" w:rsidRDefault="00CA5B80" w:rsidP="00D2441E">
      <w:pPr>
        <w:pStyle w:val="NormalWeb"/>
        <w:spacing w:before="0" w:beforeAutospacing="0" w:after="0" w:afterAutospacing="0"/>
        <w:jc w:val="left"/>
        <w:rPr>
          <w:rFonts w:asciiTheme="minorHAnsi" w:hAnsiTheme="minorHAnsi" w:cs="Arial"/>
          <w:color w:val="auto"/>
        </w:rPr>
      </w:pPr>
    </w:p>
    <w:p w14:paraId="63E247F2" w14:textId="15B52392" w:rsidR="00F500A5" w:rsidRPr="00F64CD7" w:rsidRDefault="00E37DD7"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 xml:space="preserve">Turn on </w:t>
      </w:r>
      <w:r w:rsidR="00CA5B80" w:rsidRPr="00F64CD7">
        <w:rPr>
          <w:rFonts w:asciiTheme="minorHAnsi" w:hAnsiTheme="minorHAnsi" w:cs="Arial"/>
          <w:color w:val="auto"/>
        </w:rPr>
        <w:t>the water chiller, gasses (Ar, H</w:t>
      </w:r>
      <w:r w:rsidR="00A85AC4" w:rsidRPr="00A85AC4">
        <w:rPr>
          <w:rFonts w:asciiTheme="minorHAnsi" w:hAnsiTheme="minorHAnsi" w:cs="Arial"/>
          <w:color w:val="auto"/>
          <w:vertAlign w:val="subscript"/>
        </w:rPr>
        <w:t>2</w:t>
      </w:r>
      <w:r w:rsidR="00CA5B80" w:rsidRPr="00F64CD7">
        <w:rPr>
          <w:rFonts w:asciiTheme="minorHAnsi" w:hAnsiTheme="minorHAnsi" w:cs="Arial"/>
          <w:color w:val="auto"/>
        </w:rPr>
        <w:t xml:space="preserve">, He), </w:t>
      </w:r>
      <w:r w:rsidRPr="00F64CD7">
        <w:rPr>
          <w:rFonts w:asciiTheme="minorHAnsi" w:hAnsiTheme="minorHAnsi" w:cs="Arial"/>
          <w:color w:val="auto"/>
        </w:rPr>
        <w:t>the</w:t>
      </w:r>
      <w:r w:rsidR="00CA5B80" w:rsidRPr="00F64CD7">
        <w:rPr>
          <w:rFonts w:asciiTheme="minorHAnsi" w:hAnsiTheme="minorHAnsi" w:cs="Arial"/>
          <w:color w:val="auto"/>
        </w:rPr>
        <w:t xml:space="preserve"> </w:t>
      </w:r>
      <w:r w:rsidR="00C14222" w:rsidRPr="00F64CD7">
        <w:rPr>
          <w:rFonts w:asciiTheme="minorHAnsi" w:hAnsiTheme="minorHAnsi" w:cs="Arial"/>
          <w:color w:val="auto"/>
        </w:rPr>
        <w:t>ICPMS</w:t>
      </w:r>
      <w:r w:rsidR="00210325" w:rsidRPr="00F64CD7">
        <w:rPr>
          <w:rFonts w:asciiTheme="minorHAnsi" w:hAnsiTheme="minorHAnsi" w:cs="Arial"/>
          <w:color w:val="auto"/>
        </w:rPr>
        <w:t>,</w:t>
      </w:r>
      <w:r w:rsidRPr="00F64CD7">
        <w:rPr>
          <w:rFonts w:asciiTheme="minorHAnsi" w:hAnsiTheme="minorHAnsi" w:cs="Arial"/>
          <w:color w:val="auto"/>
        </w:rPr>
        <w:t xml:space="preserve"> </w:t>
      </w:r>
      <w:r w:rsidR="00ED1363" w:rsidRPr="00F64CD7">
        <w:rPr>
          <w:rFonts w:asciiTheme="minorHAnsi" w:hAnsiTheme="minorHAnsi" w:cs="Arial"/>
          <w:color w:val="auto"/>
        </w:rPr>
        <w:t>p</w:t>
      </w:r>
      <w:r w:rsidR="00F500A5" w:rsidRPr="00F64CD7">
        <w:rPr>
          <w:rFonts w:asciiTheme="minorHAnsi" w:hAnsiTheme="minorHAnsi" w:cs="Arial"/>
          <w:color w:val="auto"/>
        </w:rPr>
        <w:t>lug lines to internal standard, and fill auto</w:t>
      </w:r>
      <w:r w:rsidR="00210325" w:rsidRPr="00F64CD7">
        <w:rPr>
          <w:rFonts w:asciiTheme="minorHAnsi" w:hAnsiTheme="minorHAnsi" w:cs="Arial"/>
          <w:color w:val="auto"/>
        </w:rPr>
        <w:t>-</w:t>
      </w:r>
      <w:r w:rsidR="00F500A5" w:rsidRPr="00F64CD7">
        <w:rPr>
          <w:rFonts w:asciiTheme="minorHAnsi" w:hAnsiTheme="minorHAnsi" w:cs="Arial"/>
          <w:color w:val="auto"/>
        </w:rPr>
        <w:t>sampler rinse containers (</w:t>
      </w:r>
      <w:r w:rsidR="0076410A" w:rsidRPr="00F64CD7">
        <w:rPr>
          <w:rFonts w:asciiTheme="minorHAnsi" w:hAnsiTheme="minorHAnsi" w:cs="Arial"/>
          <w:color w:val="auto"/>
        </w:rPr>
        <w:t>DW</w:t>
      </w:r>
      <w:r w:rsidR="00F500A5" w:rsidRPr="00F64CD7">
        <w:rPr>
          <w:rFonts w:asciiTheme="minorHAnsi" w:hAnsiTheme="minorHAnsi" w:cs="Arial"/>
          <w:color w:val="auto"/>
        </w:rPr>
        <w:t xml:space="preserve">, </w:t>
      </w:r>
      <w:r w:rsidR="00EB1D24" w:rsidRPr="00F64CD7">
        <w:rPr>
          <w:rFonts w:asciiTheme="minorHAnsi" w:hAnsiTheme="minorHAnsi" w:cs="Arial"/>
          <w:color w:val="auto"/>
        </w:rPr>
        <w:t xml:space="preserve">10% nitric acid, </w:t>
      </w:r>
      <w:r w:rsidR="00F500A5" w:rsidRPr="00F64CD7">
        <w:rPr>
          <w:rFonts w:asciiTheme="minorHAnsi" w:hAnsiTheme="minorHAnsi" w:cs="Arial"/>
          <w:color w:val="auto"/>
        </w:rPr>
        <w:t>1% nitric acid + 0.5% hydrochloric acid).</w:t>
      </w:r>
    </w:p>
    <w:p w14:paraId="7AEF0227" w14:textId="77777777" w:rsidR="00F500A5" w:rsidRPr="00F64CD7" w:rsidRDefault="00F500A5" w:rsidP="00D2441E">
      <w:pPr>
        <w:pStyle w:val="NormalWeb"/>
        <w:spacing w:before="0" w:beforeAutospacing="0" w:after="0" w:afterAutospacing="0"/>
        <w:jc w:val="left"/>
        <w:rPr>
          <w:rFonts w:asciiTheme="minorHAnsi" w:hAnsiTheme="minorHAnsi" w:cs="Arial"/>
          <w:color w:val="auto"/>
        </w:rPr>
      </w:pPr>
    </w:p>
    <w:p w14:paraId="262F37C7" w14:textId="18B9A8B2" w:rsidR="00F56293" w:rsidRPr="00F64CD7" w:rsidRDefault="00ED1363"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Open the Masshunter Workstation software and turn on the plasma, t</w:t>
      </w:r>
      <w:r w:rsidR="004D67A8" w:rsidRPr="00F64CD7">
        <w:rPr>
          <w:rFonts w:asciiTheme="minorHAnsi" w:hAnsiTheme="minorHAnsi" w:cs="Arial"/>
          <w:color w:val="auto"/>
        </w:rPr>
        <w:t xml:space="preserve">une the </w:t>
      </w:r>
      <w:r w:rsidR="00C14222" w:rsidRPr="00F64CD7">
        <w:rPr>
          <w:rFonts w:asciiTheme="minorHAnsi" w:hAnsiTheme="minorHAnsi" w:cs="Arial"/>
          <w:color w:val="auto"/>
        </w:rPr>
        <w:t>ICPMS</w:t>
      </w:r>
      <w:r w:rsidR="004D67A8" w:rsidRPr="00F64CD7">
        <w:rPr>
          <w:rFonts w:asciiTheme="minorHAnsi" w:hAnsiTheme="minorHAnsi" w:cs="Arial"/>
          <w:color w:val="auto"/>
        </w:rPr>
        <w:t xml:space="preserve"> and l</w:t>
      </w:r>
      <w:r w:rsidR="00F56293" w:rsidRPr="00F64CD7">
        <w:rPr>
          <w:rFonts w:asciiTheme="minorHAnsi" w:hAnsiTheme="minorHAnsi" w:cs="Arial"/>
          <w:color w:val="auto"/>
        </w:rPr>
        <w:t xml:space="preserve">oad </w:t>
      </w:r>
      <w:r w:rsidR="00E37DD7" w:rsidRPr="00F64CD7">
        <w:rPr>
          <w:rFonts w:asciiTheme="minorHAnsi" w:hAnsiTheme="minorHAnsi" w:cs="Arial"/>
          <w:color w:val="auto"/>
        </w:rPr>
        <w:t xml:space="preserve">the method </w:t>
      </w:r>
      <w:r w:rsidR="00CA5B80" w:rsidRPr="00F64CD7">
        <w:rPr>
          <w:rFonts w:asciiTheme="minorHAnsi" w:hAnsiTheme="minorHAnsi" w:cs="Arial"/>
          <w:color w:val="auto"/>
        </w:rPr>
        <w:t xml:space="preserve">set to parameters in </w:t>
      </w:r>
      <w:r w:rsidR="00324DB7" w:rsidRPr="00F64CD7">
        <w:rPr>
          <w:rFonts w:asciiTheme="minorHAnsi" w:hAnsiTheme="minorHAnsi" w:cs="Arial"/>
          <w:color w:val="auto"/>
        </w:rPr>
        <w:t xml:space="preserve">Table </w:t>
      </w:r>
      <w:r w:rsidRPr="00F64CD7">
        <w:rPr>
          <w:rFonts w:asciiTheme="minorHAnsi" w:hAnsiTheme="minorHAnsi" w:cs="Arial"/>
          <w:color w:val="auto"/>
        </w:rPr>
        <w:t>7</w:t>
      </w:r>
      <w:r w:rsidR="00E37DD7" w:rsidRPr="00F64CD7">
        <w:rPr>
          <w:rFonts w:asciiTheme="minorHAnsi" w:hAnsiTheme="minorHAnsi" w:cs="Arial"/>
          <w:color w:val="auto"/>
        </w:rPr>
        <w:t xml:space="preserve">. </w:t>
      </w:r>
    </w:p>
    <w:p w14:paraId="00810B1E" w14:textId="77777777" w:rsidR="00B911A6" w:rsidRPr="00F64CD7" w:rsidRDefault="00B911A6" w:rsidP="00D2441E">
      <w:pPr>
        <w:pStyle w:val="NormalWeb"/>
        <w:spacing w:before="0" w:beforeAutospacing="0" w:after="0" w:afterAutospacing="0"/>
        <w:jc w:val="left"/>
        <w:rPr>
          <w:rFonts w:asciiTheme="minorHAnsi" w:hAnsiTheme="minorHAnsi" w:cs="Arial"/>
          <w:color w:val="auto"/>
        </w:rPr>
      </w:pPr>
    </w:p>
    <w:p w14:paraId="5B6B6891" w14:textId="258967B1" w:rsidR="00474814" w:rsidRPr="00F64CD7" w:rsidRDefault="00EC2CF3" w:rsidP="00D2441E">
      <w:pPr>
        <w:pStyle w:val="NormalWeb"/>
        <w:spacing w:before="0" w:beforeAutospacing="0" w:after="0" w:afterAutospacing="0"/>
        <w:jc w:val="left"/>
        <w:rPr>
          <w:rFonts w:asciiTheme="minorHAnsi" w:hAnsiTheme="minorHAnsi" w:cs="Arial"/>
          <w:color w:val="auto"/>
        </w:rPr>
      </w:pPr>
      <w:r w:rsidRPr="00F64CD7" w:rsidDel="00EC2CF3">
        <w:rPr>
          <w:rFonts w:asciiTheme="minorHAnsi" w:hAnsiTheme="minorHAnsi" w:cs="Arial"/>
          <w:color w:val="auto"/>
        </w:rPr>
        <w:t xml:space="preserve"> </w:t>
      </w:r>
      <w:r w:rsidR="00474814" w:rsidRPr="00F64CD7">
        <w:rPr>
          <w:rFonts w:asciiTheme="minorHAnsi" w:hAnsiTheme="minorHAnsi" w:cs="Arial"/>
          <w:color w:val="auto"/>
        </w:rPr>
        <w:t xml:space="preserve">[Place </w:t>
      </w:r>
      <w:r w:rsidR="00324DB7" w:rsidRPr="00F64CD7">
        <w:rPr>
          <w:rFonts w:asciiTheme="minorHAnsi" w:hAnsiTheme="minorHAnsi" w:cs="Arial"/>
          <w:color w:val="auto"/>
        </w:rPr>
        <w:t xml:space="preserve">Table </w:t>
      </w:r>
      <w:r w:rsidR="00ED1363" w:rsidRPr="00F64CD7">
        <w:rPr>
          <w:rFonts w:asciiTheme="minorHAnsi" w:hAnsiTheme="minorHAnsi" w:cs="Arial"/>
          <w:color w:val="auto"/>
        </w:rPr>
        <w:t>7</w:t>
      </w:r>
      <w:r w:rsidR="00393645" w:rsidRPr="00F64CD7">
        <w:rPr>
          <w:rFonts w:asciiTheme="minorHAnsi" w:hAnsiTheme="minorHAnsi" w:cs="Arial"/>
          <w:color w:val="auto"/>
        </w:rPr>
        <w:t xml:space="preserve"> </w:t>
      </w:r>
      <w:r w:rsidR="00474814" w:rsidRPr="00F64CD7">
        <w:rPr>
          <w:rFonts w:asciiTheme="minorHAnsi" w:hAnsiTheme="minorHAnsi" w:cs="Arial"/>
          <w:color w:val="auto"/>
        </w:rPr>
        <w:t>here]</w:t>
      </w:r>
    </w:p>
    <w:p w14:paraId="276747D7" w14:textId="77777777" w:rsidR="008069FD" w:rsidRPr="00F64CD7" w:rsidRDefault="008069FD" w:rsidP="00D2441E">
      <w:pPr>
        <w:pStyle w:val="NormalWeb"/>
        <w:spacing w:before="0" w:beforeAutospacing="0" w:after="0" w:afterAutospacing="0"/>
        <w:jc w:val="left"/>
        <w:rPr>
          <w:rFonts w:asciiTheme="minorHAnsi" w:hAnsiTheme="minorHAnsi" w:cs="Arial"/>
          <w:color w:val="auto"/>
        </w:rPr>
      </w:pPr>
    </w:p>
    <w:p w14:paraId="6EE92207" w14:textId="0352EEC6" w:rsidR="00A34549" w:rsidRPr="00F64CD7" w:rsidRDefault="00ED1363" w:rsidP="00EC38DB">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Place calibration standard, QC sampl</w:t>
      </w:r>
      <w:r w:rsidR="00EC38DB" w:rsidRPr="00F64CD7">
        <w:rPr>
          <w:rFonts w:asciiTheme="minorHAnsi" w:hAnsiTheme="minorHAnsi" w:cs="Arial"/>
          <w:color w:val="auto"/>
        </w:rPr>
        <w:t>es and experimental samples in the autosampler</w:t>
      </w:r>
      <w:r w:rsidRPr="00F64CD7">
        <w:rPr>
          <w:rFonts w:asciiTheme="minorHAnsi" w:hAnsiTheme="minorHAnsi" w:cs="Arial"/>
          <w:color w:val="auto"/>
        </w:rPr>
        <w:t>. In the ICPMS</w:t>
      </w:r>
      <w:r w:rsidR="004313E9" w:rsidRPr="00F64CD7">
        <w:rPr>
          <w:rFonts w:asciiTheme="minorHAnsi" w:hAnsiTheme="minorHAnsi" w:cs="Arial"/>
          <w:color w:val="auto"/>
        </w:rPr>
        <w:t xml:space="preserve"> </w:t>
      </w:r>
      <w:r w:rsidRPr="00F64CD7">
        <w:rPr>
          <w:rFonts w:asciiTheme="minorHAnsi" w:hAnsiTheme="minorHAnsi" w:cs="Arial"/>
          <w:color w:val="auto"/>
        </w:rPr>
        <w:t xml:space="preserve">software add the analysis sequence and </w:t>
      </w:r>
      <w:r w:rsidR="00EC38DB" w:rsidRPr="00F64CD7">
        <w:rPr>
          <w:rFonts w:asciiTheme="minorHAnsi" w:hAnsiTheme="minorHAnsi" w:cs="Arial"/>
          <w:color w:val="auto"/>
        </w:rPr>
        <w:t xml:space="preserve">analyze </w:t>
      </w:r>
      <w:r w:rsidR="004B6FDB" w:rsidRPr="00F64CD7">
        <w:rPr>
          <w:rFonts w:asciiTheme="minorHAnsi" w:hAnsiTheme="minorHAnsi" w:cs="Arial"/>
          <w:color w:val="auto"/>
        </w:rPr>
        <w:t>samples</w:t>
      </w:r>
      <w:r w:rsidRPr="00F64CD7">
        <w:rPr>
          <w:rFonts w:asciiTheme="minorHAnsi" w:hAnsiTheme="minorHAnsi" w:cs="Arial"/>
          <w:color w:val="auto"/>
        </w:rPr>
        <w:t>.</w:t>
      </w:r>
      <w:r w:rsidR="00C905AD" w:rsidRPr="00F64CD7">
        <w:rPr>
          <w:rFonts w:asciiTheme="minorHAnsi" w:hAnsiTheme="minorHAnsi" w:cs="Arial"/>
          <w:color w:val="auto"/>
        </w:rPr>
        <w:t xml:space="preserve"> </w:t>
      </w:r>
      <w:r w:rsidR="00A34549" w:rsidRPr="00F64CD7">
        <w:rPr>
          <w:rFonts w:asciiTheme="minorHAnsi" w:hAnsiTheme="minorHAnsi" w:cs="Arial"/>
          <w:color w:val="auto"/>
        </w:rPr>
        <w:t>Aspirate t</w:t>
      </w:r>
      <w:r w:rsidR="005F3E7F" w:rsidRPr="00F64CD7">
        <w:rPr>
          <w:rFonts w:asciiTheme="minorHAnsi" w:hAnsiTheme="minorHAnsi" w:cs="Arial"/>
          <w:color w:val="auto"/>
        </w:rPr>
        <w:t>he s</w:t>
      </w:r>
      <w:r w:rsidR="00E46714" w:rsidRPr="00F64CD7">
        <w:rPr>
          <w:rFonts w:asciiTheme="minorHAnsi" w:hAnsiTheme="minorHAnsi" w:cs="Arial"/>
          <w:color w:val="auto"/>
        </w:rPr>
        <w:t>ample inside the instrument to the plasma where the elements are ionized. Then a vacuum withdraws the ions to a counter. The ions will separate depending on their atomic weight from the lightest to the heaviest.</w:t>
      </w:r>
      <w:r w:rsidR="0095090E" w:rsidRPr="00F64CD7">
        <w:rPr>
          <w:rFonts w:asciiTheme="minorHAnsi" w:hAnsiTheme="minorHAnsi" w:cs="Arial"/>
          <w:color w:val="auto"/>
        </w:rPr>
        <w:t xml:space="preserve"> </w:t>
      </w:r>
    </w:p>
    <w:p w14:paraId="3F7B2C20" w14:textId="77777777" w:rsidR="00A34549" w:rsidRPr="00F64CD7" w:rsidRDefault="00A34549" w:rsidP="00A34549">
      <w:pPr>
        <w:pStyle w:val="NormalWeb"/>
        <w:spacing w:before="0" w:beforeAutospacing="0" w:after="0" w:afterAutospacing="0"/>
        <w:jc w:val="left"/>
        <w:rPr>
          <w:rFonts w:asciiTheme="minorHAnsi" w:hAnsiTheme="minorHAnsi" w:cs="Arial"/>
          <w:color w:val="auto"/>
        </w:rPr>
      </w:pPr>
    </w:p>
    <w:p w14:paraId="1CFC5215" w14:textId="29E3703D" w:rsidR="00F56293" w:rsidRPr="00F64CD7" w:rsidRDefault="00F500A5" w:rsidP="00A34549">
      <w:pPr>
        <w:pStyle w:val="NormalWeb"/>
        <w:spacing w:before="0" w:beforeAutospacing="0" w:after="0" w:afterAutospacing="0"/>
        <w:jc w:val="left"/>
        <w:rPr>
          <w:rFonts w:asciiTheme="minorHAnsi" w:hAnsiTheme="minorHAnsi" w:cs="Arial"/>
          <w:color w:val="auto"/>
        </w:rPr>
      </w:pPr>
      <w:r w:rsidRPr="00F64CD7">
        <w:rPr>
          <w:rFonts w:asciiTheme="minorHAnsi" w:hAnsiTheme="minorHAnsi" w:cs="Arial"/>
          <w:color w:val="auto"/>
        </w:rPr>
        <w:t xml:space="preserve">CAUTION: Collect </w:t>
      </w:r>
      <w:r w:rsidR="00C14222" w:rsidRPr="00F64CD7">
        <w:rPr>
          <w:rFonts w:asciiTheme="minorHAnsi" w:hAnsiTheme="minorHAnsi" w:cs="Arial"/>
          <w:color w:val="auto"/>
        </w:rPr>
        <w:t>ICPMS</w:t>
      </w:r>
      <w:r w:rsidRPr="00F64CD7">
        <w:rPr>
          <w:rFonts w:asciiTheme="minorHAnsi" w:hAnsiTheme="minorHAnsi" w:cs="Arial"/>
          <w:color w:val="auto"/>
        </w:rPr>
        <w:t xml:space="preserve"> waste in hazardous containment and handle </w:t>
      </w:r>
      <w:r w:rsidR="00324DB7" w:rsidRPr="00F64CD7">
        <w:rPr>
          <w:rFonts w:asciiTheme="minorHAnsi" w:hAnsiTheme="minorHAnsi" w:cs="Arial"/>
          <w:color w:val="auto"/>
        </w:rPr>
        <w:t>appropriately</w:t>
      </w:r>
      <w:r w:rsidR="00A34549" w:rsidRPr="00F64CD7">
        <w:rPr>
          <w:rFonts w:asciiTheme="minorHAnsi" w:hAnsiTheme="minorHAnsi" w:cs="Arial"/>
          <w:color w:val="auto"/>
        </w:rPr>
        <w:t xml:space="preserve"> for disposal</w:t>
      </w:r>
      <w:r w:rsidRPr="00F64CD7">
        <w:rPr>
          <w:rFonts w:asciiTheme="minorHAnsi" w:hAnsiTheme="minorHAnsi" w:cs="Arial"/>
          <w:color w:val="auto"/>
        </w:rPr>
        <w:t>.</w:t>
      </w:r>
    </w:p>
    <w:p w14:paraId="7E828A5F" w14:textId="77777777" w:rsidR="00EC38DB" w:rsidRPr="00F64CD7" w:rsidRDefault="00EC38DB" w:rsidP="008B7FAD">
      <w:pPr>
        <w:pStyle w:val="ListParagraph"/>
        <w:rPr>
          <w:rFonts w:asciiTheme="minorHAnsi" w:hAnsiTheme="minorHAnsi" w:cs="Arial"/>
          <w:color w:val="auto"/>
        </w:rPr>
      </w:pPr>
    </w:p>
    <w:p w14:paraId="278506E8" w14:textId="4618322E" w:rsidR="00EC38DB" w:rsidRPr="00F64CD7" w:rsidRDefault="00EC38DB" w:rsidP="00EC38DB">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Ensure that the correlation coefficient (R) value for the calibration curve for each metal or metalloid is greater than 0.995</w:t>
      </w:r>
      <w:r w:rsidRPr="00F64CD7">
        <w:rPr>
          <w:rFonts w:asciiTheme="minorHAnsi" w:hAnsiTheme="minorHAnsi" w:cs="Arial"/>
          <w:noProof/>
          <w:color w:val="auto"/>
          <w:vertAlign w:val="superscript"/>
        </w:rPr>
        <w:t>2</w:t>
      </w:r>
      <w:r w:rsidR="002F118D" w:rsidRPr="00F64CD7">
        <w:rPr>
          <w:rFonts w:asciiTheme="minorHAnsi" w:hAnsiTheme="minorHAnsi" w:cs="Arial"/>
          <w:noProof/>
          <w:color w:val="auto"/>
          <w:vertAlign w:val="superscript"/>
        </w:rPr>
        <w:t>4</w:t>
      </w:r>
      <w:r w:rsidRPr="00F64CD7">
        <w:rPr>
          <w:rFonts w:asciiTheme="minorHAnsi" w:hAnsiTheme="minorHAnsi" w:cs="Arial"/>
          <w:color w:val="auto"/>
        </w:rPr>
        <w:t>.</w:t>
      </w:r>
    </w:p>
    <w:p w14:paraId="075E592E" w14:textId="77777777" w:rsidR="005A65C2" w:rsidRPr="00F64CD7" w:rsidRDefault="005A65C2" w:rsidP="00D2441E">
      <w:pPr>
        <w:pStyle w:val="NormalWeb"/>
        <w:spacing w:before="0" w:beforeAutospacing="0" w:after="0" w:afterAutospacing="0"/>
        <w:jc w:val="left"/>
        <w:rPr>
          <w:rFonts w:asciiTheme="minorHAnsi" w:hAnsiTheme="minorHAnsi" w:cs="Arial"/>
          <w:color w:val="auto"/>
        </w:rPr>
      </w:pPr>
    </w:p>
    <w:p w14:paraId="7E8675B3" w14:textId="0FA771F3" w:rsidR="005A65C2" w:rsidRPr="00F64CD7" w:rsidRDefault="005C7CBE"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During sample analysis, c</w:t>
      </w:r>
      <w:r w:rsidR="00CA5B80" w:rsidRPr="00F64CD7">
        <w:rPr>
          <w:rFonts w:asciiTheme="minorHAnsi" w:hAnsiTheme="minorHAnsi" w:cs="Arial"/>
          <w:color w:val="auto"/>
        </w:rPr>
        <w:t>alculate</w:t>
      </w:r>
      <w:r w:rsidR="00B911A6" w:rsidRPr="00F64CD7">
        <w:rPr>
          <w:rFonts w:asciiTheme="minorHAnsi" w:hAnsiTheme="minorHAnsi" w:cs="Arial"/>
          <w:color w:val="auto"/>
        </w:rPr>
        <w:t xml:space="preserve"> %</w:t>
      </w:r>
      <w:r w:rsidR="00CA5B80" w:rsidRPr="00F64CD7">
        <w:rPr>
          <w:rFonts w:asciiTheme="minorHAnsi" w:hAnsiTheme="minorHAnsi" w:cs="Arial"/>
          <w:color w:val="auto"/>
        </w:rPr>
        <w:t>R,</w:t>
      </w:r>
      <w:r w:rsidR="00B911A6" w:rsidRPr="00F64CD7">
        <w:rPr>
          <w:rFonts w:asciiTheme="minorHAnsi" w:hAnsiTheme="minorHAnsi" w:cs="Arial"/>
          <w:color w:val="auto"/>
        </w:rPr>
        <w:t xml:space="preserve"> %</w:t>
      </w:r>
      <w:r w:rsidR="00CA5B80" w:rsidRPr="00F64CD7">
        <w:rPr>
          <w:rFonts w:asciiTheme="minorHAnsi" w:hAnsiTheme="minorHAnsi" w:cs="Arial"/>
          <w:color w:val="auto"/>
        </w:rPr>
        <w:t xml:space="preserve">D and RPD </w:t>
      </w:r>
      <w:r w:rsidRPr="00F64CD7">
        <w:rPr>
          <w:rFonts w:asciiTheme="minorHAnsi" w:hAnsiTheme="minorHAnsi" w:cs="Arial"/>
          <w:color w:val="auto"/>
        </w:rPr>
        <w:t xml:space="preserve">as described in equations 3 to 6 </w:t>
      </w:r>
      <w:r w:rsidR="005F0BA4">
        <w:rPr>
          <w:rFonts w:asciiTheme="minorHAnsi" w:hAnsiTheme="minorHAnsi" w:cs="Arial"/>
          <w:noProof/>
          <w:color w:val="auto"/>
          <w:vertAlign w:val="superscript"/>
        </w:rPr>
        <w:t>26</w:t>
      </w:r>
      <w:r w:rsidRPr="00F64CD7">
        <w:rPr>
          <w:rFonts w:asciiTheme="minorHAnsi" w:hAnsiTheme="minorHAnsi" w:cs="Arial"/>
          <w:noProof/>
          <w:color w:val="auto"/>
        </w:rPr>
        <w:t xml:space="preserve"> </w:t>
      </w:r>
      <w:r w:rsidR="005A65C2" w:rsidRPr="00F64CD7">
        <w:rPr>
          <w:rFonts w:asciiTheme="minorHAnsi" w:hAnsiTheme="minorHAnsi" w:cs="Arial"/>
          <w:color w:val="auto"/>
        </w:rPr>
        <w:t xml:space="preserve">and compare </w:t>
      </w:r>
      <w:r w:rsidRPr="00F64CD7">
        <w:rPr>
          <w:rFonts w:asciiTheme="minorHAnsi" w:hAnsiTheme="minorHAnsi" w:cs="Arial"/>
          <w:color w:val="auto"/>
        </w:rPr>
        <w:t xml:space="preserve">the results </w:t>
      </w:r>
      <w:r w:rsidR="005A65C2" w:rsidRPr="00F64CD7">
        <w:rPr>
          <w:rFonts w:asciiTheme="minorHAnsi" w:hAnsiTheme="minorHAnsi" w:cs="Arial"/>
          <w:color w:val="auto"/>
        </w:rPr>
        <w:t>to the project data quality criteria</w:t>
      </w:r>
      <w:r w:rsidR="009A5271" w:rsidRPr="00F64CD7">
        <w:rPr>
          <w:rFonts w:asciiTheme="minorHAnsi" w:hAnsiTheme="minorHAnsi" w:cs="Arial"/>
          <w:color w:val="auto"/>
        </w:rPr>
        <w:t xml:space="preserve"> in 8.</w:t>
      </w:r>
      <w:r w:rsidRPr="00F64CD7">
        <w:rPr>
          <w:rFonts w:asciiTheme="minorHAnsi" w:hAnsiTheme="minorHAnsi" w:cs="Arial"/>
          <w:color w:val="auto"/>
        </w:rPr>
        <w:t>3</w:t>
      </w:r>
      <w:r w:rsidR="005A65C2" w:rsidRPr="00F64CD7">
        <w:rPr>
          <w:rFonts w:asciiTheme="minorHAnsi" w:hAnsiTheme="minorHAnsi" w:cs="Arial"/>
          <w:color w:val="auto"/>
        </w:rPr>
        <w:t xml:space="preserve">. </w:t>
      </w:r>
    </w:p>
    <w:p w14:paraId="772E4918" w14:textId="77777777" w:rsidR="005C7CBE" w:rsidRPr="00F64CD7" w:rsidRDefault="005C7CBE" w:rsidP="005C7CBE">
      <w:pPr>
        <w:pStyle w:val="NormalWeb"/>
        <w:spacing w:before="0" w:beforeAutospacing="0" w:after="0" w:afterAutospacing="0"/>
        <w:jc w:val="left"/>
        <w:rPr>
          <w:rFonts w:asciiTheme="minorHAnsi" w:hAnsiTheme="minorHAnsi" w:cs="Arial"/>
          <w:color w:val="auto"/>
        </w:rPr>
      </w:pPr>
    </w:p>
    <w:p w14:paraId="45B70A4A" w14:textId="75D68A76" w:rsidR="005C7CBE" w:rsidRPr="00F64CD7" w:rsidRDefault="005C7CBE" w:rsidP="005C7CBE">
      <w:pPr>
        <w:pStyle w:val="NormalWeb"/>
        <w:numPr>
          <w:ilvl w:val="2"/>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Calculate pe</w:t>
      </w:r>
      <w:r w:rsidR="00827461">
        <w:rPr>
          <w:rFonts w:asciiTheme="minorHAnsi" w:hAnsiTheme="minorHAnsi" w:cs="Arial"/>
          <w:color w:val="auto"/>
        </w:rPr>
        <w:t>rcent recovery (%R)</w:t>
      </w:r>
      <w:r w:rsidRPr="00992DC3">
        <w:rPr>
          <w:rFonts w:asciiTheme="minorHAnsi" w:hAnsiTheme="minorHAnsi" w:cs="Arial"/>
          <w:color w:val="auto"/>
        </w:rPr>
        <w:t xml:space="preserve"> to determine losses/gaining from </w:t>
      </w:r>
      <w:r w:rsidR="00992DC3" w:rsidRPr="00992DC3">
        <w:rPr>
          <w:rFonts w:asciiTheme="minorHAnsi" w:hAnsiTheme="minorHAnsi" w:cs="Arial"/>
          <w:color w:val="auto"/>
        </w:rPr>
        <w:t>the laboratory fortified blank (</w:t>
      </w:r>
      <w:r w:rsidRPr="00992DC3">
        <w:rPr>
          <w:rFonts w:asciiTheme="minorHAnsi" w:hAnsiTheme="minorHAnsi" w:cs="Arial"/>
          <w:color w:val="auto"/>
        </w:rPr>
        <w:t>LFB</w:t>
      </w:r>
      <w:r w:rsidR="00992DC3" w:rsidRPr="00992DC3">
        <w:rPr>
          <w:rFonts w:asciiTheme="minorHAnsi" w:hAnsiTheme="minorHAnsi" w:cs="Arial"/>
          <w:color w:val="auto"/>
        </w:rPr>
        <w:t>)</w:t>
      </w:r>
      <w:r w:rsidRPr="00F64CD7">
        <w:rPr>
          <w:rFonts w:asciiTheme="minorHAnsi" w:hAnsiTheme="minorHAnsi" w:cs="Arial"/>
          <w:color w:val="auto"/>
        </w:rPr>
        <w:t xml:space="preserve"> and matrix interferenc</w:t>
      </w:r>
      <w:r w:rsidRPr="00992DC3">
        <w:rPr>
          <w:rFonts w:asciiTheme="minorHAnsi" w:hAnsiTheme="minorHAnsi" w:cs="Arial"/>
          <w:color w:val="auto"/>
        </w:rPr>
        <w:t xml:space="preserve">e from </w:t>
      </w:r>
      <w:r w:rsidR="00992DC3">
        <w:rPr>
          <w:rFonts w:asciiTheme="minorHAnsi" w:hAnsiTheme="minorHAnsi" w:cs="Arial"/>
          <w:color w:val="auto"/>
        </w:rPr>
        <w:t xml:space="preserve">laboratory-fortified matrix </w:t>
      </w:r>
      <w:r w:rsidR="00992DC3" w:rsidRPr="00992DC3">
        <w:rPr>
          <w:rFonts w:asciiTheme="minorHAnsi" w:hAnsiTheme="minorHAnsi" w:cs="Arial"/>
          <w:color w:val="auto"/>
        </w:rPr>
        <w:t>(</w:t>
      </w:r>
      <w:r w:rsidRPr="00992DC3">
        <w:rPr>
          <w:rFonts w:asciiTheme="minorHAnsi" w:hAnsiTheme="minorHAnsi" w:cs="Arial"/>
          <w:color w:val="auto"/>
        </w:rPr>
        <w:t>LFM</w:t>
      </w:r>
      <w:r w:rsidR="00992DC3" w:rsidRPr="00992DC3">
        <w:rPr>
          <w:rFonts w:asciiTheme="minorHAnsi" w:hAnsiTheme="minorHAnsi" w:cs="Arial"/>
          <w:color w:val="auto"/>
        </w:rPr>
        <w:t>)</w:t>
      </w:r>
      <w:r w:rsidRPr="00F64CD7">
        <w:rPr>
          <w:rFonts w:asciiTheme="minorHAnsi" w:hAnsiTheme="minorHAnsi" w:cs="Arial"/>
          <w:color w:val="auto"/>
        </w:rPr>
        <w:t>.</w:t>
      </w:r>
    </w:p>
    <w:p w14:paraId="1A129A5E" w14:textId="10E9FD99" w:rsidR="005C7CBE" w:rsidRPr="00F64CD7" w:rsidRDefault="005C7CBE" w:rsidP="005C7CBE">
      <w:pPr>
        <w:pStyle w:val="NormalWeb"/>
        <w:spacing w:before="0" w:beforeAutospacing="0" w:after="0" w:afterAutospacing="0"/>
        <w:jc w:val="left"/>
        <w:rPr>
          <w:rFonts w:asciiTheme="minorHAnsi" w:hAnsiTheme="minorHAnsi" w:cs="Arial"/>
          <w:color w:val="auto"/>
        </w:rPr>
      </w:pPr>
      <m:oMath>
        <m:r>
          <m:rPr>
            <m:sty m:val="p"/>
          </m:rPr>
          <w:rPr>
            <w:rFonts w:ascii="Cambria Math" w:hAnsi="Cambria Math" w:cs="Arial"/>
            <w:color w:val="auto"/>
          </w:rPr>
          <m:t>%</m:t>
        </m:r>
        <m:r>
          <w:rPr>
            <w:rFonts w:ascii="Cambria Math" w:hAnsi="Cambria Math" w:cs="Arial"/>
            <w:color w:val="auto"/>
          </w:rPr>
          <m:t>R</m:t>
        </m:r>
        <m:r>
          <m:rPr>
            <m:sty m:val="p"/>
          </m:rPr>
          <w:rPr>
            <w:rFonts w:ascii="Cambria Math" w:hAnsi="Cambria Math" w:cs="Arial"/>
            <w:color w:val="auto"/>
          </w:rPr>
          <m:t xml:space="preserve">= </m:t>
        </m:r>
        <m:f>
          <m:fPr>
            <m:ctrlPr>
              <w:rPr>
                <w:rFonts w:ascii="Cambria Math" w:hAnsi="Cambria Math" w:cs="Arial"/>
                <w:color w:val="auto"/>
              </w:rPr>
            </m:ctrlPr>
          </m:fPr>
          <m:num>
            <m:r>
              <w:rPr>
                <w:rFonts w:ascii="Cambria Math" w:hAnsi="Cambria Math" w:cs="Arial"/>
                <w:color w:val="auto"/>
              </w:rPr>
              <m:t>LFB</m:t>
            </m:r>
            <m:r>
              <m:rPr>
                <m:sty m:val="p"/>
              </m:rPr>
              <w:rPr>
                <w:rFonts w:ascii="Cambria Math" w:hAnsi="Cambria Math" w:cs="Arial"/>
                <w:color w:val="auto"/>
              </w:rPr>
              <m:t xml:space="preserve"> </m:t>
            </m:r>
            <m:r>
              <w:rPr>
                <w:rFonts w:ascii="Cambria Math" w:hAnsi="Cambria Math" w:cs="Arial"/>
                <w:color w:val="auto"/>
              </w:rPr>
              <m:t>result</m:t>
            </m:r>
            <m:r>
              <m:rPr>
                <m:sty m:val="p"/>
              </m:rPr>
              <w:rPr>
                <w:rFonts w:ascii="Cambria Math" w:hAnsi="Cambria Math" w:cs="Arial"/>
                <w:color w:val="auto"/>
              </w:rPr>
              <m:t>-</m:t>
            </m:r>
            <m:r>
              <w:rPr>
                <w:rFonts w:ascii="Cambria Math" w:hAnsi="Cambria Math" w:cs="Arial"/>
                <w:color w:val="auto"/>
              </w:rPr>
              <m:t>LRB result</m:t>
            </m:r>
          </m:num>
          <m:den>
            <m:r>
              <w:rPr>
                <w:rFonts w:ascii="Cambria Math" w:hAnsi="Cambria Math" w:cs="Arial"/>
                <w:color w:val="auto"/>
              </w:rPr>
              <m:t>known LFB</m:t>
            </m:r>
            <m:r>
              <m:rPr>
                <m:sty m:val="p"/>
              </m:rPr>
              <w:rPr>
                <w:rFonts w:ascii="Cambria Math" w:hAnsi="Cambria Math" w:cs="Arial"/>
                <w:color w:val="auto"/>
              </w:rPr>
              <m:t xml:space="preserve"> </m:t>
            </m:r>
            <m:r>
              <w:rPr>
                <w:rFonts w:ascii="Cambria Math" w:hAnsi="Cambria Math" w:cs="Arial"/>
                <w:color w:val="auto"/>
              </w:rPr>
              <m:t>added</m:t>
            </m:r>
            <m:r>
              <m:rPr>
                <m:sty m:val="p"/>
              </m:rPr>
              <w:rPr>
                <w:rFonts w:ascii="Cambria Math" w:hAnsi="Cambria Math" w:cs="Arial"/>
                <w:color w:val="auto"/>
              </w:rPr>
              <m:t xml:space="preserve"> </m:t>
            </m:r>
            <m:r>
              <w:rPr>
                <w:rFonts w:ascii="Cambria Math" w:hAnsi="Cambria Math" w:cs="Arial"/>
                <w:color w:val="auto"/>
              </w:rPr>
              <m:t>concentration</m:t>
            </m:r>
          </m:den>
        </m:f>
        <m:r>
          <m:rPr>
            <m:sty m:val="p"/>
          </m:rPr>
          <w:rPr>
            <w:rFonts w:ascii="Cambria Math" w:hAnsi="Cambria Math" w:cs="Arial"/>
            <w:color w:val="auto"/>
          </w:rPr>
          <m:t>×100%</m:t>
        </m:r>
      </m:oMath>
      <w:r w:rsidRPr="00F64CD7">
        <w:rPr>
          <w:rFonts w:asciiTheme="minorHAnsi" w:hAnsiTheme="minorHAnsi" w:cs="Arial"/>
          <w:color w:val="auto"/>
        </w:rPr>
        <w:t xml:space="preserve"> </w:t>
      </w:r>
      <w:r w:rsidRPr="00F64CD7">
        <w:rPr>
          <w:rFonts w:asciiTheme="minorHAnsi" w:hAnsiTheme="minorHAnsi" w:cs="Arial"/>
          <w:color w:val="auto"/>
        </w:rPr>
        <w:tab/>
        <w:t>(3)</w:t>
      </w:r>
    </w:p>
    <w:p w14:paraId="56B8C7B0" w14:textId="77777777" w:rsidR="005C7CBE" w:rsidRPr="00F64CD7" w:rsidRDefault="005C7CBE" w:rsidP="005C7CBE">
      <w:pPr>
        <w:pStyle w:val="NormalWeb"/>
        <w:spacing w:before="0" w:beforeAutospacing="0" w:after="0" w:afterAutospacing="0"/>
        <w:jc w:val="left"/>
        <w:rPr>
          <w:rFonts w:asciiTheme="minorHAnsi" w:hAnsiTheme="minorHAnsi" w:cs="Arial"/>
          <w:color w:val="auto"/>
        </w:rPr>
      </w:pPr>
    </w:p>
    <w:p w14:paraId="09D185FB" w14:textId="6919C01A" w:rsidR="005C7CBE" w:rsidRPr="00F64CD7" w:rsidRDefault="005C7CBE" w:rsidP="005C7CBE">
      <w:pPr>
        <w:pStyle w:val="NormalWeb"/>
        <w:spacing w:before="0" w:beforeAutospacing="0" w:after="0" w:afterAutospacing="0"/>
        <w:jc w:val="left"/>
        <w:rPr>
          <w:rFonts w:asciiTheme="minorHAnsi" w:hAnsiTheme="minorHAnsi" w:cs="Arial"/>
          <w:color w:val="auto"/>
        </w:rPr>
      </w:pPr>
      <m:oMath>
        <m:r>
          <m:rPr>
            <m:sty m:val="p"/>
          </m:rPr>
          <w:rPr>
            <w:rFonts w:ascii="Cambria Math" w:hAnsi="Cambria Math" w:cs="Arial"/>
            <w:color w:val="auto"/>
          </w:rPr>
          <m:t>%</m:t>
        </m:r>
        <m:r>
          <w:rPr>
            <w:rFonts w:ascii="Cambria Math" w:hAnsi="Cambria Math" w:cs="Arial"/>
            <w:color w:val="auto"/>
          </w:rPr>
          <m:t>R</m:t>
        </m:r>
        <m:r>
          <m:rPr>
            <m:sty m:val="p"/>
          </m:rPr>
          <w:rPr>
            <w:rFonts w:ascii="Cambria Math" w:hAnsi="Cambria Math" w:cs="Arial"/>
            <w:color w:val="auto"/>
          </w:rPr>
          <m:t xml:space="preserve">= </m:t>
        </m:r>
        <m:f>
          <m:fPr>
            <m:ctrlPr>
              <w:rPr>
                <w:rFonts w:ascii="Cambria Math" w:hAnsi="Cambria Math" w:cs="Arial"/>
                <w:color w:val="auto"/>
              </w:rPr>
            </m:ctrlPr>
          </m:fPr>
          <m:num>
            <m:r>
              <w:rPr>
                <w:rFonts w:ascii="Cambria Math" w:hAnsi="Cambria Math" w:cs="Arial"/>
                <w:color w:val="auto"/>
              </w:rPr>
              <m:t>LFM sample</m:t>
            </m:r>
            <m:r>
              <m:rPr>
                <m:sty m:val="p"/>
              </m:rPr>
              <w:rPr>
                <w:rFonts w:ascii="Cambria Math" w:hAnsi="Cambria Math" w:cs="Arial"/>
                <w:color w:val="auto"/>
              </w:rPr>
              <m:t xml:space="preserve"> </m:t>
            </m:r>
            <m:r>
              <w:rPr>
                <w:rFonts w:ascii="Cambria Math" w:hAnsi="Cambria Math" w:cs="Arial"/>
                <w:color w:val="auto"/>
              </w:rPr>
              <m:t>result</m:t>
            </m:r>
            <m:r>
              <m:rPr>
                <m:sty m:val="p"/>
              </m:rPr>
              <w:rPr>
                <w:rFonts w:ascii="Cambria Math" w:hAnsi="Cambria Math" w:cs="Arial"/>
                <w:color w:val="auto"/>
              </w:rPr>
              <m:t>-</m:t>
            </m:r>
            <m:r>
              <w:rPr>
                <w:rFonts w:ascii="Cambria Math" w:hAnsi="Cambria Math" w:cs="Arial"/>
                <w:color w:val="auto"/>
              </w:rPr>
              <m:t>sample</m:t>
            </m:r>
            <m:r>
              <m:rPr>
                <m:sty m:val="p"/>
              </m:rPr>
              <w:rPr>
                <w:rFonts w:ascii="Cambria Math" w:hAnsi="Cambria Math" w:cs="Arial"/>
                <w:color w:val="auto"/>
              </w:rPr>
              <m:t xml:space="preserve"> </m:t>
            </m:r>
            <m:r>
              <w:rPr>
                <w:rFonts w:ascii="Cambria Math" w:hAnsi="Cambria Math" w:cs="Arial"/>
                <w:color w:val="auto"/>
              </w:rPr>
              <m:t>result</m:t>
            </m:r>
          </m:num>
          <m:den>
            <m:r>
              <w:rPr>
                <w:rFonts w:ascii="Cambria Math" w:hAnsi="Cambria Math" w:cs="Arial"/>
                <w:color w:val="auto"/>
              </w:rPr>
              <m:t>known</m:t>
            </m:r>
            <m:r>
              <m:rPr>
                <m:sty m:val="p"/>
              </m:rPr>
              <w:rPr>
                <w:rFonts w:ascii="Cambria Math" w:hAnsi="Cambria Math" w:cs="Arial"/>
                <w:color w:val="auto"/>
              </w:rPr>
              <m:t xml:space="preserve"> </m:t>
            </m:r>
            <m:r>
              <w:rPr>
                <w:rFonts w:ascii="Cambria Math" w:hAnsi="Cambria Math" w:cs="Arial"/>
                <w:color w:val="auto"/>
              </w:rPr>
              <m:t>LFM</m:t>
            </m:r>
            <m:r>
              <m:rPr>
                <m:sty m:val="p"/>
              </m:rPr>
              <w:rPr>
                <w:rFonts w:ascii="Cambria Math" w:hAnsi="Cambria Math" w:cs="Arial"/>
                <w:color w:val="auto"/>
              </w:rPr>
              <m:t xml:space="preserve"> </m:t>
            </m:r>
            <m:r>
              <w:rPr>
                <w:rFonts w:ascii="Cambria Math" w:hAnsi="Cambria Math" w:cs="Arial"/>
                <w:color w:val="auto"/>
              </w:rPr>
              <m:t>added</m:t>
            </m:r>
            <m:r>
              <m:rPr>
                <m:sty m:val="p"/>
              </m:rPr>
              <w:rPr>
                <w:rFonts w:ascii="Cambria Math" w:hAnsi="Cambria Math" w:cs="Arial"/>
                <w:color w:val="auto"/>
              </w:rPr>
              <m:t xml:space="preserve"> </m:t>
            </m:r>
            <m:r>
              <w:rPr>
                <w:rFonts w:ascii="Cambria Math" w:hAnsi="Cambria Math" w:cs="Arial"/>
                <w:color w:val="auto"/>
              </w:rPr>
              <m:t>concentration</m:t>
            </m:r>
          </m:den>
        </m:f>
        <m:r>
          <m:rPr>
            <m:sty m:val="p"/>
          </m:rPr>
          <w:rPr>
            <w:rFonts w:ascii="Cambria Math" w:hAnsi="Cambria Math" w:cs="Arial"/>
            <w:color w:val="auto"/>
          </w:rPr>
          <m:t>×100%</m:t>
        </m:r>
      </m:oMath>
      <w:r w:rsidRPr="00F64CD7">
        <w:rPr>
          <w:rFonts w:asciiTheme="minorHAnsi" w:hAnsiTheme="minorHAnsi" w:cs="Arial"/>
          <w:color w:val="auto"/>
        </w:rPr>
        <w:t xml:space="preserve"> </w:t>
      </w:r>
      <w:r w:rsidRPr="00F64CD7">
        <w:rPr>
          <w:rFonts w:asciiTheme="minorHAnsi" w:hAnsiTheme="minorHAnsi" w:cs="Arial"/>
          <w:color w:val="auto"/>
        </w:rPr>
        <w:tab/>
        <w:t>(4)</w:t>
      </w:r>
    </w:p>
    <w:p w14:paraId="460D95E5" w14:textId="77777777" w:rsidR="005C7CBE" w:rsidRPr="00F64CD7" w:rsidRDefault="005C7CBE" w:rsidP="005C7CBE">
      <w:pPr>
        <w:pStyle w:val="NormalWeb"/>
        <w:spacing w:before="0" w:beforeAutospacing="0" w:after="0" w:afterAutospacing="0"/>
        <w:jc w:val="left"/>
        <w:rPr>
          <w:rFonts w:asciiTheme="minorHAnsi" w:hAnsiTheme="minorHAnsi" w:cs="Arial"/>
          <w:color w:val="auto"/>
        </w:rPr>
      </w:pPr>
    </w:p>
    <w:p w14:paraId="123C5660" w14:textId="6948C664" w:rsidR="005C7CBE" w:rsidRPr="00F64CD7" w:rsidRDefault="005C7CBE" w:rsidP="005C7CBE">
      <w:pPr>
        <w:pStyle w:val="NormalWeb"/>
        <w:numPr>
          <w:ilvl w:val="2"/>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Ca</w:t>
      </w:r>
      <w:r w:rsidR="00827461">
        <w:rPr>
          <w:rFonts w:asciiTheme="minorHAnsi" w:hAnsiTheme="minorHAnsi" w:cs="Arial"/>
          <w:color w:val="auto"/>
        </w:rPr>
        <w:t>lculate percent difference (%D)</w:t>
      </w:r>
      <w:r w:rsidRPr="00F64CD7">
        <w:rPr>
          <w:rFonts w:asciiTheme="minorHAnsi" w:hAnsiTheme="minorHAnsi" w:cs="Arial"/>
          <w:color w:val="auto"/>
        </w:rPr>
        <w:t xml:space="preserve"> to determine instrument performance changes with time when running CCV samples.</w:t>
      </w:r>
    </w:p>
    <w:p w14:paraId="2FCA4EBC" w14:textId="77777777" w:rsidR="005C7CBE" w:rsidRPr="00F64CD7" w:rsidRDefault="005C7CBE" w:rsidP="005C7CBE">
      <w:pPr>
        <w:pStyle w:val="NormalWeb"/>
        <w:spacing w:before="0" w:beforeAutospacing="0" w:after="0" w:afterAutospacing="0"/>
        <w:jc w:val="left"/>
        <w:rPr>
          <w:rFonts w:asciiTheme="minorHAnsi" w:hAnsiTheme="minorHAnsi" w:cs="Arial"/>
          <w:color w:val="auto"/>
        </w:rPr>
      </w:pPr>
    </w:p>
    <w:p w14:paraId="7F3B3C10" w14:textId="4E5F8BA0" w:rsidR="005C7CBE" w:rsidRPr="00F64CD7" w:rsidRDefault="005C7CBE" w:rsidP="005C7CBE">
      <w:pPr>
        <w:pStyle w:val="NormalWeb"/>
        <w:spacing w:before="0" w:beforeAutospacing="0" w:after="0" w:afterAutospacing="0"/>
        <w:jc w:val="left"/>
        <w:rPr>
          <w:rFonts w:asciiTheme="minorHAnsi" w:hAnsiTheme="minorHAnsi" w:cs="Arial"/>
          <w:color w:val="auto"/>
        </w:rPr>
      </w:pPr>
      <m:oMath>
        <m:r>
          <m:rPr>
            <m:sty m:val="p"/>
          </m:rPr>
          <w:rPr>
            <w:rFonts w:ascii="Cambria Math" w:hAnsi="Cambria Math" w:cs="Arial"/>
            <w:color w:val="auto"/>
          </w:rPr>
          <m:t>%</m:t>
        </m:r>
        <m:r>
          <w:rPr>
            <w:rFonts w:ascii="Cambria Math" w:hAnsi="Cambria Math" w:cs="Arial"/>
            <w:color w:val="auto"/>
          </w:rPr>
          <m:t>D</m:t>
        </m:r>
        <m:r>
          <m:rPr>
            <m:sty m:val="p"/>
          </m:rPr>
          <w:rPr>
            <w:rFonts w:ascii="Cambria Math" w:hAnsi="Cambria Math" w:cs="Arial"/>
            <w:color w:val="auto"/>
          </w:rPr>
          <m:t>=</m:t>
        </m:r>
        <m:f>
          <m:fPr>
            <m:ctrlPr>
              <w:rPr>
                <w:rFonts w:ascii="Cambria Math" w:hAnsi="Cambria Math" w:cs="Arial"/>
                <w:color w:val="auto"/>
              </w:rPr>
            </m:ctrlPr>
          </m:fPr>
          <m:num>
            <m:r>
              <w:rPr>
                <w:rFonts w:ascii="Cambria Math" w:hAnsi="Cambria Math" w:cs="Arial"/>
                <w:color w:val="auto"/>
              </w:rPr>
              <m:t>CCV true</m:t>
            </m:r>
            <m:r>
              <m:rPr>
                <m:sty m:val="p"/>
              </m:rPr>
              <w:rPr>
                <w:rFonts w:ascii="Cambria Math" w:hAnsi="Cambria Math" w:cs="Arial"/>
                <w:color w:val="auto"/>
              </w:rPr>
              <m:t xml:space="preserve"> </m:t>
            </m:r>
            <m:r>
              <w:rPr>
                <w:rFonts w:ascii="Cambria Math" w:hAnsi="Cambria Math" w:cs="Arial"/>
                <w:color w:val="auto"/>
              </w:rPr>
              <m:t>value</m:t>
            </m:r>
            <m:r>
              <m:rPr>
                <m:sty m:val="p"/>
              </m:rPr>
              <w:rPr>
                <w:rFonts w:ascii="Cambria Math" w:hAnsi="Cambria Math" w:cs="Arial"/>
                <w:color w:val="auto"/>
              </w:rPr>
              <m:t xml:space="preserve">-CCV </m:t>
            </m:r>
            <m:r>
              <w:rPr>
                <w:rFonts w:ascii="Cambria Math" w:hAnsi="Cambria Math" w:cs="Arial"/>
                <w:color w:val="auto"/>
              </w:rPr>
              <m:t>found</m:t>
            </m:r>
            <m:r>
              <m:rPr>
                <m:sty m:val="p"/>
              </m:rPr>
              <w:rPr>
                <w:rFonts w:ascii="Cambria Math" w:hAnsi="Cambria Math" w:cs="Arial"/>
                <w:color w:val="auto"/>
              </w:rPr>
              <m:t xml:space="preserve"> </m:t>
            </m:r>
            <m:r>
              <w:rPr>
                <w:rFonts w:ascii="Cambria Math" w:hAnsi="Cambria Math" w:cs="Arial"/>
                <w:color w:val="auto"/>
              </w:rPr>
              <m:t>value</m:t>
            </m:r>
          </m:num>
          <m:den>
            <m:r>
              <w:rPr>
                <w:rFonts w:ascii="Cambria Math" w:hAnsi="Cambria Math" w:cs="Arial"/>
                <w:color w:val="auto"/>
              </w:rPr>
              <m:t>CCV true</m:t>
            </m:r>
            <m:r>
              <m:rPr>
                <m:sty m:val="p"/>
              </m:rPr>
              <w:rPr>
                <w:rFonts w:ascii="Cambria Math" w:hAnsi="Cambria Math" w:cs="Arial"/>
                <w:color w:val="auto"/>
              </w:rPr>
              <m:t xml:space="preserve"> </m:t>
            </m:r>
            <m:r>
              <w:rPr>
                <w:rFonts w:ascii="Cambria Math" w:hAnsi="Cambria Math" w:cs="Arial"/>
                <w:color w:val="auto"/>
              </w:rPr>
              <m:t>value</m:t>
            </m:r>
          </m:den>
        </m:f>
        <m:r>
          <m:rPr>
            <m:sty m:val="p"/>
          </m:rPr>
          <w:rPr>
            <w:rFonts w:ascii="Cambria Math" w:hAnsi="Cambria Math" w:cs="Arial"/>
            <w:color w:val="auto"/>
          </w:rPr>
          <m:t>×100%</m:t>
        </m:r>
      </m:oMath>
      <w:r w:rsidRPr="00F64CD7">
        <w:rPr>
          <w:rFonts w:asciiTheme="minorHAnsi" w:hAnsiTheme="minorHAnsi" w:cs="Arial"/>
          <w:color w:val="auto"/>
        </w:rPr>
        <w:t xml:space="preserve"> </w:t>
      </w:r>
      <w:r w:rsidRPr="00F64CD7">
        <w:rPr>
          <w:rFonts w:asciiTheme="minorHAnsi" w:hAnsiTheme="minorHAnsi" w:cs="Arial"/>
          <w:color w:val="auto"/>
        </w:rPr>
        <w:tab/>
        <w:t>(5)</w:t>
      </w:r>
    </w:p>
    <w:p w14:paraId="1E7C33BE" w14:textId="77777777" w:rsidR="005C7CBE" w:rsidRPr="00F64CD7" w:rsidRDefault="005C7CBE" w:rsidP="005C7CBE">
      <w:pPr>
        <w:pStyle w:val="NormalWeb"/>
        <w:spacing w:before="0" w:beforeAutospacing="0" w:after="0" w:afterAutospacing="0"/>
        <w:jc w:val="left"/>
        <w:rPr>
          <w:rFonts w:asciiTheme="minorHAnsi" w:hAnsiTheme="minorHAnsi" w:cs="Arial"/>
          <w:color w:val="auto"/>
        </w:rPr>
      </w:pPr>
    </w:p>
    <w:p w14:paraId="1DD9B24E" w14:textId="71FD22DE" w:rsidR="005C7CBE" w:rsidRPr="00F64CD7" w:rsidRDefault="005C7CBE" w:rsidP="005C7CBE">
      <w:pPr>
        <w:pStyle w:val="NormalWeb"/>
        <w:numPr>
          <w:ilvl w:val="2"/>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Calculate relative percent difference (RPD) to determine changes in method precision with time when running experimental samples.</w:t>
      </w:r>
    </w:p>
    <w:p w14:paraId="439A093E" w14:textId="77777777" w:rsidR="005C7CBE" w:rsidRPr="00F64CD7" w:rsidRDefault="005C7CBE" w:rsidP="005C7CBE">
      <w:pPr>
        <w:pStyle w:val="NormalWeb"/>
        <w:spacing w:before="0" w:beforeAutospacing="0" w:after="0" w:afterAutospacing="0"/>
        <w:jc w:val="left"/>
        <w:rPr>
          <w:rFonts w:asciiTheme="minorHAnsi" w:hAnsiTheme="minorHAnsi" w:cs="Arial"/>
          <w:color w:val="auto"/>
        </w:rPr>
      </w:pPr>
    </w:p>
    <w:p w14:paraId="07615E21" w14:textId="7DA50CFE" w:rsidR="005C7CBE" w:rsidRPr="00F64CD7" w:rsidRDefault="005C7CBE" w:rsidP="005C7CBE">
      <w:pPr>
        <w:pStyle w:val="NormalWeb"/>
        <w:spacing w:before="0" w:beforeAutospacing="0" w:after="0" w:afterAutospacing="0"/>
        <w:jc w:val="left"/>
        <w:rPr>
          <w:rFonts w:asciiTheme="minorHAnsi" w:hAnsiTheme="minorHAnsi" w:cs="Arial"/>
          <w:color w:val="auto"/>
        </w:rPr>
      </w:pPr>
      <m:oMath>
        <m:r>
          <w:rPr>
            <w:rFonts w:ascii="Cambria Math" w:hAnsi="Cambria Math" w:cs="Arial"/>
            <w:color w:val="auto"/>
          </w:rPr>
          <m:t>RPD</m:t>
        </m:r>
        <m:r>
          <m:rPr>
            <m:sty m:val="p"/>
          </m:rPr>
          <w:rPr>
            <w:rFonts w:ascii="Cambria Math" w:hAnsi="Cambria Math" w:cs="Arial"/>
            <w:color w:val="auto"/>
          </w:rPr>
          <m:t xml:space="preserve">= </m:t>
        </m:r>
        <m:f>
          <m:fPr>
            <m:ctrlPr>
              <w:rPr>
                <w:rFonts w:ascii="Cambria Math" w:hAnsi="Cambria Math" w:cs="Arial"/>
                <w:color w:val="auto"/>
              </w:rPr>
            </m:ctrlPr>
          </m:fPr>
          <m:num>
            <m:r>
              <w:rPr>
                <w:rFonts w:ascii="Cambria Math" w:hAnsi="Cambria Math" w:cs="Arial"/>
                <w:color w:val="auto"/>
              </w:rPr>
              <m:t>sample</m:t>
            </m:r>
            <m:r>
              <m:rPr>
                <m:sty m:val="p"/>
              </m:rPr>
              <w:rPr>
                <w:rFonts w:ascii="Cambria Math" w:hAnsi="Cambria Math" w:cs="Arial"/>
                <w:color w:val="auto"/>
              </w:rPr>
              <m:t xml:space="preserve"> </m:t>
            </m:r>
            <m:r>
              <w:rPr>
                <w:rFonts w:ascii="Cambria Math" w:hAnsi="Cambria Math" w:cs="Arial"/>
                <w:color w:val="auto"/>
              </w:rPr>
              <m:t>result</m:t>
            </m:r>
            <m:r>
              <m:rPr>
                <m:sty m:val="p"/>
              </m:rPr>
              <w:rPr>
                <w:rFonts w:ascii="Cambria Math" w:hAnsi="Cambria Math" w:cs="Arial"/>
                <w:color w:val="auto"/>
              </w:rPr>
              <m:t>-</m:t>
            </m:r>
            <m:r>
              <w:rPr>
                <w:rFonts w:ascii="Cambria Math" w:hAnsi="Cambria Math" w:cs="Arial"/>
                <w:color w:val="auto"/>
              </w:rPr>
              <m:t>duplicate</m:t>
            </m:r>
            <m:r>
              <m:rPr>
                <m:sty m:val="p"/>
              </m:rPr>
              <w:rPr>
                <w:rFonts w:ascii="Cambria Math" w:hAnsi="Cambria Math" w:cs="Arial"/>
                <w:color w:val="auto"/>
              </w:rPr>
              <m:t xml:space="preserve"> </m:t>
            </m:r>
            <m:r>
              <w:rPr>
                <w:rFonts w:ascii="Cambria Math" w:hAnsi="Cambria Math" w:cs="Arial"/>
                <w:color w:val="auto"/>
              </w:rPr>
              <m:t>result</m:t>
            </m:r>
          </m:num>
          <m:den>
            <m:f>
              <m:fPr>
                <m:type m:val="skw"/>
                <m:ctrlPr>
                  <w:rPr>
                    <w:rFonts w:ascii="Cambria Math" w:hAnsi="Cambria Math" w:cs="Arial"/>
                    <w:color w:val="auto"/>
                  </w:rPr>
                </m:ctrlPr>
              </m:fPr>
              <m:num>
                <m:d>
                  <m:dPr>
                    <m:ctrlPr>
                      <w:rPr>
                        <w:rFonts w:ascii="Cambria Math" w:hAnsi="Cambria Math" w:cs="Arial"/>
                        <w:i/>
                        <w:color w:val="auto"/>
                      </w:rPr>
                    </m:ctrlPr>
                  </m:dPr>
                  <m:e>
                    <m:r>
                      <w:rPr>
                        <w:rFonts w:ascii="Cambria Math" w:hAnsi="Cambria Math" w:cs="Arial"/>
                        <w:color w:val="auto"/>
                      </w:rPr>
                      <m:t>sample</m:t>
                    </m:r>
                    <m:r>
                      <m:rPr>
                        <m:sty m:val="p"/>
                      </m:rPr>
                      <w:rPr>
                        <w:rFonts w:ascii="Cambria Math" w:hAnsi="Cambria Math" w:cs="Arial"/>
                        <w:color w:val="auto"/>
                      </w:rPr>
                      <m:t xml:space="preserve"> </m:t>
                    </m:r>
                    <m:r>
                      <w:rPr>
                        <w:rFonts w:ascii="Cambria Math" w:hAnsi="Cambria Math" w:cs="Arial"/>
                        <w:color w:val="auto"/>
                      </w:rPr>
                      <m:t>result</m:t>
                    </m:r>
                    <m:r>
                      <m:rPr>
                        <m:sty m:val="p"/>
                      </m:rPr>
                      <w:rPr>
                        <w:rFonts w:ascii="Cambria Math" w:hAnsi="Cambria Math" w:cs="Arial"/>
                        <w:color w:val="auto"/>
                      </w:rPr>
                      <m:t>+</m:t>
                    </m:r>
                    <m:r>
                      <w:rPr>
                        <w:rFonts w:ascii="Cambria Math" w:hAnsi="Cambria Math" w:cs="Arial"/>
                        <w:color w:val="auto"/>
                      </w:rPr>
                      <m:t>duplicate</m:t>
                    </m:r>
                    <m:r>
                      <m:rPr>
                        <m:sty m:val="p"/>
                      </m:rPr>
                      <w:rPr>
                        <w:rFonts w:ascii="Cambria Math" w:hAnsi="Cambria Math" w:cs="Arial"/>
                        <w:color w:val="auto"/>
                      </w:rPr>
                      <m:t xml:space="preserve"> </m:t>
                    </m:r>
                    <m:r>
                      <w:rPr>
                        <w:rFonts w:ascii="Cambria Math" w:hAnsi="Cambria Math" w:cs="Arial"/>
                        <w:color w:val="auto"/>
                      </w:rPr>
                      <m:t>result</m:t>
                    </m:r>
                  </m:e>
                </m:d>
              </m:num>
              <m:den>
                <m:r>
                  <m:rPr>
                    <m:sty m:val="p"/>
                  </m:rPr>
                  <w:rPr>
                    <w:rFonts w:ascii="Cambria Math" w:hAnsi="Cambria Math" w:cs="Arial"/>
                    <w:color w:val="auto"/>
                  </w:rPr>
                  <m:t>2</m:t>
                </m:r>
              </m:den>
            </m:f>
          </m:den>
        </m:f>
        <m:r>
          <m:rPr>
            <m:sty m:val="p"/>
          </m:rPr>
          <w:rPr>
            <w:rFonts w:ascii="Cambria Math" w:hAnsi="Cambria Math" w:cs="Arial"/>
            <w:color w:val="auto"/>
          </w:rPr>
          <m:t>×100%</m:t>
        </m:r>
      </m:oMath>
      <w:r w:rsidRPr="00F64CD7">
        <w:rPr>
          <w:rFonts w:asciiTheme="minorHAnsi" w:hAnsiTheme="minorHAnsi" w:cs="Arial"/>
          <w:color w:val="auto"/>
        </w:rPr>
        <w:t xml:space="preserve"> </w:t>
      </w:r>
      <w:r w:rsidRPr="00F64CD7">
        <w:rPr>
          <w:rFonts w:asciiTheme="minorHAnsi" w:hAnsiTheme="minorHAnsi" w:cs="Arial"/>
          <w:color w:val="auto"/>
        </w:rPr>
        <w:tab/>
        <w:t>(6)</w:t>
      </w:r>
    </w:p>
    <w:p w14:paraId="76EB8745" w14:textId="77777777" w:rsidR="005C7CBE" w:rsidRPr="00F64CD7" w:rsidRDefault="005C7CBE" w:rsidP="008B7FAD">
      <w:pPr>
        <w:pStyle w:val="NormalWeb"/>
        <w:spacing w:before="0" w:beforeAutospacing="0" w:after="0" w:afterAutospacing="0"/>
        <w:jc w:val="left"/>
        <w:rPr>
          <w:rFonts w:asciiTheme="minorHAnsi" w:hAnsiTheme="minorHAnsi" w:cs="Arial"/>
          <w:color w:val="auto"/>
        </w:rPr>
      </w:pPr>
    </w:p>
    <w:p w14:paraId="22A31F47" w14:textId="7C283E00" w:rsidR="00E26E6A" w:rsidRPr="00F64CD7" w:rsidRDefault="009A5271"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lastRenderedPageBreak/>
        <w:t>To reduce</w:t>
      </w:r>
      <w:r w:rsidR="00E26E6A" w:rsidRPr="00F64CD7">
        <w:rPr>
          <w:rFonts w:asciiTheme="minorHAnsi" w:hAnsiTheme="minorHAnsi" w:cs="Arial"/>
          <w:color w:val="auto"/>
        </w:rPr>
        <w:t xml:space="preserve"> matrix interference</w:t>
      </w:r>
      <w:r w:rsidR="005C7CBE" w:rsidRPr="00F64CD7">
        <w:rPr>
          <w:rFonts w:asciiTheme="minorHAnsi" w:hAnsiTheme="minorHAnsi" w:cs="Arial"/>
          <w:color w:val="auto"/>
        </w:rPr>
        <w:t xml:space="preserve"> (%R out of acceptable range)</w:t>
      </w:r>
      <w:r w:rsidR="00E26E6A" w:rsidRPr="00F64CD7">
        <w:rPr>
          <w:rFonts w:asciiTheme="minorHAnsi" w:hAnsiTheme="minorHAnsi" w:cs="Arial"/>
          <w:color w:val="auto"/>
        </w:rPr>
        <w:t>, dilute the</w:t>
      </w:r>
      <w:r w:rsidR="005A33CF" w:rsidRPr="00F64CD7">
        <w:rPr>
          <w:rFonts w:asciiTheme="minorHAnsi" w:hAnsiTheme="minorHAnsi" w:cs="Arial"/>
          <w:color w:val="auto"/>
        </w:rPr>
        <w:t xml:space="preserve"> samples</w:t>
      </w:r>
      <w:r w:rsidR="004B6FDB" w:rsidRPr="00F64CD7">
        <w:rPr>
          <w:rFonts w:asciiTheme="minorHAnsi" w:hAnsiTheme="minorHAnsi" w:cs="Arial"/>
          <w:color w:val="auto"/>
        </w:rPr>
        <w:t xml:space="preserve"> </w:t>
      </w:r>
      <w:r w:rsidR="004E15AD" w:rsidRPr="00F64CD7">
        <w:rPr>
          <w:rFonts w:asciiTheme="minorHAnsi" w:hAnsiTheme="minorHAnsi" w:cs="Arial"/>
          <w:color w:val="auto"/>
        </w:rPr>
        <w:t>for</w:t>
      </w:r>
      <w:r w:rsidR="004B6FDB" w:rsidRPr="00F64CD7">
        <w:rPr>
          <w:rFonts w:asciiTheme="minorHAnsi" w:hAnsiTheme="minorHAnsi" w:cs="Arial"/>
          <w:color w:val="auto"/>
        </w:rPr>
        <w:t xml:space="preserve"> poor </w:t>
      </w:r>
      <w:r w:rsidR="00FE5D06" w:rsidRPr="00F64CD7">
        <w:rPr>
          <w:rFonts w:asciiTheme="minorHAnsi" w:hAnsiTheme="minorHAnsi" w:cs="Arial"/>
          <w:color w:val="auto"/>
        </w:rPr>
        <w:t>%R</w:t>
      </w:r>
      <w:r w:rsidR="005A33CF" w:rsidRPr="00F64CD7">
        <w:rPr>
          <w:rFonts w:asciiTheme="minorHAnsi" w:hAnsiTheme="minorHAnsi" w:cs="Arial"/>
          <w:color w:val="auto"/>
        </w:rPr>
        <w:t xml:space="preserve"> to a ratio 1:3 (sample</w:t>
      </w:r>
      <w:r w:rsidR="00E26E6A" w:rsidRPr="00F64CD7">
        <w:rPr>
          <w:rFonts w:asciiTheme="minorHAnsi" w:hAnsiTheme="minorHAnsi" w:cs="Arial"/>
          <w:color w:val="auto"/>
        </w:rPr>
        <w:t xml:space="preserve">:DW). </w:t>
      </w:r>
    </w:p>
    <w:p w14:paraId="62985466" w14:textId="77777777" w:rsidR="00474814" w:rsidRPr="00F64CD7" w:rsidRDefault="00474814" w:rsidP="00D2441E">
      <w:pPr>
        <w:pStyle w:val="NormalWeb"/>
        <w:spacing w:before="0" w:beforeAutospacing="0" w:after="0" w:afterAutospacing="0"/>
        <w:jc w:val="left"/>
        <w:rPr>
          <w:rFonts w:asciiTheme="minorHAnsi" w:hAnsiTheme="minorHAnsi" w:cs="Arial"/>
          <w:color w:val="auto"/>
        </w:rPr>
      </w:pPr>
    </w:p>
    <w:p w14:paraId="33B9F1D3" w14:textId="6DE0AA1F" w:rsidR="002862A2" w:rsidRPr="00F64CD7" w:rsidRDefault="002862A2" w:rsidP="00D2441E">
      <w:pPr>
        <w:pStyle w:val="NormalWeb"/>
        <w:numPr>
          <w:ilvl w:val="0"/>
          <w:numId w:val="40"/>
        </w:numPr>
        <w:spacing w:before="0" w:beforeAutospacing="0" w:after="0" w:afterAutospacing="0"/>
        <w:ind w:left="0" w:firstLine="0"/>
        <w:jc w:val="left"/>
        <w:rPr>
          <w:rFonts w:asciiTheme="minorHAnsi" w:hAnsiTheme="minorHAnsi" w:cs="Arial"/>
          <w:b/>
          <w:color w:val="auto"/>
        </w:rPr>
      </w:pPr>
      <w:r w:rsidRPr="00F64CD7">
        <w:rPr>
          <w:rFonts w:asciiTheme="minorHAnsi" w:hAnsiTheme="minorHAnsi" w:cs="Arial"/>
          <w:b/>
          <w:color w:val="auto"/>
        </w:rPr>
        <w:t xml:space="preserve">Hg quantification by </w:t>
      </w:r>
      <w:r w:rsidR="00CA5B80" w:rsidRPr="00F64CD7">
        <w:rPr>
          <w:rFonts w:asciiTheme="minorHAnsi" w:hAnsiTheme="minorHAnsi" w:cs="Arial"/>
          <w:b/>
          <w:color w:val="auto"/>
        </w:rPr>
        <w:t>Cold Vapor Atomic Absorption Spectrophotometer (CVAAS)</w:t>
      </w:r>
    </w:p>
    <w:p w14:paraId="09DD8D16" w14:textId="77777777" w:rsidR="00EC38DB" w:rsidRPr="00F64CD7" w:rsidRDefault="00EC38DB" w:rsidP="008B7FAD">
      <w:pPr>
        <w:pStyle w:val="NormalWeb"/>
        <w:spacing w:before="0" w:beforeAutospacing="0" w:after="0" w:afterAutospacing="0"/>
        <w:jc w:val="left"/>
        <w:rPr>
          <w:rFonts w:asciiTheme="minorHAnsi" w:hAnsiTheme="minorHAnsi" w:cs="Arial"/>
          <w:b/>
          <w:color w:val="auto"/>
        </w:rPr>
      </w:pPr>
    </w:p>
    <w:p w14:paraId="2281C8D0" w14:textId="06AA23BF" w:rsidR="00A34549" w:rsidRPr="00F64CD7" w:rsidRDefault="00EC38DB" w:rsidP="00EC38DB">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Prepare calibration standards the same day of analysis</w:t>
      </w:r>
      <w:r w:rsidR="004B6FDB" w:rsidRPr="00F64CD7">
        <w:rPr>
          <w:rFonts w:asciiTheme="minorHAnsi" w:hAnsiTheme="minorHAnsi" w:cs="Arial"/>
          <w:color w:val="auto"/>
        </w:rPr>
        <w:t xml:space="preserve">. </w:t>
      </w:r>
      <w:r w:rsidR="00FD174A" w:rsidRPr="00F64CD7">
        <w:rPr>
          <w:rFonts w:asciiTheme="minorHAnsi" w:hAnsiTheme="minorHAnsi" w:cs="Arial"/>
          <w:color w:val="auto"/>
        </w:rPr>
        <w:t>Dilute purchased Hg standard by a</w:t>
      </w:r>
      <w:r w:rsidR="006A5C6B" w:rsidRPr="00F64CD7">
        <w:rPr>
          <w:rFonts w:asciiTheme="minorHAnsi" w:hAnsiTheme="minorHAnsi" w:cs="Arial"/>
          <w:color w:val="auto"/>
        </w:rPr>
        <w:t>dd</w:t>
      </w:r>
      <w:r w:rsidR="00FD174A" w:rsidRPr="00F64CD7">
        <w:rPr>
          <w:rFonts w:asciiTheme="minorHAnsi" w:hAnsiTheme="minorHAnsi" w:cs="Arial"/>
          <w:color w:val="auto"/>
        </w:rPr>
        <w:t>ing</w:t>
      </w:r>
      <w:r w:rsidR="004B6FDB" w:rsidRPr="00F64CD7">
        <w:rPr>
          <w:rFonts w:asciiTheme="minorHAnsi" w:hAnsiTheme="minorHAnsi" w:cs="Arial"/>
          <w:color w:val="auto"/>
        </w:rPr>
        <w:t xml:space="preserve"> </w:t>
      </w:r>
      <w:r w:rsidR="006A5C6B" w:rsidRPr="00F64CD7">
        <w:rPr>
          <w:rFonts w:asciiTheme="minorHAnsi" w:hAnsiTheme="minorHAnsi" w:cs="Arial"/>
          <w:color w:val="auto"/>
        </w:rPr>
        <w:t xml:space="preserve">1 </w:t>
      </w:r>
      <w:r w:rsidR="00A85AC4">
        <w:rPr>
          <w:rFonts w:asciiTheme="minorHAnsi" w:hAnsiTheme="minorHAnsi" w:cs="Arial"/>
          <w:color w:val="auto"/>
        </w:rPr>
        <w:t>mL</w:t>
      </w:r>
      <w:r w:rsidR="006A5C6B" w:rsidRPr="00F64CD7">
        <w:rPr>
          <w:rFonts w:asciiTheme="minorHAnsi" w:hAnsiTheme="minorHAnsi" w:cs="Arial"/>
          <w:color w:val="auto"/>
        </w:rPr>
        <w:t xml:space="preserve"> </w:t>
      </w:r>
      <w:r w:rsidR="00A34549" w:rsidRPr="00F64CD7">
        <w:rPr>
          <w:rFonts w:asciiTheme="minorHAnsi" w:hAnsiTheme="minorHAnsi" w:cs="Arial"/>
          <w:color w:val="auto"/>
        </w:rPr>
        <w:t xml:space="preserve">of </w:t>
      </w:r>
      <w:r w:rsidR="004B6FDB" w:rsidRPr="00F64CD7">
        <w:rPr>
          <w:rFonts w:asciiTheme="minorHAnsi" w:hAnsiTheme="minorHAnsi" w:cs="Arial"/>
          <w:color w:val="auto"/>
        </w:rPr>
        <w:t>purchased Hg standard solution</w:t>
      </w:r>
      <w:r w:rsidR="006A5C6B" w:rsidRPr="00F64CD7">
        <w:rPr>
          <w:rFonts w:asciiTheme="minorHAnsi" w:hAnsiTheme="minorHAnsi" w:cs="Arial"/>
          <w:color w:val="auto"/>
        </w:rPr>
        <w:t xml:space="preserve"> to a 100 </w:t>
      </w:r>
      <w:r w:rsidR="00A85AC4">
        <w:rPr>
          <w:rFonts w:asciiTheme="minorHAnsi" w:hAnsiTheme="minorHAnsi" w:cs="Arial"/>
          <w:color w:val="auto"/>
        </w:rPr>
        <w:t>mL</w:t>
      </w:r>
      <w:r w:rsidR="006A5C6B" w:rsidRPr="00F64CD7">
        <w:rPr>
          <w:rFonts w:asciiTheme="minorHAnsi" w:hAnsiTheme="minorHAnsi" w:cs="Arial"/>
          <w:color w:val="auto"/>
        </w:rPr>
        <w:t xml:space="preserve"> volumetric flask and fill with </w:t>
      </w:r>
      <w:r w:rsidR="004E15AD" w:rsidRPr="00F64CD7">
        <w:rPr>
          <w:rFonts w:asciiTheme="minorHAnsi" w:hAnsiTheme="minorHAnsi" w:cs="Arial"/>
          <w:color w:val="auto"/>
        </w:rPr>
        <w:t xml:space="preserve">the </w:t>
      </w:r>
      <w:r w:rsidR="006A5C6B" w:rsidRPr="00F64CD7">
        <w:rPr>
          <w:rFonts w:asciiTheme="minorHAnsi" w:hAnsiTheme="minorHAnsi" w:cs="Arial"/>
          <w:color w:val="auto"/>
        </w:rPr>
        <w:t xml:space="preserve">solution prepared in step 8.1. </w:t>
      </w:r>
    </w:p>
    <w:p w14:paraId="1AF43D1D" w14:textId="77777777" w:rsidR="00A34549" w:rsidRPr="00F64CD7" w:rsidRDefault="00A34549" w:rsidP="00A34549">
      <w:pPr>
        <w:pStyle w:val="NormalWeb"/>
        <w:spacing w:before="0" w:beforeAutospacing="0" w:after="0" w:afterAutospacing="0"/>
        <w:jc w:val="left"/>
        <w:rPr>
          <w:rFonts w:asciiTheme="minorHAnsi" w:hAnsiTheme="minorHAnsi" w:cs="Arial"/>
          <w:color w:val="auto"/>
        </w:rPr>
      </w:pPr>
    </w:p>
    <w:p w14:paraId="4B47EC1A" w14:textId="644FDAF3" w:rsidR="00EC38DB" w:rsidRPr="00F64CD7" w:rsidRDefault="00A34549" w:rsidP="00A34549">
      <w:pPr>
        <w:pStyle w:val="NormalWeb"/>
        <w:numPr>
          <w:ilvl w:val="2"/>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Add</w:t>
      </w:r>
      <w:r w:rsidR="006A5C6B" w:rsidRPr="00F64CD7">
        <w:rPr>
          <w:rFonts w:asciiTheme="minorHAnsi" w:hAnsiTheme="minorHAnsi" w:cs="Arial"/>
          <w:color w:val="auto"/>
        </w:rPr>
        <w:t xml:space="preserve"> 2.5 </w:t>
      </w:r>
      <w:r w:rsidR="00A85AC4">
        <w:rPr>
          <w:rFonts w:asciiTheme="minorHAnsi" w:hAnsiTheme="minorHAnsi" w:cs="Arial"/>
          <w:color w:val="auto"/>
        </w:rPr>
        <w:t>mL</w:t>
      </w:r>
      <w:r w:rsidR="006A5C6B" w:rsidRPr="00F64CD7">
        <w:rPr>
          <w:rFonts w:asciiTheme="minorHAnsi" w:hAnsiTheme="minorHAnsi" w:cs="Arial"/>
          <w:color w:val="auto"/>
        </w:rPr>
        <w:t xml:space="preserve"> of this solution into a 100 </w:t>
      </w:r>
      <w:r w:rsidR="00556261" w:rsidRPr="00F64CD7">
        <w:rPr>
          <w:rFonts w:asciiTheme="minorHAnsi" w:hAnsiTheme="minorHAnsi" w:cs="Arial"/>
          <w:color w:val="auto"/>
        </w:rPr>
        <w:t>m</w:t>
      </w:r>
      <w:r w:rsidR="00A85AC4">
        <w:rPr>
          <w:rFonts w:asciiTheme="minorHAnsi" w:hAnsiTheme="minorHAnsi" w:cs="Arial"/>
          <w:color w:val="auto"/>
        </w:rPr>
        <w:t>L</w:t>
      </w:r>
      <w:r w:rsidR="006A5C6B" w:rsidRPr="00F64CD7">
        <w:rPr>
          <w:rFonts w:asciiTheme="minorHAnsi" w:hAnsiTheme="minorHAnsi" w:cs="Arial"/>
          <w:color w:val="auto"/>
        </w:rPr>
        <w:t xml:space="preserve"> volumetric flask and fill with </w:t>
      </w:r>
      <w:r w:rsidR="004E15AD" w:rsidRPr="00F64CD7">
        <w:rPr>
          <w:rFonts w:asciiTheme="minorHAnsi" w:hAnsiTheme="minorHAnsi" w:cs="Arial"/>
          <w:color w:val="auto"/>
        </w:rPr>
        <w:t xml:space="preserve">the </w:t>
      </w:r>
      <w:r w:rsidR="006A5C6B" w:rsidRPr="00F64CD7">
        <w:rPr>
          <w:rFonts w:asciiTheme="minorHAnsi" w:hAnsiTheme="minorHAnsi" w:cs="Arial"/>
          <w:color w:val="auto"/>
        </w:rPr>
        <w:t>solution prepared in step 8.1</w:t>
      </w:r>
      <w:r w:rsidR="008578D3" w:rsidRPr="00F64CD7">
        <w:rPr>
          <w:rFonts w:asciiTheme="minorHAnsi" w:hAnsiTheme="minorHAnsi" w:cs="Arial"/>
          <w:color w:val="auto"/>
        </w:rPr>
        <w:t xml:space="preserve"> (this new solution is Level 7 Hg standard)</w:t>
      </w:r>
      <w:r w:rsidR="006A5C6B" w:rsidRPr="00F64CD7">
        <w:rPr>
          <w:rFonts w:asciiTheme="minorHAnsi" w:hAnsiTheme="minorHAnsi" w:cs="Arial"/>
          <w:color w:val="auto"/>
        </w:rPr>
        <w:t>.</w:t>
      </w:r>
      <w:r w:rsidR="00C905AD" w:rsidRPr="00F64CD7">
        <w:rPr>
          <w:rFonts w:asciiTheme="minorHAnsi" w:hAnsiTheme="minorHAnsi" w:cs="Arial"/>
          <w:color w:val="auto"/>
        </w:rPr>
        <w:t xml:space="preserve"> </w:t>
      </w:r>
      <w:r w:rsidR="006A5C6B" w:rsidRPr="00F64CD7">
        <w:rPr>
          <w:rFonts w:asciiTheme="minorHAnsi" w:hAnsiTheme="minorHAnsi" w:cs="Arial"/>
          <w:color w:val="auto"/>
        </w:rPr>
        <w:t xml:space="preserve">Add diluted </w:t>
      </w:r>
      <w:r w:rsidR="008578D3" w:rsidRPr="00F64CD7">
        <w:rPr>
          <w:rFonts w:asciiTheme="minorHAnsi" w:hAnsiTheme="minorHAnsi" w:cs="Arial"/>
          <w:color w:val="auto"/>
        </w:rPr>
        <w:t xml:space="preserve">Level 7 </w:t>
      </w:r>
      <w:r w:rsidR="006A5C6B" w:rsidRPr="00F64CD7">
        <w:rPr>
          <w:rFonts w:asciiTheme="minorHAnsi" w:hAnsiTheme="minorHAnsi" w:cs="Arial"/>
          <w:color w:val="auto"/>
        </w:rPr>
        <w:t xml:space="preserve">Hg standard to </w:t>
      </w:r>
      <w:r w:rsidR="00FD174A" w:rsidRPr="00F64CD7">
        <w:rPr>
          <w:rFonts w:asciiTheme="minorHAnsi" w:hAnsiTheme="minorHAnsi" w:cs="Arial"/>
          <w:color w:val="auto"/>
        </w:rPr>
        <w:t xml:space="preserve">volumetric flasks and fill with </w:t>
      </w:r>
      <w:r w:rsidR="00585222" w:rsidRPr="00F64CD7">
        <w:rPr>
          <w:rFonts w:asciiTheme="minorHAnsi" w:hAnsiTheme="minorHAnsi" w:cs="Arial"/>
          <w:color w:val="auto"/>
        </w:rPr>
        <w:t>blank (</w:t>
      </w:r>
      <w:r w:rsidR="00FD174A" w:rsidRPr="00F64CD7">
        <w:rPr>
          <w:rFonts w:asciiTheme="minorHAnsi" w:hAnsiTheme="minorHAnsi" w:cs="Arial"/>
          <w:color w:val="auto"/>
        </w:rPr>
        <w:t>solution prepared in step 8.1.</w:t>
      </w:r>
      <w:r w:rsidR="00585222" w:rsidRPr="00F64CD7">
        <w:rPr>
          <w:rFonts w:asciiTheme="minorHAnsi" w:hAnsiTheme="minorHAnsi" w:cs="Arial"/>
          <w:color w:val="auto"/>
        </w:rPr>
        <w:t>)</w:t>
      </w:r>
      <w:r w:rsidR="00FD174A" w:rsidRPr="00F64CD7">
        <w:rPr>
          <w:rFonts w:asciiTheme="minorHAnsi" w:hAnsiTheme="minorHAnsi" w:cs="Arial"/>
          <w:color w:val="auto"/>
        </w:rPr>
        <w:t xml:space="preserve"> </w:t>
      </w:r>
      <w:r w:rsidR="00682AEA" w:rsidRPr="00F64CD7">
        <w:rPr>
          <w:rFonts w:asciiTheme="minorHAnsi" w:hAnsiTheme="minorHAnsi" w:cs="Arial"/>
          <w:color w:val="auto"/>
        </w:rPr>
        <w:t xml:space="preserve">as described in Table </w:t>
      </w:r>
      <w:r w:rsidR="00682AEA" w:rsidRPr="00F64CD7">
        <w:rPr>
          <w:rFonts w:asciiTheme="minorHAnsi" w:hAnsiTheme="minorHAnsi" w:cs="Arial"/>
          <w:noProof/>
          <w:color w:val="auto"/>
        </w:rPr>
        <w:t>8</w:t>
      </w:r>
      <w:r w:rsidR="00C905AD" w:rsidRPr="00F64CD7">
        <w:rPr>
          <w:rFonts w:asciiTheme="minorHAnsi" w:hAnsiTheme="minorHAnsi" w:cs="Arial"/>
          <w:noProof/>
          <w:color w:val="auto"/>
        </w:rPr>
        <w:t xml:space="preserve"> </w:t>
      </w:r>
      <w:r w:rsidR="004B6FDB" w:rsidRPr="00F64CD7">
        <w:rPr>
          <w:rFonts w:asciiTheme="minorHAnsi" w:hAnsiTheme="minorHAnsi" w:cs="Arial"/>
          <w:noProof/>
          <w:color w:val="auto"/>
        </w:rPr>
        <w:t>(</w:t>
      </w:r>
      <w:r w:rsidR="004B6FDB" w:rsidRPr="00F64CD7">
        <w:rPr>
          <w:rFonts w:asciiTheme="minorHAnsi" w:hAnsiTheme="minorHAnsi" w:cs="Arial"/>
          <w:color w:val="auto"/>
        </w:rPr>
        <w:t xml:space="preserve">see </w:t>
      </w:r>
      <w:r w:rsidR="00FD174A" w:rsidRPr="00F64CD7">
        <w:rPr>
          <w:rFonts w:asciiTheme="minorHAnsi" w:hAnsiTheme="minorHAnsi" w:cs="Arial"/>
          <w:color w:val="auto"/>
        </w:rPr>
        <w:t xml:space="preserve">purchased </w:t>
      </w:r>
      <w:r w:rsidR="004B6FDB" w:rsidRPr="00F64CD7">
        <w:rPr>
          <w:rFonts w:asciiTheme="minorHAnsi" w:hAnsiTheme="minorHAnsi" w:cs="Arial"/>
          <w:color w:val="auto"/>
        </w:rPr>
        <w:t>Hg standard solution description in Material Table</w:t>
      </w:r>
      <w:r w:rsidR="004B6FDB" w:rsidRPr="00F64CD7">
        <w:rPr>
          <w:rFonts w:asciiTheme="minorHAnsi" w:hAnsiTheme="minorHAnsi" w:cs="Arial"/>
          <w:noProof/>
          <w:color w:val="auto"/>
        </w:rPr>
        <w:t>)</w:t>
      </w:r>
      <w:r w:rsidR="00EC38DB" w:rsidRPr="00F64CD7">
        <w:rPr>
          <w:rFonts w:asciiTheme="minorHAnsi" w:hAnsiTheme="minorHAnsi" w:cs="Arial"/>
          <w:color w:val="auto"/>
        </w:rPr>
        <w:t>.</w:t>
      </w:r>
    </w:p>
    <w:p w14:paraId="47920B28" w14:textId="77777777" w:rsidR="004B6FDB" w:rsidRPr="00BB2F27" w:rsidRDefault="004B6FDB" w:rsidP="00EC38DB">
      <w:pPr>
        <w:pStyle w:val="NormalWeb"/>
        <w:spacing w:before="0" w:beforeAutospacing="0" w:after="0" w:afterAutospacing="0"/>
        <w:jc w:val="left"/>
        <w:rPr>
          <w:rFonts w:asciiTheme="minorHAnsi" w:hAnsiTheme="minorHAnsi" w:cs="Arial"/>
          <w:color w:val="auto"/>
        </w:rPr>
      </w:pPr>
    </w:p>
    <w:p w14:paraId="32EE2BB4" w14:textId="3970DB1C" w:rsidR="00EC38DB" w:rsidRPr="00BB2F27" w:rsidRDefault="00EC38DB" w:rsidP="00EC38DB">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color w:val="auto"/>
        </w:rPr>
        <w:t xml:space="preserve">[Place Table </w:t>
      </w:r>
      <w:r w:rsidR="006A5C6B">
        <w:rPr>
          <w:rFonts w:asciiTheme="minorHAnsi" w:hAnsiTheme="minorHAnsi" w:cs="Arial"/>
          <w:noProof/>
          <w:color w:val="auto"/>
        </w:rPr>
        <w:t>8</w:t>
      </w:r>
      <w:r w:rsidRPr="00BB2F27">
        <w:rPr>
          <w:rFonts w:asciiTheme="minorHAnsi" w:hAnsiTheme="minorHAnsi" w:cs="Arial"/>
          <w:color w:val="auto"/>
        </w:rPr>
        <w:t xml:space="preserve"> here]</w:t>
      </w:r>
    </w:p>
    <w:p w14:paraId="06337902" w14:textId="77777777" w:rsidR="00E32AF1" w:rsidRPr="00BB2F27" w:rsidRDefault="00E32AF1" w:rsidP="00D2441E">
      <w:pPr>
        <w:pStyle w:val="NormalWeb"/>
        <w:spacing w:before="0" w:beforeAutospacing="0" w:after="0" w:afterAutospacing="0"/>
        <w:jc w:val="left"/>
        <w:rPr>
          <w:rFonts w:asciiTheme="minorHAnsi" w:hAnsiTheme="minorHAnsi" w:cs="Arial"/>
          <w:color w:val="auto"/>
        </w:rPr>
      </w:pPr>
    </w:p>
    <w:p w14:paraId="42FD72BE" w14:textId="45C2313F" w:rsidR="002862A2" w:rsidRPr="00BB2F27" w:rsidRDefault="00E62858"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BB2F27">
        <w:rPr>
          <w:rFonts w:asciiTheme="minorHAnsi" w:hAnsiTheme="minorHAnsi" w:cs="Arial"/>
          <w:color w:val="auto"/>
        </w:rPr>
        <w:t xml:space="preserve">Open </w:t>
      </w:r>
      <w:r w:rsidR="00CA5B80" w:rsidRPr="00BB2F27">
        <w:rPr>
          <w:rFonts w:asciiTheme="minorHAnsi" w:hAnsiTheme="minorHAnsi" w:cs="Arial"/>
          <w:color w:val="auto"/>
        </w:rPr>
        <w:t xml:space="preserve">the </w:t>
      </w:r>
      <w:r w:rsidRPr="00BB2F27">
        <w:rPr>
          <w:rFonts w:asciiTheme="minorHAnsi" w:hAnsiTheme="minorHAnsi" w:cs="Arial"/>
          <w:color w:val="auto"/>
        </w:rPr>
        <w:t>Ar gas and air valve, t</w:t>
      </w:r>
      <w:r w:rsidR="002862A2" w:rsidRPr="00BB2F27">
        <w:rPr>
          <w:rFonts w:asciiTheme="minorHAnsi" w:hAnsiTheme="minorHAnsi" w:cs="Arial"/>
          <w:color w:val="auto"/>
        </w:rPr>
        <w:t>urn on the</w:t>
      </w:r>
      <w:r w:rsidR="00AA798E" w:rsidRPr="00BB2F27">
        <w:rPr>
          <w:rFonts w:asciiTheme="minorHAnsi" w:hAnsiTheme="minorHAnsi" w:cs="Arial"/>
          <w:color w:val="auto"/>
        </w:rPr>
        <w:t xml:space="preserve"> Atomic Absorption Spectrophotometer </w:t>
      </w:r>
      <w:r w:rsidR="002862A2" w:rsidRPr="00BB2F27">
        <w:rPr>
          <w:rFonts w:asciiTheme="minorHAnsi" w:hAnsiTheme="minorHAnsi" w:cs="Arial"/>
          <w:color w:val="auto"/>
        </w:rPr>
        <w:t xml:space="preserve">and the </w:t>
      </w:r>
      <w:r w:rsidR="00AA798E" w:rsidRPr="00BB2F27">
        <w:rPr>
          <w:rFonts w:asciiTheme="minorHAnsi" w:hAnsiTheme="minorHAnsi" w:cs="Arial"/>
          <w:color w:val="auto"/>
        </w:rPr>
        <w:t>Flow Injection Atomic Spectroscopy (</w:t>
      </w:r>
      <w:r w:rsidR="002862A2" w:rsidRPr="00BB2F27">
        <w:rPr>
          <w:rFonts w:asciiTheme="minorHAnsi" w:hAnsiTheme="minorHAnsi" w:cs="Arial"/>
          <w:color w:val="auto"/>
        </w:rPr>
        <w:t>FIAS</w:t>
      </w:r>
      <w:r w:rsidR="00AA798E" w:rsidRPr="00BB2F27">
        <w:rPr>
          <w:rFonts w:asciiTheme="minorHAnsi" w:hAnsiTheme="minorHAnsi" w:cs="Arial"/>
          <w:color w:val="auto"/>
        </w:rPr>
        <w:t>)</w:t>
      </w:r>
      <w:r w:rsidR="002862A2" w:rsidRPr="00BB2F27">
        <w:rPr>
          <w:rFonts w:asciiTheme="minorHAnsi" w:hAnsiTheme="minorHAnsi" w:cs="Arial"/>
          <w:color w:val="auto"/>
        </w:rPr>
        <w:t xml:space="preserve">. </w:t>
      </w:r>
      <w:r w:rsidR="002C72BB">
        <w:rPr>
          <w:rFonts w:asciiTheme="minorHAnsi" w:hAnsiTheme="minorHAnsi" w:cs="Arial"/>
          <w:color w:val="auto"/>
        </w:rPr>
        <w:t>Open</w:t>
      </w:r>
      <w:r w:rsidR="005C7CBE">
        <w:rPr>
          <w:rFonts w:asciiTheme="minorHAnsi" w:hAnsiTheme="minorHAnsi" w:cs="Arial"/>
          <w:color w:val="auto"/>
        </w:rPr>
        <w:t xml:space="preserve"> the CVAAS W</w:t>
      </w:r>
      <w:r w:rsidR="002C72BB">
        <w:rPr>
          <w:rFonts w:asciiTheme="minorHAnsi" w:hAnsiTheme="minorHAnsi" w:cs="Arial"/>
          <w:color w:val="auto"/>
        </w:rPr>
        <w:t>inlab</w:t>
      </w:r>
      <w:r w:rsidR="00A01564">
        <w:rPr>
          <w:rFonts w:asciiTheme="minorHAnsi" w:hAnsiTheme="minorHAnsi" w:cs="Arial"/>
          <w:color w:val="auto"/>
        </w:rPr>
        <w:t xml:space="preserve"> </w:t>
      </w:r>
      <w:r w:rsidR="002C72BB">
        <w:rPr>
          <w:rFonts w:asciiTheme="minorHAnsi" w:hAnsiTheme="minorHAnsi" w:cs="Arial"/>
          <w:color w:val="auto"/>
        </w:rPr>
        <w:t>software, t</w:t>
      </w:r>
      <w:r w:rsidR="002862A2" w:rsidRPr="00BB2F27">
        <w:rPr>
          <w:rFonts w:asciiTheme="minorHAnsi" w:hAnsiTheme="minorHAnsi" w:cs="Arial"/>
          <w:color w:val="auto"/>
        </w:rPr>
        <w:t xml:space="preserve">urn on </w:t>
      </w:r>
      <w:r w:rsidR="00F13C68" w:rsidRPr="00BB2F27">
        <w:rPr>
          <w:rFonts w:asciiTheme="minorHAnsi" w:hAnsiTheme="minorHAnsi" w:cs="Arial"/>
          <w:color w:val="auto"/>
        </w:rPr>
        <w:t xml:space="preserve">the </w:t>
      </w:r>
      <w:r w:rsidR="002862A2" w:rsidRPr="00BB2F27">
        <w:rPr>
          <w:rFonts w:asciiTheme="minorHAnsi" w:hAnsiTheme="minorHAnsi" w:cs="Arial"/>
          <w:color w:val="auto"/>
        </w:rPr>
        <w:t>Hg lamp and let it warm up until</w:t>
      </w:r>
      <w:r w:rsidR="00DF6BB8" w:rsidRPr="00BB2F27">
        <w:rPr>
          <w:rFonts w:asciiTheme="minorHAnsi" w:hAnsiTheme="minorHAnsi" w:cs="Arial"/>
          <w:color w:val="auto"/>
        </w:rPr>
        <w:t xml:space="preserve"> the</w:t>
      </w:r>
      <w:r w:rsidR="002862A2" w:rsidRPr="00BB2F27">
        <w:rPr>
          <w:rFonts w:asciiTheme="minorHAnsi" w:hAnsiTheme="minorHAnsi" w:cs="Arial"/>
          <w:color w:val="auto"/>
        </w:rPr>
        <w:t xml:space="preserve"> </w:t>
      </w:r>
      <w:r w:rsidR="00DF6BB8" w:rsidRPr="00BB2F27">
        <w:rPr>
          <w:rFonts w:asciiTheme="minorHAnsi" w:hAnsiTheme="minorHAnsi" w:cs="Arial"/>
          <w:color w:val="auto"/>
        </w:rPr>
        <w:t xml:space="preserve">software’s </w:t>
      </w:r>
      <w:r w:rsidR="002862A2" w:rsidRPr="00BB2F27">
        <w:rPr>
          <w:rFonts w:asciiTheme="minorHAnsi" w:hAnsiTheme="minorHAnsi" w:cs="Arial"/>
          <w:color w:val="auto"/>
        </w:rPr>
        <w:t>energy</w:t>
      </w:r>
      <w:r w:rsidR="00DF6BB8" w:rsidRPr="00BB2F27">
        <w:rPr>
          <w:rFonts w:asciiTheme="minorHAnsi" w:hAnsiTheme="minorHAnsi" w:cs="Arial"/>
          <w:color w:val="auto"/>
        </w:rPr>
        <w:t xml:space="preserve"> parameter</w:t>
      </w:r>
      <w:r w:rsidR="002862A2" w:rsidRPr="00BB2F27">
        <w:rPr>
          <w:rFonts w:asciiTheme="minorHAnsi" w:hAnsiTheme="minorHAnsi" w:cs="Arial"/>
          <w:color w:val="auto"/>
        </w:rPr>
        <w:t xml:space="preserve"> reaches 79</w:t>
      </w:r>
      <w:r w:rsidR="002862A2" w:rsidRPr="004B6FDB">
        <w:rPr>
          <w:rFonts w:asciiTheme="minorHAnsi" w:hAnsiTheme="minorHAnsi" w:cs="Arial"/>
          <w:color w:val="auto"/>
        </w:rPr>
        <w:t xml:space="preserve">. </w:t>
      </w:r>
      <w:r w:rsidR="002862A2" w:rsidRPr="008B7FAD">
        <w:rPr>
          <w:rFonts w:asciiTheme="minorHAnsi" w:hAnsiTheme="minorHAnsi" w:cs="Arial"/>
          <w:color w:val="auto"/>
        </w:rPr>
        <w:t>Load the program for Hg analysis</w:t>
      </w:r>
      <w:r w:rsidR="00393645" w:rsidRPr="004B6FDB">
        <w:rPr>
          <w:rFonts w:asciiTheme="minorHAnsi" w:hAnsiTheme="minorHAnsi" w:cs="Arial"/>
          <w:color w:val="auto"/>
        </w:rPr>
        <w:t xml:space="preserve"> </w:t>
      </w:r>
      <w:r w:rsidR="00CA5B80" w:rsidRPr="004B6FDB">
        <w:rPr>
          <w:rFonts w:asciiTheme="minorHAnsi" w:hAnsiTheme="minorHAnsi" w:cs="Arial"/>
          <w:color w:val="auto"/>
        </w:rPr>
        <w:t>with</w:t>
      </w:r>
      <w:r w:rsidR="00046977" w:rsidRPr="00BB2F27">
        <w:rPr>
          <w:rFonts w:asciiTheme="minorHAnsi" w:hAnsiTheme="minorHAnsi" w:cs="Arial"/>
          <w:color w:val="auto"/>
        </w:rPr>
        <w:t xml:space="preserve"> the parameters in </w:t>
      </w:r>
      <w:r w:rsidR="00324DB7" w:rsidRPr="00BB2F27">
        <w:rPr>
          <w:rFonts w:asciiTheme="minorHAnsi" w:hAnsiTheme="minorHAnsi" w:cs="Arial"/>
          <w:color w:val="auto"/>
        </w:rPr>
        <w:t xml:space="preserve">Table </w:t>
      </w:r>
      <w:r w:rsidR="006A5C6B">
        <w:rPr>
          <w:rFonts w:asciiTheme="minorHAnsi" w:hAnsiTheme="minorHAnsi" w:cs="Arial"/>
          <w:noProof/>
          <w:color w:val="auto"/>
        </w:rPr>
        <w:t>9</w:t>
      </w:r>
      <w:r w:rsidR="002862A2" w:rsidRPr="00BB2F27">
        <w:rPr>
          <w:rFonts w:asciiTheme="minorHAnsi" w:hAnsiTheme="minorHAnsi" w:cs="Arial"/>
          <w:color w:val="auto"/>
        </w:rPr>
        <w:t xml:space="preserve">. </w:t>
      </w:r>
      <w:r w:rsidR="00DF6BB8" w:rsidRPr="00BB2F27">
        <w:rPr>
          <w:rFonts w:asciiTheme="minorHAnsi" w:hAnsiTheme="minorHAnsi" w:cs="Arial"/>
          <w:color w:val="auto"/>
        </w:rPr>
        <w:t>Adjust the light</w:t>
      </w:r>
      <w:r w:rsidR="00046977" w:rsidRPr="00BB2F27">
        <w:rPr>
          <w:rFonts w:asciiTheme="minorHAnsi" w:hAnsiTheme="minorHAnsi" w:cs="Arial"/>
          <w:color w:val="auto"/>
        </w:rPr>
        <w:t xml:space="preserve"> </w:t>
      </w:r>
      <w:r w:rsidR="00DF6BB8" w:rsidRPr="00BB2F27">
        <w:rPr>
          <w:rFonts w:asciiTheme="minorHAnsi" w:hAnsiTheme="minorHAnsi" w:cs="Arial"/>
          <w:color w:val="auto"/>
        </w:rPr>
        <w:t>path in the instrument to give the maximum transmittance.</w:t>
      </w:r>
    </w:p>
    <w:p w14:paraId="53CBD5C9" w14:textId="77777777" w:rsidR="00B911A6" w:rsidRPr="00BB2F27" w:rsidRDefault="00B911A6" w:rsidP="00D2441E">
      <w:pPr>
        <w:pStyle w:val="NormalWeb"/>
        <w:spacing w:before="0" w:beforeAutospacing="0" w:after="0" w:afterAutospacing="0"/>
        <w:jc w:val="left"/>
        <w:rPr>
          <w:rFonts w:asciiTheme="minorHAnsi" w:hAnsiTheme="minorHAnsi" w:cs="Arial"/>
          <w:color w:val="auto"/>
        </w:rPr>
      </w:pPr>
      <w:bookmarkStart w:id="15" w:name="_Ref395792415"/>
    </w:p>
    <w:bookmarkEnd w:id="15"/>
    <w:p w14:paraId="50113ED3" w14:textId="45E82A28" w:rsidR="00474814" w:rsidRPr="004B6FDB" w:rsidRDefault="00474814" w:rsidP="00D2441E">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color w:val="auto"/>
        </w:rPr>
        <w:t>[Place</w:t>
      </w:r>
      <w:r w:rsidR="00393645" w:rsidRPr="00BB2F27">
        <w:rPr>
          <w:rFonts w:asciiTheme="minorHAnsi" w:hAnsiTheme="minorHAnsi" w:cs="Arial"/>
          <w:color w:val="auto"/>
        </w:rPr>
        <w:t xml:space="preserve"> </w:t>
      </w:r>
      <w:r w:rsidR="00324DB7" w:rsidRPr="004B6FDB">
        <w:rPr>
          <w:rFonts w:asciiTheme="minorHAnsi" w:hAnsiTheme="minorHAnsi" w:cs="Arial"/>
          <w:color w:val="auto"/>
        </w:rPr>
        <w:t xml:space="preserve">Table </w:t>
      </w:r>
      <w:r w:rsidR="006A5C6B">
        <w:rPr>
          <w:rFonts w:asciiTheme="minorHAnsi" w:hAnsiTheme="minorHAnsi" w:cs="Arial"/>
          <w:noProof/>
          <w:color w:val="auto"/>
        </w:rPr>
        <w:t>9</w:t>
      </w:r>
      <w:r w:rsidR="00046977" w:rsidRPr="004B6FDB">
        <w:rPr>
          <w:rFonts w:asciiTheme="minorHAnsi" w:hAnsiTheme="minorHAnsi" w:cs="Arial"/>
          <w:color w:val="auto"/>
        </w:rPr>
        <w:t xml:space="preserve"> </w:t>
      </w:r>
      <w:r w:rsidRPr="004B6FDB">
        <w:rPr>
          <w:rFonts w:asciiTheme="minorHAnsi" w:hAnsiTheme="minorHAnsi" w:cs="Arial"/>
          <w:color w:val="auto"/>
        </w:rPr>
        <w:t>here]</w:t>
      </w:r>
    </w:p>
    <w:p w14:paraId="4490138C" w14:textId="77777777" w:rsidR="002862A2" w:rsidRPr="004B6FDB" w:rsidRDefault="002862A2" w:rsidP="00D2441E">
      <w:pPr>
        <w:pStyle w:val="NormalWeb"/>
        <w:spacing w:before="0" w:beforeAutospacing="0" w:after="0" w:afterAutospacing="0"/>
        <w:jc w:val="left"/>
        <w:rPr>
          <w:rFonts w:asciiTheme="minorHAnsi" w:hAnsiTheme="minorHAnsi" w:cs="Arial"/>
          <w:color w:val="auto"/>
        </w:rPr>
      </w:pPr>
    </w:p>
    <w:p w14:paraId="1E0A7F94" w14:textId="77777777" w:rsidR="00155D51" w:rsidRDefault="00E46714"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8B7FAD">
        <w:rPr>
          <w:rFonts w:asciiTheme="minorHAnsi" w:hAnsiTheme="minorHAnsi" w:cs="Arial"/>
          <w:color w:val="auto"/>
        </w:rPr>
        <w:t>Plug</w:t>
      </w:r>
      <w:r w:rsidRPr="009B0C96">
        <w:rPr>
          <w:rFonts w:asciiTheme="minorHAnsi" w:hAnsiTheme="minorHAnsi" w:cs="Arial"/>
          <w:color w:val="auto"/>
        </w:rPr>
        <w:t xml:space="preserve"> </w:t>
      </w:r>
      <w:r w:rsidR="004E15AD">
        <w:rPr>
          <w:rFonts w:asciiTheme="minorHAnsi" w:hAnsiTheme="minorHAnsi" w:cs="Arial"/>
          <w:color w:val="auto"/>
        </w:rPr>
        <w:t>the</w:t>
      </w:r>
      <w:r w:rsidRPr="008B7FAD">
        <w:rPr>
          <w:rFonts w:asciiTheme="minorHAnsi" w:hAnsiTheme="minorHAnsi" w:cs="Arial"/>
          <w:color w:val="auto"/>
        </w:rPr>
        <w:t xml:space="preserve"> line</w:t>
      </w:r>
      <w:r w:rsidR="002862A2" w:rsidRPr="008B7FAD">
        <w:rPr>
          <w:rFonts w:asciiTheme="minorHAnsi" w:hAnsiTheme="minorHAnsi" w:cs="Arial"/>
          <w:color w:val="auto"/>
        </w:rPr>
        <w:t xml:space="preserve"> to the carrier </w:t>
      </w:r>
      <w:r w:rsidR="009A5271" w:rsidRPr="008B7FAD">
        <w:rPr>
          <w:rFonts w:asciiTheme="minorHAnsi" w:hAnsiTheme="minorHAnsi" w:cs="Arial"/>
          <w:color w:val="auto"/>
        </w:rPr>
        <w:t xml:space="preserve">solution </w:t>
      </w:r>
      <w:r w:rsidR="002862A2" w:rsidRPr="008B7FAD">
        <w:rPr>
          <w:rFonts w:asciiTheme="minorHAnsi" w:hAnsiTheme="minorHAnsi" w:cs="Arial"/>
          <w:color w:val="auto"/>
        </w:rPr>
        <w:t xml:space="preserve">made of 3% </w:t>
      </w:r>
      <w:r w:rsidR="00E62858" w:rsidRPr="008B7FAD">
        <w:rPr>
          <w:rFonts w:asciiTheme="minorHAnsi" w:hAnsiTheme="minorHAnsi" w:cs="Arial"/>
          <w:color w:val="auto"/>
        </w:rPr>
        <w:t xml:space="preserve">trace metal grade </w:t>
      </w:r>
      <w:r w:rsidR="002862A2" w:rsidRPr="008B7FAD">
        <w:rPr>
          <w:rFonts w:asciiTheme="minorHAnsi" w:hAnsiTheme="minorHAnsi" w:cs="Arial"/>
          <w:color w:val="auto"/>
        </w:rPr>
        <w:t xml:space="preserve">hydrochloric acid. </w:t>
      </w:r>
    </w:p>
    <w:p w14:paraId="045A64DC" w14:textId="77777777" w:rsidR="00155D51" w:rsidRDefault="00155D51" w:rsidP="00155D51">
      <w:pPr>
        <w:pStyle w:val="NormalWeb"/>
        <w:spacing w:before="0" w:beforeAutospacing="0" w:after="0" w:afterAutospacing="0"/>
        <w:jc w:val="left"/>
        <w:rPr>
          <w:rFonts w:asciiTheme="minorHAnsi" w:hAnsiTheme="minorHAnsi" w:cs="Arial"/>
          <w:color w:val="auto"/>
        </w:rPr>
      </w:pPr>
    </w:p>
    <w:p w14:paraId="119E5308" w14:textId="13CD0525" w:rsidR="006434EE" w:rsidRPr="00F64CD7" w:rsidRDefault="002862A2"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155D51">
        <w:rPr>
          <w:rFonts w:asciiTheme="minorHAnsi" w:hAnsiTheme="minorHAnsi" w:cs="Arial"/>
          <w:color w:val="auto"/>
        </w:rPr>
        <w:t xml:space="preserve">Plug </w:t>
      </w:r>
      <w:r w:rsidR="004E15AD" w:rsidRPr="00155D51">
        <w:rPr>
          <w:rFonts w:asciiTheme="minorHAnsi" w:hAnsiTheme="minorHAnsi" w:cs="Arial"/>
          <w:color w:val="auto"/>
        </w:rPr>
        <w:t>the</w:t>
      </w:r>
      <w:r w:rsidRPr="00155D51">
        <w:rPr>
          <w:rFonts w:asciiTheme="minorHAnsi" w:hAnsiTheme="minorHAnsi" w:cs="Arial"/>
          <w:color w:val="auto"/>
        </w:rPr>
        <w:t xml:space="preserve"> line to the </w:t>
      </w:r>
      <w:r w:rsidR="009943C3" w:rsidRPr="00155D51">
        <w:rPr>
          <w:rFonts w:asciiTheme="minorHAnsi" w:hAnsiTheme="minorHAnsi" w:cs="Arial"/>
          <w:color w:val="auto"/>
        </w:rPr>
        <w:t xml:space="preserve">reducing agent solution </w:t>
      </w:r>
      <w:r w:rsidR="00DF6BB8" w:rsidRPr="00155D51">
        <w:rPr>
          <w:rFonts w:asciiTheme="minorHAnsi" w:hAnsiTheme="minorHAnsi" w:cs="Arial"/>
          <w:color w:val="auto"/>
        </w:rPr>
        <w:t>made</w:t>
      </w:r>
      <w:r w:rsidRPr="00155D51">
        <w:rPr>
          <w:rFonts w:asciiTheme="minorHAnsi" w:hAnsiTheme="minorHAnsi" w:cs="Arial"/>
          <w:color w:val="auto"/>
        </w:rPr>
        <w:t xml:space="preserve"> of 10% </w:t>
      </w:r>
      <w:r w:rsidR="009943C3" w:rsidRPr="00155D51">
        <w:rPr>
          <w:rFonts w:asciiTheme="minorHAnsi" w:hAnsiTheme="minorHAnsi" w:cs="Arial"/>
          <w:color w:val="auto"/>
        </w:rPr>
        <w:t>stannous</w:t>
      </w:r>
      <w:r w:rsidRPr="00155D51">
        <w:rPr>
          <w:rFonts w:asciiTheme="minorHAnsi" w:hAnsiTheme="minorHAnsi" w:cs="Arial"/>
          <w:color w:val="auto"/>
        </w:rPr>
        <w:t xml:space="preserve"> ch</w:t>
      </w:r>
      <w:r w:rsidR="00DF6BB8" w:rsidRPr="00155D51">
        <w:rPr>
          <w:rFonts w:asciiTheme="minorHAnsi" w:hAnsiTheme="minorHAnsi" w:cs="Arial"/>
          <w:color w:val="auto"/>
        </w:rPr>
        <w:t>loride</w:t>
      </w:r>
      <w:r w:rsidR="009943C3" w:rsidRPr="00155D51">
        <w:rPr>
          <w:rFonts w:asciiTheme="minorHAnsi" w:hAnsiTheme="minorHAnsi" w:cs="Arial"/>
          <w:color w:val="auto"/>
        </w:rPr>
        <w:t xml:space="preserve"> (suitable for </w:t>
      </w:r>
      <w:bookmarkStart w:id="16" w:name="_GoBack"/>
      <w:bookmarkEnd w:id="16"/>
      <w:r w:rsidR="009943C3" w:rsidRPr="00155D51">
        <w:rPr>
          <w:rFonts w:asciiTheme="minorHAnsi" w:hAnsiTheme="minorHAnsi" w:cs="Arial"/>
          <w:color w:val="auto"/>
        </w:rPr>
        <w:t>Hg analysis)</w:t>
      </w:r>
      <w:r w:rsidR="00DF6BB8" w:rsidRPr="00155D51">
        <w:rPr>
          <w:rFonts w:asciiTheme="minorHAnsi" w:hAnsiTheme="minorHAnsi" w:cs="Arial"/>
          <w:color w:val="auto"/>
        </w:rPr>
        <w:t xml:space="preserve"> in 3% </w:t>
      </w:r>
      <w:r w:rsidR="00E62858" w:rsidRPr="00155D51">
        <w:rPr>
          <w:rFonts w:asciiTheme="minorHAnsi" w:hAnsiTheme="minorHAnsi" w:cs="Arial"/>
          <w:color w:val="auto"/>
        </w:rPr>
        <w:t xml:space="preserve">trace metal grade </w:t>
      </w:r>
      <w:r w:rsidR="00DF6BB8" w:rsidRPr="00155D51">
        <w:rPr>
          <w:rFonts w:asciiTheme="minorHAnsi" w:hAnsiTheme="minorHAnsi" w:cs="Arial"/>
          <w:color w:val="auto"/>
        </w:rPr>
        <w:t xml:space="preserve">hydrochloric acid. </w:t>
      </w:r>
      <w:r w:rsidR="00C1341A" w:rsidRPr="00155D51">
        <w:rPr>
          <w:rFonts w:asciiTheme="minorHAnsi" w:hAnsiTheme="minorHAnsi" w:cs="Arial"/>
          <w:color w:val="auto"/>
        </w:rPr>
        <w:t>Prepare t</w:t>
      </w:r>
      <w:r w:rsidR="00DF6BB8" w:rsidRPr="00155D51">
        <w:rPr>
          <w:rFonts w:asciiTheme="minorHAnsi" w:hAnsiTheme="minorHAnsi" w:cs="Arial"/>
          <w:color w:val="auto"/>
        </w:rPr>
        <w:t xml:space="preserve">his solution the same day of analysis as it </w:t>
      </w:r>
      <w:r w:rsidR="00210325" w:rsidRPr="00155D51">
        <w:rPr>
          <w:rFonts w:asciiTheme="minorHAnsi" w:hAnsiTheme="minorHAnsi" w:cs="Arial"/>
          <w:color w:val="auto"/>
        </w:rPr>
        <w:t xml:space="preserve">is prone </w:t>
      </w:r>
      <w:r w:rsidR="009943C3" w:rsidRPr="00155D51">
        <w:rPr>
          <w:rFonts w:asciiTheme="minorHAnsi" w:hAnsiTheme="minorHAnsi" w:cs="Arial"/>
          <w:color w:val="auto"/>
        </w:rPr>
        <w:t xml:space="preserve">to atmospheric oxidation (CAUTION: Stannous chloride is very hazardous, use protective </w:t>
      </w:r>
      <w:r w:rsidR="009A5271" w:rsidRPr="00155D51">
        <w:rPr>
          <w:rFonts w:asciiTheme="minorHAnsi" w:hAnsiTheme="minorHAnsi" w:cs="Arial"/>
          <w:color w:val="auto"/>
        </w:rPr>
        <w:t>wear</w:t>
      </w:r>
      <w:r w:rsidR="009943C3" w:rsidRPr="00155D51">
        <w:rPr>
          <w:rFonts w:asciiTheme="minorHAnsi" w:hAnsiTheme="minorHAnsi" w:cs="Arial"/>
          <w:color w:val="auto"/>
        </w:rPr>
        <w:t xml:space="preserve"> when working with it. Collect CVAAS waste in hazardous containment an</w:t>
      </w:r>
      <w:r w:rsidR="00D654B7" w:rsidRPr="00155D51">
        <w:rPr>
          <w:rFonts w:asciiTheme="minorHAnsi" w:hAnsiTheme="minorHAnsi" w:cs="Arial"/>
          <w:color w:val="auto"/>
        </w:rPr>
        <w:t xml:space="preserve">d </w:t>
      </w:r>
      <w:r w:rsidR="004E15AD" w:rsidRPr="00F64CD7">
        <w:rPr>
          <w:rFonts w:asciiTheme="minorHAnsi" w:hAnsiTheme="minorHAnsi" w:cs="Arial"/>
          <w:color w:val="auto"/>
        </w:rPr>
        <w:t>properly</w:t>
      </w:r>
      <w:r w:rsidR="009943C3" w:rsidRPr="00F64CD7">
        <w:rPr>
          <w:rFonts w:asciiTheme="minorHAnsi" w:hAnsiTheme="minorHAnsi" w:cs="Arial"/>
          <w:color w:val="auto"/>
        </w:rPr>
        <w:t xml:space="preserve"> dispos</w:t>
      </w:r>
      <w:r w:rsidR="004E15AD" w:rsidRPr="00F64CD7">
        <w:rPr>
          <w:rFonts w:asciiTheme="minorHAnsi" w:hAnsiTheme="minorHAnsi" w:cs="Arial"/>
          <w:color w:val="auto"/>
        </w:rPr>
        <w:t>e</w:t>
      </w:r>
      <w:r w:rsidR="009943C3" w:rsidRPr="00F64CD7">
        <w:rPr>
          <w:rFonts w:asciiTheme="minorHAnsi" w:hAnsiTheme="minorHAnsi" w:cs="Arial"/>
          <w:color w:val="auto"/>
        </w:rPr>
        <w:t>).</w:t>
      </w:r>
    </w:p>
    <w:p w14:paraId="4EE9FE38" w14:textId="77777777" w:rsidR="00A34549" w:rsidRPr="00F64CD7" w:rsidRDefault="00A34549" w:rsidP="00A34549">
      <w:pPr>
        <w:pStyle w:val="NormalWeb"/>
        <w:spacing w:before="0" w:beforeAutospacing="0" w:after="0" w:afterAutospacing="0"/>
        <w:jc w:val="left"/>
        <w:rPr>
          <w:rFonts w:asciiTheme="minorHAnsi" w:hAnsiTheme="minorHAnsi" w:cs="Arial"/>
          <w:color w:val="auto"/>
        </w:rPr>
      </w:pPr>
    </w:p>
    <w:p w14:paraId="28313AD7" w14:textId="0DE4F1C2" w:rsidR="00D93F23" w:rsidRPr="00F64CD7" w:rsidRDefault="00EC38DB"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Place the</w:t>
      </w:r>
      <w:r w:rsidR="00682AEA" w:rsidRPr="00F64CD7">
        <w:rPr>
          <w:rFonts w:asciiTheme="minorHAnsi" w:hAnsiTheme="minorHAnsi" w:cs="Arial"/>
          <w:color w:val="auto"/>
        </w:rPr>
        <w:t xml:space="preserve"> Hg</w:t>
      </w:r>
      <w:r w:rsidRPr="00F64CD7">
        <w:rPr>
          <w:rFonts w:asciiTheme="minorHAnsi" w:hAnsiTheme="minorHAnsi" w:cs="Arial"/>
          <w:color w:val="auto"/>
        </w:rPr>
        <w:t xml:space="preserve"> standards, QC samples and experimental samples in the CVAAS rack and input the sequence in the </w:t>
      </w:r>
      <w:r w:rsidR="004B6FDB" w:rsidRPr="00F64CD7">
        <w:rPr>
          <w:rFonts w:asciiTheme="minorHAnsi" w:hAnsiTheme="minorHAnsi" w:cs="Arial"/>
          <w:color w:val="auto"/>
        </w:rPr>
        <w:t>CVAAS W</w:t>
      </w:r>
      <w:r w:rsidR="002C72BB" w:rsidRPr="00F64CD7">
        <w:rPr>
          <w:rFonts w:asciiTheme="minorHAnsi" w:hAnsiTheme="minorHAnsi" w:cs="Arial"/>
          <w:color w:val="auto"/>
        </w:rPr>
        <w:t>inlab</w:t>
      </w:r>
      <w:r w:rsidR="00A01564" w:rsidRPr="00F64CD7">
        <w:rPr>
          <w:rFonts w:asciiTheme="minorHAnsi" w:hAnsiTheme="minorHAnsi" w:cs="Arial"/>
          <w:color w:val="auto"/>
        </w:rPr>
        <w:t xml:space="preserve"> </w:t>
      </w:r>
      <w:r w:rsidRPr="00F64CD7">
        <w:rPr>
          <w:rFonts w:asciiTheme="minorHAnsi" w:hAnsiTheme="minorHAnsi" w:cs="Arial"/>
          <w:color w:val="auto"/>
        </w:rPr>
        <w:t xml:space="preserve">software. </w:t>
      </w:r>
      <w:r w:rsidR="006434EE" w:rsidRPr="00F64CD7">
        <w:rPr>
          <w:rFonts w:asciiTheme="minorHAnsi" w:hAnsiTheme="minorHAnsi" w:cs="Arial"/>
          <w:color w:val="auto"/>
        </w:rPr>
        <w:t>Run standards and generate the calibration equation.</w:t>
      </w:r>
      <w:r w:rsidR="009E3DF4" w:rsidRPr="00F64CD7">
        <w:rPr>
          <w:rFonts w:asciiTheme="minorHAnsi" w:hAnsiTheme="minorHAnsi" w:cs="Arial"/>
          <w:color w:val="auto"/>
        </w:rPr>
        <w:t xml:space="preserve"> </w:t>
      </w:r>
    </w:p>
    <w:p w14:paraId="01E426B6" w14:textId="77777777" w:rsidR="006434EE" w:rsidRPr="00F64CD7" w:rsidRDefault="006434EE" w:rsidP="00D2441E">
      <w:pPr>
        <w:pStyle w:val="NormalWeb"/>
        <w:spacing w:before="0" w:beforeAutospacing="0" w:after="0" w:afterAutospacing="0"/>
        <w:jc w:val="left"/>
        <w:rPr>
          <w:rFonts w:asciiTheme="minorHAnsi" w:hAnsiTheme="minorHAnsi" w:cs="Arial"/>
          <w:color w:val="auto"/>
        </w:rPr>
      </w:pPr>
    </w:p>
    <w:p w14:paraId="33CD66CE" w14:textId="14EBF879" w:rsidR="00DF6BB8" w:rsidRPr="00F64CD7" w:rsidRDefault="0024576F"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Run</w:t>
      </w:r>
      <w:r w:rsidR="00D93F23" w:rsidRPr="00F64CD7">
        <w:rPr>
          <w:rFonts w:asciiTheme="minorHAnsi" w:hAnsiTheme="minorHAnsi" w:cs="Arial"/>
          <w:color w:val="auto"/>
        </w:rPr>
        <w:t xml:space="preserve"> </w:t>
      </w:r>
      <w:r w:rsidR="002862A2" w:rsidRPr="00F64CD7">
        <w:rPr>
          <w:rFonts w:asciiTheme="minorHAnsi" w:hAnsiTheme="minorHAnsi" w:cs="Arial"/>
          <w:color w:val="auto"/>
        </w:rPr>
        <w:t>Q</w:t>
      </w:r>
      <w:r w:rsidR="005A65C2" w:rsidRPr="00F64CD7">
        <w:rPr>
          <w:rFonts w:asciiTheme="minorHAnsi" w:hAnsiTheme="minorHAnsi" w:cs="Arial"/>
          <w:color w:val="auto"/>
        </w:rPr>
        <w:t>C</w:t>
      </w:r>
      <w:r w:rsidR="002862A2" w:rsidRPr="00F64CD7">
        <w:rPr>
          <w:rFonts w:asciiTheme="minorHAnsi" w:hAnsiTheme="minorHAnsi" w:cs="Arial"/>
          <w:color w:val="auto"/>
        </w:rPr>
        <w:t xml:space="preserve"> samples and experimental samples. </w:t>
      </w:r>
      <w:r w:rsidR="004B6FDB" w:rsidRPr="00F64CD7">
        <w:rPr>
          <w:rFonts w:asciiTheme="minorHAnsi" w:hAnsiTheme="minorHAnsi" w:cs="Arial"/>
          <w:color w:val="auto"/>
        </w:rPr>
        <w:t>The CVAAS draws a</w:t>
      </w:r>
      <w:r w:rsidR="002862A2" w:rsidRPr="00F64CD7">
        <w:rPr>
          <w:rFonts w:asciiTheme="minorHAnsi" w:hAnsiTheme="minorHAnsi" w:cs="Arial"/>
          <w:color w:val="auto"/>
        </w:rPr>
        <w:t xml:space="preserve">pproximately 5 </w:t>
      </w:r>
      <w:r w:rsidR="00A85AC4">
        <w:rPr>
          <w:rFonts w:asciiTheme="minorHAnsi" w:hAnsiTheme="minorHAnsi" w:cs="Arial"/>
          <w:color w:val="auto"/>
        </w:rPr>
        <w:t>mL</w:t>
      </w:r>
      <w:r w:rsidR="002862A2" w:rsidRPr="00F64CD7">
        <w:rPr>
          <w:rFonts w:asciiTheme="minorHAnsi" w:hAnsiTheme="minorHAnsi" w:cs="Arial"/>
          <w:color w:val="auto"/>
        </w:rPr>
        <w:t xml:space="preserve"> of sample </w:t>
      </w:r>
      <w:r w:rsidR="00E62858" w:rsidRPr="00F64CD7">
        <w:rPr>
          <w:rFonts w:asciiTheme="minorHAnsi" w:hAnsiTheme="minorHAnsi" w:cs="Arial"/>
          <w:color w:val="auto"/>
        </w:rPr>
        <w:t>in</w:t>
      </w:r>
      <w:r w:rsidR="00DF6BB8" w:rsidRPr="00F64CD7">
        <w:rPr>
          <w:rFonts w:asciiTheme="minorHAnsi" w:hAnsiTheme="minorHAnsi" w:cs="Arial"/>
          <w:color w:val="auto"/>
        </w:rPr>
        <w:t xml:space="preserve">to the instrument, </w:t>
      </w:r>
      <w:r w:rsidR="004B6FDB" w:rsidRPr="00F64CD7">
        <w:rPr>
          <w:rFonts w:asciiTheme="minorHAnsi" w:hAnsiTheme="minorHAnsi" w:cs="Arial"/>
          <w:color w:val="auto"/>
        </w:rPr>
        <w:t>reduces the Hg present in the sample</w:t>
      </w:r>
      <w:r w:rsidR="00DF6BB8" w:rsidRPr="00F64CD7">
        <w:rPr>
          <w:rFonts w:asciiTheme="minorHAnsi" w:hAnsiTheme="minorHAnsi" w:cs="Arial"/>
          <w:color w:val="auto"/>
        </w:rPr>
        <w:t xml:space="preserve"> to elemental Hg (Hg</w:t>
      </w:r>
      <w:r w:rsidR="00DF6BB8" w:rsidRPr="00F64CD7">
        <w:rPr>
          <w:rFonts w:asciiTheme="minorHAnsi" w:hAnsiTheme="minorHAnsi" w:cs="Arial"/>
          <w:color w:val="auto"/>
          <w:vertAlign w:val="superscript"/>
        </w:rPr>
        <w:t>0</w:t>
      </w:r>
      <w:r w:rsidR="00DF6BB8" w:rsidRPr="00F64CD7">
        <w:rPr>
          <w:rFonts w:asciiTheme="minorHAnsi" w:hAnsiTheme="minorHAnsi" w:cs="Arial"/>
          <w:color w:val="auto"/>
        </w:rPr>
        <w:t>)</w:t>
      </w:r>
      <w:r w:rsidR="00E62858" w:rsidRPr="00F64CD7">
        <w:rPr>
          <w:rFonts w:asciiTheme="minorHAnsi" w:hAnsiTheme="minorHAnsi" w:cs="Arial"/>
          <w:color w:val="auto"/>
        </w:rPr>
        <w:t xml:space="preserve"> gas</w:t>
      </w:r>
      <w:r w:rsidR="00DF6BB8" w:rsidRPr="00F64CD7">
        <w:rPr>
          <w:rFonts w:asciiTheme="minorHAnsi" w:hAnsiTheme="minorHAnsi" w:cs="Arial"/>
          <w:color w:val="auto"/>
        </w:rPr>
        <w:t xml:space="preserve"> </w:t>
      </w:r>
      <w:r w:rsidR="004B6FDB" w:rsidRPr="00F64CD7">
        <w:rPr>
          <w:rFonts w:asciiTheme="minorHAnsi" w:hAnsiTheme="minorHAnsi" w:cs="Arial"/>
          <w:color w:val="auto"/>
        </w:rPr>
        <w:t>and</w:t>
      </w:r>
      <w:r w:rsidR="00DF6BB8" w:rsidRPr="00F64CD7">
        <w:rPr>
          <w:rFonts w:asciiTheme="minorHAnsi" w:hAnsiTheme="minorHAnsi" w:cs="Arial"/>
          <w:color w:val="auto"/>
        </w:rPr>
        <w:t xml:space="preserve"> purge</w:t>
      </w:r>
      <w:r w:rsidR="004B6FDB" w:rsidRPr="00F64CD7">
        <w:rPr>
          <w:rFonts w:asciiTheme="minorHAnsi" w:hAnsiTheme="minorHAnsi" w:cs="Arial"/>
          <w:color w:val="auto"/>
        </w:rPr>
        <w:t>s the gas</w:t>
      </w:r>
      <w:r w:rsidR="00DF6BB8" w:rsidRPr="00F64CD7">
        <w:rPr>
          <w:rFonts w:asciiTheme="minorHAnsi" w:hAnsiTheme="minorHAnsi" w:cs="Arial"/>
          <w:color w:val="auto"/>
        </w:rPr>
        <w:t xml:space="preserve"> from solution with a carrier gas</w:t>
      </w:r>
      <w:r w:rsidR="00E62858" w:rsidRPr="00F64CD7">
        <w:rPr>
          <w:rFonts w:asciiTheme="minorHAnsi" w:hAnsiTheme="minorHAnsi" w:cs="Arial"/>
          <w:color w:val="auto"/>
        </w:rPr>
        <w:t xml:space="preserve"> (Ar)</w:t>
      </w:r>
      <w:r w:rsidR="00DF6BB8" w:rsidRPr="00F64CD7">
        <w:rPr>
          <w:rFonts w:asciiTheme="minorHAnsi" w:hAnsiTheme="minorHAnsi" w:cs="Arial"/>
          <w:color w:val="auto"/>
        </w:rPr>
        <w:t xml:space="preserve"> in a closed system. T</w:t>
      </w:r>
      <w:r w:rsidR="002862A2" w:rsidRPr="00F64CD7">
        <w:rPr>
          <w:rFonts w:asciiTheme="minorHAnsi" w:hAnsiTheme="minorHAnsi" w:cs="Arial"/>
          <w:color w:val="auto"/>
        </w:rPr>
        <w:t xml:space="preserve">he Hg vapor passes through </w:t>
      </w:r>
      <w:r w:rsidR="00DF6BB8" w:rsidRPr="00F64CD7">
        <w:rPr>
          <w:rFonts w:asciiTheme="minorHAnsi" w:hAnsiTheme="minorHAnsi" w:cs="Arial"/>
          <w:color w:val="auto"/>
        </w:rPr>
        <w:t xml:space="preserve">a cell in </w:t>
      </w:r>
      <w:r w:rsidR="002862A2" w:rsidRPr="00F64CD7">
        <w:rPr>
          <w:rFonts w:asciiTheme="minorHAnsi" w:hAnsiTheme="minorHAnsi" w:cs="Arial"/>
          <w:color w:val="auto"/>
        </w:rPr>
        <w:t xml:space="preserve">the </w:t>
      </w:r>
      <w:r w:rsidR="00DF6BB8" w:rsidRPr="00F64CD7">
        <w:rPr>
          <w:rFonts w:asciiTheme="minorHAnsi" w:hAnsiTheme="minorHAnsi" w:cs="Arial"/>
          <w:color w:val="auto"/>
        </w:rPr>
        <w:t xml:space="preserve">Hg lamp </w:t>
      </w:r>
      <w:r w:rsidR="002862A2" w:rsidRPr="00F64CD7">
        <w:rPr>
          <w:rFonts w:asciiTheme="minorHAnsi" w:hAnsiTheme="minorHAnsi" w:cs="Arial"/>
          <w:color w:val="auto"/>
        </w:rPr>
        <w:t>light</w:t>
      </w:r>
      <w:r w:rsidR="00DF6BB8" w:rsidRPr="00F64CD7">
        <w:rPr>
          <w:rFonts w:asciiTheme="minorHAnsi" w:hAnsiTheme="minorHAnsi" w:cs="Arial"/>
          <w:color w:val="auto"/>
        </w:rPr>
        <w:t xml:space="preserve"> path</w:t>
      </w:r>
      <w:r w:rsidR="002862A2" w:rsidRPr="00F64CD7">
        <w:rPr>
          <w:rFonts w:asciiTheme="minorHAnsi" w:hAnsiTheme="minorHAnsi" w:cs="Arial"/>
          <w:color w:val="auto"/>
        </w:rPr>
        <w:t xml:space="preserve">. A detector determines the light absorbed at 253.7 nm and correlates it to concentration. </w:t>
      </w:r>
      <w:r w:rsidR="00DF6BB8" w:rsidRPr="00F64CD7">
        <w:rPr>
          <w:rFonts w:asciiTheme="minorHAnsi" w:hAnsiTheme="minorHAnsi" w:cs="Arial"/>
          <w:color w:val="auto"/>
        </w:rPr>
        <w:t>(CAUTION: Hg vapor is toxic, ensure instrument exhaust hood is in place).</w:t>
      </w:r>
    </w:p>
    <w:p w14:paraId="7DDEA66B" w14:textId="7F55396D" w:rsidR="005A65C2" w:rsidRPr="00F64CD7" w:rsidRDefault="005A65C2" w:rsidP="00D2441E">
      <w:pPr>
        <w:pStyle w:val="NormalWeb"/>
        <w:spacing w:before="0" w:beforeAutospacing="0" w:after="0" w:afterAutospacing="0"/>
        <w:jc w:val="left"/>
        <w:rPr>
          <w:rFonts w:asciiTheme="minorHAnsi" w:hAnsiTheme="minorHAnsi" w:cs="Arial"/>
          <w:color w:val="auto"/>
        </w:rPr>
      </w:pPr>
    </w:p>
    <w:p w14:paraId="764D8031" w14:textId="584B5A04" w:rsidR="005A65C2" w:rsidRPr="00F64CD7" w:rsidRDefault="006A3181" w:rsidP="00D2441E">
      <w:pPr>
        <w:pStyle w:val="NormalWeb"/>
        <w:numPr>
          <w:ilvl w:val="1"/>
          <w:numId w:val="40"/>
        </w:numPr>
        <w:spacing w:before="0" w:beforeAutospacing="0" w:after="0" w:afterAutospacing="0"/>
        <w:ind w:left="0" w:firstLine="0"/>
        <w:jc w:val="left"/>
        <w:rPr>
          <w:rFonts w:asciiTheme="minorHAnsi" w:hAnsiTheme="minorHAnsi" w:cs="Arial"/>
          <w:color w:val="auto"/>
        </w:rPr>
      </w:pPr>
      <w:r w:rsidRPr="00F64CD7">
        <w:rPr>
          <w:rFonts w:asciiTheme="minorHAnsi" w:hAnsiTheme="minorHAnsi" w:cs="Arial"/>
          <w:color w:val="auto"/>
        </w:rPr>
        <w:t>Calculate %R, %D and RPD in step 9.7</w:t>
      </w:r>
      <w:r w:rsidR="005A65C2" w:rsidRPr="00F64CD7">
        <w:rPr>
          <w:rFonts w:asciiTheme="minorHAnsi" w:hAnsiTheme="minorHAnsi" w:cs="Arial"/>
          <w:color w:val="auto"/>
        </w:rPr>
        <w:t xml:space="preserve"> during analysis and compare </w:t>
      </w:r>
      <w:r w:rsidR="004313E9" w:rsidRPr="00F64CD7">
        <w:rPr>
          <w:rFonts w:asciiTheme="minorHAnsi" w:hAnsiTheme="minorHAnsi" w:cs="Arial"/>
          <w:color w:val="auto"/>
        </w:rPr>
        <w:t xml:space="preserve">the results </w:t>
      </w:r>
      <w:r w:rsidR="005A65C2" w:rsidRPr="00F64CD7">
        <w:rPr>
          <w:rFonts w:asciiTheme="minorHAnsi" w:hAnsiTheme="minorHAnsi" w:cs="Arial"/>
          <w:color w:val="auto"/>
        </w:rPr>
        <w:t xml:space="preserve">to the </w:t>
      </w:r>
      <w:r w:rsidR="005A65C2" w:rsidRPr="00F64CD7">
        <w:rPr>
          <w:rFonts w:asciiTheme="minorHAnsi" w:hAnsiTheme="minorHAnsi" w:cs="Arial"/>
          <w:color w:val="auto"/>
        </w:rPr>
        <w:lastRenderedPageBreak/>
        <w:t>project data quality criteria</w:t>
      </w:r>
      <w:r w:rsidR="00E62858" w:rsidRPr="00F64CD7">
        <w:rPr>
          <w:rFonts w:asciiTheme="minorHAnsi" w:hAnsiTheme="minorHAnsi" w:cs="Arial"/>
          <w:color w:val="auto"/>
        </w:rPr>
        <w:t>.</w:t>
      </w:r>
    </w:p>
    <w:p w14:paraId="0A833FED" w14:textId="77777777" w:rsidR="00605C0F" w:rsidRPr="00BB2F27" w:rsidRDefault="00605C0F" w:rsidP="00D2441E">
      <w:pPr>
        <w:pStyle w:val="NormalWeb"/>
        <w:spacing w:before="0" w:beforeAutospacing="0" w:after="0" w:afterAutospacing="0"/>
        <w:jc w:val="left"/>
        <w:rPr>
          <w:rFonts w:asciiTheme="minorHAnsi" w:hAnsiTheme="minorHAnsi" w:cs="Arial"/>
          <w:bCs/>
          <w:color w:val="auto"/>
        </w:rPr>
      </w:pPr>
    </w:p>
    <w:p w14:paraId="4B98CF49" w14:textId="6CA59970" w:rsidR="00187976" w:rsidRPr="00A34549" w:rsidRDefault="006305D7" w:rsidP="00D2441E">
      <w:pPr>
        <w:jc w:val="left"/>
        <w:rPr>
          <w:rFonts w:asciiTheme="minorHAnsi" w:hAnsiTheme="minorHAnsi" w:cs="Arial"/>
          <w:color w:val="auto"/>
        </w:rPr>
      </w:pPr>
      <w:r w:rsidRPr="00BB2F27">
        <w:rPr>
          <w:rFonts w:asciiTheme="minorHAnsi" w:hAnsiTheme="minorHAnsi" w:cs="Arial"/>
          <w:b/>
          <w:color w:val="auto"/>
        </w:rPr>
        <w:t>REPRESENTATIVE RESULTS</w:t>
      </w:r>
      <w:r w:rsidRPr="00BB2F27">
        <w:rPr>
          <w:rFonts w:asciiTheme="minorHAnsi" w:hAnsiTheme="minorHAnsi" w:cs="Arial"/>
          <w:b/>
          <w:bCs/>
          <w:color w:val="auto"/>
        </w:rPr>
        <w:t>:</w:t>
      </w:r>
      <w:r w:rsidR="007005E9" w:rsidRPr="00BB2F27">
        <w:rPr>
          <w:rFonts w:asciiTheme="minorHAnsi" w:hAnsiTheme="minorHAnsi" w:cs="Arial"/>
          <w:b/>
          <w:bCs/>
          <w:color w:val="auto"/>
        </w:rPr>
        <w:t xml:space="preserve"> </w:t>
      </w:r>
    </w:p>
    <w:p w14:paraId="159A1A57" w14:textId="77777777" w:rsidR="00187976" w:rsidRPr="00BB2F27" w:rsidRDefault="00187976" w:rsidP="00D2441E">
      <w:pPr>
        <w:jc w:val="left"/>
        <w:rPr>
          <w:rFonts w:asciiTheme="minorHAnsi" w:hAnsiTheme="minorHAnsi" w:cs="Arial"/>
          <w:b/>
          <w:color w:val="auto"/>
        </w:rPr>
      </w:pPr>
      <w:r w:rsidRPr="00BB2F27">
        <w:rPr>
          <w:rFonts w:asciiTheme="minorHAnsi" w:hAnsiTheme="minorHAnsi" w:cs="Arial"/>
          <w:b/>
          <w:color w:val="auto"/>
        </w:rPr>
        <w:t>Biomass yields</w:t>
      </w:r>
    </w:p>
    <w:p w14:paraId="73D5560E" w14:textId="5F604B1F" w:rsidR="00187976" w:rsidRPr="00BB2F27" w:rsidRDefault="002A0C05" w:rsidP="00D2441E">
      <w:pPr>
        <w:jc w:val="left"/>
        <w:rPr>
          <w:rFonts w:asciiTheme="minorHAnsi" w:hAnsiTheme="minorHAnsi" w:cs="Arial"/>
          <w:color w:val="auto"/>
        </w:rPr>
      </w:pPr>
      <w:r w:rsidRPr="00BB2F27">
        <w:rPr>
          <w:rFonts w:asciiTheme="minorHAnsi" w:hAnsiTheme="minorHAnsi" w:cs="Arial"/>
          <w:color w:val="auto"/>
        </w:rPr>
        <w:t>Production</w:t>
      </w:r>
      <w:r w:rsidR="00187976" w:rsidRPr="00BB2F27">
        <w:rPr>
          <w:rFonts w:asciiTheme="minorHAnsi" w:hAnsiTheme="minorHAnsi" w:cs="Arial"/>
          <w:color w:val="auto"/>
        </w:rPr>
        <w:t xml:space="preserve"> of </w:t>
      </w:r>
      <w:r w:rsidR="00187976" w:rsidRPr="00BB2F27">
        <w:rPr>
          <w:rFonts w:asciiTheme="minorHAnsi" w:hAnsiTheme="minorHAnsi" w:cs="Arial"/>
          <w:i/>
          <w:color w:val="auto"/>
        </w:rPr>
        <w:t>N. salina</w:t>
      </w:r>
      <w:r w:rsidR="00187976" w:rsidRPr="00BB2F27">
        <w:rPr>
          <w:rFonts w:asciiTheme="minorHAnsi" w:hAnsiTheme="minorHAnsi" w:cs="Arial"/>
          <w:color w:val="auto"/>
        </w:rPr>
        <w:t xml:space="preserve"> in the PBR system</w:t>
      </w:r>
      <w:r w:rsidRPr="00BB2F27">
        <w:rPr>
          <w:rFonts w:asciiTheme="minorHAnsi" w:hAnsiTheme="minorHAnsi" w:cs="Arial"/>
          <w:color w:val="auto"/>
        </w:rPr>
        <w:t xml:space="preserve"> used in this study</w:t>
      </w:r>
      <w:r w:rsidR="00100D72" w:rsidRPr="00BB2F27">
        <w:rPr>
          <w:rFonts w:asciiTheme="minorHAnsi" w:hAnsiTheme="minorHAnsi" w:cs="Arial"/>
          <w:color w:val="auto"/>
        </w:rPr>
        <w:t xml:space="preserve"> </w:t>
      </w:r>
      <w:r w:rsidR="00D362F4" w:rsidRPr="00BB2F27">
        <w:rPr>
          <w:rFonts w:asciiTheme="minorHAnsi" w:hAnsiTheme="minorHAnsi" w:cs="Arial"/>
          <w:color w:val="auto"/>
        </w:rPr>
        <w:t xml:space="preserve">grew from 1 g </w:t>
      </w:r>
      <w:r w:rsidR="004000DC">
        <w:rPr>
          <w:rFonts w:asciiTheme="minorHAnsi" w:hAnsiTheme="minorHAnsi" w:cs="Arial"/>
          <w:color w:val="auto"/>
        </w:rPr>
        <w:t>L</w:t>
      </w:r>
      <w:r w:rsidR="00D362F4" w:rsidRPr="00BB2F27">
        <w:rPr>
          <w:rFonts w:asciiTheme="minorHAnsi" w:hAnsiTheme="minorHAnsi" w:cs="Arial"/>
          <w:color w:val="auto"/>
          <w:vertAlign w:val="superscript"/>
        </w:rPr>
        <w:t>-1</w:t>
      </w:r>
      <w:r w:rsidR="00D362F4" w:rsidRPr="00BB2F27">
        <w:rPr>
          <w:rFonts w:asciiTheme="minorHAnsi" w:hAnsiTheme="minorHAnsi" w:cs="Arial"/>
          <w:color w:val="auto"/>
        </w:rPr>
        <w:t xml:space="preserve"> to</w:t>
      </w:r>
      <w:r w:rsidR="00100D72" w:rsidRPr="00BB2F27">
        <w:rPr>
          <w:rFonts w:asciiTheme="minorHAnsi" w:hAnsiTheme="minorHAnsi" w:cs="Arial"/>
          <w:color w:val="auto"/>
        </w:rPr>
        <w:t xml:space="preserve"> 8.5 ± 0.19 </w:t>
      </w:r>
      <w:r w:rsidRPr="00BB2F27">
        <w:rPr>
          <w:rFonts w:asciiTheme="minorHAnsi" w:hAnsiTheme="minorHAnsi" w:cs="Arial"/>
          <w:color w:val="auto"/>
        </w:rPr>
        <w:t>g</w:t>
      </w:r>
      <w:r w:rsidR="00556261">
        <w:rPr>
          <w:rFonts w:asciiTheme="minorHAnsi" w:hAnsiTheme="minorHAnsi" w:cs="Arial"/>
          <w:color w:val="auto"/>
        </w:rPr>
        <w:t xml:space="preserve"> </w:t>
      </w:r>
      <w:r w:rsidR="004000DC">
        <w:rPr>
          <w:rFonts w:asciiTheme="minorHAnsi" w:hAnsiTheme="minorHAnsi" w:cs="Arial"/>
          <w:color w:val="auto"/>
        </w:rPr>
        <w:t>L</w:t>
      </w:r>
      <w:r w:rsidR="00D362F4" w:rsidRPr="00BB2F27">
        <w:rPr>
          <w:rFonts w:asciiTheme="minorHAnsi" w:hAnsiTheme="minorHAnsi" w:cs="Arial"/>
          <w:color w:val="auto"/>
          <w:vertAlign w:val="superscript"/>
        </w:rPr>
        <w:t>-1</w:t>
      </w:r>
      <w:r w:rsidR="00100D72" w:rsidRPr="00BB2F27">
        <w:rPr>
          <w:rFonts w:asciiTheme="minorHAnsi" w:hAnsiTheme="minorHAnsi" w:cs="Arial"/>
          <w:color w:val="auto"/>
        </w:rPr>
        <w:t xml:space="preserve"> (N=12) </w:t>
      </w:r>
      <w:r w:rsidR="00D362F4" w:rsidRPr="00BB2F27">
        <w:rPr>
          <w:rFonts w:asciiTheme="minorHAnsi" w:hAnsiTheme="minorHAnsi" w:cs="Arial"/>
          <w:color w:val="auto"/>
        </w:rPr>
        <w:t>for</w:t>
      </w:r>
      <w:r w:rsidR="00100D72" w:rsidRPr="00BB2F27">
        <w:rPr>
          <w:rFonts w:asciiTheme="minorHAnsi" w:hAnsiTheme="minorHAnsi" w:cs="Arial"/>
          <w:color w:val="auto"/>
        </w:rPr>
        <w:t xml:space="preserve"> </w:t>
      </w:r>
      <w:r w:rsidR="00945A87">
        <w:rPr>
          <w:rFonts w:asciiTheme="minorHAnsi" w:hAnsiTheme="minorHAnsi" w:cs="Arial"/>
          <w:color w:val="auto"/>
        </w:rPr>
        <w:t>control reactors</w:t>
      </w:r>
      <w:r w:rsidR="00100D72" w:rsidRPr="00BB2F27">
        <w:rPr>
          <w:rFonts w:asciiTheme="minorHAnsi" w:hAnsiTheme="minorHAnsi" w:cs="Arial"/>
          <w:color w:val="auto"/>
        </w:rPr>
        <w:t xml:space="preserve"> and 4</w:t>
      </w:r>
      <w:r w:rsidR="00D362F4" w:rsidRPr="00BB2F27">
        <w:rPr>
          <w:rFonts w:asciiTheme="minorHAnsi" w:hAnsiTheme="minorHAnsi" w:cs="Arial"/>
          <w:color w:val="auto"/>
        </w:rPr>
        <w:t>.0</w:t>
      </w:r>
      <w:r w:rsidR="00100D72" w:rsidRPr="00BB2F27">
        <w:rPr>
          <w:rFonts w:asciiTheme="minorHAnsi" w:hAnsiTheme="minorHAnsi" w:cs="Arial"/>
          <w:color w:val="auto"/>
        </w:rPr>
        <w:t xml:space="preserve"> ± 0.3 g</w:t>
      </w:r>
      <w:r w:rsidR="004E15AD">
        <w:rPr>
          <w:rFonts w:asciiTheme="minorHAnsi" w:hAnsiTheme="minorHAnsi" w:cs="Arial"/>
          <w:color w:val="auto"/>
        </w:rPr>
        <w:t xml:space="preserve"> </w:t>
      </w:r>
      <w:r w:rsidR="004000DC">
        <w:rPr>
          <w:rFonts w:asciiTheme="minorHAnsi" w:hAnsiTheme="minorHAnsi" w:cs="Arial"/>
          <w:color w:val="auto"/>
        </w:rPr>
        <w:t>L</w:t>
      </w:r>
      <w:r w:rsidR="004E15AD" w:rsidRPr="00671BFF">
        <w:rPr>
          <w:rFonts w:asciiTheme="minorHAnsi" w:hAnsiTheme="minorHAnsi" w:cs="Arial"/>
          <w:color w:val="auto"/>
          <w:vertAlign w:val="superscript"/>
        </w:rPr>
        <w:t>-1</w:t>
      </w:r>
      <w:r w:rsidR="00100D72" w:rsidRPr="00BB2F27">
        <w:rPr>
          <w:rFonts w:asciiTheme="minorHAnsi" w:hAnsiTheme="minorHAnsi" w:cs="Arial"/>
          <w:color w:val="auto"/>
        </w:rPr>
        <w:t xml:space="preserve"> (N=12) </w:t>
      </w:r>
      <w:r w:rsidR="00D362F4" w:rsidRPr="00BB2F27">
        <w:rPr>
          <w:rFonts w:asciiTheme="minorHAnsi" w:hAnsiTheme="minorHAnsi" w:cs="Arial"/>
          <w:color w:val="auto"/>
        </w:rPr>
        <w:t xml:space="preserve">for the </w:t>
      </w:r>
      <w:r w:rsidR="00945A87">
        <w:rPr>
          <w:rFonts w:asciiTheme="minorHAnsi" w:hAnsiTheme="minorHAnsi" w:cs="Arial"/>
          <w:color w:val="auto"/>
        </w:rPr>
        <w:t xml:space="preserve">multi-metal contaminated </w:t>
      </w:r>
      <w:r w:rsidR="0088787C" w:rsidRPr="00BB2F27">
        <w:rPr>
          <w:rFonts w:asciiTheme="minorHAnsi" w:hAnsiTheme="minorHAnsi" w:cs="Arial"/>
          <w:color w:val="auto"/>
        </w:rPr>
        <w:t>in 7 days</w:t>
      </w:r>
      <w:r w:rsidRPr="00BB2F27">
        <w:rPr>
          <w:rFonts w:asciiTheme="minorHAnsi" w:hAnsiTheme="minorHAnsi" w:cs="Arial"/>
          <w:color w:val="auto"/>
        </w:rPr>
        <w:t xml:space="preserve">. The </w:t>
      </w:r>
      <w:r w:rsidR="00187976" w:rsidRPr="00BB2F27">
        <w:rPr>
          <w:rFonts w:asciiTheme="minorHAnsi" w:hAnsiTheme="minorHAnsi" w:cs="Arial"/>
          <w:color w:val="auto"/>
        </w:rPr>
        <w:t>experiments produced repeatable data</w:t>
      </w:r>
      <w:r w:rsidR="00210325" w:rsidRPr="00BB2F27">
        <w:rPr>
          <w:rFonts w:asciiTheme="minorHAnsi" w:hAnsiTheme="minorHAnsi" w:cs="Arial"/>
          <w:color w:val="auto"/>
        </w:rPr>
        <w:t xml:space="preserve"> across triplicate reactors and multiple batches.</w:t>
      </w:r>
      <w:r w:rsidRPr="00BB2F27">
        <w:rPr>
          <w:rFonts w:asciiTheme="minorHAnsi" w:hAnsiTheme="minorHAnsi" w:cs="Arial"/>
          <w:color w:val="auto"/>
        </w:rPr>
        <w:t xml:space="preserve"> </w:t>
      </w:r>
      <w:r w:rsidR="00324DB7" w:rsidRPr="00BB2F27">
        <w:rPr>
          <w:rFonts w:asciiTheme="minorHAnsi" w:hAnsiTheme="minorHAnsi" w:cs="Arial"/>
        </w:rPr>
        <w:t xml:space="preserve">Figure </w:t>
      </w:r>
      <w:r w:rsidR="00324DB7" w:rsidRPr="00BB2F27">
        <w:rPr>
          <w:rFonts w:asciiTheme="minorHAnsi" w:hAnsiTheme="minorHAnsi" w:cs="Arial"/>
          <w:noProof/>
        </w:rPr>
        <w:t>2</w:t>
      </w:r>
      <w:r w:rsidR="00187976" w:rsidRPr="00BB2F27">
        <w:rPr>
          <w:rFonts w:asciiTheme="minorHAnsi" w:hAnsiTheme="minorHAnsi" w:cs="Arial"/>
          <w:color w:val="auto"/>
        </w:rPr>
        <w:t xml:space="preserve"> </w:t>
      </w:r>
      <w:r w:rsidRPr="00BB2F27">
        <w:rPr>
          <w:rFonts w:asciiTheme="minorHAnsi" w:hAnsiTheme="minorHAnsi" w:cs="Arial"/>
          <w:color w:val="auto"/>
        </w:rPr>
        <w:t>(A</w:t>
      </w:r>
      <w:r w:rsidR="00210325" w:rsidRPr="00BB2F27">
        <w:rPr>
          <w:rFonts w:asciiTheme="minorHAnsi" w:hAnsiTheme="minorHAnsi" w:cs="Arial"/>
          <w:color w:val="auto"/>
        </w:rPr>
        <w:t xml:space="preserve">) shows </w:t>
      </w:r>
      <w:r w:rsidRPr="00BB2F27">
        <w:rPr>
          <w:rFonts w:asciiTheme="minorHAnsi" w:hAnsiTheme="minorHAnsi" w:cs="Arial"/>
          <w:color w:val="auto"/>
        </w:rPr>
        <w:t xml:space="preserve">the average culture density </w:t>
      </w:r>
      <w:r w:rsidR="00100D72" w:rsidRPr="00BB2F27">
        <w:rPr>
          <w:rFonts w:asciiTheme="minorHAnsi" w:hAnsiTheme="minorHAnsi" w:cs="Arial"/>
          <w:color w:val="auto"/>
        </w:rPr>
        <w:t xml:space="preserve">with very small standard error </w:t>
      </w:r>
      <w:r w:rsidR="00210325" w:rsidRPr="00BB2F27">
        <w:rPr>
          <w:rFonts w:asciiTheme="minorHAnsi" w:hAnsiTheme="minorHAnsi" w:cs="Arial"/>
          <w:color w:val="auto"/>
        </w:rPr>
        <w:t xml:space="preserve">based on sampling from </w:t>
      </w:r>
      <w:r w:rsidRPr="00BB2F27">
        <w:rPr>
          <w:rFonts w:asciiTheme="minorHAnsi" w:hAnsiTheme="minorHAnsi" w:cs="Arial"/>
          <w:color w:val="auto"/>
        </w:rPr>
        <w:t xml:space="preserve">three </w:t>
      </w:r>
      <w:r w:rsidR="00210325" w:rsidRPr="00BB2F27">
        <w:rPr>
          <w:rFonts w:asciiTheme="minorHAnsi" w:hAnsiTheme="minorHAnsi" w:cs="Arial"/>
          <w:color w:val="auto"/>
        </w:rPr>
        <w:t xml:space="preserve">independent </w:t>
      </w:r>
      <w:r w:rsidRPr="00BB2F27">
        <w:rPr>
          <w:rFonts w:asciiTheme="minorHAnsi" w:hAnsiTheme="minorHAnsi" w:cs="Arial"/>
          <w:color w:val="auto"/>
        </w:rPr>
        <w:t xml:space="preserve">PBRs. To ensure this </w:t>
      </w:r>
      <w:r w:rsidR="00100D72" w:rsidRPr="00BB2F27">
        <w:rPr>
          <w:rFonts w:asciiTheme="minorHAnsi" w:hAnsiTheme="minorHAnsi" w:cs="Arial"/>
          <w:color w:val="auto"/>
        </w:rPr>
        <w:t xml:space="preserve">result </w:t>
      </w:r>
      <w:r w:rsidRPr="00BB2F27">
        <w:rPr>
          <w:rFonts w:asciiTheme="minorHAnsi" w:hAnsiTheme="minorHAnsi" w:cs="Arial"/>
          <w:color w:val="auto"/>
        </w:rPr>
        <w:t>was not an isolate</w:t>
      </w:r>
      <w:r w:rsidR="0088787C" w:rsidRPr="00BB2F27">
        <w:rPr>
          <w:rFonts w:asciiTheme="minorHAnsi" w:hAnsiTheme="minorHAnsi" w:cs="Arial"/>
          <w:color w:val="auto"/>
        </w:rPr>
        <w:t>d</w:t>
      </w:r>
      <w:r w:rsidRPr="00BB2F27">
        <w:rPr>
          <w:rFonts w:asciiTheme="minorHAnsi" w:hAnsiTheme="minorHAnsi" w:cs="Arial"/>
          <w:color w:val="auto"/>
        </w:rPr>
        <w:t xml:space="preserve"> result, </w:t>
      </w:r>
      <w:r w:rsidR="00210325" w:rsidRPr="00BB2F27">
        <w:rPr>
          <w:rFonts w:asciiTheme="minorHAnsi" w:hAnsiTheme="minorHAnsi" w:cs="Arial"/>
          <w:color w:val="auto"/>
        </w:rPr>
        <w:t xml:space="preserve">three </w:t>
      </w:r>
      <w:r w:rsidRPr="00BB2F27">
        <w:rPr>
          <w:rFonts w:asciiTheme="minorHAnsi" w:hAnsiTheme="minorHAnsi" w:cs="Arial"/>
          <w:color w:val="auto"/>
        </w:rPr>
        <w:t xml:space="preserve">more batches were grown </w:t>
      </w:r>
      <w:r w:rsidR="00100D72" w:rsidRPr="00BB2F27">
        <w:rPr>
          <w:rFonts w:asciiTheme="minorHAnsi" w:hAnsiTheme="minorHAnsi" w:cs="Arial"/>
          <w:color w:val="auto"/>
        </w:rPr>
        <w:t>with similar results. T</w:t>
      </w:r>
      <w:r w:rsidRPr="00BB2F27">
        <w:rPr>
          <w:rFonts w:asciiTheme="minorHAnsi" w:hAnsiTheme="minorHAnsi" w:cs="Arial"/>
          <w:color w:val="auto"/>
        </w:rPr>
        <w:t xml:space="preserve">he combined results for all four batches are shown in </w:t>
      </w:r>
      <w:r w:rsidR="00324DB7" w:rsidRPr="00BB2F27">
        <w:rPr>
          <w:rFonts w:asciiTheme="minorHAnsi" w:hAnsiTheme="minorHAnsi" w:cs="Arial"/>
        </w:rPr>
        <w:t xml:space="preserve">Figure </w:t>
      </w:r>
      <w:r w:rsidR="00324DB7" w:rsidRPr="00BB2F27">
        <w:rPr>
          <w:rFonts w:asciiTheme="minorHAnsi" w:hAnsiTheme="minorHAnsi" w:cs="Arial"/>
          <w:noProof/>
        </w:rPr>
        <w:t>2</w:t>
      </w:r>
      <w:r w:rsidRPr="00BB2F27">
        <w:rPr>
          <w:rFonts w:asciiTheme="minorHAnsi" w:hAnsiTheme="minorHAnsi" w:cs="Arial"/>
          <w:color w:val="auto"/>
        </w:rPr>
        <w:t xml:space="preserve"> (B). Although biological variability exist</w:t>
      </w:r>
      <w:r w:rsidR="004E15AD">
        <w:rPr>
          <w:rFonts w:asciiTheme="minorHAnsi" w:hAnsiTheme="minorHAnsi" w:cs="Arial"/>
          <w:color w:val="auto"/>
        </w:rPr>
        <w:t>s</w:t>
      </w:r>
      <w:r w:rsidRPr="00BB2F27">
        <w:rPr>
          <w:rFonts w:asciiTheme="minorHAnsi" w:hAnsiTheme="minorHAnsi" w:cs="Arial"/>
          <w:color w:val="auto"/>
        </w:rPr>
        <w:t xml:space="preserve">, this study shows that there is a consistent negative impact of inorganic contaminants to </w:t>
      </w:r>
      <w:r w:rsidRPr="00BB2F27">
        <w:rPr>
          <w:rFonts w:asciiTheme="minorHAnsi" w:hAnsiTheme="minorHAnsi" w:cs="Arial"/>
          <w:i/>
          <w:color w:val="auto"/>
        </w:rPr>
        <w:t>N. salina</w:t>
      </w:r>
      <w:r w:rsidRPr="00BB2F27">
        <w:rPr>
          <w:rFonts w:asciiTheme="minorHAnsi" w:hAnsiTheme="minorHAnsi" w:cs="Arial"/>
          <w:color w:val="auto"/>
        </w:rPr>
        <w:t xml:space="preserve"> production. The biomass yields in the contaminant exposed PBRs were statistically different to the control PBRs from day 2 onwards </w:t>
      </w:r>
      <w:r w:rsidRPr="00BB2F27">
        <w:rPr>
          <w:rFonts w:asciiTheme="minorHAnsi" w:hAnsiTheme="minorHAnsi" w:cs="Times New Roman"/>
        </w:rPr>
        <w:t xml:space="preserve">(ANOVA, </w:t>
      </w:r>
      <w:r w:rsidRPr="00BB2F27">
        <w:rPr>
          <w:rFonts w:asciiTheme="minorHAnsi" w:hAnsiTheme="minorHAnsi" w:cs="Times New Roman"/>
          <w:i/>
        </w:rPr>
        <w:t>p</w:t>
      </w:r>
      <w:r w:rsidRPr="00BB2F27">
        <w:rPr>
          <w:rFonts w:asciiTheme="minorHAnsi" w:hAnsiTheme="minorHAnsi" w:cs="Times New Roman"/>
        </w:rPr>
        <w:t xml:space="preserve"> &lt; 0.05)</w:t>
      </w:r>
      <w:r w:rsidRPr="00BB2F27">
        <w:rPr>
          <w:rFonts w:asciiTheme="minorHAnsi" w:hAnsiTheme="minorHAnsi" w:cs="Arial"/>
          <w:color w:val="auto"/>
        </w:rPr>
        <w:t>.</w:t>
      </w:r>
    </w:p>
    <w:p w14:paraId="69542B85" w14:textId="77777777" w:rsidR="00187976" w:rsidRPr="00BB2F27" w:rsidRDefault="00187976" w:rsidP="00D2441E">
      <w:pPr>
        <w:jc w:val="left"/>
        <w:rPr>
          <w:rFonts w:asciiTheme="minorHAnsi" w:hAnsiTheme="minorHAnsi" w:cs="Arial"/>
          <w:color w:val="auto"/>
        </w:rPr>
      </w:pPr>
    </w:p>
    <w:p w14:paraId="5D167757" w14:textId="5361AD03" w:rsidR="00187976" w:rsidRDefault="00187976" w:rsidP="00D2441E">
      <w:pPr>
        <w:jc w:val="left"/>
        <w:rPr>
          <w:rFonts w:asciiTheme="minorHAnsi" w:hAnsiTheme="minorHAnsi" w:cs="Arial"/>
          <w:bCs/>
          <w:color w:val="auto"/>
        </w:rPr>
      </w:pPr>
      <w:r w:rsidRPr="00BB2F27">
        <w:rPr>
          <w:rFonts w:asciiTheme="minorHAnsi" w:hAnsiTheme="minorHAnsi" w:cs="Arial"/>
          <w:color w:val="auto"/>
        </w:rPr>
        <w:t>[</w:t>
      </w:r>
      <w:r w:rsidRPr="00BB2F27">
        <w:rPr>
          <w:rFonts w:asciiTheme="minorHAnsi" w:hAnsiTheme="minorHAnsi" w:cs="Arial"/>
          <w:bCs/>
          <w:i/>
          <w:color w:val="auto"/>
        </w:rPr>
        <w:t>Place</w:t>
      </w:r>
      <w:bookmarkStart w:id="17" w:name="_Ref395617913"/>
      <w:r w:rsidRPr="00BB2F27">
        <w:rPr>
          <w:rFonts w:asciiTheme="minorHAnsi" w:hAnsiTheme="minorHAnsi" w:cs="Arial"/>
          <w:b/>
        </w:rPr>
        <w:t xml:space="preserve"> </w:t>
      </w:r>
      <w:bookmarkEnd w:id="17"/>
      <w:r w:rsidR="00324DB7" w:rsidRPr="00BB2F27">
        <w:rPr>
          <w:rFonts w:asciiTheme="minorHAnsi" w:hAnsiTheme="minorHAnsi" w:cs="Arial"/>
          <w:b/>
        </w:rPr>
        <w:t xml:space="preserve">Figure </w:t>
      </w:r>
      <w:r w:rsidR="00324DB7" w:rsidRPr="00BB2F27">
        <w:rPr>
          <w:rFonts w:asciiTheme="minorHAnsi" w:hAnsiTheme="minorHAnsi" w:cs="Arial"/>
          <w:b/>
          <w:noProof/>
        </w:rPr>
        <w:t>2</w:t>
      </w:r>
      <w:r w:rsidRPr="00BB2F27">
        <w:rPr>
          <w:rFonts w:asciiTheme="minorHAnsi" w:hAnsiTheme="minorHAnsi" w:cs="Arial"/>
          <w:color w:val="auto"/>
        </w:rPr>
        <w:t xml:space="preserve"> </w:t>
      </w:r>
      <w:r w:rsidRPr="00BB2F27">
        <w:rPr>
          <w:rFonts w:asciiTheme="minorHAnsi" w:hAnsiTheme="minorHAnsi" w:cs="Arial"/>
          <w:bCs/>
          <w:i/>
          <w:color w:val="auto"/>
        </w:rPr>
        <w:t>here</w:t>
      </w:r>
      <w:r w:rsidRPr="00BB2F27">
        <w:rPr>
          <w:rFonts w:asciiTheme="minorHAnsi" w:hAnsiTheme="minorHAnsi" w:cs="Arial"/>
          <w:bCs/>
          <w:color w:val="auto"/>
        </w:rPr>
        <w:t>]</w:t>
      </w:r>
    </w:p>
    <w:p w14:paraId="4054F079" w14:textId="77777777" w:rsidR="00187976" w:rsidRPr="00BB2F27" w:rsidRDefault="00187976" w:rsidP="00D2441E">
      <w:pPr>
        <w:jc w:val="left"/>
        <w:rPr>
          <w:rFonts w:asciiTheme="minorHAnsi" w:hAnsiTheme="minorHAnsi" w:cs="Arial"/>
          <w:b/>
          <w:color w:val="auto"/>
        </w:rPr>
      </w:pPr>
    </w:p>
    <w:p w14:paraId="6FB9359D" w14:textId="60EB6025" w:rsidR="00841BFC" w:rsidRPr="00BB2F27" w:rsidRDefault="00D65293" w:rsidP="00D2441E">
      <w:pPr>
        <w:jc w:val="left"/>
        <w:rPr>
          <w:rFonts w:asciiTheme="minorHAnsi" w:hAnsiTheme="minorHAnsi" w:cs="Arial"/>
          <w:b/>
          <w:color w:val="auto"/>
        </w:rPr>
      </w:pPr>
      <w:r w:rsidRPr="00BB2F27">
        <w:rPr>
          <w:rFonts w:asciiTheme="minorHAnsi" w:hAnsiTheme="minorHAnsi" w:cs="Arial"/>
          <w:b/>
          <w:color w:val="auto"/>
        </w:rPr>
        <w:t>Quality Control assessment</w:t>
      </w:r>
      <w:r w:rsidR="00187976" w:rsidRPr="00BB2F27">
        <w:rPr>
          <w:rFonts w:asciiTheme="minorHAnsi" w:hAnsiTheme="minorHAnsi" w:cs="Arial"/>
          <w:b/>
          <w:color w:val="auto"/>
        </w:rPr>
        <w:t xml:space="preserve"> of inorganic </w:t>
      </w:r>
      <w:r w:rsidR="00E652B7" w:rsidRPr="00BB2F27">
        <w:rPr>
          <w:rFonts w:asciiTheme="minorHAnsi" w:hAnsiTheme="minorHAnsi" w:cs="Arial"/>
          <w:b/>
          <w:color w:val="auto"/>
        </w:rPr>
        <w:t>contaminant</w:t>
      </w:r>
      <w:r w:rsidR="00187976" w:rsidRPr="00BB2F27">
        <w:rPr>
          <w:rFonts w:asciiTheme="minorHAnsi" w:hAnsiTheme="minorHAnsi" w:cs="Arial"/>
          <w:b/>
          <w:color w:val="auto"/>
        </w:rPr>
        <w:t xml:space="preserve"> quantification</w:t>
      </w:r>
    </w:p>
    <w:p w14:paraId="1335E3D1" w14:textId="26848A38" w:rsidR="008F26F5" w:rsidRPr="00BB2F27" w:rsidRDefault="000B5C8A" w:rsidP="00D2441E">
      <w:pPr>
        <w:jc w:val="left"/>
        <w:rPr>
          <w:rFonts w:asciiTheme="minorHAnsi" w:hAnsiTheme="minorHAnsi" w:cs="Arial"/>
          <w:bCs/>
          <w:color w:val="auto"/>
        </w:rPr>
      </w:pPr>
      <w:r>
        <w:rPr>
          <w:rFonts w:asciiTheme="minorHAnsi" w:hAnsiTheme="minorHAnsi" w:cs="Arial"/>
          <w:color w:val="auto"/>
        </w:rPr>
        <w:t>Twelve of the fourteen</w:t>
      </w:r>
      <w:r w:rsidR="003E1756">
        <w:rPr>
          <w:rFonts w:asciiTheme="minorHAnsi" w:hAnsiTheme="minorHAnsi" w:cs="Arial"/>
          <w:color w:val="auto"/>
        </w:rPr>
        <w:t xml:space="preserve"> </w:t>
      </w:r>
      <w:r w:rsidR="00187976" w:rsidRPr="00BB2F27">
        <w:rPr>
          <w:rFonts w:asciiTheme="minorHAnsi" w:hAnsiTheme="minorHAnsi" w:cs="Arial"/>
          <w:color w:val="auto"/>
        </w:rPr>
        <w:t xml:space="preserve">elements </w:t>
      </w:r>
      <w:r w:rsidR="001F5377" w:rsidRPr="00BB2F27">
        <w:rPr>
          <w:rFonts w:asciiTheme="minorHAnsi" w:hAnsiTheme="minorHAnsi" w:cs="Arial"/>
          <w:color w:val="auto"/>
        </w:rPr>
        <w:t xml:space="preserve">analyzed </w:t>
      </w:r>
      <w:r w:rsidR="00187976" w:rsidRPr="00BB2F27">
        <w:rPr>
          <w:rFonts w:asciiTheme="minorHAnsi" w:hAnsiTheme="minorHAnsi" w:cs="Arial"/>
          <w:color w:val="auto"/>
        </w:rPr>
        <w:t xml:space="preserve">were fully recoverable after digestion as shown by the </w:t>
      </w:r>
      <w:r w:rsidR="00745DE0" w:rsidRPr="00BB2F27">
        <w:rPr>
          <w:rFonts w:asciiTheme="minorHAnsi" w:hAnsiTheme="minorHAnsi" w:cs="Arial"/>
          <w:bCs/>
          <w:color w:val="auto"/>
        </w:rPr>
        <w:t>LFB</w:t>
      </w:r>
      <w:r w:rsidR="00B911A6">
        <w:rPr>
          <w:rFonts w:asciiTheme="minorHAnsi" w:hAnsiTheme="minorHAnsi" w:cs="Arial"/>
          <w:bCs/>
          <w:color w:val="auto"/>
        </w:rPr>
        <w:t>%</w:t>
      </w:r>
      <w:r w:rsidR="00187976" w:rsidRPr="00BB2F27">
        <w:rPr>
          <w:rFonts w:asciiTheme="minorHAnsi" w:hAnsiTheme="minorHAnsi" w:cs="Arial"/>
          <w:color w:val="auto"/>
        </w:rPr>
        <w:t xml:space="preserve">R </w:t>
      </w:r>
      <w:r w:rsidR="00745DE0" w:rsidRPr="00BB2F27">
        <w:rPr>
          <w:rFonts w:asciiTheme="minorHAnsi" w:hAnsiTheme="minorHAnsi" w:cs="Arial"/>
          <w:bCs/>
          <w:color w:val="auto"/>
        </w:rPr>
        <w:t>with</w:t>
      </w:r>
      <w:r w:rsidR="00B911A6">
        <w:rPr>
          <w:rFonts w:asciiTheme="minorHAnsi" w:hAnsiTheme="minorHAnsi" w:cs="Arial"/>
          <w:bCs/>
          <w:color w:val="auto"/>
        </w:rPr>
        <w:t xml:space="preserve"> %</w:t>
      </w:r>
      <w:r w:rsidR="00745DE0" w:rsidRPr="00BB2F27">
        <w:rPr>
          <w:rFonts w:asciiTheme="minorHAnsi" w:hAnsiTheme="minorHAnsi" w:cs="Arial"/>
          <w:bCs/>
          <w:color w:val="auto"/>
        </w:rPr>
        <w:t xml:space="preserve">R near 100%, indicating no losses, no </w:t>
      </w:r>
      <w:r w:rsidR="004E15AD" w:rsidRPr="00BB2F27">
        <w:rPr>
          <w:rFonts w:asciiTheme="minorHAnsi" w:hAnsiTheme="minorHAnsi" w:cs="Arial"/>
          <w:bCs/>
          <w:color w:val="auto"/>
        </w:rPr>
        <w:t>gain</w:t>
      </w:r>
      <w:r w:rsidR="004E15AD">
        <w:rPr>
          <w:rFonts w:asciiTheme="minorHAnsi" w:hAnsiTheme="minorHAnsi" w:cs="Arial"/>
          <w:bCs/>
          <w:color w:val="auto"/>
        </w:rPr>
        <w:t>s</w:t>
      </w:r>
      <w:r w:rsidR="00745DE0" w:rsidRPr="00BB2F27">
        <w:rPr>
          <w:rFonts w:asciiTheme="minorHAnsi" w:hAnsiTheme="minorHAnsi" w:cs="Arial"/>
          <w:bCs/>
          <w:color w:val="auto"/>
        </w:rPr>
        <w:t xml:space="preserve"> and no cross-contamination of analytes during digestion</w:t>
      </w:r>
      <w:r w:rsidR="00745DE0" w:rsidRPr="00BB2F27">
        <w:rPr>
          <w:rFonts w:asciiTheme="minorHAnsi" w:hAnsiTheme="minorHAnsi" w:cs="Arial"/>
          <w:color w:val="auto"/>
        </w:rPr>
        <w:t xml:space="preserve"> </w:t>
      </w:r>
      <w:r w:rsidR="00187976" w:rsidRPr="00BB2F27">
        <w:rPr>
          <w:rFonts w:asciiTheme="minorHAnsi" w:hAnsiTheme="minorHAnsi" w:cs="Arial"/>
          <w:color w:val="auto"/>
        </w:rPr>
        <w:t>(</w:t>
      </w:r>
      <w:r w:rsidR="00324DB7" w:rsidRPr="000B5C8A">
        <w:rPr>
          <w:rFonts w:asciiTheme="minorHAnsi" w:hAnsiTheme="minorHAnsi"/>
          <w:b/>
          <w:color w:val="auto"/>
        </w:rPr>
        <w:t xml:space="preserve">Table </w:t>
      </w:r>
      <w:r w:rsidR="00324DB7" w:rsidRPr="000B5C8A">
        <w:rPr>
          <w:rFonts w:asciiTheme="minorHAnsi" w:hAnsiTheme="minorHAnsi"/>
          <w:b/>
          <w:noProof/>
          <w:color w:val="auto"/>
        </w:rPr>
        <w:t>10</w:t>
      </w:r>
      <w:r w:rsidR="00187976" w:rsidRPr="00BB2F27">
        <w:rPr>
          <w:rFonts w:asciiTheme="minorHAnsi" w:hAnsiTheme="minorHAnsi" w:cs="Arial"/>
          <w:bCs/>
          <w:color w:val="auto"/>
        </w:rPr>
        <w:t>)</w:t>
      </w:r>
      <w:r w:rsidR="00187976" w:rsidRPr="00BB2F27">
        <w:rPr>
          <w:rFonts w:asciiTheme="minorHAnsi" w:hAnsiTheme="minorHAnsi" w:cs="Arial"/>
          <w:color w:val="auto"/>
        </w:rPr>
        <w:t xml:space="preserve">. </w:t>
      </w:r>
      <w:r w:rsidR="00745DE0" w:rsidRPr="00BB2F27">
        <w:rPr>
          <w:rFonts w:asciiTheme="minorHAnsi" w:hAnsiTheme="minorHAnsi" w:cs="Arial"/>
          <w:color w:val="auto"/>
        </w:rPr>
        <w:t>During quantitative analysis of samples</w:t>
      </w:r>
      <w:r w:rsidR="00B911A6">
        <w:rPr>
          <w:rFonts w:asciiTheme="minorHAnsi" w:hAnsiTheme="minorHAnsi" w:cs="Arial"/>
          <w:color w:val="auto"/>
        </w:rPr>
        <w:t xml:space="preserve"> %</w:t>
      </w:r>
      <w:r w:rsidR="00745DE0" w:rsidRPr="00BB2F27">
        <w:rPr>
          <w:rFonts w:asciiTheme="minorHAnsi" w:hAnsiTheme="minorHAnsi" w:cs="Arial"/>
          <w:color w:val="auto"/>
        </w:rPr>
        <w:t xml:space="preserve">D and RPD were monitored through all analysis and the average of the results are shown in </w:t>
      </w:r>
      <w:r w:rsidR="00324DB7" w:rsidRPr="00BB2F27">
        <w:rPr>
          <w:rFonts w:asciiTheme="minorHAnsi" w:hAnsiTheme="minorHAnsi"/>
          <w:b/>
          <w:color w:val="auto"/>
        </w:rPr>
        <w:t xml:space="preserve">Table </w:t>
      </w:r>
      <w:r w:rsidR="00324DB7" w:rsidRPr="00BB2F27">
        <w:rPr>
          <w:rFonts w:asciiTheme="minorHAnsi" w:hAnsiTheme="minorHAnsi"/>
          <w:b/>
          <w:noProof/>
          <w:color w:val="auto"/>
        </w:rPr>
        <w:t>10</w:t>
      </w:r>
      <w:r w:rsidR="00745DE0" w:rsidRPr="00BB2F27">
        <w:rPr>
          <w:rFonts w:asciiTheme="minorHAnsi" w:hAnsiTheme="minorHAnsi" w:cs="Arial"/>
          <w:bCs/>
          <w:color w:val="auto"/>
        </w:rPr>
        <w:t>. As,</w:t>
      </w:r>
      <w:r w:rsidR="00E652B7" w:rsidRPr="00BB2F27">
        <w:rPr>
          <w:rFonts w:asciiTheme="minorHAnsi" w:hAnsiTheme="minorHAnsi" w:cs="Arial"/>
          <w:bCs/>
          <w:color w:val="auto"/>
        </w:rPr>
        <w:t xml:space="preserve"> Cd, Co, Cr, Cu, Hg, Mn, Ni, Pb, Sb, </w:t>
      </w:r>
      <w:r w:rsidR="00745DE0" w:rsidRPr="00BB2F27">
        <w:rPr>
          <w:rFonts w:asciiTheme="minorHAnsi" w:hAnsiTheme="minorHAnsi" w:cs="Arial"/>
          <w:bCs/>
          <w:color w:val="auto"/>
        </w:rPr>
        <w:t>V</w:t>
      </w:r>
      <w:r w:rsidR="00E652B7" w:rsidRPr="00BB2F27">
        <w:rPr>
          <w:rFonts w:asciiTheme="minorHAnsi" w:hAnsiTheme="minorHAnsi" w:cs="Arial"/>
          <w:bCs/>
          <w:color w:val="auto"/>
        </w:rPr>
        <w:t xml:space="preserve"> and Zn</w:t>
      </w:r>
      <w:r w:rsidR="00745DE0" w:rsidRPr="00BB2F27">
        <w:rPr>
          <w:rFonts w:asciiTheme="minorHAnsi" w:hAnsiTheme="minorHAnsi" w:cs="Arial"/>
          <w:bCs/>
          <w:color w:val="auto"/>
        </w:rPr>
        <w:t xml:space="preserve"> passed the</w:t>
      </w:r>
      <w:r w:rsidR="00B911A6">
        <w:rPr>
          <w:rFonts w:asciiTheme="minorHAnsi" w:hAnsiTheme="minorHAnsi" w:cs="Arial"/>
          <w:bCs/>
          <w:color w:val="auto"/>
        </w:rPr>
        <w:t xml:space="preserve"> %</w:t>
      </w:r>
      <w:r w:rsidR="00745DE0" w:rsidRPr="00BB2F27">
        <w:rPr>
          <w:rFonts w:asciiTheme="minorHAnsi" w:hAnsiTheme="minorHAnsi" w:cs="Arial"/>
          <w:bCs/>
          <w:color w:val="auto"/>
        </w:rPr>
        <w:t>D and RPD, however</w:t>
      </w:r>
      <w:r w:rsidR="00B911A6">
        <w:rPr>
          <w:rFonts w:asciiTheme="minorHAnsi" w:hAnsiTheme="minorHAnsi" w:cs="Arial"/>
          <w:bCs/>
          <w:color w:val="auto"/>
        </w:rPr>
        <w:t xml:space="preserve"> %</w:t>
      </w:r>
      <w:r w:rsidR="00745DE0" w:rsidRPr="00BB2F27">
        <w:rPr>
          <w:rFonts w:asciiTheme="minorHAnsi" w:hAnsiTheme="minorHAnsi" w:cs="Arial"/>
          <w:bCs/>
          <w:color w:val="auto"/>
        </w:rPr>
        <w:t>D for Pb and Sb gradually dropped during analysis.</w:t>
      </w:r>
      <w:r w:rsidR="00B911A6">
        <w:rPr>
          <w:rFonts w:asciiTheme="minorHAnsi" w:hAnsiTheme="minorHAnsi" w:cs="Arial"/>
          <w:bCs/>
          <w:color w:val="auto"/>
        </w:rPr>
        <w:t xml:space="preserve"> </w:t>
      </w:r>
      <w:r w:rsidR="004E15AD">
        <w:rPr>
          <w:rFonts w:asciiTheme="minorHAnsi" w:hAnsiTheme="minorHAnsi" w:cs="Arial"/>
          <w:bCs/>
          <w:color w:val="auto"/>
        </w:rPr>
        <w:t xml:space="preserve">The </w:t>
      </w:r>
      <w:r w:rsidR="00B911A6">
        <w:rPr>
          <w:rFonts w:asciiTheme="minorHAnsi" w:hAnsiTheme="minorHAnsi" w:cs="Arial"/>
          <w:bCs/>
          <w:color w:val="auto"/>
        </w:rPr>
        <w:t>%</w:t>
      </w:r>
      <w:r w:rsidR="00745DE0" w:rsidRPr="00BB2F27">
        <w:rPr>
          <w:rFonts w:asciiTheme="minorHAnsi" w:hAnsiTheme="minorHAnsi" w:cs="Arial"/>
          <w:bCs/>
          <w:color w:val="auto"/>
        </w:rPr>
        <w:t>D for these elements are improved after cone cleaning, however, constant cone clean</w:t>
      </w:r>
      <w:r w:rsidR="004E15AD">
        <w:rPr>
          <w:rFonts w:asciiTheme="minorHAnsi" w:hAnsiTheme="minorHAnsi" w:cs="Arial"/>
          <w:bCs/>
          <w:color w:val="auto"/>
        </w:rPr>
        <w:t>ing</w:t>
      </w:r>
      <w:r w:rsidR="00745DE0" w:rsidRPr="00BB2F27">
        <w:rPr>
          <w:rFonts w:asciiTheme="minorHAnsi" w:hAnsiTheme="minorHAnsi" w:cs="Arial"/>
          <w:bCs/>
          <w:color w:val="auto"/>
        </w:rPr>
        <w:t xml:space="preserve"> is impractical, and therefore the data quality objectives for Pb and Sb were lowered.</w:t>
      </w:r>
      <w:r w:rsidR="00D600B5" w:rsidRPr="00BB2F27">
        <w:rPr>
          <w:rFonts w:asciiTheme="minorHAnsi" w:hAnsiTheme="minorHAnsi" w:cs="Arial"/>
          <w:bCs/>
          <w:color w:val="auto"/>
        </w:rPr>
        <w:t xml:space="preserve"> CCB for all the analytes were also below the MRL.</w:t>
      </w:r>
      <w:r w:rsidR="00A520A8" w:rsidRPr="00BB2F27">
        <w:rPr>
          <w:rFonts w:asciiTheme="minorHAnsi" w:hAnsiTheme="minorHAnsi" w:cs="Arial"/>
          <w:bCs/>
          <w:color w:val="auto"/>
        </w:rPr>
        <w:t xml:space="preserve"> </w:t>
      </w:r>
      <w:r w:rsidR="00EA1850" w:rsidRPr="00BB2F27">
        <w:rPr>
          <w:rFonts w:asciiTheme="minorHAnsi" w:hAnsiTheme="minorHAnsi" w:cs="Arial"/>
          <w:color w:val="auto"/>
        </w:rPr>
        <w:t xml:space="preserve">Matrix effects were assessed by analyzing </w:t>
      </w:r>
      <w:r w:rsidR="00187976" w:rsidRPr="00BB2F27">
        <w:rPr>
          <w:rFonts w:asciiTheme="minorHAnsi" w:hAnsiTheme="minorHAnsi" w:cs="Arial"/>
          <w:bCs/>
          <w:color w:val="auto"/>
        </w:rPr>
        <w:t>LFM</w:t>
      </w:r>
      <w:r w:rsidR="00EA1850" w:rsidRPr="00BB2F27">
        <w:rPr>
          <w:rFonts w:asciiTheme="minorHAnsi" w:hAnsiTheme="minorHAnsi" w:cs="Arial"/>
          <w:bCs/>
          <w:color w:val="auto"/>
        </w:rPr>
        <w:t xml:space="preserve"> samples</w:t>
      </w:r>
      <w:r w:rsidR="00187976" w:rsidRPr="00BB2F27">
        <w:rPr>
          <w:rFonts w:asciiTheme="minorHAnsi" w:hAnsiTheme="minorHAnsi" w:cs="Arial"/>
          <w:bCs/>
          <w:color w:val="auto"/>
        </w:rPr>
        <w:t xml:space="preserve"> and obtaining the</w:t>
      </w:r>
      <w:r w:rsidR="00B911A6">
        <w:rPr>
          <w:rFonts w:asciiTheme="minorHAnsi" w:hAnsiTheme="minorHAnsi" w:cs="Arial"/>
          <w:bCs/>
          <w:color w:val="auto"/>
        </w:rPr>
        <w:t xml:space="preserve"> %</w:t>
      </w:r>
      <w:r w:rsidR="00187976" w:rsidRPr="00BB2F27">
        <w:rPr>
          <w:rFonts w:asciiTheme="minorHAnsi" w:hAnsiTheme="minorHAnsi" w:cs="Arial"/>
          <w:bCs/>
          <w:color w:val="auto"/>
        </w:rPr>
        <w:t>R</w:t>
      </w:r>
      <w:r w:rsidR="00EA1850" w:rsidRPr="00BB2F27">
        <w:rPr>
          <w:rFonts w:asciiTheme="minorHAnsi" w:hAnsiTheme="minorHAnsi" w:cs="Arial"/>
          <w:bCs/>
          <w:color w:val="auto"/>
        </w:rPr>
        <w:t>.</w:t>
      </w:r>
      <w:r w:rsidR="002645A5" w:rsidRPr="00BB2F27">
        <w:rPr>
          <w:rFonts w:asciiTheme="minorHAnsi" w:hAnsiTheme="minorHAnsi" w:cs="Arial"/>
          <w:bCs/>
          <w:color w:val="auto"/>
        </w:rPr>
        <w:t xml:space="preserve"> </w:t>
      </w:r>
      <w:r w:rsidR="00E652B7" w:rsidRPr="00BB2F27">
        <w:rPr>
          <w:rFonts w:asciiTheme="minorHAnsi" w:hAnsiTheme="minorHAnsi" w:cs="Arial"/>
          <w:bCs/>
          <w:color w:val="auto"/>
        </w:rPr>
        <w:t xml:space="preserve">While Co, Hg, V and Sb passed the QC </w:t>
      </w:r>
      <w:r w:rsidR="009A5271">
        <w:rPr>
          <w:rFonts w:asciiTheme="minorHAnsi" w:hAnsiTheme="minorHAnsi" w:cs="Arial"/>
          <w:bCs/>
          <w:color w:val="auto"/>
        </w:rPr>
        <w:t>data criteria, it</w:t>
      </w:r>
      <w:r w:rsidR="002645A5" w:rsidRPr="00BB2F27">
        <w:rPr>
          <w:rFonts w:asciiTheme="minorHAnsi" w:hAnsiTheme="minorHAnsi" w:cs="Arial"/>
          <w:bCs/>
          <w:color w:val="auto"/>
        </w:rPr>
        <w:t xml:space="preserve"> was not p</w:t>
      </w:r>
      <w:r w:rsidR="00E652B7" w:rsidRPr="00BB2F27">
        <w:rPr>
          <w:rFonts w:asciiTheme="minorHAnsi" w:hAnsiTheme="minorHAnsi" w:cs="Arial"/>
          <w:bCs/>
          <w:color w:val="auto"/>
        </w:rPr>
        <w:t xml:space="preserve">assed by As, Cd, Cr, Cu, Mn, Ni, </w:t>
      </w:r>
      <w:r w:rsidR="002645A5" w:rsidRPr="00BB2F27">
        <w:rPr>
          <w:rFonts w:asciiTheme="minorHAnsi" w:hAnsiTheme="minorHAnsi" w:cs="Arial"/>
          <w:bCs/>
          <w:color w:val="auto"/>
        </w:rPr>
        <w:t>Pb</w:t>
      </w:r>
      <w:r w:rsidR="00E652B7" w:rsidRPr="00BB2F27">
        <w:rPr>
          <w:rFonts w:asciiTheme="minorHAnsi" w:hAnsiTheme="minorHAnsi" w:cs="Arial"/>
          <w:bCs/>
          <w:color w:val="auto"/>
        </w:rPr>
        <w:t xml:space="preserve"> and Zn</w:t>
      </w:r>
      <w:r w:rsidR="002645A5" w:rsidRPr="00BB2F27">
        <w:rPr>
          <w:rFonts w:asciiTheme="minorHAnsi" w:hAnsiTheme="minorHAnsi" w:cs="Arial"/>
          <w:bCs/>
          <w:color w:val="auto"/>
        </w:rPr>
        <w:t xml:space="preserve"> when digested biomass </w:t>
      </w:r>
      <w:r w:rsidR="00E71014" w:rsidRPr="00BB2F27">
        <w:rPr>
          <w:rFonts w:asciiTheme="minorHAnsi" w:hAnsiTheme="minorHAnsi" w:cs="Arial"/>
          <w:bCs/>
          <w:color w:val="auto"/>
        </w:rPr>
        <w:t xml:space="preserve">samples </w:t>
      </w:r>
      <w:r w:rsidR="002645A5" w:rsidRPr="00BB2F27">
        <w:rPr>
          <w:rFonts w:asciiTheme="minorHAnsi" w:hAnsiTheme="minorHAnsi" w:cs="Arial"/>
          <w:bCs/>
          <w:color w:val="auto"/>
        </w:rPr>
        <w:t xml:space="preserve">were analyzed, resulting in </w:t>
      </w:r>
      <w:r w:rsidR="00B911A6">
        <w:rPr>
          <w:rFonts w:asciiTheme="minorHAnsi" w:hAnsiTheme="minorHAnsi" w:cs="Arial"/>
          <w:bCs/>
          <w:color w:val="auto"/>
        </w:rPr>
        <w:t>%</w:t>
      </w:r>
      <w:r w:rsidR="002645A5" w:rsidRPr="00BB2F27">
        <w:rPr>
          <w:rFonts w:asciiTheme="minorHAnsi" w:hAnsiTheme="minorHAnsi" w:cs="Arial"/>
          <w:bCs/>
          <w:color w:val="auto"/>
        </w:rPr>
        <w:t xml:space="preserve">R below the </w:t>
      </w:r>
      <w:r w:rsidR="00E71014" w:rsidRPr="00BB2F27">
        <w:rPr>
          <w:rFonts w:asciiTheme="minorHAnsi" w:hAnsiTheme="minorHAnsi" w:cs="Arial"/>
          <w:bCs/>
          <w:color w:val="auto"/>
        </w:rPr>
        <w:t>QC</w:t>
      </w:r>
      <w:r w:rsidR="002645A5" w:rsidRPr="00BB2F27">
        <w:rPr>
          <w:rFonts w:asciiTheme="minorHAnsi" w:hAnsiTheme="minorHAnsi" w:cs="Arial"/>
          <w:bCs/>
          <w:color w:val="auto"/>
        </w:rPr>
        <w:t xml:space="preserve"> objective</w:t>
      </w:r>
      <w:r w:rsidR="00E71014" w:rsidRPr="00BB2F27">
        <w:rPr>
          <w:rFonts w:asciiTheme="minorHAnsi" w:hAnsiTheme="minorHAnsi" w:cs="Arial"/>
          <w:bCs/>
          <w:color w:val="auto"/>
        </w:rPr>
        <w:t>s</w:t>
      </w:r>
      <w:r w:rsidR="008F26F5" w:rsidRPr="00BB2F27">
        <w:rPr>
          <w:rFonts w:asciiTheme="minorHAnsi" w:hAnsiTheme="minorHAnsi" w:cs="Arial"/>
          <w:bCs/>
          <w:color w:val="auto"/>
        </w:rPr>
        <w:t>.</w:t>
      </w:r>
      <w:r w:rsidR="002645A5" w:rsidRPr="00BB2F27">
        <w:rPr>
          <w:rFonts w:asciiTheme="minorHAnsi" w:hAnsiTheme="minorHAnsi" w:cs="Arial"/>
          <w:bCs/>
          <w:color w:val="auto"/>
        </w:rPr>
        <w:t xml:space="preserve"> </w:t>
      </w:r>
      <w:r w:rsidR="00E26E6A" w:rsidRPr="00BB2F27">
        <w:rPr>
          <w:rFonts w:asciiTheme="minorHAnsi" w:hAnsiTheme="minorHAnsi" w:cs="Arial"/>
          <w:bCs/>
          <w:color w:val="auto"/>
        </w:rPr>
        <w:t>M</w:t>
      </w:r>
      <w:r w:rsidR="00E71014" w:rsidRPr="00BB2F27">
        <w:rPr>
          <w:rFonts w:asciiTheme="minorHAnsi" w:hAnsiTheme="minorHAnsi" w:cs="Arial"/>
          <w:bCs/>
          <w:color w:val="auto"/>
        </w:rPr>
        <w:t xml:space="preserve">atrix </w:t>
      </w:r>
      <w:r w:rsidR="002645A5" w:rsidRPr="00BB2F27">
        <w:rPr>
          <w:rFonts w:asciiTheme="minorHAnsi" w:hAnsiTheme="minorHAnsi" w:cs="Arial"/>
          <w:bCs/>
          <w:color w:val="auto"/>
        </w:rPr>
        <w:t xml:space="preserve">dilution </w:t>
      </w:r>
      <w:r w:rsidR="00E71014" w:rsidRPr="00BB2F27">
        <w:rPr>
          <w:rFonts w:asciiTheme="minorHAnsi" w:hAnsiTheme="minorHAnsi" w:cs="Arial"/>
          <w:bCs/>
          <w:color w:val="auto"/>
        </w:rPr>
        <w:t xml:space="preserve">in </w:t>
      </w:r>
      <w:r w:rsidR="0076410A" w:rsidRPr="00BB2F27">
        <w:rPr>
          <w:rFonts w:asciiTheme="minorHAnsi" w:hAnsiTheme="minorHAnsi" w:cs="Arial"/>
          <w:bCs/>
          <w:color w:val="auto"/>
        </w:rPr>
        <w:t>DW</w:t>
      </w:r>
      <w:r w:rsidR="00E71014" w:rsidRPr="00BB2F27">
        <w:rPr>
          <w:rFonts w:asciiTheme="minorHAnsi" w:hAnsiTheme="minorHAnsi" w:cs="Arial"/>
          <w:bCs/>
          <w:color w:val="auto"/>
        </w:rPr>
        <w:t xml:space="preserve"> </w:t>
      </w:r>
      <w:r w:rsidR="002645A5" w:rsidRPr="00BB2F27">
        <w:rPr>
          <w:rFonts w:asciiTheme="minorHAnsi" w:hAnsiTheme="minorHAnsi" w:cs="Arial"/>
          <w:bCs/>
          <w:color w:val="auto"/>
        </w:rPr>
        <w:t xml:space="preserve">to a ratio of 1:3 (solute:solvent) </w:t>
      </w:r>
      <w:r w:rsidR="00E71014" w:rsidRPr="00BB2F27">
        <w:rPr>
          <w:rFonts w:asciiTheme="minorHAnsi" w:hAnsiTheme="minorHAnsi" w:cs="Arial"/>
          <w:bCs/>
          <w:color w:val="auto"/>
        </w:rPr>
        <w:t>result</w:t>
      </w:r>
      <w:r w:rsidR="00E26E6A" w:rsidRPr="00BB2F27">
        <w:rPr>
          <w:rFonts w:asciiTheme="minorHAnsi" w:hAnsiTheme="minorHAnsi" w:cs="Arial"/>
          <w:bCs/>
          <w:color w:val="auto"/>
        </w:rPr>
        <w:t>ed</w:t>
      </w:r>
      <w:r w:rsidR="00E71014" w:rsidRPr="00BB2F27">
        <w:rPr>
          <w:rFonts w:asciiTheme="minorHAnsi" w:hAnsiTheme="minorHAnsi" w:cs="Arial"/>
          <w:bCs/>
          <w:color w:val="auto"/>
        </w:rPr>
        <w:t xml:space="preserve"> in</w:t>
      </w:r>
      <w:r w:rsidR="00B911A6">
        <w:rPr>
          <w:rFonts w:asciiTheme="minorHAnsi" w:hAnsiTheme="minorHAnsi" w:cs="Arial"/>
          <w:bCs/>
          <w:color w:val="auto"/>
        </w:rPr>
        <w:t xml:space="preserve"> %</w:t>
      </w:r>
      <w:r w:rsidR="00187976" w:rsidRPr="00BB2F27">
        <w:rPr>
          <w:rFonts w:asciiTheme="minorHAnsi" w:hAnsiTheme="minorHAnsi" w:cs="Arial"/>
          <w:bCs/>
          <w:color w:val="auto"/>
        </w:rPr>
        <w:t xml:space="preserve">R that passed </w:t>
      </w:r>
      <w:r w:rsidR="004A6491" w:rsidRPr="00BB2F27">
        <w:rPr>
          <w:rFonts w:asciiTheme="minorHAnsi" w:hAnsiTheme="minorHAnsi" w:cs="Arial"/>
          <w:bCs/>
          <w:color w:val="auto"/>
        </w:rPr>
        <w:t>data quality criteria</w:t>
      </w:r>
      <w:r w:rsidR="00187976" w:rsidRPr="00BB2F27">
        <w:rPr>
          <w:rFonts w:asciiTheme="minorHAnsi" w:hAnsiTheme="minorHAnsi" w:cs="Arial"/>
          <w:bCs/>
          <w:color w:val="auto"/>
        </w:rPr>
        <w:t xml:space="preserve">. Matrix effects were also observed during the analysis of the digested </w:t>
      </w:r>
      <w:r w:rsidR="000B45ED" w:rsidRPr="00BB2F27">
        <w:rPr>
          <w:rFonts w:asciiTheme="minorHAnsi" w:hAnsiTheme="minorHAnsi" w:cs="Arial"/>
          <w:bCs/>
          <w:color w:val="auto"/>
        </w:rPr>
        <w:t>supernatant</w:t>
      </w:r>
      <w:r w:rsidR="00187976" w:rsidRPr="00BB2F27">
        <w:rPr>
          <w:rFonts w:asciiTheme="minorHAnsi" w:hAnsiTheme="minorHAnsi" w:cs="Arial"/>
          <w:bCs/>
          <w:color w:val="auto"/>
        </w:rPr>
        <w:t xml:space="preserve"> and were addressed by the same dilution</w:t>
      </w:r>
      <w:r w:rsidR="00E71014" w:rsidRPr="00BB2F27">
        <w:rPr>
          <w:rFonts w:asciiTheme="minorHAnsi" w:hAnsiTheme="minorHAnsi" w:cs="Arial"/>
          <w:bCs/>
          <w:color w:val="auto"/>
        </w:rPr>
        <w:t xml:space="preserve"> ratio</w:t>
      </w:r>
      <w:r w:rsidR="00187976" w:rsidRPr="00BB2F27">
        <w:rPr>
          <w:rFonts w:asciiTheme="minorHAnsi" w:hAnsiTheme="minorHAnsi" w:cs="Arial"/>
          <w:bCs/>
          <w:color w:val="auto"/>
        </w:rPr>
        <w:t xml:space="preserve"> (</w:t>
      </w:r>
      <w:r w:rsidR="00324DB7" w:rsidRPr="00BB2F27">
        <w:rPr>
          <w:rFonts w:asciiTheme="minorHAnsi" w:hAnsiTheme="minorHAnsi"/>
          <w:b/>
          <w:color w:val="auto"/>
        </w:rPr>
        <w:t xml:space="preserve">Table </w:t>
      </w:r>
      <w:r w:rsidR="00324DB7" w:rsidRPr="00BB2F27">
        <w:rPr>
          <w:rFonts w:asciiTheme="minorHAnsi" w:hAnsiTheme="minorHAnsi"/>
          <w:b/>
          <w:noProof/>
          <w:color w:val="auto"/>
        </w:rPr>
        <w:t>10</w:t>
      </w:r>
      <w:r w:rsidR="00187976" w:rsidRPr="00BB2F27">
        <w:rPr>
          <w:rFonts w:asciiTheme="minorHAnsi" w:hAnsiTheme="minorHAnsi" w:cs="Arial"/>
          <w:bCs/>
          <w:color w:val="auto"/>
        </w:rPr>
        <w:t>) making sure the dilution did not compromise the detection limit of the instrument.</w:t>
      </w:r>
      <w:r w:rsidR="005D5FAB">
        <w:rPr>
          <w:rFonts w:asciiTheme="minorHAnsi" w:hAnsiTheme="minorHAnsi" w:cs="Arial"/>
          <w:bCs/>
          <w:color w:val="auto"/>
        </w:rPr>
        <w:t xml:space="preserve"> </w:t>
      </w:r>
      <w:r w:rsidR="003E1756">
        <w:rPr>
          <w:rFonts w:asciiTheme="minorHAnsi" w:hAnsiTheme="minorHAnsi" w:cs="Arial"/>
          <w:bCs/>
          <w:color w:val="auto"/>
        </w:rPr>
        <w:t>Issues with the detection of Se and Sn were observed based on unstable readings and a contamination issue, respectively.</w:t>
      </w:r>
      <w:r w:rsidR="005D5FAB">
        <w:rPr>
          <w:rFonts w:asciiTheme="minorHAnsi" w:hAnsiTheme="minorHAnsi" w:cs="Arial"/>
          <w:bCs/>
          <w:color w:val="auto"/>
        </w:rPr>
        <w:t xml:space="preserve"> </w:t>
      </w:r>
      <w:r w:rsidR="003E1756">
        <w:rPr>
          <w:rFonts w:asciiTheme="minorHAnsi" w:hAnsiTheme="minorHAnsi" w:cs="Arial"/>
          <w:bCs/>
          <w:color w:val="auto"/>
        </w:rPr>
        <w:t>The unstable readings for Se are attributed to salts in the matrix</w:t>
      </w:r>
      <w:r w:rsidR="005F0BA4">
        <w:rPr>
          <w:rFonts w:asciiTheme="minorHAnsi" w:hAnsiTheme="minorHAnsi" w:cs="Arial"/>
          <w:bCs/>
          <w:color w:val="auto"/>
        </w:rPr>
        <w:t xml:space="preserve"> </w:t>
      </w:r>
      <w:r w:rsidR="005F0BA4" w:rsidRPr="005F0BA4">
        <w:rPr>
          <w:rFonts w:asciiTheme="minorHAnsi" w:hAnsiTheme="minorHAnsi" w:cs="Arial"/>
          <w:bCs/>
          <w:color w:val="auto"/>
          <w:vertAlign w:val="superscript"/>
        </w:rPr>
        <w:t>27</w:t>
      </w:r>
      <w:r w:rsidR="003E1756">
        <w:rPr>
          <w:rFonts w:asciiTheme="minorHAnsi" w:hAnsiTheme="minorHAnsi" w:cs="Arial"/>
          <w:bCs/>
          <w:color w:val="auto"/>
        </w:rPr>
        <w:t>.</w:t>
      </w:r>
      <w:r w:rsidR="005D5FAB">
        <w:rPr>
          <w:rFonts w:asciiTheme="minorHAnsi" w:hAnsiTheme="minorHAnsi" w:cs="Arial"/>
          <w:bCs/>
          <w:color w:val="auto"/>
        </w:rPr>
        <w:t xml:space="preserve"> </w:t>
      </w:r>
      <w:r w:rsidR="003E1756">
        <w:rPr>
          <w:rFonts w:asciiTheme="minorHAnsi" w:hAnsiTheme="minorHAnsi" w:cs="Arial"/>
          <w:bCs/>
          <w:color w:val="auto"/>
        </w:rPr>
        <w:t>The Sn contamination was traced back to an acid used in the digestion step.</w:t>
      </w:r>
    </w:p>
    <w:p w14:paraId="546875FA" w14:textId="07CA9236" w:rsidR="00B911A6" w:rsidRPr="00BB2F27" w:rsidRDefault="00B911A6" w:rsidP="00D2441E">
      <w:pPr>
        <w:pStyle w:val="NormalWeb"/>
        <w:spacing w:before="0" w:beforeAutospacing="0" w:after="0" w:afterAutospacing="0"/>
        <w:jc w:val="left"/>
        <w:rPr>
          <w:rFonts w:asciiTheme="minorHAnsi" w:hAnsiTheme="minorHAnsi" w:cs="Arial"/>
          <w:b/>
          <w:color w:val="auto"/>
        </w:rPr>
      </w:pPr>
    </w:p>
    <w:p w14:paraId="2DA9401C" w14:textId="53B86DF4" w:rsidR="00A520A8" w:rsidRPr="00BB2F27" w:rsidRDefault="00A520A8" w:rsidP="00D2441E">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color w:val="auto"/>
        </w:rPr>
        <w:t>[</w:t>
      </w:r>
      <w:r w:rsidRPr="00BB2F27">
        <w:rPr>
          <w:rFonts w:asciiTheme="minorHAnsi" w:hAnsiTheme="minorHAnsi" w:cs="Arial"/>
          <w:bCs/>
          <w:color w:val="auto"/>
        </w:rPr>
        <w:t>Place</w:t>
      </w:r>
      <w:r w:rsidRPr="00BB2F27">
        <w:rPr>
          <w:rFonts w:asciiTheme="minorHAnsi" w:hAnsiTheme="minorHAnsi"/>
          <w:color w:val="auto"/>
        </w:rPr>
        <w:t xml:space="preserve"> </w:t>
      </w:r>
      <w:r w:rsidRPr="00BB2F27">
        <w:rPr>
          <w:rFonts w:asciiTheme="minorHAnsi" w:hAnsiTheme="minorHAnsi"/>
          <w:b/>
          <w:color w:val="auto"/>
        </w:rPr>
        <w:t xml:space="preserve">Table </w:t>
      </w:r>
      <w:r w:rsidRPr="00BB2F27">
        <w:rPr>
          <w:rFonts w:asciiTheme="minorHAnsi" w:hAnsiTheme="minorHAnsi"/>
          <w:b/>
          <w:noProof/>
          <w:color w:val="auto"/>
        </w:rPr>
        <w:t>10</w:t>
      </w:r>
      <w:r w:rsidRPr="00BB2F27">
        <w:rPr>
          <w:rFonts w:asciiTheme="minorHAnsi" w:hAnsiTheme="minorHAnsi"/>
          <w:color w:val="auto"/>
        </w:rPr>
        <w:t xml:space="preserve"> </w:t>
      </w:r>
      <w:r w:rsidRPr="00BB2F27">
        <w:rPr>
          <w:rFonts w:asciiTheme="minorHAnsi" w:hAnsiTheme="minorHAnsi" w:cs="Arial"/>
          <w:bCs/>
          <w:color w:val="auto"/>
        </w:rPr>
        <w:t>here]</w:t>
      </w:r>
    </w:p>
    <w:p w14:paraId="78D9C708" w14:textId="77777777" w:rsidR="008F4A27" w:rsidRPr="00BB2F27" w:rsidRDefault="008F4A27" w:rsidP="00D2441E">
      <w:pPr>
        <w:jc w:val="left"/>
        <w:rPr>
          <w:rFonts w:asciiTheme="minorHAnsi" w:hAnsiTheme="minorHAnsi"/>
          <w:color w:val="auto"/>
        </w:rPr>
      </w:pPr>
    </w:p>
    <w:p w14:paraId="3C0568D9" w14:textId="2ADE02A1" w:rsidR="008F4A27" w:rsidRPr="00BB2F27" w:rsidRDefault="00C3558F" w:rsidP="00D2441E">
      <w:pPr>
        <w:jc w:val="left"/>
        <w:rPr>
          <w:rFonts w:asciiTheme="minorHAnsi" w:hAnsiTheme="minorHAnsi" w:cs="Arial"/>
          <w:b/>
          <w:color w:val="auto"/>
        </w:rPr>
      </w:pPr>
      <w:r w:rsidRPr="00BB2F27">
        <w:rPr>
          <w:rFonts w:asciiTheme="minorHAnsi" w:hAnsiTheme="minorHAnsi" w:cs="Arial"/>
          <w:b/>
          <w:color w:val="auto"/>
        </w:rPr>
        <w:t>Inorganic</w:t>
      </w:r>
      <w:r w:rsidR="00FB7B1F" w:rsidRPr="00BB2F27">
        <w:rPr>
          <w:rFonts w:asciiTheme="minorHAnsi" w:hAnsiTheme="minorHAnsi" w:cs="Arial"/>
          <w:b/>
          <w:color w:val="auto"/>
        </w:rPr>
        <w:t xml:space="preserve"> </w:t>
      </w:r>
      <w:r w:rsidRPr="00BB2F27">
        <w:rPr>
          <w:rFonts w:asciiTheme="minorHAnsi" w:hAnsiTheme="minorHAnsi" w:cs="Arial"/>
          <w:b/>
          <w:color w:val="auto"/>
        </w:rPr>
        <w:t xml:space="preserve">contaminant </w:t>
      </w:r>
      <w:r w:rsidR="004A6491" w:rsidRPr="00BB2F27">
        <w:rPr>
          <w:rFonts w:asciiTheme="minorHAnsi" w:hAnsiTheme="minorHAnsi" w:cs="Arial"/>
          <w:b/>
          <w:color w:val="auto"/>
        </w:rPr>
        <w:t>concentrations</w:t>
      </w:r>
    </w:p>
    <w:p w14:paraId="7A004BAE" w14:textId="16DAB76F" w:rsidR="008F4A27" w:rsidRPr="00BB2F27" w:rsidRDefault="003E1756" w:rsidP="00D2441E">
      <w:pPr>
        <w:jc w:val="left"/>
        <w:rPr>
          <w:rFonts w:asciiTheme="minorHAnsi" w:hAnsiTheme="minorHAnsi" w:cs="Arial"/>
          <w:color w:val="auto"/>
        </w:rPr>
      </w:pPr>
      <w:r>
        <w:rPr>
          <w:rFonts w:asciiTheme="minorHAnsi" w:hAnsiTheme="minorHAnsi" w:cs="Arial"/>
          <w:color w:val="auto"/>
        </w:rPr>
        <w:t>Heavy metal and i</w:t>
      </w:r>
      <w:r w:rsidR="00C3558F" w:rsidRPr="00BB2F27">
        <w:rPr>
          <w:rFonts w:asciiTheme="minorHAnsi" w:hAnsiTheme="minorHAnsi" w:cs="Arial"/>
          <w:color w:val="auto"/>
        </w:rPr>
        <w:t xml:space="preserve">norganic contaminants were found in both biomass and </w:t>
      </w:r>
      <w:r w:rsidR="000B45ED" w:rsidRPr="00BB2F27">
        <w:rPr>
          <w:rFonts w:asciiTheme="minorHAnsi" w:hAnsiTheme="minorHAnsi" w:cs="Arial"/>
          <w:color w:val="auto"/>
        </w:rPr>
        <w:t xml:space="preserve">supernatant </w:t>
      </w:r>
      <w:r w:rsidR="00C3558F" w:rsidRPr="00BB2F27">
        <w:rPr>
          <w:rFonts w:asciiTheme="minorHAnsi" w:hAnsiTheme="minorHAnsi" w:cs="Arial"/>
          <w:color w:val="auto"/>
        </w:rPr>
        <w:t>medium.</w:t>
      </w:r>
      <w:r w:rsidR="0095090E">
        <w:rPr>
          <w:rFonts w:asciiTheme="minorHAnsi" w:hAnsiTheme="minorHAnsi" w:cs="Arial"/>
          <w:color w:val="auto"/>
        </w:rPr>
        <w:t xml:space="preserve"> </w:t>
      </w:r>
      <w:r w:rsidR="000F2FDE" w:rsidRPr="00BB2F27">
        <w:rPr>
          <w:rFonts w:asciiTheme="minorHAnsi" w:hAnsiTheme="minorHAnsi" w:cs="Arial"/>
          <w:color w:val="auto"/>
        </w:rPr>
        <w:t>The concentration</w:t>
      </w:r>
      <w:r w:rsidR="00DB0D03" w:rsidRPr="00BB2F27">
        <w:rPr>
          <w:rFonts w:asciiTheme="minorHAnsi" w:hAnsiTheme="minorHAnsi" w:cs="Arial"/>
          <w:color w:val="auto"/>
        </w:rPr>
        <w:t>s</w:t>
      </w:r>
      <w:r w:rsidR="000F2FDE" w:rsidRPr="00BB2F27">
        <w:rPr>
          <w:rFonts w:asciiTheme="minorHAnsi" w:hAnsiTheme="minorHAnsi" w:cs="Arial"/>
          <w:color w:val="auto"/>
        </w:rPr>
        <w:t xml:space="preserve"> </w:t>
      </w:r>
      <w:r w:rsidR="00DB0D03" w:rsidRPr="00BB2F27">
        <w:rPr>
          <w:rFonts w:asciiTheme="minorHAnsi" w:hAnsiTheme="minorHAnsi" w:cs="Arial"/>
          <w:color w:val="auto"/>
        </w:rPr>
        <w:t xml:space="preserve">found in </w:t>
      </w:r>
      <w:r w:rsidR="00C86221">
        <w:rPr>
          <w:rFonts w:asciiTheme="minorHAnsi" w:hAnsiTheme="minorHAnsi" w:cs="Arial"/>
          <w:color w:val="auto"/>
        </w:rPr>
        <w:t>the</w:t>
      </w:r>
      <w:r w:rsidR="00DB0D03" w:rsidRPr="00BB2F27">
        <w:rPr>
          <w:rFonts w:asciiTheme="minorHAnsi" w:hAnsiTheme="minorHAnsi" w:cs="Arial"/>
          <w:color w:val="auto"/>
        </w:rPr>
        <w:t xml:space="preserve"> biomass for</w:t>
      </w:r>
      <w:r w:rsidR="001D62AA" w:rsidRPr="00BB2F27">
        <w:rPr>
          <w:rFonts w:asciiTheme="minorHAnsi" w:hAnsiTheme="minorHAnsi" w:cs="Arial"/>
          <w:color w:val="auto"/>
        </w:rPr>
        <w:t xml:space="preserve"> the 1</w:t>
      </w:r>
      <w:r w:rsidR="00E652B7" w:rsidRPr="00BB2F27">
        <w:rPr>
          <w:rFonts w:asciiTheme="minorHAnsi" w:hAnsiTheme="minorHAnsi" w:cs="Arial"/>
          <w:color w:val="auto"/>
        </w:rPr>
        <w:t>2</w:t>
      </w:r>
      <w:r w:rsidR="000F2FDE" w:rsidRPr="00BB2F27">
        <w:rPr>
          <w:rFonts w:asciiTheme="minorHAnsi" w:hAnsiTheme="minorHAnsi" w:cs="Arial"/>
          <w:color w:val="auto"/>
        </w:rPr>
        <w:t xml:space="preserve"> elements analyzed are shown in</w:t>
      </w:r>
      <w:r w:rsidR="00F60403" w:rsidRPr="00BB2F27">
        <w:rPr>
          <w:rFonts w:asciiTheme="minorHAnsi" w:hAnsiTheme="minorHAnsi" w:cs="Arial"/>
          <w:color w:val="auto"/>
        </w:rPr>
        <w:t xml:space="preserve"> </w:t>
      </w:r>
      <w:r w:rsidR="00324DB7" w:rsidRPr="00BB2F27">
        <w:rPr>
          <w:rFonts w:asciiTheme="minorHAnsi" w:hAnsiTheme="minorHAnsi" w:cs="Arial"/>
          <w:iCs/>
          <w:color w:val="auto"/>
        </w:rPr>
        <w:t xml:space="preserve">Figure </w:t>
      </w:r>
      <w:r w:rsidR="00324DB7" w:rsidRPr="00BB2F27">
        <w:rPr>
          <w:rFonts w:asciiTheme="minorHAnsi" w:hAnsiTheme="minorHAnsi" w:cs="Arial"/>
          <w:iCs/>
          <w:noProof/>
          <w:color w:val="auto"/>
        </w:rPr>
        <w:t>3</w:t>
      </w:r>
      <w:r w:rsidR="000F2FDE" w:rsidRPr="00BB2F27">
        <w:rPr>
          <w:rFonts w:asciiTheme="minorHAnsi" w:hAnsiTheme="minorHAnsi" w:cs="Arial"/>
          <w:color w:val="auto"/>
        </w:rPr>
        <w:t>.</w:t>
      </w:r>
      <w:r w:rsidR="001D62AA" w:rsidRPr="00BB2F27">
        <w:rPr>
          <w:rFonts w:asciiTheme="minorHAnsi" w:hAnsiTheme="minorHAnsi" w:cs="Arial"/>
          <w:color w:val="auto"/>
        </w:rPr>
        <w:t xml:space="preserve"> </w:t>
      </w:r>
      <w:r w:rsidR="00C3558F" w:rsidRPr="00BB2F27">
        <w:rPr>
          <w:rFonts w:asciiTheme="minorHAnsi" w:hAnsiTheme="minorHAnsi" w:cs="Arial"/>
          <w:color w:val="auto"/>
        </w:rPr>
        <w:t xml:space="preserve">Concentrations in </w:t>
      </w:r>
      <w:r w:rsidR="00C86221">
        <w:rPr>
          <w:rFonts w:asciiTheme="minorHAnsi" w:hAnsiTheme="minorHAnsi" w:cs="Arial"/>
          <w:color w:val="auto"/>
        </w:rPr>
        <w:t xml:space="preserve">the </w:t>
      </w:r>
      <w:r w:rsidR="00C3558F" w:rsidRPr="00BB2F27">
        <w:rPr>
          <w:rFonts w:asciiTheme="minorHAnsi" w:hAnsiTheme="minorHAnsi" w:cs="Arial"/>
          <w:color w:val="auto"/>
        </w:rPr>
        <w:t xml:space="preserve">biomass </w:t>
      </w:r>
      <w:r w:rsidR="005A4484" w:rsidRPr="00BB2F27">
        <w:rPr>
          <w:rFonts w:asciiTheme="minorHAnsi" w:hAnsiTheme="minorHAnsi" w:cs="Arial"/>
          <w:color w:val="auto"/>
        </w:rPr>
        <w:t xml:space="preserve">harvested from </w:t>
      </w:r>
      <w:r w:rsidR="00C3558F" w:rsidRPr="00BB2F27">
        <w:rPr>
          <w:rFonts w:asciiTheme="minorHAnsi" w:hAnsiTheme="minorHAnsi" w:cs="Arial"/>
          <w:color w:val="auto"/>
        </w:rPr>
        <w:t>triplicate PBRs</w:t>
      </w:r>
      <w:r w:rsidR="005A4484" w:rsidRPr="00BB2F27">
        <w:rPr>
          <w:rFonts w:asciiTheme="minorHAnsi" w:hAnsiTheme="minorHAnsi" w:cs="Arial"/>
          <w:color w:val="auto"/>
        </w:rPr>
        <w:t xml:space="preserve"> (N=3) </w:t>
      </w:r>
      <w:r w:rsidR="00C3558F" w:rsidRPr="00BB2F27">
        <w:rPr>
          <w:rFonts w:asciiTheme="minorHAnsi" w:hAnsiTheme="minorHAnsi" w:cs="Arial"/>
          <w:color w:val="auto"/>
        </w:rPr>
        <w:t>in</w:t>
      </w:r>
      <w:r w:rsidR="00720D82" w:rsidRPr="00BB2F27">
        <w:rPr>
          <w:rFonts w:asciiTheme="minorHAnsi" w:hAnsiTheme="minorHAnsi" w:cs="Arial"/>
          <w:color w:val="auto"/>
        </w:rPr>
        <w:t xml:space="preserve"> </w:t>
      </w:r>
      <w:r w:rsidR="00C3558F" w:rsidRPr="00BB2F27">
        <w:rPr>
          <w:rFonts w:asciiTheme="minorHAnsi" w:hAnsiTheme="minorHAnsi" w:cs="Arial"/>
          <w:color w:val="auto"/>
        </w:rPr>
        <w:t xml:space="preserve">batch </w:t>
      </w:r>
      <w:r w:rsidR="009A5271">
        <w:rPr>
          <w:rFonts w:asciiTheme="minorHAnsi" w:hAnsiTheme="minorHAnsi" w:cs="Arial"/>
          <w:color w:val="auto"/>
        </w:rPr>
        <w:t xml:space="preserve">#1 </w:t>
      </w:r>
      <w:r w:rsidR="009A5271" w:rsidRPr="00BB2F27">
        <w:rPr>
          <w:rFonts w:asciiTheme="minorHAnsi" w:hAnsiTheme="minorHAnsi" w:cs="Arial"/>
          <w:color w:val="auto"/>
        </w:rPr>
        <w:t>show</w:t>
      </w:r>
      <w:r w:rsidR="00C86221">
        <w:rPr>
          <w:rFonts w:asciiTheme="minorHAnsi" w:hAnsiTheme="minorHAnsi" w:cs="Arial"/>
          <w:color w:val="auto"/>
        </w:rPr>
        <w:t>s</w:t>
      </w:r>
      <w:r w:rsidR="009A5271" w:rsidRPr="00BB2F27">
        <w:rPr>
          <w:rFonts w:asciiTheme="minorHAnsi" w:hAnsiTheme="minorHAnsi" w:cs="Arial"/>
          <w:color w:val="auto"/>
        </w:rPr>
        <w:t xml:space="preserve"> a very small standard error </w:t>
      </w:r>
      <w:r w:rsidR="00C3558F" w:rsidRPr="00BB2F27">
        <w:rPr>
          <w:rFonts w:asciiTheme="minorHAnsi" w:hAnsiTheme="minorHAnsi" w:cs="Arial"/>
          <w:color w:val="auto"/>
        </w:rPr>
        <w:t>(</w:t>
      </w:r>
      <w:r w:rsidR="00324DB7" w:rsidRPr="00BB2F27">
        <w:rPr>
          <w:rFonts w:asciiTheme="minorHAnsi" w:hAnsiTheme="minorHAnsi" w:cs="Arial"/>
          <w:iCs/>
          <w:color w:val="auto"/>
        </w:rPr>
        <w:t xml:space="preserve">Figure </w:t>
      </w:r>
      <w:r w:rsidR="00324DB7" w:rsidRPr="00BB2F27">
        <w:rPr>
          <w:rFonts w:asciiTheme="minorHAnsi" w:hAnsiTheme="minorHAnsi" w:cs="Arial"/>
          <w:iCs/>
          <w:noProof/>
          <w:color w:val="auto"/>
        </w:rPr>
        <w:t>3</w:t>
      </w:r>
      <w:r w:rsidR="00C3558F" w:rsidRPr="00BB2F27">
        <w:rPr>
          <w:rFonts w:asciiTheme="minorHAnsi" w:hAnsiTheme="minorHAnsi" w:cs="Arial"/>
          <w:color w:val="auto"/>
        </w:rPr>
        <w:t xml:space="preserve"> (A)). Combin</w:t>
      </w:r>
      <w:r w:rsidR="00720D82" w:rsidRPr="00BB2F27">
        <w:rPr>
          <w:rFonts w:asciiTheme="minorHAnsi" w:hAnsiTheme="minorHAnsi" w:cs="Arial"/>
          <w:color w:val="auto"/>
        </w:rPr>
        <w:t>ing</w:t>
      </w:r>
      <w:r w:rsidR="00C3558F" w:rsidRPr="00BB2F27">
        <w:rPr>
          <w:rFonts w:asciiTheme="minorHAnsi" w:hAnsiTheme="minorHAnsi" w:cs="Arial"/>
          <w:color w:val="auto"/>
        </w:rPr>
        <w:t xml:space="preserve"> data from triplicate PBRs from 4 batches </w:t>
      </w:r>
      <w:r w:rsidR="00C3558F" w:rsidRPr="00BB2F27">
        <w:rPr>
          <w:rFonts w:asciiTheme="minorHAnsi" w:hAnsiTheme="minorHAnsi" w:cs="Arial"/>
          <w:color w:val="auto"/>
        </w:rPr>
        <w:lastRenderedPageBreak/>
        <w:t xml:space="preserve">consistently shows that </w:t>
      </w:r>
      <w:r w:rsidR="00720D82" w:rsidRPr="00BB2F27">
        <w:rPr>
          <w:rFonts w:asciiTheme="minorHAnsi" w:hAnsiTheme="minorHAnsi" w:cs="Arial"/>
          <w:color w:val="auto"/>
        </w:rPr>
        <w:t>inorganic contaminants</w:t>
      </w:r>
      <w:r w:rsidR="00C3558F" w:rsidRPr="00BB2F27">
        <w:rPr>
          <w:rFonts w:asciiTheme="minorHAnsi" w:hAnsiTheme="minorHAnsi" w:cs="Arial"/>
          <w:color w:val="auto"/>
        </w:rPr>
        <w:t xml:space="preserve"> are present in </w:t>
      </w:r>
      <w:r w:rsidR="00C86221">
        <w:rPr>
          <w:rFonts w:asciiTheme="minorHAnsi" w:hAnsiTheme="minorHAnsi" w:cs="Arial"/>
          <w:color w:val="auto"/>
        </w:rPr>
        <w:t xml:space="preserve">the </w:t>
      </w:r>
      <w:r w:rsidR="00C3558F" w:rsidRPr="00BB2F27">
        <w:rPr>
          <w:rFonts w:asciiTheme="minorHAnsi" w:hAnsiTheme="minorHAnsi" w:cs="Arial"/>
          <w:color w:val="auto"/>
        </w:rPr>
        <w:t xml:space="preserve">biomass (N=12). </w:t>
      </w:r>
      <w:r w:rsidR="005A4484" w:rsidRPr="00BB2F27">
        <w:rPr>
          <w:rFonts w:asciiTheme="minorHAnsi" w:hAnsiTheme="minorHAnsi" w:cs="Arial"/>
          <w:color w:val="auto"/>
        </w:rPr>
        <w:t xml:space="preserve">The concentrations found in the </w:t>
      </w:r>
      <w:r w:rsidR="000B45ED" w:rsidRPr="00BB2F27">
        <w:rPr>
          <w:rFonts w:asciiTheme="minorHAnsi" w:hAnsiTheme="minorHAnsi" w:cs="Arial"/>
          <w:color w:val="auto"/>
        </w:rPr>
        <w:t xml:space="preserve">supernatant </w:t>
      </w:r>
      <w:r w:rsidR="005A4484" w:rsidRPr="00BB2F27">
        <w:rPr>
          <w:rFonts w:asciiTheme="minorHAnsi" w:hAnsiTheme="minorHAnsi" w:cs="Arial"/>
          <w:color w:val="auto"/>
        </w:rPr>
        <w:t xml:space="preserve">medium are shown in </w:t>
      </w:r>
      <w:r w:rsidR="00324DB7" w:rsidRPr="00BB2F27">
        <w:rPr>
          <w:rFonts w:asciiTheme="minorHAnsi" w:hAnsiTheme="minorHAnsi" w:cs="Arial"/>
          <w:color w:val="auto"/>
        </w:rPr>
        <w:t>Figure 4</w:t>
      </w:r>
      <w:r w:rsidR="005A4484" w:rsidRPr="00BB2F27">
        <w:rPr>
          <w:rFonts w:asciiTheme="minorHAnsi" w:hAnsiTheme="minorHAnsi" w:cs="Arial"/>
          <w:color w:val="auto"/>
        </w:rPr>
        <w:t xml:space="preserve">. </w:t>
      </w:r>
      <w:r w:rsidR="00D362F4" w:rsidRPr="00BB2F27">
        <w:rPr>
          <w:rFonts w:asciiTheme="minorHAnsi" w:hAnsiTheme="minorHAnsi" w:cs="Arial"/>
          <w:color w:val="auto"/>
        </w:rPr>
        <w:t>Results show</w:t>
      </w:r>
      <w:r w:rsidR="005A4484" w:rsidRPr="00BB2F27">
        <w:rPr>
          <w:rFonts w:asciiTheme="minorHAnsi" w:hAnsiTheme="minorHAnsi" w:cs="Arial"/>
          <w:color w:val="auto"/>
        </w:rPr>
        <w:t xml:space="preserve"> </w:t>
      </w:r>
      <w:r w:rsidR="00C3558F" w:rsidRPr="00BB2F27">
        <w:rPr>
          <w:rFonts w:asciiTheme="minorHAnsi" w:hAnsiTheme="minorHAnsi" w:cs="Arial"/>
          <w:color w:val="auto"/>
        </w:rPr>
        <w:t>triplicate PBRs</w:t>
      </w:r>
      <w:r w:rsidR="005A4484" w:rsidRPr="00BB2F27">
        <w:rPr>
          <w:rFonts w:asciiTheme="minorHAnsi" w:hAnsiTheme="minorHAnsi" w:cs="Arial"/>
          <w:color w:val="auto"/>
        </w:rPr>
        <w:t xml:space="preserve"> (N=3)</w:t>
      </w:r>
      <w:r w:rsidR="00C3558F" w:rsidRPr="00BB2F27">
        <w:rPr>
          <w:rFonts w:asciiTheme="minorHAnsi" w:hAnsiTheme="minorHAnsi" w:cs="Arial"/>
          <w:color w:val="auto"/>
        </w:rPr>
        <w:t xml:space="preserve"> for batch #1 also ha</w:t>
      </w:r>
      <w:r w:rsidR="00720D82" w:rsidRPr="00BB2F27">
        <w:rPr>
          <w:rFonts w:asciiTheme="minorHAnsi" w:hAnsiTheme="minorHAnsi" w:cs="Arial"/>
          <w:color w:val="auto"/>
        </w:rPr>
        <w:t>ve</w:t>
      </w:r>
      <w:r w:rsidR="005D7E59" w:rsidRPr="00BB2F27">
        <w:rPr>
          <w:rFonts w:asciiTheme="minorHAnsi" w:hAnsiTheme="minorHAnsi" w:cs="Arial"/>
          <w:color w:val="auto"/>
        </w:rPr>
        <w:t xml:space="preserve"> small standard error </w:t>
      </w:r>
      <w:r w:rsidR="009A5271">
        <w:rPr>
          <w:rFonts w:asciiTheme="minorHAnsi" w:hAnsiTheme="minorHAnsi" w:cs="Arial"/>
          <w:color w:val="auto"/>
        </w:rPr>
        <w:t>(</w:t>
      </w:r>
      <w:r w:rsidR="009A5271" w:rsidRPr="009A5271">
        <w:rPr>
          <w:rFonts w:asciiTheme="minorHAnsi" w:hAnsiTheme="minorHAnsi" w:cs="Arial"/>
          <w:color w:val="auto"/>
        </w:rPr>
        <w:t xml:space="preserve">Figure </w:t>
      </w:r>
      <w:r w:rsidR="009A5271" w:rsidRPr="009A5271">
        <w:rPr>
          <w:rFonts w:asciiTheme="minorHAnsi" w:hAnsiTheme="minorHAnsi" w:cs="Arial"/>
          <w:noProof/>
          <w:color w:val="auto"/>
        </w:rPr>
        <w:t>4</w:t>
      </w:r>
      <w:r w:rsidR="009A5271" w:rsidRPr="009A5271">
        <w:rPr>
          <w:rFonts w:asciiTheme="minorHAnsi" w:hAnsiTheme="minorHAnsi" w:cs="Arial"/>
          <w:color w:val="auto"/>
        </w:rPr>
        <w:t xml:space="preserve"> (A))</w:t>
      </w:r>
      <w:r w:rsidR="009A5271">
        <w:rPr>
          <w:rFonts w:asciiTheme="minorHAnsi" w:hAnsiTheme="minorHAnsi" w:cs="Arial"/>
          <w:color w:val="auto"/>
        </w:rPr>
        <w:t xml:space="preserve"> </w:t>
      </w:r>
      <w:r w:rsidR="005D7E59" w:rsidRPr="00BB2F27">
        <w:rPr>
          <w:rFonts w:asciiTheme="minorHAnsi" w:hAnsiTheme="minorHAnsi" w:cs="Arial"/>
          <w:color w:val="auto"/>
        </w:rPr>
        <w:t>and show</w:t>
      </w:r>
      <w:r w:rsidR="00C3558F" w:rsidRPr="00BB2F27">
        <w:rPr>
          <w:rFonts w:asciiTheme="minorHAnsi" w:hAnsiTheme="minorHAnsi" w:cs="Arial"/>
          <w:color w:val="auto"/>
        </w:rPr>
        <w:t xml:space="preserve"> that most contaminants preferentially were located in the biomass leading to very low concentrations in the </w:t>
      </w:r>
      <w:r w:rsidR="000B45ED" w:rsidRPr="00BB2F27">
        <w:rPr>
          <w:rFonts w:asciiTheme="minorHAnsi" w:hAnsiTheme="minorHAnsi" w:cs="Arial"/>
          <w:color w:val="auto"/>
        </w:rPr>
        <w:t>supernatant</w:t>
      </w:r>
      <w:r w:rsidR="00C3558F" w:rsidRPr="00BB2F27">
        <w:rPr>
          <w:rFonts w:asciiTheme="minorHAnsi" w:hAnsiTheme="minorHAnsi" w:cs="Arial"/>
          <w:color w:val="auto"/>
        </w:rPr>
        <w:t xml:space="preserve"> with </w:t>
      </w:r>
      <w:r w:rsidR="005D7E59" w:rsidRPr="00BB2F27">
        <w:rPr>
          <w:rFonts w:asciiTheme="minorHAnsi" w:hAnsiTheme="minorHAnsi" w:cs="Arial"/>
          <w:color w:val="auto"/>
        </w:rPr>
        <w:t xml:space="preserve">several </w:t>
      </w:r>
      <w:r w:rsidR="009A5271">
        <w:rPr>
          <w:rFonts w:asciiTheme="minorHAnsi" w:hAnsiTheme="minorHAnsi" w:cs="Arial"/>
          <w:color w:val="auto"/>
        </w:rPr>
        <w:t xml:space="preserve">sample </w:t>
      </w:r>
      <w:r w:rsidR="005D7E59" w:rsidRPr="00BB2F27">
        <w:rPr>
          <w:rFonts w:asciiTheme="minorHAnsi" w:hAnsiTheme="minorHAnsi" w:cs="Arial"/>
          <w:color w:val="auto"/>
        </w:rPr>
        <w:t>concentrations</w:t>
      </w:r>
      <w:r w:rsidR="00C3558F" w:rsidRPr="00BB2F27">
        <w:rPr>
          <w:rFonts w:asciiTheme="minorHAnsi" w:hAnsiTheme="minorHAnsi" w:cs="Arial"/>
          <w:color w:val="auto"/>
        </w:rPr>
        <w:t xml:space="preserve"> close to the </w:t>
      </w:r>
      <w:r w:rsidR="009A5271">
        <w:rPr>
          <w:rFonts w:asciiTheme="minorHAnsi" w:hAnsiTheme="minorHAnsi" w:cs="Arial"/>
          <w:color w:val="auto"/>
        </w:rPr>
        <w:t>MRL</w:t>
      </w:r>
      <w:r w:rsidR="00D362F4" w:rsidRPr="00BB2F27">
        <w:rPr>
          <w:rFonts w:asciiTheme="minorHAnsi" w:hAnsiTheme="minorHAnsi" w:cs="Arial"/>
          <w:color w:val="auto"/>
        </w:rPr>
        <w:t xml:space="preserve"> of the instrument</w:t>
      </w:r>
      <w:r w:rsidR="00C3558F" w:rsidRPr="00BB2F27">
        <w:rPr>
          <w:rFonts w:asciiTheme="minorHAnsi" w:hAnsiTheme="minorHAnsi" w:cs="Arial"/>
          <w:color w:val="auto"/>
        </w:rPr>
        <w:t xml:space="preserve">. </w:t>
      </w:r>
      <w:r w:rsidR="005D7E59" w:rsidRPr="00BB2F27">
        <w:rPr>
          <w:rFonts w:asciiTheme="minorHAnsi" w:hAnsiTheme="minorHAnsi" w:cs="Arial"/>
          <w:color w:val="auto"/>
        </w:rPr>
        <w:t>Results f</w:t>
      </w:r>
      <w:r w:rsidR="00682AEA">
        <w:rPr>
          <w:rFonts w:asciiTheme="minorHAnsi" w:hAnsiTheme="minorHAnsi" w:cs="Arial"/>
          <w:color w:val="auto"/>
        </w:rPr>
        <w:t>rom</w:t>
      </w:r>
      <w:r w:rsidR="005D7E59" w:rsidRPr="00BB2F27">
        <w:rPr>
          <w:rFonts w:asciiTheme="minorHAnsi" w:hAnsiTheme="minorHAnsi" w:cs="Arial"/>
          <w:color w:val="auto"/>
        </w:rPr>
        <w:t xml:space="preserve"> all four batches are presented in </w:t>
      </w:r>
      <w:r w:rsidR="00324DB7" w:rsidRPr="00BB2F27">
        <w:rPr>
          <w:rFonts w:asciiTheme="minorHAnsi" w:hAnsiTheme="minorHAnsi" w:cs="Arial"/>
          <w:color w:val="auto"/>
        </w:rPr>
        <w:t>Figure 4</w:t>
      </w:r>
      <w:r w:rsidR="005A4484" w:rsidRPr="00BB2F27">
        <w:rPr>
          <w:rFonts w:asciiTheme="minorHAnsi" w:hAnsiTheme="minorHAnsi" w:cs="Arial"/>
          <w:color w:val="auto"/>
        </w:rPr>
        <w:t xml:space="preserve"> </w:t>
      </w:r>
      <w:r w:rsidR="005D7E59" w:rsidRPr="00BB2F27">
        <w:rPr>
          <w:rFonts w:asciiTheme="minorHAnsi" w:hAnsiTheme="minorHAnsi" w:cs="Arial"/>
          <w:color w:val="auto"/>
        </w:rPr>
        <w:t>(B)</w:t>
      </w:r>
      <w:r w:rsidR="00C375A2" w:rsidRPr="00BB2F27">
        <w:rPr>
          <w:rFonts w:asciiTheme="minorHAnsi" w:hAnsiTheme="minorHAnsi" w:cs="Arial"/>
          <w:color w:val="auto"/>
        </w:rPr>
        <w:t xml:space="preserve">. </w:t>
      </w:r>
    </w:p>
    <w:p w14:paraId="7949DE8B" w14:textId="77777777" w:rsidR="00474814" w:rsidRPr="00BB2F27" w:rsidRDefault="00474814" w:rsidP="00D2441E">
      <w:pPr>
        <w:jc w:val="left"/>
        <w:rPr>
          <w:rFonts w:asciiTheme="minorHAnsi" w:hAnsiTheme="minorHAnsi" w:cs="Arial"/>
          <w:color w:val="auto"/>
        </w:rPr>
      </w:pPr>
    </w:p>
    <w:p w14:paraId="3826FF4A" w14:textId="1FFBBDE3" w:rsidR="00EC2CF3" w:rsidRPr="00A05C10" w:rsidRDefault="00EC2CF3" w:rsidP="00D2441E">
      <w:pPr>
        <w:jc w:val="left"/>
        <w:rPr>
          <w:rFonts w:asciiTheme="minorHAnsi" w:hAnsiTheme="minorHAnsi" w:cs="Arial"/>
          <w:bCs/>
          <w:color w:val="auto"/>
        </w:rPr>
      </w:pPr>
      <w:r>
        <w:rPr>
          <w:rFonts w:asciiTheme="minorHAnsi" w:hAnsiTheme="minorHAnsi" w:cs="Arial"/>
          <w:color w:val="auto"/>
        </w:rPr>
        <w:t>[</w:t>
      </w:r>
      <w:r w:rsidR="00EA1FE7" w:rsidRPr="00D2441E">
        <w:rPr>
          <w:rFonts w:asciiTheme="minorHAnsi" w:hAnsiTheme="minorHAnsi" w:cs="Arial"/>
          <w:bCs/>
          <w:i/>
          <w:color w:val="auto"/>
        </w:rPr>
        <w:t>Place</w:t>
      </w:r>
      <w:bookmarkStart w:id="18" w:name="_Ref384718271"/>
      <w:r w:rsidR="00474814" w:rsidRPr="00D2441E">
        <w:rPr>
          <w:rFonts w:asciiTheme="minorHAnsi" w:hAnsiTheme="minorHAnsi" w:cs="Arial"/>
          <w:b/>
          <w:iCs/>
          <w:color w:val="auto"/>
        </w:rPr>
        <w:t xml:space="preserve"> </w:t>
      </w:r>
      <w:bookmarkEnd w:id="18"/>
      <w:r w:rsidR="00324DB7" w:rsidRPr="00D2441E">
        <w:rPr>
          <w:rFonts w:asciiTheme="minorHAnsi" w:hAnsiTheme="minorHAnsi" w:cs="Arial"/>
          <w:b/>
          <w:iCs/>
          <w:color w:val="auto"/>
        </w:rPr>
        <w:t xml:space="preserve">Figure </w:t>
      </w:r>
      <w:r w:rsidR="00324DB7" w:rsidRPr="00D2441E">
        <w:rPr>
          <w:rFonts w:asciiTheme="minorHAnsi" w:hAnsiTheme="minorHAnsi" w:cs="Arial"/>
          <w:b/>
          <w:iCs/>
          <w:noProof/>
          <w:color w:val="auto"/>
        </w:rPr>
        <w:t>3</w:t>
      </w:r>
      <w:r w:rsidR="00F60403" w:rsidRPr="00D2441E">
        <w:rPr>
          <w:rFonts w:asciiTheme="minorHAnsi" w:hAnsiTheme="minorHAnsi" w:cs="Arial"/>
          <w:color w:val="auto"/>
        </w:rPr>
        <w:t xml:space="preserve"> </w:t>
      </w:r>
      <w:r w:rsidR="00EA1FE7" w:rsidRPr="00D2441E">
        <w:rPr>
          <w:rFonts w:asciiTheme="minorHAnsi" w:hAnsiTheme="minorHAnsi" w:cs="Arial"/>
          <w:bCs/>
          <w:i/>
          <w:color w:val="auto"/>
        </w:rPr>
        <w:t>here</w:t>
      </w:r>
      <w:r w:rsidR="00EA1FE7" w:rsidRPr="00D2441E">
        <w:rPr>
          <w:rFonts w:asciiTheme="minorHAnsi" w:hAnsiTheme="minorHAnsi" w:cs="Arial"/>
          <w:bCs/>
          <w:color w:val="auto"/>
        </w:rPr>
        <w:t>]</w:t>
      </w:r>
      <w:r w:rsidRPr="00D2441E">
        <w:rPr>
          <w:rFonts w:asciiTheme="minorHAnsi" w:hAnsiTheme="minorHAnsi" w:cs="Arial"/>
          <w:color w:val="auto"/>
        </w:rPr>
        <w:t xml:space="preserve"> </w:t>
      </w:r>
    </w:p>
    <w:p w14:paraId="11C19A9D" w14:textId="77777777" w:rsidR="00EC2CF3" w:rsidRPr="00A05C10" w:rsidRDefault="00EC2CF3" w:rsidP="00D2441E">
      <w:pPr>
        <w:pStyle w:val="ListParagraph"/>
        <w:ind w:left="0"/>
        <w:jc w:val="left"/>
        <w:rPr>
          <w:rFonts w:asciiTheme="minorHAnsi" w:hAnsiTheme="minorHAnsi" w:cs="Arial"/>
          <w:bCs/>
          <w:color w:val="auto"/>
        </w:rPr>
      </w:pPr>
    </w:p>
    <w:p w14:paraId="61DBA55E" w14:textId="4B1C85A3" w:rsidR="00EC2CF3" w:rsidRPr="00D2441E" w:rsidRDefault="00EC2CF3" w:rsidP="00D2441E">
      <w:pPr>
        <w:jc w:val="left"/>
        <w:rPr>
          <w:rFonts w:asciiTheme="minorHAnsi" w:hAnsiTheme="minorHAnsi" w:cs="Arial"/>
          <w:bCs/>
          <w:color w:val="auto"/>
        </w:rPr>
      </w:pPr>
      <w:r w:rsidRPr="00D2441E">
        <w:rPr>
          <w:rFonts w:asciiTheme="minorHAnsi" w:hAnsiTheme="minorHAnsi" w:cs="Arial"/>
          <w:color w:val="auto"/>
        </w:rPr>
        <w:t>[</w:t>
      </w:r>
      <w:r w:rsidRPr="00D2441E">
        <w:rPr>
          <w:rFonts w:asciiTheme="minorHAnsi" w:hAnsiTheme="minorHAnsi" w:cs="Arial"/>
          <w:bCs/>
          <w:i/>
          <w:color w:val="auto"/>
        </w:rPr>
        <w:t>Place</w:t>
      </w:r>
      <w:r w:rsidRPr="00D2441E">
        <w:rPr>
          <w:rFonts w:asciiTheme="minorHAnsi" w:hAnsiTheme="minorHAnsi" w:cs="Arial"/>
          <w:b/>
          <w:iCs/>
          <w:color w:val="auto"/>
        </w:rPr>
        <w:t xml:space="preserve"> </w:t>
      </w:r>
      <w:r w:rsidRPr="00D2441E">
        <w:rPr>
          <w:rFonts w:asciiTheme="minorHAnsi" w:hAnsiTheme="minorHAnsi" w:cs="Arial"/>
          <w:b/>
          <w:color w:val="auto"/>
        </w:rPr>
        <w:t>Figure 4</w:t>
      </w:r>
      <w:r w:rsidRPr="00D2441E">
        <w:rPr>
          <w:rFonts w:asciiTheme="minorHAnsi" w:hAnsiTheme="minorHAnsi" w:cs="Arial"/>
          <w:color w:val="auto"/>
        </w:rPr>
        <w:t xml:space="preserve"> </w:t>
      </w:r>
      <w:r w:rsidRPr="00D2441E">
        <w:rPr>
          <w:rFonts w:asciiTheme="minorHAnsi" w:hAnsiTheme="minorHAnsi" w:cs="Arial"/>
          <w:bCs/>
          <w:i/>
          <w:color w:val="auto"/>
        </w:rPr>
        <w:t>here</w:t>
      </w:r>
      <w:r w:rsidRPr="00D2441E">
        <w:rPr>
          <w:rFonts w:asciiTheme="minorHAnsi" w:hAnsiTheme="minorHAnsi" w:cs="Arial"/>
          <w:bCs/>
          <w:color w:val="auto"/>
        </w:rPr>
        <w:t>]</w:t>
      </w:r>
    </w:p>
    <w:p w14:paraId="73D59DE7" w14:textId="07C44B5E" w:rsidR="00EA1FE7" w:rsidRDefault="00EA1FE7" w:rsidP="00D2441E">
      <w:pPr>
        <w:jc w:val="left"/>
        <w:rPr>
          <w:rFonts w:asciiTheme="minorHAnsi" w:hAnsiTheme="minorHAnsi" w:cs="Arial"/>
          <w:bCs/>
          <w:color w:val="auto"/>
        </w:rPr>
      </w:pPr>
    </w:p>
    <w:p w14:paraId="1650BFDF" w14:textId="049FDA39" w:rsidR="00EC2CF3" w:rsidRPr="00BB2F27" w:rsidRDefault="00EC2CF3" w:rsidP="00D2441E">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b/>
          <w:color w:val="auto"/>
        </w:rPr>
        <w:t xml:space="preserve">Figure </w:t>
      </w:r>
      <w:r w:rsidRPr="00BB2F27">
        <w:rPr>
          <w:rFonts w:asciiTheme="minorHAnsi" w:hAnsiTheme="minorHAnsi" w:cs="Arial"/>
          <w:b/>
          <w:noProof/>
          <w:color w:val="auto"/>
        </w:rPr>
        <w:t>1</w:t>
      </w:r>
      <w:r w:rsidRPr="00BB2F27">
        <w:rPr>
          <w:rFonts w:asciiTheme="minorHAnsi" w:hAnsiTheme="minorHAnsi" w:cs="Arial"/>
          <w:b/>
          <w:color w:val="auto"/>
        </w:rPr>
        <w:t xml:space="preserve">. Microalgae growth </w:t>
      </w:r>
      <w:r w:rsidRPr="00685515">
        <w:rPr>
          <w:rFonts w:asciiTheme="minorHAnsi" w:hAnsiTheme="minorHAnsi" w:cs="Arial"/>
          <w:b/>
          <w:color w:val="auto"/>
        </w:rPr>
        <w:t>system.</w:t>
      </w:r>
      <w:r w:rsidRPr="00685515">
        <w:rPr>
          <w:rFonts w:asciiTheme="minorHAnsi" w:hAnsiTheme="minorHAnsi" w:cs="Arial"/>
          <w:color w:val="auto"/>
        </w:rPr>
        <w:t xml:space="preserve"> (A) air rotometer, (B) CO</w:t>
      </w:r>
      <w:r w:rsidRPr="00685515">
        <w:rPr>
          <w:rFonts w:asciiTheme="minorHAnsi" w:hAnsiTheme="minorHAnsi" w:cs="Arial"/>
          <w:color w:val="auto"/>
          <w:vertAlign w:val="subscript"/>
        </w:rPr>
        <w:t>2</w:t>
      </w:r>
      <w:r w:rsidRPr="00685515">
        <w:rPr>
          <w:rFonts w:asciiTheme="minorHAnsi" w:hAnsiTheme="minorHAnsi" w:cs="Arial"/>
          <w:color w:val="auto"/>
        </w:rPr>
        <w:t xml:space="preserve"> rotometer, (C) pH controller with solenoid, (D) data logger, (E) in-line air filters, (F) air distribution header, (G) fluorescent light bank, (H) pH meters, (I) cooling system, (J) water bath, (K) thermocouple wire, (L) air lift photobioreactor, (M) heater, (N) walk-in fume hood, (O) vent, (P) air delivery capillary tube, (Q) air filters, (R) sampling tube, (S) PBR silicone lid, and (T) pH well in silicone lid.</w:t>
      </w:r>
    </w:p>
    <w:p w14:paraId="0A6B7E33" w14:textId="77777777" w:rsidR="00EC2CF3" w:rsidRPr="00BB2F27" w:rsidRDefault="00EC2CF3">
      <w:pPr>
        <w:jc w:val="left"/>
        <w:rPr>
          <w:rFonts w:asciiTheme="minorHAnsi" w:hAnsiTheme="minorHAnsi" w:cs="Arial"/>
          <w:color w:val="auto"/>
        </w:rPr>
      </w:pPr>
    </w:p>
    <w:p w14:paraId="58D52BB7" w14:textId="2B494D8E" w:rsidR="00EC2CF3" w:rsidRPr="00BB2F27" w:rsidRDefault="00EC2CF3">
      <w:pPr>
        <w:jc w:val="left"/>
        <w:rPr>
          <w:rFonts w:asciiTheme="minorHAnsi" w:hAnsiTheme="minorHAnsi" w:cs="Arial"/>
          <w:b/>
          <w:color w:val="auto"/>
        </w:rPr>
      </w:pPr>
      <w:r w:rsidRPr="00BB2F27">
        <w:rPr>
          <w:rFonts w:asciiTheme="minorHAnsi" w:hAnsiTheme="minorHAnsi" w:cs="Arial"/>
          <w:b/>
        </w:rPr>
        <w:t xml:space="preserve">Figure </w:t>
      </w:r>
      <w:r w:rsidRPr="00BB2F27">
        <w:rPr>
          <w:rFonts w:asciiTheme="minorHAnsi" w:hAnsiTheme="minorHAnsi" w:cs="Arial"/>
          <w:b/>
          <w:noProof/>
        </w:rPr>
        <w:t>2</w:t>
      </w:r>
      <w:r w:rsidRPr="00BB2F27">
        <w:rPr>
          <w:rFonts w:asciiTheme="minorHAnsi" w:hAnsiTheme="minorHAnsi" w:cs="Arial"/>
          <w:b/>
          <w:bCs/>
          <w:color w:val="auto"/>
        </w:rPr>
        <w:t xml:space="preserve">. </w:t>
      </w:r>
      <w:r w:rsidRPr="00BB2F27">
        <w:rPr>
          <w:rFonts w:asciiTheme="minorHAnsi" w:hAnsiTheme="minorHAnsi" w:cs="Arial"/>
          <w:b/>
        </w:rPr>
        <w:t>C</w:t>
      </w:r>
      <w:r w:rsidRPr="00BB2F27">
        <w:rPr>
          <w:rFonts w:asciiTheme="minorHAnsi" w:hAnsiTheme="minorHAnsi" w:cs="Arial"/>
          <w:b/>
          <w:color w:val="auto"/>
        </w:rPr>
        <w:t>ulture concentration over the cultivation period for contaminated and control PBR</w:t>
      </w:r>
      <w:r w:rsidR="00C86221">
        <w:rPr>
          <w:rFonts w:asciiTheme="minorHAnsi" w:hAnsiTheme="minorHAnsi" w:cs="Arial"/>
          <w:b/>
          <w:color w:val="auto"/>
        </w:rPr>
        <w:t>s</w:t>
      </w:r>
      <w:r w:rsidRPr="00BB2F27">
        <w:rPr>
          <w:rFonts w:asciiTheme="minorHAnsi" w:hAnsiTheme="minorHAnsi" w:cs="Arial"/>
          <w:b/>
          <w:color w:val="auto"/>
        </w:rPr>
        <w:t xml:space="preserve">. </w:t>
      </w:r>
      <w:r w:rsidRPr="00BB2F27">
        <w:rPr>
          <w:rFonts w:asciiTheme="minorHAnsi" w:hAnsiTheme="minorHAnsi" w:cs="Arial"/>
          <w:color w:val="auto"/>
        </w:rPr>
        <w:t xml:space="preserve">(A) Culture density in batch #1, results from N=3 PBRs. (B) Culture density in 4 batches, results from N=12 PBRs. </w:t>
      </w:r>
      <w:r>
        <w:rPr>
          <w:rFonts w:asciiTheme="minorHAnsi" w:hAnsiTheme="minorHAnsi" w:cs="Arial"/>
          <w:color w:val="auto"/>
        </w:rPr>
        <w:t>Empty circles represent contaminated biomass, filled circles represent the control.</w:t>
      </w:r>
    </w:p>
    <w:p w14:paraId="25442C76" w14:textId="77777777" w:rsidR="00EC2CF3" w:rsidRPr="00BB2F27" w:rsidRDefault="00EC2CF3" w:rsidP="00D2441E">
      <w:pPr>
        <w:jc w:val="left"/>
        <w:rPr>
          <w:rFonts w:asciiTheme="minorHAnsi" w:hAnsiTheme="minorHAnsi" w:cs="Arial"/>
          <w:bCs/>
          <w:color w:val="auto"/>
        </w:rPr>
      </w:pPr>
    </w:p>
    <w:p w14:paraId="21EB765B" w14:textId="3C564855" w:rsidR="00474814" w:rsidRPr="00BB2F27" w:rsidRDefault="00F60403">
      <w:pPr>
        <w:jc w:val="left"/>
        <w:rPr>
          <w:rFonts w:asciiTheme="minorHAnsi" w:hAnsiTheme="minorHAnsi" w:cs="Arial"/>
          <w:color w:val="auto"/>
        </w:rPr>
      </w:pPr>
      <w:bookmarkStart w:id="19" w:name="_Ref395792713"/>
      <w:r w:rsidRPr="00BB2F27">
        <w:rPr>
          <w:rFonts w:asciiTheme="minorHAnsi" w:hAnsiTheme="minorHAnsi" w:cs="Arial"/>
          <w:b/>
          <w:iCs/>
          <w:color w:val="auto"/>
        </w:rPr>
        <w:t xml:space="preserve">Figure </w:t>
      </w:r>
      <w:r w:rsidR="00324DB7" w:rsidRPr="00BB2F27">
        <w:rPr>
          <w:rFonts w:asciiTheme="minorHAnsi" w:hAnsiTheme="minorHAnsi" w:cs="Arial"/>
          <w:b/>
          <w:iCs/>
          <w:noProof/>
          <w:color w:val="auto"/>
        </w:rPr>
        <w:t>3</w:t>
      </w:r>
      <w:bookmarkEnd w:id="19"/>
      <w:r w:rsidRPr="00BB2F27">
        <w:rPr>
          <w:rFonts w:asciiTheme="minorHAnsi" w:hAnsiTheme="minorHAnsi" w:cs="Arial"/>
          <w:b/>
          <w:iCs/>
          <w:color w:val="auto"/>
        </w:rPr>
        <w:t xml:space="preserve">. </w:t>
      </w:r>
      <w:r w:rsidR="00C3558F" w:rsidRPr="00BB2F27">
        <w:rPr>
          <w:rFonts w:asciiTheme="minorHAnsi" w:hAnsiTheme="minorHAnsi" w:cs="Arial"/>
          <w:b/>
          <w:color w:val="auto"/>
        </w:rPr>
        <w:t xml:space="preserve">Concentration of inorganic contaminants </w:t>
      </w:r>
      <w:r w:rsidRPr="00BB2F27">
        <w:rPr>
          <w:rFonts w:asciiTheme="minorHAnsi" w:hAnsiTheme="minorHAnsi" w:cs="Arial"/>
          <w:b/>
          <w:color w:val="auto"/>
        </w:rPr>
        <w:t>in biomass.</w:t>
      </w:r>
      <w:r w:rsidR="00C3558F" w:rsidRPr="00BB2F27">
        <w:rPr>
          <w:rFonts w:asciiTheme="minorHAnsi" w:hAnsiTheme="minorHAnsi" w:cs="Arial"/>
          <w:color w:val="auto"/>
        </w:rPr>
        <w:t xml:space="preserve"> (A) Concentration in batch #1, results from </w:t>
      </w:r>
      <w:r w:rsidR="00804525" w:rsidRPr="00BB2F27">
        <w:rPr>
          <w:rFonts w:asciiTheme="minorHAnsi" w:hAnsiTheme="minorHAnsi" w:cs="Arial"/>
          <w:color w:val="auto"/>
        </w:rPr>
        <w:t xml:space="preserve">N=1 PBR for Zn and </w:t>
      </w:r>
      <w:r w:rsidR="00C3558F" w:rsidRPr="00BB2F27">
        <w:rPr>
          <w:rFonts w:asciiTheme="minorHAnsi" w:hAnsiTheme="minorHAnsi" w:cs="Arial"/>
          <w:color w:val="auto"/>
        </w:rPr>
        <w:t>N=3 PBRs</w:t>
      </w:r>
      <w:r w:rsidR="00804525" w:rsidRPr="00BB2F27">
        <w:rPr>
          <w:rFonts w:asciiTheme="minorHAnsi" w:hAnsiTheme="minorHAnsi" w:cs="Arial"/>
          <w:color w:val="auto"/>
        </w:rPr>
        <w:t xml:space="preserve"> for all the other analytes</w:t>
      </w:r>
      <w:r w:rsidR="00C3558F" w:rsidRPr="00BB2F27">
        <w:rPr>
          <w:rFonts w:asciiTheme="minorHAnsi" w:hAnsiTheme="minorHAnsi" w:cs="Arial"/>
          <w:color w:val="auto"/>
        </w:rPr>
        <w:t xml:space="preserve">, (B) Concentration from 4 batches, results from </w:t>
      </w:r>
      <w:r w:rsidR="00804525" w:rsidRPr="00BB2F27">
        <w:rPr>
          <w:rFonts w:asciiTheme="minorHAnsi" w:hAnsiTheme="minorHAnsi" w:cs="Arial"/>
          <w:color w:val="auto"/>
        </w:rPr>
        <w:t>N=4 PBR</w:t>
      </w:r>
      <w:r w:rsidR="00AC03AC">
        <w:rPr>
          <w:rFonts w:asciiTheme="minorHAnsi" w:hAnsiTheme="minorHAnsi" w:cs="Arial"/>
          <w:color w:val="auto"/>
        </w:rPr>
        <w:t>s</w:t>
      </w:r>
      <w:r w:rsidR="00804525" w:rsidRPr="00BB2F27">
        <w:rPr>
          <w:rFonts w:asciiTheme="minorHAnsi" w:hAnsiTheme="minorHAnsi" w:cs="Arial"/>
          <w:color w:val="auto"/>
        </w:rPr>
        <w:t xml:space="preserve"> for Zn </w:t>
      </w:r>
      <w:r w:rsidR="00AC03AC">
        <w:rPr>
          <w:rFonts w:asciiTheme="minorHAnsi" w:hAnsiTheme="minorHAnsi" w:cs="Arial"/>
          <w:color w:val="auto"/>
        </w:rPr>
        <w:t xml:space="preserve">and </w:t>
      </w:r>
      <w:r w:rsidR="00C3558F" w:rsidRPr="00BB2F27">
        <w:rPr>
          <w:rFonts w:asciiTheme="minorHAnsi" w:hAnsiTheme="minorHAnsi" w:cs="Arial"/>
          <w:color w:val="auto"/>
        </w:rPr>
        <w:t>N=12 PBRs</w:t>
      </w:r>
      <w:r w:rsidR="00804525" w:rsidRPr="00BB2F27">
        <w:rPr>
          <w:rFonts w:asciiTheme="minorHAnsi" w:hAnsiTheme="minorHAnsi" w:cs="Arial"/>
          <w:color w:val="auto"/>
        </w:rPr>
        <w:t xml:space="preserve"> for all the other analytes</w:t>
      </w:r>
      <w:r w:rsidR="00C3558F" w:rsidRPr="00BB2F27">
        <w:rPr>
          <w:rFonts w:asciiTheme="minorHAnsi" w:hAnsiTheme="minorHAnsi" w:cs="Arial"/>
          <w:color w:val="auto"/>
        </w:rPr>
        <w:t>. Mean concentrations are represented by</w:t>
      </w:r>
      <w:r w:rsidR="00C51741">
        <w:rPr>
          <w:rFonts w:asciiTheme="minorHAnsi" w:hAnsiTheme="minorHAnsi" w:cs="Arial"/>
          <w:color w:val="auto"/>
        </w:rPr>
        <w:t xml:space="preserve"> black</w:t>
      </w:r>
      <w:r w:rsidR="00C3558F" w:rsidRPr="00BB2F27">
        <w:rPr>
          <w:rFonts w:asciiTheme="minorHAnsi" w:hAnsiTheme="minorHAnsi" w:cs="Arial"/>
          <w:color w:val="auto"/>
        </w:rPr>
        <w:t xml:space="preserve"> </w:t>
      </w:r>
      <w:r w:rsidR="00C51741">
        <w:rPr>
          <w:rFonts w:asciiTheme="minorHAnsi" w:hAnsiTheme="minorHAnsi" w:cs="Arial"/>
          <w:color w:val="auto"/>
        </w:rPr>
        <w:t>filled circles</w:t>
      </w:r>
      <w:r w:rsidR="00C3558F" w:rsidRPr="00BB2F27">
        <w:rPr>
          <w:rFonts w:asciiTheme="minorHAnsi" w:hAnsiTheme="minorHAnsi" w:cs="Arial"/>
          <w:color w:val="auto"/>
        </w:rPr>
        <w:t xml:space="preserve">, </w:t>
      </w:r>
      <w:r w:rsidR="000342F0" w:rsidRPr="00BB2F27">
        <w:rPr>
          <w:rFonts w:asciiTheme="minorHAnsi" w:hAnsiTheme="minorHAnsi" w:cs="Arial"/>
          <w:color w:val="auto"/>
        </w:rPr>
        <w:t xml:space="preserve">individual </w:t>
      </w:r>
      <w:r w:rsidR="00C3558F" w:rsidRPr="00BB2F27">
        <w:rPr>
          <w:rFonts w:asciiTheme="minorHAnsi" w:hAnsiTheme="minorHAnsi" w:cs="Arial"/>
          <w:color w:val="auto"/>
        </w:rPr>
        <w:t xml:space="preserve">data points are represented by grey </w:t>
      </w:r>
      <w:r w:rsidR="00AC03AC">
        <w:rPr>
          <w:rFonts w:asciiTheme="minorHAnsi" w:hAnsiTheme="minorHAnsi" w:cs="Arial"/>
          <w:color w:val="auto"/>
        </w:rPr>
        <w:t xml:space="preserve">filled </w:t>
      </w:r>
      <w:r w:rsidR="00C51741">
        <w:rPr>
          <w:rFonts w:asciiTheme="minorHAnsi" w:hAnsiTheme="minorHAnsi" w:cs="Arial"/>
          <w:color w:val="auto"/>
        </w:rPr>
        <w:t>circles</w:t>
      </w:r>
      <w:r w:rsidRPr="00BB2F27">
        <w:rPr>
          <w:rFonts w:asciiTheme="minorHAnsi" w:hAnsiTheme="minorHAnsi" w:cs="Arial"/>
          <w:color w:val="auto"/>
        </w:rPr>
        <w:t>.</w:t>
      </w:r>
      <w:r w:rsidR="00C3558F" w:rsidRPr="00BB2F27">
        <w:rPr>
          <w:rFonts w:asciiTheme="minorHAnsi" w:hAnsiTheme="minorHAnsi" w:cs="Arial"/>
          <w:color w:val="auto"/>
        </w:rPr>
        <w:t xml:space="preserve"> Error bars represent ±</w:t>
      </w:r>
      <w:r w:rsidR="00C51741">
        <w:rPr>
          <w:rFonts w:asciiTheme="minorHAnsi" w:hAnsiTheme="minorHAnsi" w:cs="Arial"/>
          <w:color w:val="auto"/>
        </w:rPr>
        <w:t xml:space="preserve"> </w:t>
      </w:r>
      <w:r w:rsidR="00C3558F" w:rsidRPr="00BB2F27">
        <w:rPr>
          <w:rFonts w:asciiTheme="minorHAnsi" w:hAnsiTheme="minorHAnsi" w:cs="Arial"/>
          <w:color w:val="auto"/>
        </w:rPr>
        <w:t>one standard error from the mean.</w:t>
      </w:r>
    </w:p>
    <w:p w14:paraId="71FC936F" w14:textId="106EF52E" w:rsidR="00EC2CF3" w:rsidRPr="00BB2F27" w:rsidRDefault="00EC2CF3" w:rsidP="00D2441E">
      <w:pPr>
        <w:jc w:val="left"/>
        <w:rPr>
          <w:rFonts w:asciiTheme="minorHAnsi" w:hAnsiTheme="minorHAnsi" w:cs="Arial"/>
          <w:bCs/>
          <w:color w:val="auto"/>
        </w:rPr>
      </w:pPr>
    </w:p>
    <w:p w14:paraId="4963AA7E" w14:textId="4CA01791" w:rsidR="001D62AA" w:rsidRPr="00C51741" w:rsidRDefault="001D62AA" w:rsidP="00D2441E">
      <w:pPr>
        <w:pStyle w:val="Caption"/>
        <w:spacing w:after="0"/>
        <w:jc w:val="left"/>
        <w:rPr>
          <w:rFonts w:asciiTheme="minorHAnsi" w:hAnsiTheme="minorHAnsi" w:cs="Arial"/>
          <w:i w:val="0"/>
          <w:iCs w:val="0"/>
          <w:color w:val="auto"/>
          <w:sz w:val="24"/>
          <w:szCs w:val="24"/>
        </w:rPr>
      </w:pPr>
      <w:bookmarkStart w:id="20" w:name="_Ref399933090"/>
      <w:r w:rsidRPr="00BB2F27">
        <w:rPr>
          <w:rFonts w:asciiTheme="minorHAnsi" w:hAnsiTheme="minorHAnsi" w:cs="Arial"/>
          <w:b/>
          <w:i w:val="0"/>
          <w:color w:val="auto"/>
          <w:sz w:val="24"/>
          <w:szCs w:val="24"/>
        </w:rPr>
        <w:t xml:space="preserve">Figure </w:t>
      </w:r>
      <w:r w:rsidR="00324DB7" w:rsidRPr="00BB2F27">
        <w:rPr>
          <w:rFonts w:asciiTheme="minorHAnsi" w:hAnsiTheme="minorHAnsi" w:cs="Arial"/>
          <w:b/>
          <w:i w:val="0"/>
          <w:noProof/>
          <w:color w:val="auto"/>
          <w:sz w:val="24"/>
          <w:szCs w:val="24"/>
        </w:rPr>
        <w:t>4</w:t>
      </w:r>
      <w:bookmarkEnd w:id="20"/>
      <w:r w:rsidRPr="00BB2F27">
        <w:rPr>
          <w:rFonts w:asciiTheme="minorHAnsi" w:hAnsiTheme="minorHAnsi" w:cs="Arial"/>
          <w:b/>
          <w:i w:val="0"/>
          <w:iCs w:val="0"/>
          <w:color w:val="auto"/>
          <w:sz w:val="24"/>
          <w:szCs w:val="24"/>
        </w:rPr>
        <w:t xml:space="preserve">. </w:t>
      </w:r>
      <w:r w:rsidR="00C3558F" w:rsidRPr="00BB2F27">
        <w:rPr>
          <w:rFonts w:asciiTheme="minorHAnsi" w:hAnsiTheme="minorHAnsi" w:cs="Arial"/>
          <w:b/>
          <w:i w:val="0"/>
          <w:iCs w:val="0"/>
          <w:color w:val="auto"/>
          <w:sz w:val="24"/>
          <w:szCs w:val="24"/>
        </w:rPr>
        <w:t xml:space="preserve">Concentration of inorganic contaminants in </w:t>
      </w:r>
      <w:r w:rsidR="000B45ED" w:rsidRPr="00BB2F27">
        <w:rPr>
          <w:rFonts w:asciiTheme="minorHAnsi" w:hAnsiTheme="minorHAnsi" w:cs="Arial"/>
          <w:b/>
          <w:i w:val="0"/>
          <w:iCs w:val="0"/>
          <w:color w:val="auto"/>
          <w:sz w:val="24"/>
          <w:szCs w:val="24"/>
        </w:rPr>
        <w:t>supernatant</w:t>
      </w:r>
      <w:r w:rsidR="00C3558F" w:rsidRPr="00BB2F27">
        <w:rPr>
          <w:rFonts w:asciiTheme="minorHAnsi" w:hAnsiTheme="minorHAnsi" w:cs="Arial"/>
          <w:b/>
          <w:i w:val="0"/>
          <w:iCs w:val="0"/>
          <w:color w:val="auto"/>
          <w:sz w:val="24"/>
          <w:szCs w:val="24"/>
        </w:rPr>
        <w:t xml:space="preserve">. </w:t>
      </w:r>
      <w:r w:rsidR="00C3558F" w:rsidRPr="00BB2F27">
        <w:rPr>
          <w:rFonts w:asciiTheme="minorHAnsi" w:hAnsiTheme="minorHAnsi" w:cs="Arial"/>
          <w:i w:val="0"/>
          <w:iCs w:val="0"/>
          <w:color w:val="auto"/>
          <w:sz w:val="24"/>
          <w:szCs w:val="24"/>
        </w:rPr>
        <w:t xml:space="preserve">(A) Concentration in batch #1, results from N=3 PBRs, (B) Concentration from 4 batches, results from N=12 PBRs. Mean concentrations are represented by </w:t>
      </w:r>
      <w:r w:rsidR="00C51741" w:rsidRPr="00C51741">
        <w:rPr>
          <w:rFonts w:asciiTheme="minorHAnsi" w:hAnsiTheme="minorHAnsi" w:cs="Arial"/>
          <w:i w:val="0"/>
          <w:iCs w:val="0"/>
          <w:color w:val="auto"/>
          <w:sz w:val="24"/>
          <w:szCs w:val="24"/>
        </w:rPr>
        <w:t xml:space="preserve">black filled circles, individual data points are represented by grey </w:t>
      </w:r>
      <w:r w:rsidR="00AC03AC">
        <w:rPr>
          <w:rFonts w:asciiTheme="minorHAnsi" w:hAnsiTheme="minorHAnsi" w:cs="Arial"/>
          <w:i w:val="0"/>
          <w:iCs w:val="0"/>
          <w:color w:val="auto"/>
          <w:sz w:val="24"/>
          <w:szCs w:val="24"/>
        </w:rPr>
        <w:t xml:space="preserve">filled </w:t>
      </w:r>
      <w:r w:rsidR="00C51741" w:rsidRPr="00C51741">
        <w:rPr>
          <w:rFonts w:asciiTheme="minorHAnsi" w:hAnsiTheme="minorHAnsi" w:cs="Arial"/>
          <w:i w:val="0"/>
          <w:iCs w:val="0"/>
          <w:color w:val="auto"/>
          <w:sz w:val="24"/>
          <w:szCs w:val="24"/>
        </w:rPr>
        <w:t>circles. Error bars represent ± one standard error from the mean.</w:t>
      </w:r>
    </w:p>
    <w:p w14:paraId="32372CF3" w14:textId="77777777" w:rsidR="001D62AA" w:rsidRPr="00BB2F27" w:rsidRDefault="001D62AA">
      <w:pPr>
        <w:jc w:val="left"/>
        <w:rPr>
          <w:rFonts w:asciiTheme="minorHAnsi" w:hAnsiTheme="minorHAnsi" w:cs="Arial"/>
          <w:bCs/>
          <w:color w:val="auto"/>
        </w:rPr>
      </w:pPr>
    </w:p>
    <w:p w14:paraId="7BBC2EED" w14:textId="6780736D" w:rsidR="00EC2CF3" w:rsidRDefault="00EC2CF3" w:rsidP="00D2441E">
      <w:pPr>
        <w:pStyle w:val="NormalWeb"/>
        <w:spacing w:before="0" w:beforeAutospacing="0" w:after="0" w:afterAutospacing="0"/>
        <w:jc w:val="left"/>
        <w:rPr>
          <w:rFonts w:asciiTheme="minorHAnsi" w:hAnsiTheme="minorHAnsi" w:cs="Arial"/>
          <w:b/>
          <w:color w:val="auto"/>
        </w:rPr>
      </w:pPr>
      <w:r w:rsidRPr="00BB2F27">
        <w:rPr>
          <w:rFonts w:asciiTheme="minorHAnsi" w:hAnsiTheme="minorHAnsi" w:cs="Arial"/>
          <w:b/>
          <w:color w:val="auto"/>
        </w:rPr>
        <w:t xml:space="preserve">Table </w:t>
      </w:r>
      <w:r w:rsidRPr="00BB2F27">
        <w:rPr>
          <w:rFonts w:asciiTheme="minorHAnsi" w:hAnsiTheme="minorHAnsi" w:cs="Arial"/>
          <w:b/>
          <w:noProof/>
          <w:color w:val="auto"/>
        </w:rPr>
        <w:t>1</w:t>
      </w:r>
      <w:r w:rsidRPr="00BB2F27">
        <w:rPr>
          <w:rFonts w:asciiTheme="minorHAnsi" w:hAnsiTheme="minorHAnsi" w:cs="Arial"/>
          <w:b/>
          <w:color w:val="auto"/>
        </w:rPr>
        <w:t xml:space="preserve">. </w:t>
      </w:r>
      <w:r>
        <w:rPr>
          <w:rFonts w:asciiTheme="minorHAnsi" w:hAnsiTheme="minorHAnsi" w:cs="Arial"/>
          <w:b/>
          <w:color w:val="auto"/>
        </w:rPr>
        <w:t>Solution A</w:t>
      </w:r>
      <w:r w:rsidRPr="00BB2F27">
        <w:rPr>
          <w:rFonts w:asciiTheme="minorHAnsi" w:hAnsiTheme="minorHAnsi" w:cs="Arial"/>
          <w:b/>
          <w:color w:val="auto"/>
        </w:rPr>
        <w:t xml:space="preserve"> recipe.</w:t>
      </w:r>
      <w:r w:rsidRPr="00BB2F27">
        <w:rPr>
          <w:rFonts w:asciiTheme="minorHAnsi" w:hAnsiTheme="minorHAnsi" w:cs="Arial"/>
          <w:color w:val="auto"/>
        </w:rPr>
        <w:t xml:space="preserve"> Quantities are amounts needed in the preparation of 1 </w:t>
      </w:r>
      <w:r w:rsidR="00A85AC4">
        <w:rPr>
          <w:rFonts w:asciiTheme="minorHAnsi" w:hAnsiTheme="minorHAnsi" w:cs="Arial"/>
          <w:color w:val="auto"/>
        </w:rPr>
        <w:t>L</w:t>
      </w:r>
      <w:r w:rsidRPr="00BB2F27">
        <w:rPr>
          <w:rFonts w:asciiTheme="minorHAnsi" w:hAnsiTheme="minorHAnsi" w:cs="Arial"/>
          <w:color w:val="auto"/>
        </w:rPr>
        <w:t xml:space="preserve"> of concentrated solution.</w:t>
      </w:r>
      <w:r w:rsidRPr="00EC2CF3">
        <w:rPr>
          <w:rFonts w:asciiTheme="minorHAnsi" w:hAnsiTheme="minorHAnsi" w:cs="Arial"/>
          <w:b/>
          <w:color w:val="auto"/>
        </w:rPr>
        <w:t xml:space="preserve"> </w:t>
      </w:r>
    </w:p>
    <w:p w14:paraId="2C22EB93" w14:textId="77777777" w:rsidR="00EC2CF3" w:rsidRDefault="00EC2CF3" w:rsidP="00D2441E">
      <w:pPr>
        <w:pStyle w:val="NormalWeb"/>
        <w:spacing w:before="0" w:beforeAutospacing="0" w:after="0" w:afterAutospacing="0"/>
        <w:jc w:val="left"/>
        <w:rPr>
          <w:rFonts w:asciiTheme="minorHAnsi" w:hAnsiTheme="minorHAnsi" w:cs="Arial"/>
          <w:b/>
          <w:color w:val="auto"/>
        </w:rPr>
      </w:pPr>
    </w:p>
    <w:p w14:paraId="7D613F8B" w14:textId="77777777" w:rsidR="00EC2CF3" w:rsidRPr="00BB2F27" w:rsidRDefault="00EC2CF3" w:rsidP="00D2441E">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b/>
          <w:color w:val="auto"/>
        </w:rPr>
        <w:t xml:space="preserve">Table </w:t>
      </w:r>
      <w:r w:rsidRPr="00BB2F27">
        <w:rPr>
          <w:rFonts w:asciiTheme="minorHAnsi" w:hAnsiTheme="minorHAnsi" w:cs="Arial"/>
          <w:b/>
          <w:noProof/>
          <w:color w:val="auto"/>
        </w:rPr>
        <w:t>2</w:t>
      </w:r>
      <w:r w:rsidRPr="00BB2F27">
        <w:rPr>
          <w:rFonts w:asciiTheme="minorHAnsi" w:hAnsiTheme="minorHAnsi" w:cs="Arial"/>
          <w:b/>
          <w:color w:val="auto"/>
        </w:rPr>
        <w:t>. Vitamin solution recipe.</w:t>
      </w:r>
      <w:r w:rsidRPr="00BB2F27">
        <w:rPr>
          <w:rFonts w:asciiTheme="minorHAnsi" w:hAnsiTheme="minorHAnsi" w:cs="Arial"/>
          <w:color w:val="auto"/>
        </w:rPr>
        <w:t xml:space="preserve"> Quantities are amounts needed for the preparation of concentrated solution.</w:t>
      </w:r>
    </w:p>
    <w:p w14:paraId="16CFA4AB" w14:textId="77777777" w:rsidR="00EC2CF3" w:rsidRPr="00BB2F27" w:rsidRDefault="00EC2CF3" w:rsidP="00D2441E">
      <w:pPr>
        <w:pStyle w:val="NormalWeb"/>
        <w:spacing w:before="0" w:beforeAutospacing="0" w:after="0" w:afterAutospacing="0"/>
        <w:jc w:val="left"/>
        <w:rPr>
          <w:rFonts w:asciiTheme="minorHAnsi" w:hAnsiTheme="minorHAnsi" w:cs="Arial"/>
          <w:color w:val="auto"/>
        </w:rPr>
      </w:pPr>
    </w:p>
    <w:p w14:paraId="36ED00A0" w14:textId="77B6836C" w:rsidR="00EC2CF3" w:rsidRPr="00BB2F27" w:rsidRDefault="00EC2CF3">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b/>
          <w:color w:val="auto"/>
        </w:rPr>
        <w:t xml:space="preserve">Table </w:t>
      </w:r>
      <w:r w:rsidRPr="00BB2F27">
        <w:rPr>
          <w:rFonts w:asciiTheme="minorHAnsi" w:hAnsiTheme="minorHAnsi" w:cs="Arial"/>
          <w:b/>
          <w:noProof/>
          <w:color w:val="auto"/>
        </w:rPr>
        <w:t>3</w:t>
      </w:r>
      <w:r w:rsidRPr="00BB2F27">
        <w:rPr>
          <w:rFonts w:asciiTheme="minorHAnsi" w:hAnsiTheme="minorHAnsi" w:cs="Arial"/>
          <w:b/>
          <w:color w:val="auto"/>
        </w:rPr>
        <w:t xml:space="preserve">. </w:t>
      </w:r>
      <w:r w:rsidRPr="00BB2F27">
        <w:rPr>
          <w:rFonts w:asciiTheme="minorHAnsi" w:hAnsiTheme="minorHAnsi" w:cs="Arial"/>
          <w:b/>
          <w:i/>
          <w:color w:val="auto"/>
        </w:rPr>
        <w:t>N. salina</w:t>
      </w:r>
      <w:r w:rsidRPr="00BB2F27">
        <w:rPr>
          <w:rFonts w:asciiTheme="minorHAnsi" w:hAnsiTheme="minorHAnsi" w:cs="Arial"/>
          <w:b/>
          <w:color w:val="auto"/>
        </w:rPr>
        <w:t xml:space="preserve"> medium recipe.</w:t>
      </w:r>
      <w:r w:rsidRPr="00BB2F27">
        <w:rPr>
          <w:rFonts w:asciiTheme="minorHAnsi" w:hAnsiTheme="minorHAnsi" w:cs="Arial"/>
          <w:color w:val="auto"/>
        </w:rPr>
        <w:t xml:space="preserve"> Quantities are amounts needed in the preparation of 20</w:t>
      </w:r>
      <w:r w:rsidR="00A85AC4">
        <w:rPr>
          <w:rFonts w:asciiTheme="minorHAnsi" w:hAnsiTheme="minorHAnsi" w:cs="Arial"/>
          <w:color w:val="auto"/>
        </w:rPr>
        <w:t xml:space="preserve"> L</w:t>
      </w:r>
      <w:r w:rsidRPr="00BB2F27">
        <w:rPr>
          <w:rFonts w:asciiTheme="minorHAnsi" w:hAnsiTheme="minorHAnsi" w:cs="Arial"/>
          <w:color w:val="auto"/>
        </w:rPr>
        <w:t xml:space="preserve"> of nutrient-rich medium.</w:t>
      </w:r>
    </w:p>
    <w:p w14:paraId="3D3DBF0F" w14:textId="77777777" w:rsidR="00EC2CF3" w:rsidRPr="00BB2F27" w:rsidRDefault="00EC2CF3" w:rsidP="00D2441E">
      <w:pPr>
        <w:pStyle w:val="NormalWeb"/>
        <w:spacing w:before="0" w:beforeAutospacing="0" w:after="0" w:afterAutospacing="0"/>
        <w:jc w:val="left"/>
        <w:rPr>
          <w:rFonts w:asciiTheme="minorHAnsi" w:hAnsiTheme="minorHAnsi" w:cs="Arial"/>
          <w:color w:val="auto"/>
        </w:rPr>
      </w:pPr>
    </w:p>
    <w:p w14:paraId="04D7807D" w14:textId="708A0DC2" w:rsidR="00EC2CF3" w:rsidRPr="00BB2F27" w:rsidRDefault="00EC2CF3">
      <w:pPr>
        <w:pStyle w:val="NormalWeb"/>
        <w:spacing w:before="0" w:beforeAutospacing="0" w:after="0" w:afterAutospacing="0"/>
        <w:jc w:val="left"/>
        <w:rPr>
          <w:rFonts w:asciiTheme="minorHAnsi" w:hAnsiTheme="minorHAnsi" w:cs="Arial"/>
          <w:color w:val="auto"/>
        </w:rPr>
      </w:pPr>
      <w:r w:rsidRPr="00BB2F27">
        <w:rPr>
          <w:rFonts w:asciiTheme="minorHAnsi" w:hAnsiTheme="minorHAnsi" w:cs="Arial"/>
          <w:b/>
          <w:color w:val="auto"/>
        </w:rPr>
        <w:t xml:space="preserve">Table </w:t>
      </w:r>
      <w:r w:rsidRPr="00BB2F27">
        <w:rPr>
          <w:rFonts w:asciiTheme="minorHAnsi" w:hAnsiTheme="minorHAnsi" w:cs="Arial"/>
          <w:b/>
          <w:noProof/>
          <w:color w:val="auto"/>
        </w:rPr>
        <w:t>4</w:t>
      </w:r>
      <w:r w:rsidRPr="00BB2F27">
        <w:rPr>
          <w:rFonts w:asciiTheme="minorHAnsi" w:hAnsiTheme="minorHAnsi" w:cs="Arial"/>
          <w:b/>
          <w:color w:val="auto"/>
        </w:rPr>
        <w:t>. Concentrated inorganic contaminants stock preparation.</w:t>
      </w:r>
      <w:r w:rsidRPr="00BB2F27">
        <w:rPr>
          <w:rFonts w:asciiTheme="minorHAnsi" w:hAnsiTheme="minorHAnsi" w:cs="Arial"/>
          <w:color w:val="auto"/>
        </w:rPr>
        <w:t xml:space="preserve"> Addition of 1 </w:t>
      </w:r>
      <w:r w:rsidR="00A85AC4">
        <w:rPr>
          <w:rFonts w:asciiTheme="minorHAnsi" w:hAnsiTheme="minorHAnsi" w:cs="Arial"/>
          <w:color w:val="auto"/>
        </w:rPr>
        <w:t>mL</w:t>
      </w:r>
      <w:r w:rsidRPr="00BB2F27">
        <w:rPr>
          <w:rFonts w:asciiTheme="minorHAnsi" w:hAnsiTheme="minorHAnsi" w:cs="Arial"/>
          <w:color w:val="auto"/>
        </w:rPr>
        <w:t xml:space="preserve"> of this concentrated stock to the 1.1</w:t>
      </w:r>
      <w:r w:rsidR="00A85AC4">
        <w:rPr>
          <w:rFonts w:asciiTheme="minorHAnsi" w:hAnsiTheme="minorHAnsi" w:cs="Arial"/>
          <w:color w:val="auto"/>
        </w:rPr>
        <w:t xml:space="preserve"> L</w:t>
      </w:r>
      <w:r w:rsidRPr="00BB2F27">
        <w:rPr>
          <w:rFonts w:asciiTheme="minorHAnsi" w:hAnsiTheme="minorHAnsi" w:cs="Arial"/>
          <w:color w:val="auto"/>
        </w:rPr>
        <w:t xml:space="preserve"> PBR medium produces the final concentration shown in the last </w:t>
      </w:r>
      <w:r w:rsidRPr="00BB2F27">
        <w:rPr>
          <w:rFonts w:asciiTheme="minorHAnsi" w:hAnsiTheme="minorHAnsi" w:cs="Arial"/>
          <w:color w:val="auto"/>
        </w:rPr>
        <w:lastRenderedPageBreak/>
        <w:t>column.</w:t>
      </w:r>
    </w:p>
    <w:p w14:paraId="5A68ED50" w14:textId="77777777" w:rsidR="00EC2CF3" w:rsidRPr="00BB2F27" w:rsidRDefault="00EC2CF3">
      <w:pPr>
        <w:pStyle w:val="NormalWeb"/>
        <w:spacing w:before="0" w:beforeAutospacing="0" w:after="0" w:afterAutospacing="0"/>
        <w:jc w:val="left"/>
        <w:rPr>
          <w:rFonts w:asciiTheme="minorHAnsi" w:hAnsiTheme="minorHAnsi" w:cs="Arial"/>
          <w:b/>
          <w:color w:val="auto"/>
        </w:rPr>
      </w:pPr>
    </w:p>
    <w:p w14:paraId="0664EEDB" w14:textId="77777777" w:rsidR="00EC2CF3" w:rsidRPr="00BB2F27" w:rsidRDefault="00EC2CF3">
      <w:pPr>
        <w:pStyle w:val="NormalWeb"/>
        <w:spacing w:before="0" w:beforeAutospacing="0" w:after="0" w:afterAutospacing="0"/>
        <w:jc w:val="left"/>
        <w:rPr>
          <w:rFonts w:asciiTheme="minorHAnsi" w:hAnsiTheme="minorHAnsi" w:cs="Arial"/>
          <w:b/>
          <w:color w:val="auto"/>
        </w:rPr>
      </w:pPr>
      <w:r w:rsidRPr="00BB2F27">
        <w:rPr>
          <w:rFonts w:asciiTheme="minorHAnsi" w:hAnsiTheme="minorHAnsi" w:cs="Arial"/>
          <w:b/>
          <w:color w:val="auto"/>
        </w:rPr>
        <w:t xml:space="preserve">Table </w:t>
      </w:r>
      <w:r w:rsidRPr="00BB2F27">
        <w:rPr>
          <w:rFonts w:asciiTheme="minorHAnsi" w:hAnsiTheme="minorHAnsi" w:cs="Arial"/>
          <w:b/>
          <w:noProof/>
          <w:color w:val="auto"/>
        </w:rPr>
        <w:t>5</w:t>
      </w:r>
      <w:r w:rsidRPr="00BB2F27">
        <w:rPr>
          <w:rFonts w:asciiTheme="minorHAnsi" w:hAnsiTheme="minorHAnsi" w:cs="Arial"/>
          <w:b/>
          <w:color w:val="auto"/>
        </w:rPr>
        <w:t>. Parameters used in the microwave digestion program.</w:t>
      </w:r>
    </w:p>
    <w:p w14:paraId="692C0466" w14:textId="77777777" w:rsidR="00EC2CF3" w:rsidRPr="00BB2F27" w:rsidRDefault="00EC2CF3" w:rsidP="00D2441E">
      <w:pPr>
        <w:pStyle w:val="NormalWeb"/>
        <w:spacing w:before="0" w:beforeAutospacing="0" w:after="0" w:afterAutospacing="0"/>
        <w:jc w:val="left"/>
        <w:rPr>
          <w:rFonts w:asciiTheme="minorHAnsi" w:hAnsiTheme="minorHAnsi" w:cs="Arial"/>
          <w:color w:val="auto"/>
        </w:rPr>
      </w:pPr>
    </w:p>
    <w:p w14:paraId="307A1BF7" w14:textId="77777777" w:rsidR="00682AEA" w:rsidRPr="004000DC" w:rsidRDefault="00682AEA" w:rsidP="00682AEA">
      <w:pPr>
        <w:pStyle w:val="NormalWeb"/>
        <w:spacing w:before="0" w:beforeAutospacing="0" w:after="0" w:afterAutospacing="0"/>
        <w:jc w:val="left"/>
        <w:rPr>
          <w:rFonts w:asciiTheme="minorHAnsi" w:hAnsiTheme="minorHAnsi" w:cs="Arial"/>
          <w:b/>
          <w:color w:val="auto"/>
        </w:rPr>
      </w:pPr>
      <w:r w:rsidRPr="004000DC">
        <w:rPr>
          <w:rFonts w:asciiTheme="minorHAnsi" w:hAnsiTheme="minorHAnsi" w:cs="Arial"/>
          <w:b/>
          <w:color w:val="auto"/>
        </w:rPr>
        <w:t xml:space="preserve">Table </w:t>
      </w:r>
      <w:r w:rsidRPr="004000DC">
        <w:rPr>
          <w:rFonts w:asciiTheme="minorHAnsi" w:hAnsiTheme="minorHAnsi" w:cs="Arial"/>
          <w:b/>
          <w:noProof/>
          <w:color w:val="auto"/>
        </w:rPr>
        <w:t>6</w:t>
      </w:r>
      <w:r w:rsidRPr="004000DC">
        <w:rPr>
          <w:rFonts w:asciiTheme="minorHAnsi" w:hAnsiTheme="minorHAnsi" w:cs="Arial"/>
          <w:b/>
          <w:color w:val="auto"/>
        </w:rPr>
        <w:t xml:space="preserve">. Concentration of calibration standards. </w:t>
      </w:r>
      <w:r w:rsidRPr="004000DC">
        <w:rPr>
          <w:rFonts w:asciiTheme="minorHAnsi" w:hAnsiTheme="minorHAnsi" w:cs="Arial"/>
          <w:color w:val="auto"/>
        </w:rPr>
        <w:t>Levels 1 to 7.</w:t>
      </w:r>
    </w:p>
    <w:p w14:paraId="36623BFE" w14:textId="77777777" w:rsidR="00682AEA" w:rsidRPr="004000DC" w:rsidRDefault="00682AEA">
      <w:pPr>
        <w:pStyle w:val="NormalWeb"/>
        <w:spacing w:before="0" w:beforeAutospacing="0" w:after="0" w:afterAutospacing="0"/>
        <w:jc w:val="left"/>
        <w:rPr>
          <w:rFonts w:asciiTheme="minorHAnsi" w:hAnsiTheme="minorHAnsi" w:cs="Arial"/>
          <w:b/>
          <w:color w:val="auto"/>
        </w:rPr>
      </w:pPr>
    </w:p>
    <w:p w14:paraId="58B1A9C6" w14:textId="2B10F29B" w:rsidR="00EC2CF3" w:rsidRPr="004000DC" w:rsidRDefault="00EC2CF3">
      <w:pPr>
        <w:pStyle w:val="NormalWeb"/>
        <w:spacing w:before="0" w:beforeAutospacing="0" w:after="0" w:afterAutospacing="0"/>
        <w:jc w:val="left"/>
        <w:rPr>
          <w:rFonts w:asciiTheme="minorHAnsi" w:hAnsiTheme="minorHAnsi" w:cs="Arial"/>
          <w:b/>
          <w:color w:val="auto"/>
        </w:rPr>
      </w:pPr>
      <w:r w:rsidRPr="004000DC">
        <w:rPr>
          <w:rFonts w:asciiTheme="minorHAnsi" w:hAnsiTheme="minorHAnsi" w:cs="Arial"/>
          <w:b/>
          <w:color w:val="auto"/>
        </w:rPr>
        <w:t xml:space="preserve">Table </w:t>
      </w:r>
      <w:r w:rsidR="00682AEA" w:rsidRPr="004000DC">
        <w:rPr>
          <w:rFonts w:asciiTheme="minorHAnsi" w:hAnsiTheme="minorHAnsi" w:cs="Arial"/>
          <w:b/>
          <w:color w:val="auto"/>
        </w:rPr>
        <w:t>7</w:t>
      </w:r>
      <w:r w:rsidRPr="004000DC">
        <w:rPr>
          <w:rFonts w:asciiTheme="minorHAnsi" w:hAnsiTheme="minorHAnsi" w:cs="Arial"/>
          <w:b/>
          <w:color w:val="auto"/>
        </w:rPr>
        <w:t xml:space="preserve"> </w:t>
      </w:r>
      <w:r w:rsidR="00C14222" w:rsidRPr="004000DC">
        <w:rPr>
          <w:rFonts w:asciiTheme="minorHAnsi" w:hAnsiTheme="minorHAnsi" w:cs="Arial"/>
          <w:b/>
          <w:color w:val="auto"/>
        </w:rPr>
        <w:t>ICPMS</w:t>
      </w:r>
      <w:r w:rsidRPr="004000DC">
        <w:rPr>
          <w:rFonts w:asciiTheme="minorHAnsi" w:hAnsiTheme="minorHAnsi" w:cs="Arial"/>
          <w:b/>
          <w:color w:val="auto"/>
        </w:rPr>
        <w:t xml:space="preserve"> operating conditions.</w:t>
      </w:r>
    </w:p>
    <w:p w14:paraId="2966092C" w14:textId="77777777" w:rsidR="00EC2CF3" w:rsidRPr="004000DC" w:rsidRDefault="00EC2CF3" w:rsidP="00D2441E">
      <w:pPr>
        <w:pStyle w:val="NormalWeb"/>
        <w:spacing w:before="0" w:beforeAutospacing="0" w:after="0" w:afterAutospacing="0"/>
        <w:jc w:val="left"/>
        <w:rPr>
          <w:rFonts w:asciiTheme="minorHAnsi" w:hAnsiTheme="minorHAnsi" w:cs="Arial"/>
          <w:color w:val="auto"/>
        </w:rPr>
      </w:pPr>
    </w:p>
    <w:p w14:paraId="67952968" w14:textId="77777777" w:rsidR="00682AEA" w:rsidRPr="004000DC" w:rsidRDefault="00682AEA" w:rsidP="00682AEA">
      <w:pPr>
        <w:pStyle w:val="NormalWeb"/>
        <w:spacing w:before="0" w:beforeAutospacing="0" w:after="0" w:afterAutospacing="0"/>
        <w:jc w:val="left"/>
        <w:rPr>
          <w:rFonts w:asciiTheme="minorHAnsi" w:hAnsiTheme="minorHAnsi" w:cs="Arial"/>
          <w:b/>
          <w:color w:val="auto"/>
        </w:rPr>
      </w:pPr>
      <w:r w:rsidRPr="004000DC">
        <w:rPr>
          <w:rFonts w:asciiTheme="minorHAnsi" w:hAnsiTheme="minorHAnsi" w:cs="Arial"/>
          <w:b/>
          <w:color w:val="auto"/>
        </w:rPr>
        <w:t xml:space="preserve">Table </w:t>
      </w:r>
      <w:r w:rsidRPr="004000DC">
        <w:rPr>
          <w:rFonts w:asciiTheme="minorHAnsi" w:hAnsiTheme="minorHAnsi" w:cs="Arial"/>
          <w:b/>
          <w:noProof/>
          <w:color w:val="auto"/>
        </w:rPr>
        <w:t>8</w:t>
      </w:r>
      <w:r w:rsidRPr="004000DC">
        <w:rPr>
          <w:rFonts w:asciiTheme="minorHAnsi" w:hAnsiTheme="minorHAnsi" w:cs="Arial"/>
          <w:b/>
          <w:color w:val="auto"/>
        </w:rPr>
        <w:t xml:space="preserve">. Concentration of Hg calibration standard. </w:t>
      </w:r>
      <w:r w:rsidRPr="004000DC">
        <w:rPr>
          <w:rFonts w:asciiTheme="minorHAnsi" w:hAnsiTheme="minorHAnsi" w:cs="Arial"/>
          <w:color w:val="auto"/>
        </w:rPr>
        <w:t>Levels 1 to 6.</w:t>
      </w:r>
    </w:p>
    <w:p w14:paraId="60625C69" w14:textId="77777777" w:rsidR="00682AEA" w:rsidRPr="004000DC" w:rsidRDefault="00682AEA" w:rsidP="00682AEA">
      <w:pPr>
        <w:jc w:val="left"/>
        <w:rPr>
          <w:rFonts w:asciiTheme="minorHAnsi" w:hAnsiTheme="minorHAnsi"/>
          <w:b/>
        </w:rPr>
      </w:pPr>
    </w:p>
    <w:p w14:paraId="4A7AA3A4" w14:textId="7C4407E7" w:rsidR="00EC2CF3" w:rsidRPr="00BB2F27" w:rsidRDefault="00EC2CF3">
      <w:pPr>
        <w:pStyle w:val="NormalWeb"/>
        <w:spacing w:before="0" w:beforeAutospacing="0" w:after="0" w:afterAutospacing="0"/>
        <w:jc w:val="left"/>
        <w:rPr>
          <w:rFonts w:asciiTheme="minorHAnsi" w:hAnsiTheme="minorHAnsi" w:cs="Arial"/>
          <w:b/>
          <w:color w:val="auto"/>
        </w:rPr>
      </w:pPr>
      <w:r w:rsidRPr="004000DC">
        <w:rPr>
          <w:rFonts w:asciiTheme="minorHAnsi" w:hAnsiTheme="minorHAnsi" w:cs="Arial"/>
          <w:b/>
          <w:color w:val="auto"/>
        </w:rPr>
        <w:t xml:space="preserve">Table </w:t>
      </w:r>
      <w:r w:rsidR="00682AEA" w:rsidRPr="004000DC">
        <w:rPr>
          <w:rFonts w:asciiTheme="minorHAnsi" w:hAnsiTheme="minorHAnsi" w:cs="Arial"/>
          <w:b/>
          <w:noProof/>
          <w:color w:val="auto"/>
        </w:rPr>
        <w:t>9</w:t>
      </w:r>
      <w:r w:rsidRPr="004000DC">
        <w:rPr>
          <w:rFonts w:asciiTheme="minorHAnsi" w:hAnsiTheme="minorHAnsi" w:cs="Arial"/>
          <w:b/>
          <w:color w:val="auto"/>
        </w:rPr>
        <w:t>. CVAAS operating conditions.</w:t>
      </w:r>
    </w:p>
    <w:p w14:paraId="5DE4AF6E" w14:textId="77777777" w:rsidR="00EC2CF3" w:rsidRPr="00BB2F27" w:rsidRDefault="00EC2CF3" w:rsidP="00D2441E">
      <w:pPr>
        <w:pStyle w:val="NormalWeb"/>
        <w:spacing w:before="0" w:beforeAutospacing="0" w:after="0" w:afterAutospacing="0"/>
        <w:jc w:val="left"/>
        <w:rPr>
          <w:rFonts w:asciiTheme="minorHAnsi" w:hAnsiTheme="minorHAnsi" w:cs="Arial"/>
          <w:color w:val="auto"/>
        </w:rPr>
      </w:pPr>
    </w:p>
    <w:p w14:paraId="72D37AF1" w14:textId="77777777" w:rsidR="00B911A6" w:rsidRDefault="00B911A6" w:rsidP="00B911A6">
      <w:pPr>
        <w:pStyle w:val="NormalWeb"/>
        <w:spacing w:before="0" w:beforeAutospacing="0" w:after="0" w:afterAutospacing="0"/>
        <w:jc w:val="left"/>
        <w:rPr>
          <w:rFonts w:asciiTheme="minorHAnsi" w:hAnsiTheme="minorHAnsi" w:cs="Arial"/>
          <w:bCs/>
          <w:color w:val="auto"/>
        </w:rPr>
      </w:pPr>
      <w:r w:rsidRPr="00BB2F27">
        <w:rPr>
          <w:rFonts w:asciiTheme="minorHAnsi" w:hAnsiTheme="minorHAnsi"/>
          <w:b/>
          <w:color w:val="auto"/>
        </w:rPr>
        <w:t xml:space="preserve">Table </w:t>
      </w:r>
      <w:r w:rsidRPr="00BB2F27">
        <w:rPr>
          <w:rFonts w:asciiTheme="minorHAnsi" w:hAnsiTheme="minorHAnsi"/>
          <w:b/>
          <w:noProof/>
          <w:color w:val="auto"/>
        </w:rPr>
        <w:t>10</w:t>
      </w:r>
      <w:r w:rsidRPr="00BB2F27">
        <w:rPr>
          <w:rFonts w:asciiTheme="minorHAnsi" w:hAnsiTheme="minorHAnsi"/>
          <w:b/>
          <w:color w:val="auto"/>
        </w:rPr>
        <w:t>. Summary of the results of quality control samples</w:t>
      </w:r>
      <w:r w:rsidRPr="00BB2F27">
        <w:rPr>
          <w:rFonts w:asciiTheme="minorHAnsi" w:hAnsiTheme="minorHAnsi"/>
          <w:color w:val="auto"/>
        </w:rPr>
        <w:t>. R:</w:t>
      </w:r>
      <w:r w:rsidRPr="00BB2F27">
        <w:rPr>
          <w:rFonts w:asciiTheme="minorHAnsi" w:hAnsiTheme="minorHAnsi" w:cs="Arial"/>
          <w:bCs/>
          <w:color w:val="auto"/>
        </w:rPr>
        <w:t xml:space="preserve"> correlation coefficient,</w:t>
      </w:r>
      <w:r>
        <w:rPr>
          <w:rFonts w:asciiTheme="minorHAnsi" w:hAnsiTheme="minorHAnsi" w:cs="Arial"/>
          <w:bCs/>
          <w:color w:val="auto"/>
        </w:rPr>
        <w:t xml:space="preserve"> %</w:t>
      </w:r>
      <w:r w:rsidRPr="00BB2F27">
        <w:rPr>
          <w:rFonts w:asciiTheme="minorHAnsi" w:hAnsiTheme="minorHAnsi" w:cs="Arial"/>
          <w:bCs/>
          <w:color w:val="auto"/>
        </w:rPr>
        <w:t>D: percent difference,</w:t>
      </w:r>
      <w:r>
        <w:rPr>
          <w:rFonts w:asciiTheme="minorHAnsi" w:hAnsiTheme="minorHAnsi" w:cs="Arial"/>
          <w:bCs/>
          <w:color w:val="auto"/>
        </w:rPr>
        <w:t xml:space="preserve"> %</w:t>
      </w:r>
      <w:r w:rsidRPr="00BB2F27">
        <w:rPr>
          <w:rFonts w:asciiTheme="minorHAnsi" w:hAnsiTheme="minorHAnsi" w:cs="Arial"/>
          <w:bCs/>
          <w:color w:val="auto"/>
        </w:rPr>
        <w:t>R: percent recovery, RPD: relative percent difference, dilution ratio refers to solute:solvent ratio.</w:t>
      </w:r>
    </w:p>
    <w:p w14:paraId="66010110" w14:textId="77777777" w:rsidR="00B911A6" w:rsidRPr="00BB2F27" w:rsidRDefault="00B911A6" w:rsidP="00D2441E">
      <w:pPr>
        <w:jc w:val="left"/>
        <w:rPr>
          <w:rFonts w:asciiTheme="minorHAnsi" w:hAnsiTheme="minorHAnsi"/>
          <w:b/>
        </w:rPr>
      </w:pPr>
    </w:p>
    <w:p w14:paraId="64B8CF78" w14:textId="4AC01418" w:rsidR="006305D7" w:rsidRPr="00BB2F27" w:rsidRDefault="006305D7">
      <w:pPr>
        <w:pStyle w:val="Default"/>
        <w:rPr>
          <w:rFonts w:asciiTheme="minorHAnsi" w:hAnsiTheme="minorHAnsi" w:cs="Arial"/>
          <w:b/>
        </w:rPr>
      </w:pPr>
      <w:r w:rsidRPr="00BB2F27">
        <w:rPr>
          <w:rFonts w:asciiTheme="minorHAnsi" w:hAnsiTheme="minorHAnsi"/>
          <w:b/>
        </w:rPr>
        <w:t>DISCUSSION</w:t>
      </w:r>
      <w:r w:rsidRPr="00BB2F27">
        <w:rPr>
          <w:rFonts w:asciiTheme="minorHAnsi" w:hAnsiTheme="minorHAnsi"/>
          <w:b/>
          <w:bCs/>
        </w:rPr>
        <w:t xml:space="preserve">: </w:t>
      </w:r>
    </w:p>
    <w:p w14:paraId="4EFBCA7F" w14:textId="022DF007" w:rsidR="000C4FED" w:rsidRDefault="005A4484" w:rsidP="00D2441E">
      <w:pPr>
        <w:jc w:val="left"/>
        <w:rPr>
          <w:rFonts w:asciiTheme="minorHAnsi" w:hAnsiTheme="minorHAnsi" w:cs="Arial"/>
          <w:color w:val="auto"/>
        </w:rPr>
      </w:pPr>
      <w:r w:rsidRPr="00BB2F27">
        <w:rPr>
          <w:rFonts w:asciiTheme="minorHAnsi" w:hAnsiTheme="minorHAnsi"/>
          <w:color w:val="auto"/>
        </w:rPr>
        <w:t>S</w:t>
      </w:r>
      <w:r w:rsidR="00AF55F2" w:rsidRPr="00BB2F27">
        <w:rPr>
          <w:rFonts w:asciiTheme="minorHAnsi" w:hAnsiTheme="minorHAnsi"/>
          <w:color w:val="auto"/>
        </w:rPr>
        <w:t>aline</w:t>
      </w:r>
      <w:r w:rsidR="0061656C" w:rsidRPr="00BB2F27">
        <w:rPr>
          <w:rFonts w:asciiTheme="minorHAnsi" w:hAnsiTheme="minorHAnsi"/>
          <w:color w:val="auto"/>
        </w:rPr>
        <w:t xml:space="preserve"> microalgae </w:t>
      </w:r>
      <w:r w:rsidR="0061656C" w:rsidRPr="00BB2F27">
        <w:rPr>
          <w:rFonts w:asciiTheme="minorHAnsi" w:hAnsiTheme="minorHAnsi"/>
          <w:i/>
          <w:color w:val="auto"/>
        </w:rPr>
        <w:t>N</w:t>
      </w:r>
      <w:r w:rsidR="00627A48" w:rsidRPr="00BB2F27">
        <w:rPr>
          <w:rFonts w:asciiTheme="minorHAnsi" w:hAnsiTheme="minorHAnsi"/>
          <w:i/>
          <w:color w:val="auto"/>
        </w:rPr>
        <w:t>.</w:t>
      </w:r>
      <w:r w:rsidR="0061656C" w:rsidRPr="00BB2F27">
        <w:rPr>
          <w:rFonts w:asciiTheme="minorHAnsi" w:hAnsiTheme="minorHAnsi"/>
          <w:i/>
          <w:color w:val="auto"/>
        </w:rPr>
        <w:t xml:space="preserve"> salina</w:t>
      </w:r>
      <w:r w:rsidR="0061656C" w:rsidRPr="00BB2F27">
        <w:rPr>
          <w:rFonts w:asciiTheme="minorHAnsi" w:hAnsiTheme="minorHAnsi"/>
          <w:color w:val="auto"/>
        </w:rPr>
        <w:t xml:space="preserve"> </w:t>
      </w:r>
      <w:r w:rsidR="005649F3" w:rsidRPr="00BB2F27">
        <w:rPr>
          <w:rFonts w:asciiTheme="minorHAnsi" w:hAnsiTheme="minorHAnsi"/>
          <w:color w:val="auto"/>
        </w:rPr>
        <w:t xml:space="preserve">can be successfully grown in the designed </w:t>
      </w:r>
      <w:r w:rsidR="004B64A1" w:rsidRPr="00BB2F27">
        <w:rPr>
          <w:rFonts w:asciiTheme="minorHAnsi" w:hAnsiTheme="minorHAnsi"/>
          <w:color w:val="auto"/>
        </w:rPr>
        <w:t>growth system</w:t>
      </w:r>
      <w:r w:rsidR="005649F3" w:rsidRPr="00BB2F27">
        <w:rPr>
          <w:rFonts w:asciiTheme="minorHAnsi" w:hAnsiTheme="minorHAnsi"/>
          <w:color w:val="auto"/>
        </w:rPr>
        <w:t xml:space="preserve"> </w:t>
      </w:r>
      <w:r w:rsidR="004274B8" w:rsidRPr="00BB2F27">
        <w:rPr>
          <w:rFonts w:asciiTheme="minorHAnsi" w:hAnsiTheme="minorHAnsi"/>
          <w:color w:val="auto"/>
        </w:rPr>
        <w:t>w</w:t>
      </w:r>
      <w:r w:rsidR="00450C9C" w:rsidRPr="00BB2F27">
        <w:rPr>
          <w:rFonts w:asciiTheme="minorHAnsi" w:hAnsiTheme="minorHAnsi"/>
          <w:color w:val="auto"/>
        </w:rPr>
        <w:t>ith repeatable results</w:t>
      </w:r>
      <w:r w:rsidR="004274B8" w:rsidRPr="00BB2F27">
        <w:rPr>
          <w:rFonts w:asciiTheme="minorHAnsi" w:hAnsiTheme="minorHAnsi"/>
          <w:color w:val="auto"/>
        </w:rPr>
        <w:t xml:space="preserve"> and high biomass yields</w:t>
      </w:r>
      <w:r w:rsidR="00627A48" w:rsidRPr="00BB2F27">
        <w:rPr>
          <w:rFonts w:asciiTheme="minorHAnsi" w:hAnsiTheme="minorHAnsi"/>
          <w:color w:val="auto"/>
        </w:rPr>
        <w:t>.</w:t>
      </w:r>
      <w:r w:rsidR="00D359B6" w:rsidRPr="00BB2F27">
        <w:rPr>
          <w:rFonts w:asciiTheme="minorHAnsi" w:hAnsiTheme="minorHAnsi"/>
          <w:color w:val="auto"/>
        </w:rPr>
        <w:t xml:space="preserve"> </w:t>
      </w:r>
      <w:r w:rsidR="004274B8" w:rsidRPr="00BB2F27">
        <w:rPr>
          <w:rFonts w:asciiTheme="minorHAnsi" w:hAnsiTheme="minorHAnsi"/>
          <w:color w:val="auto"/>
        </w:rPr>
        <w:t xml:space="preserve">Airlift mixing allowed for a well-mixed suspended culture with </w:t>
      </w:r>
      <w:r w:rsidR="00AF55F2" w:rsidRPr="00BB2F27">
        <w:rPr>
          <w:rFonts w:asciiTheme="minorHAnsi" w:hAnsiTheme="minorHAnsi"/>
          <w:color w:val="auto"/>
        </w:rPr>
        <w:t>minimal settling</w:t>
      </w:r>
      <w:r w:rsidR="004274B8" w:rsidRPr="00BB2F27">
        <w:rPr>
          <w:rFonts w:asciiTheme="minorHAnsi" w:hAnsiTheme="minorHAnsi"/>
          <w:color w:val="auto"/>
        </w:rPr>
        <w:t xml:space="preserve"> or </w:t>
      </w:r>
      <w:r w:rsidR="00C86221">
        <w:rPr>
          <w:rFonts w:asciiTheme="minorHAnsi" w:hAnsiTheme="minorHAnsi"/>
          <w:color w:val="auto"/>
        </w:rPr>
        <w:t>biofouling</w:t>
      </w:r>
      <w:r w:rsidR="00992DC3">
        <w:rPr>
          <w:rFonts w:asciiTheme="minorHAnsi" w:hAnsiTheme="minorHAnsi"/>
          <w:color w:val="auto"/>
        </w:rPr>
        <w:t xml:space="preserve"> over the 7 day growth periods</w:t>
      </w:r>
      <w:r w:rsidR="00FC0DA5">
        <w:rPr>
          <w:rFonts w:asciiTheme="minorHAnsi" w:hAnsiTheme="minorHAnsi"/>
          <w:color w:val="auto"/>
        </w:rPr>
        <w:t>.</w:t>
      </w:r>
      <w:r w:rsidR="00C905AD">
        <w:rPr>
          <w:rFonts w:asciiTheme="minorHAnsi" w:hAnsiTheme="minorHAnsi"/>
          <w:color w:val="auto"/>
        </w:rPr>
        <w:t xml:space="preserve"> </w:t>
      </w:r>
      <w:r w:rsidR="00FC0DA5">
        <w:rPr>
          <w:rFonts w:asciiTheme="minorHAnsi" w:hAnsiTheme="minorHAnsi"/>
          <w:color w:val="auto"/>
        </w:rPr>
        <w:t>T</w:t>
      </w:r>
      <w:r w:rsidR="00364786" w:rsidRPr="00E34425">
        <w:rPr>
          <w:rFonts w:asciiTheme="minorHAnsi" w:hAnsiTheme="minorHAnsi" w:cs="Arial"/>
          <w:color w:val="auto"/>
        </w:rPr>
        <w:t xml:space="preserve">he </w:t>
      </w:r>
      <w:r w:rsidR="00FC0DA5">
        <w:rPr>
          <w:rFonts w:asciiTheme="minorHAnsi" w:hAnsiTheme="minorHAnsi" w:cs="Arial"/>
          <w:color w:val="auto"/>
        </w:rPr>
        <w:t>minimal</w:t>
      </w:r>
      <w:r w:rsidR="00364786" w:rsidRPr="00E34425">
        <w:rPr>
          <w:rFonts w:asciiTheme="minorHAnsi" w:hAnsiTheme="minorHAnsi" w:cs="Arial"/>
          <w:color w:val="auto"/>
        </w:rPr>
        <w:t xml:space="preserve"> light variability across the </w:t>
      </w:r>
      <w:r w:rsidR="00364786">
        <w:rPr>
          <w:rFonts w:asciiTheme="minorHAnsi" w:hAnsiTheme="minorHAnsi" w:cs="Arial"/>
          <w:color w:val="auto"/>
        </w:rPr>
        <w:t xml:space="preserve">fluorescent light </w:t>
      </w:r>
      <w:r w:rsidR="00364786" w:rsidRPr="00E34425">
        <w:rPr>
          <w:rFonts w:asciiTheme="minorHAnsi" w:hAnsiTheme="minorHAnsi" w:cs="Arial"/>
          <w:color w:val="auto"/>
        </w:rPr>
        <w:t xml:space="preserve">bank </w:t>
      </w:r>
      <w:r w:rsidR="00FC0DA5">
        <w:rPr>
          <w:rFonts w:asciiTheme="minorHAnsi" w:hAnsiTheme="minorHAnsi" w:cs="Arial"/>
          <w:color w:val="auto"/>
        </w:rPr>
        <w:t>is also shown</w:t>
      </w:r>
      <w:r w:rsidR="00FC0DA5" w:rsidRPr="00E34425">
        <w:rPr>
          <w:rFonts w:asciiTheme="minorHAnsi" w:hAnsiTheme="minorHAnsi" w:cs="Arial"/>
          <w:color w:val="auto"/>
        </w:rPr>
        <w:t xml:space="preserve"> </w:t>
      </w:r>
      <w:r w:rsidR="00FC0DA5">
        <w:rPr>
          <w:rFonts w:asciiTheme="minorHAnsi" w:hAnsiTheme="minorHAnsi" w:cs="Arial"/>
          <w:color w:val="auto"/>
        </w:rPr>
        <w:t>to</w:t>
      </w:r>
      <w:r w:rsidR="00364786" w:rsidRPr="00E34425">
        <w:rPr>
          <w:rFonts w:asciiTheme="minorHAnsi" w:hAnsiTheme="minorHAnsi" w:cs="Arial"/>
          <w:color w:val="auto"/>
        </w:rPr>
        <w:t xml:space="preserve"> not produce noticeable differences in growth.</w:t>
      </w:r>
      <w:r w:rsidR="00364786">
        <w:rPr>
          <w:rFonts w:asciiTheme="minorHAnsi" w:hAnsiTheme="minorHAnsi" w:cs="Arial"/>
          <w:color w:val="auto"/>
        </w:rPr>
        <w:t xml:space="preserve"> </w:t>
      </w:r>
    </w:p>
    <w:p w14:paraId="38F06A43" w14:textId="77777777" w:rsidR="00463750" w:rsidRDefault="00463750" w:rsidP="00D2441E">
      <w:pPr>
        <w:jc w:val="left"/>
        <w:rPr>
          <w:rFonts w:asciiTheme="minorHAnsi" w:hAnsiTheme="minorHAnsi"/>
          <w:color w:val="auto"/>
        </w:rPr>
      </w:pPr>
    </w:p>
    <w:p w14:paraId="3779DCD2" w14:textId="750D6E09" w:rsidR="00D362F4" w:rsidRPr="00BB2F27" w:rsidRDefault="00D362F4" w:rsidP="00D2441E">
      <w:pPr>
        <w:jc w:val="left"/>
        <w:rPr>
          <w:rFonts w:asciiTheme="minorHAnsi" w:hAnsiTheme="minorHAnsi"/>
          <w:color w:val="auto"/>
        </w:rPr>
      </w:pPr>
      <w:r w:rsidRPr="00BB2F27">
        <w:rPr>
          <w:rFonts w:asciiTheme="minorHAnsi" w:hAnsiTheme="minorHAnsi"/>
          <w:color w:val="auto"/>
        </w:rPr>
        <w:t xml:space="preserve">The study shows </w:t>
      </w:r>
      <w:r w:rsidR="00992DC3">
        <w:rPr>
          <w:rFonts w:asciiTheme="minorHAnsi" w:hAnsiTheme="minorHAnsi"/>
          <w:color w:val="auto"/>
        </w:rPr>
        <w:t xml:space="preserve">heavy metal </w:t>
      </w:r>
      <w:r w:rsidRPr="00BB2F27">
        <w:rPr>
          <w:rFonts w:asciiTheme="minorHAnsi" w:hAnsiTheme="minorHAnsi"/>
          <w:color w:val="auto"/>
        </w:rPr>
        <w:t>contaminated media at concentrations representative of integration with coal flue gas negatively impacts biomass growth.</w:t>
      </w:r>
      <w:r w:rsidR="0095090E">
        <w:rPr>
          <w:rFonts w:asciiTheme="minorHAnsi" w:hAnsiTheme="minorHAnsi"/>
          <w:color w:val="auto"/>
        </w:rPr>
        <w:t xml:space="preserve"> </w:t>
      </w:r>
      <w:r w:rsidRPr="00BB2F27">
        <w:rPr>
          <w:rFonts w:asciiTheme="minorHAnsi" w:hAnsiTheme="minorHAnsi"/>
          <w:color w:val="auto"/>
        </w:rPr>
        <w:t>Repeatability in the study highlights the impact the multi-metal system has on productivity.</w:t>
      </w:r>
      <w:r w:rsidR="0095090E">
        <w:rPr>
          <w:rFonts w:asciiTheme="minorHAnsi" w:hAnsiTheme="minorHAnsi"/>
          <w:color w:val="auto"/>
        </w:rPr>
        <w:t xml:space="preserve"> </w:t>
      </w:r>
      <w:r w:rsidRPr="00BB2F27">
        <w:rPr>
          <w:rFonts w:asciiTheme="minorHAnsi" w:hAnsiTheme="minorHAnsi"/>
          <w:color w:val="auto"/>
        </w:rPr>
        <w:t>Various steps in the process have the potential to negatively impact growth</w:t>
      </w:r>
      <w:r w:rsidR="00FC0DA5">
        <w:rPr>
          <w:rFonts w:asciiTheme="minorHAnsi" w:hAnsiTheme="minorHAnsi"/>
          <w:color w:val="auto"/>
        </w:rPr>
        <w:t xml:space="preserve"> </w:t>
      </w:r>
      <w:r w:rsidR="00225744">
        <w:rPr>
          <w:rFonts w:asciiTheme="minorHAnsi" w:hAnsiTheme="minorHAnsi"/>
          <w:color w:val="auto"/>
        </w:rPr>
        <w:t xml:space="preserve">and contaminate the system </w:t>
      </w:r>
      <w:r w:rsidR="00FC0DA5">
        <w:rPr>
          <w:rFonts w:asciiTheme="minorHAnsi" w:hAnsiTheme="minorHAnsi"/>
          <w:color w:val="auto"/>
        </w:rPr>
        <w:t>requiring diligent experimental preparation</w:t>
      </w:r>
      <w:r w:rsidRPr="00BB2F27">
        <w:rPr>
          <w:rFonts w:asciiTheme="minorHAnsi" w:hAnsiTheme="minorHAnsi"/>
          <w:color w:val="auto"/>
        </w:rPr>
        <w:t>.</w:t>
      </w:r>
      <w:r w:rsidR="0095090E">
        <w:rPr>
          <w:rFonts w:asciiTheme="minorHAnsi" w:hAnsiTheme="minorHAnsi"/>
          <w:color w:val="auto"/>
        </w:rPr>
        <w:t xml:space="preserve"> </w:t>
      </w:r>
      <w:r w:rsidRPr="00BB2F27">
        <w:rPr>
          <w:rFonts w:asciiTheme="minorHAnsi" w:hAnsiTheme="minorHAnsi"/>
          <w:color w:val="auto"/>
        </w:rPr>
        <w:t xml:space="preserve">Determination of the pH of the medium before starting the experiment is </w:t>
      </w:r>
      <w:r w:rsidR="000B5C8A">
        <w:rPr>
          <w:rFonts w:asciiTheme="minorHAnsi" w:hAnsiTheme="minorHAnsi"/>
          <w:color w:val="auto"/>
        </w:rPr>
        <w:t xml:space="preserve">a </w:t>
      </w:r>
      <w:r w:rsidR="00225744">
        <w:rPr>
          <w:rFonts w:asciiTheme="minorHAnsi" w:hAnsiTheme="minorHAnsi"/>
          <w:color w:val="auto"/>
        </w:rPr>
        <w:t>QC step that allows for verification that the medium is not</w:t>
      </w:r>
      <w:r w:rsidRPr="00BB2F27">
        <w:rPr>
          <w:rFonts w:asciiTheme="minorHAnsi" w:hAnsiTheme="minorHAnsi"/>
          <w:color w:val="auto"/>
        </w:rPr>
        <w:t xml:space="preserve"> acidified (</w:t>
      </w:r>
      <w:r w:rsidRPr="00D654B7">
        <w:rPr>
          <w:rFonts w:asciiTheme="minorHAnsi" w:hAnsiTheme="minorHAnsi"/>
          <w:i/>
          <w:color w:val="auto"/>
        </w:rPr>
        <w:t>e.g.</w:t>
      </w:r>
      <w:r w:rsidRPr="00BB2F27">
        <w:rPr>
          <w:rFonts w:asciiTheme="minorHAnsi" w:hAnsiTheme="minorHAnsi"/>
          <w:color w:val="auto"/>
        </w:rPr>
        <w:t xml:space="preserve"> resulting from improper PBR rinsing after acid soaking)</w:t>
      </w:r>
      <w:r w:rsidR="000B5C8A">
        <w:rPr>
          <w:rFonts w:asciiTheme="minorHAnsi" w:hAnsiTheme="minorHAnsi"/>
          <w:color w:val="auto"/>
        </w:rPr>
        <w:t>.</w:t>
      </w:r>
      <w:r w:rsidR="005D5FAB">
        <w:rPr>
          <w:rFonts w:asciiTheme="minorHAnsi" w:hAnsiTheme="minorHAnsi"/>
          <w:color w:val="auto"/>
        </w:rPr>
        <w:t xml:space="preserve"> </w:t>
      </w:r>
      <w:r w:rsidR="000B5C8A">
        <w:rPr>
          <w:rFonts w:asciiTheme="minorHAnsi" w:hAnsiTheme="minorHAnsi"/>
          <w:color w:val="auto"/>
        </w:rPr>
        <w:t>Acidified medium</w:t>
      </w:r>
      <w:r w:rsidRPr="00BB2F27">
        <w:rPr>
          <w:rFonts w:asciiTheme="minorHAnsi" w:hAnsiTheme="minorHAnsi"/>
          <w:color w:val="auto"/>
        </w:rPr>
        <w:t xml:space="preserve"> will affect algal </w:t>
      </w:r>
      <w:r w:rsidR="00463750">
        <w:rPr>
          <w:rFonts w:asciiTheme="minorHAnsi" w:hAnsiTheme="minorHAnsi"/>
          <w:color w:val="auto"/>
        </w:rPr>
        <w:t>growth</w:t>
      </w:r>
      <w:r w:rsidRPr="00BB2F27">
        <w:rPr>
          <w:rFonts w:asciiTheme="minorHAnsi" w:hAnsiTheme="minorHAnsi"/>
          <w:color w:val="auto"/>
        </w:rPr>
        <w:t xml:space="preserve"> and change nutrient bioavailability (</w:t>
      </w:r>
      <w:r w:rsidRPr="00D654B7">
        <w:rPr>
          <w:rFonts w:asciiTheme="minorHAnsi" w:hAnsiTheme="minorHAnsi"/>
          <w:i/>
          <w:color w:val="auto"/>
        </w:rPr>
        <w:t>e.g.</w:t>
      </w:r>
      <w:r w:rsidRPr="00BB2F27">
        <w:rPr>
          <w:rFonts w:asciiTheme="minorHAnsi" w:hAnsiTheme="minorHAnsi"/>
          <w:color w:val="auto"/>
        </w:rPr>
        <w:t xml:space="preserve"> changes in inorganic carbon speciation and metals speciation) thus impacting the interactions between algal binding sites, nutrients and metal</w:t>
      </w:r>
      <w:r w:rsidR="00463750">
        <w:rPr>
          <w:rFonts w:asciiTheme="minorHAnsi" w:hAnsiTheme="minorHAnsi"/>
          <w:color w:val="auto"/>
        </w:rPr>
        <w:t>s</w:t>
      </w:r>
      <w:r w:rsidRPr="00BB2F27">
        <w:rPr>
          <w:rFonts w:asciiTheme="minorHAnsi" w:hAnsiTheme="minorHAnsi"/>
          <w:color w:val="auto"/>
        </w:rPr>
        <w:t>.</w:t>
      </w:r>
      <w:r w:rsidR="0095090E">
        <w:rPr>
          <w:rFonts w:asciiTheme="minorHAnsi" w:hAnsiTheme="minorHAnsi"/>
          <w:color w:val="auto"/>
        </w:rPr>
        <w:t xml:space="preserve"> </w:t>
      </w:r>
      <w:r w:rsidR="00225744">
        <w:rPr>
          <w:rFonts w:asciiTheme="minorHAnsi" w:hAnsiTheme="minorHAnsi"/>
          <w:color w:val="auto"/>
        </w:rPr>
        <w:t xml:space="preserve">The meticulous preparation of the laboratory equipment for these studies was required such that an accurate mass balance of the introduced metals can </w:t>
      </w:r>
      <w:r w:rsidR="00B77F4A">
        <w:rPr>
          <w:rFonts w:asciiTheme="minorHAnsi" w:hAnsiTheme="minorHAnsi"/>
          <w:color w:val="auto"/>
        </w:rPr>
        <w:t xml:space="preserve">be </w:t>
      </w:r>
      <w:r w:rsidR="00225744">
        <w:rPr>
          <w:rFonts w:asciiTheme="minorHAnsi" w:hAnsiTheme="minorHAnsi"/>
          <w:color w:val="auto"/>
        </w:rPr>
        <w:t>performed.</w:t>
      </w:r>
      <w:r w:rsidR="005D5FAB">
        <w:rPr>
          <w:rFonts w:asciiTheme="minorHAnsi" w:hAnsiTheme="minorHAnsi"/>
          <w:color w:val="auto"/>
        </w:rPr>
        <w:t xml:space="preserve"> </w:t>
      </w:r>
      <w:r w:rsidRPr="00BB2F27">
        <w:rPr>
          <w:rFonts w:asciiTheme="minorHAnsi" w:hAnsiTheme="minorHAnsi"/>
          <w:color w:val="auto"/>
        </w:rPr>
        <w:t>Other steps in the process have the potential to</w:t>
      </w:r>
      <w:r w:rsidR="00E83178">
        <w:rPr>
          <w:rFonts w:asciiTheme="minorHAnsi" w:hAnsiTheme="minorHAnsi"/>
          <w:color w:val="auto"/>
        </w:rPr>
        <w:t xml:space="preserve"> </w:t>
      </w:r>
      <w:r w:rsidR="00FC0DA5">
        <w:rPr>
          <w:rFonts w:asciiTheme="minorHAnsi" w:hAnsiTheme="minorHAnsi"/>
          <w:color w:val="auto"/>
        </w:rPr>
        <w:t>introduce</w:t>
      </w:r>
      <w:r w:rsidRPr="00BB2F27">
        <w:rPr>
          <w:rFonts w:asciiTheme="minorHAnsi" w:hAnsiTheme="minorHAnsi"/>
          <w:color w:val="auto"/>
        </w:rPr>
        <w:t xml:space="preserve"> unaccounted for metals highlighting the need </w:t>
      </w:r>
      <w:r w:rsidR="00FC0DA5">
        <w:rPr>
          <w:rFonts w:asciiTheme="minorHAnsi" w:hAnsiTheme="minorHAnsi"/>
          <w:color w:val="auto"/>
        </w:rPr>
        <w:t>for the</w:t>
      </w:r>
      <w:r w:rsidRPr="00BB2F27">
        <w:rPr>
          <w:rFonts w:asciiTheme="minorHAnsi" w:hAnsiTheme="minorHAnsi"/>
          <w:color w:val="auto"/>
        </w:rPr>
        <w:t xml:space="preserve"> use </w:t>
      </w:r>
      <w:r w:rsidR="00FC0DA5">
        <w:rPr>
          <w:rFonts w:asciiTheme="minorHAnsi" w:hAnsiTheme="minorHAnsi"/>
          <w:color w:val="auto"/>
        </w:rPr>
        <w:t xml:space="preserve">of </w:t>
      </w:r>
      <w:r w:rsidRPr="00BB2F27">
        <w:rPr>
          <w:rFonts w:asciiTheme="minorHAnsi" w:hAnsiTheme="minorHAnsi"/>
          <w:color w:val="auto"/>
        </w:rPr>
        <w:t>proper grade solvents and chemicals.</w:t>
      </w:r>
      <w:r w:rsidR="0095090E">
        <w:rPr>
          <w:rFonts w:asciiTheme="minorHAnsi" w:hAnsiTheme="minorHAnsi"/>
          <w:color w:val="auto"/>
        </w:rPr>
        <w:t xml:space="preserve"> </w:t>
      </w:r>
      <w:r w:rsidRPr="00BB2F27">
        <w:rPr>
          <w:rFonts w:asciiTheme="minorHAnsi" w:hAnsiTheme="minorHAnsi"/>
          <w:color w:val="auto"/>
        </w:rPr>
        <w:t xml:space="preserve">Proper QC through the process can effectively identify the introduction of </w:t>
      </w:r>
      <w:r w:rsidR="00992DC3">
        <w:rPr>
          <w:rFonts w:asciiTheme="minorHAnsi" w:hAnsiTheme="minorHAnsi"/>
          <w:color w:val="auto"/>
        </w:rPr>
        <w:t xml:space="preserve">heavy metal </w:t>
      </w:r>
      <w:r w:rsidRPr="00BB2F27">
        <w:rPr>
          <w:rFonts w:asciiTheme="minorHAnsi" w:hAnsiTheme="minorHAnsi"/>
          <w:color w:val="auto"/>
        </w:rPr>
        <w:t>contaminants.</w:t>
      </w:r>
      <w:r w:rsidR="005D5FAB">
        <w:rPr>
          <w:rFonts w:asciiTheme="minorHAnsi" w:hAnsiTheme="minorHAnsi"/>
          <w:color w:val="auto"/>
        </w:rPr>
        <w:t xml:space="preserve"> </w:t>
      </w:r>
    </w:p>
    <w:p w14:paraId="37A6A2D1" w14:textId="77777777" w:rsidR="00D362F4" w:rsidRPr="00BB2F27" w:rsidRDefault="00D362F4" w:rsidP="00D2441E">
      <w:pPr>
        <w:jc w:val="left"/>
        <w:rPr>
          <w:rFonts w:asciiTheme="minorHAnsi" w:hAnsiTheme="minorHAnsi"/>
          <w:color w:val="auto"/>
        </w:rPr>
      </w:pPr>
    </w:p>
    <w:p w14:paraId="45CBBB7B" w14:textId="44DC5999" w:rsidR="003C05AB" w:rsidRPr="00BB2F27" w:rsidRDefault="00D362F4" w:rsidP="00D2441E">
      <w:pPr>
        <w:jc w:val="left"/>
        <w:rPr>
          <w:rFonts w:asciiTheme="minorHAnsi" w:hAnsiTheme="minorHAnsi"/>
          <w:color w:val="auto"/>
        </w:rPr>
      </w:pPr>
      <w:r w:rsidRPr="00BB2F27">
        <w:rPr>
          <w:rFonts w:asciiTheme="minorHAnsi" w:hAnsiTheme="minorHAnsi"/>
          <w:color w:val="auto"/>
        </w:rPr>
        <w:t>Results show introduced contaminants are distributed between the biomass</w:t>
      </w:r>
      <w:r w:rsidR="00463750">
        <w:rPr>
          <w:rFonts w:asciiTheme="minorHAnsi" w:hAnsiTheme="minorHAnsi"/>
          <w:color w:val="auto"/>
        </w:rPr>
        <w:t xml:space="preserve"> (</w:t>
      </w:r>
      <w:r w:rsidR="00755BC3">
        <w:rPr>
          <w:rFonts w:asciiTheme="minorHAnsi" w:hAnsiTheme="minorHAnsi"/>
          <w:color w:val="auto"/>
        </w:rPr>
        <w:t>F</w:t>
      </w:r>
      <w:r w:rsidR="00463750">
        <w:rPr>
          <w:rFonts w:asciiTheme="minorHAnsi" w:hAnsiTheme="minorHAnsi"/>
          <w:color w:val="auto"/>
        </w:rPr>
        <w:t>igure 3)</w:t>
      </w:r>
      <w:r w:rsidRPr="00BB2F27">
        <w:rPr>
          <w:rFonts w:asciiTheme="minorHAnsi" w:hAnsiTheme="minorHAnsi"/>
          <w:color w:val="auto"/>
        </w:rPr>
        <w:t>, media</w:t>
      </w:r>
      <w:r w:rsidR="00463750">
        <w:rPr>
          <w:rFonts w:asciiTheme="minorHAnsi" w:hAnsiTheme="minorHAnsi"/>
          <w:color w:val="auto"/>
        </w:rPr>
        <w:t xml:space="preserve"> (</w:t>
      </w:r>
      <w:r w:rsidR="00755BC3">
        <w:rPr>
          <w:rFonts w:asciiTheme="minorHAnsi" w:hAnsiTheme="minorHAnsi"/>
          <w:color w:val="auto"/>
        </w:rPr>
        <w:t>F</w:t>
      </w:r>
      <w:r w:rsidR="00463750">
        <w:rPr>
          <w:rFonts w:asciiTheme="minorHAnsi" w:hAnsiTheme="minorHAnsi"/>
          <w:color w:val="auto"/>
        </w:rPr>
        <w:t>igure 4)</w:t>
      </w:r>
      <w:r w:rsidRPr="00BB2F27">
        <w:rPr>
          <w:rFonts w:asciiTheme="minorHAnsi" w:hAnsiTheme="minorHAnsi"/>
          <w:color w:val="auto"/>
        </w:rPr>
        <w:t xml:space="preserve"> and environment.</w:t>
      </w:r>
      <w:r w:rsidR="0095090E">
        <w:rPr>
          <w:rFonts w:asciiTheme="minorHAnsi" w:hAnsiTheme="minorHAnsi"/>
          <w:color w:val="auto"/>
        </w:rPr>
        <w:t xml:space="preserve"> </w:t>
      </w:r>
      <w:r w:rsidR="003C05AB" w:rsidRPr="00BB2F27">
        <w:rPr>
          <w:rFonts w:asciiTheme="minorHAnsi" w:hAnsiTheme="minorHAnsi"/>
          <w:color w:val="auto"/>
        </w:rPr>
        <w:t>Inorganic contaminants found in</w:t>
      </w:r>
      <w:r w:rsidR="004274B8" w:rsidRPr="00BB2F27">
        <w:rPr>
          <w:rFonts w:asciiTheme="minorHAnsi" w:hAnsiTheme="minorHAnsi"/>
          <w:color w:val="auto"/>
        </w:rPr>
        <w:t xml:space="preserve"> harvested</w:t>
      </w:r>
      <w:r w:rsidR="003C05AB" w:rsidRPr="00BB2F27">
        <w:rPr>
          <w:rFonts w:asciiTheme="minorHAnsi" w:hAnsiTheme="minorHAnsi"/>
          <w:color w:val="auto"/>
        </w:rPr>
        <w:t xml:space="preserve"> </w:t>
      </w:r>
      <w:r w:rsidR="003C05AB" w:rsidRPr="00BB2F27">
        <w:rPr>
          <w:rFonts w:asciiTheme="minorHAnsi" w:hAnsiTheme="minorHAnsi"/>
          <w:i/>
          <w:color w:val="auto"/>
        </w:rPr>
        <w:t xml:space="preserve">N. salina </w:t>
      </w:r>
      <w:r w:rsidR="00AC03AC">
        <w:rPr>
          <w:rFonts w:asciiTheme="minorHAnsi" w:hAnsiTheme="minorHAnsi"/>
          <w:color w:val="auto"/>
        </w:rPr>
        <w:t xml:space="preserve">suggests that this microalgae </w:t>
      </w:r>
      <w:r w:rsidR="003C05AB" w:rsidRPr="00BB2F27">
        <w:rPr>
          <w:rFonts w:asciiTheme="minorHAnsi" w:hAnsiTheme="minorHAnsi"/>
          <w:color w:val="auto"/>
        </w:rPr>
        <w:t xml:space="preserve">will incorporate several of the inorganic contaminants </w:t>
      </w:r>
      <w:r w:rsidR="00966FBC" w:rsidRPr="00BB2F27">
        <w:rPr>
          <w:rFonts w:asciiTheme="minorHAnsi" w:hAnsiTheme="minorHAnsi"/>
          <w:color w:val="auto"/>
        </w:rPr>
        <w:t>present in</w:t>
      </w:r>
      <w:r w:rsidR="003C05AB" w:rsidRPr="00BB2F27">
        <w:rPr>
          <w:rFonts w:asciiTheme="minorHAnsi" w:hAnsiTheme="minorHAnsi"/>
          <w:color w:val="auto"/>
        </w:rPr>
        <w:t xml:space="preserve"> flue gas. This assimilation can be a result of adsorption onto cell walls due to charged binding sites, absorption inside the cell due to </w:t>
      </w:r>
      <w:r w:rsidR="003C05AB" w:rsidRPr="005F0BA4">
        <w:rPr>
          <w:rFonts w:asciiTheme="minorHAnsi" w:hAnsiTheme="minorHAnsi"/>
          <w:color w:val="auto"/>
        </w:rPr>
        <w:t>metabolic activity, and precipitation of complexes formed with elements present in the medium</w:t>
      </w:r>
      <w:r w:rsidR="000E2F69" w:rsidRPr="005F0BA4">
        <w:rPr>
          <w:rFonts w:asciiTheme="minorHAnsi" w:hAnsiTheme="minorHAnsi"/>
          <w:noProof/>
          <w:color w:val="auto"/>
          <w:vertAlign w:val="superscript"/>
        </w:rPr>
        <w:t>2</w:t>
      </w:r>
      <w:r w:rsidR="005F0BA4" w:rsidRPr="005F0BA4">
        <w:rPr>
          <w:rFonts w:asciiTheme="minorHAnsi" w:hAnsiTheme="minorHAnsi"/>
          <w:noProof/>
          <w:color w:val="auto"/>
          <w:vertAlign w:val="superscript"/>
        </w:rPr>
        <w:t>8</w:t>
      </w:r>
      <w:r w:rsidR="003C05AB" w:rsidRPr="00BB2F27">
        <w:rPr>
          <w:rFonts w:asciiTheme="minorHAnsi" w:hAnsiTheme="minorHAnsi"/>
          <w:color w:val="auto"/>
        </w:rPr>
        <w:t xml:space="preserve">. </w:t>
      </w:r>
      <w:r w:rsidR="00AF55F2" w:rsidRPr="00BB2F27">
        <w:rPr>
          <w:rFonts w:asciiTheme="minorHAnsi" w:hAnsiTheme="minorHAnsi"/>
          <w:color w:val="auto"/>
        </w:rPr>
        <w:t xml:space="preserve">Visually the reactors with inorganic contaminants after a </w:t>
      </w:r>
      <w:r w:rsidR="00AF55F2" w:rsidRPr="00BB2F27">
        <w:rPr>
          <w:rFonts w:asciiTheme="minorHAnsi" w:hAnsiTheme="minorHAnsi"/>
          <w:color w:val="auto"/>
        </w:rPr>
        <w:lastRenderedPageBreak/>
        <w:t>couple of days appeared yellow in color compared to the dark green of the control reactors.</w:t>
      </w:r>
      <w:r w:rsidR="0095090E">
        <w:rPr>
          <w:rFonts w:asciiTheme="minorHAnsi" w:hAnsiTheme="minorHAnsi"/>
          <w:color w:val="auto"/>
        </w:rPr>
        <w:t xml:space="preserve"> </w:t>
      </w:r>
      <w:r w:rsidR="0048711B" w:rsidRPr="00BB2F27">
        <w:rPr>
          <w:rFonts w:asciiTheme="minorHAnsi" w:hAnsiTheme="minorHAnsi"/>
          <w:color w:val="auto"/>
        </w:rPr>
        <w:t xml:space="preserve">Contaminated harvested biomass was not visually different from the contaminant-free </w:t>
      </w:r>
      <w:r w:rsidR="00966FBC" w:rsidRPr="00BB2F27">
        <w:rPr>
          <w:rFonts w:asciiTheme="minorHAnsi" w:hAnsiTheme="minorHAnsi"/>
          <w:color w:val="auto"/>
        </w:rPr>
        <w:t>biomass</w:t>
      </w:r>
      <w:r w:rsidR="0048711B" w:rsidRPr="00BB2F27">
        <w:rPr>
          <w:rFonts w:asciiTheme="minorHAnsi" w:hAnsiTheme="minorHAnsi"/>
          <w:color w:val="auto"/>
        </w:rPr>
        <w:t xml:space="preserve"> a</w:t>
      </w:r>
      <w:r w:rsidR="00AF55F2" w:rsidRPr="00BB2F27">
        <w:rPr>
          <w:rFonts w:asciiTheme="minorHAnsi" w:hAnsiTheme="minorHAnsi"/>
          <w:color w:val="auto"/>
        </w:rPr>
        <w:t>fter</w:t>
      </w:r>
      <w:r w:rsidR="0048711B" w:rsidRPr="00BB2F27">
        <w:rPr>
          <w:rFonts w:asciiTheme="minorHAnsi" w:hAnsiTheme="minorHAnsi"/>
          <w:color w:val="auto"/>
        </w:rPr>
        <w:t xml:space="preserve"> </w:t>
      </w:r>
      <w:r w:rsidR="00966FBC" w:rsidRPr="00BB2F27">
        <w:rPr>
          <w:rFonts w:asciiTheme="minorHAnsi" w:hAnsiTheme="minorHAnsi"/>
          <w:color w:val="auto"/>
        </w:rPr>
        <w:t xml:space="preserve">pellet formation </w:t>
      </w:r>
      <w:r w:rsidR="00FC0DA5">
        <w:rPr>
          <w:rFonts w:asciiTheme="minorHAnsi" w:hAnsiTheme="minorHAnsi"/>
          <w:color w:val="auto"/>
        </w:rPr>
        <w:t>after</w:t>
      </w:r>
      <w:r w:rsidR="0048711B" w:rsidRPr="00BB2F27">
        <w:rPr>
          <w:rFonts w:asciiTheme="minorHAnsi" w:hAnsiTheme="minorHAnsi"/>
          <w:color w:val="auto"/>
        </w:rPr>
        <w:t xml:space="preserve"> harvesting by centrifugation.</w:t>
      </w:r>
      <w:r w:rsidR="00AF55F2" w:rsidRPr="00BB2F27">
        <w:rPr>
          <w:rFonts w:asciiTheme="minorHAnsi" w:hAnsiTheme="minorHAnsi"/>
          <w:color w:val="auto"/>
        </w:rPr>
        <w:t xml:space="preserve"> </w:t>
      </w:r>
      <w:r w:rsidR="00101C62" w:rsidRPr="00BB2F27">
        <w:rPr>
          <w:rFonts w:asciiTheme="minorHAnsi" w:hAnsiTheme="minorHAnsi"/>
          <w:color w:val="auto"/>
        </w:rPr>
        <w:t xml:space="preserve">The visual color difference before harvest </w:t>
      </w:r>
      <w:r w:rsidR="00AF55F2" w:rsidRPr="00BB2F27">
        <w:rPr>
          <w:rFonts w:asciiTheme="minorHAnsi" w:hAnsiTheme="minorHAnsi"/>
          <w:color w:val="auto"/>
        </w:rPr>
        <w:t>is attributed to a lower density</w:t>
      </w:r>
      <w:r w:rsidR="00101C62" w:rsidRPr="00BB2F27">
        <w:rPr>
          <w:rFonts w:asciiTheme="minorHAnsi" w:hAnsiTheme="minorHAnsi"/>
          <w:color w:val="auto"/>
        </w:rPr>
        <w:t xml:space="preserve"> biomass and stressed </w:t>
      </w:r>
      <w:r w:rsidR="004C6C62">
        <w:rPr>
          <w:rFonts w:asciiTheme="minorHAnsi" w:hAnsiTheme="minorHAnsi"/>
          <w:color w:val="auto"/>
        </w:rPr>
        <w:t>micro</w:t>
      </w:r>
      <w:r w:rsidR="00101C62" w:rsidRPr="00BB2F27">
        <w:rPr>
          <w:rFonts w:asciiTheme="minorHAnsi" w:hAnsiTheme="minorHAnsi"/>
          <w:color w:val="auto"/>
        </w:rPr>
        <w:t>algae</w:t>
      </w:r>
      <w:r w:rsidR="00AF55F2" w:rsidRPr="00BB2F27">
        <w:rPr>
          <w:rFonts w:asciiTheme="minorHAnsi" w:hAnsiTheme="minorHAnsi"/>
          <w:color w:val="auto"/>
        </w:rPr>
        <w:t>.</w:t>
      </w:r>
      <w:r w:rsidR="0095090E">
        <w:rPr>
          <w:rFonts w:asciiTheme="minorHAnsi" w:hAnsiTheme="minorHAnsi"/>
          <w:color w:val="auto"/>
        </w:rPr>
        <w:t xml:space="preserve"> </w:t>
      </w:r>
      <w:r w:rsidRPr="00BB2F27">
        <w:rPr>
          <w:rFonts w:asciiTheme="minorHAnsi" w:hAnsiTheme="minorHAnsi"/>
          <w:color w:val="auto"/>
        </w:rPr>
        <w:t xml:space="preserve">Contaminants </w:t>
      </w:r>
      <w:r w:rsidR="00AC03AC">
        <w:rPr>
          <w:rFonts w:asciiTheme="minorHAnsi" w:hAnsiTheme="minorHAnsi"/>
          <w:color w:val="auto"/>
        </w:rPr>
        <w:t>not removed i</w:t>
      </w:r>
      <w:r w:rsidRPr="00BB2F27">
        <w:rPr>
          <w:rFonts w:asciiTheme="minorHAnsi" w:hAnsiTheme="minorHAnsi"/>
          <w:color w:val="auto"/>
        </w:rPr>
        <w:t>n the biomass have the potential to accumulate in the media</w:t>
      </w:r>
      <w:r w:rsidR="00723A4C">
        <w:rPr>
          <w:rFonts w:asciiTheme="minorHAnsi" w:hAnsiTheme="minorHAnsi"/>
          <w:color w:val="auto"/>
        </w:rPr>
        <w:t xml:space="preserve"> as illustrated in </w:t>
      </w:r>
      <w:r w:rsidR="00755BC3">
        <w:rPr>
          <w:rFonts w:asciiTheme="minorHAnsi" w:hAnsiTheme="minorHAnsi"/>
          <w:color w:val="auto"/>
        </w:rPr>
        <w:t>F</w:t>
      </w:r>
      <w:r w:rsidR="00723A4C">
        <w:rPr>
          <w:rFonts w:asciiTheme="minorHAnsi" w:hAnsiTheme="minorHAnsi"/>
          <w:color w:val="auto"/>
        </w:rPr>
        <w:t>igure 4</w:t>
      </w:r>
      <w:r w:rsidRPr="00BB2F27">
        <w:rPr>
          <w:rFonts w:asciiTheme="minorHAnsi" w:hAnsiTheme="minorHAnsi"/>
          <w:color w:val="auto"/>
        </w:rPr>
        <w:t>.</w:t>
      </w:r>
      <w:r w:rsidR="0095090E">
        <w:rPr>
          <w:rFonts w:asciiTheme="minorHAnsi" w:hAnsiTheme="minorHAnsi"/>
          <w:color w:val="auto"/>
        </w:rPr>
        <w:t xml:space="preserve"> </w:t>
      </w:r>
      <w:r w:rsidRPr="00BB2F27">
        <w:rPr>
          <w:rFonts w:asciiTheme="minorHAnsi" w:hAnsiTheme="minorHAnsi"/>
          <w:color w:val="auto"/>
        </w:rPr>
        <w:t xml:space="preserve">Accumulation in the media represents a potential </w:t>
      </w:r>
      <w:r w:rsidR="00FC0DA5">
        <w:rPr>
          <w:rFonts w:asciiTheme="minorHAnsi" w:hAnsiTheme="minorHAnsi"/>
          <w:color w:val="auto"/>
        </w:rPr>
        <w:t xml:space="preserve">to limit </w:t>
      </w:r>
      <w:r w:rsidRPr="00BB2F27">
        <w:rPr>
          <w:rFonts w:asciiTheme="minorHAnsi" w:hAnsiTheme="minorHAnsi"/>
          <w:color w:val="auto"/>
        </w:rPr>
        <w:t>scale a</w:t>
      </w:r>
      <w:r w:rsidR="00DF7A45">
        <w:rPr>
          <w:rFonts w:asciiTheme="minorHAnsi" w:hAnsiTheme="minorHAnsi"/>
          <w:color w:val="auto"/>
        </w:rPr>
        <w:t xml:space="preserve">s media recycling represents a </w:t>
      </w:r>
      <w:r w:rsidRPr="00BB2F27">
        <w:rPr>
          <w:rFonts w:asciiTheme="minorHAnsi" w:hAnsiTheme="minorHAnsi"/>
          <w:color w:val="auto"/>
        </w:rPr>
        <w:t xml:space="preserve">necessity </w:t>
      </w:r>
      <w:r w:rsidR="00FC0DA5">
        <w:rPr>
          <w:rFonts w:asciiTheme="minorHAnsi" w:hAnsiTheme="minorHAnsi"/>
          <w:color w:val="auto"/>
        </w:rPr>
        <w:t>for economic viability</w:t>
      </w:r>
      <w:r w:rsidRPr="00BB2F27">
        <w:rPr>
          <w:rFonts w:asciiTheme="minorHAnsi" w:hAnsiTheme="minorHAnsi"/>
          <w:color w:val="auto"/>
        </w:rPr>
        <w:t xml:space="preserve">. </w:t>
      </w:r>
      <w:r w:rsidR="00723A4C">
        <w:rPr>
          <w:rFonts w:asciiTheme="minorHAnsi" w:hAnsiTheme="minorHAnsi"/>
          <w:color w:val="auto"/>
        </w:rPr>
        <w:t xml:space="preserve">The limitation would be dictated </w:t>
      </w:r>
      <w:r w:rsidR="00DF7A45">
        <w:rPr>
          <w:rFonts w:asciiTheme="minorHAnsi" w:hAnsiTheme="minorHAnsi"/>
          <w:color w:val="auto"/>
        </w:rPr>
        <w:t>by the tolerance to heavy metal</w:t>
      </w:r>
      <w:r w:rsidR="00723A4C">
        <w:rPr>
          <w:rFonts w:asciiTheme="minorHAnsi" w:hAnsiTheme="minorHAnsi"/>
          <w:color w:val="auto"/>
        </w:rPr>
        <w:t xml:space="preserve"> contaminants which will be species specific.</w:t>
      </w:r>
      <w:r w:rsidR="005D5FAB">
        <w:rPr>
          <w:rFonts w:asciiTheme="minorHAnsi" w:hAnsiTheme="minorHAnsi"/>
          <w:color w:val="auto"/>
        </w:rPr>
        <w:t xml:space="preserve"> </w:t>
      </w:r>
      <w:r w:rsidR="003838D0">
        <w:rPr>
          <w:rFonts w:asciiTheme="minorHAnsi" w:hAnsiTheme="minorHAnsi"/>
          <w:color w:val="auto"/>
        </w:rPr>
        <w:t>The results of this study highlight the need to better understand the potential negative impacts on integrating microalgae growth systems with waste carbon sources, specifically coal based flue gas.</w:t>
      </w:r>
      <w:r w:rsidR="005D5FAB">
        <w:rPr>
          <w:rFonts w:asciiTheme="minorHAnsi" w:hAnsiTheme="minorHAnsi"/>
          <w:color w:val="auto"/>
        </w:rPr>
        <w:t xml:space="preserve"> </w:t>
      </w:r>
      <w:r w:rsidR="0013532B">
        <w:rPr>
          <w:rFonts w:asciiTheme="minorHAnsi" w:hAnsiTheme="minorHAnsi"/>
          <w:color w:val="auto"/>
        </w:rPr>
        <w:t>The results from this study highlight the ne</w:t>
      </w:r>
      <w:r w:rsidR="00755BC3">
        <w:rPr>
          <w:rFonts w:asciiTheme="minorHAnsi" w:hAnsiTheme="minorHAnsi"/>
          <w:color w:val="auto"/>
        </w:rPr>
        <w:t>ed</w:t>
      </w:r>
      <w:r w:rsidR="0013532B">
        <w:rPr>
          <w:rFonts w:asciiTheme="minorHAnsi" w:hAnsiTheme="minorHAnsi"/>
          <w:color w:val="auto"/>
        </w:rPr>
        <w:t>s to understand the productivity implications of other contaminants expected to be present in flue gas</w:t>
      </w:r>
      <w:r w:rsidR="0013532B" w:rsidRPr="0013532B">
        <w:rPr>
          <w:rFonts w:asciiTheme="minorHAnsi" w:hAnsiTheme="minorHAnsi"/>
          <w:color w:val="auto"/>
        </w:rPr>
        <w:t xml:space="preserve"> </w:t>
      </w:r>
      <w:r w:rsidR="0013532B">
        <w:rPr>
          <w:rFonts w:asciiTheme="minorHAnsi" w:hAnsiTheme="minorHAnsi"/>
          <w:color w:val="auto"/>
        </w:rPr>
        <w:t xml:space="preserve">such as </w:t>
      </w:r>
      <w:r w:rsidR="0013532B" w:rsidRPr="0013532B">
        <w:rPr>
          <w:rFonts w:asciiTheme="minorHAnsi" w:hAnsiTheme="minorHAnsi"/>
          <w:color w:val="auto"/>
        </w:rPr>
        <w:t xml:space="preserve">oxides of </w:t>
      </w:r>
      <w:r w:rsidR="0013532B" w:rsidRPr="00DF7A45">
        <w:rPr>
          <w:rFonts w:asciiTheme="minorHAnsi" w:hAnsiTheme="minorHAnsi"/>
          <w:color w:val="auto"/>
        </w:rPr>
        <w:t xml:space="preserve">sulphur and nitrogen, fine dust, and </w:t>
      </w:r>
      <w:r w:rsidR="00755BC3" w:rsidRPr="00DF7A45">
        <w:rPr>
          <w:rFonts w:asciiTheme="minorHAnsi" w:hAnsiTheme="minorHAnsi"/>
          <w:color w:val="auto"/>
        </w:rPr>
        <w:t>organic contaminants</w:t>
      </w:r>
      <w:r w:rsidR="0013532B" w:rsidRPr="00DF7A45">
        <w:rPr>
          <w:rFonts w:asciiTheme="minorHAnsi" w:hAnsiTheme="minorHAnsi"/>
          <w:color w:val="auto"/>
        </w:rPr>
        <w:t xml:space="preserve"> such as </w:t>
      </w:r>
      <w:r w:rsidR="00300031" w:rsidRPr="00DF7A45">
        <w:rPr>
          <w:color w:val="auto"/>
        </w:rPr>
        <w:t xml:space="preserve">polychlorinated dibenzo dioxins </w:t>
      </w:r>
      <w:r w:rsidR="00300031" w:rsidRPr="00DF7A45">
        <w:rPr>
          <w:rFonts w:asciiTheme="minorHAnsi" w:hAnsiTheme="minorHAnsi" w:cs="Arial"/>
          <w:color w:val="auto"/>
        </w:rPr>
        <w:t xml:space="preserve">and </w:t>
      </w:r>
      <w:r w:rsidR="00300031" w:rsidRPr="00DF7A45">
        <w:rPr>
          <w:color w:val="auto"/>
        </w:rPr>
        <w:t xml:space="preserve">dibenzo </w:t>
      </w:r>
      <w:r w:rsidR="005D5FAB" w:rsidRPr="00DF7A45">
        <w:rPr>
          <w:rFonts w:asciiTheme="minorHAnsi" w:hAnsiTheme="minorHAnsi" w:cs="Arial"/>
          <w:color w:val="auto"/>
        </w:rPr>
        <w:t xml:space="preserve">furans. </w:t>
      </w:r>
      <w:r w:rsidR="003838D0" w:rsidRPr="00DF7A45">
        <w:rPr>
          <w:rFonts w:asciiTheme="minorHAnsi" w:hAnsiTheme="minorHAnsi"/>
          <w:color w:val="auto"/>
        </w:rPr>
        <w:t xml:space="preserve">Previous TEA and LCA assessments have assumed a seamless integration without considering </w:t>
      </w:r>
      <w:r w:rsidR="003838D0">
        <w:rPr>
          <w:rFonts w:asciiTheme="minorHAnsi" w:hAnsiTheme="minorHAnsi"/>
          <w:color w:val="auto"/>
        </w:rPr>
        <w:t>the impacts of contaminants such as heavy metals and inorganic contaminants on productivity.</w:t>
      </w:r>
      <w:r w:rsidR="005D5FAB">
        <w:rPr>
          <w:rFonts w:asciiTheme="minorHAnsi" w:hAnsiTheme="minorHAnsi"/>
          <w:color w:val="auto"/>
        </w:rPr>
        <w:t xml:space="preserve"> </w:t>
      </w:r>
      <w:r w:rsidR="003838D0">
        <w:rPr>
          <w:rFonts w:asciiTheme="minorHAnsi" w:hAnsiTheme="minorHAnsi"/>
          <w:color w:val="auto"/>
        </w:rPr>
        <w:t xml:space="preserve">In general the results from this work highlight the impact of a multi-metal system </w:t>
      </w:r>
      <w:r w:rsidR="00225744">
        <w:rPr>
          <w:rFonts w:asciiTheme="minorHAnsi" w:hAnsiTheme="minorHAnsi"/>
          <w:color w:val="auto"/>
        </w:rPr>
        <w:t xml:space="preserve">on productivity </w:t>
      </w:r>
      <w:r w:rsidR="003838D0">
        <w:rPr>
          <w:rFonts w:asciiTheme="minorHAnsi" w:hAnsiTheme="minorHAnsi"/>
          <w:color w:val="auto"/>
        </w:rPr>
        <w:t xml:space="preserve">and can be used to understand the potentials of microalgae to bioremediate </w:t>
      </w:r>
      <w:r w:rsidR="00225744">
        <w:rPr>
          <w:rFonts w:asciiTheme="minorHAnsi" w:hAnsiTheme="minorHAnsi"/>
          <w:color w:val="auto"/>
        </w:rPr>
        <w:t>contaminants</w:t>
      </w:r>
      <w:r w:rsidR="003838D0">
        <w:rPr>
          <w:rFonts w:asciiTheme="minorHAnsi" w:hAnsiTheme="minorHAnsi"/>
          <w:color w:val="auto"/>
        </w:rPr>
        <w:t>.</w:t>
      </w:r>
      <w:r w:rsidR="005D5FAB">
        <w:rPr>
          <w:rFonts w:asciiTheme="minorHAnsi" w:hAnsiTheme="minorHAnsi"/>
          <w:color w:val="auto"/>
        </w:rPr>
        <w:t xml:space="preserve"> </w:t>
      </w:r>
    </w:p>
    <w:p w14:paraId="5FC5B0CB" w14:textId="77777777" w:rsidR="00FA6FAF" w:rsidRPr="00BB2F27" w:rsidRDefault="00FA6FAF" w:rsidP="00D2441E">
      <w:pPr>
        <w:jc w:val="left"/>
        <w:rPr>
          <w:rFonts w:asciiTheme="minorHAnsi" w:hAnsiTheme="minorHAnsi"/>
          <w:color w:val="auto"/>
        </w:rPr>
      </w:pPr>
    </w:p>
    <w:p w14:paraId="391F20A0" w14:textId="05B64AFF" w:rsidR="000A2C44" w:rsidRPr="00BB2F27" w:rsidRDefault="00101C62" w:rsidP="00D2441E">
      <w:pPr>
        <w:jc w:val="left"/>
        <w:rPr>
          <w:rFonts w:asciiTheme="minorHAnsi" w:hAnsiTheme="minorHAnsi"/>
          <w:color w:val="auto"/>
        </w:rPr>
      </w:pPr>
      <w:r w:rsidRPr="00BB2F27">
        <w:rPr>
          <w:rFonts w:asciiTheme="minorHAnsi" w:hAnsiTheme="minorHAnsi"/>
          <w:color w:val="auto"/>
        </w:rPr>
        <w:t>The</w:t>
      </w:r>
      <w:r w:rsidR="00D359B6" w:rsidRPr="00BB2F27">
        <w:rPr>
          <w:rFonts w:asciiTheme="minorHAnsi" w:hAnsiTheme="minorHAnsi"/>
          <w:color w:val="auto"/>
        </w:rPr>
        <w:t xml:space="preserve"> methodology</w:t>
      </w:r>
      <w:r w:rsidR="00450C9C" w:rsidRPr="00BB2F27">
        <w:rPr>
          <w:rFonts w:asciiTheme="minorHAnsi" w:hAnsiTheme="minorHAnsi"/>
          <w:color w:val="auto"/>
        </w:rPr>
        <w:t xml:space="preserve"> </w:t>
      </w:r>
      <w:r w:rsidRPr="00BB2F27">
        <w:rPr>
          <w:rFonts w:asciiTheme="minorHAnsi" w:hAnsiTheme="minorHAnsi"/>
          <w:color w:val="auto"/>
        </w:rPr>
        <w:t>presented</w:t>
      </w:r>
      <w:r w:rsidR="00450C9C" w:rsidRPr="00BB2F27">
        <w:rPr>
          <w:rFonts w:asciiTheme="minorHAnsi" w:hAnsiTheme="minorHAnsi"/>
          <w:color w:val="auto"/>
        </w:rPr>
        <w:t xml:space="preserve"> allowed </w:t>
      </w:r>
      <w:r w:rsidR="00FC0DA5">
        <w:rPr>
          <w:rFonts w:asciiTheme="minorHAnsi" w:hAnsiTheme="minorHAnsi"/>
          <w:color w:val="auto"/>
        </w:rPr>
        <w:t>for</w:t>
      </w:r>
      <w:r w:rsidR="00450C9C" w:rsidRPr="00BB2F27">
        <w:rPr>
          <w:rFonts w:asciiTheme="minorHAnsi" w:hAnsiTheme="minorHAnsi"/>
          <w:color w:val="auto"/>
        </w:rPr>
        <w:t xml:space="preserve"> the study of inorganic contaminants with repeatable results</w:t>
      </w:r>
      <w:r w:rsidRPr="00BB2F27">
        <w:rPr>
          <w:rFonts w:asciiTheme="minorHAnsi" w:hAnsiTheme="minorHAnsi"/>
          <w:color w:val="auto"/>
        </w:rPr>
        <w:t xml:space="preserve"> </w:t>
      </w:r>
      <w:r w:rsidR="00760688" w:rsidRPr="00BB2F27">
        <w:rPr>
          <w:rFonts w:asciiTheme="minorHAnsi" w:hAnsiTheme="minorHAnsi"/>
          <w:color w:val="auto"/>
        </w:rPr>
        <w:t>for</w:t>
      </w:r>
      <w:r w:rsidRPr="00BB2F27">
        <w:rPr>
          <w:rFonts w:asciiTheme="minorHAnsi" w:hAnsiTheme="minorHAnsi"/>
          <w:color w:val="auto"/>
        </w:rPr>
        <w:t xml:space="preserve"> microalgae</w:t>
      </w:r>
      <w:r w:rsidR="00450C9C" w:rsidRPr="00BB2F27">
        <w:rPr>
          <w:rFonts w:asciiTheme="minorHAnsi" w:hAnsiTheme="minorHAnsi"/>
          <w:color w:val="auto"/>
        </w:rPr>
        <w:t xml:space="preserve">. </w:t>
      </w:r>
      <w:r w:rsidR="004B64A1" w:rsidRPr="00BB2F27">
        <w:rPr>
          <w:rFonts w:asciiTheme="minorHAnsi" w:hAnsiTheme="minorHAnsi"/>
          <w:color w:val="auto"/>
        </w:rPr>
        <w:t>Some</w:t>
      </w:r>
      <w:r w:rsidR="005649F3" w:rsidRPr="00BB2F27">
        <w:rPr>
          <w:rFonts w:asciiTheme="minorHAnsi" w:hAnsiTheme="minorHAnsi"/>
          <w:color w:val="auto"/>
        </w:rPr>
        <w:t xml:space="preserve"> inorganic contaminants </w:t>
      </w:r>
      <w:r w:rsidR="00627A48" w:rsidRPr="00BB2F27">
        <w:rPr>
          <w:rFonts w:asciiTheme="minorHAnsi" w:hAnsiTheme="minorHAnsi"/>
          <w:color w:val="auto"/>
        </w:rPr>
        <w:t>used in</w:t>
      </w:r>
      <w:r w:rsidR="005649F3" w:rsidRPr="00BB2F27">
        <w:rPr>
          <w:rFonts w:asciiTheme="minorHAnsi" w:hAnsiTheme="minorHAnsi"/>
          <w:color w:val="auto"/>
        </w:rPr>
        <w:t xml:space="preserve"> this experiment </w:t>
      </w:r>
      <w:r w:rsidR="00D50A4B" w:rsidRPr="00BB2F27">
        <w:rPr>
          <w:rFonts w:asciiTheme="minorHAnsi" w:hAnsiTheme="minorHAnsi"/>
          <w:color w:val="auto"/>
        </w:rPr>
        <w:t>are traditionally found in growth systems at</w:t>
      </w:r>
      <w:r w:rsidR="00AC03AC">
        <w:rPr>
          <w:rFonts w:asciiTheme="minorHAnsi" w:hAnsiTheme="minorHAnsi"/>
          <w:color w:val="auto"/>
        </w:rPr>
        <w:t xml:space="preserve"> low concentrations, but the others </w:t>
      </w:r>
      <w:r w:rsidR="005649F3" w:rsidRPr="00BB2F27">
        <w:rPr>
          <w:rFonts w:asciiTheme="minorHAnsi" w:hAnsiTheme="minorHAnsi"/>
          <w:color w:val="auto"/>
        </w:rPr>
        <w:t xml:space="preserve">do not have a known </w:t>
      </w:r>
      <w:r w:rsidR="00D50A4B" w:rsidRPr="00BB2F27">
        <w:rPr>
          <w:rFonts w:asciiTheme="minorHAnsi" w:hAnsiTheme="minorHAnsi"/>
          <w:color w:val="auto"/>
        </w:rPr>
        <w:t xml:space="preserve">function </w:t>
      </w:r>
      <w:r w:rsidR="005649F3" w:rsidRPr="00BB2F27">
        <w:rPr>
          <w:rFonts w:asciiTheme="minorHAnsi" w:hAnsiTheme="minorHAnsi"/>
          <w:color w:val="auto"/>
        </w:rPr>
        <w:t>in the cell</w:t>
      </w:r>
      <w:r w:rsidR="00AC03AC">
        <w:rPr>
          <w:rFonts w:asciiTheme="minorHAnsi" w:hAnsiTheme="minorHAnsi"/>
          <w:color w:val="auto"/>
        </w:rPr>
        <w:t>. A</w:t>
      </w:r>
      <w:r w:rsidR="005649F3" w:rsidRPr="00BB2F27">
        <w:rPr>
          <w:rFonts w:asciiTheme="minorHAnsi" w:hAnsiTheme="minorHAnsi"/>
          <w:color w:val="auto"/>
        </w:rPr>
        <w:t>s a result the multi</w:t>
      </w:r>
      <w:r w:rsidR="00D50A4B" w:rsidRPr="00BB2F27">
        <w:rPr>
          <w:rFonts w:asciiTheme="minorHAnsi" w:hAnsiTheme="minorHAnsi"/>
          <w:color w:val="auto"/>
        </w:rPr>
        <w:t>-</w:t>
      </w:r>
      <w:r w:rsidR="005649F3" w:rsidRPr="00BB2F27">
        <w:rPr>
          <w:rFonts w:asciiTheme="minorHAnsi" w:hAnsiTheme="minorHAnsi"/>
          <w:color w:val="auto"/>
        </w:rPr>
        <w:t xml:space="preserve">element mixture of </w:t>
      </w:r>
      <w:r w:rsidR="005649F3" w:rsidRPr="00BB2F27">
        <w:rPr>
          <w:rFonts w:asciiTheme="minorHAnsi" w:hAnsiTheme="minorHAnsi" w:cs="Arial"/>
          <w:color w:val="auto"/>
        </w:rPr>
        <w:t xml:space="preserve">As, Cd, Co, Cr, Cu, Hg, Mn, Ni, </w:t>
      </w:r>
      <w:r w:rsidR="00260A5A" w:rsidRPr="00BB2F27">
        <w:rPr>
          <w:rFonts w:asciiTheme="minorHAnsi" w:hAnsiTheme="minorHAnsi" w:cs="Arial"/>
          <w:color w:val="auto"/>
        </w:rPr>
        <w:t>Pb, Sb</w:t>
      </w:r>
      <w:r w:rsidR="003C05AB" w:rsidRPr="00BB2F27">
        <w:rPr>
          <w:rFonts w:asciiTheme="minorHAnsi" w:hAnsiTheme="minorHAnsi" w:cs="Arial"/>
          <w:color w:val="auto"/>
        </w:rPr>
        <w:t>, Se, Sn, V</w:t>
      </w:r>
      <w:r w:rsidR="00260A5A" w:rsidRPr="00BB2F27">
        <w:rPr>
          <w:rFonts w:asciiTheme="minorHAnsi" w:hAnsiTheme="minorHAnsi" w:cs="Arial"/>
          <w:color w:val="auto"/>
        </w:rPr>
        <w:t xml:space="preserve"> and</w:t>
      </w:r>
      <w:r w:rsidR="003C05AB" w:rsidRPr="00BB2F27">
        <w:rPr>
          <w:rFonts w:asciiTheme="minorHAnsi" w:hAnsiTheme="minorHAnsi" w:cs="Arial"/>
          <w:color w:val="auto"/>
        </w:rPr>
        <w:t xml:space="preserve"> Zn</w:t>
      </w:r>
      <w:r w:rsidR="005649F3" w:rsidRPr="00BB2F27">
        <w:rPr>
          <w:rFonts w:asciiTheme="minorHAnsi" w:hAnsiTheme="minorHAnsi" w:cs="Arial"/>
          <w:color w:val="auto"/>
        </w:rPr>
        <w:t xml:space="preserve"> at the concentration shown in </w:t>
      </w:r>
      <w:r w:rsidR="00324DB7" w:rsidRPr="00BB2F27">
        <w:rPr>
          <w:rFonts w:asciiTheme="minorHAnsi" w:hAnsiTheme="minorHAnsi" w:cs="Arial"/>
          <w:iCs/>
        </w:rPr>
        <w:t xml:space="preserve">Table </w:t>
      </w:r>
      <w:r w:rsidR="00324DB7" w:rsidRPr="00BB2F27">
        <w:rPr>
          <w:rFonts w:asciiTheme="minorHAnsi" w:hAnsiTheme="minorHAnsi" w:cs="Arial"/>
          <w:iCs/>
          <w:noProof/>
        </w:rPr>
        <w:t>4</w:t>
      </w:r>
      <w:r w:rsidR="00450C9C" w:rsidRPr="00BB2F27">
        <w:rPr>
          <w:rFonts w:asciiTheme="minorHAnsi" w:hAnsiTheme="minorHAnsi" w:cs="Arial"/>
          <w:color w:val="auto"/>
        </w:rPr>
        <w:t xml:space="preserve"> inhibited growth</w:t>
      </w:r>
      <w:r w:rsidR="005649F3" w:rsidRPr="00BB2F27">
        <w:rPr>
          <w:rFonts w:asciiTheme="minorHAnsi" w:hAnsiTheme="minorHAnsi" w:cs="Arial"/>
          <w:color w:val="auto"/>
        </w:rPr>
        <w:t xml:space="preserve">. </w:t>
      </w:r>
      <w:r w:rsidRPr="00BB2F27">
        <w:rPr>
          <w:rFonts w:asciiTheme="minorHAnsi" w:hAnsiTheme="minorHAnsi" w:cs="Arial"/>
          <w:color w:val="auto"/>
        </w:rPr>
        <w:t>Quantifying the amount of contaminants in the biomass can prove challenging in multi-metal systems.</w:t>
      </w:r>
      <w:r w:rsidR="0095090E">
        <w:rPr>
          <w:rFonts w:asciiTheme="minorHAnsi" w:hAnsiTheme="minorHAnsi" w:cs="Arial"/>
          <w:color w:val="auto"/>
        </w:rPr>
        <w:t xml:space="preserve"> </w:t>
      </w:r>
      <w:r w:rsidR="000A2C44" w:rsidRPr="00BB2F27">
        <w:rPr>
          <w:rFonts w:asciiTheme="minorHAnsi" w:hAnsiTheme="minorHAnsi"/>
          <w:color w:val="auto"/>
        </w:rPr>
        <w:t xml:space="preserve">Often, </w:t>
      </w:r>
      <w:r w:rsidR="00745DE0" w:rsidRPr="00BB2F27">
        <w:rPr>
          <w:rFonts w:asciiTheme="minorHAnsi" w:hAnsiTheme="minorHAnsi" w:cs="Arial"/>
          <w:color w:val="auto"/>
        </w:rPr>
        <w:t>samples with high contents of organics and salts can produce matrix interferences, polyatomic interferences,</w:t>
      </w:r>
      <w:r w:rsidR="00BE3A9F" w:rsidRPr="00BB2F27">
        <w:rPr>
          <w:rFonts w:asciiTheme="minorHAnsi" w:hAnsiTheme="minorHAnsi" w:cs="Arial"/>
          <w:color w:val="auto"/>
        </w:rPr>
        <w:t xml:space="preserve"> physical interferences </w:t>
      </w:r>
      <w:r w:rsidR="00745DE0" w:rsidRPr="00BB2F27">
        <w:rPr>
          <w:rFonts w:asciiTheme="minorHAnsi" w:hAnsiTheme="minorHAnsi" w:cs="Arial"/>
          <w:color w:val="auto"/>
        </w:rPr>
        <w:t xml:space="preserve">and salt build up in cones that eventually leads to inaccurate readings and </w:t>
      </w:r>
      <w:r w:rsidR="00745DE0" w:rsidRPr="005F0BA4">
        <w:rPr>
          <w:rFonts w:asciiTheme="minorHAnsi" w:hAnsiTheme="minorHAnsi" w:cs="Arial"/>
          <w:color w:val="auto"/>
        </w:rPr>
        <w:t xml:space="preserve">loss of analytical </w:t>
      </w:r>
      <w:r w:rsidRPr="005F0BA4">
        <w:rPr>
          <w:rFonts w:asciiTheme="minorHAnsi" w:hAnsiTheme="minorHAnsi" w:cs="Arial"/>
          <w:color w:val="auto"/>
        </w:rPr>
        <w:t>accuracy</w:t>
      </w:r>
      <w:r w:rsidR="005F0BA4" w:rsidRPr="005F0BA4">
        <w:rPr>
          <w:rFonts w:asciiTheme="minorHAnsi" w:hAnsiTheme="minorHAnsi" w:cs="Arial"/>
          <w:noProof/>
          <w:color w:val="auto"/>
          <w:vertAlign w:val="superscript"/>
        </w:rPr>
        <w:t>29</w:t>
      </w:r>
      <w:r w:rsidR="005B45AF" w:rsidRPr="005F0BA4">
        <w:rPr>
          <w:rFonts w:asciiTheme="minorHAnsi" w:hAnsiTheme="minorHAnsi" w:cs="Arial"/>
          <w:noProof/>
          <w:color w:val="auto"/>
          <w:vertAlign w:val="superscript"/>
        </w:rPr>
        <w:t>,</w:t>
      </w:r>
      <w:r w:rsidR="005F0BA4" w:rsidRPr="005F0BA4">
        <w:rPr>
          <w:rFonts w:asciiTheme="minorHAnsi" w:hAnsiTheme="minorHAnsi" w:cs="Arial"/>
          <w:noProof/>
          <w:color w:val="auto"/>
          <w:vertAlign w:val="superscript"/>
        </w:rPr>
        <w:t>30</w:t>
      </w:r>
      <w:r w:rsidR="00745DE0" w:rsidRPr="005F0BA4">
        <w:rPr>
          <w:rFonts w:asciiTheme="minorHAnsi" w:hAnsiTheme="minorHAnsi" w:cs="Arial"/>
          <w:color w:val="auto"/>
        </w:rPr>
        <w:t>. Quality control samples run together with the experimental samples helped to determine the accuracy and precision of the readings.</w:t>
      </w:r>
      <w:r w:rsidR="000A2C44" w:rsidRPr="005F0BA4">
        <w:rPr>
          <w:rFonts w:asciiTheme="minorHAnsi" w:hAnsiTheme="minorHAnsi" w:cs="Arial"/>
          <w:color w:val="auto"/>
        </w:rPr>
        <w:t xml:space="preserve"> </w:t>
      </w:r>
      <w:r w:rsidR="00A402DC" w:rsidRPr="005F0BA4">
        <w:rPr>
          <w:rFonts w:asciiTheme="minorHAnsi" w:hAnsiTheme="minorHAnsi"/>
          <w:color w:val="auto"/>
        </w:rPr>
        <w:t>Measurement of the analytes</w:t>
      </w:r>
      <w:r w:rsidR="00C10A5C" w:rsidRPr="005F0BA4">
        <w:rPr>
          <w:rFonts w:asciiTheme="minorHAnsi" w:hAnsiTheme="minorHAnsi"/>
          <w:color w:val="auto"/>
        </w:rPr>
        <w:t xml:space="preserve"> using the protocols developed for this study</w:t>
      </w:r>
      <w:r w:rsidR="00A402DC" w:rsidRPr="005F0BA4">
        <w:rPr>
          <w:rFonts w:asciiTheme="minorHAnsi" w:hAnsiTheme="minorHAnsi"/>
          <w:color w:val="auto"/>
        </w:rPr>
        <w:t xml:space="preserve"> has shown to be accurate and precise </w:t>
      </w:r>
      <w:r w:rsidR="00A9300E" w:rsidRPr="005F0BA4">
        <w:rPr>
          <w:rFonts w:asciiTheme="minorHAnsi" w:hAnsiTheme="minorHAnsi"/>
          <w:color w:val="auto"/>
        </w:rPr>
        <w:t>producing accepta</w:t>
      </w:r>
      <w:r w:rsidR="00A402DC" w:rsidRPr="005F0BA4">
        <w:rPr>
          <w:rFonts w:asciiTheme="minorHAnsi" w:hAnsiTheme="minorHAnsi"/>
          <w:color w:val="auto"/>
        </w:rPr>
        <w:t>ble recoveries that are within the a</w:t>
      </w:r>
      <w:r w:rsidR="001E037E" w:rsidRPr="005F0BA4">
        <w:rPr>
          <w:rFonts w:asciiTheme="minorHAnsi" w:hAnsiTheme="minorHAnsi"/>
          <w:color w:val="auto"/>
        </w:rPr>
        <w:t xml:space="preserve">cceptable </w:t>
      </w:r>
      <w:r w:rsidR="00EF13AA" w:rsidRPr="005F0BA4">
        <w:rPr>
          <w:rFonts w:asciiTheme="minorHAnsi" w:hAnsiTheme="minorHAnsi"/>
          <w:color w:val="auto"/>
        </w:rPr>
        <w:t xml:space="preserve">performance </w:t>
      </w:r>
      <w:r w:rsidR="00A402DC" w:rsidRPr="005F0BA4">
        <w:rPr>
          <w:rFonts w:asciiTheme="minorHAnsi" w:hAnsiTheme="minorHAnsi"/>
          <w:color w:val="auto"/>
        </w:rPr>
        <w:t>for this type of study</w:t>
      </w:r>
      <w:r w:rsidR="000E2F69" w:rsidRPr="005F0BA4">
        <w:rPr>
          <w:rFonts w:asciiTheme="minorHAnsi" w:hAnsiTheme="minorHAnsi" w:cs="Arial"/>
          <w:noProof/>
          <w:color w:val="auto"/>
          <w:vertAlign w:val="superscript"/>
        </w:rPr>
        <w:t>2</w:t>
      </w:r>
      <w:r w:rsidR="005F0BA4" w:rsidRPr="005F0BA4">
        <w:rPr>
          <w:rFonts w:asciiTheme="minorHAnsi" w:hAnsiTheme="minorHAnsi" w:cs="Arial"/>
          <w:noProof/>
          <w:color w:val="auto"/>
          <w:vertAlign w:val="superscript"/>
        </w:rPr>
        <w:t>5</w:t>
      </w:r>
      <w:r w:rsidR="005B45AF" w:rsidRPr="005F0BA4">
        <w:rPr>
          <w:rFonts w:asciiTheme="minorHAnsi" w:hAnsiTheme="minorHAnsi" w:cs="Arial"/>
          <w:noProof/>
          <w:color w:val="auto"/>
          <w:vertAlign w:val="superscript"/>
        </w:rPr>
        <w:t>,</w:t>
      </w:r>
      <w:r w:rsidR="000E2F69" w:rsidRPr="005F0BA4">
        <w:rPr>
          <w:rFonts w:asciiTheme="minorHAnsi" w:hAnsiTheme="minorHAnsi" w:cs="Arial"/>
          <w:noProof/>
          <w:color w:val="auto"/>
          <w:vertAlign w:val="superscript"/>
        </w:rPr>
        <w:t>2</w:t>
      </w:r>
      <w:r w:rsidR="005F0BA4" w:rsidRPr="005F0BA4">
        <w:rPr>
          <w:rFonts w:asciiTheme="minorHAnsi" w:hAnsiTheme="minorHAnsi" w:cs="Arial"/>
          <w:noProof/>
          <w:color w:val="auto"/>
          <w:vertAlign w:val="superscript"/>
        </w:rPr>
        <w:t>9</w:t>
      </w:r>
      <w:r w:rsidR="00010560" w:rsidRPr="005F0BA4">
        <w:rPr>
          <w:rFonts w:asciiTheme="minorHAnsi" w:hAnsiTheme="minorHAnsi"/>
          <w:color w:val="auto"/>
        </w:rPr>
        <w:t xml:space="preserve">. </w:t>
      </w:r>
      <w:r w:rsidR="009D2552" w:rsidRPr="005F0BA4">
        <w:rPr>
          <w:rFonts w:asciiTheme="minorHAnsi" w:hAnsiTheme="minorHAnsi" w:cs="Arial"/>
          <w:color w:val="auto"/>
        </w:rPr>
        <w:t>Digestion</w:t>
      </w:r>
      <w:r w:rsidR="009D2552" w:rsidRPr="00BB2F27">
        <w:rPr>
          <w:rFonts w:asciiTheme="minorHAnsi" w:hAnsiTheme="minorHAnsi" w:cs="Arial"/>
          <w:color w:val="auto"/>
        </w:rPr>
        <w:t xml:space="preserve"> of samples by microwave oven was showed to be effective for </w:t>
      </w:r>
      <w:r w:rsidR="009D2552" w:rsidRPr="00BB2F27">
        <w:rPr>
          <w:rFonts w:asciiTheme="minorHAnsi" w:hAnsiTheme="minorHAnsi" w:cs="Arial"/>
          <w:i/>
          <w:color w:val="auto"/>
        </w:rPr>
        <w:t>N. salina</w:t>
      </w:r>
      <w:r w:rsidR="009D2552" w:rsidRPr="00BB2F27">
        <w:rPr>
          <w:rFonts w:asciiTheme="minorHAnsi" w:hAnsiTheme="minorHAnsi" w:cs="Arial"/>
          <w:color w:val="auto"/>
        </w:rPr>
        <w:t xml:space="preserve"> as digested samples were clear with no presence of cell </w:t>
      </w:r>
      <w:r w:rsidR="000A2C44" w:rsidRPr="00BB2F27">
        <w:rPr>
          <w:rFonts w:asciiTheme="minorHAnsi" w:hAnsiTheme="minorHAnsi" w:cs="Arial"/>
          <w:color w:val="auto"/>
        </w:rPr>
        <w:t>debris</w:t>
      </w:r>
      <w:r w:rsidR="009D2552" w:rsidRPr="00BB2F27">
        <w:rPr>
          <w:rFonts w:asciiTheme="minorHAnsi" w:hAnsiTheme="minorHAnsi" w:cs="Arial"/>
          <w:color w:val="auto"/>
        </w:rPr>
        <w:t xml:space="preserve"> or </w:t>
      </w:r>
      <w:r w:rsidR="000A2C44" w:rsidRPr="00BB2F27">
        <w:rPr>
          <w:rFonts w:asciiTheme="minorHAnsi" w:hAnsiTheme="minorHAnsi" w:cs="Arial"/>
          <w:color w:val="auto"/>
        </w:rPr>
        <w:t>immiscible</w:t>
      </w:r>
      <w:r w:rsidR="009D2552" w:rsidRPr="00BB2F27">
        <w:rPr>
          <w:rFonts w:asciiTheme="minorHAnsi" w:hAnsiTheme="minorHAnsi" w:cs="Arial"/>
          <w:color w:val="auto"/>
        </w:rPr>
        <w:t xml:space="preserve"> </w:t>
      </w:r>
      <w:r w:rsidR="000A2C44" w:rsidRPr="00BB2F27">
        <w:rPr>
          <w:rFonts w:asciiTheme="minorHAnsi" w:hAnsiTheme="minorHAnsi" w:cs="Arial"/>
          <w:color w:val="auto"/>
        </w:rPr>
        <w:t>portions</w:t>
      </w:r>
      <w:r w:rsidRPr="00BB2F27">
        <w:rPr>
          <w:rFonts w:asciiTheme="minorHAnsi" w:hAnsiTheme="minorHAnsi" w:cs="Arial"/>
          <w:color w:val="auto"/>
        </w:rPr>
        <w:t>.</w:t>
      </w:r>
      <w:r w:rsidR="0095090E">
        <w:rPr>
          <w:rFonts w:asciiTheme="minorHAnsi" w:hAnsiTheme="minorHAnsi" w:cs="Arial"/>
          <w:color w:val="auto"/>
        </w:rPr>
        <w:t xml:space="preserve"> </w:t>
      </w:r>
      <w:r w:rsidR="000A2C44" w:rsidRPr="00BB2F27">
        <w:rPr>
          <w:rFonts w:asciiTheme="minorHAnsi" w:hAnsiTheme="minorHAnsi"/>
          <w:color w:val="auto"/>
        </w:rPr>
        <w:t>The matrix used in this experiments (algal biomass and artificial seawater) produced matrix interferences that were overcome by matrix dilution. However, higher biomass sample sizes than the ones used in this experiment could lead to matrix interferences, and therefore QC should be analyzed for each specific scenario.</w:t>
      </w:r>
    </w:p>
    <w:p w14:paraId="65FE2AE9" w14:textId="77777777" w:rsidR="005D5FAB" w:rsidRPr="00BB2F27" w:rsidRDefault="005D5FAB" w:rsidP="005D5FAB">
      <w:pPr>
        <w:jc w:val="left"/>
        <w:rPr>
          <w:rFonts w:asciiTheme="minorHAnsi" w:hAnsiTheme="minorHAnsi"/>
        </w:rPr>
      </w:pPr>
    </w:p>
    <w:p w14:paraId="62C10A61" w14:textId="77777777" w:rsidR="005D5FAB" w:rsidRPr="00BB2F27" w:rsidRDefault="005D5FAB" w:rsidP="005D5FAB">
      <w:pPr>
        <w:jc w:val="left"/>
        <w:rPr>
          <w:rFonts w:asciiTheme="minorHAnsi" w:hAnsiTheme="minorHAnsi" w:cs="Arial"/>
          <w:b/>
          <w:caps/>
        </w:rPr>
      </w:pPr>
      <w:r w:rsidRPr="00BB2F27">
        <w:rPr>
          <w:rFonts w:asciiTheme="minorHAnsi" w:hAnsiTheme="minorHAnsi" w:cs="Arial"/>
          <w:b/>
        </w:rPr>
        <w:t xml:space="preserve">DISCLOSURES: </w:t>
      </w:r>
    </w:p>
    <w:p w14:paraId="22B80DFF" w14:textId="77777777" w:rsidR="005D5FAB" w:rsidRPr="00BB2F27" w:rsidRDefault="005D5FAB" w:rsidP="005D5FAB">
      <w:pPr>
        <w:jc w:val="left"/>
        <w:rPr>
          <w:rFonts w:asciiTheme="minorHAnsi" w:hAnsiTheme="minorHAnsi"/>
        </w:rPr>
      </w:pPr>
      <w:r w:rsidRPr="00BB2F27">
        <w:rPr>
          <w:rFonts w:asciiTheme="minorHAnsi" w:hAnsiTheme="minorHAnsi"/>
        </w:rPr>
        <w:t>The authors declare that they have no competing financial interests.</w:t>
      </w:r>
    </w:p>
    <w:p w14:paraId="350310A6" w14:textId="77777777" w:rsidR="000C59B8" w:rsidRPr="00BB2F27" w:rsidRDefault="000C59B8" w:rsidP="00D2441E">
      <w:pPr>
        <w:jc w:val="left"/>
        <w:rPr>
          <w:rFonts w:asciiTheme="minorHAnsi" w:hAnsiTheme="minorHAnsi"/>
        </w:rPr>
      </w:pPr>
    </w:p>
    <w:p w14:paraId="7FEEE012" w14:textId="5E7FE115" w:rsidR="006305D7" w:rsidRPr="00BB2F27" w:rsidRDefault="006305D7" w:rsidP="00D2441E">
      <w:pPr>
        <w:jc w:val="left"/>
        <w:rPr>
          <w:rFonts w:asciiTheme="minorHAnsi" w:hAnsiTheme="minorHAnsi" w:cs="Arial"/>
        </w:rPr>
      </w:pPr>
      <w:r w:rsidRPr="00BB2F27">
        <w:rPr>
          <w:rFonts w:asciiTheme="minorHAnsi" w:hAnsiTheme="minorHAnsi" w:cs="Arial"/>
          <w:b/>
          <w:bCs/>
        </w:rPr>
        <w:t>ACKNOWLEDGMENTS:</w:t>
      </w:r>
      <w:r w:rsidRPr="00BB2F27">
        <w:rPr>
          <w:rFonts w:asciiTheme="minorHAnsi" w:hAnsiTheme="minorHAnsi" w:cs="Arial"/>
        </w:rPr>
        <w:t xml:space="preserve"> </w:t>
      </w:r>
    </w:p>
    <w:p w14:paraId="33A3E446" w14:textId="3EB239C1" w:rsidR="006305D7" w:rsidRPr="00BB2F27" w:rsidRDefault="00ED3A2B" w:rsidP="00D2441E">
      <w:pPr>
        <w:jc w:val="left"/>
        <w:rPr>
          <w:rFonts w:asciiTheme="minorHAnsi" w:hAnsiTheme="minorHAnsi"/>
        </w:rPr>
      </w:pPr>
      <w:r w:rsidRPr="00BB2F27">
        <w:rPr>
          <w:rFonts w:asciiTheme="minorHAnsi" w:hAnsiTheme="minorHAnsi"/>
        </w:rPr>
        <w:t xml:space="preserve">The authors would like to acknowledge </w:t>
      </w:r>
      <w:r w:rsidR="00101C62" w:rsidRPr="00BB2F27">
        <w:rPr>
          <w:rFonts w:asciiTheme="minorHAnsi" w:hAnsiTheme="minorHAnsi"/>
        </w:rPr>
        <w:t>funding from</w:t>
      </w:r>
      <w:r w:rsidRPr="00BB2F27">
        <w:rPr>
          <w:rFonts w:asciiTheme="minorHAnsi" w:hAnsiTheme="minorHAnsi"/>
        </w:rPr>
        <w:t xml:space="preserve"> </w:t>
      </w:r>
      <w:r w:rsidR="00101C62" w:rsidRPr="00BB2F27">
        <w:rPr>
          <w:rFonts w:asciiTheme="minorHAnsi" w:hAnsiTheme="minorHAnsi"/>
        </w:rPr>
        <w:t xml:space="preserve">the </w:t>
      </w:r>
      <w:r w:rsidR="00627A48" w:rsidRPr="00BB2F27">
        <w:rPr>
          <w:rFonts w:asciiTheme="minorHAnsi" w:hAnsiTheme="minorHAnsi"/>
        </w:rPr>
        <w:t>National</w:t>
      </w:r>
      <w:r w:rsidRPr="00BB2F27">
        <w:rPr>
          <w:rFonts w:asciiTheme="minorHAnsi" w:hAnsiTheme="minorHAnsi"/>
        </w:rPr>
        <w:t xml:space="preserve"> </w:t>
      </w:r>
      <w:r w:rsidR="00627A48" w:rsidRPr="00BB2F27">
        <w:rPr>
          <w:rFonts w:asciiTheme="minorHAnsi" w:hAnsiTheme="minorHAnsi"/>
        </w:rPr>
        <w:t>Science</w:t>
      </w:r>
      <w:r w:rsidRPr="00BB2F27">
        <w:rPr>
          <w:rFonts w:asciiTheme="minorHAnsi" w:hAnsiTheme="minorHAnsi"/>
        </w:rPr>
        <w:t xml:space="preserve"> Foundation (</w:t>
      </w:r>
      <w:r w:rsidR="00D50A4B" w:rsidRPr="00BB2F27">
        <w:rPr>
          <w:rFonts w:asciiTheme="minorHAnsi" w:hAnsiTheme="minorHAnsi"/>
        </w:rPr>
        <w:t xml:space="preserve">award </w:t>
      </w:r>
      <w:r w:rsidR="00101C62" w:rsidRPr="00BB2F27">
        <w:rPr>
          <w:rFonts w:asciiTheme="minorHAnsi" w:hAnsiTheme="minorHAnsi"/>
        </w:rPr>
        <w:t>#</w:t>
      </w:r>
      <w:r w:rsidRPr="00BB2F27">
        <w:rPr>
          <w:rFonts w:asciiTheme="minorHAnsi" w:hAnsiTheme="minorHAnsi"/>
        </w:rPr>
        <w:t xml:space="preserve"> </w:t>
      </w:r>
      <w:r w:rsidR="00D50A4B" w:rsidRPr="00BB2F27">
        <w:rPr>
          <w:rFonts w:asciiTheme="minorHAnsi" w:hAnsiTheme="minorHAnsi"/>
        </w:rPr>
        <w:t>1335550</w:t>
      </w:r>
      <w:r w:rsidRPr="00BB2F27">
        <w:rPr>
          <w:rFonts w:asciiTheme="minorHAnsi" w:hAnsiTheme="minorHAnsi"/>
        </w:rPr>
        <w:t xml:space="preserve">), Utah Water Research Laboratory, </w:t>
      </w:r>
      <w:r w:rsidR="00634221" w:rsidRPr="00BB2F27">
        <w:rPr>
          <w:rFonts w:asciiTheme="minorHAnsi" w:hAnsiTheme="minorHAnsi"/>
        </w:rPr>
        <w:t>Professor</w:t>
      </w:r>
      <w:r w:rsidRPr="00BB2F27">
        <w:rPr>
          <w:rFonts w:asciiTheme="minorHAnsi" w:hAnsiTheme="minorHAnsi"/>
        </w:rPr>
        <w:t xml:space="preserve"> Joan McLean and Tessa Guy for their help during the </w:t>
      </w:r>
      <w:r w:rsidR="00FB3FE4" w:rsidRPr="00BB2F27">
        <w:rPr>
          <w:rFonts w:asciiTheme="minorHAnsi" w:hAnsiTheme="minorHAnsi"/>
        </w:rPr>
        <w:t xml:space="preserve">metal/metalloids </w:t>
      </w:r>
      <w:r w:rsidRPr="00BB2F27">
        <w:rPr>
          <w:rFonts w:asciiTheme="minorHAnsi" w:hAnsiTheme="minorHAnsi"/>
        </w:rPr>
        <w:t xml:space="preserve">analysis. The authors also thank Laura Birkhold for </w:t>
      </w:r>
      <w:r w:rsidR="00474814" w:rsidRPr="00BB2F27">
        <w:rPr>
          <w:rFonts w:asciiTheme="minorHAnsi" w:hAnsiTheme="minorHAnsi"/>
        </w:rPr>
        <w:t>her</w:t>
      </w:r>
      <w:r w:rsidRPr="00BB2F27">
        <w:rPr>
          <w:rFonts w:asciiTheme="minorHAnsi" w:hAnsiTheme="minorHAnsi"/>
        </w:rPr>
        <w:t xml:space="preserve"> </w:t>
      </w:r>
      <w:r w:rsidRPr="00BB2F27">
        <w:rPr>
          <w:rFonts w:asciiTheme="minorHAnsi" w:hAnsiTheme="minorHAnsi"/>
        </w:rPr>
        <w:lastRenderedPageBreak/>
        <w:t>support with the data collection</w:t>
      </w:r>
      <w:r w:rsidR="00DF7A45">
        <w:rPr>
          <w:rFonts w:asciiTheme="minorHAnsi" w:hAnsiTheme="minorHAnsi"/>
        </w:rPr>
        <w:t xml:space="preserve"> and Danna Olbright</w:t>
      </w:r>
      <w:r w:rsidRPr="00BB2F27">
        <w:rPr>
          <w:rFonts w:asciiTheme="minorHAnsi" w:hAnsiTheme="minorHAnsi"/>
        </w:rPr>
        <w:t xml:space="preserve">. </w:t>
      </w:r>
    </w:p>
    <w:p w14:paraId="2CF9E912" w14:textId="77777777" w:rsidR="00A520A8" w:rsidRPr="00BB2F27" w:rsidRDefault="00A520A8" w:rsidP="00D2441E">
      <w:pPr>
        <w:jc w:val="left"/>
        <w:rPr>
          <w:rFonts w:asciiTheme="minorHAnsi" w:hAnsiTheme="minorHAnsi"/>
          <w:color w:val="7F7F7F"/>
        </w:rPr>
      </w:pPr>
    </w:p>
    <w:p w14:paraId="56670218" w14:textId="4B3E041D" w:rsidR="006305D7" w:rsidRPr="0046191E" w:rsidRDefault="006305D7" w:rsidP="00D2441E">
      <w:pPr>
        <w:jc w:val="left"/>
        <w:rPr>
          <w:rFonts w:asciiTheme="minorHAnsi" w:hAnsiTheme="minorHAnsi" w:cs="Arial"/>
          <w:i/>
          <w:color w:val="808080"/>
        </w:rPr>
      </w:pPr>
      <w:r w:rsidRPr="00BB2F27">
        <w:rPr>
          <w:rFonts w:asciiTheme="minorHAnsi" w:hAnsiTheme="minorHAnsi" w:cs="Arial"/>
          <w:b/>
          <w:bCs/>
        </w:rPr>
        <w:t>REFERENCES</w:t>
      </w:r>
      <w:r w:rsidR="00EC2CF3">
        <w:rPr>
          <w:rFonts w:asciiTheme="minorHAnsi" w:hAnsiTheme="minorHAnsi" w:cs="Arial"/>
        </w:rPr>
        <w:t>:</w:t>
      </w:r>
    </w:p>
    <w:p w14:paraId="3B0182B9" w14:textId="44D747ED" w:rsidR="000E2F69" w:rsidRPr="0046191E" w:rsidRDefault="000E2F69" w:rsidP="00D2441E">
      <w:pPr>
        <w:jc w:val="left"/>
        <w:rPr>
          <w:noProof/>
        </w:rPr>
      </w:pPr>
      <w:bookmarkStart w:id="21" w:name="_ENREF_1"/>
      <w:r w:rsidRPr="0046191E">
        <w:rPr>
          <w:noProof/>
        </w:rPr>
        <w:t>1</w:t>
      </w:r>
      <w:r w:rsidRPr="0046191E">
        <w:rPr>
          <w:noProof/>
        </w:rPr>
        <w:tab/>
        <w:t xml:space="preserve">Dismukes, G. C., Carrieri, D., Bennette, N., Ananyev, G. M. &amp; Posewitz, M. C. Aquatic phototrophs: efficient alternatives to land-based crops for biofuels. </w:t>
      </w:r>
      <w:r w:rsidRPr="0046191E">
        <w:rPr>
          <w:i/>
          <w:noProof/>
        </w:rPr>
        <w:t>Curr Opin Biotechnol</w:t>
      </w:r>
      <w:r w:rsidR="00933B91">
        <w:rPr>
          <w:i/>
          <w:noProof/>
        </w:rPr>
        <w:t>.</w:t>
      </w:r>
      <w:r w:rsidRPr="0046191E">
        <w:rPr>
          <w:noProof/>
        </w:rPr>
        <w:t xml:space="preserve"> </w:t>
      </w:r>
      <w:r w:rsidRPr="0046191E">
        <w:rPr>
          <w:b/>
          <w:noProof/>
        </w:rPr>
        <w:t>19</w:t>
      </w:r>
      <w:r w:rsidR="004000DC">
        <w:rPr>
          <w:b/>
          <w:noProof/>
        </w:rPr>
        <w:t xml:space="preserve"> </w:t>
      </w:r>
      <w:r w:rsidR="00933B91" w:rsidRPr="0046191E">
        <w:rPr>
          <w:noProof/>
        </w:rPr>
        <w:t>(3)</w:t>
      </w:r>
      <w:r w:rsidRPr="0046191E">
        <w:rPr>
          <w:noProof/>
        </w:rPr>
        <w:t>, 235-240</w:t>
      </w:r>
      <w:r w:rsidR="00933B91">
        <w:rPr>
          <w:noProof/>
        </w:rPr>
        <w:t xml:space="preserve">, </w:t>
      </w:r>
      <w:hyperlink r:id="rId9" w:tgtFrame="doilink" w:history="1">
        <w:r w:rsidR="004000DC">
          <w:rPr>
            <w:noProof/>
          </w:rPr>
          <w:t xml:space="preserve">doi: </w:t>
        </w:r>
        <w:r w:rsidR="00933B91" w:rsidRPr="00933B91">
          <w:rPr>
            <w:noProof/>
          </w:rPr>
          <w:t>10.1016/j.copbio.2008.05.007</w:t>
        </w:r>
      </w:hyperlink>
      <w:r w:rsidRPr="0046191E">
        <w:rPr>
          <w:noProof/>
        </w:rPr>
        <w:t xml:space="preserve"> (2008).</w:t>
      </w:r>
      <w:bookmarkEnd w:id="21"/>
    </w:p>
    <w:p w14:paraId="11E36BFB" w14:textId="3B2A74DF" w:rsidR="000E2F69" w:rsidRPr="0046191E" w:rsidRDefault="000E2F69" w:rsidP="00D2441E">
      <w:pPr>
        <w:jc w:val="left"/>
        <w:rPr>
          <w:noProof/>
        </w:rPr>
      </w:pPr>
      <w:bookmarkStart w:id="22" w:name="_ENREF_2"/>
      <w:r w:rsidRPr="0046191E">
        <w:rPr>
          <w:noProof/>
        </w:rPr>
        <w:t>2</w:t>
      </w:r>
      <w:r w:rsidRPr="0046191E">
        <w:rPr>
          <w:noProof/>
        </w:rPr>
        <w:tab/>
        <w:t xml:space="preserve">Moody, J. W., McGinty, C. M. &amp; Quinn, J. C. Global evaluation of biofuel potential from microalgae. </w:t>
      </w:r>
      <w:r w:rsidRPr="0046191E">
        <w:rPr>
          <w:i/>
          <w:noProof/>
        </w:rPr>
        <w:t>Proceedings of the National Academy of Sciences</w:t>
      </w:r>
      <w:r w:rsidR="00933B91" w:rsidRPr="00933B91">
        <w:rPr>
          <w:noProof/>
        </w:rPr>
        <w:t xml:space="preserve">. </w:t>
      </w:r>
      <w:r w:rsidR="00933B91" w:rsidRPr="00933B91">
        <w:rPr>
          <w:b/>
          <w:noProof/>
        </w:rPr>
        <w:t>111</w:t>
      </w:r>
      <w:r w:rsidR="00933B91" w:rsidRPr="00933B91">
        <w:rPr>
          <w:noProof/>
        </w:rPr>
        <w:t xml:space="preserve"> (23)</w:t>
      </w:r>
      <w:r w:rsidR="00933B91">
        <w:rPr>
          <w:noProof/>
        </w:rPr>
        <w:t>,</w:t>
      </w:r>
      <w:r w:rsidR="00933B91" w:rsidRPr="00933B91">
        <w:rPr>
          <w:noProof/>
        </w:rPr>
        <w:t xml:space="preserve"> 8691-8696, </w:t>
      </w:r>
      <w:r w:rsidR="004000DC">
        <w:rPr>
          <w:noProof/>
        </w:rPr>
        <w:t>doi:</w:t>
      </w:r>
      <w:r w:rsidR="005D5FAB">
        <w:rPr>
          <w:noProof/>
        </w:rPr>
        <w:t xml:space="preserve"> </w:t>
      </w:r>
      <w:r w:rsidR="00933B91" w:rsidRPr="00933B91">
        <w:rPr>
          <w:noProof/>
        </w:rPr>
        <w:t>10.1073/pnas.1321652111</w:t>
      </w:r>
      <w:r w:rsidRPr="0046191E">
        <w:rPr>
          <w:noProof/>
        </w:rPr>
        <w:t xml:space="preserve"> (2014).</w:t>
      </w:r>
      <w:bookmarkEnd w:id="22"/>
    </w:p>
    <w:p w14:paraId="3E1CD290" w14:textId="2D638363" w:rsidR="000E2F69" w:rsidRPr="0046191E" w:rsidRDefault="000E2F69" w:rsidP="00D2441E">
      <w:pPr>
        <w:jc w:val="left"/>
        <w:rPr>
          <w:noProof/>
        </w:rPr>
      </w:pPr>
      <w:bookmarkStart w:id="23" w:name="_ENREF_3"/>
      <w:r w:rsidRPr="0046191E">
        <w:rPr>
          <w:noProof/>
        </w:rPr>
        <w:t>3</w:t>
      </w:r>
      <w:r w:rsidRPr="0046191E">
        <w:rPr>
          <w:noProof/>
        </w:rPr>
        <w:tab/>
        <w:t>Pinto, E.</w:t>
      </w:r>
      <w:r w:rsidRPr="0046191E">
        <w:rPr>
          <w:i/>
          <w:noProof/>
        </w:rPr>
        <w:t xml:space="preserve"> et al.</w:t>
      </w:r>
      <w:r w:rsidRPr="0046191E">
        <w:rPr>
          <w:noProof/>
        </w:rPr>
        <w:t xml:space="preserve"> Heavy metal-induced oxidative stress in algae. </w:t>
      </w:r>
      <w:r w:rsidRPr="0046191E">
        <w:rPr>
          <w:i/>
          <w:noProof/>
        </w:rPr>
        <w:t>J Phycol</w:t>
      </w:r>
      <w:r w:rsidR="00933B91">
        <w:rPr>
          <w:i/>
          <w:noProof/>
        </w:rPr>
        <w:t>.</w:t>
      </w:r>
      <w:r w:rsidRPr="0046191E">
        <w:rPr>
          <w:noProof/>
        </w:rPr>
        <w:t xml:space="preserve"> </w:t>
      </w:r>
      <w:r w:rsidRPr="0046191E">
        <w:rPr>
          <w:b/>
          <w:noProof/>
        </w:rPr>
        <w:t>39</w:t>
      </w:r>
      <w:r w:rsidR="004000DC">
        <w:rPr>
          <w:b/>
          <w:noProof/>
        </w:rPr>
        <w:t xml:space="preserve"> </w:t>
      </w:r>
      <w:r w:rsidR="00933B91" w:rsidRPr="0046191E">
        <w:rPr>
          <w:noProof/>
        </w:rPr>
        <w:t>(6)</w:t>
      </w:r>
      <w:r w:rsidRPr="0046191E">
        <w:rPr>
          <w:noProof/>
        </w:rPr>
        <w:t xml:space="preserve">, 1008-1018, </w:t>
      </w:r>
      <w:r w:rsidR="004000DC">
        <w:rPr>
          <w:noProof/>
        </w:rPr>
        <w:t xml:space="preserve">doi: </w:t>
      </w:r>
      <w:r w:rsidRPr="0046191E">
        <w:rPr>
          <w:noProof/>
        </w:rPr>
        <w:t>10.1111/j.0022-3646.2003.02-193.x (2003).</w:t>
      </w:r>
      <w:bookmarkEnd w:id="23"/>
    </w:p>
    <w:p w14:paraId="22CE2FD5" w14:textId="643D177E" w:rsidR="000E2F69" w:rsidRPr="008B7FAD" w:rsidRDefault="000E2F69" w:rsidP="00D2441E">
      <w:pPr>
        <w:jc w:val="left"/>
        <w:rPr>
          <w:noProof/>
          <w:lang w:val="es-PE"/>
        </w:rPr>
      </w:pPr>
      <w:bookmarkStart w:id="24" w:name="_ENREF_4"/>
      <w:r w:rsidRPr="0046191E">
        <w:rPr>
          <w:noProof/>
        </w:rPr>
        <w:t>4</w:t>
      </w:r>
      <w:r w:rsidRPr="0046191E">
        <w:rPr>
          <w:noProof/>
        </w:rPr>
        <w:tab/>
        <w:t xml:space="preserve">Gupta, A. &amp; Lutsenko, S. Evolution of copper transporting </w:t>
      </w:r>
      <w:r w:rsidRPr="000E2F69">
        <w:rPr>
          <w:noProof/>
        </w:rPr>
        <w:t xml:space="preserve">ATPases in eukaryotic organisms. </w:t>
      </w:r>
      <w:r w:rsidRPr="008B7FAD">
        <w:rPr>
          <w:i/>
          <w:noProof/>
          <w:lang w:val="es-PE"/>
        </w:rPr>
        <w:t>Curr Genomics</w:t>
      </w:r>
      <w:r w:rsidR="00933B91" w:rsidRPr="008B7FAD">
        <w:rPr>
          <w:i/>
          <w:noProof/>
          <w:lang w:val="es-PE"/>
        </w:rPr>
        <w:t>.</w:t>
      </w:r>
      <w:r w:rsidRPr="008B7FAD">
        <w:rPr>
          <w:noProof/>
          <w:lang w:val="es-PE"/>
        </w:rPr>
        <w:t xml:space="preserve"> </w:t>
      </w:r>
      <w:r w:rsidRPr="008B7FAD">
        <w:rPr>
          <w:b/>
          <w:noProof/>
          <w:lang w:val="es-PE"/>
        </w:rPr>
        <w:t>13</w:t>
      </w:r>
      <w:r w:rsidR="004000DC">
        <w:rPr>
          <w:b/>
          <w:noProof/>
          <w:lang w:val="es-PE"/>
        </w:rPr>
        <w:t xml:space="preserve"> </w:t>
      </w:r>
      <w:r w:rsidR="00933B91" w:rsidRPr="008B7FAD">
        <w:rPr>
          <w:noProof/>
          <w:lang w:val="es-PE"/>
        </w:rPr>
        <w:t>(2)</w:t>
      </w:r>
      <w:r w:rsidRPr="008B7FAD">
        <w:rPr>
          <w:noProof/>
          <w:lang w:val="es-PE"/>
        </w:rPr>
        <w:t>, 124</w:t>
      </w:r>
      <w:r w:rsidR="00933B91" w:rsidRPr="008B7FAD">
        <w:rPr>
          <w:noProof/>
          <w:lang w:val="es-PE"/>
        </w:rPr>
        <w:t xml:space="preserve">-133, </w:t>
      </w:r>
      <w:r w:rsidR="004000DC">
        <w:rPr>
          <w:noProof/>
          <w:lang w:val="es-PE"/>
        </w:rPr>
        <w:t xml:space="preserve">doi: </w:t>
      </w:r>
      <w:r w:rsidR="00DF7A45" w:rsidRPr="00DF7A45">
        <w:rPr>
          <w:noProof/>
          <w:lang w:val="es-PE"/>
        </w:rPr>
        <w:t>10.2174/138920212799860661</w:t>
      </w:r>
      <w:r w:rsidRPr="008B7FAD">
        <w:rPr>
          <w:noProof/>
          <w:lang w:val="es-PE"/>
        </w:rPr>
        <w:t xml:space="preserve"> (2012).</w:t>
      </w:r>
      <w:bookmarkEnd w:id="24"/>
    </w:p>
    <w:p w14:paraId="651DC15F" w14:textId="2B0BA917" w:rsidR="000E2F69" w:rsidRPr="000E2F69" w:rsidRDefault="000E2F69" w:rsidP="00D2441E">
      <w:pPr>
        <w:jc w:val="left"/>
        <w:rPr>
          <w:noProof/>
        </w:rPr>
      </w:pPr>
      <w:bookmarkStart w:id="25" w:name="_ENREF_5"/>
      <w:r w:rsidRPr="008B7FAD">
        <w:rPr>
          <w:noProof/>
          <w:lang w:val="es-PE"/>
        </w:rPr>
        <w:t>5</w:t>
      </w:r>
      <w:r w:rsidRPr="008B7FAD">
        <w:rPr>
          <w:noProof/>
          <w:lang w:val="es-PE"/>
        </w:rPr>
        <w:tab/>
        <w:t xml:space="preserve">Perales-Vela, H. V., Peña-Castro, J. M. &amp; Cañizares-Villanueva, R. O. Heavy metal detoxification in eukaryotic microalgae. </w:t>
      </w:r>
      <w:r w:rsidRPr="000E2F69">
        <w:rPr>
          <w:i/>
          <w:noProof/>
        </w:rPr>
        <w:t>Chemosphere</w:t>
      </w:r>
      <w:r w:rsidR="00933B91">
        <w:rPr>
          <w:i/>
          <w:noProof/>
        </w:rPr>
        <w:t>.</w:t>
      </w:r>
      <w:r w:rsidRPr="000E2F69">
        <w:rPr>
          <w:noProof/>
        </w:rPr>
        <w:t xml:space="preserve"> </w:t>
      </w:r>
      <w:r w:rsidRPr="000E2F69">
        <w:rPr>
          <w:b/>
          <w:noProof/>
        </w:rPr>
        <w:t>64</w:t>
      </w:r>
      <w:r w:rsidR="004000DC">
        <w:rPr>
          <w:b/>
          <w:noProof/>
        </w:rPr>
        <w:t xml:space="preserve"> </w:t>
      </w:r>
      <w:r w:rsidR="0046191E" w:rsidRPr="0046191E">
        <w:rPr>
          <w:noProof/>
        </w:rPr>
        <w:t>(1)</w:t>
      </w:r>
      <w:r w:rsidRPr="000E2F69">
        <w:rPr>
          <w:noProof/>
        </w:rPr>
        <w:t xml:space="preserve">, 1-10, </w:t>
      </w:r>
      <w:r w:rsidR="004000DC">
        <w:rPr>
          <w:noProof/>
        </w:rPr>
        <w:t xml:space="preserve">doi: </w:t>
      </w:r>
      <w:r w:rsidRPr="000E2F69">
        <w:rPr>
          <w:noProof/>
        </w:rPr>
        <w:t>10.1016/j.chemosphere.2005.11.024 (2006).</w:t>
      </w:r>
      <w:bookmarkEnd w:id="25"/>
    </w:p>
    <w:p w14:paraId="593919E0" w14:textId="58407356" w:rsidR="000E2F69" w:rsidRPr="000E2F69" w:rsidRDefault="000E2F69" w:rsidP="00D2441E">
      <w:pPr>
        <w:jc w:val="left"/>
        <w:rPr>
          <w:noProof/>
        </w:rPr>
      </w:pPr>
      <w:bookmarkStart w:id="26" w:name="_ENREF_6"/>
      <w:r w:rsidRPr="000E2F69">
        <w:rPr>
          <w:noProof/>
        </w:rPr>
        <w:t>6</w:t>
      </w:r>
      <w:r w:rsidRPr="000E2F69">
        <w:rPr>
          <w:noProof/>
        </w:rPr>
        <w:tab/>
        <w:t xml:space="preserve">Sandau, E., Sandau, P. &amp; Pulz, O. Heavy metal sorption by microalgae. </w:t>
      </w:r>
      <w:r w:rsidRPr="000E2F69">
        <w:rPr>
          <w:i/>
          <w:noProof/>
        </w:rPr>
        <w:t>Acta Biotechnol</w:t>
      </w:r>
      <w:r w:rsidR="00933B91">
        <w:rPr>
          <w:i/>
          <w:noProof/>
        </w:rPr>
        <w:t>.</w:t>
      </w:r>
      <w:r w:rsidRPr="000E2F69">
        <w:rPr>
          <w:noProof/>
        </w:rPr>
        <w:t xml:space="preserve"> </w:t>
      </w:r>
      <w:r w:rsidRPr="000E2F69">
        <w:rPr>
          <w:b/>
          <w:noProof/>
        </w:rPr>
        <w:t>16</w:t>
      </w:r>
      <w:r w:rsidR="004000DC">
        <w:rPr>
          <w:b/>
          <w:noProof/>
        </w:rPr>
        <w:t xml:space="preserve"> </w:t>
      </w:r>
      <w:r w:rsidR="0046191E" w:rsidRPr="0046191E">
        <w:rPr>
          <w:noProof/>
        </w:rPr>
        <w:t>(4)</w:t>
      </w:r>
      <w:r w:rsidRPr="000E2F69">
        <w:rPr>
          <w:noProof/>
        </w:rPr>
        <w:t xml:space="preserve">, 227-235, </w:t>
      </w:r>
      <w:r w:rsidR="004000DC">
        <w:rPr>
          <w:noProof/>
        </w:rPr>
        <w:t xml:space="preserve">doi: </w:t>
      </w:r>
      <w:r w:rsidRPr="000E2F69">
        <w:rPr>
          <w:noProof/>
        </w:rPr>
        <w:t>10.1002/abio.370160402 (1996).</w:t>
      </w:r>
      <w:bookmarkEnd w:id="26"/>
    </w:p>
    <w:p w14:paraId="1CFA6EEA" w14:textId="75E13E4B" w:rsidR="000E2F69" w:rsidRPr="000E2F69" w:rsidRDefault="000E2F69" w:rsidP="00D2441E">
      <w:pPr>
        <w:jc w:val="left"/>
        <w:rPr>
          <w:noProof/>
        </w:rPr>
      </w:pPr>
      <w:bookmarkStart w:id="27" w:name="_ENREF_7"/>
      <w:r w:rsidRPr="000E2F69">
        <w:rPr>
          <w:noProof/>
        </w:rPr>
        <w:t>7</w:t>
      </w:r>
      <w:r w:rsidRPr="000E2F69">
        <w:rPr>
          <w:noProof/>
        </w:rPr>
        <w:tab/>
        <w:t xml:space="preserve">Amer, L., Adhikari, B. &amp; Pellegrino, J. Technoeconomic analysis of five microalgae-to-biofuels processes of varying complexity. </w:t>
      </w:r>
      <w:r w:rsidRPr="000E2F69">
        <w:rPr>
          <w:i/>
          <w:noProof/>
        </w:rPr>
        <w:t>Bioresour Technol</w:t>
      </w:r>
      <w:r w:rsidR="00933B91">
        <w:rPr>
          <w:i/>
          <w:noProof/>
        </w:rPr>
        <w:t>.</w:t>
      </w:r>
      <w:r w:rsidRPr="000E2F69">
        <w:rPr>
          <w:noProof/>
        </w:rPr>
        <w:t xml:space="preserve"> </w:t>
      </w:r>
      <w:r w:rsidRPr="000E2F69">
        <w:rPr>
          <w:b/>
          <w:noProof/>
        </w:rPr>
        <w:t>102</w:t>
      </w:r>
      <w:r w:rsidR="004000DC">
        <w:rPr>
          <w:b/>
          <w:noProof/>
        </w:rPr>
        <w:t xml:space="preserve"> </w:t>
      </w:r>
      <w:r w:rsidR="00933B91" w:rsidRPr="0046191E">
        <w:rPr>
          <w:noProof/>
        </w:rPr>
        <w:t>(20)</w:t>
      </w:r>
      <w:r w:rsidRPr="000E2F69">
        <w:rPr>
          <w:noProof/>
        </w:rPr>
        <w:t xml:space="preserve">, 9350-9359, </w:t>
      </w:r>
      <w:r w:rsidR="004000DC">
        <w:rPr>
          <w:noProof/>
        </w:rPr>
        <w:t xml:space="preserve">doi: </w:t>
      </w:r>
      <w:r w:rsidRPr="00627D01">
        <w:rPr>
          <w:noProof/>
        </w:rPr>
        <w:t>http://dx.doi.org/10.1016/j.biortech.2011.08.010</w:t>
      </w:r>
      <w:r w:rsidRPr="000E2F69">
        <w:rPr>
          <w:noProof/>
        </w:rPr>
        <w:t xml:space="preserve"> (2011).</w:t>
      </w:r>
      <w:bookmarkEnd w:id="27"/>
    </w:p>
    <w:p w14:paraId="31C7E26B" w14:textId="77777777" w:rsidR="000E2F69" w:rsidRPr="000E2F69" w:rsidRDefault="000E2F69" w:rsidP="00D2441E">
      <w:pPr>
        <w:jc w:val="left"/>
        <w:rPr>
          <w:noProof/>
        </w:rPr>
      </w:pPr>
      <w:bookmarkStart w:id="28" w:name="_ENREF_8"/>
      <w:r w:rsidRPr="000E2F69">
        <w:rPr>
          <w:noProof/>
        </w:rPr>
        <w:t>8</w:t>
      </w:r>
      <w:r w:rsidRPr="000E2F69">
        <w:rPr>
          <w:noProof/>
        </w:rPr>
        <w:tab/>
        <w:t xml:space="preserve">Benemann, J. R., Goebel, R. P., Weissman, J. C. &amp; Augenstein, D. C. Microalgae as a source of liquid fuels. </w:t>
      </w:r>
      <w:r w:rsidRPr="000E2F69">
        <w:rPr>
          <w:i/>
          <w:noProof/>
        </w:rPr>
        <w:t>Final Technical Report, US Department of Energy, Office of Research</w:t>
      </w:r>
      <w:r w:rsidRPr="000E2F69">
        <w:rPr>
          <w:noProof/>
        </w:rPr>
        <w:t>, DOE/ER/30014-TR (1982).</w:t>
      </w:r>
      <w:bookmarkEnd w:id="28"/>
    </w:p>
    <w:p w14:paraId="653AB793" w14:textId="4FD75E19" w:rsidR="000E2F69" w:rsidRPr="000E2F69" w:rsidRDefault="000E2F69" w:rsidP="00D2441E">
      <w:pPr>
        <w:jc w:val="left"/>
        <w:rPr>
          <w:noProof/>
        </w:rPr>
      </w:pPr>
      <w:bookmarkStart w:id="29" w:name="_ENREF_9"/>
      <w:r w:rsidRPr="000E2F69">
        <w:rPr>
          <w:noProof/>
        </w:rPr>
        <w:t>9</w:t>
      </w:r>
      <w:r w:rsidRPr="000E2F69">
        <w:rPr>
          <w:noProof/>
        </w:rPr>
        <w:tab/>
        <w:t>Benemann, J. R. &amp; Oswald, W. J. Systems and economic analysis of microalgae ponds for conversion of CO</w:t>
      </w:r>
      <w:r w:rsidRPr="000E2F69">
        <w:rPr>
          <w:noProof/>
          <w:vertAlign w:val="subscript"/>
        </w:rPr>
        <w:t>2</w:t>
      </w:r>
      <w:r w:rsidRPr="000E2F69">
        <w:rPr>
          <w:noProof/>
        </w:rPr>
        <w:t xml:space="preserve"> to biomass. Final report. Report No. DOE/PC/93204--T5; Other: ON: </w:t>
      </w:r>
      <w:r w:rsidR="004000DC">
        <w:rPr>
          <w:noProof/>
        </w:rPr>
        <w:t>DE97052880; TRN: TRN: 97:004328</w:t>
      </w:r>
      <w:r w:rsidRPr="000E2F69">
        <w:rPr>
          <w:noProof/>
        </w:rPr>
        <w:t xml:space="preserve"> (1996).</w:t>
      </w:r>
      <w:bookmarkEnd w:id="29"/>
    </w:p>
    <w:p w14:paraId="039E59AB" w14:textId="24553EA6" w:rsidR="000E2F69" w:rsidRPr="000E2F69" w:rsidRDefault="000E2F69" w:rsidP="00D2441E">
      <w:pPr>
        <w:jc w:val="left"/>
        <w:rPr>
          <w:noProof/>
        </w:rPr>
      </w:pPr>
      <w:bookmarkStart w:id="30" w:name="_ENREF_10"/>
      <w:r w:rsidRPr="000E2F69">
        <w:rPr>
          <w:noProof/>
        </w:rPr>
        <w:t>10</w:t>
      </w:r>
      <w:r w:rsidRPr="000E2F69">
        <w:rPr>
          <w:noProof/>
        </w:rPr>
        <w:tab/>
        <w:t xml:space="preserve">Chisti, Y. Biodiesel from microalgae. </w:t>
      </w:r>
      <w:r w:rsidRPr="000E2F69">
        <w:rPr>
          <w:i/>
          <w:noProof/>
        </w:rPr>
        <w:t>Biotechnol Adv</w:t>
      </w:r>
      <w:r w:rsidR="00933B91">
        <w:rPr>
          <w:i/>
          <w:noProof/>
        </w:rPr>
        <w:t>.</w:t>
      </w:r>
      <w:r w:rsidRPr="000E2F69">
        <w:rPr>
          <w:noProof/>
        </w:rPr>
        <w:t xml:space="preserve"> </w:t>
      </w:r>
      <w:r w:rsidRPr="000E2F69">
        <w:rPr>
          <w:b/>
          <w:noProof/>
        </w:rPr>
        <w:t>25</w:t>
      </w:r>
      <w:r w:rsidR="004000DC">
        <w:rPr>
          <w:b/>
          <w:noProof/>
        </w:rPr>
        <w:t xml:space="preserve"> </w:t>
      </w:r>
      <w:r w:rsidR="00933B91" w:rsidRPr="0046191E">
        <w:rPr>
          <w:noProof/>
        </w:rPr>
        <w:t>(3)</w:t>
      </w:r>
      <w:r w:rsidRPr="0046191E">
        <w:rPr>
          <w:noProof/>
        </w:rPr>
        <w:t>,</w:t>
      </w:r>
      <w:r w:rsidRPr="000E2F69">
        <w:rPr>
          <w:noProof/>
        </w:rPr>
        <w:t xml:space="preserve"> 294-306, </w:t>
      </w:r>
      <w:r w:rsidR="004000DC">
        <w:rPr>
          <w:noProof/>
        </w:rPr>
        <w:t xml:space="preserve">doi: </w:t>
      </w:r>
      <w:r w:rsidRPr="000E2F69">
        <w:rPr>
          <w:noProof/>
        </w:rPr>
        <w:t>10.1016/j.biotechadv.2007.02.001 (2007).</w:t>
      </w:r>
      <w:bookmarkEnd w:id="30"/>
    </w:p>
    <w:p w14:paraId="4BD297A8" w14:textId="485605C7" w:rsidR="000E2F69" w:rsidRPr="000E2F69" w:rsidRDefault="000E2F69" w:rsidP="00D2441E">
      <w:pPr>
        <w:jc w:val="left"/>
        <w:rPr>
          <w:noProof/>
        </w:rPr>
      </w:pPr>
      <w:bookmarkStart w:id="31" w:name="_ENREF_11"/>
      <w:r w:rsidRPr="000E2F69">
        <w:rPr>
          <w:noProof/>
        </w:rPr>
        <w:t>11</w:t>
      </w:r>
      <w:r w:rsidRPr="000E2F69">
        <w:rPr>
          <w:noProof/>
        </w:rPr>
        <w:tab/>
        <w:t xml:space="preserve">Davis, R., Aden, A. &amp; Pienkos, P. T. Techno-economic analysis of autotrophic microalgae for fuel production. </w:t>
      </w:r>
      <w:r w:rsidRPr="000E2F69">
        <w:rPr>
          <w:i/>
          <w:noProof/>
        </w:rPr>
        <w:t>Applied Energy</w:t>
      </w:r>
      <w:r w:rsidR="00933B91">
        <w:rPr>
          <w:i/>
          <w:noProof/>
        </w:rPr>
        <w:t>.</w:t>
      </w:r>
      <w:r w:rsidRPr="000E2F69">
        <w:rPr>
          <w:noProof/>
        </w:rPr>
        <w:t xml:space="preserve"> </w:t>
      </w:r>
      <w:r w:rsidRPr="000E2F69">
        <w:rPr>
          <w:b/>
          <w:noProof/>
        </w:rPr>
        <w:t>88</w:t>
      </w:r>
      <w:r w:rsidR="004000DC">
        <w:rPr>
          <w:b/>
          <w:noProof/>
        </w:rPr>
        <w:t xml:space="preserve"> </w:t>
      </w:r>
      <w:r w:rsidR="0046191E" w:rsidRPr="0046191E">
        <w:rPr>
          <w:noProof/>
        </w:rPr>
        <w:t>(10)</w:t>
      </w:r>
      <w:r w:rsidRPr="000E2F69">
        <w:rPr>
          <w:noProof/>
        </w:rPr>
        <w:t>, 3524-3531</w:t>
      </w:r>
      <w:r w:rsidR="00933B91">
        <w:rPr>
          <w:noProof/>
        </w:rPr>
        <w:t>,</w:t>
      </w:r>
      <w:r w:rsidRPr="000E2F69">
        <w:rPr>
          <w:noProof/>
        </w:rPr>
        <w:t xml:space="preserve"> </w:t>
      </w:r>
      <w:hyperlink r:id="rId10" w:tgtFrame="doilink" w:history="1">
        <w:r w:rsidR="004000DC">
          <w:rPr>
            <w:noProof/>
          </w:rPr>
          <w:t xml:space="preserve">doi: </w:t>
        </w:r>
        <w:r w:rsidR="00933B91" w:rsidRPr="00933B91">
          <w:rPr>
            <w:noProof/>
          </w:rPr>
          <w:t>10.1016/j.apenergy.2011.04.018</w:t>
        </w:r>
      </w:hyperlink>
      <w:r w:rsidR="00C905AD">
        <w:rPr>
          <w:noProof/>
        </w:rPr>
        <w:t xml:space="preserve"> </w:t>
      </w:r>
      <w:r w:rsidRPr="000E2F69">
        <w:rPr>
          <w:noProof/>
        </w:rPr>
        <w:t>(2011).</w:t>
      </w:r>
      <w:bookmarkEnd w:id="31"/>
    </w:p>
    <w:p w14:paraId="3CF21E13" w14:textId="0DBA2E71" w:rsidR="000E2F69" w:rsidRPr="000E2F69" w:rsidRDefault="000E2F69" w:rsidP="00D2441E">
      <w:pPr>
        <w:jc w:val="left"/>
        <w:rPr>
          <w:noProof/>
        </w:rPr>
      </w:pPr>
      <w:bookmarkStart w:id="32" w:name="_ENREF_12"/>
      <w:r w:rsidRPr="000E2F69">
        <w:rPr>
          <w:noProof/>
        </w:rPr>
        <w:t>12</w:t>
      </w:r>
      <w:r w:rsidRPr="000E2F69">
        <w:rPr>
          <w:noProof/>
        </w:rPr>
        <w:tab/>
        <w:t>Jones, S.</w:t>
      </w:r>
      <w:r w:rsidRPr="000E2F69">
        <w:rPr>
          <w:i/>
          <w:noProof/>
        </w:rPr>
        <w:t xml:space="preserve"> et al.</w:t>
      </w:r>
      <w:r w:rsidRPr="000E2F69">
        <w:rPr>
          <w:noProof/>
        </w:rPr>
        <w:t xml:space="preserve"> Process design and economics for the conversion of algal biomass to hydrocarbons: whole algae hydrotherm</w:t>
      </w:r>
      <w:r w:rsidR="004000DC">
        <w:rPr>
          <w:noProof/>
        </w:rPr>
        <w:t>al liquefaction and upgrading</w:t>
      </w:r>
      <w:r w:rsidR="004000DC" w:rsidRPr="004000DC">
        <w:rPr>
          <w:i/>
          <w:noProof/>
        </w:rPr>
        <w:t xml:space="preserve">. </w:t>
      </w:r>
      <w:r w:rsidRPr="004000DC">
        <w:rPr>
          <w:i/>
          <w:noProof/>
        </w:rPr>
        <w:t>U.S. Department of Energy</w:t>
      </w:r>
      <w:r w:rsidR="004000DC" w:rsidRPr="004000DC">
        <w:rPr>
          <w:i/>
          <w:noProof/>
        </w:rPr>
        <w:t xml:space="preserve"> Bioenergy Technologies Office </w:t>
      </w:r>
      <w:r w:rsidR="004000DC">
        <w:rPr>
          <w:noProof/>
        </w:rPr>
        <w:t>(</w:t>
      </w:r>
      <w:r w:rsidRPr="000E2F69">
        <w:rPr>
          <w:noProof/>
        </w:rPr>
        <w:t>2014).</w:t>
      </w:r>
      <w:bookmarkEnd w:id="32"/>
    </w:p>
    <w:p w14:paraId="3EBC9763" w14:textId="72E720BB" w:rsidR="000E2F69" w:rsidRPr="000E2F69" w:rsidRDefault="000E2F69" w:rsidP="00D2441E">
      <w:pPr>
        <w:jc w:val="left"/>
        <w:rPr>
          <w:noProof/>
        </w:rPr>
      </w:pPr>
      <w:bookmarkStart w:id="33" w:name="_ENREF_13"/>
      <w:r w:rsidRPr="000E2F69">
        <w:rPr>
          <w:noProof/>
        </w:rPr>
        <w:t>13</w:t>
      </w:r>
      <w:r w:rsidRPr="000E2F69">
        <w:rPr>
          <w:noProof/>
        </w:rPr>
        <w:tab/>
        <w:t>Lundquist, T. J., Woertz, I. C., Quinn, N. W. T. &amp; Benemann, J. R. A realistic technology and engineering assessmen</w:t>
      </w:r>
      <w:r w:rsidR="004000DC">
        <w:rPr>
          <w:noProof/>
        </w:rPr>
        <w:t xml:space="preserve">t of algae biofuel production. </w:t>
      </w:r>
      <w:r w:rsidRPr="000E2F69">
        <w:rPr>
          <w:noProof/>
        </w:rPr>
        <w:t>Energy Bios</w:t>
      </w:r>
      <w:r w:rsidR="004000DC">
        <w:rPr>
          <w:noProof/>
        </w:rPr>
        <w:t>ciences Institute, Berkeley, CA</w:t>
      </w:r>
      <w:r w:rsidRPr="000E2F69">
        <w:rPr>
          <w:noProof/>
        </w:rPr>
        <w:t xml:space="preserve"> </w:t>
      </w:r>
      <w:r w:rsidR="004000DC">
        <w:rPr>
          <w:noProof/>
        </w:rPr>
        <w:t>(</w:t>
      </w:r>
      <w:r w:rsidRPr="000E2F69">
        <w:rPr>
          <w:noProof/>
        </w:rPr>
        <w:t>2010).</w:t>
      </w:r>
      <w:bookmarkEnd w:id="33"/>
    </w:p>
    <w:p w14:paraId="0976D8C8" w14:textId="5869469B" w:rsidR="000E2F69" w:rsidRPr="000E2F69" w:rsidRDefault="000E2F69" w:rsidP="00D2441E">
      <w:pPr>
        <w:jc w:val="left"/>
        <w:rPr>
          <w:noProof/>
        </w:rPr>
      </w:pPr>
      <w:bookmarkStart w:id="34" w:name="_ENREF_14"/>
      <w:r w:rsidRPr="000E2F69">
        <w:rPr>
          <w:noProof/>
        </w:rPr>
        <w:t>14</w:t>
      </w:r>
      <w:r w:rsidRPr="000E2F69">
        <w:rPr>
          <w:noProof/>
        </w:rPr>
        <w:tab/>
        <w:t xml:space="preserve">Nagarajan, S., Chou, S. K., Cao, S., Wu, C. &amp; Zhou, Z. An updated comprehensive techno-economic analysis of algae biodiesel. </w:t>
      </w:r>
      <w:r w:rsidRPr="000E2F69">
        <w:rPr>
          <w:i/>
          <w:noProof/>
        </w:rPr>
        <w:t>Bioresour Technol</w:t>
      </w:r>
      <w:r w:rsidR="00933B91">
        <w:rPr>
          <w:i/>
          <w:noProof/>
        </w:rPr>
        <w:t>.</w:t>
      </w:r>
      <w:r w:rsidRPr="000E2F69">
        <w:rPr>
          <w:noProof/>
        </w:rPr>
        <w:t xml:space="preserve"> </w:t>
      </w:r>
      <w:r w:rsidRPr="000E2F69">
        <w:rPr>
          <w:b/>
          <w:noProof/>
        </w:rPr>
        <w:t>145</w:t>
      </w:r>
      <w:r w:rsidRPr="0046191E">
        <w:rPr>
          <w:noProof/>
        </w:rPr>
        <w:t>,</w:t>
      </w:r>
      <w:r w:rsidRPr="000E2F69">
        <w:rPr>
          <w:noProof/>
        </w:rPr>
        <w:t xml:space="preserve"> 150-156, </w:t>
      </w:r>
      <w:r w:rsidR="004000DC">
        <w:rPr>
          <w:noProof/>
        </w:rPr>
        <w:t xml:space="preserve">doi: </w:t>
      </w:r>
      <w:r w:rsidRPr="00627D01">
        <w:rPr>
          <w:noProof/>
        </w:rPr>
        <w:t>http://dx.doi.org/10.1016/j.biortech.2012.11.108</w:t>
      </w:r>
      <w:r w:rsidRPr="000E2F69">
        <w:rPr>
          <w:noProof/>
        </w:rPr>
        <w:t xml:space="preserve"> (2013).</w:t>
      </w:r>
      <w:bookmarkEnd w:id="34"/>
    </w:p>
    <w:p w14:paraId="592B434B" w14:textId="335E50BB" w:rsidR="000E2F69" w:rsidRPr="000E2F69" w:rsidRDefault="000E2F69" w:rsidP="00D2441E">
      <w:pPr>
        <w:jc w:val="left"/>
        <w:rPr>
          <w:noProof/>
        </w:rPr>
      </w:pPr>
      <w:bookmarkStart w:id="35" w:name="_ENREF_15"/>
      <w:r w:rsidRPr="000E2F69">
        <w:rPr>
          <w:noProof/>
        </w:rPr>
        <w:t>15</w:t>
      </w:r>
      <w:r w:rsidRPr="000E2F69">
        <w:rPr>
          <w:noProof/>
        </w:rPr>
        <w:tab/>
        <w:t xml:space="preserve">Pienkos, P. T. &amp; Darzins, A. The promise and challenges of microalgal-derived biofuels. </w:t>
      </w:r>
      <w:r w:rsidRPr="000E2F69">
        <w:rPr>
          <w:i/>
          <w:noProof/>
        </w:rPr>
        <w:t>Biofuels Bioproducts &amp; Biorefining-Biofpr</w:t>
      </w:r>
      <w:r w:rsidR="00933B91">
        <w:rPr>
          <w:i/>
          <w:noProof/>
        </w:rPr>
        <w:t>.</w:t>
      </w:r>
      <w:r w:rsidRPr="000E2F69">
        <w:rPr>
          <w:noProof/>
        </w:rPr>
        <w:t xml:space="preserve"> </w:t>
      </w:r>
      <w:r w:rsidRPr="000E2F69">
        <w:rPr>
          <w:b/>
          <w:noProof/>
        </w:rPr>
        <w:t>3</w:t>
      </w:r>
      <w:r w:rsidRPr="000E2F69">
        <w:rPr>
          <w:noProof/>
        </w:rPr>
        <w:t xml:space="preserve">, 431-440, </w:t>
      </w:r>
      <w:r w:rsidR="004000DC">
        <w:rPr>
          <w:noProof/>
        </w:rPr>
        <w:t xml:space="preserve">doi: </w:t>
      </w:r>
      <w:r w:rsidRPr="000E2F69">
        <w:rPr>
          <w:noProof/>
        </w:rPr>
        <w:t>10.1002/bbb.159 (2009).</w:t>
      </w:r>
      <w:bookmarkEnd w:id="35"/>
    </w:p>
    <w:p w14:paraId="50CEA9EF" w14:textId="0825E1DA" w:rsidR="000E2F69" w:rsidRPr="000E2F69" w:rsidRDefault="000E2F69" w:rsidP="00D2441E">
      <w:pPr>
        <w:jc w:val="left"/>
        <w:rPr>
          <w:noProof/>
        </w:rPr>
      </w:pPr>
      <w:bookmarkStart w:id="36" w:name="_ENREF_16"/>
      <w:r w:rsidRPr="000E2F69">
        <w:rPr>
          <w:noProof/>
        </w:rPr>
        <w:t>16</w:t>
      </w:r>
      <w:r w:rsidRPr="000E2F69">
        <w:rPr>
          <w:noProof/>
        </w:rPr>
        <w:tab/>
        <w:t xml:space="preserve">Richardson, J. W., Johnson, M. D. &amp; Outlaw, J. L. Economic comparison of open pond </w:t>
      </w:r>
      <w:r w:rsidRPr="000E2F69">
        <w:rPr>
          <w:noProof/>
        </w:rPr>
        <w:lastRenderedPageBreak/>
        <w:t xml:space="preserve">raceways to photo bio-reactors for profitable production of algae for transportation fuels in the Southwest. </w:t>
      </w:r>
      <w:r w:rsidRPr="000E2F69">
        <w:rPr>
          <w:i/>
          <w:noProof/>
        </w:rPr>
        <w:t>Algal Research</w:t>
      </w:r>
      <w:r w:rsidR="00933B91">
        <w:rPr>
          <w:i/>
          <w:noProof/>
        </w:rPr>
        <w:t>.</w:t>
      </w:r>
      <w:r w:rsidRPr="000E2F69">
        <w:rPr>
          <w:noProof/>
        </w:rPr>
        <w:t xml:space="preserve"> </w:t>
      </w:r>
      <w:r w:rsidRPr="000E2F69">
        <w:rPr>
          <w:b/>
          <w:noProof/>
        </w:rPr>
        <w:t>1</w:t>
      </w:r>
      <w:r w:rsidR="00933B91" w:rsidRPr="0046191E">
        <w:rPr>
          <w:noProof/>
        </w:rPr>
        <w:t>(1)</w:t>
      </w:r>
      <w:r w:rsidRPr="0046191E">
        <w:rPr>
          <w:noProof/>
        </w:rPr>
        <w:t>,</w:t>
      </w:r>
      <w:r w:rsidRPr="000E2F69">
        <w:rPr>
          <w:noProof/>
        </w:rPr>
        <w:t xml:space="preserve"> 93-100, </w:t>
      </w:r>
      <w:r w:rsidR="004000DC">
        <w:rPr>
          <w:noProof/>
        </w:rPr>
        <w:t>doi:</w:t>
      </w:r>
      <w:r w:rsidR="005D5FAB">
        <w:rPr>
          <w:noProof/>
        </w:rPr>
        <w:t xml:space="preserve"> </w:t>
      </w:r>
      <w:r w:rsidRPr="00627D01">
        <w:rPr>
          <w:noProof/>
        </w:rPr>
        <w:t>10.1016/j.algal.2012.04.001</w:t>
      </w:r>
      <w:r w:rsidRPr="000E2F69">
        <w:rPr>
          <w:noProof/>
        </w:rPr>
        <w:t xml:space="preserve"> (2012).</w:t>
      </w:r>
      <w:bookmarkEnd w:id="36"/>
    </w:p>
    <w:p w14:paraId="40576DFA" w14:textId="2E1D26A9" w:rsidR="000E2F69" w:rsidRPr="000E2F69" w:rsidRDefault="000E2F69" w:rsidP="00D2441E">
      <w:pPr>
        <w:jc w:val="left"/>
        <w:rPr>
          <w:noProof/>
        </w:rPr>
      </w:pPr>
      <w:bookmarkStart w:id="37" w:name="_ENREF_17"/>
      <w:r w:rsidRPr="000E2F69">
        <w:rPr>
          <w:noProof/>
        </w:rPr>
        <w:t>17</w:t>
      </w:r>
      <w:r w:rsidRPr="000E2F69">
        <w:rPr>
          <w:noProof/>
        </w:rPr>
        <w:tab/>
        <w:t>Rogers, J. N.</w:t>
      </w:r>
      <w:r w:rsidRPr="000E2F69">
        <w:rPr>
          <w:i/>
          <w:noProof/>
        </w:rPr>
        <w:t xml:space="preserve"> et al.</w:t>
      </w:r>
      <w:r w:rsidRPr="000E2F69">
        <w:rPr>
          <w:noProof/>
        </w:rPr>
        <w:t xml:space="preserve"> A critical analysis of paddlewheel-driven raceway ponds for algal biofuel production at commercial scales. </w:t>
      </w:r>
      <w:r w:rsidRPr="000E2F69">
        <w:rPr>
          <w:i/>
          <w:noProof/>
        </w:rPr>
        <w:t>Algal Research</w:t>
      </w:r>
      <w:r w:rsidR="00933B91">
        <w:rPr>
          <w:i/>
          <w:noProof/>
        </w:rPr>
        <w:t>.</w:t>
      </w:r>
      <w:r w:rsidRPr="000E2F69">
        <w:rPr>
          <w:noProof/>
        </w:rPr>
        <w:t xml:space="preserve"> </w:t>
      </w:r>
      <w:r w:rsidRPr="000E2F69">
        <w:rPr>
          <w:b/>
          <w:noProof/>
        </w:rPr>
        <w:t>4</w:t>
      </w:r>
      <w:r w:rsidRPr="000E2F69">
        <w:rPr>
          <w:noProof/>
        </w:rPr>
        <w:t xml:space="preserve">, 76-88, </w:t>
      </w:r>
      <w:r w:rsidR="004000DC">
        <w:rPr>
          <w:noProof/>
        </w:rPr>
        <w:t xml:space="preserve">doi: </w:t>
      </w:r>
      <w:r w:rsidRPr="00627D01">
        <w:rPr>
          <w:noProof/>
        </w:rPr>
        <w:t>http://dx.doi.org/10.1016/j.algal.2013.11.007</w:t>
      </w:r>
      <w:r w:rsidRPr="000E2F69">
        <w:rPr>
          <w:noProof/>
        </w:rPr>
        <w:t xml:space="preserve"> (2014).</w:t>
      </w:r>
      <w:bookmarkEnd w:id="37"/>
    </w:p>
    <w:p w14:paraId="54544DA1" w14:textId="3D5F852B" w:rsidR="000E2F69" w:rsidRPr="000E2F69" w:rsidRDefault="000E2F69" w:rsidP="00D2441E">
      <w:pPr>
        <w:jc w:val="left"/>
        <w:rPr>
          <w:noProof/>
        </w:rPr>
      </w:pPr>
      <w:bookmarkStart w:id="38" w:name="_ENREF_18"/>
      <w:r w:rsidRPr="000E2F69">
        <w:rPr>
          <w:noProof/>
        </w:rPr>
        <w:t>18</w:t>
      </w:r>
      <w:r w:rsidRPr="000E2F69">
        <w:rPr>
          <w:noProof/>
        </w:rPr>
        <w:tab/>
        <w:t>Sun, A.</w:t>
      </w:r>
      <w:r w:rsidRPr="000E2F69">
        <w:rPr>
          <w:i/>
          <w:noProof/>
        </w:rPr>
        <w:t xml:space="preserve"> et al.</w:t>
      </w:r>
      <w:r w:rsidRPr="000E2F69">
        <w:rPr>
          <w:noProof/>
        </w:rPr>
        <w:t xml:space="preserve"> Comparative cost analysis of algal oil production for biofuels. </w:t>
      </w:r>
      <w:r w:rsidRPr="000E2F69">
        <w:rPr>
          <w:i/>
          <w:noProof/>
        </w:rPr>
        <w:t>Energy</w:t>
      </w:r>
      <w:r w:rsidR="00933B91">
        <w:rPr>
          <w:i/>
          <w:noProof/>
        </w:rPr>
        <w:t>.</w:t>
      </w:r>
      <w:r w:rsidRPr="000E2F69">
        <w:rPr>
          <w:noProof/>
        </w:rPr>
        <w:t xml:space="preserve"> </w:t>
      </w:r>
      <w:r w:rsidRPr="000E2F69">
        <w:rPr>
          <w:b/>
          <w:noProof/>
        </w:rPr>
        <w:t>36</w:t>
      </w:r>
      <w:r w:rsidR="004000DC">
        <w:rPr>
          <w:b/>
          <w:noProof/>
        </w:rPr>
        <w:t xml:space="preserve"> </w:t>
      </w:r>
      <w:r w:rsidR="00933B91" w:rsidRPr="0046191E">
        <w:rPr>
          <w:noProof/>
        </w:rPr>
        <w:t>(8)</w:t>
      </w:r>
      <w:r w:rsidRPr="000E2F69">
        <w:rPr>
          <w:noProof/>
        </w:rPr>
        <w:t xml:space="preserve">, 5169-5179, </w:t>
      </w:r>
      <w:r w:rsidR="004000DC">
        <w:rPr>
          <w:noProof/>
        </w:rPr>
        <w:t xml:space="preserve">doi: </w:t>
      </w:r>
      <w:r w:rsidRPr="000E2F69">
        <w:rPr>
          <w:noProof/>
        </w:rPr>
        <w:t>10.1016/j.energy.2011.06.020 (2011).</w:t>
      </w:r>
      <w:bookmarkEnd w:id="38"/>
    </w:p>
    <w:p w14:paraId="7EF72015" w14:textId="0FA0F9A5" w:rsidR="000E2F69" w:rsidRPr="00627D01" w:rsidRDefault="000E2F69" w:rsidP="00D2441E">
      <w:pPr>
        <w:jc w:val="left"/>
        <w:rPr>
          <w:noProof/>
          <w:lang w:val="es-PE"/>
        </w:rPr>
      </w:pPr>
      <w:bookmarkStart w:id="39" w:name="_ENREF_19"/>
      <w:r w:rsidRPr="000E2F69">
        <w:rPr>
          <w:noProof/>
        </w:rPr>
        <w:t>19</w:t>
      </w:r>
      <w:r w:rsidRPr="000E2F69">
        <w:rPr>
          <w:noProof/>
        </w:rPr>
        <w:tab/>
        <w:t xml:space="preserve">Thilakaratne, R., Wright, M. M. &amp; Brown, R. C. A techno-economic analysis of microalgae remnant catalytic pyrolysis and upgrading to fuels. </w:t>
      </w:r>
      <w:r w:rsidRPr="00627D01">
        <w:rPr>
          <w:i/>
          <w:noProof/>
          <w:lang w:val="es-PE"/>
        </w:rPr>
        <w:t>Fuel</w:t>
      </w:r>
      <w:r w:rsidR="00933B91">
        <w:rPr>
          <w:i/>
          <w:noProof/>
          <w:lang w:val="es-PE"/>
        </w:rPr>
        <w:t>.</w:t>
      </w:r>
      <w:r w:rsidRPr="00627D01">
        <w:rPr>
          <w:noProof/>
          <w:lang w:val="es-PE"/>
        </w:rPr>
        <w:t xml:space="preserve"> </w:t>
      </w:r>
      <w:r w:rsidRPr="00627D01">
        <w:rPr>
          <w:b/>
          <w:noProof/>
          <w:lang w:val="es-PE"/>
        </w:rPr>
        <w:t>128</w:t>
      </w:r>
      <w:r w:rsidRPr="00627D01">
        <w:rPr>
          <w:noProof/>
          <w:lang w:val="es-PE"/>
        </w:rPr>
        <w:t xml:space="preserve">, 104-112, </w:t>
      </w:r>
      <w:r w:rsidR="004000DC">
        <w:rPr>
          <w:noProof/>
          <w:lang w:val="es-PE"/>
        </w:rPr>
        <w:t xml:space="preserve">doi: </w:t>
      </w:r>
      <w:r w:rsidRPr="00627D01">
        <w:rPr>
          <w:noProof/>
          <w:lang w:val="es-PE"/>
        </w:rPr>
        <w:t>http://dx.doi.org/10.1016/j.fuel.2014.02.077 (2014).</w:t>
      </w:r>
      <w:bookmarkEnd w:id="39"/>
    </w:p>
    <w:p w14:paraId="47F80052" w14:textId="0263777B" w:rsidR="000E2F69" w:rsidRPr="000E2F69" w:rsidRDefault="000E2F69" w:rsidP="00D2441E">
      <w:pPr>
        <w:jc w:val="left"/>
        <w:rPr>
          <w:noProof/>
        </w:rPr>
      </w:pPr>
      <w:bookmarkStart w:id="40" w:name="_ENREF_20"/>
      <w:r w:rsidRPr="00627D01">
        <w:rPr>
          <w:noProof/>
          <w:lang w:val="es-PE"/>
        </w:rPr>
        <w:t>20</w:t>
      </w:r>
      <w:r w:rsidRPr="00627D01">
        <w:rPr>
          <w:noProof/>
          <w:lang w:val="es-PE"/>
        </w:rPr>
        <w:tab/>
        <w:t>Quinn, J. C.</w:t>
      </w:r>
      <w:r w:rsidRPr="00627D01">
        <w:rPr>
          <w:i/>
          <w:noProof/>
          <w:lang w:val="es-PE"/>
        </w:rPr>
        <w:t xml:space="preserve"> et al.</w:t>
      </w:r>
      <w:r w:rsidRPr="00627D01">
        <w:rPr>
          <w:noProof/>
          <w:lang w:val="es-PE"/>
        </w:rPr>
        <w:t xml:space="preserve"> </w:t>
      </w:r>
      <w:r w:rsidRPr="000E2F69">
        <w:rPr>
          <w:i/>
          <w:noProof/>
        </w:rPr>
        <w:t xml:space="preserve">Nannochloropsis </w:t>
      </w:r>
      <w:r w:rsidRPr="000E2F69">
        <w:rPr>
          <w:noProof/>
        </w:rPr>
        <w:t xml:space="preserve">production metrics in a scalable outdoor photobioreactor for commercial applications. </w:t>
      </w:r>
      <w:r w:rsidRPr="000E2F69">
        <w:rPr>
          <w:i/>
          <w:noProof/>
        </w:rPr>
        <w:t>Bioresour Technol</w:t>
      </w:r>
      <w:r w:rsidR="00933B91">
        <w:rPr>
          <w:i/>
          <w:noProof/>
        </w:rPr>
        <w:t>.</w:t>
      </w:r>
      <w:r w:rsidRPr="000E2F69">
        <w:rPr>
          <w:noProof/>
        </w:rPr>
        <w:t xml:space="preserve"> </w:t>
      </w:r>
      <w:r w:rsidRPr="000E2F69">
        <w:rPr>
          <w:b/>
          <w:noProof/>
        </w:rPr>
        <w:t>117</w:t>
      </w:r>
      <w:r w:rsidRPr="000E2F69">
        <w:rPr>
          <w:noProof/>
        </w:rPr>
        <w:t xml:space="preserve">, 164-171, </w:t>
      </w:r>
      <w:r w:rsidR="004000DC">
        <w:rPr>
          <w:noProof/>
        </w:rPr>
        <w:t xml:space="preserve">doi: </w:t>
      </w:r>
      <w:r w:rsidRPr="00627D01">
        <w:rPr>
          <w:noProof/>
        </w:rPr>
        <w:t>http://dx.doi.org/10.1016/j.biortech.2012.04.073</w:t>
      </w:r>
      <w:r w:rsidRPr="000E2F69">
        <w:rPr>
          <w:noProof/>
        </w:rPr>
        <w:t xml:space="preserve"> (2012).</w:t>
      </w:r>
      <w:bookmarkEnd w:id="40"/>
    </w:p>
    <w:p w14:paraId="134CD544" w14:textId="5B039A04" w:rsidR="000E2F69" w:rsidRPr="000E2F69" w:rsidRDefault="000E2F69" w:rsidP="00D2441E">
      <w:pPr>
        <w:jc w:val="left"/>
        <w:rPr>
          <w:noProof/>
        </w:rPr>
      </w:pPr>
      <w:bookmarkStart w:id="41" w:name="_ENREF_21"/>
      <w:r w:rsidRPr="000E2F69">
        <w:rPr>
          <w:noProof/>
        </w:rPr>
        <w:t>21</w:t>
      </w:r>
      <w:r w:rsidRPr="000E2F69">
        <w:rPr>
          <w:noProof/>
        </w:rPr>
        <w:tab/>
        <w:t xml:space="preserve">Borkenstein, C., Knoblechner, J., Frühwirth, H. &amp; Schagerl, M. Cultivation of </w:t>
      </w:r>
      <w:r w:rsidRPr="000E2F69">
        <w:rPr>
          <w:i/>
          <w:noProof/>
        </w:rPr>
        <w:t>Chlorella emersoni</w:t>
      </w:r>
      <w:r w:rsidRPr="000E2F69">
        <w:rPr>
          <w:noProof/>
        </w:rPr>
        <w:t xml:space="preserve">i with flue gas derived from a cement plant. </w:t>
      </w:r>
      <w:r w:rsidRPr="000E2F69">
        <w:rPr>
          <w:i/>
          <w:noProof/>
        </w:rPr>
        <w:t>J Appl Phycol</w:t>
      </w:r>
      <w:r w:rsidR="00933B91">
        <w:rPr>
          <w:i/>
          <w:noProof/>
        </w:rPr>
        <w:t>.</w:t>
      </w:r>
      <w:r w:rsidRPr="000E2F69">
        <w:rPr>
          <w:noProof/>
        </w:rPr>
        <w:t xml:space="preserve"> </w:t>
      </w:r>
      <w:r w:rsidRPr="000E2F69">
        <w:rPr>
          <w:b/>
          <w:noProof/>
        </w:rPr>
        <w:t>23</w:t>
      </w:r>
      <w:r w:rsidR="004000DC">
        <w:rPr>
          <w:b/>
          <w:noProof/>
        </w:rPr>
        <w:t xml:space="preserve"> </w:t>
      </w:r>
      <w:r w:rsidR="00933B91" w:rsidRPr="0046191E">
        <w:rPr>
          <w:noProof/>
        </w:rPr>
        <w:t>(1)</w:t>
      </w:r>
      <w:r w:rsidRPr="000E2F69">
        <w:rPr>
          <w:noProof/>
        </w:rPr>
        <w:t xml:space="preserve">, 131-135, </w:t>
      </w:r>
      <w:r w:rsidR="004000DC">
        <w:rPr>
          <w:noProof/>
        </w:rPr>
        <w:t xml:space="preserve">doi: </w:t>
      </w:r>
      <w:r w:rsidRPr="000E2F69">
        <w:rPr>
          <w:noProof/>
        </w:rPr>
        <w:t>10.1007/s10811-010-9551-5 (2010).</w:t>
      </w:r>
      <w:bookmarkEnd w:id="41"/>
    </w:p>
    <w:p w14:paraId="588460CA" w14:textId="3C21B144" w:rsidR="000E2F69" w:rsidRPr="000E2F69" w:rsidRDefault="000E2F69" w:rsidP="00D2441E">
      <w:pPr>
        <w:jc w:val="left"/>
        <w:rPr>
          <w:noProof/>
        </w:rPr>
      </w:pPr>
      <w:bookmarkStart w:id="42" w:name="_ENREF_22"/>
      <w:r w:rsidRPr="000E2F69">
        <w:rPr>
          <w:noProof/>
        </w:rPr>
        <w:t>22</w:t>
      </w:r>
      <w:r w:rsidRPr="000E2F69">
        <w:rPr>
          <w:noProof/>
        </w:rPr>
        <w:tab/>
        <w:t>Douskova, I.</w:t>
      </w:r>
      <w:r w:rsidRPr="000E2F69">
        <w:rPr>
          <w:i/>
          <w:noProof/>
        </w:rPr>
        <w:t xml:space="preserve"> et al.</w:t>
      </w:r>
      <w:r w:rsidRPr="000E2F69">
        <w:rPr>
          <w:noProof/>
        </w:rPr>
        <w:t xml:space="preserve"> Simultaneous flue gas bioremediation and reduction of microalgal biomass production costs. </w:t>
      </w:r>
      <w:r w:rsidRPr="000E2F69">
        <w:rPr>
          <w:i/>
          <w:noProof/>
        </w:rPr>
        <w:t>Appl Microbiol Biotechnol</w:t>
      </w:r>
      <w:r w:rsidR="00933B91">
        <w:rPr>
          <w:i/>
          <w:noProof/>
        </w:rPr>
        <w:t>.</w:t>
      </w:r>
      <w:r w:rsidRPr="000E2F69">
        <w:rPr>
          <w:noProof/>
        </w:rPr>
        <w:t xml:space="preserve"> </w:t>
      </w:r>
      <w:r w:rsidRPr="000E2F69">
        <w:rPr>
          <w:b/>
          <w:noProof/>
        </w:rPr>
        <w:t>82</w:t>
      </w:r>
      <w:r w:rsidR="004000DC">
        <w:rPr>
          <w:b/>
          <w:noProof/>
        </w:rPr>
        <w:t xml:space="preserve"> </w:t>
      </w:r>
      <w:r w:rsidR="00933B91" w:rsidRPr="0046191E">
        <w:rPr>
          <w:noProof/>
        </w:rPr>
        <w:t>(1)</w:t>
      </w:r>
      <w:r w:rsidRPr="000E2F69">
        <w:rPr>
          <w:noProof/>
        </w:rPr>
        <w:t xml:space="preserve">, 179-185, </w:t>
      </w:r>
      <w:r w:rsidR="004000DC">
        <w:rPr>
          <w:noProof/>
        </w:rPr>
        <w:t xml:space="preserve">doi: </w:t>
      </w:r>
      <w:r w:rsidRPr="000E2F69">
        <w:rPr>
          <w:noProof/>
        </w:rPr>
        <w:t>10.1007/s00253-008-1811-9 (2009).</w:t>
      </w:r>
      <w:bookmarkEnd w:id="42"/>
    </w:p>
    <w:p w14:paraId="3A098C50" w14:textId="1B9AF0CD" w:rsidR="000E2F69" w:rsidRPr="000E2F69" w:rsidRDefault="000E2F69" w:rsidP="00D2441E">
      <w:pPr>
        <w:jc w:val="left"/>
        <w:rPr>
          <w:noProof/>
        </w:rPr>
      </w:pPr>
      <w:bookmarkStart w:id="43" w:name="_ENREF_23"/>
      <w:r w:rsidRPr="000E2F69">
        <w:rPr>
          <w:noProof/>
        </w:rPr>
        <w:t>23</w:t>
      </w:r>
      <w:r w:rsidRPr="000E2F69">
        <w:rPr>
          <w:noProof/>
        </w:rPr>
        <w:tab/>
        <w:t xml:space="preserve">Israel, A., Gavrieli, J., Glazer, A. &amp; Friedlander, M. Utilization of flue gas from a power plant for tank cultivation of the red seaweed </w:t>
      </w:r>
      <w:r w:rsidRPr="000E2F69">
        <w:rPr>
          <w:i/>
          <w:noProof/>
        </w:rPr>
        <w:t>Gracilaria cornea</w:t>
      </w:r>
      <w:r w:rsidRPr="000E2F69">
        <w:rPr>
          <w:noProof/>
        </w:rPr>
        <w:t xml:space="preserve">. </w:t>
      </w:r>
      <w:r w:rsidRPr="000E2F69">
        <w:rPr>
          <w:i/>
          <w:noProof/>
        </w:rPr>
        <w:t>Aquaculture</w:t>
      </w:r>
      <w:r w:rsidR="00933B91">
        <w:rPr>
          <w:i/>
          <w:noProof/>
        </w:rPr>
        <w:t>.</w:t>
      </w:r>
      <w:r w:rsidRPr="000E2F69">
        <w:rPr>
          <w:noProof/>
        </w:rPr>
        <w:t xml:space="preserve"> </w:t>
      </w:r>
      <w:r w:rsidRPr="000E2F69">
        <w:rPr>
          <w:b/>
          <w:noProof/>
        </w:rPr>
        <w:t>249</w:t>
      </w:r>
      <w:r w:rsidR="004000DC">
        <w:rPr>
          <w:b/>
          <w:noProof/>
        </w:rPr>
        <w:t xml:space="preserve"> </w:t>
      </w:r>
      <w:r w:rsidR="00933B91" w:rsidRPr="0046191E">
        <w:rPr>
          <w:noProof/>
        </w:rPr>
        <w:t>(1-4)</w:t>
      </w:r>
      <w:r w:rsidRPr="000E2F69">
        <w:rPr>
          <w:noProof/>
        </w:rPr>
        <w:t>, 311-316</w:t>
      </w:r>
      <w:r w:rsidR="00933B91">
        <w:rPr>
          <w:noProof/>
        </w:rPr>
        <w:t xml:space="preserve">, </w:t>
      </w:r>
      <w:hyperlink r:id="rId11" w:tgtFrame="doilink" w:history="1">
        <w:r w:rsidR="004000DC">
          <w:rPr>
            <w:noProof/>
          </w:rPr>
          <w:t xml:space="preserve">doi: </w:t>
        </w:r>
        <w:r w:rsidR="00933B91" w:rsidRPr="00933B91">
          <w:rPr>
            <w:noProof/>
          </w:rPr>
          <w:t>10.1016/j.aquaculture.2005.04.058</w:t>
        </w:r>
      </w:hyperlink>
      <w:r w:rsidRPr="000E2F69">
        <w:rPr>
          <w:noProof/>
        </w:rPr>
        <w:t>(2005).</w:t>
      </w:r>
      <w:bookmarkEnd w:id="43"/>
    </w:p>
    <w:p w14:paraId="23DF455D" w14:textId="05D375AC" w:rsidR="005F0BA4" w:rsidRDefault="005F0BA4" w:rsidP="002F118D">
      <w:pPr>
        <w:jc w:val="left"/>
        <w:rPr>
          <w:noProof/>
        </w:rPr>
      </w:pPr>
      <w:bookmarkStart w:id="44" w:name="_ENREF_25"/>
      <w:bookmarkStart w:id="45" w:name="_ENREF_24"/>
      <w:r>
        <w:t>24</w:t>
      </w:r>
      <w:r>
        <w:tab/>
      </w:r>
      <w:r w:rsidRPr="003E1756">
        <w:t>Napan, K., Teng, L., Quinn, J.C., Wood, B</w:t>
      </w:r>
      <w:r w:rsidRPr="005F0BA4">
        <w:rPr>
          <w:i/>
        </w:rPr>
        <w:t>., Impact of Heavy Metals from Flue Gas Integration with Microalgae Production</w:t>
      </w:r>
      <w:r w:rsidRPr="003E1756">
        <w:t>, Algal Research, (in press)</w:t>
      </w:r>
    </w:p>
    <w:p w14:paraId="0DCA1C5F" w14:textId="1F6ED6E9" w:rsidR="002F118D" w:rsidRPr="000E2F69" w:rsidRDefault="002F118D" w:rsidP="002F118D">
      <w:pPr>
        <w:jc w:val="left"/>
        <w:rPr>
          <w:noProof/>
        </w:rPr>
      </w:pPr>
      <w:r w:rsidRPr="000E2F69">
        <w:rPr>
          <w:noProof/>
        </w:rPr>
        <w:t>2</w:t>
      </w:r>
      <w:r w:rsidR="005F0BA4">
        <w:rPr>
          <w:noProof/>
        </w:rPr>
        <w:t>5</w:t>
      </w:r>
      <w:r w:rsidRPr="000E2F69">
        <w:rPr>
          <w:noProof/>
        </w:rPr>
        <w:tab/>
        <w:t xml:space="preserve">Eaton, A. D., Clesceri, L. S., Rice, E. W. &amp; Greenberg, A. E. 3125B. Inductively coupled plasma/mass spectrometry (ICP/MS) method. </w:t>
      </w:r>
      <w:r w:rsidRPr="000E2F69">
        <w:rPr>
          <w:i/>
          <w:noProof/>
        </w:rPr>
        <w:t>Standard methods for the examination of water and wastewater</w:t>
      </w:r>
      <w:r w:rsidRPr="000E2F69">
        <w:rPr>
          <w:noProof/>
        </w:rPr>
        <w:t xml:space="preserve"> (2005).</w:t>
      </w:r>
      <w:bookmarkEnd w:id="44"/>
    </w:p>
    <w:p w14:paraId="55F17A55" w14:textId="04D37819" w:rsidR="000E2F69" w:rsidRPr="000E2F69" w:rsidRDefault="000E2F69" w:rsidP="00D2441E">
      <w:pPr>
        <w:jc w:val="left"/>
        <w:rPr>
          <w:noProof/>
        </w:rPr>
      </w:pPr>
      <w:r w:rsidRPr="000E2F69">
        <w:rPr>
          <w:noProof/>
        </w:rPr>
        <w:t>2</w:t>
      </w:r>
      <w:r w:rsidR="005F0BA4">
        <w:rPr>
          <w:noProof/>
        </w:rPr>
        <w:t>6</w:t>
      </w:r>
      <w:r w:rsidRPr="000E2F69">
        <w:rPr>
          <w:noProof/>
        </w:rPr>
        <w:tab/>
        <w:t xml:space="preserve">Eaton, A. D., Clesceri, L. S., Rice, E. W. &amp; Greenberg, A. E. </w:t>
      </w:r>
      <w:r w:rsidRPr="000E2F69">
        <w:rPr>
          <w:i/>
          <w:noProof/>
        </w:rPr>
        <w:t>Standard methods for the examination of water and wastewater</w:t>
      </w:r>
      <w:r w:rsidRPr="000E2F69">
        <w:rPr>
          <w:noProof/>
        </w:rPr>
        <w:t>.</w:t>
      </w:r>
      <w:r w:rsidR="0095090E">
        <w:rPr>
          <w:noProof/>
        </w:rPr>
        <w:t xml:space="preserve"> </w:t>
      </w:r>
      <w:r w:rsidR="004000DC">
        <w:rPr>
          <w:noProof/>
        </w:rPr>
        <w:t>APHA-AWWA-WEF</w:t>
      </w:r>
      <w:r w:rsidRPr="000E2F69">
        <w:rPr>
          <w:noProof/>
        </w:rPr>
        <w:t xml:space="preserve"> </w:t>
      </w:r>
      <w:r w:rsidR="004000DC">
        <w:rPr>
          <w:noProof/>
        </w:rPr>
        <w:t>(</w:t>
      </w:r>
      <w:r w:rsidRPr="000E2F69">
        <w:rPr>
          <w:noProof/>
        </w:rPr>
        <w:t>2005).</w:t>
      </w:r>
      <w:bookmarkEnd w:id="45"/>
    </w:p>
    <w:p w14:paraId="3FB2FCC5" w14:textId="7D7B205D" w:rsidR="005F0BA4" w:rsidRDefault="005F0BA4" w:rsidP="00D2441E">
      <w:pPr>
        <w:jc w:val="left"/>
        <w:rPr>
          <w:noProof/>
        </w:rPr>
      </w:pPr>
      <w:bookmarkStart w:id="46" w:name="_ENREF_26"/>
      <w:r>
        <w:rPr>
          <w:noProof/>
        </w:rPr>
        <w:t>27</w:t>
      </w:r>
      <w:r>
        <w:rPr>
          <w:noProof/>
        </w:rPr>
        <w:tab/>
      </w:r>
      <w:r>
        <w:t>Smith, M. and Compton, J. S.</w:t>
      </w:r>
      <w:r w:rsidR="005D5FAB">
        <w:t xml:space="preserve"> </w:t>
      </w:r>
      <w:r w:rsidRPr="005F0BA4">
        <w:rPr>
          <w:i/>
        </w:rPr>
        <w:t>Matrix effects in the ICP-MS analysis of selenium in saline water samples</w:t>
      </w:r>
      <w:r>
        <w:t>. Proceedings of the 2004 Water Institute of Southern Africa Biennial Conference. Cape Town, South Africa (2004).</w:t>
      </w:r>
    </w:p>
    <w:p w14:paraId="01014F9B" w14:textId="36820267" w:rsidR="000E2F69" w:rsidRPr="000E2F69" w:rsidRDefault="005F0BA4" w:rsidP="00D2441E">
      <w:pPr>
        <w:jc w:val="left"/>
        <w:rPr>
          <w:noProof/>
        </w:rPr>
      </w:pPr>
      <w:r>
        <w:rPr>
          <w:noProof/>
        </w:rPr>
        <w:t>28</w:t>
      </w:r>
      <w:r w:rsidR="000E2F69" w:rsidRPr="000E2F69">
        <w:rPr>
          <w:noProof/>
        </w:rPr>
        <w:tab/>
        <w:t xml:space="preserve">Mehta, S. K. &amp; Gaur, J. P. Use of algae for removing heavy metal ions from wastewater: progress and prospects. </w:t>
      </w:r>
      <w:r w:rsidR="000E2F69" w:rsidRPr="000E2F69">
        <w:rPr>
          <w:i/>
          <w:noProof/>
        </w:rPr>
        <w:t>Crit Rev Biotechnol</w:t>
      </w:r>
      <w:r w:rsidR="000E2F69" w:rsidRPr="000E2F69">
        <w:rPr>
          <w:noProof/>
        </w:rPr>
        <w:t xml:space="preserve"> </w:t>
      </w:r>
      <w:r w:rsidR="000E2F69" w:rsidRPr="000E2F69">
        <w:rPr>
          <w:b/>
          <w:noProof/>
        </w:rPr>
        <w:t>25</w:t>
      </w:r>
      <w:r w:rsidR="004000DC">
        <w:rPr>
          <w:b/>
          <w:noProof/>
        </w:rPr>
        <w:t xml:space="preserve"> </w:t>
      </w:r>
      <w:r w:rsidR="00933B91" w:rsidRPr="0046191E">
        <w:rPr>
          <w:noProof/>
        </w:rPr>
        <w:t>(3)</w:t>
      </w:r>
      <w:r w:rsidR="000E2F69" w:rsidRPr="000E2F69">
        <w:rPr>
          <w:noProof/>
        </w:rPr>
        <w:t xml:space="preserve">, 113-152, </w:t>
      </w:r>
      <w:r w:rsidR="004000DC">
        <w:rPr>
          <w:noProof/>
        </w:rPr>
        <w:t xml:space="preserve">doi: </w:t>
      </w:r>
      <w:r w:rsidR="000E2F69" w:rsidRPr="000E2F69">
        <w:rPr>
          <w:noProof/>
        </w:rPr>
        <w:t>10.1080/07388550500248571 (2005).</w:t>
      </w:r>
      <w:bookmarkEnd w:id="46"/>
    </w:p>
    <w:p w14:paraId="7E52D59A" w14:textId="52F15C7A" w:rsidR="000E2F69" w:rsidRPr="000E2F69" w:rsidRDefault="005F0BA4" w:rsidP="00D2441E">
      <w:pPr>
        <w:jc w:val="left"/>
        <w:rPr>
          <w:noProof/>
        </w:rPr>
      </w:pPr>
      <w:bookmarkStart w:id="47" w:name="_ENREF_27"/>
      <w:r>
        <w:rPr>
          <w:noProof/>
        </w:rPr>
        <w:t>29</w:t>
      </w:r>
      <w:r w:rsidR="000E2F69" w:rsidRPr="000E2F69">
        <w:rPr>
          <w:noProof/>
        </w:rPr>
        <w:tab/>
        <w:t>EPA, U. Method: 200.8: Determination of trace elements in waters and wastes by inductively coupl</w:t>
      </w:r>
      <w:r w:rsidR="004000DC">
        <w:rPr>
          <w:noProof/>
        </w:rPr>
        <w:t>ed plasma - mass spectrometry</w:t>
      </w:r>
      <w:r w:rsidR="000E2F69" w:rsidRPr="000E2F69">
        <w:rPr>
          <w:noProof/>
        </w:rPr>
        <w:t xml:space="preserve"> (1994).</w:t>
      </w:r>
      <w:bookmarkEnd w:id="47"/>
    </w:p>
    <w:p w14:paraId="53B6CEC2" w14:textId="2042D466" w:rsidR="00537B7C" w:rsidRPr="00BB2F27" w:rsidRDefault="005F0BA4" w:rsidP="00D2441E">
      <w:pPr>
        <w:jc w:val="left"/>
        <w:rPr>
          <w:rFonts w:asciiTheme="minorHAnsi" w:hAnsiTheme="minorHAnsi"/>
        </w:rPr>
      </w:pPr>
      <w:bookmarkStart w:id="48" w:name="_ENREF_28"/>
      <w:r>
        <w:rPr>
          <w:noProof/>
        </w:rPr>
        <w:t>30</w:t>
      </w:r>
      <w:r w:rsidR="000E2F69" w:rsidRPr="000E2F69">
        <w:rPr>
          <w:noProof/>
        </w:rPr>
        <w:tab/>
        <w:t xml:space="preserve">Eaton, A. D., Clesceri, L. S., Rice, E. W. &amp; Greenberg, A. E. 3120B. Inductively coupled plasma (ICP) method. </w:t>
      </w:r>
      <w:r w:rsidR="000E2F69" w:rsidRPr="000E2F69">
        <w:rPr>
          <w:i/>
          <w:noProof/>
        </w:rPr>
        <w:t>Standard methods for the examination of water and wastewater</w:t>
      </w:r>
      <w:r w:rsidR="000E2F69" w:rsidRPr="000E2F69">
        <w:rPr>
          <w:noProof/>
        </w:rPr>
        <w:t xml:space="preserve"> (2005).</w:t>
      </w:r>
      <w:bookmarkEnd w:id="48"/>
    </w:p>
    <w:sectPr w:rsidR="00537B7C" w:rsidRPr="00BB2F27" w:rsidSect="00827461">
      <w:headerReference w:type="default" r:id="rId12"/>
      <w:footerReference w:type="default" r:id="rId13"/>
      <w:head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ED834" w14:textId="77777777" w:rsidR="00EC3ED9" w:rsidRDefault="00EC3ED9" w:rsidP="00621C4E">
      <w:r>
        <w:separator/>
      </w:r>
    </w:p>
  </w:endnote>
  <w:endnote w:type="continuationSeparator" w:id="0">
    <w:p w14:paraId="1FA923DA" w14:textId="77777777" w:rsidR="00EC3ED9" w:rsidRDefault="00EC3ED9" w:rsidP="00621C4E">
      <w:r>
        <w:continuationSeparator/>
      </w:r>
    </w:p>
  </w:endnote>
  <w:endnote w:type="continuationNotice" w:id="1">
    <w:p w14:paraId="0E645738" w14:textId="77777777" w:rsidR="00EC3ED9" w:rsidRDefault="00EC3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98C9" w14:textId="77777777" w:rsidR="00882B53" w:rsidRDefault="00882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CE221" w14:textId="77777777" w:rsidR="00EC3ED9" w:rsidRDefault="00EC3ED9" w:rsidP="00621C4E">
      <w:r>
        <w:separator/>
      </w:r>
    </w:p>
  </w:footnote>
  <w:footnote w:type="continuationSeparator" w:id="0">
    <w:p w14:paraId="1B226653" w14:textId="77777777" w:rsidR="00EC3ED9" w:rsidRDefault="00EC3ED9" w:rsidP="00621C4E">
      <w:r>
        <w:continuationSeparator/>
      </w:r>
    </w:p>
  </w:footnote>
  <w:footnote w:type="continuationNotice" w:id="1">
    <w:p w14:paraId="7D5B2D0D" w14:textId="77777777" w:rsidR="00EC3ED9" w:rsidRDefault="00EC3E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882B53" w:rsidRPr="006F06E4" w:rsidRDefault="00882B53"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61CF1305" w:rsidR="00882B53" w:rsidRPr="006F06E4" w:rsidRDefault="00882B53"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98B"/>
    <w:multiLevelType w:val="hybridMultilevel"/>
    <w:tmpl w:val="2CA05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530F5"/>
    <w:multiLevelType w:val="hybridMultilevel"/>
    <w:tmpl w:val="D47057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906FC"/>
    <w:multiLevelType w:val="multilevel"/>
    <w:tmpl w:val="21680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054194"/>
    <w:multiLevelType w:val="hybridMultilevel"/>
    <w:tmpl w:val="3D08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745A7"/>
    <w:multiLevelType w:val="multilevel"/>
    <w:tmpl w:val="F528AF90"/>
    <w:lvl w:ilvl="0">
      <w:start w:val="2"/>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5">
    <w:nsid w:val="0AE53661"/>
    <w:multiLevelType w:val="hybridMultilevel"/>
    <w:tmpl w:val="EDEAD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553A2"/>
    <w:multiLevelType w:val="multilevel"/>
    <w:tmpl w:val="F528AF90"/>
    <w:lvl w:ilvl="0">
      <w:start w:val="2"/>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nsid w:val="194D5FC9"/>
    <w:multiLevelType w:val="multilevel"/>
    <w:tmpl w:val="F528AF90"/>
    <w:lvl w:ilvl="0">
      <w:start w:val="2"/>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8">
    <w:nsid w:val="19516D63"/>
    <w:multiLevelType w:val="multilevel"/>
    <w:tmpl w:val="9B185B02"/>
    <w:lvl w:ilvl="0">
      <w:start w:val="5"/>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nsid w:val="1B6D6031"/>
    <w:multiLevelType w:val="multilevel"/>
    <w:tmpl w:val="E552F7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B62161"/>
    <w:multiLevelType w:val="multilevel"/>
    <w:tmpl w:val="99B67902"/>
    <w:lvl w:ilvl="0">
      <w:start w:val="1"/>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40849"/>
    <w:multiLevelType w:val="multilevel"/>
    <w:tmpl w:val="F528AF90"/>
    <w:lvl w:ilvl="0">
      <w:start w:val="2"/>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nsid w:val="21A31940"/>
    <w:multiLevelType w:val="multilevel"/>
    <w:tmpl w:val="F528AF90"/>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27B03492"/>
    <w:multiLevelType w:val="multilevel"/>
    <w:tmpl w:val="3280D722"/>
    <w:lvl w:ilvl="0">
      <w:start w:val="1"/>
      <w:numFmt w:val="decimal"/>
      <w:lvlText w:val="%1."/>
      <w:lvlJc w:val="left"/>
      <w:pPr>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27B4894"/>
    <w:multiLevelType w:val="multilevel"/>
    <w:tmpl w:val="F528AF90"/>
    <w:lvl w:ilvl="0">
      <w:start w:val="8"/>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35A12988"/>
    <w:multiLevelType w:val="multilevel"/>
    <w:tmpl w:val="E552F7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D0B0A47"/>
    <w:multiLevelType w:val="multilevel"/>
    <w:tmpl w:val="0409001D"/>
    <w:styleLink w:val="StyleJoVE"/>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FC70279"/>
    <w:multiLevelType w:val="hybridMultilevel"/>
    <w:tmpl w:val="26F87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15412"/>
    <w:multiLevelType w:val="multilevel"/>
    <w:tmpl w:val="67DCE75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nsid w:val="48D8518C"/>
    <w:multiLevelType w:val="multilevel"/>
    <w:tmpl w:val="A98CF2CC"/>
    <w:lvl w:ilvl="0">
      <w:start w:val="1"/>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1">
    <w:nsid w:val="4992183C"/>
    <w:multiLevelType w:val="multilevel"/>
    <w:tmpl w:val="62028558"/>
    <w:lvl w:ilvl="0">
      <w:start w:val="1"/>
      <w:numFmt w:val="decimal"/>
      <w:lvlText w:val="%1."/>
      <w:lvlJc w:val="left"/>
      <w:pPr>
        <w:ind w:left="360" w:hanging="36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BDD285C"/>
    <w:multiLevelType w:val="multilevel"/>
    <w:tmpl w:val="3622432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F95AAB"/>
    <w:multiLevelType w:val="multilevel"/>
    <w:tmpl w:val="F528AF90"/>
    <w:lvl w:ilvl="0">
      <w:start w:val="2"/>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nsid w:val="4CC5776A"/>
    <w:multiLevelType w:val="multilevel"/>
    <w:tmpl w:val="E376DE82"/>
    <w:lvl w:ilvl="0">
      <w:start w:val="2"/>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nsid w:val="4F424B0E"/>
    <w:multiLevelType w:val="multilevel"/>
    <w:tmpl w:val="55421A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3B55C2"/>
    <w:multiLevelType w:val="multilevel"/>
    <w:tmpl w:val="69401E94"/>
    <w:lvl w:ilvl="0">
      <w:start w:val="6"/>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5C8769B7"/>
    <w:multiLevelType w:val="hybridMultilevel"/>
    <w:tmpl w:val="785A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E4D66"/>
    <w:multiLevelType w:val="multilevel"/>
    <w:tmpl w:val="B2248824"/>
    <w:lvl w:ilvl="0">
      <w:start w:val="6"/>
      <w:numFmt w:val="decimal"/>
      <w:lvlText w:val="%1."/>
      <w:lvlJc w:val="left"/>
      <w:pPr>
        <w:ind w:left="375" w:hanging="375"/>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6D6E54AB"/>
    <w:multiLevelType w:val="multilevel"/>
    <w:tmpl w:val="B8F2BFA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EDD742C"/>
    <w:multiLevelType w:val="multilevel"/>
    <w:tmpl w:val="0409001D"/>
    <w:numStyleLink w:val="StyleJoVE"/>
  </w:abstractNum>
  <w:abstractNum w:abstractNumId="31">
    <w:nsid w:val="6F4C15C1"/>
    <w:multiLevelType w:val="multilevel"/>
    <w:tmpl w:val="62C4875E"/>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nsid w:val="70692DF2"/>
    <w:multiLevelType w:val="multilevel"/>
    <w:tmpl w:val="92F08052"/>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5133B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6E86D59"/>
    <w:multiLevelType w:val="multilevel"/>
    <w:tmpl w:val="C418453E"/>
    <w:lvl w:ilvl="0">
      <w:start w:val="8"/>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71CF1"/>
    <w:multiLevelType w:val="multilevel"/>
    <w:tmpl w:val="25F6DA7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AC10B34"/>
    <w:multiLevelType w:val="multilevel"/>
    <w:tmpl w:val="DD082974"/>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B05408B"/>
    <w:multiLevelType w:val="multilevel"/>
    <w:tmpl w:val="3280D722"/>
    <w:lvl w:ilvl="0">
      <w:start w:val="1"/>
      <w:numFmt w:val="decimal"/>
      <w:lvlText w:val="%1."/>
      <w:lvlJc w:val="left"/>
      <w:pPr>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ED206DD"/>
    <w:multiLevelType w:val="multilevel"/>
    <w:tmpl w:val="098232F2"/>
    <w:lvl w:ilvl="0">
      <w:start w:val="5"/>
      <w:numFmt w:val="decimal"/>
      <w:lvlText w:val="%1."/>
      <w:lvlJc w:val="left"/>
      <w:pPr>
        <w:ind w:left="555" w:hanging="555"/>
      </w:pPr>
      <w:rPr>
        <w:rFonts w:hint="default"/>
      </w:rPr>
    </w:lvl>
    <w:lvl w:ilvl="1">
      <w:start w:val="9"/>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F5C4BAE"/>
    <w:multiLevelType w:val="hybridMultilevel"/>
    <w:tmpl w:val="0B24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5"/>
  </w:num>
  <w:num w:numId="3">
    <w:abstractNumId w:val="9"/>
  </w:num>
  <w:num w:numId="4">
    <w:abstractNumId w:val="12"/>
  </w:num>
  <w:num w:numId="5">
    <w:abstractNumId w:val="36"/>
  </w:num>
  <w:num w:numId="6">
    <w:abstractNumId w:val="4"/>
  </w:num>
  <w:num w:numId="7">
    <w:abstractNumId w:val="22"/>
  </w:num>
  <w:num w:numId="8">
    <w:abstractNumId w:val="31"/>
  </w:num>
  <w:num w:numId="9">
    <w:abstractNumId w:val="37"/>
  </w:num>
  <w:num w:numId="10">
    <w:abstractNumId w:val="26"/>
  </w:num>
  <w:num w:numId="11">
    <w:abstractNumId w:val="28"/>
  </w:num>
  <w:num w:numId="12">
    <w:abstractNumId w:val="27"/>
  </w:num>
  <w:num w:numId="13">
    <w:abstractNumId w:val="10"/>
  </w:num>
  <w:num w:numId="14">
    <w:abstractNumId w:val="24"/>
  </w:num>
  <w:num w:numId="15">
    <w:abstractNumId w:val="19"/>
  </w:num>
  <w:num w:numId="16">
    <w:abstractNumId w:val="29"/>
  </w:num>
  <w:num w:numId="17">
    <w:abstractNumId w:val="8"/>
  </w:num>
  <w:num w:numId="18">
    <w:abstractNumId w:val="13"/>
  </w:num>
  <w:num w:numId="19">
    <w:abstractNumId w:val="15"/>
  </w:num>
  <w:num w:numId="20">
    <w:abstractNumId w:val="34"/>
  </w:num>
  <w:num w:numId="21">
    <w:abstractNumId w:val="32"/>
  </w:num>
  <w:num w:numId="22">
    <w:abstractNumId w:val="3"/>
  </w:num>
  <w:num w:numId="23">
    <w:abstractNumId w:val="6"/>
  </w:num>
  <w:num w:numId="24">
    <w:abstractNumId w:val="20"/>
  </w:num>
  <w:num w:numId="25">
    <w:abstractNumId w:val="0"/>
  </w:num>
  <w:num w:numId="26">
    <w:abstractNumId w:val="40"/>
  </w:num>
  <w:num w:numId="27">
    <w:abstractNumId w:val="7"/>
  </w:num>
  <w:num w:numId="28">
    <w:abstractNumId w:val="23"/>
  </w:num>
  <w:num w:numId="29">
    <w:abstractNumId w:val="18"/>
  </w:num>
  <w:num w:numId="30">
    <w:abstractNumId w:val="16"/>
  </w:num>
  <w:num w:numId="31">
    <w:abstractNumId w:val="17"/>
  </w:num>
  <w:num w:numId="32">
    <w:abstractNumId w:val="30"/>
  </w:num>
  <w:num w:numId="33">
    <w:abstractNumId w:val="33"/>
  </w:num>
  <w:num w:numId="34">
    <w:abstractNumId w:val="38"/>
  </w:num>
  <w:num w:numId="35">
    <w:abstractNumId w:val="14"/>
  </w:num>
  <w:num w:numId="36">
    <w:abstractNumId w:val="21"/>
  </w:num>
  <w:num w:numId="37">
    <w:abstractNumId w:val="5"/>
  </w:num>
  <w:num w:numId="38">
    <w:abstractNumId w:val="1"/>
  </w:num>
  <w:num w:numId="39">
    <w:abstractNumId w:val="2"/>
  </w:num>
  <w:num w:numId="40">
    <w:abstractNumId w:val="25"/>
  </w:num>
  <w:num w:numId="41">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wx905dvdtvvde29fnv2x0gzxvp5pspddef&quot;&gt;Dissertation&lt;record-ids&gt;&lt;item&gt;5&lt;/item&gt;&lt;item&gt;13&lt;/item&gt;&lt;item&gt;14&lt;/item&gt;&lt;item&gt;147&lt;/item&gt;&lt;item&gt;151&lt;/item&gt;&lt;item&gt;154&lt;/item&gt;&lt;item&gt;200&lt;/item&gt;&lt;item&gt;235&lt;/item&gt;&lt;item&gt;325&lt;/item&gt;&lt;item&gt;725&lt;/item&gt;&lt;item&gt;750&lt;/item&gt;&lt;item&gt;751&lt;/item&gt;&lt;item&gt;768&lt;/item&gt;&lt;item&gt;771&lt;/item&gt;&lt;item&gt;772&lt;/item&gt;&lt;item&gt;773&lt;/item&gt;&lt;item&gt;774&lt;/item&gt;&lt;item&gt;775&lt;/item&gt;&lt;item&gt;777&lt;/item&gt;&lt;item&gt;778&lt;/item&gt;&lt;item&gt;779&lt;/item&gt;&lt;item&gt;780&lt;/item&gt;&lt;item&gt;781&lt;/item&gt;&lt;item&gt;782&lt;/item&gt;&lt;item&gt;783&lt;/item&gt;&lt;item&gt;784&lt;/item&gt;&lt;item&gt;785&lt;/item&gt;&lt;item&gt;786&lt;/item&gt;&lt;/record-ids&gt;&lt;/item&gt;&lt;/Libraries&gt;"/>
  </w:docVars>
  <w:rsids>
    <w:rsidRoot w:val="00EE705F"/>
    <w:rsid w:val="00001806"/>
    <w:rsid w:val="00002235"/>
    <w:rsid w:val="00005815"/>
    <w:rsid w:val="00006E08"/>
    <w:rsid w:val="000079D0"/>
    <w:rsid w:val="00007DBC"/>
    <w:rsid w:val="00007EA1"/>
    <w:rsid w:val="000100F0"/>
    <w:rsid w:val="00010305"/>
    <w:rsid w:val="00010560"/>
    <w:rsid w:val="00012CFB"/>
    <w:rsid w:val="00012FF9"/>
    <w:rsid w:val="0001594E"/>
    <w:rsid w:val="00021434"/>
    <w:rsid w:val="00021DF3"/>
    <w:rsid w:val="00023869"/>
    <w:rsid w:val="00024598"/>
    <w:rsid w:val="00031BD6"/>
    <w:rsid w:val="00032769"/>
    <w:rsid w:val="000342F0"/>
    <w:rsid w:val="00037B58"/>
    <w:rsid w:val="00046977"/>
    <w:rsid w:val="00051B73"/>
    <w:rsid w:val="00052333"/>
    <w:rsid w:val="000551A6"/>
    <w:rsid w:val="00060ABE"/>
    <w:rsid w:val="00061A50"/>
    <w:rsid w:val="00064104"/>
    <w:rsid w:val="00066025"/>
    <w:rsid w:val="000674C6"/>
    <w:rsid w:val="00067DF6"/>
    <w:rsid w:val="000701D1"/>
    <w:rsid w:val="00080A20"/>
    <w:rsid w:val="0008199E"/>
    <w:rsid w:val="00082796"/>
    <w:rsid w:val="00087C0A"/>
    <w:rsid w:val="000916AD"/>
    <w:rsid w:val="00093BC4"/>
    <w:rsid w:val="00096314"/>
    <w:rsid w:val="00097929"/>
    <w:rsid w:val="000A1E80"/>
    <w:rsid w:val="000A2C44"/>
    <w:rsid w:val="000A2D29"/>
    <w:rsid w:val="000A3B70"/>
    <w:rsid w:val="000A5153"/>
    <w:rsid w:val="000B10AE"/>
    <w:rsid w:val="000B1389"/>
    <w:rsid w:val="000B30BF"/>
    <w:rsid w:val="000B45ED"/>
    <w:rsid w:val="000B566B"/>
    <w:rsid w:val="000B594B"/>
    <w:rsid w:val="000B5C8A"/>
    <w:rsid w:val="000B5E7A"/>
    <w:rsid w:val="000B7294"/>
    <w:rsid w:val="000B75D0"/>
    <w:rsid w:val="000C1CF8"/>
    <w:rsid w:val="000C49CF"/>
    <w:rsid w:val="000C4FED"/>
    <w:rsid w:val="000C52E9"/>
    <w:rsid w:val="000C59B8"/>
    <w:rsid w:val="000C5CDC"/>
    <w:rsid w:val="000C65DC"/>
    <w:rsid w:val="000C66F3"/>
    <w:rsid w:val="000C6900"/>
    <w:rsid w:val="000D31E8"/>
    <w:rsid w:val="000D76E4"/>
    <w:rsid w:val="000E2F69"/>
    <w:rsid w:val="000E3816"/>
    <w:rsid w:val="000E4F77"/>
    <w:rsid w:val="000F04D8"/>
    <w:rsid w:val="000F265C"/>
    <w:rsid w:val="000F2FDE"/>
    <w:rsid w:val="000F3AFA"/>
    <w:rsid w:val="000F5712"/>
    <w:rsid w:val="000F6611"/>
    <w:rsid w:val="000F7E22"/>
    <w:rsid w:val="00100D72"/>
    <w:rsid w:val="00101C62"/>
    <w:rsid w:val="00104A70"/>
    <w:rsid w:val="00105403"/>
    <w:rsid w:val="00110BA1"/>
    <w:rsid w:val="00112EEB"/>
    <w:rsid w:val="0012563A"/>
    <w:rsid w:val="001313A7"/>
    <w:rsid w:val="0013276F"/>
    <w:rsid w:val="001336A3"/>
    <w:rsid w:val="0013532B"/>
    <w:rsid w:val="001362D1"/>
    <w:rsid w:val="00137DC4"/>
    <w:rsid w:val="00140028"/>
    <w:rsid w:val="00144802"/>
    <w:rsid w:val="00152A23"/>
    <w:rsid w:val="00154135"/>
    <w:rsid w:val="00155D51"/>
    <w:rsid w:val="00160EE3"/>
    <w:rsid w:val="00162CB7"/>
    <w:rsid w:val="00163F26"/>
    <w:rsid w:val="00165703"/>
    <w:rsid w:val="00171E5B"/>
    <w:rsid w:val="00171F94"/>
    <w:rsid w:val="0017668A"/>
    <w:rsid w:val="001766FE"/>
    <w:rsid w:val="001771E7"/>
    <w:rsid w:val="00183105"/>
    <w:rsid w:val="001865E5"/>
    <w:rsid w:val="00186614"/>
    <w:rsid w:val="00187976"/>
    <w:rsid w:val="00192006"/>
    <w:rsid w:val="00193180"/>
    <w:rsid w:val="001A607E"/>
    <w:rsid w:val="001B2E2D"/>
    <w:rsid w:val="001B5CD2"/>
    <w:rsid w:val="001B6104"/>
    <w:rsid w:val="001C0BEE"/>
    <w:rsid w:val="001C2A98"/>
    <w:rsid w:val="001C5E97"/>
    <w:rsid w:val="001C618B"/>
    <w:rsid w:val="001D3D7D"/>
    <w:rsid w:val="001D3FFF"/>
    <w:rsid w:val="001D43E7"/>
    <w:rsid w:val="001D625F"/>
    <w:rsid w:val="001D62AA"/>
    <w:rsid w:val="001D7543"/>
    <w:rsid w:val="001D7576"/>
    <w:rsid w:val="001E037E"/>
    <w:rsid w:val="001E14A0"/>
    <w:rsid w:val="001E3B99"/>
    <w:rsid w:val="001E3DFB"/>
    <w:rsid w:val="001E4FA1"/>
    <w:rsid w:val="001E7376"/>
    <w:rsid w:val="001F16DC"/>
    <w:rsid w:val="001F225C"/>
    <w:rsid w:val="001F26D6"/>
    <w:rsid w:val="001F5377"/>
    <w:rsid w:val="001F5E88"/>
    <w:rsid w:val="001F733B"/>
    <w:rsid w:val="001F7BEC"/>
    <w:rsid w:val="002004CA"/>
    <w:rsid w:val="00201CFA"/>
    <w:rsid w:val="0020220D"/>
    <w:rsid w:val="00202448"/>
    <w:rsid w:val="00202C2D"/>
    <w:rsid w:val="00202D15"/>
    <w:rsid w:val="00210325"/>
    <w:rsid w:val="00214779"/>
    <w:rsid w:val="0021487A"/>
    <w:rsid w:val="00214BEE"/>
    <w:rsid w:val="002205B8"/>
    <w:rsid w:val="00221D9B"/>
    <w:rsid w:val="00223311"/>
    <w:rsid w:val="0022335B"/>
    <w:rsid w:val="00225744"/>
    <w:rsid w:val="002259E5"/>
    <w:rsid w:val="00226140"/>
    <w:rsid w:val="0022721D"/>
    <w:rsid w:val="002274F3"/>
    <w:rsid w:val="0023094C"/>
    <w:rsid w:val="00234BE3"/>
    <w:rsid w:val="002355BD"/>
    <w:rsid w:val="00235A90"/>
    <w:rsid w:val="00241E48"/>
    <w:rsid w:val="0024214E"/>
    <w:rsid w:val="00242623"/>
    <w:rsid w:val="002437D1"/>
    <w:rsid w:val="0024576F"/>
    <w:rsid w:val="00250558"/>
    <w:rsid w:val="0025259D"/>
    <w:rsid w:val="002531E0"/>
    <w:rsid w:val="00253573"/>
    <w:rsid w:val="00260652"/>
    <w:rsid w:val="00260A5A"/>
    <w:rsid w:val="00261F25"/>
    <w:rsid w:val="00262056"/>
    <w:rsid w:val="002645A5"/>
    <w:rsid w:val="002648A9"/>
    <w:rsid w:val="0026553C"/>
    <w:rsid w:val="0026703D"/>
    <w:rsid w:val="00267DD5"/>
    <w:rsid w:val="00270ECC"/>
    <w:rsid w:val="0027315B"/>
    <w:rsid w:val="00274792"/>
    <w:rsid w:val="00274A0A"/>
    <w:rsid w:val="002769DD"/>
    <w:rsid w:val="00277593"/>
    <w:rsid w:val="00280918"/>
    <w:rsid w:val="00282AF6"/>
    <w:rsid w:val="00282FF2"/>
    <w:rsid w:val="002862A2"/>
    <w:rsid w:val="00286CB2"/>
    <w:rsid w:val="00287085"/>
    <w:rsid w:val="002877BC"/>
    <w:rsid w:val="00290AF9"/>
    <w:rsid w:val="002967CF"/>
    <w:rsid w:val="00297788"/>
    <w:rsid w:val="002A0C05"/>
    <w:rsid w:val="002A3CBC"/>
    <w:rsid w:val="002A64A6"/>
    <w:rsid w:val="002A70D7"/>
    <w:rsid w:val="002B4C1A"/>
    <w:rsid w:val="002C2064"/>
    <w:rsid w:val="002C2B67"/>
    <w:rsid w:val="002C47D4"/>
    <w:rsid w:val="002C72BB"/>
    <w:rsid w:val="002D0F38"/>
    <w:rsid w:val="002D355F"/>
    <w:rsid w:val="002D77E3"/>
    <w:rsid w:val="002E0C77"/>
    <w:rsid w:val="002F118D"/>
    <w:rsid w:val="002F2859"/>
    <w:rsid w:val="002F2DFB"/>
    <w:rsid w:val="002F55C8"/>
    <w:rsid w:val="002F6541"/>
    <w:rsid w:val="002F6E3C"/>
    <w:rsid w:val="00300031"/>
    <w:rsid w:val="0030117D"/>
    <w:rsid w:val="00303C87"/>
    <w:rsid w:val="0030423B"/>
    <w:rsid w:val="0030487F"/>
    <w:rsid w:val="00305C3F"/>
    <w:rsid w:val="003106E9"/>
    <w:rsid w:val="00311668"/>
    <w:rsid w:val="003120CB"/>
    <w:rsid w:val="00320153"/>
    <w:rsid w:val="00320367"/>
    <w:rsid w:val="00322871"/>
    <w:rsid w:val="0032413B"/>
    <w:rsid w:val="00324DB7"/>
    <w:rsid w:val="00324E4E"/>
    <w:rsid w:val="00326FB3"/>
    <w:rsid w:val="003316D4"/>
    <w:rsid w:val="00331A9E"/>
    <w:rsid w:val="00333822"/>
    <w:rsid w:val="00335E65"/>
    <w:rsid w:val="00335F90"/>
    <w:rsid w:val="00336715"/>
    <w:rsid w:val="00340B0C"/>
    <w:rsid w:val="00340DFD"/>
    <w:rsid w:val="00343F14"/>
    <w:rsid w:val="00350CD7"/>
    <w:rsid w:val="003552FA"/>
    <w:rsid w:val="003567C8"/>
    <w:rsid w:val="00360C17"/>
    <w:rsid w:val="003616FC"/>
    <w:rsid w:val="00361995"/>
    <w:rsid w:val="003621C6"/>
    <w:rsid w:val="003622B8"/>
    <w:rsid w:val="00363D09"/>
    <w:rsid w:val="00364786"/>
    <w:rsid w:val="003662F1"/>
    <w:rsid w:val="00366B76"/>
    <w:rsid w:val="0036787D"/>
    <w:rsid w:val="00373051"/>
    <w:rsid w:val="00373B8F"/>
    <w:rsid w:val="003754E0"/>
    <w:rsid w:val="003756FF"/>
    <w:rsid w:val="00376D95"/>
    <w:rsid w:val="00377F80"/>
    <w:rsid w:val="00377FBB"/>
    <w:rsid w:val="003836A7"/>
    <w:rsid w:val="003838D0"/>
    <w:rsid w:val="00384148"/>
    <w:rsid w:val="00385D5D"/>
    <w:rsid w:val="00387819"/>
    <w:rsid w:val="00387CEA"/>
    <w:rsid w:val="003930B3"/>
    <w:rsid w:val="003931E5"/>
    <w:rsid w:val="00393645"/>
    <w:rsid w:val="003A16FC"/>
    <w:rsid w:val="003A3813"/>
    <w:rsid w:val="003A4FCD"/>
    <w:rsid w:val="003B0944"/>
    <w:rsid w:val="003B1593"/>
    <w:rsid w:val="003B2148"/>
    <w:rsid w:val="003B4381"/>
    <w:rsid w:val="003B54BE"/>
    <w:rsid w:val="003C0090"/>
    <w:rsid w:val="003C05AB"/>
    <w:rsid w:val="003C1043"/>
    <w:rsid w:val="003C1A30"/>
    <w:rsid w:val="003C6779"/>
    <w:rsid w:val="003D2998"/>
    <w:rsid w:val="003D2F0A"/>
    <w:rsid w:val="003D3891"/>
    <w:rsid w:val="003D3947"/>
    <w:rsid w:val="003D71CF"/>
    <w:rsid w:val="003E0F4F"/>
    <w:rsid w:val="003E1756"/>
    <w:rsid w:val="003E18AC"/>
    <w:rsid w:val="003E210B"/>
    <w:rsid w:val="003E2A12"/>
    <w:rsid w:val="003E3384"/>
    <w:rsid w:val="003E548E"/>
    <w:rsid w:val="003F1039"/>
    <w:rsid w:val="003F2ECE"/>
    <w:rsid w:val="004000DC"/>
    <w:rsid w:val="0040410E"/>
    <w:rsid w:val="00405CD0"/>
    <w:rsid w:val="00410522"/>
    <w:rsid w:val="004148E1"/>
    <w:rsid w:val="00414CFA"/>
    <w:rsid w:val="00420BE9"/>
    <w:rsid w:val="004225F8"/>
    <w:rsid w:val="0042358D"/>
    <w:rsid w:val="00423AD8"/>
    <w:rsid w:val="00424C85"/>
    <w:rsid w:val="004260BD"/>
    <w:rsid w:val="004274B8"/>
    <w:rsid w:val="00427FD7"/>
    <w:rsid w:val="0043012F"/>
    <w:rsid w:val="00430DFB"/>
    <w:rsid w:val="00430F1F"/>
    <w:rsid w:val="00430FEA"/>
    <w:rsid w:val="004313E9"/>
    <w:rsid w:val="004326EA"/>
    <w:rsid w:val="004346F9"/>
    <w:rsid w:val="0044456B"/>
    <w:rsid w:val="00446FCD"/>
    <w:rsid w:val="00447BD1"/>
    <w:rsid w:val="00447FBE"/>
    <w:rsid w:val="004507F3"/>
    <w:rsid w:val="00450AF4"/>
    <w:rsid w:val="00450C9C"/>
    <w:rsid w:val="00457931"/>
    <w:rsid w:val="0046191E"/>
    <w:rsid w:val="00463750"/>
    <w:rsid w:val="00466C11"/>
    <w:rsid w:val="004671C7"/>
    <w:rsid w:val="004703AE"/>
    <w:rsid w:val="00472F4D"/>
    <w:rsid w:val="004730BF"/>
    <w:rsid w:val="00474814"/>
    <w:rsid w:val="0047535C"/>
    <w:rsid w:val="004774F3"/>
    <w:rsid w:val="004800FA"/>
    <w:rsid w:val="0048037C"/>
    <w:rsid w:val="00481EC6"/>
    <w:rsid w:val="00484606"/>
    <w:rsid w:val="00484B23"/>
    <w:rsid w:val="00485870"/>
    <w:rsid w:val="00485FE8"/>
    <w:rsid w:val="0048711B"/>
    <w:rsid w:val="00492EB5"/>
    <w:rsid w:val="00494F77"/>
    <w:rsid w:val="00496CD4"/>
    <w:rsid w:val="00497721"/>
    <w:rsid w:val="004A0229"/>
    <w:rsid w:val="004A0E0D"/>
    <w:rsid w:val="004A2D4F"/>
    <w:rsid w:val="004A35D2"/>
    <w:rsid w:val="004A6491"/>
    <w:rsid w:val="004B2F00"/>
    <w:rsid w:val="004B3E84"/>
    <w:rsid w:val="004B47E7"/>
    <w:rsid w:val="004B622F"/>
    <w:rsid w:val="004B64A1"/>
    <w:rsid w:val="004B6E31"/>
    <w:rsid w:val="004B6FDB"/>
    <w:rsid w:val="004C1D66"/>
    <w:rsid w:val="004C31D7"/>
    <w:rsid w:val="004C4AD2"/>
    <w:rsid w:val="004C6C62"/>
    <w:rsid w:val="004D1F21"/>
    <w:rsid w:val="004D4B47"/>
    <w:rsid w:val="004D59D8"/>
    <w:rsid w:val="004D5DA1"/>
    <w:rsid w:val="004D61FC"/>
    <w:rsid w:val="004D67A8"/>
    <w:rsid w:val="004E150F"/>
    <w:rsid w:val="004E15AD"/>
    <w:rsid w:val="004E23A1"/>
    <w:rsid w:val="004E3489"/>
    <w:rsid w:val="004E3AFA"/>
    <w:rsid w:val="005019B5"/>
    <w:rsid w:val="00501C65"/>
    <w:rsid w:val="00502A0A"/>
    <w:rsid w:val="005039C8"/>
    <w:rsid w:val="00503C53"/>
    <w:rsid w:val="00504330"/>
    <w:rsid w:val="00507C50"/>
    <w:rsid w:val="005144D0"/>
    <w:rsid w:val="00517C3A"/>
    <w:rsid w:val="00522685"/>
    <w:rsid w:val="005247E0"/>
    <w:rsid w:val="00525833"/>
    <w:rsid w:val="00527BF4"/>
    <w:rsid w:val="00534F6C"/>
    <w:rsid w:val="005352F5"/>
    <w:rsid w:val="0053646D"/>
    <w:rsid w:val="00537B7C"/>
    <w:rsid w:val="00540AAD"/>
    <w:rsid w:val="00542EA8"/>
    <w:rsid w:val="00544033"/>
    <w:rsid w:val="00546458"/>
    <w:rsid w:val="00546E0C"/>
    <w:rsid w:val="0055087C"/>
    <w:rsid w:val="005521DF"/>
    <w:rsid w:val="00553413"/>
    <w:rsid w:val="00556261"/>
    <w:rsid w:val="00562562"/>
    <w:rsid w:val="0056326E"/>
    <w:rsid w:val="005649F3"/>
    <w:rsid w:val="00565B45"/>
    <w:rsid w:val="00566644"/>
    <w:rsid w:val="00574B62"/>
    <w:rsid w:val="00575703"/>
    <w:rsid w:val="0058219C"/>
    <w:rsid w:val="00585222"/>
    <w:rsid w:val="0058707F"/>
    <w:rsid w:val="0058793B"/>
    <w:rsid w:val="0059169B"/>
    <w:rsid w:val="00591D4F"/>
    <w:rsid w:val="005931FE"/>
    <w:rsid w:val="00595430"/>
    <w:rsid w:val="00595AF9"/>
    <w:rsid w:val="00596701"/>
    <w:rsid w:val="00597EC3"/>
    <w:rsid w:val="005A33CF"/>
    <w:rsid w:val="005A4484"/>
    <w:rsid w:val="005A65C2"/>
    <w:rsid w:val="005B0072"/>
    <w:rsid w:val="005B0732"/>
    <w:rsid w:val="005B0926"/>
    <w:rsid w:val="005B22D9"/>
    <w:rsid w:val="005B38A0"/>
    <w:rsid w:val="005B3CDF"/>
    <w:rsid w:val="005B42E1"/>
    <w:rsid w:val="005B45AF"/>
    <w:rsid w:val="005B491C"/>
    <w:rsid w:val="005B4DBF"/>
    <w:rsid w:val="005B5DE2"/>
    <w:rsid w:val="005B674C"/>
    <w:rsid w:val="005C2414"/>
    <w:rsid w:val="005C679D"/>
    <w:rsid w:val="005C7561"/>
    <w:rsid w:val="005C7BAA"/>
    <w:rsid w:val="005C7CBE"/>
    <w:rsid w:val="005D1E57"/>
    <w:rsid w:val="005D2F57"/>
    <w:rsid w:val="005D34F6"/>
    <w:rsid w:val="005D5FAB"/>
    <w:rsid w:val="005D6BD0"/>
    <w:rsid w:val="005D7E59"/>
    <w:rsid w:val="005E1884"/>
    <w:rsid w:val="005E391F"/>
    <w:rsid w:val="005E3FEA"/>
    <w:rsid w:val="005E78B3"/>
    <w:rsid w:val="005F0BA4"/>
    <w:rsid w:val="005F294A"/>
    <w:rsid w:val="005F373A"/>
    <w:rsid w:val="005F3E7F"/>
    <w:rsid w:val="005F6B0E"/>
    <w:rsid w:val="005F760E"/>
    <w:rsid w:val="005F7B1D"/>
    <w:rsid w:val="0060222A"/>
    <w:rsid w:val="0060450C"/>
    <w:rsid w:val="00605C0F"/>
    <w:rsid w:val="00610C21"/>
    <w:rsid w:val="00611907"/>
    <w:rsid w:val="00613116"/>
    <w:rsid w:val="0061656C"/>
    <w:rsid w:val="00617B01"/>
    <w:rsid w:val="006202A6"/>
    <w:rsid w:val="00620844"/>
    <w:rsid w:val="00621C4E"/>
    <w:rsid w:val="0062316C"/>
    <w:rsid w:val="00626133"/>
    <w:rsid w:val="00627A48"/>
    <w:rsid w:val="00627D01"/>
    <w:rsid w:val="006305D7"/>
    <w:rsid w:val="00631118"/>
    <w:rsid w:val="00632C89"/>
    <w:rsid w:val="006339B2"/>
    <w:rsid w:val="00633A01"/>
    <w:rsid w:val="006341F7"/>
    <w:rsid w:val="00634221"/>
    <w:rsid w:val="00635014"/>
    <w:rsid w:val="006369CE"/>
    <w:rsid w:val="00637E58"/>
    <w:rsid w:val="00640C54"/>
    <w:rsid w:val="006411CA"/>
    <w:rsid w:val="006434DC"/>
    <w:rsid w:val="006434EE"/>
    <w:rsid w:val="00652DF6"/>
    <w:rsid w:val="00656A10"/>
    <w:rsid w:val="006619C8"/>
    <w:rsid w:val="00667D3C"/>
    <w:rsid w:val="00671710"/>
    <w:rsid w:val="00671BFF"/>
    <w:rsid w:val="00673414"/>
    <w:rsid w:val="006743F9"/>
    <w:rsid w:val="00676079"/>
    <w:rsid w:val="00676ECD"/>
    <w:rsid w:val="00677D0A"/>
    <w:rsid w:val="0068117A"/>
    <w:rsid w:val="0068185F"/>
    <w:rsid w:val="00682AEA"/>
    <w:rsid w:val="00684B64"/>
    <w:rsid w:val="00685515"/>
    <w:rsid w:val="006A01CF"/>
    <w:rsid w:val="006A2C5E"/>
    <w:rsid w:val="006A3181"/>
    <w:rsid w:val="006A45FC"/>
    <w:rsid w:val="006A5C6B"/>
    <w:rsid w:val="006A77BB"/>
    <w:rsid w:val="006B074C"/>
    <w:rsid w:val="006B3031"/>
    <w:rsid w:val="006B5D8C"/>
    <w:rsid w:val="006B72D4"/>
    <w:rsid w:val="006C11CC"/>
    <w:rsid w:val="006C1AEB"/>
    <w:rsid w:val="006C47E5"/>
    <w:rsid w:val="006C57FE"/>
    <w:rsid w:val="006D0A91"/>
    <w:rsid w:val="006D5914"/>
    <w:rsid w:val="006E4B63"/>
    <w:rsid w:val="006F06E4"/>
    <w:rsid w:val="006F1AD2"/>
    <w:rsid w:val="006F7B41"/>
    <w:rsid w:val="007005E9"/>
    <w:rsid w:val="00702B5D"/>
    <w:rsid w:val="00703ED2"/>
    <w:rsid w:val="00704D83"/>
    <w:rsid w:val="00707B8D"/>
    <w:rsid w:val="0071050A"/>
    <w:rsid w:val="0071070E"/>
    <w:rsid w:val="00713636"/>
    <w:rsid w:val="00714B8C"/>
    <w:rsid w:val="0071675D"/>
    <w:rsid w:val="00716853"/>
    <w:rsid w:val="00717FC3"/>
    <w:rsid w:val="00720D82"/>
    <w:rsid w:val="00723A4C"/>
    <w:rsid w:val="00726CF3"/>
    <w:rsid w:val="00732F20"/>
    <w:rsid w:val="00735CF5"/>
    <w:rsid w:val="0074063A"/>
    <w:rsid w:val="007419EC"/>
    <w:rsid w:val="00743BA1"/>
    <w:rsid w:val="00745DE0"/>
    <w:rsid w:val="00745F1E"/>
    <w:rsid w:val="007515FE"/>
    <w:rsid w:val="007520FB"/>
    <w:rsid w:val="00755BC3"/>
    <w:rsid w:val="007601D0"/>
    <w:rsid w:val="0076053D"/>
    <w:rsid w:val="00760688"/>
    <w:rsid w:val="0076109D"/>
    <w:rsid w:val="0076410A"/>
    <w:rsid w:val="00767107"/>
    <w:rsid w:val="00773BFD"/>
    <w:rsid w:val="007740D7"/>
    <w:rsid w:val="007743B3"/>
    <w:rsid w:val="00774490"/>
    <w:rsid w:val="00776882"/>
    <w:rsid w:val="00777449"/>
    <w:rsid w:val="007819FF"/>
    <w:rsid w:val="00782352"/>
    <w:rsid w:val="00784BC6"/>
    <w:rsid w:val="00784DC2"/>
    <w:rsid w:val="0078523D"/>
    <w:rsid w:val="00787657"/>
    <w:rsid w:val="00792A9B"/>
    <w:rsid w:val="007931DF"/>
    <w:rsid w:val="0079473E"/>
    <w:rsid w:val="007A0172"/>
    <w:rsid w:val="007A2511"/>
    <w:rsid w:val="007A260E"/>
    <w:rsid w:val="007A4D4C"/>
    <w:rsid w:val="007A52DD"/>
    <w:rsid w:val="007A5CB9"/>
    <w:rsid w:val="007A7E3B"/>
    <w:rsid w:val="007B4F8D"/>
    <w:rsid w:val="007B5413"/>
    <w:rsid w:val="007B6D43"/>
    <w:rsid w:val="007B761F"/>
    <w:rsid w:val="007B7C6E"/>
    <w:rsid w:val="007D3AAB"/>
    <w:rsid w:val="007D3D13"/>
    <w:rsid w:val="007D44D7"/>
    <w:rsid w:val="007D4D74"/>
    <w:rsid w:val="007D621A"/>
    <w:rsid w:val="007D6FE0"/>
    <w:rsid w:val="007D746C"/>
    <w:rsid w:val="007E2887"/>
    <w:rsid w:val="007E5278"/>
    <w:rsid w:val="007E6847"/>
    <w:rsid w:val="007E749C"/>
    <w:rsid w:val="007E7AC6"/>
    <w:rsid w:val="007E7E5F"/>
    <w:rsid w:val="007F014C"/>
    <w:rsid w:val="007F055D"/>
    <w:rsid w:val="007F1B5C"/>
    <w:rsid w:val="007F5E94"/>
    <w:rsid w:val="007F6377"/>
    <w:rsid w:val="007F7554"/>
    <w:rsid w:val="00801257"/>
    <w:rsid w:val="00801E2D"/>
    <w:rsid w:val="00803B0A"/>
    <w:rsid w:val="00804525"/>
    <w:rsid w:val="00804DED"/>
    <w:rsid w:val="00805468"/>
    <w:rsid w:val="00805B96"/>
    <w:rsid w:val="008069FD"/>
    <w:rsid w:val="008115A5"/>
    <w:rsid w:val="008118BF"/>
    <w:rsid w:val="00811D46"/>
    <w:rsid w:val="0081415D"/>
    <w:rsid w:val="00816416"/>
    <w:rsid w:val="00820229"/>
    <w:rsid w:val="00822448"/>
    <w:rsid w:val="00822ABE"/>
    <w:rsid w:val="00827461"/>
    <w:rsid w:val="008277CE"/>
    <w:rsid w:val="00827F51"/>
    <w:rsid w:val="0083104E"/>
    <w:rsid w:val="008343BE"/>
    <w:rsid w:val="00837FD7"/>
    <w:rsid w:val="00840FB4"/>
    <w:rsid w:val="008410B2"/>
    <w:rsid w:val="00841BFC"/>
    <w:rsid w:val="008500A0"/>
    <w:rsid w:val="0085351C"/>
    <w:rsid w:val="008549CA"/>
    <w:rsid w:val="008556C3"/>
    <w:rsid w:val="0085687C"/>
    <w:rsid w:val="008578D3"/>
    <w:rsid w:val="008706C5"/>
    <w:rsid w:val="00871999"/>
    <w:rsid w:val="00873624"/>
    <w:rsid w:val="00873707"/>
    <w:rsid w:val="008763E1"/>
    <w:rsid w:val="00877EC8"/>
    <w:rsid w:val="00880F36"/>
    <w:rsid w:val="00882B53"/>
    <w:rsid w:val="00885530"/>
    <w:rsid w:val="0088602D"/>
    <w:rsid w:val="008876A9"/>
    <w:rsid w:val="0088787C"/>
    <w:rsid w:val="008908B5"/>
    <w:rsid w:val="00890B7C"/>
    <w:rsid w:val="008910D1"/>
    <w:rsid w:val="0089296C"/>
    <w:rsid w:val="00894689"/>
    <w:rsid w:val="00896ABD"/>
    <w:rsid w:val="008A2230"/>
    <w:rsid w:val="008A243B"/>
    <w:rsid w:val="008A555A"/>
    <w:rsid w:val="008A7A9C"/>
    <w:rsid w:val="008B2667"/>
    <w:rsid w:val="008B5218"/>
    <w:rsid w:val="008B7102"/>
    <w:rsid w:val="008B7FAD"/>
    <w:rsid w:val="008C3B7D"/>
    <w:rsid w:val="008C6AE8"/>
    <w:rsid w:val="008D0F90"/>
    <w:rsid w:val="008D2060"/>
    <w:rsid w:val="008D3715"/>
    <w:rsid w:val="008D5465"/>
    <w:rsid w:val="008D7EB7"/>
    <w:rsid w:val="008E2B61"/>
    <w:rsid w:val="008E3684"/>
    <w:rsid w:val="008E57F5"/>
    <w:rsid w:val="008E7216"/>
    <w:rsid w:val="008E7606"/>
    <w:rsid w:val="008F0B67"/>
    <w:rsid w:val="008F1DAA"/>
    <w:rsid w:val="008F26F5"/>
    <w:rsid w:val="008F3EBD"/>
    <w:rsid w:val="008F4A27"/>
    <w:rsid w:val="008F60B2"/>
    <w:rsid w:val="008F7C41"/>
    <w:rsid w:val="00900BD2"/>
    <w:rsid w:val="009031E2"/>
    <w:rsid w:val="0091276C"/>
    <w:rsid w:val="00912CB7"/>
    <w:rsid w:val="00912E82"/>
    <w:rsid w:val="00914487"/>
    <w:rsid w:val="00914E41"/>
    <w:rsid w:val="009165AC"/>
    <w:rsid w:val="00916F6D"/>
    <w:rsid w:val="0092053F"/>
    <w:rsid w:val="0092340A"/>
    <w:rsid w:val="00923F17"/>
    <w:rsid w:val="00930472"/>
    <w:rsid w:val="009313D9"/>
    <w:rsid w:val="00931F61"/>
    <w:rsid w:val="00933B91"/>
    <w:rsid w:val="00935B7F"/>
    <w:rsid w:val="00936D22"/>
    <w:rsid w:val="00941293"/>
    <w:rsid w:val="00942CFE"/>
    <w:rsid w:val="00945A87"/>
    <w:rsid w:val="0095090E"/>
    <w:rsid w:val="00950C17"/>
    <w:rsid w:val="00954740"/>
    <w:rsid w:val="00962C13"/>
    <w:rsid w:val="00963ABC"/>
    <w:rsid w:val="00965D21"/>
    <w:rsid w:val="00966FBC"/>
    <w:rsid w:val="00967764"/>
    <w:rsid w:val="00970B0E"/>
    <w:rsid w:val="00976D03"/>
    <w:rsid w:val="00977B30"/>
    <w:rsid w:val="00982F41"/>
    <w:rsid w:val="00983ECC"/>
    <w:rsid w:val="00985090"/>
    <w:rsid w:val="00986299"/>
    <w:rsid w:val="00987710"/>
    <w:rsid w:val="0099048E"/>
    <w:rsid w:val="009904AB"/>
    <w:rsid w:val="00992DC3"/>
    <w:rsid w:val="009943C3"/>
    <w:rsid w:val="00995688"/>
    <w:rsid w:val="009958A6"/>
    <w:rsid w:val="00996456"/>
    <w:rsid w:val="009A04F5"/>
    <w:rsid w:val="009A15EF"/>
    <w:rsid w:val="009A2947"/>
    <w:rsid w:val="009A38A5"/>
    <w:rsid w:val="009A3FFB"/>
    <w:rsid w:val="009A4A9C"/>
    <w:rsid w:val="009A5271"/>
    <w:rsid w:val="009B0C96"/>
    <w:rsid w:val="009B118B"/>
    <w:rsid w:val="009B1737"/>
    <w:rsid w:val="009B3D1A"/>
    <w:rsid w:val="009B3D4B"/>
    <w:rsid w:val="009B52D4"/>
    <w:rsid w:val="009B5B99"/>
    <w:rsid w:val="009B6EFC"/>
    <w:rsid w:val="009C2899"/>
    <w:rsid w:val="009C2DF8"/>
    <w:rsid w:val="009C68B7"/>
    <w:rsid w:val="009D07ED"/>
    <w:rsid w:val="009D0834"/>
    <w:rsid w:val="009D0A1E"/>
    <w:rsid w:val="009D2552"/>
    <w:rsid w:val="009D52BC"/>
    <w:rsid w:val="009D7D0A"/>
    <w:rsid w:val="009E000B"/>
    <w:rsid w:val="009E3548"/>
    <w:rsid w:val="009E3DF4"/>
    <w:rsid w:val="009F01B1"/>
    <w:rsid w:val="009F0DBB"/>
    <w:rsid w:val="009F172F"/>
    <w:rsid w:val="009F3887"/>
    <w:rsid w:val="009F732B"/>
    <w:rsid w:val="00A0081F"/>
    <w:rsid w:val="00A01564"/>
    <w:rsid w:val="00A01FE0"/>
    <w:rsid w:val="00A05B2F"/>
    <w:rsid w:val="00A05C10"/>
    <w:rsid w:val="00A07D81"/>
    <w:rsid w:val="00A07F03"/>
    <w:rsid w:val="00A10656"/>
    <w:rsid w:val="00A10EE6"/>
    <w:rsid w:val="00A121B5"/>
    <w:rsid w:val="00A12FA6"/>
    <w:rsid w:val="00A1339B"/>
    <w:rsid w:val="00A14ABA"/>
    <w:rsid w:val="00A23AE5"/>
    <w:rsid w:val="00A24B69"/>
    <w:rsid w:val="00A24CB6"/>
    <w:rsid w:val="00A26CD2"/>
    <w:rsid w:val="00A27667"/>
    <w:rsid w:val="00A276D1"/>
    <w:rsid w:val="00A325B0"/>
    <w:rsid w:val="00A34549"/>
    <w:rsid w:val="00A34A67"/>
    <w:rsid w:val="00A36F09"/>
    <w:rsid w:val="00A372A2"/>
    <w:rsid w:val="00A37462"/>
    <w:rsid w:val="00A402DC"/>
    <w:rsid w:val="00A427F3"/>
    <w:rsid w:val="00A459E1"/>
    <w:rsid w:val="00A507B0"/>
    <w:rsid w:val="00A509A3"/>
    <w:rsid w:val="00A519B2"/>
    <w:rsid w:val="00A520A8"/>
    <w:rsid w:val="00A52296"/>
    <w:rsid w:val="00A55661"/>
    <w:rsid w:val="00A55831"/>
    <w:rsid w:val="00A61B70"/>
    <w:rsid w:val="00A61FA8"/>
    <w:rsid w:val="00A637F4"/>
    <w:rsid w:val="00A64199"/>
    <w:rsid w:val="00A64607"/>
    <w:rsid w:val="00A65485"/>
    <w:rsid w:val="00A657B1"/>
    <w:rsid w:val="00A66E05"/>
    <w:rsid w:val="00A70753"/>
    <w:rsid w:val="00A712D2"/>
    <w:rsid w:val="00A757D7"/>
    <w:rsid w:val="00A814EA"/>
    <w:rsid w:val="00A82C8A"/>
    <w:rsid w:val="00A82CA5"/>
    <w:rsid w:val="00A832E6"/>
    <w:rsid w:val="00A852FF"/>
    <w:rsid w:val="00A85AC4"/>
    <w:rsid w:val="00A86C90"/>
    <w:rsid w:val="00A87337"/>
    <w:rsid w:val="00A873BC"/>
    <w:rsid w:val="00A90C97"/>
    <w:rsid w:val="00A9300E"/>
    <w:rsid w:val="00A960C8"/>
    <w:rsid w:val="00AA1B4F"/>
    <w:rsid w:val="00AA34F9"/>
    <w:rsid w:val="00AA54F3"/>
    <w:rsid w:val="00AA5F84"/>
    <w:rsid w:val="00AA6582"/>
    <w:rsid w:val="00AA6B43"/>
    <w:rsid w:val="00AA798E"/>
    <w:rsid w:val="00AB0B6E"/>
    <w:rsid w:val="00AB367A"/>
    <w:rsid w:val="00AC01D1"/>
    <w:rsid w:val="00AC03AC"/>
    <w:rsid w:val="00AD43A2"/>
    <w:rsid w:val="00AD6A05"/>
    <w:rsid w:val="00AE1734"/>
    <w:rsid w:val="00AE272B"/>
    <w:rsid w:val="00AE3E3A"/>
    <w:rsid w:val="00AE6AD3"/>
    <w:rsid w:val="00AE77B4"/>
    <w:rsid w:val="00AE7C1A"/>
    <w:rsid w:val="00AF0D9C"/>
    <w:rsid w:val="00AF13AB"/>
    <w:rsid w:val="00AF1777"/>
    <w:rsid w:val="00AF1D36"/>
    <w:rsid w:val="00AF55F2"/>
    <w:rsid w:val="00AF5F75"/>
    <w:rsid w:val="00AF6001"/>
    <w:rsid w:val="00B01A16"/>
    <w:rsid w:val="00B06541"/>
    <w:rsid w:val="00B07F45"/>
    <w:rsid w:val="00B1021A"/>
    <w:rsid w:val="00B125BE"/>
    <w:rsid w:val="00B15A1F"/>
    <w:rsid w:val="00B15FE9"/>
    <w:rsid w:val="00B2148A"/>
    <w:rsid w:val="00B220C2"/>
    <w:rsid w:val="00B25A9A"/>
    <w:rsid w:val="00B25B32"/>
    <w:rsid w:val="00B31AE0"/>
    <w:rsid w:val="00B329DC"/>
    <w:rsid w:val="00B32D7B"/>
    <w:rsid w:val="00B36C42"/>
    <w:rsid w:val="00B415F8"/>
    <w:rsid w:val="00B42EA7"/>
    <w:rsid w:val="00B44F1C"/>
    <w:rsid w:val="00B47C11"/>
    <w:rsid w:val="00B5337C"/>
    <w:rsid w:val="00B53EBA"/>
    <w:rsid w:val="00B53FDE"/>
    <w:rsid w:val="00B56397"/>
    <w:rsid w:val="00B6027B"/>
    <w:rsid w:val="00B64B81"/>
    <w:rsid w:val="00B67046"/>
    <w:rsid w:val="00B67AFF"/>
    <w:rsid w:val="00B70B59"/>
    <w:rsid w:val="00B716BA"/>
    <w:rsid w:val="00B73657"/>
    <w:rsid w:val="00B740D7"/>
    <w:rsid w:val="00B76F93"/>
    <w:rsid w:val="00B77F4A"/>
    <w:rsid w:val="00B8633D"/>
    <w:rsid w:val="00B911A6"/>
    <w:rsid w:val="00B91445"/>
    <w:rsid w:val="00B91ABD"/>
    <w:rsid w:val="00B91D3D"/>
    <w:rsid w:val="00B95DE7"/>
    <w:rsid w:val="00B96317"/>
    <w:rsid w:val="00B96D40"/>
    <w:rsid w:val="00BA1735"/>
    <w:rsid w:val="00BA19FA"/>
    <w:rsid w:val="00BA4288"/>
    <w:rsid w:val="00BA48BA"/>
    <w:rsid w:val="00BA4F74"/>
    <w:rsid w:val="00BA554A"/>
    <w:rsid w:val="00BA596B"/>
    <w:rsid w:val="00BA6DA6"/>
    <w:rsid w:val="00BB2F27"/>
    <w:rsid w:val="00BB3356"/>
    <w:rsid w:val="00BB3BCD"/>
    <w:rsid w:val="00BB3C0C"/>
    <w:rsid w:val="00BB48E5"/>
    <w:rsid w:val="00BB5607"/>
    <w:rsid w:val="00BB580C"/>
    <w:rsid w:val="00BB5ACA"/>
    <w:rsid w:val="00BC0489"/>
    <w:rsid w:val="00BC2241"/>
    <w:rsid w:val="00BC3823"/>
    <w:rsid w:val="00BC4766"/>
    <w:rsid w:val="00BC5841"/>
    <w:rsid w:val="00BC615A"/>
    <w:rsid w:val="00BD1FC3"/>
    <w:rsid w:val="00BD210A"/>
    <w:rsid w:val="00BD2982"/>
    <w:rsid w:val="00BD60B4"/>
    <w:rsid w:val="00BD633A"/>
    <w:rsid w:val="00BD755D"/>
    <w:rsid w:val="00BE120E"/>
    <w:rsid w:val="00BE3A9F"/>
    <w:rsid w:val="00BE40C0"/>
    <w:rsid w:val="00BE4F9E"/>
    <w:rsid w:val="00BE5851"/>
    <w:rsid w:val="00BE5F4A"/>
    <w:rsid w:val="00BF09B0"/>
    <w:rsid w:val="00BF1544"/>
    <w:rsid w:val="00BF1B53"/>
    <w:rsid w:val="00BF2780"/>
    <w:rsid w:val="00BF493B"/>
    <w:rsid w:val="00BF605B"/>
    <w:rsid w:val="00BF6908"/>
    <w:rsid w:val="00BF6FA7"/>
    <w:rsid w:val="00BF70A8"/>
    <w:rsid w:val="00C06F06"/>
    <w:rsid w:val="00C10A5C"/>
    <w:rsid w:val="00C1341A"/>
    <w:rsid w:val="00C13E42"/>
    <w:rsid w:val="00C14222"/>
    <w:rsid w:val="00C148CD"/>
    <w:rsid w:val="00C20FAD"/>
    <w:rsid w:val="00C218A5"/>
    <w:rsid w:val="00C22F78"/>
    <w:rsid w:val="00C2375F"/>
    <w:rsid w:val="00C247CB"/>
    <w:rsid w:val="00C3011B"/>
    <w:rsid w:val="00C32645"/>
    <w:rsid w:val="00C3355F"/>
    <w:rsid w:val="00C3558F"/>
    <w:rsid w:val="00C3569A"/>
    <w:rsid w:val="00C375A2"/>
    <w:rsid w:val="00C43F48"/>
    <w:rsid w:val="00C448FF"/>
    <w:rsid w:val="00C45E57"/>
    <w:rsid w:val="00C50966"/>
    <w:rsid w:val="00C51741"/>
    <w:rsid w:val="00C519F9"/>
    <w:rsid w:val="00C5271F"/>
    <w:rsid w:val="00C52F29"/>
    <w:rsid w:val="00C53580"/>
    <w:rsid w:val="00C56CE6"/>
    <w:rsid w:val="00C5745F"/>
    <w:rsid w:val="00C6038A"/>
    <w:rsid w:val="00C604BA"/>
    <w:rsid w:val="00C61A98"/>
    <w:rsid w:val="00C63201"/>
    <w:rsid w:val="00C64829"/>
    <w:rsid w:val="00C64E62"/>
    <w:rsid w:val="00C651D5"/>
    <w:rsid w:val="00C65C06"/>
    <w:rsid w:val="00C65CCC"/>
    <w:rsid w:val="00C723C0"/>
    <w:rsid w:val="00C7618F"/>
    <w:rsid w:val="00C765A9"/>
    <w:rsid w:val="00C8162D"/>
    <w:rsid w:val="00C83A0B"/>
    <w:rsid w:val="00C842D0"/>
    <w:rsid w:val="00C84ED1"/>
    <w:rsid w:val="00C86221"/>
    <w:rsid w:val="00C9038F"/>
    <w:rsid w:val="00C90538"/>
    <w:rsid w:val="00C905AD"/>
    <w:rsid w:val="00C92AAB"/>
    <w:rsid w:val="00C93B48"/>
    <w:rsid w:val="00CA2346"/>
    <w:rsid w:val="00CA2435"/>
    <w:rsid w:val="00CA4C7E"/>
    <w:rsid w:val="00CA5B80"/>
    <w:rsid w:val="00CA652B"/>
    <w:rsid w:val="00CB28FD"/>
    <w:rsid w:val="00CB2D0B"/>
    <w:rsid w:val="00CB5605"/>
    <w:rsid w:val="00CC5AAC"/>
    <w:rsid w:val="00CC72C8"/>
    <w:rsid w:val="00CD0E2F"/>
    <w:rsid w:val="00CD1723"/>
    <w:rsid w:val="00CD2F20"/>
    <w:rsid w:val="00CD6B20"/>
    <w:rsid w:val="00CE1339"/>
    <w:rsid w:val="00CE4FD8"/>
    <w:rsid w:val="00CE5C18"/>
    <w:rsid w:val="00CE61CC"/>
    <w:rsid w:val="00CE6E42"/>
    <w:rsid w:val="00CF1EE8"/>
    <w:rsid w:val="00CF20B7"/>
    <w:rsid w:val="00CF5A3C"/>
    <w:rsid w:val="00CF6692"/>
    <w:rsid w:val="00CF7441"/>
    <w:rsid w:val="00D00D16"/>
    <w:rsid w:val="00D0163F"/>
    <w:rsid w:val="00D01DCA"/>
    <w:rsid w:val="00D03C6C"/>
    <w:rsid w:val="00D0526C"/>
    <w:rsid w:val="00D06288"/>
    <w:rsid w:val="00D0652A"/>
    <w:rsid w:val="00D068C7"/>
    <w:rsid w:val="00D07693"/>
    <w:rsid w:val="00D128A4"/>
    <w:rsid w:val="00D140BC"/>
    <w:rsid w:val="00D15980"/>
    <w:rsid w:val="00D16092"/>
    <w:rsid w:val="00D16BFE"/>
    <w:rsid w:val="00D20954"/>
    <w:rsid w:val="00D209E7"/>
    <w:rsid w:val="00D21C39"/>
    <w:rsid w:val="00D21FC6"/>
    <w:rsid w:val="00D21FF7"/>
    <w:rsid w:val="00D2243A"/>
    <w:rsid w:val="00D2441E"/>
    <w:rsid w:val="00D33393"/>
    <w:rsid w:val="00D33D36"/>
    <w:rsid w:val="00D34D94"/>
    <w:rsid w:val="00D359B6"/>
    <w:rsid w:val="00D362F4"/>
    <w:rsid w:val="00D409E2"/>
    <w:rsid w:val="00D427D7"/>
    <w:rsid w:val="00D439CB"/>
    <w:rsid w:val="00D44E62"/>
    <w:rsid w:val="00D50A4B"/>
    <w:rsid w:val="00D51570"/>
    <w:rsid w:val="00D51E4B"/>
    <w:rsid w:val="00D52EB5"/>
    <w:rsid w:val="00D552AA"/>
    <w:rsid w:val="00D556AD"/>
    <w:rsid w:val="00D5608E"/>
    <w:rsid w:val="00D600B5"/>
    <w:rsid w:val="00D60381"/>
    <w:rsid w:val="00D60A0E"/>
    <w:rsid w:val="00D616DE"/>
    <w:rsid w:val="00D62201"/>
    <w:rsid w:val="00D62660"/>
    <w:rsid w:val="00D6397A"/>
    <w:rsid w:val="00D651D1"/>
    <w:rsid w:val="00D65293"/>
    <w:rsid w:val="00D654B7"/>
    <w:rsid w:val="00D717BB"/>
    <w:rsid w:val="00D7226B"/>
    <w:rsid w:val="00D72707"/>
    <w:rsid w:val="00D75A9C"/>
    <w:rsid w:val="00D77FFB"/>
    <w:rsid w:val="00D84331"/>
    <w:rsid w:val="00D8715A"/>
    <w:rsid w:val="00D90871"/>
    <w:rsid w:val="00D9155F"/>
    <w:rsid w:val="00D93557"/>
    <w:rsid w:val="00D93F23"/>
    <w:rsid w:val="00D9403F"/>
    <w:rsid w:val="00D959B4"/>
    <w:rsid w:val="00DA4310"/>
    <w:rsid w:val="00DA44DE"/>
    <w:rsid w:val="00DA77EF"/>
    <w:rsid w:val="00DB0D03"/>
    <w:rsid w:val="00DB620A"/>
    <w:rsid w:val="00DC21E1"/>
    <w:rsid w:val="00DC2AA2"/>
    <w:rsid w:val="00DC3832"/>
    <w:rsid w:val="00DC6107"/>
    <w:rsid w:val="00DC7A51"/>
    <w:rsid w:val="00DE318B"/>
    <w:rsid w:val="00DE5B5F"/>
    <w:rsid w:val="00DE63AA"/>
    <w:rsid w:val="00DF6B53"/>
    <w:rsid w:val="00DF6BB8"/>
    <w:rsid w:val="00DF7A45"/>
    <w:rsid w:val="00E00696"/>
    <w:rsid w:val="00E03539"/>
    <w:rsid w:val="00E060C2"/>
    <w:rsid w:val="00E06324"/>
    <w:rsid w:val="00E079AA"/>
    <w:rsid w:val="00E12A78"/>
    <w:rsid w:val="00E12FB0"/>
    <w:rsid w:val="00E14814"/>
    <w:rsid w:val="00E14F35"/>
    <w:rsid w:val="00E1591B"/>
    <w:rsid w:val="00E16A50"/>
    <w:rsid w:val="00E249D5"/>
    <w:rsid w:val="00E26E6A"/>
    <w:rsid w:val="00E27260"/>
    <w:rsid w:val="00E273D8"/>
    <w:rsid w:val="00E32AF1"/>
    <w:rsid w:val="00E33735"/>
    <w:rsid w:val="00E33C68"/>
    <w:rsid w:val="00E34425"/>
    <w:rsid w:val="00E34EEB"/>
    <w:rsid w:val="00E35D6D"/>
    <w:rsid w:val="00E37DD7"/>
    <w:rsid w:val="00E40F97"/>
    <w:rsid w:val="00E44412"/>
    <w:rsid w:val="00E44EB9"/>
    <w:rsid w:val="00E46358"/>
    <w:rsid w:val="00E46714"/>
    <w:rsid w:val="00E471DC"/>
    <w:rsid w:val="00E50EB4"/>
    <w:rsid w:val="00E532FC"/>
    <w:rsid w:val="00E54557"/>
    <w:rsid w:val="00E55BB0"/>
    <w:rsid w:val="00E57260"/>
    <w:rsid w:val="00E574CE"/>
    <w:rsid w:val="00E609E5"/>
    <w:rsid w:val="00E60F27"/>
    <w:rsid w:val="00E62858"/>
    <w:rsid w:val="00E63CF4"/>
    <w:rsid w:val="00E64D93"/>
    <w:rsid w:val="00E652B7"/>
    <w:rsid w:val="00E65EDB"/>
    <w:rsid w:val="00E66927"/>
    <w:rsid w:val="00E66B21"/>
    <w:rsid w:val="00E66B4E"/>
    <w:rsid w:val="00E677B8"/>
    <w:rsid w:val="00E67FA1"/>
    <w:rsid w:val="00E702D8"/>
    <w:rsid w:val="00E70629"/>
    <w:rsid w:val="00E71014"/>
    <w:rsid w:val="00E718BB"/>
    <w:rsid w:val="00E73D53"/>
    <w:rsid w:val="00E75111"/>
    <w:rsid w:val="00E752F7"/>
    <w:rsid w:val="00E77296"/>
    <w:rsid w:val="00E8045D"/>
    <w:rsid w:val="00E83178"/>
    <w:rsid w:val="00E87575"/>
    <w:rsid w:val="00E93763"/>
    <w:rsid w:val="00E96FAE"/>
    <w:rsid w:val="00EA1850"/>
    <w:rsid w:val="00EA1FE7"/>
    <w:rsid w:val="00EA427A"/>
    <w:rsid w:val="00EA611E"/>
    <w:rsid w:val="00EA723B"/>
    <w:rsid w:val="00EA7E8D"/>
    <w:rsid w:val="00EB162F"/>
    <w:rsid w:val="00EB1D24"/>
    <w:rsid w:val="00EB1F12"/>
    <w:rsid w:val="00EB3110"/>
    <w:rsid w:val="00EB3AB0"/>
    <w:rsid w:val="00EB6350"/>
    <w:rsid w:val="00EB63D8"/>
    <w:rsid w:val="00EC2CF3"/>
    <w:rsid w:val="00EC2F62"/>
    <w:rsid w:val="00EC38DB"/>
    <w:rsid w:val="00EC3ED9"/>
    <w:rsid w:val="00EC4422"/>
    <w:rsid w:val="00EC62EB"/>
    <w:rsid w:val="00EC6E9F"/>
    <w:rsid w:val="00ED08C2"/>
    <w:rsid w:val="00ED1363"/>
    <w:rsid w:val="00ED3A2B"/>
    <w:rsid w:val="00ED44F0"/>
    <w:rsid w:val="00ED4B33"/>
    <w:rsid w:val="00ED7DD6"/>
    <w:rsid w:val="00EE15A1"/>
    <w:rsid w:val="00EE2A7C"/>
    <w:rsid w:val="00EE2C42"/>
    <w:rsid w:val="00EE2E89"/>
    <w:rsid w:val="00EE341B"/>
    <w:rsid w:val="00EE4453"/>
    <w:rsid w:val="00EE539A"/>
    <w:rsid w:val="00EE5FCE"/>
    <w:rsid w:val="00EE6BBD"/>
    <w:rsid w:val="00EE6E1E"/>
    <w:rsid w:val="00EE705F"/>
    <w:rsid w:val="00EF13AA"/>
    <w:rsid w:val="00EF421A"/>
    <w:rsid w:val="00EF54FD"/>
    <w:rsid w:val="00F049FE"/>
    <w:rsid w:val="00F04F0A"/>
    <w:rsid w:val="00F05C27"/>
    <w:rsid w:val="00F07E35"/>
    <w:rsid w:val="00F13112"/>
    <w:rsid w:val="00F13C68"/>
    <w:rsid w:val="00F16FE6"/>
    <w:rsid w:val="00F2082B"/>
    <w:rsid w:val="00F238BD"/>
    <w:rsid w:val="00F23FA0"/>
    <w:rsid w:val="00F24992"/>
    <w:rsid w:val="00F30AC6"/>
    <w:rsid w:val="00F32485"/>
    <w:rsid w:val="00F32F2F"/>
    <w:rsid w:val="00F33F3F"/>
    <w:rsid w:val="00F34B6D"/>
    <w:rsid w:val="00F35BDD"/>
    <w:rsid w:val="00F403FD"/>
    <w:rsid w:val="00F40614"/>
    <w:rsid w:val="00F4162D"/>
    <w:rsid w:val="00F41E72"/>
    <w:rsid w:val="00F45687"/>
    <w:rsid w:val="00F500A5"/>
    <w:rsid w:val="00F50300"/>
    <w:rsid w:val="00F507C0"/>
    <w:rsid w:val="00F51937"/>
    <w:rsid w:val="00F52540"/>
    <w:rsid w:val="00F56293"/>
    <w:rsid w:val="00F56B39"/>
    <w:rsid w:val="00F56E39"/>
    <w:rsid w:val="00F57B23"/>
    <w:rsid w:val="00F60403"/>
    <w:rsid w:val="00F623E9"/>
    <w:rsid w:val="00F63951"/>
    <w:rsid w:val="00F63C86"/>
    <w:rsid w:val="00F64CD7"/>
    <w:rsid w:val="00F766BE"/>
    <w:rsid w:val="00F77EB9"/>
    <w:rsid w:val="00F80635"/>
    <w:rsid w:val="00F815D1"/>
    <w:rsid w:val="00F81B18"/>
    <w:rsid w:val="00F81E7E"/>
    <w:rsid w:val="00F81F0F"/>
    <w:rsid w:val="00F825F4"/>
    <w:rsid w:val="00F92AA1"/>
    <w:rsid w:val="00F9314C"/>
    <w:rsid w:val="00F932DE"/>
    <w:rsid w:val="00F963DD"/>
    <w:rsid w:val="00FA2045"/>
    <w:rsid w:val="00FA6FAF"/>
    <w:rsid w:val="00FB1AA9"/>
    <w:rsid w:val="00FB23CB"/>
    <w:rsid w:val="00FB3FE4"/>
    <w:rsid w:val="00FB4B5A"/>
    <w:rsid w:val="00FB5DAA"/>
    <w:rsid w:val="00FB76EA"/>
    <w:rsid w:val="00FB7B1F"/>
    <w:rsid w:val="00FC04B9"/>
    <w:rsid w:val="00FC0DA5"/>
    <w:rsid w:val="00FC161A"/>
    <w:rsid w:val="00FC23D5"/>
    <w:rsid w:val="00FC4C1A"/>
    <w:rsid w:val="00FC6468"/>
    <w:rsid w:val="00FC6D49"/>
    <w:rsid w:val="00FD0159"/>
    <w:rsid w:val="00FD174A"/>
    <w:rsid w:val="00FD21B1"/>
    <w:rsid w:val="00FD4922"/>
    <w:rsid w:val="00FD6461"/>
    <w:rsid w:val="00FE0281"/>
    <w:rsid w:val="00FE5D06"/>
    <w:rsid w:val="00FE7083"/>
    <w:rsid w:val="00FE7A01"/>
    <w:rsid w:val="00FF019F"/>
    <w:rsid w:val="00FF36C1"/>
    <w:rsid w:val="00FF644B"/>
    <w:rsid w:val="00FF6633"/>
    <w:rsid w:val="00FF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30767DD-1434-4C13-8667-EB2FE583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8118BF"/>
    <w:rPr>
      <w:color w:val="808080"/>
    </w:rPr>
  </w:style>
  <w:style w:type="paragraph" w:styleId="Caption">
    <w:name w:val="caption"/>
    <w:basedOn w:val="Normal"/>
    <w:next w:val="Normal"/>
    <w:uiPriority w:val="35"/>
    <w:unhideWhenUsed/>
    <w:qFormat/>
    <w:rsid w:val="00EB1F12"/>
    <w:pPr>
      <w:spacing w:after="200"/>
    </w:pPr>
    <w:rPr>
      <w:i/>
      <w:iCs/>
      <w:color w:val="1F497D" w:themeColor="text2"/>
      <w:sz w:val="18"/>
      <w:szCs w:val="18"/>
    </w:rPr>
  </w:style>
  <w:style w:type="table" w:styleId="TableGrid">
    <w:name w:val="Table Grid"/>
    <w:basedOn w:val="TableNormal"/>
    <w:uiPriority w:val="59"/>
    <w:rsid w:val="00F3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05E9"/>
    <w:pPr>
      <w:autoSpaceDE w:val="0"/>
      <w:autoSpaceDN w:val="0"/>
      <w:adjustRightInd w:val="0"/>
    </w:pPr>
    <w:rPr>
      <w:rFonts w:ascii="Calibri" w:hAnsi="Calibri" w:cs="Calibri"/>
      <w:color w:val="000000"/>
      <w:sz w:val="24"/>
      <w:szCs w:val="24"/>
    </w:rPr>
  </w:style>
  <w:style w:type="numbering" w:customStyle="1" w:styleId="StyleJoVE">
    <w:name w:val="Style JoVE"/>
    <w:uiPriority w:val="99"/>
    <w:rsid w:val="00F23FA0"/>
    <w:pPr>
      <w:numPr>
        <w:numId w:val="31"/>
      </w:numPr>
    </w:pPr>
  </w:style>
  <w:style w:type="character" w:styleId="LineNumber">
    <w:name w:val="line number"/>
    <w:basedOn w:val="DefaultParagraphFont"/>
    <w:uiPriority w:val="99"/>
    <w:semiHidden/>
    <w:unhideWhenUsed/>
    <w:rsid w:val="00CA652B"/>
  </w:style>
  <w:style w:type="character" w:customStyle="1" w:styleId="doi">
    <w:name w:val="doi"/>
    <w:basedOn w:val="DefaultParagraphFont"/>
    <w:rsid w:val="0093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7395144">
      <w:bodyDiv w:val="1"/>
      <w:marLeft w:val="0"/>
      <w:marRight w:val="0"/>
      <w:marTop w:val="0"/>
      <w:marBottom w:val="0"/>
      <w:divBdr>
        <w:top w:val="none" w:sz="0" w:space="0" w:color="auto"/>
        <w:left w:val="none" w:sz="0" w:space="0" w:color="auto"/>
        <w:bottom w:val="none" w:sz="0" w:space="0" w:color="auto"/>
        <w:right w:val="none" w:sz="0" w:space="0" w:color="auto"/>
      </w:divBdr>
      <w:divsChild>
        <w:div w:id="2053921116">
          <w:marLeft w:val="0"/>
          <w:marRight w:val="0"/>
          <w:marTop w:val="0"/>
          <w:marBottom w:val="0"/>
          <w:divBdr>
            <w:top w:val="none" w:sz="0" w:space="0" w:color="auto"/>
            <w:left w:val="none" w:sz="0" w:space="0" w:color="auto"/>
            <w:bottom w:val="none" w:sz="0" w:space="0" w:color="auto"/>
            <w:right w:val="none" w:sz="0" w:space="0" w:color="auto"/>
          </w:divBdr>
          <w:divsChild>
            <w:div w:id="883563131">
              <w:marLeft w:val="0"/>
              <w:marRight w:val="0"/>
              <w:marTop w:val="0"/>
              <w:marBottom w:val="0"/>
              <w:divBdr>
                <w:top w:val="none" w:sz="0" w:space="0" w:color="auto"/>
                <w:left w:val="none" w:sz="0" w:space="0" w:color="auto"/>
                <w:bottom w:val="none" w:sz="0" w:space="0" w:color="auto"/>
                <w:right w:val="none" w:sz="0" w:space="0" w:color="auto"/>
              </w:divBdr>
            </w:div>
            <w:div w:id="1162425649">
              <w:marLeft w:val="0"/>
              <w:marRight w:val="0"/>
              <w:marTop w:val="0"/>
              <w:marBottom w:val="0"/>
              <w:divBdr>
                <w:top w:val="none" w:sz="0" w:space="0" w:color="auto"/>
                <w:left w:val="none" w:sz="0" w:space="0" w:color="auto"/>
                <w:bottom w:val="none" w:sz="0" w:space="0" w:color="auto"/>
                <w:right w:val="none" w:sz="0" w:space="0" w:color="auto"/>
              </w:divBdr>
            </w:div>
            <w:div w:id="1387334489">
              <w:marLeft w:val="0"/>
              <w:marRight w:val="0"/>
              <w:marTop w:val="0"/>
              <w:marBottom w:val="0"/>
              <w:divBdr>
                <w:top w:val="none" w:sz="0" w:space="0" w:color="auto"/>
                <w:left w:val="none" w:sz="0" w:space="0" w:color="auto"/>
                <w:bottom w:val="none" w:sz="0" w:space="0" w:color="auto"/>
                <w:right w:val="none" w:sz="0" w:space="0" w:color="auto"/>
              </w:divBdr>
            </w:div>
            <w:div w:id="1460605785">
              <w:marLeft w:val="0"/>
              <w:marRight w:val="0"/>
              <w:marTop w:val="0"/>
              <w:marBottom w:val="0"/>
              <w:divBdr>
                <w:top w:val="none" w:sz="0" w:space="0" w:color="auto"/>
                <w:left w:val="none" w:sz="0" w:space="0" w:color="auto"/>
                <w:bottom w:val="none" w:sz="0" w:space="0" w:color="auto"/>
                <w:right w:val="none" w:sz="0" w:space="0" w:color="auto"/>
              </w:divBdr>
            </w:div>
            <w:div w:id="151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2887">
      <w:bodyDiv w:val="1"/>
      <w:marLeft w:val="0"/>
      <w:marRight w:val="0"/>
      <w:marTop w:val="0"/>
      <w:marBottom w:val="0"/>
      <w:divBdr>
        <w:top w:val="none" w:sz="0" w:space="0" w:color="auto"/>
        <w:left w:val="none" w:sz="0" w:space="0" w:color="auto"/>
        <w:bottom w:val="none" w:sz="0" w:space="0" w:color="auto"/>
        <w:right w:val="none" w:sz="0" w:space="0" w:color="auto"/>
      </w:divBdr>
    </w:div>
    <w:div w:id="182485799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5617991">
      <w:bodyDiv w:val="1"/>
      <w:marLeft w:val="0"/>
      <w:marRight w:val="0"/>
      <w:marTop w:val="0"/>
      <w:marBottom w:val="0"/>
      <w:divBdr>
        <w:top w:val="none" w:sz="0" w:space="0" w:color="auto"/>
        <w:left w:val="none" w:sz="0" w:space="0" w:color="auto"/>
        <w:bottom w:val="none" w:sz="0" w:space="0" w:color="auto"/>
        <w:right w:val="none" w:sz="0" w:space="0" w:color="auto"/>
      </w:divBdr>
    </w:div>
    <w:div w:id="20522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aquaculture.2005.04.05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10.1016/j.apenergy.2011.04.018" TargetMode="External"/><Relationship Id="rId4" Type="http://schemas.openxmlformats.org/officeDocument/2006/relationships/styles" Target="styles.xml"/><Relationship Id="rId9" Type="http://schemas.openxmlformats.org/officeDocument/2006/relationships/hyperlink" Target="http://dx.doi.org/10.1016/j.copbio.2008.05.00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FA58-3924-4878-BEB4-40AE80B8DC00}">
  <ds:schemaRefs>
    <ds:schemaRef ds:uri="http://schemas.openxmlformats.org/officeDocument/2006/bibliography"/>
  </ds:schemaRefs>
</ds:datastoreItem>
</file>

<file path=customXml/itemProps2.xml><?xml version="1.0" encoding="utf-8"?>
<ds:datastoreItem xmlns:ds="http://schemas.openxmlformats.org/officeDocument/2006/customXml" ds:itemID="{FA256DF1-A1E6-46C1-9D2E-ACBE2141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6966</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46585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cp:revision>
  <cp:lastPrinted>2015-01-26T16:40:00Z</cp:lastPrinted>
  <dcterms:created xsi:type="dcterms:W3CDTF">2015-01-30T14:16:00Z</dcterms:created>
  <dcterms:modified xsi:type="dcterms:W3CDTF">2015-01-30T14:31:00Z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