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Thermal Measurement Techniques in Analytical Microfluidic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Benyamin Davaji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Nanoscale Devices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Marquette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benyamin.davaji@marquette.edu</w:t>
      </w:r>
    </w:p>
    <w:p>
      <w:pPr>
        <w:tabs>
          <w:tab w:val="left" w:pos="646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 Hoon Lee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Nanoscale Devices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Marquette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chunghoon.lee@marquette.edu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 Hoon Lee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chunghoon.lee@marquette.edu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Particle Detection, Thermal Wave Analysis, Heat Penetration Time, Thermal Time Constant, Enthalpy Assay, Thermal Conductivity and Specific Heat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tabs>
          <w:tab w:val="left" w:pos="34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three protocols for thermal measurements in microfluidic devices. </w:t>
      </w:r>
    </w:p>
    <w:p>
      <w:pPr>
        <w:tabs>
          <w:tab w:val="left" w:pos="3420" w:leader="none"/>
        </w:tabs>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tabs>
          <w:tab w:val="left" w:pos="34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measurement techniques have been used for many applications such as thermal characterization of materials and chemical reaction detection. Micromachining techniques allow reduction of the thermal mass of fabricated structures and introduce the possibility to perform high sensitivity thermal measurements in the micro-scale and nano-scale devices. Combining thermal measurement techniques with microfluidic devices allows performing different analytical measurements with low sample consumption and reduced measurement time by integrating the miniaturized system on a single chip. The procedures of thermal measurement techniques for particle detection, material characterization, and chemical detection are introduced in this paper.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different micro-scale thermal measurement techniques are presented in this article. The three different configurations of microfluidic devices are used for thermal particle detection (TPD), thermal characterization (thermal conductivity and specific heat), and calorimetric detection of chemical reactions and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Thermal Particle Detection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Detecting and counting particles in microfluidic devices is widely used for environmental, industrial, and biological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TPD is one of the novel applications of thermal measurements in microfluidic devices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heat transfer for detecting and counting particles based on the particle size reduces the complexity, cost, and size of the system. In other methods, complex optics or complex electrical measurements and advanced signal processing software are used for detecting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Thermal Characterization of Liquid Substances Using Micro-Calorimeter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Liquid sample thermal characterization is the second application of thermal measurement in microfluidic devices. Performing micro-scale calorimetry will reduce the sample consumption and increase the precision by offering higher repeatability compared to conventional, bulk calorimetry methods. The procedures for thermal conductivity and specific heat measurement using the on-chip micro-calorimeter device are presented elsewhere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details of the heat penetration time technique for thermal conductivity measurement and the thermal wave analysis (TWA) for specific heat measurements in microfluidic devices are described in the protocol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Calorimetric Bio-Chemical Detection in Paper-Based Microfluidic Device.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application of thermal measurement is biochemical detection in paper-based microfluidics. The capillary action in the porous structure of paper carries the liquid and avoids bubble initiation problems in micro-channels. The most common detection mechanisms in paper-based microfluidic devices are optical or electrochemical techniques. Optical detection suffers from high complexity and the necessity of advanced image processing software to quantize the detected signal. Electrochemical detections are also limited because they can only be applied to reactions that produce active byproducts. The recently introduced calorimetric paper-based biochemical sensor platform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takes advantage of the paper-based microfluidic system and the label-free thermal detection mechanism. The procedures of calorimetric detection of glucose using glucose oxidase (GOD) enzyme in a paper-based microfluidic platform are presented in the protocol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paper is to demonstrate the capabilities of thermal measurement techniques in microfluidic devices. The device preparation, liquid sample handling and resistance temperature detector (RTD) sensor excitation and measurement are presented in the next sections.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Thermal Particle Detection (TPD)</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micro-fabricated silicon device with a thin-film silicon nitride membrane and integrated temperature sensor by micromachining, using standard semiconductor processing technology</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Rinse the fabricated device with deionized (DI)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fabrication method for thermal particle detector microfluidic device is explained in prior publication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produce polydimethylsiloxane (PDMS) substrates with micro-channels, create an SU8 mold using standard lithography processes</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channel size is designed for each specific particle’s dimension.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PDMS by mixing a 10:1 ratio of base (30 mL) and curing agent (3 mL). Pour the PDMS on to the mold and remove the bubbles by briefly exposing it to a vacuum (5-10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vacuum level is not a critical value to the degasification and it should continue until gas bubbles are totally removed from mixed PDMS.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mold on a hotplate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&amp;#176;C) for 2 hours to cure the PDMS. Then peel off the PDMS very carefully so as not to damage the mold.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Vacuum level is not a critical value.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manual punch, punch a tight hole (1 mm) for the PTFE tube at one end. Use a large punch (2 mm) at the other end to make the PDMS a reservoir. Place the punched micro-channel on top of the device under the microscope and align the RTD at the center of the micro-channel (Figure 1A).</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electrical interface, connect the electrical pins at the contact pad positions and tighten up the locking screws. Make sure the height-adjustable pins (Pogo pins) sit at the correct electrode pads on the device.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10 &amp;#181;L of the concentrated PS beads in 100 &amp;#181;L of DI water in a 1.5 mL tube.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ensure the PS beads remain neutrally buoyant, add 2.7 &amp;#181;L of glycerol (1.26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to DI water to match the fluid density to the polystyrene (PS) bead density (1.05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PTFE tube to the channel at one end and the other end to a 1 mL glass syringe. Fill the glass syringe with 0.5 mL of DI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Tight fitting made by selecting the right punch size will avoid leakage in tubes.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DI water filled syringe on the computer-controlled syringe pump. Push the water (5-20 &amp;#181;L/min) into the channel to fill the whole channel with fluid all the way to the reservoir.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10 &amp;#181;L of balanced bead solution to the reservoir and introduce the bead solution to the micro-channel by changing the flow direction on syringe pump.</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RTD by biasing 1 mA of DC current through the computer controlled source/meter while measuring the resistance by source/meter and sorting the measured data (Figure 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experiment, the sensor is biased; therefore, the temperature is continuously measured until the end of the counting experiment. The RTD sensor is electrically biased by applying a DC current in the range from 100 &amp;#181;A to 1 mA to continuously measure the temperature until the end of the counting experiment. It is critical to select the correct current level since there is a trade-off between noise level and the detected signal amplitude. The syringe pump is used to generate the flow in micro-channel. Selecting an appropriate flow rate to perform the TPD experiment is limited to the speed of the measurement. This speed is a function of the thermal time constant of the device and electrical measurement speed. The results of thermal particle detection experiment are shown in Figure 3.</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developed data processing software (LabVIEW) to convert the measured resistance data to temperature using the Callendar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Van Dusen equation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Thermal Characterization of Liquid Substances Using a Micro-Calorimeter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this process, use the on-chip calorimeter device (Figure 4A)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measure the thermal diffusivity and the specific heat of the samples.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each die, there are 2 micro-calorimeter chambers (Figure 4B). Each chamber has 2 inlets and one outlet. And each chamber has a heater and a RTD sensor integrated.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micro-calorimeter device on the device holder (Figure 4C). Align the device to the microfluidic inlets and outlets with the holder fittings. Place the PDMS seal layer on top of the device.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Install electrical connection pins on the device holder and lock the holder screws.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height-adjustable Pogo pins are aligned with the electrical contact pads.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Install the microfluidic interface layer with magnetic latches to the device holder (Figure 4D). Connect the PTFE tubes to both inlets and the outlet. Connect one inlet to the sample-loaded syringe pump and close the other one, as the enthalpy is not measured in this case.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developed computer-controlled program to load the sample into the micro-channel and chambers.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use discontinued flow to release excessive pressure on the thin-film suspended chamber. </w:t>
      </w:r>
    </w:p>
    <w:p>
      <w:pPr>
        <w:spacing w:before="0" w:after="160" w:line="259"/>
        <w:ind w:right="0" w:left="0" w:firstLine="0"/>
        <w:jc w:val="left"/>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300 &amp;#181;L sample into the glass syringe and place it on the syringe pump. Use very slow (0.25 &amp;#181;L/min) constant flow rates for high viscosity samples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glycerol and ionic liquids). Use a glycerol sample for thermal diffusivity measurements and ionic liquids for specific heat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thermal diffusivity measurements, connect the measurements setup as shown in Figure 5A. Load the glycerol sample to the micro-calorimeter chamber. Run the modified computer controlled program for heat penetration time 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calibrated heat penetration equation to calculate thermal diffusivity from the measured heat penetration time</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w:t>
      </w:r>
    </w:p>
    <w:p>
      <w:pPr>
        <w:tabs>
          <w:tab w:val="center" w:pos="512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object w:dxaOrig="1498" w:dyaOrig="1356">
          <v:rect xmlns:o="urn:schemas-microsoft-com:office:office" xmlns:v="urn:schemas-microsoft-com:vml" id="rectole0000000000" style="width:74.900000pt;height:67.8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222" w:dyaOrig="222">
          <v:rect xmlns:o="urn:schemas-microsoft-com:office:office" xmlns:v="urn:schemas-microsoft-com:vml" id="rectole0000000001" style="width:11.100000pt;height:11.1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auto"/>
          <w:spacing w:val="0"/>
          <w:position w:val="0"/>
          <w:sz w:val="24"/>
          <w:shd w:fill="auto" w:val="clear"/>
        </w:rPr>
        <w:t xml:space="preserve">is thermal diffusivity, L is thickness of the chamber, p is the thickness calibration factor due to fabrication process variation, and </w:t>
      </w:r>
      <w:r>
        <w:object w:dxaOrig="222" w:dyaOrig="384">
          <v:rect xmlns:o="urn:schemas-microsoft-com:office:office" xmlns:v="urn:schemas-microsoft-com:vml" id="rectole0000000002" style="width:11.100000pt;height:19.2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auto"/>
          <w:spacing w:val="0"/>
          <w:position w:val="0"/>
          <w:sz w:val="24"/>
          <w:shd w:fill="auto" w:val="clear"/>
        </w:rPr>
        <w:t xml:space="preserve">is heat penetration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specific heat measurements, use the TWA measurement setup as shown in Figure 5B. Use the same sample loading program and load the ionic liquid in the chamber. Run the TWA program to get the amplitude of the AC temperature fluctuations (</w:t>
      </w:r>
      <w:r>
        <w:object w:dxaOrig="506" w:dyaOrig="384">
          <v:rect xmlns:o="urn:schemas-microsoft-com:office:office" xmlns:v="urn:schemas-microsoft-com:vml" id="rectole0000000003" style="width:25.300000pt;height:19.2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Calibri" w:hAnsi="Calibri" w:cs="Calibri" w:eastAsia="Calibri"/>
          <w:color w:val="auto"/>
          <w:spacing w:val="0"/>
          <w:position w:val="0"/>
          <w:sz w:val="24"/>
          <w:shd w:fill="FFFF00" w:val="clear"/>
        </w:rPr>
        <w:t xml:space="preserve">) and use the specific heat equation to calculate the specific ,</w:t>
      </w:r>
      <w:r>
        <w:object w:dxaOrig="283" w:dyaOrig="364">
          <v:rect xmlns:o="urn:schemas-microsoft-com:office:office" xmlns:v="urn:schemas-microsoft-com:vml" id="rectole0000000004" style="width:14.150000pt;height:18.2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Calibri" w:hAnsi="Calibri" w:cs="Calibri" w:eastAsia="Calibri"/>
          <w:color w:val="auto"/>
          <w:spacing w:val="0"/>
          <w:position w:val="0"/>
          <w:sz w:val="24"/>
          <w:shd w:fill="FFFF00" w:val="clear"/>
        </w:rPr>
        <w:t xml:space="preserve">, heat for each ionic liquid sample</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object w:dxaOrig="1721" w:dyaOrig="729">
          <v:rect xmlns:o="urn:schemas-microsoft-com:office:office" xmlns:v="urn:schemas-microsoft-com:vml" id="rectole0000000005" style="width:86.050000pt;height:36.45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303" w:dyaOrig="384">
          <v:rect xmlns:o="urn:schemas-microsoft-com:office:office" xmlns:v="urn:schemas-microsoft-com:vml" id="rectole0000000006" style="width:15.150000pt;height:19.20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Calibri" w:hAnsi="Calibri" w:cs="Calibri" w:eastAsia="Calibri"/>
          <w:color w:val="auto"/>
          <w:spacing w:val="0"/>
          <w:position w:val="0"/>
          <w:sz w:val="24"/>
          <w:shd w:fill="auto" w:val="clear"/>
        </w:rPr>
        <w:t xml:space="preserve">is input power calibration factor, </w:t>
      </w:r>
      <w:r>
        <w:object w:dxaOrig="303" w:dyaOrig="384">
          <v:rect xmlns:o="urn:schemas-microsoft-com:office:office" xmlns:v="urn:schemas-microsoft-com:vml" id="rectole0000000007" style="width:15.150000pt;height:19.2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r>
        <w:rPr>
          <w:rFonts w:ascii="Calibri" w:hAnsi="Calibri" w:cs="Calibri" w:eastAsia="Calibri"/>
          <w:color w:val="auto"/>
          <w:spacing w:val="0"/>
          <w:position w:val="0"/>
          <w:sz w:val="24"/>
          <w:shd w:fill="auto" w:val="clear"/>
        </w:rPr>
        <w:t xml:space="preserve"> is input power, </w:t>
      </w:r>
      <w:r>
        <w:object w:dxaOrig="222" w:dyaOrig="222">
          <v:rect xmlns:o="urn:schemas-microsoft-com:office:office" xmlns:v="urn:schemas-microsoft-com:vml" id="rectole0000000008" style="width:11.100000pt;height:11.10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8" ShapeID="rectole0000000008" r:id="docRId16"/>
        </w:object>
      </w:r>
      <w:r>
        <w:rPr>
          <w:rFonts w:ascii="Calibri" w:hAnsi="Calibri" w:cs="Calibri" w:eastAsia="Calibri"/>
          <w:color w:val="auto"/>
          <w:spacing w:val="0"/>
          <w:position w:val="0"/>
          <w:sz w:val="24"/>
          <w:shd w:fill="auto" w:val="clear"/>
        </w:rPr>
        <w:t xml:space="preserve">is frequency of the actuation signal, and m is the mass of liquid sample.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Calorimetric Bio-Chemical Detection in Paper-Based Microfluidic Device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microfabricated thin film (40-50 nm nickel) RTD sensor. </w:t>
      </w:r>
      <w:r>
        <w:rPr>
          <w:rFonts w:ascii="Calibri" w:hAnsi="Calibri" w:cs="Calibri" w:eastAsia="Calibri"/>
          <w:color w:val="auto"/>
          <w:spacing w:val="0"/>
          <w:position w:val="0"/>
          <w:sz w:val="24"/>
          <w:shd w:fill="auto" w:val="clear"/>
        </w:rPr>
        <w:t xml:space="preserve">Fabrication steps for the RTD sensor are explained in previous works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paper-based channel fabrication</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use a knife plotter to cut the paper microfluidic channels with a designed pattern (L-shape). Place the paper on top of the cutting mat, load the paper and the cutting mat to the knife plotter, and use the appropriate recipe to cut the microfluidic paper channels</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For device and channel integration, use an acrylic adhesive layer (5 &amp;#181;m) to integrate the paper on the RTD sensor. Use a clean blade to push the paper to the device and remove air bubbles (Figure 6A).</w:t>
      </w:r>
      <w:r>
        <w:rPr>
          <w:rFonts w:ascii="Calibri" w:hAnsi="Calibri" w:cs="Calibri" w:eastAsia="Calibri"/>
          <w:color w:val="auto"/>
          <w:spacing w:val="0"/>
          <w:position w:val="0"/>
          <w:sz w:val="24"/>
          <w:shd w:fill="auto" w:val="clear"/>
        </w:rPr>
        <w:t xml:space="preserve"> The acrylic film is an adhesive layer to hold the paper over RTD sensor.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enzyme activation, use 50 mM sodium acetate buffer to activate the GOD enzyme. Add 1 mg of the GOD enzyme to 1 mL of sodium acetate buffer to make the 1 mg/mL solution. Adjust the pH of the solution to 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amount of acetic acid in the sodium acetate buffer to maintain the PH of solution 5.1.</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Bias the RTD with 1 mA of DC current to activate the RTD and start measuring the resistance source/meter continuously while the resistance settles down after the experiment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Figure 6B shows the measurement setup for the paper-based calorimetric test.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Introduce the 2 &amp;#181;L of the prepared GOD solution to the center of the paper micro-channel (immobilization site) via pipette. The detected temperature (Figure 7A) must start to decrease.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cooling effect is due to the higher operation temperature of the RTD and evaporation of the sample together.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measure the glucose concentration, introduce standard glucose control solution</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to the channel inlet and measure the resistance change caused by the reaction. Repeat this experiment with all different glucose control solutions (high, normal and low concentrations) and save the resistance data.</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temperature coefficient of resistance (TCR) for nickel RTD and Callendar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Van Dusen equation</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 convert the resistance change to the temperature. Calculate the concentration of the glucose in each sample by considering the reaction enthalpy of glucose and the GOD enzyme (</w:t>
      </w:r>
      <w:r>
        <w:object w:dxaOrig="1073" w:dyaOrig="283">
          <v:rect xmlns:o="urn:schemas-microsoft-com:office:office" xmlns:v="urn:schemas-microsoft-com:vml" id="rectole0000000009" style="width:53.650000pt;height:14.15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r>
        <w:rPr>
          <w:rFonts w:ascii="Calibri" w:hAnsi="Calibri" w:cs="Calibri" w:eastAsia="Calibri"/>
          <w:color w:val="auto"/>
          <w:spacing w:val="0"/>
          <w:position w:val="0"/>
          <w:sz w:val="24"/>
          <w:shd w:fill="FFFF00" w:val="clear"/>
        </w:rPr>
        <w:t xml:space="preserve">kJ/mole) and using the concentration equation</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r>
        <w:object w:dxaOrig="1255" w:dyaOrig="627">
          <v:rect xmlns:o="urn:schemas-microsoft-com:office:office" xmlns:v="urn:schemas-microsoft-com:vml" id="rectole0000000010" style="width:62.750000pt;height:31.35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w:t>
      </w:r>
      <w:r>
        <w:object w:dxaOrig="283" w:dyaOrig="384">
          <v:rect xmlns:o="urn:schemas-microsoft-com:office:office" xmlns:v="urn:schemas-microsoft-com:vml" id="rectole0000000011" style="width:14.150000pt;height:19.20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11" ShapeID="rectole0000000011" r:id="docRId22"/>
        </w:object>
      </w:r>
      <w:r>
        <w:rPr>
          <w:rFonts w:ascii="Calibri" w:hAnsi="Calibri" w:cs="Calibri" w:eastAsia="Calibri"/>
          <w:color w:val="auto"/>
          <w:spacing w:val="0"/>
          <w:position w:val="0"/>
          <w:sz w:val="24"/>
          <w:shd w:fill="FFFF00" w:val="clear"/>
        </w:rPr>
        <w:t xml:space="preserve">is detected molar concentration, </w:t>
      </w:r>
      <w:r>
        <w:object w:dxaOrig="323" w:dyaOrig="384">
          <v:rect xmlns:o="urn:schemas-microsoft-com:office:office" xmlns:v="urn:schemas-microsoft-com:vml" id="rectole0000000012" style="width:16.150000pt;height:19.20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12" ShapeID="rectole0000000012" r:id="docRId24"/>
        </w:object>
      </w:r>
      <w:r>
        <w:rPr>
          <w:rFonts w:ascii="Calibri" w:hAnsi="Calibri" w:cs="Calibri" w:eastAsia="Calibri"/>
          <w:color w:val="auto"/>
          <w:spacing w:val="0"/>
          <w:position w:val="0"/>
          <w:sz w:val="24"/>
          <w:shd w:fill="FFFF00" w:val="clear"/>
        </w:rPr>
        <w:t xml:space="preserve">is heat capacity of the system and </w:t>
      </w:r>
      <w:r>
        <w:object w:dxaOrig="384" w:dyaOrig="263">
          <v:rect xmlns:o="urn:schemas-microsoft-com:office:office" xmlns:v="urn:schemas-microsoft-com:vml" id="rectole0000000013" style="width:19.200000pt;height:13.150000pt" o:preferrelative="t" o:ole="">
            <o:lock v:ext="edit"/>
            <v:imagedata xmlns:r="http://schemas.openxmlformats.org/officeDocument/2006/relationships" r:id="docRId27" o:title=""/>
          </v:rect>
          <o:OLEObject xmlns:r="http://schemas.openxmlformats.org/officeDocument/2006/relationships" xmlns:o="urn:schemas-microsoft-com:office:office" Type="Embed" DrawAspect="Content" ObjectID="0000000013" ShapeID="rectole0000000013" r:id="docRId26"/>
        </w:object>
      </w:r>
      <w:r>
        <w:rPr>
          <w:rFonts w:ascii="Calibri" w:hAnsi="Calibri" w:cs="Calibri" w:eastAsia="Calibri"/>
          <w:color w:val="auto"/>
          <w:spacing w:val="0"/>
          <w:position w:val="0"/>
          <w:sz w:val="24"/>
          <w:shd w:fill="FFFF00" w:val="clear"/>
        </w:rPr>
        <w:t xml:space="preserve">is calculated temperature.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plot of the measured thermal signal. The generated signals in the presence of the beads with corresponding optical images show the successful detection of the microsphere PS beads in the micro-channel. The thermal conductivity of the liquid passing through the micro-channel is changing due to the presence of PS beads. This change in the thermal conductivity of the channel is affecting the heat transfer in the micro-channel. The change in the heat transfer in the micro-channel is detected by RTD in the form of resistance fluctuation (Figure 3 A and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detected signal can also be affected by the change in the local flow field (Figure 3 C and D), which will affect the heat transfer in the channel. The change in the thermal conductivity will increase the temperature. Furthermore, the local velocity changes in the micro-channel based on the comparable dimensions of the PS bead to the channel size, causing an increase in local heat transfer. In this case, the effect of change in heat transfer is dominant as it appears as a decrease in detected resistance. Therefore, the correspondence of channel size with particle size is essential in TPD experiment. The present results demonstrate the capability of the TPD technique to count and detect the size of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measured value of thermal diffusivity of glycerol is 9.94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which is within 8% of the theoretical value. Table 1 shows the measured values of different ionic liquid samples by the introduced method. To verify the accuracy of the measurement, the specific heat of water was measured using the same technique with less than 5% error.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detected temperature signal due to the exothermic reaction of glucose and GOD is shown in Figure 7A. The reaction area on the designed micro-channel is 45% of the total area. To calculate the concentration, only this portion of glucose will be considered. The finite rate of the glucose oxidation reaction is also considered as a reaction kinetics factor. Comparing the detected concentration with available commercial glucose meter results (Figure 7B) shows higher precision (&lt;30%) in the fabricated device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Microfluidic device for thermal particle detection.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Device schematic.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Cross-sectional view of the particle detection using the thermal measurement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experimental setup for the thermal particle detection (TPD). A computer-controlled source/meter is used to bias the RTD and measure the resistance.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Results of thermal particle detection.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detected resistance change when the 90 um PS bead is passing the RTD sensor with flow rate of 5 &amp;#181;L/min. The explained change in the thermal conductivity will increase the temperature and appear in the form of resistance change in the RTD resistance measurement.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optical image of the same bead in Figure 3(A) passing the sensor.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detected resistance change when the 200 &amp;#181;m PS bead is passing the RTD sensor with flow rate of 5 &amp;#181;L/min.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optical image of the same bead in Figure 3(C) passing the sensor. This Figure has been modified with permission from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on-chip fabricated micro-calorimeter and the device holder.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photograph of micromachined 3-dimensional on-chip suspended micro-calorimeter device. The chip has two identical chambers, each of which has two inlets and one outlet.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schematic of the micromachined micro-calorimeter chamber. The micromachined RTD is shown at the top surface of the fabricated device.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micro-calorimeter device is placed on the device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final setup of the micro-calorimeter with electrical and microfluidic connections. The result of TWA is used for the heat capacity calculation. This Figure has been modified with permission from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electrical connections of the thermal measurement setup with the micro-calorimeter device.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measurement setup for heat penetration time analysis. The measured heat penetration time is used for thermal conductivity calculation.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measurement setup for thermal wave analysis. The result of TWA is used for heat capacity calculation. This Figure has been modified with permission from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schematic of the paper-based device.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measurement setup for paper-based calorimetric detection of glucose. In this setup, a LabVIEW-controlled source/meter (Keithley 2600) is used to bias the RTD and measure the temperature simultaneously. The measured temperature and the time stem will be stored while being measured.  In this experiment Keithley 2600 is used for faster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glucose detection results with paper-based calorimetric sensor.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Output signal of the glucose and GOD enzyme reaction.</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Final detection results of glucose control samples with paper-based device compared with commercial glucose meter results. This Figure has been reused with permission from [4]. “Given Data” is calculated concentration of the glucose in the detection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measured specific heat of ionic liquids using TWA technique with on-chip micro-calorimeter. This Table has been modified with permission from published data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thermal measurement techniques in microfluidic devices and their respective setup procedures are presented in this work. These thermal measurement methods such as thermal conductivity monitoring, thermal penetration time, amplitude of AC thermal fluctuations, and amplitude measurement of the generated heat are used to detect specific substances and investigate different reactions and interactions.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thermal time constant plays a key role in the aforementioned thermal measurement techniques. In microfluidic device design, the optimization of thermal time constants must be considered. The thermal time constant is a function of the thermal mass and the thermal conductivity of the fabricated device, which are dependent on the material of each component. Using thin-film materials and micro-fabrication techniques allows reduction of the thermal mass of the system. The thermal conductivity is improved by using suspended structures and high thermal conductivity materials to reduce the thermal link to ambient conditions. Also it is important to control the ambient temperature to avoid measurement disturbances by using a thermal isolation.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thin film RTD offers high sensitivity and linear temperature measurement in the introduced devices over a wide range of temperatures. The thermal and the electronic measurement noises are the constraints for the resolution with the introduced techniques.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devices with thermal measurement methods are capable of performing different physical and chemical measurements within the RTD linear measurement range. These techniques could also be useful for different chemical and bio-sample reaction and interaction detection for point-of-care applications and sample characterization. The introduced techniques are able to perform measurements from the tissue level to the single cell level.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financial support for this work was provided by the U.S. National Science Foundation through the Industry/University Cooperative Research Center on Water Equipment &amp; Policy located at the University of Wisconsin-Milwaukee (IIP-0968887) and Marquette University (IIP-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0968844). We thank Glenn M. Walker, Woo-Jin Chang and Shankar Radhakrishnan for helpful discussions.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 H., Chon C., Pan X., Li D. Methods for counting particles in microfluidic applications. </w:t>
      </w:r>
      <w:r>
        <w:rPr>
          <w:rFonts w:ascii="Calibri" w:hAnsi="Calibri" w:cs="Calibri" w:eastAsia="Calibri"/>
          <w:i/>
          <w:color w:val="auto"/>
          <w:spacing w:val="0"/>
          <w:position w:val="0"/>
          <w:sz w:val="24"/>
          <w:shd w:fill="auto" w:val="clear"/>
        </w:rPr>
        <w:t xml:space="preserve">Microfluid Nanofluid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739-749, doi: 10.1007/s10404-009-0493-7 (2009).</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Vutha A.K., Davaji B., Lee C.H., Walker G.M. A microfluidic device for thermal particle detection. </w:t>
      </w:r>
      <w:r>
        <w:rPr>
          <w:rFonts w:ascii="Calibri" w:hAnsi="Calibri" w:cs="Calibri" w:eastAsia="Calibri"/>
          <w:i/>
          <w:color w:val="auto"/>
          <w:spacing w:val="0"/>
          <w:position w:val="0"/>
          <w:sz w:val="24"/>
          <w:shd w:fill="auto" w:val="clear"/>
        </w:rPr>
        <w:t xml:space="preserve">Microfluid Nanofluid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871-878,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10.1007/s10404-014-1369-z (2014).</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Davaji B., Bak H.J., Chang W.J. and Lee C.H. A Novel On-chip Three-dimensional Micromachined Calorimeter with Fully Enclosed and Suspended Thin-film Chamber for Thermal Characterization of Liquid Samples.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034101-13, doi: 10.1063/1.4875656 (2014).</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Davaji B., Lee C.H. A paper-based calorimetric microfluidics platform for bio-chemical sensing, </w:t>
      </w:r>
      <w:r>
        <w:rPr>
          <w:rFonts w:ascii="Calibri" w:hAnsi="Calibri" w:cs="Calibri" w:eastAsia="Calibri"/>
          <w:i/>
          <w:color w:val="auto"/>
          <w:spacing w:val="0"/>
          <w:position w:val="0"/>
          <w:sz w:val="24"/>
          <w:shd w:fill="auto" w:val="clear"/>
        </w:rPr>
        <w:t xml:space="preserve">Biosens. Bioelectron.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120-126, doi: 10.1016/j.bios.2014.03.022 (2014).</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Process research of high aspect ratio microstructure using SU-8 resist. </w:t>
      </w:r>
      <w:r>
        <w:rPr>
          <w:rFonts w:ascii="Calibri" w:hAnsi="Calibri" w:cs="Calibri" w:eastAsia="Calibri"/>
          <w:i/>
          <w:color w:val="auto"/>
          <w:spacing w:val="0"/>
          <w:position w:val="0"/>
          <w:sz w:val="24"/>
          <w:shd w:fill="auto" w:val="clear"/>
        </w:rPr>
        <w:t xml:space="preserve">Microsystem Technologies</w:t>
      </w:r>
      <w:r>
        <w:rPr>
          <w:rFonts w:ascii="Calibri" w:hAnsi="Calibri" w:cs="Calibri" w:eastAsia="Calibri"/>
          <w:color w:val="auto"/>
          <w:spacing w:val="0"/>
          <w:position w:val="0"/>
          <w:sz w:val="24"/>
          <w:shd w:fill="auto" w:val="clear"/>
        </w:rPr>
        <w:t xml:space="preserve"> 10, 265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 10.1007/s00542-002-0242-2 (2004).</w:t>
      </w:r>
    </w:p>
    <w:p>
      <w:pPr>
        <w:numPr>
          <w:ilvl w:val="0"/>
          <w:numId w:val="7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Dusen M. S. V. Platinum-resistance thermometry at low temperatures.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326-332, doi: 10.1021/ja01679a007 (1925).</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Arpaci V. S. </w:t>
      </w:r>
      <w:r>
        <w:rPr>
          <w:rFonts w:ascii="Calibri" w:hAnsi="Calibri" w:cs="Calibri" w:eastAsia="Calibri"/>
          <w:i/>
          <w:color w:val="auto"/>
          <w:spacing w:val="0"/>
          <w:position w:val="0"/>
          <w:sz w:val="24"/>
          <w:shd w:fill="auto" w:val="clear"/>
        </w:rPr>
        <w:t xml:space="preserve">Conduction Heat Transfer</w:t>
      </w:r>
      <w:r>
        <w:rPr>
          <w:rFonts w:ascii="Calibri" w:hAnsi="Calibri" w:cs="Calibri" w:eastAsia="Calibri"/>
          <w:color w:val="auto"/>
          <w:spacing w:val="0"/>
          <w:position w:val="0"/>
          <w:sz w:val="24"/>
          <w:shd w:fill="auto" w:val="clear"/>
        </w:rPr>
        <w:t xml:space="preserve">, Addison-Wesley Pub. Co., Reading, MA (1966).</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Garden J.-L, Chteau E., Chaussy J., Highly sensitive ac nanocalorimeter for microliter-scale liquids or biological samples.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3597-99, doi: 10.1063/1.1737794 (2004).</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Kilo,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Evaluation of a New Blood Glucose Monitoring System with Auto-Calibration. </w:t>
      </w:r>
      <w:r>
        <w:rPr>
          <w:rFonts w:ascii="Calibri" w:hAnsi="Calibri" w:cs="Calibri" w:eastAsia="Calibri"/>
          <w:i/>
          <w:color w:val="auto"/>
          <w:spacing w:val="0"/>
          <w:position w:val="0"/>
          <w:sz w:val="24"/>
          <w:shd w:fill="auto" w:val="clear"/>
        </w:rPr>
        <w:t xml:space="preserve">Diabetes Technol.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doi: 10.1089/dia.2005.7.283 (2005).</w:t>
      </w:r>
    </w:p>
    <w:p>
      <w:pPr>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Scheper, T. Advances in Biochemical Engineering/Biotechnology. </w:t>
      </w:r>
      <w:r>
        <w:rPr>
          <w:rFonts w:ascii="Calibri" w:hAnsi="Calibri" w:cs="Calibri" w:eastAsia="Calibri"/>
          <w:i/>
          <w:color w:val="auto"/>
          <w:spacing w:val="0"/>
          <w:position w:val="0"/>
          <w:sz w:val="24"/>
          <w:shd w:fill="auto" w:val="clear"/>
        </w:rPr>
        <w:t xml:space="preserve">Thermal Biosensors Bioactivity Bioaffinity. </w:t>
      </w:r>
      <w:r>
        <w:rPr>
          <w:rFonts w:ascii="Calibri" w:hAnsi="Calibri" w:cs="Calibri" w:eastAsia="Calibri"/>
          <w:color w:val="auto"/>
          <w:spacing w:val="0"/>
          <w:position w:val="0"/>
          <w:sz w:val="24"/>
          <w:shd w:fill="auto" w:val="clear"/>
        </w:rPr>
        <w:t xml:space="preserve">Springer-Verlag, doi: 10.1007/3-540-49811-7_2 (1999).</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8">
    <w:abstractNumId w:val="198"/>
  </w:num>
  <w:num w:numId="10">
    <w:abstractNumId w:val="192"/>
  </w:num>
  <w:num w:numId="12">
    <w:abstractNumId w:val="186"/>
  </w:num>
  <w:num w:numId="14">
    <w:abstractNumId w:val="180"/>
  </w:num>
  <w:num w:numId="16">
    <w:abstractNumId w:val="174"/>
  </w:num>
  <w:num w:numId="18">
    <w:abstractNumId w:val="168"/>
  </w:num>
  <w:num w:numId="20">
    <w:abstractNumId w:val="162"/>
  </w:num>
  <w:num w:numId="22">
    <w:abstractNumId w:val="156"/>
  </w:num>
  <w:num w:numId="24">
    <w:abstractNumId w:val="150"/>
  </w:num>
  <w:num w:numId="26">
    <w:abstractNumId w:val="144"/>
  </w:num>
  <w:num w:numId="28">
    <w:abstractNumId w:val="138"/>
  </w:num>
  <w:num w:numId="30">
    <w:abstractNumId w:val="132"/>
  </w:num>
  <w:num w:numId="32">
    <w:abstractNumId w:val="126"/>
  </w:num>
  <w:num w:numId="34">
    <w:abstractNumId w:val="120"/>
  </w:num>
  <w:num w:numId="36">
    <w:abstractNumId w:val="114"/>
  </w:num>
  <w:num w:numId="38">
    <w:abstractNumId w:val="108"/>
  </w:num>
  <w:num w:numId="40">
    <w:abstractNumId w:val="102"/>
  </w:num>
  <w:num w:numId="42">
    <w:abstractNumId w:val="96"/>
  </w:num>
  <w:num w:numId="44">
    <w:abstractNumId w:val="90"/>
  </w:num>
  <w:num w:numId="46">
    <w:abstractNumId w:val="84"/>
  </w:num>
  <w:num w:numId="49">
    <w:abstractNumId w:val="78"/>
  </w:num>
  <w:num w:numId="51">
    <w:abstractNumId w:val="72"/>
  </w:num>
  <w:num w:numId="53">
    <w:abstractNumId w:val="66"/>
  </w:num>
  <w:num w:numId="56">
    <w:abstractNumId w:val="60"/>
  </w:num>
  <w:num w:numId="58">
    <w:abstractNumId w:val="54"/>
  </w:num>
  <w:num w:numId="60">
    <w:abstractNumId w:val="48"/>
  </w:num>
  <w:num w:numId="62">
    <w:abstractNumId w:val="42"/>
  </w:num>
  <w:num w:numId="64">
    <w:abstractNumId w:val="36"/>
  </w:num>
  <w:num w:numId="66">
    <w:abstractNumId w:val="30"/>
  </w:num>
  <w:num w:numId="68">
    <w:abstractNumId w:val="24"/>
  </w:num>
  <w:num w:numId="70">
    <w:abstractNumId w:val="18"/>
  </w:num>
  <w:num w:numId="72">
    <w:abstractNumId w:val="12"/>
  </w:num>
  <w:num w:numId="74">
    <w:abstractNumId w:val="6"/>
  </w:num>
  <w:num w:numId="7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embeddings/oleObject12.bin" Id="docRId24" Type="http://schemas.openxmlformats.org/officeDocument/2006/relationships/oleObject" /><Relationship Target="media/image3.wmf" Id="docRId7" Type="http://schemas.openxmlformats.org/officeDocument/2006/relationships/image" /><Relationship Target="embeddings/oleObject7.bin" Id="docRId1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styles.xml" Id="docRId29" Type="http://schemas.openxmlformats.org/officeDocument/2006/relationships/styles"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numbering.xml" Id="docRId28" Type="http://schemas.openxmlformats.org/officeDocument/2006/relationships/numbering"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2.bin" Id="docRId4" Type="http://schemas.openxmlformats.org/officeDocument/2006/relationships/oleObject" /></Relationships>
</file>