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51" w:rsidRPr="0043135A" w:rsidRDefault="005C54D2" w:rsidP="005C5A42">
      <w:pPr>
        <w:pStyle w:val="NormalWeb"/>
        <w:spacing w:before="0" w:beforeAutospacing="0" w:after="0" w:afterAutospacing="0"/>
        <w:rPr>
          <w:rFonts w:ascii="Calibri" w:hAnsi="Calibri" w:cs="Arial"/>
        </w:rPr>
      </w:pPr>
      <w:r w:rsidRPr="0043135A">
        <w:rPr>
          <w:rFonts w:ascii="Calibri" w:hAnsi="Calibri" w:cs="Arial"/>
          <w:b/>
          <w:bCs/>
        </w:rPr>
        <w:t>TITLE</w:t>
      </w:r>
      <w:r w:rsidR="00BE5F4A" w:rsidRPr="0043135A">
        <w:rPr>
          <w:rFonts w:ascii="Calibri" w:hAnsi="Calibri" w:cs="Arial"/>
          <w:b/>
          <w:bCs/>
        </w:rPr>
        <w:t>:</w:t>
      </w:r>
      <w:r w:rsidR="00BE5F4A" w:rsidRPr="0043135A">
        <w:rPr>
          <w:rFonts w:ascii="Calibri" w:hAnsi="Calibri" w:cs="Arial"/>
        </w:rPr>
        <w:t xml:space="preserve"> </w:t>
      </w:r>
    </w:p>
    <w:p w:rsidR="00BE5F4A" w:rsidRPr="0043135A" w:rsidRDefault="00D505C0" w:rsidP="005C5A42">
      <w:pPr>
        <w:pStyle w:val="NormalWeb"/>
        <w:spacing w:before="0" w:beforeAutospacing="0" w:after="0" w:afterAutospacing="0"/>
        <w:rPr>
          <w:rFonts w:ascii="Calibri" w:hAnsi="Calibri" w:cs="Arial"/>
        </w:rPr>
      </w:pPr>
      <w:r w:rsidRPr="0043135A">
        <w:rPr>
          <w:rFonts w:ascii="Calibri" w:hAnsi="Calibri" w:cs="Arial"/>
        </w:rPr>
        <w:t xml:space="preserve">Generation of Induced Pluripotent Stem Cells from </w:t>
      </w:r>
      <w:r w:rsidR="004A6770" w:rsidRPr="0043135A">
        <w:rPr>
          <w:rFonts w:ascii="Calibri" w:hAnsi="Calibri" w:cs="Arial"/>
        </w:rPr>
        <w:t xml:space="preserve">Frozen </w:t>
      </w:r>
      <w:r w:rsidR="00BC4CDA" w:rsidRPr="0043135A">
        <w:rPr>
          <w:rFonts w:ascii="Calibri" w:hAnsi="Calibri" w:cs="Arial"/>
        </w:rPr>
        <w:t>Buffy Coats</w:t>
      </w:r>
      <w:r w:rsidR="004A6770" w:rsidRPr="0043135A">
        <w:rPr>
          <w:rFonts w:ascii="Calibri" w:hAnsi="Calibri" w:cs="Arial"/>
        </w:rPr>
        <w:t xml:space="preserve"> </w:t>
      </w:r>
      <w:r w:rsidRPr="0043135A">
        <w:rPr>
          <w:rFonts w:ascii="Calibri" w:hAnsi="Calibri" w:cs="Arial"/>
        </w:rPr>
        <w:t>using non-integrating Episomal Plasmids</w:t>
      </w:r>
      <w:r w:rsidR="00317951" w:rsidRPr="0043135A">
        <w:rPr>
          <w:rFonts w:ascii="Calibri" w:hAnsi="Calibri" w:cs="Arial"/>
          <w:i/>
        </w:rPr>
        <w:t xml:space="preserve"> </w:t>
      </w:r>
    </w:p>
    <w:p w:rsidR="00925823" w:rsidRPr="0043135A" w:rsidRDefault="00925823" w:rsidP="005C5A42">
      <w:pPr>
        <w:widowControl w:val="0"/>
        <w:autoSpaceDE w:val="0"/>
        <w:autoSpaceDN w:val="0"/>
        <w:adjustRightInd w:val="0"/>
        <w:rPr>
          <w:rFonts w:ascii="Calibri" w:hAnsi="Calibri" w:cs="Arial"/>
          <w:b/>
          <w:bCs/>
        </w:rPr>
      </w:pPr>
    </w:p>
    <w:p w:rsidR="00DC2D49" w:rsidRPr="0043135A" w:rsidRDefault="005C54D2" w:rsidP="005C5A42">
      <w:pPr>
        <w:widowControl w:val="0"/>
        <w:autoSpaceDE w:val="0"/>
        <w:autoSpaceDN w:val="0"/>
        <w:adjustRightInd w:val="0"/>
        <w:rPr>
          <w:rFonts w:ascii="Calibri" w:hAnsi="Calibri" w:cs="Arial"/>
          <w:bCs/>
          <w:color w:val="808080"/>
        </w:rPr>
      </w:pPr>
      <w:r w:rsidRPr="0043135A">
        <w:rPr>
          <w:rFonts w:ascii="Calibri" w:hAnsi="Calibri" w:cs="Arial"/>
          <w:b/>
          <w:bCs/>
        </w:rPr>
        <w:t>AUTHORS</w:t>
      </w:r>
      <w:r w:rsidR="00BE5F4A" w:rsidRPr="0043135A">
        <w:rPr>
          <w:rFonts w:ascii="Calibri" w:hAnsi="Calibri" w:cs="Arial"/>
          <w:b/>
          <w:bCs/>
        </w:rPr>
        <w:t xml:space="preserve">: </w:t>
      </w:r>
    </w:p>
    <w:p w:rsidR="00BE5F4A" w:rsidRPr="0043135A" w:rsidRDefault="00D46D6E" w:rsidP="005C5A42">
      <w:pPr>
        <w:pStyle w:val="NormalWeb"/>
        <w:spacing w:before="0" w:beforeAutospacing="0" w:after="0" w:afterAutospacing="0"/>
        <w:rPr>
          <w:rFonts w:ascii="Calibri" w:hAnsi="Calibri" w:cs="Arial"/>
          <w:bCs/>
        </w:rPr>
      </w:pPr>
      <w:r w:rsidRPr="0043135A">
        <w:rPr>
          <w:rFonts w:ascii="Calibri" w:hAnsi="Calibri" w:cs="Arial"/>
          <w:bCs/>
        </w:rPr>
        <w:t>Meraviglia, Viviana</w:t>
      </w:r>
      <w:r w:rsidR="00902802" w:rsidRPr="0043135A">
        <w:rPr>
          <w:rFonts w:ascii="Calibri" w:hAnsi="Calibri" w:cs="Arial"/>
          <w:bCs/>
        </w:rPr>
        <w:t xml:space="preserve"> *</w:t>
      </w:r>
    </w:p>
    <w:p w:rsidR="00D46D6E" w:rsidRPr="0043135A" w:rsidRDefault="00D46D6E" w:rsidP="005C5A42">
      <w:pPr>
        <w:pStyle w:val="NormalWeb"/>
        <w:spacing w:before="0" w:beforeAutospacing="0" w:after="0" w:afterAutospacing="0"/>
        <w:rPr>
          <w:rFonts w:ascii="Calibri" w:hAnsi="Calibri" w:cs="Arial"/>
          <w:bCs/>
        </w:rPr>
      </w:pPr>
      <w:r w:rsidRPr="0043135A">
        <w:rPr>
          <w:rFonts w:ascii="Calibri" w:hAnsi="Calibri" w:cs="Arial"/>
          <w:bCs/>
        </w:rPr>
        <w:t xml:space="preserve">Center for Biomedicine </w:t>
      </w:r>
    </w:p>
    <w:p w:rsidR="00FA006D" w:rsidRPr="0043135A" w:rsidRDefault="00D46D6E" w:rsidP="005C5A42">
      <w:pPr>
        <w:pStyle w:val="NormalWeb"/>
        <w:spacing w:before="0" w:beforeAutospacing="0" w:after="0" w:afterAutospacing="0"/>
        <w:rPr>
          <w:rFonts w:ascii="Calibri" w:hAnsi="Calibri" w:cs="Arial"/>
          <w:bCs/>
        </w:rPr>
      </w:pPr>
      <w:r w:rsidRPr="0043135A">
        <w:rPr>
          <w:rFonts w:ascii="Calibri" w:hAnsi="Calibri" w:cs="Arial"/>
          <w:bCs/>
        </w:rPr>
        <w:t xml:space="preserve">European Academy Bozen/Bolzano (EURAC) (affiliated institute of the University of Lübeck) </w:t>
      </w:r>
    </w:p>
    <w:p w:rsidR="00D46D6E" w:rsidRPr="0043135A" w:rsidRDefault="00F83D4E" w:rsidP="005C5A42">
      <w:pPr>
        <w:pStyle w:val="NormalWeb"/>
        <w:spacing w:before="0" w:beforeAutospacing="0" w:after="0" w:afterAutospacing="0"/>
        <w:rPr>
          <w:rFonts w:ascii="Calibri" w:hAnsi="Calibri" w:cs="Arial"/>
          <w:bCs/>
          <w:lang w:val="it-IT"/>
        </w:rPr>
      </w:pPr>
      <w:r w:rsidRPr="0043135A">
        <w:rPr>
          <w:rFonts w:ascii="Calibri" w:hAnsi="Calibri" w:cs="Arial"/>
          <w:bCs/>
          <w:lang w:val="it-IT"/>
        </w:rPr>
        <w:t>Bolzano, Italy</w:t>
      </w:r>
    </w:p>
    <w:p w:rsidR="00D46D6E"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viviana.meraviglia@eurac.edu</w:t>
      </w:r>
    </w:p>
    <w:p w:rsidR="00D46D6E" w:rsidRPr="00FC33A8" w:rsidRDefault="00D46D6E" w:rsidP="005C5A42">
      <w:pPr>
        <w:pStyle w:val="NormalWeb"/>
        <w:spacing w:before="0" w:beforeAutospacing="0" w:after="0" w:afterAutospacing="0"/>
        <w:rPr>
          <w:rFonts w:ascii="Calibri" w:hAnsi="Calibri" w:cs="Arial"/>
          <w:bCs/>
          <w:lang w:val="it-IT"/>
        </w:rPr>
      </w:pPr>
    </w:p>
    <w:p w:rsidR="00D46D6E" w:rsidRPr="00FC33A8" w:rsidRDefault="00D46D6E" w:rsidP="005C5A42">
      <w:pPr>
        <w:pStyle w:val="NormalWeb"/>
        <w:spacing w:before="0" w:beforeAutospacing="0" w:after="0" w:afterAutospacing="0"/>
        <w:rPr>
          <w:rFonts w:ascii="Calibri" w:hAnsi="Calibri" w:cs="Arial"/>
          <w:bCs/>
        </w:rPr>
      </w:pPr>
      <w:r w:rsidRPr="00FC33A8">
        <w:rPr>
          <w:rFonts w:ascii="Calibri" w:hAnsi="Calibri" w:cs="Arial"/>
          <w:bCs/>
        </w:rPr>
        <w:t>Zanon, Alessandra</w:t>
      </w:r>
      <w:r w:rsidR="00902802" w:rsidRPr="00FC33A8">
        <w:rPr>
          <w:rFonts w:ascii="Calibri" w:hAnsi="Calibri" w:cs="Arial"/>
          <w:bCs/>
        </w:rPr>
        <w:t xml:space="preserve"> *</w:t>
      </w:r>
    </w:p>
    <w:p w:rsidR="00D46D6E" w:rsidRPr="00FC33A8" w:rsidRDefault="00D46D6E"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D46D6E"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D46D6E" w:rsidRPr="00FC33A8" w:rsidRDefault="00F83D4E"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D46D6E"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alessandra.zanon@eurac.edu</w:t>
      </w:r>
    </w:p>
    <w:p w:rsidR="00902802" w:rsidRPr="00FC33A8" w:rsidRDefault="00902802" w:rsidP="005C5A42">
      <w:pPr>
        <w:pStyle w:val="NormalWeb"/>
        <w:spacing w:before="0" w:beforeAutospacing="0" w:after="0" w:afterAutospacing="0"/>
        <w:rPr>
          <w:rFonts w:ascii="Calibri" w:hAnsi="Calibri" w:cs="Arial"/>
          <w:bCs/>
          <w:lang w:val="it-IT"/>
        </w:rPr>
      </w:pPr>
    </w:p>
    <w:p w:rsidR="00FA006D" w:rsidRPr="00FC33A8" w:rsidRDefault="00FA006D" w:rsidP="005C5A42">
      <w:pPr>
        <w:pStyle w:val="NormalWeb"/>
        <w:spacing w:before="0" w:beforeAutospacing="0" w:after="0" w:afterAutospacing="0"/>
        <w:rPr>
          <w:rFonts w:ascii="Calibri" w:hAnsi="Calibri" w:cs="Arial"/>
          <w:bCs/>
        </w:rPr>
      </w:pPr>
      <w:r w:rsidRPr="00FC33A8">
        <w:rPr>
          <w:rFonts w:ascii="Calibri" w:hAnsi="Calibri" w:cs="Arial"/>
          <w:bCs/>
        </w:rPr>
        <w:t xml:space="preserve">Lavdas, Alexandros </w:t>
      </w:r>
      <w:r w:rsidR="00B80610" w:rsidRPr="00FC33A8">
        <w:rPr>
          <w:rFonts w:ascii="Calibri" w:hAnsi="Calibri" w:cs="Arial"/>
          <w:bCs/>
        </w:rPr>
        <w:t>A.</w:t>
      </w:r>
    </w:p>
    <w:p w:rsidR="00FA006D" w:rsidRPr="00FC33A8" w:rsidRDefault="00FA006D"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FA006D"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FA006D" w:rsidRPr="00FC33A8" w:rsidRDefault="00FA006D" w:rsidP="00FC33A8">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FA006D"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alexandros.lavdas@eurac.edu</w:t>
      </w:r>
    </w:p>
    <w:p w:rsidR="00FA006D" w:rsidRPr="00FC33A8" w:rsidRDefault="00FA006D" w:rsidP="005C5A42">
      <w:pPr>
        <w:pStyle w:val="NormalWeb"/>
        <w:spacing w:before="0" w:beforeAutospacing="0" w:after="0" w:afterAutospacing="0"/>
        <w:rPr>
          <w:rFonts w:ascii="Calibri" w:hAnsi="Calibri" w:cs="Arial"/>
          <w:bCs/>
          <w:lang w:val="it-IT"/>
        </w:rPr>
      </w:pPr>
    </w:p>
    <w:p w:rsidR="00902802"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 xml:space="preserve">Schwienbacher, Christine </w:t>
      </w:r>
    </w:p>
    <w:p w:rsidR="00902802"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902802" w:rsidRPr="00FC33A8" w:rsidRDefault="00F83D4E"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902802"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christine.schwienbacher@eurac.edu</w:t>
      </w:r>
    </w:p>
    <w:p w:rsidR="00902802" w:rsidRPr="00FC33A8" w:rsidRDefault="00902802" w:rsidP="005C5A42">
      <w:pPr>
        <w:pStyle w:val="NormalWeb"/>
        <w:spacing w:before="0" w:beforeAutospacing="0" w:after="0" w:afterAutospacing="0"/>
        <w:rPr>
          <w:rFonts w:ascii="Calibri" w:hAnsi="Calibri" w:cs="Arial"/>
          <w:bCs/>
          <w:lang w:val="it-IT"/>
        </w:rPr>
      </w:pP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 xml:space="preserve">Silipigni, Rosamaria </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Laboratory of Medical Genetics</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 xml:space="preserve">Fondazione IRCCS Ca’ Granda, Ospedale Maggiore Policlinico, </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 xml:space="preserve">Milano, Italy </w:t>
      </w:r>
    </w:p>
    <w:p w:rsidR="007F6E43"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rosamariasilipigni@gmail.com</w:t>
      </w:r>
    </w:p>
    <w:p w:rsidR="009A5C56" w:rsidRPr="00FC33A8" w:rsidRDefault="009A5C56" w:rsidP="005C5A42">
      <w:pPr>
        <w:pStyle w:val="NormalWeb"/>
        <w:spacing w:before="0" w:beforeAutospacing="0" w:after="0" w:afterAutospacing="0"/>
        <w:rPr>
          <w:rFonts w:ascii="Calibri" w:hAnsi="Calibri" w:cs="Arial"/>
          <w:bCs/>
          <w:lang w:val="it-IT"/>
        </w:rPr>
      </w:pP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Di Segni, Marina</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Laboratory of Medical Genetics</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 xml:space="preserve">Fondazione IRCCS Ca’ Granda, Ospedale Maggiore Policlinico, </w:t>
      </w:r>
    </w:p>
    <w:p w:rsidR="004A6770" w:rsidRPr="00FC33A8" w:rsidRDefault="004A6770"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 xml:space="preserve">Milano, Italy </w:t>
      </w:r>
    </w:p>
    <w:p w:rsidR="004A6770"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marina.disegni@policlinico.mi.it</w:t>
      </w:r>
    </w:p>
    <w:p w:rsidR="00B80610" w:rsidRPr="00FC33A8" w:rsidRDefault="00B80610" w:rsidP="005C5A42">
      <w:pPr>
        <w:pStyle w:val="NormalWeb"/>
        <w:spacing w:before="0" w:beforeAutospacing="0" w:after="0" w:afterAutospacing="0"/>
        <w:rPr>
          <w:rFonts w:ascii="Calibri" w:hAnsi="Calibri" w:cs="Arial"/>
          <w:bCs/>
          <w:lang w:val="it-IT"/>
        </w:rPr>
      </w:pPr>
    </w:p>
    <w:p w:rsidR="00B80610" w:rsidRPr="00FC33A8" w:rsidRDefault="00B80610" w:rsidP="005C5A42">
      <w:pPr>
        <w:pStyle w:val="NormalWeb"/>
        <w:spacing w:before="0" w:beforeAutospacing="0" w:after="0" w:afterAutospacing="0"/>
        <w:rPr>
          <w:rFonts w:ascii="Calibri" w:hAnsi="Calibri" w:cs="Arial"/>
          <w:bCs/>
        </w:rPr>
      </w:pPr>
      <w:r w:rsidRPr="00FC33A8">
        <w:rPr>
          <w:rFonts w:ascii="Calibri" w:hAnsi="Calibri" w:cs="Arial"/>
          <w:bCs/>
        </w:rPr>
        <w:t xml:space="preserve">Chen, Huei-Sheng Vincent </w:t>
      </w:r>
    </w:p>
    <w:p w:rsidR="00B80610" w:rsidRPr="00FC33A8" w:rsidRDefault="00B80610" w:rsidP="005C5A42">
      <w:pPr>
        <w:pStyle w:val="NormalWeb"/>
        <w:spacing w:before="0" w:beforeAutospacing="0" w:after="0" w:afterAutospacing="0"/>
        <w:rPr>
          <w:rFonts w:ascii="Calibri" w:hAnsi="Calibri" w:cs="Arial"/>
          <w:bCs/>
        </w:rPr>
      </w:pPr>
      <w:r w:rsidRPr="00FC33A8">
        <w:rPr>
          <w:rFonts w:ascii="Calibri" w:hAnsi="Calibri" w:cs="Arial"/>
          <w:bCs/>
        </w:rPr>
        <w:t>Del E. Webb Center for Neuroscience, Aging &amp; Stem Cell Research</w:t>
      </w:r>
    </w:p>
    <w:p w:rsidR="00B80610" w:rsidRPr="00FC33A8" w:rsidRDefault="00B80610" w:rsidP="005C5A42">
      <w:pPr>
        <w:pStyle w:val="NormalWeb"/>
        <w:spacing w:before="0" w:beforeAutospacing="0" w:after="0" w:afterAutospacing="0"/>
        <w:rPr>
          <w:rFonts w:ascii="Calibri" w:hAnsi="Calibri" w:cs="Arial"/>
          <w:bCs/>
        </w:rPr>
      </w:pPr>
      <w:r w:rsidRPr="00FC33A8">
        <w:rPr>
          <w:rFonts w:ascii="Calibri" w:hAnsi="Calibri" w:cs="Arial"/>
          <w:bCs/>
        </w:rPr>
        <w:t>Sanford-Burnham Medical Research Institute</w:t>
      </w:r>
    </w:p>
    <w:p w:rsidR="00B80610" w:rsidRPr="008134DC" w:rsidRDefault="00B80610" w:rsidP="005C5A42">
      <w:pPr>
        <w:pStyle w:val="NormalWeb"/>
        <w:spacing w:before="0" w:beforeAutospacing="0" w:after="0" w:afterAutospacing="0"/>
        <w:rPr>
          <w:rFonts w:ascii="Calibri" w:hAnsi="Calibri" w:cs="Arial"/>
          <w:bCs/>
        </w:rPr>
      </w:pPr>
      <w:r w:rsidRPr="008134DC">
        <w:rPr>
          <w:rFonts w:ascii="Calibri" w:hAnsi="Calibri" w:cs="Arial"/>
          <w:bCs/>
        </w:rPr>
        <w:lastRenderedPageBreak/>
        <w:t xml:space="preserve">La Jolla, California </w:t>
      </w:r>
    </w:p>
    <w:p w:rsidR="00B80610" w:rsidRPr="008134DC" w:rsidRDefault="00317951" w:rsidP="005C5A42">
      <w:pPr>
        <w:pStyle w:val="NormalWeb"/>
        <w:spacing w:before="0" w:beforeAutospacing="0" w:after="0" w:afterAutospacing="0"/>
        <w:rPr>
          <w:rFonts w:ascii="Calibri" w:hAnsi="Calibri" w:cs="Arial"/>
          <w:bCs/>
        </w:rPr>
      </w:pPr>
      <w:r w:rsidRPr="008134DC">
        <w:rPr>
          <w:rFonts w:ascii="Calibri" w:hAnsi="Calibri"/>
        </w:rPr>
        <w:t>hsv_chen@sanfordburnham.org</w:t>
      </w:r>
    </w:p>
    <w:p w:rsidR="009A5C56" w:rsidRPr="008134DC" w:rsidRDefault="009A5C56" w:rsidP="005C5A42">
      <w:pPr>
        <w:pStyle w:val="NormalWeb"/>
        <w:spacing w:before="0" w:beforeAutospacing="0" w:after="0" w:afterAutospacing="0"/>
        <w:rPr>
          <w:rFonts w:ascii="Calibri" w:hAnsi="Calibri" w:cs="Arial"/>
          <w:bCs/>
        </w:rPr>
      </w:pPr>
    </w:p>
    <w:p w:rsidR="00902802"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Pramstaller, Peter P.</w:t>
      </w:r>
    </w:p>
    <w:p w:rsidR="00902802"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902802"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902802" w:rsidRPr="00FC33A8" w:rsidRDefault="00F83D4E"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902802"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peter.pramstaller@eurac.edu</w:t>
      </w:r>
    </w:p>
    <w:p w:rsidR="00F83D4E" w:rsidRPr="00FC33A8" w:rsidRDefault="00F83D4E" w:rsidP="005C5A42">
      <w:pPr>
        <w:pStyle w:val="NormalWeb"/>
        <w:spacing w:before="0" w:beforeAutospacing="0" w:after="0" w:afterAutospacing="0"/>
        <w:rPr>
          <w:rFonts w:ascii="Calibri" w:hAnsi="Calibri" w:cs="Arial"/>
          <w:bCs/>
          <w:lang w:val="it-IT"/>
        </w:rPr>
      </w:pP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Hicks, Andrew A.</w:t>
      </w: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884FD1" w:rsidRPr="00FC33A8" w:rsidRDefault="00F83D4E"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0A56CA"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andrew.hicks@eurac.edu</w:t>
      </w:r>
    </w:p>
    <w:p w:rsidR="00FA006D" w:rsidRPr="00FC33A8" w:rsidRDefault="00FA006D" w:rsidP="005C5A42">
      <w:pPr>
        <w:pStyle w:val="NormalWeb"/>
        <w:spacing w:before="0" w:beforeAutospacing="0" w:after="0" w:afterAutospacing="0"/>
        <w:rPr>
          <w:rFonts w:ascii="Calibri" w:hAnsi="Calibri" w:cs="Arial"/>
          <w:bCs/>
          <w:lang w:val="it-IT"/>
        </w:rPr>
      </w:pP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Rossini, Alessandra</w:t>
      </w: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FA006D"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884FD1" w:rsidRPr="00FC33A8" w:rsidRDefault="00F83D4E"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884FD1"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alessandra.rossini@eurac.edu</w:t>
      </w:r>
    </w:p>
    <w:p w:rsidR="00884FD1" w:rsidRPr="00FC33A8" w:rsidRDefault="00884FD1" w:rsidP="005C5A42">
      <w:pPr>
        <w:pStyle w:val="NormalWeb"/>
        <w:spacing w:before="0" w:beforeAutospacing="0" w:after="0" w:afterAutospacing="0"/>
        <w:rPr>
          <w:rFonts w:ascii="Calibri" w:hAnsi="Calibri" w:cs="Arial"/>
          <w:bCs/>
          <w:lang w:val="it-IT"/>
        </w:rPr>
      </w:pP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These authors equally contributed to this work.</w:t>
      </w:r>
    </w:p>
    <w:p w:rsidR="00902802" w:rsidRPr="00FC33A8" w:rsidRDefault="00902802" w:rsidP="005C5A42">
      <w:pPr>
        <w:pStyle w:val="NormalWeb"/>
        <w:spacing w:before="0" w:beforeAutospacing="0" w:after="0" w:afterAutospacing="0"/>
        <w:rPr>
          <w:rFonts w:ascii="Calibri" w:hAnsi="Calibri" w:cs="Arial"/>
          <w:bCs/>
        </w:rPr>
      </w:pPr>
    </w:p>
    <w:p w:rsidR="00884FD1" w:rsidRPr="00FC33A8" w:rsidRDefault="005C54D2" w:rsidP="005C5A42">
      <w:pPr>
        <w:pStyle w:val="NormalWeb"/>
        <w:spacing w:before="0" w:beforeAutospacing="0" w:after="0" w:afterAutospacing="0"/>
        <w:rPr>
          <w:rFonts w:ascii="Calibri" w:hAnsi="Calibri" w:cs="Arial"/>
        </w:rPr>
      </w:pPr>
      <w:r w:rsidRPr="00FC33A8">
        <w:rPr>
          <w:rFonts w:ascii="Calibri" w:hAnsi="Calibri" w:cs="Arial"/>
          <w:b/>
          <w:bCs/>
        </w:rPr>
        <w:t>CORRESPONDING AUTHOR</w:t>
      </w:r>
      <w:r w:rsidR="00BE5F4A" w:rsidRPr="00FC33A8">
        <w:rPr>
          <w:rFonts w:ascii="Calibri" w:hAnsi="Calibri" w:cs="Arial"/>
          <w:b/>
          <w:bCs/>
        </w:rPr>
        <w:t>:</w:t>
      </w:r>
      <w:r w:rsidR="00BE5F4A" w:rsidRPr="00FC33A8">
        <w:rPr>
          <w:rFonts w:ascii="Calibri" w:hAnsi="Calibri" w:cs="Arial"/>
        </w:rPr>
        <w:t xml:space="preserve"> </w:t>
      </w: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Rossini, Alessandra</w:t>
      </w:r>
    </w:p>
    <w:p w:rsidR="00884FD1"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Center for Biomedicine </w:t>
      </w:r>
    </w:p>
    <w:p w:rsidR="002B3C0E" w:rsidRPr="00FC33A8" w:rsidRDefault="00884FD1" w:rsidP="005C5A42">
      <w:pPr>
        <w:pStyle w:val="NormalWeb"/>
        <w:spacing w:before="0" w:beforeAutospacing="0" w:after="0" w:afterAutospacing="0"/>
        <w:rPr>
          <w:rFonts w:ascii="Calibri" w:hAnsi="Calibri" w:cs="Arial"/>
          <w:bCs/>
        </w:rPr>
      </w:pPr>
      <w:r w:rsidRPr="00FC33A8">
        <w:rPr>
          <w:rFonts w:ascii="Calibri" w:hAnsi="Calibri" w:cs="Arial"/>
          <w:bCs/>
        </w:rPr>
        <w:t xml:space="preserve">European Academy Bozen/Bolzano (EURAC) (affiliated institute of the University of Lübeck) </w:t>
      </w:r>
    </w:p>
    <w:p w:rsidR="00884FD1" w:rsidRPr="00FC33A8" w:rsidRDefault="00884FD1" w:rsidP="005C5A42">
      <w:pPr>
        <w:pStyle w:val="NormalWeb"/>
        <w:spacing w:before="0" w:beforeAutospacing="0" w:after="0" w:afterAutospacing="0"/>
        <w:rPr>
          <w:rFonts w:ascii="Calibri" w:hAnsi="Calibri" w:cs="Arial"/>
          <w:bCs/>
          <w:lang w:val="it-IT"/>
        </w:rPr>
      </w:pPr>
      <w:r w:rsidRPr="00FC33A8">
        <w:rPr>
          <w:rFonts w:ascii="Calibri" w:hAnsi="Calibri" w:cs="Arial"/>
          <w:bCs/>
          <w:lang w:val="it-IT"/>
        </w:rPr>
        <w:t>Bolzano, Italy</w:t>
      </w:r>
    </w:p>
    <w:p w:rsidR="00884FD1" w:rsidRPr="00FC33A8" w:rsidRDefault="00317951" w:rsidP="005C5A42">
      <w:pPr>
        <w:pStyle w:val="NormalWeb"/>
        <w:spacing w:before="0" w:beforeAutospacing="0" w:after="0" w:afterAutospacing="0"/>
        <w:rPr>
          <w:rFonts w:ascii="Calibri" w:hAnsi="Calibri" w:cs="Arial"/>
          <w:bCs/>
          <w:lang w:val="it-IT"/>
        </w:rPr>
      </w:pPr>
      <w:r w:rsidRPr="00FC33A8">
        <w:rPr>
          <w:rFonts w:ascii="Calibri" w:hAnsi="Calibri"/>
          <w:lang w:val="it-IT"/>
        </w:rPr>
        <w:t>alessandra.rossini@eurac.edu</w:t>
      </w:r>
    </w:p>
    <w:p w:rsidR="00884FD1" w:rsidRPr="00FC33A8" w:rsidRDefault="00884FD1" w:rsidP="005C5A42">
      <w:pPr>
        <w:pStyle w:val="NormalWeb"/>
        <w:spacing w:before="0" w:beforeAutospacing="0" w:after="0" w:afterAutospacing="0"/>
        <w:rPr>
          <w:rFonts w:ascii="Calibri" w:hAnsi="Calibri" w:cs="Arial"/>
          <w:i/>
          <w:color w:val="808080"/>
          <w:lang w:val="it-IT"/>
        </w:rPr>
      </w:pPr>
    </w:p>
    <w:p w:rsidR="00317951" w:rsidRPr="00FC33A8" w:rsidRDefault="005C54D2" w:rsidP="005C5A42">
      <w:pPr>
        <w:pStyle w:val="NormalWeb"/>
        <w:spacing w:before="0" w:beforeAutospacing="0" w:after="0" w:afterAutospacing="0"/>
        <w:rPr>
          <w:rFonts w:ascii="Calibri" w:hAnsi="Calibri" w:cs="Arial"/>
        </w:rPr>
      </w:pPr>
      <w:r w:rsidRPr="00FC33A8">
        <w:rPr>
          <w:rFonts w:ascii="Calibri" w:hAnsi="Calibri" w:cs="Arial"/>
          <w:b/>
          <w:bCs/>
        </w:rPr>
        <w:t>KEYWORDS</w:t>
      </w:r>
      <w:r w:rsidR="00BE5F4A" w:rsidRPr="00FC33A8">
        <w:rPr>
          <w:rFonts w:ascii="Calibri" w:hAnsi="Calibri" w:cs="Arial"/>
          <w:b/>
          <w:bCs/>
        </w:rPr>
        <w:t>:</w:t>
      </w:r>
      <w:r w:rsidR="00BE5F4A" w:rsidRPr="00FC33A8">
        <w:rPr>
          <w:rFonts w:ascii="Calibri" w:hAnsi="Calibri" w:cs="Arial"/>
        </w:rPr>
        <w:t xml:space="preserve"> </w:t>
      </w:r>
    </w:p>
    <w:p w:rsidR="00925823" w:rsidRPr="00FC33A8" w:rsidRDefault="002B3C0E" w:rsidP="005C5A42">
      <w:pPr>
        <w:pStyle w:val="NormalWeb"/>
        <w:spacing w:before="0" w:beforeAutospacing="0" w:after="0" w:afterAutospacing="0"/>
        <w:rPr>
          <w:rFonts w:ascii="Calibri" w:hAnsi="Calibri" w:cs="Arial"/>
        </w:rPr>
      </w:pPr>
      <w:r w:rsidRPr="00FC33A8">
        <w:rPr>
          <w:rFonts w:ascii="Calibri" w:hAnsi="Calibri" w:cs="Arial"/>
        </w:rPr>
        <w:t xml:space="preserve">Stem cell biology, </w:t>
      </w:r>
      <w:r w:rsidR="00B63520" w:rsidRPr="00FC33A8">
        <w:rPr>
          <w:rFonts w:ascii="Calibri" w:hAnsi="Calibri" w:cs="Arial"/>
        </w:rPr>
        <w:t xml:space="preserve">cellular biology, molecular biology, </w:t>
      </w:r>
      <w:r w:rsidR="0061525C" w:rsidRPr="00FC33A8">
        <w:rPr>
          <w:rFonts w:ascii="Calibri" w:hAnsi="Calibri" w:cs="Arial"/>
        </w:rPr>
        <w:t>i</w:t>
      </w:r>
      <w:r w:rsidR="005A74DB" w:rsidRPr="00FC33A8">
        <w:rPr>
          <w:rFonts w:ascii="Calibri" w:hAnsi="Calibri" w:cs="Arial"/>
        </w:rPr>
        <w:t>nduced pluripotent stem cells, peripheral blood mononuclear cells, reprogramming,</w:t>
      </w:r>
      <w:r w:rsidR="00634814" w:rsidRPr="00FC33A8">
        <w:rPr>
          <w:rFonts w:ascii="Calibri" w:hAnsi="Calibri" w:cs="Arial"/>
        </w:rPr>
        <w:t xml:space="preserve"> </w:t>
      </w:r>
      <w:r w:rsidR="005A74DB" w:rsidRPr="00FC33A8">
        <w:rPr>
          <w:rFonts w:ascii="Calibri" w:hAnsi="Calibri" w:cs="Arial"/>
        </w:rPr>
        <w:t>episomal plasmid</w:t>
      </w:r>
      <w:r w:rsidR="0061525C" w:rsidRPr="00FC33A8">
        <w:rPr>
          <w:rFonts w:ascii="Calibri" w:hAnsi="Calibri" w:cs="Arial"/>
        </w:rPr>
        <w:t>s</w:t>
      </w:r>
      <w:r w:rsidR="00B63520" w:rsidRPr="00FC33A8">
        <w:rPr>
          <w:rFonts w:ascii="Calibri" w:hAnsi="Calibri" w:cs="Arial"/>
        </w:rPr>
        <w:t>.</w:t>
      </w:r>
    </w:p>
    <w:p w:rsidR="00925823" w:rsidRPr="00FC33A8" w:rsidRDefault="00925823" w:rsidP="005C5A42">
      <w:pPr>
        <w:pStyle w:val="NormalWeb"/>
        <w:spacing w:before="0" w:beforeAutospacing="0" w:after="0" w:afterAutospacing="0"/>
        <w:rPr>
          <w:rFonts w:ascii="Calibri" w:hAnsi="Calibri" w:cs="Arial"/>
        </w:rPr>
      </w:pPr>
    </w:p>
    <w:p w:rsidR="00317951" w:rsidRPr="00FC33A8" w:rsidRDefault="005C54D2" w:rsidP="005C5A42">
      <w:pPr>
        <w:widowControl w:val="0"/>
        <w:autoSpaceDE w:val="0"/>
        <w:autoSpaceDN w:val="0"/>
        <w:adjustRightInd w:val="0"/>
        <w:rPr>
          <w:rFonts w:ascii="Calibri" w:hAnsi="Calibri" w:cs="Arial"/>
        </w:rPr>
      </w:pPr>
      <w:r w:rsidRPr="00FC33A8">
        <w:rPr>
          <w:rFonts w:ascii="Calibri" w:hAnsi="Calibri" w:cs="Arial"/>
          <w:b/>
          <w:bCs/>
        </w:rPr>
        <w:t>SHORT ABSTRACT</w:t>
      </w:r>
      <w:r w:rsidR="00BE5F4A" w:rsidRPr="00FC33A8">
        <w:rPr>
          <w:rFonts w:ascii="Calibri" w:hAnsi="Calibri" w:cs="Arial"/>
          <w:b/>
          <w:bCs/>
        </w:rPr>
        <w:t>:</w:t>
      </w:r>
      <w:r w:rsidR="00BE5F4A" w:rsidRPr="00FC33A8">
        <w:rPr>
          <w:rFonts w:ascii="Calibri" w:hAnsi="Calibri" w:cs="Arial"/>
        </w:rPr>
        <w:t xml:space="preserve"> </w:t>
      </w:r>
    </w:p>
    <w:p w:rsidR="00B63520" w:rsidRPr="00FC33A8" w:rsidRDefault="002968C6" w:rsidP="005C5A42">
      <w:pPr>
        <w:widowControl w:val="0"/>
        <w:autoSpaceDE w:val="0"/>
        <w:autoSpaceDN w:val="0"/>
        <w:adjustRightInd w:val="0"/>
        <w:rPr>
          <w:rFonts w:ascii="Calibri" w:hAnsi="Calibri" w:cs="Arial"/>
        </w:rPr>
      </w:pPr>
      <w:r w:rsidRPr="00FC33A8">
        <w:rPr>
          <w:rFonts w:ascii="Calibri" w:hAnsi="Calibri" w:cs="Arial"/>
        </w:rPr>
        <w:t>Induced pluripotent stem cells</w:t>
      </w:r>
      <w:r w:rsidR="00A675D6" w:rsidRPr="00FC33A8">
        <w:rPr>
          <w:rFonts w:ascii="Calibri" w:hAnsi="Calibri" w:cs="Arial"/>
        </w:rPr>
        <w:t xml:space="preserve"> (iPSCs)</w:t>
      </w:r>
      <w:r w:rsidRPr="00FC33A8">
        <w:rPr>
          <w:rFonts w:ascii="Calibri" w:hAnsi="Calibri" w:cs="Arial"/>
        </w:rPr>
        <w:t xml:space="preserve"> </w:t>
      </w:r>
      <w:r w:rsidR="0089622B" w:rsidRPr="00FC33A8">
        <w:rPr>
          <w:rFonts w:ascii="Calibri" w:hAnsi="Calibri" w:cs="Arial"/>
        </w:rPr>
        <w:t>represent</w:t>
      </w:r>
      <w:r w:rsidR="00A675D6" w:rsidRPr="00FC33A8">
        <w:rPr>
          <w:rFonts w:ascii="Calibri" w:hAnsi="Calibri" w:cs="Arial"/>
        </w:rPr>
        <w:t xml:space="preserve"> a source of patient-specific tissues for </w:t>
      </w:r>
      <w:r w:rsidR="00A052D6" w:rsidRPr="00FC33A8">
        <w:rPr>
          <w:rFonts w:ascii="Calibri" w:hAnsi="Calibri" w:cs="Arial"/>
        </w:rPr>
        <w:t>clinical applications</w:t>
      </w:r>
      <w:r w:rsidR="004B2688" w:rsidRPr="00FC33A8">
        <w:rPr>
          <w:rFonts w:ascii="Calibri" w:hAnsi="Calibri" w:cs="Arial"/>
        </w:rPr>
        <w:t xml:space="preserve"> and basic research</w:t>
      </w:r>
      <w:r w:rsidR="00A675D6" w:rsidRPr="00FC33A8">
        <w:rPr>
          <w:rFonts w:ascii="Calibri" w:hAnsi="Calibri" w:cs="Arial"/>
        </w:rPr>
        <w:t xml:space="preserve">. </w:t>
      </w:r>
      <w:r w:rsidR="00B63520" w:rsidRPr="00FC33A8">
        <w:rPr>
          <w:rFonts w:ascii="Calibri" w:hAnsi="Calibri" w:cs="Arial"/>
        </w:rPr>
        <w:t xml:space="preserve">Here, we present a detailed protocol to reprogram human peripheral blood mononuclear cells (PBMNCs) </w:t>
      </w:r>
      <w:r w:rsidR="00986303" w:rsidRPr="00FC33A8">
        <w:rPr>
          <w:rFonts w:ascii="Calibri" w:hAnsi="Calibri" w:cs="Arial"/>
        </w:rPr>
        <w:t xml:space="preserve">obtained from frozen </w:t>
      </w:r>
      <w:r w:rsidR="004B2688" w:rsidRPr="00FC33A8">
        <w:rPr>
          <w:rFonts w:ascii="Calibri" w:hAnsi="Calibri" w:cs="Arial"/>
        </w:rPr>
        <w:t xml:space="preserve">buffy coats </w:t>
      </w:r>
      <w:r w:rsidR="008B10C3" w:rsidRPr="00FC33A8">
        <w:rPr>
          <w:rFonts w:ascii="Calibri" w:hAnsi="Calibri" w:cs="Arial"/>
        </w:rPr>
        <w:t>i</w:t>
      </w:r>
      <w:r w:rsidR="00B63520" w:rsidRPr="00FC33A8">
        <w:rPr>
          <w:rFonts w:ascii="Calibri" w:hAnsi="Calibri" w:cs="Arial"/>
        </w:rPr>
        <w:t>nto viral-free iPSCs using non-integrating episomal plasmids.</w:t>
      </w:r>
    </w:p>
    <w:p w:rsidR="00B63520" w:rsidRPr="00FC33A8" w:rsidRDefault="00B63520" w:rsidP="005C5A42">
      <w:pPr>
        <w:widowControl w:val="0"/>
        <w:autoSpaceDE w:val="0"/>
        <w:autoSpaceDN w:val="0"/>
        <w:adjustRightInd w:val="0"/>
        <w:rPr>
          <w:rFonts w:ascii="Calibri" w:hAnsi="Calibri" w:cs="Arial"/>
          <w:b/>
          <w:bCs/>
        </w:rPr>
      </w:pPr>
    </w:p>
    <w:p w:rsidR="00625883" w:rsidRPr="00FC33A8" w:rsidRDefault="005C54D2" w:rsidP="005C5A42">
      <w:pPr>
        <w:widowControl w:val="0"/>
        <w:autoSpaceDE w:val="0"/>
        <w:autoSpaceDN w:val="0"/>
        <w:adjustRightInd w:val="0"/>
        <w:rPr>
          <w:rFonts w:ascii="Calibri" w:hAnsi="Calibri" w:cs="Arial"/>
          <w:i/>
          <w:color w:val="808080"/>
        </w:rPr>
      </w:pPr>
      <w:r w:rsidRPr="00FC33A8">
        <w:rPr>
          <w:rFonts w:ascii="Calibri" w:hAnsi="Calibri" w:cs="Arial"/>
          <w:b/>
          <w:bCs/>
        </w:rPr>
        <w:t>LONG ABSTRACT</w:t>
      </w:r>
      <w:r w:rsidR="00BE5F4A" w:rsidRPr="00FC33A8">
        <w:rPr>
          <w:rFonts w:ascii="Calibri" w:hAnsi="Calibri" w:cs="Arial"/>
          <w:b/>
          <w:bCs/>
        </w:rPr>
        <w:t>:</w:t>
      </w:r>
      <w:r w:rsidR="00BE5F4A" w:rsidRPr="00FC33A8">
        <w:rPr>
          <w:rFonts w:ascii="Calibri" w:hAnsi="Calibri" w:cs="Arial"/>
        </w:rPr>
        <w:t xml:space="preserve"> </w:t>
      </w:r>
    </w:p>
    <w:p w:rsidR="00925823" w:rsidRPr="00FC33A8" w:rsidRDefault="00A052D6" w:rsidP="005C5A42">
      <w:pPr>
        <w:widowControl w:val="0"/>
        <w:autoSpaceDE w:val="0"/>
        <w:autoSpaceDN w:val="0"/>
        <w:adjustRightInd w:val="0"/>
        <w:rPr>
          <w:rFonts w:ascii="Calibri" w:hAnsi="Calibri" w:cs="Arial"/>
        </w:rPr>
      </w:pPr>
      <w:r w:rsidRPr="00FC33A8">
        <w:rPr>
          <w:rFonts w:ascii="Calibri" w:hAnsi="Calibri" w:cs="Arial"/>
        </w:rPr>
        <w:t xml:space="preserve">Somatic cells can be reprogrammed into induced pluripotent stem cells (iPSCs) by forcing the expression of four transcription factors (Oct-4, Sox-2, Klf-4, and c-Myc), typically expressed by human embryonic stem cells (hESCs). Due to their similarity with hESCs, iPSCs </w:t>
      </w:r>
      <w:r w:rsidR="00771F75" w:rsidRPr="00FC33A8">
        <w:rPr>
          <w:rFonts w:ascii="Calibri" w:hAnsi="Calibri" w:cs="Arial"/>
        </w:rPr>
        <w:t xml:space="preserve">have become an </w:t>
      </w:r>
      <w:r w:rsidRPr="00FC33A8">
        <w:rPr>
          <w:rFonts w:ascii="Calibri" w:hAnsi="Calibri" w:cs="Arial"/>
        </w:rPr>
        <w:lastRenderedPageBreak/>
        <w:t xml:space="preserve">important tool for </w:t>
      </w:r>
      <w:r w:rsidR="008E1E87" w:rsidRPr="00FC33A8">
        <w:rPr>
          <w:rFonts w:ascii="Calibri" w:hAnsi="Calibri" w:cs="Arial"/>
        </w:rPr>
        <w:t xml:space="preserve">potential </w:t>
      </w:r>
      <w:r w:rsidRPr="00FC33A8">
        <w:rPr>
          <w:rFonts w:ascii="Calibri" w:hAnsi="Calibri" w:cs="Arial"/>
        </w:rPr>
        <w:t>patient-specific rege</w:t>
      </w:r>
      <w:r w:rsidR="00AB500B" w:rsidRPr="00FC33A8">
        <w:rPr>
          <w:rFonts w:ascii="Calibri" w:hAnsi="Calibri" w:cs="Arial"/>
        </w:rPr>
        <w:t>ne</w:t>
      </w:r>
      <w:r w:rsidRPr="00FC33A8">
        <w:rPr>
          <w:rFonts w:ascii="Calibri" w:hAnsi="Calibri" w:cs="Arial"/>
        </w:rPr>
        <w:t>rative medicine</w:t>
      </w:r>
      <w:r w:rsidR="00AB500B" w:rsidRPr="00FC33A8">
        <w:rPr>
          <w:rFonts w:ascii="Calibri" w:hAnsi="Calibri" w:cs="Arial"/>
        </w:rPr>
        <w:t>,</w:t>
      </w:r>
      <w:r w:rsidRPr="00FC33A8">
        <w:rPr>
          <w:rFonts w:ascii="Calibri" w:hAnsi="Calibri" w:cs="Arial"/>
        </w:rPr>
        <w:t xml:space="preserve"> avoiding ethical issues associated with hESCs. </w:t>
      </w:r>
      <w:r w:rsidR="000E0D34" w:rsidRPr="00FC33A8">
        <w:rPr>
          <w:rFonts w:ascii="Calibri" w:hAnsi="Calibri" w:cs="Arial"/>
        </w:rPr>
        <w:t xml:space="preserve">In order to obtain cells suitable for clinical application, </w:t>
      </w:r>
      <w:r w:rsidR="00B45B66" w:rsidRPr="00FC33A8">
        <w:rPr>
          <w:rFonts w:ascii="Calibri" w:hAnsi="Calibri" w:cs="Arial"/>
        </w:rPr>
        <w:t xml:space="preserve">transgene-free </w:t>
      </w:r>
      <w:r w:rsidR="000E0D34" w:rsidRPr="00FC33A8">
        <w:rPr>
          <w:rFonts w:ascii="Calibri" w:hAnsi="Calibri" w:cs="Arial"/>
        </w:rPr>
        <w:t>iPSCs</w:t>
      </w:r>
      <w:r w:rsidR="00B45B66" w:rsidRPr="00FC33A8">
        <w:rPr>
          <w:rFonts w:ascii="Calibri" w:hAnsi="Calibri" w:cs="Arial"/>
        </w:rPr>
        <w:t xml:space="preserve"> need to be generated to avoid transgene reactivation, altered gene expression and misguided differentiation. Moreover, </w:t>
      </w:r>
      <w:r w:rsidR="00B95A0A" w:rsidRPr="00FC33A8">
        <w:rPr>
          <w:rFonts w:ascii="Calibri" w:hAnsi="Calibri" w:cs="Arial"/>
        </w:rPr>
        <w:t xml:space="preserve">a </w:t>
      </w:r>
      <w:r w:rsidR="00A303D1" w:rsidRPr="00FC33A8">
        <w:rPr>
          <w:rFonts w:ascii="Calibri" w:hAnsi="Calibri" w:cs="Arial"/>
        </w:rPr>
        <w:t>high</w:t>
      </w:r>
      <w:r w:rsidR="00B95A0A" w:rsidRPr="00FC33A8">
        <w:rPr>
          <w:rFonts w:ascii="Calibri" w:hAnsi="Calibri" w:cs="Arial"/>
        </w:rPr>
        <w:t>ly</w:t>
      </w:r>
      <w:r w:rsidR="00A303D1" w:rsidRPr="00FC33A8">
        <w:rPr>
          <w:rFonts w:ascii="Calibri" w:hAnsi="Calibri" w:cs="Arial"/>
        </w:rPr>
        <w:t xml:space="preserve"> efficien</w:t>
      </w:r>
      <w:r w:rsidR="00B95A0A" w:rsidRPr="00FC33A8">
        <w:rPr>
          <w:rFonts w:ascii="Calibri" w:hAnsi="Calibri" w:cs="Arial"/>
        </w:rPr>
        <w:t xml:space="preserve">t </w:t>
      </w:r>
      <w:r w:rsidR="00AF0A33" w:rsidRPr="00FC33A8">
        <w:rPr>
          <w:rFonts w:ascii="Calibri" w:hAnsi="Calibri" w:cs="Arial"/>
        </w:rPr>
        <w:t xml:space="preserve">and inexpensive </w:t>
      </w:r>
      <w:r w:rsidR="00A303D1" w:rsidRPr="00FC33A8">
        <w:rPr>
          <w:rFonts w:ascii="Calibri" w:hAnsi="Calibri" w:cs="Arial"/>
        </w:rPr>
        <w:t>reprogramming</w:t>
      </w:r>
      <w:r w:rsidR="00AF0A33" w:rsidRPr="00FC33A8">
        <w:rPr>
          <w:rFonts w:ascii="Calibri" w:hAnsi="Calibri" w:cs="Arial"/>
        </w:rPr>
        <w:t xml:space="preserve"> method is necessary to derive sufficient iPSCs for therapeutic purposes.</w:t>
      </w:r>
      <w:r w:rsidR="00B45B66" w:rsidRPr="00FC33A8">
        <w:rPr>
          <w:rFonts w:ascii="Calibri" w:hAnsi="Calibri" w:cs="Arial"/>
        </w:rPr>
        <w:t xml:space="preserve"> </w:t>
      </w:r>
      <w:r w:rsidR="00B95A0A" w:rsidRPr="00FC33A8">
        <w:rPr>
          <w:rFonts w:ascii="Calibri" w:hAnsi="Calibri" w:cs="Arial"/>
        </w:rPr>
        <w:t>Given this need, an efficient</w:t>
      </w:r>
      <w:r w:rsidR="00A303D1" w:rsidRPr="00FC33A8">
        <w:rPr>
          <w:rFonts w:ascii="Calibri" w:hAnsi="Calibri" w:cs="Arial"/>
        </w:rPr>
        <w:t xml:space="preserve"> </w:t>
      </w:r>
      <w:r w:rsidR="00B45B66" w:rsidRPr="00FC33A8">
        <w:rPr>
          <w:rFonts w:ascii="Calibri" w:hAnsi="Calibri" w:cs="Arial"/>
        </w:rPr>
        <w:t>non-integrating episomal p</w:t>
      </w:r>
      <w:r w:rsidR="00AF0A33" w:rsidRPr="00FC33A8">
        <w:rPr>
          <w:rFonts w:ascii="Calibri" w:hAnsi="Calibri" w:cs="Arial"/>
        </w:rPr>
        <w:t>lasmid approach</w:t>
      </w:r>
      <w:r w:rsidR="00B45B66" w:rsidRPr="00FC33A8">
        <w:rPr>
          <w:rFonts w:ascii="Calibri" w:hAnsi="Calibri" w:cs="Arial"/>
        </w:rPr>
        <w:t xml:space="preserve"> </w:t>
      </w:r>
      <w:r w:rsidR="00AF0A33" w:rsidRPr="00FC33A8">
        <w:rPr>
          <w:rFonts w:ascii="Calibri" w:hAnsi="Calibri" w:cs="Arial"/>
        </w:rPr>
        <w:t>is</w:t>
      </w:r>
      <w:r w:rsidR="00B45B66" w:rsidRPr="00FC33A8">
        <w:rPr>
          <w:rFonts w:ascii="Calibri" w:hAnsi="Calibri" w:cs="Arial"/>
        </w:rPr>
        <w:t xml:space="preserve"> </w:t>
      </w:r>
      <w:r w:rsidR="00B95A0A" w:rsidRPr="00FC33A8">
        <w:rPr>
          <w:rFonts w:ascii="Calibri" w:hAnsi="Calibri" w:cs="Arial"/>
        </w:rPr>
        <w:t xml:space="preserve">the </w:t>
      </w:r>
      <w:r w:rsidR="00B45B66" w:rsidRPr="00FC33A8">
        <w:rPr>
          <w:rFonts w:ascii="Calibri" w:hAnsi="Calibri" w:cs="Arial"/>
        </w:rPr>
        <w:t xml:space="preserve">preferable choice for iPSC derivation. </w:t>
      </w:r>
      <w:r w:rsidR="00B95A0A" w:rsidRPr="00FC33A8">
        <w:rPr>
          <w:rFonts w:ascii="Calibri" w:hAnsi="Calibri" w:cs="Arial"/>
        </w:rPr>
        <w:t>Currentl</w:t>
      </w:r>
      <w:r w:rsidR="00933257" w:rsidRPr="00FC33A8">
        <w:rPr>
          <w:rFonts w:ascii="Calibri" w:hAnsi="Calibri" w:cs="Arial"/>
        </w:rPr>
        <w:t>y</w:t>
      </w:r>
      <w:r w:rsidR="00EC09E1" w:rsidRPr="00FC33A8">
        <w:rPr>
          <w:rFonts w:ascii="Calibri" w:hAnsi="Calibri" w:cs="Arial"/>
        </w:rPr>
        <w:t xml:space="preserve"> </w:t>
      </w:r>
      <w:r w:rsidR="00933257" w:rsidRPr="00FC33A8">
        <w:rPr>
          <w:rFonts w:ascii="Calibri" w:hAnsi="Calibri" w:cs="Arial"/>
        </w:rPr>
        <w:t>t</w:t>
      </w:r>
      <w:r w:rsidR="00771F75" w:rsidRPr="00FC33A8">
        <w:rPr>
          <w:rFonts w:ascii="Calibri" w:hAnsi="Calibri" w:cs="Arial"/>
        </w:rPr>
        <w:t>he most common cell type used for reprogramming purpose</w:t>
      </w:r>
      <w:r w:rsidR="00B95A0A" w:rsidRPr="00FC33A8">
        <w:rPr>
          <w:rFonts w:ascii="Calibri" w:hAnsi="Calibri" w:cs="Arial"/>
        </w:rPr>
        <w:t>s</w:t>
      </w:r>
      <w:r w:rsidR="00771F75" w:rsidRPr="00FC33A8">
        <w:rPr>
          <w:rFonts w:ascii="Calibri" w:hAnsi="Calibri" w:cs="Arial"/>
        </w:rPr>
        <w:t xml:space="preserve"> are fibroblasts, </w:t>
      </w:r>
      <w:r w:rsidR="00AE54A4" w:rsidRPr="00FC33A8">
        <w:rPr>
          <w:rFonts w:ascii="Calibri" w:hAnsi="Calibri" w:cs="Arial"/>
        </w:rPr>
        <w:t xml:space="preserve">the isolation of </w:t>
      </w:r>
      <w:r w:rsidR="00B95A0A" w:rsidRPr="00FC33A8">
        <w:rPr>
          <w:rFonts w:ascii="Calibri" w:hAnsi="Calibri" w:cs="Arial"/>
        </w:rPr>
        <w:t>which</w:t>
      </w:r>
      <w:r w:rsidR="008E1E87" w:rsidRPr="00FC33A8">
        <w:rPr>
          <w:rFonts w:ascii="Calibri" w:hAnsi="Calibri" w:cs="Arial"/>
        </w:rPr>
        <w:t xml:space="preserve"> require</w:t>
      </w:r>
      <w:r w:rsidR="00B95A0A" w:rsidRPr="00FC33A8">
        <w:rPr>
          <w:rFonts w:ascii="Calibri" w:hAnsi="Calibri" w:cs="Arial"/>
        </w:rPr>
        <w:t>s</w:t>
      </w:r>
      <w:r w:rsidR="008E1E87" w:rsidRPr="00FC33A8">
        <w:rPr>
          <w:rFonts w:ascii="Calibri" w:hAnsi="Calibri" w:cs="Arial"/>
        </w:rPr>
        <w:t xml:space="preserve"> </w:t>
      </w:r>
      <w:r w:rsidR="0090250C" w:rsidRPr="00FC33A8">
        <w:rPr>
          <w:rFonts w:ascii="Calibri" w:hAnsi="Calibri" w:cs="Arial"/>
        </w:rPr>
        <w:t>tissue bio</w:t>
      </w:r>
      <w:r w:rsidR="00AE54A4" w:rsidRPr="00FC33A8">
        <w:rPr>
          <w:rFonts w:ascii="Calibri" w:hAnsi="Calibri" w:cs="Arial"/>
        </w:rPr>
        <w:t>ps</w:t>
      </w:r>
      <w:r w:rsidR="00B95A0A" w:rsidRPr="00FC33A8">
        <w:rPr>
          <w:rFonts w:ascii="Calibri" w:hAnsi="Calibri" w:cs="Arial"/>
        </w:rPr>
        <w:t>y</w:t>
      </w:r>
      <w:r w:rsidR="0090250C" w:rsidRPr="00FC33A8">
        <w:rPr>
          <w:rFonts w:ascii="Calibri" w:hAnsi="Calibri" w:cs="Arial"/>
        </w:rPr>
        <w:t xml:space="preserve">, an invasive </w:t>
      </w:r>
      <w:r w:rsidR="008E1E87" w:rsidRPr="00FC33A8">
        <w:rPr>
          <w:rFonts w:ascii="Calibri" w:hAnsi="Calibri" w:cs="Arial"/>
        </w:rPr>
        <w:t xml:space="preserve">surgical procedure for the patient. Therefore, human peripheral blood represents the most accessible and </w:t>
      </w:r>
      <w:r w:rsidR="000A56CA" w:rsidRPr="00FC33A8">
        <w:rPr>
          <w:rFonts w:ascii="Calibri" w:hAnsi="Calibri" w:cs="Arial"/>
        </w:rPr>
        <w:t>le</w:t>
      </w:r>
      <w:r w:rsidR="00B95A0A" w:rsidRPr="00FC33A8">
        <w:rPr>
          <w:rFonts w:ascii="Calibri" w:hAnsi="Calibri" w:cs="Arial"/>
        </w:rPr>
        <w:t>ast</w:t>
      </w:r>
      <w:r w:rsidR="000A56CA" w:rsidRPr="00FC33A8">
        <w:rPr>
          <w:rFonts w:ascii="Calibri" w:hAnsi="Calibri" w:cs="Arial"/>
        </w:rPr>
        <w:t xml:space="preserve"> invasive tissue for iPSC generation. </w:t>
      </w:r>
    </w:p>
    <w:p w:rsidR="00B45B66" w:rsidRPr="00FC33A8" w:rsidRDefault="00B45B66" w:rsidP="005C5A42">
      <w:pPr>
        <w:widowControl w:val="0"/>
        <w:autoSpaceDE w:val="0"/>
        <w:autoSpaceDN w:val="0"/>
        <w:adjustRightInd w:val="0"/>
        <w:rPr>
          <w:rFonts w:ascii="Calibri" w:hAnsi="Calibri" w:cs="Arial"/>
        </w:rPr>
      </w:pPr>
    </w:p>
    <w:p w:rsidR="00194538" w:rsidRPr="00FC33A8" w:rsidRDefault="00194538" w:rsidP="005C5A42">
      <w:pPr>
        <w:widowControl w:val="0"/>
        <w:autoSpaceDE w:val="0"/>
        <w:autoSpaceDN w:val="0"/>
        <w:adjustRightInd w:val="0"/>
        <w:rPr>
          <w:rFonts w:ascii="Calibri" w:hAnsi="Calibri" w:cs="Arial"/>
        </w:rPr>
      </w:pPr>
      <w:r w:rsidRPr="00FC33A8">
        <w:rPr>
          <w:rFonts w:ascii="Calibri" w:hAnsi="Calibri" w:cs="Arial"/>
        </w:rPr>
        <w:t xml:space="preserve">In this study, a cost-effective and viral-free protocol </w:t>
      </w:r>
      <w:r w:rsidR="00B95A0A" w:rsidRPr="00FC33A8">
        <w:rPr>
          <w:rFonts w:ascii="Calibri" w:hAnsi="Calibri" w:cs="Arial"/>
        </w:rPr>
        <w:t>using non-integrating episomal plasmids</w:t>
      </w:r>
      <w:r w:rsidR="00B80610" w:rsidRPr="00FC33A8">
        <w:rPr>
          <w:rFonts w:ascii="Calibri" w:hAnsi="Calibri" w:cs="Arial"/>
        </w:rPr>
        <w:t xml:space="preserve"> is</w:t>
      </w:r>
      <w:r w:rsidRPr="00FC33A8">
        <w:rPr>
          <w:rFonts w:ascii="Calibri" w:hAnsi="Calibri" w:cs="Arial"/>
        </w:rPr>
        <w:t xml:space="preserve"> </w:t>
      </w:r>
      <w:r w:rsidR="0089622B" w:rsidRPr="00FC33A8">
        <w:rPr>
          <w:rFonts w:ascii="Calibri" w:hAnsi="Calibri" w:cs="Arial"/>
        </w:rPr>
        <w:t>reported</w:t>
      </w:r>
      <w:r w:rsidRPr="00FC33A8">
        <w:rPr>
          <w:rFonts w:ascii="Calibri" w:hAnsi="Calibri" w:cs="Arial"/>
        </w:rPr>
        <w:t xml:space="preserve"> for the generation of iPSCs from human peripheral blood mononuclear cells (PBMNCs) </w:t>
      </w:r>
      <w:r w:rsidR="008B10C3" w:rsidRPr="00FC33A8">
        <w:rPr>
          <w:rFonts w:ascii="Calibri" w:hAnsi="Calibri" w:cs="Arial"/>
        </w:rPr>
        <w:t xml:space="preserve">obtained </w:t>
      </w:r>
      <w:r w:rsidR="00B95A0A" w:rsidRPr="00FC33A8">
        <w:rPr>
          <w:rFonts w:ascii="Calibri" w:hAnsi="Calibri" w:cs="Arial"/>
        </w:rPr>
        <w:t xml:space="preserve">from </w:t>
      </w:r>
      <w:r w:rsidR="008B10C3" w:rsidRPr="00FC33A8">
        <w:rPr>
          <w:rFonts w:ascii="Calibri" w:hAnsi="Calibri" w:cs="Arial"/>
        </w:rPr>
        <w:t>frozen buffy coats after whole blood centrifugation</w:t>
      </w:r>
      <w:r w:rsidR="00B95A0A" w:rsidRPr="00FC33A8">
        <w:rPr>
          <w:rFonts w:ascii="Calibri" w:hAnsi="Calibri" w:cs="Arial"/>
        </w:rPr>
        <w:t xml:space="preserve"> and</w:t>
      </w:r>
      <w:r w:rsidR="0023643E" w:rsidRPr="00FC33A8">
        <w:rPr>
          <w:rFonts w:ascii="Calibri" w:hAnsi="Calibri" w:cs="Arial"/>
        </w:rPr>
        <w:t xml:space="preserve"> without </w:t>
      </w:r>
      <w:r w:rsidR="00C13D90" w:rsidRPr="00FC33A8">
        <w:rPr>
          <w:rFonts w:ascii="Calibri" w:hAnsi="Calibri" w:cs="Arial"/>
        </w:rPr>
        <w:t xml:space="preserve">density gradient </w:t>
      </w:r>
      <w:r w:rsidR="0023643E" w:rsidRPr="00FC33A8">
        <w:rPr>
          <w:rFonts w:ascii="Calibri" w:hAnsi="Calibri" w:cs="Arial"/>
        </w:rPr>
        <w:t>separation</w:t>
      </w:r>
      <w:r w:rsidRPr="00FC33A8">
        <w:rPr>
          <w:rFonts w:ascii="Calibri" w:hAnsi="Calibri" w:cs="Arial"/>
        </w:rPr>
        <w:t>.</w:t>
      </w:r>
    </w:p>
    <w:p w:rsidR="00BE5F4A" w:rsidRPr="00FC33A8" w:rsidRDefault="00BE5F4A" w:rsidP="005C5A42">
      <w:pPr>
        <w:rPr>
          <w:rFonts w:ascii="Calibri" w:hAnsi="Calibri" w:cs="Arial"/>
        </w:rPr>
      </w:pPr>
    </w:p>
    <w:p w:rsidR="00625883" w:rsidRPr="00FC33A8" w:rsidRDefault="005C54D2" w:rsidP="005C5A42">
      <w:pPr>
        <w:widowControl w:val="0"/>
        <w:autoSpaceDE w:val="0"/>
        <w:autoSpaceDN w:val="0"/>
        <w:adjustRightInd w:val="0"/>
        <w:rPr>
          <w:rFonts w:ascii="Calibri" w:hAnsi="Calibri" w:cs="Arial"/>
        </w:rPr>
      </w:pPr>
      <w:r w:rsidRPr="00FC33A8">
        <w:rPr>
          <w:rFonts w:ascii="Calibri" w:hAnsi="Calibri" w:cs="Arial"/>
          <w:b/>
        </w:rPr>
        <w:t>INTRODUCTION</w:t>
      </w:r>
      <w:r w:rsidR="003D2F0A" w:rsidRPr="00FC33A8">
        <w:rPr>
          <w:rFonts w:ascii="Calibri" w:hAnsi="Calibri" w:cs="Arial"/>
          <w:b/>
          <w:bCs/>
        </w:rPr>
        <w:t>:</w:t>
      </w:r>
      <w:r w:rsidR="003D2F0A" w:rsidRPr="00FC33A8">
        <w:rPr>
          <w:rFonts w:ascii="Calibri" w:hAnsi="Calibri" w:cs="Arial"/>
        </w:rPr>
        <w:t xml:space="preserve"> </w:t>
      </w:r>
    </w:p>
    <w:p w:rsidR="009364E6" w:rsidRPr="00FC33A8" w:rsidRDefault="009364E6" w:rsidP="005C5A42">
      <w:pPr>
        <w:widowControl w:val="0"/>
        <w:autoSpaceDE w:val="0"/>
        <w:autoSpaceDN w:val="0"/>
        <w:adjustRightInd w:val="0"/>
        <w:rPr>
          <w:rFonts w:ascii="Calibri" w:hAnsi="Calibri" w:cs="Arial"/>
        </w:rPr>
      </w:pPr>
      <w:r w:rsidRPr="00FC33A8">
        <w:rPr>
          <w:rFonts w:ascii="Calibri" w:hAnsi="Calibri" w:cs="Arial"/>
        </w:rPr>
        <w:t>In 2006, the group of Shinya Yamanaka</w:t>
      </w:r>
      <w:r w:rsidRPr="00FC33A8">
        <w:rPr>
          <w:rFonts w:ascii="Calibri" w:hAnsi="Calibri" w:cs="Arial"/>
          <w:vertAlign w:val="superscript"/>
        </w:rPr>
        <w:t>1</w:t>
      </w:r>
      <w:r w:rsidRPr="00FC33A8">
        <w:rPr>
          <w:rFonts w:ascii="Calibri" w:hAnsi="Calibri" w:cs="Arial"/>
        </w:rPr>
        <w:t xml:space="preserve"> demonstrated for the first time that somatic cells from adult mice and humans can be converted into a pluripotent state by ectopic expression of four reprogramming factors (Oct-4, Sox-2, Klf-4, and c-Myc), generating the so-called Induced Pluripotent Stem Cells (iPSCs)</w:t>
      </w:r>
      <w:r w:rsidRPr="00FC33A8">
        <w:rPr>
          <w:rFonts w:ascii="Calibri" w:hAnsi="Calibri" w:cs="Arial"/>
          <w:vertAlign w:val="superscript"/>
        </w:rPr>
        <w:t>2</w:t>
      </w:r>
      <w:r w:rsidRPr="00FC33A8">
        <w:rPr>
          <w:rFonts w:ascii="Calibri" w:hAnsi="Calibri" w:cs="Arial"/>
        </w:rPr>
        <w:t>. Patient-specific iPSCs closely resemble human embryonic stem cells (hESCs) in terms of morphology, proliferation and ability to differentiate into the three-germ cell types (mesoderm, endoderm and ectoderm) while lacking the ethical concerns associated to the use of hESCs and bypassing possible immune rejection</w:t>
      </w:r>
      <w:r w:rsidRPr="00FC33A8">
        <w:rPr>
          <w:rFonts w:ascii="Calibri" w:hAnsi="Calibri" w:cs="Arial"/>
          <w:vertAlign w:val="superscript"/>
        </w:rPr>
        <w:t>3</w:t>
      </w:r>
      <w:r w:rsidRPr="00FC33A8">
        <w:rPr>
          <w:rFonts w:ascii="Calibri" w:hAnsi="Calibri" w:cs="Arial"/>
        </w:rPr>
        <w:t>. Thus, iPSCs appear as one of the most important sources of patient-specific cells for basic research, drug screening, disease modeling, evaluation of toxicity, and regenerative medicine purposes</w:t>
      </w:r>
      <w:r w:rsidRPr="00FC33A8">
        <w:rPr>
          <w:rFonts w:ascii="Calibri" w:hAnsi="Calibri" w:cs="Arial"/>
          <w:vertAlign w:val="superscript"/>
        </w:rPr>
        <w:t>4</w:t>
      </w:r>
      <w:r w:rsidRPr="00FC33A8">
        <w:rPr>
          <w:rFonts w:ascii="Calibri" w:hAnsi="Calibri" w:cs="Arial"/>
        </w:rPr>
        <w:t xml:space="preserve">. </w:t>
      </w:r>
    </w:p>
    <w:p w:rsidR="009364E6" w:rsidRPr="00FC33A8" w:rsidRDefault="009364E6" w:rsidP="005C5A42">
      <w:pPr>
        <w:widowControl w:val="0"/>
        <w:autoSpaceDE w:val="0"/>
        <w:autoSpaceDN w:val="0"/>
        <w:adjustRightInd w:val="0"/>
        <w:rPr>
          <w:rFonts w:ascii="Calibri" w:hAnsi="Calibri" w:cs="Arial"/>
        </w:rPr>
      </w:pPr>
    </w:p>
    <w:p w:rsidR="00317951" w:rsidRPr="00FC33A8" w:rsidRDefault="009364E6" w:rsidP="005C5A42">
      <w:pPr>
        <w:widowControl w:val="0"/>
        <w:autoSpaceDE w:val="0"/>
        <w:autoSpaceDN w:val="0"/>
        <w:adjustRightInd w:val="0"/>
        <w:rPr>
          <w:rFonts w:ascii="Calibri" w:hAnsi="Calibri" w:cs="Arial"/>
        </w:rPr>
      </w:pPr>
      <w:r w:rsidRPr="00FC33A8">
        <w:rPr>
          <w:rFonts w:ascii="Calibri" w:hAnsi="Calibri" w:cs="Arial"/>
        </w:rPr>
        <w:t>Several approaches have been used for iPSC generation: viral integrating vectors (retrovirus</w:t>
      </w:r>
      <w:r w:rsidRPr="00FC33A8">
        <w:rPr>
          <w:rFonts w:ascii="Calibri" w:hAnsi="Calibri" w:cs="Arial"/>
          <w:vertAlign w:val="superscript"/>
        </w:rPr>
        <w:t>5</w:t>
      </w:r>
      <w:r w:rsidRPr="00FC33A8">
        <w:rPr>
          <w:rFonts w:ascii="Calibri" w:hAnsi="Calibri" w:cs="Arial"/>
        </w:rPr>
        <w:t>, lentivirus</w:t>
      </w:r>
      <w:r w:rsidRPr="00FC33A8">
        <w:rPr>
          <w:rFonts w:ascii="Calibri" w:hAnsi="Calibri" w:cs="Arial"/>
          <w:vertAlign w:val="superscript"/>
        </w:rPr>
        <w:t>6</w:t>
      </w:r>
      <w:r w:rsidRPr="00FC33A8">
        <w:rPr>
          <w:rFonts w:ascii="Calibri" w:hAnsi="Calibri" w:cs="Arial"/>
        </w:rPr>
        <w:t>), viral non-integrating vectors (adenovirus</w:t>
      </w:r>
      <w:r w:rsidRPr="00FC33A8">
        <w:rPr>
          <w:rFonts w:ascii="Calibri" w:hAnsi="Calibri" w:cs="Arial"/>
          <w:vertAlign w:val="superscript"/>
        </w:rPr>
        <w:t>7</w:t>
      </w:r>
      <w:r w:rsidRPr="00FC33A8">
        <w:rPr>
          <w:rFonts w:ascii="Calibri" w:hAnsi="Calibri" w:cs="Arial"/>
        </w:rPr>
        <w:t>), Sendai-virus</w:t>
      </w:r>
      <w:r w:rsidRPr="00FC33A8">
        <w:rPr>
          <w:rFonts w:ascii="Calibri" w:hAnsi="Calibri" w:cs="Arial"/>
          <w:vertAlign w:val="superscript"/>
        </w:rPr>
        <w:t>8</w:t>
      </w:r>
      <w:r w:rsidRPr="00FC33A8">
        <w:rPr>
          <w:rFonts w:ascii="Calibri" w:hAnsi="Calibri" w:cs="Arial"/>
        </w:rPr>
        <w:t>, BAC transposons</w:t>
      </w:r>
      <w:r w:rsidRPr="00FC33A8">
        <w:rPr>
          <w:rFonts w:ascii="Calibri" w:hAnsi="Calibri" w:cs="Arial"/>
          <w:vertAlign w:val="superscript"/>
        </w:rPr>
        <w:t>9</w:t>
      </w:r>
      <w:r w:rsidRPr="00FC33A8">
        <w:rPr>
          <w:rFonts w:ascii="Calibri" w:hAnsi="Calibri" w:cs="Arial"/>
        </w:rPr>
        <w:t>, episomal vectors</w:t>
      </w:r>
      <w:r w:rsidRPr="00FC33A8">
        <w:rPr>
          <w:rFonts w:ascii="Calibri" w:hAnsi="Calibri" w:cs="Arial"/>
          <w:vertAlign w:val="superscript"/>
        </w:rPr>
        <w:t>10</w:t>
      </w:r>
      <w:r w:rsidRPr="00FC33A8">
        <w:rPr>
          <w:rFonts w:ascii="Calibri" w:hAnsi="Calibri" w:cs="Arial"/>
        </w:rPr>
        <w:t>, proteins</w:t>
      </w:r>
      <w:r w:rsidRPr="00FC33A8">
        <w:rPr>
          <w:rFonts w:ascii="Calibri" w:hAnsi="Calibri" w:cs="Arial"/>
          <w:vertAlign w:val="superscript"/>
        </w:rPr>
        <w:t>11</w:t>
      </w:r>
      <w:r w:rsidRPr="00FC33A8">
        <w:rPr>
          <w:rFonts w:ascii="Calibri" w:hAnsi="Calibri" w:cs="Arial"/>
        </w:rPr>
        <w:t xml:space="preserve"> or RNA delivery</w:t>
      </w:r>
      <w:r w:rsidRPr="00FC33A8">
        <w:rPr>
          <w:rFonts w:ascii="Calibri" w:hAnsi="Calibri" w:cs="Arial"/>
          <w:vertAlign w:val="superscript"/>
        </w:rPr>
        <w:t>12</w:t>
      </w:r>
      <w:r w:rsidRPr="00FC33A8">
        <w:rPr>
          <w:rFonts w:ascii="Calibri" w:hAnsi="Calibri" w:cs="Arial"/>
        </w:rPr>
        <w:t>.</w:t>
      </w:r>
      <w:r w:rsidR="00137D9D" w:rsidRPr="00FC33A8">
        <w:rPr>
          <w:rFonts w:ascii="Calibri" w:hAnsi="Calibri" w:cs="Arial"/>
        </w:rPr>
        <w:t xml:space="preserve"> </w:t>
      </w:r>
      <w:r w:rsidRPr="00FC33A8">
        <w:rPr>
          <w:rFonts w:ascii="Calibri" w:hAnsi="Calibri" w:cs="Arial"/>
        </w:rPr>
        <w:t>Although the use of virus-mediated methods can lead to high efficiency reprogramming, viral vectors integrate into the genome of host cells and therefore potential random insertional mutagenesis, permanent alteration of gene expression, and reactivation of silenced transgenes during differentiation cannot be excluded</w:t>
      </w:r>
      <w:r w:rsidRPr="00FC33A8">
        <w:rPr>
          <w:rFonts w:ascii="Calibri" w:hAnsi="Calibri" w:cs="Arial"/>
          <w:vertAlign w:val="superscript"/>
        </w:rPr>
        <w:t>13</w:t>
      </w:r>
      <w:r w:rsidRPr="00FC33A8">
        <w:rPr>
          <w:rFonts w:ascii="Calibri" w:hAnsi="Calibri" w:cs="Arial"/>
        </w:rPr>
        <w:t xml:space="preserve">. </w:t>
      </w:r>
    </w:p>
    <w:p w:rsidR="009364E6" w:rsidRPr="00FC33A8" w:rsidRDefault="009364E6" w:rsidP="005C5A42">
      <w:pPr>
        <w:widowControl w:val="0"/>
        <w:autoSpaceDE w:val="0"/>
        <w:autoSpaceDN w:val="0"/>
        <w:adjustRightInd w:val="0"/>
        <w:rPr>
          <w:rFonts w:ascii="Calibri" w:hAnsi="Calibri" w:cs="Arial"/>
        </w:rPr>
      </w:pPr>
      <w:r w:rsidRPr="00FC33A8">
        <w:rPr>
          <w:rFonts w:ascii="Calibri" w:hAnsi="Calibri" w:cs="Arial"/>
        </w:rPr>
        <w:t>To make iPSCs safer for regenerative medicine, efforts have been made to derive iPSCs without the integration of exogenous DNA into cellular genomes. Although excisable viral vectors and transposons have been developed, it is still unclear whether short vector sequences, which inevitably remain in the transduced cells after excision, and transposase expression, could induce alteration in cellular function</w:t>
      </w:r>
      <w:r w:rsidRPr="00FC33A8">
        <w:rPr>
          <w:rFonts w:ascii="Calibri" w:hAnsi="Calibri" w:cs="Arial"/>
          <w:vertAlign w:val="superscript"/>
        </w:rPr>
        <w:t>13</w:t>
      </w:r>
      <w:r w:rsidRPr="00FC33A8">
        <w:rPr>
          <w:rFonts w:ascii="Calibri" w:hAnsi="Calibri" w:cs="Arial"/>
        </w:rPr>
        <w:t>. Despite its high reprogramming efficiency, Sendai virus represents an expensive approach and reach-through licensing concerns with the company that developed this system have the potential to limit its application in translational studies. Furthermore, the need for direct introduction of proteins and RNA requires multiple delivery of reprogramming molecules with the inherent technical limitations this introduces, and overall reprogramming efficiency is very low</w:t>
      </w:r>
      <w:r w:rsidRPr="00FC33A8">
        <w:rPr>
          <w:rFonts w:ascii="Calibri" w:hAnsi="Calibri" w:cs="Arial"/>
          <w:vertAlign w:val="superscript"/>
        </w:rPr>
        <w:t>14</w:t>
      </w:r>
      <w:r w:rsidRPr="00FC33A8">
        <w:rPr>
          <w:rFonts w:ascii="Calibri" w:hAnsi="Calibri" w:cs="Arial"/>
        </w:rPr>
        <w:t xml:space="preserve">. Of note, cost-effective viral-free and non-integrating methods based on the use of episomal plasmids have been successfully reported for the </w:t>
      </w:r>
      <w:r w:rsidRPr="00FC33A8">
        <w:rPr>
          <w:rFonts w:ascii="Calibri" w:hAnsi="Calibri" w:cs="Arial"/>
        </w:rPr>
        <w:lastRenderedPageBreak/>
        <w:t>reprogramming of skin fibroblasts</w:t>
      </w:r>
      <w:r w:rsidRPr="00FC33A8">
        <w:rPr>
          <w:rFonts w:ascii="Calibri" w:hAnsi="Calibri" w:cs="Arial"/>
          <w:vertAlign w:val="superscript"/>
        </w:rPr>
        <w:t>15</w:t>
      </w:r>
      <w:r w:rsidRPr="00FC33A8">
        <w:rPr>
          <w:rFonts w:ascii="Calibri" w:hAnsi="Calibri" w:cs="Arial"/>
        </w:rPr>
        <w:t xml:space="preserve">. </w:t>
      </w:r>
      <w:r w:rsidR="00A527D2">
        <w:rPr>
          <w:rFonts w:ascii="Calibri" w:hAnsi="Calibri" w:cs="Arial"/>
        </w:rPr>
        <w:t xml:space="preserve">Specifically, in the present work we decided to use </w:t>
      </w:r>
      <w:r w:rsidR="009769FD">
        <w:rPr>
          <w:rFonts w:ascii="Calibri" w:hAnsi="Calibri" w:cs="Arial"/>
        </w:rPr>
        <w:t xml:space="preserve">commercial available </w:t>
      </w:r>
      <w:r w:rsidR="0089065E">
        <w:rPr>
          <w:rFonts w:ascii="Calibri" w:hAnsi="Calibri" w:cs="Arial"/>
        </w:rPr>
        <w:t xml:space="preserve">integration-free </w:t>
      </w:r>
      <w:r w:rsidR="00A527D2">
        <w:rPr>
          <w:rFonts w:ascii="Calibri" w:hAnsi="Calibri" w:cs="Arial"/>
        </w:rPr>
        <w:t>episomal plasmids, as previously reported</w:t>
      </w:r>
      <w:r w:rsidR="00A527D2" w:rsidRPr="00EC0780">
        <w:rPr>
          <w:rFonts w:ascii="Calibri" w:hAnsi="Calibri" w:cs="Arial"/>
          <w:vertAlign w:val="superscript"/>
        </w:rPr>
        <w:t>10, 15</w:t>
      </w:r>
      <w:r w:rsidR="00A527D2">
        <w:rPr>
          <w:rFonts w:ascii="Calibri" w:hAnsi="Calibri" w:cs="Arial"/>
        </w:rPr>
        <w:t>.</w:t>
      </w:r>
    </w:p>
    <w:p w:rsidR="009364E6" w:rsidRPr="00FC33A8" w:rsidRDefault="009364E6" w:rsidP="005C5A42">
      <w:pPr>
        <w:widowControl w:val="0"/>
        <w:autoSpaceDE w:val="0"/>
        <w:autoSpaceDN w:val="0"/>
        <w:adjustRightInd w:val="0"/>
        <w:rPr>
          <w:rFonts w:ascii="Calibri" w:hAnsi="Calibri" w:cs="Arial"/>
        </w:rPr>
      </w:pPr>
    </w:p>
    <w:p w:rsidR="009364E6" w:rsidRPr="00FC33A8" w:rsidRDefault="009364E6" w:rsidP="005C5A42">
      <w:pPr>
        <w:widowControl w:val="0"/>
        <w:autoSpaceDE w:val="0"/>
        <w:autoSpaceDN w:val="0"/>
        <w:adjustRightInd w:val="0"/>
        <w:rPr>
          <w:rFonts w:ascii="Calibri" w:hAnsi="Calibri" w:cs="Arial"/>
        </w:rPr>
      </w:pPr>
      <w:r w:rsidRPr="00FC33A8">
        <w:rPr>
          <w:rFonts w:ascii="Calibri" w:hAnsi="Calibri" w:cs="Arial"/>
        </w:rPr>
        <w:t>To date, skin fibroblasts represent the most popular donor cell type</w:t>
      </w:r>
      <w:r w:rsidRPr="00FC33A8">
        <w:rPr>
          <w:rFonts w:ascii="Calibri" w:hAnsi="Calibri" w:cs="Arial"/>
          <w:vertAlign w:val="superscript"/>
        </w:rPr>
        <w:t>5</w:t>
      </w:r>
      <w:r w:rsidRPr="00FC33A8">
        <w:rPr>
          <w:rFonts w:ascii="Calibri" w:hAnsi="Calibri" w:cs="Arial"/>
        </w:rPr>
        <w:t>. However, other cell sources have been successfully reprogrammed into iPSCs including keratinocytes</w:t>
      </w:r>
      <w:r w:rsidRPr="00FC33A8">
        <w:rPr>
          <w:rFonts w:ascii="Calibri" w:hAnsi="Calibri" w:cs="Arial"/>
          <w:vertAlign w:val="superscript"/>
        </w:rPr>
        <w:t>16</w:t>
      </w:r>
      <w:r w:rsidRPr="00FC33A8">
        <w:rPr>
          <w:rFonts w:ascii="Calibri" w:hAnsi="Calibri" w:cs="Arial"/>
        </w:rPr>
        <w:t>, bone marrow mesenchymal stem cells</w:t>
      </w:r>
      <w:r w:rsidRPr="00FC33A8">
        <w:rPr>
          <w:rFonts w:ascii="Calibri" w:hAnsi="Calibri" w:cs="Arial"/>
          <w:vertAlign w:val="superscript"/>
        </w:rPr>
        <w:t>17</w:t>
      </w:r>
      <w:r w:rsidRPr="00FC33A8">
        <w:rPr>
          <w:rFonts w:ascii="Calibri" w:hAnsi="Calibri" w:cs="Arial"/>
        </w:rPr>
        <w:t>, adipose stromal cells</w:t>
      </w:r>
      <w:r w:rsidRPr="00FC33A8">
        <w:rPr>
          <w:rFonts w:ascii="Calibri" w:hAnsi="Calibri" w:cs="Arial"/>
          <w:vertAlign w:val="superscript"/>
        </w:rPr>
        <w:t>18</w:t>
      </w:r>
      <w:r w:rsidRPr="00FC33A8">
        <w:rPr>
          <w:rFonts w:ascii="Calibri" w:hAnsi="Calibri" w:cs="Arial"/>
        </w:rPr>
        <w:t>, hair follicles</w:t>
      </w:r>
      <w:r w:rsidRPr="00FC33A8">
        <w:rPr>
          <w:rFonts w:ascii="Calibri" w:hAnsi="Calibri" w:cs="Arial"/>
          <w:vertAlign w:val="superscript"/>
        </w:rPr>
        <w:t>19</w:t>
      </w:r>
      <w:r w:rsidRPr="00FC33A8">
        <w:rPr>
          <w:rFonts w:ascii="Calibri" w:hAnsi="Calibri" w:cs="Arial"/>
        </w:rPr>
        <w:t>, and dental pulp cells</w:t>
      </w:r>
      <w:r w:rsidRPr="00FC33A8">
        <w:rPr>
          <w:rFonts w:ascii="Calibri" w:hAnsi="Calibri" w:cs="Arial"/>
          <w:vertAlign w:val="superscript"/>
        </w:rPr>
        <w:t>20</w:t>
      </w:r>
      <w:r w:rsidRPr="00FC33A8">
        <w:rPr>
          <w:rFonts w:ascii="Calibri" w:hAnsi="Calibri" w:cs="Arial"/>
        </w:rPr>
        <w:t xml:space="preserve">. The isolation of these cells requires surgical procedures, and several weeks are needed for </w:t>
      </w:r>
      <w:r w:rsidRPr="00FC33A8">
        <w:rPr>
          <w:rFonts w:ascii="Calibri" w:hAnsi="Calibri" w:cs="Arial"/>
          <w:i/>
        </w:rPr>
        <w:t>in vitro</w:t>
      </w:r>
      <w:r w:rsidRPr="00FC33A8">
        <w:rPr>
          <w:rFonts w:ascii="Calibri" w:hAnsi="Calibri" w:cs="Arial"/>
        </w:rPr>
        <w:t xml:space="preserve"> cell expansion in order to establish a primary cell culture. </w:t>
      </w:r>
    </w:p>
    <w:p w:rsidR="00317951" w:rsidRPr="00FC33A8" w:rsidRDefault="00317951" w:rsidP="005C5A42">
      <w:pPr>
        <w:widowControl w:val="0"/>
        <w:autoSpaceDE w:val="0"/>
        <w:autoSpaceDN w:val="0"/>
        <w:adjustRightInd w:val="0"/>
        <w:rPr>
          <w:rFonts w:ascii="Calibri" w:hAnsi="Calibri" w:cs="Arial"/>
        </w:rPr>
      </w:pPr>
    </w:p>
    <w:p w:rsidR="009364E6" w:rsidRPr="00FC33A8" w:rsidRDefault="009364E6" w:rsidP="005C5A42">
      <w:pPr>
        <w:widowControl w:val="0"/>
        <w:autoSpaceDE w:val="0"/>
        <w:autoSpaceDN w:val="0"/>
        <w:adjustRightInd w:val="0"/>
        <w:rPr>
          <w:rFonts w:ascii="Calibri" w:hAnsi="Calibri" w:cs="Arial"/>
        </w:rPr>
      </w:pPr>
      <w:r w:rsidRPr="00FC33A8">
        <w:rPr>
          <w:rFonts w:ascii="Calibri" w:hAnsi="Calibri" w:cs="Arial"/>
        </w:rPr>
        <w:t>In this light, the selection of starting cell type is critical and it is equally important to be able to produce iPSCs from easily accessible and less invasive tissues such as blood. Both cord blood mononuclear cells (CBMNCs)</w:t>
      </w:r>
      <w:r w:rsidRPr="00FC33A8">
        <w:rPr>
          <w:rFonts w:ascii="Calibri" w:hAnsi="Calibri" w:cs="Arial"/>
          <w:vertAlign w:val="superscript"/>
        </w:rPr>
        <w:t>21, 22</w:t>
      </w:r>
      <w:r w:rsidRPr="00FC33A8">
        <w:rPr>
          <w:rFonts w:ascii="Calibri" w:hAnsi="Calibri" w:cs="Arial"/>
        </w:rPr>
        <w:t xml:space="preserve"> and peripheral blood mononuclear cells (PBMNCs)</w:t>
      </w:r>
      <w:r w:rsidRPr="00FC33A8">
        <w:rPr>
          <w:rFonts w:ascii="Calibri" w:hAnsi="Calibri" w:cs="Arial"/>
          <w:vertAlign w:val="superscript"/>
        </w:rPr>
        <w:t>14, 22-24</w:t>
      </w:r>
      <w:r w:rsidRPr="00FC33A8">
        <w:rPr>
          <w:rFonts w:ascii="Calibri" w:hAnsi="Calibri" w:cs="Arial"/>
        </w:rPr>
        <w:t xml:space="preserve"> represent suitable sources of cells for the derivation of iPSCs.</w:t>
      </w:r>
      <w:r w:rsidR="00317951" w:rsidRPr="00FC33A8">
        <w:rPr>
          <w:rFonts w:ascii="Calibri" w:hAnsi="Calibri" w:cs="Arial"/>
        </w:rPr>
        <w:t xml:space="preserve"> </w:t>
      </w:r>
    </w:p>
    <w:p w:rsidR="00317951" w:rsidRPr="00FC33A8" w:rsidRDefault="00317951" w:rsidP="005C5A42">
      <w:pPr>
        <w:widowControl w:val="0"/>
        <w:autoSpaceDE w:val="0"/>
        <w:autoSpaceDN w:val="0"/>
        <w:adjustRightInd w:val="0"/>
        <w:rPr>
          <w:rFonts w:ascii="Calibri" w:hAnsi="Calibri" w:cs="Arial"/>
        </w:rPr>
      </w:pPr>
    </w:p>
    <w:p w:rsidR="009364E6" w:rsidRPr="00FC33A8" w:rsidRDefault="009364E6" w:rsidP="005C5A42">
      <w:pPr>
        <w:widowControl w:val="0"/>
        <w:autoSpaceDE w:val="0"/>
        <w:autoSpaceDN w:val="0"/>
        <w:adjustRightInd w:val="0"/>
        <w:rPr>
          <w:rFonts w:ascii="Calibri" w:hAnsi="Calibri" w:cs="Arial"/>
        </w:rPr>
      </w:pPr>
      <w:r w:rsidRPr="00FC33A8">
        <w:rPr>
          <w:rFonts w:ascii="Calibri" w:hAnsi="Calibri" w:cs="Arial"/>
        </w:rPr>
        <w:t>Although the efficiency of adult PBMNC reprogramming is 20–50 times lower than that of CBMNCs</w:t>
      </w:r>
      <w:r w:rsidRPr="00FC33A8">
        <w:rPr>
          <w:rFonts w:ascii="Calibri" w:hAnsi="Calibri" w:cs="Arial"/>
          <w:vertAlign w:val="superscript"/>
        </w:rPr>
        <w:t>22</w:t>
      </w:r>
      <w:r w:rsidRPr="00FC33A8">
        <w:rPr>
          <w:rFonts w:ascii="Calibri" w:hAnsi="Calibri" w:cs="Arial"/>
        </w:rPr>
        <w:t xml:space="preserve">, they remain the most convenient cell type for sampling purpose. In fact, PBMNC sampling has the advantage of being minimally invasive, and in addition, these cells do not require extensive expansion </w:t>
      </w:r>
      <w:r w:rsidRPr="00FC33A8">
        <w:rPr>
          <w:rFonts w:ascii="Calibri" w:hAnsi="Calibri" w:cs="Arial"/>
          <w:i/>
        </w:rPr>
        <w:t>in vitro</w:t>
      </w:r>
      <w:r w:rsidRPr="00FC33A8">
        <w:rPr>
          <w:rFonts w:ascii="Calibri" w:hAnsi="Calibri" w:cs="Arial"/>
        </w:rPr>
        <w:t xml:space="preserve"> before reprogramming experiments. To date, different protocols have reported that PBMNCs after </w:t>
      </w:r>
      <w:r w:rsidR="00C13D90" w:rsidRPr="00FC33A8">
        <w:rPr>
          <w:rFonts w:ascii="Calibri" w:hAnsi="Calibri" w:cs="Arial"/>
        </w:rPr>
        <w:t xml:space="preserve">density gradient </w:t>
      </w:r>
      <w:r w:rsidRPr="00FC33A8">
        <w:rPr>
          <w:rFonts w:ascii="Calibri" w:hAnsi="Calibri" w:cs="Arial"/>
        </w:rPr>
        <w:t>separation can be frozen and thawed days to several months after freezing and expanded for few days before reprogramming into iPSCs</w:t>
      </w:r>
      <w:r w:rsidRPr="00FC33A8">
        <w:rPr>
          <w:rFonts w:ascii="Calibri" w:hAnsi="Calibri" w:cs="Arial"/>
          <w:vertAlign w:val="superscript"/>
        </w:rPr>
        <w:t>22, 23</w:t>
      </w:r>
      <w:r w:rsidRPr="00FC33A8">
        <w:rPr>
          <w:rFonts w:ascii="Calibri" w:hAnsi="Calibri" w:cs="Arial"/>
        </w:rPr>
        <w:t xml:space="preserve">. Nevertheless, as far as we are aware no reports have described reprogramming of PBMNCs from frozen buffy coats. Importantly, frozen buffy coats collected without </w:t>
      </w:r>
      <w:r w:rsidR="00C13D90" w:rsidRPr="00FC33A8">
        <w:rPr>
          <w:rFonts w:ascii="Calibri" w:hAnsi="Calibri" w:cs="Arial"/>
        </w:rPr>
        <w:t xml:space="preserve">density gradient </w:t>
      </w:r>
      <w:r w:rsidRPr="00FC33A8">
        <w:rPr>
          <w:rFonts w:ascii="Calibri" w:hAnsi="Calibri" w:cs="Arial"/>
        </w:rPr>
        <w:t>separation represent the most common blood samples stored in large scale biobanks from population studies, thus representing an easily accessible pool of material for iPSC production that avoids further sample collection.</w:t>
      </w:r>
    </w:p>
    <w:p w:rsidR="00A65415" w:rsidRPr="00FC33A8" w:rsidRDefault="00A65415" w:rsidP="005C5A42">
      <w:pPr>
        <w:widowControl w:val="0"/>
        <w:autoSpaceDE w:val="0"/>
        <w:autoSpaceDN w:val="0"/>
        <w:adjustRightInd w:val="0"/>
        <w:rPr>
          <w:rFonts w:ascii="Calibri" w:hAnsi="Calibri" w:cs="Arial"/>
          <w:b/>
        </w:rPr>
      </w:pPr>
    </w:p>
    <w:p w:rsidR="00A65415" w:rsidRPr="00FC33A8" w:rsidRDefault="00A65415" w:rsidP="005C5A42">
      <w:pPr>
        <w:widowControl w:val="0"/>
        <w:autoSpaceDE w:val="0"/>
        <w:autoSpaceDN w:val="0"/>
        <w:adjustRightInd w:val="0"/>
        <w:rPr>
          <w:rFonts w:ascii="Calibri" w:hAnsi="Calibri" w:cs="Arial"/>
        </w:rPr>
      </w:pPr>
      <w:r w:rsidRPr="00FC33A8">
        <w:rPr>
          <w:rFonts w:ascii="Calibri" w:hAnsi="Calibri" w:cs="Arial"/>
        </w:rPr>
        <w:t>Herein we report for the first time the generation of viral-free iPSCs from human frozen buffy coats, based on a previously described protocol</w:t>
      </w:r>
      <w:r w:rsidRPr="00FC33A8">
        <w:rPr>
          <w:rFonts w:ascii="Calibri" w:hAnsi="Calibri" w:cs="Arial"/>
          <w:vertAlign w:val="superscript"/>
        </w:rPr>
        <w:t>22</w:t>
      </w:r>
      <w:r w:rsidRPr="00FC33A8">
        <w:rPr>
          <w:rFonts w:ascii="Calibri" w:hAnsi="Calibri" w:cs="Arial"/>
        </w:rPr>
        <w:t xml:space="preserve">. In addition, iPSCs were generated from frozen PBMNCs obtained after </w:t>
      </w:r>
      <w:r w:rsidR="00C13D90" w:rsidRPr="00FC33A8">
        <w:rPr>
          <w:rFonts w:ascii="Calibri" w:hAnsi="Calibri" w:cs="Arial"/>
        </w:rPr>
        <w:t xml:space="preserve">density gradient </w:t>
      </w:r>
      <w:r w:rsidRPr="00FC33A8">
        <w:rPr>
          <w:rFonts w:ascii="Calibri" w:hAnsi="Calibri" w:cs="Arial"/>
        </w:rPr>
        <w:t>separation, as a control protocol for the non-</w:t>
      </w:r>
      <w:r w:rsidR="00C13D90" w:rsidRPr="00FC33A8">
        <w:rPr>
          <w:rFonts w:ascii="Calibri" w:hAnsi="Calibri" w:cs="Arial"/>
        </w:rPr>
        <w:t xml:space="preserve">density gradient </w:t>
      </w:r>
      <w:r w:rsidRPr="00FC33A8">
        <w:rPr>
          <w:rFonts w:ascii="Calibri" w:hAnsi="Calibri" w:cs="Arial"/>
        </w:rPr>
        <w:t>purified PBMNC results</w:t>
      </w:r>
      <w:r w:rsidR="00E449A9" w:rsidRPr="00FC33A8">
        <w:rPr>
          <w:rFonts w:ascii="Calibri" w:hAnsi="Calibri" w:cs="Arial"/>
        </w:rPr>
        <w:t>.</w:t>
      </w:r>
    </w:p>
    <w:p w:rsidR="00A65415" w:rsidRPr="00FC33A8" w:rsidRDefault="00A65415" w:rsidP="005C5A42">
      <w:pPr>
        <w:widowControl w:val="0"/>
        <w:autoSpaceDE w:val="0"/>
        <w:autoSpaceDN w:val="0"/>
        <w:adjustRightInd w:val="0"/>
        <w:rPr>
          <w:rFonts w:ascii="Calibri" w:hAnsi="Calibri" w:cs="Arial"/>
          <w:b/>
        </w:rPr>
      </w:pPr>
    </w:p>
    <w:p w:rsidR="00925823" w:rsidRDefault="00925823" w:rsidP="005C5A42">
      <w:pPr>
        <w:widowControl w:val="0"/>
        <w:autoSpaceDE w:val="0"/>
        <w:autoSpaceDN w:val="0"/>
        <w:adjustRightInd w:val="0"/>
        <w:rPr>
          <w:rFonts w:ascii="Calibri" w:hAnsi="Calibri" w:cs="Arial"/>
        </w:rPr>
      </w:pPr>
      <w:r w:rsidRPr="00FC33A8">
        <w:rPr>
          <w:rFonts w:ascii="Calibri" w:hAnsi="Calibri" w:cs="Arial"/>
          <w:b/>
        </w:rPr>
        <w:t>PROTOCOL</w:t>
      </w:r>
      <w:r w:rsidR="009B1737" w:rsidRPr="00FC33A8">
        <w:rPr>
          <w:rFonts w:ascii="Calibri" w:hAnsi="Calibri" w:cs="Arial"/>
          <w:b/>
        </w:rPr>
        <w:t>:</w:t>
      </w:r>
      <w:r w:rsidR="00BE5F4A" w:rsidRPr="00FC33A8">
        <w:rPr>
          <w:rFonts w:ascii="Calibri" w:hAnsi="Calibri" w:cs="Arial"/>
        </w:rPr>
        <w:t xml:space="preserve"> </w:t>
      </w:r>
    </w:p>
    <w:p w:rsidR="00FC33A8" w:rsidRPr="00FC33A8" w:rsidRDefault="00FC33A8" w:rsidP="005C5A42">
      <w:pPr>
        <w:widowControl w:val="0"/>
        <w:autoSpaceDE w:val="0"/>
        <w:autoSpaceDN w:val="0"/>
        <w:adjustRightInd w:val="0"/>
        <w:rPr>
          <w:rFonts w:ascii="Calibri" w:hAnsi="Calibri" w:cs="Arial"/>
        </w:rPr>
      </w:pPr>
    </w:p>
    <w:p w:rsidR="00625883" w:rsidRPr="00FC33A8" w:rsidRDefault="00625883" w:rsidP="005C5A42">
      <w:pPr>
        <w:rPr>
          <w:rFonts w:ascii="Calibri" w:hAnsi="Calibri" w:cs="Arial"/>
        </w:rPr>
      </w:pPr>
      <w:r w:rsidRPr="00FC33A8">
        <w:rPr>
          <w:rFonts w:ascii="Calibri" w:hAnsi="Calibri" w:cs="Arial"/>
        </w:rPr>
        <w:t>Peripheral blood mononuclear cells (PBMNCs) were isolated from human peripheral blood samples of healthy donors after signed informed consent and approval of the Ethical Committee</w:t>
      </w:r>
      <w:r w:rsidR="009E5EF4" w:rsidRPr="00FC33A8">
        <w:rPr>
          <w:rFonts w:ascii="Calibri" w:hAnsi="Calibri" w:cs="Arial"/>
        </w:rPr>
        <w:t xml:space="preserve"> of the Province of South Tyrol</w:t>
      </w:r>
      <w:r w:rsidRPr="00FC33A8">
        <w:rPr>
          <w:rFonts w:ascii="Calibri" w:hAnsi="Calibri" w:cs="Arial"/>
        </w:rPr>
        <w:t>. Experiments were conducted in accordance with the principles expressed in the Declaration of Helsinki. All data were collected and analyzed anonymously.</w:t>
      </w:r>
    </w:p>
    <w:p w:rsidR="00625883" w:rsidRPr="00FC33A8" w:rsidRDefault="00625883" w:rsidP="005C5A42">
      <w:pPr>
        <w:rPr>
          <w:rFonts w:ascii="Calibri" w:hAnsi="Calibri" w:cs="Arial"/>
        </w:rPr>
      </w:pPr>
    </w:p>
    <w:p w:rsidR="00625883" w:rsidRPr="00FC33A8" w:rsidRDefault="00625883" w:rsidP="005C5A42">
      <w:pPr>
        <w:pStyle w:val="ListParagraph"/>
        <w:numPr>
          <w:ilvl w:val="0"/>
          <w:numId w:val="31"/>
        </w:numPr>
        <w:ind w:left="0" w:firstLine="0"/>
        <w:rPr>
          <w:rFonts w:cs="Arial"/>
          <w:b/>
        </w:rPr>
      </w:pPr>
      <w:r w:rsidRPr="00FC33A8">
        <w:rPr>
          <w:rFonts w:cs="Arial"/>
          <w:b/>
        </w:rPr>
        <w:t>Isolation of Peripheral Blood Mononuclear Cells (PBMNCs)</w:t>
      </w:r>
    </w:p>
    <w:p w:rsidR="00625883" w:rsidRPr="00FC33A8" w:rsidRDefault="00625883" w:rsidP="005C5A42">
      <w:pPr>
        <w:rPr>
          <w:rFonts w:ascii="Calibri" w:hAnsi="Calibri" w:cs="Arial"/>
        </w:rPr>
      </w:pPr>
    </w:p>
    <w:p w:rsidR="00625883" w:rsidRPr="00FC33A8" w:rsidRDefault="00625883" w:rsidP="005C5A42">
      <w:pPr>
        <w:pStyle w:val="ListParagraph"/>
        <w:numPr>
          <w:ilvl w:val="1"/>
          <w:numId w:val="15"/>
        </w:numPr>
        <w:ind w:left="0" w:firstLine="0"/>
        <w:rPr>
          <w:rFonts w:cs="Arial"/>
          <w:b/>
          <w:highlight w:val="yellow"/>
        </w:rPr>
      </w:pPr>
      <w:r w:rsidRPr="00FC33A8">
        <w:rPr>
          <w:rFonts w:cs="Arial"/>
          <w:b/>
          <w:highlight w:val="yellow"/>
        </w:rPr>
        <w:t xml:space="preserve">PBMNCs obtained from buffy coats after whole blood centrifugation, without </w:t>
      </w:r>
      <w:r w:rsidR="00B75470" w:rsidRPr="00FC33A8">
        <w:rPr>
          <w:rFonts w:cs="Arial"/>
          <w:b/>
          <w:highlight w:val="yellow"/>
        </w:rPr>
        <w:t xml:space="preserve">density gradient </w:t>
      </w:r>
      <w:r w:rsidRPr="00FC33A8">
        <w:rPr>
          <w:rFonts w:cs="Arial"/>
          <w:b/>
          <w:highlight w:val="yellow"/>
        </w:rPr>
        <w:t>separation.</w:t>
      </w:r>
    </w:p>
    <w:p w:rsidR="00625883" w:rsidRPr="00FC33A8" w:rsidRDefault="00625883" w:rsidP="005C5A42">
      <w:pPr>
        <w:rPr>
          <w:rFonts w:ascii="Calibri" w:hAnsi="Calibri" w:cs="Arial"/>
          <w:highlight w:val="yellow"/>
        </w:rPr>
      </w:pPr>
    </w:p>
    <w:p w:rsidR="0031158E" w:rsidRPr="00FC33A8" w:rsidRDefault="0031158E" w:rsidP="005C5A42">
      <w:pPr>
        <w:pStyle w:val="ListParagraph"/>
        <w:numPr>
          <w:ilvl w:val="2"/>
          <w:numId w:val="15"/>
        </w:numPr>
        <w:ind w:left="0" w:firstLine="0"/>
        <w:rPr>
          <w:rFonts w:cs="Arial"/>
          <w:bCs/>
          <w:highlight w:val="yellow"/>
        </w:rPr>
      </w:pPr>
      <w:r w:rsidRPr="00FC33A8">
        <w:rPr>
          <w:rFonts w:cs="Arial"/>
          <w:bCs/>
          <w:highlight w:val="yellow"/>
        </w:rPr>
        <w:lastRenderedPageBreak/>
        <w:t>Collect 8</w:t>
      </w:r>
      <w:r w:rsidR="00EC0780">
        <w:rPr>
          <w:rFonts w:cs="Arial"/>
          <w:bCs/>
          <w:highlight w:val="yellow"/>
        </w:rPr>
        <w:t xml:space="preserve"> mL</w:t>
      </w:r>
      <w:r w:rsidRPr="00FC33A8">
        <w:rPr>
          <w:rFonts w:cs="Arial"/>
          <w:bCs/>
          <w:highlight w:val="yellow"/>
        </w:rPr>
        <w:t xml:space="preserve"> of venous peripheral blood into a </w:t>
      </w:r>
      <w:r w:rsidR="005C0CC6" w:rsidRPr="00FC33A8">
        <w:rPr>
          <w:rFonts w:cs="Arial"/>
          <w:bCs/>
          <w:highlight w:val="yellow"/>
        </w:rPr>
        <w:t>sodium citrate buffered plastic tube</w:t>
      </w:r>
      <w:r w:rsidRPr="00FC33A8">
        <w:rPr>
          <w:rFonts w:cs="Arial"/>
          <w:bCs/>
          <w:highlight w:val="yellow"/>
        </w:rPr>
        <w:t xml:space="preserve">, and store at room temperature (25 °C). </w:t>
      </w:r>
      <w:r w:rsidR="005C0CC6" w:rsidRPr="00FC33A8">
        <w:rPr>
          <w:rFonts w:cs="Arial"/>
          <w:bCs/>
          <w:highlight w:val="yellow"/>
        </w:rPr>
        <w:t>Process b</w:t>
      </w:r>
      <w:r w:rsidRPr="00FC33A8">
        <w:rPr>
          <w:rFonts w:cs="Arial"/>
          <w:bCs/>
          <w:highlight w:val="yellow"/>
        </w:rPr>
        <w:t>lood within 12</w:t>
      </w:r>
      <w:r w:rsidR="00EC0780">
        <w:rPr>
          <w:rFonts w:cs="Arial"/>
          <w:bCs/>
          <w:highlight w:val="yellow"/>
        </w:rPr>
        <w:t xml:space="preserve"> h</w:t>
      </w:r>
      <w:r w:rsidRPr="00FC33A8">
        <w:rPr>
          <w:rFonts w:cs="Arial"/>
          <w:bCs/>
          <w:highlight w:val="yellow"/>
        </w:rPr>
        <w:t xml:space="preserve"> after collection.</w:t>
      </w:r>
    </w:p>
    <w:p w:rsidR="0090132C" w:rsidRPr="00FC33A8" w:rsidRDefault="0090132C" w:rsidP="005C5A42">
      <w:pPr>
        <w:pStyle w:val="ListParagraph"/>
        <w:ind w:left="0"/>
        <w:rPr>
          <w:rFonts w:cs="Arial"/>
          <w:bCs/>
          <w:highlight w:val="yellow"/>
        </w:rPr>
      </w:pPr>
    </w:p>
    <w:p w:rsidR="0031158E" w:rsidRPr="00FC33A8" w:rsidRDefault="0031158E" w:rsidP="005C5A42">
      <w:pPr>
        <w:pStyle w:val="ListParagraph"/>
        <w:numPr>
          <w:ilvl w:val="2"/>
          <w:numId w:val="15"/>
        </w:numPr>
        <w:ind w:left="0" w:firstLine="0"/>
        <w:rPr>
          <w:rFonts w:cs="Arial"/>
          <w:bCs/>
          <w:highlight w:val="yellow"/>
        </w:rPr>
      </w:pPr>
      <w:r w:rsidRPr="00FC33A8">
        <w:rPr>
          <w:rFonts w:cs="Arial"/>
          <w:bCs/>
          <w:highlight w:val="yellow"/>
        </w:rPr>
        <w:t>Centrifuge the tube at 2000 x g for 15 min at 4 °C in a swinging bucket rotor, switching-off the centrifuge brakes.</w:t>
      </w:r>
    </w:p>
    <w:p w:rsidR="0090132C" w:rsidRPr="00FC33A8" w:rsidRDefault="0090132C" w:rsidP="005C5A42">
      <w:pPr>
        <w:rPr>
          <w:rFonts w:ascii="Calibri" w:hAnsi="Calibri" w:cs="Arial"/>
          <w:bCs/>
          <w:highlight w:val="yellow"/>
        </w:rPr>
      </w:pPr>
    </w:p>
    <w:p w:rsidR="0031158E" w:rsidRPr="00FC33A8" w:rsidRDefault="0031158E" w:rsidP="005C5A42">
      <w:pPr>
        <w:pStyle w:val="ListParagraph"/>
        <w:numPr>
          <w:ilvl w:val="2"/>
          <w:numId w:val="15"/>
        </w:numPr>
        <w:ind w:left="0" w:firstLine="0"/>
        <w:rPr>
          <w:rFonts w:cs="Arial"/>
          <w:bCs/>
          <w:highlight w:val="yellow"/>
        </w:rPr>
      </w:pPr>
      <w:r w:rsidRPr="00FC33A8">
        <w:rPr>
          <w:rFonts w:cs="Arial"/>
          <w:bCs/>
          <w:highlight w:val="yellow"/>
        </w:rPr>
        <w:t xml:space="preserve">Collect the cloudy buffy coat (the layer between the upper plasma phase and the lower phase containing most of the erythrocytes), containing the enriched PBMNC fraction (500 </w:t>
      </w:r>
      <w:r w:rsidR="00EC0780">
        <w:rPr>
          <w:rFonts w:cs="Arial"/>
          <w:bCs/>
          <w:highlight w:val="yellow"/>
        </w:rPr>
        <w:t>µL</w:t>
      </w:r>
      <w:r w:rsidRPr="00FC33A8">
        <w:rPr>
          <w:rFonts w:cs="Arial"/>
          <w:bCs/>
          <w:highlight w:val="yellow"/>
        </w:rPr>
        <w:t>) into a cryovial tube.</w:t>
      </w:r>
    </w:p>
    <w:p w:rsidR="0090132C" w:rsidRPr="00FC33A8" w:rsidRDefault="0090132C" w:rsidP="005C5A42">
      <w:pPr>
        <w:rPr>
          <w:rFonts w:ascii="Calibri" w:hAnsi="Calibri" w:cs="Arial"/>
          <w:bCs/>
          <w:highlight w:val="yellow"/>
        </w:rPr>
      </w:pPr>
    </w:p>
    <w:p w:rsidR="0031158E" w:rsidRPr="00FC33A8" w:rsidRDefault="0031158E" w:rsidP="005C5A42">
      <w:pPr>
        <w:pStyle w:val="ListParagraph"/>
        <w:numPr>
          <w:ilvl w:val="2"/>
          <w:numId w:val="15"/>
        </w:numPr>
        <w:ind w:left="0" w:firstLine="0"/>
        <w:rPr>
          <w:rFonts w:cs="Arial"/>
          <w:bCs/>
          <w:highlight w:val="yellow"/>
        </w:rPr>
      </w:pPr>
      <w:r w:rsidRPr="00FC33A8">
        <w:rPr>
          <w:rFonts w:cs="Arial"/>
          <w:bCs/>
          <w:highlight w:val="yellow"/>
        </w:rPr>
        <w:t xml:space="preserve">Resuspend 500 </w:t>
      </w:r>
      <w:r w:rsidR="00EC0780">
        <w:rPr>
          <w:rFonts w:cs="Arial"/>
          <w:bCs/>
          <w:highlight w:val="yellow"/>
        </w:rPr>
        <w:t>µL</w:t>
      </w:r>
      <w:r w:rsidRPr="00FC33A8">
        <w:rPr>
          <w:rFonts w:cs="Arial"/>
          <w:bCs/>
          <w:highlight w:val="yellow"/>
        </w:rPr>
        <w:t xml:space="preserve"> of buffy coat with 500 </w:t>
      </w:r>
      <w:r w:rsidR="00EC0780">
        <w:rPr>
          <w:rFonts w:cs="Arial"/>
          <w:bCs/>
          <w:highlight w:val="yellow"/>
        </w:rPr>
        <w:t>µL</w:t>
      </w:r>
      <w:r w:rsidRPr="00FC33A8">
        <w:rPr>
          <w:rFonts w:cs="Arial"/>
          <w:bCs/>
          <w:highlight w:val="yellow"/>
        </w:rPr>
        <w:t xml:space="preserve"> of </w:t>
      </w:r>
      <w:r w:rsidR="006330C3">
        <w:rPr>
          <w:rFonts w:cs="Arial"/>
          <w:bCs/>
          <w:highlight w:val="yellow"/>
        </w:rPr>
        <w:t xml:space="preserve">2X </w:t>
      </w:r>
      <w:r w:rsidRPr="00FC33A8">
        <w:rPr>
          <w:rFonts w:cs="Arial"/>
          <w:bCs/>
          <w:highlight w:val="yellow"/>
        </w:rPr>
        <w:t xml:space="preserve">freezing medium containing 90% FBS and </w:t>
      </w:r>
      <w:r w:rsidR="006330C3">
        <w:rPr>
          <w:rFonts w:cs="Arial"/>
          <w:bCs/>
          <w:highlight w:val="yellow"/>
        </w:rPr>
        <w:t>20</w:t>
      </w:r>
      <w:r w:rsidRPr="00FC33A8">
        <w:rPr>
          <w:rFonts w:cs="Arial"/>
          <w:bCs/>
          <w:highlight w:val="yellow"/>
        </w:rPr>
        <w:t>% DMSO, in order to obtain a total volume of 1</w:t>
      </w:r>
      <w:r w:rsidR="00EC0780">
        <w:rPr>
          <w:rFonts w:cs="Arial"/>
          <w:bCs/>
          <w:highlight w:val="yellow"/>
        </w:rPr>
        <w:t xml:space="preserve"> mL</w:t>
      </w:r>
      <w:r w:rsidR="006330C3">
        <w:rPr>
          <w:rFonts w:cs="Arial"/>
          <w:bCs/>
          <w:highlight w:val="yellow"/>
        </w:rPr>
        <w:t xml:space="preserve"> with 10% DMSO concentration</w:t>
      </w:r>
      <w:r w:rsidRPr="00FC33A8">
        <w:rPr>
          <w:rFonts w:cs="Arial"/>
          <w:bCs/>
          <w:highlight w:val="yellow"/>
        </w:rPr>
        <w:t>.</w:t>
      </w:r>
    </w:p>
    <w:p w:rsidR="0090132C" w:rsidRPr="00FC33A8" w:rsidRDefault="0090132C" w:rsidP="005C5A42">
      <w:pPr>
        <w:rPr>
          <w:rFonts w:ascii="Calibri" w:hAnsi="Calibri" w:cs="Arial"/>
          <w:bCs/>
          <w:highlight w:val="yellow"/>
        </w:rPr>
      </w:pPr>
    </w:p>
    <w:p w:rsidR="0031158E" w:rsidRPr="00FC33A8" w:rsidRDefault="0031158E" w:rsidP="005C5A42">
      <w:pPr>
        <w:pStyle w:val="ListParagraph"/>
        <w:numPr>
          <w:ilvl w:val="2"/>
          <w:numId w:val="15"/>
        </w:numPr>
        <w:ind w:left="0" w:firstLine="0"/>
        <w:rPr>
          <w:rFonts w:cs="Arial"/>
          <w:bCs/>
          <w:highlight w:val="yellow"/>
        </w:rPr>
      </w:pPr>
      <w:r w:rsidRPr="00FC33A8">
        <w:rPr>
          <w:rFonts w:cs="Arial"/>
          <w:bCs/>
          <w:highlight w:val="yellow"/>
        </w:rPr>
        <w:t xml:space="preserve">Freeze the vial in a controlled-rate freezing container at -80 °C. </w:t>
      </w:r>
      <w:r w:rsidR="00FC33A8">
        <w:rPr>
          <w:rFonts w:cs="Arial"/>
          <w:bCs/>
          <w:highlight w:val="yellow"/>
        </w:rPr>
        <w:t>Store c</w:t>
      </w:r>
      <w:r w:rsidRPr="00FC33A8">
        <w:rPr>
          <w:rFonts w:cs="Arial"/>
          <w:bCs/>
          <w:highlight w:val="yellow"/>
        </w:rPr>
        <w:t>ells in liquid nitrogen for longer periods.</w:t>
      </w:r>
    </w:p>
    <w:p w:rsidR="00625883" w:rsidRPr="00FC33A8" w:rsidRDefault="00625883" w:rsidP="00FA3FE5">
      <w:pPr>
        <w:rPr>
          <w:rFonts w:ascii="Calibri" w:hAnsi="Calibri" w:cs="Arial"/>
        </w:rPr>
      </w:pPr>
    </w:p>
    <w:p w:rsidR="00625883" w:rsidRPr="00FC33A8" w:rsidRDefault="00625883" w:rsidP="005C5A42">
      <w:pPr>
        <w:pStyle w:val="ListParagraph"/>
        <w:numPr>
          <w:ilvl w:val="1"/>
          <w:numId w:val="16"/>
        </w:numPr>
        <w:ind w:left="0" w:firstLine="0"/>
        <w:rPr>
          <w:rFonts w:cs="Arial"/>
          <w:b/>
        </w:rPr>
      </w:pPr>
      <w:r w:rsidRPr="00FC33A8">
        <w:rPr>
          <w:rFonts w:cs="Arial"/>
          <w:b/>
        </w:rPr>
        <w:t xml:space="preserve">PBMNCs obtained after </w:t>
      </w:r>
      <w:r w:rsidR="00B75470" w:rsidRPr="00FC33A8">
        <w:rPr>
          <w:rFonts w:cs="Arial"/>
          <w:b/>
        </w:rPr>
        <w:t xml:space="preserve">density gradient </w:t>
      </w:r>
      <w:r w:rsidRPr="00FC33A8">
        <w:rPr>
          <w:rFonts w:cs="Arial"/>
          <w:b/>
        </w:rPr>
        <w:t>separation</w:t>
      </w:r>
    </w:p>
    <w:p w:rsidR="00625883" w:rsidRPr="00FC33A8" w:rsidRDefault="00625883" w:rsidP="005C5A42">
      <w:pPr>
        <w:rPr>
          <w:rFonts w:ascii="Calibri" w:hAnsi="Calibri" w:cs="Arial"/>
        </w:rPr>
      </w:pPr>
    </w:p>
    <w:p w:rsidR="0031158E" w:rsidRPr="00FC33A8" w:rsidRDefault="0031158E" w:rsidP="005C5A42">
      <w:pPr>
        <w:pStyle w:val="ListParagraph"/>
        <w:numPr>
          <w:ilvl w:val="2"/>
          <w:numId w:val="16"/>
        </w:numPr>
        <w:ind w:left="0" w:firstLine="0"/>
        <w:rPr>
          <w:rFonts w:cs="Arial"/>
          <w:bCs/>
        </w:rPr>
      </w:pPr>
      <w:r w:rsidRPr="00FC33A8">
        <w:rPr>
          <w:rFonts w:cs="Arial"/>
          <w:bCs/>
        </w:rPr>
        <w:t>Collect 12</w:t>
      </w:r>
      <w:r w:rsidR="00EC0780">
        <w:rPr>
          <w:rFonts w:cs="Arial"/>
          <w:bCs/>
        </w:rPr>
        <w:t xml:space="preserve"> mL</w:t>
      </w:r>
      <w:r w:rsidRPr="00FC33A8">
        <w:rPr>
          <w:rFonts w:cs="Arial"/>
          <w:bCs/>
        </w:rPr>
        <w:t xml:space="preserve"> of venous peripheral blood into a </w:t>
      </w:r>
      <w:r w:rsidR="005C0CC6" w:rsidRPr="00FC33A8">
        <w:rPr>
          <w:rFonts w:cs="Arial"/>
          <w:bCs/>
        </w:rPr>
        <w:t>sodium citrate buffered plastic tub</w:t>
      </w:r>
      <w:r w:rsidRPr="00FC33A8">
        <w:rPr>
          <w:rFonts w:cs="Arial"/>
          <w:bCs/>
        </w:rPr>
        <w:t xml:space="preserve">e, and store at room temperature. </w:t>
      </w:r>
      <w:r w:rsidR="005C0CC6" w:rsidRPr="00FC33A8">
        <w:rPr>
          <w:rFonts w:cs="Arial"/>
          <w:bCs/>
        </w:rPr>
        <w:t xml:space="preserve">Process blood </w:t>
      </w:r>
      <w:r w:rsidRPr="00FC33A8">
        <w:rPr>
          <w:rFonts w:cs="Arial"/>
          <w:bCs/>
        </w:rPr>
        <w:t>within 12</w:t>
      </w:r>
      <w:r w:rsidR="00EC0780">
        <w:rPr>
          <w:rFonts w:cs="Arial"/>
          <w:bCs/>
        </w:rPr>
        <w:t xml:space="preserve"> h</w:t>
      </w:r>
      <w:r w:rsidRPr="00FC33A8">
        <w:rPr>
          <w:rFonts w:cs="Arial"/>
          <w:bCs/>
        </w:rPr>
        <w:t xml:space="preserve"> after collection.</w:t>
      </w:r>
    </w:p>
    <w:p w:rsidR="0090132C" w:rsidRPr="00FC33A8" w:rsidRDefault="0090132C" w:rsidP="005C5A42">
      <w:pPr>
        <w:pStyle w:val="ListParagraph"/>
        <w:ind w:left="0"/>
        <w:rPr>
          <w:rFonts w:cs="Arial"/>
          <w:bCs/>
        </w:rPr>
      </w:pPr>
    </w:p>
    <w:p w:rsidR="004618A5" w:rsidRPr="00FC33A8" w:rsidRDefault="0031158E" w:rsidP="004618A5">
      <w:pPr>
        <w:pStyle w:val="ListParagraph"/>
        <w:numPr>
          <w:ilvl w:val="2"/>
          <w:numId w:val="16"/>
        </w:numPr>
        <w:ind w:left="0" w:firstLine="0"/>
        <w:rPr>
          <w:rFonts w:cs="Arial"/>
          <w:bCs/>
        </w:rPr>
      </w:pPr>
      <w:r w:rsidRPr="00FC33A8">
        <w:rPr>
          <w:rFonts w:cs="Arial"/>
          <w:bCs/>
        </w:rPr>
        <w:t>Dilute the blood with sterile PBS to a final volume of 35</w:t>
      </w:r>
      <w:r w:rsidR="00EC0780">
        <w:rPr>
          <w:rFonts w:cs="Arial"/>
          <w:bCs/>
        </w:rPr>
        <w:t xml:space="preserve"> mL</w:t>
      </w:r>
      <w:r w:rsidRPr="00FC33A8">
        <w:rPr>
          <w:rFonts w:cs="Arial"/>
          <w:bCs/>
        </w:rPr>
        <w:t>.</w:t>
      </w:r>
    </w:p>
    <w:p w:rsidR="004618A5" w:rsidRPr="00FC33A8" w:rsidRDefault="004618A5" w:rsidP="004618A5">
      <w:pPr>
        <w:pStyle w:val="ListParagraph"/>
        <w:rPr>
          <w:rFonts w:cs="Arial"/>
          <w:bCs/>
        </w:rPr>
      </w:pPr>
    </w:p>
    <w:p w:rsidR="0031158E" w:rsidRPr="00FC33A8" w:rsidRDefault="0031158E" w:rsidP="004618A5">
      <w:pPr>
        <w:pStyle w:val="ListParagraph"/>
        <w:numPr>
          <w:ilvl w:val="2"/>
          <w:numId w:val="16"/>
        </w:numPr>
        <w:ind w:left="0" w:firstLine="0"/>
        <w:rPr>
          <w:rFonts w:cs="Arial"/>
          <w:bCs/>
        </w:rPr>
      </w:pPr>
      <w:r w:rsidRPr="00FC33A8">
        <w:rPr>
          <w:rFonts w:cs="Arial"/>
          <w:bCs/>
        </w:rPr>
        <w:t>Carefully and slowly, layer 35</w:t>
      </w:r>
      <w:r w:rsidR="00EC0780">
        <w:rPr>
          <w:rFonts w:cs="Arial"/>
          <w:bCs/>
        </w:rPr>
        <w:t xml:space="preserve"> mL</w:t>
      </w:r>
      <w:r w:rsidRPr="00FC33A8">
        <w:rPr>
          <w:rFonts w:cs="Arial"/>
          <w:bCs/>
        </w:rPr>
        <w:t xml:space="preserve"> of diluted blood on 15</w:t>
      </w:r>
      <w:r w:rsidR="00EC0780">
        <w:rPr>
          <w:rFonts w:cs="Arial"/>
          <w:bCs/>
        </w:rPr>
        <w:t xml:space="preserve"> mL</w:t>
      </w:r>
      <w:r w:rsidRPr="00FC33A8">
        <w:rPr>
          <w:rFonts w:cs="Arial"/>
          <w:bCs/>
        </w:rPr>
        <w:t xml:space="preserve"> of </w:t>
      </w:r>
      <w:r w:rsidR="00CE138E" w:rsidRPr="00FC33A8">
        <w:rPr>
          <w:rFonts w:cs="Arial"/>
          <w:bCs/>
        </w:rPr>
        <w:t xml:space="preserve">polysucrose solution (used for density gradient </w:t>
      </w:r>
      <w:r w:rsidR="00321399" w:rsidRPr="00FC33A8">
        <w:rPr>
          <w:rFonts w:cs="Arial"/>
          <w:bCs/>
        </w:rPr>
        <w:t>separation</w:t>
      </w:r>
      <w:r w:rsidR="00CE138E" w:rsidRPr="00FC33A8">
        <w:rPr>
          <w:rFonts w:cs="Arial"/>
          <w:bCs/>
        </w:rPr>
        <w:t>)</w:t>
      </w:r>
      <w:r w:rsidRPr="00FC33A8">
        <w:rPr>
          <w:rFonts w:cs="Arial"/>
          <w:bCs/>
        </w:rPr>
        <w:t xml:space="preserve"> (P=1.077) in a 50</w:t>
      </w:r>
      <w:r w:rsidR="00EC0780">
        <w:rPr>
          <w:rFonts w:cs="Arial"/>
          <w:bCs/>
        </w:rPr>
        <w:t xml:space="preserve"> </w:t>
      </w:r>
      <w:r w:rsidR="00EC0780" w:rsidRPr="00FC33A8">
        <w:rPr>
          <w:rFonts w:cs="Arial"/>
          <w:bCs/>
        </w:rPr>
        <w:t>m</w:t>
      </w:r>
      <w:r w:rsidR="00EC0780">
        <w:rPr>
          <w:rFonts w:cs="Arial"/>
          <w:bCs/>
        </w:rPr>
        <w:t>L</w:t>
      </w:r>
      <w:r w:rsidR="00EC0780" w:rsidRPr="00FC33A8">
        <w:rPr>
          <w:rFonts w:cs="Arial"/>
          <w:bCs/>
        </w:rPr>
        <w:t xml:space="preserve"> </w:t>
      </w:r>
      <w:r w:rsidRPr="00FC33A8">
        <w:rPr>
          <w:rFonts w:cs="Arial"/>
          <w:bCs/>
        </w:rPr>
        <w:t>conical tube (ratio 3:1).</w:t>
      </w:r>
    </w:p>
    <w:p w:rsidR="0090132C" w:rsidRPr="00FC33A8" w:rsidRDefault="0090132C" w:rsidP="005C5A42">
      <w:pPr>
        <w:rPr>
          <w:rFonts w:ascii="Calibri" w:hAnsi="Calibri" w:cs="Arial"/>
          <w:bCs/>
        </w:rPr>
      </w:pPr>
    </w:p>
    <w:p w:rsidR="0031158E" w:rsidRPr="00FC33A8" w:rsidRDefault="0031158E" w:rsidP="005C5A42">
      <w:pPr>
        <w:pStyle w:val="ListParagraph"/>
        <w:numPr>
          <w:ilvl w:val="2"/>
          <w:numId w:val="16"/>
        </w:numPr>
        <w:ind w:left="0" w:firstLine="0"/>
        <w:rPr>
          <w:rFonts w:cs="Arial"/>
          <w:bCs/>
        </w:rPr>
      </w:pPr>
      <w:r w:rsidRPr="00FC33A8">
        <w:rPr>
          <w:rFonts w:cs="Arial"/>
          <w:bCs/>
        </w:rPr>
        <w:t>Centrifuge the tube at 800 x g for 30 min at room temperature in a swinging bucket rotor, switching-off the centrifuge brakes.</w:t>
      </w:r>
    </w:p>
    <w:p w:rsidR="0090132C" w:rsidRPr="00FC33A8" w:rsidRDefault="0090132C" w:rsidP="005C5A42">
      <w:pPr>
        <w:rPr>
          <w:rFonts w:ascii="Calibri" w:hAnsi="Calibri" w:cs="Arial"/>
          <w:bCs/>
        </w:rPr>
      </w:pPr>
    </w:p>
    <w:p w:rsidR="0031158E" w:rsidRPr="00FC33A8" w:rsidRDefault="0031158E" w:rsidP="005C5A42">
      <w:pPr>
        <w:pStyle w:val="ListParagraph"/>
        <w:numPr>
          <w:ilvl w:val="2"/>
          <w:numId w:val="16"/>
        </w:numPr>
        <w:ind w:left="0" w:firstLine="0"/>
        <w:rPr>
          <w:rFonts w:cs="Arial"/>
          <w:bCs/>
        </w:rPr>
      </w:pPr>
      <w:r w:rsidRPr="00FC33A8">
        <w:rPr>
          <w:rFonts w:cs="Arial"/>
          <w:bCs/>
        </w:rPr>
        <w:t>Aspirate the upper, yellow phase containing plasma and discard it. Carefully, transfer the opaque white interphase layer containing PBMNCs to a new 50</w:t>
      </w:r>
      <w:r w:rsidR="00EC0780">
        <w:rPr>
          <w:rFonts w:cs="Arial"/>
          <w:bCs/>
        </w:rPr>
        <w:t xml:space="preserve"> mL </w:t>
      </w:r>
      <w:r w:rsidRPr="00FC33A8">
        <w:rPr>
          <w:rFonts w:cs="Arial"/>
          <w:bCs/>
        </w:rPr>
        <w:t>conical tube.</w:t>
      </w:r>
      <w:r w:rsidR="00317951" w:rsidRPr="00FC33A8">
        <w:rPr>
          <w:rFonts w:cs="Arial"/>
          <w:bCs/>
        </w:rPr>
        <w:t xml:space="preserve"> </w:t>
      </w:r>
    </w:p>
    <w:p w:rsidR="0090132C" w:rsidRPr="00FC33A8" w:rsidRDefault="0090132C" w:rsidP="005C5A42">
      <w:pPr>
        <w:rPr>
          <w:rFonts w:ascii="Calibri" w:hAnsi="Calibri" w:cs="Arial"/>
          <w:bCs/>
        </w:rPr>
      </w:pPr>
    </w:p>
    <w:p w:rsidR="0031158E" w:rsidRPr="00FC33A8" w:rsidRDefault="0031158E" w:rsidP="005C5A42">
      <w:pPr>
        <w:pStyle w:val="ListParagraph"/>
        <w:numPr>
          <w:ilvl w:val="2"/>
          <w:numId w:val="16"/>
        </w:numPr>
        <w:ind w:left="0" w:firstLine="0"/>
        <w:rPr>
          <w:rFonts w:cs="Arial"/>
          <w:bCs/>
        </w:rPr>
      </w:pPr>
      <w:r w:rsidRPr="00FC33A8">
        <w:rPr>
          <w:rFonts w:cs="Arial"/>
          <w:bCs/>
        </w:rPr>
        <w:t>Bring total volume to 30</w:t>
      </w:r>
      <w:r w:rsidR="00EC0780">
        <w:rPr>
          <w:rFonts w:cs="Arial"/>
          <w:bCs/>
        </w:rPr>
        <w:t xml:space="preserve"> mL</w:t>
      </w:r>
      <w:r w:rsidRPr="00FC33A8">
        <w:rPr>
          <w:rFonts w:cs="Arial"/>
          <w:bCs/>
        </w:rPr>
        <w:t xml:space="preserve"> with sterile PBS and centrifuge at 300 x g for 10 min at room temperature.</w:t>
      </w:r>
    </w:p>
    <w:p w:rsidR="0090132C" w:rsidRPr="00FC33A8" w:rsidRDefault="0090132C" w:rsidP="00FA3FE5">
      <w:pPr>
        <w:rPr>
          <w:rFonts w:ascii="Calibri" w:hAnsi="Calibri" w:cs="Arial"/>
          <w:bCs/>
        </w:rPr>
      </w:pPr>
    </w:p>
    <w:p w:rsidR="000552BA" w:rsidRPr="00FC33A8" w:rsidRDefault="00E418B7" w:rsidP="00FA3FE5">
      <w:pPr>
        <w:pStyle w:val="ListParagraph"/>
        <w:numPr>
          <w:ilvl w:val="2"/>
          <w:numId w:val="16"/>
        </w:numPr>
        <w:ind w:left="0" w:firstLine="0"/>
        <w:rPr>
          <w:rFonts w:cs="Arial"/>
          <w:bCs/>
        </w:rPr>
      </w:pPr>
      <w:r w:rsidRPr="00FC33A8">
        <w:rPr>
          <w:rFonts w:cs="Arial"/>
          <w:bCs/>
        </w:rPr>
        <w:t xml:space="preserve">Discard the supernatant and resuspend the cells </w:t>
      </w:r>
      <w:r w:rsidR="00FC33A8">
        <w:rPr>
          <w:rFonts w:cs="Arial"/>
          <w:bCs/>
        </w:rPr>
        <w:t>with 30</w:t>
      </w:r>
      <w:r w:rsidR="00EC0780">
        <w:rPr>
          <w:rFonts w:cs="Arial"/>
          <w:bCs/>
        </w:rPr>
        <w:t xml:space="preserve"> mL</w:t>
      </w:r>
      <w:r w:rsidR="00FC33A8">
        <w:rPr>
          <w:rFonts w:cs="Arial"/>
          <w:bCs/>
        </w:rPr>
        <w:t xml:space="preserve"> of</w:t>
      </w:r>
      <w:r w:rsidRPr="00FC33A8">
        <w:rPr>
          <w:rFonts w:cs="Arial"/>
          <w:bCs/>
        </w:rPr>
        <w:t xml:space="preserve"> PBS. Count the number of viable cells, based on trypan blue exclusion</w:t>
      </w:r>
      <w:r w:rsidRPr="00FC33A8">
        <w:rPr>
          <w:rFonts w:cs="Arial"/>
          <w:bCs/>
          <w:vertAlign w:val="superscript"/>
        </w:rPr>
        <w:t>25</w:t>
      </w:r>
      <w:r w:rsidRPr="00FC33A8">
        <w:rPr>
          <w:rFonts w:cs="Arial"/>
          <w:bCs/>
        </w:rPr>
        <w:t>.</w:t>
      </w:r>
    </w:p>
    <w:p w:rsidR="00E418B7" w:rsidRPr="00FC33A8" w:rsidRDefault="00E418B7" w:rsidP="00FC33A8">
      <w:pPr>
        <w:pStyle w:val="ListParagraph"/>
        <w:ind w:left="0"/>
        <w:rPr>
          <w:rFonts w:cs="Arial"/>
          <w:bCs/>
        </w:rPr>
      </w:pPr>
    </w:p>
    <w:p w:rsidR="0031158E" w:rsidRPr="00FC33A8" w:rsidRDefault="0031158E" w:rsidP="00FA3FE5">
      <w:pPr>
        <w:pStyle w:val="ListParagraph"/>
        <w:numPr>
          <w:ilvl w:val="2"/>
          <w:numId w:val="16"/>
        </w:numPr>
        <w:ind w:left="0" w:firstLine="0"/>
        <w:rPr>
          <w:rFonts w:cs="Arial"/>
          <w:bCs/>
        </w:rPr>
      </w:pPr>
      <w:r w:rsidRPr="00FC33A8">
        <w:rPr>
          <w:rFonts w:cs="Arial"/>
          <w:bCs/>
        </w:rPr>
        <w:t>Centrifuge PBMNCs at 300 x g for 10 min at room temperature, aspirate the supernatant and discard it.</w:t>
      </w:r>
    </w:p>
    <w:p w:rsidR="0090132C" w:rsidRPr="00FC33A8" w:rsidRDefault="0090132C" w:rsidP="00FA3FE5">
      <w:pPr>
        <w:rPr>
          <w:rFonts w:ascii="Calibri" w:hAnsi="Calibri" w:cs="Arial"/>
          <w:bCs/>
        </w:rPr>
      </w:pPr>
    </w:p>
    <w:p w:rsidR="0031158E" w:rsidRPr="00FC33A8" w:rsidRDefault="0031158E" w:rsidP="00FA3FE5">
      <w:pPr>
        <w:pStyle w:val="ListParagraph"/>
        <w:numPr>
          <w:ilvl w:val="2"/>
          <w:numId w:val="16"/>
        </w:numPr>
        <w:ind w:left="0" w:firstLine="0"/>
        <w:rPr>
          <w:rFonts w:cs="Arial"/>
          <w:bCs/>
        </w:rPr>
      </w:pPr>
      <w:r w:rsidRPr="00FC33A8">
        <w:rPr>
          <w:rFonts w:cs="Arial"/>
          <w:bCs/>
        </w:rPr>
        <w:t xml:space="preserve">Resuspend the cell pellet </w:t>
      </w:r>
      <w:r w:rsidR="0085416F">
        <w:rPr>
          <w:rFonts w:cs="Arial"/>
          <w:bCs/>
        </w:rPr>
        <w:t xml:space="preserve">in </w:t>
      </w:r>
      <w:r w:rsidR="00684791">
        <w:rPr>
          <w:rFonts w:cs="Arial"/>
          <w:bCs/>
        </w:rPr>
        <w:t xml:space="preserve">an appropriate amount of </w:t>
      </w:r>
      <w:r w:rsidRPr="00FC33A8">
        <w:rPr>
          <w:rFonts w:cs="Arial"/>
          <w:bCs/>
        </w:rPr>
        <w:t>freezing medium containing 90% FBS and 10% DMSO</w:t>
      </w:r>
      <w:r w:rsidR="00684791">
        <w:rPr>
          <w:rFonts w:cs="Arial"/>
          <w:bCs/>
        </w:rPr>
        <w:t xml:space="preserve">, in order to obtain a concentration of </w:t>
      </w:r>
      <w:r w:rsidR="00684791" w:rsidRPr="00FC33A8">
        <w:rPr>
          <w:rFonts w:cs="Arial"/>
          <w:bCs/>
        </w:rPr>
        <w:t>5 x 10</w:t>
      </w:r>
      <w:r w:rsidR="00684791" w:rsidRPr="00FC33A8">
        <w:rPr>
          <w:rFonts w:cs="Arial"/>
          <w:bCs/>
          <w:vertAlign w:val="superscript"/>
        </w:rPr>
        <w:t>6</w:t>
      </w:r>
      <w:r w:rsidR="00684791" w:rsidRPr="00FC33A8">
        <w:rPr>
          <w:rFonts w:cs="Arial"/>
          <w:bCs/>
        </w:rPr>
        <w:t xml:space="preserve"> cells</w:t>
      </w:r>
      <w:r w:rsidR="00EC0780">
        <w:rPr>
          <w:rFonts w:cs="Arial"/>
          <w:bCs/>
        </w:rPr>
        <w:t>/mL</w:t>
      </w:r>
      <w:r w:rsidRPr="00FC33A8">
        <w:rPr>
          <w:rFonts w:cs="Arial"/>
          <w:bCs/>
        </w:rPr>
        <w:t>.</w:t>
      </w:r>
    </w:p>
    <w:p w:rsidR="0090132C" w:rsidRPr="00FC33A8" w:rsidRDefault="0090132C" w:rsidP="00FA3FE5">
      <w:pPr>
        <w:rPr>
          <w:rFonts w:ascii="Calibri" w:hAnsi="Calibri" w:cs="Arial"/>
          <w:bCs/>
        </w:rPr>
      </w:pPr>
    </w:p>
    <w:p w:rsidR="0031158E" w:rsidRPr="00FC33A8" w:rsidRDefault="0031158E" w:rsidP="00FA3FE5">
      <w:pPr>
        <w:pStyle w:val="ListParagraph"/>
        <w:numPr>
          <w:ilvl w:val="2"/>
          <w:numId w:val="16"/>
        </w:numPr>
        <w:ind w:left="0" w:firstLine="0"/>
        <w:rPr>
          <w:rFonts w:cs="Arial"/>
          <w:bCs/>
        </w:rPr>
      </w:pPr>
      <w:r w:rsidRPr="00FC33A8">
        <w:rPr>
          <w:rFonts w:cs="Arial"/>
          <w:bCs/>
        </w:rPr>
        <w:lastRenderedPageBreak/>
        <w:t>Aliquot 1</w:t>
      </w:r>
      <w:r w:rsidR="00EC0780">
        <w:rPr>
          <w:rFonts w:cs="Arial"/>
          <w:bCs/>
        </w:rPr>
        <w:t xml:space="preserve"> mL</w:t>
      </w:r>
      <w:r w:rsidRPr="00FC33A8">
        <w:rPr>
          <w:rFonts w:cs="Arial"/>
          <w:bCs/>
        </w:rPr>
        <w:t xml:space="preserve"> per vial (about 5</w:t>
      </w:r>
      <w:r w:rsidR="001A4C6F" w:rsidRPr="00FC33A8">
        <w:rPr>
          <w:rFonts w:cs="Arial"/>
          <w:bCs/>
        </w:rPr>
        <w:t xml:space="preserve"> </w:t>
      </w:r>
      <w:r w:rsidRPr="00FC33A8">
        <w:rPr>
          <w:rFonts w:cs="Arial"/>
          <w:bCs/>
        </w:rPr>
        <w:t>x</w:t>
      </w:r>
      <w:r w:rsidR="001A4C6F" w:rsidRPr="00FC33A8">
        <w:rPr>
          <w:rFonts w:cs="Arial"/>
          <w:bCs/>
        </w:rPr>
        <w:t xml:space="preserve"> </w:t>
      </w:r>
      <w:r w:rsidRPr="00FC33A8">
        <w:rPr>
          <w:rFonts w:cs="Arial"/>
          <w:bCs/>
        </w:rPr>
        <w:t>10</w:t>
      </w:r>
      <w:r w:rsidRPr="00FC33A8">
        <w:rPr>
          <w:rFonts w:cs="Arial"/>
          <w:bCs/>
          <w:vertAlign w:val="superscript"/>
        </w:rPr>
        <w:t>6</w:t>
      </w:r>
      <w:r w:rsidRPr="00FC33A8">
        <w:rPr>
          <w:rFonts w:cs="Arial"/>
          <w:bCs/>
        </w:rPr>
        <w:t xml:space="preserve"> cells</w:t>
      </w:r>
      <w:r w:rsidR="00EC0780">
        <w:rPr>
          <w:rFonts w:cs="Arial"/>
          <w:bCs/>
        </w:rPr>
        <w:t>/mL</w:t>
      </w:r>
      <w:r w:rsidRPr="00FC33A8">
        <w:rPr>
          <w:rFonts w:cs="Arial"/>
          <w:bCs/>
        </w:rPr>
        <w:t xml:space="preserve">) and freeze the vial in a controlled-rate freezing container at </w:t>
      </w:r>
      <w:r w:rsidR="009E5EF4" w:rsidRPr="00FC33A8">
        <w:rPr>
          <w:rFonts w:cs="Arial"/>
          <w:bCs/>
        </w:rPr>
        <w:t>–</w:t>
      </w:r>
      <w:r w:rsidRPr="00FC33A8">
        <w:rPr>
          <w:rFonts w:cs="Arial"/>
          <w:bCs/>
        </w:rPr>
        <w:t xml:space="preserve"> 80</w:t>
      </w:r>
      <w:r w:rsidR="009E5EF4" w:rsidRPr="00FC33A8">
        <w:rPr>
          <w:rFonts w:cs="Arial"/>
          <w:bCs/>
        </w:rPr>
        <w:t xml:space="preserve"> </w:t>
      </w:r>
      <w:r w:rsidRPr="00FC33A8">
        <w:rPr>
          <w:rFonts w:cs="Arial"/>
          <w:bCs/>
        </w:rPr>
        <w:t xml:space="preserve">°C. </w:t>
      </w:r>
      <w:r w:rsidR="00FC33A8">
        <w:rPr>
          <w:rFonts w:cs="Arial"/>
          <w:bCs/>
        </w:rPr>
        <w:t>Store ce</w:t>
      </w:r>
      <w:r w:rsidR="00FC33A8" w:rsidRPr="00FC33A8">
        <w:rPr>
          <w:rFonts w:cs="Arial"/>
          <w:bCs/>
        </w:rPr>
        <w:t xml:space="preserve">lls </w:t>
      </w:r>
      <w:r w:rsidRPr="00FC33A8">
        <w:rPr>
          <w:rFonts w:cs="Arial"/>
          <w:bCs/>
        </w:rPr>
        <w:t>in liquid nitrogen for longer periods.</w:t>
      </w:r>
    </w:p>
    <w:p w:rsidR="00625883" w:rsidRPr="00FC33A8" w:rsidRDefault="00625883" w:rsidP="00FA3FE5">
      <w:pPr>
        <w:rPr>
          <w:rFonts w:ascii="Calibri" w:hAnsi="Calibri" w:cs="Arial"/>
        </w:rPr>
      </w:pPr>
    </w:p>
    <w:p w:rsidR="00625883" w:rsidRPr="00FC33A8" w:rsidRDefault="00625883" w:rsidP="0009520F">
      <w:pPr>
        <w:pStyle w:val="ListParagraph"/>
        <w:numPr>
          <w:ilvl w:val="0"/>
          <w:numId w:val="16"/>
        </w:numPr>
        <w:ind w:left="0" w:firstLine="0"/>
        <w:rPr>
          <w:rFonts w:cs="Arial"/>
          <w:b/>
        </w:rPr>
      </w:pPr>
      <w:r w:rsidRPr="00FC33A8">
        <w:rPr>
          <w:rFonts w:cs="Arial"/>
          <w:b/>
        </w:rPr>
        <w:t xml:space="preserve">Thawing and plating of PBMNCs (DAY 0) </w:t>
      </w:r>
    </w:p>
    <w:p w:rsidR="0090132C" w:rsidRPr="00FC33A8" w:rsidRDefault="0090132C" w:rsidP="0009520F">
      <w:pPr>
        <w:pStyle w:val="ListParagraph"/>
        <w:ind w:left="0"/>
        <w:rPr>
          <w:rFonts w:cs="Arial"/>
          <w:b/>
        </w:rPr>
      </w:pPr>
    </w:p>
    <w:p w:rsidR="0090132C" w:rsidRPr="00FC33A8" w:rsidRDefault="00625883" w:rsidP="0009520F">
      <w:pPr>
        <w:pStyle w:val="ListParagraph"/>
        <w:numPr>
          <w:ilvl w:val="1"/>
          <w:numId w:val="32"/>
        </w:numPr>
        <w:ind w:left="0" w:firstLine="0"/>
        <w:rPr>
          <w:rFonts w:cs="Arial"/>
          <w:b/>
          <w:highlight w:val="yellow"/>
        </w:rPr>
      </w:pPr>
      <w:r w:rsidRPr="00FC33A8">
        <w:rPr>
          <w:rFonts w:cs="Arial"/>
          <w:b/>
          <w:highlight w:val="yellow"/>
        </w:rPr>
        <w:t xml:space="preserve">PBMNCs obtained from buffy coats after whole blood centrifugation, without </w:t>
      </w:r>
      <w:r w:rsidR="00B75470" w:rsidRPr="00FC33A8">
        <w:rPr>
          <w:rFonts w:cs="Arial"/>
          <w:b/>
          <w:highlight w:val="yellow"/>
        </w:rPr>
        <w:t xml:space="preserve">density gradient </w:t>
      </w:r>
      <w:r w:rsidRPr="00FC33A8">
        <w:rPr>
          <w:rFonts w:cs="Arial"/>
          <w:b/>
          <w:highlight w:val="yellow"/>
        </w:rPr>
        <w:t>separation.</w:t>
      </w:r>
    </w:p>
    <w:p w:rsidR="00625883" w:rsidRPr="00FC33A8" w:rsidRDefault="00625883" w:rsidP="0009520F">
      <w:pPr>
        <w:rPr>
          <w:rFonts w:ascii="Calibri" w:hAnsi="Calibri" w:cs="Arial"/>
          <w:highlight w:val="yellow"/>
        </w:rPr>
      </w:pPr>
    </w:p>
    <w:p w:rsidR="00C03384" w:rsidRPr="00FC33A8" w:rsidRDefault="0031158E" w:rsidP="00FC33A8">
      <w:pPr>
        <w:pStyle w:val="ListParagraph"/>
        <w:numPr>
          <w:ilvl w:val="2"/>
          <w:numId w:val="33"/>
        </w:numPr>
        <w:ind w:left="0" w:firstLine="0"/>
        <w:rPr>
          <w:rFonts w:cs="Arial"/>
          <w:bCs/>
          <w:highlight w:val="yellow"/>
        </w:rPr>
      </w:pPr>
      <w:r w:rsidRPr="00FC33A8">
        <w:rPr>
          <w:rFonts w:cs="Arial"/>
          <w:bCs/>
          <w:highlight w:val="yellow"/>
        </w:rPr>
        <w:t>To start the protocol using PBMNCs from frozen buffy coats, thaw 1 vial of cells in a water bath at 37 °C and dilute the buffy coat with sterile PBS to a final volume of 2</w:t>
      </w:r>
      <w:r w:rsidR="00EC0780">
        <w:rPr>
          <w:rFonts w:cs="Arial"/>
          <w:bCs/>
          <w:highlight w:val="yellow"/>
        </w:rPr>
        <w:t xml:space="preserve"> mL</w:t>
      </w:r>
      <w:r w:rsidRPr="00FC33A8">
        <w:rPr>
          <w:rFonts w:cs="Arial"/>
          <w:bCs/>
          <w:highlight w:val="yellow"/>
        </w:rPr>
        <w:t>.</w:t>
      </w:r>
    </w:p>
    <w:p w:rsidR="0090132C" w:rsidRPr="00FC33A8" w:rsidRDefault="0090132C" w:rsidP="0009520F">
      <w:pPr>
        <w:pStyle w:val="ListParagraph"/>
        <w:ind w:left="0"/>
        <w:rPr>
          <w:rFonts w:cs="Arial"/>
          <w:bCs/>
          <w:highlight w:val="yellow"/>
        </w:rPr>
      </w:pPr>
    </w:p>
    <w:p w:rsidR="002759F6" w:rsidRPr="00FC33A8" w:rsidRDefault="0031158E" w:rsidP="00FC33A8">
      <w:pPr>
        <w:pStyle w:val="ListParagraph"/>
        <w:numPr>
          <w:ilvl w:val="2"/>
          <w:numId w:val="33"/>
        </w:numPr>
        <w:ind w:left="0" w:firstLine="0"/>
        <w:rPr>
          <w:rFonts w:cs="Arial"/>
          <w:bCs/>
          <w:highlight w:val="yellow"/>
        </w:rPr>
      </w:pPr>
      <w:r w:rsidRPr="00FC33A8">
        <w:rPr>
          <w:rFonts w:cs="Arial"/>
          <w:bCs/>
          <w:highlight w:val="yellow"/>
        </w:rPr>
        <w:t>Transfer the diluted buffy coat into a 50</w:t>
      </w:r>
      <w:r w:rsidR="00EC0780">
        <w:rPr>
          <w:rFonts w:cs="Arial"/>
          <w:bCs/>
          <w:highlight w:val="yellow"/>
        </w:rPr>
        <w:t xml:space="preserve"> mL</w:t>
      </w:r>
      <w:r w:rsidRPr="00FC33A8">
        <w:rPr>
          <w:rFonts w:cs="Arial"/>
          <w:bCs/>
          <w:highlight w:val="yellow"/>
        </w:rPr>
        <w:t xml:space="preserve"> conical tube, add 10</w:t>
      </w:r>
      <w:r w:rsidR="00EC0780">
        <w:rPr>
          <w:rFonts w:cs="Arial"/>
          <w:bCs/>
          <w:highlight w:val="yellow"/>
        </w:rPr>
        <w:t xml:space="preserve"> mL</w:t>
      </w:r>
      <w:r w:rsidRPr="00FC33A8">
        <w:rPr>
          <w:rFonts w:cs="Arial"/>
          <w:bCs/>
          <w:highlight w:val="yellow"/>
        </w:rPr>
        <w:t xml:space="preserve"> of red cell lysis buffer and incubate for 10 min at room temperature. </w:t>
      </w:r>
    </w:p>
    <w:p w:rsidR="002759F6" w:rsidRPr="00FC33A8" w:rsidRDefault="002759F6" w:rsidP="0009520F">
      <w:pPr>
        <w:pStyle w:val="ListParagraph"/>
        <w:rPr>
          <w:rFonts w:cs="Arial"/>
          <w:bCs/>
          <w:highlight w:val="yellow"/>
        </w:rPr>
      </w:pPr>
    </w:p>
    <w:p w:rsidR="0031158E" w:rsidRPr="00FC33A8" w:rsidRDefault="0031158E" w:rsidP="0009520F">
      <w:pPr>
        <w:pStyle w:val="ListParagraph"/>
        <w:numPr>
          <w:ilvl w:val="2"/>
          <w:numId w:val="33"/>
        </w:numPr>
        <w:ind w:left="0" w:firstLine="0"/>
        <w:rPr>
          <w:rFonts w:cs="Arial"/>
          <w:bCs/>
        </w:rPr>
      </w:pPr>
      <w:r w:rsidRPr="00FC33A8">
        <w:rPr>
          <w:rFonts w:cs="Arial"/>
          <w:bCs/>
        </w:rPr>
        <w:t>To prepare 500</w:t>
      </w:r>
      <w:r w:rsidR="00EC0780">
        <w:rPr>
          <w:rFonts w:cs="Arial"/>
          <w:bCs/>
        </w:rPr>
        <w:t xml:space="preserve"> mL</w:t>
      </w:r>
      <w:r w:rsidRPr="00FC33A8">
        <w:rPr>
          <w:rFonts w:cs="Arial"/>
          <w:bCs/>
        </w:rPr>
        <w:t xml:space="preserve"> of red cell lysis buffer</w:t>
      </w:r>
      <w:r w:rsidR="002759F6" w:rsidRPr="00FC33A8">
        <w:rPr>
          <w:rFonts w:cs="Arial"/>
          <w:bCs/>
        </w:rPr>
        <w:t>, add</w:t>
      </w:r>
      <w:r w:rsidRPr="00FC33A8">
        <w:rPr>
          <w:rFonts w:cs="Arial"/>
          <w:bCs/>
        </w:rPr>
        <w:t xml:space="preserve"> 0.5 g of </w:t>
      </w:r>
      <w:r w:rsidR="002759F6" w:rsidRPr="00FC33A8">
        <w:rPr>
          <w:rFonts w:cs="Arial"/>
          <w:bCs/>
        </w:rPr>
        <w:t xml:space="preserve">potassium bicarbonate, 4.145 g of ammonium chloride, 100 </w:t>
      </w:r>
      <w:r w:rsidR="00EC0780">
        <w:rPr>
          <w:rFonts w:cs="Arial"/>
          <w:bCs/>
        </w:rPr>
        <w:t>µL</w:t>
      </w:r>
      <w:r w:rsidR="002759F6" w:rsidRPr="00FC33A8">
        <w:rPr>
          <w:rFonts w:cs="Arial"/>
          <w:bCs/>
        </w:rPr>
        <w:t xml:space="preserve"> of 0.5 M EDTA solution to 500</w:t>
      </w:r>
      <w:r w:rsidR="00EC0780">
        <w:rPr>
          <w:rFonts w:cs="Arial"/>
          <w:bCs/>
        </w:rPr>
        <w:t xml:space="preserve"> mL</w:t>
      </w:r>
      <w:r w:rsidR="002759F6" w:rsidRPr="00FC33A8">
        <w:rPr>
          <w:rFonts w:cs="Arial"/>
          <w:bCs/>
        </w:rPr>
        <w:t xml:space="preserve"> of ultrapure water, pH 7.2-7.4.</w:t>
      </w:r>
    </w:p>
    <w:p w:rsidR="0090132C" w:rsidRPr="00FC33A8" w:rsidRDefault="0090132C" w:rsidP="0009520F">
      <w:pPr>
        <w:rPr>
          <w:rFonts w:ascii="Calibri" w:hAnsi="Calibri" w:cs="Arial"/>
          <w:bCs/>
          <w:highlight w:val="yellow"/>
        </w:rPr>
      </w:pPr>
    </w:p>
    <w:p w:rsidR="0031158E" w:rsidRPr="00FC33A8" w:rsidRDefault="0031158E" w:rsidP="00FC33A8">
      <w:pPr>
        <w:pStyle w:val="ListParagraph"/>
        <w:numPr>
          <w:ilvl w:val="2"/>
          <w:numId w:val="33"/>
        </w:numPr>
        <w:ind w:left="0" w:firstLine="0"/>
        <w:rPr>
          <w:rFonts w:cs="Arial"/>
          <w:bCs/>
          <w:highlight w:val="yellow"/>
        </w:rPr>
      </w:pPr>
      <w:r w:rsidRPr="00FC33A8">
        <w:rPr>
          <w:rFonts w:cs="Arial"/>
          <w:bCs/>
          <w:highlight w:val="yellow"/>
        </w:rPr>
        <w:t>Bring total volume to 50</w:t>
      </w:r>
      <w:r w:rsidR="00EC0780">
        <w:rPr>
          <w:rFonts w:cs="Arial"/>
          <w:bCs/>
          <w:highlight w:val="yellow"/>
        </w:rPr>
        <w:t xml:space="preserve"> mL</w:t>
      </w:r>
      <w:r w:rsidRPr="00FC33A8">
        <w:rPr>
          <w:rFonts w:cs="Arial"/>
          <w:bCs/>
          <w:highlight w:val="yellow"/>
        </w:rPr>
        <w:t xml:space="preserve"> with sterile PBS and centrifuge at 300 x g for 10 min at room temperature.</w:t>
      </w:r>
      <w:r w:rsidR="00317951" w:rsidRPr="00FC33A8">
        <w:rPr>
          <w:rFonts w:cs="Arial"/>
          <w:bCs/>
          <w:highlight w:val="yellow"/>
        </w:rPr>
        <w:t xml:space="preserve"> </w:t>
      </w:r>
    </w:p>
    <w:p w:rsidR="0090132C" w:rsidRPr="00FC33A8" w:rsidRDefault="0090132C" w:rsidP="0009520F">
      <w:pPr>
        <w:rPr>
          <w:rFonts w:ascii="Calibri" w:hAnsi="Calibri" w:cs="Arial"/>
          <w:bCs/>
          <w:highlight w:val="yellow"/>
        </w:rPr>
      </w:pPr>
    </w:p>
    <w:p w:rsidR="0031158E" w:rsidRPr="00FC33A8" w:rsidRDefault="0031158E" w:rsidP="00FC33A8">
      <w:pPr>
        <w:pStyle w:val="ListParagraph"/>
        <w:numPr>
          <w:ilvl w:val="2"/>
          <w:numId w:val="33"/>
        </w:numPr>
        <w:ind w:left="0" w:firstLine="0"/>
        <w:rPr>
          <w:rFonts w:cs="Arial"/>
          <w:bCs/>
          <w:highlight w:val="yellow"/>
        </w:rPr>
      </w:pPr>
      <w:r w:rsidRPr="00FC33A8">
        <w:rPr>
          <w:rFonts w:cs="Arial"/>
          <w:bCs/>
          <w:highlight w:val="yellow"/>
        </w:rPr>
        <w:t>Discard the supernatant and wash the pellet with 50</w:t>
      </w:r>
      <w:r w:rsidR="00EC0780">
        <w:rPr>
          <w:rFonts w:cs="Arial"/>
          <w:bCs/>
          <w:highlight w:val="yellow"/>
        </w:rPr>
        <w:t xml:space="preserve"> mL</w:t>
      </w:r>
      <w:r w:rsidRPr="00FC33A8">
        <w:rPr>
          <w:rFonts w:cs="Arial"/>
          <w:bCs/>
          <w:highlight w:val="yellow"/>
        </w:rPr>
        <w:t xml:space="preserve"> of sterile PBS, centrifuge the buffy coat at 300 x g for 10 min at room temperature.</w:t>
      </w:r>
    </w:p>
    <w:p w:rsidR="0090132C" w:rsidRPr="00FC33A8" w:rsidRDefault="0090132C" w:rsidP="0009520F">
      <w:pPr>
        <w:rPr>
          <w:rFonts w:ascii="Calibri" w:hAnsi="Calibri" w:cs="Arial"/>
          <w:bCs/>
          <w:highlight w:val="yellow"/>
        </w:rPr>
      </w:pPr>
    </w:p>
    <w:p w:rsidR="009A36A6" w:rsidRPr="00FC33A8" w:rsidRDefault="009A36A6" w:rsidP="00FC33A8">
      <w:pPr>
        <w:pStyle w:val="ListParagraph"/>
        <w:numPr>
          <w:ilvl w:val="2"/>
          <w:numId w:val="33"/>
        </w:numPr>
        <w:ind w:left="0" w:firstLine="0"/>
        <w:rPr>
          <w:rFonts w:cs="Arial"/>
          <w:bCs/>
          <w:highlight w:val="yellow"/>
        </w:rPr>
      </w:pPr>
      <w:r w:rsidRPr="00FC33A8">
        <w:rPr>
          <w:rFonts w:cs="Arial"/>
          <w:bCs/>
          <w:highlight w:val="yellow"/>
        </w:rPr>
        <w:t xml:space="preserve">Resuspend the cells in </w:t>
      </w:r>
      <w:r w:rsidR="003E3C38" w:rsidRPr="00FC33A8">
        <w:rPr>
          <w:rFonts w:cs="Arial"/>
          <w:bCs/>
          <w:highlight w:val="yellow"/>
        </w:rPr>
        <w:t>1</w:t>
      </w:r>
      <w:r w:rsidR="00EC0780">
        <w:rPr>
          <w:rFonts w:cs="Arial"/>
          <w:bCs/>
          <w:highlight w:val="yellow"/>
        </w:rPr>
        <w:t xml:space="preserve"> mL</w:t>
      </w:r>
      <w:r w:rsidR="003E3C38" w:rsidRPr="00FC33A8">
        <w:rPr>
          <w:rFonts w:cs="Arial"/>
          <w:bCs/>
          <w:highlight w:val="yellow"/>
        </w:rPr>
        <w:t xml:space="preserve"> of </w:t>
      </w:r>
      <w:r w:rsidRPr="00FC33A8">
        <w:rPr>
          <w:rFonts w:cs="Arial"/>
          <w:bCs/>
          <w:highlight w:val="yellow"/>
        </w:rPr>
        <w:t>PBMNC</w:t>
      </w:r>
      <w:r w:rsidR="0031158E" w:rsidRPr="00FC33A8">
        <w:rPr>
          <w:rFonts w:cs="Arial"/>
          <w:bCs/>
          <w:highlight w:val="yellow"/>
        </w:rPr>
        <w:t xml:space="preserve"> medium</w:t>
      </w:r>
      <w:r w:rsidR="005B6B98">
        <w:rPr>
          <w:rFonts w:cs="Arial"/>
          <w:bCs/>
          <w:highlight w:val="yellow"/>
        </w:rPr>
        <w:t>, as previously described</w:t>
      </w:r>
      <w:r w:rsidR="005B6B98" w:rsidRPr="00EC0780">
        <w:rPr>
          <w:rFonts w:cs="Arial"/>
          <w:bCs/>
          <w:highlight w:val="yellow"/>
          <w:vertAlign w:val="superscript"/>
        </w:rPr>
        <w:t>22</w:t>
      </w:r>
      <w:r w:rsidR="005B6B98">
        <w:rPr>
          <w:rFonts w:cs="Arial"/>
          <w:bCs/>
          <w:highlight w:val="yellow"/>
        </w:rPr>
        <w:t>,</w:t>
      </w:r>
      <w:r w:rsidRPr="00FC33A8">
        <w:rPr>
          <w:rFonts w:cs="Arial"/>
          <w:bCs/>
          <w:highlight w:val="yellow"/>
        </w:rPr>
        <w:t xml:space="preserve"> composed of:</w:t>
      </w:r>
      <w:r w:rsidR="00317951" w:rsidRPr="00FC33A8">
        <w:rPr>
          <w:rFonts w:cs="Arial"/>
          <w:bCs/>
          <w:highlight w:val="yellow"/>
        </w:rPr>
        <w:t xml:space="preserve"> </w:t>
      </w:r>
      <w:r w:rsidRPr="00FC33A8">
        <w:rPr>
          <w:rFonts w:cs="Arial"/>
          <w:bCs/>
          <w:highlight w:val="yellow"/>
        </w:rPr>
        <w:t>IMDM and Ham’s F-12 (ratio 1:1), 1% of Insulin-Transferrin-Selenium-Ethanolamine (ITS-X), 1% of Chemically Defined Lipid Concentrate (CDL), 1%</w:t>
      </w:r>
      <w:r w:rsidR="00317951" w:rsidRPr="00FC33A8">
        <w:rPr>
          <w:rFonts w:cs="Arial"/>
          <w:bCs/>
          <w:highlight w:val="yellow"/>
        </w:rPr>
        <w:t xml:space="preserve"> </w:t>
      </w:r>
      <w:r w:rsidRPr="00FC33A8">
        <w:rPr>
          <w:rFonts w:cs="Arial"/>
          <w:bCs/>
          <w:highlight w:val="yellow"/>
        </w:rPr>
        <w:t>Penicillin/Streptomycin, 0.005% of L-ascorbic acid, 0.5% of Bovine Serum Albumin (BSA), 1-Thioglycerol (final concentration 200 μM), Stem Cell Factor SCF (100 ng</w:t>
      </w:r>
      <w:r w:rsidR="00EC0780">
        <w:rPr>
          <w:rFonts w:cs="Arial"/>
          <w:bCs/>
          <w:highlight w:val="yellow"/>
        </w:rPr>
        <w:t>/mL</w:t>
      </w:r>
      <w:r w:rsidRPr="00FC33A8">
        <w:rPr>
          <w:rFonts w:cs="Arial"/>
          <w:bCs/>
          <w:highlight w:val="yellow"/>
        </w:rPr>
        <w:t>), Interleukin-3 IL-3 (10 ng</w:t>
      </w:r>
      <w:r w:rsidR="00EC0780">
        <w:rPr>
          <w:rFonts w:cs="Arial"/>
          <w:bCs/>
          <w:highlight w:val="yellow"/>
        </w:rPr>
        <w:t>/mL</w:t>
      </w:r>
      <w:r w:rsidRPr="00FC33A8">
        <w:rPr>
          <w:rFonts w:cs="Arial"/>
          <w:bCs/>
          <w:highlight w:val="yellow"/>
        </w:rPr>
        <w:t>), Erythropoietin EPO (2 U</w:t>
      </w:r>
      <w:r w:rsidR="00EC0780">
        <w:rPr>
          <w:rFonts w:cs="Arial"/>
          <w:bCs/>
          <w:highlight w:val="yellow"/>
        </w:rPr>
        <w:t>/mL</w:t>
      </w:r>
      <w:r w:rsidRPr="00FC33A8">
        <w:rPr>
          <w:rFonts w:cs="Arial"/>
          <w:bCs/>
          <w:highlight w:val="yellow"/>
        </w:rPr>
        <w:t>), Insulin-like Growth Factor IGF-1 (40 ng</w:t>
      </w:r>
      <w:r w:rsidR="00EC0780">
        <w:rPr>
          <w:rFonts w:cs="Arial"/>
          <w:bCs/>
          <w:highlight w:val="yellow"/>
        </w:rPr>
        <w:t>/mL</w:t>
      </w:r>
      <w:r w:rsidRPr="00FC33A8">
        <w:rPr>
          <w:rFonts w:cs="Arial"/>
          <w:bCs/>
          <w:highlight w:val="yellow"/>
        </w:rPr>
        <w:t>), Dexamethasone (1 μM) and holo-transferrin (100 μg</w:t>
      </w:r>
      <w:r w:rsidR="00EC0780">
        <w:rPr>
          <w:rFonts w:cs="Arial"/>
          <w:bCs/>
          <w:highlight w:val="yellow"/>
        </w:rPr>
        <w:t>/mL</w:t>
      </w:r>
      <w:r w:rsidRPr="00FC33A8">
        <w:rPr>
          <w:rFonts w:cs="Arial"/>
          <w:bCs/>
          <w:highlight w:val="yellow"/>
        </w:rPr>
        <w:t>).</w:t>
      </w:r>
    </w:p>
    <w:p w:rsidR="0090132C" w:rsidRPr="00FC33A8" w:rsidRDefault="0090132C" w:rsidP="0009520F">
      <w:pPr>
        <w:rPr>
          <w:rFonts w:ascii="Calibri" w:hAnsi="Calibri" w:cs="Arial"/>
          <w:bCs/>
          <w:highlight w:val="yellow"/>
        </w:rPr>
      </w:pPr>
    </w:p>
    <w:p w:rsidR="0031158E" w:rsidRPr="00FC33A8" w:rsidRDefault="009A36A6" w:rsidP="00EC0780">
      <w:pPr>
        <w:pStyle w:val="ListParagraph"/>
        <w:numPr>
          <w:ilvl w:val="2"/>
          <w:numId w:val="33"/>
        </w:numPr>
        <w:ind w:left="0" w:firstLine="0"/>
        <w:rPr>
          <w:rFonts w:cs="Arial"/>
          <w:bCs/>
          <w:highlight w:val="yellow"/>
        </w:rPr>
      </w:pPr>
      <w:r w:rsidRPr="00FC33A8">
        <w:rPr>
          <w:rFonts w:cs="Arial"/>
          <w:bCs/>
          <w:highlight w:val="yellow"/>
        </w:rPr>
        <w:t xml:space="preserve"> T</w:t>
      </w:r>
      <w:r w:rsidR="0031158E" w:rsidRPr="00FC33A8">
        <w:rPr>
          <w:rFonts w:cs="Arial"/>
          <w:bCs/>
          <w:highlight w:val="yellow"/>
        </w:rPr>
        <w:t xml:space="preserve">ransfer them into one well of a 12-well </w:t>
      </w:r>
      <w:r w:rsidR="0031158E" w:rsidRPr="00D57A46">
        <w:rPr>
          <w:rFonts w:cs="Arial"/>
          <w:bCs/>
          <w:highlight w:val="yellow"/>
        </w:rPr>
        <w:t>plate</w:t>
      </w:r>
      <w:r w:rsidR="002B4926" w:rsidRPr="00EC0780">
        <w:rPr>
          <w:highlight w:val="yellow"/>
        </w:rPr>
        <w:t xml:space="preserve"> </w:t>
      </w:r>
      <w:r w:rsidR="0085416F" w:rsidRPr="00EC0780">
        <w:rPr>
          <w:highlight w:val="yellow"/>
        </w:rPr>
        <w:t xml:space="preserve">with </w:t>
      </w:r>
      <w:r w:rsidR="0085416F" w:rsidRPr="00EC0780">
        <w:rPr>
          <w:rFonts w:cs="Arial"/>
          <w:bCs/>
          <w:highlight w:val="yellow"/>
        </w:rPr>
        <w:t>standard tissue culture treated surface, without coating</w:t>
      </w:r>
      <w:r w:rsidR="0031158E" w:rsidRPr="00D57A46">
        <w:rPr>
          <w:rFonts w:cs="Arial"/>
          <w:bCs/>
          <w:highlight w:val="yellow"/>
        </w:rPr>
        <w:t>, at a density of 2 x 10</w:t>
      </w:r>
      <w:r w:rsidR="0031158E" w:rsidRPr="00E11C36">
        <w:rPr>
          <w:rFonts w:cs="Arial"/>
          <w:bCs/>
          <w:highlight w:val="yellow"/>
          <w:vertAlign w:val="superscript"/>
        </w:rPr>
        <w:t xml:space="preserve">6 </w:t>
      </w:r>
      <w:r w:rsidR="0031158E" w:rsidRPr="00E11C36">
        <w:rPr>
          <w:rFonts w:cs="Arial"/>
          <w:bCs/>
          <w:highlight w:val="yellow"/>
        </w:rPr>
        <w:t>cells</w:t>
      </w:r>
      <w:r w:rsidR="00EC0780">
        <w:rPr>
          <w:rFonts w:cs="Arial"/>
          <w:bCs/>
          <w:highlight w:val="yellow"/>
        </w:rPr>
        <w:t>/mL</w:t>
      </w:r>
      <w:r w:rsidR="0031158E" w:rsidRPr="00E11C36">
        <w:rPr>
          <w:rFonts w:cs="Arial"/>
          <w:bCs/>
          <w:highlight w:val="yellow"/>
        </w:rPr>
        <w:t xml:space="preserve">. Incubate </w:t>
      </w:r>
      <w:r w:rsidR="0031158E" w:rsidRPr="00FC33A8">
        <w:rPr>
          <w:rFonts w:cs="Arial"/>
          <w:bCs/>
          <w:highlight w:val="yellow"/>
        </w:rPr>
        <w:t>the cells at 37 °C, 5% CO</w:t>
      </w:r>
      <w:r w:rsidR="0031158E" w:rsidRPr="00FC33A8">
        <w:rPr>
          <w:rFonts w:cs="Arial"/>
          <w:bCs/>
          <w:highlight w:val="yellow"/>
          <w:vertAlign w:val="subscript"/>
        </w:rPr>
        <w:t>2</w:t>
      </w:r>
      <w:r w:rsidR="0031158E" w:rsidRPr="00FC33A8">
        <w:rPr>
          <w:rFonts w:cs="Arial"/>
          <w:bCs/>
          <w:highlight w:val="yellow"/>
        </w:rPr>
        <w:t xml:space="preserve"> in a humidified incubator</w:t>
      </w:r>
      <w:r w:rsidR="003D0863">
        <w:rPr>
          <w:rFonts w:cs="Arial"/>
          <w:bCs/>
          <w:highlight w:val="yellow"/>
        </w:rPr>
        <w:t xml:space="preserve"> for 48</w:t>
      </w:r>
      <w:r w:rsidR="00EC0780">
        <w:rPr>
          <w:rFonts w:cs="Arial"/>
          <w:bCs/>
          <w:highlight w:val="yellow"/>
        </w:rPr>
        <w:t xml:space="preserve"> h</w:t>
      </w:r>
      <w:r w:rsidR="003D0863">
        <w:rPr>
          <w:rFonts w:cs="Arial"/>
          <w:bCs/>
          <w:highlight w:val="yellow"/>
        </w:rPr>
        <w:t>, until the changing medium step (see Section 3)</w:t>
      </w:r>
      <w:r w:rsidR="0031158E" w:rsidRPr="00FC33A8">
        <w:rPr>
          <w:rFonts w:cs="Arial"/>
          <w:bCs/>
          <w:highlight w:val="yellow"/>
        </w:rPr>
        <w:t>.</w:t>
      </w:r>
    </w:p>
    <w:p w:rsidR="00625883" w:rsidRPr="00FC33A8" w:rsidRDefault="00625883" w:rsidP="0009520F">
      <w:pPr>
        <w:rPr>
          <w:rFonts w:ascii="Calibri" w:hAnsi="Calibri" w:cs="Arial"/>
        </w:rPr>
      </w:pPr>
    </w:p>
    <w:p w:rsidR="00625883" w:rsidRPr="00FC33A8" w:rsidRDefault="00625883" w:rsidP="0009520F">
      <w:pPr>
        <w:pStyle w:val="ListParagraph"/>
        <w:numPr>
          <w:ilvl w:val="1"/>
          <w:numId w:val="32"/>
        </w:numPr>
        <w:ind w:left="0" w:firstLine="0"/>
        <w:rPr>
          <w:rFonts w:cs="Arial"/>
          <w:b/>
        </w:rPr>
      </w:pPr>
      <w:r w:rsidRPr="00FC33A8">
        <w:rPr>
          <w:rFonts w:cs="Arial"/>
          <w:b/>
        </w:rPr>
        <w:t xml:space="preserve">PBMNCs obtained after </w:t>
      </w:r>
      <w:r w:rsidR="00B75470" w:rsidRPr="00FC33A8">
        <w:rPr>
          <w:rFonts w:cs="Arial"/>
          <w:b/>
        </w:rPr>
        <w:t xml:space="preserve">density gradient </w:t>
      </w:r>
      <w:r w:rsidRPr="00FC33A8">
        <w:rPr>
          <w:rFonts w:cs="Arial"/>
          <w:b/>
        </w:rPr>
        <w:t>separation</w:t>
      </w:r>
    </w:p>
    <w:p w:rsidR="00625883" w:rsidRPr="00FC33A8" w:rsidRDefault="00625883" w:rsidP="0009520F">
      <w:pPr>
        <w:rPr>
          <w:rFonts w:ascii="Calibri" w:hAnsi="Calibri" w:cs="Arial"/>
        </w:rPr>
      </w:pPr>
    </w:p>
    <w:p w:rsidR="0031158E" w:rsidRPr="00FC33A8" w:rsidRDefault="0031158E" w:rsidP="0009520F">
      <w:pPr>
        <w:pStyle w:val="ListParagraph"/>
        <w:numPr>
          <w:ilvl w:val="2"/>
          <w:numId w:val="32"/>
        </w:numPr>
        <w:ind w:left="0" w:firstLine="0"/>
        <w:rPr>
          <w:rFonts w:cs="Arial"/>
          <w:bCs/>
        </w:rPr>
      </w:pPr>
      <w:r w:rsidRPr="00FC33A8">
        <w:rPr>
          <w:rFonts w:cs="Arial"/>
          <w:bCs/>
        </w:rPr>
        <w:t xml:space="preserve">To start the protocol using frozen PBMNCs after </w:t>
      </w:r>
      <w:r w:rsidR="00B75470" w:rsidRPr="00FC33A8">
        <w:rPr>
          <w:rFonts w:cs="Arial"/>
          <w:bCs/>
        </w:rPr>
        <w:t xml:space="preserve">density gradient </w:t>
      </w:r>
      <w:r w:rsidRPr="00FC33A8">
        <w:rPr>
          <w:rFonts w:cs="Arial"/>
          <w:bCs/>
        </w:rPr>
        <w:t xml:space="preserve">separation, thaw 1 vial of cells in a water bath at 37 °C, transfer the cells into </w:t>
      </w:r>
      <w:r w:rsidR="009A36A6" w:rsidRPr="00FC33A8">
        <w:rPr>
          <w:rFonts w:cs="Arial"/>
          <w:bCs/>
        </w:rPr>
        <w:t>5</w:t>
      </w:r>
      <w:r w:rsidR="00EC0780">
        <w:rPr>
          <w:rFonts w:cs="Arial"/>
          <w:bCs/>
        </w:rPr>
        <w:t xml:space="preserve"> mL</w:t>
      </w:r>
      <w:r w:rsidR="009A36A6" w:rsidRPr="00FC33A8">
        <w:rPr>
          <w:rFonts w:cs="Arial"/>
          <w:bCs/>
        </w:rPr>
        <w:t xml:space="preserve"> of PBMNC medium. </w:t>
      </w:r>
      <w:r w:rsidRPr="00FC33A8">
        <w:rPr>
          <w:rFonts w:cs="Arial"/>
          <w:bCs/>
        </w:rPr>
        <w:t xml:space="preserve">Centrifuge at 300 x g for 10 min at room temperature. </w:t>
      </w:r>
    </w:p>
    <w:p w:rsidR="0090132C" w:rsidRPr="00FC33A8" w:rsidRDefault="0090132C" w:rsidP="0009520F">
      <w:pPr>
        <w:pStyle w:val="ListParagraph"/>
        <w:ind w:left="0"/>
        <w:rPr>
          <w:rFonts w:cs="Arial"/>
          <w:bCs/>
        </w:rPr>
      </w:pPr>
    </w:p>
    <w:p w:rsidR="0031158E" w:rsidRPr="00FC33A8" w:rsidRDefault="0031158E" w:rsidP="0009520F">
      <w:pPr>
        <w:pStyle w:val="ListParagraph"/>
        <w:numPr>
          <w:ilvl w:val="2"/>
          <w:numId w:val="32"/>
        </w:numPr>
        <w:ind w:left="0" w:firstLine="0"/>
        <w:rPr>
          <w:rFonts w:cs="Arial"/>
          <w:bCs/>
        </w:rPr>
      </w:pPr>
      <w:r w:rsidRPr="00FC33A8">
        <w:rPr>
          <w:rFonts w:cs="Arial"/>
          <w:bCs/>
        </w:rPr>
        <w:t xml:space="preserve">Resuspend the cells in </w:t>
      </w:r>
      <w:r w:rsidR="000C2C1D" w:rsidRPr="00FC33A8">
        <w:rPr>
          <w:rFonts w:cs="Arial"/>
          <w:bCs/>
        </w:rPr>
        <w:t>1</w:t>
      </w:r>
      <w:r w:rsidR="00EC0780">
        <w:rPr>
          <w:rFonts w:cs="Arial"/>
          <w:bCs/>
        </w:rPr>
        <w:t xml:space="preserve"> mL</w:t>
      </w:r>
      <w:r w:rsidR="000C2C1D" w:rsidRPr="00FC33A8">
        <w:rPr>
          <w:rFonts w:cs="Arial"/>
          <w:bCs/>
        </w:rPr>
        <w:t xml:space="preserve"> of </w:t>
      </w:r>
      <w:r w:rsidRPr="00FC33A8">
        <w:rPr>
          <w:rFonts w:cs="Arial"/>
          <w:bCs/>
        </w:rPr>
        <w:t>PBMNC medium and transfer them into one well of a 12-well plate, at a density of 2 x 10</w:t>
      </w:r>
      <w:r w:rsidRPr="00FC33A8">
        <w:rPr>
          <w:rFonts w:cs="Arial"/>
          <w:bCs/>
          <w:vertAlign w:val="superscript"/>
        </w:rPr>
        <w:t>6</w:t>
      </w:r>
      <w:r w:rsidRPr="00FC33A8">
        <w:rPr>
          <w:rFonts w:cs="Arial"/>
          <w:bCs/>
        </w:rPr>
        <w:t xml:space="preserve"> cells</w:t>
      </w:r>
      <w:r w:rsidR="00EC0780">
        <w:rPr>
          <w:rFonts w:cs="Arial"/>
          <w:bCs/>
        </w:rPr>
        <w:t>/mL</w:t>
      </w:r>
      <w:r w:rsidRPr="00FC33A8">
        <w:rPr>
          <w:rFonts w:cs="Arial"/>
          <w:bCs/>
        </w:rPr>
        <w:t>. Incubate the cells at 37 °C, 5% CO</w:t>
      </w:r>
      <w:r w:rsidRPr="00FC33A8">
        <w:rPr>
          <w:rFonts w:cs="Arial"/>
          <w:bCs/>
          <w:vertAlign w:val="subscript"/>
        </w:rPr>
        <w:t>2</w:t>
      </w:r>
      <w:r w:rsidRPr="00FC33A8">
        <w:rPr>
          <w:rFonts w:cs="Arial"/>
          <w:bCs/>
        </w:rPr>
        <w:t xml:space="preserve"> in a humidified incubator</w:t>
      </w:r>
      <w:r w:rsidR="003D0863">
        <w:rPr>
          <w:rFonts w:cs="Arial"/>
          <w:bCs/>
        </w:rPr>
        <w:t xml:space="preserve"> for 48 </w:t>
      </w:r>
      <w:r w:rsidR="00EC0780">
        <w:rPr>
          <w:rFonts w:cs="Arial"/>
          <w:bCs/>
        </w:rPr>
        <w:t>h</w:t>
      </w:r>
      <w:r w:rsidR="003D0863">
        <w:rPr>
          <w:rFonts w:cs="Arial"/>
          <w:bCs/>
        </w:rPr>
        <w:t>, until the changing medium step (see Section 3)</w:t>
      </w:r>
      <w:r w:rsidRPr="00FC33A8">
        <w:rPr>
          <w:rFonts w:cs="Arial"/>
          <w:bCs/>
        </w:rPr>
        <w:t>.</w:t>
      </w:r>
    </w:p>
    <w:p w:rsidR="00625883" w:rsidRPr="00FC33A8" w:rsidRDefault="00625883" w:rsidP="0009520F">
      <w:pPr>
        <w:rPr>
          <w:rFonts w:ascii="Calibri" w:hAnsi="Calibri" w:cs="Arial"/>
        </w:rPr>
      </w:pPr>
    </w:p>
    <w:p w:rsidR="00625883" w:rsidRPr="00FC33A8" w:rsidRDefault="00625883" w:rsidP="0009520F">
      <w:pPr>
        <w:pStyle w:val="ListParagraph"/>
        <w:numPr>
          <w:ilvl w:val="0"/>
          <w:numId w:val="32"/>
        </w:numPr>
        <w:ind w:left="0" w:firstLine="0"/>
        <w:rPr>
          <w:rFonts w:cs="Arial"/>
          <w:b/>
          <w:highlight w:val="yellow"/>
        </w:rPr>
      </w:pPr>
      <w:r w:rsidRPr="00FC33A8">
        <w:rPr>
          <w:rFonts w:cs="Arial"/>
          <w:b/>
          <w:highlight w:val="yellow"/>
        </w:rPr>
        <w:lastRenderedPageBreak/>
        <w:t xml:space="preserve">Culture and expansion of PBMNCs (DAY 2-13) </w:t>
      </w:r>
    </w:p>
    <w:p w:rsidR="00C03384" w:rsidRPr="00FC33A8" w:rsidRDefault="00C03384" w:rsidP="0009520F">
      <w:pPr>
        <w:pStyle w:val="ListParagraph"/>
        <w:ind w:left="0"/>
        <w:rPr>
          <w:rFonts w:cs="Arial"/>
          <w:b/>
          <w:highlight w:val="yellow"/>
        </w:rPr>
      </w:pPr>
    </w:p>
    <w:p w:rsidR="00C03384" w:rsidRPr="00FC33A8" w:rsidRDefault="00C03384" w:rsidP="00C03384">
      <w:pPr>
        <w:pStyle w:val="ListParagraph"/>
        <w:numPr>
          <w:ilvl w:val="1"/>
          <w:numId w:val="32"/>
        </w:numPr>
        <w:ind w:left="0" w:firstLine="0"/>
        <w:rPr>
          <w:rFonts w:cs="Arial"/>
          <w:bCs/>
          <w:highlight w:val="yellow"/>
        </w:rPr>
      </w:pPr>
      <w:r w:rsidRPr="00FC33A8">
        <w:rPr>
          <w:rFonts w:cs="Arial"/>
          <w:bCs/>
          <w:highlight w:val="yellow"/>
        </w:rPr>
        <w:t>Collect PBMNCs</w:t>
      </w:r>
      <w:r w:rsidR="00EA267E">
        <w:rPr>
          <w:rFonts w:cs="Arial"/>
          <w:bCs/>
          <w:highlight w:val="yellow"/>
        </w:rPr>
        <w:t xml:space="preserve"> in suspension culture, using a pipette with </w:t>
      </w:r>
      <w:r w:rsidR="00EC0780">
        <w:rPr>
          <w:rFonts w:cs="Arial"/>
          <w:bCs/>
          <w:highlight w:val="yellow"/>
        </w:rPr>
        <w:t>a 1 mL</w:t>
      </w:r>
      <w:r w:rsidR="00BD1F69">
        <w:rPr>
          <w:rFonts w:cs="Arial"/>
          <w:bCs/>
          <w:highlight w:val="yellow"/>
        </w:rPr>
        <w:t xml:space="preserve"> tip, </w:t>
      </w:r>
      <w:r w:rsidRPr="00FC33A8">
        <w:rPr>
          <w:rFonts w:cs="Arial"/>
          <w:bCs/>
          <w:highlight w:val="yellow"/>
        </w:rPr>
        <w:t xml:space="preserve">in </w:t>
      </w:r>
      <w:r w:rsidR="00EC0780">
        <w:rPr>
          <w:rFonts w:cs="Arial"/>
          <w:bCs/>
          <w:highlight w:val="yellow"/>
        </w:rPr>
        <w:t xml:space="preserve">a </w:t>
      </w:r>
      <w:r w:rsidRPr="00FC33A8">
        <w:rPr>
          <w:rFonts w:cs="Arial"/>
          <w:bCs/>
          <w:highlight w:val="yellow"/>
        </w:rPr>
        <w:t>15</w:t>
      </w:r>
      <w:r w:rsidR="00EC0780">
        <w:rPr>
          <w:rFonts w:cs="Arial"/>
          <w:bCs/>
          <w:highlight w:val="yellow"/>
        </w:rPr>
        <w:t xml:space="preserve"> mL</w:t>
      </w:r>
      <w:r w:rsidRPr="00FC33A8">
        <w:rPr>
          <w:rFonts w:cs="Arial"/>
          <w:bCs/>
          <w:highlight w:val="yellow"/>
        </w:rPr>
        <w:t xml:space="preserve"> conical tube</w:t>
      </w:r>
      <w:r w:rsidR="00EC0780">
        <w:rPr>
          <w:rFonts w:cs="Arial"/>
          <w:bCs/>
          <w:highlight w:val="yellow"/>
        </w:rPr>
        <w:t xml:space="preserve"> </w:t>
      </w:r>
      <w:r w:rsidRPr="00FC33A8">
        <w:rPr>
          <w:rFonts w:cs="Arial"/>
          <w:bCs/>
          <w:highlight w:val="yellow"/>
        </w:rPr>
        <w:t>and centrifuge at 300 x g for 10 min at room temperature.</w:t>
      </w:r>
    </w:p>
    <w:p w:rsidR="00C03384" w:rsidRPr="00FC33A8" w:rsidRDefault="00C03384" w:rsidP="00C03384">
      <w:pPr>
        <w:pStyle w:val="ListParagraph"/>
        <w:ind w:left="0"/>
        <w:rPr>
          <w:rFonts w:cs="Arial"/>
          <w:bCs/>
          <w:highlight w:val="yellow"/>
        </w:rPr>
      </w:pPr>
    </w:p>
    <w:p w:rsidR="00C03384" w:rsidRPr="00FC33A8" w:rsidRDefault="00C03384" w:rsidP="00C03384">
      <w:pPr>
        <w:pStyle w:val="ListParagraph"/>
        <w:numPr>
          <w:ilvl w:val="1"/>
          <w:numId w:val="32"/>
        </w:numPr>
        <w:ind w:left="0" w:firstLine="0"/>
        <w:rPr>
          <w:rFonts w:cs="Arial"/>
          <w:bCs/>
          <w:highlight w:val="yellow"/>
        </w:rPr>
      </w:pPr>
      <w:r w:rsidRPr="00FC33A8">
        <w:rPr>
          <w:rFonts w:cs="Arial"/>
          <w:bCs/>
          <w:highlight w:val="yellow"/>
        </w:rPr>
        <w:t xml:space="preserve">Discard the supernatant and resuspend the cells in </w:t>
      </w:r>
      <w:r w:rsidR="0009520F" w:rsidRPr="00FC33A8">
        <w:rPr>
          <w:rFonts w:cs="Arial"/>
          <w:bCs/>
          <w:color w:val="auto"/>
          <w:highlight w:val="yellow"/>
        </w:rPr>
        <w:t>1</w:t>
      </w:r>
      <w:r w:rsidR="00EC0780">
        <w:rPr>
          <w:rFonts w:cs="Arial"/>
          <w:bCs/>
          <w:color w:val="auto"/>
          <w:highlight w:val="yellow"/>
        </w:rPr>
        <w:t xml:space="preserve"> mL</w:t>
      </w:r>
      <w:r w:rsidR="0009520F" w:rsidRPr="00FC33A8">
        <w:rPr>
          <w:rFonts w:cs="Arial"/>
          <w:bCs/>
          <w:color w:val="auto"/>
          <w:highlight w:val="yellow"/>
        </w:rPr>
        <w:t xml:space="preserve"> of </w:t>
      </w:r>
      <w:r w:rsidRPr="00FC33A8">
        <w:rPr>
          <w:rFonts w:cs="Arial"/>
          <w:bCs/>
          <w:highlight w:val="yellow"/>
        </w:rPr>
        <w:t>fresh PBMNC medium.</w:t>
      </w:r>
    </w:p>
    <w:p w:rsidR="00C03384" w:rsidRPr="00FC33A8" w:rsidRDefault="00C03384" w:rsidP="00C03384">
      <w:pPr>
        <w:rPr>
          <w:rFonts w:ascii="Calibri" w:hAnsi="Calibri" w:cs="Arial"/>
          <w:bCs/>
          <w:highlight w:val="yellow"/>
        </w:rPr>
      </w:pPr>
    </w:p>
    <w:p w:rsidR="00C03384" w:rsidRPr="00FC33A8" w:rsidRDefault="00C8028A" w:rsidP="00C03384">
      <w:pPr>
        <w:pStyle w:val="ListParagraph"/>
        <w:numPr>
          <w:ilvl w:val="1"/>
          <w:numId w:val="32"/>
        </w:numPr>
        <w:ind w:left="0" w:firstLine="0"/>
        <w:rPr>
          <w:rFonts w:cs="Arial"/>
          <w:bCs/>
          <w:highlight w:val="yellow"/>
        </w:rPr>
      </w:pPr>
      <w:r>
        <w:rPr>
          <w:rFonts w:cs="Arial"/>
          <w:bCs/>
          <w:highlight w:val="yellow"/>
        </w:rPr>
        <w:t xml:space="preserve">Transfer the cells into 1 well of 12-well </w:t>
      </w:r>
      <w:r w:rsidRPr="00D57A46">
        <w:rPr>
          <w:rFonts w:cs="Arial"/>
          <w:bCs/>
          <w:highlight w:val="yellow"/>
        </w:rPr>
        <w:t xml:space="preserve">plate </w:t>
      </w:r>
      <w:r w:rsidR="002B4926" w:rsidRPr="00EC0780">
        <w:rPr>
          <w:highlight w:val="yellow"/>
        </w:rPr>
        <w:t xml:space="preserve">with </w:t>
      </w:r>
      <w:r w:rsidR="002B4926" w:rsidRPr="00EC0780">
        <w:rPr>
          <w:rFonts w:cs="Arial"/>
          <w:bCs/>
          <w:highlight w:val="yellow"/>
        </w:rPr>
        <w:t>standard tissue culture treated surface, without coating</w:t>
      </w:r>
      <w:r w:rsidR="002B4926" w:rsidRPr="00D57A46">
        <w:rPr>
          <w:rFonts w:cs="Arial"/>
          <w:bCs/>
          <w:highlight w:val="yellow"/>
        </w:rPr>
        <w:t xml:space="preserve">, </w:t>
      </w:r>
      <w:r w:rsidRPr="00E11C36">
        <w:rPr>
          <w:rFonts w:cs="Arial"/>
          <w:bCs/>
          <w:highlight w:val="yellow"/>
        </w:rPr>
        <w:t>and i</w:t>
      </w:r>
      <w:r w:rsidR="00C03384" w:rsidRPr="00E11C36">
        <w:rPr>
          <w:rFonts w:cs="Arial"/>
          <w:bCs/>
          <w:highlight w:val="yellow"/>
        </w:rPr>
        <w:t xml:space="preserve">ncubate </w:t>
      </w:r>
      <w:r w:rsidRPr="00C13FD3">
        <w:rPr>
          <w:rFonts w:cs="Arial"/>
          <w:bCs/>
          <w:highlight w:val="yellow"/>
        </w:rPr>
        <w:t>th</w:t>
      </w:r>
      <w:r w:rsidRPr="006164CB">
        <w:rPr>
          <w:rFonts w:cs="Arial"/>
          <w:bCs/>
          <w:highlight w:val="yellow"/>
        </w:rPr>
        <w:t>em</w:t>
      </w:r>
      <w:r w:rsidR="00C03384" w:rsidRPr="005A7535">
        <w:rPr>
          <w:rFonts w:cs="Arial"/>
          <w:bCs/>
          <w:highlight w:val="yellow"/>
        </w:rPr>
        <w:t xml:space="preserve"> at 37 °C</w:t>
      </w:r>
      <w:r w:rsidR="00C03384" w:rsidRPr="00FC33A8">
        <w:rPr>
          <w:rFonts w:cs="Arial"/>
          <w:bCs/>
          <w:highlight w:val="yellow"/>
        </w:rPr>
        <w:t>, 5% CO</w:t>
      </w:r>
      <w:r w:rsidR="00C03384" w:rsidRPr="00FC33A8">
        <w:rPr>
          <w:rFonts w:cs="Arial"/>
          <w:bCs/>
          <w:highlight w:val="yellow"/>
          <w:vertAlign w:val="subscript"/>
        </w:rPr>
        <w:t>2</w:t>
      </w:r>
      <w:r w:rsidR="00C03384" w:rsidRPr="00FC33A8">
        <w:rPr>
          <w:rFonts w:cs="Arial"/>
          <w:bCs/>
          <w:highlight w:val="yellow"/>
        </w:rPr>
        <w:t xml:space="preserve"> in a humidified incubator.</w:t>
      </w:r>
    </w:p>
    <w:p w:rsidR="00C03384" w:rsidRPr="00FC33A8" w:rsidRDefault="00C03384" w:rsidP="00C03384">
      <w:pPr>
        <w:rPr>
          <w:rFonts w:ascii="Calibri" w:hAnsi="Calibri" w:cs="Arial"/>
          <w:bCs/>
          <w:highlight w:val="yellow"/>
        </w:rPr>
      </w:pPr>
    </w:p>
    <w:p w:rsidR="00C03384" w:rsidRPr="00FC33A8" w:rsidRDefault="00C03384" w:rsidP="00FC33A8">
      <w:pPr>
        <w:pStyle w:val="ListParagraph"/>
        <w:numPr>
          <w:ilvl w:val="1"/>
          <w:numId w:val="32"/>
        </w:numPr>
        <w:ind w:left="0" w:hanging="11"/>
        <w:rPr>
          <w:rFonts w:cs="Arial"/>
          <w:b/>
          <w:highlight w:val="yellow"/>
        </w:rPr>
      </w:pPr>
      <w:r w:rsidRPr="00FC33A8">
        <w:rPr>
          <w:rFonts w:cs="Arial"/>
          <w:bCs/>
          <w:highlight w:val="yellow"/>
        </w:rPr>
        <w:t>Repeat th</w:t>
      </w:r>
      <w:r w:rsidR="00C8028A">
        <w:rPr>
          <w:rFonts w:cs="Arial"/>
          <w:bCs/>
          <w:highlight w:val="yellow"/>
        </w:rPr>
        <w:t>ese</w:t>
      </w:r>
      <w:r w:rsidRPr="00FC33A8">
        <w:rPr>
          <w:rFonts w:cs="Arial"/>
          <w:bCs/>
          <w:highlight w:val="yellow"/>
        </w:rPr>
        <w:t xml:space="preserve"> step</w:t>
      </w:r>
      <w:r w:rsidR="00C8028A">
        <w:rPr>
          <w:rFonts w:cs="Arial"/>
          <w:bCs/>
          <w:highlight w:val="yellow"/>
        </w:rPr>
        <w:t>s</w:t>
      </w:r>
      <w:r w:rsidRPr="00FC33A8">
        <w:rPr>
          <w:rFonts w:cs="Arial"/>
          <w:bCs/>
          <w:highlight w:val="yellow"/>
        </w:rPr>
        <w:t xml:space="preserve"> every two days, and split the cells </w:t>
      </w:r>
      <w:r w:rsidR="00C8028A">
        <w:rPr>
          <w:rFonts w:cs="Arial"/>
          <w:bCs/>
          <w:highlight w:val="yellow"/>
        </w:rPr>
        <w:t xml:space="preserve">at a ratio 1:2 </w:t>
      </w:r>
      <w:r w:rsidRPr="00FC33A8">
        <w:rPr>
          <w:rFonts w:cs="Arial"/>
          <w:bCs/>
          <w:highlight w:val="yellow"/>
        </w:rPr>
        <w:t>when they reach the appropriate confluence (around 80%).</w:t>
      </w:r>
    </w:p>
    <w:p w:rsidR="00C03384" w:rsidRPr="00FC33A8" w:rsidRDefault="00C03384" w:rsidP="00FC33A8">
      <w:pPr>
        <w:pStyle w:val="ListParagraph"/>
        <w:ind w:left="0"/>
        <w:rPr>
          <w:rFonts w:cs="Arial"/>
          <w:b/>
          <w:highlight w:val="yellow"/>
        </w:rPr>
      </w:pPr>
    </w:p>
    <w:p w:rsidR="00C03384" w:rsidRPr="00FC33A8" w:rsidRDefault="00C03384" w:rsidP="0009520F">
      <w:pPr>
        <w:pStyle w:val="ListParagraph"/>
        <w:numPr>
          <w:ilvl w:val="0"/>
          <w:numId w:val="32"/>
        </w:numPr>
        <w:ind w:left="0" w:firstLine="0"/>
        <w:rPr>
          <w:rFonts w:cs="Arial"/>
          <w:b/>
          <w:highlight w:val="yellow"/>
        </w:rPr>
      </w:pPr>
      <w:r w:rsidRPr="00FC33A8">
        <w:rPr>
          <w:rFonts w:cs="Arial"/>
          <w:b/>
          <w:highlight w:val="yellow"/>
        </w:rPr>
        <w:t>Transfection of PBMNCs with episomal plasmids (DAY 14)</w:t>
      </w:r>
    </w:p>
    <w:p w:rsidR="005A4DF7" w:rsidRDefault="005A4DF7" w:rsidP="0009520F">
      <w:pPr>
        <w:rPr>
          <w:rFonts w:ascii="Calibri" w:hAnsi="Calibri"/>
          <w:bCs/>
          <w:highlight w:val="yellow"/>
        </w:rPr>
      </w:pPr>
    </w:p>
    <w:p w:rsidR="00C87D3A" w:rsidRPr="00EC0780" w:rsidRDefault="00C87D3A" w:rsidP="0009520F">
      <w:pPr>
        <w:rPr>
          <w:rFonts w:ascii="Calibri" w:hAnsi="Calibri"/>
          <w:bCs/>
        </w:rPr>
      </w:pPr>
      <w:r w:rsidRPr="00EC0780">
        <w:rPr>
          <w:rFonts w:ascii="Calibri" w:hAnsi="Calibri"/>
          <w:bCs/>
        </w:rPr>
        <w:t xml:space="preserve">Note: </w:t>
      </w:r>
      <w:r w:rsidR="007F5371" w:rsidRPr="00EC0780">
        <w:rPr>
          <w:rFonts w:ascii="Calibri" w:hAnsi="Calibri"/>
          <w:bCs/>
        </w:rPr>
        <w:t xml:space="preserve">Perform the isolation of the four commercial intergation-free episomal plasmids, carrying the pluripotency genes using a commercial kit for plasmid purification and assess the quality of the purified plasmids using an agarose gel analysis, according to the manufacturer’s instructions. </w:t>
      </w:r>
    </w:p>
    <w:p w:rsidR="00C87D3A" w:rsidRPr="00FC33A8" w:rsidRDefault="00C87D3A" w:rsidP="0009520F">
      <w:pPr>
        <w:rPr>
          <w:rFonts w:ascii="Calibri" w:hAnsi="Calibri"/>
          <w:bCs/>
          <w:highlight w:val="yellow"/>
        </w:rPr>
      </w:pPr>
    </w:p>
    <w:p w:rsidR="0031158E" w:rsidRPr="00FC33A8" w:rsidRDefault="008C1284" w:rsidP="0009520F">
      <w:pPr>
        <w:pStyle w:val="ListParagraph"/>
        <w:numPr>
          <w:ilvl w:val="1"/>
          <w:numId w:val="32"/>
        </w:numPr>
        <w:ind w:left="0" w:firstLine="0"/>
        <w:rPr>
          <w:rFonts w:cs="Arial"/>
          <w:bCs/>
          <w:highlight w:val="yellow"/>
        </w:rPr>
      </w:pPr>
      <w:r w:rsidRPr="00FC33A8">
        <w:rPr>
          <w:bCs/>
          <w:highlight w:val="yellow"/>
        </w:rPr>
        <w:t>Collect PBMNCs in 15</w:t>
      </w:r>
      <w:r w:rsidR="00EC0780">
        <w:rPr>
          <w:bCs/>
          <w:highlight w:val="yellow"/>
        </w:rPr>
        <w:t xml:space="preserve"> mL</w:t>
      </w:r>
      <w:r w:rsidR="005A4DF7" w:rsidRPr="00FC33A8">
        <w:rPr>
          <w:bCs/>
          <w:highlight w:val="yellow"/>
        </w:rPr>
        <w:t xml:space="preserve"> conical tube and count the number of viable cells (on the basis of trypan blue exclusion)</w:t>
      </w:r>
      <w:r w:rsidR="00C03384" w:rsidRPr="00FC33A8">
        <w:rPr>
          <w:bCs/>
          <w:highlight w:val="yellow"/>
          <w:vertAlign w:val="superscript"/>
        </w:rPr>
        <w:t>25</w:t>
      </w:r>
      <w:r w:rsidR="005A4DF7" w:rsidRPr="00FC33A8">
        <w:rPr>
          <w:bCs/>
          <w:highlight w:val="yellow"/>
        </w:rPr>
        <w:t>.</w:t>
      </w:r>
    </w:p>
    <w:p w:rsidR="0090132C" w:rsidRPr="00FC33A8" w:rsidRDefault="0090132C" w:rsidP="0009520F">
      <w:pPr>
        <w:pStyle w:val="ListParagraph"/>
        <w:ind w:left="0"/>
        <w:rPr>
          <w:rFonts w:cs="Arial"/>
          <w:bCs/>
          <w:highlight w:val="yellow"/>
        </w:rPr>
      </w:pPr>
    </w:p>
    <w:p w:rsidR="0031158E" w:rsidRPr="00FC33A8" w:rsidRDefault="0031158E" w:rsidP="0009520F">
      <w:pPr>
        <w:pStyle w:val="ListParagraph"/>
        <w:numPr>
          <w:ilvl w:val="1"/>
          <w:numId w:val="32"/>
        </w:numPr>
        <w:ind w:left="0" w:firstLine="0"/>
        <w:rPr>
          <w:rFonts w:cs="Arial"/>
          <w:bCs/>
          <w:highlight w:val="yellow"/>
        </w:rPr>
      </w:pPr>
      <w:r w:rsidRPr="00FC33A8">
        <w:rPr>
          <w:rFonts w:cs="Arial"/>
          <w:bCs/>
          <w:highlight w:val="yellow"/>
        </w:rPr>
        <w:t>Centrifuge 2 x 10</w:t>
      </w:r>
      <w:r w:rsidRPr="00FC33A8">
        <w:rPr>
          <w:rFonts w:cs="Arial"/>
          <w:bCs/>
          <w:highlight w:val="yellow"/>
          <w:vertAlign w:val="superscript"/>
        </w:rPr>
        <w:t>6</w:t>
      </w:r>
      <w:r w:rsidRPr="00FC33A8">
        <w:rPr>
          <w:rFonts w:cs="Arial"/>
          <w:bCs/>
          <w:highlight w:val="yellow"/>
        </w:rPr>
        <w:t xml:space="preserve"> cells at 300 x g for 10 min at room temperature.</w:t>
      </w:r>
    </w:p>
    <w:p w:rsidR="0090132C" w:rsidRPr="00FC33A8" w:rsidRDefault="0090132C" w:rsidP="0009520F">
      <w:pPr>
        <w:rPr>
          <w:rFonts w:ascii="Calibri" w:hAnsi="Calibri" w:cs="Arial"/>
          <w:bCs/>
          <w:highlight w:val="yellow"/>
        </w:rPr>
      </w:pPr>
    </w:p>
    <w:p w:rsidR="0031158E" w:rsidRPr="00FC33A8" w:rsidRDefault="0031158E" w:rsidP="0009520F">
      <w:pPr>
        <w:pStyle w:val="ListParagraph"/>
        <w:numPr>
          <w:ilvl w:val="1"/>
          <w:numId w:val="32"/>
        </w:numPr>
        <w:ind w:left="0" w:firstLine="0"/>
        <w:rPr>
          <w:rFonts w:cs="Arial"/>
          <w:bCs/>
          <w:highlight w:val="yellow"/>
        </w:rPr>
      </w:pPr>
      <w:r w:rsidRPr="00FC33A8">
        <w:rPr>
          <w:rFonts w:cs="Arial"/>
          <w:bCs/>
          <w:highlight w:val="yellow"/>
        </w:rPr>
        <w:t xml:space="preserve">Resuspend </w:t>
      </w:r>
      <w:r w:rsidR="001A4C6F" w:rsidRPr="00FC33A8">
        <w:rPr>
          <w:rFonts w:cs="Arial"/>
          <w:bCs/>
          <w:highlight w:val="yellow"/>
        </w:rPr>
        <w:t xml:space="preserve">2 x </w:t>
      </w:r>
      <w:r w:rsidR="00FB4EA1" w:rsidRPr="00FC33A8">
        <w:rPr>
          <w:rFonts w:cs="Arial"/>
          <w:bCs/>
          <w:highlight w:val="yellow"/>
        </w:rPr>
        <w:t>10</w:t>
      </w:r>
      <w:r w:rsidR="00FB4EA1" w:rsidRPr="00FC33A8">
        <w:rPr>
          <w:rFonts w:cs="Arial"/>
          <w:bCs/>
          <w:highlight w:val="yellow"/>
          <w:vertAlign w:val="superscript"/>
        </w:rPr>
        <w:t>6</w:t>
      </w:r>
      <w:r w:rsidRPr="00FC33A8">
        <w:rPr>
          <w:rFonts w:cs="Arial"/>
          <w:bCs/>
          <w:highlight w:val="yellow"/>
        </w:rPr>
        <w:t xml:space="preserve"> </w:t>
      </w:r>
      <w:r w:rsidR="00FB4EA1" w:rsidRPr="00FC33A8">
        <w:rPr>
          <w:rFonts w:cs="Arial"/>
          <w:bCs/>
          <w:highlight w:val="yellow"/>
        </w:rPr>
        <w:t xml:space="preserve">cells </w:t>
      </w:r>
      <w:r w:rsidRPr="00FC33A8">
        <w:rPr>
          <w:rFonts w:cs="Arial"/>
          <w:bCs/>
          <w:highlight w:val="yellow"/>
        </w:rPr>
        <w:t xml:space="preserve">in transfection mix containing 100 </w:t>
      </w:r>
      <w:r w:rsidR="00EC0780">
        <w:rPr>
          <w:rFonts w:cs="Arial"/>
          <w:bCs/>
          <w:highlight w:val="yellow"/>
        </w:rPr>
        <w:t>µL</w:t>
      </w:r>
      <w:r w:rsidRPr="00FC33A8">
        <w:rPr>
          <w:rFonts w:cs="Arial"/>
          <w:bCs/>
          <w:highlight w:val="yellow"/>
        </w:rPr>
        <w:t xml:space="preserve"> of Resuspension Buffer T and 1 µg of each plasmid DNA (</w:t>
      </w:r>
      <w:r w:rsidR="00C37426">
        <w:rPr>
          <w:rFonts w:cs="Arial"/>
          <w:bCs/>
          <w:highlight w:val="yellow"/>
        </w:rPr>
        <w:t xml:space="preserve">one plasmid carrying </w:t>
      </w:r>
      <w:r w:rsidR="00C37426" w:rsidRPr="00EC0780">
        <w:rPr>
          <w:highlight w:val="yellow"/>
        </w:rPr>
        <w:t xml:space="preserve">OCT3/4 and shRNA against p53, one plasmid carrying SOX2 and KLF4, one plasmid carrying L-MYC and LIN28, and one plasmid </w:t>
      </w:r>
      <w:r w:rsidR="00A429BB" w:rsidRPr="00EC0780">
        <w:rPr>
          <w:highlight w:val="yellow"/>
        </w:rPr>
        <w:t>carrying EGFP</w:t>
      </w:r>
      <w:r w:rsidR="008111AE">
        <w:rPr>
          <w:highlight w:val="yellow"/>
        </w:rPr>
        <w:t>, to check the transfection efficiency</w:t>
      </w:r>
      <w:r w:rsidRPr="00A429BB">
        <w:rPr>
          <w:rFonts w:cs="Arial"/>
          <w:bCs/>
          <w:highlight w:val="yellow"/>
        </w:rPr>
        <w:t>).</w:t>
      </w:r>
    </w:p>
    <w:p w:rsidR="0090132C" w:rsidRPr="00FC33A8" w:rsidRDefault="0090132C" w:rsidP="0009520F">
      <w:pPr>
        <w:rPr>
          <w:rFonts w:ascii="Calibri" w:hAnsi="Calibri" w:cs="Arial"/>
          <w:bCs/>
          <w:highlight w:val="yellow"/>
        </w:rPr>
      </w:pPr>
    </w:p>
    <w:p w:rsidR="0031158E" w:rsidRPr="00FC33A8" w:rsidRDefault="0031158E" w:rsidP="0009520F">
      <w:pPr>
        <w:pStyle w:val="ListParagraph"/>
        <w:numPr>
          <w:ilvl w:val="1"/>
          <w:numId w:val="32"/>
        </w:numPr>
        <w:ind w:left="0" w:firstLine="0"/>
        <w:rPr>
          <w:rFonts w:cs="Arial"/>
          <w:bCs/>
          <w:highlight w:val="yellow"/>
        </w:rPr>
      </w:pPr>
      <w:r w:rsidRPr="00FC33A8">
        <w:rPr>
          <w:rFonts w:cs="Arial"/>
          <w:bCs/>
          <w:highlight w:val="yellow"/>
        </w:rPr>
        <w:t xml:space="preserve">Aspirate the transfection mix containing the cells into a 100 </w:t>
      </w:r>
      <w:r w:rsidR="00EC0780">
        <w:rPr>
          <w:rFonts w:cs="Arial"/>
          <w:bCs/>
          <w:highlight w:val="yellow"/>
        </w:rPr>
        <w:t>µL</w:t>
      </w:r>
      <w:r w:rsidR="00D1512A" w:rsidRPr="00FC33A8">
        <w:rPr>
          <w:rFonts w:cs="Arial"/>
          <w:bCs/>
          <w:highlight w:val="yellow"/>
        </w:rPr>
        <w:t xml:space="preserve"> </w:t>
      </w:r>
      <w:r w:rsidR="00933257" w:rsidRPr="00FC33A8">
        <w:rPr>
          <w:rFonts w:cs="Arial"/>
          <w:bCs/>
          <w:highlight w:val="yellow"/>
        </w:rPr>
        <w:t>t</w:t>
      </w:r>
      <w:r w:rsidRPr="00FC33A8">
        <w:rPr>
          <w:rFonts w:cs="Arial"/>
          <w:bCs/>
          <w:highlight w:val="yellow"/>
        </w:rPr>
        <w:t xml:space="preserve">ip and insert the </w:t>
      </w:r>
      <w:r w:rsidR="00933257" w:rsidRPr="00FC33A8">
        <w:rPr>
          <w:rFonts w:cs="Arial"/>
          <w:bCs/>
          <w:highlight w:val="yellow"/>
        </w:rPr>
        <w:t>p</w:t>
      </w:r>
      <w:r w:rsidRPr="00FC33A8">
        <w:rPr>
          <w:rFonts w:cs="Arial"/>
          <w:bCs/>
          <w:highlight w:val="yellow"/>
        </w:rPr>
        <w:t>ipette with the sample vertically into the</w:t>
      </w:r>
      <w:r w:rsidR="00EC09E1" w:rsidRPr="00FC33A8">
        <w:rPr>
          <w:rFonts w:cs="Arial"/>
          <w:bCs/>
          <w:highlight w:val="yellow"/>
        </w:rPr>
        <w:t xml:space="preserve"> </w:t>
      </w:r>
      <w:r w:rsidR="00933257" w:rsidRPr="00FC33A8">
        <w:rPr>
          <w:rFonts w:cs="Arial"/>
          <w:bCs/>
          <w:highlight w:val="yellow"/>
        </w:rPr>
        <w:t>t</w:t>
      </w:r>
      <w:r w:rsidRPr="00FC33A8">
        <w:rPr>
          <w:rFonts w:cs="Arial"/>
          <w:bCs/>
          <w:highlight w:val="yellow"/>
        </w:rPr>
        <w:t>ube, filled with 3</w:t>
      </w:r>
      <w:r w:rsidR="00EC0780">
        <w:rPr>
          <w:rFonts w:cs="Arial"/>
          <w:bCs/>
          <w:highlight w:val="yellow"/>
        </w:rPr>
        <w:t xml:space="preserve"> mL</w:t>
      </w:r>
      <w:r w:rsidRPr="00FC33A8">
        <w:rPr>
          <w:rFonts w:cs="Arial"/>
          <w:bCs/>
          <w:highlight w:val="yellow"/>
        </w:rPr>
        <w:t xml:space="preserve"> of Electrolytic Buffer E2, placed in the </w:t>
      </w:r>
      <w:r w:rsidR="006A4623" w:rsidRPr="00FC33A8">
        <w:rPr>
          <w:rFonts w:cs="Arial"/>
          <w:bCs/>
          <w:highlight w:val="yellow"/>
        </w:rPr>
        <w:t>p</w:t>
      </w:r>
      <w:r w:rsidRPr="00FC33A8">
        <w:rPr>
          <w:rFonts w:cs="Arial"/>
          <w:bCs/>
          <w:highlight w:val="yellow"/>
        </w:rPr>
        <w:t xml:space="preserve">ipette </w:t>
      </w:r>
      <w:r w:rsidR="006A4623" w:rsidRPr="00FC33A8">
        <w:rPr>
          <w:rFonts w:cs="Arial"/>
          <w:bCs/>
          <w:highlight w:val="yellow"/>
        </w:rPr>
        <w:t>s</w:t>
      </w:r>
      <w:r w:rsidRPr="00FC33A8">
        <w:rPr>
          <w:rFonts w:cs="Arial"/>
          <w:bCs/>
          <w:highlight w:val="yellow"/>
        </w:rPr>
        <w:t>tation</w:t>
      </w:r>
      <w:r w:rsidR="00E17625" w:rsidRPr="00FC33A8">
        <w:rPr>
          <w:rFonts w:cs="Arial"/>
          <w:bCs/>
          <w:highlight w:val="yellow"/>
        </w:rPr>
        <w:t xml:space="preserve"> of electroporation machine</w:t>
      </w:r>
      <w:r w:rsidR="00BF5040" w:rsidRPr="00FC33A8">
        <w:rPr>
          <w:rFonts w:cs="Arial"/>
          <w:bCs/>
          <w:highlight w:val="yellow"/>
        </w:rPr>
        <w:t>, according to manufacturer’s instruction</w:t>
      </w:r>
      <w:r w:rsidR="00F20D47" w:rsidRPr="00FC33A8">
        <w:rPr>
          <w:rFonts w:cs="Arial"/>
          <w:bCs/>
          <w:highlight w:val="yellow"/>
        </w:rPr>
        <w:t>s</w:t>
      </w:r>
      <w:r w:rsidRPr="00FC33A8">
        <w:rPr>
          <w:rFonts w:cs="Arial"/>
          <w:bCs/>
          <w:highlight w:val="yellow"/>
        </w:rPr>
        <w:t>.</w:t>
      </w:r>
    </w:p>
    <w:p w:rsidR="0090132C" w:rsidRPr="00FC33A8" w:rsidRDefault="0090132C" w:rsidP="0009520F">
      <w:pPr>
        <w:rPr>
          <w:rFonts w:ascii="Calibri" w:hAnsi="Calibri" w:cs="Arial"/>
          <w:bCs/>
          <w:highlight w:val="yellow"/>
        </w:rPr>
      </w:pPr>
    </w:p>
    <w:p w:rsidR="0031158E" w:rsidRPr="00FC33A8" w:rsidRDefault="00D1512A" w:rsidP="0009520F">
      <w:pPr>
        <w:pStyle w:val="ListParagraph"/>
        <w:numPr>
          <w:ilvl w:val="1"/>
          <w:numId w:val="32"/>
        </w:numPr>
        <w:ind w:left="0" w:firstLine="0"/>
        <w:rPr>
          <w:rFonts w:cs="Arial"/>
          <w:bCs/>
          <w:highlight w:val="yellow"/>
        </w:rPr>
      </w:pPr>
      <w:r w:rsidRPr="00FC33A8">
        <w:rPr>
          <w:rFonts w:cs="Arial"/>
          <w:bCs/>
          <w:highlight w:val="yellow"/>
        </w:rPr>
        <w:t>Efficiently electroporate c</w:t>
      </w:r>
      <w:r w:rsidR="0031158E" w:rsidRPr="00FC33A8">
        <w:rPr>
          <w:rFonts w:cs="Arial"/>
          <w:bCs/>
          <w:highlight w:val="yellow"/>
        </w:rPr>
        <w:t>ells using the following program: 1650 V, 10 ms, 3 pulses.</w:t>
      </w:r>
    </w:p>
    <w:p w:rsidR="0090132C" w:rsidRPr="00FC33A8" w:rsidRDefault="0090132C" w:rsidP="0009520F">
      <w:pPr>
        <w:rPr>
          <w:rFonts w:ascii="Calibri" w:hAnsi="Calibri" w:cs="Arial"/>
          <w:bCs/>
          <w:highlight w:val="yellow"/>
        </w:rPr>
      </w:pPr>
    </w:p>
    <w:p w:rsidR="0090132C" w:rsidRPr="00FC33A8" w:rsidRDefault="00BD1F69" w:rsidP="0009520F">
      <w:pPr>
        <w:pStyle w:val="ListParagraph"/>
        <w:numPr>
          <w:ilvl w:val="1"/>
          <w:numId w:val="32"/>
        </w:numPr>
        <w:ind w:left="0" w:firstLine="0"/>
        <w:rPr>
          <w:rFonts w:cs="Arial"/>
          <w:bCs/>
          <w:highlight w:val="yellow"/>
        </w:rPr>
      </w:pPr>
      <w:r>
        <w:rPr>
          <w:rFonts w:cs="Arial"/>
          <w:bCs/>
          <w:highlight w:val="yellow"/>
        </w:rPr>
        <w:t>Resuspend</w:t>
      </w:r>
      <w:r w:rsidRPr="00FC33A8">
        <w:rPr>
          <w:rFonts w:cs="Arial"/>
          <w:bCs/>
          <w:highlight w:val="yellow"/>
        </w:rPr>
        <w:t xml:space="preserve"> </w:t>
      </w:r>
      <w:r w:rsidR="0031158E" w:rsidRPr="00FC33A8">
        <w:rPr>
          <w:rFonts w:cs="Arial"/>
          <w:bCs/>
          <w:highlight w:val="yellow"/>
        </w:rPr>
        <w:t>the electroporated cells</w:t>
      </w:r>
      <w:r w:rsidR="00FB4EA1" w:rsidRPr="00FC33A8">
        <w:rPr>
          <w:rFonts w:cs="Arial"/>
          <w:bCs/>
          <w:highlight w:val="yellow"/>
        </w:rPr>
        <w:t xml:space="preserve"> (</w:t>
      </w:r>
      <w:r w:rsidR="001A4C6F" w:rsidRPr="00FC33A8">
        <w:rPr>
          <w:rFonts w:cs="Arial"/>
          <w:bCs/>
          <w:highlight w:val="yellow"/>
        </w:rPr>
        <w:t xml:space="preserve">2 x </w:t>
      </w:r>
      <w:r w:rsidR="00FB4EA1" w:rsidRPr="00FC33A8">
        <w:rPr>
          <w:rFonts w:cs="Arial"/>
          <w:bCs/>
          <w:highlight w:val="yellow"/>
        </w:rPr>
        <w:t>10</w:t>
      </w:r>
      <w:r w:rsidR="00FB4EA1" w:rsidRPr="00FC33A8">
        <w:rPr>
          <w:rFonts w:cs="Arial"/>
          <w:bCs/>
          <w:highlight w:val="yellow"/>
          <w:vertAlign w:val="superscript"/>
        </w:rPr>
        <w:t>6</w:t>
      </w:r>
      <w:r w:rsidR="00FB4EA1" w:rsidRPr="00FC33A8">
        <w:rPr>
          <w:rFonts w:cs="Arial"/>
          <w:bCs/>
          <w:highlight w:val="yellow"/>
        </w:rPr>
        <w:t xml:space="preserve"> cells)</w:t>
      </w:r>
      <w:r w:rsidR="0031158E" w:rsidRPr="00FC33A8">
        <w:rPr>
          <w:rFonts w:cs="Arial"/>
          <w:bCs/>
          <w:highlight w:val="yellow"/>
        </w:rPr>
        <w:t xml:space="preserve"> into </w:t>
      </w:r>
      <w:r w:rsidR="00FB4EA1" w:rsidRPr="00FC33A8">
        <w:rPr>
          <w:rFonts w:cs="Arial"/>
          <w:bCs/>
          <w:highlight w:val="yellow"/>
        </w:rPr>
        <w:t>2</w:t>
      </w:r>
      <w:r w:rsidR="00EC0780">
        <w:rPr>
          <w:rFonts w:cs="Arial"/>
          <w:bCs/>
          <w:highlight w:val="yellow"/>
        </w:rPr>
        <w:t xml:space="preserve"> mL</w:t>
      </w:r>
      <w:r w:rsidR="00FB4EA1" w:rsidRPr="00FC33A8">
        <w:rPr>
          <w:rFonts w:cs="Arial"/>
          <w:bCs/>
          <w:highlight w:val="yellow"/>
        </w:rPr>
        <w:t xml:space="preserve"> of </w:t>
      </w:r>
      <w:r w:rsidR="0031158E" w:rsidRPr="00FC33A8">
        <w:rPr>
          <w:rFonts w:cs="Arial"/>
          <w:bCs/>
          <w:highlight w:val="yellow"/>
        </w:rPr>
        <w:t>pre-warmed PBMNC medium, adding 0.25 mM Sodium Butyrate (NaB)</w:t>
      </w:r>
      <w:r w:rsidR="000811F7">
        <w:rPr>
          <w:rFonts w:cs="Arial"/>
          <w:bCs/>
          <w:highlight w:val="yellow"/>
        </w:rPr>
        <w:t xml:space="preserve"> and count the number of viable cells after electroporation protocol </w:t>
      </w:r>
      <w:r w:rsidR="00DA238A">
        <w:rPr>
          <w:rFonts w:cs="Arial"/>
          <w:bCs/>
          <w:highlight w:val="yellow"/>
        </w:rPr>
        <w:t>(on the basis of tryp</w:t>
      </w:r>
      <w:r w:rsidR="000811F7">
        <w:rPr>
          <w:rFonts w:cs="Arial"/>
          <w:bCs/>
          <w:highlight w:val="yellow"/>
        </w:rPr>
        <w:t>an blue exclusion)</w:t>
      </w:r>
      <w:r w:rsidR="000811F7" w:rsidRPr="00EC0780">
        <w:rPr>
          <w:rFonts w:cs="Arial"/>
          <w:bCs/>
          <w:highlight w:val="yellow"/>
          <w:vertAlign w:val="superscript"/>
        </w:rPr>
        <w:t>25</w:t>
      </w:r>
      <w:r w:rsidR="000811F7">
        <w:rPr>
          <w:rFonts w:cs="Arial"/>
          <w:bCs/>
          <w:highlight w:val="yellow"/>
        </w:rPr>
        <w:t>.</w:t>
      </w:r>
    </w:p>
    <w:p w:rsidR="0090132C" w:rsidRPr="00FC33A8" w:rsidRDefault="0090132C" w:rsidP="0009520F">
      <w:pPr>
        <w:rPr>
          <w:rFonts w:ascii="Calibri" w:hAnsi="Calibri" w:cs="Arial"/>
          <w:bCs/>
          <w:highlight w:val="yellow"/>
        </w:rPr>
      </w:pPr>
    </w:p>
    <w:p w:rsidR="0031158E" w:rsidRDefault="00BD1F69" w:rsidP="0009520F">
      <w:pPr>
        <w:pStyle w:val="ListParagraph"/>
        <w:numPr>
          <w:ilvl w:val="1"/>
          <w:numId w:val="32"/>
        </w:numPr>
        <w:ind w:left="0" w:firstLine="0"/>
        <w:rPr>
          <w:rFonts w:cs="Arial"/>
          <w:bCs/>
          <w:highlight w:val="yellow"/>
        </w:rPr>
      </w:pPr>
      <w:r>
        <w:rPr>
          <w:rFonts w:cs="Arial"/>
          <w:bCs/>
          <w:highlight w:val="yellow"/>
        </w:rPr>
        <w:t xml:space="preserve">Transfer the cells into </w:t>
      </w:r>
      <w:r w:rsidRPr="00FC33A8">
        <w:rPr>
          <w:rFonts w:cs="Arial"/>
          <w:bCs/>
          <w:highlight w:val="yellow"/>
        </w:rPr>
        <w:t>one well of a 6-well plate</w:t>
      </w:r>
      <w:r>
        <w:rPr>
          <w:rFonts w:cs="Arial"/>
          <w:bCs/>
          <w:highlight w:val="yellow"/>
        </w:rPr>
        <w:t xml:space="preserve"> without coating, g</w:t>
      </w:r>
      <w:r w:rsidR="0031158E" w:rsidRPr="00FC33A8">
        <w:rPr>
          <w:rFonts w:cs="Arial"/>
          <w:bCs/>
          <w:highlight w:val="yellow"/>
        </w:rPr>
        <w:t>ently rock the plate and incubate the cells at 37 °C, 5% CO</w:t>
      </w:r>
      <w:r w:rsidR="0031158E" w:rsidRPr="00FC33A8">
        <w:rPr>
          <w:rFonts w:cs="Arial"/>
          <w:bCs/>
          <w:highlight w:val="yellow"/>
          <w:vertAlign w:val="subscript"/>
        </w:rPr>
        <w:t>2</w:t>
      </w:r>
      <w:r w:rsidR="0031158E" w:rsidRPr="00FC33A8">
        <w:rPr>
          <w:rFonts w:cs="Arial"/>
          <w:bCs/>
          <w:highlight w:val="yellow"/>
        </w:rPr>
        <w:t xml:space="preserve"> in a humidified</w:t>
      </w:r>
      <w:r w:rsidR="002D2704" w:rsidRPr="00FC33A8">
        <w:rPr>
          <w:rFonts w:cs="Arial"/>
          <w:bCs/>
          <w:highlight w:val="yellow"/>
        </w:rPr>
        <w:t xml:space="preserve"> incubator</w:t>
      </w:r>
      <w:r w:rsidR="0031158E" w:rsidRPr="00FC33A8">
        <w:rPr>
          <w:rFonts w:cs="Arial"/>
          <w:bCs/>
          <w:highlight w:val="yellow"/>
        </w:rPr>
        <w:t>.</w:t>
      </w:r>
    </w:p>
    <w:p w:rsidR="00F91AC0" w:rsidRPr="00F91AC0" w:rsidRDefault="00F91AC0" w:rsidP="00EC0780">
      <w:pPr>
        <w:pStyle w:val="ListParagraph"/>
        <w:rPr>
          <w:rFonts w:cs="Arial"/>
          <w:bCs/>
          <w:highlight w:val="yellow"/>
        </w:rPr>
      </w:pPr>
    </w:p>
    <w:p w:rsidR="00F91AC0" w:rsidRPr="00FC33A8" w:rsidRDefault="008111AE" w:rsidP="0009520F">
      <w:pPr>
        <w:pStyle w:val="ListParagraph"/>
        <w:numPr>
          <w:ilvl w:val="1"/>
          <w:numId w:val="32"/>
        </w:numPr>
        <w:ind w:left="0" w:firstLine="0"/>
        <w:rPr>
          <w:rFonts w:cs="Arial"/>
          <w:bCs/>
          <w:highlight w:val="yellow"/>
        </w:rPr>
      </w:pPr>
      <w:r>
        <w:rPr>
          <w:rFonts w:cs="Arial"/>
          <w:bCs/>
          <w:highlight w:val="yellow"/>
        </w:rPr>
        <w:t xml:space="preserve">The day after electroporation, count the number of GFP-positive cells under fluorescence </w:t>
      </w:r>
      <w:r>
        <w:rPr>
          <w:rFonts w:cs="Arial"/>
          <w:bCs/>
          <w:highlight w:val="yellow"/>
        </w:rPr>
        <w:lastRenderedPageBreak/>
        <w:t>microscopy</w:t>
      </w:r>
      <w:r w:rsidR="008E6541">
        <w:rPr>
          <w:rFonts w:cs="Arial"/>
          <w:bCs/>
          <w:highlight w:val="yellow"/>
        </w:rPr>
        <w:t xml:space="preserve"> from 8-10 random fields</w:t>
      </w:r>
      <w:r>
        <w:rPr>
          <w:rFonts w:cs="Arial"/>
          <w:bCs/>
          <w:highlight w:val="yellow"/>
        </w:rPr>
        <w:t>, in order to assess the transfection efficiency</w:t>
      </w:r>
      <w:r w:rsidR="00CD0DAF">
        <w:rPr>
          <w:rFonts w:cs="Arial"/>
          <w:bCs/>
          <w:highlight w:val="yellow"/>
        </w:rPr>
        <w:t xml:space="preserve">. </w:t>
      </w:r>
    </w:p>
    <w:p w:rsidR="0090132C" w:rsidRPr="00FC33A8" w:rsidRDefault="0090132C" w:rsidP="0009520F">
      <w:pPr>
        <w:rPr>
          <w:rFonts w:ascii="Calibri" w:hAnsi="Calibri" w:cs="Arial"/>
          <w:bCs/>
          <w:highlight w:val="yellow"/>
        </w:rPr>
      </w:pPr>
    </w:p>
    <w:p w:rsidR="00BD1F69" w:rsidRDefault="00BD1F69" w:rsidP="0009520F">
      <w:pPr>
        <w:pStyle w:val="ListParagraph"/>
        <w:numPr>
          <w:ilvl w:val="1"/>
          <w:numId w:val="32"/>
        </w:numPr>
        <w:ind w:left="0" w:firstLine="0"/>
        <w:rPr>
          <w:rFonts w:cs="Arial"/>
          <w:bCs/>
          <w:highlight w:val="yellow"/>
        </w:rPr>
      </w:pPr>
      <w:r>
        <w:rPr>
          <w:rFonts w:cs="Arial"/>
          <w:bCs/>
          <w:highlight w:val="yellow"/>
        </w:rPr>
        <w:t>Maintain the transfected cells without splitting for 3 days, until plating them on MEFs (see Section 6).</w:t>
      </w:r>
    </w:p>
    <w:p w:rsidR="00BD1F69" w:rsidRPr="00BD1F69" w:rsidRDefault="00BD1F69" w:rsidP="00EC0780">
      <w:pPr>
        <w:pStyle w:val="ListParagraph"/>
        <w:rPr>
          <w:rFonts w:cs="Arial"/>
          <w:bCs/>
          <w:highlight w:val="yellow"/>
        </w:rPr>
      </w:pPr>
    </w:p>
    <w:p w:rsidR="00F91AC0" w:rsidRPr="00F91AC0" w:rsidRDefault="0031158E" w:rsidP="00F91AC0">
      <w:pPr>
        <w:pStyle w:val="ListParagraph"/>
        <w:numPr>
          <w:ilvl w:val="1"/>
          <w:numId w:val="32"/>
        </w:numPr>
        <w:ind w:left="0" w:firstLine="0"/>
        <w:rPr>
          <w:rFonts w:cs="Arial"/>
          <w:bCs/>
          <w:highlight w:val="yellow"/>
        </w:rPr>
      </w:pPr>
      <w:r w:rsidRPr="00FC33A8">
        <w:rPr>
          <w:rFonts w:cs="Arial"/>
          <w:bCs/>
          <w:highlight w:val="yellow"/>
        </w:rPr>
        <w:t xml:space="preserve">Replace </w:t>
      </w:r>
      <w:r w:rsidR="00FB4EA1" w:rsidRPr="00FC33A8">
        <w:rPr>
          <w:rFonts w:cs="Arial"/>
          <w:bCs/>
          <w:highlight w:val="yellow"/>
        </w:rPr>
        <w:t>2</w:t>
      </w:r>
      <w:r w:rsidR="00EC0780">
        <w:rPr>
          <w:rFonts w:cs="Arial"/>
          <w:bCs/>
          <w:highlight w:val="yellow"/>
        </w:rPr>
        <w:t xml:space="preserve"> mL</w:t>
      </w:r>
      <w:r w:rsidR="00FB4EA1" w:rsidRPr="00FC33A8">
        <w:rPr>
          <w:rFonts w:cs="Arial"/>
          <w:bCs/>
          <w:highlight w:val="yellow"/>
        </w:rPr>
        <w:t xml:space="preserve"> of </w:t>
      </w:r>
      <w:r w:rsidRPr="00FC33A8">
        <w:rPr>
          <w:rFonts w:cs="Arial"/>
          <w:bCs/>
          <w:highlight w:val="yellow"/>
        </w:rPr>
        <w:t>fresh PBMNCs medium, plus 0.25 mM NaB every two days.</w:t>
      </w:r>
    </w:p>
    <w:p w:rsidR="00625883" w:rsidRPr="00FC33A8" w:rsidRDefault="00625883" w:rsidP="0009520F">
      <w:pPr>
        <w:rPr>
          <w:rFonts w:ascii="Calibri" w:hAnsi="Calibri" w:cs="Arial"/>
          <w:highlight w:val="yellow"/>
        </w:rPr>
      </w:pPr>
    </w:p>
    <w:p w:rsidR="00625883" w:rsidRPr="00FC33A8" w:rsidRDefault="002D2704" w:rsidP="0009520F">
      <w:pPr>
        <w:pStyle w:val="ListParagraph"/>
        <w:numPr>
          <w:ilvl w:val="0"/>
          <w:numId w:val="32"/>
        </w:numPr>
        <w:ind w:left="0" w:firstLine="0"/>
        <w:rPr>
          <w:rFonts w:cs="Arial"/>
          <w:b/>
          <w:highlight w:val="yellow"/>
        </w:rPr>
      </w:pPr>
      <w:r w:rsidRPr="00FC33A8">
        <w:rPr>
          <w:rFonts w:cs="Arial"/>
          <w:b/>
          <w:highlight w:val="yellow"/>
        </w:rPr>
        <w:t>Prepare d</w:t>
      </w:r>
      <w:r w:rsidR="00625883" w:rsidRPr="00FC33A8">
        <w:rPr>
          <w:rFonts w:cs="Arial"/>
          <w:b/>
          <w:highlight w:val="yellow"/>
        </w:rPr>
        <w:t>ishes with feeder-cells for the co-culture (DAY 16)</w:t>
      </w:r>
    </w:p>
    <w:p w:rsidR="0090132C" w:rsidRPr="00FC33A8" w:rsidRDefault="0090132C" w:rsidP="0009520F">
      <w:pPr>
        <w:pStyle w:val="ListParagraph"/>
        <w:ind w:left="0"/>
        <w:rPr>
          <w:rFonts w:cs="Arial"/>
          <w:b/>
          <w:highlight w:val="yellow"/>
        </w:rPr>
      </w:pPr>
    </w:p>
    <w:p w:rsidR="0031158E" w:rsidRPr="00FC33A8" w:rsidRDefault="0031158E" w:rsidP="0009520F">
      <w:pPr>
        <w:pStyle w:val="ListParagraph"/>
        <w:numPr>
          <w:ilvl w:val="1"/>
          <w:numId w:val="32"/>
        </w:numPr>
        <w:ind w:left="0" w:firstLine="0"/>
        <w:rPr>
          <w:highlight w:val="yellow"/>
        </w:rPr>
      </w:pPr>
      <w:r w:rsidRPr="00FC33A8">
        <w:rPr>
          <w:highlight w:val="yellow"/>
        </w:rPr>
        <w:t xml:space="preserve">Coat the wells of a 6-well plate with </w:t>
      </w:r>
      <w:r w:rsidR="00CE4399" w:rsidRPr="00FC33A8">
        <w:rPr>
          <w:highlight w:val="yellow"/>
        </w:rPr>
        <w:t>1</w:t>
      </w:r>
      <w:r w:rsidR="00EC0780">
        <w:rPr>
          <w:highlight w:val="yellow"/>
        </w:rPr>
        <w:t xml:space="preserve"> mL</w:t>
      </w:r>
      <w:r w:rsidR="00CE4399" w:rsidRPr="00FC33A8">
        <w:rPr>
          <w:highlight w:val="yellow"/>
        </w:rPr>
        <w:t xml:space="preserve"> of basement membrane matrix</w:t>
      </w:r>
      <w:r w:rsidRPr="00FC33A8">
        <w:rPr>
          <w:highlight w:val="yellow"/>
        </w:rPr>
        <w:t xml:space="preserve"> for 15 min at 37 °C and plate Mouse Embryonic Fibroblasts (MEFs) at a density of 2 x 10</w:t>
      </w:r>
      <w:r w:rsidRPr="00FC33A8">
        <w:rPr>
          <w:highlight w:val="yellow"/>
          <w:vertAlign w:val="superscript"/>
        </w:rPr>
        <w:t>5</w:t>
      </w:r>
      <w:r w:rsidRPr="00FC33A8">
        <w:rPr>
          <w:highlight w:val="yellow"/>
        </w:rPr>
        <w:t xml:space="preserve"> cells/well with</w:t>
      </w:r>
      <w:r w:rsidR="00FB4EA1" w:rsidRPr="00FC33A8">
        <w:rPr>
          <w:highlight w:val="yellow"/>
        </w:rPr>
        <w:t xml:space="preserve"> 2</w:t>
      </w:r>
      <w:r w:rsidR="00EC0780">
        <w:rPr>
          <w:highlight w:val="yellow"/>
        </w:rPr>
        <w:t xml:space="preserve"> mL</w:t>
      </w:r>
      <w:r w:rsidR="00FB4EA1" w:rsidRPr="00FC33A8">
        <w:rPr>
          <w:highlight w:val="yellow"/>
        </w:rPr>
        <w:t xml:space="preserve"> of</w:t>
      </w:r>
      <w:r w:rsidR="00EC09E1" w:rsidRPr="00FC33A8">
        <w:rPr>
          <w:highlight w:val="yellow"/>
        </w:rPr>
        <w:t xml:space="preserve"> </w:t>
      </w:r>
      <w:r w:rsidRPr="00FC33A8">
        <w:rPr>
          <w:highlight w:val="yellow"/>
        </w:rPr>
        <w:t>10% FBS contained DMEM (MEF medium) one day before passaging the electroporated PBMNCs onto MEF feeder-cells.</w:t>
      </w:r>
    </w:p>
    <w:p w:rsidR="00625883" w:rsidRPr="00FC33A8" w:rsidRDefault="00625883" w:rsidP="0009520F">
      <w:pPr>
        <w:rPr>
          <w:rFonts w:ascii="Calibri" w:hAnsi="Calibri" w:cs="Arial"/>
          <w:highlight w:val="yellow"/>
        </w:rPr>
      </w:pPr>
    </w:p>
    <w:p w:rsidR="00625883" w:rsidRPr="00FC33A8" w:rsidRDefault="00625883" w:rsidP="0009520F">
      <w:pPr>
        <w:pStyle w:val="ListParagraph"/>
        <w:numPr>
          <w:ilvl w:val="0"/>
          <w:numId w:val="32"/>
        </w:numPr>
        <w:ind w:left="0" w:firstLine="0"/>
        <w:rPr>
          <w:rFonts w:cs="Arial"/>
          <w:b/>
          <w:highlight w:val="yellow"/>
        </w:rPr>
      </w:pPr>
      <w:r w:rsidRPr="00FC33A8">
        <w:rPr>
          <w:rFonts w:cs="Arial"/>
          <w:b/>
          <w:highlight w:val="yellow"/>
        </w:rPr>
        <w:t xml:space="preserve">Plating transfected PBMNCs onto MEFs (DAY 17-19) </w:t>
      </w:r>
    </w:p>
    <w:p w:rsidR="0090132C" w:rsidRPr="00FC33A8" w:rsidRDefault="0090132C" w:rsidP="0009520F">
      <w:pPr>
        <w:pStyle w:val="ListParagraph"/>
        <w:ind w:left="0"/>
        <w:rPr>
          <w:rFonts w:cs="Arial"/>
          <w:b/>
          <w:highlight w:val="yellow"/>
        </w:rPr>
      </w:pPr>
    </w:p>
    <w:p w:rsidR="0031158E" w:rsidRPr="00FC33A8" w:rsidRDefault="0031158E" w:rsidP="0009520F">
      <w:pPr>
        <w:pStyle w:val="ListParagraph"/>
        <w:numPr>
          <w:ilvl w:val="1"/>
          <w:numId w:val="32"/>
        </w:numPr>
        <w:ind w:left="0" w:firstLine="0"/>
        <w:rPr>
          <w:rFonts w:cs="Arial-BoldMT"/>
          <w:b/>
          <w:highlight w:val="yellow"/>
        </w:rPr>
      </w:pPr>
      <w:r w:rsidRPr="00FC33A8">
        <w:rPr>
          <w:highlight w:val="yellow"/>
        </w:rPr>
        <w:t>Collect PBMNCs</w:t>
      </w:r>
      <w:r w:rsidR="00EA267E" w:rsidRPr="00EA267E">
        <w:rPr>
          <w:rFonts w:cs="Arial"/>
          <w:bCs/>
          <w:highlight w:val="yellow"/>
        </w:rPr>
        <w:t xml:space="preserve"> </w:t>
      </w:r>
      <w:r w:rsidR="00EA267E">
        <w:rPr>
          <w:rFonts w:cs="Arial"/>
          <w:bCs/>
          <w:highlight w:val="yellow"/>
        </w:rPr>
        <w:t>in suspension culture, using a pipette with 1</w:t>
      </w:r>
      <w:r w:rsidR="00EC0780">
        <w:rPr>
          <w:rFonts w:cs="Arial"/>
          <w:bCs/>
          <w:highlight w:val="yellow"/>
        </w:rPr>
        <w:t xml:space="preserve"> mL</w:t>
      </w:r>
      <w:r w:rsidR="00EA267E">
        <w:rPr>
          <w:rFonts w:cs="Arial"/>
          <w:bCs/>
          <w:highlight w:val="yellow"/>
        </w:rPr>
        <w:t xml:space="preserve"> tip,</w:t>
      </w:r>
      <w:r w:rsidR="00EC0780">
        <w:rPr>
          <w:rFonts w:cs="Arial"/>
          <w:bCs/>
          <w:highlight w:val="yellow"/>
        </w:rPr>
        <w:t xml:space="preserve"> </w:t>
      </w:r>
      <w:r w:rsidRPr="00FC33A8">
        <w:rPr>
          <w:highlight w:val="yellow"/>
        </w:rPr>
        <w:t xml:space="preserve"> in 15</w:t>
      </w:r>
      <w:r w:rsidR="00EC0780">
        <w:rPr>
          <w:highlight w:val="yellow"/>
        </w:rPr>
        <w:t xml:space="preserve"> mL</w:t>
      </w:r>
      <w:r w:rsidRPr="00FC33A8">
        <w:rPr>
          <w:highlight w:val="yellow"/>
        </w:rPr>
        <w:t xml:space="preserve"> conical tube and centrifuge transfected PBMNCs at 300 x g for 10 min at room temperature.</w:t>
      </w:r>
    </w:p>
    <w:p w:rsidR="0090132C" w:rsidRPr="00FC33A8" w:rsidRDefault="0090132C" w:rsidP="0009520F">
      <w:pPr>
        <w:pStyle w:val="ListParagraph"/>
        <w:ind w:left="0"/>
        <w:rPr>
          <w:rFonts w:cs="Arial-BoldMT"/>
          <w:b/>
          <w:highlight w:val="yellow"/>
        </w:rPr>
      </w:pPr>
    </w:p>
    <w:p w:rsidR="0031158E" w:rsidRPr="00FC33A8" w:rsidRDefault="0031158E" w:rsidP="0009520F">
      <w:pPr>
        <w:pStyle w:val="ListParagraph"/>
        <w:numPr>
          <w:ilvl w:val="1"/>
          <w:numId w:val="32"/>
        </w:numPr>
        <w:ind w:left="0" w:firstLine="0"/>
        <w:rPr>
          <w:highlight w:val="yellow"/>
        </w:rPr>
      </w:pPr>
      <w:r w:rsidRPr="00FC33A8">
        <w:rPr>
          <w:highlight w:val="yellow"/>
        </w:rPr>
        <w:t xml:space="preserve">Discard the supernatant and resuspend the pellet in </w:t>
      </w:r>
      <w:r w:rsidR="00FB4EA1" w:rsidRPr="00FC33A8">
        <w:rPr>
          <w:highlight w:val="yellow"/>
        </w:rPr>
        <w:t>2</w:t>
      </w:r>
      <w:r w:rsidR="00EC0780">
        <w:rPr>
          <w:highlight w:val="yellow"/>
        </w:rPr>
        <w:t xml:space="preserve"> mL</w:t>
      </w:r>
      <w:r w:rsidR="00FB4EA1" w:rsidRPr="00FC33A8">
        <w:rPr>
          <w:highlight w:val="yellow"/>
        </w:rPr>
        <w:t xml:space="preserve"> of </w:t>
      </w:r>
      <w:r w:rsidRPr="00FC33A8">
        <w:rPr>
          <w:highlight w:val="yellow"/>
        </w:rPr>
        <w:t>fresh PBMNC medium, plus 0.25 mM NaB.</w:t>
      </w:r>
    </w:p>
    <w:p w:rsidR="0090132C" w:rsidRPr="00FC33A8" w:rsidRDefault="0090132C" w:rsidP="0009520F">
      <w:pPr>
        <w:rPr>
          <w:rFonts w:ascii="Calibri" w:hAnsi="Calibri"/>
          <w:highlight w:val="yellow"/>
        </w:rPr>
      </w:pPr>
    </w:p>
    <w:p w:rsidR="0031158E" w:rsidRPr="00FC33A8" w:rsidRDefault="0031158E" w:rsidP="0009520F">
      <w:pPr>
        <w:pStyle w:val="ListParagraph"/>
        <w:numPr>
          <w:ilvl w:val="1"/>
          <w:numId w:val="32"/>
        </w:numPr>
        <w:ind w:left="0" w:firstLine="0"/>
        <w:rPr>
          <w:highlight w:val="yellow"/>
        </w:rPr>
      </w:pPr>
      <w:r w:rsidRPr="00FC33A8">
        <w:rPr>
          <w:highlight w:val="yellow"/>
        </w:rPr>
        <w:t>Plate the cells onto MEF-coated 6 well-plate and incubate the cells at 37 °C, 5% CO</w:t>
      </w:r>
      <w:r w:rsidRPr="00FC33A8">
        <w:rPr>
          <w:highlight w:val="yellow"/>
          <w:vertAlign w:val="subscript"/>
        </w:rPr>
        <w:t xml:space="preserve">2 </w:t>
      </w:r>
      <w:r w:rsidRPr="00FC33A8">
        <w:rPr>
          <w:highlight w:val="yellow"/>
        </w:rPr>
        <w:t>in a humidified incubator.</w:t>
      </w:r>
    </w:p>
    <w:p w:rsidR="0090132C" w:rsidRPr="00FC33A8" w:rsidRDefault="0090132C" w:rsidP="0009520F">
      <w:pPr>
        <w:rPr>
          <w:rFonts w:ascii="Calibri" w:hAnsi="Calibri"/>
          <w:highlight w:val="yellow"/>
        </w:rPr>
      </w:pPr>
    </w:p>
    <w:p w:rsidR="0031158E" w:rsidRPr="00FC33A8" w:rsidRDefault="0031158E" w:rsidP="0009520F">
      <w:pPr>
        <w:pStyle w:val="ListParagraph"/>
        <w:numPr>
          <w:ilvl w:val="1"/>
          <w:numId w:val="32"/>
        </w:numPr>
        <w:ind w:left="0" w:firstLine="0"/>
        <w:rPr>
          <w:highlight w:val="yellow"/>
        </w:rPr>
      </w:pPr>
      <w:r w:rsidRPr="00FC33A8">
        <w:rPr>
          <w:highlight w:val="yellow"/>
        </w:rPr>
        <w:t xml:space="preserve">After two days, aspirate the medium and replace it with </w:t>
      </w:r>
      <w:r w:rsidR="00FB4EA1" w:rsidRPr="00FC33A8">
        <w:rPr>
          <w:highlight w:val="yellow"/>
        </w:rPr>
        <w:t>2</w:t>
      </w:r>
      <w:r w:rsidR="00EC0780">
        <w:rPr>
          <w:highlight w:val="yellow"/>
        </w:rPr>
        <w:t xml:space="preserve"> mL</w:t>
      </w:r>
      <w:r w:rsidR="00FB4EA1" w:rsidRPr="00FC33A8">
        <w:rPr>
          <w:highlight w:val="yellow"/>
        </w:rPr>
        <w:t xml:space="preserve"> of </w:t>
      </w:r>
      <w:r w:rsidRPr="00FC33A8">
        <w:rPr>
          <w:highlight w:val="yellow"/>
        </w:rPr>
        <w:t>iPSC medium composed of knockout DMEM (KO-DMEM), 20% KO-Serum Replacement (KOSR), 1 mM NEAAs, 1% Penicillin/Streptomycin, 20 mM L-Glutamine, 0.1 mM β-mercaptoethanol, 10 ng</w:t>
      </w:r>
      <w:r w:rsidR="00EC0780">
        <w:rPr>
          <w:highlight w:val="yellow"/>
        </w:rPr>
        <w:t>/mL</w:t>
      </w:r>
      <w:r w:rsidRPr="00FC33A8">
        <w:rPr>
          <w:highlight w:val="yellow"/>
        </w:rPr>
        <w:t xml:space="preserve"> FGF (basic bFGF) and 0.25 mM NaB.</w:t>
      </w:r>
    </w:p>
    <w:p w:rsidR="0090132C" w:rsidRPr="00FC33A8" w:rsidRDefault="0090132C" w:rsidP="0009520F">
      <w:pPr>
        <w:rPr>
          <w:rFonts w:ascii="Calibri" w:hAnsi="Calibri"/>
          <w:highlight w:val="yellow"/>
        </w:rPr>
      </w:pPr>
    </w:p>
    <w:p w:rsidR="0031158E" w:rsidRPr="00FC33A8" w:rsidRDefault="0031158E" w:rsidP="0009520F">
      <w:pPr>
        <w:pStyle w:val="ListParagraph"/>
        <w:numPr>
          <w:ilvl w:val="1"/>
          <w:numId w:val="32"/>
        </w:numPr>
        <w:ind w:left="0" w:firstLine="0"/>
        <w:rPr>
          <w:highlight w:val="yellow"/>
        </w:rPr>
      </w:pPr>
      <w:r w:rsidRPr="00FC33A8">
        <w:rPr>
          <w:highlight w:val="yellow"/>
        </w:rPr>
        <w:t>Replace</w:t>
      </w:r>
      <w:r w:rsidR="00FB4EA1" w:rsidRPr="00FC33A8">
        <w:rPr>
          <w:highlight w:val="yellow"/>
        </w:rPr>
        <w:t xml:space="preserve"> 2</w:t>
      </w:r>
      <w:r w:rsidR="00EC0780">
        <w:rPr>
          <w:highlight w:val="yellow"/>
        </w:rPr>
        <w:t xml:space="preserve"> mL</w:t>
      </w:r>
      <w:r w:rsidR="00FB4EA1" w:rsidRPr="00FC33A8">
        <w:rPr>
          <w:highlight w:val="yellow"/>
        </w:rPr>
        <w:t xml:space="preserve"> of</w:t>
      </w:r>
      <w:r w:rsidRPr="00FC33A8">
        <w:rPr>
          <w:highlight w:val="yellow"/>
        </w:rPr>
        <w:t xml:space="preserve"> fresh iPSC medium every day and check the cells daily.</w:t>
      </w:r>
    </w:p>
    <w:p w:rsidR="0090132C" w:rsidRPr="00FC33A8" w:rsidRDefault="0090132C" w:rsidP="0009520F">
      <w:pPr>
        <w:rPr>
          <w:rFonts w:ascii="Calibri" w:hAnsi="Calibri"/>
          <w:highlight w:val="yellow"/>
        </w:rPr>
      </w:pPr>
    </w:p>
    <w:p w:rsidR="0031158E" w:rsidRPr="00EC0780" w:rsidRDefault="00D1512A" w:rsidP="0009520F">
      <w:pPr>
        <w:pStyle w:val="ListParagraph"/>
        <w:ind w:left="0"/>
      </w:pPr>
      <w:r w:rsidRPr="00EC0780">
        <w:t xml:space="preserve">Note: </w:t>
      </w:r>
      <w:r w:rsidR="0031158E" w:rsidRPr="00EC0780">
        <w:t xml:space="preserve">At about day 22-25, the first colonies of </w:t>
      </w:r>
      <w:r w:rsidR="002D2704" w:rsidRPr="00EC0780">
        <w:t>iPSCs</w:t>
      </w:r>
      <w:r w:rsidR="0031158E" w:rsidRPr="00EC0780">
        <w:t xml:space="preserve"> should be visible. </w:t>
      </w:r>
    </w:p>
    <w:p w:rsidR="0031158E" w:rsidRPr="00FC33A8" w:rsidRDefault="0031158E" w:rsidP="00F040DE">
      <w:pPr>
        <w:pStyle w:val="ListParagraph"/>
        <w:widowControl/>
        <w:autoSpaceDE/>
        <w:autoSpaceDN/>
        <w:adjustRightInd/>
        <w:ind w:left="0"/>
        <w:contextualSpacing w:val="0"/>
        <w:jc w:val="left"/>
        <w:rPr>
          <w:highlight w:val="yellow"/>
        </w:rPr>
      </w:pPr>
    </w:p>
    <w:p w:rsidR="0090132C" w:rsidRPr="00FC33A8" w:rsidRDefault="002D2704" w:rsidP="00F040DE">
      <w:pPr>
        <w:pStyle w:val="ListParagraph"/>
        <w:numPr>
          <w:ilvl w:val="0"/>
          <w:numId w:val="32"/>
        </w:numPr>
        <w:ind w:left="0" w:firstLine="0"/>
        <w:rPr>
          <w:rFonts w:cs="Arial"/>
          <w:b/>
          <w:highlight w:val="yellow"/>
        </w:rPr>
      </w:pPr>
      <w:r w:rsidRPr="00FC33A8">
        <w:rPr>
          <w:rFonts w:cs="Arial"/>
          <w:b/>
          <w:highlight w:val="yellow"/>
        </w:rPr>
        <w:t>Picking and e</w:t>
      </w:r>
      <w:r w:rsidR="00625883" w:rsidRPr="00FC33A8">
        <w:rPr>
          <w:rFonts w:cs="Arial"/>
          <w:b/>
          <w:highlight w:val="yellow"/>
        </w:rPr>
        <w:t>xpansion of Induced Pluripotent Stem Cells (iPSCs) clones (DAY 30-35)</w:t>
      </w:r>
    </w:p>
    <w:p w:rsidR="00625883" w:rsidRPr="00FC33A8" w:rsidRDefault="00625883" w:rsidP="00F040DE">
      <w:pPr>
        <w:rPr>
          <w:rFonts w:ascii="Calibri" w:hAnsi="Calibri" w:cs="Arial"/>
          <w:highlight w:val="yellow"/>
        </w:rPr>
      </w:pPr>
    </w:p>
    <w:p w:rsidR="00D1512A" w:rsidRPr="00EC0780" w:rsidRDefault="00D1512A" w:rsidP="00F040DE">
      <w:pPr>
        <w:pStyle w:val="ListParagraph"/>
        <w:ind w:left="0"/>
      </w:pPr>
      <w:r w:rsidRPr="00EC0780">
        <w:t xml:space="preserve">Note: </w:t>
      </w:r>
      <w:r w:rsidR="0031158E" w:rsidRPr="00EC0780">
        <w:t xml:space="preserve">At about 30-35 </w:t>
      </w:r>
      <w:r w:rsidR="002D2704" w:rsidRPr="00EC0780">
        <w:t xml:space="preserve">days </w:t>
      </w:r>
      <w:r w:rsidR="0031158E" w:rsidRPr="00EC0780">
        <w:t xml:space="preserve">after transfection, iPSC colonies should be ready for the picking and replating. </w:t>
      </w:r>
      <w:r w:rsidR="00591D0D" w:rsidRPr="00EC0780">
        <w:t xml:space="preserve">The reprogramming efficiency should be </w:t>
      </w:r>
      <w:r w:rsidR="00A375D7" w:rsidRPr="00EC0780">
        <w:t>estimated</w:t>
      </w:r>
      <w:r w:rsidR="00591D0D" w:rsidRPr="00EC0780">
        <w:t xml:space="preserve"> as the percentage of number of iPSC colonies/total number of electroporated cells</w:t>
      </w:r>
      <w:r w:rsidR="00A375D7" w:rsidRPr="00EC0780">
        <w:t>, as previously repo</w:t>
      </w:r>
      <w:r w:rsidR="00AF1A3C" w:rsidRPr="00EC0780">
        <w:t>rted</w:t>
      </w:r>
      <w:r w:rsidR="00AF1A3C" w:rsidRPr="00EC0780">
        <w:rPr>
          <w:vertAlign w:val="superscript"/>
        </w:rPr>
        <w:t>26</w:t>
      </w:r>
      <w:r w:rsidR="00591D0D" w:rsidRPr="00EC0780">
        <w:t>.</w:t>
      </w:r>
    </w:p>
    <w:p w:rsidR="00D1512A" w:rsidRPr="00FC33A8" w:rsidRDefault="00D1512A" w:rsidP="00F040DE">
      <w:pPr>
        <w:pStyle w:val="ListParagraph"/>
        <w:ind w:left="0"/>
        <w:rPr>
          <w:rFonts w:cs="Arial-BoldMT"/>
          <w:b/>
          <w:highlight w:val="yellow"/>
        </w:rPr>
      </w:pPr>
    </w:p>
    <w:p w:rsidR="0031158E" w:rsidRPr="00FC33A8" w:rsidRDefault="0031158E" w:rsidP="00F040DE">
      <w:pPr>
        <w:pStyle w:val="ListParagraph"/>
        <w:numPr>
          <w:ilvl w:val="1"/>
          <w:numId w:val="32"/>
        </w:numPr>
        <w:ind w:left="0" w:firstLine="0"/>
        <w:rPr>
          <w:rFonts w:cs="Arial-BoldMT"/>
          <w:b/>
          <w:highlight w:val="yellow"/>
        </w:rPr>
      </w:pPr>
      <w:r w:rsidRPr="00FC33A8">
        <w:rPr>
          <w:highlight w:val="yellow"/>
        </w:rPr>
        <w:t>The day before passaging iPSC colonies, prepare the MEF feeder in a 12-well plate (1.25 x 10</w:t>
      </w:r>
      <w:r w:rsidRPr="00FC33A8">
        <w:rPr>
          <w:highlight w:val="yellow"/>
          <w:vertAlign w:val="superscript"/>
        </w:rPr>
        <w:t>5</w:t>
      </w:r>
      <w:r w:rsidRPr="00FC33A8">
        <w:rPr>
          <w:highlight w:val="yellow"/>
        </w:rPr>
        <w:t xml:space="preserve"> cells/well).</w:t>
      </w:r>
    </w:p>
    <w:p w:rsidR="0090132C" w:rsidRPr="00FC33A8" w:rsidRDefault="0090132C" w:rsidP="00F040DE">
      <w:pPr>
        <w:pStyle w:val="ListParagraph"/>
        <w:ind w:left="0"/>
        <w:rPr>
          <w:rFonts w:cs="Arial-BoldMT"/>
          <w:b/>
          <w:highlight w:val="yellow"/>
        </w:rPr>
      </w:pPr>
    </w:p>
    <w:p w:rsidR="0031158E" w:rsidRPr="00FC33A8" w:rsidRDefault="0031158E" w:rsidP="00F040DE">
      <w:pPr>
        <w:pStyle w:val="ListParagraph"/>
        <w:numPr>
          <w:ilvl w:val="1"/>
          <w:numId w:val="32"/>
        </w:numPr>
        <w:ind w:left="0" w:firstLine="0"/>
        <w:rPr>
          <w:highlight w:val="yellow"/>
        </w:rPr>
      </w:pPr>
      <w:r w:rsidRPr="00FC33A8">
        <w:rPr>
          <w:highlight w:val="yellow"/>
        </w:rPr>
        <w:t xml:space="preserve">Aspirate the MEF medium and change with </w:t>
      </w:r>
      <w:r w:rsidR="00585E95" w:rsidRPr="00FC33A8">
        <w:rPr>
          <w:highlight w:val="yellow"/>
        </w:rPr>
        <w:t>1</w:t>
      </w:r>
      <w:r w:rsidR="00EC0780">
        <w:rPr>
          <w:highlight w:val="yellow"/>
        </w:rPr>
        <w:t xml:space="preserve"> mL</w:t>
      </w:r>
      <w:r w:rsidR="00585E95" w:rsidRPr="00FC33A8">
        <w:rPr>
          <w:highlight w:val="yellow"/>
        </w:rPr>
        <w:t xml:space="preserve"> of </w:t>
      </w:r>
      <w:r w:rsidRPr="00FC33A8">
        <w:rPr>
          <w:highlight w:val="yellow"/>
        </w:rPr>
        <w:t xml:space="preserve">iPSC medium with </w:t>
      </w:r>
      <w:r w:rsidR="00170A82" w:rsidRPr="00FC33A8">
        <w:rPr>
          <w:highlight w:val="yellow"/>
        </w:rPr>
        <w:t>10 ng</w:t>
      </w:r>
      <w:r w:rsidR="00EC0780">
        <w:rPr>
          <w:highlight w:val="yellow"/>
        </w:rPr>
        <w:t>/mL</w:t>
      </w:r>
      <w:r w:rsidR="00170A82" w:rsidRPr="00FC33A8">
        <w:rPr>
          <w:highlight w:val="yellow"/>
        </w:rPr>
        <w:t xml:space="preserve"> bFGF</w:t>
      </w:r>
      <w:r w:rsidR="00317951" w:rsidRPr="00FC33A8">
        <w:rPr>
          <w:highlight w:val="yellow"/>
        </w:rPr>
        <w:t xml:space="preserve"> </w:t>
      </w:r>
      <w:r w:rsidR="00170A82" w:rsidRPr="00FC33A8">
        <w:rPr>
          <w:highlight w:val="yellow"/>
        </w:rPr>
        <w:t xml:space="preserve">and </w:t>
      </w:r>
      <w:r w:rsidRPr="00FC33A8">
        <w:rPr>
          <w:highlight w:val="yellow"/>
        </w:rPr>
        <w:lastRenderedPageBreak/>
        <w:t xml:space="preserve">10 μM Y-27632. Manually </w:t>
      </w:r>
      <w:r w:rsidR="00046959">
        <w:rPr>
          <w:highlight w:val="yellow"/>
        </w:rPr>
        <w:t xml:space="preserve">dissect </w:t>
      </w:r>
      <w:r w:rsidRPr="00FC33A8">
        <w:rPr>
          <w:highlight w:val="yellow"/>
        </w:rPr>
        <w:t>with a needle one colony at each time under the dissecting microscope in the picking-hood</w:t>
      </w:r>
      <w:r w:rsidR="00C85E6C">
        <w:rPr>
          <w:highlight w:val="yellow"/>
        </w:rPr>
        <w:t xml:space="preserve"> in order to obtain a grid</w:t>
      </w:r>
      <w:r w:rsidRPr="00FC33A8">
        <w:rPr>
          <w:highlight w:val="yellow"/>
        </w:rPr>
        <w:t xml:space="preserve">, collect smaller clumps by pipetting and transfer them </w:t>
      </w:r>
      <w:r w:rsidR="00C85E6C">
        <w:rPr>
          <w:highlight w:val="yellow"/>
        </w:rPr>
        <w:t>individually each into one well of 12-well plate coated with</w:t>
      </w:r>
      <w:r w:rsidR="00C85E6C" w:rsidRPr="00FC33A8">
        <w:rPr>
          <w:highlight w:val="yellow"/>
        </w:rPr>
        <w:t xml:space="preserve"> </w:t>
      </w:r>
      <w:r w:rsidRPr="00FC33A8">
        <w:rPr>
          <w:highlight w:val="yellow"/>
        </w:rPr>
        <w:t>MEF</w:t>
      </w:r>
      <w:r w:rsidR="00C85E6C">
        <w:rPr>
          <w:highlight w:val="yellow"/>
        </w:rPr>
        <w:t>s</w:t>
      </w:r>
      <w:r w:rsidRPr="00FC33A8">
        <w:rPr>
          <w:highlight w:val="yellow"/>
        </w:rPr>
        <w:t>.</w:t>
      </w:r>
    </w:p>
    <w:p w:rsidR="0090132C" w:rsidRPr="00FC33A8" w:rsidRDefault="0090132C" w:rsidP="00E063F2">
      <w:pPr>
        <w:rPr>
          <w:rFonts w:ascii="Calibri" w:hAnsi="Calibri"/>
          <w:highlight w:val="yellow"/>
        </w:rPr>
      </w:pPr>
    </w:p>
    <w:p w:rsidR="0031158E" w:rsidRPr="00FC33A8" w:rsidRDefault="0031158E" w:rsidP="00E063F2">
      <w:pPr>
        <w:pStyle w:val="ListParagraph"/>
        <w:numPr>
          <w:ilvl w:val="1"/>
          <w:numId w:val="32"/>
        </w:numPr>
        <w:ind w:left="0" w:firstLine="0"/>
        <w:rPr>
          <w:highlight w:val="yellow"/>
        </w:rPr>
      </w:pPr>
      <w:r w:rsidRPr="00FC33A8">
        <w:rPr>
          <w:highlight w:val="yellow"/>
        </w:rPr>
        <w:t xml:space="preserve">Passage and expand each 12-well plate to a 6-well plate in a ratio 1:2, then each 6-well plate in a ratio 1:4 for further propagation. </w:t>
      </w:r>
      <w:r w:rsidR="00C85E6C">
        <w:rPr>
          <w:highlight w:val="yellow"/>
        </w:rPr>
        <w:t>Dissect and e</w:t>
      </w:r>
      <w:r w:rsidRPr="00FC33A8">
        <w:rPr>
          <w:highlight w:val="yellow"/>
        </w:rPr>
        <w:t>xpand iPSCs manually for the first 2-3 passages</w:t>
      </w:r>
      <w:r w:rsidR="004A6FE5">
        <w:rPr>
          <w:highlight w:val="yellow"/>
        </w:rPr>
        <w:t xml:space="preserve"> (as thoroughly described in step 7.2)</w:t>
      </w:r>
      <w:r w:rsidRPr="00FC33A8">
        <w:rPr>
          <w:highlight w:val="yellow"/>
        </w:rPr>
        <w:t>, then use an enzyme dissociation procedure</w:t>
      </w:r>
      <w:r w:rsidR="00170A82" w:rsidRPr="00FC33A8">
        <w:rPr>
          <w:highlight w:val="yellow"/>
        </w:rPr>
        <w:t xml:space="preserve"> (start from step 7.4)</w:t>
      </w:r>
      <w:r w:rsidRPr="00FC33A8">
        <w:rPr>
          <w:highlight w:val="yellow"/>
        </w:rPr>
        <w:t>.</w:t>
      </w:r>
    </w:p>
    <w:p w:rsidR="0090132C" w:rsidRPr="00FC33A8" w:rsidRDefault="0090132C" w:rsidP="00E063F2">
      <w:pPr>
        <w:rPr>
          <w:rFonts w:ascii="Calibri" w:hAnsi="Calibri"/>
        </w:rPr>
      </w:pPr>
    </w:p>
    <w:p w:rsidR="0031158E" w:rsidRPr="00FC33A8" w:rsidRDefault="0031158E" w:rsidP="00E063F2">
      <w:pPr>
        <w:pStyle w:val="ListParagraph"/>
        <w:numPr>
          <w:ilvl w:val="1"/>
          <w:numId w:val="32"/>
        </w:numPr>
        <w:ind w:left="0" w:firstLine="0"/>
      </w:pPr>
      <w:r w:rsidRPr="00FC33A8">
        <w:t>For an enzyme dissociatio</w:t>
      </w:r>
      <w:r w:rsidR="00170A82" w:rsidRPr="00FC33A8">
        <w:t>n protocol, c</w:t>
      </w:r>
      <w:r w:rsidRPr="00FC33A8">
        <w:t>lean iPSC colonies by aspirating differentiated portions, under the dissecting microscope in the picking-hood.</w:t>
      </w:r>
    </w:p>
    <w:p w:rsidR="0090132C" w:rsidRPr="00FC33A8" w:rsidRDefault="0090132C" w:rsidP="00E063F2">
      <w:pPr>
        <w:rPr>
          <w:rFonts w:ascii="Calibri" w:hAnsi="Calibri"/>
        </w:rPr>
      </w:pPr>
    </w:p>
    <w:p w:rsidR="0031158E" w:rsidRPr="00FC33A8" w:rsidRDefault="0031158E" w:rsidP="00E063F2">
      <w:pPr>
        <w:pStyle w:val="ListParagraph"/>
        <w:numPr>
          <w:ilvl w:val="1"/>
          <w:numId w:val="32"/>
        </w:numPr>
        <w:ind w:left="0" w:firstLine="0"/>
      </w:pPr>
      <w:r w:rsidRPr="00FC33A8">
        <w:t>Incubate iPSCs with 1</w:t>
      </w:r>
      <w:r w:rsidR="00EC0780">
        <w:t xml:space="preserve"> mL</w:t>
      </w:r>
      <w:r w:rsidRPr="00FC33A8">
        <w:t xml:space="preserve"> of collagenase IV (1 mg</w:t>
      </w:r>
      <w:r w:rsidR="00EC0780">
        <w:t>/mL</w:t>
      </w:r>
      <w:r w:rsidRPr="00FC33A8">
        <w:t>) for 10 minutes at 37 °C.</w:t>
      </w:r>
    </w:p>
    <w:p w:rsidR="0090132C" w:rsidRPr="00FC33A8" w:rsidRDefault="0090132C" w:rsidP="00E063F2">
      <w:pPr>
        <w:rPr>
          <w:rFonts w:ascii="Calibri" w:hAnsi="Calibri"/>
        </w:rPr>
      </w:pPr>
    </w:p>
    <w:p w:rsidR="0031158E" w:rsidRPr="00FC33A8" w:rsidRDefault="0031158E" w:rsidP="00E063F2">
      <w:pPr>
        <w:pStyle w:val="ListParagraph"/>
        <w:numPr>
          <w:ilvl w:val="1"/>
          <w:numId w:val="32"/>
        </w:numPr>
        <w:ind w:left="0" w:firstLine="0"/>
      </w:pPr>
      <w:r w:rsidRPr="00FC33A8">
        <w:t xml:space="preserve">Aspirate the enzyme solution, rinse the cells with </w:t>
      </w:r>
      <w:r w:rsidR="00585E95" w:rsidRPr="00FC33A8">
        <w:t>1</w:t>
      </w:r>
      <w:r w:rsidR="00EC0780">
        <w:t xml:space="preserve"> mL</w:t>
      </w:r>
      <w:r w:rsidR="00585E95" w:rsidRPr="00FC33A8">
        <w:t xml:space="preserve"> of </w:t>
      </w:r>
      <w:r w:rsidRPr="00FC33A8">
        <w:t>KO-DMEM and collect the colonies in a 15</w:t>
      </w:r>
      <w:r w:rsidR="00937C8C" w:rsidRPr="00FC33A8">
        <w:t>-</w:t>
      </w:r>
      <w:r w:rsidRPr="00FC33A8">
        <w:t>ml conical tube. Centrifuge at 100 x g for 2 min at room temperature.</w:t>
      </w:r>
    </w:p>
    <w:p w:rsidR="0090132C" w:rsidRPr="00FC33A8" w:rsidRDefault="0090132C" w:rsidP="00E063F2">
      <w:pPr>
        <w:rPr>
          <w:rFonts w:ascii="Calibri" w:hAnsi="Calibri"/>
        </w:rPr>
      </w:pPr>
    </w:p>
    <w:p w:rsidR="0031158E" w:rsidRPr="00FC33A8" w:rsidRDefault="0031158E" w:rsidP="00E063F2">
      <w:pPr>
        <w:pStyle w:val="ListParagraph"/>
        <w:numPr>
          <w:ilvl w:val="1"/>
          <w:numId w:val="32"/>
        </w:numPr>
        <w:ind w:left="0" w:firstLine="0"/>
      </w:pPr>
      <w:r w:rsidRPr="00FC33A8">
        <w:t>Aspirate the supernatant, resuspend the colonies in</w:t>
      </w:r>
      <w:r w:rsidR="00585E95" w:rsidRPr="00FC33A8">
        <w:t xml:space="preserve"> 2</w:t>
      </w:r>
      <w:r w:rsidR="00EC0780">
        <w:t xml:space="preserve"> mL</w:t>
      </w:r>
      <w:r w:rsidR="00585E95" w:rsidRPr="00FC33A8">
        <w:t xml:space="preserve"> of</w:t>
      </w:r>
      <w:r w:rsidRPr="00FC33A8">
        <w:t xml:space="preserve"> iPSC medium with 10 ng</w:t>
      </w:r>
      <w:r w:rsidR="00EC0780">
        <w:t>/mL</w:t>
      </w:r>
      <w:r w:rsidRPr="00FC33A8">
        <w:t xml:space="preserve"> bFGF and 10 μM Y-27632 and plate them on MEF-coated 6-well plate</w:t>
      </w:r>
      <w:r w:rsidR="00046959">
        <w:t xml:space="preserve"> (ratio 1:4)</w:t>
      </w:r>
      <w:r w:rsidRPr="00FC33A8">
        <w:t>.</w:t>
      </w:r>
    </w:p>
    <w:p w:rsidR="00625883" w:rsidRPr="00FC33A8" w:rsidRDefault="00625883" w:rsidP="00E65D95">
      <w:pPr>
        <w:rPr>
          <w:rFonts w:ascii="Calibri" w:hAnsi="Calibri" w:cs="Arial"/>
        </w:rPr>
      </w:pPr>
    </w:p>
    <w:p w:rsidR="00625883" w:rsidRPr="00FC33A8" w:rsidRDefault="00625883" w:rsidP="00E063F2">
      <w:pPr>
        <w:pStyle w:val="ListParagraph"/>
        <w:numPr>
          <w:ilvl w:val="0"/>
          <w:numId w:val="32"/>
        </w:numPr>
        <w:ind w:left="0" w:firstLine="0"/>
        <w:rPr>
          <w:rFonts w:cs="Arial"/>
          <w:b/>
        </w:rPr>
      </w:pPr>
      <w:r w:rsidRPr="00FC33A8">
        <w:rPr>
          <w:rFonts w:cs="Arial"/>
          <w:b/>
        </w:rPr>
        <w:t>Characterization of iPSCs (between 5-15 passages)</w:t>
      </w:r>
    </w:p>
    <w:p w:rsidR="00625883" w:rsidRPr="00FC33A8" w:rsidRDefault="00625883" w:rsidP="00E063F2">
      <w:pPr>
        <w:rPr>
          <w:rFonts w:ascii="Calibri" w:hAnsi="Calibri" w:cs="Arial"/>
        </w:rPr>
      </w:pPr>
    </w:p>
    <w:p w:rsidR="00625883" w:rsidRPr="00FC33A8" w:rsidRDefault="00625883" w:rsidP="00E063F2">
      <w:pPr>
        <w:pStyle w:val="ListParagraph"/>
        <w:numPr>
          <w:ilvl w:val="1"/>
          <w:numId w:val="32"/>
        </w:numPr>
        <w:ind w:left="0" w:firstLine="0"/>
        <w:rPr>
          <w:rFonts w:cs="Arial"/>
          <w:b/>
        </w:rPr>
      </w:pPr>
      <w:r w:rsidRPr="00FC33A8">
        <w:rPr>
          <w:rFonts w:cs="Arial"/>
          <w:b/>
        </w:rPr>
        <w:t>Alkaline Phosphatase Staining</w:t>
      </w:r>
    </w:p>
    <w:p w:rsidR="00625883" w:rsidRPr="00FC33A8" w:rsidRDefault="00625883" w:rsidP="00E063F2">
      <w:pPr>
        <w:rPr>
          <w:rFonts w:ascii="Calibri" w:hAnsi="Calibri" w:cs="Arial"/>
        </w:rPr>
      </w:pPr>
    </w:p>
    <w:p w:rsidR="0031158E" w:rsidRPr="00FC33A8" w:rsidRDefault="0031158E" w:rsidP="00E063F2">
      <w:pPr>
        <w:pStyle w:val="ListParagraph"/>
        <w:numPr>
          <w:ilvl w:val="2"/>
          <w:numId w:val="32"/>
        </w:numPr>
        <w:ind w:left="0" w:firstLine="0"/>
        <w:rPr>
          <w:rFonts w:cs="Arial"/>
          <w:bCs/>
        </w:rPr>
      </w:pPr>
      <w:r w:rsidRPr="00FC33A8">
        <w:rPr>
          <w:rFonts w:cs="Arial"/>
          <w:bCs/>
        </w:rPr>
        <w:t>Culture the iPSC colonies for 3-5 days in iPSC medium with 10 ng</w:t>
      </w:r>
      <w:r w:rsidR="00EC0780">
        <w:rPr>
          <w:rFonts w:cs="Arial"/>
          <w:bCs/>
        </w:rPr>
        <w:t>/mL</w:t>
      </w:r>
      <w:r w:rsidRPr="00FC33A8">
        <w:rPr>
          <w:rFonts w:cs="Arial"/>
          <w:bCs/>
        </w:rPr>
        <w:t xml:space="preserve"> bFGF.</w:t>
      </w:r>
    </w:p>
    <w:p w:rsidR="0090132C" w:rsidRPr="00FC33A8" w:rsidRDefault="0090132C" w:rsidP="00E063F2">
      <w:pPr>
        <w:pStyle w:val="ListParagraph"/>
        <w:ind w:left="0"/>
        <w:rPr>
          <w:rFonts w:cs="Arial"/>
          <w:bCs/>
        </w:rPr>
      </w:pPr>
    </w:p>
    <w:p w:rsidR="0031158E" w:rsidRPr="00FC33A8" w:rsidRDefault="0031158E" w:rsidP="00E063F2">
      <w:pPr>
        <w:pStyle w:val="ListParagraph"/>
        <w:numPr>
          <w:ilvl w:val="2"/>
          <w:numId w:val="32"/>
        </w:numPr>
        <w:ind w:left="0" w:firstLine="0"/>
        <w:rPr>
          <w:rFonts w:cs="Arial"/>
          <w:bCs/>
        </w:rPr>
      </w:pPr>
      <w:r w:rsidRPr="00FC33A8">
        <w:rPr>
          <w:rFonts w:cs="Arial"/>
          <w:bCs/>
        </w:rPr>
        <w:t xml:space="preserve">For starting an alkaline phosphatase staining protocol, rinse iPSCs once with PBS and then fix them with </w:t>
      </w:r>
      <w:r w:rsidR="00585E95" w:rsidRPr="00FC33A8">
        <w:rPr>
          <w:rFonts w:cs="Arial"/>
          <w:bCs/>
        </w:rPr>
        <w:t>1</w:t>
      </w:r>
      <w:r w:rsidR="00EC0780">
        <w:rPr>
          <w:rFonts w:cs="Arial"/>
          <w:bCs/>
        </w:rPr>
        <w:t xml:space="preserve"> mL</w:t>
      </w:r>
      <w:r w:rsidR="00585E95" w:rsidRPr="00FC33A8">
        <w:rPr>
          <w:rFonts w:cs="Arial"/>
          <w:bCs/>
        </w:rPr>
        <w:t xml:space="preserve"> of </w:t>
      </w:r>
      <w:r w:rsidRPr="00FC33A8">
        <w:rPr>
          <w:rFonts w:cs="Arial"/>
          <w:bCs/>
        </w:rPr>
        <w:t>4% PFA for 20 min at room temperature.</w:t>
      </w:r>
    </w:p>
    <w:p w:rsidR="0090132C" w:rsidRPr="00FC33A8" w:rsidRDefault="0090132C" w:rsidP="00E063F2">
      <w:pPr>
        <w:rPr>
          <w:rFonts w:ascii="Calibri" w:hAnsi="Calibri" w:cs="Arial"/>
          <w:bCs/>
        </w:rPr>
      </w:pPr>
    </w:p>
    <w:p w:rsidR="0031158E" w:rsidRPr="00FC33A8" w:rsidRDefault="0031158E" w:rsidP="00E063F2">
      <w:pPr>
        <w:pStyle w:val="ListParagraph"/>
        <w:numPr>
          <w:ilvl w:val="2"/>
          <w:numId w:val="32"/>
        </w:numPr>
        <w:ind w:left="0" w:firstLine="0"/>
        <w:rPr>
          <w:rFonts w:cs="Arial"/>
          <w:bCs/>
        </w:rPr>
      </w:pPr>
      <w:r w:rsidRPr="00FC33A8">
        <w:rPr>
          <w:rFonts w:cs="Arial"/>
          <w:bCs/>
        </w:rPr>
        <w:t>Wash the cells three times with PBS, to remove residual PFA.</w:t>
      </w:r>
    </w:p>
    <w:p w:rsidR="0090132C" w:rsidRPr="00FC33A8" w:rsidRDefault="0090132C" w:rsidP="00E063F2">
      <w:pPr>
        <w:rPr>
          <w:rFonts w:ascii="Calibri" w:hAnsi="Calibri" w:cs="Arial"/>
          <w:bCs/>
        </w:rPr>
      </w:pPr>
    </w:p>
    <w:p w:rsidR="0031158E" w:rsidRPr="00FC33A8" w:rsidRDefault="0031158E" w:rsidP="00E063F2">
      <w:pPr>
        <w:pStyle w:val="ListParagraph"/>
        <w:numPr>
          <w:ilvl w:val="2"/>
          <w:numId w:val="32"/>
        </w:numPr>
        <w:ind w:left="0" w:firstLine="0"/>
        <w:rPr>
          <w:rFonts w:cs="Arial"/>
          <w:bCs/>
        </w:rPr>
      </w:pPr>
      <w:r w:rsidRPr="00FC33A8">
        <w:rPr>
          <w:rFonts w:cs="Arial"/>
          <w:bCs/>
        </w:rPr>
        <w:t xml:space="preserve">Stain fixed cells using </w:t>
      </w:r>
      <w:r w:rsidR="00D1512A" w:rsidRPr="00FC33A8">
        <w:rPr>
          <w:rFonts w:cs="Arial"/>
          <w:bCs/>
        </w:rPr>
        <w:t xml:space="preserve">a commercial alkaline phosphatase staining kit </w:t>
      </w:r>
      <w:r w:rsidRPr="00FC33A8">
        <w:rPr>
          <w:rFonts w:cs="Arial"/>
          <w:bCs/>
        </w:rPr>
        <w:t>according to the manufacturer’s instructions.</w:t>
      </w:r>
    </w:p>
    <w:p w:rsidR="00625883" w:rsidRPr="00FC33A8" w:rsidRDefault="00625883" w:rsidP="00E063F2">
      <w:pPr>
        <w:rPr>
          <w:rFonts w:ascii="Calibri" w:hAnsi="Calibri" w:cs="Arial"/>
          <w:b/>
        </w:rPr>
      </w:pPr>
    </w:p>
    <w:p w:rsidR="00625883" w:rsidRPr="00FC33A8" w:rsidRDefault="00625883" w:rsidP="00E063F2">
      <w:pPr>
        <w:pStyle w:val="ListParagraph"/>
        <w:numPr>
          <w:ilvl w:val="1"/>
          <w:numId w:val="32"/>
        </w:numPr>
        <w:ind w:left="0" w:firstLine="0"/>
        <w:rPr>
          <w:rFonts w:cs="Arial"/>
          <w:b/>
        </w:rPr>
      </w:pPr>
      <w:r w:rsidRPr="00FC33A8">
        <w:rPr>
          <w:rFonts w:cs="Arial"/>
          <w:b/>
        </w:rPr>
        <w:t>Immunofluorescence</w:t>
      </w:r>
    </w:p>
    <w:p w:rsidR="00625883" w:rsidRPr="00FC33A8" w:rsidRDefault="00625883" w:rsidP="00E063F2">
      <w:pPr>
        <w:rPr>
          <w:rFonts w:ascii="Calibri" w:hAnsi="Calibri" w:cs="Arial"/>
        </w:rPr>
      </w:pPr>
    </w:p>
    <w:p w:rsidR="0031158E" w:rsidRPr="00FC33A8" w:rsidRDefault="0031158E" w:rsidP="00E063F2">
      <w:pPr>
        <w:pStyle w:val="ListParagraph"/>
        <w:numPr>
          <w:ilvl w:val="2"/>
          <w:numId w:val="32"/>
        </w:numPr>
        <w:ind w:left="0" w:firstLine="0"/>
        <w:rPr>
          <w:rFonts w:cs="Arial"/>
          <w:bCs/>
        </w:rPr>
      </w:pPr>
      <w:r w:rsidRPr="00FC33A8">
        <w:rPr>
          <w:rFonts w:cs="Arial"/>
          <w:bCs/>
        </w:rPr>
        <w:t>Culture the iPSC colonies for 3-5 days in iPSC medium with 10 ng</w:t>
      </w:r>
      <w:r w:rsidR="00EC0780">
        <w:rPr>
          <w:rFonts w:cs="Arial"/>
          <w:bCs/>
        </w:rPr>
        <w:t>/mL</w:t>
      </w:r>
      <w:r w:rsidRPr="00FC33A8">
        <w:rPr>
          <w:rFonts w:cs="Arial"/>
          <w:bCs/>
        </w:rPr>
        <w:t xml:space="preserve"> bFGF.</w:t>
      </w:r>
    </w:p>
    <w:p w:rsidR="0090132C" w:rsidRPr="00FC33A8" w:rsidRDefault="0090132C" w:rsidP="00E063F2">
      <w:pPr>
        <w:pStyle w:val="ListParagraph"/>
        <w:ind w:left="0"/>
        <w:rPr>
          <w:rFonts w:cs="Arial"/>
          <w:bCs/>
        </w:rPr>
      </w:pPr>
    </w:p>
    <w:p w:rsidR="0031158E" w:rsidRPr="00FC33A8" w:rsidRDefault="0031158E" w:rsidP="00E063F2">
      <w:pPr>
        <w:pStyle w:val="ListParagraph"/>
        <w:numPr>
          <w:ilvl w:val="2"/>
          <w:numId w:val="32"/>
        </w:numPr>
        <w:ind w:left="0" w:firstLine="0"/>
        <w:rPr>
          <w:rFonts w:cs="Arial"/>
          <w:bCs/>
        </w:rPr>
      </w:pPr>
      <w:r w:rsidRPr="00FC33A8">
        <w:rPr>
          <w:rFonts w:cs="Arial"/>
          <w:bCs/>
        </w:rPr>
        <w:t>To start an</w:t>
      </w:r>
      <w:r w:rsidR="00170A82" w:rsidRPr="00FC33A8">
        <w:rPr>
          <w:rFonts w:cs="Arial"/>
          <w:bCs/>
        </w:rPr>
        <w:t xml:space="preserve"> immunofluorescence assay, wash</w:t>
      </w:r>
      <w:r w:rsidRPr="00FC33A8">
        <w:rPr>
          <w:rFonts w:cs="Arial"/>
          <w:bCs/>
        </w:rPr>
        <w:t xml:space="preserve"> iPSCs once with PBS and then fix them with </w:t>
      </w:r>
      <w:r w:rsidR="00585E95" w:rsidRPr="00FC33A8">
        <w:rPr>
          <w:rFonts w:cs="Arial"/>
          <w:bCs/>
        </w:rPr>
        <w:t>1</w:t>
      </w:r>
      <w:r w:rsidR="00EC0780">
        <w:rPr>
          <w:rFonts w:cs="Arial"/>
          <w:bCs/>
        </w:rPr>
        <w:t xml:space="preserve"> mL</w:t>
      </w:r>
      <w:r w:rsidR="00585E95" w:rsidRPr="00FC33A8">
        <w:rPr>
          <w:rFonts w:cs="Arial"/>
          <w:bCs/>
        </w:rPr>
        <w:t xml:space="preserve"> of </w:t>
      </w:r>
      <w:r w:rsidRPr="00FC33A8">
        <w:rPr>
          <w:rFonts w:cs="Arial"/>
          <w:bCs/>
        </w:rPr>
        <w:t>4% PFA for 20 min at room temperature.</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Wash the cells three times with PBS, to remove residual PFA.</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Treat fixed iPSCs with </w:t>
      </w:r>
      <w:r w:rsidR="00585E95" w:rsidRPr="00FC33A8">
        <w:rPr>
          <w:rFonts w:cs="Arial"/>
          <w:bCs/>
        </w:rPr>
        <w:t>1</w:t>
      </w:r>
      <w:r w:rsidR="00EC0780">
        <w:rPr>
          <w:rFonts w:cs="Arial"/>
          <w:bCs/>
        </w:rPr>
        <w:t xml:space="preserve"> mL</w:t>
      </w:r>
      <w:r w:rsidR="00585E95" w:rsidRPr="00FC33A8">
        <w:rPr>
          <w:rFonts w:cs="Arial"/>
          <w:bCs/>
        </w:rPr>
        <w:t xml:space="preserve"> of </w:t>
      </w:r>
      <w:r w:rsidRPr="00FC33A8">
        <w:rPr>
          <w:rFonts w:cs="Arial"/>
          <w:bCs/>
        </w:rPr>
        <w:t xml:space="preserve">permeabilization/blocking solution containing 4% goat </w:t>
      </w:r>
      <w:r w:rsidRPr="00FC33A8">
        <w:rPr>
          <w:rFonts w:cs="Arial"/>
          <w:bCs/>
        </w:rPr>
        <w:lastRenderedPageBreak/>
        <w:t>serum, 0.1% BSA, 0.1% Triton X-100 and 0.05% sodium azide (NaN</w:t>
      </w:r>
      <w:r w:rsidRPr="00FC33A8">
        <w:rPr>
          <w:rFonts w:cs="Arial"/>
          <w:bCs/>
          <w:vertAlign w:val="subscript"/>
        </w:rPr>
        <w:t>3</w:t>
      </w:r>
      <w:r w:rsidRPr="00FC33A8">
        <w:rPr>
          <w:rFonts w:cs="Arial"/>
          <w:bCs/>
        </w:rPr>
        <w:t>) for 1</w:t>
      </w:r>
      <w:r w:rsidR="00EC0780">
        <w:rPr>
          <w:rFonts w:cs="Arial"/>
          <w:bCs/>
        </w:rPr>
        <w:t xml:space="preserve"> h</w:t>
      </w:r>
      <w:r w:rsidRPr="00FC33A8">
        <w:rPr>
          <w:rFonts w:cs="Arial"/>
          <w:bCs/>
        </w:rPr>
        <w:t xml:space="preserve"> at room temperature.</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Aspirate the blocking solution and incubate the fixed cells with primary antibodies in 3% BSA and 0.05% NaN</w:t>
      </w:r>
      <w:r w:rsidRPr="00FC33A8">
        <w:rPr>
          <w:rFonts w:cs="Arial"/>
          <w:bCs/>
          <w:vertAlign w:val="subscript"/>
        </w:rPr>
        <w:t>3</w:t>
      </w:r>
      <w:r w:rsidR="00317951" w:rsidRPr="00FC33A8">
        <w:rPr>
          <w:rFonts w:cs="Arial"/>
          <w:bCs/>
        </w:rPr>
        <w:t xml:space="preserve"> </w:t>
      </w:r>
      <w:r w:rsidRPr="00FC33A8">
        <w:rPr>
          <w:rFonts w:cs="Arial"/>
          <w:bCs/>
        </w:rPr>
        <w:t>solution overnight at 4 °C (check the material table for primary antibody list and suggested antibody dilution factor).</w:t>
      </w:r>
    </w:p>
    <w:p w:rsidR="0090132C" w:rsidRPr="00FC33A8" w:rsidRDefault="0090132C" w:rsidP="00E65D95">
      <w:pPr>
        <w:rPr>
          <w:rFonts w:ascii="Calibri" w:hAnsi="Calibri" w:cs="Arial"/>
          <w:bCs/>
        </w:rPr>
      </w:pPr>
    </w:p>
    <w:p w:rsidR="00585E95" w:rsidRPr="00FC33A8" w:rsidRDefault="0031158E" w:rsidP="00E65D95">
      <w:pPr>
        <w:pStyle w:val="ListParagraph"/>
        <w:numPr>
          <w:ilvl w:val="2"/>
          <w:numId w:val="32"/>
        </w:numPr>
        <w:ind w:left="0" w:firstLine="0"/>
        <w:rPr>
          <w:rFonts w:cs="Arial"/>
          <w:bCs/>
        </w:rPr>
      </w:pPr>
      <w:r w:rsidRPr="00FC33A8">
        <w:rPr>
          <w:rFonts w:cs="Arial"/>
          <w:bCs/>
        </w:rPr>
        <w:t>The next day, wash iPSCs three times with PBS, then incubate the cells with Alexa Fluor 488 goat anti-mouse and Alexa Fluor 555 goat anti-rabbit antibodies, diluted 1:1000 in 3% BSA and 0.05% NaN</w:t>
      </w:r>
      <w:r w:rsidRPr="00FC33A8">
        <w:rPr>
          <w:rFonts w:cs="Arial"/>
          <w:bCs/>
          <w:vertAlign w:val="subscript"/>
        </w:rPr>
        <w:t>3</w:t>
      </w:r>
      <w:r w:rsidR="00317951" w:rsidRPr="00FC33A8">
        <w:rPr>
          <w:rFonts w:cs="Arial"/>
          <w:bCs/>
        </w:rPr>
        <w:t xml:space="preserve"> </w:t>
      </w:r>
      <w:r w:rsidRPr="00FC33A8">
        <w:rPr>
          <w:rFonts w:cs="Arial"/>
          <w:bCs/>
        </w:rPr>
        <w:t>solution, for 1</w:t>
      </w:r>
      <w:r w:rsidR="00EC0780">
        <w:rPr>
          <w:rFonts w:cs="Arial"/>
          <w:bCs/>
        </w:rPr>
        <w:t xml:space="preserve"> h</w:t>
      </w:r>
      <w:r w:rsidRPr="00FC33A8">
        <w:rPr>
          <w:rFonts w:cs="Arial"/>
          <w:bCs/>
        </w:rPr>
        <w:t xml:space="preserve"> at 37 °C. </w:t>
      </w:r>
    </w:p>
    <w:p w:rsidR="00C71966" w:rsidRPr="00FC33A8" w:rsidRDefault="00C71966" w:rsidP="00E65D95">
      <w:pPr>
        <w:pStyle w:val="ListParagraph"/>
        <w:ind w:left="0"/>
        <w:rPr>
          <w:rFonts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Stain the nuclei with DAPI</w:t>
      </w:r>
      <w:r w:rsidR="00EC09E1" w:rsidRPr="00FC33A8">
        <w:rPr>
          <w:rFonts w:cs="Arial"/>
          <w:bCs/>
        </w:rPr>
        <w:t xml:space="preserve"> (1µg</w:t>
      </w:r>
      <w:r w:rsidR="00EC0780">
        <w:rPr>
          <w:rFonts w:cs="Arial"/>
          <w:bCs/>
        </w:rPr>
        <w:t>/mL</w:t>
      </w:r>
      <w:r w:rsidR="00EC09E1" w:rsidRPr="00FC33A8">
        <w:rPr>
          <w:rFonts w:cs="Arial"/>
          <w:bCs/>
        </w:rPr>
        <w:t>)</w:t>
      </w:r>
      <w:r w:rsidR="00585E95" w:rsidRPr="00FC33A8">
        <w:rPr>
          <w:rFonts w:cs="Arial"/>
          <w:bCs/>
        </w:rPr>
        <w:t xml:space="preserve"> for 10 min at room temperature</w:t>
      </w:r>
      <w:r w:rsidR="00EC09E1" w:rsidRPr="00FC33A8">
        <w:rPr>
          <w:rFonts w:cs="Arial"/>
          <w:bCs/>
        </w:rPr>
        <w:t xml:space="preserve"> </w:t>
      </w:r>
      <w:r w:rsidR="00EC09E1" w:rsidRPr="00FC33A8">
        <w:t>in dark, followed by three time washing with PBS</w:t>
      </w:r>
      <w:r w:rsidRPr="00FC33A8">
        <w:rPr>
          <w:rFonts w:cs="Arial"/>
          <w:bCs/>
        </w:rPr>
        <w:t>.</w:t>
      </w:r>
    </w:p>
    <w:p w:rsidR="00625883" w:rsidRPr="00FC33A8" w:rsidRDefault="00625883" w:rsidP="00E65D95">
      <w:pPr>
        <w:rPr>
          <w:rFonts w:ascii="Calibri" w:hAnsi="Calibri" w:cs="Arial"/>
        </w:rPr>
      </w:pPr>
    </w:p>
    <w:p w:rsidR="00625883" w:rsidRPr="00FC33A8" w:rsidRDefault="00625883" w:rsidP="00E65D95">
      <w:pPr>
        <w:pStyle w:val="ListParagraph"/>
        <w:numPr>
          <w:ilvl w:val="1"/>
          <w:numId w:val="32"/>
        </w:numPr>
        <w:ind w:left="0" w:firstLine="0"/>
        <w:rPr>
          <w:rFonts w:cs="Arial"/>
          <w:b/>
        </w:rPr>
      </w:pPr>
      <w:r w:rsidRPr="00FC33A8">
        <w:rPr>
          <w:rFonts w:cs="Arial"/>
          <w:b/>
        </w:rPr>
        <w:t>Differentiation of iPSCs in embryoid bodies (EBs)</w:t>
      </w:r>
    </w:p>
    <w:p w:rsidR="00625883" w:rsidRPr="00FC33A8" w:rsidRDefault="00625883" w:rsidP="00E65D95">
      <w:pPr>
        <w:rPr>
          <w:rFonts w:ascii="Calibri" w:hAnsi="Calibri" w:cs="Arial"/>
        </w:rPr>
      </w:pPr>
    </w:p>
    <w:p w:rsidR="0031158E" w:rsidRPr="00FC33A8" w:rsidRDefault="0031158E" w:rsidP="00E65D95">
      <w:pPr>
        <w:pStyle w:val="ListParagraph"/>
        <w:numPr>
          <w:ilvl w:val="2"/>
          <w:numId w:val="32"/>
        </w:numPr>
        <w:ind w:left="0" w:firstLine="0"/>
        <w:rPr>
          <w:rFonts w:cs="Arial"/>
          <w:bCs/>
        </w:rPr>
      </w:pPr>
      <w:r w:rsidRPr="00FC33A8">
        <w:rPr>
          <w:rFonts w:cs="Arial"/>
          <w:bCs/>
        </w:rPr>
        <w:t>Culture the iPSC colonies for 5-6 days in iPSC medium with 10 ng</w:t>
      </w:r>
      <w:r w:rsidR="00EC0780">
        <w:rPr>
          <w:rFonts w:cs="Arial"/>
          <w:bCs/>
        </w:rPr>
        <w:t>/mL</w:t>
      </w:r>
      <w:r w:rsidRPr="00FC33A8">
        <w:rPr>
          <w:rFonts w:cs="Arial"/>
          <w:bCs/>
        </w:rPr>
        <w:t xml:space="preserve"> bFGF.</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Remove differentiated portions from iPSC colonies by aspirating, under the dissecting microscope in the picking-hood.</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Incubate iPSCs with 1</w:t>
      </w:r>
      <w:r w:rsidR="00EC0780">
        <w:rPr>
          <w:rFonts w:cs="Arial"/>
          <w:bCs/>
        </w:rPr>
        <w:t xml:space="preserve"> mL</w:t>
      </w:r>
      <w:r w:rsidRPr="00FC33A8">
        <w:rPr>
          <w:rFonts w:cs="Arial"/>
          <w:bCs/>
        </w:rPr>
        <w:t xml:space="preserve"> of collagenase IV (1 mg</w:t>
      </w:r>
      <w:r w:rsidR="00EC0780">
        <w:rPr>
          <w:rFonts w:cs="Arial"/>
          <w:bCs/>
        </w:rPr>
        <w:t>/mL</w:t>
      </w:r>
      <w:r w:rsidRPr="00FC33A8">
        <w:rPr>
          <w:rFonts w:cs="Arial"/>
          <w:bCs/>
        </w:rPr>
        <w:t>) for 10 minutes at 37 °C.</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Aspirate the enzyme solution, rinse the cells with </w:t>
      </w:r>
      <w:r w:rsidR="00585E95" w:rsidRPr="00FC33A8">
        <w:rPr>
          <w:rFonts w:cs="Arial"/>
          <w:bCs/>
        </w:rPr>
        <w:t>1</w:t>
      </w:r>
      <w:r w:rsidR="00EC0780">
        <w:rPr>
          <w:rFonts w:cs="Arial"/>
          <w:bCs/>
        </w:rPr>
        <w:t xml:space="preserve"> mL</w:t>
      </w:r>
      <w:r w:rsidR="00585E95" w:rsidRPr="00FC33A8">
        <w:rPr>
          <w:rFonts w:cs="Arial"/>
          <w:bCs/>
        </w:rPr>
        <w:t xml:space="preserve"> of </w:t>
      </w:r>
      <w:r w:rsidRPr="00FC33A8">
        <w:rPr>
          <w:rFonts w:cs="Arial"/>
          <w:bCs/>
        </w:rPr>
        <w:t>KO-DMEM and collect the colonies in a 15</w:t>
      </w:r>
      <w:r w:rsidR="00EC0780">
        <w:rPr>
          <w:rFonts w:cs="Arial"/>
          <w:bCs/>
        </w:rPr>
        <w:t xml:space="preserve"> mL</w:t>
      </w:r>
      <w:r w:rsidRPr="00FC33A8">
        <w:rPr>
          <w:rFonts w:cs="Arial"/>
          <w:bCs/>
        </w:rPr>
        <w:t xml:space="preserve"> conical tube. Centrifuge at 100 x g for 2 min at room temperature.</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Aspirate the supernatant and resuspend the colonies in </w:t>
      </w:r>
      <w:r w:rsidR="00585E95" w:rsidRPr="00FC33A8">
        <w:rPr>
          <w:rFonts w:cs="Arial"/>
          <w:bCs/>
        </w:rPr>
        <w:t>2</w:t>
      </w:r>
      <w:r w:rsidR="00EC0780">
        <w:rPr>
          <w:rFonts w:cs="Arial"/>
          <w:bCs/>
        </w:rPr>
        <w:t xml:space="preserve"> mL</w:t>
      </w:r>
      <w:r w:rsidR="00585E95" w:rsidRPr="00FC33A8">
        <w:rPr>
          <w:rFonts w:cs="Arial"/>
          <w:bCs/>
        </w:rPr>
        <w:t xml:space="preserve"> of </w:t>
      </w:r>
      <w:r w:rsidRPr="00FC33A8">
        <w:rPr>
          <w:rFonts w:cs="Arial"/>
          <w:bCs/>
        </w:rPr>
        <w:t>EB medium composed of KO-DMEM, 20% defined fetal bovine serum (FBS), 1 mM NEAAs, 1% Penicillin/Streptomycin, 20 mM L-Glutamine, 0.1 mM β-mercaptoethanol.</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Plate iPSC colonies in suspension for 6 days onto ultra-low attachment 6-well plates, in order to allow the formation of spheroidal three-dimensional embryoid bodies (EBs). Change</w:t>
      </w:r>
      <w:r w:rsidR="001346E4" w:rsidRPr="00FC33A8">
        <w:rPr>
          <w:rFonts w:cs="Arial"/>
          <w:bCs/>
        </w:rPr>
        <w:t xml:space="preserve"> 2</w:t>
      </w:r>
      <w:r w:rsidR="00EC0780">
        <w:rPr>
          <w:rFonts w:cs="Arial"/>
          <w:bCs/>
        </w:rPr>
        <w:t xml:space="preserve"> mL</w:t>
      </w:r>
      <w:r w:rsidR="001346E4" w:rsidRPr="00FC33A8">
        <w:rPr>
          <w:rFonts w:cs="Arial"/>
          <w:bCs/>
        </w:rPr>
        <w:t xml:space="preserve"> of fresh</w:t>
      </w:r>
      <w:r w:rsidRPr="00FC33A8">
        <w:rPr>
          <w:rFonts w:cs="Arial"/>
          <w:bCs/>
        </w:rPr>
        <w:t xml:space="preserve"> EB medium every two days.</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On day 7, collect EBs and plate them onto 0.1% gelatin coated 6-well plates in </w:t>
      </w:r>
      <w:r w:rsidR="009D08B7" w:rsidRPr="00FC33A8">
        <w:rPr>
          <w:rFonts w:cs="Arial"/>
          <w:bCs/>
        </w:rPr>
        <w:t>2</w:t>
      </w:r>
      <w:r w:rsidR="00EC0780">
        <w:rPr>
          <w:rFonts w:cs="Arial"/>
          <w:bCs/>
        </w:rPr>
        <w:t xml:space="preserve"> mL</w:t>
      </w:r>
      <w:r w:rsidR="009D08B7" w:rsidRPr="00FC33A8">
        <w:rPr>
          <w:rFonts w:cs="Arial"/>
          <w:bCs/>
        </w:rPr>
        <w:t xml:space="preserve"> of </w:t>
      </w:r>
      <w:r w:rsidRPr="00FC33A8">
        <w:rPr>
          <w:rFonts w:cs="Arial"/>
          <w:bCs/>
        </w:rPr>
        <w:t>EB medium and maintain EBs in differentiation for 20 days.</w:t>
      </w:r>
    </w:p>
    <w:p w:rsidR="0090132C" w:rsidRPr="00FC33A8" w:rsidRDefault="0090132C" w:rsidP="00E65D95">
      <w:pPr>
        <w:rPr>
          <w:rFonts w:ascii="Calibri" w:hAnsi="Calibri"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Change </w:t>
      </w:r>
      <w:r w:rsidR="000A46EC" w:rsidRPr="00FC33A8">
        <w:rPr>
          <w:rFonts w:cs="Arial"/>
          <w:bCs/>
        </w:rPr>
        <w:t>2</w:t>
      </w:r>
      <w:r w:rsidR="00EC0780">
        <w:rPr>
          <w:rFonts w:cs="Arial"/>
          <w:bCs/>
        </w:rPr>
        <w:t xml:space="preserve"> mL</w:t>
      </w:r>
      <w:r w:rsidR="000A46EC" w:rsidRPr="00FC33A8">
        <w:rPr>
          <w:rFonts w:cs="Arial"/>
          <w:bCs/>
        </w:rPr>
        <w:t xml:space="preserve"> of fresh </w:t>
      </w:r>
      <w:r w:rsidRPr="00FC33A8">
        <w:rPr>
          <w:rFonts w:cs="Arial"/>
          <w:bCs/>
        </w:rPr>
        <w:t>EB medium every two days.</w:t>
      </w:r>
    </w:p>
    <w:p w:rsidR="00625883" w:rsidRPr="00FC33A8" w:rsidRDefault="00625883" w:rsidP="00E65D95">
      <w:pPr>
        <w:rPr>
          <w:rFonts w:ascii="Calibri" w:hAnsi="Calibri" w:cs="Arial"/>
        </w:rPr>
      </w:pPr>
    </w:p>
    <w:p w:rsidR="00625883" w:rsidRPr="00FC33A8" w:rsidRDefault="00625883" w:rsidP="00E65D95">
      <w:pPr>
        <w:pStyle w:val="ListParagraph"/>
        <w:numPr>
          <w:ilvl w:val="1"/>
          <w:numId w:val="32"/>
        </w:numPr>
        <w:ind w:left="0" w:firstLine="0"/>
        <w:rPr>
          <w:rFonts w:cs="Arial"/>
          <w:b/>
        </w:rPr>
      </w:pPr>
      <w:r w:rsidRPr="00FC33A8">
        <w:rPr>
          <w:rFonts w:cs="Arial"/>
          <w:b/>
        </w:rPr>
        <w:t>qRT-PCR</w:t>
      </w:r>
      <w:r w:rsidR="00E11C36">
        <w:rPr>
          <w:rFonts w:cs="Arial"/>
          <w:b/>
        </w:rPr>
        <w:t xml:space="preserve"> for gene expression analysis</w:t>
      </w:r>
    </w:p>
    <w:p w:rsidR="00625883" w:rsidRPr="00FC33A8" w:rsidRDefault="00625883" w:rsidP="00E65D95">
      <w:pPr>
        <w:rPr>
          <w:rFonts w:ascii="Calibri" w:hAnsi="Calibri" w:cs="Arial"/>
        </w:rPr>
      </w:pPr>
    </w:p>
    <w:p w:rsidR="0031158E" w:rsidRPr="00FC33A8" w:rsidRDefault="0031158E" w:rsidP="00E65D95">
      <w:pPr>
        <w:pStyle w:val="ListParagraph"/>
        <w:numPr>
          <w:ilvl w:val="2"/>
          <w:numId w:val="32"/>
        </w:numPr>
        <w:ind w:left="0" w:firstLine="0"/>
        <w:rPr>
          <w:rFonts w:cs="Arial"/>
          <w:bCs/>
        </w:rPr>
      </w:pPr>
      <w:r w:rsidRPr="00FC33A8">
        <w:rPr>
          <w:rFonts w:cs="Arial"/>
          <w:bCs/>
        </w:rPr>
        <w:t>Culture the iPSC colonies for 5-6 days in iPSC medium with 10 ng</w:t>
      </w:r>
      <w:r w:rsidR="00EC0780">
        <w:rPr>
          <w:rFonts w:cs="Arial"/>
          <w:bCs/>
        </w:rPr>
        <w:t>/mL</w:t>
      </w:r>
      <w:r w:rsidRPr="00FC33A8">
        <w:rPr>
          <w:rFonts w:cs="Arial"/>
          <w:bCs/>
        </w:rPr>
        <w:t xml:space="preserve"> bFGF.</w:t>
      </w:r>
    </w:p>
    <w:p w:rsidR="0090132C" w:rsidRPr="00FC33A8" w:rsidRDefault="0090132C" w:rsidP="00E65D95">
      <w:pPr>
        <w:pStyle w:val="ListParagraph"/>
        <w:ind w:left="0"/>
        <w:rPr>
          <w:rFonts w:cs="Arial"/>
          <w:bCs/>
        </w:rPr>
      </w:pPr>
    </w:p>
    <w:p w:rsidR="0031158E" w:rsidRPr="00FC33A8" w:rsidRDefault="0031158E" w:rsidP="00E65D95">
      <w:pPr>
        <w:pStyle w:val="ListParagraph"/>
        <w:numPr>
          <w:ilvl w:val="2"/>
          <w:numId w:val="32"/>
        </w:numPr>
        <w:ind w:left="0" w:firstLine="0"/>
        <w:rPr>
          <w:rFonts w:cs="Arial"/>
          <w:bCs/>
        </w:rPr>
      </w:pPr>
      <w:r w:rsidRPr="00FC33A8">
        <w:rPr>
          <w:rFonts w:cs="Arial"/>
          <w:bCs/>
        </w:rPr>
        <w:t>Extract total RNA from PBMNCs, iPSCs or EBs using 1</w:t>
      </w:r>
      <w:r w:rsidR="00EC0780">
        <w:rPr>
          <w:rFonts w:cs="Arial"/>
          <w:bCs/>
        </w:rPr>
        <w:t xml:space="preserve"> mL</w:t>
      </w:r>
      <w:r w:rsidRPr="00FC33A8">
        <w:rPr>
          <w:rFonts w:cs="Arial"/>
          <w:bCs/>
        </w:rPr>
        <w:t xml:space="preserve"> of </w:t>
      </w:r>
      <w:r w:rsidR="009D08B7" w:rsidRPr="00FC33A8">
        <w:rPr>
          <w:rFonts w:cs="Arial"/>
          <w:bCs/>
        </w:rPr>
        <w:t xml:space="preserve">commercial </w:t>
      </w:r>
      <w:r w:rsidRPr="00FC33A8">
        <w:rPr>
          <w:rFonts w:cs="Arial"/>
          <w:bCs/>
        </w:rPr>
        <w:t xml:space="preserve">reagent in accordance with </w:t>
      </w:r>
      <w:r w:rsidR="00D1512A" w:rsidRPr="00FC33A8">
        <w:rPr>
          <w:rFonts w:cs="Arial"/>
          <w:bCs/>
        </w:rPr>
        <w:t>manufacturer’s</w:t>
      </w:r>
      <w:r w:rsidRPr="00FC33A8">
        <w:rPr>
          <w:rFonts w:cs="Arial"/>
          <w:bCs/>
        </w:rPr>
        <w:t xml:space="preserve"> instruction</w:t>
      </w:r>
      <w:r w:rsidR="005A6C4E" w:rsidRPr="00FC33A8">
        <w:rPr>
          <w:rFonts w:cs="Arial"/>
          <w:bCs/>
        </w:rPr>
        <w:t>s</w:t>
      </w:r>
      <w:r w:rsidRPr="00FC33A8">
        <w:rPr>
          <w:rFonts w:cs="Arial"/>
          <w:bCs/>
        </w:rPr>
        <w:t xml:space="preserve">. </w:t>
      </w:r>
    </w:p>
    <w:p w:rsidR="00FD3F87" w:rsidRPr="00FC33A8" w:rsidRDefault="00FD3F87" w:rsidP="00FC33A8">
      <w:pPr>
        <w:pStyle w:val="ListParagraph"/>
        <w:ind w:left="0"/>
        <w:rPr>
          <w:rFonts w:cs="Arial"/>
          <w:bCs/>
        </w:rPr>
      </w:pPr>
    </w:p>
    <w:p w:rsidR="00A173E1" w:rsidRPr="00FC33A8" w:rsidRDefault="00E65D95" w:rsidP="00FC33A8">
      <w:pPr>
        <w:pStyle w:val="ListParagraph"/>
        <w:numPr>
          <w:ilvl w:val="2"/>
          <w:numId w:val="32"/>
        </w:numPr>
        <w:ind w:left="0" w:firstLine="0"/>
        <w:rPr>
          <w:rFonts w:cs="Arial"/>
          <w:bCs/>
        </w:rPr>
      </w:pPr>
      <w:r w:rsidRPr="00FC33A8">
        <w:rPr>
          <w:rFonts w:cs="Arial"/>
          <w:bCs/>
        </w:rPr>
        <w:t>Evaluate RNA concentration and purity by suitable methods such as use of a spectrophotometer (high quality RNA with A</w:t>
      </w:r>
      <w:r w:rsidRPr="00EC0780">
        <w:rPr>
          <w:rFonts w:cs="Arial"/>
          <w:bCs/>
          <w:vertAlign w:val="subscript"/>
        </w:rPr>
        <w:t>260</w:t>
      </w:r>
      <w:r w:rsidRPr="00FC33A8">
        <w:rPr>
          <w:rFonts w:cs="Arial"/>
          <w:bCs/>
        </w:rPr>
        <w:t>/A</w:t>
      </w:r>
      <w:r w:rsidRPr="00EC0780">
        <w:rPr>
          <w:rFonts w:cs="Arial"/>
          <w:bCs/>
          <w:vertAlign w:val="subscript"/>
        </w:rPr>
        <w:t>280</w:t>
      </w:r>
      <w:r w:rsidRPr="00FC33A8">
        <w:rPr>
          <w:rFonts w:cs="Arial"/>
          <w:bCs/>
        </w:rPr>
        <w:t xml:space="preserve"> and A</w:t>
      </w:r>
      <w:r w:rsidRPr="00EC0780">
        <w:rPr>
          <w:rFonts w:cs="Arial"/>
          <w:bCs/>
          <w:vertAlign w:val="subscript"/>
        </w:rPr>
        <w:t>260</w:t>
      </w:r>
      <w:r w:rsidRPr="00FC33A8">
        <w:rPr>
          <w:rFonts w:cs="Arial"/>
          <w:bCs/>
        </w:rPr>
        <w:t>/A</w:t>
      </w:r>
      <w:r w:rsidRPr="00EC0780">
        <w:rPr>
          <w:rFonts w:cs="Arial"/>
          <w:bCs/>
          <w:vertAlign w:val="subscript"/>
        </w:rPr>
        <w:t>230</w:t>
      </w:r>
      <w:r w:rsidRPr="00FC33A8">
        <w:rPr>
          <w:rFonts w:cs="Arial"/>
          <w:bCs/>
        </w:rPr>
        <w:t xml:space="preserve"> ratios &gt; 1.8)</w:t>
      </w:r>
      <w:r w:rsidR="00AF1A3C">
        <w:rPr>
          <w:rFonts w:cs="Arial"/>
          <w:bCs/>
          <w:vertAlign w:val="superscript"/>
        </w:rPr>
        <w:t>27</w:t>
      </w:r>
      <w:r w:rsidRPr="00FC33A8">
        <w:rPr>
          <w:rFonts w:cs="Arial"/>
          <w:bCs/>
        </w:rPr>
        <w:t>.</w:t>
      </w:r>
    </w:p>
    <w:p w:rsidR="00A173E1" w:rsidRPr="00FC33A8" w:rsidRDefault="00A173E1" w:rsidP="00FC33A8">
      <w:pPr>
        <w:pStyle w:val="ListParagraph"/>
        <w:rPr>
          <w:rFonts w:cs="Arial"/>
          <w:bCs/>
        </w:rPr>
      </w:pPr>
    </w:p>
    <w:p w:rsidR="0090132C" w:rsidRPr="00FC33A8" w:rsidRDefault="00E65D95" w:rsidP="00FC33A8">
      <w:pPr>
        <w:pStyle w:val="ListParagraph"/>
        <w:numPr>
          <w:ilvl w:val="2"/>
          <w:numId w:val="32"/>
        </w:numPr>
        <w:ind w:left="0" w:firstLine="0"/>
      </w:pPr>
      <w:r w:rsidRPr="00FC33A8">
        <w:t>Check RNA integrity using a commercial kit according to manufacturer’s protocol (high quality RNA RQI &gt; 9.5)</w:t>
      </w:r>
      <w:r w:rsidR="00AF1A3C">
        <w:rPr>
          <w:vertAlign w:val="superscript"/>
        </w:rPr>
        <w:t>28</w:t>
      </w:r>
      <w:r w:rsidRPr="00FC33A8">
        <w:t>.</w:t>
      </w:r>
    </w:p>
    <w:p w:rsidR="00E65D95" w:rsidRPr="00FC33A8" w:rsidRDefault="00E65D95" w:rsidP="00FC33A8">
      <w:pPr>
        <w:rPr>
          <w:rFonts w:ascii="Calibri" w:hAnsi="Calibri" w:cs="Arial"/>
          <w:bCs/>
        </w:rPr>
      </w:pPr>
    </w:p>
    <w:p w:rsidR="007D1DAC" w:rsidRPr="00FC33A8" w:rsidRDefault="0031158E" w:rsidP="00FC33A8">
      <w:pPr>
        <w:pStyle w:val="ListParagraph"/>
        <w:numPr>
          <w:ilvl w:val="2"/>
          <w:numId w:val="32"/>
        </w:numPr>
        <w:ind w:left="0" w:firstLine="0"/>
        <w:rPr>
          <w:rFonts w:cs="Arial"/>
          <w:bCs/>
        </w:rPr>
      </w:pPr>
      <w:r w:rsidRPr="00FC33A8">
        <w:rPr>
          <w:rFonts w:cs="Arial"/>
          <w:bCs/>
        </w:rPr>
        <w:t xml:space="preserve">Perform a reverse transcription reaction on 1 µg of total RNA using </w:t>
      </w:r>
      <w:r w:rsidR="009D08B7" w:rsidRPr="00FC33A8">
        <w:rPr>
          <w:rFonts w:cs="Arial"/>
          <w:bCs/>
        </w:rPr>
        <w:t xml:space="preserve">a commercial </w:t>
      </w:r>
      <w:r w:rsidR="000901E4" w:rsidRPr="00FC33A8">
        <w:rPr>
          <w:rFonts w:cs="Arial"/>
          <w:bCs/>
        </w:rPr>
        <w:t>reverse transcriptase kit according to manufacturer’s instruction</w:t>
      </w:r>
      <w:r w:rsidR="00016E79" w:rsidRPr="00FC33A8">
        <w:rPr>
          <w:rFonts w:cs="Arial"/>
          <w:bCs/>
        </w:rPr>
        <w:t>s</w:t>
      </w:r>
      <w:r w:rsidR="000901E4" w:rsidRPr="00FC33A8">
        <w:rPr>
          <w:rFonts w:cs="Arial"/>
          <w:bCs/>
        </w:rPr>
        <w:t xml:space="preserve">. </w:t>
      </w:r>
    </w:p>
    <w:p w:rsidR="0090132C" w:rsidRPr="00FC33A8" w:rsidRDefault="0090132C" w:rsidP="00FC33A8">
      <w:pPr>
        <w:rPr>
          <w:rFonts w:ascii="Calibri" w:hAnsi="Calibri"/>
        </w:rPr>
      </w:pPr>
    </w:p>
    <w:p w:rsidR="0031158E" w:rsidRPr="00FC33A8" w:rsidRDefault="0031158E" w:rsidP="00E65D95">
      <w:pPr>
        <w:pStyle w:val="ListParagraph"/>
        <w:numPr>
          <w:ilvl w:val="2"/>
          <w:numId w:val="32"/>
        </w:numPr>
        <w:ind w:left="0" w:firstLine="0"/>
        <w:rPr>
          <w:rFonts w:cs="Arial"/>
          <w:bCs/>
        </w:rPr>
      </w:pPr>
      <w:r w:rsidRPr="00FC33A8">
        <w:rPr>
          <w:rFonts w:cs="Arial"/>
          <w:bCs/>
        </w:rPr>
        <w:t xml:space="preserve">Prepare the qPCR mixtures containing 5 ng of cDNA template, 7.5 </w:t>
      </w:r>
      <w:r w:rsidR="00EC0780">
        <w:rPr>
          <w:rFonts w:cs="Arial"/>
          <w:bCs/>
        </w:rPr>
        <w:t>μL</w:t>
      </w:r>
      <w:r w:rsidRPr="00FC33A8">
        <w:rPr>
          <w:rFonts w:cs="Arial"/>
          <w:bCs/>
        </w:rPr>
        <w:t xml:space="preserve"> SYBR GREEN Supermix, 2 </w:t>
      </w:r>
      <w:r w:rsidR="00EC0780">
        <w:rPr>
          <w:rFonts w:cs="Arial"/>
          <w:bCs/>
        </w:rPr>
        <w:t>μL</w:t>
      </w:r>
      <w:r w:rsidRPr="00FC33A8">
        <w:rPr>
          <w:rFonts w:cs="Arial"/>
          <w:bCs/>
        </w:rPr>
        <w:t xml:space="preserve"> of </w:t>
      </w:r>
      <w:r w:rsidR="00D1512A" w:rsidRPr="00FC33A8">
        <w:rPr>
          <w:rFonts w:cs="Arial"/>
          <w:bCs/>
        </w:rPr>
        <w:t xml:space="preserve">5 µM </w:t>
      </w:r>
      <w:r w:rsidRPr="00FC33A8">
        <w:rPr>
          <w:rFonts w:cs="Arial"/>
          <w:bCs/>
        </w:rPr>
        <w:t xml:space="preserve">primers (forward: 1 </w:t>
      </w:r>
      <w:r w:rsidR="00EC0780">
        <w:rPr>
          <w:rFonts w:cs="Arial"/>
          <w:bCs/>
        </w:rPr>
        <w:t>μL</w:t>
      </w:r>
      <w:r w:rsidRPr="00FC33A8">
        <w:rPr>
          <w:rFonts w:cs="Arial"/>
          <w:bCs/>
        </w:rPr>
        <w:t xml:space="preserve"> and reverse: 1 </w:t>
      </w:r>
      <w:r w:rsidR="00EC0780">
        <w:rPr>
          <w:rFonts w:cs="Arial"/>
          <w:bCs/>
        </w:rPr>
        <w:t>μL</w:t>
      </w:r>
      <w:r w:rsidRPr="00FC33A8">
        <w:rPr>
          <w:rFonts w:cs="Arial"/>
          <w:bCs/>
        </w:rPr>
        <w:t xml:space="preserve">) and 6 </w:t>
      </w:r>
      <w:r w:rsidR="00EC0780">
        <w:rPr>
          <w:rFonts w:cs="Arial"/>
          <w:bCs/>
        </w:rPr>
        <w:t>μL</w:t>
      </w:r>
      <w:r w:rsidRPr="00FC33A8">
        <w:rPr>
          <w:rFonts w:cs="Arial"/>
          <w:bCs/>
        </w:rPr>
        <w:t xml:space="preserve"> of RNase/DNase-free water for each reaction</w:t>
      </w:r>
      <w:r w:rsidR="00AF1A3C">
        <w:rPr>
          <w:rFonts w:cs="Arial"/>
          <w:bCs/>
          <w:vertAlign w:val="superscript"/>
        </w:rPr>
        <w:t>29</w:t>
      </w:r>
      <w:r w:rsidRPr="00FC33A8">
        <w:rPr>
          <w:rFonts w:cs="Arial"/>
          <w:bCs/>
        </w:rPr>
        <w:t xml:space="preserve">. </w:t>
      </w:r>
    </w:p>
    <w:p w:rsidR="0090132C" w:rsidRPr="00FC33A8" w:rsidRDefault="0090132C" w:rsidP="00E65D95">
      <w:pPr>
        <w:rPr>
          <w:rFonts w:ascii="Calibri" w:hAnsi="Calibri" w:cs="Arial"/>
          <w:bCs/>
        </w:rPr>
      </w:pPr>
    </w:p>
    <w:p w:rsidR="00B472FE" w:rsidRPr="00FC33A8" w:rsidRDefault="0031158E" w:rsidP="00E9501E">
      <w:pPr>
        <w:pStyle w:val="ListParagraph"/>
        <w:numPr>
          <w:ilvl w:val="2"/>
          <w:numId w:val="32"/>
        </w:numPr>
        <w:ind w:left="0" w:firstLine="0"/>
        <w:rPr>
          <w:rFonts w:cs="Arial"/>
          <w:bCs/>
        </w:rPr>
      </w:pPr>
      <w:r w:rsidRPr="00FC33A8">
        <w:rPr>
          <w:rFonts w:cs="Arial"/>
          <w:bCs/>
        </w:rPr>
        <w:t xml:space="preserve">Perform the qRT-PCR using </w:t>
      </w:r>
      <w:r w:rsidR="00B472FE" w:rsidRPr="00FC33A8">
        <w:rPr>
          <w:rFonts w:cs="Arial"/>
          <w:bCs/>
        </w:rPr>
        <w:t>the following program:</w:t>
      </w:r>
      <w:r w:rsidR="00D01AA0" w:rsidRPr="00FC33A8">
        <w:rPr>
          <w:rFonts w:cs="Arial"/>
          <w:bCs/>
        </w:rPr>
        <w:t xml:space="preserve"> an</w:t>
      </w:r>
      <w:r w:rsidR="00B472FE" w:rsidRPr="00FC33A8">
        <w:rPr>
          <w:rFonts w:cs="Arial"/>
          <w:bCs/>
        </w:rPr>
        <w:t xml:space="preserve"> </w:t>
      </w:r>
      <w:r w:rsidR="00D4268F" w:rsidRPr="00FC33A8">
        <w:t>initial denaturation step</w:t>
      </w:r>
      <w:r w:rsidR="00AE6B2D" w:rsidRPr="00FC33A8">
        <w:t xml:space="preserve"> a</w:t>
      </w:r>
      <w:r w:rsidR="00D4268F" w:rsidRPr="00FC33A8">
        <w:t>t</w:t>
      </w:r>
      <w:r w:rsidR="00AE6B2D" w:rsidRPr="00FC33A8">
        <w:t xml:space="preserve"> 95°</w:t>
      </w:r>
      <w:r w:rsidR="00D4268F" w:rsidRPr="00FC33A8">
        <w:t xml:space="preserve"> C for 10 min</w:t>
      </w:r>
      <w:r w:rsidR="00D01AA0" w:rsidRPr="00FC33A8">
        <w:t xml:space="preserve">, followed by </w:t>
      </w:r>
      <w:r w:rsidR="00D4268F" w:rsidRPr="00FC33A8">
        <w:t>40 cycles divided into</w:t>
      </w:r>
      <w:r w:rsidR="00AE6B2D" w:rsidRPr="00FC33A8">
        <w:t xml:space="preserve"> </w:t>
      </w:r>
      <w:r w:rsidR="00D4268F" w:rsidRPr="00FC33A8">
        <w:t>a denaturation step at</w:t>
      </w:r>
      <w:r w:rsidR="00AE6B2D" w:rsidRPr="00FC33A8">
        <w:t xml:space="preserve"> 95°C </w:t>
      </w:r>
      <w:r w:rsidR="00D4268F" w:rsidRPr="00FC33A8">
        <w:t>for 15</w:t>
      </w:r>
      <w:r w:rsidR="00EC0780">
        <w:t xml:space="preserve"> s </w:t>
      </w:r>
      <w:r w:rsidR="00D01AA0" w:rsidRPr="00FC33A8">
        <w:t xml:space="preserve">and </w:t>
      </w:r>
      <w:r w:rsidR="00D4268F" w:rsidRPr="00FC33A8">
        <w:t xml:space="preserve">primer </w:t>
      </w:r>
      <w:r w:rsidR="00AE6B2D" w:rsidRPr="00FC33A8">
        <w:t xml:space="preserve">annealing </w:t>
      </w:r>
      <w:r w:rsidR="00D4268F" w:rsidRPr="00FC33A8">
        <w:t>and extension</w:t>
      </w:r>
      <w:r w:rsidR="00AE6B2D" w:rsidRPr="00FC33A8">
        <w:t xml:space="preserve"> </w:t>
      </w:r>
      <w:r w:rsidR="00D01AA0" w:rsidRPr="00FC33A8">
        <w:t xml:space="preserve">step </w:t>
      </w:r>
      <w:r w:rsidR="00AE6B2D" w:rsidRPr="00FC33A8">
        <w:t>a</w:t>
      </w:r>
      <w:r w:rsidR="00D01AA0" w:rsidRPr="00FC33A8">
        <w:t>t</w:t>
      </w:r>
      <w:r w:rsidR="00AE6B2D" w:rsidRPr="00FC33A8">
        <w:t xml:space="preserve"> 60°C </w:t>
      </w:r>
      <w:r w:rsidR="00D01AA0" w:rsidRPr="00FC33A8">
        <w:t>for 45 s</w:t>
      </w:r>
      <w:r w:rsidR="00AF1A3C">
        <w:rPr>
          <w:vertAlign w:val="superscript"/>
        </w:rPr>
        <w:t>29</w:t>
      </w:r>
      <w:r w:rsidR="00D01AA0" w:rsidRPr="00FC33A8">
        <w:t xml:space="preserve">. </w:t>
      </w:r>
    </w:p>
    <w:p w:rsidR="007D1DAC" w:rsidRPr="00FC33A8" w:rsidRDefault="007D1DAC" w:rsidP="00FC33A8">
      <w:pPr>
        <w:pStyle w:val="ListParagraph"/>
        <w:ind w:left="0"/>
        <w:rPr>
          <w:rFonts w:cs="Arial"/>
          <w:bCs/>
        </w:rPr>
      </w:pPr>
    </w:p>
    <w:p w:rsidR="00E11C36" w:rsidRDefault="00B472FE" w:rsidP="00EC0780">
      <w:pPr>
        <w:pStyle w:val="ListParagraph"/>
        <w:numPr>
          <w:ilvl w:val="2"/>
          <w:numId w:val="32"/>
        </w:numPr>
        <w:ind w:left="0" w:firstLine="0"/>
        <w:rPr>
          <w:rFonts w:cs="Arial"/>
          <w:bCs/>
        </w:rPr>
      </w:pPr>
      <w:r w:rsidRPr="00FC33A8">
        <w:rPr>
          <w:rFonts w:cs="Arial"/>
          <w:bCs/>
        </w:rPr>
        <w:t xml:space="preserve">Normalize the expression </w:t>
      </w:r>
      <w:r w:rsidR="00016E79" w:rsidRPr="00FC33A8">
        <w:rPr>
          <w:rFonts w:cs="Arial"/>
          <w:bCs/>
        </w:rPr>
        <w:t xml:space="preserve">of </w:t>
      </w:r>
      <w:r w:rsidRPr="00FC33A8">
        <w:rPr>
          <w:rFonts w:cs="Arial"/>
          <w:bCs/>
        </w:rPr>
        <w:t xml:space="preserve">other genes using </w:t>
      </w:r>
      <w:r w:rsidR="0031158E" w:rsidRPr="00FC33A8">
        <w:rPr>
          <w:rFonts w:cs="Arial"/>
          <w:bCs/>
        </w:rPr>
        <w:t>GAPDH as housekeeping gene</w:t>
      </w:r>
      <w:r w:rsidR="00AF1A3C">
        <w:rPr>
          <w:rFonts w:cs="Arial"/>
          <w:bCs/>
          <w:vertAlign w:val="superscript"/>
        </w:rPr>
        <w:t>28</w:t>
      </w:r>
      <w:r w:rsidR="00EC0780">
        <w:rPr>
          <w:rFonts w:cs="Arial"/>
          <w:bCs/>
          <w:vertAlign w:val="superscript"/>
        </w:rPr>
        <w:t xml:space="preserve"> </w:t>
      </w:r>
      <w:r w:rsidR="0031158E" w:rsidRPr="00FC33A8">
        <w:rPr>
          <w:rFonts w:cs="Arial"/>
          <w:bCs/>
        </w:rPr>
        <w:t xml:space="preserve">(see the primers listed in Table 1). </w:t>
      </w:r>
    </w:p>
    <w:p w:rsidR="00E11C36" w:rsidRPr="00E11C36" w:rsidRDefault="00E11C36" w:rsidP="00E11C36">
      <w:pPr>
        <w:pStyle w:val="ListParagraph"/>
        <w:ind w:left="0"/>
        <w:rPr>
          <w:rFonts w:cs="Arial"/>
          <w:bCs/>
        </w:rPr>
      </w:pPr>
    </w:p>
    <w:p w:rsidR="00E11C36" w:rsidRDefault="007432CB" w:rsidP="00E11C36">
      <w:pPr>
        <w:pStyle w:val="ListParagraph"/>
        <w:numPr>
          <w:ilvl w:val="1"/>
          <w:numId w:val="32"/>
        </w:numPr>
        <w:ind w:left="0" w:firstLine="0"/>
        <w:rPr>
          <w:rFonts w:cs="Arial"/>
          <w:b/>
        </w:rPr>
      </w:pPr>
      <w:r>
        <w:rPr>
          <w:rFonts w:cs="Arial"/>
          <w:b/>
        </w:rPr>
        <w:t>q</w:t>
      </w:r>
      <w:r w:rsidR="00E11C36" w:rsidRPr="00FC33A8">
        <w:rPr>
          <w:rFonts w:cs="Arial"/>
          <w:b/>
        </w:rPr>
        <w:t>PCR</w:t>
      </w:r>
      <w:r w:rsidR="00E11C36">
        <w:rPr>
          <w:rFonts w:cs="Arial"/>
          <w:b/>
        </w:rPr>
        <w:t xml:space="preserve"> for transgene exclusion</w:t>
      </w:r>
    </w:p>
    <w:p w:rsidR="00E11C36" w:rsidRDefault="00E11C36" w:rsidP="00EC0780">
      <w:pPr>
        <w:pStyle w:val="ListParagraph"/>
        <w:ind w:left="0"/>
        <w:rPr>
          <w:rFonts w:cs="Arial"/>
          <w:b/>
        </w:rPr>
      </w:pPr>
    </w:p>
    <w:p w:rsidR="00E11C36" w:rsidRDefault="00E11C36" w:rsidP="00E11C36">
      <w:pPr>
        <w:pStyle w:val="ListParagraph"/>
        <w:numPr>
          <w:ilvl w:val="2"/>
          <w:numId w:val="32"/>
        </w:numPr>
        <w:ind w:left="0" w:firstLine="0"/>
        <w:rPr>
          <w:rFonts w:cs="Arial"/>
          <w:bCs/>
        </w:rPr>
      </w:pPr>
      <w:r w:rsidRPr="00FC33A8">
        <w:rPr>
          <w:rFonts w:cs="Arial"/>
          <w:bCs/>
        </w:rPr>
        <w:t>Extract DNA from PBMNCs or iPSCs using 1</w:t>
      </w:r>
      <w:r w:rsidR="00EC0780">
        <w:rPr>
          <w:rFonts w:cs="Arial"/>
          <w:bCs/>
        </w:rPr>
        <w:t xml:space="preserve"> mL</w:t>
      </w:r>
      <w:r w:rsidRPr="00FC33A8">
        <w:rPr>
          <w:rFonts w:cs="Arial"/>
          <w:bCs/>
        </w:rPr>
        <w:t xml:space="preserve"> of lysis buffer containing 50 mM Tris, 100 mM EDTA, 100 mM NaCl, 1% Sodium Dodecyl Sulphate (SDS) and 20 µg</w:t>
      </w:r>
      <w:r w:rsidR="00EC0780">
        <w:rPr>
          <w:rFonts w:cs="Arial"/>
          <w:bCs/>
        </w:rPr>
        <w:t>/mL</w:t>
      </w:r>
      <w:r w:rsidRPr="00FC33A8">
        <w:rPr>
          <w:rFonts w:cs="Arial"/>
          <w:bCs/>
        </w:rPr>
        <w:t xml:space="preserve"> Proteinase K. </w:t>
      </w:r>
    </w:p>
    <w:p w:rsidR="00E11C36" w:rsidRDefault="00E11C36" w:rsidP="00EC0780">
      <w:pPr>
        <w:pStyle w:val="ListParagraph"/>
        <w:ind w:left="0"/>
        <w:rPr>
          <w:rFonts w:cs="Arial"/>
          <w:bCs/>
        </w:rPr>
      </w:pPr>
    </w:p>
    <w:p w:rsidR="00E11C36" w:rsidRPr="00FC33A8" w:rsidRDefault="00E11C36" w:rsidP="00E11C36">
      <w:pPr>
        <w:pStyle w:val="ListParagraph"/>
        <w:numPr>
          <w:ilvl w:val="2"/>
          <w:numId w:val="32"/>
        </w:numPr>
        <w:ind w:left="0" w:firstLine="0"/>
        <w:rPr>
          <w:rFonts w:cs="Arial"/>
          <w:bCs/>
        </w:rPr>
      </w:pPr>
      <w:r w:rsidRPr="00FC33A8">
        <w:rPr>
          <w:rFonts w:cs="Arial"/>
          <w:bCs/>
        </w:rPr>
        <w:t>Add an equal volume (1</w:t>
      </w:r>
      <w:r w:rsidR="00EC0780">
        <w:rPr>
          <w:rFonts w:cs="Arial"/>
          <w:bCs/>
        </w:rPr>
        <w:t xml:space="preserve"> mL</w:t>
      </w:r>
      <w:r w:rsidRPr="00FC33A8">
        <w:rPr>
          <w:rFonts w:cs="Arial"/>
          <w:bCs/>
        </w:rPr>
        <w:t>) of 100% isopropanol, mix by inversion three times in order to allow DNA precipitation and centrifuge at 10000 x g for 5 min at room temperature.</w:t>
      </w:r>
    </w:p>
    <w:p w:rsidR="00E11C36" w:rsidRPr="00FC33A8" w:rsidRDefault="00E11C36" w:rsidP="00E11C36">
      <w:pPr>
        <w:pStyle w:val="ListParagraph"/>
        <w:ind w:left="0"/>
        <w:rPr>
          <w:rFonts w:cs="Arial"/>
          <w:bCs/>
        </w:rPr>
      </w:pPr>
    </w:p>
    <w:p w:rsidR="00E11C36" w:rsidRDefault="00E11C36" w:rsidP="00E11C36">
      <w:pPr>
        <w:pStyle w:val="ListParagraph"/>
        <w:numPr>
          <w:ilvl w:val="2"/>
          <w:numId w:val="32"/>
        </w:numPr>
        <w:ind w:left="0" w:firstLine="0"/>
        <w:rPr>
          <w:rFonts w:cs="Arial"/>
          <w:bCs/>
        </w:rPr>
      </w:pPr>
      <w:r w:rsidRPr="00FC33A8">
        <w:rPr>
          <w:rFonts w:cs="Arial"/>
          <w:bCs/>
        </w:rPr>
        <w:t>Discard the supernatant, wash the DNA pellet with 1</w:t>
      </w:r>
      <w:r w:rsidR="00EC0780">
        <w:rPr>
          <w:rFonts w:cs="Arial"/>
          <w:bCs/>
        </w:rPr>
        <w:t xml:space="preserve"> mL</w:t>
      </w:r>
      <w:r w:rsidRPr="00FC33A8">
        <w:rPr>
          <w:rFonts w:cs="Arial"/>
          <w:bCs/>
        </w:rPr>
        <w:t xml:space="preserve"> of 70% ethanol and centrifuge at 10000 x g for 5 min at room temperature. Aspirate and discard the supernatant and resuspend it in RNase/DNase-free water.</w:t>
      </w:r>
    </w:p>
    <w:p w:rsidR="0034205D" w:rsidRPr="0034205D" w:rsidRDefault="0034205D" w:rsidP="00EC0780">
      <w:pPr>
        <w:pStyle w:val="ListParagraph"/>
        <w:rPr>
          <w:rFonts w:cs="Arial"/>
          <w:bCs/>
        </w:rPr>
      </w:pPr>
    </w:p>
    <w:p w:rsidR="0034205D" w:rsidRDefault="0034205D" w:rsidP="00EC0780">
      <w:pPr>
        <w:pStyle w:val="ListParagraph"/>
        <w:numPr>
          <w:ilvl w:val="2"/>
          <w:numId w:val="32"/>
        </w:numPr>
        <w:ind w:left="0" w:firstLine="0"/>
        <w:rPr>
          <w:rFonts w:cs="Arial"/>
          <w:bCs/>
        </w:rPr>
      </w:pPr>
      <w:r>
        <w:rPr>
          <w:rFonts w:cs="Arial"/>
          <w:bCs/>
        </w:rPr>
        <w:t>Evaluate D</w:t>
      </w:r>
      <w:r w:rsidRPr="00FC33A8">
        <w:rPr>
          <w:rFonts w:cs="Arial"/>
          <w:bCs/>
        </w:rPr>
        <w:t>NA concentration and purity by suitable methods such as use of a spectrophotometer (high quality RNA with A</w:t>
      </w:r>
      <w:r w:rsidRPr="005D1D6C">
        <w:rPr>
          <w:rFonts w:cs="Arial"/>
          <w:bCs/>
          <w:vertAlign w:val="subscript"/>
        </w:rPr>
        <w:t>260</w:t>
      </w:r>
      <w:r w:rsidRPr="00FC33A8">
        <w:rPr>
          <w:rFonts w:cs="Arial"/>
          <w:bCs/>
        </w:rPr>
        <w:t>/A</w:t>
      </w:r>
      <w:r w:rsidRPr="005D1D6C">
        <w:rPr>
          <w:rFonts w:cs="Arial"/>
          <w:bCs/>
          <w:vertAlign w:val="subscript"/>
        </w:rPr>
        <w:t>280</w:t>
      </w:r>
      <w:r w:rsidRPr="00FC33A8">
        <w:rPr>
          <w:rFonts w:cs="Arial"/>
          <w:bCs/>
        </w:rPr>
        <w:t xml:space="preserve"> and A</w:t>
      </w:r>
      <w:r w:rsidRPr="005D1D6C">
        <w:rPr>
          <w:rFonts w:cs="Arial"/>
          <w:bCs/>
          <w:vertAlign w:val="subscript"/>
        </w:rPr>
        <w:t>260</w:t>
      </w:r>
      <w:r w:rsidRPr="00FC33A8">
        <w:rPr>
          <w:rFonts w:cs="Arial"/>
          <w:bCs/>
        </w:rPr>
        <w:t>/A</w:t>
      </w:r>
      <w:r w:rsidRPr="005D1D6C">
        <w:rPr>
          <w:rFonts w:cs="Arial"/>
          <w:bCs/>
          <w:vertAlign w:val="subscript"/>
        </w:rPr>
        <w:t>230</w:t>
      </w:r>
      <w:r w:rsidRPr="00FC33A8">
        <w:rPr>
          <w:rFonts w:cs="Arial"/>
          <w:bCs/>
        </w:rPr>
        <w:t xml:space="preserve"> ratios &gt; 1.8)</w:t>
      </w:r>
      <w:r w:rsidR="00AF1A3C">
        <w:rPr>
          <w:rFonts w:cs="Arial"/>
          <w:bCs/>
          <w:vertAlign w:val="superscript"/>
        </w:rPr>
        <w:t>27</w:t>
      </w:r>
      <w:r w:rsidRPr="00FC33A8">
        <w:rPr>
          <w:rFonts w:cs="Arial"/>
          <w:bCs/>
        </w:rPr>
        <w:t>.</w:t>
      </w:r>
    </w:p>
    <w:p w:rsidR="0034205D" w:rsidRPr="0034205D" w:rsidRDefault="0034205D" w:rsidP="00EC0780">
      <w:pPr>
        <w:pStyle w:val="ListParagraph"/>
        <w:rPr>
          <w:rFonts w:cs="Arial"/>
          <w:bCs/>
        </w:rPr>
      </w:pPr>
    </w:p>
    <w:p w:rsidR="0034205D" w:rsidRDefault="0034205D" w:rsidP="00EC0780">
      <w:pPr>
        <w:pStyle w:val="ListParagraph"/>
        <w:numPr>
          <w:ilvl w:val="2"/>
          <w:numId w:val="32"/>
        </w:numPr>
        <w:ind w:left="0" w:firstLine="0"/>
        <w:rPr>
          <w:rFonts w:cs="Arial"/>
          <w:bCs/>
        </w:rPr>
      </w:pPr>
      <w:r w:rsidRPr="00FC33A8">
        <w:rPr>
          <w:rFonts w:cs="Arial"/>
          <w:bCs/>
        </w:rPr>
        <w:t>Prepare the qP</w:t>
      </w:r>
      <w:r>
        <w:rPr>
          <w:rFonts w:cs="Arial"/>
          <w:bCs/>
        </w:rPr>
        <w:t xml:space="preserve">CR mixtures containing 5 ng of </w:t>
      </w:r>
      <w:r w:rsidRPr="00FC33A8">
        <w:rPr>
          <w:rFonts w:cs="Arial"/>
          <w:bCs/>
        </w:rPr>
        <w:t xml:space="preserve">DNA template, 7.5 </w:t>
      </w:r>
      <w:r w:rsidR="00EC0780">
        <w:rPr>
          <w:rFonts w:cs="Arial"/>
          <w:bCs/>
        </w:rPr>
        <w:t>μL</w:t>
      </w:r>
      <w:r w:rsidRPr="00FC33A8">
        <w:rPr>
          <w:rFonts w:cs="Arial"/>
          <w:bCs/>
        </w:rPr>
        <w:t xml:space="preserve"> SYBR GREEN Supermix, 2 </w:t>
      </w:r>
      <w:r w:rsidR="00EC0780">
        <w:rPr>
          <w:rFonts w:cs="Arial"/>
          <w:bCs/>
        </w:rPr>
        <w:t>μL</w:t>
      </w:r>
      <w:r w:rsidRPr="00FC33A8">
        <w:rPr>
          <w:rFonts w:cs="Arial"/>
          <w:bCs/>
        </w:rPr>
        <w:t xml:space="preserve"> of 5 µM </w:t>
      </w:r>
      <w:r w:rsidR="00DA7E4A">
        <w:rPr>
          <w:rFonts w:cs="Arial"/>
          <w:bCs/>
        </w:rPr>
        <w:t xml:space="preserve">primers </w:t>
      </w:r>
      <w:r w:rsidRPr="00FC33A8">
        <w:rPr>
          <w:rFonts w:cs="Arial"/>
          <w:bCs/>
        </w:rPr>
        <w:t xml:space="preserve">(forward: 1 </w:t>
      </w:r>
      <w:r w:rsidR="00EC0780">
        <w:rPr>
          <w:rFonts w:cs="Arial"/>
          <w:bCs/>
        </w:rPr>
        <w:t>μL</w:t>
      </w:r>
      <w:r w:rsidRPr="00FC33A8">
        <w:rPr>
          <w:rFonts w:cs="Arial"/>
          <w:bCs/>
        </w:rPr>
        <w:t xml:space="preserve"> and reverse: 1 </w:t>
      </w:r>
      <w:r w:rsidR="00EC0780">
        <w:rPr>
          <w:rFonts w:cs="Arial"/>
          <w:bCs/>
        </w:rPr>
        <w:t>μL</w:t>
      </w:r>
      <w:r w:rsidRPr="00FC33A8">
        <w:rPr>
          <w:rFonts w:cs="Arial"/>
          <w:bCs/>
        </w:rPr>
        <w:t xml:space="preserve">) and 6 </w:t>
      </w:r>
      <w:r w:rsidR="00EC0780">
        <w:rPr>
          <w:rFonts w:cs="Arial"/>
          <w:bCs/>
        </w:rPr>
        <w:t>μL</w:t>
      </w:r>
      <w:r w:rsidRPr="00FC33A8">
        <w:rPr>
          <w:rFonts w:cs="Arial"/>
          <w:bCs/>
        </w:rPr>
        <w:t xml:space="preserve"> of RNase/DNase-free water for each reaction</w:t>
      </w:r>
      <w:r w:rsidR="00AF1A3C">
        <w:rPr>
          <w:rFonts w:cs="Arial"/>
          <w:bCs/>
          <w:vertAlign w:val="superscript"/>
        </w:rPr>
        <w:t>29</w:t>
      </w:r>
      <w:r w:rsidRPr="00FC33A8">
        <w:rPr>
          <w:rFonts w:cs="Arial"/>
          <w:bCs/>
        </w:rPr>
        <w:t xml:space="preserve">. </w:t>
      </w:r>
    </w:p>
    <w:p w:rsidR="0034205D" w:rsidRPr="0034205D" w:rsidRDefault="0034205D" w:rsidP="00EC0780">
      <w:pPr>
        <w:pStyle w:val="ListParagraph"/>
        <w:rPr>
          <w:rFonts w:cs="Arial"/>
          <w:bCs/>
        </w:rPr>
      </w:pPr>
    </w:p>
    <w:p w:rsidR="0034205D" w:rsidRPr="0034205D" w:rsidRDefault="0034205D" w:rsidP="00EC0780">
      <w:pPr>
        <w:pStyle w:val="ListParagraph"/>
        <w:numPr>
          <w:ilvl w:val="2"/>
          <w:numId w:val="32"/>
        </w:numPr>
        <w:ind w:left="0" w:firstLine="0"/>
        <w:rPr>
          <w:rFonts w:cs="Arial"/>
          <w:bCs/>
        </w:rPr>
      </w:pPr>
      <w:r w:rsidRPr="00FC33A8">
        <w:rPr>
          <w:rFonts w:cs="Arial"/>
          <w:bCs/>
        </w:rPr>
        <w:t xml:space="preserve">Normalize the expression of </w:t>
      </w:r>
      <w:r w:rsidR="00DA7E4A">
        <w:rPr>
          <w:rFonts w:cs="Arial"/>
          <w:bCs/>
        </w:rPr>
        <w:t xml:space="preserve">specific episomal plasmid </w:t>
      </w:r>
      <w:r>
        <w:rPr>
          <w:rFonts w:cs="Arial"/>
          <w:bCs/>
        </w:rPr>
        <w:t>EBNA-1 gene</w:t>
      </w:r>
      <w:r w:rsidRPr="00FC33A8">
        <w:rPr>
          <w:rFonts w:cs="Arial"/>
          <w:bCs/>
        </w:rPr>
        <w:t xml:space="preserve"> using </w:t>
      </w:r>
      <w:r>
        <w:rPr>
          <w:rFonts w:cs="Arial"/>
          <w:bCs/>
        </w:rPr>
        <w:t>F</w:t>
      </w:r>
      <w:r w:rsidR="00DA7E4A">
        <w:rPr>
          <w:rFonts w:cs="Arial"/>
          <w:bCs/>
        </w:rPr>
        <w:t>B</w:t>
      </w:r>
      <w:r>
        <w:rPr>
          <w:rFonts w:cs="Arial"/>
          <w:bCs/>
        </w:rPr>
        <w:t xml:space="preserve">X-15 </w:t>
      </w:r>
      <w:r w:rsidRPr="00FC33A8">
        <w:rPr>
          <w:rFonts w:cs="Arial"/>
          <w:bCs/>
        </w:rPr>
        <w:t>as housekeeping gene</w:t>
      </w:r>
      <w:r w:rsidR="00AF1A3C">
        <w:rPr>
          <w:rFonts w:cs="Arial"/>
          <w:bCs/>
          <w:vertAlign w:val="superscript"/>
        </w:rPr>
        <w:t>29</w:t>
      </w:r>
      <w:r w:rsidRPr="00FC33A8">
        <w:rPr>
          <w:rFonts w:cs="Arial"/>
          <w:bCs/>
        </w:rPr>
        <w:t xml:space="preserve">(see the primers listed in Table 1). </w:t>
      </w:r>
    </w:p>
    <w:p w:rsidR="00E11C36" w:rsidRPr="00FC33A8" w:rsidRDefault="00E11C36" w:rsidP="00EC0780">
      <w:pPr>
        <w:pStyle w:val="ListParagraph"/>
        <w:ind w:left="0"/>
        <w:rPr>
          <w:rFonts w:cs="Arial"/>
          <w:b/>
        </w:rPr>
      </w:pPr>
    </w:p>
    <w:p w:rsidR="00625883" w:rsidRPr="00FC33A8" w:rsidRDefault="00625883" w:rsidP="00E9501E">
      <w:pPr>
        <w:pStyle w:val="ListParagraph"/>
        <w:numPr>
          <w:ilvl w:val="1"/>
          <w:numId w:val="32"/>
        </w:numPr>
        <w:ind w:left="0" w:firstLine="0"/>
        <w:rPr>
          <w:rFonts w:cs="Arial"/>
          <w:b/>
        </w:rPr>
      </w:pPr>
      <w:bookmarkStart w:id="0" w:name="_GoBack"/>
      <w:bookmarkEnd w:id="0"/>
      <w:r w:rsidRPr="00FC33A8">
        <w:rPr>
          <w:rFonts w:cs="Arial"/>
          <w:b/>
        </w:rPr>
        <w:t>Karyotype analysis</w:t>
      </w:r>
    </w:p>
    <w:p w:rsidR="00625883" w:rsidRPr="00FC33A8" w:rsidRDefault="00625883" w:rsidP="00E9501E">
      <w:pPr>
        <w:rPr>
          <w:rFonts w:ascii="Calibri" w:hAnsi="Calibri" w:cs="Arial"/>
        </w:rPr>
      </w:pPr>
    </w:p>
    <w:p w:rsidR="0031158E" w:rsidRPr="00FC33A8" w:rsidRDefault="0031158E" w:rsidP="00E9501E">
      <w:pPr>
        <w:pStyle w:val="ListParagraph"/>
        <w:numPr>
          <w:ilvl w:val="2"/>
          <w:numId w:val="32"/>
        </w:numPr>
        <w:ind w:left="0" w:firstLine="0"/>
        <w:rPr>
          <w:rFonts w:cs="Arial"/>
          <w:bCs/>
        </w:rPr>
      </w:pPr>
      <w:r w:rsidRPr="00FC33A8">
        <w:rPr>
          <w:rFonts w:cs="Arial"/>
          <w:bCs/>
        </w:rPr>
        <w:t xml:space="preserve">Culture the iPSC colonies for 5-6 days onto feeder-free </w:t>
      </w:r>
      <w:r w:rsidR="004F61D4" w:rsidRPr="00FC33A8">
        <w:t>basement membrane matrix</w:t>
      </w:r>
      <w:r w:rsidRPr="00FC33A8">
        <w:rPr>
          <w:rFonts w:cs="Arial"/>
          <w:bCs/>
        </w:rPr>
        <w:t xml:space="preserve"> coated plate </w:t>
      </w:r>
      <w:r w:rsidR="004F61D4" w:rsidRPr="00FC33A8">
        <w:rPr>
          <w:rFonts w:cs="Arial"/>
          <w:bCs/>
        </w:rPr>
        <w:t>with</w:t>
      </w:r>
      <w:r w:rsidRPr="00FC33A8">
        <w:rPr>
          <w:rFonts w:cs="Arial"/>
          <w:bCs/>
        </w:rPr>
        <w:t xml:space="preserve"> a </w:t>
      </w:r>
      <w:r w:rsidR="00542003">
        <w:rPr>
          <w:rFonts w:cs="Arial"/>
          <w:bCs/>
        </w:rPr>
        <w:t xml:space="preserve">commercial </w:t>
      </w:r>
      <w:r w:rsidRPr="00FC33A8">
        <w:rPr>
          <w:rFonts w:cs="Arial"/>
          <w:bCs/>
        </w:rPr>
        <w:t>defined, feeder-free maintenance medium for iPSCs</w:t>
      </w:r>
      <w:r w:rsidR="00542003">
        <w:rPr>
          <w:rFonts w:cs="Arial"/>
          <w:bCs/>
        </w:rPr>
        <w:t>, following manufacturer’s instructions</w:t>
      </w:r>
      <w:r w:rsidRPr="00FC33A8">
        <w:rPr>
          <w:rFonts w:cs="Arial"/>
          <w:bCs/>
        </w:rPr>
        <w:t>.</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To start the karyotype analysis protocol, detach iPSC colonies with</w:t>
      </w:r>
      <w:r w:rsidR="001F4E60" w:rsidRPr="00FC33A8">
        <w:rPr>
          <w:rFonts w:cs="Arial"/>
          <w:bCs/>
        </w:rPr>
        <w:t xml:space="preserve"> 1</w:t>
      </w:r>
      <w:r w:rsidR="00EC0780">
        <w:rPr>
          <w:rFonts w:cs="Arial"/>
          <w:bCs/>
        </w:rPr>
        <w:t xml:space="preserve"> mL</w:t>
      </w:r>
      <w:r w:rsidR="001F4E60" w:rsidRPr="00FC33A8">
        <w:rPr>
          <w:rFonts w:cs="Arial"/>
          <w:bCs/>
        </w:rPr>
        <w:t xml:space="preserve"> of</w:t>
      </w:r>
      <w:r w:rsidRPr="00FC33A8">
        <w:rPr>
          <w:rFonts w:cs="Arial"/>
          <w:bCs/>
        </w:rPr>
        <w:t xml:space="preserve"> </w:t>
      </w:r>
      <w:r w:rsidR="004F61D4" w:rsidRPr="00FC33A8">
        <w:rPr>
          <w:rFonts w:cs="Arial"/>
          <w:bCs/>
        </w:rPr>
        <w:t xml:space="preserve">cell detachment solution </w:t>
      </w:r>
      <w:r w:rsidRPr="00FC33A8">
        <w:rPr>
          <w:rFonts w:cs="Arial"/>
          <w:bCs/>
        </w:rPr>
        <w:t>for 5 min at 37 °C, until obtaining single-cell dissociation.</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Collect cells and centrifuge at 400 x g for 5 min at room temperature.</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Resuspend iPSCs in</w:t>
      </w:r>
      <w:r w:rsidR="001F4E60" w:rsidRPr="00FC33A8">
        <w:rPr>
          <w:rFonts w:cs="Arial"/>
          <w:bCs/>
        </w:rPr>
        <w:t xml:space="preserve"> 2</w:t>
      </w:r>
      <w:r w:rsidR="00EC0780">
        <w:rPr>
          <w:rFonts w:cs="Arial"/>
          <w:bCs/>
        </w:rPr>
        <w:t xml:space="preserve"> mL</w:t>
      </w:r>
      <w:r w:rsidR="001F4E60" w:rsidRPr="00FC33A8">
        <w:rPr>
          <w:rFonts w:cs="Arial"/>
          <w:bCs/>
        </w:rPr>
        <w:t xml:space="preserve"> of</w:t>
      </w:r>
      <w:r w:rsidRPr="00FC33A8">
        <w:rPr>
          <w:rFonts w:cs="Arial"/>
          <w:bCs/>
        </w:rPr>
        <w:t xml:space="preserve"> a medium specifically developed for culturing cells for prenatal diagnostic techniques. Plate single-cell iPSCs onto </w:t>
      </w:r>
      <w:r w:rsidR="001F4E60" w:rsidRPr="00FC33A8">
        <w:t>basement membrane matrix</w:t>
      </w:r>
      <w:r w:rsidRPr="00FC33A8">
        <w:rPr>
          <w:rFonts w:cs="Arial"/>
          <w:bCs/>
        </w:rPr>
        <w:t xml:space="preserve"> coated glass dishes and incubate them in a 37 °C, 5% CO</w:t>
      </w:r>
      <w:r w:rsidRPr="00FC33A8">
        <w:rPr>
          <w:rFonts w:cs="Arial"/>
          <w:bCs/>
          <w:vertAlign w:val="subscript"/>
        </w:rPr>
        <w:t xml:space="preserve">2 </w:t>
      </w:r>
      <w:r w:rsidRPr="00FC33A8">
        <w:rPr>
          <w:rFonts w:cs="Arial"/>
          <w:bCs/>
        </w:rPr>
        <w:t>incubator.</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 xml:space="preserve">After 2-4 days, add 10 </w:t>
      </w:r>
      <w:r w:rsidR="00EC0780">
        <w:rPr>
          <w:rFonts w:cs="Arial"/>
          <w:bCs/>
        </w:rPr>
        <w:t>µL/mL</w:t>
      </w:r>
      <w:r w:rsidR="00D1512A" w:rsidRPr="00FC33A8">
        <w:rPr>
          <w:rFonts w:cs="Arial"/>
          <w:bCs/>
        </w:rPr>
        <w:t xml:space="preserve"> </w:t>
      </w:r>
      <w:r w:rsidR="001F4E60" w:rsidRPr="00FC33A8">
        <w:rPr>
          <w:rFonts w:cs="Arial"/>
          <w:bCs/>
        </w:rPr>
        <w:t xml:space="preserve">colchicine </w:t>
      </w:r>
      <w:r w:rsidRPr="00FC33A8">
        <w:rPr>
          <w:rFonts w:cs="Arial"/>
          <w:bCs/>
        </w:rPr>
        <w:t>directly to the cultures and incubate for 3</w:t>
      </w:r>
      <w:r w:rsidR="00EC0780">
        <w:rPr>
          <w:rFonts w:cs="Arial"/>
          <w:bCs/>
        </w:rPr>
        <w:t xml:space="preserve"> h</w:t>
      </w:r>
      <w:r w:rsidRPr="00FC33A8">
        <w:rPr>
          <w:rFonts w:cs="Arial"/>
          <w:bCs/>
        </w:rPr>
        <w:t xml:space="preserve"> at 37 °C</w:t>
      </w:r>
      <w:r w:rsidR="005246E6" w:rsidRPr="00FC33A8">
        <w:rPr>
          <w:rFonts w:cs="Arial"/>
          <w:bCs/>
        </w:rPr>
        <w:t xml:space="preserve">, </w:t>
      </w:r>
      <w:r w:rsidR="005246E6" w:rsidRPr="00FC33A8">
        <w:t>5% CO</w:t>
      </w:r>
      <w:r w:rsidR="005246E6" w:rsidRPr="00FC33A8">
        <w:rPr>
          <w:vertAlign w:val="subscript"/>
        </w:rPr>
        <w:t xml:space="preserve">2 </w:t>
      </w:r>
      <w:r w:rsidR="005246E6" w:rsidRPr="00FC33A8">
        <w:rPr>
          <w:rFonts w:cs="Arial"/>
          <w:bCs/>
        </w:rPr>
        <w:t>in a humidified incubator</w:t>
      </w:r>
      <w:r w:rsidRPr="00FC33A8">
        <w:rPr>
          <w:rFonts w:cs="Arial"/>
          <w:bCs/>
        </w:rPr>
        <w:t>.</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 xml:space="preserve">Aspirate </w:t>
      </w:r>
      <w:r w:rsidR="001F4E60" w:rsidRPr="00FC33A8">
        <w:rPr>
          <w:rFonts w:cs="Arial"/>
          <w:bCs/>
        </w:rPr>
        <w:t>the</w:t>
      </w:r>
      <w:r w:rsidRPr="00FC33A8">
        <w:rPr>
          <w:rFonts w:cs="Arial"/>
          <w:bCs/>
        </w:rPr>
        <w:t xml:space="preserve"> medium and incubate iPSCs in </w:t>
      </w:r>
      <w:r w:rsidR="001F4E60" w:rsidRPr="00FC33A8">
        <w:rPr>
          <w:rFonts w:cs="Arial"/>
          <w:bCs/>
        </w:rPr>
        <w:t>1</w:t>
      </w:r>
      <w:r w:rsidR="00EC0780">
        <w:rPr>
          <w:rFonts w:cs="Arial"/>
          <w:bCs/>
        </w:rPr>
        <w:t xml:space="preserve"> mL</w:t>
      </w:r>
      <w:r w:rsidR="001F4E60" w:rsidRPr="00FC33A8">
        <w:rPr>
          <w:rFonts w:cs="Arial"/>
          <w:bCs/>
        </w:rPr>
        <w:t xml:space="preserve"> of </w:t>
      </w:r>
      <w:r w:rsidRPr="00FC33A8">
        <w:rPr>
          <w:rFonts w:cs="Arial"/>
          <w:bCs/>
        </w:rPr>
        <w:t>a hypotonic solution (0.6% sodium citrate and 0.13% potassium chloride) for 10 min at room temperature.</w:t>
      </w:r>
    </w:p>
    <w:p w:rsidR="0090132C" w:rsidRPr="00FC33A8" w:rsidRDefault="0090132C" w:rsidP="00E9501E">
      <w:pPr>
        <w:rPr>
          <w:rFonts w:ascii="Calibri" w:hAnsi="Calibri" w:cs="Arial"/>
          <w:bCs/>
        </w:rPr>
      </w:pPr>
    </w:p>
    <w:p w:rsidR="0031158E" w:rsidRPr="00FC33A8" w:rsidRDefault="0031158E" w:rsidP="00E9501E">
      <w:pPr>
        <w:pStyle w:val="ListParagraph"/>
        <w:numPr>
          <w:ilvl w:val="2"/>
          <w:numId w:val="32"/>
        </w:numPr>
        <w:ind w:left="0" w:firstLine="0"/>
        <w:rPr>
          <w:rFonts w:cs="Arial"/>
          <w:bCs/>
        </w:rPr>
      </w:pPr>
      <w:r w:rsidRPr="00FC33A8">
        <w:rPr>
          <w:rFonts w:cs="Arial"/>
          <w:bCs/>
        </w:rPr>
        <w:t xml:space="preserve">Rinse cells with </w:t>
      </w:r>
      <w:r w:rsidR="001F4E60" w:rsidRPr="00FC33A8">
        <w:rPr>
          <w:rFonts w:cs="Arial"/>
          <w:bCs/>
        </w:rPr>
        <w:t>1</w:t>
      </w:r>
      <w:r w:rsidR="00EC0780">
        <w:rPr>
          <w:rFonts w:cs="Arial"/>
          <w:bCs/>
        </w:rPr>
        <w:t xml:space="preserve"> mL</w:t>
      </w:r>
      <w:r w:rsidR="001F4E60" w:rsidRPr="00FC33A8">
        <w:rPr>
          <w:rFonts w:cs="Arial"/>
          <w:bCs/>
        </w:rPr>
        <w:t xml:space="preserve"> of </w:t>
      </w:r>
      <w:r w:rsidRPr="00FC33A8">
        <w:rPr>
          <w:rFonts w:cs="Arial"/>
          <w:bCs/>
        </w:rPr>
        <w:t xml:space="preserve">5% acetic acid solution and fix iPSCs with methanol/acetic acid solution (ratio 3:1) in </w:t>
      </w:r>
      <w:r w:rsidR="001F4E60" w:rsidRPr="00FC33A8">
        <w:rPr>
          <w:rFonts w:cs="Arial"/>
          <w:bCs/>
        </w:rPr>
        <w:t xml:space="preserve">a </w:t>
      </w:r>
      <w:r w:rsidRPr="00FC33A8">
        <w:rPr>
          <w:rFonts w:cs="Arial"/>
          <w:bCs/>
        </w:rPr>
        <w:t xml:space="preserve">machine </w:t>
      </w:r>
      <w:r w:rsidR="001F4E60" w:rsidRPr="00FC33A8">
        <w:rPr>
          <w:rFonts w:cs="Arial"/>
          <w:bCs/>
        </w:rPr>
        <w:t xml:space="preserve">with controlled temperature and humidity </w:t>
      </w:r>
      <w:r w:rsidRPr="00FC33A8">
        <w:rPr>
          <w:rFonts w:cs="Arial"/>
          <w:bCs/>
        </w:rPr>
        <w:t>(28 °C, 42% rH).</w:t>
      </w:r>
    </w:p>
    <w:p w:rsidR="0090132C" w:rsidRPr="00FC33A8" w:rsidRDefault="0090132C" w:rsidP="00E9501E">
      <w:pPr>
        <w:rPr>
          <w:rFonts w:ascii="Calibri" w:hAnsi="Calibri" w:cs="Arial"/>
          <w:bCs/>
        </w:rPr>
      </w:pPr>
    </w:p>
    <w:p w:rsidR="00C71966" w:rsidRPr="00FC33A8" w:rsidRDefault="00A25F4C" w:rsidP="00FC33A8">
      <w:pPr>
        <w:pStyle w:val="ListParagraph"/>
        <w:numPr>
          <w:ilvl w:val="2"/>
          <w:numId w:val="32"/>
        </w:numPr>
        <w:ind w:left="0" w:firstLine="0"/>
        <w:rPr>
          <w:rFonts w:cs="Arial"/>
          <w:bCs/>
        </w:rPr>
      </w:pPr>
      <w:r w:rsidRPr="00FC33A8">
        <w:rPr>
          <w:rFonts w:cs="Arial"/>
          <w:bCs/>
        </w:rPr>
        <w:t>Immerse and s</w:t>
      </w:r>
      <w:r w:rsidR="0031158E" w:rsidRPr="00FC33A8">
        <w:rPr>
          <w:rFonts w:cs="Arial"/>
          <w:bCs/>
        </w:rPr>
        <w:t>tain fixed cells with Quinacrine</w:t>
      </w:r>
      <w:r w:rsidRPr="00FC33A8">
        <w:rPr>
          <w:rFonts w:cs="Arial"/>
          <w:bCs/>
        </w:rPr>
        <w:t xml:space="preserve"> solution for 15-20 min at room </w:t>
      </w:r>
      <w:r w:rsidR="00287BDE" w:rsidRPr="00FC33A8">
        <w:rPr>
          <w:rFonts w:cs="Arial"/>
          <w:bCs/>
        </w:rPr>
        <w:t xml:space="preserve">temperature </w:t>
      </w:r>
      <w:r w:rsidRPr="00FC33A8">
        <w:rPr>
          <w:rFonts w:cs="Arial"/>
          <w:bCs/>
        </w:rPr>
        <w:t>in dark</w:t>
      </w:r>
      <w:r w:rsidR="0031158E" w:rsidRPr="00FC33A8">
        <w:rPr>
          <w:rFonts w:cs="Arial"/>
          <w:bCs/>
        </w:rPr>
        <w:t xml:space="preserve"> (to obtain Q-banding</w:t>
      </w:r>
      <w:r w:rsidR="00981D29" w:rsidRPr="00FC33A8">
        <w:rPr>
          <w:rFonts w:cs="Arial"/>
          <w:bCs/>
        </w:rPr>
        <w:t>)</w:t>
      </w:r>
      <w:r w:rsidR="00AF1A3C">
        <w:rPr>
          <w:rFonts w:cs="Arial"/>
          <w:bCs/>
          <w:vertAlign w:val="superscript"/>
        </w:rPr>
        <w:t>30</w:t>
      </w:r>
      <w:r w:rsidR="0031158E" w:rsidRPr="00FC33A8">
        <w:rPr>
          <w:rFonts w:cs="Arial"/>
          <w:bCs/>
        </w:rPr>
        <w:t xml:space="preserve">. </w:t>
      </w:r>
    </w:p>
    <w:p w:rsidR="00E9501E" w:rsidRPr="00FC33A8" w:rsidRDefault="00E9501E" w:rsidP="00FC33A8">
      <w:pPr>
        <w:rPr>
          <w:rFonts w:ascii="Calibri" w:hAnsi="Calibri" w:cs="Arial"/>
          <w:bCs/>
        </w:rPr>
      </w:pPr>
    </w:p>
    <w:p w:rsidR="00524A63" w:rsidRPr="00FC33A8" w:rsidRDefault="00524A63" w:rsidP="00FC33A8">
      <w:pPr>
        <w:pStyle w:val="ListParagraph"/>
        <w:numPr>
          <w:ilvl w:val="2"/>
          <w:numId w:val="32"/>
        </w:numPr>
        <w:rPr>
          <w:rFonts w:cs="Arial"/>
        </w:rPr>
      </w:pPr>
      <w:r w:rsidRPr="00FC33A8">
        <w:rPr>
          <w:rFonts w:cs="Arial"/>
          <w:bCs/>
        </w:rPr>
        <w:t xml:space="preserve">Acquire </w:t>
      </w:r>
      <w:r w:rsidRPr="00FC33A8">
        <w:rPr>
          <w:rFonts w:cs="Arial"/>
        </w:rPr>
        <w:t>cell metaphases under a fluorescence microscope at 100X magnification</w:t>
      </w:r>
      <w:r w:rsidR="00AF1A3C">
        <w:rPr>
          <w:rFonts w:cs="Arial"/>
          <w:vertAlign w:val="superscript"/>
        </w:rPr>
        <w:t>29</w:t>
      </w:r>
      <w:r w:rsidRPr="00FC33A8">
        <w:rPr>
          <w:rFonts w:cs="Arial"/>
        </w:rPr>
        <w:t xml:space="preserve">. </w:t>
      </w:r>
    </w:p>
    <w:p w:rsidR="00625883" w:rsidRPr="00FC33A8" w:rsidRDefault="00625883" w:rsidP="00E9501E">
      <w:pPr>
        <w:rPr>
          <w:rFonts w:ascii="Calibri" w:hAnsi="Calibri" w:cs="Arial"/>
          <w:b/>
        </w:rPr>
      </w:pPr>
    </w:p>
    <w:p w:rsidR="006046EF" w:rsidRPr="00FC33A8" w:rsidRDefault="005C54D2" w:rsidP="00E9501E">
      <w:pPr>
        <w:rPr>
          <w:rFonts w:ascii="Calibri" w:hAnsi="Calibri" w:cs="Arial"/>
        </w:rPr>
      </w:pPr>
      <w:r w:rsidRPr="00FC33A8">
        <w:rPr>
          <w:rFonts w:ascii="Calibri" w:hAnsi="Calibri" w:cs="Arial"/>
          <w:b/>
        </w:rPr>
        <w:t>REPRESENTATIVE RESULTS</w:t>
      </w:r>
      <w:r w:rsidR="009B1737" w:rsidRPr="00FC33A8">
        <w:rPr>
          <w:rFonts w:ascii="Calibri" w:hAnsi="Calibri" w:cs="Arial"/>
          <w:b/>
          <w:bCs/>
        </w:rPr>
        <w:t>:</w:t>
      </w:r>
      <w:r w:rsidR="00B864CE" w:rsidRPr="00FC33A8">
        <w:rPr>
          <w:rFonts w:ascii="Calibri" w:hAnsi="Calibri" w:cs="Arial"/>
          <w:b/>
          <w:bCs/>
        </w:rPr>
        <w:t xml:space="preserve"> </w:t>
      </w:r>
    </w:p>
    <w:p w:rsidR="006046EF" w:rsidRPr="00FC33A8" w:rsidRDefault="006046EF" w:rsidP="00FC33A8">
      <w:pPr>
        <w:rPr>
          <w:rFonts w:ascii="Calibri" w:hAnsi="Calibri" w:cs="Arial"/>
        </w:rPr>
      </w:pPr>
      <w:r w:rsidRPr="00FC33A8">
        <w:rPr>
          <w:rFonts w:ascii="Calibri" w:hAnsi="Calibri" w:cs="Arial"/>
        </w:rPr>
        <w:t xml:space="preserve">In this study a simple and effective protocol for the generation of viral-free iPSCs by reprogramming of PBMNCs isolated from frozen buffy coats after whole blood centrifugation and comparison with reprogramming of PBMNCs obtained after </w:t>
      </w:r>
      <w:r w:rsidR="00B75470" w:rsidRPr="00FC33A8">
        <w:rPr>
          <w:rFonts w:ascii="Calibri" w:hAnsi="Calibri" w:cs="Arial"/>
        </w:rPr>
        <w:t xml:space="preserve">density gradient </w:t>
      </w:r>
      <w:r w:rsidRPr="00FC33A8">
        <w:rPr>
          <w:rFonts w:ascii="Calibri" w:hAnsi="Calibri" w:cs="Arial"/>
        </w:rPr>
        <w:t xml:space="preserve">separation is reported. </w:t>
      </w:r>
      <w:r w:rsidRPr="00FC33A8">
        <w:rPr>
          <w:rFonts w:ascii="Calibri" w:hAnsi="Calibri" w:cs="Arial"/>
          <w:b/>
        </w:rPr>
        <w:t>Figure 1A</w:t>
      </w:r>
      <w:r w:rsidRPr="00FC33A8">
        <w:rPr>
          <w:rFonts w:ascii="Calibri" w:hAnsi="Calibri" w:cs="Arial"/>
        </w:rPr>
        <w:t xml:space="preserve"> shows a schematic representation of the detailed protocol. After thawing, the isolated PBMNCs, showing a typical rounded shape, are expanded in specific blood culture medium for 14 days (</w:t>
      </w:r>
      <w:r w:rsidRPr="00FC33A8">
        <w:rPr>
          <w:rFonts w:ascii="Calibri" w:hAnsi="Calibri" w:cs="Arial"/>
          <w:b/>
        </w:rPr>
        <w:t>Figure 1B</w:t>
      </w:r>
      <w:r w:rsidRPr="00FC33A8">
        <w:rPr>
          <w:rFonts w:ascii="Calibri" w:hAnsi="Calibri" w:cs="Arial"/>
        </w:rPr>
        <w:t xml:space="preserve">) and then transfected with episomal plasmids. After 10-15 days post-transfection, small </w:t>
      </w:r>
      <w:r w:rsidR="009D14FE" w:rsidRPr="00FC33A8">
        <w:rPr>
          <w:rFonts w:ascii="Calibri" w:hAnsi="Calibri" w:cs="Arial"/>
        </w:rPr>
        <w:t xml:space="preserve">rounded </w:t>
      </w:r>
      <w:r w:rsidRPr="00FC33A8">
        <w:rPr>
          <w:rFonts w:ascii="Calibri" w:hAnsi="Calibri" w:cs="Arial"/>
        </w:rPr>
        <w:t xml:space="preserve">bright colonies </w:t>
      </w:r>
      <w:r w:rsidR="009D14FE" w:rsidRPr="00FC33A8">
        <w:rPr>
          <w:rFonts w:ascii="Calibri" w:hAnsi="Calibri" w:cs="Arial"/>
        </w:rPr>
        <w:t xml:space="preserve">with defined margins and </w:t>
      </w:r>
      <w:r w:rsidRPr="00FC33A8">
        <w:rPr>
          <w:rFonts w:ascii="Calibri" w:hAnsi="Calibri" w:cs="Arial"/>
        </w:rPr>
        <w:t>embryonic stem cell-like morphology start to appear (</w:t>
      </w:r>
      <w:r w:rsidRPr="00FC33A8">
        <w:rPr>
          <w:rFonts w:ascii="Calibri" w:hAnsi="Calibri" w:cs="Arial"/>
          <w:b/>
        </w:rPr>
        <w:t>Figure 1C</w:t>
      </w:r>
      <w:r w:rsidRPr="00FC33A8">
        <w:rPr>
          <w:rFonts w:ascii="Calibri" w:hAnsi="Calibri" w:cs="Arial"/>
        </w:rPr>
        <w:t xml:space="preserve">). Approximately 20-30 days after transfection, iPSC colonies </w:t>
      </w:r>
      <w:r w:rsidR="009D14FE" w:rsidRPr="00FC33A8">
        <w:rPr>
          <w:rFonts w:ascii="Calibri" w:hAnsi="Calibri" w:cs="Arial"/>
        </w:rPr>
        <w:t xml:space="preserve">become highly compact, with sharp edges, </w:t>
      </w:r>
      <w:r w:rsidRPr="00FC33A8">
        <w:rPr>
          <w:rFonts w:ascii="Calibri" w:hAnsi="Calibri" w:cs="Arial"/>
        </w:rPr>
        <w:t xml:space="preserve">increase their size and are ready </w:t>
      </w:r>
      <w:r w:rsidR="009D14FE" w:rsidRPr="00FC33A8">
        <w:rPr>
          <w:rFonts w:ascii="Calibri" w:hAnsi="Calibri" w:cs="Arial"/>
        </w:rPr>
        <w:t>for picking and expansion</w:t>
      </w:r>
      <w:r w:rsidRPr="00FC33A8">
        <w:rPr>
          <w:rFonts w:ascii="Calibri" w:hAnsi="Calibri" w:cs="Arial"/>
        </w:rPr>
        <w:t xml:space="preserve"> (</w:t>
      </w:r>
      <w:r w:rsidRPr="00FC33A8">
        <w:rPr>
          <w:rFonts w:ascii="Calibri" w:hAnsi="Calibri" w:cs="Arial"/>
          <w:b/>
        </w:rPr>
        <w:t>Figure 1D</w:t>
      </w:r>
      <w:r w:rsidRPr="00FC33A8">
        <w:rPr>
          <w:rFonts w:ascii="Calibri" w:hAnsi="Calibri" w:cs="Arial"/>
        </w:rPr>
        <w:t xml:space="preserve">). </w:t>
      </w:r>
      <w:r w:rsidR="00403DEB" w:rsidRPr="00FC33A8">
        <w:rPr>
          <w:rFonts w:ascii="Calibri" w:hAnsi="Calibri" w:cs="Arial"/>
        </w:rPr>
        <w:t xml:space="preserve">After </w:t>
      </w:r>
      <w:r w:rsidRPr="00FC33A8">
        <w:rPr>
          <w:rFonts w:ascii="Calibri" w:hAnsi="Calibri" w:cs="Arial"/>
        </w:rPr>
        <w:t>the first passaging steps</w:t>
      </w:r>
      <w:r w:rsidR="00403DEB" w:rsidRPr="00FC33A8">
        <w:rPr>
          <w:rFonts w:ascii="Calibri" w:hAnsi="Calibri" w:cs="Arial"/>
        </w:rPr>
        <w:t xml:space="preserve"> (2-3 passages)</w:t>
      </w:r>
      <w:r w:rsidRPr="00FC33A8">
        <w:rPr>
          <w:rFonts w:ascii="Calibri" w:hAnsi="Calibri" w:cs="Arial"/>
        </w:rPr>
        <w:t xml:space="preserve">, </w:t>
      </w:r>
      <w:r w:rsidR="00403DEB" w:rsidRPr="00FC33A8">
        <w:rPr>
          <w:rFonts w:ascii="Calibri" w:hAnsi="Calibri" w:cs="Arial"/>
          <w:bCs/>
        </w:rPr>
        <w:t xml:space="preserve">iPSC colonies maintain their undifferentiated state and </w:t>
      </w:r>
      <w:r w:rsidR="00403DEB" w:rsidRPr="00FC33A8">
        <w:rPr>
          <w:rFonts w:ascii="Calibri" w:hAnsi="Calibri" w:cs="Arial"/>
        </w:rPr>
        <w:t xml:space="preserve">show a typical human embryonic-stem cell morphology. During the first passages, </w:t>
      </w:r>
      <w:r w:rsidRPr="00FC33A8">
        <w:rPr>
          <w:rFonts w:ascii="Calibri" w:hAnsi="Calibri" w:cs="Arial"/>
        </w:rPr>
        <w:t>manual picking is a more efficient expansion way compared to enzyme dissociation in order to select fully undifferentiated, compact and tightly packed colonies (</w:t>
      </w:r>
      <w:r w:rsidRPr="00FC33A8">
        <w:rPr>
          <w:rFonts w:ascii="Calibri" w:hAnsi="Calibri" w:cs="Arial"/>
          <w:b/>
        </w:rPr>
        <w:t>Figures 2A</w:t>
      </w:r>
      <w:r w:rsidR="00576897" w:rsidRPr="00FC33A8">
        <w:rPr>
          <w:rFonts w:ascii="Calibri" w:hAnsi="Calibri" w:cs="Arial"/>
        </w:rPr>
        <w:t>)</w:t>
      </w:r>
      <w:r w:rsidRPr="00FC33A8">
        <w:rPr>
          <w:rFonts w:ascii="Calibri" w:hAnsi="Calibri" w:cs="Arial"/>
        </w:rPr>
        <w:t>.</w:t>
      </w:r>
      <w:r w:rsidR="00F57A9D" w:rsidRPr="00FC33A8">
        <w:rPr>
          <w:rFonts w:ascii="Calibri" w:hAnsi="Calibri" w:cs="Arial"/>
        </w:rPr>
        <w:t xml:space="preserve"> Larger magnification of iPSC colonies shows individual cells within the colonies and the high nucleus to cytoplasm ratio is more easily observed</w:t>
      </w:r>
      <w:r w:rsidR="00576897" w:rsidRPr="00FC33A8">
        <w:rPr>
          <w:rFonts w:ascii="Calibri" w:hAnsi="Calibri" w:cs="Arial"/>
        </w:rPr>
        <w:t xml:space="preserve"> (</w:t>
      </w:r>
      <w:r w:rsidR="00576897" w:rsidRPr="00FC33A8">
        <w:rPr>
          <w:rFonts w:ascii="Calibri" w:hAnsi="Calibri" w:cs="Arial"/>
          <w:b/>
        </w:rPr>
        <w:t>Figure 2B</w:t>
      </w:r>
      <w:r w:rsidR="00576897" w:rsidRPr="00FC33A8">
        <w:rPr>
          <w:rFonts w:ascii="Calibri" w:hAnsi="Calibri" w:cs="Arial"/>
        </w:rPr>
        <w:t>)</w:t>
      </w:r>
      <w:r w:rsidR="00F57A9D" w:rsidRPr="00FC33A8">
        <w:rPr>
          <w:rFonts w:ascii="Calibri" w:hAnsi="Calibri" w:cs="Arial"/>
        </w:rPr>
        <w:t>.</w:t>
      </w:r>
      <w:r w:rsidRPr="00FC33A8">
        <w:rPr>
          <w:rFonts w:ascii="Calibri" w:hAnsi="Calibri" w:cs="Arial"/>
        </w:rPr>
        <w:t xml:space="preserve"> After initial mechanical </w:t>
      </w:r>
      <w:r w:rsidRPr="00FC33A8">
        <w:rPr>
          <w:rFonts w:ascii="Calibri" w:hAnsi="Calibri" w:cs="Arial"/>
        </w:rPr>
        <w:lastRenderedPageBreak/>
        <w:t>pickin</w:t>
      </w:r>
      <w:r w:rsidR="00EA6C36" w:rsidRPr="00FC33A8">
        <w:rPr>
          <w:rFonts w:ascii="Calibri" w:hAnsi="Calibri" w:cs="Arial"/>
        </w:rPr>
        <w:t>g, selected iPSC</w:t>
      </w:r>
      <w:r w:rsidRPr="00FC33A8">
        <w:rPr>
          <w:rFonts w:ascii="Calibri" w:hAnsi="Calibri" w:cs="Arial"/>
        </w:rPr>
        <w:t xml:space="preserve"> clones are expanded with enzyme dissociation using Collagenase IV.</w:t>
      </w:r>
      <w:r w:rsidR="00121402" w:rsidRPr="00FC33A8">
        <w:rPr>
          <w:rFonts w:ascii="Calibri" w:hAnsi="Calibri" w:cs="Arial"/>
        </w:rPr>
        <w:t xml:space="preserve"> After 10-15 passages of </w:t>
      </w:r>
      <w:r w:rsidR="00121402" w:rsidRPr="00FC33A8">
        <w:rPr>
          <w:rFonts w:ascii="Calibri" w:hAnsi="Calibri" w:cs="Arial"/>
          <w:i/>
        </w:rPr>
        <w:t>in vitro</w:t>
      </w:r>
      <w:r w:rsidR="00121402" w:rsidRPr="00FC33A8">
        <w:rPr>
          <w:rFonts w:ascii="Calibri" w:hAnsi="Calibri" w:cs="Arial"/>
        </w:rPr>
        <w:t xml:space="preserve"> expansion, cytogenetic analysis is conducted </w:t>
      </w:r>
      <w:r w:rsidR="00576897" w:rsidRPr="00FC33A8">
        <w:rPr>
          <w:rFonts w:ascii="Calibri" w:hAnsi="Calibri" w:cs="Arial"/>
        </w:rPr>
        <w:t xml:space="preserve">on </w:t>
      </w:r>
      <w:r w:rsidR="00121402" w:rsidRPr="00FC33A8">
        <w:rPr>
          <w:rFonts w:ascii="Calibri" w:hAnsi="Calibri" w:cs="Arial"/>
        </w:rPr>
        <w:t>iPSC colonies.</w:t>
      </w:r>
      <w:r w:rsidR="0043135A" w:rsidRPr="00FC33A8">
        <w:rPr>
          <w:rFonts w:ascii="Calibri" w:hAnsi="Calibri" w:cs="Arial"/>
        </w:rPr>
        <w:t xml:space="preserve"> </w:t>
      </w:r>
      <w:r w:rsidR="00121402" w:rsidRPr="00FC33A8">
        <w:rPr>
          <w:rFonts w:ascii="Calibri" w:hAnsi="Calibri" w:cs="Arial"/>
        </w:rPr>
        <w:t>About 20 metaphases from at least two independent cultures, at approximately 300–400 band level, are analyzed and all samples</w:t>
      </w:r>
      <w:r w:rsidR="00576897" w:rsidRPr="00FC33A8">
        <w:rPr>
          <w:rFonts w:ascii="Calibri" w:hAnsi="Calibri" w:cs="Arial"/>
        </w:rPr>
        <w:t xml:space="preserve"> </w:t>
      </w:r>
      <w:r w:rsidR="00121402" w:rsidRPr="00FC33A8">
        <w:rPr>
          <w:rFonts w:ascii="Calibri" w:hAnsi="Calibri" w:cs="Arial"/>
        </w:rPr>
        <w:t>show a normal karyogram (</w:t>
      </w:r>
      <w:r w:rsidR="00121402" w:rsidRPr="00FC33A8">
        <w:rPr>
          <w:rFonts w:ascii="Calibri" w:hAnsi="Calibri" w:cs="Arial"/>
          <w:b/>
        </w:rPr>
        <w:t>Figure 2C</w:t>
      </w:r>
      <w:r w:rsidR="00121402" w:rsidRPr="00FC33A8">
        <w:rPr>
          <w:rFonts w:ascii="Calibri" w:hAnsi="Calibri" w:cs="Arial"/>
        </w:rPr>
        <w:t>)</w:t>
      </w:r>
      <w:r w:rsidR="00576897" w:rsidRPr="00FC33A8">
        <w:rPr>
          <w:rFonts w:ascii="Calibri" w:hAnsi="Calibri" w:cs="Arial"/>
        </w:rPr>
        <w:t>.</w:t>
      </w:r>
      <w:r w:rsidR="00121402" w:rsidRPr="00FC33A8">
        <w:rPr>
          <w:rFonts w:ascii="Calibri" w:hAnsi="Calibri" w:cs="Arial"/>
        </w:rPr>
        <w:t xml:space="preserve"> This observation suggests that iPSCs are genetically</w:t>
      </w:r>
      <w:r w:rsidR="00576897" w:rsidRPr="00FC33A8">
        <w:rPr>
          <w:rFonts w:ascii="Calibri" w:hAnsi="Calibri" w:cs="Arial"/>
        </w:rPr>
        <w:t xml:space="preserve"> </w:t>
      </w:r>
      <w:r w:rsidR="00121402" w:rsidRPr="00FC33A8">
        <w:rPr>
          <w:rFonts w:ascii="Calibri" w:hAnsi="Calibri" w:cs="Arial"/>
        </w:rPr>
        <w:t>stable.</w:t>
      </w:r>
    </w:p>
    <w:p w:rsidR="006046EF" w:rsidRPr="00FC33A8" w:rsidRDefault="006046EF" w:rsidP="00FC33A8">
      <w:pPr>
        <w:rPr>
          <w:rFonts w:ascii="Calibri" w:hAnsi="Calibri" w:cs="Arial"/>
        </w:rPr>
      </w:pPr>
    </w:p>
    <w:p w:rsidR="006046EF" w:rsidRPr="00FC33A8" w:rsidRDefault="006046EF" w:rsidP="00FC33A8">
      <w:pPr>
        <w:rPr>
          <w:rFonts w:ascii="Calibri" w:hAnsi="Calibri" w:cs="Arial"/>
        </w:rPr>
      </w:pPr>
      <w:r w:rsidRPr="00FC33A8">
        <w:rPr>
          <w:rFonts w:ascii="Calibri" w:hAnsi="Calibri" w:cs="Arial"/>
        </w:rPr>
        <w:t xml:space="preserve">After </w:t>
      </w:r>
      <w:r w:rsidR="00380E2B" w:rsidRPr="00FC33A8">
        <w:rPr>
          <w:rFonts w:ascii="Calibri" w:hAnsi="Calibri" w:cs="Arial"/>
          <w:i/>
        </w:rPr>
        <w:t>in vitro</w:t>
      </w:r>
      <w:r w:rsidR="00380E2B" w:rsidRPr="00FC33A8">
        <w:rPr>
          <w:rFonts w:ascii="Calibri" w:hAnsi="Calibri" w:cs="Arial"/>
        </w:rPr>
        <w:t xml:space="preserve"> </w:t>
      </w:r>
      <w:r w:rsidRPr="00FC33A8">
        <w:rPr>
          <w:rFonts w:ascii="Calibri" w:hAnsi="Calibri" w:cs="Arial"/>
        </w:rPr>
        <w:t xml:space="preserve">expansion (5-10 passages), iPSCs are characterized for the expression of stemness markers and their pluripotency potential. </w:t>
      </w:r>
      <w:r w:rsidRPr="00FC33A8">
        <w:rPr>
          <w:rFonts w:ascii="Calibri" w:hAnsi="Calibri" w:cs="Arial"/>
          <w:b/>
        </w:rPr>
        <w:t xml:space="preserve">Figures </w:t>
      </w:r>
      <w:r w:rsidR="00F57A9D" w:rsidRPr="00FC33A8">
        <w:rPr>
          <w:rFonts w:ascii="Calibri" w:hAnsi="Calibri" w:cs="Arial"/>
          <w:b/>
        </w:rPr>
        <w:t xml:space="preserve">3A, </w:t>
      </w:r>
      <w:r w:rsidR="00EC0780" w:rsidRPr="00FC33A8">
        <w:rPr>
          <w:rFonts w:ascii="Calibri" w:hAnsi="Calibri" w:cs="Arial"/>
          <w:b/>
        </w:rPr>
        <w:t xml:space="preserve">B </w:t>
      </w:r>
      <w:r w:rsidR="00EC0780" w:rsidRPr="00FC33A8">
        <w:rPr>
          <w:rFonts w:ascii="Calibri" w:hAnsi="Calibri" w:cs="Arial"/>
        </w:rPr>
        <w:t>show</w:t>
      </w:r>
      <w:r w:rsidRPr="00FC33A8">
        <w:rPr>
          <w:rFonts w:ascii="Calibri" w:hAnsi="Calibri" w:cs="Arial"/>
        </w:rPr>
        <w:t xml:space="preserve"> that iPSCs are positive for alkaline phosphatase staining. Using </w:t>
      </w:r>
      <w:r w:rsidR="002D2704" w:rsidRPr="00FC33A8">
        <w:rPr>
          <w:rFonts w:ascii="Calibri" w:hAnsi="Calibri" w:cs="Arial"/>
        </w:rPr>
        <w:t>q</w:t>
      </w:r>
      <w:r w:rsidRPr="00FC33A8">
        <w:rPr>
          <w:rFonts w:ascii="Calibri" w:hAnsi="Calibri" w:cs="Arial"/>
        </w:rPr>
        <w:t>RT-PCR analysis, we have verified that iPSCs express endogenous pluripotent genes (SOX-2, OCT3/4, NANOG) at significantly higher levels than starting PBMNCs, while expression levels of endogenous C-MYC and KLF-4 are similar before and after iPSC reprogramming (</w:t>
      </w:r>
      <w:r w:rsidRPr="00FC33A8">
        <w:rPr>
          <w:rFonts w:ascii="Calibri" w:hAnsi="Calibri" w:cs="Arial"/>
          <w:b/>
        </w:rPr>
        <w:t>Figure 3</w:t>
      </w:r>
      <w:r w:rsidR="00F57A9D" w:rsidRPr="00FC33A8">
        <w:rPr>
          <w:rFonts w:ascii="Calibri" w:hAnsi="Calibri" w:cs="Arial"/>
          <w:b/>
        </w:rPr>
        <w:t>C</w:t>
      </w:r>
      <w:r w:rsidRPr="00FC33A8">
        <w:rPr>
          <w:rFonts w:ascii="Calibri" w:hAnsi="Calibri" w:cs="Arial"/>
        </w:rPr>
        <w:t xml:space="preserve">). After only 5 passages in culture, expression of exogenous episomal transgenes cannot be detected in iPSCs, thus indicating the successful activation of endogenous pluripotent genes. </w:t>
      </w:r>
      <w:r w:rsidR="00154D0F" w:rsidRPr="00FC33A8">
        <w:rPr>
          <w:rFonts w:ascii="Calibri" w:hAnsi="Calibri" w:cs="Arial"/>
        </w:rPr>
        <w:t xml:space="preserve">PBMNCs 5 days after transfection, </w:t>
      </w:r>
      <w:r w:rsidRPr="00FC33A8">
        <w:rPr>
          <w:rFonts w:ascii="Calibri" w:hAnsi="Calibri" w:cs="Arial"/>
        </w:rPr>
        <w:t>with strong transgene expression level, evaluated by episomal specific primers for EBNA-1, are used as positive control</w:t>
      </w:r>
      <w:r w:rsidR="00154D0F" w:rsidRPr="00FC33A8">
        <w:rPr>
          <w:rFonts w:ascii="Calibri" w:hAnsi="Calibri" w:cs="Arial"/>
        </w:rPr>
        <w:t xml:space="preserve">. PBMNCs that are </w:t>
      </w:r>
      <w:r w:rsidR="00154D0F" w:rsidRPr="00FC33A8">
        <w:rPr>
          <w:rFonts w:ascii="Calibri" w:hAnsi="Calibri" w:cs="Arial"/>
          <w:bCs/>
        </w:rPr>
        <w:t>never exposed to plasmids carrying the 4 exogenous pluripotency genes, are used as negative control</w:t>
      </w:r>
      <w:r w:rsidRPr="00FC33A8">
        <w:rPr>
          <w:rFonts w:ascii="Calibri" w:hAnsi="Calibri" w:cs="Arial"/>
        </w:rPr>
        <w:t>(</w:t>
      </w:r>
      <w:r w:rsidRPr="00FC33A8">
        <w:rPr>
          <w:rFonts w:ascii="Calibri" w:hAnsi="Calibri" w:cs="Arial"/>
          <w:b/>
        </w:rPr>
        <w:t>Figure 3</w:t>
      </w:r>
      <w:r w:rsidR="00F57A9D" w:rsidRPr="00FC33A8">
        <w:rPr>
          <w:rFonts w:ascii="Calibri" w:hAnsi="Calibri" w:cs="Arial"/>
          <w:b/>
        </w:rPr>
        <w:t>D</w:t>
      </w:r>
      <w:r w:rsidRPr="00FC33A8">
        <w:rPr>
          <w:rFonts w:ascii="Calibri" w:hAnsi="Calibri" w:cs="Arial"/>
        </w:rPr>
        <w:t>).</w:t>
      </w:r>
      <w:r w:rsidR="00154D0F" w:rsidRPr="00FC33A8">
        <w:rPr>
          <w:rFonts w:ascii="Calibri" w:hAnsi="Calibri" w:cs="Arial"/>
          <w:bCs/>
        </w:rPr>
        <w:t xml:space="preserve"> </w:t>
      </w:r>
      <w:r w:rsidRPr="00FC33A8">
        <w:rPr>
          <w:rFonts w:ascii="Calibri" w:hAnsi="Calibri" w:cs="Arial"/>
        </w:rPr>
        <w:t>Finally, immunofluorescence analysis reveals that iPSCs express pluripotency markers, such as OCT3/4, SOX-2, SSEA-4, TRA-1-60, and TRA-1-81 (</w:t>
      </w:r>
      <w:r w:rsidRPr="00FC33A8">
        <w:rPr>
          <w:rFonts w:ascii="Calibri" w:hAnsi="Calibri" w:cs="Arial"/>
          <w:b/>
        </w:rPr>
        <w:t>Figure 4</w:t>
      </w:r>
      <w:r w:rsidRPr="00FC33A8">
        <w:rPr>
          <w:rFonts w:ascii="Calibri" w:hAnsi="Calibri" w:cs="Arial"/>
        </w:rPr>
        <w:t>).</w:t>
      </w:r>
    </w:p>
    <w:p w:rsidR="006046EF" w:rsidRPr="00FC33A8" w:rsidRDefault="006046EF" w:rsidP="00FC33A8">
      <w:pPr>
        <w:rPr>
          <w:rFonts w:ascii="Calibri" w:hAnsi="Calibri" w:cs="Arial"/>
        </w:rPr>
      </w:pPr>
    </w:p>
    <w:p w:rsidR="00B864CE" w:rsidRPr="00FC33A8" w:rsidRDefault="006046EF" w:rsidP="00FC33A8">
      <w:pPr>
        <w:rPr>
          <w:rFonts w:ascii="Calibri" w:hAnsi="Calibri" w:cs="Arial"/>
        </w:rPr>
      </w:pPr>
      <w:r w:rsidRPr="00FC33A8">
        <w:rPr>
          <w:rFonts w:ascii="Calibri" w:hAnsi="Calibri" w:cs="Arial"/>
        </w:rPr>
        <w:t xml:space="preserve">iPSCs are differentiated into embryoid bodies (EBs) using a spontaneous differentiation protocol, as shown in </w:t>
      </w:r>
      <w:r w:rsidRPr="00FC33A8">
        <w:rPr>
          <w:rFonts w:ascii="Calibri" w:hAnsi="Calibri" w:cs="Arial"/>
          <w:b/>
        </w:rPr>
        <w:t>Figure 5A</w:t>
      </w:r>
      <w:r w:rsidRPr="00FC33A8">
        <w:rPr>
          <w:rFonts w:ascii="Calibri" w:hAnsi="Calibri" w:cs="Arial"/>
        </w:rPr>
        <w:t xml:space="preserve">, in order to evaluate their </w:t>
      </w:r>
      <w:r w:rsidRPr="00FC33A8">
        <w:rPr>
          <w:rFonts w:ascii="Calibri" w:hAnsi="Calibri" w:cs="Arial"/>
          <w:i/>
        </w:rPr>
        <w:t>in vitro</w:t>
      </w:r>
      <w:r w:rsidRPr="00FC33A8">
        <w:rPr>
          <w:rFonts w:ascii="Calibri" w:hAnsi="Calibri" w:cs="Arial"/>
        </w:rPr>
        <w:t xml:space="preserve"> pluripotency potential. </w:t>
      </w:r>
      <w:r w:rsidR="002D2704" w:rsidRPr="00FC33A8">
        <w:rPr>
          <w:rFonts w:ascii="Calibri" w:hAnsi="Calibri" w:cs="Arial"/>
        </w:rPr>
        <w:t>q</w:t>
      </w:r>
      <w:r w:rsidRPr="00FC33A8">
        <w:rPr>
          <w:rFonts w:ascii="Calibri" w:hAnsi="Calibri" w:cs="Arial"/>
        </w:rPr>
        <w:t>RT-PCR experiments reveal that iPSCs are able to differentiate into cells of the three germ layers; indeed, EBs obtained after 20 days of differentiation display significant up-regulation of lineage markers representative of the endoderm (SOX-7, AFP), mesoderm (CD31, ACTA-2, CDH-5, RUNX-1 ) and ectoderm (KTR-14, TH, GABRR-2) (</w:t>
      </w:r>
      <w:r w:rsidRPr="00FC33A8">
        <w:rPr>
          <w:rFonts w:ascii="Calibri" w:hAnsi="Calibri" w:cs="Arial"/>
          <w:b/>
        </w:rPr>
        <w:t>Figure 5B</w:t>
      </w:r>
      <w:r w:rsidRPr="00FC33A8">
        <w:rPr>
          <w:rFonts w:ascii="Calibri" w:hAnsi="Calibri" w:cs="Arial"/>
        </w:rPr>
        <w:t>). Confocal microscopy analysis shows that single-cell dissociated beating clusters express typical cardiomyocyte markers such as Troponin I (Tn-I) and α-Actinin, organized in a clear sarcomeric pattern (</w:t>
      </w:r>
      <w:r w:rsidRPr="00FC33A8">
        <w:rPr>
          <w:rFonts w:ascii="Calibri" w:hAnsi="Calibri" w:cs="Arial"/>
          <w:b/>
        </w:rPr>
        <w:t>Figure 6A</w:t>
      </w:r>
      <w:r w:rsidRPr="00FC33A8">
        <w:rPr>
          <w:rFonts w:ascii="Calibri" w:hAnsi="Calibri" w:cs="Arial"/>
        </w:rPr>
        <w:t>). In addition, immunofluorescence analysis of EBs shows a positive staining for the neuron-specific marker class III β-Tubulin (TUJ1) as well for the dopaminergic neuronal marker tyrosine hydroxylase (TH) (</w:t>
      </w:r>
      <w:r w:rsidRPr="00FC33A8">
        <w:rPr>
          <w:rFonts w:ascii="Calibri" w:hAnsi="Calibri" w:cs="Arial"/>
          <w:b/>
        </w:rPr>
        <w:t>Figure 6B</w:t>
      </w:r>
      <w:r w:rsidRPr="00FC33A8">
        <w:rPr>
          <w:rFonts w:ascii="Calibri" w:hAnsi="Calibri" w:cs="Arial"/>
        </w:rPr>
        <w:t>).</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bCs/>
        </w:rPr>
      </w:pPr>
      <w:r w:rsidRPr="00FC33A8">
        <w:rPr>
          <w:rFonts w:ascii="Calibri" w:hAnsi="Calibri" w:cs="Arial"/>
          <w:b/>
          <w:bCs/>
        </w:rPr>
        <w:t xml:space="preserve">Figure 1: Protocol for the generation of iPSCs from human peripheral blood and cell morphological changes during the protocol. (A) </w:t>
      </w:r>
      <w:r w:rsidRPr="00FC33A8">
        <w:rPr>
          <w:rFonts w:ascii="Calibri" w:hAnsi="Calibri" w:cs="Arial"/>
          <w:bCs/>
        </w:rPr>
        <w:t>Diagram of the protocol used to generate iPSCs</w:t>
      </w:r>
    </w:p>
    <w:p w:rsidR="006046EF" w:rsidRPr="00FC33A8" w:rsidRDefault="006046EF" w:rsidP="00FC33A8">
      <w:pPr>
        <w:rPr>
          <w:rFonts w:ascii="Calibri" w:hAnsi="Calibri" w:cs="Arial"/>
        </w:rPr>
      </w:pPr>
      <w:r w:rsidRPr="00FC33A8">
        <w:rPr>
          <w:rFonts w:ascii="Calibri" w:hAnsi="Calibri" w:cs="Arial"/>
          <w:bCs/>
        </w:rPr>
        <w:t xml:space="preserve">obtained from frozen PBMNCs </w:t>
      </w:r>
      <w:r w:rsidRPr="00FC33A8">
        <w:rPr>
          <w:rFonts w:ascii="Calibri" w:hAnsi="Calibri" w:cs="Arial"/>
        </w:rPr>
        <w:t xml:space="preserve">after </w:t>
      </w:r>
      <w:r w:rsidR="005D3171" w:rsidRPr="00FC33A8">
        <w:rPr>
          <w:rFonts w:ascii="Calibri" w:hAnsi="Calibri" w:cs="Arial"/>
        </w:rPr>
        <w:t>DGS</w:t>
      </w:r>
      <w:r w:rsidRPr="00FC33A8">
        <w:rPr>
          <w:rFonts w:ascii="Calibri" w:hAnsi="Calibri" w:cs="Arial"/>
        </w:rPr>
        <w:t xml:space="preserve"> and PBMNCs isolated from frozen buffy coats,</w:t>
      </w:r>
      <w:r w:rsidRPr="00FC33A8">
        <w:rPr>
          <w:rFonts w:ascii="Calibri" w:hAnsi="Calibri" w:cs="Arial"/>
          <w:bCs/>
        </w:rPr>
        <w:t xml:space="preserve"> using </w:t>
      </w:r>
      <w:r w:rsidRPr="00FC33A8">
        <w:rPr>
          <w:rFonts w:ascii="Calibri" w:hAnsi="Calibri" w:cs="Arial"/>
        </w:rPr>
        <w:t xml:space="preserve">a single transfection of non-integrating episomal plasmids. </w:t>
      </w:r>
      <w:r w:rsidRPr="00FC33A8">
        <w:rPr>
          <w:rFonts w:ascii="Calibri" w:hAnsi="Calibri" w:cs="Arial"/>
          <w:b/>
        </w:rPr>
        <w:t>(B)</w:t>
      </w:r>
      <w:r w:rsidRPr="00FC33A8">
        <w:rPr>
          <w:rFonts w:ascii="Calibri" w:hAnsi="Calibri" w:cs="Arial"/>
        </w:rPr>
        <w:t xml:space="preserve"> Representative images of proliferating PBMNCs obtained from </w:t>
      </w:r>
      <w:r w:rsidR="005D3171" w:rsidRPr="00FC33A8">
        <w:rPr>
          <w:rFonts w:ascii="Calibri" w:hAnsi="Calibri" w:cs="Arial"/>
        </w:rPr>
        <w:t>DGS</w:t>
      </w:r>
      <w:r w:rsidRPr="00FC33A8">
        <w:rPr>
          <w:rFonts w:ascii="Calibri" w:hAnsi="Calibri" w:cs="Arial"/>
        </w:rPr>
        <w:t xml:space="preserve"> and buffy coats after thawing and expansion in culture for 14 days, before being transfected. Scale bar 100 µm. </w:t>
      </w:r>
      <w:r w:rsidRPr="00FC33A8">
        <w:rPr>
          <w:rFonts w:ascii="Calibri" w:hAnsi="Calibri" w:cs="Arial"/>
          <w:b/>
        </w:rPr>
        <w:t>(C)</w:t>
      </w:r>
      <w:r w:rsidRPr="00FC33A8">
        <w:rPr>
          <w:rFonts w:ascii="Calibri" w:hAnsi="Calibri" w:cs="Arial"/>
        </w:rPr>
        <w:t xml:space="preserve"> </w:t>
      </w:r>
      <w:r w:rsidR="009D14FE" w:rsidRPr="00FC33A8">
        <w:rPr>
          <w:rFonts w:ascii="Calibri" w:hAnsi="Calibri" w:cs="Arial"/>
        </w:rPr>
        <w:t xml:space="preserve">Examples of iPSC colonies </w:t>
      </w:r>
      <w:r w:rsidRPr="00FC33A8">
        <w:rPr>
          <w:rFonts w:ascii="Calibri" w:hAnsi="Calibri" w:cs="Arial"/>
        </w:rPr>
        <w:t>one week after the cells are plated on MEFs</w:t>
      </w:r>
      <w:r w:rsidR="009D14FE" w:rsidRPr="00FC33A8">
        <w:rPr>
          <w:rFonts w:ascii="Calibri" w:hAnsi="Calibri" w:cs="Arial"/>
        </w:rPr>
        <w:t>.</w:t>
      </w:r>
      <w:r w:rsidRPr="00FC33A8">
        <w:rPr>
          <w:rFonts w:ascii="Calibri" w:hAnsi="Calibri" w:cs="Arial"/>
        </w:rPr>
        <w:t xml:space="preserve"> Scale bar 500 µm. </w:t>
      </w:r>
      <w:r w:rsidRPr="00FC33A8">
        <w:rPr>
          <w:rFonts w:ascii="Calibri" w:hAnsi="Calibri" w:cs="Arial"/>
          <w:b/>
        </w:rPr>
        <w:t>(D)</w:t>
      </w:r>
      <w:r w:rsidRPr="00FC33A8">
        <w:rPr>
          <w:rFonts w:ascii="Calibri" w:hAnsi="Calibri" w:cs="Arial"/>
        </w:rPr>
        <w:t xml:space="preserve"> </w:t>
      </w:r>
      <w:r w:rsidR="009D14FE" w:rsidRPr="00FC33A8">
        <w:rPr>
          <w:rFonts w:ascii="Calibri" w:hAnsi="Calibri" w:cs="Arial"/>
        </w:rPr>
        <w:t xml:space="preserve">Representative images of iPSC colonies at </w:t>
      </w:r>
      <w:r w:rsidRPr="00FC33A8">
        <w:rPr>
          <w:rFonts w:ascii="Calibri" w:hAnsi="Calibri" w:cs="Arial"/>
        </w:rPr>
        <w:t xml:space="preserve">30-35 days </w:t>
      </w:r>
      <w:r w:rsidR="00CD3218" w:rsidRPr="00FC33A8">
        <w:rPr>
          <w:rFonts w:ascii="Calibri" w:hAnsi="Calibri" w:cs="Arial"/>
        </w:rPr>
        <w:t xml:space="preserve">after </w:t>
      </w:r>
      <w:r w:rsidRPr="00FC33A8">
        <w:rPr>
          <w:rFonts w:ascii="Calibri" w:hAnsi="Calibri" w:cs="Arial"/>
        </w:rPr>
        <w:t>re-pla</w:t>
      </w:r>
      <w:r w:rsidR="00CD3218" w:rsidRPr="00FC33A8">
        <w:rPr>
          <w:rFonts w:ascii="Calibri" w:hAnsi="Calibri" w:cs="Arial"/>
        </w:rPr>
        <w:t xml:space="preserve">ting on a MEF </w:t>
      </w:r>
      <w:r w:rsidR="00E75F47" w:rsidRPr="00FC33A8">
        <w:rPr>
          <w:rFonts w:ascii="Calibri" w:hAnsi="Calibri" w:cs="Arial"/>
        </w:rPr>
        <w:t>feeder-</w:t>
      </w:r>
      <w:r w:rsidR="00CD3218" w:rsidRPr="00FC33A8">
        <w:rPr>
          <w:rFonts w:ascii="Calibri" w:hAnsi="Calibri" w:cs="Arial"/>
        </w:rPr>
        <w:t>layer</w:t>
      </w:r>
      <w:r w:rsidR="00CA3F3F" w:rsidRPr="00FC33A8">
        <w:rPr>
          <w:rFonts w:ascii="Calibri" w:hAnsi="Calibri" w:cs="Arial"/>
        </w:rPr>
        <w:t>.</w:t>
      </w:r>
      <w:r w:rsidR="00CD3218" w:rsidRPr="00FC33A8">
        <w:rPr>
          <w:rFonts w:ascii="Calibri" w:hAnsi="Calibri" w:cs="Arial"/>
        </w:rPr>
        <w:t xml:space="preserve"> </w:t>
      </w:r>
      <w:r w:rsidRPr="00FC33A8">
        <w:rPr>
          <w:rFonts w:ascii="Calibri" w:hAnsi="Calibri" w:cs="Arial"/>
        </w:rPr>
        <w:t xml:space="preserve">Scale bar 500 µm. iPSCs = induced pluripotent stem cells; </w:t>
      </w:r>
      <w:r w:rsidR="00FD5F57" w:rsidRPr="00FC33A8">
        <w:rPr>
          <w:rFonts w:ascii="Calibri" w:hAnsi="Calibri" w:cs="Arial"/>
        </w:rPr>
        <w:t xml:space="preserve">DGS= density gradient separation; </w:t>
      </w:r>
      <w:r w:rsidRPr="00FC33A8">
        <w:rPr>
          <w:rFonts w:ascii="Calibri" w:hAnsi="Calibri" w:cs="Arial"/>
        </w:rPr>
        <w:t>PBMNCs = peripheral blood mononuclear cells; MEFs = mouse embryonic fibroblasts; GFs = growth factors; bFGF = basic fibroblast growth factor; NaB = sodium butyrate.</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rPr>
      </w:pPr>
      <w:r w:rsidRPr="00FC33A8">
        <w:rPr>
          <w:rFonts w:ascii="Calibri" w:hAnsi="Calibri" w:cs="Arial"/>
          <w:b/>
          <w:bCs/>
        </w:rPr>
        <w:lastRenderedPageBreak/>
        <w:t>Figure 2: Morphology and karyotype analysis (A</w:t>
      </w:r>
      <w:r w:rsidR="00EC0780" w:rsidRPr="00FC33A8">
        <w:rPr>
          <w:rFonts w:ascii="Calibri" w:hAnsi="Calibri" w:cs="Arial"/>
          <w:b/>
          <w:bCs/>
        </w:rPr>
        <w:t>)</w:t>
      </w:r>
      <w:r w:rsidR="00EC0780" w:rsidRPr="00FC33A8">
        <w:rPr>
          <w:rFonts w:ascii="Calibri" w:hAnsi="Calibri" w:cs="Arial"/>
          <w:bCs/>
        </w:rPr>
        <w:t xml:space="preserve"> Representative</w:t>
      </w:r>
      <w:r w:rsidR="006502F4" w:rsidRPr="00FC33A8">
        <w:rPr>
          <w:rFonts w:ascii="Calibri" w:hAnsi="Calibri" w:cs="Arial"/>
          <w:bCs/>
        </w:rPr>
        <w:t xml:space="preserve"> images of</w:t>
      </w:r>
      <w:r w:rsidR="0043135A" w:rsidRPr="00FC33A8">
        <w:rPr>
          <w:rFonts w:ascii="Calibri" w:hAnsi="Calibri" w:cs="Arial"/>
          <w:bCs/>
        </w:rPr>
        <w:t xml:space="preserve"> </w:t>
      </w:r>
      <w:r w:rsidRPr="00FC33A8">
        <w:rPr>
          <w:rFonts w:ascii="Calibri" w:hAnsi="Calibri" w:cs="Arial"/>
          <w:bCs/>
        </w:rPr>
        <w:t xml:space="preserve">iPSC colonies </w:t>
      </w:r>
      <w:r w:rsidR="006502F4" w:rsidRPr="00FC33A8">
        <w:rPr>
          <w:rFonts w:ascii="Calibri" w:hAnsi="Calibri" w:cs="Arial"/>
          <w:bCs/>
        </w:rPr>
        <w:t xml:space="preserve">after 2-3 manual passaging steps. </w:t>
      </w:r>
      <w:r w:rsidRPr="00FC33A8">
        <w:rPr>
          <w:rFonts w:ascii="Calibri" w:hAnsi="Calibri" w:cs="Arial"/>
          <w:bCs/>
        </w:rPr>
        <w:t xml:space="preserve">Scale bar </w:t>
      </w:r>
      <w:r w:rsidRPr="00FC33A8">
        <w:rPr>
          <w:rFonts w:ascii="Calibri" w:hAnsi="Calibri" w:cs="Arial"/>
        </w:rPr>
        <w:t xml:space="preserve">500 µm. </w:t>
      </w:r>
      <w:r w:rsidRPr="00FC33A8">
        <w:rPr>
          <w:rFonts w:ascii="Calibri" w:hAnsi="Calibri" w:cs="Arial"/>
          <w:b/>
        </w:rPr>
        <w:t>(B)</w:t>
      </w:r>
      <w:r w:rsidR="00CD3218" w:rsidRPr="00FC33A8">
        <w:rPr>
          <w:rFonts w:ascii="Calibri" w:hAnsi="Calibri" w:cs="Arial"/>
        </w:rPr>
        <w:t xml:space="preserve"> Larger magnification of iPSC</w:t>
      </w:r>
      <w:r w:rsidRPr="00FC33A8">
        <w:rPr>
          <w:rFonts w:ascii="Calibri" w:hAnsi="Calibri" w:cs="Arial"/>
        </w:rPr>
        <w:t xml:space="preserve"> colonies</w:t>
      </w:r>
      <w:r w:rsidR="00F57A9D" w:rsidRPr="00FC33A8">
        <w:rPr>
          <w:rFonts w:ascii="Calibri" w:hAnsi="Calibri" w:cs="Arial"/>
        </w:rPr>
        <w:t>.</w:t>
      </w:r>
      <w:r w:rsidRPr="00FC33A8">
        <w:rPr>
          <w:rFonts w:ascii="Calibri" w:hAnsi="Calibri" w:cs="Arial"/>
        </w:rPr>
        <w:t xml:space="preserve"> Scale bar 200 µm. </w:t>
      </w:r>
      <w:r w:rsidRPr="00FC33A8">
        <w:rPr>
          <w:rFonts w:ascii="Calibri" w:hAnsi="Calibri" w:cs="Arial"/>
          <w:b/>
        </w:rPr>
        <w:t>(C)</w:t>
      </w:r>
      <w:r w:rsidRPr="00FC33A8">
        <w:rPr>
          <w:rFonts w:ascii="Calibri" w:hAnsi="Calibri" w:cs="Arial"/>
        </w:rPr>
        <w:t xml:space="preserve"> Representative normal karyograms from iPSCs after 10-15 passages of </w:t>
      </w:r>
      <w:r w:rsidRPr="00FC33A8">
        <w:rPr>
          <w:rFonts w:ascii="Calibri" w:hAnsi="Calibri" w:cs="Arial"/>
          <w:i/>
        </w:rPr>
        <w:t>in vitro</w:t>
      </w:r>
      <w:r w:rsidRPr="00FC33A8">
        <w:rPr>
          <w:rFonts w:ascii="Calibri" w:hAnsi="Calibri" w:cs="Arial"/>
        </w:rPr>
        <w:t xml:space="preserve"> expansion.</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rPr>
      </w:pPr>
      <w:r w:rsidRPr="00FC33A8">
        <w:rPr>
          <w:rFonts w:ascii="Calibri" w:hAnsi="Calibri" w:cs="Arial"/>
          <w:b/>
          <w:bCs/>
        </w:rPr>
        <w:t xml:space="preserve">Figure 3: iPSC characterization: alkaline phosphatase activity, re-expression of endogenous pluripotency genes of iPSCs and evaluation of transgene silencing. </w:t>
      </w:r>
      <w:r w:rsidRPr="00FC33A8">
        <w:rPr>
          <w:rFonts w:ascii="Calibri" w:hAnsi="Calibri" w:cs="Arial"/>
          <w:b/>
        </w:rPr>
        <w:t xml:space="preserve">(A) </w:t>
      </w:r>
      <w:r w:rsidRPr="00FC33A8">
        <w:rPr>
          <w:rFonts w:ascii="Calibri" w:hAnsi="Calibri" w:cs="Arial"/>
        </w:rPr>
        <w:t>and</w:t>
      </w:r>
      <w:r w:rsidRPr="00FC33A8">
        <w:rPr>
          <w:rFonts w:ascii="Calibri" w:hAnsi="Calibri" w:cs="Arial"/>
          <w:b/>
        </w:rPr>
        <w:t xml:space="preserve"> (B) </w:t>
      </w:r>
      <w:r w:rsidRPr="00FC33A8">
        <w:rPr>
          <w:rFonts w:ascii="Calibri" w:hAnsi="Calibri" w:cs="Arial"/>
        </w:rPr>
        <w:t xml:space="preserve">Representative images showing the positive staining for alkaline phosphatase. Scale bar 500 µm. </w:t>
      </w:r>
      <w:r w:rsidRPr="00FC33A8">
        <w:rPr>
          <w:rFonts w:ascii="Calibri" w:hAnsi="Calibri" w:cs="Arial"/>
          <w:b/>
          <w:bCs/>
        </w:rPr>
        <w:t>(C)</w:t>
      </w:r>
      <w:r w:rsidRPr="00FC33A8">
        <w:rPr>
          <w:rFonts w:ascii="Calibri" w:hAnsi="Calibri" w:cs="Arial"/>
          <w:bCs/>
        </w:rPr>
        <w:t xml:space="preserve"> The bar graph showing the re-expression of endogenous pluripotency genes (C-MYC, KLF-4, SOX-2, OCT3/4 and NANOG) in both iPSCs obtained </w:t>
      </w:r>
      <w:r w:rsidRPr="00FC33A8">
        <w:rPr>
          <w:rFonts w:ascii="Calibri" w:hAnsi="Calibri" w:cs="Arial"/>
        </w:rPr>
        <w:t xml:space="preserve">from </w:t>
      </w:r>
      <w:r w:rsidR="008B5F67" w:rsidRPr="00FC33A8">
        <w:rPr>
          <w:rFonts w:ascii="Calibri" w:hAnsi="Calibri" w:cs="Arial"/>
        </w:rPr>
        <w:t xml:space="preserve">DGS </w:t>
      </w:r>
      <w:r w:rsidRPr="00FC33A8">
        <w:rPr>
          <w:rFonts w:ascii="Calibri" w:hAnsi="Calibri" w:cs="Arial"/>
        </w:rPr>
        <w:t>and buffy coats, using</w:t>
      </w:r>
      <w:r w:rsidRPr="00FC33A8">
        <w:rPr>
          <w:rFonts w:ascii="Calibri" w:hAnsi="Calibri" w:cs="Arial"/>
          <w:bCs/>
        </w:rPr>
        <w:t xml:space="preserve"> </w:t>
      </w:r>
      <w:r w:rsidR="002D2704" w:rsidRPr="00FC33A8">
        <w:rPr>
          <w:rFonts w:ascii="Calibri" w:hAnsi="Calibri" w:cs="Arial"/>
          <w:bCs/>
        </w:rPr>
        <w:t>q</w:t>
      </w:r>
      <w:r w:rsidRPr="00FC33A8">
        <w:rPr>
          <w:rFonts w:ascii="Calibri" w:hAnsi="Calibri" w:cs="Arial"/>
          <w:bCs/>
        </w:rPr>
        <w:t xml:space="preserve">RT-PCR analysis (n=4, Student t-test : * p&lt;0.05, § p&lt;0.005 vs corresponding PBMNCs). </w:t>
      </w:r>
      <w:r w:rsidRPr="00FC33A8">
        <w:rPr>
          <w:rFonts w:ascii="Calibri" w:hAnsi="Calibri" w:cs="Arial"/>
          <w:b/>
          <w:bCs/>
        </w:rPr>
        <w:t>(D)</w:t>
      </w:r>
      <w:r w:rsidRPr="00FC33A8">
        <w:rPr>
          <w:rFonts w:ascii="Calibri" w:hAnsi="Calibri" w:cs="Arial"/>
          <w:bCs/>
        </w:rPr>
        <w:t xml:space="preserve"> </w:t>
      </w:r>
      <w:r w:rsidR="002D2704" w:rsidRPr="00FC33A8">
        <w:rPr>
          <w:rFonts w:ascii="Calibri" w:hAnsi="Calibri" w:cs="Arial"/>
          <w:bCs/>
        </w:rPr>
        <w:t>q</w:t>
      </w:r>
      <w:r w:rsidRPr="00FC33A8">
        <w:rPr>
          <w:rFonts w:ascii="Calibri" w:hAnsi="Calibri" w:cs="Arial"/>
          <w:bCs/>
        </w:rPr>
        <w:t>RT-PCR with episomal-specific primers (EBNA-1) (relative to control FBOX15 primers) shows no genome-integration of episomal vectors</w:t>
      </w:r>
      <w:r w:rsidR="00154D0F" w:rsidRPr="00FC33A8">
        <w:rPr>
          <w:rFonts w:ascii="Calibri" w:hAnsi="Calibri" w:cs="Arial"/>
          <w:bCs/>
        </w:rPr>
        <w:t>.</w:t>
      </w:r>
      <w:r w:rsidR="00EC0780">
        <w:rPr>
          <w:rFonts w:ascii="Calibri" w:hAnsi="Calibri" w:cs="Arial"/>
          <w:bCs/>
        </w:rPr>
        <w:t xml:space="preserve"> </w:t>
      </w:r>
      <w:r w:rsidRPr="00FC33A8">
        <w:rPr>
          <w:rFonts w:ascii="Calibri" w:hAnsi="Calibri" w:cs="Arial"/>
          <w:bCs/>
        </w:rPr>
        <w:t>(n=4, Student t-</w:t>
      </w:r>
      <w:r w:rsidR="00EC0780" w:rsidRPr="00FC33A8">
        <w:rPr>
          <w:rFonts w:ascii="Calibri" w:hAnsi="Calibri" w:cs="Arial"/>
          <w:bCs/>
        </w:rPr>
        <w:t>test:</w:t>
      </w:r>
      <w:r w:rsidRPr="00FC33A8">
        <w:rPr>
          <w:rFonts w:ascii="Calibri" w:hAnsi="Calibri" w:cs="Arial"/>
          <w:bCs/>
        </w:rPr>
        <w:t xml:space="preserve"> * p&lt;0.001 vs corresponding PBMNCs 5-day transfection).</w:t>
      </w:r>
    </w:p>
    <w:p w:rsidR="006046EF" w:rsidRPr="00FC33A8" w:rsidRDefault="006046EF" w:rsidP="00FC33A8">
      <w:pPr>
        <w:rPr>
          <w:rFonts w:ascii="Calibri" w:hAnsi="Calibri" w:cs="Arial"/>
          <w:b/>
          <w:bCs/>
        </w:rPr>
      </w:pPr>
    </w:p>
    <w:p w:rsidR="006046EF" w:rsidRPr="00FC33A8" w:rsidRDefault="006046EF" w:rsidP="00FC33A8">
      <w:pPr>
        <w:rPr>
          <w:rFonts w:ascii="Calibri" w:hAnsi="Calibri" w:cs="Arial"/>
        </w:rPr>
      </w:pPr>
      <w:r w:rsidRPr="00FC33A8">
        <w:rPr>
          <w:rFonts w:ascii="Calibri" w:hAnsi="Calibri" w:cs="Arial"/>
          <w:b/>
          <w:bCs/>
        </w:rPr>
        <w:t xml:space="preserve">Figure 4: Immunofluorescence analysis of embryonic stem cells pluripotency markers. </w:t>
      </w:r>
      <w:r w:rsidRPr="00FC33A8">
        <w:rPr>
          <w:rFonts w:ascii="Calibri" w:hAnsi="Calibri" w:cs="Arial"/>
          <w:bCs/>
        </w:rPr>
        <w:t xml:space="preserve">Representative immunofluorescence staining showing significant expression of pluripotency proteins SSEA-4, TRA-1-60, TRA-1-81, OCT3/4 and SOX-2. Nuclei are counterstained with DAPI. Scale bar </w:t>
      </w:r>
      <w:r w:rsidRPr="00FC33A8">
        <w:rPr>
          <w:rFonts w:ascii="Calibri" w:hAnsi="Calibri" w:cs="Arial"/>
        </w:rPr>
        <w:t xml:space="preserve">200 µm for iPSC </w:t>
      </w:r>
      <w:r w:rsidR="005D3171" w:rsidRPr="00FC33A8">
        <w:rPr>
          <w:rFonts w:ascii="Calibri" w:hAnsi="Calibri" w:cs="Arial"/>
        </w:rPr>
        <w:t xml:space="preserve">DGS </w:t>
      </w:r>
      <w:r w:rsidRPr="00FC33A8">
        <w:rPr>
          <w:rFonts w:ascii="Calibri" w:hAnsi="Calibri" w:cs="Arial"/>
        </w:rPr>
        <w:t xml:space="preserve">Figure </w:t>
      </w:r>
      <w:r w:rsidRPr="00FC33A8">
        <w:rPr>
          <w:rFonts w:ascii="Calibri" w:hAnsi="Calibri" w:cs="Arial"/>
          <w:b/>
        </w:rPr>
        <w:t>4A</w:t>
      </w:r>
      <w:r w:rsidRPr="00FC33A8">
        <w:rPr>
          <w:rFonts w:ascii="Calibri" w:hAnsi="Calibri" w:cs="Arial"/>
        </w:rPr>
        <w:t xml:space="preserve"> and iPSC Buffy coat Figure </w:t>
      </w:r>
      <w:r w:rsidRPr="00FC33A8">
        <w:rPr>
          <w:rFonts w:ascii="Calibri" w:hAnsi="Calibri" w:cs="Arial"/>
          <w:b/>
        </w:rPr>
        <w:t>4B</w:t>
      </w:r>
      <w:r w:rsidRPr="00FC33A8">
        <w:rPr>
          <w:rFonts w:ascii="Calibri" w:hAnsi="Calibri" w:cs="Arial"/>
        </w:rPr>
        <w:t xml:space="preserve">. </w:t>
      </w:r>
      <w:r w:rsidRPr="00FC33A8">
        <w:rPr>
          <w:rFonts w:ascii="Calibri" w:hAnsi="Calibri" w:cs="Arial"/>
          <w:bCs/>
        </w:rPr>
        <w:t xml:space="preserve">Scale bar </w:t>
      </w:r>
      <w:r w:rsidRPr="00FC33A8">
        <w:rPr>
          <w:rFonts w:ascii="Calibri" w:hAnsi="Calibri" w:cs="Arial"/>
        </w:rPr>
        <w:t xml:space="preserve">100 µm for iPSC Buffy coat Figure </w:t>
      </w:r>
      <w:r w:rsidRPr="00FC33A8">
        <w:rPr>
          <w:rFonts w:ascii="Calibri" w:hAnsi="Calibri" w:cs="Arial"/>
          <w:b/>
        </w:rPr>
        <w:t>4A</w:t>
      </w:r>
      <w:r w:rsidRPr="00FC33A8">
        <w:rPr>
          <w:rFonts w:ascii="Calibri" w:hAnsi="Calibri" w:cs="Arial"/>
        </w:rPr>
        <w:t xml:space="preserve">, iPSC </w:t>
      </w:r>
      <w:r w:rsidR="005D3171" w:rsidRPr="00FC33A8">
        <w:rPr>
          <w:rFonts w:ascii="Calibri" w:hAnsi="Calibri" w:cs="Arial"/>
        </w:rPr>
        <w:t xml:space="preserve">DGS </w:t>
      </w:r>
      <w:r w:rsidRPr="00FC33A8">
        <w:rPr>
          <w:rFonts w:ascii="Calibri" w:hAnsi="Calibri" w:cs="Arial"/>
        </w:rPr>
        <w:t xml:space="preserve">Figure </w:t>
      </w:r>
      <w:r w:rsidRPr="00FC33A8">
        <w:rPr>
          <w:rFonts w:ascii="Calibri" w:hAnsi="Calibri" w:cs="Arial"/>
          <w:b/>
        </w:rPr>
        <w:t>4B</w:t>
      </w:r>
      <w:r w:rsidRPr="00FC33A8">
        <w:rPr>
          <w:rFonts w:ascii="Calibri" w:hAnsi="Calibri" w:cs="Arial"/>
        </w:rPr>
        <w:t xml:space="preserve"> and Figure </w:t>
      </w:r>
      <w:r w:rsidRPr="00FC33A8">
        <w:rPr>
          <w:rFonts w:ascii="Calibri" w:hAnsi="Calibri" w:cs="Arial"/>
          <w:b/>
        </w:rPr>
        <w:t>4C</w:t>
      </w:r>
      <w:r w:rsidRPr="00FC33A8">
        <w:rPr>
          <w:rFonts w:ascii="Calibri" w:hAnsi="Calibri" w:cs="Arial"/>
        </w:rPr>
        <w:t>.</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rPr>
      </w:pPr>
      <w:r w:rsidRPr="00FC33A8">
        <w:rPr>
          <w:rFonts w:ascii="Calibri" w:hAnsi="Calibri" w:cs="Arial"/>
          <w:b/>
          <w:bCs/>
        </w:rPr>
        <w:t xml:space="preserve">Figure 5: Protocol for the differentiation of iPSCs and expression of </w:t>
      </w:r>
      <w:r w:rsidRPr="00FC33A8">
        <w:rPr>
          <w:rFonts w:ascii="Calibri" w:hAnsi="Calibri" w:cs="Arial"/>
          <w:b/>
        </w:rPr>
        <w:t xml:space="preserve">three germ layer genes in EBs obtained from iPSCs. (A) </w:t>
      </w:r>
      <w:r w:rsidRPr="00FC33A8">
        <w:rPr>
          <w:rFonts w:ascii="Calibri" w:hAnsi="Calibri" w:cs="Arial"/>
        </w:rPr>
        <w:t xml:space="preserve">Schematic representation of the protocol inducing spontaneous differentiation of iPSCs from PBMNCs after </w:t>
      </w:r>
      <w:r w:rsidR="005D3171" w:rsidRPr="00FC33A8">
        <w:rPr>
          <w:rFonts w:ascii="Calibri" w:hAnsi="Calibri" w:cs="Arial"/>
        </w:rPr>
        <w:t>DGS</w:t>
      </w:r>
      <w:r w:rsidRPr="00FC33A8">
        <w:rPr>
          <w:rFonts w:ascii="Calibri" w:hAnsi="Calibri" w:cs="Arial"/>
        </w:rPr>
        <w:t xml:space="preserve"> and buffy coats in EBs. </w:t>
      </w:r>
      <w:r w:rsidRPr="00FC33A8">
        <w:rPr>
          <w:rFonts w:ascii="Calibri" w:hAnsi="Calibri" w:cs="Arial"/>
          <w:b/>
        </w:rPr>
        <w:t>(B)</w:t>
      </w:r>
      <w:r w:rsidRPr="00FC33A8">
        <w:rPr>
          <w:rFonts w:ascii="Calibri" w:hAnsi="Calibri" w:cs="Arial"/>
        </w:rPr>
        <w:t xml:space="preserve"> </w:t>
      </w:r>
      <w:r w:rsidR="002D2704" w:rsidRPr="00FC33A8">
        <w:rPr>
          <w:rFonts w:ascii="Calibri" w:hAnsi="Calibri" w:cs="Arial"/>
        </w:rPr>
        <w:t>q</w:t>
      </w:r>
      <w:r w:rsidRPr="00FC33A8">
        <w:rPr>
          <w:rFonts w:ascii="Calibri" w:hAnsi="Calibri" w:cs="Arial"/>
        </w:rPr>
        <w:t>RT-PCR experiments showing the expression of all three germ layer genes: endoderm (SOX-7, AFP), mesoderm (CD31, ACTA-2, CDH-5, RUNX-1), and ectoderm (KRT-14, TH, GABRR-2) in EBs after 20 days of differentiation (n=4, Student t-test: * p&lt;0.05 vs corresponding iPSCs counterpart). EBs = embryoid bodies.</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b/>
        </w:rPr>
      </w:pPr>
      <w:r w:rsidRPr="00FC33A8">
        <w:rPr>
          <w:rFonts w:ascii="Calibri" w:hAnsi="Calibri" w:cs="Arial"/>
          <w:b/>
          <w:bCs/>
        </w:rPr>
        <w:t xml:space="preserve">Figure 6: Confocal microscopy analysis of cardiac and neuronal proteins in EBs </w:t>
      </w:r>
      <w:r w:rsidRPr="00FC33A8">
        <w:rPr>
          <w:rFonts w:ascii="Calibri" w:hAnsi="Calibri" w:cs="Arial"/>
          <w:b/>
        </w:rPr>
        <w:t xml:space="preserve">at day 20 of differentiation obtained from PBMNCs after </w:t>
      </w:r>
      <w:r w:rsidR="005D3171" w:rsidRPr="00FC33A8">
        <w:rPr>
          <w:rFonts w:ascii="Calibri" w:hAnsi="Calibri" w:cs="Arial"/>
          <w:b/>
        </w:rPr>
        <w:t>DGS</w:t>
      </w:r>
      <w:r w:rsidRPr="00FC33A8">
        <w:rPr>
          <w:rFonts w:ascii="Calibri" w:hAnsi="Calibri" w:cs="Arial"/>
          <w:b/>
        </w:rPr>
        <w:t xml:space="preserve"> and buffy coats-derived iPSCs. (A) </w:t>
      </w:r>
      <w:r w:rsidRPr="00FC33A8">
        <w:rPr>
          <w:rFonts w:ascii="Calibri" w:hAnsi="Calibri" w:cs="Arial"/>
        </w:rPr>
        <w:t xml:space="preserve">Representative </w:t>
      </w:r>
      <w:r w:rsidR="00B80610" w:rsidRPr="00FC33A8">
        <w:rPr>
          <w:rFonts w:ascii="Calibri" w:hAnsi="Calibri" w:cs="Arial"/>
        </w:rPr>
        <w:t>images (maximum projection of confocal image stack)</w:t>
      </w:r>
      <w:r w:rsidRPr="00FC33A8">
        <w:rPr>
          <w:rFonts w:ascii="Calibri" w:hAnsi="Calibri" w:cs="Arial"/>
        </w:rPr>
        <w:t xml:space="preserve"> for cardiac sarcomeric proteins α-Actinin and Troponin I (Tn-I) in single-cell dissociated beating areas (scale bar 10 µm) and </w:t>
      </w:r>
      <w:r w:rsidRPr="00FC33A8">
        <w:rPr>
          <w:rFonts w:ascii="Calibri" w:hAnsi="Calibri" w:cs="Arial"/>
          <w:b/>
        </w:rPr>
        <w:t>(B)</w:t>
      </w:r>
      <w:r w:rsidRPr="00FC33A8">
        <w:rPr>
          <w:rFonts w:ascii="Calibri" w:hAnsi="Calibri" w:cs="Arial"/>
        </w:rPr>
        <w:t xml:space="preserve"> for neuron-specific marker class III β-Tubulin (TUJ1) and the dopaminergic neuronal marker tyrosine hydroxylase (TH) (scale bar 20 µm). Nuclei are counterstained with DAPI.</w:t>
      </w:r>
      <w:r w:rsidRPr="00FC33A8">
        <w:rPr>
          <w:rFonts w:ascii="Calibri" w:hAnsi="Calibri" w:cs="Arial"/>
          <w:b/>
        </w:rPr>
        <w:t xml:space="preserve"> </w:t>
      </w:r>
    </w:p>
    <w:p w:rsidR="006046EF" w:rsidRPr="00FC33A8" w:rsidRDefault="006046EF" w:rsidP="00FC33A8">
      <w:pPr>
        <w:rPr>
          <w:rFonts w:ascii="Calibri" w:hAnsi="Calibri" w:cs="Arial"/>
          <w:b/>
        </w:rPr>
      </w:pPr>
    </w:p>
    <w:p w:rsidR="006046EF" w:rsidRPr="00FC33A8" w:rsidRDefault="006046EF" w:rsidP="00FC33A8">
      <w:pPr>
        <w:rPr>
          <w:rFonts w:ascii="Calibri" w:hAnsi="Calibri" w:cs="Arial"/>
        </w:rPr>
      </w:pPr>
      <w:r w:rsidRPr="00FC33A8">
        <w:rPr>
          <w:rFonts w:ascii="Calibri" w:hAnsi="Calibri" w:cs="Arial"/>
          <w:b/>
          <w:bCs/>
        </w:rPr>
        <w:t xml:space="preserve">Table 1: List of qRT-PCR primers. </w:t>
      </w:r>
      <w:r w:rsidRPr="00FC33A8">
        <w:rPr>
          <w:rFonts w:ascii="Calibri" w:hAnsi="Calibri" w:cs="Arial"/>
          <w:bCs/>
        </w:rPr>
        <w:t>Primer sequences used for evaluation of endogenous pluripotency gene expression, transgene silencing and expression of three</w:t>
      </w:r>
      <w:r w:rsidR="00590F5C" w:rsidRPr="00FC33A8">
        <w:rPr>
          <w:rFonts w:ascii="Calibri" w:hAnsi="Calibri" w:cs="Arial"/>
          <w:bCs/>
        </w:rPr>
        <w:t xml:space="preserve"> </w:t>
      </w:r>
      <w:r w:rsidRPr="00FC33A8">
        <w:rPr>
          <w:rFonts w:ascii="Calibri" w:hAnsi="Calibri" w:cs="Arial"/>
          <w:bCs/>
        </w:rPr>
        <w:t xml:space="preserve">germ layer markers. </w:t>
      </w:r>
    </w:p>
    <w:p w:rsidR="00B07F45" w:rsidRPr="00FC33A8" w:rsidRDefault="00B07F45" w:rsidP="00FC33A8">
      <w:pPr>
        <w:pStyle w:val="NormalWeb"/>
        <w:spacing w:before="0" w:beforeAutospacing="0" w:after="0" w:afterAutospacing="0"/>
        <w:rPr>
          <w:rFonts w:ascii="Calibri" w:hAnsi="Calibri" w:cs="Arial"/>
        </w:rPr>
      </w:pPr>
    </w:p>
    <w:p w:rsidR="00085955" w:rsidRPr="00FC33A8" w:rsidRDefault="005C54D2" w:rsidP="00FC33A8">
      <w:pPr>
        <w:rPr>
          <w:rFonts w:ascii="Calibri" w:hAnsi="Calibri" w:cs="Arial"/>
          <w:bCs/>
          <w:i/>
          <w:color w:val="808080"/>
        </w:rPr>
      </w:pPr>
      <w:r w:rsidRPr="00FC33A8">
        <w:rPr>
          <w:rFonts w:ascii="Calibri" w:hAnsi="Calibri" w:cs="Arial"/>
          <w:b/>
        </w:rPr>
        <w:t>DISCUSSION</w:t>
      </w:r>
      <w:r w:rsidR="009B1737" w:rsidRPr="00FC33A8">
        <w:rPr>
          <w:rFonts w:ascii="Calibri" w:hAnsi="Calibri" w:cs="Arial"/>
          <w:b/>
          <w:bCs/>
        </w:rPr>
        <w:t>:</w:t>
      </w:r>
      <w:r w:rsidR="00585D13" w:rsidRPr="00FC33A8">
        <w:rPr>
          <w:rFonts w:ascii="Calibri" w:hAnsi="Calibri" w:cs="Arial"/>
          <w:b/>
          <w:bCs/>
        </w:rPr>
        <w:t xml:space="preserve"> </w:t>
      </w:r>
    </w:p>
    <w:p w:rsidR="00085955" w:rsidRPr="00FC33A8" w:rsidRDefault="00085955" w:rsidP="00FC33A8">
      <w:pPr>
        <w:rPr>
          <w:rFonts w:ascii="Calibri" w:hAnsi="Calibri" w:cs="Arial"/>
        </w:rPr>
      </w:pPr>
      <w:r w:rsidRPr="00FC33A8">
        <w:rPr>
          <w:rFonts w:ascii="Calibri" w:hAnsi="Calibri" w:cs="Arial"/>
        </w:rPr>
        <w:t>In the past, the only way to obtain human pluripotent stem cells carrying a particular genetic mutation was to recruit parents undergoing pre-implantation genetic diagnosis and generate embryonic stem cells from their discarded blastocysts</w:t>
      </w:r>
      <w:r w:rsidR="005378A7" w:rsidRPr="00FC33A8">
        <w:rPr>
          <w:rFonts w:ascii="Calibri" w:hAnsi="Calibri" w:cs="Arial"/>
          <w:vertAlign w:val="superscript"/>
        </w:rPr>
        <w:t>31</w:t>
      </w:r>
      <w:r w:rsidR="00AF1A3C">
        <w:rPr>
          <w:rFonts w:ascii="Calibri" w:hAnsi="Calibri" w:cs="Arial"/>
          <w:vertAlign w:val="superscript"/>
        </w:rPr>
        <w:t>, 32</w:t>
      </w:r>
      <w:r w:rsidRPr="00FC33A8">
        <w:rPr>
          <w:rFonts w:ascii="Calibri" w:hAnsi="Calibri" w:cs="Arial"/>
        </w:rPr>
        <w:t xml:space="preserve">. Using a reprogramming approach, researchers can now generate iPSCs from patients carrying virtually any genotype. The </w:t>
      </w:r>
      <w:r w:rsidRPr="00FC33A8">
        <w:rPr>
          <w:rFonts w:ascii="Calibri" w:hAnsi="Calibri" w:cs="Arial"/>
        </w:rPr>
        <w:lastRenderedPageBreak/>
        <w:t xml:space="preserve">possibility to start from a patient-specific cell line and an easily accessible source is very important since it allows an investigation of the pathophysiology of disorders and subsequent identification of novel therapeutic approaches. </w:t>
      </w:r>
    </w:p>
    <w:p w:rsidR="00085955" w:rsidRPr="00FC33A8" w:rsidRDefault="00085955" w:rsidP="00FC33A8">
      <w:pPr>
        <w:rPr>
          <w:rFonts w:ascii="Calibri" w:hAnsi="Calibri" w:cs="Arial"/>
        </w:rPr>
      </w:pPr>
    </w:p>
    <w:p w:rsidR="00085955" w:rsidRPr="00FC33A8" w:rsidRDefault="00085955" w:rsidP="00FC33A8">
      <w:pPr>
        <w:rPr>
          <w:rFonts w:ascii="Calibri" w:hAnsi="Calibri" w:cs="Arial"/>
        </w:rPr>
      </w:pPr>
      <w:r w:rsidRPr="00FC33A8">
        <w:rPr>
          <w:rFonts w:ascii="Calibri" w:hAnsi="Calibri" w:cs="Arial"/>
        </w:rPr>
        <w:t>In the present study, we combined a plasmid approach</w:t>
      </w:r>
      <w:r w:rsidRPr="00FC33A8">
        <w:rPr>
          <w:rFonts w:ascii="Calibri" w:hAnsi="Calibri" w:cs="Arial"/>
          <w:vertAlign w:val="superscript"/>
        </w:rPr>
        <w:t>15</w:t>
      </w:r>
      <w:r w:rsidRPr="00FC33A8">
        <w:rPr>
          <w:rFonts w:ascii="Calibri" w:hAnsi="Calibri" w:cs="Arial"/>
        </w:rPr>
        <w:t xml:space="preserve"> with a method already applied to produce iPSCs from PBMNCs previously frozen after </w:t>
      </w:r>
      <w:r w:rsidR="005D3171" w:rsidRPr="00FC33A8">
        <w:rPr>
          <w:rFonts w:ascii="Calibri" w:hAnsi="Calibri" w:cs="Arial"/>
        </w:rPr>
        <w:t xml:space="preserve">density gradient </w:t>
      </w:r>
      <w:r w:rsidRPr="00FC33A8">
        <w:rPr>
          <w:rFonts w:ascii="Calibri" w:hAnsi="Calibri" w:cs="Arial"/>
        </w:rPr>
        <w:t>separation</w:t>
      </w:r>
      <w:r w:rsidRPr="00FC33A8">
        <w:rPr>
          <w:rFonts w:ascii="Calibri" w:hAnsi="Calibri" w:cs="Arial"/>
          <w:vertAlign w:val="superscript"/>
        </w:rPr>
        <w:t>22</w:t>
      </w:r>
      <w:r w:rsidRPr="00FC33A8">
        <w:rPr>
          <w:rFonts w:ascii="Calibri" w:hAnsi="Calibri" w:cs="Arial"/>
        </w:rPr>
        <w:t xml:space="preserve"> and successfully generated virus-free iPSCs from frozen buffy coat PBMNCs. The use of buffy coats instead of </w:t>
      </w:r>
      <w:r w:rsidR="005D3171" w:rsidRPr="00FC33A8">
        <w:rPr>
          <w:rFonts w:ascii="Calibri" w:hAnsi="Calibri" w:cs="Arial"/>
        </w:rPr>
        <w:t xml:space="preserve">density gradient </w:t>
      </w:r>
      <w:r w:rsidRPr="00FC33A8">
        <w:rPr>
          <w:rFonts w:ascii="Calibri" w:hAnsi="Calibri" w:cs="Arial"/>
        </w:rPr>
        <w:t>separated PBMNCs allow</w:t>
      </w:r>
      <w:r w:rsidR="00FC0252" w:rsidRPr="00FC33A8">
        <w:rPr>
          <w:rFonts w:ascii="Calibri" w:hAnsi="Calibri" w:cs="Arial"/>
        </w:rPr>
        <w:t>s</w:t>
      </w:r>
      <w:r w:rsidRPr="00FC33A8">
        <w:rPr>
          <w:rFonts w:ascii="Calibri" w:hAnsi="Calibri" w:cs="Arial"/>
        </w:rPr>
        <w:t xml:space="preserve"> us to reduce costs, working time and manual steps for operators during sample processing. The set-up of a low-cost protocol using PBMNCs from frozen buffy coats is essential for studies with elevated number of participants and for sample collections in multi-center studies. Importantly, the ability to produce iPSCs from frozen buffy coats allows access to numerous frozen biosamples already stored in blood banks, using a simple, cost-effective and not so time consuming method for sample collection.</w:t>
      </w:r>
    </w:p>
    <w:p w:rsidR="00085955" w:rsidRPr="00FC33A8" w:rsidRDefault="00085955" w:rsidP="00FC33A8">
      <w:pPr>
        <w:rPr>
          <w:rFonts w:ascii="Calibri" w:hAnsi="Calibri" w:cs="Arial"/>
        </w:rPr>
      </w:pPr>
    </w:p>
    <w:p w:rsidR="00085955" w:rsidRPr="00FC33A8" w:rsidRDefault="00085955" w:rsidP="00FC33A8">
      <w:pPr>
        <w:rPr>
          <w:rFonts w:ascii="Calibri" w:hAnsi="Calibri" w:cs="Arial"/>
        </w:rPr>
      </w:pPr>
      <w:r w:rsidRPr="00FC33A8">
        <w:rPr>
          <w:rFonts w:ascii="Calibri" w:hAnsi="Calibri" w:cs="Arial"/>
        </w:rPr>
        <w:t xml:space="preserve">This induction method may be useful for the derivation of patient-specific integration-free iPSCs, where colonies are characterized by the absence of episomal transgene after only few passages (≥ 5 passages), in both starting materials. Remarkably, we observed that all the selected iPSC colonies obtained from both types of starting material display comparable pluripotency features and the preservation of cellular and molecular similarities to hESCs, indicating a successful iPSC derivation and a consistent reproducibility of the protocol. </w:t>
      </w:r>
    </w:p>
    <w:p w:rsidR="00085955" w:rsidRPr="00FC33A8" w:rsidRDefault="00085955" w:rsidP="00FC33A8">
      <w:pPr>
        <w:rPr>
          <w:rFonts w:ascii="Calibri" w:hAnsi="Calibri" w:cs="Arial"/>
        </w:rPr>
      </w:pPr>
    </w:p>
    <w:p w:rsidR="00085955" w:rsidRPr="00FC33A8" w:rsidRDefault="00085955" w:rsidP="00FC33A8">
      <w:pPr>
        <w:rPr>
          <w:rFonts w:ascii="Calibri" w:hAnsi="Calibri" w:cs="Arial"/>
        </w:rPr>
      </w:pPr>
      <w:r w:rsidRPr="00FC33A8">
        <w:rPr>
          <w:rFonts w:ascii="Calibri" w:hAnsi="Calibri" w:cs="Arial"/>
        </w:rPr>
        <w:t xml:space="preserve">Moreover, we have successfully generated iPSCs from more than 10 human skin fibroblast and 3 cardiac mesenchymal stromal cell lines (both from healthy donors and patients with cardiac and skeletal muscle diseases) using this method (data not shown), thus suggesting that the described protocol can be used for the successful reprogramming of different cell types. However, the choice of blood as starting material is advantageous compared to fibroblasts, especially when considering that extensive expansion of fibroblasts </w:t>
      </w:r>
      <w:r w:rsidRPr="00FC33A8">
        <w:rPr>
          <w:rFonts w:ascii="Calibri" w:hAnsi="Calibri" w:cs="Arial"/>
          <w:i/>
        </w:rPr>
        <w:t>in vitro</w:t>
      </w:r>
      <w:r w:rsidRPr="00FC33A8">
        <w:rPr>
          <w:rFonts w:ascii="Calibri" w:hAnsi="Calibri" w:cs="Arial"/>
        </w:rPr>
        <w:t xml:space="preserve"> may affect the efficiency of reprogramming, based on fibroblast passage number and proliferation rate</w:t>
      </w:r>
      <w:r w:rsidR="005378A7" w:rsidRPr="00FC33A8">
        <w:rPr>
          <w:rFonts w:ascii="Calibri" w:hAnsi="Calibri" w:cs="Arial"/>
          <w:vertAlign w:val="superscript"/>
        </w:rPr>
        <w:t>33</w:t>
      </w:r>
      <w:r w:rsidR="0071667D">
        <w:rPr>
          <w:rFonts w:ascii="Calibri" w:hAnsi="Calibri" w:cs="Arial"/>
          <w:vertAlign w:val="superscript"/>
        </w:rPr>
        <w:t>, 34</w:t>
      </w:r>
      <w:r w:rsidRPr="00FC33A8">
        <w:rPr>
          <w:rFonts w:ascii="Calibri" w:hAnsi="Calibri" w:cs="Arial"/>
        </w:rPr>
        <w:t>. Our protocol also allows the generation of transgene-free iPSCs from frozen buffy coats after a minimal culture time, thus reducing by about 3-4 weeks the time needed for derivation of iPSCs compared to other sources, such as fibroblasts. Furthermore, recent studies revealed that blood cell-derived iPSCs display an epigenetic signature that more closely resemble</w:t>
      </w:r>
      <w:r w:rsidR="009D06DA" w:rsidRPr="00FC33A8">
        <w:rPr>
          <w:rFonts w:ascii="Calibri" w:hAnsi="Calibri" w:cs="Arial"/>
        </w:rPr>
        <w:t>s</w:t>
      </w:r>
      <w:r w:rsidRPr="00FC33A8">
        <w:rPr>
          <w:rFonts w:ascii="Calibri" w:hAnsi="Calibri" w:cs="Arial"/>
        </w:rPr>
        <w:t xml:space="preserve"> hESCs than those obtained from mesenchymal stem cells (MSC)/fibroblasts</w:t>
      </w:r>
      <w:r w:rsidRPr="00FC33A8">
        <w:rPr>
          <w:rFonts w:ascii="Calibri" w:hAnsi="Calibri" w:cs="Arial"/>
          <w:vertAlign w:val="superscript"/>
        </w:rPr>
        <w:t xml:space="preserve">14, </w:t>
      </w:r>
      <w:r w:rsidR="0071667D">
        <w:rPr>
          <w:rFonts w:ascii="Calibri" w:hAnsi="Calibri" w:cs="Arial"/>
          <w:vertAlign w:val="superscript"/>
        </w:rPr>
        <w:t>35</w:t>
      </w:r>
      <w:r w:rsidRPr="00FC33A8">
        <w:rPr>
          <w:rFonts w:ascii="Calibri" w:hAnsi="Calibri" w:cs="Arial"/>
        </w:rPr>
        <w:t xml:space="preserve">. </w:t>
      </w:r>
    </w:p>
    <w:p w:rsidR="00085955" w:rsidRPr="00FC33A8" w:rsidRDefault="00085955" w:rsidP="00FC33A8">
      <w:pPr>
        <w:rPr>
          <w:rFonts w:ascii="Calibri" w:hAnsi="Calibri" w:cs="Arial"/>
        </w:rPr>
      </w:pPr>
    </w:p>
    <w:p w:rsidR="00085955" w:rsidRPr="00FC33A8" w:rsidRDefault="00085955" w:rsidP="00FC33A8">
      <w:pPr>
        <w:rPr>
          <w:rFonts w:ascii="Calibri" w:hAnsi="Calibri" w:cs="Arial"/>
        </w:rPr>
      </w:pPr>
      <w:r w:rsidRPr="00FC33A8">
        <w:rPr>
          <w:rFonts w:ascii="Calibri" w:hAnsi="Calibri" w:cs="Arial"/>
        </w:rPr>
        <w:t>Despite of the successful generation of iPSCs from frozen buffy coats, a few limitations need to be considered in this protocol. Before reprogramming induction, the amplification of PBMNCs from frozen buffy coats could represent a critical step of the protocol. The quality of starting material can strongly influence the selection and isolation of PBMNCs, in order to achieve sufficient cell numbers for reprogramming procedure (at least 2</w:t>
      </w:r>
      <w:r w:rsidR="00A14F09" w:rsidRPr="00FC33A8">
        <w:rPr>
          <w:rFonts w:ascii="Calibri" w:hAnsi="Calibri" w:cs="Arial"/>
        </w:rPr>
        <w:t xml:space="preserve"> </w:t>
      </w:r>
      <w:r w:rsidRPr="00FC33A8">
        <w:rPr>
          <w:rFonts w:ascii="Calibri" w:hAnsi="Calibri" w:cs="Arial"/>
        </w:rPr>
        <w:t>x</w:t>
      </w:r>
      <w:r w:rsidR="00A14F09" w:rsidRPr="00FC33A8">
        <w:rPr>
          <w:rFonts w:ascii="Calibri" w:hAnsi="Calibri" w:cs="Arial"/>
        </w:rPr>
        <w:t xml:space="preserve"> </w:t>
      </w:r>
      <w:r w:rsidRPr="00FC33A8">
        <w:rPr>
          <w:rFonts w:ascii="Calibri" w:hAnsi="Calibri" w:cs="Arial"/>
        </w:rPr>
        <w:t>10</w:t>
      </w:r>
      <w:r w:rsidRPr="00FC33A8">
        <w:rPr>
          <w:rFonts w:ascii="Calibri" w:hAnsi="Calibri" w:cs="Arial"/>
          <w:vertAlign w:val="superscript"/>
        </w:rPr>
        <w:t>6</w:t>
      </w:r>
      <w:r w:rsidRPr="00FC33A8">
        <w:rPr>
          <w:rFonts w:ascii="Calibri" w:hAnsi="Calibri" w:cs="Arial"/>
        </w:rPr>
        <w:t xml:space="preserve"> cells for electroporation). This is mostly due to intrinsic biological variability of the samples, but also to technical issues. Indeed, the amplification of PBMNCs from frozen buffy coats is less efficient compared to PBMNCs obtained from </w:t>
      </w:r>
      <w:r w:rsidR="005D3171" w:rsidRPr="00FC33A8">
        <w:rPr>
          <w:rFonts w:ascii="Calibri" w:hAnsi="Calibri" w:cs="Arial"/>
        </w:rPr>
        <w:t xml:space="preserve">density gradient </w:t>
      </w:r>
      <w:r w:rsidRPr="00FC33A8">
        <w:rPr>
          <w:rFonts w:ascii="Calibri" w:hAnsi="Calibri" w:cs="Arial"/>
        </w:rPr>
        <w:t xml:space="preserve">separation, due to a strong dependence on manual operator variability. In order to enhance reproducibility and efficiency of PBMNC amplification from frozen buffy coats without </w:t>
      </w:r>
      <w:r w:rsidR="005D3171" w:rsidRPr="00FC33A8">
        <w:rPr>
          <w:rFonts w:ascii="Calibri" w:hAnsi="Calibri" w:cs="Arial"/>
        </w:rPr>
        <w:t xml:space="preserve">density gradient </w:t>
      </w:r>
      <w:r w:rsidRPr="00FC33A8">
        <w:rPr>
          <w:rFonts w:ascii="Calibri" w:hAnsi="Calibri" w:cs="Arial"/>
        </w:rPr>
        <w:t xml:space="preserve">separation, the use of automated systems is </w:t>
      </w:r>
      <w:r w:rsidRPr="00FC33A8">
        <w:rPr>
          <w:rFonts w:ascii="Calibri" w:hAnsi="Calibri" w:cs="Arial"/>
        </w:rPr>
        <w:lastRenderedPageBreak/>
        <w:t xml:space="preserve">strongly recommended to collect buffy coat fractions. Although it is more difficult to expand a sufficient number of PBMNCs from buffy coats than PBMNCs after </w:t>
      </w:r>
      <w:r w:rsidR="005D3171" w:rsidRPr="00FC33A8">
        <w:rPr>
          <w:rFonts w:ascii="Calibri" w:hAnsi="Calibri" w:cs="Arial"/>
        </w:rPr>
        <w:t xml:space="preserve">density gradient </w:t>
      </w:r>
      <w:r w:rsidRPr="00FC33A8">
        <w:rPr>
          <w:rFonts w:ascii="Calibri" w:hAnsi="Calibri" w:cs="Arial"/>
        </w:rPr>
        <w:t>separation, the efficien</w:t>
      </w:r>
      <w:r w:rsidR="00C13FD3">
        <w:rPr>
          <w:rFonts w:ascii="Calibri" w:hAnsi="Calibri" w:cs="Arial"/>
        </w:rPr>
        <w:t>cy of reprogramming (about</w:t>
      </w:r>
      <w:r w:rsidR="002A5402">
        <w:rPr>
          <w:rFonts w:ascii="Calibri" w:hAnsi="Calibri" w:cs="Arial"/>
        </w:rPr>
        <w:t xml:space="preserve"> </w:t>
      </w:r>
      <w:r w:rsidR="006164CB">
        <w:rPr>
          <w:rFonts w:ascii="Calibri" w:hAnsi="Calibri" w:cs="Arial"/>
        </w:rPr>
        <w:t xml:space="preserve">0.001%-0.0005%) </w:t>
      </w:r>
      <w:r w:rsidRPr="00FC33A8">
        <w:rPr>
          <w:rFonts w:ascii="Calibri" w:hAnsi="Calibri" w:cs="Arial"/>
        </w:rPr>
        <w:t>of the two starting materials is comparable</w:t>
      </w:r>
      <w:r w:rsidR="006164CB">
        <w:rPr>
          <w:rFonts w:ascii="Calibri" w:hAnsi="Calibri" w:cs="Arial"/>
        </w:rPr>
        <w:t>, according to blood reprogramming efficiency previously reported</w:t>
      </w:r>
      <w:r w:rsidR="005A7535">
        <w:rPr>
          <w:rFonts w:ascii="Calibri" w:hAnsi="Calibri" w:cs="Arial"/>
          <w:vertAlign w:val="superscript"/>
        </w:rPr>
        <w:t>14, 23</w:t>
      </w:r>
      <w:r w:rsidRPr="00FC33A8">
        <w:rPr>
          <w:rFonts w:ascii="Calibri" w:hAnsi="Calibri" w:cs="Arial"/>
        </w:rPr>
        <w:t>. Since the reprogramming efficiency is low for regenerative medicine purposes, the use of improved EBNA1/OriP (from Epstein-Barr virus, EBV) episomal vectors may increase the number of iPSC colonies for future cell therapy development</w:t>
      </w:r>
      <w:r w:rsidRPr="00FC33A8">
        <w:rPr>
          <w:rFonts w:ascii="Calibri" w:hAnsi="Calibri" w:cs="Arial"/>
          <w:vertAlign w:val="superscript"/>
        </w:rPr>
        <w:t>22,</w:t>
      </w:r>
      <w:r w:rsidR="005A7535">
        <w:rPr>
          <w:rFonts w:ascii="Calibri" w:hAnsi="Calibri" w:cs="Arial"/>
          <w:vertAlign w:val="superscript"/>
        </w:rPr>
        <w:t xml:space="preserve"> </w:t>
      </w:r>
      <w:r w:rsidR="0071667D">
        <w:rPr>
          <w:rFonts w:ascii="Calibri" w:hAnsi="Calibri" w:cs="Arial"/>
          <w:vertAlign w:val="superscript"/>
        </w:rPr>
        <w:t>36</w:t>
      </w:r>
      <w:r w:rsidRPr="00FC33A8">
        <w:rPr>
          <w:rFonts w:ascii="Calibri" w:hAnsi="Calibri" w:cs="Arial"/>
        </w:rPr>
        <w:t xml:space="preserve">. Additionally, a MEF feeder layer for iPSC generation and maintenance </w:t>
      </w:r>
      <w:r w:rsidR="00897251" w:rsidRPr="00FC33A8">
        <w:rPr>
          <w:rFonts w:ascii="Calibri" w:hAnsi="Calibri" w:cs="Arial"/>
        </w:rPr>
        <w:t xml:space="preserve">is </w:t>
      </w:r>
      <w:r w:rsidRPr="00FC33A8">
        <w:rPr>
          <w:rFonts w:ascii="Calibri" w:hAnsi="Calibri" w:cs="Arial"/>
        </w:rPr>
        <w:t>used</w:t>
      </w:r>
      <w:r w:rsidR="00897251" w:rsidRPr="00FC33A8">
        <w:rPr>
          <w:rFonts w:ascii="Calibri" w:hAnsi="Calibri" w:cs="Arial"/>
        </w:rPr>
        <w:t xml:space="preserve"> in our protocol</w:t>
      </w:r>
      <w:r w:rsidRPr="00FC33A8">
        <w:rPr>
          <w:rFonts w:ascii="Calibri" w:hAnsi="Calibri" w:cs="Arial"/>
        </w:rPr>
        <w:t>. In order to obtain clinical-grade iPSCs, a feeder-free culture could be an alternative method for further studies.</w:t>
      </w:r>
    </w:p>
    <w:p w:rsidR="00085955" w:rsidRPr="00FC33A8" w:rsidRDefault="00085955" w:rsidP="00FC33A8">
      <w:pPr>
        <w:rPr>
          <w:rFonts w:ascii="Calibri" w:hAnsi="Calibri" w:cs="Arial"/>
        </w:rPr>
      </w:pPr>
    </w:p>
    <w:p w:rsidR="00085955" w:rsidRPr="00FC33A8" w:rsidRDefault="00085955" w:rsidP="00FC33A8">
      <w:pPr>
        <w:rPr>
          <w:rFonts w:ascii="Calibri" w:hAnsi="Calibri" w:cs="Arial"/>
        </w:rPr>
      </w:pPr>
      <w:r w:rsidRPr="00FC33A8">
        <w:rPr>
          <w:rFonts w:ascii="Calibri" w:hAnsi="Calibri" w:cs="Arial"/>
        </w:rPr>
        <w:t>In conclusion, this protocol represents a valid method to generate iPSCs from an easily accessible patient cell source with the great advantage of using a non-integrative system that can potentially be used for the derivation of clinical-grade iPSCs, not only for disease modelling but also for a future personalized medicine.</w:t>
      </w:r>
    </w:p>
    <w:p w:rsidR="00EC0780" w:rsidRPr="00FC33A8" w:rsidRDefault="00EC0780" w:rsidP="00EC0780">
      <w:pPr>
        <w:widowControl w:val="0"/>
        <w:autoSpaceDE w:val="0"/>
        <w:autoSpaceDN w:val="0"/>
        <w:adjustRightInd w:val="0"/>
        <w:rPr>
          <w:rFonts w:ascii="Calibri" w:hAnsi="Calibri" w:cs="Arial"/>
          <w:b/>
        </w:rPr>
      </w:pPr>
    </w:p>
    <w:p w:rsidR="00EC0780" w:rsidRPr="00FC33A8" w:rsidRDefault="00EC0780" w:rsidP="00EC0780">
      <w:pPr>
        <w:widowControl w:val="0"/>
        <w:autoSpaceDE w:val="0"/>
        <w:autoSpaceDN w:val="0"/>
        <w:adjustRightInd w:val="0"/>
        <w:rPr>
          <w:rFonts w:ascii="Calibri" w:hAnsi="Calibri" w:cs="Arial"/>
          <w:color w:val="808080"/>
        </w:rPr>
      </w:pPr>
      <w:r w:rsidRPr="00FC33A8">
        <w:rPr>
          <w:rFonts w:ascii="Calibri" w:hAnsi="Calibri" w:cs="Arial"/>
          <w:b/>
        </w:rPr>
        <w:t xml:space="preserve">DISCLOSURES: </w:t>
      </w:r>
    </w:p>
    <w:p w:rsidR="00EC0780" w:rsidRPr="00FC33A8" w:rsidRDefault="00EC0780" w:rsidP="00EC0780">
      <w:pPr>
        <w:widowControl w:val="0"/>
        <w:autoSpaceDE w:val="0"/>
        <w:autoSpaceDN w:val="0"/>
        <w:adjustRightInd w:val="0"/>
        <w:rPr>
          <w:rFonts w:ascii="Calibri" w:hAnsi="Calibri" w:cs="Arial"/>
        </w:rPr>
      </w:pPr>
      <w:r w:rsidRPr="00FC33A8">
        <w:rPr>
          <w:rFonts w:ascii="Calibri" w:hAnsi="Calibri" w:cs="Arial"/>
        </w:rPr>
        <w:t>The authors have nothing to disclose.</w:t>
      </w:r>
    </w:p>
    <w:p w:rsidR="007931D6" w:rsidRPr="00FC33A8" w:rsidRDefault="007931D6" w:rsidP="00FC33A8">
      <w:pPr>
        <w:rPr>
          <w:rFonts w:ascii="Calibri" w:hAnsi="Calibri" w:cs="Arial"/>
        </w:rPr>
      </w:pPr>
    </w:p>
    <w:p w:rsidR="000924A1" w:rsidRPr="00FC33A8" w:rsidRDefault="009B1737" w:rsidP="00FC33A8">
      <w:pPr>
        <w:widowControl w:val="0"/>
        <w:autoSpaceDE w:val="0"/>
        <w:autoSpaceDN w:val="0"/>
        <w:adjustRightInd w:val="0"/>
        <w:rPr>
          <w:rFonts w:ascii="Calibri" w:hAnsi="Calibri" w:cs="Arial"/>
        </w:rPr>
      </w:pPr>
      <w:r w:rsidRPr="00FC33A8">
        <w:rPr>
          <w:rFonts w:ascii="Calibri" w:hAnsi="Calibri" w:cs="Arial"/>
          <w:b/>
          <w:bCs/>
        </w:rPr>
        <w:t>ACKNOWLEDGMENTS</w:t>
      </w:r>
      <w:r w:rsidR="00BE5F4A" w:rsidRPr="00FC33A8">
        <w:rPr>
          <w:rFonts w:ascii="Calibri" w:hAnsi="Calibri" w:cs="Arial"/>
          <w:b/>
          <w:bCs/>
        </w:rPr>
        <w:t>:</w:t>
      </w:r>
      <w:r w:rsidR="00BE5F4A" w:rsidRPr="00FC33A8">
        <w:rPr>
          <w:rFonts w:ascii="Calibri" w:hAnsi="Calibri" w:cs="Arial"/>
        </w:rPr>
        <w:t xml:space="preserve"> </w:t>
      </w:r>
    </w:p>
    <w:p w:rsidR="0052678E" w:rsidRPr="00FC33A8" w:rsidRDefault="00106BCB" w:rsidP="00FC33A8">
      <w:pPr>
        <w:widowControl w:val="0"/>
        <w:autoSpaceDE w:val="0"/>
        <w:autoSpaceDN w:val="0"/>
        <w:adjustRightInd w:val="0"/>
        <w:rPr>
          <w:rFonts w:ascii="Calibri" w:hAnsi="Calibri" w:cs="Arial"/>
          <w:color w:val="000000"/>
        </w:rPr>
      </w:pPr>
      <w:r w:rsidRPr="00FC33A8">
        <w:rPr>
          <w:rFonts w:ascii="Calibri" w:hAnsi="Calibri" w:cs="Arial"/>
        </w:rPr>
        <w:t>The study was supported by the Ministry of Health and Department of Educational Assistance, University and Research of the Autonomous Province of Bolzano and the South Tyrolean Sparkasse Foundation.</w:t>
      </w:r>
    </w:p>
    <w:p w:rsidR="00BE5F4A" w:rsidRPr="00FC33A8" w:rsidRDefault="00BE5F4A" w:rsidP="00FC33A8">
      <w:pPr>
        <w:rPr>
          <w:rFonts w:ascii="Calibri" w:hAnsi="Calibri" w:cs="Arial"/>
          <w:bCs/>
        </w:rPr>
      </w:pPr>
    </w:p>
    <w:p w:rsidR="0089622B" w:rsidRPr="00FC33A8" w:rsidRDefault="009B1737" w:rsidP="00FC33A8">
      <w:pPr>
        <w:rPr>
          <w:rFonts w:ascii="Calibri" w:hAnsi="Calibri" w:cs="Arial"/>
        </w:rPr>
      </w:pPr>
      <w:r w:rsidRPr="00FC33A8">
        <w:rPr>
          <w:rFonts w:ascii="Calibri" w:hAnsi="Calibri" w:cs="Arial"/>
          <w:b/>
          <w:bCs/>
        </w:rPr>
        <w:t>REFERENCES</w:t>
      </w:r>
      <w:r w:rsidR="00E70813" w:rsidRPr="00FC33A8">
        <w:rPr>
          <w:rFonts w:ascii="Calibri" w:hAnsi="Calibri" w:cs="Arial"/>
          <w:b/>
          <w:bCs/>
        </w:rPr>
        <w:t>:</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Takahashi, K. &amp; Yamanaka, S. Induction of pluripotent stem cells from mouse embryonic and</w:t>
      </w:r>
      <w:r w:rsidR="0043135A" w:rsidRPr="00FC33A8">
        <w:rPr>
          <w:rFonts w:ascii="Calibri" w:hAnsi="Calibri"/>
        </w:rPr>
        <w:t xml:space="preserve"> </w:t>
      </w:r>
      <w:r w:rsidRPr="00FC33A8">
        <w:rPr>
          <w:rFonts w:ascii="Calibri" w:hAnsi="Calibri"/>
        </w:rPr>
        <w:t xml:space="preserve">adult fibroblast cultures by defined factors. </w:t>
      </w:r>
      <w:r w:rsidRPr="00FC33A8">
        <w:rPr>
          <w:rFonts w:ascii="Calibri" w:hAnsi="Calibri"/>
          <w:i/>
          <w:iCs/>
        </w:rPr>
        <w:t>Cell.</w:t>
      </w:r>
      <w:r w:rsidRPr="00FC33A8">
        <w:rPr>
          <w:rFonts w:ascii="Calibri" w:hAnsi="Calibri"/>
          <w:b/>
          <w:bCs/>
        </w:rPr>
        <w:t xml:space="preserve"> 126 </w:t>
      </w:r>
      <w:r w:rsidRPr="00FC33A8">
        <w:rPr>
          <w:rFonts w:ascii="Calibri" w:hAnsi="Calibri"/>
          <w:bCs/>
        </w:rPr>
        <w:t>(4)</w:t>
      </w:r>
      <w:r w:rsidRPr="00FC33A8">
        <w:rPr>
          <w:rFonts w:ascii="Calibri" w:hAnsi="Calibri"/>
        </w:rPr>
        <w:t>, 663-676</w:t>
      </w:r>
      <w:r w:rsidR="00962B9D">
        <w:rPr>
          <w:rFonts w:ascii="Calibri" w:hAnsi="Calibri"/>
        </w:rPr>
        <w:t xml:space="preserve">, </w:t>
      </w:r>
      <w:r w:rsidR="00962B9D" w:rsidRPr="00962B9D">
        <w:rPr>
          <w:rFonts w:ascii="Calibri" w:hAnsi="Calibri"/>
        </w:rPr>
        <w:t>doi:</w:t>
      </w:r>
      <w:r w:rsidR="00C7168E">
        <w:rPr>
          <w:rFonts w:ascii="Calibri" w:hAnsi="Calibri"/>
        </w:rPr>
        <w:t xml:space="preserve"> </w:t>
      </w:r>
      <w:r w:rsidR="00962B9D" w:rsidRPr="00962B9D">
        <w:rPr>
          <w:rFonts w:ascii="Calibri" w:hAnsi="Calibri"/>
        </w:rPr>
        <w:t>10.1016/j.cell.2006.07.024</w:t>
      </w:r>
      <w:r w:rsidRPr="00FC33A8">
        <w:rPr>
          <w:rFonts w:ascii="Calibri" w:hAnsi="Calibri"/>
        </w:rPr>
        <w:t>(2006).</w:t>
      </w:r>
    </w:p>
    <w:p w:rsidR="00E70813" w:rsidRPr="00FC33A8" w:rsidRDefault="00E70813" w:rsidP="00EC0780">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Takahashi, K., Okita, K., Nakagawa, M. &amp; Yamanaka, S. Induction of pluripotent stem cells from fibroblast cultures. </w:t>
      </w:r>
      <w:r w:rsidRPr="00FC33A8">
        <w:rPr>
          <w:rFonts w:ascii="Calibri" w:hAnsi="Calibri"/>
          <w:i/>
          <w:iCs/>
        </w:rPr>
        <w:t>Nat. Protoc.</w:t>
      </w:r>
      <w:r w:rsidRPr="00FC33A8">
        <w:rPr>
          <w:rFonts w:ascii="Calibri" w:hAnsi="Calibri"/>
          <w:b/>
          <w:bCs/>
        </w:rPr>
        <w:t xml:space="preserve"> 2 </w:t>
      </w:r>
      <w:r w:rsidRPr="00FC33A8">
        <w:rPr>
          <w:rFonts w:ascii="Calibri" w:hAnsi="Calibri"/>
          <w:bCs/>
        </w:rPr>
        <w:t>(12)</w:t>
      </w:r>
      <w:r w:rsidRPr="00FC33A8">
        <w:rPr>
          <w:rFonts w:ascii="Calibri" w:hAnsi="Calibri"/>
        </w:rPr>
        <w:t>, 3081-3089</w:t>
      </w:r>
      <w:r w:rsidR="00936177">
        <w:rPr>
          <w:rFonts w:ascii="Calibri" w:hAnsi="Calibri"/>
        </w:rPr>
        <w:t xml:space="preserve">, </w:t>
      </w:r>
      <w:r w:rsidR="00936177" w:rsidRPr="00936177">
        <w:rPr>
          <w:rFonts w:ascii="Calibri" w:hAnsi="Calibri"/>
        </w:rPr>
        <w:t>doi:</w:t>
      </w:r>
      <w:r w:rsidR="00C7168E">
        <w:rPr>
          <w:rFonts w:ascii="Calibri" w:hAnsi="Calibri"/>
        </w:rPr>
        <w:t xml:space="preserve"> </w:t>
      </w:r>
      <w:r w:rsidR="00936177" w:rsidRPr="00936177">
        <w:rPr>
          <w:rFonts w:ascii="Calibri" w:hAnsi="Calibri"/>
        </w:rPr>
        <w:t>10.1038/nprot.2007.418</w:t>
      </w:r>
      <w:r w:rsidR="00936177">
        <w:rPr>
          <w:rFonts w:ascii="Calibri" w:hAnsi="Calibri"/>
        </w:rPr>
        <w:t xml:space="preserve"> </w:t>
      </w:r>
      <w:r w:rsidRPr="00FC33A8">
        <w:rPr>
          <w:rFonts w:ascii="Calibri" w:hAnsi="Calibri"/>
        </w:rPr>
        <w:t>(2007).</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Drews, K., Jozefczuk, J., Prigione, A. &amp; Adjaye, J. Human induced pluripotent stem cells--from mechanisms to clinical applications. </w:t>
      </w:r>
      <w:r w:rsidRPr="00FC33A8">
        <w:rPr>
          <w:rFonts w:ascii="Calibri" w:hAnsi="Calibri"/>
          <w:i/>
          <w:iCs/>
        </w:rPr>
        <w:t>J. Mol. Med. (Berl)</w:t>
      </w:r>
      <w:r w:rsidRPr="00FC33A8">
        <w:rPr>
          <w:rFonts w:ascii="Calibri" w:hAnsi="Calibri"/>
          <w:b/>
          <w:bCs/>
        </w:rPr>
        <w:t xml:space="preserve"> 90 </w:t>
      </w:r>
      <w:r w:rsidRPr="00FC33A8">
        <w:rPr>
          <w:rFonts w:ascii="Calibri" w:hAnsi="Calibri"/>
          <w:bCs/>
        </w:rPr>
        <w:t>(7)</w:t>
      </w:r>
      <w:r w:rsidRPr="00FC33A8">
        <w:rPr>
          <w:rFonts w:ascii="Calibri" w:hAnsi="Calibri"/>
        </w:rPr>
        <w:t xml:space="preserve">, 735-745, </w:t>
      </w:r>
      <w:r w:rsidR="00317951" w:rsidRPr="00FC33A8">
        <w:rPr>
          <w:rFonts w:ascii="Calibri" w:hAnsi="Calibri"/>
        </w:rPr>
        <w:t xml:space="preserve">doi: </w:t>
      </w:r>
      <w:r w:rsidRPr="00FC33A8">
        <w:rPr>
          <w:rFonts w:ascii="Calibri" w:hAnsi="Calibri"/>
        </w:rPr>
        <w:t>10.1007/s00109-012-0913-0 (2012).</w:t>
      </w:r>
    </w:p>
    <w:p w:rsidR="00E70813" w:rsidRPr="00FC33A8" w:rsidRDefault="00E70813" w:rsidP="00EC0780">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Bayart, E. &amp; Cohen-Haguenauer, O. Technological overview of iPS induction from human adult somatic cells. </w:t>
      </w:r>
      <w:r w:rsidRPr="00FC33A8">
        <w:rPr>
          <w:rFonts w:ascii="Calibri" w:hAnsi="Calibri"/>
          <w:i/>
          <w:iCs/>
        </w:rPr>
        <w:t>Curr. Gene Ther.</w:t>
      </w:r>
      <w:r w:rsidRPr="00FC33A8">
        <w:rPr>
          <w:rFonts w:ascii="Calibri" w:hAnsi="Calibri"/>
          <w:b/>
          <w:bCs/>
        </w:rPr>
        <w:t xml:space="preserve"> 13 </w:t>
      </w:r>
      <w:r w:rsidRPr="00FC33A8">
        <w:rPr>
          <w:rFonts w:ascii="Calibri" w:hAnsi="Calibri"/>
          <w:bCs/>
        </w:rPr>
        <w:t>(2)</w:t>
      </w:r>
      <w:r w:rsidRPr="00FC33A8">
        <w:rPr>
          <w:rFonts w:ascii="Calibri" w:hAnsi="Calibri"/>
        </w:rPr>
        <w:t>, 73-92</w:t>
      </w:r>
      <w:r w:rsidR="00ED71D2">
        <w:rPr>
          <w:rFonts w:ascii="Calibri" w:hAnsi="Calibri"/>
        </w:rPr>
        <w:t xml:space="preserve">, </w:t>
      </w:r>
      <w:r w:rsidR="00C7168E">
        <w:rPr>
          <w:rFonts w:ascii="Calibri" w:hAnsi="Calibri"/>
        </w:rPr>
        <w:t xml:space="preserve">doi: </w:t>
      </w:r>
      <w:r w:rsidR="00ED71D2" w:rsidRPr="00ED71D2">
        <w:rPr>
          <w:rFonts w:ascii="Calibri" w:hAnsi="Calibri"/>
        </w:rPr>
        <w:t>10.2174/1566523211313020002</w:t>
      </w:r>
      <w:r w:rsidRPr="00FC33A8">
        <w:rPr>
          <w:rFonts w:ascii="Calibri" w:hAnsi="Calibri"/>
        </w:rPr>
        <w:t xml:space="preserve"> (2013).</w:t>
      </w:r>
    </w:p>
    <w:p w:rsidR="00E70813" w:rsidRPr="00FC33A8" w:rsidRDefault="00E70813" w:rsidP="00EC0780">
      <w:pPr>
        <w:pStyle w:val="NormalWeb"/>
        <w:numPr>
          <w:ilvl w:val="0"/>
          <w:numId w:val="29"/>
        </w:numPr>
        <w:spacing w:before="0" w:beforeAutospacing="0" w:after="0" w:afterAutospacing="0"/>
        <w:ind w:left="0" w:firstLine="0"/>
        <w:rPr>
          <w:rFonts w:ascii="Calibri" w:hAnsi="Calibri"/>
        </w:rPr>
      </w:pPr>
      <w:r w:rsidRPr="00FC33A8">
        <w:rPr>
          <w:rFonts w:ascii="Calibri" w:hAnsi="Calibri"/>
        </w:rPr>
        <w:t>Takahashi, K.</w:t>
      </w:r>
      <w:r w:rsidRPr="00FC33A8">
        <w:rPr>
          <w:rFonts w:ascii="Calibri" w:hAnsi="Calibri"/>
          <w:i/>
          <w:iCs/>
        </w:rPr>
        <w:t xml:space="preserve"> et al</w:t>
      </w:r>
      <w:r w:rsidRPr="00FC33A8">
        <w:rPr>
          <w:rFonts w:ascii="Calibri" w:hAnsi="Calibri"/>
        </w:rPr>
        <w:t xml:space="preserve">. Induction of pluripotent stem cells from adult human fibroblasts by defined factors. </w:t>
      </w:r>
      <w:r w:rsidRPr="00FC33A8">
        <w:rPr>
          <w:rFonts w:ascii="Calibri" w:hAnsi="Calibri"/>
          <w:i/>
          <w:iCs/>
        </w:rPr>
        <w:t>Cell.</w:t>
      </w:r>
      <w:r w:rsidRPr="00FC33A8">
        <w:rPr>
          <w:rFonts w:ascii="Calibri" w:hAnsi="Calibri"/>
          <w:b/>
          <w:bCs/>
        </w:rPr>
        <w:t xml:space="preserve"> 131 </w:t>
      </w:r>
      <w:r w:rsidRPr="00FC33A8">
        <w:rPr>
          <w:rFonts w:ascii="Calibri" w:hAnsi="Calibri"/>
          <w:bCs/>
        </w:rPr>
        <w:t>(5)</w:t>
      </w:r>
      <w:r w:rsidRPr="00FC33A8">
        <w:rPr>
          <w:rFonts w:ascii="Calibri" w:hAnsi="Calibri"/>
        </w:rPr>
        <w:t>, 861-872</w:t>
      </w:r>
      <w:r w:rsidR="00C7168E">
        <w:rPr>
          <w:rFonts w:ascii="Calibri" w:hAnsi="Calibri"/>
        </w:rPr>
        <w:t xml:space="preserve">, </w:t>
      </w:r>
      <w:r w:rsidR="00C7168E" w:rsidRPr="00C7168E">
        <w:rPr>
          <w:rFonts w:ascii="Calibri" w:hAnsi="Calibri"/>
        </w:rPr>
        <w:t>doi:10.1016/j.cell.2007.11.019</w:t>
      </w:r>
      <w:r w:rsidRPr="00FC33A8">
        <w:rPr>
          <w:rFonts w:ascii="Calibri" w:hAnsi="Calibri"/>
        </w:rPr>
        <w:t xml:space="preserve"> (2007).</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lang w:val="de-DE"/>
        </w:rPr>
        <w:t>Sommer, A.G.</w:t>
      </w:r>
      <w:r w:rsidRPr="00FC33A8">
        <w:rPr>
          <w:rFonts w:ascii="Calibri" w:hAnsi="Calibri"/>
          <w:i/>
          <w:iCs/>
          <w:lang w:val="de-DE"/>
        </w:rPr>
        <w:t xml:space="preserve"> et al</w:t>
      </w:r>
      <w:r w:rsidRPr="00FC33A8">
        <w:rPr>
          <w:rFonts w:ascii="Calibri" w:hAnsi="Calibri"/>
          <w:lang w:val="de-DE"/>
        </w:rPr>
        <w:t xml:space="preserve">. </w:t>
      </w:r>
      <w:r w:rsidRPr="00FC33A8">
        <w:rPr>
          <w:rFonts w:ascii="Calibri" w:hAnsi="Calibri"/>
        </w:rPr>
        <w:t xml:space="preserve">Generation of human induced pluripotent stem cells from peripheral blood using the STEMCCA lentiviral vector. </w:t>
      </w:r>
      <w:r w:rsidRPr="00FC33A8">
        <w:rPr>
          <w:rFonts w:ascii="Calibri" w:hAnsi="Calibri"/>
          <w:i/>
          <w:iCs/>
        </w:rPr>
        <w:t>J. Vis. Exp.</w:t>
      </w:r>
      <w:r w:rsidRPr="00FC33A8">
        <w:rPr>
          <w:rFonts w:ascii="Calibri" w:hAnsi="Calibri"/>
          <w:bCs/>
        </w:rPr>
        <w:t xml:space="preserve"> (68), e4327, </w:t>
      </w:r>
      <w:r w:rsidR="00317951" w:rsidRPr="00FC33A8">
        <w:rPr>
          <w:rFonts w:ascii="Calibri" w:hAnsi="Calibri"/>
          <w:bCs/>
        </w:rPr>
        <w:t xml:space="preserve">doi: </w:t>
      </w:r>
      <w:r w:rsidRPr="00FC33A8">
        <w:rPr>
          <w:rFonts w:ascii="Calibri" w:hAnsi="Calibri"/>
        </w:rPr>
        <w:t>10.3791/4327 (2012).</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Zhou, W. &amp; Freed, C. R. Adenoviral gene delivery can reprogram human fibroblasts to induced pluripotent stem cells. </w:t>
      </w:r>
      <w:r w:rsidRPr="00FC33A8">
        <w:rPr>
          <w:rFonts w:ascii="Calibri" w:hAnsi="Calibri"/>
          <w:i/>
          <w:iCs/>
        </w:rPr>
        <w:t>Stem Cells.</w:t>
      </w:r>
      <w:r w:rsidRPr="00FC33A8">
        <w:rPr>
          <w:rFonts w:ascii="Calibri" w:hAnsi="Calibri"/>
          <w:b/>
          <w:bCs/>
        </w:rPr>
        <w:t xml:space="preserve"> 27 </w:t>
      </w:r>
      <w:r w:rsidRPr="00FC33A8">
        <w:rPr>
          <w:rFonts w:ascii="Calibri" w:hAnsi="Calibri"/>
          <w:bCs/>
        </w:rPr>
        <w:t>(11)</w:t>
      </w:r>
      <w:r w:rsidRPr="00FC33A8">
        <w:rPr>
          <w:rFonts w:ascii="Calibri" w:hAnsi="Calibri"/>
        </w:rPr>
        <w:t xml:space="preserve">, 2667-2674, </w:t>
      </w:r>
      <w:r w:rsidR="00317951" w:rsidRPr="00FC33A8">
        <w:rPr>
          <w:rFonts w:ascii="Calibri" w:hAnsi="Calibri"/>
        </w:rPr>
        <w:t xml:space="preserve">doi: </w:t>
      </w:r>
      <w:r w:rsidRPr="00FC33A8">
        <w:rPr>
          <w:rFonts w:ascii="Calibri" w:hAnsi="Calibri"/>
        </w:rPr>
        <w:t>10.1002/stem.201 (2009).</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lastRenderedPageBreak/>
        <w:t xml:space="preserve">Lieu, P.T., Fontes, A., Vemuri, M.C. &amp; Macarthur, C.C. Generation of induced pluripotent stem cells with CytoTune, a non-integrating Sendai virus. </w:t>
      </w:r>
      <w:r w:rsidRPr="00FC33A8">
        <w:rPr>
          <w:rFonts w:ascii="Calibri" w:hAnsi="Calibri"/>
          <w:i/>
          <w:iCs/>
        </w:rPr>
        <w:t>Methods Mol. Biol.</w:t>
      </w:r>
      <w:r w:rsidRPr="00FC33A8">
        <w:rPr>
          <w:rFonts w:ascii="Calibri" w:hAnsi="Calibri"/>
          <w:b/>
          <w:bCs/>
        </w:rPr>
        <w:t xml:space="preserve"> 997</w:t>
      </w:r>
      <w:r w:rsidRPr="00FC33A8">
        <w:rPr>
          <w:rFonts w:ascii="Calibri" w:hAnsi="Calibri"/>
        </w:rPr>
        <w:t xml:space="preserve">, 45-56, </w:t>
      </w:r>
      <w:r w:rsidR="00317951" w:rsidRPr="00FC33A8">
        <w:rPr>
          <w:rFonts w:ascii="Calibri" w:hAnsi="Calibri"/>
        </w:rPr>
        <w:t xml:space="preserve">doi: </w:t>
      </w:r>
      <w:r w:rsidRPr="00FC33A8">
        <w:rPr>
          <w:rFonts w:ascii="Calibri" w:hAnsi="Calibri"/>
        </w:rPr>
        <w:t>10.1007/978-1-62703-348-0_5 (2013).</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Woltjen, K.</w:t>
      </w:r>
      <w:r w:rsidRPr="00FC33A8">
        <w:rPr>
          <w:rFonts w:ascii="Calibri" w:hAnsi="Calibri"/>
          <w:i/>
          <w:iCs/>
        </w:rPr>
        <w:t xml:space="preserve"> et al</w:t>
      </w:r>
      <w:r w:rsidRPr="00FC33A8">
        <w:rPr>
          <w:rFonts w:ascii="Calibri" w:hAnsi="Calibri"/>
        </w:rPr>
        <w:t xml:space="preserve">. piggyBac transposition reprograms fibroblasts to induced pluripotent stem cells. </w:t>
      </w:r>
      <w:r w:rsidRPr="00FC33A8">
        <w:rPr>
          <w:rFonts w:ascii="Calibri" w:hAnsi="Calibri"/>
          <w:i/>
          <w:iCs/>
        </w:rPr>
        <w:t>Nature.</w:t>
      </w:r>
      <w:r w:rsidRPr="00FC33A8">
        <w:rPr>
          <w:rFonts w:ascii="Calibri" w:hAnsi="Calibri"/>
          <w:b/>
          <w:bCs/>
        </w:rPr>
        <w:t xml:space="preserve"> 458 </w:t>
      </w:r>
      <w:r w:rsidRPr="00FC33A8">
        <w:rPr>
          <w:rFonts w:ascii="Calibri" w:hAnsi="Calibri"/>
          <w:bCs/>
        </w:rPr>
        <w:t>(7239)</w:t>
      </w:r>
      <w:r w:rsidRPr="00FC33A8">
        <w:rPr>
          <w:rFonts w:ascii="Calibri" w:hAnsi="Calibri"/>
        </w:rPr>
        <w:t xml:space="preserve">, 766-770, </w:t>
      </w:r>
      <w:r w:rsidR="00317951" w:rsidRPr="00FC33A8">
        <w:rPr>
          <w:rFonts w:ascii="Calibri" w:hAnsi="Calibri"/>
        </w:rPr>
        <w:t xml:space="preserve">doi: </w:t>
      </w:r>
      <w:r w:rsidRPr="00FC33A8">
        <w:rPr>
          <w:rFonts w:ascii="Calibri" w:hAnsi="Calibri"/>
        </w:rPr>
        <w:t>10.1038/nature07863 (2009).</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Okita, K.</w:t>
      </w:r>
      <w:r w:rsidRPr="00FC33A8">
        <w:rPr>
          <w:rFonts w:ascii="Calibri" w:hAnsi="Calibri"/>
          <w:i/>
          <w:iCs/>
        </w:rPr>
        <w:t xml:space="preserve"> et al</w:t>
      </w:r>
      <w:r w:rsidRPr="00FC33A8">
        <w:rPr>
          <w:rFonts w:ascii="Calibri" w:hAnsi="Calibri"/>
        </w:rPr>
        <w:t xml:space="preserve">. A more efficient method to generate integration-free human iPS cells. </w:t>
      </w:r>
      <w:r w:rsidRPr="00FC33A8">
        <w:rPr>
          <w:rFonts w:ascii="Calibri" w:hAnsi="Calibri"/>
          <w:i/>
          <w:iCs/>
        </w:rPr>
        <w:t>Nat. Methods.</w:t>
      </w:r>
      <w:r w:rsidRPr="00FC33A8">
        <w:rPr>
          <w:rFonts w:ascii="Calibri" w:hAnsi="Calibri"/>
          <w:b/>
          <w:bCs/>
        </w:rPr>
        <w:t xml:space="preserve"> 8 </w:t>
      </w:r>
      <w:r w:rsidRPr="00FC33A8">
        <w:rPr>
          <w:rFonts w:ascii="Calibri" w:hAnsi="Calibri"/>
          <w:bCs/>
        </w:rPr>
        <w:t>(5)</w:t>
      </w:r>
      <w:r w:rsidRPr="00FC33A8">
        <w:rPr>
          <w:rFonts w:ascii="Calibri" w:hAnsi="Calibri"/>
        </w:rPr>
        <w:t xml:space="preserve">, 409-412, </w:t>
      </w:r>
      <w:r w:rsidR="00317951" w:rsidRPr="00FC33A8">
        <w:rPr>
          <w:rFonts w:ascii="Calibri" w:hAnsi="Calibri"/>
        </w:rPr>
        <w:t xml:space="preserve">doi: </w:t>
      </w:r>
      <w:r w:rsidRPr="00FC33A8">
        <w:rPr>
          <w:rFonts w:ascii="Calibri" w:hAnsi="Calibri"/>
        </w:rPr>
        <w:t>10.1038/nmeth.1591 (2011).</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Kim, D.</w:t>
      </w:r>
      <w:r w:rsidRPr="00FC33A8">
        <w:rPr>
          <w:rFonts w:ascii="Calibri" w:hAnsi="Calibri"/>
          <w:i/>
          <w:iCs/>
        </w:rPr>
        <w:t xml:space="preserve"> et al</w:t>
      </w:r>
      <w:r w:rsidRPr="00FC33A8">
        <w:rPr>
          <w:rFonts w:ascii="Calibri" w:hAnsi="Calibri"/>
        </w:rPr>
        <w:t xml:space="preserve">. Generation of human induced pluripotent stem cells by direct delivery of reprogramming proteins. </w:t>
      </w:r>
      <w:r w:rsidRPr="00FC33A8">
        <w:rPr>
          <w:rFonts w:ascii="Calibri" w:hAnsi="Calibri"/>
          <w:i/>
          <w:iCs/>
        </w:rPr>
        <w:t>Cell. Stem Cell.</w:t>
      </w:r>
      <w:r w:rsidRPr="00FC33A8">
        <w:rPr>
          <w:rFonts w:ascii="Calibri" w:hAnsi="Calibri"/>
          <w:b/>
          <w:bCs/>
        </w:rPr>
        <w:t xml:space="preserve"> 4 </w:t>
      </w:r>
      <w:r w:rsidRPr="00FC33A8">
        <w:rPr>
          <w:rFonts w:ascii="Calibri" w:hAnsi="Calibri"/>
          <w:bCs/>
        </w:rPr>
        <w:t>(6)</w:t>
      </w:r>
      <w:r w:rsidRPr="00FC33A8">
        <w:rPr>
          <w:rFonts w:ascii="Calibri" w:hAnsi="Calibri"/>
        </w:rPr>
        <w:t xml:space="preserve">, 472-476, </w:t>
      </w:r>
      <w:r w:rsidR="00317951" w:rsidRPr="00FC33A8">
        <w:rPr>
          <w:rFonts w:ascii="Calibri" w:hAnsi="Calibri"/>
        </w:rPr>
        <w:t xml:space="preserve">doi: </w:t>
      </w:r>
      <w:r w:rsidRPr="00FC33A8">
        <w:rPr>
          <w:rFonts w:ascii="Calibri" w:hAnsi="Calibri"/>
        </w:rPr>
        <w:t>10.1016/j.stem.2009.05.005 (2009).</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Warren, L., Ni, Y., Wang, J. &amp; Guo, X. Feeder-free derivation of human induced pluripotent stem cells with messenger RNA. </w:t>
      </w:r>
      <w:r w:rsidRPr="00FC33A8">
        <w:rPr>
          <w:rFonts w:ascii="Calibri" w:hAnsi="Calibri"/>
          <w:i/>
          <w:iCs/>
        </w:rPr>
        <w:t>Sci. Rep.</w:t>
      </w:r>
      <w:r w:rsidRPr="00FC33A8">
        <w:rPr>
          <w:rFonts w:ascii="Calibri" w:hAnsi="Calibri"/>
          <w:b/>
          <w:bCs/>
        </w:rPr>
        <w:t xml:space="preserve"> 2</w:t>
      </w:r>
      <w:r w:rsidRPr="00FC33A8">
        <w:rPr>
          <w:rFonts w:ascii="Calibri" w:hAnsi="Calibri"/>
        </w:rPr>
        <w:t xml:space="preserve">, 657, </w:t>
      </w:r>
      <w:r w:rsidR="00317951" w:rsidRPr="00FC33A8">
        <w:rPr>
          <w:rFonts w:ascii="Calibri" w:hAnsi="Calibri"/>
        </w:rPr>
        <w:t xml:space="preserve">doi: </w:t>
      </w:r>
      <w:r w:rsidRPr="00FC33A8">
        <w:rPr>
          <w:rFonts w:ascii="Calibri" w:hAnsi="Calibri"/>
        </w:rPr>
        <w:t>10.1038/srep00657 (2012).</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Stadtfeld, M. &amp; Hochedlinger, K. Induced pluripotency: history, mechanisms, and applications. </w:t>
      </w:r>
      <w:r w:rsidRPr="00FC33A8">
        <w:rPr>
          <w:rFonts w:ascii="Calibri" w:hAnsi="Calibri"/>
          <w:i/>
          <w:iCs/>
        </w:rPr>
        <w:t>Genes Dev.</w:t>
      </w:r>
      <w:r w:rsidRPr="00FC33A8">
        <w:rPr>
          <w:rFonts w:ascii="Calibri" w:hAnsi="Calibri"/>
          <w:b/>
          <w:bCs/>
        </w:rPr>
        <w:t xml:space="preserve"> 24 </w:t>
      </w:r>
      <w:r w:rsidRPr="00FC33A8">
        <w:rPr>
          <w:rFonts w:ascii="Calibri" w:hAnsi="Calibri"/>
          <w:bCs/>
        </w:rPr>
        <w:t>(20)</w:t>
      </w:r>
      <w:r w:rsidRPr="00FC33A8">
        <w:rPr>
          <w:rFonts w:ascii="Calibri" w:hAnsi="Calibri"/>
        </w:rPr>
        <w:t xml:space="preserve">, 2239-2263, </w:t>
      </w:r>
      <w:r w:rsidR="00317951" w:rsidRPr="00FC33A8">
        <w:rPr>
          <w:rFonts w:ascii="Calibri" w:hAnsi="Calibri"/>
        </w:rPr>
        <w:t xml:space="preserve">doi: </w:t>
      </w:r>
      <w:r w:rsidRPr="00FC33A8">
        <w:rPr>
          <w:rFonts w:ascii="Calibri" w:hAnsi="Calibri"/>
        </w:rPr>
        <w:t>10.1101/gad.1963910 (2010).</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Chou, B. K.</w:t>
      </w:r>
      <w:r w:rsidRPr="00FC33A8">
        <w:rPr>
          <w:rFonts w:ascii="Calibri" w:hAnsi="Calibri"/>
          <w:i/>
          <w:iCs/>
        </w:rPr>
        <w:t xml:space="preserve"> et al</w:t>
      </w:r>
      <w:r w:rsidRPr="00FC33A8">
        <w:rPr>
          <w:rFonts w:ascii="Calibri" w:hAnsi="Calibri"/>
        </w:rPr>
        <w:t xml:space="preserve">. Efficient human iPS cell derivation by a non-integrating plasmid from blood cells with unique epigenetic and gene expression signatures. </w:t>
      </w:r>
      <w:r w:rsidRPr="00FC33A8">
        <w:rPr>
          <w:rFonts w:ascii="Calibri" w:hAnsi="Calibri"/>
          <w:i/>
          <w:iCs/>
        </w:rPr>
        <w:t>Cell Res.</w:t>
      </w:r>
      <w:r w:rsidRPr="00FC33A8">
        <w:rPr>
          <w:rFonts w:ascii="Calibri" w:hAnsi="Calibri"/>
          <w:b/>
          <w:bCs/>
        </w:rPr>
        <w:t xml:space="preserve"> 21 </w:t>
      </w:r>
      <w:r w:rsidRPr="00FC33A8">
        <w:rPr>
          <w:rFonts w:ascii="Calibri" w:hAnsi="Calibri"/>
          <w:bCs/>
        </w:rPr>
        <w:t>(3)</w:t>
      </w:r>
      <w:r w:rsidRPr="00FC33A8">
        <w:rPr>
          <w:rFonts w:ascii="Calibri" w:hAnsi="Calibri"/>
        </w:rPr>
        <w:t xml:space="preserve">, 518-529, </w:t>
      </w:r>
      <w:r w:rsidR="00317951" w:rsidRPr="00FC33A8">
        <w:rPr>
          <w:rFonts w:ascii="Calibri" w:hAnsi="Calibri"/>
        </w:rPr>
        <w:t xml:space="preserve">doi: </w:t>
      </w:r>
      <w:r w:rsidRPr="00FC33A8">
        <w:rPr>
          <w:rFonts w:ascii="Calibri" w:hAnsi="Calibri"/>
        </w:rPr>
        <w:t>10.1038/cr.2011.12 (2011).</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Kim, C.</w:t>
      </w:r>
      <w:r w:rsidRPr="00FC33A8">
        <w:rPr>
          <w:rFonts w:ascii="Calibri" w:hAnsi="Calibri"/>
          <w:i/>
          <w:iCs/>
        </w:rPr>
        <w:t xml:space="preserve"> et al</w:t>
      </w:r>
      <w:r w:rsidRPr="00FC33A8">
        <w:rPr>
          <w:rFonts w:ascii="Calibri" w:hAnsi="Calibri"/>
        </w:rPr>
        <w:t xml:space="preserve">. Studying arrhythmogenic right ventricular dysplasia with patient-specific iPSCs. </w:t>
      </w:r>
      <w:r w:rsidRPr="00FC33A8">
        <w:rPr>
          <w:rFonts w:ascii="Calibri" w:hAnsi="Calibri"/>
          <w:i/>
          <w:iCs/>
        </w:rPr>
        <w:t>Nature.</w:t>
      </w:r>
      <w:r w:rsidRPr="00FC33A8">
        <w:rPr>
          <w:rFonts w:ascii="Calibri" w:hAnsi="Calibri"/>
          <w:b/>
          <w:bCs/>
        </w:rPr>
        <w:t xml:space="preserve"> 494 </w:t>
      </w:r>
      <w:r w:rsidRPr="00FC33A8">
        <w:rPr>
          <w:rFonts w:ascii="Calibri" w:hAnsi="Calibri"/>
          <w:bCs/>
        </w:rPr>
        <w:t>(7435)</w:t>
      </w:r>
      <w:r w:rsidRPr="00FC33A8">
        <w:rPr>
          <w:rFonts w:ascii="Calibri" w:hAnsi="Calibri"/>
        </w:rPr>
        <w:t xml:space="preserve">, 105-110, </w:t>
      </w:r>
      <w:r w:rsidR="00317951" w:rsidRPr="00FC33A8">
        <w:rPr>
          <w:rFonts w:ascii="Calibri" w:hAnsi="Calibri"/>
        </w:rPr>
        <w:t xml:space="preserve">doi: </w:t>
      </w:r>
      <w:r w:rsidRPr="00FC33A8">
        <w:rPr>
          <w:rFonts w:ascii="Calibri" w:hAnsi="Calibri"/>
        </w:rPr>
        <w:t>10.1038/nature11799 (2013).</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Aasen, T.</w:t>
      </w:r>
      <w:r w:rsidRPr="00FC33A8">
        <w:rPr>
          <w:rFonts w:ascii="Calibri" w:hAnsi="Calibri"/>
          <w:i/>
          <w:iCs/>
        </w:rPr>
        <w:t xml:space="preserve"> et al</w:t>
      </w:r>
      <w:r w:rsidRPr="00FC33A8">
        <w:rPr>
          <w:rFonts w:ascii="Calibri" w:hAnsi="Calibri"/>
        </w:rPr>
        <w:t xml:space="preserve">. Efficient and rapid generation of induced pluripotent stem cells from human keratinocytes. </w:t>
      </w:r>
      <w:r w:rsidRPr="00FC33A8">
        <w:rPr>
          <w:rFonts w:ascii="Calibri" w:hAnsi="Calibri"/>
          <w:i/>
          <w:iCs/>
        </w:rPr>
        <w:t>Nat. Biotechnol.</w:t>
      </w:r>
      <w:r w:rsidRPr="00FC33A8">
        <w:rPr>
          <w:rFonts w:ascii="Calibri" w:hAnsi="Calibri"/>
          <w:b/>
          <w:bCs/>
        </w:rPr>
        <w:t xml:space="preserve"> 26 </w:t>
      </w:r>
      <w:r w:rsidRPr="00FC33A8">
        <w:rPr>
          <w:rFonts w:ascii="Calibri" w:hAnsi="Calibri"/>
          <w:bCs/>
        </w:rPr>
        <w:t>(11)</w:t>
      </w:r>
      <w:r w:rsidRPr="00FC33A8">
        <w:rPr>
          <w:rFonts w:ascii="Calibri" w:hAnsi="Calibri"/>
        </w:rPr>
        <w:t xml:space="preserve">, 1276-1284, </w:t>
      </w:r>
      <w:r w:rsidR="00317951" w:rsidRPr="00FC33A8">
        <w:rPr>
          <w:rFonts w:ascii="Calibri" w:hAnsi="Calibri"/>
        </w:rPr>
        <w:t xml:space="preserve">doi: </w:t>
      </w:r>
      <w:r w:rsidRPr="00FC33A8">
        <w:rPr>
          <w:rFonts w:ascii="Calibri" w:hAnsi="Calibri"/>
        </w:rPr>
        <w:t>10.1038/nbt.1503 (2008).</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lang w:val="de-DE"/>
        </w:rPr>
        <w:t>Streckfuss-Bomeke, K.</w:t>
      </w:r>
      <w:r w:rsidRPr="00FC33A8">
        <w:rPr>
          <w:rFonts w:ascii="Calibri" w:hAnsi="Calibri"/>
          <w:i/>
          <w:iCs/>
          <w:lang w:val="de-DE"/>
        </w:rPr>
        <w:t xml:space="preserve"> et al</w:t>
      </w:r>
      <w:r w:rsidRPr="00FC33A8">
        <w:rPr>
          <w:rFonts w:ascii="Calibri" w:hAnsi="Calibri"/>
          <w:lang w:val="de-DE"/>
        </w:rPr>
        <w:t xml:space="preserve">. </w:t>
      </w:r>
      <w:r w:rsidRPr="00FC33A8">
        <w:rPr>
          <w:rFonts w:ascii="Calibri" w:hAnsi="Calibri"/>
        </w:rPr>
        <w:t xml:space="preserve">Comparative study of human-induced pluripotent stem cells derived from bone marrow cells, hair keratinocytes, and skin fibroblasts. </w:t>
      </w:r>
      <w:r w:rsidRPr="00FC33A8">
        <w:rPr>
          <w:rFonts w:ascii="Calibri" w:hAnsi="Calibri"/>
          <w:i/>
          <w:iCs/>
        </w:rPr>
        <w:t>Eur. Heart J.</w:t>
      </w:r>
      <w:r w:rsidRPr="00FC33A8">
        <w:rPr>
          <w:rFonts w:ascii="Calibri" w:hAnsi="Calibri"/>
          <w:b/>
          <w:bCs/>
        </w:rPr>
        <w:t xml:space="preserve"> 34 </w:t>
      </w:r>
      <w:r w:rsidRPr="00FC33A8">
        <w:rPr>
          <w:rFonts w:ascii="Calibri" w:hAnsi="Calibri"/>
          <w:bCs/>
        </w:rPr>
        <w:t>(33)</w:t>
      </w:r>
      <w:r w:rsidRPr="00FC33A8">
        <w:rPr>
          <w:rFonts w:ascii="Calibri" w:hAnsi="Calibri"/>
        </w:rPr>
        <w:t xml:space="preserve">, 2618-2629, </w:t>
      </w:r>
      <w:r w:rsidR="00317951" w:rsidRPr="00FC33A8">
        <w:rPr>
          <w:rFonts w:ascii="Calibri" w:hAnsi="Calibri"/>
        </w:rPr>
        <w:t xml:space="preserve">doi: </w:t>
      </w:r>
      <w:r w:rsidRPr="00FC33A8">
        <w:rPr>
          <w:rFonts w:ascii="Calibri" w:hAnsi="Calibri"/>
        </w:rPr>
        <w:t>10.1093/eurheartj/ehs203 (2013).</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Miyoshi, N.</w:t>
      </w:r>
      <w:r w:rsidRPr="00FC33A8">
        <w:rPr>
          <w:rFonts w:ascii="Calibri" w:hAnsi="Calibri"/>
          <w:i/>
          <w:iCs/>
        </w:rPr>
        <w:t xml:space="preserve"> et al</w:t>
      </w:r>
      <w:r w:rsidRPr="00FC33A8">
        <w:rPr>
          <w:rFonts w:ascii="Calibri" w:hAnsi="Calibri"/>
        </w:rPr>
        <w:t xml:space="preserve">. Reprogramming of mouse and human cells to pluripotency using mature microRNAs. </w:t>
      </w:r>
      <w:r w:rsidRPr="00FC33A8">
        <w:rPr>
          <w:rFonts w:ascii="Calibri" w:hAnsi="Calibri"/>
          <w:i/>
          <w:iCs/>
        </w:rPr>
        <w:t>Cell. Stem Cell.</w:t>
      </w:r>
      <w:r w:rsidRPr="00FC33A8">
        <w:rPr>
          <w:rFonts w:ascii="Calibri" w:hAnsi="Calibri"/>
          <w:b/>
          <w:bCs/>
        </w:rPr>
        <w:t xml:space="preserve"> 8 </w:t>
      </w:r>
      <w:r w:rsidRPr="00FC33A8">
        <w:rPr>
          <w:rFonts w:ascii="Calibri" w:hAnsi="Calibri"/>
          <w:bCs/>
        </w:rPr>
        <w:t>(6)</w:t>
      </w:r>
      <w:r w:rsidRPr="00FC33A8">
        <w:rPr>
          <w:rFonts w:ascii="Calibri" w:hAnsi="Calibri"/>
        </w:rPr>
        <w:t xml:space="preserve">, 633-8, </w:t>
      </w:r>
      <w:r w:rsidR="00317951" w:rsidRPr="00FC33A8">
        <w:rPr>
          <w:rFonts w:ascii="Calibri" w:hAnsi="Calibri"/>
        </w:rPr>
        <w:t xml:space="preserve">doi: </w:t>
      </w:r>
      <w:r w:rsidRPr="00FC33A8">
        <w:rPr>
          <w:rFonts w:ascii="Calibri" w:hAnsi="Calibri"/>
        </w:rPr>
        <w:t>10.1016/j.stem.2011.05.001 (2011).</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Wang, Y.</w:t>
      </w:r>
      <w:r w:rsidRPr="00FC33A8">
        <w:rPr>
          <w:rFonts w:ascii="Calibri" w:hAnsi="Calibri"/>
          <w:i/>
          <w:iCs/>
        </w:rPr>
        <w:t xml:space="preserve"> et al</w:t>
      </w:r>
      <w:r w:rsidRPr="00FC33A8">
        <w:rPr>
          <w:rFonts w:ascii="Calibri" w:hAnsi="Calibri"/>
        </w:rPr>
        <w:t xml:space="preserve">. Induced pluripotent stem cells from human hair follicle mesenchymal stem cells. </w:t>
      </w:r>
      <w:r w:rsidRPr="00FC33A8">
        <w:rPr>
          <w:rFonts w:ascii="Calibri" w:hAnsi="Calibri"/>
          <w:i/>
          <w:iCs/>
        </w:rPr>
        <w:t>Stem Cell. Rev.</w:t>
      </w:r>
      <w:r w:rsidRPr="00FC33A8">
        <w:rPr>
          <w:rFonts w:ascii="Calibri" w:hAnsi="Calibri"/>
          <w:b/>
          <w:bCs/>
        </w:rPr>
        <w:t xml:space="preserve"> 9 </w:t>
      </w:r>
      <w:r w:rsidRPr="00FC33A8">
        <w:rPr>
          <w:rFonts w:ascii="Calibri" w:hAnsi="Calibri"/>
          <w:bCs/>
        </w:rPr>
        <w:t>(4)</w:t>
      </w:r>
      <w:r w:rsidRPr="00FC33A8">
        <w:rPr>
          <w:rFonts w:ascii="Calibri" w:hAnsi="Calibri"/>
        </w:rPr>
        <w:t xml:space="preserve">, 451-460, </w:t>
      </w:r>
      <w:r w:rsidR="00317951" w:rsidRPr="00FC33A8">
        <w:rPr>
          <w:rFonts w:ascii="Calibri" w:hAnsi="Calibri"/>
        </w:rPr>
        <w:t xml:space="preserve">doi: </w:t>
      </w:r>
      <w:r w:rsidRPr="00FC33A8">
        <w:rPr>
          <w:rFonts w:ascii="Calibri" w:hAnsi="Calibri"/>
        </w:rPr>
        <w:t>10.1007/s12015-012-9420-5 (2013).</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lang w:val="it-IT"/>
        </w:rPr>
        <w:t>Beltrao-Braga, P. C.</w:t>
      </w:r>
      <w:r w:rsidRPr="00FC33A8">
        <w:rPr>
          <w:rFonts w:ascii="Calibri" w:hAnsi="Calibri"/>
          <w:i/>
          <w:iCs/>
          <w:lang w:val="it-IT"/>
        </w:rPr>
        <w:t xml:space="preserve"> et al</w:t>
      </w:r>
      <w:r w:rsidRPr="00FC33A8">
        <w:rPr>
          <w:rFonts w:ascii="Calibri" w:hAnsi="Calibri"/>
          <w:lang w:val="it-IT"/>
        </w:rPr>
        <w:t xml:space="preserve">. </w:t>
      </w:r>
      <w:r w:rsidRPr="00FC33A8">
        <w:rPr>
          <w:rFonts w:ascii="Calibri" w:hAnsi="Calibri"/>
        </w:rPr>
        <w:t xml:space="preserve">Feeder-free derivation of induced pluripotent stem cells from human immature dental pulp stem cells. </w:t>
      </w:r>
      <w:r w:rsidRPr="00FC33A8">
        <w:rPr>
          <w:rFonts w:ascii="Calibri" w:hAnsi="Calibri"/>
          <w:i/>
          <w:iCs/>
        </w:rPr>
        <w:t>Cell Transplant.</w:t>
      </w:r>
      <w:r w:rsidRPr="00FC33A8">
        <w:rPr>
          <w:rFonts w:ascii="Calibri" w:hAnsi="Calibri"/>
          <w:b/>
          <w:bCs/>
        </w:rPr>
        <w:t xml:space="preserve"> 20 </w:t>
      </w:r>
      <w:r w:rsidRPr="00FC33A8">
        <w:rPr>
          <w:rFonts w:ascii="Calibri" w:hAnsi="Calibri"/>
          <w:bCs/>
        </w:rPr>
        <w:t>(11-12)</w:t>
      </w:r>
      <w:r w:rsidRPr="00FC33A8">
        <w:rPr>
          <w:rFonts w:ascii="Calibri" w:hAnsi="Calibri"/>
        </w:rPr>
        <w:t xml:space="preserve">, 1707-1719, </w:t>
      </w:r>
      <w:r w:rsidR="00317951" w:rsidRPr="00FC33A8">
        <w:rPr>
          <w:rFonts w:ascii="Calibri" w:hAnsi="Calibri"/>
        </w:rPr>
        <w:t xml:space="preserve">doi: </w:t>
      </w:r>
      <w:r w:rsidRPr="00FC33A8">
        <w:rPr>
          <w:rFonts w:ascii="Calibri" w:hAnsi="Calibri"/>
        </w:rPr>
        <w:t>10.3727/096368911X566235 (2011).</w:t>
      </w:r>
    </w:p>
    <w:p w:rsidR="00E70813" w:rsidRPr="00994084" w:rsidRDefault="00994084" w:rsidP="00994084">
      <w:pPr>
        <w:pStyle w:val="NormalWeb"/>
        <w:numPr>
          <w:ilvl w:val="0"/>
          <w:numId w:val="29"/>
        </w:numPr>
        <w:spacing w:before="0" w:beforeAutospacing="0" w:after="0" w:afterAutospacing="0"/>
        <w:ind w:left="0" w:firstLine="0"/>
        <w:rPr>
          <w:rFonts w:ascii="Calibri" w:hAnsi="Calibri"/>
        </w:rPr>
      </w:pPr>
      <w:r>
        <w:rPr>
          <w:rFonts w:ascii="Calibri" w:hAnsi="Calibri"/>
        </w:rPr>
        <w:t>Haase</w:t>
      </w:r>
      <w:r w:rsidR="00E70813" w:rsidRPr="00FC33A8">
        <w:rPr>
          <w:rFonts w:ascii="Calibri" w:hAnsi="Calibri"/>
        </w:rPr>
        <w:t>, A.</w:t>
      </w:r>
      <w:r w:rsidR="00E70813" w:rsidRPr="00FC33A8">
        <w:rPr>
          <w:rFonts w:ascii="Calibri" w:hAnsi="Calibri"/>
          <w:i/>
          <w:iCs/>
        </w:rPr>
        <w:t xml:space="preserve"> et al</w:t>
      </w:r>
      <w:r w:rsidR="00E70813" w:rsidRPr="00FC33A8">
        <w:rPr>
          <w:rFonts w:ascii="Calibri" w:hAnsi="Calibri"/>
        </w:rPr>
        <w:t xml:space="preserve">. Generation of induced pluripotent stem cells </w:t>
      </w:r>
      <w:r>
        <w:rPr>
          <w:rFonts w:ascii="Calibri" w:hAnsi="Calibri"/>
        </w:rPr>
        <w:t>from human cord blood</w:t>
      </w:r>
      <w:r w:rsidR="00E70813" w:rsidRPr="00FC33A8">
        <w:rPr>
          <w:rFonts w:ascii="Calibri" w:hAnsi="Calibri"/>
        </w:rPr>
        <w:t xml:space="preserve">. </w:t>
      </w:r>
      <w:r w:rsidRPr="00FC33A8">
        <w:rPr>
          <w:rFonts w:ascii="Calibri" w:hAnsi="Calibri"/>
          <w:i/>
          <w:iCs/>
        </w:rPr>
        <w:t>Cell. Stem Cell.</w:t>
      </w:r>
      <w:r w:rsidR="00EC0780">
        <w:rPr>
          <w:rFonts w:ascii="Calibri" w:hAnsi="Calibri"/>
          <w:b/>
          <w:bCs/>
        </w:rPr>
        <w:t xml:space="preserve">  </w:t>
      </w:r>
      <w:r w:rsidRPr="00994084">
        <w:rPr>
          <w:rFonts w:ascii="Calibri" w:hAnsi="Calibri"/>
          <w:b/>
          <w:bCs/>
        </w:rPr>
        <w:t>5</w:t>
      </w:r>
      <w:r>
        <w:rPr>
          <w:rFonts w:ascii="Calibri" w:hAnsi="Calibri"/>
          <w:b/>
          <w:bCs/>
        </w:rPr>
        <w:t xml:space="preserve"> </w:t>
      </w:r>
      <w:r>
        <w:rPr>
          <w:rFonts w:ascii="Calibri" w:hAnsi="Calibri"/>
          <w:bCs/>
        </w:rPr>
        <w:t xml:space="preserve">(4), </w:t>
      </w:r>
      <w:r w:rsidRPr="00994084">
        <w:rPr>
          <w:rFonts w:ascii="Calibri" w:hAnsi="Calibri"/>
          <w:bCs/>
        </w:rPr>
        <w:t>434-</w:t>
      </w:r>
      <w:r>
        <w:rPr>
          <w:rFonts w:ascii="Calibri" w:hAnsi="Calibri"/>
          <w:bCs/>
        </w:rPr>
        <w:t>441,</w:t>
      </w:r>
      <w:r w:rsidRPr="00994084">
        <w:rPr>
          <w:rFonts w:ascii="Calibri" w:hAnsi="Calibri"/>
          <w:bCs/>
        </w:rPr>
        <w:t xml:space="preserve"> doi: 10.1016/j.stem.2009.08.021</w:t>
      </w:r>
      <w:r w:rsidRPr="00994084">
        <w:rPr>
          <w:rFonts w:ascii="Calibri" w:hAnsi="Calibri"/>
          <w:b/>
          <w:bCs/>
        </w:rPr>
        <w:t xml:space="preserve"> </w:t>
      </w:r>
      <w:r>
        <w:rPr>
          <w:rFonts w:ascii="Calibri" w:hAnsi="Calibri"/>
        </w:rPr>
        <w:t>(2009</w:t>
      </w:r>
      <w:r w:rsidR="00E70813" w:rsidRPr="00FC33A8">
        <w:rPr>
          <w:rFonts w:ascii="Calibri" w:hAnsi="Calibri"/>
        </w:rPr>
        <w:t>).</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Dowey, S. N., Huang, X., Chou, B. K., Ye, Z. &amp; Cheng, L. Generation of integration-free human induced pluripotent stem cells from postnatal blood mononuclear cells by plasmid vector expression. </w:t>
      </w:r>
      <w:r w:rsidRPr="00FC33A8">
        <w:rPr>
          <w:rFonts w:ascii="Calibri" w:hAnsi="Calibri"/>
          <w:i/>
          <w:iCs/>
        </w:rPr>
        <w:t>Nat. Protoc.</w:t>
      </w:r>
      <w:r w:rsidRPr="00FC33A8">
        <w:rPr>
          <w:rFonts w:ascii="Calibri" w:hAnsi="Calibri"/>
          <w:b/>
          <w:bCs/>
        </w:rPr>
        <w:t xml:space="preserve"> 7 </w:t>
      </w:r>
      <w:r w:rsidRPr="00FC33A8">
        <w:rPr>
          <w:rFonts w:ascii="Calibri" w:hAnsi="Calibri"/>
          <w:bCs/>
        </w:rPr>
        <w:t>(11)</w:t>
      </w:r>
      <w:r w:rsidRPr="00FC33A8">
        <w:rPr>
          <w:rFonts w:ascii="Calibri" w:hAnsi="Calibri"/>
        </w:rPr>
        <w:t xml:space="preserve">, 2013-2021, </w:t>
      </w:r>
      <w:r w:rsidR="00317951" w:rsidRPr="00FC33A8">
        <w:rPr>
          <w:rFonts w:ascii="Calibri" w:hAnsi="Calibri"/>
        </w:rPr>
        <w:t xml:space="preserve">doi: </w:t>
      </w:r>
      <w:r w:rsidRPr="00FC33A8">
        <w:rPr>
          <w:rFonts w:ascii="Calibri" w:hAnsi="Calibri"/>
        </w:rPr>
        <w:t>10.1038/nprot.2012.121 (2012).</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Staerk, J.</w:t>
      </w:r>
      <w:r w:rsidRPr="00FC33A8">
        <w:rPr>
          <w:rFonts w:ascii="Calibri" w:hAnsi="Calibri"/>
          <w:i/>
          <w:iCs/>
        </w:rPr>
        <w:t xml:space="preserve"> et al</w:t>
      </w:r>
      <w:r w:rsidRPr="00FC33A8">
        <w:rPr>
          <w:rFonts w:ascii="Calibri" w:hAnsi="Calibri"/>
        </w:rPr>
        <w:t xml:space="preserve">. Reprogramming of human peripheral blood cells to induced pluripotent stem cells. </w:t>
      </w:r>
      <w:r w:rsidRPr="00FC33A8">
        <w:rPr>
          <w:rFonts w:ascii="Calibri" w:hAnsi="Calibri"/>
          <w:i/>
          <w:iCs/>
        </w:rPr>
        <w:t>Cell. Stem Cell.</w:t>
      </w:r>
      <w:r w:rsidRPr="00FC33A8">
        <w:rPr>
          <w:rFonts w:ascii="Calibri" w:hAnsi="Calibri"/>
          <w:b/>
          <w:bCs/>
        </w:rPr>
        <w:t xml:space="preserve"> 7 </w:t>
      </w:r>
      <w:r w:rsidRPr="00FC33A8">
        <w:rPr>
          <w:rFonts w:ascii="Calibri" w:hAnsi="Calibri"/>
          <w:bCs/>
        </w:rPr>
        <w:t>(1)</w:t>
      </w:r>
      <w:r w:rsidRPr="00FC33A8">
        <w:rPr>
          <w:rFonts w:ascii="Calibri" w:hAnsi="Calibri"/>
        </w:rPr>
        <w:t xml:space="preserve">, 20-24, </w:t>
      </w:r>
      <w:r w:rsidR="00317951" w:rsidRPr="00FC33A8">
        <w:rPr>
          <w:rFonts w:ascii="Calibri" w:hAnsi="Calibri"/>
        </w:rPr>
        <w:t xml:space="preserve">doi: </w:t>
      </w:r>
      <w:r w:rsidRPr="00FC33A8">
        <w:rPr>
          <w:rFonts w:ascii="Calibri" w:hAnsi="Calibri"/>
        </w:rPr>
        <w:t>10.1016/j.stem.2010.06.002 (2010).</w:t>
      </w:r>
    </w:p>
    <w:p w:rsidR="0053518E"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Geti, I.</w:t>
      </w:r>
      <w:r w:rsidRPr="00FC33A8">
        <w:rPr>
          <w:rFonts w:ascii="Calibri" w:hAnsi="Calibri"/>
          <w:i/>
          <w:iCs/>
        </w:rPr>
        <w:t xml:space="preserve"> et al</w:t>
      </w:r>
      <w:r w:rsidRPr="00FC33A8">
        <w:rPr>
          <w:rFonts w:ascii="Calibri" w:hAnsi="Calibri"/>
        </w:rPr>
        <w:t xml:space="preserve">. A practical and efficient cellular substrate for the generation of induced pluripotent stem cells from adults: blood-derived endothelial progenitor cells. </w:t>
      </w:r>
      <w:r w:rsidRPr="00FC33A8">
        <w:rPr>
          <w:rFonts w:ascii="Calibri" w:hAnsi="Calibri"/>
          <w:i/>
          <w:iCs/>
        </w:rPr>
        <w:t>Stem Cells Transl. Med.</w:t>
      </w:r>
      <w:r w:rsidRPr="00FC33A8">
        <w:rPr>
          <w:rFonts w:ascii="Calibri" w:hAnsi="Calibri"/>
          <w:b/>
          <w:bCs/>
        </w:rPr>
        <w:t xml:space="preserve"> 1 </w:t>
      </w:r>
      <w:r w:rsidRPr="00FC33A8">
        <w:rPr>
          <w:rFonts w:ascii="Calibri" w:hAnsi="Calibri"/>
          <w:bCs/>
        </w:rPr>
        <w:t>(12)</w:t>
      </w:r>
      <w:r w:rsidRPr="00FC33A8">
        <w:rPr>
          <w:rFonts w:ascii="Calibri" w:hAnsi="Calibri"/>
        </w:rPr>
        <w:t xml:space="preserve">, 855-865, </w:t>
      </w:r>
      <w:r w:rsidR="00317951" w:rsidRPr="00FC33A8">
        <w:rPr>
          <w:rFonts w:ascii="Calibri" w:hAnsi="Calibri"/>
        </w:rPr>
        <w:t xml:space="preserve">doi: </w:t>
      </w:r>
      <w:r w:rsidRPr="00FC33A8">
        <w:rPr>
          <w:rFonts w:ascii="Calibri" w:hAnsi="Calibri"/>
        </w:rPr>
        <w:t>10.5966/sctm.2012-0093 (2012).</w:t>
      </w:r>
    </w:p>
    <w:p w:rsidR="0053518E" w:rsidRDefault="0053518E" w:rsidP="00FC33A8">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Strober, W. Trypan blue exclusion test of cell viability. </w:t>
      </w:r>
      <w:r w:rsidRPr="00FC33A8">
        <w:rPr>
          <w:rFonts w:ascii="Calibri" w:hAnsi="Calibri"/>
          <w:i/>
        </w:rPr>
        <w:t>Curr Protoc Immunol.</w:t>
      </w:r>
      <w:r w:rsidRPr="00FC33A8">
        <w:rPr>
          <w:rFonts w:ascii="Calibri" w:hAnsi="Calibri"/>
        </w:rPr>
        <w:t xml:space="preserve"> Appendix 3</w:t>
      </w:r>
      <w:r w:rsidR="00FC33A8">
        <w:rPr>
          <w:rFonts w:ascii="Calibri" w:hAnsi="Calibri"/>
        </w:rPr>
        <w:t xml:space="preserve">, </w:t>
      </w:r>
      <w:r w:rsidRPr="00FC33A8">
        <w:rPr>
          <w:rFonts w:ascii="Calibri" w:hAnsi="Calibri"/>
        </w:rPr>
        <w:t>Appendix 3B</w:t>
      </w:r>
      <w:r w:rsidR="00FC33A8">
        <w:rPr>
          <w:rFonts w:ascii="Calibri" w:hAnsi="Calibri"/>
        </w:rPr>
        <w:t>,</w:t>
      </w:r>
      <w:r w:rsidRPr="00FC33A8">
        <w:rPr>
          <w:rFonts w:ascii="Calibri" w:hAnsi="Calibri"/>
        </w:rPr>
        <w:t xml:space="preserve"> doi: 10.1002/0471142735.ima03bs21 (2001). </w:t>
      </w:r>
    </w:p>
    <w:p w:rsidR="00AF1A3C" w:rsidRPr="00FC33A8" w:rsidRDefault="00DE28DF" w:rsidP="00EC0780">
      <w:pPr>
        <w:pStyle w:val="NormalWeb"/>
        <w:numPr>
          <w:ilvl w:val="0"/>
          <w:numId w:val="29"/>
        </w:numPr>
        <w:spacing w:before="0" w:beforeAutospacing="0" w:after="0" w:afterAutospacing="0"/>
        <w:ind w:left="0" w:firstLine="0"/>
        <w:rPr>
          <w:rFonts w:ascii="Calibri" w:hAnsi="Calibri"/>
        </w:rPr>
      </w:pPr>
      <w:r>
        <w:rPr>
          <w:rFonts w:ascii="Calibri" w:hAnsi="Calibri"/>
        </w:rPr>
        <w:lastRenderedPageBreak/>
        <w:t xml:space="preserve">Hasegawa, K. </w:t>
      </w:r>
      <w:r w:rsidRPr="00EC0780">
        <w:rPr>
          <w:rFonts w:ascii="Calibri" w:hAnsi="Calibri"/>
          <w:i/>
        </w:rPr>
        <w:t>et al</w:t>
      </w:r>
      <w:r>
        <w:rPr>
          <w:rFonts w:ascii="Calibri" w:hAnsi="Calibri"/>
        </w:rPr>
        <w:t xml:space="preserve">. Comparison of reprogramming efficiency between transduction of reprogramming factors, cell-cell fusion, and cytoplast fusion. </w:t>
      </w:r>
      <w:r w:rsidRPr="00EC0780">
        <w:rPr>
          <w:rFonts w:ascii="Calibri" w:hAnsi="Calibri"/>
          <w:i/>
        </w:rPr>
        <w:t>Stem Cells</w:t>
      </w:r>
      <w:r>
        <w:rPr>
          <w:rFonts w:ascii="Calibri" w:hAnsi="Calibri"/>
        </w:rPr>
        <w:t xml:space="preserve">. </w:t>
      </w:r>
      <w:r w:rsidRPr="00EC0780">
        <w:rPr>
          <w:rFonts w:ascii="Calibri" w:hAnsi="Calibri"/>
          <w:b/>
        </w:rPr>
        <w:t>28</w:t>
      </w:r>
      <w:r>
        <w:rPr>
          <w:rFonts w:ascii="Calibri" w:hAnsi="Calibri"/>
        </w:rPr>
        <w:t xml:space="preserve"> (8), 1338-1348, </w:t>
      </w:r>
      <w:r w:rsidRPr="00DE28DF">
        <w:rPr>
          <w:rFonts w:ascii="Calibri" w:hAnsi="Calibri"/>
        </w:rPr>
        <w:t>doi: 10.1002/stem.466</w:t>
      </w:r>
      <w:r>
        <w:rPr>
          <w:rFonts w:ascii="Calibri" w:hAnsi="Calibri"/>
        </w:rPr>
        <w:t xml:space="preserve"> (2010).</w:t>
      </w:r>
    </w:p>
    <w:p w:rsidR="00613528" w:rsidRPr="00FC33A8" w:rsidRDefault="00734AAB" w:rsidP="00FC33A8">
      <w:pPr>
        <w:pStyle w:val="NormalWeb"/>
        <w:numPr>
          <w:ilvl w:val="0"/>
          <w:numId w:val="29"/>
        </w:numPr>
        <w:spacing w:before="0" w:beforeAutospacing="0" w:after="0" w:afterAutospacing="0"/>
        <w:ind w:left="0" w:firstLine="0"/>
        <w:rPr>
          <w:rFonts w:ascii="Calibri" w:hAnsi="Calibri"/>
        </w:rPr>
      </w:pPr>
      <w:r w:rsidRPr="00FC33A8">
        <w:rPr>
          <w:rFonts w:ascii="Calibri" w:hAnsi="Calibri" w:cs="Arial"/>
          <w:bCs/>
        </w:rPr>
        <w:t xml:space="preserve">Desjardins, P. &amp; Conklin, D. NanoDrop microvolume quantitation of nucleic acids. </w:t>
      </w:r>
      <w:r w:rsidRPr="00FC33A8">
        <w:rPr>
          <w:rFonts w:ascii="Calibri" w:hAnsi="Calibri" w:cs="Arial"/>
          <w:bCs/>
          <w:i/>
        </w:rPr>
        <w:t>J Vis Exp.</w:t>
      </w:r>
      <w:r w:rsidRPr="00FC33A8">
        <w:rPr>
          <w:rFonts w:ascii="Calibri" w:hAnsi="Calibri" w:cs="Arial"/>
          <w:bCs/>
        </w:rPr>
        <w:t xml:space="preserve"> (45), 2565, doi: 10.3791/2565 (2010). </w:t>
      </w:r>
    </w:p>
    <w:p w:rsidR="00613528" w:rsidRPr="00FC33A8" w:rsidRDefault="00C71966" w:rsidP="00FC33A8">
      <w:pPr>
        <w:pStyle w:val="NormalWeb"/>
        <w:numPr>
          <w:ilvl w:val="0"/>
          <w:numId w:val="29"/>
        </w:numPr>
        <w:spacing w:before="0" w:beforeAutospacing="0" w:after="0" w:afterAutospacing="0"/>
        <w:ind w:left="0" w:firstLine="0"/>
        <w:rPr>
          <w:rFonts w:ascii="Calibri" w:hAnsi="Calibri"/>
        </w:rPr>
      </w:pPr>
      <w:r w:rsidRPr="00FC33A8">
        <w:rPr>
          <w:rFonts w:ascii="Calibri" w:hAnsi="Calibri" w:cs="Arial"/>
          <w:bCs/>
        </w:rPr>
        <w:t xml:space="preserve">Fleige, S. &amp; Pfaffl, M. W. RNA integrity and the effect on the real-time qRT-PCR performance. </w:t>
      </w:r>
      <w:r w:rsidR="007D1DAC" w:rsidRPr="00FC33A8">
        <w:rPr>
          <w:rFonts w:ascii="Calibri" w:hAnsi="Calibri" w:cs="Arial"/>
          <w:bCs/>
          <w:i/>
        </w:rPr>
        <w:t>Mol Aspects Med.</w:t>
      </w:r>
      <w:r w:rsidRPr="00FC33A8">
        <w:rPr>
          <w:rFonts w:ascii="Calibri" w:hAnsi="Calibri" w:cs="Arial"/>
          <w:bCs/>
        </w:rPr>
        <w:t xml:space="preserve"> </w:t>
      </w:r>
      <w:r w:rsidRPr="00FC33A8">
        <w:rPr>
          <w:rFonts w:ascii="Calibri" w:hAnsi="Calibri" w:cs="Arial"/>
          <w:b/>
          <w:bCs/>
        </w:rPr>
        <w:t>27</w:t>
      </w:r>
      <w:r w:rsidR="004066CB" w:rsidRPr="00FC33A8">
        <w:rPr>
          <w:rFonts w:ascii="Calibri" w:hAnsi="Calibri" w:cs="Arial"/>
          <w:bCs/>
        </w:rPr>
        <w:t xml:space="preserve"> (2-3), 126-39</w:t>
      </w:r>
      <w:r w:rsidR="00613528" w:rsidRPr="00FC33A8">
        <w:rPr>
          <w:rFonts w:ascii="Calibri" w:hAnsi="Calibri" w:cs="Arial"/>
          <w:bCs/>
        </w:rPr>
        <w:t xml:space="preserve">, doi: 10.1016/j.mam.2005.12.003 </w:t>
      </w:r>
      <w:r w:rsidRPr="00FC33A8">
        <w:rPr>
          <w:rFonts w:ascii="Calibri" w:hAnsi="Calibri" w:cs="Arial"/>
          <w:bCs/>
        </w:rPr>
        <w:t>(2006)</w:t>
      </w:r>
      <w:r w:rsidR="007D1DAC" w:rsidRPr="00FC33A8">
        <w:rPr>
          <w:rFonts w:ascii="Calibri" w:hAnsi="Calibri" w:cs="Arial"/>
          <w:bCs/>
        </w:rPr>
        <w:t xml:space="preserve">. </w:t>
      </w:r>
    </w:p>
    <w:p w:rsidR="00F82F96" w:rsidRPr="00FC33A8" w:rsidRDefault="00F82F96" w:rsidP="00F82F96">
      <w:pPr>
        <w:pStyle w:val="NormalWeb"/>
        <w:numPr>
          <w:ilvl w:val="0"/>
          <w:numId w:val="29"/>
        </w:numPr>
        <w:spacing w:before="0" w:beforeAutospacing="0" w:after="0" w:afterAutospacing="0"/>
        <w:ind w:left="0" w:firstLine="0"/>
        <w:rPr>
          <w:rFonts w:ascii="Calibri" w:hAnsi="Calibri"/>
        </w:rPr>
      </w:pPr>
      <w:r w:rsidRPr="00FC33A8">
        <w:rPr>
          <w:rFonts w:ascii="Calibri" w:hAnsi="Calibri" w:cs="Arial"/>
        </w:rPr>
        <w:t xml:space="preserve">Meraviglia, V. </w:t>
      </w:r>
      <w:r w:rsidRPr="00FC33A8">
        <w:rPr>
          <w:rFonts w:ascii="Calibri" w:hAnsi="Calibri" w:cs="Arial"/>
          <w:i/>
        </w:rPr>
        <w:t>et al</w:t>
      </w:r>
      <w:r w:rsidRPr="00FC33A8">
        <w:rPr>
          <w:rFonts w:ascii="Calibri" w:hAnsi="Calibri" w:cs="Arial"/>
        </w:rPr>
        <w:t xml:space="preserve">. Human chorionic villus mesenchymal stromal cells reveal strong endothelial conversion properties. </w:t>
      </w:r>
      <w:r w:rsidRPr="00FC33A8">
        <w:rPr>
          <w:rFonts w:ascii="Calibri" w:hAnsi="Calibri" w:cs="Arial"/>
          <w:i/>
        </w:rPr>
        <w:t>Differentiation</w:t>
      </w:r>
      <w:r w:rsidRPr="00FC33A8">
        <w:rPr>
          <w:rFonts w:ascii="Calibri" w:hAnsi="Calibri" w:cs="Arial"/>
        </w:rPr>
        <w:t xml:space="preserve">. </w:t>
      </w:r>
      <w:r w:rsidRPr="00FC33A8">
        <w:rPr>
          <w:rFonts w:ascii="Calibri" w:hAnsi="Calibri" w:cs="Arial"/>
          <w:b/>
        </w:rPr>
        <w:t>83</w:t>
      </w:r>
      <w:r w:rsidRPr="00FC33A8">
        <w:rPr>
          <w:rFonts w:ascii="Calibri" w:hAnsi="Calibri" w:cs="Arial"/>
        </w:rPr>
        <w:t xml:space="preserve"> (5), 260-270, doi: 10.1016/j.diff.2012.02.006 (2012). </w:t>
      </w:r>
    </w:p>
    <w:p w:rsidR="007D1DAC" w:rsidRPr="00FC33A8" w:rsidRDefault="00613528" w:rsidP="00FC33A8">
      <w:pPr>
        <w:pStyle w:val="NormalWeb"/>
        <w:numPr>
          <w:ilvl w:val="0"/>
          <w:numId w:val="29"/>
        </w:numPr>
        <w:spacing w:before="0" w:beforeAutospacing="0" w:after="0" w:afterAutospacing="0"/>
        <w:ind w:left="0" w:firstLine="0"/>
        <w:rPr>
          <w:rFonts w:ascii="Calibri" w:hAnsi="Calibri"/>
        </w:rPr>
      </w:pPr>
      <w:r w:rsidRPr="00FC33A8">
        <w:rPr>
          <w:rFonts w:ascii="Calibri" w:hAnsi="Calibri" w:cs="Arial"/>
          <w:bCs/>
        </w:rPr>
        <w:t xml:space="preserve">Caspersson, T., Zech, L. &amp; Johansson, C. Analysis of human metaphase chromosome set by aid of DNA-binding fluorescent agents. </w:t>
      </w:r>
      <w:r w:rsidR="00C71966" w:rsidRPr="00FC33A8">
        <w:rPr>
          <w:rFonts w:ascii="Calibri" w:hAnsi="Calibri" w:cs="Arial"/>
          <w:bCs/>
          <w:i/>
        </w:rPr>
        <w:t>Exp Cell Res</w:t>
      </w:r>
      <w:r w:rsidRPr="00FC33A8">
        <w:rPr>
          <w:rFonts w:ascii="Calibri" w:hAnsi="Calibri" w:cs="Arial"/>
          <w:bCs/>
          <w:i/>
        </w:rPr>
        <w:t xml:space="preserve">. </w:t>
      </w:r>
      <w:r w:rsidR="00C71966" w:rsidRPr="00FC33A8">
        <w:rPr>
          <w:rFonts w:ascii="Calibri" w:hAnsi="Calibri" w:cs="Arial"/>
          <w:b/>
          <w:bCs/>
        </w:rPr>
        <w:t>253</w:t>
      </w:r>
      <w:r w:rsidRPr="00FC33A8">
        <w:rPr>
          <w:rFonts w:ascii="Calibri" w:hAnsi="Calibri" w:cs="Arial"/>
          <w:b/>
          <w:bCs/>
        </w:rPr>
        <w:t xml:space="preserve"> </w:t>
      </w:r>
      <w:r w:rsidRPr="00FC33A8">
        <w:rPr>
          <w:rFonts w:ascii="Calibri" w:hAnsi="Calibri" w:cs="Arial"/>
          <w:bCs/>
        </w:rPr>
        <w:t xml:space="preserve">(2), </w:t>
      </w:r>
      <w:r w:rsidR="00C71966" w:rsidRPr="00FC33A8">
        <w:rPr>
          <w:rFonts w:ascii="Calibri" w:hAnsi="Calibri" w:cs="Arial"/>
          <w:bCs/>
        </w:rPr>
        <w:t>302-</w:t>
      </w:r>
      <w:r w:rsidRPr="00FC33A8">
        <w:rPr>
          <w:rFonts w:ascii="Calibri" w:hAnsi="Calibri" w:cs="Arial"/>
          <w:bCs/>
        </w:rPr>
        <w:t>30</w:t>
      </w:r>
      <w:r w:rsidR="00C71966" w:rsidRPr="00FC33A8">
        <w:rPr>
          <w:rFonts w:ascii="Calibri" w:hAnsi="Calibri" w:cs="Arial"/>
          <w:bCs/>
        </w:rPr>
        <w:t>4</w:t>
      </w:r>
      <w:r w:rsidR="00647B54" w:rsidRPr="00FC33A8">
        <w:rPr>
          <w:rFonts w:ascii="Calibri" w:hAnsi="Calibri" w:cs="Arial"/>
          <w:bCs/>
        </w:rPr>
        <w:t xml:space="preserve">, doi: </w:t>
      </w:r>
      <w:r w:rsidR="00647B54" w:rsidRPr="00FC33A8">
        <w:rPr>
          <w:rStyle w:val="scdddoi"/>
          <w:rFonts w:ascii="Calibri" w:hAnsi="Calibri"/>
        </w:rPr>
        <w:t>10.1006/excr.1999.4745</w:t>
      </w:r>
      <w:r w:rsidR="00647B54" w:rsidRPr="00FC33A8">
        <w:rPr>
          <w:rFonts w:ascii="Calibri" w:hAnsi="Calibri" w:cs="Arial"/>
          <w:bCs/>
        </w:rPr>
        <w:t xml:space="preserve"> </w:t>
      </w:r>
      <w:r w:rsidRPr="00FC33A8">
        <w:rPr>
          <w:rFonts w:ascii="Calibri" w:hAnsi="Calibri" w:cs="Arial"/>
          <w:bCs/>
        </w:rPr>
        <w:t>(1999)</w:t>
      </w:r>
      <w:r w:rsidR="00C71966" w:rsidRPr="00FC33A8">
        <w:rPr>
          <w:rFonts w:ascii="Calibri" w:hAnsi="Calibri" w:cs="Arial"/>
          <w:bCs/>
        </w:rPr>
        <w:t xml:space="preserve">. </w:t>
      </w:r>
    </w:p>
    <w:p w:rsidR="00E70813" w:rsidRPr="00FC33A8" w:rsidRDefault="00E70813" w:rsidP="00EC0780">
      <w:pPr>
        <w:pStyle w:val="NormalWeb"/>
        <w:numPr>
          <w:ilvl w:val="0"/>
          <w:numId w:val="29"/>
        </w:numPr>
        <w:spacing w:before="0" w:beforeAutospacing="0" w:after="0" w:afterAutospacing="0"/>
        <w:ind w:left="0" w:firstLine="0"/>
        <w:rPr>
          <w:rFonts w:ascii="Calibri" w:hAnsi="Calibri"/>
        </w:rPr>
      </w:pPr>
      <w:r w:rsidRPr="00FC33A8">
        <w:rPr>
          <w:rFonts w:ascii="Calibri" w:hAnsi="Calibri"/>
        </w:rPr>
        <w:t xml:space="preserve">Alikani, M. &amp; Munne, S. Nonviable human pre-implantation embryos as a source of stem cells for research and potential therapy. </w:t>
      </w:r>
      <w:r w:rsidRPr="00FC33A8">
        <w:rPr>
          <w:rFonts w:ascii="Calibri" w:hAnsi="Calibri"/>
          <w:i/>
          <w:iCs/>
        </w:rPr>
        <w:t>Stem Cell. Rev.</w:t>
      </w:r>
      <w:r w:rsidRPr="00FC33A8">
        <w:rPr>
          <w:rFonts w:ascii="Calibri" w:hAnsi="Calibri"/>
          <w:b/>
          <w:bCs/>
        </w:rPr>
        <w:t xml:space="preserve"> 1 </w:t>
      </w:r>
      <w:r w:rsidRPr="00FC33A8">
        <w:rPr>
          <w:rFonts w:ascii="Calibri" w:hAnsi="Calibri"/>
          <w:bCs/>
        </w:rPr>
        <w:t>(4)</w:t>
      </w:r>
      <w:r w:rsidRPr="00FC33A8">
        <w:rPr>
          <w:rFonts w:ascii="Calibri" w:hAnsi="Calibri"/>
        </w:rPr>
        <w:t>, 337-343</w:t>
      </w:r>
      <w:r w:rsidR="00C7168E">
        <w:rPr>
          <w:rFonts w:ascii="Calibri" w:hAnsi="Calibri"/>
        </w:rPr>
        <w:t>, doi:</w:t>
      </w:r>
      <w:r w:rsidR="00C065F2">
        <w:rPr>
          <w:rFonts w:ascii="Calibri" w:hAnsi="Calibri"/>
        </w:rPr>
        <w:t xml:space="preserve"> </w:t>
      </w:r>
      <w:r w:rsidR="00C7168E" w:rsidRPr="00C7168E">
        <w:rPr>
          <w:rFonts w:ascii="Calibri" w:hAnsi="Calibri"/>
        </w:rPr>
        <w:t>10.1385/SCR:1:4:337</w:t>
      </w:r>
      <w:r w:rsidRPr="00FC33A8">
        <w:rPr>
          <w:rFonts w:ascii="Calibri" w:hAnsi="Calibri"/>
        </w:rPr>
        <w:t xml:space="preserve"> (2005).</w:t>
      </w:r>
    </w:p>
    <w:p w:rsidR="00E70813" w:rsidRPr="00FC33A8" w:rsidRDefault="00E70813" w:rsidP="00E9501E">
      <w:pPr>
        <w:pStyle w:val="ListParagraph"/>
        <w:numPr>
          <w:ilvl w:val="0"/>
          <w:numId w:val="29"/>
        </w:numPr>
        <w:ind w:left="0" w:firstLine="0"/>
        <w:jc w:val="left"/>
      </w:pPr>
      <w:r w:rsidRPr="00FC33A8">
        <w:t>Tropel, P.</w:t>
      </w:r>
      <w:r w:rsidRPr="00FC33A8">
        <w:rPr>
          <w:i/>
          <w:iCs/>
        </w:rPr>
        <w:t xml:space="preserve"> et al</w:t>
      </w:r>
      <w:r w:rsidRPr="00FC33A8">
        <w:t xml:space="preserve">. High-efficiency derivation of human embryonic stem cell lines following pre-implantation genetic diagnosis. </w:t>
      </w:r>
      <w:r w:rsidRPr="00FC33A8">
        <w:rPr>
          <w:i/>
          <w:iCs/>
        </w:rPr>
        <w:t>In Vitro Cell. Dev. Biol. Anim.</w:t>
      </w:r>
      <w:r w:rsidRPr="00FC33A8">
        <w:rPr>
          <w:b/>
          <w:bCs/>
        </w:rPr>
        <w:t xml:space="preserve"> 46 </w:t>
      </w:r>
      <w:r w:rsidRPr="00FC33A8">
        <w:rPr>
          <w:bCs/>
        </w:rPr>
        <w:t>(3-4)</w:t>
      </w:r>
      <w:r w:rsidRPr="00FC33A8">
        <w:t xml:space="preserve">, 376-385, </w:t>
      </w:r>
      <w:r w:rsidR="00317951" w:rsidRPr="00FC33A8">
        <w:t xml:space="preserve">doi: </w:t>
      </w:r>
      <w:r w:rsidRPr="00FC33A8">
        <w:t>10.1007/s11626-010-9300-8 (2010).</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Hanna, J.</w:t>
      </w:r>
      <w:r w:rsidRPr="00FC33A8">
        <w:rPr>
          <w:rFonts w:ascii="Calibri" w:hAnsi="Calibri"/>
          <w:i/>
          <w:iCs/>
        </w:rPr>
        <w:t xml:space="preserve"> et al</w:t>
      </w:r>
      <w:r w:rsidRPr="00FC33A8">
        <w:rPr>
          <w:rFonts w:ascii="Calibri" w:hAnsi="Calibri"/>
        </w:rPr>
        <w:t xml:space="preserve">. Direct cell reprogramming is a stochastic process amenable to acceleration. </w:t>
      </w:r>
      <w:r w:rsidRPr="00FC33A8">
        <w:rPr>
          <w:rFonts w:ascii="Calibri" w:hAnsi="Calibri"/>
          <w:i/>
          <w:iCs/>
        </w:rPr>
        <w:t>Nature.</w:t>
      </w:r>
      <w:r w:rsidRPr="00FC33A8">
        <w:rPr>
          <w:rFonts w:ascii="Calibri" w:hAnsi="Calibri"/>
          <w:b/>
          <w:bCs/>
        </w:rPr>
        <w:t xml:space="preserve"> 462 </w:t>
      </w:r>
      <w:r w:rsidRPr="00FC33A8">
        <w:rPr>
          <w:rFonts w:ascii="Calibri" w:hAnsi="Calibri"/>
          <w:bCs/>
        </w:rPr>
        <w:t>(72-73)</w:t>
      </w:r>
      <w:r w:rsidRPr="00FC33A8">
        <w:rPr>
          <w:rFonts w:ascii="Calibri" w:hAnsi="Calibri"/>
        </w:rPr>
        <w:t xml:space="preserve">, 595-601, </w:t>
      </w:r>
      <w:r w:rsidR="00317951" w:rsidRPr="00FC33A8">
        <w:rPr>
          <w:rFonts w:ascii="Calibri" w:hAnsi="Calibri"/>
        </w:rPr>
        <w:t xml:space="preserve">doi: </w:t>
      </w:r>
      <w:r w:rsidRPr="00FC33A8">
        <w:rPr>
          <w:rFonts w:ascii="Calibri" w:hAnsi="Calibri"/>
        </w:rPr>
        <w:t>10.1038/nature08592 (2009).</w:t>
      </w:r>
    </w:p>
    <w:p w:rsidR="00E70813" w:rsidRPr="00FC33A8" w:rsidRDefault="00E70813" w:rsidP="00E9501E">
      <w:pPr>
        <w:pStyle w:val="NormalWeb"/>
        <w:numPr>
          <w:ilvl w:val="0"/>
          <w:numId w:val="29"/>
        </w:numPr>
        <w:spacing w:before="0" w:beforeAutospacing="0" w:after="0" w:afterAutospacing="0"/>
        <w:ind w:left="0" w:firstLine="0"/>
        <w:rPr>
          <w:rFonts w:ascii="Calibri" w:hAnsi="Calibri"/>
        </w:rPr>
      </w:pPr>
      <w:r w:rsidRPr="00FC33A8">
        <w:rPr>
          <w:rFonts w:ascii="Calibri" w:hAnsi="Calibri"/>
        </w:rPr>
        <w:t>Li, H.</w:t>
      </w:r>
      <w:r w:rsidRPr="00FC33A8">
        <w:rPr>
          <w:rFonts w:ascii="Calibri" w:hAnsi="Calibri"/>
          <w:i/>
          <w:iCs/>
        </w:rPr>
        <w:t xml:space="preserve"> et al</w:t>
      </w:r>
      <w:r w:rsidRPr="00FC33A8">
        <w:rPr>
          <w:rFonts w:ascii="Calibri" w:hAnsi="Calibri"/>
        </w:rPr>
        <w:t xml:space="preserve">. The Ink4/Arf locus is a barrier for iPS cell reprogramming. </w:t>
      </w:r>
      <w:r w:rsidRPr="00FC33A8">
        <w:rPr>
          <w:rFonts w:ascii="Calibri" w:hAnsi="Calibri"/>
          <w:i/>
          <w:iCs/>
        </w:rPr>
        <w:t>Nature.</w:t>
      </w:r>
      <w:r w:rsidRPr="00FC33A8">
        <w:rPr>
          <w:rFonts w:ascii="Calibri" w:hAnsi="Calibri"/>
          <w:b/>
          <w:bCs/>
        </w:rPr>
        <w:t xml:space="preserve"> 460 </w:t>
      </w:r>
      <w:r w:rsidRPr="00FC33A8">
        <w:rPr>
          <w:rFonts w:ascii="Calibri" w:hAnsi="Calibri"/>
          <w:bCs/>
        </w:rPr>
        <w:t>(7259)</w:t>
      </w:r>
      <w:r w:rsidRPr="00FC33A8">
        <w:rPr>
          <w:rFonts w:ascii="Calibri" w:hAnsi="Calibri"/>
        </w:rPr>
        <w:t xml:space="preserve">, 1136-1139, </w:t>
      </w:r>
      <w:r w:rsidR="00317951" w:rsidRPr="00FC33A8">
        <w:rPr>
          <w:rFonts w:ascii="Calibri" w:hAnsi="Calibri"/>
        </w:rPr>
        <w:t xml:space="preserve">doi: </w:t>
      </w:r>
      <w:r w:rsidRPr="00FC33A8">
        <w:rPr>
          <w:rFonts w:ascii="Calibri" w:hAnsi="Calibri"/>
        </w:rPr>
        <w:t>10.1038/nature08290 (2009).</w:t>
      </w:r>
    </w:p>
    <w:p w:rsidR="005955D5" w:rsidRPr="005A7535" w:rsidRDefault="00E70813" w:rsidP="005A7535">
      <w:pPr>
        <w:pStyle w:val="NormalWeb"/>
        <w:numPr>
          <w:ilvl w:val="0"/>
          <w:numId w:val="29"/>
        </w:numPr>
        <w:spacing w:before="0" w:beforeAutospacing="0" w:after="0" w:afterAutospacing="0"/>
        <w:ind w:left="0" w:firstLine="0"/>
        <w:rPr>
          <w:rFonts w:ascii="Calibri" w:hAnsi="Calibri"/>
        </w:rPr>
      </w:pPr>
      <w:r w:rsidRPr="00FC33A8">
        <w:rPr>
          <w:rFonts w:ascii="Calibri" w:hAnsi="Calibri"/>
        </w:rPr>
        <w:t>Kim, K.</w:t>
      </w:r>
      <w:r w:rsidRPr="00FC33A8">
        <w:rPr>
          <w:rFonts w:ascii="Calibri" w:hAnsi="Calibri"/>
          <w:i/>
          <w:iCs/>
        </w:rPr>
        <w:t xml:space="preserve"> et al</w:t>
      </w:r>
      <w:r w:rsidRPr="00FC33A8">
        <w:rPr>
          <w:rFonts w:ascii="Calibri" w:hAnsi="Calibri"/>
        </w:rPr>
        <w:t xml:space="preserve">. Epigenetic memory in induced pluripotent stem cells. </w:t>
      </w:r>
      <w:r w:rsidRPr="00FC33A8">
        <w:rPr>
          <w:rFonts w:ascii="Calibri" w:hAnsi="Calibri"/>
          <w:i/>
          <w:iCs/>
        </w:rPr>
        <w:t>Nature.</w:t>
      </w:r>
      <w:r w:rsidRPr="00FC33A8">
        <w:rPr>
          <w:rFonts w:ascii="Calibri" w:hAnsi="Calibri"/>
          <w:b/>
          <w:bCs/>
        </w:rPr>
        <w:t xml:space="preserve"> 467 </w:t>
      </w:r>
      <w:r w:rsidRPr="00FC33A8">
        <w:rPr>
          <w:rFonts w:ascii="Calibri" w:hAnsi="Calibri"/>
          <w:bCs/>
        </w:rPr>
        <w:t>(7313)</w:t>
      </w:r>
      <w:r w:rsidRPr="00FC33A8">
        <w:rPr>
          <w:rFonts w:ascii="Calibri" w:hAnsi="Calibri"/>
        </w:rPr>
        <w:t xml:space="preserve">, 285-290, </w:t>
      </w:r>
      <w:r w:rsidR="00317951" w:rsidRPr="00FC33A8">
        <w:rPr>
          <w:rFonts w:ascii="Calibri" w:hAnsi="Calibri"/>
        </w:rPr>
        <w:t xml:space="preserve">doi: </w:t>
      </w:r>
      <w:r w:rsidRPr="00FC33A8">
        <w:rPr>
          <w:rFonts w:ascii="Calibri" w:hAnsi="Calibri"/>
        </w:rPr>
        <w:t>10.1038/nature09342 (2010).</w:t>
      </w:r>
    </w:p>
    <w:p w:rsidR="00E70813" w:rsidRPr="00FC33A8" w:rsidRDefault="00E70813" w:rsidP="00EC0780">
      <w:pPr>
        <w:pStyle w:val="ListParagraph"/>
        <w:numPr>
          <w:ilvl w:val="0"/>
          <w:numId w:val="29"/>
        </w:numPr>
        <w:ind w:left="0" w:firstLine="0"/>
        <w:jc w:val="left"/>
        <w:rPr>
          <w:rFonts w:cs="Arial"/>
        </w:rPr>
      </w:pPr>
      <w:r w:rsidRPr="00FC33A8">
        <w:t xml:space="preserve">Lindner, S. E. &amp; Sugden, B. The plasmid replicon of Epstein-Barr virus: mechanistic insights into efficient, licensed, extrachromosomal replication in human cells. </w:t>
      </w:r>
      <w:r w:rsidRPr="00FC33A8">
        <w:rPr>
          <w:i/>
          <w:iCs/>
        </w:rPr>
        <w:t>Plasmid.</w:t>
      </w:r>
      <w:r w:rsidRPr="00FC33A8">
        <w:rPr>
          <w:b/>
          <w:bCs/>
        </w:rPr>
        <w:t xml:space="preserve"> 58 </w:t>
      </w:r>
      <w:r w:rsidRPr="00FC33A8">
        <w:rPr>
          <w:bCs/>
        </w:rPr>
        <w:t>(1)</w:t>
      </w:r>
      <w:r w:rsidRPr="00FC33A8">
        <w:t>, 1-12</w:t>
      </w:r>
      <w:r w:rsidR="002C1CF8">
        <w:t xml:space="preserve">, </w:t>
      </w:r>
      <w:r w:rsidR="00C065F2">
        <w:t xml:space="preserve">doi: </w:t>
      </w:r>
      <w:r w:rsidR="002C1CF8" w:rsidRPr="002C1CF8">
        <w:t>10.1016/j.plasmid.2007.01.003</w:t>
      </w:r>
      <w:r w:rsidRPr="00FC33A8">
        <w:t xml:space="preserve"> (2007).</w:t>
      </w:r>
    </w:p>
    <w:sectPr w:rsidR="00E70813" w:rsidRPr="00FC33A8" w:rsidSect="00EC07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7C" w:rsidRDefault="00D3267C" w:rsidP="00BE5F4A">
      <w:r>
        <w:separator/>
      </w:r>
    </w:p>
  </w:endnote>
  <w:endnote w:type="continuationSeparator" w:id="0">
    <w:p w:rsidR="00D3267C" w:rsidRDefault="00D3267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7C" w:rsidRDefault="00D3267C" w:rsidP="00BE5F4A">
      <w:r>
        <w:separator/>
      </w:r>
    </w:p>
  </w:footnote>
  <w:footnote w:type="continuationSeparator" w:id="0">
    <w:p w:rsidR="00D3267C" w:rsidRDefault="00D3267C"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C5BA1"/>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C2930"/>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57429"/>
    <w:multiLevelType w:val="hybridMultilevel"/>
    <w:tmpl w:val="0DC4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0F4033"/>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A2AFF"/>
    <w:multiLevelType w:val="hybridMultilevel"/>
    <w:tmpl w:val="01A4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32739"/>
    <w:multiLevelType w:val="multilevel"/>
    <w:tmpl w:val="DCB2458E"/>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98E6859"/>
    <w:multiLevelType w:val="hybridMultilevel"/>
    <w:tmpl w:val="0EFA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780D70"/>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D755C0"/>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0219E"/>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F00C0"/>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C9275B"/>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77902"/>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F0E5D"/>
    <w:multiLevelType w:val="multilevel"/>
    <w:tmpl w:val="F564C06A"/>
    <w:lvl w:ilvl="0">
      <w:start w:val="1"/>
      <w:numFmt w:val="decimal"/>
      <w:lvlText w:val="%1."/>
      <w:lvlJc w:val="left"/>
      <w:pPr>
        <w:ind w:left="720" w:hanging="360"/>
      </w:pPr>
      <w:rPr>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F1301D2"/>
    <w:multiLevelType w:val="multilevel"/>
    <w:tmpl w:val="1730F3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9C3797"/>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41F0"/>
    <w:multiLevelType w:val="hybridMultilevel"/>
    <w:tmpl w:val="DC321016"/>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277EA"/>
    <w:multiLevelType w:val="hybridMultilevel"/>
    <w:tmpl w:val="F1D2A8DA"/>
    <w:lvl w:ilvl="0" w:tplc="74A08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600D3"/>
    <w:multiLevelType w:val="multilevel"/>
    <w:tmpl w:val="3766B07A"/>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Calibri" w:hAnsi="Calibri"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0"/>
  </w:num>
  <w:num w:numId="3">
    <w:abstractNumId w:val="1"/>
  </w:num>
  <w:num w:numId="4">
    <w:abstractNumId w:val="15"/>
  </w:num>
  <w:num w:numId="5">
    <w:abstractNumId w:val="3"/>
  </w:num>
  <w:num w:numId="6">
    <w:abstractNumId w:val="27"/>
  </w:num>
  <w:num w:numId="7">
    <w:abstractNumId w:val="31"/>
  </w:num>
  <w:num w:numId="8">
    <w:abstractNumId w:val="12"/>
  </w:num>
  <w:num w:numId="9">
    <w:abstractNumId w:val="25"/>
  </w:num>
  <w:num w:numId="10">
    <w:abstractNumId w:val="13"/>
  </w:num>
  <w:num w:numId="11">
    <w:abstractNumId w:val="6"/>
  </w:num>
  <w:num w:numId="12">
    <w:abstractNumId w:val="0"/>
  </w:num>
  <w:num w:numId="13">
    <w:abstractNumId w:val="8"/>
  </w:num>
  <w:num w:numId="14">
    <w:abstractNumId w:val="30"/>
  </w:num>
  <w:num w:numId="15">
    <w:abstractNumId w:val="10"/>
  </w:num>
  <w:num w:numId="16">
    <w:abstractNumId w:val="23"/>
  </w:num>
  <w:num w:numId="17">
    <w:abstractNumId w:val="28"/>
  </w:num>
  <w:num w:numId="18">
    <w:abstractNumId w:val="22"/>
  </w:num>
  <w:num w:numId="19">
    <w:abstractNumId w:val="26"/>
  </w:num>
  <w:num w:numId="20">
    <w:abstractNumId w:val="18"/>
  </w:num>
  <w:num w:numId="21">
    <w:abstractNumId w:val="16"/>
  </w:num>
  <w:num w:numId="22">
    <w:abstractNumId w:val="29"/>
  </w:num>
  <w:num w:numId="23">
    <w:abstractNumId w:val="7"/>
  </w:num>
  <w:num w:numId="24">
    <w:abstractNumId w:val="21"/>
  </w:num>
  <w:num w:numId="25">
    <w:abstractNumId w:val="17"/>
  </w:num>
  <w:num w:numId="26">
    <w:abstractNumId w:val="14"/>
  </w:num>
  <w:num w:numId="27">
    <w:abstractNumId w:val="4"/>
  </w:num>
  <w:num w:numId="28">
    <w:abstractNumId w:val="2"/>
  </w:num>
  <w:num w:numId="29">
    <w:abstractNumId w:val="5"/>
  </w:num>
  <w:num w:numId="30">
    <w:abstractNumId w:val="9"/>
  </w:num>
  <w:num w:numId="31">
    <w:abstractNumId w:val="11"/>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59B8"/>
    <w:rsid w:val="000062F1"/>
    <w:rsid w:val="000139F7"/>
    <w:rsid w:val="00016E79"/>
    <w:rsid w:val="00044C0D"/>
    <w:rsid w:val="00046959"/>
    <w:rsid w:val="000552BA"/>
    <w:rsid w:val="000734CE"/>
    <w:rsid w:val="000750FE"/>
    <w:rsid w:val="00075F91"/>
    <w:rsid w:val="000811F7"/>
    <w:rsid w:val="00085955"/>
    <w:rsid w:val="000901E4"/>
    <w:rsid w:val="000924A1"/>
    <w:rsid w:val="0009520F"/>
    <w:rsid w:val="00096082"/>
    <w:rsid w:val="000A3A4B"/>
    <w:rsid w:val="000A46EC"/>
    <w:rsid w:val="000A56CA"/>
    <w:rsid w:val="000B2F36"/>
    <w:rsid w:val="000C2C1D"/>
    <w:rsid w:val="000C49CF"/>
    <w:rsid w:val="000C6A72"/>
    <w:rsid w:val="000E0D34"/>
    <w:rsid w:val="000E3816"/>
    <w:rsid w:val="000E4FBD"/>
    <w:rsid w:val="000F7855"/>
    <w:rsid w:val="00106BCB"/>
    <w:rsid w:val="00112EEB"/>
    <w:rsid w:val="0011722C"/>
    <w:rsid w:val="00121402"/>
    <w:rsid w:val="00121798"/>
    <w:rsid w:val="00121DBD"/>
    <w:rsid w:val="0012426C"/>
    <w:rsid w:val="001346E4"/>
    <w:rsid w:val="00137D9D"/>
    <w:rsid w:val="00154D0F"/>
    <w:rsid w:val="00166E9F"/>
    <w:rsid w:val="00170A82"/>
    <w:rsid w:val="00194538"/>
    <w:rsid w:val="001A3B9C"/>
    <w:rsid w:val="001A4C6F"/>
    <w:rsid w:val="001B0525"/>
    <w:rsid w:val="001C79FC"/>
    <w:rsid w:val="001D625F"/>
    <w:rsid w:val="001F4E60"/>
    <w:rsid w:val="00202AE7"/>
    <w:rsid w:val="0020480A"/>
    <w:rsid w:val="00222780"/>
    <w:rsid w:val="00223DD6"/>
    <w:rsid w:val="002352C6"/>
    <w:rsid w:val="0023643E"/>
    <w:rsid w:val="00241E48"/>
    <w:rsid w:val="0024214E"/>
    <w:rsid w:val="00242623"/>
    <w:rsid w:val="00253303"/>
    <w:rsid w:val="00267DD5"/>
    <w:rsid w:val="002759F6"/>
    <w:rsid w:val="00280126"/>
    <w:rsid w:val="00287BDE"/>
    <w:rsid w:val="002968C6"/>
    <w:rsid w:val="002A0D07"/>
    <w:rsid w:val="002A5402"/>
    <w:rsid w:val="002A64A6"/>
    <w:rsid w:val="002B3C0E"/>
    <w:rsid w:val="002B4926"/>
    <w:rsid w:val="002C1CF8"/>
    <w:rsid w:val="002D2704"/>
    <w:rsid w:val="00301351"/>
    <w:rsid w:val="00310929"/>
    <w:rsid w:val="0031158E"/>
    <w:rsid w:val="00317951"/>
    <w:rsid w:val="00321399"/>
    <w:rsid w:val="0034205D"/>
    <w:rsid w:val="00355384"/>
    <w:rsid w:val="00365028"/>
    <w:rsid w:val="003713EE"/>
    <w:rsid w:val="0038071B"/>
    <w:rsid w:val="00380E2B"/>
    <w:rsid w:val="003B5DDE"/>
    <w:rsid w:val="003C09AB"/>
    <w:rsid w:val="003D0863"/>
    <w:rsid w:val="003D2F0A"/>
    <w:rsid w:val="003E3C38"/>
    <w:rsid w:val="003E3D01"/>
    <w:rsid w:val="00403DEB"/>
    <w:rsid w:val="004066CB"/>
    <w:rsid w:val="0043135A"/>
    <w:rsid w:val="0043716A"/>
    <w:rsid w:val="00453243"/>
    <w:rsid w:val="004618A5"/>
    <w:rsid w:val="00467063"/>
    <w:rsid w:val="00472887"/>
    <w:rsid w:val="00490DDA"/>
    <w:rsid w:val="00493A9F"/>
    <w:rsid w:val="00494F77"/>
    <w:rsid w:val="00496FC5"/>
    <w:rsid w:val="004A6770"/>
    <w:rsid w:val="004A6FE5"/>
    <w:rsid w:val="004B2688"/>
    <w:rsid w:val="004C03E7"/>
    <w:rsid w:val="004C1D66"/>
    <w:rsid w:val="004E2302"/>
    <w:rsid w:val="004F61D4"/>
    <w:rsid w:val="00506E0C"/>
    <w:rsid w:val="00506FB4"/>
    <w:rsid w:val="00507C50"/>
    <w:rsid w:val="005246E6"/>
    <w:rsid w:val="00524A63"/>
    <w:rsid w:val="0052678E"/>
    <w:rsid w:val="0053518E"/>
    <w:rsid w:val="0053582D"/>
    <w:rsid w:val="005378A7"/>
    <w:rsid w:val="005414BB"/>
    <w:rsid w:val="00541980"/>
    <w:rsid w:val="00542003"/>
    <w:rsid w:val="00547B23"/>
    <w:rsid w:val="00576897"/>
    <w:rsid w:val="0058219C"/>
    <w:rsid w:val="0058240F"/>
    <w:rsid w:val="0058592C"/>
    <w:rsid w:val="00585D13"/>
    <w:rsid w:val="00585E95"/>
    <w:rsid w:val="005874A1"/>
    <w:rsid w:val="00590F5C"/>
    <w:rsid w:val="00591D0D"/>
    <w:rsid w:val="005955D5"/>
    <w:rsid w:val="00597318"/>
    <w:rsid w:val="00597667"/>
    <w:rsid w:val="005A4DF7"/>
    <w:rsid w:val="005A6C4E"/>
    <w:rsid w:val="005A74DB"/>
    <w:rsid w:val="005A7535"/>
    <w:rsid w:val="005B0072"/>
    <w:rsid w:val="005B0732"/>
    <w:rsid w:val="005B4B10"/>
    <w:rsid w:val="005B5DE2"/>
    <w:rsid w:val="005B6B98"/>
    <w:rsid w:val="005C0CC6"/>
    <w:rsid w:val="005C54D2"/>
    <w:rsid w:val="005C5A42"/>
    <w:rsid w:val="005D3171"/>
    <w:rsid w:val="005D5128"/>
    <w:rsid w:val="005E1884"/>
    <w:rsid w:val="005E20B2"/>
    <w:rsid w:val="005E2E16"/>
    <w:rsid w:val="005F7687"/>
    <w:rsid w:val="006046EF"/>
    <w:rsid w:val="006062FF"/>
    <w:rsid w:val="00612909"/>
    <w:rsid w:val="00613528"/>
    <w:rsid w:val="0061525C"/>
    <w:rsid w:val="006164CB"/>
    <w:rsid w:val="00624CD8"/>
    <w:rsid w:val="00625883"/>
    <w:rsid w:val="006330C3"/>
    <w:rsid w:val="00634814"/>
    <w:rsid w:val="00647B54"/>
    <w:rsid w:val="006502F4"/>
    <w:rsid w:val="00653BAC"/>
    <w:rsid w:val="00684791"/>
    <w:rsid w:val="00691845"/>
    <w:rsid w:val="006A278D"/>
    <w:rsid w:val="006A4623"/>
    <w:rsid w:val="006A7D5C"/>
    <w:rsid w:val="006B6EB2"/>
    <w:rsid w:val="006D77AE"/>
    <w:rsid w:val="006F73F3"/>
    <w:rsid w:val="006F7D54"/>
    <w:rsid w:val="00701A8C"/>
    <w:rsid w:val="00707211"/>
    <w:rsid w:val="00713636"/>
    <w:rsid w:val="0071667D"/>
    <w:rsid w:val="007311D0"/>
    <w:rsid w:val="00734AAB"/>
    <w:rsid w:val="007432CB"/>
    <w:rsid w:val="0074474A"/>
    <w:rsid w:val="0076109D"/>
    <w:rsid w:val="00771F75"/>
    <w:rsid w:val="0078306F"/>
    <w:rsid w:val="007931D6"/>
    <w:rsid w:val="00797156"/>
    <w:rsid w:val="007A2282"/>
    <w:rsid w:val="007A33AE"/>
    <w:rsid w:val="007D1DAC"/>
    <w:rsid w:val="007D2962"/>
    <w:rsid w:val="007E2FB0"/>
    <w:rsid w:val="007F5371"/>
    <w:rsid w:val="007F6E43"/>
    <w:rsid w:val="00804DED"/>
    <w:rsid w:val="008078A3"/>
    <w:rsid w:val="008111AE"/>
    <w:rsid w:val="008134DC"/>
    <w:rsid w:val="00821FD4"/>
    <w:rsid w:val="00822022"/>
    <w:rsid w:val="0085416F"/>
    <w:rsid w:val="0085678E"/>
    <w:rsid w:val="0085687C"/>
    <w:rsid w:val="00860B71"/>
    <w:rsid w:val="008669BB"/>
    <w:rsid w:val="00884FD1"/>
    <w:rsid w:val="0089065E"/>
    <w:rsid w:val="008910D1"/>
    <w:rsid w:val="00894B7B"/>
    <w:rsid w:val="0089622B"/>
    <w:rsid w:val="00897251"/>
    <w:rsid w:val="008A069E"/>
    <w:rsid w:val="008B01D4"/>
    <w:rsid w:val="008B10C3"/>
    <w:rsid w:val="008B5F67"/>
    <w:rsid w:val="008C1284"/>
    <w:rsid w:val="008C66EB"/>
    <w:rsid w:val="008D0FAA"/>
    <w:rsid w:val="008E0864"/>
    <w:rsid w:val="008E1E87"/>
    <w:rsid w:val="008E6541"/>
    <w:rsid w:val="008E7606"/>
    <w:rsid w:val="0090132C"/>
    <w:rsid w:val="0090250C"/>
    <w:rsid w:val="00902802"/>
    <w:rsid w:val="009165AC"/>
    <w:rsid w:val="00923D16"/>
    <w:rsid w:val="00925823"/>
    <w:rsid w:val="00926BE5"/>
    <w:rsid w:val="009313D9"/>
    <w:rsid w:val="00933257"/>
    <w:rsid w:val="009341B3"/>
    <w:rsid w:val="00936177"/>
    <w:rsid w:val="009364E6"/>
    <w:rsid w:val="00937C8C"/>
    <w:rsid w:val="009513FC"/>
    <w:rsid w:val="00962B9D"/>
    <w:rsid w:val="009736E7"/>
    <w:rsid w:val="00975841"/>
    <w:rsid w:val="009769FD"/>
    <w:rsid w:val="009776B0"/>
    <w:rsid w:val="00981D29"/>
    <w:rsid w:val="00986303"/>
    <w:rsid w:val="009933EF"/>
    <w:rsid w:val="00994084"/>
    <w:rsid w:val="009A36A6"/>
    <w:rsid w:val="009A38A5"/>
    <w:rsid w:val="009A5C56"/>
    <w:rsid w:val="009B1737"/>
    <w:rsid w:val="009C2DF8"/>
    <w:rsid w:val="009D06DA"/>
    <w:rsid w:val="009D08B7"/>
    <w:rsid w:val="009D14FE"/>
    <w:rsid w:val="009E5EF4"/>
    <w:rsid w:val="00A01D39"/>
    <w:rsid w:val="00A052D6"/>
    <w:rsid w:val="00A1047D"/>
    <w:rsid w:val="00A11523"/>
    <w:rsid w:val="00A14F09"/>
    <w:rsid w:val="00A173E1"/>
    <w:rsid w:val="00A17495"/>
    <w:rsid w:val="00A25F4C"/>
    <w:rsid w:val="00A27667"/>
    <w:rsid w:val="00A303D1"/>
    <w:rsid w:val="00A35404"/>
    <w:rsid w:val="00A375D7"/>
    <w:rsid w:val="00A429BB"/>
    <w:rsid w:val="00A527D2"/>
    <w:rsid w:val="00A61B70"/>
    <w:rsid w:val="00A65415"/>
    <w:rsid w:val="00A675D6"/>
    <w:rsid w:val="00A852FF"/>
    <w:rsid w:val="00AB500B"/>
    <w:rsid w:val="00AC3F0B"/>
    <w:rsid w:val="00AE54A4"/>
    <w:rsid w:val="00AE6B2D"/>
    <w:rsid w:val="00AE77B4"/>
    <w:rsid w:val="00AF0A33"/>
    <w:rsid w:val="00AF0D9C"/>
    <w:rsid w:val="00AF1A3C"/>
    <w:rsid w:val="00B00427"/>
    <w:rsid w:val="00B07F45"/>
    <w:rsid w:val="00B15665"/>
    <w:rsid w:val="00B244E4"/>
    <w:rsid w:val="00B26855"/>
    <w:rsid w:val="00B30CD1"/>
    <w:rsid w:val="00B35C02"/>
    <w:rsid w:val="00B45B66"/>
    <w:rsid w:val="00B472FE"/>
    <w:rsid w:val="00B5337C"/>
    <w:rsid w:val="00B53FDE"/>
    <w:rsid w:val="00B63520"/>
    <w:rsid w:val="00B648FE"/>
    <w:rsid w:val="00B71286"/>
    <w:rsid w:val="00B73614"/>
    <w:rsid w:val="00B75470"/>
    <w:rsid w:val="00B80610"/>
    <w:rsid w:val="00B864CE"/>
    <w:rsid w:val="00B90C1D"/>
    <w:rsid w:val="00B9332F"/>
    <w:rsid w:val="00B95A0A"/>
    <w:rsid w:val="00BA6571"/>
    <w:rsid w:val="00BC4CDA"/>
    <w:rsid w:val="00BD0013"/>
    <w:rsid w:val="00BD1F69"/>
    <w:rsid w:val="00BD5037"/>
    <w:rsid w:val="00BE5F4A"/>
    <w:rsid w:val="00BE7F90"/>
    <w:rsid w:val="00BF4E14"/>
    <w:rsid w:val="00BF5040"/>
    <w:rsid w:val="00C03384"/>
    <w:rsid w:val="00C035C9"/>
    <w:rsid w:val="00C065F2"/>
    <w:rsid w:val="00C13D90"/>
    <w:rsid w:val="00C13FD3"/>
    <w:rsid w:val="00C1721F"/>
    <w:rsid w:val="00C24C2F"/>
    <w:rsid w:val="00C345B3"/>
    <w:rsid w:val="00C3569A"/>
    <w:rsid w:val="00C37426"/>
    <w:rsid w:val="00C50B5C"/>
    <w:rsid w:val="00C66628"/>
    <w:rsid w:val="00C7168E"/>
    <w:rsid w:val="00C71966"/>
    <w:rsid w:val="00C765A9"/>
    <w:rsid w:val="00C76BB1"/>
    <w:rsid w:val="00C8028A"/>
    <w:rsid w:val="00C85E6C"/>
    <w:rsid w:val="00C86B3E"/>
    <w:rsid w:val="00C87D3A"/>
    <w:rsid w:val="00C9038F"/>
    <w:rsid w:val="00CA32E4"/>
    <w:rsid w:val="00CA3F3F"/>
    <w:rsid w:val="00CB795F"/>
    <w:rsid w:val="00CD0DAF"/>
    <w:rsid w:val="00CD0E2F"/>
    <w:rsid w:val="00CD3218"/>
    <w:rsid w:val="00CE04E8"/>
    <w:rsid w:val="00CE08AD"/>
    <w:rsid w:val="00CE1339"/>
    <w:rsid w:val="00CE138E"/>
    <w:rsid w:val="00CE4399"/>
    <w:rsid w:val="00CE4C1C"/>
    <w:rsid w:val="00D01AA0"/>
    <w:rsid w:val="00D043A9"/>
    <w:rsid w:val="00D07308"/>
    <w:rsid w:val="00D1512A"/>
    <w:rsid w:val="00D3267C"/>
    <w:rsid w:val="00D362E2"/>
    <w:rsid w:val="00D414DF"/>
    <w:rsid w:val="00D4268F"/>
    <w:rsid w:val="00D46D6E"/>
    <w:rsid w:val="00D505C0"/>
    <w:rsid w:val="00D57A46"/>
    <w:rsid w:val="00D60164"/>
    <w:rsid w:val="00D7029B"/>
    <w:rsid w:val="00D83DD2"/>
    <w:rsid w:val="00D9403F"/>
    <w:rsid w:val="00DA238A"/>
    <w:rsid w:val="00DA7E4A"/>
    <w:rsid w:val="00DC2D49"/>
    <w:rsid w:val="00DE28DF"/>
    <w:rsid w:val="00E063F2"/>
    <w:rsid w:val="00E11C36"/>
    <w:rsid w:val="00E17625"/>
    <w:rsid w:val="00E2785C"/>
    <w:rsid w:val="00E40113"/>
    <w:rsid w:val="00E418B7"/>
    <w:rsid w:val="00E449A9"/>
    <w:rsid w:val="00E456AB"/>
    <w:rsid w:val="00E46358"/>
    <w:rsid w:val="00E64D93"/>
    <w:rsid w:val="00E651AB"/>
    <w:rsid w:val="00E65D95"/>
    <w:rsid w:val="00E70813"/>
    <w:rsid w:val="00E73D53"/>
    <w:rsid w:val="00E75F47"/>
    <w:rsid w:val="00E82761"/>
    <w:rsid w:val="00E93733"/>
    <w:rsid w:val="00E9501E"/>
    <w:rsid w:val="00EA267E"/>
    <w:rsid w:val="00EA6C36"/>
    <w:rsid w:val="00EB6350"/>
    <w:rsid w:val="00EC0780"/>
    <w:rsid w:val="00EC09E1"/>
    <w:rsid w:val="00ED12D4"/>
    <w:rsid w:val="00ED5287"/>
    <w:rsid w:val="00ED71D2"/>
    <w:rsid w:val="00ED7DD6"/>
    <w:rsid w:val="00EE6E1E"/>
    <w:rsid w:val="00EE705F"/>
    <w:rsid w:val="00F040DE"/>
    <w:rsid w:val="00F20D47"/>
    <w:rsid w:val="00F361EF"/>
    <w:rsid w:val="00F36D3E"/>
    <w:rsid w:val="00F42F0F"/>
    <w:rsid w:val="00F5650B"/>
    <w:rsid w:val="00F57A9D"/>
    <w:rsid w:val="00F623E9"/>
    <w:rsid w:val="00F65FA1"/>
    <w:rsid w:val="00F73397"/>
    <w:rsid w:val="00F76E4A"/>
    <w:rsid w:val="00F82F96"/>
    <w:rsid w:val="00F83D4E"/>
    <w:rsid w:val="00F91AC0"/>
    <w:rsid w:val="00F963DD"/>
    <w:rsid w:val="00F969AF"/>
    <w:rsid w:val="00FA006D"/>
    <w:rsid w:val="00FA3FE5"/>
    <w:rsid w:val="00FB4EA1"/>
    <w:rsid w:val="00FC0252"/>
    <w:rsid w:val="00FC33A8"/>
    <w:rsid w:val="00FC4C1A"/>
    <w:rsid w:val="00FD3F87"/>
    <w:rsid w:val="00FD5F57"/>
    <w:rsid w:val="00FD7211"/>
    <w:rsid w:val="00FF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48EC59-ADB7-4A29-A034-C2EAB1C0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LineNumber">
    <w:name w:val="line number"/>
    <w:basedOn w:val="DefaultParagraphFont"/>
    <w:semiHidden/>
    <w:unhideWhenUsed/>
    <w:rsid w:val="000734CE"/>
  </w:style>
  <w:style w:type="paragraph" w:styleId="Revision">
    <w:name w:val="Revision"/>
    <w:hidden/>
    <w:semiHidden/>
    <w:rsid w:val="00860B71"/>
    <w:rPr>
      <w:sz w:val="24"/>
      <w:szCs w:val="24"/>
    </w:rPr>
  </w:style>
  <w:style w:type="character" w:customStyle="1" w:styleId="scdddoi">
    <w:name w:val="s_c_dddoi"/>
    <w:basedOn w:val="DefaultParagraphFont"/>
    <w:rsid w:val="0061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3277">
      <w:bodyDiv w:val="1"/>
      <w:marLeft w:val="0"/>
      <w:marRight w:val="0"/>
      <w:marTop w:val="0"/>
      <w:marBottom w:val="0"/>
      <w:divBdr>
        <w:top w:val="none" w:sz="0" w:space="0" w:color="auto"/>
        <w:left w:val="none" w:sz="0" w:space="0" w:color="auto"/>
        <w:bottom w:val="none" w:sz="0" w:space="0" w:color="auto"/>
        <w:right w:val="none" w:sz="0" w:space="0" w:color="auto"/>
      </w:divBdr>
      <w:divsChild>
        <w:div w:id="2012028526">
          <w:marLeft w:val="0"/>
          <w:marRight w:val="0"/>
          <w:marTop w:val="0"/>
          <w:marBottom w:val="0"/>
          <w:divBdr>
            <w:top w:val="none" w:sz="0" w:space="0" w:color="auto"/>
            <w:left w:val="none" w:sz="0" w:space="0" w:color="auto"/>
            <w:bottom w:val="none" w:sz="0" w:space="0" w:color="auto"/>
            <w:right w:val="none" w:sz="0" w:space="0" w:color="auto"/>
          </w:divBdr>
        </w:div>
      </w:divsChild>
    </w:div>
    <w:div w:id="228616056">
      <w:bodyDiv w:val="1"/>
      <w:marLeft w:val="0"/>
      <w:marRight w:val="0"/>
      <w:marTop w:val="0"/>
      <w:marBottom w:val="0"/>
      <w:divBdr>
        <w:top w:val="none" w:sz="0" w:space="0" w:color="auto"/>
        <w:left w:val="none" w:sz="0" w:space="0" w:color="auto"/>
        <w:bottom w:val="none" w:sz="0" w:space="0" w:color="auto"/>
        <w:right w:val="none" w:sz="0" w:space="0" w:color="auto"/>
      </w:divBdr>
      <w:divsChild>
        <w:div w:id="52851422">
          <w:marLeft w:val="0"/>
          <w:marRight w:val="0"/>
          <w:marTop w:val="0"/>
          <w:marBottom w:val="0"/>
          <w:divBdr>
            <w:top w:val="none" w:sz="0" w:space="0" w:color="auto"/>
            <w:left w:val="none" w:sz="0" w:space="0" w:color="auto"/>
            <w:bottom w:val="none" w:sz="0" w:space="0" w:color="auto"/>
            <w:right w:val="none" w:sz="0" w:space="0" w:color="auto"/>
          </w:divBdr>
        </w:div>
        <w:div w:id="1327830925">
          <w:marLeft w:val="0"/>
          <w:marRight w:val="0"/>
          <w:marTop w:val="0"/>
          <w:marBottom w:val="0"/>
          <w:divBdr>
            <w:top w:val="none" w:sz="0" w:space="0" w:color="auto"/>
            <w:left w:val="none" w:sz="0" w:space="0" w:color="auto"/>
            <w:bottom w:val="none" w:sz="0" w:space="0" w:color="auto"/>
            <w:right w:val="none" w:sz="0" w:space="0" w:color="auto"/>
          </w:divBdr>
        </w:div>
      </w:divsChild>
    </w:div>
    <w:div w:id="281115098">
      <w:bodyDiv w:val="1"/>
      <w:marLeft w:val="0"/>
      <w:marRight w:val="0"/>
      <w:marTop w:val="0"/>
      <w:marBottom w:val="0"/>
      <w:divBdr>
        <w:top w:val="none" w:sz="0" w:space="0" w:color="auto"/>
        <w:left w:val="none" w:sz="0" w:space="0" w:color="auto"/>
        <w:bottom w:val="none" w:sz="0" w:space="0" w:color="auto"/>
        <w:right w:val="none" w:sz="0" w:space="0" w:color="auto"/>
      </w:divBdr>
      <w:divsChild>
        <w:div w:id="2041667728">
          <w:marLeft w:val="0"/>
          <w:marRight w:val="0"/>
          <w:marTop w:val="0"/>
          <w:marBottom w:val="0"/>
          <w:divBdr>
            <w:top w:val="none" w:sz="0" w:space="0" w:color="auto"/>
            <w:left w:val="none" w:sz="0" w:space="0" w:color="auto"/>
            <w:bottom w:val="none" w:sz="0" w:space="0" w:color="auto"/>
            <w:right w:val="none" w:sz="0" w:space="0" w:color="auto"/>
          </w:divBdr>
        </w:div>
        <w:div w:id="681979687">
          <w:marLeft w:val="0"/>
          <w:marRight w:val="0"/>
          <w:marTop w:val="0"/>
          <w:marBottom w:val="0"/>
          <w:divBdr>
            <w:top w:val="none" w:sz="0" w:space="0" w:color="auto"/>
            <w:left w:val="none" w:sz="0" w:space="0" w:color="auto"/>
            <w:bottom w:val="none" w:sz="0" w:space="0" w:color="auto"/>
            <w:right w:val="none" w:sz="0" w:space="0" w:color="auto"/>
          </w:divBdr>
        </w:div>
      </w:divsChild>
    </w:div>
    <w:div w:id="5661076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3952">
      <w:bodyDiv w:val="1"/>
      <w:marLeft w:val="0"/>
      <w:marRight w:val="0"/>
      <w:marTop w:val="0"/>
      <w:marBottom w:val="0"/>
      <w:divBdr>
        <w:top w:val="none" w:sz="0" w:space="0" w:color="auto"/>
        <w:left w:val="none" w:sz="0" w:space="0" w:color="auto"/>
        <w:bottom w:val="none" w:sz="0" w:space="0" w:color="auto"/>
        <w:right w:val="none" w:sz="0" w:space="0" w:color="auto"/>
      </w:divBdr>
      <w:divsChild>
        <w:div w:id="741948589">
          <w:marLeft w:val="0"/>
          <w:marRight w:val="0"/>
          <w:marTop w:val="0"/>
          <w:marBottom w:val="0"/>
          <w:divBdr>
            <w:top w:val="none" w:sz="0" w:space="0" w:color="auto"/>
            <w:left w:val="none" w:sz="0" w:space="0" w:color="auto"/>
            <w:bottom w:val="none" w:sz="0" w:space="0" w:color="auto"/>
            <w:right w:val="none" w:sz="0" w:space="0" w:color="auto"/>
          </w:divBdr>
        </w:div>
        <w:div w:id="1103769852">
          <w:marLeft w:val="0"/>
          <w:marRight w:val="0"/>
          <w:marTop w:val="0"/>
          <w:marBottom w:val="0"/>
          <w:divBdr>
            <w:top w:val="none" w:sz="0" w:space="0" w:color="auto"/>
            <w:left w:val="none" w:sz="0" w:space="0" w:color="auto"/>
            <w:bottom w:val="none" w:sz="0" w:space="0" w:color="auto"/>
            <w:right w:val="none" w:sz="0" w:space="0" w:color="auto"/>
          </w:divBdr>
        </w:div>
      </w:divsChild>
    </w:div>
    <w:div w:id="1093403322">
      <w:bodyDiv w:val="1"/>
      <w:marLeft w:val="0"/>
      <w:marRight w:val="0"/>
      <w:marTop w:val="0"/>
      <w:marBottom w:val="0"/>
      <w:divBdr>
        <w:top w:val="none" w:sz="0" w:space="0" w:color="auto"/>
        <w:left w:val="none" w:sz="0" w:space="0" w:color="auto"/>
        <w:bottom w:val="none" w:sz="0" w:space="0" w:color="auto"/>
        <w:right w:val="none" w:sz="0" w:space="0" w:color="auto"/>
      </w:divBdr>
    </w:div>
    <w:div w:id="1148594791">
      <w:bodyDiv w:val="1"/>
      <w:marLeft w:val="0"/>
      <w:marRight w:val="0"/>
      <w:marTop w:val="0"/>
      <w:marBottom w:val="0"/>
      <w:divBdr>
        <w:top w:val="none" w:sz="0" w:space="0" w:color="auto"/>
        <w:left w:val="none" w:sz="0" w:space="0" w:color="auto"/>
        <w:bottom w:val="none" w:sz="0" w:space="0" w:color="auto"/>
        <w:right w:val="none" w:sz="0" w:space="0" w:color="auto"/>
      </w:divBdr>
    </w:div>
    <w:div w:id="1419135221">
      <w:bodyDiv w:val="1"/>
      <w:marLeft w:val="0"/>
      <w:marRight w:val="0"/>
      <w:marTop w:val="0"/>
      <w:marBottom w:val="0"/>
      <w:divBdr>
        <w:top w:val="none" w:sz="0" w:space="0" w:color="auto"/>
        <w:left w:val="none" w:sz="0" w:space="0" w:color="auto"/>
        <w:bottom w:val="none" w:sz="0" w:space="0" w:color="auto"/>
        <w:right w:val="none" w:sz="0" w:space="0" w:color="auto"/>
      </w:divBdr>
      <w:divsChild>
        <w:div w:id="1302617220">
          <w:marLeft w:val="0"/>
          <w:marRight w:val="0"/>
          <w:marTop w:val="0"/>
          <w:marBottom w:val="0"/>
          <w:divBdr>
            <w:top w:val="none" w:sz="0" w:space="0" w:color="auto"/>
            <w:left w:val="none" w:sz="0" w:space="0" w:color="auto"/>
            <w:bottom w:val="none" w:sz="0" w:space="0" w:color="auto"/>
            <w:right w:val="none" w:sz="0" w:space="0" w:color="auto"/>
          </w:divBdr>
        </w:div>
      </w:divsChild>
    </w:div>
    <w:div w:id="1449740261">
      <w:bodyDiv w:val="1"/>
      <w:marLeft w:val="0"/>
      <w:marRight w:val="0"/>
      <w:marTop w:val="0"/>
      <w:marBottom w:val="0"/>
      <w:divBdr>
        <w:top w:val="none" w:sz="0" w:space="0" w:color="auto"/>
        <w:left w:val="none" w:sz="0" w:space="0" w:color="auto"/>
        <w:bottom w:val="none" w:sz="0" w:space="0" w:color="auto"/>
        <w:right w:val="none" w:sz="0" w:space="0" w:color="auto"/>
      </w:divBdr>
      <w:divsChild>
        <w:div w:id="862203515">
          <w:marLeft w:val="0"/>
          <w:marRight w:val="0"/>
          <w:marTop w:val="0"/>
          <w:marBottom w:val="0"/>
          <w:divBdr>
            <w:top w:val="none" w:sz="0" w:space="0" w:color="auto"/>
            <w:left w:val="none" w:sz="0" w:space="0" w:color="auto"/>
            <w:bottom w:val="none" w:sz="0" w:space="0" w:color="auto"/>
            <w:right w:val="none" w:sz="0" w:space="0" w:color="auto"/>
          </w:divBdr>
        </w:div>
        <w:div w:id="1070032321">
          <w:marLeft w:val="0"/>
          <w:marRight w:val="0"/>
          <w:marTop w:val="0"/>
          <w:marBottom w:val="0"/>
          <w:divBdr>
            <w:top w:val="none" w:sz="0" w:space="0" w:color="auto"/>
            <w:left w:val="none" w:sz="0" w:space="0" w:color="auto"/>
            <w:bottom w:val="none" w:sz="0" w:space="0" w:color="auto"/>
            <w:right w:val="none" w:sz="0" w:space="0" w:color="auto"/>
          </w:divBdr>
        </w:div>
      </w:divsChild>
    </w:div>
    <w:div w:id="1458062426">
      <w:bodyDiv w:val="1"/>
      <w:marLeft w:val="0"/>
      <w:marRight w:val="0"/>
      <w:marTop w:val="0"/>
      <w:marBottom w:val="0"/>
      <w:divBdr>
        <w:top w:val="none" w:sz="0" w:space="0" w:color="auto"/>
        <w:left w:val="none" w:sz="0" w:space="0" w:color="auto"/>
        <w:bottom w:val="none" w:sz="0" w:space="0" w:color="auto"/>
        <w:right w:val="none" w:sz="0" w:space="0" w:color="auto"/>
      </w:divBdr>
      <w:divsChild>
        <w:div w:id="1081441696">
          <w:marLeft w:val="0"/>
          <w:marRight w:val="0"/>
          <w:marTop w:val="0"/>
          <w:marBottom w:val="0"/>
          <w:divBdr>
            <w:top w:val="none" w:sz="0" w:space="0" w:color="auto"/>
            <w:left w:val="none" w:sz="0" w:space="0" w:color="auto"/>
            <w:bottom w:val="none" w:sz="0" w:space="0" w:color="auto"/>
            <w:right w:val="none" w:sz="0" w:space="0" w:color="auto"/>
          </w:divBdr>
        </w:div>
        <w:div w:id="178854492">
          <w:marLeft w:val="0"/>
          <w:marRight w:val="0"/>
          <w:marTop w:val="0"/>
          <w:marBottom w:val="0"/>
          <w:divBdr>
            <w:top w:val="none" w:sz="0" w:space="0" w:color="auto"/>
            <w:left w:val="none" w:sz="0" w:space="0" w:color="auto"/>
            <w:bottom w:val="none" w:sz="0" w:space="0" w:color="auto"/>
            <w:right w:val="none" w:sz="0" w:space="0" w:color="auto"/>
          </w:divBdr>
        </w:div>
      </w:divsChild>
    </w:div>
    <w:div w:id="1650213358">
      <w:bodyDiv w:val="1"/>
      <w:marLeft w:val="0"/>
      <w:marRight w:val="0"/>
      <w:marTop w:val="0"/>
      <w:marBottom w:val="0"/>
      <w:divBdr>
        <w:top w:val="none" w:sz="0" w:space="0" w:color="auto"/>
        <w:left w:val="none" w:sz="0" w:space="0" w:color="auto"/>
        <w:bottom w:val="none" w:sz="0" w:space="0" w:color="auto"/>
        <w:right w:val="none" w:sz="0" w:space="0" w:color="auto"/>
      </w:divBdr>
    </w:div>
    <w:div w:id="1768426095">
      <w:bodyDiv w:val="1"/>
      <w:marLeft w:val="0"/>
      <w:marRight w:val="0"/>
      <w:marTop w:val="0"/>
      <w:marBottom w:val="0"/>
      <w:divBdr>
        <w:top w:val="none" w:sz="0" w:space="0" w:color="auto"/>
        <w:left w:val="none" w:sz="0" w:space="0" w:color="auto"/>
        <w:bottom w:val="none" w:sz="0" w:space="0" w:color="auto"/>
        <w:right w:val="none" w:sz="0" w:space="0" w:color="auto"/>
      </w:divBdr>
      <w:divsChild>
        <w:div w:id="1314943933">
          <w:marLeft w:val="0"/>
          <w:marRight w:val="0"/>
          <w:marTop w:val="0"/>
          <w:marBottom w:val="0"/>
          <w:divBdr>
            <w:top w:val="none" w:sz="0" w:space="0" w:color="auto"/>
            <w:left w:val="none" w:sz="0" w:space="0" w:color="auto"/>
            <w:bottom w:val="none" w:sz="0" w:space="0" w:color="auto"/>
            <w:right w:val="none" w:sz="0" w:space="0" w:color="auto"/>
          </w:divBdr>
        </w:div>
        <w:div w:id="919025417">
          <w:marLeft w:val="0"/>
          <w:marRight w:val="0"/>
          <w:marTop w:val="0"/>
          <w:marBottom w:val="0"/>
          <w:divBdr>
            <w:top w:val="none" w:sz="0" w:space="0" w:color="auto"/>
            <w:left w:val="none" w:sz="0" w:space="0" w:color="auto"/>
            <w:bottom w:val="none" w:sz="0" w:space="0" w:color="auto"/>
            <w:right w:val="none" w:sz="0" w:space="0" w:color="auto"/>
          </w:divBdr>
        </w:div>
      </w:divsChild>
    </w:div>
    <w:div w:id="1798404548">
      <w:bodyDiv w:val="1"/>
      <w:marLeft w:val="0"/>
      <w:marRight w:val="0"/>
      <w:marTop w:val="0"/>
      <w:marBottom w:val="0"/>
      <w:divBdr>
        <w:top w:val="none" w:sz="0" w:space="0" w:color="auto"/>
        <w:left w:val="none" w:sz="0" w:space="0" w:color="auto"/>
        <w:bottom w:val="none" w:sz="0" w:space="0" w:color="auto"/>
        <w:right w:val="none" w:sz="0" w:space="0" w:color="auto"/>
      </w:divBdr>
    </w:div>
    <w:div w:id="1860974177">
      <w:bodyDiv w:val="1"/>
      <w:marLeft w:val="0"/>
      <w:marRight w:val="0"/>
      <w:marTop w:val="0"/>
      <w:marBottom w:val="0"/>
      <w:divBdr>
        <w:top w:val="none" w:sz="0" w:space="0" w:color="auto"/>
        <w:left w:val="none" w:sz="0" w:space="0" w:color="auto"/>
        <w:bottom w:val="none" w:sz="0" w:space="0" w:color="auto"/>
        <w:right w:val="none" w:sz="0" w:space="0" w:color="auto"/>
      </w:divBdr>
    </w:div>
    <w:div w:id="18817023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4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8D36-B40B-43A9-9B16-A37E6BDF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6744</Words>
  <Characters>38442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45096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Nam Nguyen</cp:lastModifiedBy>
  <cp:revision>3</cp:revision>
  <cp:lastPrinted>2014-12-17T17:05:00Z</cp:lastPrinted>
  <dcterms:created xsi:type="dcterms:W3CDTF">2014-12-18T16:35:00Z</dcterms:created>
  <dcterms:modified xsi:type="dcterms:W3CDTF">2014-12-18T16:35:00Z</dcterms:modified>
</cp:coreProperties>
</file>