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255" w:rsidRPr="00DB46E9" w:rsidRDefault="003145BD" w:rsidP="00DB46E9">
      <w:pPr>
        <w:jc w:val="center"/>
        <w:rPr>
          <w:rStyle w:val="Emphasis"/>
          <w:rFonts w:ascii="Calibri" w:hAnsi="Calibri" w:cs="Calibri"/>
          <w:color w:val="000000"/>
        </w:rPr>
      </w:pPr>
      <w:r w:rsidRPr="00DB46E9">
        <w:rPr>
          <w:rStyle w:val="Emphasis"/>
          <w:rFonts w:asciiTheme="majorHAnsi" w:hAnsiTheme="majorHAnsi"/>
          <w:b/>
          <w:i w:val="0"/>
        </w:rPr>
        <w:t xml:space="preserve">Response to </w:t>
      </w:r>
      <w:r w:rsidR="00DB46E9" w:rsidRPr="00DB46E9">
        <w:rPr>
          <w:rStyle w:val="Emphasis"/>
          <w:rFonts w:asciiTheme="majorHAnsi" w:hAnsiTheme="majorHAnsi"/>
          <w:b/>
          <w:i w:val="0"/>
        </w:rPr>
        <w:t xml:space="preserve">Reviewer </w:t>
      </w:r>
      <w:r w:rsidRPr="00DB46E9">
        <w:rPr>
          <w:rStyle w:val="Emphasis"/>
          <w:rFonts w:asciiTheme="majorHAnsi" w:hAnsiTheme="majorHAnsi"/>
          <w:b/>
          <w:i w:val="0"/>
        </w:rPr>
        <w:t>Comments</w:t>
      </w:r>
    </w:p>
    <w:p w:rsidR="00854255" w:rsidRPr="0058563D" w:rsidRDefault="00854255">
      <w:pPr>
        <w:rPr>
          <w:rStyle w:val="Emphasis"/>
        </w:rPr>
      </w:pPr>
    </w:p>
    <w:p w:rsidR="00854255" w:rsidRPr="005D2434" w:rsidRDefault="00854255">
      <w:pPr>
        <w:rPr>
          <w:rStyle w:val="Emphasis"/>
        </w:rPr>
      </w:pPr>
      <w:r w:rsidRPr="005D2434">
        <w:rPr>
          <w:rStyle w:val="Emphasis"/>
          <w:rFonts w:asciiTheme="majorHAnsi" w:hAnsiTheme="majorHAnsi"/>
          <w:b/>
          <w:i w:val="0"/>
        </w:rPr>
        <w:t>Editor:</w:t>
      </w:r>
    </w:p>
    <w:p w:rsidR="00854255" w:rsidRPr="005D2434" w:rsidRDefault="00854255">
      <w:pPr>
        <w:rPr>
          <w:rFonts w:asciiTheme="majorHAnsi" w:hAnsiTheme="majorHAnsi"/>
          <w:i/>
        </w:rPr>
      </w:pPr>
      <w:r w:rsidRPr="005D2434">
        <w:rPr>
          <w:rFonts w:asciiTheme="majorHAnsi" w:hAnsiTheme="majorHAnsi"/>
          <w:i/>
        </w:rPr>
        <w:br/>
      </w:r>
      <w:r w:rsidR="00E534D0">
        <w:rPr>
          <w:rFonts w:asciiTheme="majorHAnsi" w:hAnsiTheme="majorHAnsi"/>
          <w:i/>
        </w:rPr>
        <w:t>1</w:t>
      </w:r>
      <w:r w:rsidRPr="005D2434">
        <w:rPr>
          <w:rFonts w:asciiTheme="majorHAnsi" w:hAnsiTheme="majorHAnsi"/>
          <w:i/>
        </w:rPr>
        <w:t xml:space="preserve">.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w:t>
      </w:r>
    </w:p>
    <w:p w:rsidR="00854255" w:rsidRPr="0058563D" w:rsidRDefault="00854255">
      <w:pPr>
        <w:rPr>
          <w:rFonts w:asciiTheme="majorHAnsi" w:hAnsiTheme="majorHAnsi"/>
        </w:rPr>
      </w:pPr>
    </w:p>
    <w:p w:rsidR="00854255" w:rsidRPr="0058563D" w:rsidRDefault="0006398D">
      <w:pPr>
        <w:rPr>
          <w:rFonts w:asciiTheme="majorHAnsi" w:hAnsiTheme="majorHAnsi"/>
        </w:rPr>
      </w:pPr>
      <w:r>
        <w:rPr>
          <w:rFonts w:asciiTheme="majorHAnsi" w:hAnsiTheme="majorHAnsi"/>
        </w:rPr>
        <w:t xml:space="preserve">Documented changes have been made in the protocol section </w:t>
      </w:r>
      <w:r w:rsidR="00ED2F3A" w:rsidRPr="0058563D">
        <w:rPr>
          <w:rFonts w:asciiTheme="majorHAnsi" w:hAnsiTheme="majorHAnsi"/>
        </w:rPr>
        <w:t>to adhere</w:t>
      </w:r>
      <w:r>
        <w:rPr>
          <w:rFonts w:asciiTheme="majorHAnsi" w:hAnsiTheme="majorHAnsi"/>
        </w:rPr>
        <w:t xml:space="preserve"> to </w:t>
      </w:r>
      <w:proofErr w:type="spellStart"/>
      <w:r>
        <w:rPr>
          <w:rFonts w:asciiTheme="majorHAnsi" w:hAnsiTheme="majorHAnsi"/>
        </w:rPr>
        <w:t>JoVE’s</w:t>
      </w:r>
      <w:proofErr w:type="spellEnd"/>
      <w:r>
        <w:rPr>
          <w:rFonts w:asciiTheme="majorHAnsi" w:hAnsiTheme="majorHAnsi"/>
        </w:rPr>
        <w:t xml:space="preserve"> protocol guidelines, in addition to updating the protocol step numbers.</w:t>
      </w:r>
    </w:p>
    <w:p w:rsidR="00ED2F3A" w:rsidRPr="005D2434" w:rsidRDefault="00854255">
      <w:pPr>
        <w:rPr>
          <w:rFonts w:asciiTheme="majorHAnsi" w:hAnsiTheme="majorHAnsi"/>
          <w:i/>
        </w:rPr>
      </w:pPr>
      <w:r w:rsidRPr="0058563D">
        <w:rPr>
          <w:rFonts w:asciiTheme="majorHAnsi" w:hAnsiTheme="majorHAnsi"/>
        </w:rPr>
        <w:br/>
      </w:r>
      <w:r w:rsidR="00E534D0">
        <w:rPr>
          <w:rFonts w:asciiTheme="majorHAnsi" w:hAnsiTheme="majorHAnsi"/>
          <w:i/>
        </w:rPr>
        <w:t>2</w:t>
      </w:r>
      <w:r w:rsidRPr="005D2434">
        <w:rPr>
          <w:rFonts w:asciiTheme="majorHAnsi" w:hAnsiTheme="majorHAnsi"/>
          <w:i/>
        </w:rPr>
        <w:t xml:space="preserve">. Please specify how to calculate the monitor size through </w:t>
      </w:r>
      <w:proofErr w:type="spellStart"/>
      <w:r w:rsidRPr="005D2434">
        <w:rPr>
          <w:rFonts w:asciiTheme="majorHAnsi" w:hAnsiTheme="majorHAnsi"/>
          <w:i/>
        </w:rPr>
        <w:t>Javascript</w:t>
      </w:r>
      <w:proofErr w:type="spellEnd"/>
      <w:r w:rsidRPr="005D2434">
        <w:rPr>
          <w:rFonts w:asciiTheme="majorHAnsi" w:hAnsiTheme="majorHAnsi"/>
          <w:i/>
        </w:rPr>
        <w:t xml:space="preserve"> in step 2.1.1.3.</w:t>
      </w:r>
      <w:r w:rsidRPr="005D2434">
        <w:rPr>
          <w:rFonts w:asciiTheme="majorHAnsi" w:hAnsiTheme="majorHAnsi"/>
          <w:i/>
        </w:rPr>
        <w:br/>
      </w:r>
    </w:p>
    <w:p w:rsidR="00ED2F3A" w:rsidRPr="0058563D" w:rsidRDefault="003145BD">
      <w:pPr>
        <w:rPr>
          <w:rFonts w:asciiTheme="majorHAnsi" w:hAnsiTheme="majorHAnsi"/>
        </w:rPr>
      </w:pPr>
      <w:r w:rsidRPr="0058563D">
        <w:rPr>
          <w:rFonts w:asciiTheme="majorHAnsi" w:hAnsiTheme="majorHAnsi"/>
        </w:rPr>
        <w:t>Calculations for monitor size through Java</w:t>
      </w:r>
      <w:r w:rsidR="00E61E78">
        <w:rPr>
          <w:rFonts w:asciiTheme="majorHAnsi" w:hAnsiTheme="majorHAnsi"/>
        </w:rPr>
        <w:t>S</w:t>
      </w:r>
      <w:r w:rsidRPr="0058563D">
        <w:rPr>
          <w:rFonts w:asciiTheme="majorHAnsi" w:hAnsiTheme="majorHAnsi"/>
        </w:rPr>
        <w:t xml:space="preserve">cript have been clarified in Step </w:t>
      </w:r>
      <w:r w:rsidR="0006398D">
        <w:rPr>
          <w:rFonts w:asciiTheme="majorHAnsi" w:hAnsiTheme="majorHAnsi"/>
        </w:rPr>
        <w:t>2.1.3 (previousl</w:t>
      </w:r>
      <w:r w:rsidR="00BB0288">
        <w:rPr>
          <w:rFonts w:asciiTheme="majorHAnsi" w:hAnsiTheme="majorHAnsi"/>
        </w:rPr>
        <w:t xml:space="preserve">y Step 2.1.1.3). Specifically, monitor size </w:t>
      </w:r>
      <w:r w:rsidR="0091738D">
        <w:rPr>
          <w:rFonts w:asciiTheme="majorHAnsi" w:hAnsiTheme="majorHAnsi"/>
        </w:rPr>
        <w:t>is</w:t>
      </w:r>
      <w:r w:rsidR="00BB0288">
        <w:rPr>
          <w:rFonts w:asciiTheme="majorHAnsi" w:hAnsiTheme="majorHAnsi"/>
        </w:rPr>
        <w:t xml:space="preserve"> obtained using Java</w:t>
      </w:r>
      <w:r w:rsidR="00E61E78">
        <w:rPr>
          <w:rFonts w:asciiTheme="majorHAnsi" w:hAnsiTheme="majorHAnsi"/>
        </w:rPr>
        <w:t>S</w:t>
      </w:r>
      <w:r w:rsidR="00BB0288">
        <w:rPr>
          <w:rFonts w:asciiTheme="majorHAnsi" w:hAnsiTheme="majorHAnsi"/>
        </w:rPr>
        <w:t xml:space="preserve">cript’s </w:t>
      </w:r>
      <w:proofErr w:type="spellStart"/>
      <w:r w:rsidR="0031672E" w:rsidRPr="0031672E">
        <w:rPr>
          <w:rFonts w:asciiTheme="majorHAnsi" w:hAnsiTheme="majorHAnsi"/>
          <w:i/>
        </w:rPr>
        <w:t>screen.width</w:t>
      </w:r>
      <w:proofErr w:type="spellEnd"/>
      <w:r w:rsidR="00BB0288">
        <w:rPr>
          <w:rFonts w:asciiTheme="majorHAnsi" w:hAnsiTheme="majorHAnsi"/>
        </w:rPr>
        <w:t xml:space="preserve"> and </w:t>
      </w:r>
      <w:proofErr w:type="spellStart"/>
      <w:r w:rsidR="0031672E" w:rsidRPr="0031672E">
        <w:rPr>
          <w:rFonts w:asciiTheme="majorHAnsi" w:hAnsiTheme="majorHAnsi"/>
          <w:i/>
        </w:rPr>
        <w:t>screen.height</w:t>
      </w:r>
      <w:proofErr w:type="spellEnd"/>
      <w:r w:rsidR="00BB0288">
        <w:rPr>
          <w:rFonts w:asciiTheme="majorHAnsi" w:hAnsiTheme="majorHAnsi"/>
        </w:rPr>
        <w:t xml:space="preserve"> properties </w:t>
      </w:r>
      <w:r w:rsidR="0091738D">
        <w:rPr>
          <w:rFonts w:asciiTheme="majorHAnsi" w:hAnsiTheme="majorHAnsi"/>
        </w:rPr>
        <w:t xml:space="preserve">to determine the diagonal size of the monitor in pixels, and then this value is converted to inches using </w:t>
      </w:r>
      <w:r w:rsidR="00BB0288">
        <w:rPr>
          <w:rFonts w:asciiTheme="majorHAnsi" w:hAnsiTheme="majorHAnsi"/>
        </w:rPr>
        <w:t xml:space="preserve">the pixel-to-inch ratio calculated in Step </w:t>
      </w:r>
      <w:r w:rsidR="007D07C4">
        <w:rPr>
          <w:rFonts w:asciiTheme="majorHAnsi" w:hAnsiTheme="majorHAnsi"/>
        </w:rPr>
        <w:t>2.1.2.</w:t>
      </w:r>
    </w:p>
    <w:p w:rsidR="00854255" w:rsidRPr="005D2434" w:rsidRDefault="00854255">
      <w:pPr>
        <w:rPr>
          <w:rStyle w:val="Emphasis"/>
        </w:rPr>
      </w:pPr>
      <w:r w:rsidRPr="0058563D">
        <w:rPr>
          <w:rFonts w:asciiTheme="majorHAnsi" w:hAnsiTheme="majorHAnsi"/>
        </w:rPr>
        <w:br/>
      </w:r>
      <w:r w:rsidR="00E534D0">
        <w:rPr>
          <w:rFonts w:asciiTheme="majorHAnsi" w:hAnsiTheme="majorHAnsi"/>
          <w:i/>
        </w:rPr>
        <w:t>3</w:t>
      </w:r>
      <w:r w:rsidRPr="005D2434">
        <w:rPr>
          <w:rFonts w:asciiTheme="majorHAnsi" w:hAnsiTheme="majorHAnsi"/>
          <w:i/>
        </w:rPr>
        <w:t xml:space="preserve">. There is </w:t>
      </w:r>
      <w:proofErr w:type="gramStart"/>
      <w:r w:rsidRPr="005D2434">
        <w:rPr>
          <w:rFonts w:asciiTheme="majorHAnsi" w:hAnsiTheme="majorHAnsi"/>
          <w:i/>
        </w:rPr>
        <w:t>10 page</w:t>
      </w:r>
      <w:proofErr w:type="gramEnd"/>
      <w:r w:rsidRPr="005D2434">
        <w:rPr>
          <w:rFonts w:asciiTheme="majorHAnsi" w:hAnsiTheme="majorHAnsi"/>
          <w:i/>
        </w:rPr>
        <w:t xml:space="preserve"> limit for the Protocol, but there is a 2.75 page limit for filmable content. Please highlight 2.75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w:t>
      </w:r>
    </w:p>
    <w:p w:rsidR="003145BD" w:rsidRPr="0058563D" w:rsidRDefault="003145BD">
      <w:pPr>
        <w:rPr>
          <w:rStyle w:val="Emphasis"/>
        </w:rPr>
      </w:pPr>
    </w:p>
    <w:p w:rsidR="003145BD" w:rsidRPr="0058563D" w:rsidRDefault="003145BD">
      <w:pPr>
        <w:rPr>
          <w:rStyle w:val="Emphasis"/>
        </w:rPr>
      </w:pPr>
      <w:r w:rsidRPr="0058563D">
        <w:rPr>
          <w:rStyle w:val="Emphasis"/>
          <w:rFonts w:asciiTheme="majorHAnsi" w:hAnsiTheme="majorHAnsi"/>
          <w:i w:val="0"/>
        </w:rPr>
        <w:t>The highlighted text has been updated to be only 2.75 pages long.</w:t>
      </w:r>
    </w:p>
    <w:p w:rsidR="003145BD" w:rsidRPr="0058563D" w:rsidRDefault="00A95E65">
      <w:pPr>
        <w:rPr>
          <w:rFonts w:asciiTheme="majorHAnsi" w:hAnsiTheme="majorHAnsi"/>
        </w:rPr>
      </w:pPr>
      <w:r w:rsidRPr="0058563D">
        <w:rPr>
          <w:rFonts w:asciiTheme="majorHAnsi" w:hAnsiTheme="majorHAnsi"/>
        </w:rPr>
        <w:br/>
      </w:r>
      <w:r w:rsidRPr="005D2434">
        <w:rPr>
          <w:rFonts w:asciiTheme="majorHAnsi" w:hAnsiTheme="majorHAnsi"/>
          <w:b/>
        </w:rPr>
        <w:t>Reviewer #1:</w:t>
      </w:r>
      <w:r w:rsidRPr="0058563D">
        <w:rPr>
          <w:rFonts w:asciiTheme="majorHAnsi" w:hAnsiTheme="majorHAnsi"/>
        </w:rPr>
        <w:t xml:space="preserve"> </w:t>
      </w:r>
      <w:r w:rsidRPr="0058563D">
        <w:rPr>
          <w:rFonts w:asciiTheme="majorHAnsi" w:hAnsiTheme="majorHAnsi"/>
        </w:rPr>
        <w:br/>
      </w:r>
      <w:r w:rsidR="003145BD" w:rsidRPr="0058563D">
        <w:rPr>
          <w:rFonts w:asciiTheme="majorHAnsi" w:hAnsiTheme="majorHAnsi"/>
        </w:rPr>
        <w:br/>
      </w:r>
      <w:r w:rsidR="003145BD" w:rsidRPr="005D2434">
        <w:rPr>
          <w:rFonts w:asciiTheme="majorHAnsi" w:hAnsiTheme="majorHAnsi"/>
          <w:i/>
        </w:rPr>
        <w:t xml:space="preserve">1. </w:t>
      </w:r>
      <w:r w:rsidRPr="005D2434">
        <w:rPr>
          <w:rFonts w:asciiTheme="majorHAnsi" w:hAnsiTheme="majorHAnsi"/>
          <w:i/>
        </w:rPr>
        <w:t xml:space="preserve">It would be great whether this method would be applied to tablets/I-pad (with </w:t>
      </w:r>
      <w:proofErr w:type="spellStart"/>
      <w:r w:rsidRPr="005D2434">
        <w:rPr>
          <w:rFonts w:asciiTheme="majorHAnsi" w:hAnsiTheme="majorHAnsi"/>
          <w:i/>
        </w:rPr>
        <w:t>bluetooth</w:t>
      </w:r>
      <w:proofErr w:type="spellEnd"/>
      <w:r w:rsidRPr="005D2434">
        <w:rPr>
          <w:rFonts w:asciiTheme="majorHAnsi" w:hAnsiTheme="majorHAnsi"/>
          <w:i/>
        </w:rPr>
        <w:t xml:space="preserve"> keyboard) given that many users don't use PC anymore. Would that be possible (one day)?</w:t>
      </w:r>
      <w:r w:rsidRPr="0058563D">
        <w:rPr>
          <w:rFonts w:asciiTheme="majorHAnsi" w:hAnsiTheme="majorHAnsi"/>
        </w:rPr>
        <w:t xml:space="preserve"> </w:t>
      </w:r>
    </w:p>
    <w:p w:rsidR="003145BD" w:rsidRPr="0058563D" w:rsidRDefault="003145BD">
      <w:pPr>
        <w:rPr>
          <w:rFonts w:asciiTheme="majorHAnsi" w:hAnsiTheme="majorHAnsi"/>
        </w:rPr>
      </w:pPr>
    </w:p>
    <w:p w:rsidR="0058563D" w:rsidRDefault="003145BD">
      <w:pPr>
        <w:rPr>
          <w:rFonts w:asciiTheme="majorHAnsi" w:hAnsiTheme="majorHAnsi"/>
        </w:rPr>
      </w:pPr>
      <w:r w:rsidRPr="0058563D">
        <w:rPr>
          <w:rFonts w:asciiTheme="majorHAnsi" w:hAnsiTheme="majorHAnsi"/>
        </w:rPr>
        <w:t xml:space="preserve">This comment has been addressed in the last paragraph of the Discussion (page </w:t>
      </w:r>
      <w:r w:rsidR="00E61E78">
        <w:rPr>
          <w:rFonts w:asciiTheme="majorHAnsi" w:hAnsiTheme="majorHAnsi"/>
        </w:rPr>
        <w:t>10</w:t>
      </w:r>
      <w:r w:rsidRPr="0058563D">
        <w:rPr>
          <w:rFonts w:asciiTheme="majorHAnsi" w:hAnsiTheme="majorHAnsi"/>
        </w:rPr>
        <w:t>) to indicate that future work could easily incorporate a mor</w:t>
      </w:r>
      <w:r w:rsidR="001F61E9">
        <w:rPr>
          <w:rFonts w:asciiTheme="majorHAnsi" w:hAnsiTheme="majorHAnsi"/>
        </w:rPr>
        <w:t>e tablet-friendly interface</w:t>
      </w:r>
      <w:r w:rsidRPr="0058563D">
        <w:rPr>
          <w:rFonts w:asciiTheme="majorHAnsi" w:hAnsiTheme="majorHAnsi"/>
        </w:rPr>
        <w:t xml:space="preserve"> in order to reach a larger pool of participants.</w:t>
      </w:r>
    </w:p>
    <w:p w:rsidR="003145BD" w:rsidRPr="0058563D" w:rsidRDefault="003145BD">
      <w:pPr>
        <w:rPr>
          <w:rFonts w:asciiTheme="majorHAnsi" w:hAnsiTheme="majorHAnsi"/>
        </w:rPr>
      </w:pPr>
    </w:p>
    <w:p w:rsidR="003145BD" w:rsidRPr="005D2434" w:rsidRDefault="003145BD">
      <w:pPr>
        <w:rPr>
          <w:rFonts w:asciiTheme="majorHAnsi" w:hAnsiTheme="majorHAnsi"/>
          <w:i/>
        </w:rPr>
      </w:pPr>
      <w:r w:rsidRPr="005D2434">
        <w:rPr>
          <w:rFonts w:asciiTheme="majorHAnsi" w:hAnsiTheme="majorHAnsi"/>
          <w:i/>
        </w:rPr>
        <w:t xml:space="preserve">2. </w:t>
      </w:r>
      <w:r w:rsidR="00A95E65" w:rsidRPr="005D2434">
        <w:rPr>
          <w:rFonts w:asciiTheme="majorHAnsi" w:hAnsiTheme="majorHAnsi"/>
          <w:i/>
        </w:rPr>
        <w:t>Additionally, to evaluate the robustness of the results it would be useful, for both the UFOV and MOT scores to calculate Bayesian information criteria (BIC) values to estimate a Bayes factor and generate the posterior probability associated with the occurrence of the null (H0) and alternative (H1) hypotheses, given the observed data (</w:t>
      </w:r>
      <w:proofErr w:type="spellStart"/>
      <w:r w:rsidR="00A95E65" w:rsidRPr="005D2434">
        <w:rPr>
          <w:rFonts w:asciiTheme="majorHAnsi" w:hAnsiTheme="majorHAnsi"/>
          <w:i/>
        </w:rPr>
        <w:t>Wagenmakers</w:t>
      </w:r>
      <w:proofErr w:type="spellEnd"/>
      <w:r w:rsidR="00A95E65" w:rsidRPr="005D2434">
        <w:rPr>
          <w:rFonts w:asciiTheme="majorHAnsi" w:hAnsiTheme="majorHAnsi"/>
          <w:i/>
        </w:rPr>
        <w:t xml:space="preserve">, 2007). This method allows making inferences about both significant and </w:t>
      </w:r>
      <w:proofErr w:type="spellStart"/>
      <w:r w:rsidR="00A95E65" w:rsidRPr="005D2434">
        <w:rPr>
          <w:rFonts w:asciiTheme="majorHAnsi" w:hAnsiTheme="majorHAnsi"/>
          <w:i/>
        </w:rPr>
        <w:t>nonsignificant</w:t>
      </w:r>
      <w:proofErr w:type="spellEnd"/>
      <w:r w:rsidR="00A95E65" w:rsidRPr="005D2434">
        <w:rPr>
          <w:rFonts w:asciiTheme="majorHAnsi" w:hAnsiTheme="majorHAnsi"/>
          <w:i/>
        </w:rPr>
        <w:t xml:space="preserve"> effects by providing the exact probability of their occurrence.</w:t>
      </w:r>
      <w:r w:rsidR="00A95E65" w:rsidRPr="005D2434">
        <w:rPr>
          <w:rFonts w:asciiTheme="majorHAnsi" w:hAnsiTheme="majorHAnsi"/>
          <w:i/>
        </w:rPr>
        <w:br/>
      </w:r>
      <w:r w:rsidR="00A95E65" w:rsidRPr="005D2434">
        <w:rPr>
          <w:rFonts w:asciiTheme="majorHAnsi" w:hAnsiTheme="majorHAnsi"/>
          <w:i/>
        </w:rPr>
        <w:br/>
        <w:t>Otherwise, the authors could include confidence interval (CI).</w:t>
      </w:r>
      <w:r w:rsidR="00A95E65" w:rsidRPr="005D2434">
        <w:rPr>
          <w:rFonts w:asciiTheme="majorHAnsi" w:hAnsiTheme="majorHAnsi"/>
          <w:i/>
        </w:rPr>
        <w:br/>
      </w:r>
    </w:p>
    <w:p w:rsidR="003145BD" w:rsidRPr="0058563D" w:rsidRDefault="0058563D">
      <w:pPr>
        <w:rPr>
          <w:rFonts w:asciiTheme="majorHAnsi" w:hAnsiTheme="majorHAnsi"/>
        </w:rPr>
      </w:pPr>
      <w:r w:rsidRPr="0058563D">
        <w:rPr>
          <w:rFonts w:asciiTheme="majorHAnsi" w:hAnsiTheme="majorHAnsi"/>
        </w:rPr>
        <w:t>The confidence intervals have been included for both the UFOV results (</w:t>
      </w:r>
      <w:r>
        <w:rPr>
          <w:rFonts w:asciiTheme="majorHAnsi" w:hAnsiTheme="majorHAnsi"/>
        </w:rPr>
        <w:t xml:space="preserve">page </w:t>
      </w:r>
      <w:r w:rsidR="00E61E78">
        <w:rPr>
          <w:rFonts w:asciiTheme="majorHAnsi" w:hAnsiTheme="majorHAnsi"/>
        </w:rPr>
        <w:t>8</w:t>
      </w:r>
      <w:r>
        <w:rPr>
          <w:rFonts w:asciiTheme="majorHAnsi" w:hAnsiTheme="majorHAnsi"/>
        </w:rPr>
        <w:t xml:space="preserve">, </w:t>
      </w:r>
      <w:r w:rsidR="00E61E78">
        <w:rPr>
          <w:rFonts w:asciiTheme="majorHAnsi" w:hAnsiTheme="majorHAnsi"/>
        </w:rPr>
        <w:t>1st paragraph</w:t>
      </w:r>
      <w:r w:rsidRPr="0058563D">
        <w:rPr>
          <w:rFonts w:asciiTheme="majorHAnsi" w:hAnsiTheme="majorHAnsi"/>
        </w:rPr>
        <w:t>)</w:t>
      </w:r>
      <w:r>
        <w:rPr>
          <w:rFonts w:asciiTheme="majorHAnsi" w:hAnsiTheme="majorHAnsi"/>
        </w:rPr>
        <w:t xml:space="preserve"> and the MOT results (page </w:t>
      </w:r>
      <w:r w:rsidR="00E61E78">
        <w:rPr>
          <w:rFonts w:asciiTheme="majorHAnsi" w:hAnsiTheme="majorHAnsi"/>
        </w:rPr>
        <w:t>8</w:t>
      </w:r>
      <w:r>
        <w:rPr>
          <w:rFonts w:asciiTheme="majorHAnsi" w:hAnsiTheme="majorHAnsi"/>
        </w:rPr>
        <w:t xml:space="preserve">, </w:t>
      </w:r>
      <w:r w:rsidR="00E61E78">
        <w:rPr>
          <w:rFonts w:asciiTheme="majorHAnsi" w:hAnsiTheme="majorHAnsi"/>
        </w:rPr>
        <w:t>2nd paragraph</w:t>
      </w:r>
      <w:r>
        <w:rPr>
          <w:rFonts w:asciiTheme="majorHAnsi" w:hAnsiTheme="majorHAnsi"/>
        </w:rPr>
        <w:t>).</w:t>
      </w:r>
    </w:p>
    <w:p w:rsidR="0058563D" w:rsidRDefault="00A95E65">
      <w:pPr>
        <w:rPr>
          <w:rFonts w:asciiTheme="majorHAnsi" w:hAnsiTheme="majorHAnsi"/>
        </w:rPr>
      </w:pPr>
      <w:r w:rsidRPr="0058563D">
        <w:rPr>
          <w:rFonts w:asciiTheme="majorHAnsi" w:hAnsiTheme="majorHAnsi"/>
        </w:rPr>
        <w:br/>
      </w:r>
      <w:r w:rsidRPr="005D2434">
        <w:rPr>
          <w:rFonts w:asciiTheme="majorHAnsi" w:hAnsiTheme="majorHAnsi"/>
          <w:b/>
        </w:rPr>
        <w:t>Reviewer #2:</w:t>
      </w:r>
      <w:r w:rsidRPr="0058563D">
        <w:rPr>
          <w:rFonts w:asciiTheme="majorHAnsi" w:hAnsiTheme="majorHAnsi"/>
        </w:rPr>
        <w:t xml:space="preserve"> </w:t>
      </w:r>
      <w:r w:rsidRPr="0058563D">
        <w:rPr>
          <w:rFonts w:asciiTheme="majorHAnsi" w:hAnsiTheme="majorHAnsi"/>
        </w:rPr>
        <w:br/>
      </w:r>
      <w:r w:rsidRPr="0058563D">
        <w:rPr>
          <w:rFonts w:asciiTheme="majorHAnsi" w:hAnsiTheme="majorHAnsi"/>
        </w:rPr>
        <w:br/>
      </w:r>
      <w:r w:rsidR="0058563D" w:rsidRPr="005D2434">
        <w:rPr>
          <w:rFonts w:asciiTheme="majorHAnsi" w:hAnsiTheme="majorHAnsi"/>
          <w:i/>
        </w:rPr>
        <w:t>1</w:t>
      </w:r>
      <w:r w:rsidRPr="005D2434">
        <w:rPr>
          <w:rFonts w:asciiTheme="majorHAnsi" w:hAnsiTheme="majorHAnsi"/>
          <w:i/>
        </w:rPr>
        <w:t xml:space="preserve">. For the spatial parameters the viewing distance wasn't fixed. These likely will differ between laptops, desktops and tablets and the request for subjects to sit at arms-length will introduce systematic sex differences and age differences. It would be useful to have people get a tape measure and just simply measure a distance. There can be </w:t>
      </w:r>
      <w:proofErr w:type="gramStart"/>
      <w:r w:rsidRPr="005D2434">
        <w:rPr>
          <w:rFonts w:asciiTheme="majorHAnsi" w:hAnsiTheme="majorHAnsi"/>
          <w:i/>
        </w:rPr>
        <w:t>fall-backs</w:t>
      </w:r>
      <w:proofErr w:type="gramEnd"/>
      <w:r w:rsidRPr="005D2434">
        <w:rPr>
          <w:rFonts w:asciiTheme="majorHAnsi" w:hAnsiTheme="majorHAnsi"/>
          <w:i/>
        </w:rPr>
        <w:t xml:space="preserve"> in cases that there aren't exact measuring devices (like 3-paper widths or something). This all said, I don't think that the spatial issue is a major source of concern provided that the systematic biases introduced by arm-length are avoided.</w:t>
      </w:r>
      <w:r w:rsidRPr="0058563D">
        <w:rPr>
          <w:rFonts w:asciiTheme="majorHAnsi" w:hAnsiTheme="majorHAnsi"/>
        </w:rPr>
        <w:br/>
      </w:r>
    </w:p>
    <w:p w:rsidR="0058563D" w:rsidRDefault="00E534D0">
      <w:pPr>
        <w:rPr>
          <w:rFonts w:asciiTheme="majorHAnsi" w:hAnsiTheme="majorHAnsi"/>
        </w:rPr>
      </w:pPr>
      <w:r>
        <w:rPr>
          <w:rFonts w:asciiTheme="majorHAnsi" w:hAnsiTheme="majorHAnsi"/>
        </w:rPr>
        <w:t xml:space="preserve">We agree that it is possible </w:t>
      </w:r>
      <w:r w:rsidR="004F6AE9">
        <w:rPr>
          <w:rFonts w:asciiTheme="majorHAnsi" w:hAnsiTheme="majorHAnsi"/>
        </w:rPr>
        <w:t xml:space="preserve">that </w:t>
      </w:r>
      <w:bookmarkStart w:id="0" w:name="_GoBack"/>
      <w:bookmarkEnd w:id="0"/>
      <w:r>
        <w:rPr>
          <w:rFonts w:asciiTheme="majorHAnsi" w:hAnsiTheme="majorHAnsi"/>
        </w:rPr>
        <w:t>differences in viewing distance were introduced due to the variety of devices used and also due to differences in participants’ heig</w:t>
      </w:r>
      <w:r w:rsidR="006F7B2C">
        <w:rPr>
          <w:rFonts w:asciiTheme="majorHAnsi" w:hAnsiTheme="majorHAnsi"/>
        </w:rPr>
        <w:t>hts, which affects a participant</w:t>
      </w:r>
      <w:r>
        <w:rPr>
          <w:rFonts w:asciiTheme="majorHAnsi" w:hAnsiTheme="majorHAnsi"/>
        </w:rPr>
        <w:t>’</w:t>
      </w:r>
      <w:r w:rsidR="006F7B2C">
        <w:rPr>
          <w:rFonts w:asciiTheme="majorHAnsi" w:hAnsiTheme="majorHAnsi"/>
        </w:rPr>
        <w:t>s</w:t>
      </w:r>
      <w:r>
        <w:rPr>
          <w:rFonts w:asciiTheme="majorHAnsi" w:hAnsiTheme="majorHAnsi"/>
        </w:rPr>
        <w:t xml:space="preserve"> arm length. </w:t>
      </w:r>
      <w:r w:rsidR="006F7B2C">
        <w:rPr>
          <w:rFonts w:asciiTheme="majorHAnsi" w:hAnsiTheme="majorHAnsi"/>
        </w:rPr>
        <w:t>However, we do not find sex differences to be a major concern; i</w:t>
      </w:r>
      <w:r>
        <w:rPr>
          <w:rFonts w:asciiTheme="majorHAnsi" w:hAnsiTheme="majorHAnsi"/>
        </w:rPr>
        <w:t xml:space="preserve">n the manuscript, we </w:t>
      </w:r>
      <w:r w:rsidR="006F7B2C">
        <w:rPr>
          <w:rFonts w:asciiTheme="majorHAnsi" w:hAnsiTheme="majorHAnsi"/>
        </w:rPr>
        <w:t xml:space="preserve">have now </w:t>
      </w:r>
      <w:r>
        <w:rPr>
          <w:rFonts w:asciiTheme="majorHAnsi" w:hAnsiTheme="majorHAnsi"/>
        </w:rPr>
        <w:t>report</w:t>
      </w:r>
      <w:r w:rsidR="006F7B2C">
        <w:rPr>
          <w:rFonts w:asciiTheme="majorHAnsi" w:hAnsiTheme="majorHAnsi"/>
        </w:rPr>
        <w:t>ed</w:t>
      </w:r>
      <w:r>
        <w:rPr>
          <w:rFonts w:asciiTheme="majorHAnsi" w:hAnsiTheme="majorHAnsi"/>
        </w:rPr>
        <w:t xml:space="preserve"> t</w:t>
      </w:r>
      <w:r w:rsidR="00642584">
        <w:rPr>
          <w:rFonts w:asciiTheme="majorHAnsi" w:hAnsiTheme="majorHAnsi"/>
        </w:rPr>
        <w:t xml:space="preserve">he median </w:t>
      </w:r>
      <w:r w:rsidR="0058563D">
        <w:rPr>
          <w:rFonts w:asciiTheme="majorHAnsi" w:hAnsiTheme="majorHAnsi"/>
        </w:rPr>
        <w:t xml:space="preserve">forward arm-reaching </w:t>
      </w:r>
      <w:r w:rsidR="00642584">
        <w:rPr>
          <w:rFonts w:asciiTheme="majorHAnsi" w:hAnsiTheme="majorHAnsi"/>
        </w:rPr>
        <w:t>lengths</w:t>
      </w:r>
      <w:r w:rsidR="0058563D">
        <w:rPr>
          <w:rFonts w:asciiTheme="majorHAnsi" w:hAnsiTheme="majorHAnsi"/>
        </w:rPr>
        <w:t xml:space="preserve"> </w:t>
      </w:r>
      <w:r w:rsidR="00642584">
        <w:rPr>
          <w:rFonts w:asciiTheme="majorHAnsi" w:hAnsiTheme="majorHAnsi"/>
        </w:rPr>
        <w:t xml:space="preserve">for U.S. male and female adults </w:t>
      </w:r>
      <w:r w:rsidR="0058563D">
        <w:rPr>
          <w:rFonts w:asciiTheme="majorHAnsi" w:hAnsiTheme="majorHAnsi"/>
        </w:rPr>
        <w:t xml:space="preserve">(page </w:t>
      </w:r>
      <w:r w:rsidR="004575C4">
        <w:rPr>
          <w:rFonts w:asciiTheme="majorHAnsi" w:hAnsiTheme="majorHAnsi"/>
        </w:rPr>
        <w:t xml:space="preserve">9, </w:t>
      </w:r>
      <w:r w:rsidR="00E61E78">
        <w:rPr>
          <w:rFonts w:asciiTheme="majorHAnsi" w:hAnsiTheme="majorHAnsi"/>
        </w:rPr>
        <w:t>last</w:t>
      </w:r>
      <w:r w:rsidR="004575C4">
        <w:rPr>
          <w:rFonts w:asciiTheme="majorHAnsi" w:hAnsiTheme="majorHAnsi"/>
        </w:rPr>
        <w:t xml:space="preserve"> paragraph</w:t>
      </w:r>
      <w:r w:rsidR="00607A6B">
        <w:rPr>
          <w:rFonts w:asciiTheme="majorHAnsi" w:hAnsiTheme="majorHAnsi"/>
        </w:rPr>
        <w:t xml:space="preserve">; and also </w:t>
      </w:r>
      <w:r w:rsidR="001B7E6B">
        <w:rPr>
          <w:rFonts w:asciiTheme="majorHAnsi" w:hAnsiTheme="majorHAnsi"/>
        </w:rPr>
        <w:t>a new citation [#11]</w:t>
      </w:r>
      <w:r w:rsidR="004575C4">
        <w:rPr>
          <w:rFonts w:asciiTheme="majorHAnsi" w:hAnsiTheme="majorHAnsi"/>
        </w:rPr>
        <w:t>)</w:t>
      </w:r>
      <w:r w:rsidR="0058563D">
        <w:rPr>
          <w:rFonts w:asciiTheme="majorHAnsi" w:hAnsiTheme="majorHAnsi"/>
        </w:rPr>
        <w:t xml:space="preserve"> to note that </w:t>
      </w:r>
      <w:r w:rsidR="00135C95">
        <w:rPr>
          <w:rFonts w:asciiTheme="majorHAnsi" w:hAnsiTheme="majorHAnsi"/>
        </w:rPr>
        <w:t>sex differences</w:t>
      </w:r>
      <w:r w:rsidR="00642584">
        <w:rPr>
          <w:rFonts w:asciiTheme="majorHAnsi" w:hAnsiTheme="majorHAnsi"/>
        </w:rPr>
        <w:t xml:space="preserve"> for </w:t>
      </w:r>
      <w:r w:rsidR="006F7B2C">
        <w:rPr>
          <w:rFonts w:asciiTheme="majorHAnsi" w:hAnsiTheme="majorHAnsi"/>
        </w:rPr>
        <w:t xml:space="preserve">arm-reach </w:t>
      </w:r>
      <w:r w:rsidR="00642584">
        <w:rPr>
          <w:rFonts w:asciiTheme="majorHAnsi" w:hAnsiTheme="majorHAnsi"/>
        </w:rPr>
        <w:t>are small</w:t>
      </w:r>
      <w:r w:rsidR="00062326">
        <w:rPr>
          <w:rFonts w:asciiTheme="majorHAnsi" w:hAnsiTheme="majorHAnsi"/>
        </w:rPr>
        <w:t xml:space="preserve">; </w:t>
      </w:r>
      <w:r w:rsidR="00607A6B">
        <w:rPr>
          <w:rFonts w:asciiTheme="majorHAnsi" w:hAnsiTheme="majorHAnsi"/>
        </w:rPr>
        <w:t xml:space="preserve">as a result, </w:t>
      </w:r>
      <w:r w:rsidR="00062326">
        <w:rPr>
          <w:rFonts w:asciiTheme="majorHAnsi" w:hAnsiTheme="majorHAnsi"/>
        </w:rPr>
        <w:t xml:space="preserve">potential sex biases </w:t>
      </w:r>
      <w:r w:rsidR="00642584">
        <w:rPr>
          <w:rFonts w:asciiTheme="majorHAnsi" w:hAnsiTheme="majorHAnsi"/>
        </w:rPr>
        <w:t xml:space="preserve">should be negligible with the amount of noise in the data. Additionally, participants were 18 or older, so age effects for viewing distance are not a </w:t>
      </w:r>
      <w:r w:rsidR="001F3A41">
        <w:rPr>
          <w:rFonts w:asciiTheme="majorHAnsi" w:hAnsiTheme="majorHAnsi"/>
        </w:rPr>
        <w:t xml:space="preserve">large </w:t>
      </w:r>
      <w:r w:rsidR="00642584">
        <w:rPr>
          <w:rFonts w:asciiTheme="majorHAnsi" w:hAnsiTheme="majorHAnsi"/>
        </w:rPr>
        <w:t>concern.</w:t>
      </w:r>
      <w:r w:rsidR="008E4ACB">
        <w:rPr>
          <w:rFonts w:asciiTheme="majorHAnsi" w:hAnsiTheme="majorHAnsi"/>
        </w:rPr>
        <w:t xml:space="preserve"> </w:t>
      </w:r>
      <w:r w:rsidR="00DB46E9">
        <w:rPr>
          <w:rFonts w:asciiTheme="majorHAnsi" w:hAnsiTheme="majorHAnsi"/>
        </w:rPr>
        <w:t>The a</w:t>
      </w:r>
      <w:r w:rsidR="008E4ACB">
        <w:rPr>
          <w:rFonts w:asciiTheme="majorHAnsi" w:hAnsiTheme="majorHAnsi"/>
        </w:rPr>
        <w:t>ge range of participants has been included in the Discussion (page 9,</w:t>
      </w:r>
      <w:r w:rsidR="00E61E78">
        <w:rPr>
          <w:rFonts w:asciiTheme="majorHAnsi" w:hAnsiTheme="majorHAnsi"/>
        </w:rPr>
        <w:t xml:space="preserve"> 2nd</w:t>
      </w:r>
      <w:r w:rsidR="008E4ACB">
        <w:rPr>
          <w:rFonts w:asciiTheme="majorHAnsi" w:hAnsiTheme="majorHAnsi"/>
        </w:rPr>
        <w:t xml:space="preserve"> paragraph</w:t>
      </w:r>
      <w:r w:rsidR="00E61E78">
        <w:rPr>
          <w:rFonts w:asciiTheme="majorHAnsi" w:hAnsiTheme="majorHAnsi"/>
        </w:rPr>
        <w:t xml:space="preserve"> in Discussion</w:t>
      </w:r>
      <w:r w:rsidR="008E4ACB">
        <w:rPr>
          <w:rFonts w:asciiTheme="majorHAnsi" w:hAnsiTheme="majorHAnsi"/>
        </w:rPr>
        <w:t>) for clarification of participant demographics.</w:t>
      </w:r>
    </w:p>
    <w:p w:rsidR="00062326" w:rsidRPr="005D2434" w:rsidRDefault="00A95E65">
      <w:pPr>
        <w:rPr>
          <w:rFonts w:asciiTheme="majorHAnsi" w:hAnsiTheme="majorHAnsi"/>
          <w:i/>
        </w:rPr>
      </w:pPr>
      <w:r w:rsidRPr="0058563D">
        <w:rPr>
          <w:rFonts w:asciiTheme="majorHAnsi" w:hAnsiTheme="majorHAnsi"/>
        </w:rPr>
        <w:br/>
      </w:r>
      <w:r w:rsidR="0058563D" w:rsidRPr="005D2434">
        <w:rPr>
          <w:rFonts w:asciiTheme="majorHAnsi" w:hAnsiTheme="majorHAnsi"/>
          <w:i/>
        </w:rPr>
        <w:t>2</w:t>
      </w:r>
      <w:r w:rsidRPr="005D2434">
        <w:rPr>
          <w:rFonts w:asciiTheme="majorHAnsi" w:hAnsiTheme="majorHAnsi"/>
          <w:i/>
        </w:rPr>
        <w:t xml:space="preserve">. For temporal parameters, I agree that stepping through frame intervals make sense, however, there was limited description regarding for how thresholds were calculated based upon the actual refresh of the display. At one point it was suggested that timing information was collected (although I am curious how accurate these measures are and how they vary across devices), however, it wasn't discussed how this information was used in the data analysis. More details of this should be </w:t>
      </w:r>
      <w:proofErr w:type="gramStart"/>
      <w:r w:rsidRPr="005D2434">
        <w:rPr>
          <w:rFonts w:asciiTheme="majorHAnsi" w:hAnsiTheme="majorHAnsi"/>
          <w:i/>
        </w:rPr>
        <w:t>provided</w:t>
      </w:r>
      <w:proofErr w:type="gramEnd"/>
      <w:r w:rsidRPr="005D2434">
        <w:rPr>
          <w:rFonts w:asciiTheme="majorHAnsi" w:hAnsiTheme="majorHAnsi"/>
          <w:i/>
        </w:rPr>
        <w:t xml:space="preserve"> as it is one of the most significant issues of experimental control in psychophysical research.</w:t>
      </w:r>
    </w:p>
    <w:p w:rsidR="00062326" w:rsidRDefault="00062326">
      <w:pPr>
        <w:rPr>
          <w:rFonts w:asciiTheme="majorHAnsi" w:hAnsiTheme="majorHAnsi"/>
          <w:b/>
        </w:rPr>
      </w:pPr>
    </w:p>
    <w:p w:rsidR="005D2434" w:rsidRDefault="00062326">
      <w:pPr>
        <w:rPr>
          <w:rFonts w:asciiTheme="majorHAnsi" w:hAnsiTheme="majorHAnsi"/>
          <w:b/>
        </w:rPr>
      </w:pPr>
      <w:r>
        <w:rPr>
          <w:rFonts w:asciiTheme="majorHAnsi" w:hAnsiTheme="majorHAnsi"/>
        </w:rPr>
        <w:t>More details regardi</w:t>
      </w:r>
      <w:r w:rsidR="005D2434">
        <w:rPr>
          <w:rFonts w:asciiTheme="majorHAnsi" w:hAnsiTheme="majorHAnsi"/>
        </w:rPr>
        <w:t>ng the measure of thresholds have</w:t>
      </w:r>
      <w:r>
        <w:rPr>
          <w:rFonts w:asciiTheme="majorHAnsi" w:hAnsiTheme="majorHAnsi"/>
        </w:rPr>
        <w:t xml:space="preserve"> been </w:t>
      </w:r>
      <w:r w:rsidR="005D2434">
        <w:rPr>
          <w:rFonts w:asciiTheme="majorHAnsi" w:hAnsiTheme="majorHAnsi"/>
        </w:rPr>
        <w:t xml:space="preserve">added in </w:t>
      </w:r>
      <w:r>
        <w:rPr>
          <w:rFonts w:asciiTheme="majorHAnsi" w:hAnsiTheme="majorHAnsi"/>
        </w:rPr>
        <w:t>the Representative Results (page</w:t>
      </w:r>
      <w:r w:rsidR="00401F98">
        <w:rPr>
          <w:rFonts w:asciiTheme="majorHAnsi" w:hAnsiTheme="majorHAnsi"/>
        </w:rPr>
        <w:t xml:space="preserve"> </w:t>
      </w:r>
      <w:r w:rsidR="00E61E78">
        <w:rPr>
          <w:rFonts w:asciiTheme="majorHAnsi" w:hAnsiTheme="majorHAnsi"/>
        </w:rPr>
        <w:t>8, 1</w:t>
      </w:r>
      <w:r w:rsidR="00E61E78" w:rsidRPr="00E61E78">
        <w:rPr>
          <w:rFonts w:asciiTheme="majorHAnsi" w:hAnsiTheme="majorHAnsi"/>
          <w:vertAlign w:val="superscript"/>
        </w:rPr>
        <w:t>st</w:t>
      </w:r>
      <w:r w:rsidR="00E61E78">
        <w:rPr>
          <w:rFonts w:asciiTheme="majorHAnsi" w:hAnsiTheme="majorHAnsi"/>
        </w:rPr>
        <w:t xml:space="preserve"> paragraph</w:t>
      </w:r>
      <w:r w:rsidR="00401F98" w:rsidRPr="0058563D">
        <w:rPr>
          <w:rFonts w:asciiTheme="majorHAnsi" w:hAnsiTheme="majorHAnsi"/>
        </w:rPr>
        <w:t>)</w:t>
      </w:r>
      <w:r w:rsidR="00401F98">
        <w:rPr>
          <w:rFonts w:asciiTheme="majorHAnsi" w:hAnsiTheme="majorHAnsi"/>
        </w:rPr>
        <w:t xml:space="preserve"> and in the Discussion (page </w:t>
      </w:r>
      <w:r w:rsidR="00E61E78">
        <w:rPr>
          <w:rFonts w:asciiTheme="majorHAnsi" w:hAnsiTheme="majorHAnsi"/>
        </w:rPr>
        <w:t>10</w:t>
      </w:r>
      <w:r w:rsidR="00401F98">
        <w:rPr>
          <w:rFonts w:asciiTheme="majorHAnsi" w:hAnsiTheme="majorHAnsi"/>
        </w:rPr>
        <w:t>,</w:t>
      </w:r>
      <w:r w:rsidR="00E61E78">
        <w:rPr>
          <w:rFonts w:asciiTheme="majorHAnsi" w:hAnsiTheme="majorHAnsi"/>
          <w:vertAlign w:val="superscript"/>
        </w:rPr>
        <w:t xml:space="preserve"> </w:t>
      </w:r>
      <w:r w:rsidR="00E61E78">
        <w:rPr>
          <w:rFonts w:asciiTheme="majorHAnsi" w:hAnsiTheme="majorHAnsi"/>
        </w:rPr>
        <w:t>1st</w:t>
      </w:r>
      <w:r w:rsidR="005D2434">
        <w:rPr>
          <w:rFonts w:asciiTheme="majorHAnsi" w:hAnsiTheme="majorHAnsi"/>
        </w:rPr>
        <w:t xml:space="preserve"> full paragraph); it has been clarified that timing measurements were obtained using the participant’s system clock for more accurate presentation times to use for threshold calculation.</w:t>
      </w:r>
      <w:r w:rsidR="00037978">
        <w:rPr>
          <w:rFonts w:asciiTheme="majorHAnsi" w:hAnsiTheme="majorHAnsi"/>
        </w:rPr>
        <w:t xml:space="preserve"> We acknowledge that variability still exists amongst participants’ screens</w:t>
      </w:r>
      <w:r w:rsidR="006211B6">
        <w:rPr>
          <w:rFonts w:asciiTheme="majorHAnsi" w:hAnsiTheme="majorHAnsi"/>
        </w:rPr>
        <w:t xml:space="preserve"> (typically using LCD technology)</w:t>
      </w:r>
      <w:r w:rsidR="00037978">
        <w:rPr>
          <w:rFonts w:asciiTheme="majorHAnsi" w:hAnsiTheme="majorHAnsi"/>
        </w:rPr>
        <w:t xml:space="preserve"> that cannot be accounted for via the system clock</w:t>
      </w:r>
      <w:r w:rsidR="006211B6">
        <w:rPr>
          <w:rFonts w:asciiTheme="majorHAnsi" w:hAnsiTheme="majorHAnsi"/>
        </w:rPr>
        <w:t>. We noted that we minimized differences between frame images in order to limit the variability inherent in individual monitors’ response times and onset/offset times. Our results obtained suggest that monitor display timing for participants is comparable to timing of monitors used in the lab setting.</w:t>
      </w:r>
      <w:r w:rsidR="00A95E65" w:rsidRPr="0058563D">
        <w:rPr>
          <w:rFonts w:asciiTheme="majorHAnsi" w:hAnsiTheme="majorHAnsi"/>
        </w:rPr>
        <w:br/>
      </w:r>
      <w:r w:rsidR="00A95E65" w:rsidRPr="0058563D">
        <w:rPr>
          <w:rFonts w:asciiTheme="majorHAnsi" w:hAnsiTheme="majorHAnsi"/>
        </w:rPr>
        <w:br/>
      </w:r>
      <w:r w:rsidR="005D2434" w:rsidRPr="005D2434">
        <w:rPr>
          <w:rFonts w:asciiTheme="majorHAnsi" w:hAnsiTheme="majorHAnsi"/>
          <w:i/>
        </w:rPr>
        <w:t>3.</w:t>
      </w:r>
      <w:r w:rsidR="00A95E65" w:rsidRPr="005D2434">
        <w:rPr>
          <w:rFonts w:asciiTheme="majorHAnsi" w:hAnsiTheme="majorHAnsi"/>
          <w:i/>
        </w:rPr>
        <w:t xml:space="preserve"> There are very long tails in figure 4, it would be useful to discuss these and related them to potential limitations of the approach. Likewise, it would be nice to see a distribution of UFOV thresholds from their laboratory studies to gain a better appreciation of how not just the mean but also the shape of the distribution is </w:t>
      </w:r>
      <w:proofErr w:type="spellStart"/>
      <w:r w:rsidR="00A95E65" w:rsidRPr="005D2434">
        <w:rPr>
          <w:rFonts w:asciiTheme="majorHAnsi" w:hAnsiTheme="majorHAnsi"/>
          <w:i/>
        </w:rPr>
        <w:t>is</w:t>
      </w:r>
      <w:proofErr w:type="spellEnd"/>
      <w:r w:rsidR="00A95E65" w:rsidRPr="005D2434">
        <w:rPr>
          <w:rFonts w:asciiTheme="majorHAnsi" w:hAnsiTheme="majorHAnsi"/>
          <w:i/>
        </w:rPr>
        <w:t xml:space="preserve"> impacted by noise factors introduced by the online procedure.</w:t>
      </w:r>
    </w:p>
    <w:p w:rsidR="005D2434" w:rsidRDefault="005D2434">
      <w:pPr>
        <w:rPr>
          <w:rFonts w:asciiTheme="majorHAnsi" w:hAnsiTheme="majorHAnsi"/>
          <w:b/>
        </w:rPr>
      </w:pPr>
    </w:p>
    <w:p w:rsidR="00854255" w:rsidRPr="0058563D" w:rsidRDefault="00E61E78">
      <w:pPr>
        <w:rPr>
          <w:rFonts w:asciiTheme="majorHAnsi" w:hAnsiTheme="majorHAnsi"/>
        </w:rPr>
      </w:pPr>
      <w:r>
        <w:rPr>
          <w:rFonts w:asciiTheme="majorHAnsi" w:hAnsiTheme="majorHAnsi"/>
        </w:rPr>
        <w:t xml:space="preserve">We have included </w:t>
      </w:r>
      <w:proofErr w:type="spellStart"/>
      <w:r>
        <w:rPr>
          <w:rFonts w:asciiTheme="majorHAnsi" w:hAnsiTheme="majorHAnsi"/>
        </w:rPr>
        <w:t>skewness</w:t>
      </w:r>
      <w:proofErr w:type="spellEnd"/>
      <w:r>
        <w:rPr>
          <w:rFonts w:asciiTheme="majorHAnsi" w:hAnsiTheme="majorHAnsi"/>
        </w:rPr>
        <w:t xml:space="preserve"> and kurtosis information about the online data set </w:t>
      </w:r>
      <w:r w:rsidR="008278C6">
        <w:rPr>
          <w:rFonts w:asciiTheme="majorHAnsi" w:hAnsiTheme="majorHAnsi"/>
        </w:rPr>
        <w:t xml:space="preserve">(page </w:t>
      </w:r>
      <w:r>
        <w:rPr>
          <w:rFonts w:asciiTheme="majorHAnsi" w:hAnsiTheme="majorHAnsi"/>
        </w:rPr>
        <w:t>8, 1</w:t>
      </w:r>
      <w:r w:rsidRPr="00E61E78">
        <w:rPr>
          <w:rFonts w:asciiTheme="majorHAnsi" w:hAnsiTheme="majorHAnsi"/>
          <w:vertAlign w:val="superscript"/>
        </w:rPr>
        <w:t>st</w:t>
      </w:r>
      <w:r>
        <w:rPr>
          <w:rFonts w:asciiTheme="majorHAnsi" w:hAnsiTheme="majorHAnsi"/>
        </w:rPr>
        <w:t xml:space="preserve"> paragraph</w:t>
      </w:r>
      <w:r w:rsidR="008278C6">
        <w:rPr>
          <w:rFonts w:asciiTheme="majorHAnsi" w:hAnsiTheme="majorHAnsi"/>
        </w:rPr>
        <w:t xml:space="preserve">). </w:t>
      </w:r>
      <w:r w:rsidR="005D2434">
        <w:rPr>
          <w:rFonts w:asciiTheme="majorHAnsi" w:hAnsiTheme="majorHAnsi"/>
        </w:rPr>
        <w:t xml:space="preserve">Discussion of the differences in skew between the </w:t>
      </w:r>
      <w:r>
        <w:rPr>
          <w:rFonts w:asciiTheme="majorHAnsi" w:hAnsiTheme="majorHAnsi"/>
        </w:rPr>
        <w:t>online data and lab-based data</w:t>
      </w:r>
      <w:r w:rsidR="005D2434">
        <w:rPr>
          <w:rFonts w:asciiTheme="majorHAnsi" w:hAnsiTheme="majorHAnsi"/>
        </w:rPr>
        <w:t xml:space="preserve"> has been added</w:t>
      </w:r>
      <w:r>
        <w:rPr>
          <w:rFonts w:asciiTheme="majorHAnsi" w:hAnsiTheme="majorHAnsi"/>
        </w:rPr>
        <w:t xml:space="preserve">, indicating that the online data set is more right skewed </w:t>
      </w:r>
      <w:r w:rsidR="005D2434">
        <w:rPr>
          <w:rFonts w:asciiTheme="majorHAnsi" w:hAnsiTheme="majorHAnsi"/>
        </w:rPr>
        <w:t xml:space="preserve">(page </w:t>
      </w:r>
      <w:r>
        <w:rPr>
          <w:rFonts w:asciiTheme="majorHAnsi" w:hAnsiTheme="majorHAnsi"/>
        </w:rPr>
        <w:t>9</w:t>
      </w:r>
      <w:r w:rsidR="005D2434">
        <w:rPr>
          <w:rFonts w:asciiTheme="majorHAnsi" w:hAnsiTheme="majorHAnsi"/>
        </w:rPr>
        <w:t xml:space="preserve">, </w:t>
      </w:r>
      <w:r>
        <w:rPr>
          <w:rFonts w:asciiTheme="majorHAnsi" w:hAnsiTheme="majorHAnsi"/>
        </w:rPr>
        <w:t>2nd paragraph in Discussion</w:t>
      </w:r>
      <w:r w:rsidR="005D2434">
        <w:rPr>
          <w:rFonts w:asciiTheme="majorHAnsi" w:hAnsiTheme="majorHAnsi"/>
        </w:rPr>
        <w:t>). Differences have been attributed to participant differences in age and also to differences in</w:t>
      </w:r>
      <w:r w:rsidR="0051022F">
        <w:rPr>
          <w:rFonts w:asciiTheme="majorHAnsi" w:hAnsiTheme="majorHAnsi"/>
        </w:rPr>
        <w:t xml:space="preserve"> sample sizes</w:t>
      </w:r>
      <w:r w:rsidR="005316C4">
        <w:rPr>
          <w:rFonts w:asciiTheme="majorHAnsi" w:hAnsiTheme="majorHAnsi"/>
        </w:rPr>
        <w:t xml:space="preserve"> between the two studies</w:t>
      </w:r>
      <w:r w:rsidR="0051022F">
        <w:rPr>
          <w:rFonts w:asciiTheme="majorHAnsi" w:hAnsiTheme="majorHAnsi"/>
        </w:rPr>
        <w:t>, rather than a</w:t>
      </w:r>
      <w:r w:rsidR="005316C4">
        <w:rPr>
          <w:rFonts w:asciiTheme="majorHAnsi" w:hAnsiTheme="majorHAnsi"/>
        </w:rPr>
        <w:t xml:space="preserve"> limitation of an online</w:t>
      </w:r>
      <w:r w:rsidR="0051022F">
        <w:rPr>
          <w:rFonts w:asciiTheme="majorHAnsi" w:hAnsiTheme="majorHAnsi"/>
        </w:rPr>
        <w:t xml:space="preserve"> approach. </w:t>
      </w:r>
    </w:p>
    <w:sectPr w:rsidR="00854255" w:rsidRPr="0058563D" w:rsidSect="00ED2F3A">
      <w:headerReference w:type="default" r:id="rId7"/>
      <w:pgSz w:w="12240" w:h="15840"/>
      <w:pgMar w:top="1440" w:right="1440" w:bottom="144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AE9" w:rsidRDefault="004F6AE9" w:rsidP="00DB46E9">
      <w:r>
        <w:separator/>
      </w:r>
    </w:p>
  </w:endnote>
  <w:endnote w:type="continuationSeparator" w:id="0">
    <w:p w:rsidR="004F6AE9" w:rsidRDefault="004F6AE9" w:rsidP="00DB46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AE9" w:rsidRDefault="004F6AE9" w:rsidP="00DB46E9">
      <w:r>
        <w:separator/>
      </w:r>
    </w:p>
  </w:footnote>
  <w:footnote w:type="continuationSeparator" w:id="0">
    <w:p w:rsidR="004F6AE9" w:rsidRDefault="004F6AE9" w:rsidP="00DB46E9">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AE9" w:rsidRDefault="004F6AE9">
    <w:pPr>
      <w:pStyle w:val="Header"/>
      <w:jc w:val="right"/>
    </w:pPr>
    <w:r>
      <w:t xml:space="preserve">JoVE52470     </w:t>
    </w:r>
    <w:sdt>
      <w:sdtPr>
        <w:id w:val="-1441908789"/>
        <w:docPartObj>
          <w:docPartGallery w:val="Page Numbers (Top of Page)"/>
          <w:docPartUnique/>
        </w:docPartObj>
      </w:sdtPr>
      <w:sdtEndPr>
        <w:rPr>
          <w:noProof/>
        </w:rPr>
      </w:sdtEndPr>
      <w:sdtContent>
        <w:fldSimple w:instr=" PAGE   \* MERGEFORMAT ">
          <w:r w:rsidR="002F13AD">
            <w:rPr>
              <w:noProof/>
            </w:rPr>
            <w:t>1</w:t>
          </w:r>
        </w:fldSimple>
      </w:sdtContent>
    </w:sdt>
  </w:p>
  <w:p w:rsidR="004F6AE9" w:rsidRDefault="004F6AE9">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A22B8"/>
    <w:multiLevelType w:val="hybridMultilevel"/>
    <w:tmpl w:val="C908D1FC"/>
    <w:lvl w:ilvl="0" w:tplc="F910A6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A95E65"/>
    <w:rsid w:val="00037978"/>
    <w:rsid w:val="00045364"/>
    <w:rsid w:val="00062326"/>
    <w:rsid w:val="0006398D"/>
    <w:rsid w:val="001040B1"/>
    <w:rsid w:val="00135C95"/>
    <w:rsid w:val="001B7E6B"/>
    <w:rsid w:val="001F3A41"/>
    <w:rsid w:val="001F61E9"/>
    <w:rsid w:val="00252253"/>
    <w:rsid w:val="002F13AD"/>
    <w:rsid w:val="003145BD"/>
    <w:rsid w:val="0031672E"/>
    <w:rsid w:val="003B3E04"/>
    <w:rsid w:val="00401F98"/>
    <w:rsid w:val="00405DDA"/>
    <w:rsid w:val="004277B9"/>
    <w:rsid w:val="0044388C"/>
    <w:rsid w:val="00450B12"/>
    <w:rsid w:val="004575C4"/>
    <w:rsid w:val="0046100F"/>
    <w:rsid w:val="004B590B"/>
    <w:rsid w:val="004F6AE9"/>
    <w:rsid w:val="0051022F"/>
    <w:rsid w:val="00526B9A"/>
    <w:rsid w:val="005316C4"/>
    <w:rsid w:val="0058563D"/>
    <w:rsid w:val="005D2434"/>
    <w:rsid w:val="00607A6B"/>
    <w:rsid w:val="006211B6"/>
    <w:rsid w:val="00642584"/>
    <w:rsid w:val="006A273C"/>
    <w:rsid w:val="006F7B2C"/>
    <w:rsid w:val="007D07C4"/>
    <w:rsid w:val="008278C6"/>
    <w:rsid w:val="00854255"/>
    <w:rsid w:val="008C6C0A"/>
    <w:rsid w:val="008E4ACB"/>
    <w:rsid w:val="0091738D"/>
    <w:rsid w:val="009277C6"/>
    <w:rsid w:val="00956FE2"/>
    <w:rsid w:val="009809CB"/>
    <w:rsid w:val="009A6E8C"/>
    <w:rsid w:val="00A005E5"/>
    <w:rsid w:val="00A95E65"/>
    <w:rsid w:val="00AB1E63"/>
    <w:rsid w:val="00B16DDC"/>
    <w:rsid w:val="00B36807"/>
    <w:rsid w:val="00B41C9E"/>
    <w:rsid w:val="00B50004"/>
    <w:rsid w:val="00B71714"/>
    <w:rsid w:val="00BB0288"/>
    <w:rsid w:val="00C60768"/>
    <w:rsid w:val="00DB46E9"/>
    <w:rsid w:val="00DD08A1"/>
    <w:rsid w:val="00E51DDC"/>
    <w:rsid w:val="00E534D0"/>
    <w:rsid w:val="00E61E78"/>
    <w:rsid w:val="00E754E2"/>
    <w:rsid w:val="00EC33BF"/>
    <w:rsid w:val="00ED2F3A"/>
    <w:rsid w:val="00F3635C"/>
    <w:rsid w:val="00FD04FE"/>
    <w:rsid w:val="00FD32F1"/>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er"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152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Emphasis">
    <w:name w:val="Emphasis"/>
    <w:basedOn w:val="DefaultParagraphFont"/>
    <w:uiPriority w:val="20"/>
    <w:rsid w:val="00A95E65"/>
    <w:rPr>
      <w:i/>
    </w:rPr>
  </w:style>
  <w:style w:type="paragraph" w:styleId="ListParagraph">
    <w:name w:val="List Paragraph"/>
    <w:basedOn w:val="Normal"/>
    <w:uiPriority w:val="34"/>
    <w:qFormat/>
    <w:rsid w:val="00854255"/>
    <w:pPr>
      <w:ind w:left="720"/>
      <w:contextualSpacing/>
    </w:pPr>
  </w:style>
  <w:style w:type="paragraph" w:styleId="BalloonText">
    <w:name w:val="Balloon Text"/>
    <w:basedOn w:val="Normal"/>
    <w:link w:val="BalloonTextChar"/>
    <w:rsid w:val="00DB46E9"/>
    <w:rPr>
      <w:rFonts w:ascii="Tahoma" w:hAnsi="Tahoma" w:cs="Tahoma"/>
      <w:sz w:val="16"/>
      <w:szCs w:val="16"/>
    </w:rPr>
  </w:style>
  <w:style w:type="character" w:customStyle="1" w:styleId="BalloonTextChar">
    <w:name w:val="Balloon Text Char"/>
    <w:basedOn w:val="DefaultParagraphFont"/>
    <w:link w:val="BalloonText"/>
    <w:rsid w:val="00DB46E9"/>
    <w:rPr>
      <w:rFonts w:ascii="Tahoma" w:hAnsi="Tahoma" w:cs="Tahoma"/>
      <w:sz w:val="16"/>
      <w:szCs w:val="16"/>
    </w:rPr>
  </w:style>
  <w:style w:type="character" w:styleId="CommentReference">
    <w:name w:val="annotation reference"/>
    <w:basedOn w:val="DefaultParagraphFont"/>
    <w:rsid w:val="00DB46E9"/>
    <w:rPr>
      <w:sz w:val="16"/>
      <w:szCs w:val="16"/>
    </w:rPr>
  </w:style>
  <w:style w:type="paragraph" w:styleId="CommentText">
    <w:name w:val="annotation text"/>
    <w:basedOn w:val="Normal"/>
    <w:link w:val="CommentTextChar"/>
    <w:rsid w:val="00DB46E9"/>
    <w:rPr>
      <w:sz w:val="20"/>
      <w:szCs w:val="20"/>
    </w:rPr>
  </w:style>
  <w:style w:type="character" w:customStyle="1" w:styleId="CommentTextChar">
    <w:name w:val="Comment Text Char"/>
    <w:basedOn w:val="DefaultParagraphFont"/>
    <w:link w:val="CommentText"/>
    <w:rsid w:val="00DB46E9"/>
    <w:rPr>
      <w:sz w:val="20"/>
      <w:szCs w:val="20"/>
    </w:rPr>
  </w:style>
  <w:style w:type="paragraph" w:styleId="CommentSubject">
    <w:name w:val="annotation subject"/>
    <w:basedOn w:val="CommentText"/>
    <w:next w:val="CommentText"/>
    <w:link w:val="CommentSubjectChar"/>
    <w:rsid w:val="00DB46E9"/>
    <w:rPr>
      <w:b/>
      <w:bCs/>
    </w:rPr>
  </w:style>
  <w:style w:type="character" w:customStyle="1" w:styleId="CommentSubjectChar">
    <w:name w:val="Comment Subject Char"/>
    <w:basedOn w:val="CommentTextChar"/>
    <w:link w:val="CommentSubject"/>
    <w:rsid w:val="00DB46E9"/>
    <w:rPr>
      <w:b/>
      <w:bCs/>
      <w:sz w:val="20"/>
      <w:szCs w:val="20"/>
    </w:rPr>
  </w:style>
  <w:style w:type="paragraph" w:styleId="Header">
    <w:name w:val="header"/>
    <w:basedOn w:val="Normal"/>
    <w:link w:val="HeaderChar"/>
    <w:uiPriority w:val="99"/>
    <w:rsid w:val="00DB46E9"/>
    <w:pPr>
      <w:tabs>
        <w:tab w:val="center" w:pos="4680"/>
        <w:tab w:val="right" w:pos="9360"/>
      </w:tabs>
    </w:pPr>
  </w:style>
  <w:style w:type="character" w:customStyle="1" w:styleId="HeaderChar">
    <w:name w:val="Header Char"/>
    <w:basedOn w:val="DefaultParagraphFont"/>
    <w:link w:val="Header"/>
    <w:uiPriority w:val="99"/>
    <w:rsid w:val="00DB46E9"/>
  </w:style>
  <w:style w:type="paragraph" w:styleId="Footer">
    <w:name w:val="footer"/>
    <w:basedOn w:val="Normal"/>
    <w:link w:val="FooterChar"/>
    <w:rsid w:val="00DB46E9"/>
    <w:pPr>
      <w:tabs>
        <w:tab w:val="center" w:pos="4680"/>
        <w:tab w:val="right" w:pos="9360"/>
      </w:tabs>
    </w:pPr>
  </w:style>
  <w:style w:type="character" w:customStyle="1" w:styleId="FooterChar">
    <w:name w:val="Footer Char"/>
    <w:basedOn w:val="DefaultParagraphFont"/>
    <w:link w:val="Footer"/>
    <w:rsid w:val="00DB46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er"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15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rsid w:val="00A95E65"/>
    <w:rPr>
      <w:i/>
    </w:rPr>
  </w:style>
  <w:style w:type="paragraph" w:styleId="ListParagraph">
    <w:name w:val="List Paragraph"/>
    <w:basedOn w:val="Normal"/>
    <w:uiPriority w:val="34"/>
    <w:qFormat/>
    <w:rsid w:val="00854255"/>
    <w:pPr>
      <w:ind w:left="720"/>
      <w:contextualSpacing/>
    </w:pPr>
  </w:style>
  <w:style w:type="paragraph" w:styleId="BalloonText">
    <w:name w:val="Balloon Text"/>
    <w:basedOn w:val="Normal"/>
    <w:link w:val="BalloonTextChar"/>
    <w:rsid w:val="00DB46E9"/>
    <w:rPr>
      <w:rFonts w:ascii="Tahoma" w:hAnsi="Tahoma" w:cs="Tahoma"/>
      <w:sz w:val="16"/>
      <w:szCs w:val="16"/>
    </w:rPr>
  </w:style>
  <w:style w:type="character" w:customStyle="1" w:styleId="BalloonTextChar">
    <w:name w:val="Balloon Text Char"/>
    <w:basedOn w:val="DefaultParagraphFont"/>
    <w:link w:val="BalloonText"/>
    <w:rsid w:val="00DB46E9"/>
    <w:rPr>
      <w:rFonts w:ascii="Tahoma" w:hAnsi="Tahoma" w:cs="Tahoma"/>
      <w:sz w:val="16"/>
      <w:szCs w:val="16"/>
    </w:rPr>
  </w:style>
  <w:style w:type="character" w:styleId="CommentReference">
    <w:name w:val="annotation reference"/>
    <w:basedOn w:val="DefaultParagraphFont"/>
    <w:rsid w:val="00DB46E9"/>
    <w:rPr>
      <w:sz w:val="16"/>
      <w:szCs w:val="16"/>
    </w:rPr>
  </w:style>
  <w:style w:type="paragraph" w:styleId="CommentText">
    <w:name w:val="annotation text"/>
    <w:basedOn w:val="Normal"/>
    <w:link w:val="CommentTextChar"/>
    <w:rsid w:val="00DB46E9"/>
    <w:rPr>
      <w:sz w:val="20"/>
      <w:szCs w:val="20"/>
    </w:rPr>
  </w:style>
  <w:style w:type="character" w:customStyle="1" w:styleId="CommentTextChar">
    <w:name w:val="Comment Text Char"/>
    <w:basedOn w:val="DefaultParagraphFont"/>
    <w:link w:val="CommentText"/>
    <w:rsid w:val="00DB46E9"/>
    <w:rPr>
      <w:sz w:val="20"/>
      <w:szCs w:val="20"/>
    </w:rPr>
  </w:style>
  <w:style w:type="paragraph" w:styleId="CommentSubject">
    <w:name w:val="annotation subject"/>
    <w:basedOn w:val="CommentText"/>
    <w:next w:val="CommentText"/>
    <w:link w:val="CommentSubjectChar"/>
    <w:rsid w:val="00DB46E9"/>
    <w:rPr>
      <w:b/>
      <w:bCs/>
    </w:rPr>
  </w:style>
  <w:style w:type="character" w:customStyle="1" w:styleId="CommentSubjectChar">
    <w:name w:val="Comment Subject Char"/>
    <w:basedOn w:val="CommentTextChar"/>
    <w:link w:val="CommentSubject"/>
    <w:rsid w:val="00DB46E9"/>
    <w:rPr>
      <w:b/>
      <w:bCs/>
      <w:sz w:val="20"/>
      <w:szCs w:val="20"/>
    </w:rPr>
  </w:style>
  <w:style w:type="paragraph" w:styleId="Header">
    <w:name w:val="header"/>
    <w:basedOn w:val="Normal"/>
    <w:link w:val="HeaderChar"/>
    <w:uiPriority w:val="99"/>
    <w:rsid w:val="00DB46E9"/>
    <w:pPr>
      <w:tabs>
        <w:tab w:val="center" w:pos="4680"/>
        <w:tab w:val="right" w:pos="9360"/>
      </w:tabs>
    </w:pPr>
  </w:style>
  <w:style w:type="character" w:customStyle="1" w:styleId="HeaderChar">
    <w:name w:val="Header Char"/>
    <w:basedOn w:val="DefaultParagraphFont"/>
    <w:link w:val="Header"/>
    <w:uiPriority w:val="99"/>
    <w:rsid w:val="00DB46E9"/>
  </w:style>
  <w:style w:type="paragraph" w:styleId="Footer">
    <w:name w:val="footer"/>
    <w:basedOn w:val="Normal"/>
    <w:link w:val="FooterChar"/>
    <w:rsid w:val="00DB46E9"/>
    <w:pPr>
      <w:tabs>
        <w:tab w:val="center" w:pos="4680"/>
        <w:tab w:val="right" w:pos="9360"/>
      </w:tabs>
    </w:pPr>
  </w:style>
  <w:style w:type="character" w:customStyle="1" w:styleId="FooterChar">
    <w:name w:val="Footer Char"/>
    <w:basedOn w:val="DefaultParagraphFont"/>
    <w:link w:val="Footer"/>
    <w:rsid w:val="00DB46E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944</Words>
  <Characters>5382</Characters>
  <Application>Microsoft Macintosh Word</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Yung</dc:creator>
  <cp:lastModifiedBy>Amanda Yung</cp:lastModifiedBy>
  <cp:revision>2</cp:revision>
  <dcterms:created xsi:type="dcterms:W3CDTF">2014-09-29T19:56:00Z</dcterms:created>
  <dcterms:modified xsi:type="dcterms:W3CDTF">2014-09-29T19:56:00Z</dcterms:modified>
</cp:coreProperties>
</file>