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534F5" w14:textId="77777777" w:rsidR="00F21DC4" w:rsidRDefault="006305D7" w:rsidP="00F21DC4">
      <w:pPr>
        <w:tabs>
          <w:tab w:val="left" w:pos="5250"/>
        </w:tabs>
        <w:jc w:val="left"/>
        <w:rPr>
          <w:rFonts w:cs="Arial"/>
          <w:b/>
          <w:bCs/>
        </w:rPr>
      </w:pPr>
      <w:r w:rsidRPr="000B2F36">
        <w:rPr>
          <w:rFonts w:cs="Arial"/>
          <w:b/>
          <w:bCs/>
        </w:rPr>
        <w:t>TITLE:</w:t>
      </w:r>
      <w:r w:rsidR="00AD05BB">
        <w:rPr>
          <w:rFonts w:cs="Arial"/>
          <w:b/>
          <w:bCs/>
        </w:rPr>
        <w:t xml:space="preserve"> </w:t>
      </w:r>
    </w:p>
    <w:p w14:paraId="5E928C16" w14:textId="1D2D6868" w:rsidR="006305D7" w:rsidRPr="00F21DC4" w:rsidRDefault="00AD05BB" w:rsidP="00F21DC4">
      <w:pPr>
        <w:tabs>
          <w:tab w:val="left" w:pos="5250"/>
        </w:tabs>
        <w:jc w:val="left"/>
        <w:rPr>
          <w:rFonts w:cs="Arial"/>
          <w:color w:val="808080"/>
        </w:rPr>
      </w:pPr>
      <w:r>
        <w:rPr>
          <w:rFonts w:cs="Arial"/>
          <w:b/>
          <w:bCs/>
        </w:rPr>
        <w:t xml:space="preserve">An Injectable and </w:t>
      </w:r>
      <w:r w:rsidR="00EE7732">
        <w:rPr>
          <w:rFonts w:cs="Arial"/>
          <w:b/>
          <w:bCs/>
        </w:rPr>
        <w:t>Drug-loaded</w:t>
      </w:r>
      <w:r>
        <w:rPr>
          <w:rFonts w:cs="Arial"/>
          <w:b/>
          <w:bCs/>
        </w:rPr>
        <w:t xml:space="preserve"> </w:t>
      </w:r>
      <w:proofErr w:type="spellStart"/>
      <w:r>
        <w:rPr>
          <w:rFonts w:cs="Arial"/>
          <w:b/>
          <w:bCs/>
        </w:rPr>
        <w:t>Supramolecular</w:t>
      </w:r>
      <w:proofErr w:type="spellEnd"/>
      <w:r>
        <w:rPr>
          <w:rFonts w:cs="Arial"/>
          <w:b/>
          <w:bCs/>
        </w:rPr>
        <w:t xml:space="preserve"> Hydrogel for </w:t>
      </w:r>
      <w:r w:rsidRPr="00AD05BB">
        <w:rPr>
          <w:rFonts w:cs="Arial"/>
          <w:b/>
          <w:bCs/>
        </w:rPr>
        <w:t>Local Catheter Injection</w:t>
      </w:r>
      <w:r>
        <w:rPr>
          <w:rFonts w:cs="Arial"/>
          <w:b/>
          <w:bCs/>
        </w:rPr>
        <w:t xml:space="preserve"> into the </w:t>
      </w:r>
      <w:r w:rsidR="00982E3D">
        <w:rPr>
          <w:rFonts w:cs="Arial"/>
          <w:b/>
          <w:bCs/>
        </w:rPr>
        <w:t xml:space="preserve">Pig </w:t>
      </w:r>
      <w:r w:rsidR="008D3B51">
        <w:rPr>
          <w:rFonts w:cs="Arial"/>
          <w:b/>
          <w:bCs/>
        </w:rPr>
        <w:t>H</w:t>
      </w:r>
      <w:r w:rsidR="00982E3D">
        <w:rPr>
          <w:rFonts w:cs="Arial"/>
          <w:b/>
          <w:bCs/>
        </w:rPr>
        <w:t xml:space="preserve">eart </w:t>
      </w:r>
    </w:p>
    <w:p w14:paraId="37150906" w14:textId="77777777" w:rsidR="006305D7" w:rsidRPr="000B2F36" w:rsidRDefault="006305D7" w:rsidP="00F21DC4">
      <w:pPr>
        <w:jc w:val="left"/>
        <w:rPr>
          <w:rFonts w:cs="Arial"/>
          <w:b/>
          <w:bCs/>
        </w:rPr>
      </w:pPr>
    </w:p>
    <w:p w14:paraId="3D080DA3" w14:textId="486D2D17" w:rsidR="006305D7" w:rsidRPr="00B2118A" w:rsidRDefault="006305D7" w:rsidP="00F21DC4">
      <w:pPr>
        <w:jc w:val="left"/>
        <w:rPr>
          <w:rFonts w:cs="Arial"/>
          <w:bCs/>
          <w:i/>
          <w:color w:val="auto"/>
        </w:rPr>
      </w:pPr>
      <w:r w:rsidRPr="000B2F36">
        <w:rPr>
          <w:rFonts w:cs="Arial"/>
          <w:b/>
          <w:bCs/>
        </w:rPr>
        <w:t>AUTHORS</w:t>
      </w:r>
      <w:r w:rsidRPr="00B2118A">
        <w:rPr>
          <w:rFonts w:cs="Arial"/>
          <w:b/>
          <w:bCs/>
          <w:color w:val="auto"/>
        </w:rPr>
        <w:t xml:space="preserve">: </w:t>
      </w:r>
    </w:p>
    <w:p w14:paraId="78FFF39D" w14:textId="5B0D1D2B" w:rsidR="006305D7" w:rsidRPr="00B2118A" w:rsidRDefault="00AD05BB" w:rsidP="00F21DC4">
      <w:pPr>
        <w:jc w:val="left"/>
        <w:rPr>
          <w:rFonts w:cs="Arial"/>
          <w:bCs/>
          <w:color w:val="auto"/>
        </w:rPr>
      </w:pPr>
      <w:r w:rsidRPr="00B2118A">
        <w:rPr>
          <w:rFonts w:cs="Arial"/>
          <w:bCs/>
          <w:color w:val="auto"/>
        </w:rPr>
        <w:t>Pape, A.C.H.</w:t>
      </w:r>
      <w:r w:rsidR="00BB1D86">
        <w:rPr>
          <w:rFonts w:cs="Arial"/>
          <w:bCs/>
          <w:color w:val="auto"/>
        </w:rPr>
        <w:t>*</w:t>
      </w:r>
    </w:p>
    <w:p w14:paraId="5720AD93" w14:textId="77777777" w:rsidR="00F31541" w:rsidRDefault="00B2118A" w:rsidP="00F21DC4">
      <w:pPr>
        <w:jc w:val="left"/>
        <w:rPr>
          <w:rFonts w:cs="Arial"/>
          <w:bCs/>
          <w:color w:val="auto"/>
        </w:rPr>
      </w:pPr>
      <w:r w:rsidRPr="00B2118A">
        <w:rPr>
          <w:rFonts w:cs="Arial"/>
          <w:bCs/>
          <w:color w:val="auto"/>
        </w:rPr>
        <w:t>Institute for Complex Molecular Systems</w:t>
      </w:r>
    </w:p>
    <w:p w14:paraId="5125985D" w14:textId="77777777" w:rsidR="00EE19C7" w:rsidRDefault="00A74C36" w:rsidP="00F21DC4">
      <w:pPr>
        <w:jc w:val="left"/>
        <w:rPr>
          <w:rFonts w:cs="Arial"/>
          <w:bCs/>
          <w:color w:val="auto"/>
        </w:rPr>
      </w:pPr>
      <w:r>
        <w:rPr>
          <w:rFonts w:cs="Arial"/>
          <w:bCs/>
          <w:color w:val="auto"/>
        </w:rPr>
        <w:t>Department of Biomedical Engineering</w:t>
      </w:r>
    </w:p>
    <w:p w14:paraId="74B5471C" w14:textId="601A7361" w:rsidR="00AD05BB" w:rsidRPr="00B2118A" w:rsidRDefault="00AD05BB" w:rsidP="00F21DC4">
      <w:pPr>
        <w:jc w:val="left"/>
        <w:rPr>
          <w:rFonts w:cs="Arial"/>
          <w:bCs/>
          <w:color w:val="auto"/>
        </w:rPr>
      </w:pPr>
      <w:r w:rsidRPr="00B2118A">
        <w:rPr>
          <w:rFonts w:cs="Arial"/>
          <w:bCs/>
          <w:color w:val="auto"/>
        </w:rPr>
        <w:t>Laboratory of Chemical Biology</w:t>
      </w:r>
    </w:p>
    <w:p w14:paraId="515087F1" w14:textId="77777777" w:rsidR="00AD05BB" w:rsidRPr="00BE7157" w:rsidRDefault="00AD05BB" w:rsidP="00F21DC4">
      <w:pPr>
        <w:jc w:val="left"/>
        <w:rPr>
          <w:rFonts w:cs="Arial"/>
          <w:bCs/>
          <w:color w:val="auto"/>
        </w:rPr>
      </w:pPr>
      <w:r w:rsidRPr="00BE7157">
        <w:rPr>
          <w:rFonts w:cs="Arial"/>
          <w:bCs/>
          <w:color w:val="auto"/>
        </w:rPr>
        <w:t xml:space="preserve">Eindhoven University of Technology </w:t>
      </w:r>
    </w:p>
    <w:p w14:paraId="595E1817" w14:textId="2000B54F" w:rsidR="00AD05BB" w:rsidRPr="00400331" w:rsidRDefault="00AD05BB" w:rsidP="00F21DC4">
      <w:pPr>
        <w:jc w:val="left"/>
        <w:rPr>
          <w:color w:val="auto"/>
          <w:lang w:val="nl-NL"/>
        </w:rPr>
      </w:pPr>
      <w:r w:rsidRPr="00400331">
        <w:rPr>
          <w:color w:val="auto"/>
          <w:lang w:val="nl-NL"/>
        </w:rPr>
        <w:t xml:space="preserve">Eindhoven, The Netherlands </w:t>
      </w:r>
    </w:p>
    <w:p w14:paraId="75CE54DF" w14:textId="2B7F9B97" w:rsidR="006305D7" w:rsidRPr="00400331" w:rsidRDefault="00B2118A" w:rsidP="00F21DC4">
      <w:pPr>
        <w:jc w:val="left"/>
        <w:rPr>
          <w:color w:val="auto"/>
          <w:lang w:val="nl-NL"/>
        </w:rPr>
      </w:pPr>
      <w:r w:rsidRPr="00400331">
        <w:rPr>
          <w:color w:val="auto"/>
          <w:lang w:val="nl-NL"/>
        </w:rPr>
        <w:t>a.c.h.pape@tue.nl</w:t>
      </w:r>
    </w:p>
    <w:p w14:paraId="14913E5B" w14:textId="77777777" w:rsidR="00B2118A" w:rsidRPr="00400331" w:rsidRDefault="00B2118A" w:rsidP="00F21DC4">
      <w:pPr>
        <w:jc w:val="left"/>
        <w:rPr>
          <w:color w:val="auto"/>
          <w:lang w:val="nl-NL"/>
        </w:rPr>
      </w:pPr>
    </w:p>
    <w:p w14:paraId="76A0CDF6" w14:textId="2124DE47" w:rsidR="00B2118A" w:rsidRPr="00577425" w:rsidRDefault="00B2118A" w:rsidP="00F21DC4">
      <w:pPr>
        <w:jc w:val="left"/>
        <w:rPr>
          <w:rFonts w:cs="Arial"/>
          <w:bCs/>
          <w:color w:val="auto"/>
        </w:rPr>
      </w:pPr>
      <w:r w:rsidRPr="00577425">
        <w:rPr>
          <w:rFonts w:cs="Arial"/>
          <w:bCs/>
          <w:color w:val="auto"/>
        </w:rPr>
        <w:t>Bakker, Maarten H.</w:t>
      </w:r>
      <w:r w:rsidR="00BB1D86" w:rsidRPr="00577425">
        <w:rPr>
          <w:rFonts w:cs="Arial"/>
          <w:bCs/>
          <w:color w:val="auto"/>
        </w:rPr>
        <w:t>*</w:t>
      </w:r>
    </w:p>
    <w:p w14:paraId="617CA5CB" w14:textId="77777777" w:rsidR="00F15CA6" w:rsidRDefault="00B2118A" w:rsidP="00F21DC4">
      <w:pPr>
        <w:jc w:val="left"/>
        <w:rPr>
          <w:rFonts w:cs="Arial"/>
          <w:bCs/>
          <w:color w:val="auto"/>
        </w:rPr>
      </w:pPr>
      <w:r w:rsidRPr="00B2118A">
        <w:rPr>
          <w:rFonts w:cs="Arial"/>
          <w:bCs/>
          <w:color w:val="auto"/>
        </w:rPr>
        <w:t>Institute fo</w:t>
      </w:r>
      <w:r w:rsidR="00F15CA6">
        <w:rPr>
          <w:rFonts w:cs="Arial"/>
          <w:bCs/>
          <w:color w:val="auto"/>
        </w:rPr>
        <w:t>r Complex Molecular Systems</w:t>
      </w:r>
    </w:p>
    <w:p w14:paraId="7941B744" w14:textId="77777777" w:rsidR="00EE19C7" w:rsidRDefault="00EE19C7" w:rsidP="00EE19C7">
      <w:pPr>
        <w:jc w:val="left"/>
        <w:rPr>
          <w:rFonts w:cs="Arial"/>
          <w:bCs/>
          <w:color w:val="auto"/>
        </w:rPr>
      </w:pPr>
      <w:r>
        <w:rPr>
          <w:rFonts w:cs="Arial"/>
          <w:bCs/>
          <w:color w:val="auto"/>
        </w:rPr>
        <w:t>Department of Biomedical Engineering</w:t>
      </w:r>
    </w:p>
    <w:p w14:paraId="7AF6A4E8" w14:textId="77777777" w:rsidR="00EE19C7" w:rsidRDefault="00EE19C7" w:rsidP="00F21DC4">
      <w:pPr>
        <w:jc w:val="left"/>
        <w:rPr>
          <w:rFonts w:cs="Arial"/>
          <w:bCs/>
          <w:color w:val="auto"/>
        </w:rPr>
      </w:pPr>
      <w:r w:rsidRPr="00B2118A">
        <w:rPr>
          <w:rFonts w:cs="Arial"/>
          <w:bCs/>
          <w:color w:val="auto"/>
        </w:rPr>
        <w:t>Laboratory of Chemical Biology</w:t>
      </w:r>
      <w:r w:rsidDel="00EE19C7">
        <w:rPr>
          <w:rFonts w:cs="Arial"/>
          <w:bCs/>
          <w:color w:val="auto"/>
        </w:rPr>
        <w:t xml:space="preserve"> </w:t>
      </w:r>
    </w:p>
    <w:p w14:paraId="2F88A94E" w14:textId="77777777" w:rsidR="00B2118A" w:rsidRPr="00C279A5" w:rsidRDefault="00B2118A" w:rsidP="00F21DC4">
      <w:pPr>
        <w:jc w:val="left"/>
        <w:rPr>
          <w:rFonts w:cs="Arial"/>
          <w:bCs/>
          <w:color w:val="auto"/>
        </w:rPr>
      </w:pPr>
      <w:r w:rsidRPr="00C279A5">
        <w:rPr>
          <w:rFonts w:cs="Arial"/>
          <w:bCs/>
          <w:color w:val="auto"/>
        </w:rPr>
        <w:t xml:space="preserve">Eindhoven University of Technology </w:t>
      </w:r>
    </w:p>
    <w:p w14:paraId="28D3E1EA" w14:textId="77777777" w:rsidR="00B2118A" w:rsidRPr="007846BD" w:rsidRDefault="00B2118A" w:rsidP="00F21DC4">
      <w:pPr>
        <w:jc w:val="left"/>
        <w:rPr>
          <w:rFonts w:cs="Arial"/>
          <w:bCs/>
          <w:color w:val="auto"/>
          <w:lang w:val="nl-NL"/>
        </w:rPr>
      </w:pPr>
      <w:r w:rsidRPr="007846BD">
        <w:rPr>
          <w:rFonts w:cs="Arial"/>
          <w:bCs/>
          <w:color w:val="auto"/>
          <w:lang w:val="nl-NL"/>
        </w:rPr>
        <w:t xml:space="preserve">Eindhoven, The Netherlands </w:t>
      </w:r>
    </w:p>
    <w:p w14:paraId="638E99E9" w14:textId="034CAC05" w:rsidR="00B2118A" w:rsidRPr="007846BD" w:rsidRDefault="00B2118A" w:rsidP="00F21DC4">
      <w:pPr>
        <w:jc w:val="left"/>
        <w:rPr>
          <w:rFonts w:cs="Arial"/>
          <w:bCs/>
          <w:color w:val="auto"/>
          <w:lang w:val="nl-NL"/>
        </w:rPr>
      </w:pPr>
      <w:r w:rsidRPr="007846BD">
        <w:rPr>
          <w:rFonts w:cs="Arial"/>
          <w:bCs/>
          <w:color w:val="auto"/>
          <w:lang w:val="nl-NL"/>
        </w:rPr>
        <w:t>m.h.bakker@tue.nl</w:t>
      </w:r>
    </w:p>
    <w:p w14:paraId="40064DD8" w14:textId="77777777" w:rsidR="00B2118A" w:rsidRPr="007846BD" w:rsidRDefault="00B2118A" w:rsidP="00F21DC4">
      <w:pPr>
        <w:jc w:val="left"/>
        <w:rPr>
          <w:rFonts w:cs="Arial"/>
          <w:bCs/>
          <w:color w:val="auto"/>
          <w:lang w:val="nl-NL"/>
        </w:rPr>
      </w:pPr>
    </w:p>
    <w:p w14:paraId="2F6FFDD4" w14:textId="0FC8BD71" w:rsidR="00B2118A" w:rsidRPr="00C279A5" w:rsidRDefault="00B2118A" w:rsidP="00F21DC4">
      <w:pPr>
        <w:jc w:val="left"/>
        <w:rPr>
          <w:rFonts w:cs="Arial"/>
          <w:bCs/>
          <w:color w:val="auto"/>
        </w:rPr>
      </w:pPr>
      <w:r w:rsidRPr="00C279A5">
        <w:rPr>
          <w:rFonts w:cs="Arial"/>
          <w:bCs/>
          <w:color w:val="auto"/>
        </w:rPr>
        <w:t xml:space="preserve">Bastings, </w:t>
      </w:r>
      <w:proofErr w:type="spellStart"/>
      <w:r w:rsidRPr="00C279A5">
        <w:rPr>
          <w:rFonts w:cs="Arial"/>
          <w:bCs/>
          <w:color w:val="auto"/>
        </w:rPr>
        <w:t>Maartje</w:t>
      </w:r>
      <w:proofErr w:type="spellEnd"/>
      <w:r w:rsidRPr="00C279A5">
        <w:rPr>
          <w:rFonts w:cs="Arial"/>
          <w:bCs/>
          <w:color w:val="auto"/>
        </w:rPr>
        <w:t xml:space="preserve"> M. C. </w:t>
      </w:r>
    </w:p>
    <w:p w14:paraId="42404EE6" w14:textId="77777777" w:rsidR="00F31541" w:rsidRDefault="00B2118A" w:rsidP="00F21DC4">
      <w:pPr>
        <w:jc w:val="left"/>
        <w:rPr>
          <w:rFonts w:cs="Arial"/>
          <w:bCs/>
          <w:color w:val="auto"/>
        </w:rPr>
      </w:pPr>
      <w:r w:rsidRPr="00B2118A">
        <w:rPr>
          <w:rFonts w:cs="Arial"/>
          <w:bCs/>
          <w:color w:val="auto"/>
        </w:rPr>
        <w:t>Institute for Complex Molecular Systems</w:t>
      </w:r>
    </w:p>
    <w:p w14:paraId="6BDE1D05" w14:textId="77777777" w:rsidR="00EE19C7" w:rsidRDefault="00EE19C7" w:rsidP="00EE19C7">
      <w:pPr>
        <w:jc w:val="left"/>
        <w:rPr>
          <w:rFonts w:cs="Arial"/>
          <w:bCs/>
          <w:color w:val="auto"/>
        </w:rPr>
      </w:pPr>
      <w:r>
        <w:rPr>
          <w:rFonts w:cs="Arial"/>
          <w:bCs/>
          <w:color w:val="auto"/>
        </w:rPr>
        <w:t>Department of Biomedical Engineering</w:t>
      </w:r>
    </w:p>
    <w:p w14:paraId="6B33D9C0" w14:textId="77777777" w:rsidR="00EE19C7" w:rsidRDefault="00EE19C7" w:rsidP="00F21DC4">
      <w:pPr>
        <w:jc w:val="left"/>
        <w:rPr>
          <w:rFonts w:cs="Arial"/>
          <w:bCs/>
          <w:color w:val="auto"/>
        </w:rPr>
      </w:pPr>
      <w:r w:rsidRPr="00B2118A">
        <w:rPr>
          <w:rFonts w:cs="Arial"/>
          <w:bCs/>
          <w:color w:val="auto"/>
        </w:rPr>
        <w:t>Laboratory of Chemical Biology</w:t>
      </w:r>
      <w:r w:rsidDel="00EE19C7">
        <w:rPr>
          <w:rFonts w:cs="Arial"/>
          <w:bCs/>
          <w:color w:val="auto"/>
        </w:rPr>
        <w:t xml:space="preserve"> </w:t>
      </w:r>
    </w:p>
    <w:p w14:paraId="49B3238D" w14:textId="77777777" w:rsidR="00B2118A" w:rsidRPr="001E4C11" w:rsidRDefault="00B2118A" w:rsidP="00F21DC4">
      <w:pPr>
        <w:jc w:val="left"/>
        <w:rPr>
          <w:rFonts w:cs="Arial"/>
          <w:bCs/>
          <w:color w:val="auto"/>
        </w:rPr>
      </w:pPr>
      <w:r w:rsidRPr="001E4C11">
        <w:rPr>
          <w:rFonts w:cs="Arial"/>
          <w:bCs/>
          <w:color w:val="auto"/>
        </w:rPr>
        <w:t xml:space="preserve">Eindhoven University of Technology </w:t>
      </w:r>
    </w:p>
    <w:p w14:paraId="7867BFD8" w14:textId="77777777" w:rsidR="00B2118A" w:rsidRPr="00400331" w:rsidRDefault="00B2118A" w:rsidP="00F21DC4">
      <w:pPr>
        <w:jc w:val="left"/>
        <w:rPr>
          <w:color w:val="auto"/>
          <w:lang w:val="nl-NL"/>
        </w:rPr>
      </w:pPr>
      <w:r w:rsidRPr="00400331">
        <w:rPr>
          <w:color w:val="auto"/>
          <w:lang w:val="nl-NL"/>
        </w:rPr>
        <w:t xml:space="preserve">Eindhoven, The Netherlands </w:t>
      </w:r>
    </w:p>
    <w:p w14:paraId="3F37C9B0" w14:textId="688D1D79" w:rsidR="00B2118A" w:rsidRPr="00400331" w:rsidRDefault="00B2118A" w:rsidP="00F21DC4">
      <w:pPr>
        <w:jc w:val="left"/>
        <w:rPr>
          <w:color w:val="auto"/>
          <w:lang w:val="nl-NL"/>
        </w:rPr>
      </w:pPr>
      <w:r w:rsidRPr="00400331">
        <w:rPr>
          <w:color w:val="auto"/>
          <w:lang w:val="nl-NL"/>
        </w:rPr>
        <w:t>maartje.bastings@gmail.com</w:t>
      </w:r>
    </w:p>
    <w:p w14:paraId="0F38609C" w14:textId="77777777" w:rsidR="00B2118A" w:rsidRPr="00400331" w:rsidRDefault="00B2118A" w:rsidP="00F21DC4">
      <w:pPr>
        <w:jc w:val="left"/>
        <w:rPr>
          <w:color w:val="auto"/>
          <w:lang w:val="nl-NL"/>
        </w:rPr>
      </w:pPr>
    </w:p>
    <w:p w14:paraId="7E0BA269" w14:textId="6F4B9411" w:rsidR="008D3B51" w:rsidRPr="00F15CA6" w:rsidRDefault="008D3B51" w:rsidP="00F21DC4">
      <w:pPr>
        <w:jc w:val="left"/>
      </w:pPr>
      <w:r w:rsidRPr="001E4C11">
        <w:t>Tseng, Cheyenne</w:t>
      </w:r>
      <w:r w:rsidR="007C41E2">
        <w:t xml:space="preserve"> </w:t>
      </w:r>
      <w:r w:rsidR="007C41E2" w:rsidRPr="00F15CA6">
        <w:t>C.</w:t>
      </w:r>
      <w:r w:rsidR="00F15CA6">
        <w:t xml:space="preserve"> </w:t>
      </w:r>
      <w:r w:rsidR="007C41E2" w:rsidRPr="00F15CA6">
        <w:t>S.</w:t>
      </w:r>
    </w:p>
    <w:p w14:paraId="38C53467" w14:textId="07A99D0F" w:rsidR="001E4C11" w:rsidRDefault="001E4C11" w:rsidP="00F21DC4">
      <w:pPr>
        <w:jc w:val="left"/>
        <w:rPr>
          <w:rFonts w:cs="Arial"/>
          <w:bCs/>
          <w:color w:val="auto"/>
        </w:rPr>
      </w:pPr>
      <w:r w:rsidRPr="00F15CA6">
        <w:rPr>
          <w:rFonts w:cs="Arial"/>
          <w:bCs/>
          <w:color w:val="auto"/>
        </w:rPr>
        <w:t>Department of Cardiology</w:t>
      </w:r>
      <w:r>
        <w:rPr>
          <w:rFonts w:cs="Arial"/>
          <w:bCs/>
          <w:color w:val="auto"/>
        </w:rPr>
        <w:t>, Division Heart and Lungs</w:t>
      </w:r>
    </w:p>
    <w:p w14:paraId="408BF12A" w14:textId="24F8C0B5" w:rsidR="001E4C11" w:rsidRDefault="001E4C11" w:rsidP="00F21DC4">
      <w:pPr>
        <w:jc w:val="left"/>
        <w:rPr>
          <w:rFonts w:cs="Arial"/>
          <w:bCs/>
          <w:color w:val="auto"/>
        </w:rPr>
      </w:pPr>
      <w:r w:rsidRPr="00B2118A">
        <w:rPr>
          <w:rFonts w:cs="Arial"/>
          <w:bCs/>
          <w:color w:val="auto"/>
        </w:rPr>
        <w:t>Interuniversity Cardiology Institute of the Netherlands (ICIN)</w:t>
      </w:r>
    </w:p>
    <w:p w14:paraId="53AFB9E3" w14:textId="77777777" w:rsidR="001E4C11" w:rsidRPr="00A55724" w:rsidRDefault="001E4C11" w:rsidP="00F21DC4">
      <w:pPr>
        <w:jc w:val="left"/>
        <w:rPr>
          <w:rFonts w:cs="Arial"/>
          <w:bCs/>
          <w:color w:val="auto"/>
          <w:lang w:val="nl-NL"/>
        </w:rPr>
      </w:pPr>
      <w:r w:rsidRPr="00A55724">
        <w:rPr>
          <w:rFonts w:cs="Arial"/>
          <w:bCs/>
          <w:color w:val="auto"/>
          <w:lang w:val="nl-NL"/>
        </w:rPr>
        <w:t>University Medical Center Utrecht</w:t>
      </w:r>
    </w:p>
    <w:p w14:paraId="177B2D4F" w14:textId="77777777" w:rsidR="001E4C11" w:rsidRPr="00A55724" w:rsidRDefault="001E4C11" w:rsidP="00F21DC4">
      <w:pPr>
        <w:jc w:val="left"/>
        <w:rPr>
          <w:rFonts w:cs="Arial"/>
          <w:bCs/>
          <w:color w:val="auto"/>
          <w:lang w:val="nl-NL"/>
        </w:rPr>
      </w:pPr>
      <w:r w:rsidRPr="00A55724">
        <w:rPr>
          <w:rFonts w:cs="Arial"/>
          <w:bCs/>
          <w:color w:val="auto"/>
          <w:lang w:val="nl-NL"/>
        </w:rPr>
        <w:t>Utrecht, The Netherlands</w:t>
      </w:r>
    </w:p>
    <w:p w14:paraId="7E77753E" w14:textId="417C461D" w:rsidR="008D3B51" w:rsidRPr="00A55724" w:rsidRDefault="007C41E2" w:rsidP="00F21DC4">
      <w:pPr>
        <w:jc w:val="left"/>
        <w:rPr>
          <w:rFonts w:cs="Arial"/>
          <w:bCs/>
          <w:color w:val="auto"/>
          <w:lang w:val="nl-NL"/>
        </w:rPr>
      </w:pPr>
      <w:r w:rsidRPr="00F15CA6">
        <w:rPr>
          <w:rFonts w:cs="Arial"/>
          <w:bCs/>
          <w:lang w:val="nl-NL"/>
        </w:rPr>
        <w:t>c.c.s.tseng-2@umcutrecht.nl</w:t>
      </w:r>
    </w:p>
    <w:p w14:paraId="0763FA12" w14:textId="77777777" w:rsidR="001E4C11" w:rsidRPr="00A55724" w:rsidRDefault="001E4C11" w:rsidP="00F21DC4">
      <w:pPr>
        <w:jc w:val="left"/>
        <w:rPr>
          <w:sz w:val="21"/>
          <w:szCs w:val="21"/>
          <w:lang w:val="nl-NL"/>
        </w:rPr>
      </w:pPr>
    </w:p>
    <w:p w14:paraId="59209CF5" w14:textId="22792DA0" w:rsidR="00B2118A" w:rsidRPr="001E4C11" w:rsidRDefault="00B2118A" w:rsidP="00F21DC4">
      <w:pPr>
        <w:jc w:val="left"/>
        <w:rPr>
          <w:rFonts w:cs="Arial"/>
          <w:bCs/>
          <w:color w:val="auto"/>
        </w:rPr>
      </w:pPr>
      <w:proofErr w:type="spellStart"/>
      <w:r w:rsidRPr="001E4C11">
        <w:rPr>
          <w:rFonts w:cs="Arial"/>
          <w:bCs/>
          <w:color w:val="auto"/>
        </w:rPr>
        <w:t>Koudstaal</w:t>
      </w:r>
      <w:proofErr w:type="spellEnd"/>
      <w:r w:rsidRPr="001E4C11">
        <w:rPr>
          <w:rFonts w:cs="Arial"/>
          <w:bCs/>
          <w:color w:val="auto"/>
        </w:rPr>
        <w:t>, S</w:t>
      </w:r>
      <w:r w:rsidR="008D3B51" w:rsidRPr="001E4C11">
        <w:rPr>
          <w:rFonts w:cs="Arial"/>
          <w:bCs/>
          <w:color w:val="auto"/>
        </w:rPr>
        <w:t>tefan</w:t>
      </w:r>
    </w:p>
    <w:p w14:paraId="659B5B35" w14:textId="0D2265D3" w:rsidR="001E4C11" w:rsidRDefault="00B2118A" w:rsidP="00F21DC4">
      <w:pPr>
        <w:jc w:val="left"/>
        <w:rPr>
          <w:rFonts w:cs="Arial"/>
          <w:bCs/>
          <w:color w:val="auto"/>
        </w:rPr>
      </w:pPr>
      <w:r w:rsidRPr="00B2118A">
        <w:rPr>
          <w:rFonts w:cs="Arial"/>
          <w:bCs/>
          <w:color w:val="auto"/>
        </w:rPr>
        <w:t>Department of Cardio</w:t>
      </w:r>
      <w:r>
        <w:rPr>
          <w:rFonts w:cs="Arial"/>
          <w:bCs/>
          <w:color w:val="auto"/>
        </w:rPr>
        <w:t>logy, Division Heart and Lungs</w:t>
      </w:r>
    </w:p>
    <w:p w14:paraId="127BB6A7" w14:textId="4FD48A63" w:rsidR="00B2118A" w:rsidRDefault="00B2118A" w:rsidP="00F21DC4">
      <w:pPr>
        <w:jc w:val="left"/>
        <w:rPr>
          <w:rFonts w:cs="Arial"/>
          <w:bCs/>
          <w:color w:val="auto"/>
        </w:rPr>
      </w:pPr>
      <w:r w:rsidRPr="00B2118A">
        <w:rPr>
          <w:rFonts w:cs="Arial"/>
          <w:bCs/>
          <w:color w:val="auto"/>
        </w:rPr>
        <w:t>Interuniversity Cardiology Institute of the Netherlands (ICIN)</w:t>
      </w:r>
    </w:p>
    <w:p w14:paraId="78784741" w14:textId="7C76B148" w:rsidR="00B2118A" w:rsidRPr="008D3B51" w:rsidRDefault="00B2118A" w:rsidP="00F21DC4">
      <w:pPr>
        <w:jc w:val="left"/>
        <w:rPr>
          <w:rFonts w:cs="Arial"/>
          <w:bCs/>
          <w:color w:val="auto"/>
          <w:lang w:val="nl-NL"/>
        </w:rPr>
      </w:pPr>
      <w:r w:rsidRPr="008D3B51">
        <w:rPr>
          <w:rFonts w:cs="Arial"/>
          <w:bCs/>
          <w:color w:val="auto"/>
          <w:lang w:val="nl-NL"/>
        </w:rPr>
        <w:t>University Medical Center Utrecht</w:t>
      </w:r>
    </w:p>
    <w:p w14:paraId="5FE4CAAB" w14:textId="395285AB" w:rsidR="00B2118A" w:rsidRPr="008D3B51" w:rsidRDefault="00B2118A" w:rsidP="00F21DC4">
      <w:pPr>
        <w:jc w:val="left"/>
        <w:rPr>
          <w:rFonts w:cs="Arial"/>
          <w:bCs/>
          <w:color w:val="auto"/>
          <w:lang w:val="nl-NL"/>
        </w:rPr>
      </w:pPr>
      <w:r w:rsidRPr="008D3B51">
        <w:rPr>
          <w:rFonts w:cs="Arial"/>
          <w:bCs/>
          <w:color w:val="auto"/>
          <w:lang w:val="nl-NL"/>
        </w:rPr>
        <w:t>Utrecht, The Netherlands</w:t>
      </w:r>
    </w:p>
    <w:p w14:paraId="1A83FFE9" w14:textId="6140B461" w:rsidR="00B2118A" w:rsidRPr="008C6769" w:rsidRDefault="00474DB7" w:rsidP="00F21DC4">
      <w:pPr>
        <w:jc w:val="left"/>
        <w:rPr>
          <w:rFonts w:cs="Arial"/>
          <w:bCs/>
          <w:color w:val="auto"/>
          <w:lang w:val="nl-NL"/>
        </w:rPr>
      </w:pPr>
      <w:r w:rsidRPr="008C6769">
        <w:rPr>
          <w:rFonts w:cs="Arial"/>
          <w:bCs/>
          <w:lang w:val="nl-NL"/>
        </w:rPr>
        <w:t>s.koudstaal@umcutrecht.nl</w:t>
      </w:r>
    </w:p>
    <w:p w14:paraId="5F47FDB8" w14:textId="77777777" w:rsidR="00577425" w:rsidRPr="008C6769" w:rsidRDefault="00577425" w:rsidP="00F21DC4">
      <w:pPr>
        <w:jc w:val="left"/>
        <w:rPr>
          <w:rFonts w:cs="Arial"/>
          <w:bCs/>
          <w:color w:val="auto"/>
          <w:lang w:val="nl-NL"/>
        </w:rPr>
      </w:pPr>
    </w:p>
    <w:p w14:paraId="2DE62F9A" w14:textId="78FC600D" w:rsidR="00577425" w:rsidRPr="001E4C11" w:rsidRDefault="00577425" w:rsidP="00F21DC4">
      <w:pPr>
        <w:jc w:val="left"/>
        <w:rPr>
          <w:rFonts w:cs="Arial"/>
          <w:bCs/>
          <w:color w:val="auto"/>
        </w:rPr>
      </w:pPr>
      <w:proofErr w:type="spellStart"/>
      <w:r>
        <w:rPr>
          <w:rFonts w:cs="Arial"/>
          <w:bCs/>
          <w:color w:val="auto"/>
        </w:rPr>
        <w:t>Sluijter</w:t>
      </w:r>
      <w:proofErr w:type="spellEnd"/>
      <w:r>
        <w:rPr>
          <w:rFonts w:cs="Arial"/>
          <w:bCs/>
          <w:color w:val="auto"/>
        </w:rPr>
        <w:t xml:space="preserve">, </w:t>
      </w:r>
      <w:proofErr w:type="spellStart"/>
      <w:r>
        <w:rPr>
          <w:rFonts w:cs="Arial"/>
          <w:bCs/>
          <w:color w:val="auto"/>
        </w:rPr>
        <w:t>Joost</w:t>
      </w:r>
      <w:proofErr w:type="spellEnd"/>
      <w:r>
        <w:rPr>
          <w:rFonts w:cs="Arial"/>
          <w:bCs/>
          <w:color w:val="auto"/>
        </w:rPr>
        <w:t xml:space="preserve"> P. G.</w:t>
      </w:r>
    </w:p>
    <w:p w14:paraId="72BCFE4F" w14:textId="4EE7FE93" w:rsidR="00577425" w:rsidRDefault="00577425" w:rsidP="00F21DC4">
      <w:pPr>
        <w:jc w:val="left"/>
        <w:rPr>
          <w:rFonts w:cs="Arial"/>
          <w:bCs/>
          <w:color w:val="auto"/>
        </w:rPr>
      </w:pPr>
      <w:r w:rsidRPr="00B2118A">
        <w:rPr>
          <w:rFonts w:cs="Arial"/>
          <w:bCs/>
          <w:color w:val="auto"/>
        </w:rPr>
        <w:lastRenderedPageBreak/>
        <w:t>Department of Cardio</w:t>
      </w:r>
      <w:r>
        <w:rPr>
          <w:rFonts w:cs="Arial"/>
          <w:bCs/>
          <w:color w:val="auto"/>
        </w:rPr>
        <w:t>logy, Division Heart and Lungs</w:t>
      </w:r>
    </w:p>
    <w:p w14:paraId="577514F5" w14:textId="4A743FF0" w:rsidR="00577425" w:rsidRDefault="00577425" w:rsidP="00F21DC4">
      <w:pPr>
        <w:jc w:val="left"/>
        <w:rPr>
          <w:rFonts w:cs="Arial"/>
          <w:bCs/>
          <w:color w:val="auto"/>
        </w:rPr>
      </w:pPr>
      <w:r w:rsidRPr="00B2118A">
        <w:rPr>
          <w:rFonts w:cs="Arial"/>
          <w:bCs/>
          <w:color w:val="auto"/>
        </w:rPr>
        <w:t>Interuniversity Cardiology Institute of the Netherlands (ICIN)</w:t>
      </w:r>
    </w:p>
    <w:p w14:paraId="41B1E960" w14:textId="77777777" w:rsidR="00577425" w:rsidRPr="008D3B51" w:rsidRDefault="00577425" w:rsidP="00F21DC4">
      <w:pPr>
        <w:jc w:val="left"/>
        <w:rPr>
          <w:rFonts w:cs="Arial"/>
          <w:bCs/>
          <w:color w:val="auto"/>
          <w:lang w:val="nl-NL"/>
        </w:rPr>
      </w:pPr>
      <w:r w:rsidRPr="008D3B51">
        <w:rPr>
          <w:rFonts w:cs="Arial"/>
          <w:bCs/>
          <w:color w:val="auto"/>
          <w:lang w:val="nl-NL"/>
        </w:rPr>
        <w:t>University Medical Center Utrecht</w:t>
      </w:r>
    </w:p>
    <w:p w14:paraId="6152D0B4" w14:textId="77777777" w:rsidR="00577425" w:rsidRPr="008D3B51" w:rsidRDefault="00577425" w:rsidP="00F21DC4">
      <w:pPr>
        <w:jc w:val="left"/>
        <w:rPr>
          <w:rFonts w:cs="Arial"/>
          <w:bCs/>
          <w:color w:val="auto"/>
          <w:lang w:val="nl-NL"/>
        </w:rPr>
      </w:pPr>
      <w:r w:rsidRPr="008D3B51">
        <w:rPr>
          <w:rFonts w:cs="Arial"/>
          <w:bCs/>
          <w:color w:val="auto"/>
          <w:lang w:val="nl-NL"/>
        </w:rPr>
        <w:t>Utrecht, The Netherlands</w:t>
      </w:r>
    </w:p>
    <w:p w14:paraId="411D7882" w14:textId="6B745D22" w:rsidR="00577425" w:rsidRPr="00C279A5" w:rsidRDefault="008E1C9A" w:rsidP="00C279A5">
      <w:pPr>
        <w:jc w:val="left"/>
        <w:rPr>
          <w:color w:val="auto"/>
          <w:lang w:val="nl-NL"/>
        </w:rPr>
      </w:pPr>
      <w:r w:rsidRPr="008C6769">
        <w:rPr>
          <w:rStyle w:val="Hyperlink"/>
          <w:rFonts w:cs="Arial"/>
          <w:bCs/>
          <w:color w:val="auto"/>
          <w:u w:val="none"/>
          <w:lang w:val="nl-NL"/>
        </w:rPr>
        <w:t>j.p.g.sluijter@umcutrecht.nl</w:t>
      </w:r>
    </w:p>
    <w:p w14:paraId="4A1AE0C2" w14:textId="77777777" w:rsidR="00577425" w:rsidRPr="00333AF0" w:rsidRDefault="00577425" w:rsidP="00F21DC4">
      <w:pPr>
        <w:jc w:val="left"/>
        <w:rPr>
          <w:rFonts w:cs="Arial"/>
          <w:bCs/>
          <w:color w:val="auto"/>
          <w:lang w:val="nl-NL"/>
        </w:rPr>
      </w:pPr>
    </w:p>
    <w:p w14:paraId="4A96D097" w14:textId="0F78A5B1" w:rsidR="00B2118A" w:rsidRPr="00AE2714" w:rsidRDefault="00784295" w:rsidP="00F21DC4">
      <w:pPr>
        <w:jc w:val="left"/>
        <w:rPr>
          <w:rFonts w:cs="Arial"/>
          <w:bCs/>
          <w:color w:val="auto"/>
        </w:rPr>
      </w:pPr>
      <w:proofErr w:type="spellStart"/>
      <w:r w:rsidRPr="00AE2714">
        <w:rPr>
          <w:rFonts w:cs="Arial"/>
          <w:bCs/>
          <w:color w:val="auto"/>
        </w:rPr>
        <w:t>Hoefer</w:t>
      </w:r>
      <w:proofErr w:type="spellEnd"/>
      <w:r w:rsidRPr="00AE2714">
        <w:rPr>
          <w:rFonts w:cs="Arial"/>
          <w:bCs/>
          <w:color w:val="auto"/>
        </w:rPr>
        <w:t>, Imo E.</w:t>
      </w:r>
    </w:p>
    <w:p w14:paraId="3A0C4402" w14:textId="36386832" w:rsidR="001E4C11" w:rsidRDefault="001E4C11" w:rsidP="00F21DC4">
      <w:pPr>
        <w:jc w:val="left"/>
        <w:rPr>
          <w:rFonts w:cs="Arial"/>
          <w:bCs/>
          <w:color w:val="auto"/>
        </w:rPr>
      </w:pPr>
      <w:r w:rsidRPr="00B2118A">
        <w:rPr>
          <w:rFonts w:cs="Arial"/>
          <w:bCs/>
          <w:color w:val="auto"/>
        </w:rPr>
        <w:t>Department of Cardio</w:t>
      </w:r>
      <w:r>
        <w:rPr>
          <w:rFonts w:cs="Arial"/>
          <w:bCs/>
          <w:color w:val="auto"/>
        </w:rPr>
        <w:t>logy, Division Heart and Lungs</w:t>
      </w:r>
    </w:p>
    <w:p w14:paraId="0399D8C5" w14:textId="41D2E0A2" w:rsidR="001E4C11" w:rsidRDefault="001E4C11" w:rsidP="00F21DC4">
      <w:pPr>
        <w:jc w:val="left"/>
        <w:rPr>
          <w:rFonts w:cs="Arial"/>
          <w:bCs/>
          <w:color w:val="auto"/>
        </w:rPr>
      </w:pPr>
      <w:r w:rsidRPr="00B2118A">
        <w:rPr>
          <w:rFonts w:cs="Arial"/>
          <w:bCs/>
          <w:color w:val="auto"/>
        </w:rPr>
        <w:t>Interuniversity Cardiology Institute of the Netherlands (ICIN)</w:t>
      </w:r>
    </w:p>
    <w:p w14:paraId="401DC174" w14:textId="77777777" w:rsidR="001E4C11" w:rsidRPr="008D3B51" w:rsidRDefault="001E4C11" w:rsidP="00F21DC4">
      <w:pPr>
        <w:jc w:val="left"/>
        <w:rPr>
          <w:rFonts w:cs="Arial"/>
          <w:bCs/>
          <w:color w:val="auto"/>
          <w:lang w:val="nl-NL"/>
        </w:rPr>
      </w:pPr>
      <w:r w:rsidRPr="008D3B51">
        <w:rPr>
          <w:rFonts w:cs="Arial"/>
          <w:bCs/>
          <w:color w:val="auto"/>
          <w:lang w:val="nl-NL"/>
        </w:rPr>
        <w:t>University Medical Center Utrecht</w:t>
      </w:r>
    </w:p>
    <w:p w14:paraId="50934858" w14:textId="77777777" w:rsidR="001E4C11" w:rsidRPr="008D3B51" w:rsidRDefault="001E4C11" w:rsidP="00F21DC4">
      <w:pPr>
        <w:jc w:val="left"/>
        <w:rPr>
          <w:rFonts w:cs="Arial"/>
          <w:bCs/>
          <w:color w:val="auto"/>
          <w:lang w:val="nl-NL"/>
        </w:rPr>
      </w:pPr>
      <w:r w:rsidRPr="008D3B51">
        <w:rPr>
          <w:rFonts w:cs="Arial"/>
          <w:bCs/>
          <w:color w:val="auto"/>
          <w:lang w:val="nl-NL"/>
        </w:rPr>
        <w:t>Utrecht, The Netherlands</w:t>
      </w:r>
    </w:p>
    <w:p w14:paraId="3D4B4391" w14:textId="6557CD3F" w:rsidR="001E4C11" w:rsidRPr="00333AF0" w:rsidRDefault="001E4C11" w:rsidP="00F21DC4">
      <w:pPr>
        <w:jc w:val="left"/>
        <w:rPr>
          <w:rFonts w:cs="Arial"/>
          <w:bCs/>
          <w:color w:val="auto"/>
          <w:lang w:val="nl-NL"/>
        </w:rPr>
      </w:pPr>
      <w:r w:rsidRPr="001E4C11">
        <w:rPr>
          <w:rFonts w:cs="Arial"/>
          <w:bCs/>
          <w:color w:val="auto"/>
          <w:lang w:val="nl-NL"/>
        </w:rPr>
        <w:t>I.Hoefer@umcutrecht.nl</w:t>
      </w:r>
    </w:p>
    <w:p w14:paraId="1D9D2074" w14:textId="77777777" w:rsidR="00784295" w:rsidRPr="00333AF0" w:rsidRDefault="00784295" w:rsidP="00F21DC4">
      <w:pPr>
        <w:jc w:val="left"/>
        <w:rPr>
          <w:rFonts w:cs="Arial"/>
          <w:bCs/>
          <w:color w:val="auto"/>
          <w:lang w:val="nl-NL"/>
        </w:rPr>
      </w:pPr>
    </w:p>
    <w:p w14:paraId="16CD199C" w14:textId="707C1662" w:rsidR="00B2118A" w:rsidRPr="00AE2714" w:rsidRDefault="00B2118A" w:rsidP="00F21DC4">
      <w:pPr>
        <w:jc w:val="left"/>
      </w:pPr>
      <w:proofErr w:type="spellStart"/>
      <w:r w:rsidRPr="00AE2714">
        <w:t>Chamuleau</w:t>
      </w:r>
      <w:proofErr w:type="spellEnd"/>
      <w:r w:rsidR="00F31541" w:rsidRPr="00AE2714">
        <w:t>, Steven A. J.</w:t>
      </w:r>
    </w:p>
    <w:p w14:paraId="01E1A602" w14:textId="49DDE394" w:rsidR="001E4C11" w:rsidRDefault="00B2118A" w:rsidP="00F21DC4">
      <w:pPr>
        <w:jc w:val="left"/>
        <w:rPr>
          <w:rFonts w:cs="Arial"/>
          <w:bCs/>
          <w:color w:val="auto"/>
        </w:rPr>
      </w:pPr>
      <w:r w:rsidRPr="00B2118A">
        <w:rPr>
          <w:rFonts w:cs="Arial"/>
          <w:bCs/>
          <w:color w:val="auto"/>
        </w:rPr>
        <w:t>Department of Cardio</w:t>
      </w:r>
      <w:r>
        <w:rPr>
          <w:rFonts w:cs="Arial"/>
          <w:bCs/>
          <w:color w:val="auto"/>
        </w:rPr>
        <w:t>logy, Division Heart and Lungs</w:t>
      </w:r>
    </w:p>
    <w:p w14:paraId="4125C245" w14:textId="1778E534" w:rsidR="00B2118A" w:rsidRDefault="00B2118A" w:rsidP="00F21DC4">
      <w:pPr>
        <w:jc w:val="left"/>
        <w:rPr>
          <w:rFonts w:cs="Arial"/>
          <w:bCs/>
          <w:color w:val="auto"/>
        </w:rPr>
      </w:pPr>
      <w:r w:rsidRPr="00B2118A">
        <w:rPr>
          <w:rFonts w:cs="Arial"/>
          <w:bCs/>
          <w:color w:val="auto"/>
        </w:rPr>
        <w:t>Interuniversity Cardiology Institute of the Netherlands (ICIN)</w:t>
      </w:r>
    </w:p>
    <w:p w14:paraId="609AA968" w14:textId="64982F58" w:rsidR="00B2118A" w:rsidRDefault="00B2118A" w:rsidP="00F21DC4">
      <w:pPr>
        <w:jc w:val="left"/>
        <w:rPr>
          <w:rFonts w:cs="Arial"/>
          <w:bCs/>
          <w:color w:val="auto"/>
          <w:lang w:val="nl-NL"/>
        </w:rPr>
      </w:pPr>
      <w:r w:rsidRPr="00B2118A">
        <w:rPr>
          <w:rFonts w:cs="Arial"/>
          <w:bCs/>
          <w:color w:val="auto"/>
          <w:lang w:val="nl-NL"/>
        </w:rPr>
        <w:t xml:space="preserve">University Medical Center Utrecht </w:t>
      </w:r>
    </w:p>
    <w:p w14:paraId="2861DA8B" w14:textId="77777777" w:rsidR="00B2118A" w:rsidRPr="00B2118A" w:rsidRDefault="00B2118A" w:rsidP="00F21DC4">
      <w:pPr>
        <w:jc w:val="left"/>
        <w:rPr>
          <w:rFonts w:cs="Arial"/>
          <w:bCs/>
          <w:color w:val="auto"/>
          <w:lang w:val="nl-NL"/>
        </w:rPr>
      </w:pPr>
      <w:r w:rsidRPr="00B2118A">
        <w:rPr>
          <w:rFonts w:cs="Arial"/>
          <w:bCs/>
          <w:color w:val="auto"/>
          <w:lang w:val="nl-NL"/>
        </w:rPr>
        <w:t>Utrecht, The Netherlands</w:t>
      </w:r>
    </w:p>
    <w:p w14:paraId="54E5484A" w14:textId="3FB63D36" w:rsidR="00B2118A" w:rsidRPr="00B2118A" w:rsidRDefault="00B2118A" w:rsidP="00F21DC4">
      <w:pPr>
        <w:jc w:val="left"/>
        <w:rPr>
          <w:rStyle w:val="email"/>
          <w:lang w:val="nl-NL"/>
        </w:rPr>
      </w:pPr>
      <w:r w:rsidRPr="00B2118A">
        <w:rPr>
          <w:rStyle w:val="email"/>
          <w:lang w:val="nl-NL"/>
        </w:rPr>
        <w:t>s.a.j.chamuleau@umcutrecht.nl</w:t>
      </w:r>
    </w:p>
    <w:p w14:paraId="4D09BF37" w14:textId="77777777" w:rsidR="00B2118A" w:rsidRPr="00B2118A" w:rsidRDefault="00B2118A" w:rsidP="00F21DC4">
      <w:pPr>
        <w:jc w:val="left"/>
        <w:rPr>
          <w:lang w:val="nl-NL"/>
        </w:rPr>
      </w:pPr>
    </w:p>
    <w:p w14:paraId="7B1330C5" w14:textId="2A42F95E" w:rsidR="00B2118A" w:rsidRDefault="00B2118A" w:rsidP="00F21DC4">
      <w:pPr>
        <w:jc w:val="left"/>
      </w:pPr>
      <w:proofErr w:type="spellStart"/>
      <w:r>
        <w:t>Dankers</w:t>
      </w:r>
      <w:proofErr w:type="spellEnd"/>
      <w:r>
        <w:t xml:space="preserve">, Patricia Y. W. </w:t>
      </w:r>
    </w:p>
    <w:p w14:paraId="753F33BD" w14:textId="77777777" w:rsidR="00F31541" w:rsidRDefault="00B2118A" w:rsidP="00F21DC4">
      <w:pPr>
        <w:jc w:val="left"/>
        <w:rPr>
          <w:rFonts w:cs="Arial"/>
          <w:bCs/>
          <w:color w:val="auto"/>
        </w:rPr>
      </w:pPr>
      <w:r w:rsidRPr="00B2118A">
        <w:rPr>
          <w:rFonts w:cs="Arial"/>
          <w:bCs/>
          <w:color w:val="auto"/>
        </w:rPr>
        <w:t>Institute for Complex Molecular Systems</w:t>
      </w:r>
    </w:p>
    <w:p w14:paraId="67F555DD" w14:textId="77777777" w:rsidR="00EE19C7" w:rsidRDefault="00A74C36" w:rsidP="00F21DC4">
      <w:pPr>
        <w:jc w:val="left"/>
        <w:rPr>
          <w:rFonts w:cs="Arial"/>
          <w:bCs/>
          <w:color w:val="auto"/>
        </w:rPr>
      </w:pPr>
      <w:r>
        <w:rPr>
          <w:rFonts w:cs="Arial"/>
          <w:bCs/>
          <w:color w:val="auto"/>
        </w:rPr>
        <w:t>Department of Biomedical Engineering</w:t>
      </w:r>
    </w:p>
    <w:p w14:paraId="54898B43" w14:textId="1D0C87B8" w:rsidR="00B2118A" w:rsidRPr="00B2118A" w:rsidRDefault="00A74C36" w:rsidP="00F21DC4">
      <w:pPr>
        <w:jc w:val="left"/>
        <w:rPr>
          <w:rFonts w:cs="Arial"/>
          <w:bCs/>
          <w:color w:val="auto"/>
        </w:rPr>
      </w:pPr>
      <w:r w:rsidRPr="00B2118A">
        <w:rPr>
          <w:rFonts w:cs="Arial"/>
          <w:bCs/>
          <w:color w:val="auto"/>
        </w:rPr>
        <w:t>Laboratory of Chemical Biology</w:t>
      </w:r>
    </w:p>
    <w:p w14:paraId="3BB062CE" w14:textId="77777777" w:rsidR="00B2118A" w:rsidRPr="007846BD" w:rsidRDefault="00B2118A" w:rsidP="00F21DC4">
      <w:pPr>
        <w:jc w:val="left"/>
        <w:rPr>
          <w:rFonts w:cs="Arial"/>
          <w:bCs/>
          <w:color w:val="auto"/>
        </w:rPr>
      </w:pPr>
      <w:r w:rsidRPr="00B2118A">
        <w:rPr>
          <w:rFonts w:cs="Arial"/>
          <w:bCs/>
          <w:color w:val="auto"/>
        </w:rPr>
        <w:t>Eindhoven University of Technolo</w:t>
      </w:r>
      <w:r w:rsidRPr="007846BD">
        <w:rPr>
          <w:rFonts w:cs="Arial"/>
          <w:bCs/>
          <w:color w:val="auto"/>
        </w:rPr>
        <w:t xml:space="preserve">gy </w:t>
      </w:r>
    </w:p>
    <w:p w14:paraId="78CB4E07" w14:textId="77777777" w:rsidR="00B2118A" w:rsidRPr="008C6769" w:rsidRDefault="00B2118A" w:rsidP="00F21DC4">
      <w:pPr>
        <w:jc w:val="left"/>
        <w:rPr>
          <w:color w:val="auto"/>
        </w:rPr>
      </w:pPr>
      <w:r w:rsidRPr="008C6769">
        <w:rPr>
          <w:color w:val="auto"/>
        </w:rPr>
        <w:t xml:space="preserve">Eindhoven, </w:t>
      </w:r>
      <w:proofErr w:type="gramStart"/>
      <w:r w:rsidRPr="008C6769">
        <w:rPr>
          <w:color w:val="auto"/>
        </w:rPr>
        <w:t>The</w:t>
      </w:r>
      <w:proofErr w:type="gramEnd"/>
      <w:r w:rsidRPr="008C6769">
        <w:rPr>
          <w:color w:val="auto"/>
        </w:rPr>
        <w:t xml:space="preserve"> Netherlands </w:t>
      </w:r>
    </w:p>
    <w:p w14:paraId="515CF7F2" w14:textId="6A25DC4F" w:rsidR="00B2118A" w:rsidRPr="008C6769" w:rsidRDefault="008E1C9A" w:rsidP="00F21DC4">
      <w:pPr>
        <w:jc w:val="left"/>
      </w:pPr>
      <w:r w:rsidRPr="008C6769">
        <w:rPr>
          <w:rStyle w:val="Hyperlink"/>
          <w:color w:val="auto"/>
          <w:u w:val="none"/>
        </w:rPr>
        <w:t>p.y.w.dankers@tue.nl</w:t>
      </w:r>
    </w:p>
    <w:p w14:paraId="1E70139A" w14:textId="77777777" w:rsidR="00BB1D86" w:rsidRPr="008C6769" w:rsidRDefault="00BB1D86" w:rsidP="00F21DC4">
      <w:pPr>
        <w:jc w:val="left"/>
      </w:pPr>
    </w:p>
    <w:p w14:paraId="2890A814" w14:textId="769426EB" w:rsidR="00BB1D86" w:rsidRPr="00BB1D86" w:rsidRDefault="00BB1D86" w:rsidP="00F21DC4">
      <w:pPr>
        <w:jc w:val="left"/>
        <w:rPr>
          <w:rFonts w:cs="Arial"/>
          <w:bCs/>
          <w:color w:val="auto"/>
        </w:rPr>
      </w:pPr>
      <w:r w:rsidRPr="00BB1D86">
        <w:t>*These authors contributed equally to this work.</w:t>
      </w:r>
    </w:p>
    <w:p w14:paraId="079AE780" w14:textId="77777777" w:rsidR="006305D7" w:rsidRPr="00BB1D86" w:rsidRDefault="006305D7" w:rsidP="00F21DC4">
      <w:pPr>
        <w:pStyle w:val="NormalWeb"/>
        <w:spacing w:before="0" w:beforeAutospacing="0" w:after="0" w:afterAutospacing="0"/>
        <w:jc w:val="left"/>
        <w:rPr>
          <w:rFonts w:cs="Arial"/>
          <w:b/>
          <w:bCs/>
          <w:color w:val="auto"/>
        </w:rPr>
      </w:pPr>
    </w:p>
    <w:p w14:paraId="5CAFCFF9" w14:textId="23E54798" w:rsidR="006305D7" w:rsidRDefault="006305D7" w:rsidP="00F21DC4">
      <w:pPr>
        <w:pStyle w:val="NormalWeb"/>
        <w:spacing w:before="0" w:beforeAutospacing="0" w:after="0" w:afterAutospacing="0"/>
        <w:jc w:val="left"/>
        <w:rPr>
          <w:rFonts w:cs="Arial"/>
        </w:rPr>
      </w:pPr>
      <w:r w:rsidRPr="000B2F36">
        <w:rPr>
          <w:rFonts w:cs="Arial"/>
          <w:b/>
          <w:bCs/>
        </w:rPr>
        <w:t>CORRESPONDING AUTHOR:</w:t>
      </w:r>
      <w:r w:rsidRPr="000B2F36">
        <w:rPr>
          <w:rFonts w:cs="Arial"/>
        </w:rPr>
        <w:t xml:space="preserve"> </w:t>
      </w:r>
      <w:proofErr w:type="spellStart"/>
      <w:r w:rsidR="00B2118A">
        <w:rPr>
          <w:rFonts w:cs="Arial"/>
        </w:rPr>
        <w:t>Dankers</w:t>
      </w:r>
      <w:proofErr w:type="spellEnd"/>
      <w:r w:rsidR="00B2118A">
        <w:rPr>
          <w:rFonts w:cs="Arial"/>
        </w:rPr>
        <w:t>, Patricia Y. W.</w:t>
      </w:r>
    </w:p>
    <w:p w14:paraId="631F6F2E" w14:textId="77777777" w:rsidR="00EE19C7" w:rsidRPr="000B2F36" w:rsidRDefault="00EE19C7" w:rsidP="00F21DC4">
      <w:pPr>
        <w:pStyle w:val="NormalWeb"/>
        <w:spacing w:before="0" w:beforeAutospacing="0" w:after="0" w:afterAutospacing="0"/>
        <w:jc w:val="left"/>
        <w:rPr>
          <w:rFonts w:cs="Arial"/>
        </w:rPr>
      </w:pPr>
    </w:p>
    <w:p w14:paraId="66C0C0D1" w14:textId="77777777" w:rsidR="00EE19C7" w:rsidRDefault="006305D7" w:rsidP="00F21DC4">
      <w:pPr>
        <w:pStyle w:val="NormalWeb"/>
        <w:spacing w:before="0" w:beforeAutospacing="0" w:after="0" w:afterAutospacing="0"/>
        <w:jc w:val="left"/>
        <w:rPr>
          <w:rFonts w:cs="Arial"/>
        </w:rPr>
      </w:pPr>
      <w:r w:rsidRPr="000B2F36">
        <w:rPr>
          <w:rFonts w:cs="Arial"/>
          <w:b/>
          <w:bCs/>
        </w:rPr>
        <w:t>KEYWORDS:</w:t>
      </w:r>
      <w:r w:rsidRPr="000B2F36">
        <w:rPr>
          <w:rFonts w:cs="Arial"/>
        </w:rPr>
        <w:t xml:space="preserve"> </w:t>
      </w:r>
    </w:p>
    <w:p w14:paraId="1CB4E390" w14:textId="0BB1F330" w:rsidR="006305D7" w:rsidRDefault="00057AF7" w:rsidP="00F21DC4">
      <w:pPr>
        <w:pStyle w:val="NormalWeb"/>
        <w:spacing w:before="0" w:beforeAutospacing="0" w:after="0" w:afterAutospacing="0"/>
        <w:jc w:val="left"/>
      </w:pPr>
      <w:proofErr w:type="spellStart"/>
      <w:proofErr w:type="gramStart"/>
      <w:r>
        <w:t>supramolecular</w:t>
      </w:r>
      <w:proofErr w:type="spellEnd"/>
      <w:proofErr w:type="gramEnd"/>
      <w:r>
        <w:t xml:space="preserve"> polymers, hydrogels, catheter injection, drug delivery</w:t>
      </w:r>
      <w:r w:rsidR="00F31541">
        <w:t xml:space="preserve">, pH </w:t>
      </w:r>
      <w:proofErr w:type="spellStart"/>
      <w:r w:rsidR="00F31541">
        <w:t>switchability</w:t>
      </w:r>
      <w:proofErr w:type="spellEnd"/>
      <w:r w:rsidR="00982E3D">
        <w:t>, pig model</w:t>
      </w:r>
    </w:p>
    <w:p w14:paraId="18D2BFEB" w14:textId="77777777" w:rsidR="00EE19C7" w:rsidRDefault="00EE19C7" w:rsidP="00F21DC4">
      <w:pPr>
        <w:pStyle w:val="NormalWeb"/>
        <w:spacing w:before="0" w:beforeAutospacing="0" w:after="0" w:afterAutospacing="0"/>
        <w:jc w:val="left"/>
      </w:pPr>
    </w:p>
    <w:p w14:paraId="7FD69DF6" w14:textId="7D495510" w:rsidR="00C464CD" w:rsidRDefault="006305D7" w:rsidP="00F21DC4">
      <w:pPr>
        <w:jc w:val="left"/>
        <w:rPr>
          <w:rFonts w:cs="Arial"/>
        </w:rPr>
      </w:pPr>
      <w:r w:rsidRPr="000B2F36">
        <w:rPr>
          <w:rFonts w:cs="Arial"/>
          <w:b/>
          <w:bCs/>
        </w:rPr>
        <w:t>SHORT ABSTRACT:</w:t>
      </w:r>
      <w:r w:rsidRPr="000B2F36">
        <w:rPr>
          <w:rFonts w:cs="Arial"/>
        </w:rPr>
        <w:t xml:space="preserve"> </w:t>
      </w:r>
    </w:p>
    <w:p w14:paraId="00A932D8" w14:textId="56C0F379" w:rsidR="006305D7" w:rsidRPr="00706BFD" w:rsidRDefault="007127F1" w:rsidP="00F21DC4">
      <w:pPr>
        <w:jc w:val="left"/>
        <w:rPr>
          <w:rFonts w:cs="Arial"/>
          <w:color w:val="auto"/>
        </w:rPr>
      </w:pPr>
      <w:proofErr w:type="spellStart"/>
      <w:r w:rsidRPr="00544178">
        <w:rPr>
          <w:rFonts w:cs="Arial"/>
          <w:color w:val="auto"/>
        </w:rPr>
        <w:t>Supramolecular</w:t>
      </w:r>
      <w:proofErr w:type="spellEnd"/>
      <w:r w:rsidRPr="00544178">
        <w:rPr>
          <w:rFonts w:cs="Arial"/>
          <w:color w:val="auto"/>
        </w:rPr>
        <w:t xml:space="preserve"> </w:t>
      </w:r>
      <w:proofErr w:type="spellStart"/>
      <w:r w:rsidR="00544178" w:rsidRPr="00544178">
        <w:rPr>
          <w:rFonts w:cs="Arial"/>
          <w:color w:val="auto"/>
        </w:rPr>
        <w:t>hydrogelators</w:t>
      </w:r>
      <w:proofErr w:type="spellEnd"/>
      <w:r w:rsidRPr="00544178">
        <w:rPr>
          <w:rFonts w:cs="Arial"/>
          <w:color w:val="auto"/>
        </w:rPr>
        <w:t xml:space="preserve"> </w:t>
      </w:r>
      <w:r w:rsidR="0063255B">
        <w:rPr>
          <w:rFonts w:cs="Arial"/>
          <w:color w:val="auto"/>
        </w:rPr>
        <w:t xml:space="preserve">based on </w:t>
      </w:r>
      <w:proofErr w:type="spellStart"/>
      <w:r w:rsidR="0063255B">
        <w:rPr>
          <w:rFonts w:cs="Arial"/>
          <w:color w:val="auto"/>
        </w:rPr>
        <w:t>ureido-pyrimidinones</w:t>
      </w:r>
      <w:proofErr w:type="spellEnd"/>
      <w:r w:rsidR="0063255B">
        <w:rPr>
          <w:rFonts w:cs="Arial"/>
          <w:color w:val="auto"/>
        </w:rPr>
        <w:t xml:space="preserve"> </w:t>
      </w:r>
      <w:r w:rsidRPr="00544178">
        <w:rPr>
          <w:rFonts w:cs="Arial"/>
          <w:color w:val="auto"/>
        </w:rPr>
        <w:t>a</w:t>
      </w:r>
      <w:r w:rsidR="00544178" w:rsidRPr="00544178">
        <w:rPr>
          <w:rFonts w:cs="Arial"/>
          <w:color w:val="auto"/>
        </w:rPr>
        <w:t xml:space="preserve">llow full control over the macroscopic gel properties and </w:t>
      </w:r>
      <w:r w:rsidR="0063255B">
        <w:rPr>
          <w:rFonts w:cs="Arial"/>
          <w:color w:val="auto"/>
        </w:rPr>
        <w:t xml:space="preserve">the </w:t>
      </w:r>
      <w:r w:rsidR="00544178" w:rsidRPr="00544178">
        <w:rPr>
          <w:rFonts w:cs="Arial"/>
          <w:color w:val="auto"/>
        </w:rPr>
        <w:t>sol–gel switching behavior</w:t>
      </w:r>
      <w:r w:rsidR="0063255B">
        <w:rPr>
          <w:rFonts w:cs="Arial"/>
          <w:color w:val="auto"/>
        </w:rPr>
        <w:t xml:space="preserve"> using pH</w:t>
      </w:r>
      <w:r w:rsidR="00544178" w:rsidRPr="00544178">
        <w:rPr>
          <w:rFonts w:cs="Arial"/>
          <w:color w:val="auto"/>
        </w:rPr>
        <w:t>.</w:t>
      </w:r>
      <w:r w:rsidR="00706BFD">
        <w:rPr>
          <w:rFonts w:cs="Arial"/>
          <w:color w:val="auto"/>
        </w:rPr>
        <w:t xml:space="preserve"> </w:t>
      </w:r>
      <w:r w:rsidR="00706BFD">
        <w:rPr>
          <w:rFonts w:cs="Arial"/>
        </w:rPr>
        <w:t>Here, we present a protocol</w:t>
      </w:r>
      <w:r w:rsidR="00706BFD" w:rsidRPr="007422AF">
        <w:rPr>
          <w:color w:val="auto"/>
        </w:rPr>
        <w:t xml:space="preserve"> for </w:t>
      </w:r>
      <w:r w:rsidR="00706BFD">
        <w:rPr>
          <w:rFonts w:cs="Arial"/>
        </w:rPr>
        <w:t>formulating</w:t>
      </w:r>
      <w:r w:rsidR="00706BFD" w:rsidRPr="007422AF">
        <w:rPr>
          <w:color w:val="auto"/>
        </w:rPr>
        <w:t xml:space="preserve"> and </w:t>
      </w:r>
      <w:r w:rsidR="00706BFD">
        <w:rPr>
          <w:rFonts w:cs="Arial"/>
        </w:rPr>
        <w:t xml:space="preserve">injecting such a </w:t>
      </w:r>
      <w:proofErr w:type="spellStart"/>
      <w:r w:rsidR="00706BFD">
        <w:rPr>
          <w:rFonts w:cs="Arial"/>
        </w:rPr>
        <w:t>supramolecular</w:t>
      </w:r>
      <w:proofErr w:type="spellEnd"/>
      <w:r w:rsidR="00706BFD">
        <w:rPr>
          <w:rFonts w:cs="Arial"/>
        </w:rPr>
        <w:t xml:space="preserve"> </w:t>
      </w:r>
      <w:proofErr w:type="spellStart"/>
      <w:r w:rsidR="00706BFD">
        <w:rPr>
          <w:rFonts w:cs="Arial"/>
        </w:rPr>
        <w:t>hydrogelator</w:t>
      </w:r>
      <w:proofErr w:type="spellEnd"/>
      <w:r w:rsidR="00706BFD">
        <w:rPr>
          <w:rFonts w:cs="Arial"/>
        </w:rPr>
        <w:t xml:space="preserve"> via a </w:t>
      </w:r>
      <w:proofErr w:type="spellStart"/>
      <w:r w:rsidR="00706BFD">
        <w:rPr>
          <w:rFonts w:cs="Arial"/>
        </w:rPr>
        <w:t>cathether</w:t>
      </w:r>
      <w:proofErr w:type="spellEnd"/>
      <w:r w:rsidR="00706BFD" w:rsidRPr="007422AF">
        <w:rPr>
          <w:color w:val="auto"/>
        </w:rPr>
        <w:t xml:space="preserve"> delivery system for local delivery </w:t>
      </w:r>
      <w:r w:rsidR="00706BFD">
        <w:rPr>
          <w:rFonts w:cs="Arial"/>
        </w:rPr>
        <w:t>directly in</w:t>
      </w:r>
      <w:r w:rsidR="00440882">
        <w:rPr>
          <w:rFonts w:cs="Arial"/>
        </w:rPr>
        <w:t xml:space="preserve"> relevant areas </w:t>
      </w:r>
      <w:r w:rsidR="00440882" w:rsidRPr="007422AF">
        <w:rPr>
          <w:color w:val="auto"/>
        </w:rPr>
        <w:t>in</w:t>
      </w:r>
      <w:r w:rsidR="00706BFD" w:rsidRPr="007422AF">
        <w:rPr>
          <w:color w:val="auto"/>
        </w:rPr>
        <w:t xml:space="preserve"> the</w:t>
      </w:r>
      <w:r w:rsidR="00440882">
        <w:rPr>
          <w:rFonts w:cs="Arial"/>
        </w:rPr>
        <w:t xml:space="preserve"> pig</w:t>
      </w:r>
      <w:r w:rsidR="00706BFD" w:rsidRPr="007422AF">
        <w:rPr>
          <w:color w:val="auto"/>
        </w:rPr>
        <w:t xml:space="preserve"> heart.</w:t>
      </w:r>
    </w:p>
    <w:p w14:paraId="761028D6" w14:textId="77777777" w:rsidR="006305D7" w:rsidRPr="000B2F36" w:rsidRDefault="006305D7" w:rsidP="00F21DC4">
      <w:pPr>
        <w:jc w:val="left"/>
        <w:rPr>
          <w:rFonts w:cs="Arial"/>
        </w:rPr>
      </w:pPr>
    </w:p>
    <w:p w14:paraId="64FB8590" w14:textId="1500572C" w:rsidR="006305D7" w:rsidRPr="000B2F36" w:rsidRDefault="006305D7" w:rsidP="00F21DC4">
      <w:pPr>
        <w:jc w:val="left"/>
        <w:rPr>
          <w:rFonts w:cs="Arial"/>
          <w:i/>
          <w:color w:val="808080"/>
        </w:rPr>
      </w:pPr>
      <w:r w:rsidRPr="000B2F36">
        <w:rPr>
          <w:rFonts w:cs="Arial"/>
          <w:b/>
          <w:bCs/>
        </w:rPr>
        <w:t>LONG ABSTRACT:</w:t>
      </w:r>
      <w:r w:rsidRPr="000B2F36">
        <w:rPr>
          <w:rFonts w:cs="Arial"/>
        </w:rPr>
        <w:t xml:space="preserve"> </w:t>
      </w:r>
    </w:p>
    <w:p w14:paraId="46B8C464" w14:textId="09C0B22D" w:rsidR="0084458D" w:rsidRDefault="000037D7" w:rsidP="00F21DC4">
      <w:pPr>
        <w:jc w:val="left"/>
        <w:rPr>
          <w:rFonts w:cs="Arial"/>
          <w:color w:val="auto"/>
        </w:rPr>
      </w:pPr>
      <w:r>
        <w:rPr>
          <w:rFonts w:cs="Arial"/>
          <w:color w:val="auto"/>
        </w:rPr>
        <w:t xml:space="preserve">Regeneration of lost myocardium is an important goal for future therapies because of the </w:t>
      </w:r>
      <w:r>
        <w:rPr>
          <w:rFonts w:cs="Arial"/>
          <w:color w:val="auto"/>
        </w:rPr>
        <w:lastRenderedPageBreak/>
        <w:t>increas</w:t>
      </w:r>
      <w:r w:rsidR="00440882">
        <w:rPr>
          <w:rFonts w:cs="Arial"/>
          <w:color w:val="auto"/>
        </w:rPr>
        <w:t xml:space="preserve">ing </w:t>
      </w:r>
      <w:r w:rsidR="00F52EA2">
        <w:rPr>
          <w:rFonts w:cs="Arial"/>
          <w:color w:val="auto"/>
        </w:rPr>
        <w:t>occurrence</w:t>
      </w:r>
      <w:r w:rsidR="00440882">
        <w:rPr>
          <w:rFonts w:cs="Arial"/>
          <w:color w:val="auto"/>
        </w:rPr>
        <w:t xml:space="preserve"> of </w:t>
      </w:r>
      <w:r w:rsidRPr="007422AF">
        <w:t>chronic</w:t>
      </w:r>
      <w:r w:rsidRPr="007422AF">
        <w:rPr>
          <w:color w:val="1F497D"/>
        </w:rPr>
        <w:t xml:space="preserve"> </w:t>
      </w:r>
      <w:r>
        <w:rPr>
          <w:rFonts w:cs="Arial"/>
          <w:color w:val="auto"/>
        </w:rPr>
        <w:t>ischemic</w:t>
      </w:r>
      <w:r w:rsidRPr="007422AF">
        <w:t xml:space="preserve"> heart failur</w:t>
      </w:r>
      <w:r w:rsidR="00440882" w:rsidRPr="007422AF">
        <w:t xml:space="preserve">e </w:t>
      </w:r>
      <w:r>
        <w:rPr>
          <w:rFonts w:cs="Arial"/>
          <w:color w:val="auto"/>
        </w:rPr>
        <w:t xml:space="preserve">and the limited access to donor hearts. An example of a treatment to recover the function of the heart consists of the local delivery of drugs </w:t>
      </w:r>
      <w:r w:rsidR="00400331">
        <w:rPr>
          <w:rFonts w:cs="Arial"/>
          <w:color w:val="auto"/>
        </w:rPr>
        <w:t xml:space="preserve">and </w:t>
      </w:r>
      <w:proofErr w:type="spellStart"/>
      <w:r w:rsidR="00400331">
        <w:rPr>
          <w:rFonts w:cs="Arial"/>
          <w:color w:val="auto"/>
        </w:rPr>
        <w:t>bioactives</w:t>
      </w:r>
      <w:proofErr w:type="spellEnd"/>
      <w:r w:rsidR="00400331">
        <w:rPr>
          <w:rFonts w:cs="Arial"/>
          <w:color w:val="auto"/>
        </w:rPr>
        <w:t xml:space="preserve"> </w:t>
      </w:r>
      <w:r>
        <w:rPr>
          <w:rFonts w:cs="Arial"/>
          <w:color w:val="auto"/>
        </w:rPr>
        <w:t xml:space="preserve">from a hydrogel. </w:t>
      </w:r>
      <w:r w:rsidR="0098118F">
        <w:rPr>
          <w:rFonts w:cs="Arial"/>
          <w:color w:val="auto"/>
        </w:rPr>
        <w:t xml:space="preserve">In this paper a method is introduced </w:t>
      </w:r>
      <w:r>
        <w:rPr>
          <w:rFonts w:cs="Arial"/>
          <w:color w:val="auto"/>
        </w:rPr>
        <w:t>to formulate and inject a drug-loaded hydrogel non-invasively</w:t>
      </w:r>
      <w:r w:rsidR="00440882">
        <w:rPr>
          <w:rFonts w:cs="Arial"/>
          <w:color w:val="auto"/>
        </w:rPr>
        <w:t xml:space="preserve"> and side-specific</w:t>
      </w:r>
      <w:r>
        <w:rPr>
          <w:rFonts w:cs="Arial"/>
          <w:color w:val="auto"/>
        </w:rPr>
        <w:t xml:space="preserve"> into the </w:t>
      </w:r>
      <w:r w:rsidR="00440882">
        <w:rPr>
          <w:rFonts w:cs="Arial"/>
          <w:color w:val="auto"/>
        </w:rPr>
        <w:t xml:space="preserve">pig </w:t>
      </w:r>
      <w:r>
        <w:rPr>
          <w:rFonts w:cs="Arial"/>
          <w:color w:val="auto"/>
        </w:rPr>
        <w:t xml:space="preserve">heart using a long, flexible catheter. </w:t>
      </w:r>
      <w:r w:rsidR="00F52EA2" w:rsidRPr="00F52EA2">
        <w:rPr>
          <w:rFonts w:cs="Arial"/>
          <w:color w:val="auto"/>
        </w:rPr>
        <w:t xml:space="preserve">The use of 3-D electromechanical mapping and injection via a catheter allows side-specific treatment of the myocardium. </w:t>
      </w:r>
      <w:r w:rsidR="00FA0DF4">
        <w:rPr>
          <w:rFonts w:cs="Arial"/>
          <w:color w:val="auto"/>
        </w:rPr>
        <w:t xml:space="preserve">To provide a hydrogel compatible with this catheter, </w:t>
      </w:r>
      <w:r w:rsidR="00A26FC1">
        <w:rPr>
          <w:rFonts w:cs="Arial"/>
          <w:color w:val="auto"/>
        </w:rPr>
        <w:t xml:space="preserve">a </w:t>
      </w:r>
      <w:proofErr w:type="spellStart"/>
      <w:r w:rsidR="00A26FC1">
        <w:rPr>
          <w:rFonts w:cs="Arial"/>
          <w:color w:val="auto"/>
        </w:rPr>
        <w:t>supramolecular</w:t>
      </w:r>
      <w:proofErr w:type="spellEnd"/>
      <w:r w:rsidR="00A26FC1">
        <w:rPr>
          <w:rFonts w:cs="Arial"/>
          <w:color w:val="auto"/>
        </w:rPr>
        <w:t xml:space="preserve"> hydrogel is</w:t>
      </w:r>
      <w:r w:rsidR="00FA0DF4">
        <w:rPr>
          <w:rFonts w:cs="Arial"/>
          <w:color w:val="auto"/>
        </w:rPr>
        <w:t xml:space="preserve"> used because of the convenient switching from a gel to a solution state using environmental triggers. </w:t>
      </w:r>
      <w:r w:rsidR="00CB79E3">
        <w:rPr>
          <w:rFonts w:cs="Arial"/>
          <w:color w:val="auto"/>
        </w:rPr>
        <w:t>At basic</w:t>
      </w:r>
      <w:r w:rsidR="00FA0DF4">
        <w:rPr>
          <w:rFonts w:cs="Arial"/>
          <w:color w:val="auto"/>
        </w:rPr>
        <w:t xml:space="preserve"> pH this </w:t>
      </w:r>
      <w:proofErr w:type="spellStart"/>
      <w:r w:rsidR="00FA0DF4">
        <w:rPr>
          <w:rFonts w:cs="Arial"/>
          <w:color w:val="auto"/>
        </w:rPr>
        <w:t>ureido-pyrimidinone</w:t>
      </w:r>
      <w:proofErr w:type="spellEnd"/>
      <w:r w:rsidR="00FA0DF4">
        <w:rPr>
          <w:rFonts w:cs="Arial"/>
          <w:color w:val="auto"/>
        </w:rPr>
        <w:t xml:space="preserve"> modified </w:t>
      </w:r>
      <w:proofErr w:type="gramStart"/>
      <w:r w:rsidR="00FA0DF4">
        <w:rPr>
          <w:rFonts w:cs="Arial"/>
          <w:color w:val="auto"/>
        </w:rPr>
        <w:t>poly(</w:t>
      </w:r>
      <w:proofErr w:type="gramEnd"/>
      <w:r w:rsidR="00FA0DF4">
        <w:rPr>
          <w:rFonts w:cs="Arial"/>
          <w:color w:val="auto"/>
        </w:rPr>
        <w:t xml:space="preserve">ethylene glycol) </w:t>
      </w:r>
      <w:r w:rsidR="00CB79E3">
        <w:rPr>
          <w:rFonts w:cs="Arial"/>
          <w:color w:val="auto"/>
        </w:rPr>
        <w:t>acts as</w:t>
      </w:r>
      <w:r w:rsidR="00FA0DF4">
        <w:rPr>
          <w:rFonts w:cs="Arial"/>
          <w:color w:val="auto"/>
        </w:rPr>
        <w:t xml:space="preserve"> a Newtonian fluid which can be easily injected, but </w:t>
      </w:r>
      <w:r w:rsidR="00A26FC1">
        <w:rPr>
          <w:rFonts w:cs="Arial"/>
          <w:color w:val="auto"/>
        </w:rPr>
        <w:t xml:space="preserve">at physiological pH the solution </w:t>
      </w:r>
      <w:r w:rsidR="00FA0DF4">
        <w:rPr>
          <w:rFonts w:cs="Arial"/>
          <w:color w:val="auto"/>
        </w:rPr>
        <w:t xml:space="preserve">rapidly switches into a gel. These mild switching conditions allow for the incorporation of bioactive drugs </w:t>
      </w:r>
      <w:r w:rsidR="00A1719E">
        <w:rPr>
          <w:rFonts w:cs="Arial"/>
          <w:color w:val="auto"/>
        </w:rPr>
        <w:t xml:space="preserve">and bioactive species, </w:t>
      </w:r>
      <w:r w:rsidR="00FA0DF4">
        <w:rPr>
          <w:rFonts w:cs="Arial"/>
          <w:color w:val="auto"/>
        </w:rPr>
        <w:t xml:space="preserve">such as growth factors and exosomes as we present here in both </w:t>
      </w:r>
      <w:r w:rsidR="00FA0DF4">
        <w:rPr>
          <w:rFonts w:cs="Arial"/>
          <w:i/>
          <w:color w:val="auto"/>
        </w:rPr>
        <w:t xml:space="preserve">in vitro </w:t>
      </w:r>
      <w:r w:rsidR="00FA0DF4">
        <w:rPr>
          <w:rFonts w:cs="Arial"/>
          <w:color w:val="auto"/>
        </w:rPr>
        <w:t xml:space="preserve">and </w:t>
      </w:r>
      <w:r w:rsidR="00FA0DF4">
        <w:rPr>
          <w:rFonts w:cs="Arial"/>
          <w:i/>
          <w:color w:val="auto"/>
        </w:rPr>
        <w:t xml:space="preserve">in vivo </w:t>
      </w:r>
      <w:r w:rsidR="00FA0DF4">
        <w:rPr>
          <w:rFonts w:cs="Arial"/>
          <w:color w:val="auto"/>
        </w:rPr>
        <w:t xml:space="preserve">experiments. The </w:t>
      </w:r>
      <w:r w:rsidR="00FA0DF4">
        <w:rPr>
          <w:rFonts w:cs="Arial"/>
          <w:i/>
          <w:color w:val="auto"/>
        </w:rPr>
        <w:t xml:space="preserve">in vitro </w:t>
      </w:r>
      <w:r w:rsidR="00FA0DF4">
        <w:rPr>
          <w:rFonts w:cs="Arial"/>
          <w:color w:val="auto"/>
        </w:rPr>
        <w:t xml:space="preserve">experiments give an on forehand indication of the gel </w:t>
      </w:r>
      <w:r w:rsidR="00440882">
        <w:rPr>
          <w:rFonts w:cs="Arial"/>
          <w:color w:val="auto"/>
        </w:rPr>
        <w:t>stability</w:t>
      </w:r>
      <w:r w:rsidR="00FA0DF4">
        <w:rPr>
          <w:rFonts w:cs="Arial"/>
          <w:color w:val="auto"/>
        </w:rPr>
        <w:t xml:space="preserve"> and drug release, which allows for tuning of the gel and release properties before the subsequent application </w:t>
      </w:r>
      <w:r w:rsidR="00FA0DF4">
        <w:rPr>
          <w:rFonts w:cs="Arial"/>
          <w:i/>
          <w:color w:val="auto"/>
        </w:rPr>
        <w:t>in vivo</w:t>
      </w:r>
      <w:r w:rsidR="00FA0DF4" w:rsidRPr="007422AF">
        <w:rPr>
          <w:i/>
          <w:color w:val="auto"/>
        </w:rPr>
        <w:t>.</w:t>
      </w:r>
      <w:r w:rsidR="00FA0DF4">
        <w:rPr>
          <w:rFonts w:cs="Arial"/>
          <w:color w:val="auto"/>
        </w:rPr>
        <w:t xml:space="preserve"> </w:t>
      </w:r>
      <w:r w:rsidR="00440882">
        <w:rPr>
          <w:rFonts w:cs="Arial"/>
          <w:color w:val="auto"/>
        </w:rPr>
        <w:t>This combination allows for the optimal tuning of the gel to the used bioactive com</w:t>
      </w:r>
      <w:r w:rsidR="00F52EA2">
        <w:rPr>
          <w:rFonts w:cs="Arial"/>
          <w:color w:val="auto"/>
        </w:rPr>
        <w:t>p</w:t>
      </w:r>
      <w:r w:rsidR="00440882">
        <w:rPr>
          <w:rFonts w:cs="Arial"/>
          <w:color w:val="auto"/>
        </w:rPr>
        <w:t>ounds</w:t>
      </w:r>
      <w:r w:rsidR="00F52EA2">
        <w:rPr>
          <w:rFonts w:cs="Arial"/>
          <w:color w:val="auto"/>
        </w:rPr>
        <w:t xml:space="preserve"> </w:t>
      </w:r>
      <w:r w:rsidR="003E6D66">
        <w:rPr>
          <w:rFonts w:cs="Arial"/>
          <w:color w:val="auto"/>
        </w:rPr>
        <w:t xml:space="preserve">and species, </w:t>
      </w:r>
      <w:r w:rsidR="00F52EA2">
        <w:rPr>
          <w:rFonts w:cs="Arial"/>
          <w:color w:val="auto"/>
        </w:rPr>
        <w:t>and the injection system</w:t>
      </w:r>
      <w:r w:rsidR="00440882">
        <w:rPr>
          <w:rFonts w:cs="Arial"/>
          <w:color w:val="auto"/>
        </w:rPr>
        <w:t xml:space="preserve">. </w:t>
      </w:r>
    </w:p>
    <w:p w14:paraId="491CF36C" w14:textId="77777777" w:rsidR="001038A0" w:rsidRPr="000B2F36" w:rsidRDefault="001038A0" w:rsidP="00F21DC4">
      <w:pPr>
        <w:jc w:val="left"/>
        <w:rPr>
          <w:rFonts w:cs="Arial"/>
        </w:rPr>
      </w:pPr>
    </w:p>
    <w:p w14:paraId="00D25F73" w14:textId="43558A7B" w:rsidR="006305D7" w:rsidRDefault="006305D7" w:rsidP="00F21DC4">
      <w:pPr>
        <w:jc w:val="left"/>
        <w:rPr>
          <w:rFonts w:cs="Arial"/>
          <w:i/>
          <w:color w:val="808080"/>
        </w:rPr>
      </w:pPr>
      <w:r w:rsidRPr="000B2F36">
        <w:rPr>
          <w:rFonts w:cs="Arial"/>
          <w:b/>
        </w:rPr>
        <w:t>INTRODUCTION</w:t>
      </w:r>
      <w:r w:rsidRPr="000B2F36">
        <w:rPr>
          <w:rFonts w:cs="Arial"/>
          <w:b/>
          <w:bCs/>
        </w:rPr>
        <w:t>:</w:t>
      </w:r>
      <w:r w:rsidRPr="000B2F36">
        <w:rPr>
          <w:rFonts w:cs="Arial"/>
        </w:rPr>
        <w:t xml:space="preserve"> </w:t>
      </w:r>
    </w:p>
    <w:p w14:paraId="0CC02F99" w14:textId="7C1AE1FA" w:rsidR="00163DC5" w:rsidRDefault="00163DC5" w:rsidP="00F21DC4">
      <w:pPr>
        <w:jc w:val="left"/>
        <w:rPr>
          <w:color w:val="auto"/>
        </w:rPr>
      </w:pPr>
      <w:r w:rsidRPr="00722763">
        <w:t>Although the treatment of acute myocardial infarction has significantly improved survival rates, the chronic</w:t>
      </w:r>
      <w:r w:rsidRPr="00722763">
        <w:rPr>
          <w:color w:val="1F497D"/>
        </w:rPr>
        <w:t xml:space="preserve"> </w:t>
      </w:r>
      <w:r w:rsidRPr="002F1674">
        <w:rPr>
          <w:color w:val="auto"/>
        </w:rPr>
        <w:t>ischemic</w:t>
      </w:r>
      <w:r w:rsidRPr="00722763">
        <w:t xml:space="preserve"> heart failure population is a major public health problem that progresses with an aging population. There are approximately</w:t>
      </w:r>
      <w:r w:rsidR="00F930DE" w:rsidRPr="00722763">
        <w:t xml:space="preserve"> </w:t>
      </w:r>
      <w:r w:rsidR="00EF0A34" w:rsidRPr="00D22E88">
        <w:t>6 million</w:t>
      </w:r>
      <w:r w:rsidR="00F930DE" w:rsidRPr="00D22E88">
        <w:t xml:space="preserve"> </w:t>
      </w:r>
      <w:r w:rsidR="00F930DE" w:rsidRPr="00722763">
        <w:t xml:space="preserve">heart failure </w:t>
      </w:r>
      <w:r w:rsidR="00E524F8" w:rsidRPr="00722763">
        <w:t xml:space="preserve">patients in the US </w:t>
      </w:r>
      <w:r w:rsidR="00F930DE" w:rsidRPr="00722763">
        <w:t xml:space="preserve">with </w:t>
      </w:r>
      <w:r w:rsidR="00E524F8" w:rsidRPr="00722763">
        <w:t>an estimated 25% increase in prevale</w:t>
      </w:r>
      <w:r w:rsidR="00F7502B" w:rsidRPr="00722763">
        <w:t>nce in 2030</w:t>
      </w:r>
      <w:r w:rsidR="00455C93" w:rsidRPr="001E49DB">
        <w:rPr>
          <w:vertAlign w:val="superscript"/>
        </w:rPr>
        <w:t>1</w:t>
      </w:r>
      <w:proofErr w:type="gramStart"/>
      <w:r w:rsidR="00455C93" w:rsidRPr="001E49DB">
        <w:rPr>
          <w:vertAlign w:val="superscript"/>
        </w:rPr>
        <w:t>,2</w:t>
      </w:r>
      <w:proofErr w:type="gramEnd"/>
      <w:r w:rsidR="00722763">
        <w:t>.</w:t>
      </w:r>
      <w:r w:rsidR="00F7502B" w:rsidRPr="00722763">
        <w:t xml:space="preserve"> </w:t>
      </w:r>
      <w:r w:rsidRPr="00722763">
        <w:rPr>
          <w:color w:val="auto"/>
        </w:rPr>
        <w:t xml:space="preserve">Initial loss of myocardial tissue leads to cardiac remodeling and eventually causes chronic heart failure. Except for heart transplantation, there is no real treatment for this group of patients. The increasing shortcoming of donor hearts emphasizes the </w:t>
      </w:r>
      <w:r w:rsidR="009F136A" w:rsidRPr="00722763">
        <w:rPr>
          <w:color w:val="auto"/>
        </w:rPr>
        <w:t xml:space="preserve">need to </w:t>
      </w:r>
      <w:r w:rsidRPr="00722763">
        <w:rPr>
          <w:color w:val="auto"/>
        </w:rPr>
        <w:t xml:space="preserve">develop new available therapies to </w:t>
      </w:r>
      <w:r w:rsidR="009F16A5" w:rsidRPr="00D22E88">
        <w:rPr>
          <w:color w:val="auto"/>
        </w:rPr>
        <w:t>reverse</w:t>
      </w:r>
      <w:r w:rsidRPr="00722763">
        <w:rPr>
          <w:color w:val="auto"/>
        </w:rPr>
        <w:t xml:space="preserve"> this process of remodeling. </w:t>
      </w:r>
      <w:r w:rsidR="00A26FC1">
        <w:rPr>
          <w:color w:val="auto"/>
        </w:rPr>
        <w:t>Therefore, a</w:t>
      </w:r>
      <w:r w:rsidRPr="00722763">
        <w:rPr>
          <w:color w:val="auto"/>
        </w:rPr>
        <w:t xml:space="preserve"> goal for future therapies is </w:t>
      </w:r>
      <w:r w:rsidR="00CF4471">
        <w:rPr>
          <w:color w:val="auto"/>
        </w:rPr>
        <w:t xml:space="preserve">the </w:t>
      </w:r>
      <w:r w:rsidRPr="00722763">
        <w:rPr>
          <w:color w:val="auto"/>
        </w:rPr>
        <w:t>regeneration of lost myocardium.</w:t>
      </w:r>
      <w:r w:rsidRPr="00163DC5">
        <w:rPr>
          <w:color w:val="auto"/>
        </w:rPr>
        <w:t xml:space="preserve"> </w:t>
      </w:r>
    </w:p>
    <w:p w14:paraId="3522E78A" w14:textId="77777777" w:rsidR="00452CBF" w:rsidRDefault="00452CBF" w:rsidP="00F21DC4">
      <w:pPr>
        <w:jc w:val="left"/>
      </w:pPr>
    </w:p>
    <w:p w14:paraId="2D9CC83C" w14:textId="32BF0C0E" w:rsidR="00E15BC8" w:rsidRDefault="00D22E88" w:rsidP="00F21DC4">
      <w:pPr>
        <w:jc w:val="left"/>
        <w:rPr>
          <w:rFonts w:cs="Arial"/>
          <w:color w:val="auto"/>
        </w:rPr>
      </w:pPr>
      <w:r>
        <w:rPr>
          <w:rFonts w:cs="Arial"/>
          <w:color w:val="auto"/>
        </w:rPr>
        <w:t>H</w:t>
      </w:r>
      <w:r w:rsidR="00032369">
        <w:rPr>
          <w:rFonts w:cs="Arial"/>
          <w:color w:val="auto"/>
        </w:rPr>
        <w:t xml:space="preserve">ydrogels </w:t>
      </w:r>
      <w:r w:rsidR="00150910">
        <w:rPr>
          <w:rFonts w:cs="Arial"/>
          <w:color w:val="auto"/>
        </w:rPr>
        <w:t>are interesting materials in the field of regenerative medicine because of their biocompatibility, and their sensitivity to external triggers</w:t>
      </w:r>
      <w:r w:rsidR="00455C93">
        <w:rPr>
          <w:rFonts w:cs="Arial"/>
          <w:color w:val="auto"/>
          <w:vertAlign w:val="superscript"/>
        </w:rPr>
        <w:t>3</w:t>
      </w:r>
      <w:r w:rsidR="00150910">
        <w:rPr>
          <w:rFonts w:cs="Arial"/>
          <w:color w:val="auto"/>
        </w:rPr>
        <w:t xml:space="preserve">. </w:t>
      </w:r>
      <w:r w:rsidR="009C33FB">
        <w:rPr>
          <w:rFonts w:cs="Arial"/>
          <w:color w:val="auto"/>
        </w:rPr>
        <w:t xml:space="preserve">Injectable hydrogels offer advantages over </w:t>
      </w:r>
      <w:r w:rsidR="00513ED9">
        <w:rPr>
          <w:rFonts w:cs="Arial"/>
          <w:color w:val="auto"/>
        </w:rPr>
        <w:t>non-</w:t>
      </w:r>
      <w:r w:rsidR="00A26FC1">
        <w:rPr>
          <w:rFonts w:cs="Arial"/>
          <w:color w:val="auto"/>
        </w:rPr>
        <w:t xml:space="preserve">injectable </w:t>
      </w:r>
      <w:r w:rsidR="009C33FB">
        <w:rPr>
          <w:rFonts w:cs="Arial"/>
          <w:color w:val="auto"/>
        </w:rPr>
        <w:t>hydrogels in their use in minimal invasive surgery</w:t>
      </w:r>
      <w:r w:rsidR="00455C93">
        <w:rPr>
          <w:rFonts w:cs="Arial"/>
          <w:color w:val="auto"/>
          <w:vertAlign w:val="superscript"/>
        </w:rPr>
        <w:t>4</w:t>
      </w:r>
      <w:r w:rsidR="009C33FB">
        <w:rPr>
          <w:rFonts w:cs="Arial"/>
          <w:color w:val="auto"/>
        </w:rPr>
        <w:t xml:space="preserve">. </w:t>
      </w:r>
      <w:r w:rsidR="0063255B">
        <w:rPr>
          <w:rFonts w:cs="Arial"/>
          <w:color w:val="auto"/>
        </w:rPr>
        <w:t xml:space="preserve">These injectable hydrogels </w:t>
      </w:r>
      <w:r w:rsidR="009C33FB">
        <w:rPr>
          <w:rFonts w:cs="Arial"/>
          <w:color w:val="auto"/>
        </w:rPr>
        <w:t>can be applied through a syringe</w:t>
      </w:r>
      <w:r w:rsidR="00A26FC1" w:rsidRPr="00A26FC1">
        <w:rPr>
          <w:rFonts w:cs="Arial"/>
          <w:color w:val="auto"/>
        </w:rPr>
        <w:t xml:space="preserve"> </w:t>
      </w:r>
      <w:r w:rsidR="00A26FC1">
        <w:rPr>
          <w:rFonts w:cs="Arial"/>
          <w:color w:val="auto"/>
        </w:rPr>
        <w:t xml:space="preserve">because of their </w:t>
      </w:r>
      <w:proofErr w:type="spellStart"/>
      <w:r w:rsidR="00A26FC1">
        <w:rPr>
          <w:rFonts w:cs="Arial"/>
          <w:color w:val="auto"/>
        </w:rPr>
        <w:t>switchability</w:t>
      </w:r>
      <w:proofErr w:type="spellEnd"/>
      <w:r w:rsidR="00A26FC1">
        <w:rPr>
          <w:rFonts w:cs="Arial"/>
          <w:color w:val="auto"/>
        </w:rPr>
        <w:t xml:space="preserve"> within physiological conditions</w:t>
      </w:r>
      <w:r w:rsidR="001E49DB">
        <w:rPr>
          <w:rFonts w:cs="Arial"/>
          <w:color w:val="auto"/>
          <w:vertAlign w:val="superscript"/>
        </w:rPr>
        <w:t>5</w:t>
      </w:r>
      <w:r w:rsidR="00A26FC1">
        <w:rPr>
          <w:rFonts w:cs="Arial"/>
          <w:color w:val="auto"/>
        </w:rPr>
        <w:t>,</w:t>
      </w:r>
      <w:r w:rsidR="0063255B">
        <w:rPr>
          <w:rFonts w:cs="Arial"/>
          <w:color w:val="auto"/>
        </w:rPr>
        <w:t xml:space="preserve"> and</w:t>
      </w:r>
      <w:r w:rsidR="003E6D66">
        <w:rPr>
          <w:rFonts w:cs="Arial"/>
          <w:color w:val="auto"/>
        </w:rPr>
        <w:t xml:space="preserve"> in principle</w:t>
      </w:r>
      <w:r w:rsidR="006410F0">
        <w:rPr>
          <w:rFonts w:cs="Arial"/>
          <w:color w:val="auto"/>
        </w:rPr>
        <w:t xml:space="preserve"> allow for</w:t>
      </w:r>
      <w:r w:rsidR="00B02B46">
        <w:rPr>
          <w:rFonts w:cs="Arial"/>
          <w:color w:val="auto"/>
        </w:rPr>
        <w:t xml:space="preserve"> </w:t>
      </w:r>
      <w:r w:rsidR="0016059C">
        <w:rPr>
          <w:rFonts w:cs="Arial"/>
          <w:color w:val="auto"/>
        </w:rPr>
        <w:t>catheter-based injection approaches</w:t>
      </w:r>
      <w:r w:rsidR="00455C93">
        <w:rPr>
          <w:rFonts w:cs="Arial"/>
          <w:color w:val="auto"/>
          <w:vertAlign w:val="superscript"/>
        </w:rPr>
        <w:t>6</w:t>
      </w:r>
      <w:r w:rsidR="0016059C">
        <w:rPr>
          <w:rFonts w:cs="Arial"/>
          <w:color w:val="auto"/>
        </w:rPr>
        <w:t xml:space="preserve">. </w:t>
      </w:r>
      <w:r w:rsidR="00150910">
        <w:rPr>
          <w:rFonts w:cs="Arial"/>
          <w:color w:val="auto"/>
        </w:rPr>
        <w:t>Different strategies have been used for injectable materials, ranging from chemical crosslinking after injection to physical crosslinking by</w:t>
      </w:r>
      <w:r w:rsidR="00EE7732">
        <w:rPr>
          <w:rFonts w:cs="Arial"/>
          <w:color w:val="auto"/>
        </w:rPr>
        <w:t xml:space="preserve"> either</w:t>
      </w:r>
      <w:r w:rsidR="00150910">
        <w:rPr>
          <w:rFonts w:cs="Arial"/>
          <w:color w:val="auto"/>
        </w:rPr>
        <w:t xml:space="preserve"> temperature, pH and shear-thinning</w:t>
      </w:r>
      <w:r w:rsidR="00EE7732">
        <w:rPr>
          <w:rFonts w:cs="Arial"/>
          <w:color w:val="auto"/>
        </w:rPr>
        <w:t xml:space="preserve"> behaviour</w:t>
      </w:r>
      <w:r w:rsidR="00455C93">
        <w:rPr>
          <w:rFonts w:cs="Arial"/>
          <w:color w:val="auto"/>
        </w:rPr>
        <w:fldChar w:fldCharType="begin" w:fldLock="1"/>
      </w:r>
      <w:r w:rsidR="00455C93">
        <w:rPr>
          <w:rFonts w:cs="Arial"/>
          <w:color w:val="auto"/>
        </w:rPr>
        <w:instrText>ADDIN CSL_CITATION { "citationItems" : [ { "id" : "ITEM-1", "itemData" : { "DOI" : "10.1021/ma101434a", "ISSN" : "0024-9297", "PMID" : "21221427", "abstract" : "Injectable hydrogels show substantial promise for use in minimally invasive tissue engineering and drug delivery procedures.1,2 A new injectable hydrogel material, developed from recombinant telechelic proteins expressed in E. coli, demonstrates shear thinning by three orders of magnitude at large strains. Large amplitude oscillatory shear illustrates that shear thinning is due to yielding within the bulk of the gel, and the rheological response and flow profiles are consistent with a shear-banding mechanism for yielding. The sharp yielding transition and large magnitude of the apparent shear thinning allow gels to be injected through narrow gauge needles with only gentle hand pressure. After injection the gels reset to full elastic strength in seconds due to rapid reformation of the physical network junctions, allowing self-supporting structures to be formed. The shear thinning and recovery behavior is largely independent of the midblock length, enabling genetic engineering to be used to control the equilibrium modulus of the gel without loss of the characteristic yielding behavior. The shear-banding mechanism localizes deformation during flow into narrow regions of the gels, allowing more than 95% of seeded cells to survive the injection process.", "author" : [ { "dropping-particle" : "", "family" : "Olsen", "given" : "Bradley D", "non-dropping-particle" : "", "parse-names" : false, "suffix" : "" }, { "dropping-particle" : "", "family" : "Kornfield", "given" : "Julia A", "non-dropping-particle" : "", "parse-names" : false, "suffix" : "" }, { "dropping-particle" : "", "family" : "Tirrell", "given" : "David A", "non-dropping-particle" : "", "parse-names" : false, "suffix" : "" } ], "container-title" : "Macromolecules", "id" : "ITEM-1", "issue" : "21", "issued" : { "date-parts" : [ [ "2010", "11", "9" ] ] }, "page" : "9094-9099", "publisher" : "American Chemical Society", "title" : "Yielding Behavior in Injectable Hydrogels from Telechelic Proteins.", "type" : "article-journal", "volume" : "43" }, "uris" : [ "http://www.mendeley.com/documents/?uuid=7bdc3b86-ebf0-438f-8572-c02833ea2079" ] }, { "id" : "ITEM-2", "itemData" : { "DOI" : "10.1021/bm301242v", "ISSN" : "1525-7797", "abstract" : "We describe the preparation of an injectable, biocompatible, and elastic segmented copolymer hydrogel for biomedical applications, with segmented hydrophobic bisurea hard segments and hydrophilic PEG segments. The segmented copolymers were obtained by the step growth polymerization of amino-terminated PEG and aliphatic diisocyanate. Due to their capacity for multiple hydrogen bonding within the hydrophobic segments, these copolymers can form highly stable gels in water at low concentrations. Moreover, the gels show shear thinning by a factor of 40 at large strain, which allows injection through narrow gauge needles. Hydrogel moduli are highly tunable via the physical cross-link density and the length of the hydrophilic segments. In particular, the mechanical properties can be optimized to match the properties of biological host tissues such as muscle tissue and the extracellular matrix.", "author" : [ { "dropping-particle" : "", "family" : "Pawar", "given" : "Gajanan M.", "non-dropping-particle" : "", "parse-names" : false, "suffix" : "" }, { "dropping-particle" : "", "family" : "Koenigs", "given" : "Marcel", "non-dropping-particle" : "", "parse-names" : false, "suffix" : "" }, { "dropping-particle" : "", "family" : "Fahimi", "given" : "Zahra", "non-dropping-particle" : "", "parse-names" : false, "suffix" : "" }, { "dropping-particle" : "", "family" : "Cox", "given" : "Martijn", "non-dropping-particle" : "", "parse-names" : false, "suffix" : "" }, { "dropping-particle" : "", "family" : "Voets", "given" : "Ilja K.", "non-dropping-particle" : "", "parse-names" : false, "suffix" : "" }, { "dropping-particle" : "", "family" : "Wyss", "given" : "Hans M.", "non-dropping-particle" : "", "parse-names" : false, "suffix" : "" }, { "dropping-particle" : "", "family" : "Sijbesma", "given" : "Rint P.", "non-dropping-particle" : "", "parse-names" : false, "suffix" : "" } ], "container-title" : "Biomacromolecules", "id" : "ITEM-2", "issue" : "12", "issued" : { "date-parts" : [ [ "2012", "12" ] ] }, "page" : "3966-3976", "title" : "Injectable Hydrogels from Segmented PEG-Bisurea Copolymers", "type" : "article-journal", "volume" : "13" }, "uris" : [ "http://www.mendeley.com/documents/?uuid=53f97ace-6090-4ae7-af6d-4f32a9949392" ] }, { "id" : "ITEM-3", "itemData" : { "DOI" : "10.1039/B910948J", "ISSN" : "1364-5501", "abstract" : "Recent advances in supramolecular chemistry have had significant influence on the biomedical applications of materials chemistry. Supramolecular systems are based on weak and reversible non-covalent interactions, such as hydrogen bonding, metal coordination, hydrophobic attractions, van der Waals forces, \u03c0\u2013\u03c0", "author" : [ { "dropping-particle" : "", "family" : "Yoon", "given" : "Hee-Jae", "non-dropping-particle" : "", "parse-names" : false, "suffix" : "" }, { "dropping-particle" : "", "family" : "Jang", "given" : "Woo-Dong", "non-dropping-particle" : "", "parse-names" : false, "suffix" : "" } ], "container-title" : "Journal of Materials Chemistry", "id" : "ITEM-3", "issue" : "2", "issued" : { "date-parts" : [ [ "2009", "12" ] ] }, "page" : "211-222", "title" : "Polymeric supramolecular systems for drug delivery", "type" : "article-journal", "volume" : "20" }, "uris" : [ "http://www.mendeley.com/documents/?uuid=b4b66d60-62b8-4917-a178-7fdd0d2c4f61" ] } ], "mendeley" : { "previouslyFormattedCitation" : "&lt;sup&gt;2,5,6&lt;/sup&gt;" }, "properties" : { "noteIndex" : 0 }, "schema" : "https://github.com/citation-style-language/schema/raw/master/csl-citation.json" }</w:instrText>
      </w:r>
      <w:r w:rsidR="00455C93">
        <w:rPr>
          <w:rFonts w:cs="Arial"/>
          <w:color w:val="auto"/>
        </w:rPr>
        <w:fldChar w:fldCharType="separate"/>
      </w:r>
      <w:r w:rsidR="00455C93">
        <w:rPr>
          <w:rFonts w:cs="Arial"/>
          <w:noProof/>
          <w:color w:val="auto"/>
          <w:vertAlign w:val="superscript"/>
        </w:rPr>
        <w:t>4,7</w:t>
      </w:r>
      <w:r w:rsidR="00455C93" w:rsidRPr="001648E2">
        <w:rPr>
          <w:rFonts w:cs="Arial"/>
          <w:noProof/>
          <w:color w:val="auto"/>
          <w:vertAlign w:val="superscript"/>
        </w:rPr>
        <w:t>,</w:t>
      </w:r>
      <w:r w:rsidR="00455C93">
        <w:rPr>
          <w:rFonts w:cs="Arial"/>
          <w:color w:val="auto"/>
        </w:rPr>
        <w:fldChar w:fldCharType="end"/>
      </w:r>
      <w:r w:rsidR="00455C93">
        <w:rPr>
          <w:rFonts w:cs="Arial"/>
          <w:color w:val="auto"/>
          <w:vertAlign w:val="superscript"/>
        </w:rPr>
        <w:t>8</w:t>
      </w:r>
      <w:r w:rsidR="00150910">
        <w:rPr>
          <w:rFonts w:cs="Arial"/>
          <w:color w:val="auto"/>
        </w:rPr>
        <w:t xml:space="preserve">. </w:t>
      </w:r>
      <w:r w:rsidR="00E15BC8">
        <w:rPr>
          <w:rFonts w:cs="Arial"/>
          <w:color w:val="auto"/>
        </w:rPr>
        <w:t xml:space="preserve">Although several systems have shown easy </w:t>
      </w:r>
      <w:proofErr w:type="spellStart"/>
      <w:r w:rsidR="00E15BC8">
        <w:rPr>
          <w:rFonts w:cs="Arial"/>
          <w:color w:val="auto"/>
        </w:rPr>
        <w:t>injectability</w:t>
      </w:r>
      <w:proofErr w:type="spellEnd"/>
      <w:r w:rsidR="00E15BC8">
        <w:rPr>
          <w:rFonts w:cs="Arial"/>
          <w:color w:val="auto"/>
        </w:rPr>
        <w:t xml:space="preserve"> via a syringe</w:t>
      </w:r>
      <w:r w:rsidR="00455C93">
        <w:rPr>
          <w:rFonts w:cs="Arial"/>
          <w:color w:val="auto"/>
        </w:rPr>
        <w:fldChar w:fldCharType="begin" w:fldLock="1"/>
      </w:r>
      <w:r w:rsidR="00455C93">
        <w:rPr>
          <w:rFonts w:cs="Arial"/>
          <w:color w:val="auto"/>
        </w:rPr>
        <w:instrText>ADDIN CSL_CITATION { "citationItems" : [ { "id" : "ITEM-1", "itemData" : { "DOI" : "10.1016/j.jacc.2006.06.005", "ISSN" : "1558-3597", "PMID" : "16949479", "abstract" : "For nearly a decade, researchers have investigated the possibility of cell transplantation for cardiac repair. More recently, the emerging fields of tissue engineering and biomaterials have begun to provide potential treatments. Tissue engineering approaches are designed to repair lost or damaged tissue through the use of growth factors, cellular transplantation, and biomaterial scaffolds. There are currently 3 biomaterial approaches for the treatment of myocardial infarction (MI). The first involves polymeric left ventricular restraints in the prevention of heart failure. The second utilizes in vitro engineered cardiac tissue, which is subsequently implanted in vivo. The final approach entails injecting cells and/or a scaffold into the myocardium to create in situ engineered cardiac tissue. This review gives an overview of the current progress in the growing field of biomaterials for the treatment of MI.", "author" : [ { "dropping-particle" : "", "family" : "Christman", "given" : "Karen L", "non-dropping-particle" : "", "parse-names" : false, "suffix" : "" }, { "dropping-particle" : "", "family" : "Lee", "given" : "Randall J", "non-dropping-particle" : "", "parse-names" : false, "suffix" : "" } ], "container-title" : "Journal of the American College of Cardiology", "id" : "ITEM-1", "issue" : "5", "issued" : { "date-parts" : [ [ "2006", "9", "5" ] ] }, "page" : "907-13", "publisher" : "Journal of the American College of Cardiology", "title" : "Biomaterials for the treatment of myocardial infarction.", "type" : "article-journal", "volume" : "48" }, "uris" : [ "http://www.mendeley.com/documents/?uuid=fc847305-88d9-4b7d-b49d-65aaf441d076" ] }, { "id" : "ITEM-2", "itemData" : { "DOI" : "10.1039/b713009k", "ISSN" : "0306-0012", "PMID" : "18648673", "abstract" : "A concentrated fish soup could be gelled in the winter and re-solled upon heating. In contrast, some synthetic copolymers exhibit an inverse sol-gel transition with spontaneous physical gelation upon heating instead of cooling. If the transition in water takes place below the body temperature and the chemicals are biocompatible and biodegradable, such gelling behavior makes the associated physical gels injectable biomaterials with unique applications in drug delivery and tissue engineering etc. Various therapeutic agents or cells can be entrapped in situ and form a depot merely by a syringe injection of their aqueous solutions at target sites with minimal invasiveness and pain. This tutorial review summarizes and comments on this soft matter, especially thermogelling poly(ethylene glycol)-(biodegradable polyester) block copolymers. The main types of injectable hydrogels are also briefly introduced, including both physical gels and chemical gels.", "author" : [ { "dropping-particle" : "", "family" : "Yu", "given" : "Lin", "non-dropping-particle" : "", "parse-names" : false, "suffix" : "" }, { "dropping-particle" : "", "family" : "Ding", "given" : "Jiandong", "non-dropping-particle" : "", "parse-names" : false, "suffix" : "" } ], "container-title" : "Chemical Society reviews", "id" : "ITEM-2", "issue" : "8", "issued" : { "date-parts" : [ [ "2008", "8", "22" ] ] }, "page" : "1473-81", "publisher" : "Royal Society of Chemistry", "title" : "Injectable hydrogels as unique biomedical materials.", "type" : "article-journal", "volume" : "37" }, "uris" : [ "http://www.mendeley.com/documents/?uuid=ce3a08e3-7144-47b2-9a57-1dd1bd442fe2" ] } ], "mendeley" : { "previouslyFormattedCitation" : "&lt;sup&gt;7,8&lt;/sup&gt;" }, "properties" : { "noteIndex" : 0 }, "schema" : "https://github.com/citation-style-language/schema/raw/master/csl-citation.json" }</w:instrText>
      </w:r>
      <w:r w:rsidR="00455C93">
        <w:rPr>
          <w:rFonts w:cs="Arial"/>
          <w:color w:val="auto"/>
        </w:rPr>
        <w:fldChar w:fldCharType="separate"/>
      </w:r>
      <w:r w:rsidR="00455C93">
        <w:rPr>
          <w:rFonts w:cs="Arial"/>
          <w:noProof/>
          <w:color w:val="auto"/>
          <w:vertAlign w:val="superscript"/>
        </w:rPr>
        <w:t>9</w:t>
      </w:r>
      <w:r w:rsidR="00455C93" w:rsidRPr="001648E2">
        <w:rPr>
          <w:rFonts w:cs="Arial"/>
          <w:noProof/>
          <w:color w:val="auto"/>
          <w:vertAlign w:val="superscript"/>
        </w:rPr>
        <w:t>,</w:t>
      </w:r>
      <w:r w:rsidR="00455C93">
        <w:rPr>
          <w:rFonts w:cs="Arial"/>
          <w:noProof/>
          <w:color w:val="auto"/>
          <w:vertAlign w:val="superscript"/>
        </w:rPr>
        <w:t>10</w:t>
      </w:r>
      <w:r w:rsidR="00455C93">
        <w:rPr>
          <w:rFonts w:cs="Arial"/>
          <w:color w:val="auto"/>
        </w:rPr>
        <w:fldChar w:fldCharType="end"/>
      </w:r>
      <w:r w:rsidR="00E15BC8">
        <w:rPr>
          <w:rFonts w:cs="Arial"/>
          <w:color w:val="auto"/>
        </w:rPr>
        <w:t xml:space="preserve">, full </w:t>
      </w:r>
      <w:r w:rsidR="00F52EA2">
        <w:rPr>
          <w:rFonts w:cs="Arial"/>
          <w:color w:val="auto"/>
        </w:rPr>
        <w:t>catheter</w:t>
      </w:r>
      <w:r w:rsidR="00EE7732">
        <w:rPr>
          <w:rFonts w:cs="Arial"/>
          <w:color w:val="auto"/>
        </w:rPr>
        <w:t>-</w:t>
      </w:r>
      <w:r w:rsidR="00E15BC8">
        <w:rPr>
          <w:rFonts w:cs="Arial"/>
          <w:color w:val="auto"/>
        </w:rPr>
        <w:t>compatibility has not been shown often</w:t>
      </w:r>
      <w:r w:rsidR="00455C93">
        <w:rPr>
          <w:rFonts w:cs="Arial"/>
          <w:color w:val="auto"/>
          <w:vertAlign w:val="superscript"/>
        </w:rPr>
        <w:t>6</w:t>
      </w:r>
      <w:r w:rsidR="00E15BC8">
        <w:rPr>
          <w:rFonts w:cs="Arial"/>
          <w:color w:val="auto"/>
        </w:rPr>
        <w:t xml:space="preserve">. </w:t>
      </w:r>
    </w:p>
    <w:p w14:paraId="4C0F8C27" w14:textId="77777777" w:rsidR="00150910" w:rsidRDefault="00150910" w:rsidP="00F21DC4">
      <w:pPr>
        <w:jc w:val="left"/>
        <w:rPr>
          <w:rFonts w:cs="Arial"/>
          <w:color w:val="auto"/>
        </w:rPr>
      </w:pPr>
    </w:p>
    <w:p w14:paraId="217221FA" w14:textId="65167995" w:rsidR="005B56D3" w:rsidRDefault="005B56D3" w:rsidP="00F21DC4">
      <w:pPr>
        <w:jc w:val="left"/>
        <w:rPr>
          <w:rFonts w:cs="Arial"/>
          <w:color w:val="auto"/>
        </w:rPr>
      </w:pPr>
      <w:r>
        <w:rPr>
          <w:rFonts w:cs="Arial"/>
          <w:color w:val="auto"/>
        </w:rPr>
        <w:t xml:space="preserve">Hydrogels prepared from </w:t>
      </w:r>
      <w:proofErr w:type="spellStart"/>
      <w:r>
        <w:rPr>
          <w:rFonts w:cs="Arial"/>
          <w:color w:val="auto"/>
        </w:rPr>
        <w:t>supramolecular</w:t>
      </w:r>
      <w:proofErr w:type="spellEnd"/>
      <w:r>
        <w:rPr>
          <w:rFonts w:cs="Arial"/>
          <w:color w:val="auto"/>
        </w:rPr>
        <w:t xml:space="preserve"> polymers are formed by non-covalent interactions which can be switched </w:t>
      </w:r>
      <w:r w:rsidR="006809C6">
        <w:rPr>
          <w:rFonts w:cs="Arial"/>
          <w:color w:val="auto"/>
        </w:rPr>
        <w:t>conveniently</w:t>
      </w:r>
      <w:r w:rsidR="00EE7732">
        <w:rPr>
          <w:rFonts w:cs="Arial"/>
          <w:color w:val="auto"/>
        </w:rPr>
        <w:t xml:space="preserve"> </w:t>
      </w:r>
      <w:r>
        <w:rPr>
          <w:rFonts w:cs="Arial"/>
          <w:color w:val="auto"/>
        </w:rPr>
        <w:t xml:space="preserve">from a gel to a solution </w:t>
      </w:r>
      <w:r w:rsidR="00EE7732">
        <w:rPr>
          <w:rFonts w:cs="Arial"/>
          <w:color w:val="auto"/>
        </w:rPr>
        <w:t xml:space="preserve">state, </w:t>
      </w:r>
      <w:r>
        <w:rPr>
          <w:rFonts w:cs="Arial"/>
          <w:color w:val="auto"/>
        </w:rPr>
        <w:t>and vice versa using environmental triggers</w:t>
      </w:r>
      <w:r w:rsidR="00455C93">
        <w:rPr>
          <w:rFonts w:cs="Arial"/>
          <w:color w:val="auto"/>
          <w:vertAlign w:val="superscript"/>
        </w:rPr>
        <w:t>11</w:t>
      </w:r>
      <w:r>
        <w:rPr>
          <w:rFonts w:cs="Arial"/>
          <w:color w:val="auto"/>
        </w:rPr>
        <w:t xml:space="preserve">. Furthermore, </w:t>
      </w:r>
      <w:r w:rsidR="00C56E11">
        <w:rPr>
          <w:rFonts w:cs="Arial"/>
          <w:color w:val="auto"/>
        </w:rPr>
        <w:t>the low molecular weight precursors allow for easy processability</w:t>
      </w:r>
      <w:r w:rsidR="00455C93">
        <w:rPr>
          <w:rFonts w:cs="Arial"/>
          <w:color w:val="auto"/>
        </w:rPr>
        <w:fldChar w:fldCharType="begin" w:fldLock="1"/>
      </w:r>
      <w:r w:rsidR="00455C93">
        <w:rPr>
          <w:rFonts w:cs="Arial"/>
          <w:color w:val="auto"/>
        </w:rPr>
        <w:instrText>ADDIN CSL_CITATION { "citationItems" : [ { "id" : "ITEM-1", "itemData" : { "DOI" : "10.1161/01.CIR.0000153847.47301.80", "ISSN" : "1524-4539", "PMID" : "15687132", "abstract" : "BACKGROUND: Promoting survival of transplanted cells or endogenous precursors is an important goal. We hypothesized that a novel approach to promote vascularization would be to create injectable microenvironments within the myocardium that recruit endothelial cells and promote their survival and organization.\n\nMETHODS AND RESULTS: In this study we demonstrate that self-assembling peptides can be injected and that the resulting nanofiber microenvironments are readily detectable within the myocardium. Furthermore, the self-assembling peptide nanofiber microenvironments recruit progenitor cells that express endothelial markers, as determined by staining with isolectin and for the endothelial-specific protein platelet-endothelial cell adhesion molecule-1. Vascular smooth muscle cells are recruited to the microenvironment and appear to form functional vascular structures. After the endothelial cell population, cells that express alpha-sarcomeric actin and the transcription factor Nkx2.5 infiltrate the peptide microenvironment. When exogenous donor green fluorescent protein-positive neonatal cardiomyocytes were injected with the self-assembling peptides, transplanted cardiomyocytes in the peptide microenvironment survived and also augmented endogenous cell recruitment.\n\nCONCLUSIONS: These experiments demonstrate that self-assembling peptides can create nanofiber microenvironments in the myocardium and that these microenvironments promote vascular cell recruitment. Because these peptide nanofibers may be modified in a variety of ways, this approach may enable injectable tissue regeneration strategies.", "author" : [ { "dropping-particle" : "", "family" : "Davis", "given" : "Michael E", "non-dropping-particle" : "", "parse-names" : false, "suffix" : "" }, { "dropping-particle" : "", "family" : "Motion", "given" : "J P Michael", "non-dropping-particle" : "", "parse-names" : false, "suffix" : "" }, { "dropping-particle" : "", "family" : "Narmoneva", "given" : "Daria A", "non-dropping-particle" : "", "parse-names" : false, "suffix" : "" }, { "dropping-particle" : "", "family" : "Takahashi", "given" : "Tomosaburo", "non-dropping-particle" : "", "parse-names" : false, "suffix" : "" }, { "dropping-particle" : "", "family" : "Hakuno", "given" : "Daihiko", "non-dropping-particle" : "", "parse-names" : false, "suffix" : "" }, { "dropping-particle" : "", "family" : "Kamm", "given" : "Roger D", "non-dropping-particle" : "", "parse-names" : false, "suffix" : "" }, { "dropping-particle" : "", "family" : "Zhang", "given" : "Shuguang", "non-dropping-particle" : "", "parse-names" : false, "suffix" : "" }, { "dropping-particle" : "", "family" : "Lee", "given" : "Richard T", "non-dropping-particle" : "", "parse-names" : false, "suffix" : "" } ], "container-title" : "Circulation", "id" : "ITEM-1", "issue" : "4", "issued" : { "date-parts" : [ [ "2005", "2", "1" ] ] }, "page" : "442-50", "title" : "Injectable self-assembling peptide nanofibers create intramyocardial microenvironments for endothelial cells.", "type" : "article-journal", "volume" : "111" }, "uris" : [ "http://www.mendeley.com/documents/?uuid=4a77f56f-2d37-4b32-b657-a4e6ff4a3cfa" ] }, { "id" : "ITEM-2", "itemData" : { "DOI" : "10.1002/jbm.a.10444", "ISSN" : "1549-3296", "PMID" : "12734812", "abstract" : "Polymeric hydrogels long have attracted interest for biomaterials applications because of their generally favorable biocompatibility. High in water content, they are particularly attractive for delivery of delicate bioactive agents, such as proteins. However, because they require covalent crosslinking for gelation, many hydrogels can be applied only as implantables, and incorporation of drugs by sorption may be time-consuming and limiting with regard to the loading level. Therefore a delivery formulation where gelation and drug loading can be achieved simultaneously, taking place in an aqueous environment and without covalent crosslinking, would be attractive. Herein is described a new class of injectable and bioabsorbable supramolecular hydrogels formed from poly(ethylene oxide)s (PEOs) and alpha-cyclodextrin (alpha-CD) for controlled drug delivery. The hydrogel formation is based on physical crosslinking induced by supramolecular self-assembling with no chemical crosslinking reagent involved. The supramolecular structure of the hydrogels was confirmed with wide-angle X-ray diffraction studies. The gelation kinetics was found to be dependent on the concentrations of the polymer and alpha-CD as well as on the molecular weight of the PEO used. The rheologic studies of the hydrogels showed that the hydrogels were thixotropic and reversible and that they could be injected through fine needles. The components of the supramolecular hydrogels potentially are biocompatible and nontoxic. Drugs can be encapsulated directly into the hydrogels in situ at room temperature without any contact with organic solvents. The supramolecular hydrogels were evaluated in terms of their in vitro release kinetics. The rate-controlling mechanism of macromolecular drug release might be the erosion of the hydrogels.", "author" : [ { "dropping-particle" : "", "family" : "Li", "given" : "Jun", "non-dropping-particle" : "", "parse-names" : false, "suffix" : "" }, { "dropping-particle" : "", "family" : "Ni", "given" : "Xiping", "non-dropping-particle" : "", "parse-names" : false, "suffix" : "" }, { "dropping-particle" : "", "family" : "Leong", "given" : "Kam W", "non-dropping-particle" : "", "parse-names" : false, "suffix" : "" } ], "container-title" : "Journal of biomedical materials research. Part A", "id" : "ITEM-2", "issue" : "2", "issued" : { "date-parts" : [ [ "2003", "5", "1" ] ] }, "page" : "196-202", "title" : "Injectable drug-delivery systems based on supramolecular hydrogels formed by poly(ethylene oxide)s and alpha-cyclodextrin.", "type" : "article-journal", "volume" : "65" }, "uris" : [ "http://www.mendeley.com/documents/?uuid=a7f1b7fd-3f41-4519-85d8-10a4f879ee1d" ] } ], "mendeley" : { "previouslyFormattedCitation" : "&lt;sup&gt;10,11&lt;/sup&gt;" }, "properties" : { "noteIndex" : 0 }, "schema" : "https://github.com/citation-style-language/schema/raw/master/csl-citation.json" }</w:instrText>
      </w:r>
      <w:r w:rsidR="00455C93">
        <w:rPr>
          <w:rFonts w:cs="Arial"/>
          <w:color w:val="auto"/>
        </w:rPr>
        <w:fldChar w:fldCharType="separate"/>
      </w:r>
      <w:r w:rsidR="00455C93">
        <w:rPr>
          <w:rFonts w:cs="Arial"/>
          <w:noProof/>
          <w:color w:val="auto"/>
          <w:vertAlign w:val="superscript"/>
        </w:rPr>
        <w:t>12,13</w:t>
      </w:r>
      <w:r w:rsidR="00455C93">
        <w:rPr>
          <w:rFonts w:cs="Arial"/>
          <w:color w:val="auto"/>
        </w:rPr>
        <w:fldChar w:fldCharType="end"/>
      </w:r>
      <w:r w:rsidR="00C56E11">
        <w:rPr>
          <w:rFonts w:cs="Arial"/>
          <w:color w:val="auto"/>
        </w:rPr>
        <w:t xml:space="preserve">. </w:t>
      </w:r>
      <w:r w:rsidR="009E537E">
        <w:rPr>
          <w:rFonts w:cs="Arial"/>
          <w:color w:val="auto"/>
        </w:rPr>
        <w:t xml:space="preserve">The mild conditions required for switching allow the addition of </w:t>
      </w:r>
      <w:r w:rsidR="00EE7732">
        <w:rPr>
          <w:rFonts w:cs="Arial"/>
          <w:color w:val="auto"/>
        </w:rPr>
        <w:t xml:space="preserve">various </w:t>
      </w:r>
      <w:r w:rsidR="009E537E">
        <w:rPr>
          <w:rFonts w:cs="Arial"/>
          <w:color w:val="auto"/>
        </w:rPr>
        <w:t>biological active components such as often difficult to handle growth factors.</w:t>
      </w:r>
    </w:p>
    <w:p w14:paraId="7971B240" w14:textId="77777777" w:rsidR="009E537E" w:rsidRDefault="009E537E" w:rsidP="00F21DC4">
      <w:pPr>
        <w:jc w:val="left"/>
        <w:rPr>
          <w:rFonts w:cs="Arial"/>
          <w:color w:val="auto"/>
        </w:rPr>
      </w:pPr>
    </w:p>
    <w:p w14:paraId="19D04234" w14:textId="33682BC2" w:rsidR="009E537E" w:rsidRDefault="009E537E" w:rsidP="00F21DC4">
      <w:pPr>
        <w:jc w:val="left"/>
        <w:rPr>
          <w:rFonts w:cs="Arial"/>
          <w:color w:val="auto"/>
        </w:rPr>
      </w:pPr>
      <w:proofErr w:type="spellStart"/>
      <w:r>
        <w:rPr>
          <w:rFonts w:cs="Arial"/>
          <w:color w:val="auto"/>
        </w:rPr>
        <w:lastRenderedPageBreak/>
        <w:t>Supramolecular</w:t>
      </w:r>
      <w:proofErr w:type="spellEnd"/>
      <w:r>
        <w:rPr>
          <w:rFonts w:cs="Arial"/>
          <w:color w:val="auto"/>
        </w:rPr>
        <w:t xml:space="preserve"> transient networks in water based </w:t>
      </w:r>
      <w:r w:rsidR="006809C6">
        <w:rPr>
          <w:rFonts w:cs="Arial"/>
          <w:color w:val="auto"/>
        </w:rPr>
        <w:t>on</w:t>
      </w:r>
      <w:r>
        <w:rPr>
          <w:rFonts w:cs="Arial"/>
          <w:color w:val="auto"/>
        </w:rPr>
        <w:t xml:space="preserve"> </w:t>
      </w:r>
      <w:proofErr w:type="gramStart"/>
      <w:r>
        <w:rPr>
          <w:rFonts w:cs="Arial"/>
          <w:color w:val="auto"/>
        </w:rPr>
        <w:t>poly(</w:t>
      </w:r>
      <w:proofErr w:type="gramEnd"/>
      <w:r>
        <w:rPr>
          <w:rFonts w:cs="Arial"/>
          <w:color w:val="auto"/>
        </w:rPr>
        <w:t>ethylene glycol)</w:t>
      </w:r>
      <w:r w:rsidR="00EE7732">
        <w:rPr>
          <w:rFonts w:cs="Arial"/>
          <w:color w:val="auto"/>
        </w:rPr>
        <w:t xml:space="preserve"> (PEG)</w:t>
      </w:r>
      <w:r>
        <w:rPr>
          <w:rFonts w:cs="Arial"/>
          <w:color w:val="auto"/>
        </w:rPr>
        <w:t>, end</w:t>
      </w:r>
      <w:r w:rsidR="00EE7732">
        <w:rPr>
          <w:rFonts w:cs="Arial"/>
          <w:color w:val="auto"/>
        </w:rPr>
        <w:t>-</w:t>
      </w:r>
      <w:r>
        <w:rPr>
          <w:rFonts w:cs="Arial"/>
          <w:color w:val="auto"/>
        </w:rPr>
        <w:t xml:space="preserve">modified with </w:t>
      </w:r>
      <w:proofErr w:type="spellStart"/>
      <w:r>
        <w:rPr>
          <w:rFonts w:cs="Arial"/>
          <w:color w:val="auto"/>
        </w:rPr>
        <w:t>ureido-pyrimidinone</w:t>
      </w:r>
      <w:proofErr w:type="spellEnd"/>
      <w:r w:rsidR="00135D2A">
        <w:rPr>
          <w:rFonts w:cs="Arial"/>
          <w:color w:val="auto"/>
        </w:rPr>
        <w:t xml:space="preserve"> (</w:t>
      </w:r>
      <w:proofErr w:type="spellStart"/>
      <w:r w:rsidR="00135D2A">
        <w:rPr>
          <w:rFonts w:cs="Arial"/>
          <w:color w:val="auto"/>
        </w:rPr>
        <w:t>UPy</w:t>
      </w:r>
      <w:proofErr w:type="spellEnd"/>
      <w:r w:rsidR="00135D2A">
        <w:rPr>
          <w:rFonts w:cs="Arial"/>
          <w:color w:val="auto"/>
        </w:rPr>
        <w:t>) moieties</w:t>
      </w:r>
      <w:r w:rsidR="007926AF">
        <w:rPr>
          <w:rFonts w:cs="Arial"/>
          <w:color w:val="auto"/>
          <w:vertAlign w:val="superscript"/>
        </w:rPr>
        <w:t>14</w:t>
      </w:r>
      <w:r w:rsidR="006B4070">
        <w:rPr>
          <w:rFonts w:cs="Arial"/>
          <w:color w:val="auto"/>
        </w:rPr>
        <w:t xml:space="preserve"> have shown the benefits of non-covalent interactions in combination with biomedical applications and have been used as drug delivery system in the heart</w:t>
      </w:r>
      <w:r w:rsidR="007926AF">
        <w:rPr>
          <w:rFonts w:cs="Arial"/>
          <w:color w:val="auto"/>
          <w:vertAlign w:val="superscript"/>
        </w:rPr>
        <w:t>6</w:t>
      </w:r>
      <w:r w:rsidR="00EE19C7">
        <w:rPr>
          <w:rFonts w:cs="Arial"/>
          <w:color w:val="auto"/>
        </w:rPr>
        <w:t xml:space="preserve"> </w:t>
      </w:r>
      <w:r w:rsidR="006B4070">
        <w:rPr>
          <w:rFonts w:cs="Arial"/>
          <w:color w:val="auto"/>
        </w:rPr>
        <w:t>and under the renal capsule</w:t>
      </w:r>
      <w:r w:rsidR="00455C93">
        <w:rPr>
          <w:rFonts w:cs="Arial"/>
          <w:color w:val="auto"/>
          <w:vertAlign w:val="superscript"/>
        </w:rPr>
        <w:t>15</w:t>
      </w:r>
      <w:r w:rsidR="006B4070">
        <w:rPr>
          <w:rFonts w:cs="Arial"/>
          <w:color w:val="auto"/>
        </w:rPr>
        <w:t xml:space="preserve">. These networks are formed by dimerization of the </w:t>
      </w:r>
      <w:proofErr w:type="spellStart"/>
      <w:r w:rsidR="006B4070">
        <w:rPr>
          <w:rFonts w:cs="Arial"/>
          <w:color w:val="auto"/>
        </w:rPr>
        <w:t>UPy</w:t>
      </w:r>
      <w:proofErr w:type="spellEnd"/>
      <w:r w:rsidR="006B4070">
        <w:rPr>
          <w:rFonts w:cs="Arial"/>
          <w:color w:val="auto"/>
        </w:rPr>
        <w:t>-groups</w:t>
      </w:r>
      <w:r w:rsidR="00545EDD">
        <w:rPr>
          <w:rFonts w:cs="Arial"/>
          <w:color w:val="auto"/>
        </w:rPr>
        <w:t xml:space="preserve"> shielded from the aqueous environment by alkyl spacers forming a hydrophobic pocket. Urea hydrogen bonding facilitates</w:t>
      </w:r>
      <w:r w:rsidR="006B4070">
        <w:rPr>
          <w:rFonts w:cs="Arial"/>
          <w:color w:val="auto"/>
        </w:rPr>
        <w:t xml:space="preserve"> subsequent stacking of these dimers into nanofibers. Due to the reversible interaction of the </w:t>
      </w:r>
      <w:proofErr w:type="spellStart"/>
      <w:r w:rsidR="006B4070">
        <w:rPr>
          <w:rFonts w:cs="Arial"/>
          <w:color w:val="auto"/>
        </w:rPr>
        <w:t>UPy-UPy</w:t>
      </w:r>
      <w:proofErr w:type="spellEnd"/>
      <w:r w:rsidR="006B4070">
        <w:rPr>
          <w:rFonts w:cs="Arial"/>
          <w:color w:val="auto"/>
        </w:rPr>
        <w:t xml:space="preserve"> dimer, triggers such as pH and temperature can be used to switch from solutions to gels. </w:t>
      </w:r>
      <w:r w:rsidR="00E26AF6">
        <w:rPr>
          <w:rFonts w:cs="Arial"/>
          <w:color w:val="auto"/>
        </w:rPr>
        <w:t xml:space="preserve">The use of a synthetic motif allows for design of the molecule and gel properties by for example tuning </w:t>
      </w:r>
      <w:r w:rsidR="00EE7732">
        <w:rPr>
          <w:rFonts w:cs="Arial"/>
          <w:color w:val="auto"/>
        </w:rPr>
        <w:t xml:space="preserve">length of the </w:t>
      </w:r>
      <w:r w:rsidR="00E26AF6">
        <w:rPr>
          <w:rFonts w:cs="Arial"/>
          <w:color w:val="auto"/>
        </w:rPr>
        <w:t>PEG</w:t>
      </w:r>
      <w:r w:rsidR="00EE7732">
        <w:rPr>
          <w:rFonts w:cs="Arial"/>
          <w:color w:val="auto"/>
        </w:rPr>
        <w:t xml:space="preserve">-chains and </w:t>
      </w:r>
      <w:r w:rsidR="00E26AF6">
        <w:rPr>
          <w:rFonts w:cs="Arial"/>
          <w:color w:val="auto"/>
        </w:rPr>
        <w:t>alkyl spacer</w:t>
      </w:r>
      <w:r w:rsidR="00EE7732">
        <w:rPr>
          <w:rFonts w:cs="Arial"/>
          <w:color w:val="auto"/>
        </w:rPr>
        <w:t>s</w:t>
      </w:r>
      <w:r w:rsidR="00455C93">
        <w:rPr>
          <w:rFonts w:cs="Arial"/>
          <w:color w:val="auto"/>
          <w:vertAlign w:val="superscript"/>
        </w:rPr>
        <w:t>14</w:t>
      </w:r>
      <w:proofErr w:type="gramStart"/>
      <w:r w:rsidR="00455C93">
        <w:rPr>
          <w:rFonts w:cs="Arial"/>
          <w:color w:val="auto"/>
          <w:vertAlign w:val="superscript"/>
        </w:rPr>
        <w:t>,16</w:t>
      </w:r>
      <w:proofErr w:type="gramEnd"/>
      <w:r w:rsidR="00E26AF6">
        <w:rPr>
          <w:rFonts w:cs="Arial"/>
          <w:color w:val="auto"/>
        </w:rPr>
        <w:t xml:space="preserve">. </w:t>
      </w:r>
    </w:p>
    <w:p w14:paraId="4BD1AA0F" w14:textId="77777777" w:rsidR="003E6D66" w:rsidRDefault="003E6D66" w:rsidP="00F21DC4">
      <w:pPr>
        <w:jc w:val="left"/>
        <w:rPr>
          <w:rFonts w:cs="Arial"/>
          <w:color w:val="auto"/>
        </w:rPr>
      </w:pPr>
    </w:p>
    <w:p w14:paraId="23F24B38" w14:textId="7953FED9" w:rsidR="003E6D66" w:rsidRDefault="003E6D66" w:rsidP="003E6D66">
      <w:pPr>
        <w:jc w:val="left"/>
        <w:rPr>
          <w:rFonts w:cs="Arial"/>
          <w:color w:val="auto"/>
        </w:rPr>
      </w:pPr>
      <w:r>
        <w:rPr>
          <w:rFonts w:cs="Arial"/>
          <w:color w:val="auto"/>
        </w:rPr>
        <w:t xml:space="preserve">Moreover, several bioactive components can be incorporated by simply mixing the </w:t>
      </w:r>
      <w:proofErr w:type="spellStart"/>
      <w:r>
        <w:rPr>
          <w:rFonts w:cs="Arial"/>
          <w:color w:val="auto"/>
        </w:rPr>
        <w:t>supramolecular</w:t>
      </w:r>
      <w:proofErr w:type="spellEnd"/>
      <w:r>
        <w:rPr>
          <w:rFonts w:cs="Arial"/>
          <w:color w:val="auto"/>
        </w:rPr>
        <w:t xml:space="preserve"> </w:t>
      </w:r>
      <w:proofErr w:type="spellStart"/>
      <w:r>
        <w:rPr>
          <w:rFonts w:cs="Arial"/>
          <w:color w:val="auto"/>
        </w:rPr>
        <w:t>hydrogelator</w:t>
      </w:r>
      <w:proofErr w:type="spellEnd"/>
      <w:r>
        <w:rPr>
          <w:rFonts w:cs="Arial"/>
          <w:color w:val="auto"/>
        </w:rPr>
        <w:t xml:space="preserve"> solution before injection, with drugs or bioactive species, such as growth factors or exosomes, respectively.</w:t>
      </w:r>
      <w:r w:rsidR="00821997">
        <w:rPr>
          <w:rFonts w:cs="Arial"/>
          <w:color w:val="auto"/>
        </w:rPr>
        <w:t xml:space="preserve"> </w:t>
      </w:r>
      <w:r>
        <w:rPr>
          <w:rFonts w:cs="Arial"/>
          <w:color w:val="auto"/>
        </w:rPr>
        <w:t>Exosomes are</w:t>
      </w:r>
      <w:r w:rsidRPr="00BB1D86">
        <w:rPr>
          <w:rFonts w:cs="Arial"/>
          <w:color w:val="auto"/>
        </w:rPr>
        <w:t xml:space="preserve"> small membrane vesicles that contain cytosolic derivat</w:t>
      </w:r>
      <w:r w:rsidR="00821997">
        <w:rPr>
          <w:rFonts w:cs="Arial"/>
          <w:color w:val="auto"/>
        </w:rPr>
        <w:t>iv</w:t>
      </w:r>
      <w:r w:rsidRPr="00BB1D86">
        <w:rPr>
          <w:rFonts w:cs="Arial"/>
          <w:color w:val="auto"/>
        </w:rPr>
        <w:t>es</w:t>
      </w:r>
      <w:r>
        <w:rPr>
          <w:rFonts w:cs="Arial"/>
          <w:color w:val="auto"/>
        </w:rPr>
        <w:t>. They</w:t>
      </w:r>
      <w:r w:rsidRPr="00BB1D86">
        <w:rPr>
          <w:rFonts w:cs="Arial"/>
          <w:color w:val="auto"/>
        </w:rPr>
        <w:t xml:space="preserve"> are secreted by many cells and are involved in intercellular communication. Exosomes derived from cardiomyocyte progenitor cells are suggested to play a role in cardiac protection</w:t>
      </w:r>
      <w:r>
        <w:rPr>
          <w:rFonts w:cs="Arial"/>
          <w:color w:val="auto"/>
          <w:vertAlign w:val="superscript"/>
        </w:rPr>
        <w:t>17</w:t>
      </w:r>
      <w:r w:rsidRPr="00BB1D86">
        <w:rPr>
          <w:rFonts w:cs="Arial"/>
          <w:color w:val="auto"/>
        </w:rPr>
        <w:t>.</w:t>
      </w:r>
      <w:r w:rsidR="00C464CD">
        <w:rPr>
          <w:rFonts w:cs="Arial"/>
          <w:color w:val="auto"/>
        </w:rPr>
        <w:t xml:space="preserve"> </w:t>
      </w:r>
    </w:p>
    <w:p w14:paraId="690C8189" w14:textId="77777777" w:rsidR="003E6D66" w:rsidRDefault="003E6D66" w:rsidP="00F21DC4">
      <w:pPr>
        <w:jc w:val="left"/>
        <w:rPr>
          <w:rFonts w:cs="Arial"/>
          <w:color w:val="auto"/>
        </w:rPr>
      </w:pPr>
    </w:p>
    <w:p w14:paraId="08E5A4AE" w14:textId="006BD2B8" w:rsidR="009E537E" w:rsidRDefault="00B4250F" w:rsidP="00F21DC4">
      <w:pPr>
        <w:jc w:val="left"/>
        <w:rPr>
          <w:rFonts w:cs="Arial"/>
          <w:color w:val="auto"/>
        </w:rPr>
      </w:pPr>
      <w:r>
        <w:rPr>
          <w:rFonts w:cs="Arial"/>
          <w:color w:val="auto"/>
        </w:rPr>
        <w:t>Here, we describe the protocol of formulat</w:t>
      </w:r>
      <w:r w:rsidR="00EE7732">
        <w:rPr>
          <w:rFonts w:cs="Arial"/>
          <w:color w:val="auto"/>
        </w:rPr>
        <w:t>ion</w:t>
      </w:r>
      <w:r w:rsidR="003E6D66">
        <w:rPr>
          <w:rFonts w:cs="Arial"/>
          <w:color w:val="auto"/>
        </w:rPr>
        <w:t>,</w:t>
      </w:r>
      <w:r>
        <w:rPr>
          <w:rFonts w:cs="Arial"/>
          <w:color w:val="auto"/>
        </w:rPr>
        <w:t xml:space="preserve"> and</w:t>
      </w:r>
      <w:r w:rsidR="003E6D66">
        <w:rPr>
          <w:rFonts w:cs="Arial"/>
          <w:color w:val="auto"/>
        </w:rPr>
        <w:t xml:space="preserve"> </w:t>
      </w:r>
      <w:r w:rsidR="003E6D66" w:rsidRPr="00C464CD">
        <w:rPr>
          <w:rFonts w:cs="Arial"/>
          <w:i/>
          <w:color w:val="auto"/>
        </w:rPr>
        <w:t>in vivo</w:t>
      </w:r>
      <w:r w:rsidR="003E6D66">
        <w:rPr>
          <w:rFonts w:cs="Arial"/>
          <w:color w:val="auto"/>
        </w:rPr>
        <w:t xml:space="preserve"> myocardial</w:t>
      </w:r>
      <w:r>
        <w:rPr>
          <w:rFonts w:cs="Arial"/>
          <w:color w:val="auto"/>
        </w:rPr>
        <w:t xml:space="preserve"> injection of such a</w:t>
      </w:r>
      <w:r w:rsidR="003E6D66">
        <w:rPr>
          <w:rFonts w:cs="Arial"/>
          <w:color w:val="auto"/>
        </w:rPr>
        <w:t xml:space="preserve"> bioactive</w:t>
      </w:r>
      <w:r>
        <w:rPr>
          <w:rFonts w:cs="Arial"/>
          <w:color w:val="auto"/>
        </w:rPr>
        <w:t xml:space="preserve"> </w:t>
      </w:r>
      <w:proofErr w:type="spellStart"/>
      <w:r>
        <w:rPr>
          <w:rFonts w:cs="Arial"/>
          <w:color w:val="auto"/>
        </w:rPr>
        <w:t>supramolecular</w:t>
      </w:r>
      <w:proofErr w:type="spellEnd"/>
      <w:r>
        <w:rPr>
          <w:rFonts w:cs="Arial"/>
          <w:color w:val="auto"/>
        </w:rPr>
        <w:t xml:space="preserve"> hydrogel.</w:t>
      </w:r>
      <w:r w:rsidR="00BB1D86">
        <w:rPr>
          <w:rFonts w:cs="Arial"/>
          <w:color w:val="auto"/>
        </w:rPr>
        <w:t xml:space="preserve"> </w:t>
      </w:r>
      <w:r w:rsidR="00BB1D86">
        <w:rPr>
          <w:rFonts w:cs="Arial"/>
          <w:i/>
          <w:color w:val="auto"/>
        </w:rPr>
        <w:t>I</w:t>
      </w:r>
      <w:r>
        <w:rPr>
          <w:rFonts w:cs="Arial"/>
          <w:i/>
          <w:color w:val="auto"/>
        </w:rPr>
        <w:t xml:space="preserve">n vitro </w:t>
      </w:r>
      <w:r>
        <w:rPr>
          <w:rFonts w:cs="Arial"/>
          <w:color w:val="auto"/>
        </w:rPr>
        <w:t>experiments are described which give on forehand an indication of gel stability and drug release, which allows</w:t>
      </w:r>
      <w:r w:rsidR="006809C6">
        <w:rPr>
          <w:rFonts w:cs="Arial"/>
          <w:color w:val="auto"/>
        </w:rPr>
        <w:t xml:space="preserve"> for</w:t>
      </w:r>
      <w:r>
        <w:rPr>
          <w:rFonts w:cs="Arial"/>
          <w:color w:val="auto"/>
        </w:rPr>
        <w:t xml:space="preserve"> tuning of the gel</w:t>
      </w:r>
      <w:r w:rsidR="00FD30C2">
        <w:rPr>
          <w:rFonts w:cs="Arial"/>
          <w:color w:val="auto"/>
        </w:rPr>
        <w:t xml:space="preserve"> and release</w:t>
      </w:r>
      <w:r>
        <w:rPr>
          <w:rFonts w:cs="Arial"/>
          <w:color w:val="auto"/>
        </w:rPr>
        <w:t xml:space="preserve"> properties before </w:t>
      </w:r>
      <w:r w:rsidR="00EE7732">
        <w:rPr>
          <w:rFonts w:cs="Arial"/>
          <w:color w:val="auto"/>
        </w:rPr>
        <w:t xml:space="preserve">application </w:t>
      </w:r>
      <w:r>
        <w:rPr>
          <w:rFonts w:cs="Arial"/>
          <w:i/>
          <w:color w:val="auto"/>
        </w:rPr>
        <w:t>in vivo</w:t>
      </w:r>
      <w:r w:rsidRPr="00092CBE">
        <w:rPr>
          <w:rFonts w:cs="Arial"/>
          <w:i/>
          <w:color w:val="auto"/>
        </w:rPr>
        <w:t>.</w:t>
      </w:r>
      <w:r w:rsidR="00BB1D86">
        <w:rPr>
          <w:rFonts w:cs="Arial"/>
          <w:i/>
          <w:color w:val="auto"/>
        </w:rPr>
        <w:t xml:space="preserve"> </w:t>
      </w:r>
    </w:p>
    <w:p w14:paraId="31D76B36" w14:textId="77777777" w:rsidR="009817FF" w:rsidRPr="00092CBE" w:rsidRDefault="009817FF" w:rsidP="00F21DC4">
      <w:pPr>
        <w:jc w:val="left"/>
        <w:rPr>
          <w:rFonts w:cs="Arial"/>
          <w:color w:val="808080"/>
        </w:rPr>
      </w:pPr>
    </w:p>
    <w:p w14:paraId="47458F0E" w14:textId="048BE00A" w:rsidR="006305D7" w:rsidRDefault="006305D7" w:rsidP="00F21DC4">
      <w:pPr>
        <w:jc w:val="left"/>
        <w:rPr>
          <w:rFonts w:cs="Arial"/>
        </w:rPr>
      </w:pPr>
      <w:r w:rsidRPr="00C464CD">
        <w:rPr>
          <w:b/>
        </w:rPr>
        <w:t>PROTOCOL:</w:t>
      </w:r>
      <w:r w:rsidRPr="000B2F36">
        <w:rPr>
          <w:rFonts w:cs="Arial"/>
        </w:rPr>
        <w:t xml:space="preserve"> </w:t>
      </w:r>
    </w:p>
    <w:p w14:paraId="6A86FE98" w14:textId="77777777" w:rsidR="00C464CD" w:rsidRDefault="00C464CD" w:rsidP="00F21DC4">
      <w:pPr>
        <w:jc w:val="left"/>
        <w:rPr>
          <w:i/>
        </w:rPr>
      </w:pPr>
    </w:p>
    <w:p w14:paraId="62020CD2" w14:textId="099DFB2B" w:rsidR="00A55724" w:rsidRPr="007926AF" w:rsidRDefault="00CD7881" w:rsidP="00F21DC4">
      <w:pPr>
        <w:jc w:val="left"/>
      </w:pPr>
      <w:r>
        <w:t xml:space="preserve">All </w:t>
      </w:r>
      <w:r w:rsidR="00A55724" w:rsidRPr="00C464CD">
        <w:rPr>
          <w:i/>
        </w:rPr>
        <w:t>in vivo</w:t>
      </w:r>
      <w:r w:rsidR="00A55724" w:rsidRPr="007926AF">
        <w:t xml:space="preserve"> experiments were conducted in accordance with the </w:t>
      </w:r>
      <w:r w:rsidR="00A55724" w:rsidRPr="007926AF">
        <w:rPr>
          <w:i/>
        </w:rPr>
        <w:t>Guide for the Care and Use of Laboratory Animals</w:t>
      </w:r>
      <w:r w:rsidR="00A55724" w:rsidRPr="007926AF">
        <w:t xml:space="preserve"> by the Institute of Laboratory Animal Resources. Experiments were approved by the Animal Experimentation Committee of the Medicine Faculty of the Utrecht University, the Netherlands. </w:t>
      </w:r>
    </w:p>
    <w:p w14:paraId="436EB38D" w14:textId="77777777" w:rsidR="00A55724" w:rsidRPr="00717412" w:rsidRDefault="00A55724" w:rsidP="00F21DC4">
      <w:pPr>
        <w:jc w:val="left"/>
        <w:rPr>
          <w:rFonts w:cs="Arial"/>
        </w:rPr>
      </w:pPr>
    </w:p>
    <w:p w14:paraId="528DD4FE" w14:textId="3F4F7131" w:rsidR="006305D7" w:rsidRPr="00C464CD" w:rsidRDefault="006305D7" w:rsidP="00F21DC4">
      <w:pPr>
        <w:pStyle w:val="NormalWeb"/>
        <w:spacing w:before="0" w:beforeAutospacing="0" w:after="0" w:afterAutospacing="0"/>
        <w:jc w:val="left"/>
        <w:rPr>
          <w:b/>
          <w:color w:val="auto"/>
          <w:highlight w:val="yellow"/>
        </w:rPr>
      </w:pPr>
      <w:r w:rsidRPr="00C464CD">
        <w:rPr>
          <w:b/>
          <w:color w:val="auto"/>
          <w:highlight w:val="yellow"/>
        </w:rPr>
        <w:t xml:space="preserve">1. </w:t>
      </w:r>
      <w:r w:rsidR="00784295" w:rsidRPr="00C464CD">
        <w:rPr>
          <w:b/>
          <w:color w:val="auto"/>
          <w:highlight w:val="yellow"/>
        </w:rPr>
        <w:t>Formulation</w:t>
      </w:r>
      <w:r w:rsidR="0080643A" w:rsidRPr="00C464CD">
        <w:rPr>
          <w:b/>
          <w:color w:val="auto"/>
          <w:highlight w:val="yellow"/>
        </w:rPr>
        <w:t xml:space="preserve"> of the hydrogel</w:t>
      </w:r>
    </w:p>
    <w:p w14:paraId="2630E400" w14:textId="77777777" w:rsidR="006305D7" w:rsidRPr="00C464CD" w:rsidRDefault="006305D7" w:rsidP="00F21DC4">
      <w:pPr>
        <w:pStyle w:val="NormalWeb"/>
        <w:spacing w:before="0" w:beforeAutospacing="0" w:after="0" w:afterAutospacing="0"/>
        <w:jc w:val="left"/>
        <w:rPr>
          <w:color w:val="auto"/>
          <w:highlight w:val="yellow"/>
        </w:rPr>
      </w:pPr>
    </w:p>
    <w:p w14:paraId="7A13ACE2" w14:textId="2DB009FC" w:rsidR="00784295" w:rsidRPr="00C464CD" w:rsidRDefault="004F3630" w:rsidP="00F21DC4">
      <w:pPr>
        <w:jc w:val="left"/>
        <w:rPr>
          <w:highlight w:val="yellow"/>
        </w:rPr>
      </w:pPr>
      <w:r w:rsidRPr="00C464CD">
        <w:rPr>
          <w:color w:val="auto"/>
          <w:highlight w:val="yellow"/>
        </w:rPr>
        <w:t xml:space="preserve">1.1) </w:t>
      </w:r>
      <w:r w:rsidR="003248C5">
        <w:rPr>
          <w:color w:val="auto"/>
          <w:highlight w:val="yellow"/>
        </w:rPr>
        <w:t>To prepare 1 m</w:t>
      </w:r>
      <w:r w:rsidR="00B278F1">
        <w:rPr>
          <w:color w:val="auto"/>
          <w:highlight w:val="yellow"/>
        </w:rPr>
        <w:t xml:space="preserve">l </w:t>
      </w:r>
      <w:r w:rsidR="003248C5">
        <w:rPr>
          <w:color w:val="auto"/>
          <w:highlight w:val="yellow"/>
        </w:rPr>
        <w:t>of the</w:t>
      </w:r>
      <w:r w:rsidR="005374EF">
        <w:rPr>
          <w:color w:val="auto"/>
          <w:highlight w:val="yellow"/>
        </w:rPr>
        <w:t xml:space="preserve"> 10 </w:t>
      </w:r>
      <w:proofErr w:type="spellStart"/>
      <w:r w:rsidR="005374EF">
        <w:rPr>
          <w:color w:val="auto"/>
          <w:highlight w:val="yellow"/>
        </w:rPr>
        <w:t>wt</w:t>
      </w:r>
      <w:proofErr w:type="spellEnd"/>
      <w:r w:rsidR="005374EF">
        <w:rPr>
          <w:color w:val="auto"/>
          <w:highlight w:val="yellow"/>
        </w:rPr>
        <w:t>%</w:t>
      </w:r>
      <w:r w:rsidR="003248C5">
        <w:rPr>
          <w:color w:val="auto"/>
          <w:highlight w:val="yellow"/>
        </w:rPr>
        <w:t xml:space="preserve"> gel, </w:t>
      </w:r>
      <w:r w:rsidR="003248C5">
        <w:rPr>
          <w:highlight w:val="yellow"/>
        </w:rPr>
        <w:t>d</w:t>
      </w:r>
      <w:r w:rsidR="00612F21" w:rsidRPr="00C464CD">
        <w:rPr>
          <w:highlight w:val="yellow"/>
        </w:rPr>
        <w:t xml:space="preserve">issolve </w:t>
      </w:r>
      <w:r w:rsidR="003248C5">
        <w:rPr>
          <w:highlight w:val="yellow"/>
        </w:rPr>
        <w:t>100 mg</w:t>
      </w:r>
      <w:r w:rsidR="00612F21" w:rsidRPr="00C464CD">
        <w:rPr>
          <w:highlight w:val="yellow"/>
        </w:rPr>
        <w:t xml:space="preserve"> of the </w:t>
      </w:r>
      <w:proofErr w:type="spellStart"/>
      <w:r w:rsidR="00612F21" w:rsidRPr="00C464CD">
        <w:rPr>
          <w:highlight w:val="yellow"/>
        </w:rPr>
        <w:t>hydrogelator</w:t>
      </w:r>
      <w:proofErr w:type="spellEnd"/>
      <w:r w:rsidR="00612F21" w:rsidRPr="00C464CD">
        <w:rPr>
          <w:highlight w:val="yellow"/>
        </w:rPr>
        <w:t xml:space="preserve"> in a vial in</w:t>
      </w:r>
      <w:r w:rsidR="003248C5">
        <w:rPr>
          <w:highlight w:val="yellow"/>
        </w:rPr>
        <w:t xml:space="preserve"> 900 μ</w:t>
      </w:r>
      <w:r w:rsidR="00B278F1">
        <w:rPr>
          <w:highlight w:val="yellow"/>
        </w:rPr>
        <w:t>l</w:t>
      </w:r>
      <w:r w:rsidR="00612F21" w:rsidRPr="00C464CD">
        <w:rPr>
          <w:highlight w:val="yellow"/>
        </w:rPr>
        <w:t xml:space="preserve"> PBS pH </w:t>
      </w:r>
      <w:r w:rsidR="00AE2714" w:rsidRPr="00C464CD">
        <w:rPr>
          <w:highlight w:val="yellow"/>
        </w:rPr>
        <w:t>11.7</w:t>
      </w:r>
      <w:r w:rsidR="00612F21" w:rsidRPr="00C464CD">
        <w:rPr>
          <w:highlight w:val="yellow"/>
        </w:rPr>
        <w:t xml:space="preserve"> by stirring at 70 °C for 1 hour</w:t>
      </w:r>
      <w:r w:rsidR="008E609C" w:rsidRPr="00FD08A2">
        <w:rPr>
          <w:highlight w:val="yellow"/>
        </w:rPr>
        <w:t xml:space="preserve"> using a magnetic stirrer</w:t>
      </w:r>
      <w:r w:rsidR="00612F21" w:rsidRPr="00FD08A2">
        <w:rPr>
          <w:highlight w:val="yellow"/>
        </w:rPr>
        <w:t>.</w:t>
      </w:r>
      <w:r w:rsidR="00612F21" w:rsidRPr="00C464CD">
        <w:rPr>
          <w:highlight w:val="yellow"/>
        </w:rPr>
        <w:t xml:space="preserve"> Afterwards </w:t>
      </w:r>
      <w:r w:rsidR="00082CAB">
        <w:rPr>
          <w:highlight w:val="yellow"/>
        </w:rPr>
        <w:t>cool the</w:t>
      </w:r>
      <w:r w:rsidR="00612F21" w:rsidRPr="00C464CD">
        <w:rPr>
          <w:highlight w:val="yellow"/>
        </w:rPr>
        <w:t xml:space="preserve"> viscous solution down</w:t>
      </w:r>
      <w:r w:rsidR="00AE2714" w:rsidRPr="00C464CD">
        <w:rPr>
          <w:highlight w:val="yellow"/>
        </w:rPr>
        <w:t xml:space="preserve"> to room temperature. The solution should now have a pH of </w:t>
      </w:r>
      <w:r w:rsidR="00642FB1" w:rsidRPr="00C464CD">
        <w:rPr>
          <w:highlight w:val="yellow"/>
        </w:rPr>
        <w:t>approximately</w:t>
      </w:r>
      <w:r w:rsidR="006809C6" w:rsidRPr="00C464CD">
        <w:rPr>
          <w:highlight w:val="yellow"/>
        </w:rPr>
        <w:t xml:space="preserve"> </w:t>
      </w:r>
      <w:r w:rsidR="00AE2714" w:rsidRPr="00C464CD">
        <w:rPr>
          <w:highlight w:val="yellow"/>
        </w:rPr>
        <w:t>9.0.</w:t>
      </w:r>
      <w:r w:rsidR="00022391" w:rsidRPr="00C464CD">
        <w:rPr>
          <w:highlight w:val="yellow"/>
        </w:rPr>
        <w:t xml:space="preserve"> This solution can be stored for several days. </w:t>
      </w:r>
    </w:p>
    <w:p w14:paraId="0AE9649F" w14:textId="77777777" w:rsidR="004F3630" w:rsidRPr="00C464CD" w:rsidRDefault="004F3630" w:rsidP="00F21DC4">
      <w:pPr>
        <w:pStyle w:val="NormalWeb"/>
        <w:spacing w:before="0" w:beforeAutospacing="0" w:after="0" w:afterAutospacing="0"/>
        <w:jc w:val="left"/>
        <w:rPr>
          <w:color w:val="auto"/>
          <w:highlight w:val="yellow"/>
        </w:rPr>
      </w:pPr>
    </w:p>
    <w:p w14:paraId="683FE5A1" w14:textId="307A12ED" w:rsidR="00EF6D91" w:rsidRPr="00C464CD" w:rsidRDefault="00BB5C52" w:rsidP="00F21DC4">
      <w:pPr>
        <w:jc w:val="left"/>
        <w:rPr>
          <w:highlight w:val="yellow"/>
        </w:rPr>
      </w:pPr>
      <w:r w:rsidRPr="00C464CD">
        <w:rPr>
          <w:color w:val="auto"/>
          <w:highlight w:val="yellow"/>
        </w:rPr>
        <w:t>1.</w:t>
      </w:r>
      <w:r w:rsidR="00EF6D91" w:rsidRPr="00C464CD">
        <w:rPr>
          <w:color w:val="auto"/>
          <w:highlight w:val="yellow"/>
        </w:rPr>
        <w:t>2</w:t>
      </w:r>
      <w:r w:rsidR="00784295" w:rsidRPr="00C464CD">
        <w:rPr>
          <w:color w:val="auto"/>
          <w:highlight w:val="yellow"/>
        </w:rPr>
        <w:t xml:space="preserve">) </w:t>
      </w:r>
      <w:r w:rsidR="006669DC" w:rsidRPr="00C464CD">
        <w:rPr>
          <w:highlight w:val="yellow"/>
        </w:rPr>
        <w:t>Pipet</w:t>
      </w:r>
      <w:r w:rsidR="00EE7732" w:rsidRPr="00C464CD">
        <w:rPr>
          <w:highlight w:val="yellow"/>
        </w:rPr>
        <w:t>te</w:t>
      </w:r>
      <w:r w:rsidR="006669DC" w:rsidRPr="00C464CD">
        <w:rPr>
          <w:highlight w:val="yellow"/>
        </w:rPr>
        <w:t xml:space="preserve"> the appropriate amount of drug or biomolecule</w:t>
      </w:r>
      <w:r w:rsidR="00727386" w:rsidRPr="00C464CD">
        <w:rPr>
          <w:highlight w:val="yellow"/>
        </w:rPr>
        <w:t xml:space="preserve"> </w:t>
      </w:r>
      <w:r w:rsidR="00727386" w:rsidRPr="00FD08A2">
        <w:rPr>
          <w:highlight w:val="yellow"/>
        </w:rPr>
        <w:t>that is dissolved in neutral PBS</w:t>
      </w:r>
      <w:r w:rsidR="006669DC" w:rsidRPr="00FD08A2">
        <w:rPr>
          <w:highlight w:val="yellow"/>
        </w:rPr>
        <w:t xml:space="preserve"> </w:t>
      </w:r>
      <w:r w:rsidR="006669DC" w:rsidRPr="00C464CD">
        <w:rPr>
          <w:highlight w:val="yellow"/>
        </w:rPr>
        <w:t>into the viscous solution and stir for 10 minutes to reach a uniform distribution.</w:t>
      </w:r>
      <w:r w:rsidR="00AE2714" w:rsidRPr="00C464CD">
        <w:rPr>
          <w:highlight w:val="yellow"/>
        </w:rPr>
        <w:t xml:space="preserve"> If the solution becomes</w:t>
      </w:r>
      <w:r w:rsidR="008F76A9" w:rsidRPr="00C464CD">
        <w:rPr>
          <w:highlight w:val="yellow"/>
        </w:rPr>
        <w:t xml:space="preserve"> too</w:t>
      </w:r>
      <w:r w:rsidR="00AE2714" w:rsidRPr="00C464CD">
        <w:rPr>
          <w:highlight w:val="yellow"/>
        </w:rPr>
        <w:t xml:space="preserve"> viscous, shortly warm it with hot water. </w:t>
      </w:r>
    </w:p>
    <w:p w14:paraId="17EE427E" w14:textId="77777777" w:rsidR="004F3630" w:rsidRPr="00C464CD" w:rsidRDefault="004F3630" w:rsidP="00F21DC4">
      <w:pPr>
        <w:jc w:val="left"/>
        <w:rPr>
          <w:highlight w:val="yellow"/>
        </w:rPr>
      </w:pPr>
    </w:p>
    <w:p w14:paraId="701DE029" w14:textId="2C3F256F" w:rsidR="00612F21" w:rsidRDefault="00EF6D91" w:rsidP="00F21DC4">
      <w:pPr>
        <w:pStyle w:val="NormalWeb"/>
        <w:spacing w:before="0" w:beforeAutospacing="0" w:after="0" w:afterAutospacing="0"/>
        <w:jc w:val="left"/>
        <w:rPr>
          <w:rFonts w:cs="Arial"/>
          <w:color w:val="auto"/>
        </w:rPr>
      </w:pPr>
      <w:r w:rsidRPr="00C464CD">
        <w:rPr>
          <w:color w:val="auto"/>
          <w:highlight w:val="yellow"/>
        </w:rPr>
        <w:t xml:space="preserve">1.3) </w:t>
      </w:r>
      <w:r w:rsidR="006669DC" w:rsidRPr="00C464CD">
        <w:rPr>
          <w:color w:val="auto"/>
          <w:highlight w:val="yellow"/>
        </w:rPr>
        <w:t>Pla</w:t>
      </w:r>
      <w:r w:rsidR="00E264AA" w:rsidRPr="00C464CD">
        <w:rPr>
          <w:color w:val="auto"/>
          <w:highlight w:val="yellow"/>
        </w:rPr>
        <w:t>ce the solution for 1</w:t>
      </w:r>
      <w:r w:rsidR="00135D2A" w:rsidRPr="00C464CD">
        <w:rPr>
          <w:color w:val="auto"/>
          <w:highlight w:val="yellow"/>
        </w:rPr>
        <w:t xml:space="preserve"> </w:t>
      </w:r>
      <w:r w:rsidR="00E264AA" w:rsidRPr="00C464CD">
        <w:rPr>
          <w:color w:val="auto"/>
          <w:highlight w:val="yellow"/>
        </w:rPr>
        <w:t>h</w:t>
      </w:r>
      <w:r w:rsidR="002D1521">
        <w:rPr>
          <w:color w:val="auto"/>
          <w:highlight w:val="yellow"/>
        </w:rPr>
        <w:t>our</w:t>
      </w:r>
      <w:r w:rsidR="00E264AA" w:rsidRPr="00C464CD">
        <w:rPr>
          <w:color w:val="auto"/>
          <w:highlight w:val="yellow"/>
        </w:rPr>
        <w:t xml:space="preserve"> under an</w:t>
      </w:r>
      <w:r w:rsidR="006669DC" w:rsidRPr="00C464CD">
        <w:rPr>
          <w:color w:val="auto"/>
          <w:highlight w:val="yellow"/>
        </w:rPr>
        <w:t xml:space="preserve"> UV-lamp to sterilize.</w:t>
      </w:r>
      <w:r w:rsidR="006669DC">
        <w:rPr>
          <w:rFonts w:cs="Arial"/>
          <w:color w:val="auto"/>
        </w:rPr>
        <w:t xml:space="preserve"> </w:t>
      </w:r>
    </w:p>
    <w:p w14:paraId="1131843B" w14:textId="77777777" w:rsidR="006305D7" w:rsidRPr="0080643A" w:rsidRDefault="006305D7" w:rsidP="00F21DC4">
      <w:pPr>
        <w:pStyle w:val="NormalWeb"/>
        <w:spacing w:before="0" w:beforeAutospacing="0" w:after="0" w:afterAutospacing="0"/>
        <w:jc w:val="left"/>
        <w:rPr>
          <w:rFonts w:cs="Arial"/>
          <w:color w:val="auto"/>
        </w:rPr>
      </w:pPr>
    </w:p>
    <w:p w14:paraId="33AA782B" w14:textId="3E3B5B8A" w:rsidR="006305D7" w:rsidRPr="0080643A" w:rsidRDefault="006305D7" w:rsidP="00F21DC4">
      <w:pPr>
        <w:pStyle w:val="NormalWeb"/>
        <w:spacing w:before="0" w:beforeAutospacing="0" w:after="0" w:afterAutospacing="0"/>
        <w:jc w:val="left"/>
        <w:rPr>
          <w:rFonts w:cs="Arial"/>
          <w:b/>
          <w:color w:val="auto"/>
        </w:rPr>
      </w:pPr>
      <w:r w:rsidRPr="0080643A">
        <w:rPr>
          <w:rFonts w:cs="Arial"/>
          <w:b/>
          <w:color w:val="auto"/>
        </w:rPr>
        <w:t xml:space="preserve">2. </w:t>
      </w:r>
      <w:r w:rsidR="0080643A" w:rsidRPr="0080643A">
        <w:rPr>
          <w:rFonts w:cs="Arial"/>
          <w:b/>
          <w:color w:val="auto"/>
        </w:rPr>
        <w:t>Analysis of hydrogel</w:t>
      </w:r>
    </w:p>
    <w:p w14:paraId="24FDF3C7" w14:textId="77777777" w:rsidR="003F6942" w:rsidRDefault="003F6942" w:rsidP="00F21DC4">
      <w:pPr>
        <w:pStyle w:val="NormalWeb"/>
        <w:spacing w:before="0" w:beforeAutospacing="0" w:after="0" w:afterAutospacing="0"/>
        <w:jc w:val="left"/>
        <w:rPr>
          <w:rFonts w:cs="Arial"/>
          <w:color w:val="auto"/>
        </w:rPr>
      </w:pPr>
    </w:p>
    <w:p w14:paraId="4F1D77B5" w14:textId="0F0174C7" w:rsidR="00BB5C52" w:rsidRDefault="00BB5C52" w:rsidP="00F21DC4">
      <w:pPr>
        <w:pStyle w:val="NormalWeb"/>
        <w:spacing w:before="0" w:beforeAutospacing="0" w:after="0" w:afterAutospacing="0"/>
        <w:jc w:val="left"/>
        <w:rPr>
          <w:rFonts w:cs="Arial"/>
          <w:color w:val="auto"/>
        </w:rPr>
      </w:pPr>
      <w:r>
        <w:rPr>
          <w:rFonts w:cs="Arial"/>
          <w:color w:val="auto"/>
        </w:rPr>
        <w:t xml:space="preserve">2.1) Rheological assessment of the solution </w:t>
      </w:r>
    </w:p>
    <w:p w14:paraId="6BA0C5E9" w14:textId="77777777" w:rsidR="004F3630" w:rsidRDefault="004F3630" w:rsidP="00F21DC4">
      <w:pPr>
        <w:pStyle w:val="NormalWeb"/>
        <w:spacing w:before="0" w:beforeAutospacing="0" w:after="0" w:afterAutospacing="0"/>
        <w:jc w:val="left"/>
        <w:rPr>
          <w:rFonts w:cs="Arial"/>
          <w:color w:val="auto"/>
        </w:rPr>
      </w:pPr>
    </w:p>
    <w:p w14:paraId="2CE83152" w14:textId="65FA6487" w:rsidR="004F3630" w:rsidRDefault="004F3630" w:rsidP="00F21DC4">
      <w:pPr>
        <w:pStyle w:val="NormalWeb"/>
        <w:spacing w:before="0" w:beforeAutospacing="0" w:after="0" w:afterAutospacing="0"/>
        <w:jc w:val="left"/>
        <w:rPr>
          <w:rFonts w:cs="Arial"/>
          <w:color w:val="auto"/>
        </w:rPr>
      </w:pPr>
      <w:r>
        <w:rPr>
          <w:rFonts w:cs="Arial"/>
          <w:color w:val="auto"/>
        </w:rPr>
        <w:t>2.1.1) Before loading the gel, mount the 25</w:t>
      </w:r>
      <w:r w:rsidR="00EE7732">
        <w:rPr>
          <w:rFonts w:cs="Arial"/>
          <w:color w:val="auto"/>
        </w:rPr>
        <w:t xml:space="preserve"> </w:t>
      </w:r>
      <w:r>
        <w:rPr>
          <w:rFonts w:cs="Arial"/>
          <w:color w:val="auto"/>
        </w:rPr>
        <w:t xml:space="preserve">mm plate-plate geometry in the </w:t>
      </w:r>
      <w:proofErr w:type="spellStart"/>
      <w:r>
        <w:rPr>
          <w:rFonts w:cs="Arial"/>
          <w:color w:val="auto"/>
        </w:rPr>
        <w:t>rheometer</w:t>
      </w:r>
      <w:proofErr w:type="spellEnd"/>
      <w:r>
        <w:rPr>
          <w:rFonts w:cs="Arial"/>
          <w:color w:val="auto"/>
        </w:rPr>
        <w:t xml:space="preserve">, set the temperature to 20 </w:t>
      </w:r>
      <w:r>
        <w:t>°C and load the plate with water to prevent evaporation of the gel during measurement</w:t>
      </w:r>
      <w:r w:rsidR="00423ECC">
        <w:t>.</w:t>
      </w:r>
    </w:p>
    <w:p w14:paraId="2A79A787" w14:textId="77777777" w:rsidR="004F3630" w:rsidRPr="0080643A" w:rsidRDefault="004F3630" w:rsidP="00F21DC4">
      <w:pPr>
        <w:pStyle w:val="NormalWeb"/>
        <w:spacing w:before="0" w:beforeAutospacing="0" w:after="0" w:afterAutospacing="0"/>
        <w:jc w:val="left"/>
        <w:rPr>
          <w:rFonts w:cs="Arial"/>
          <w:color w:val="auto"/>
        </w:rPr>
      </w:pPr>
    </w:p>
    <w:p w14:paraId="0AF78B16" w14:textId="60D6EDDC" w:rsidR="00191692" w:rsidRDefault="00784295" w:rsidP="00F21DC4">
      <w:pPr>
        <w:pStyle w:val="NormalWeb"/>
        <w:spacing w:before="0" w:beforeAutospacing="0" w:after="0" w:afterAutospacing="0"/>
        <w:jc w:val="left"/>
      </w:pPr>
      <w:r>
        <w:rPr>
          <w:rFonts w:cs="Arial"/>
        </w:rPr>
        <w:t>2.1</w:t>
      </w:r>
      <w:r w:rsidR="004F3630">
        <w:rPr>
          <w:rFonts w:cs="Arial"/>
        </w:rPr>
        <w:t>.2</w:t>
      </w:r>
      <w:r>
        <w:rPr>
          <w:rFonts w:cs="Arial"/>
        </w:rPr>
        <w:t>)</w:t>
      </w:r>
      <w:r w:rsidR="00191692">
        <w:rPr>
          <w:rFonts w:cs="Arial"/>
        </w:rPr>
        <w:t xml:space="preserve"> </w:t>
      </w:r>
      <w:r w:rsidR="003F6942">
        <w:t xml:space="preserve">Pipette </w:t>
      </w:r>
      <w:r w:rsidR="00AE2714">
        <w:t>30</w:t>
      </w:r>
      <w:r w:rsidR="004F3630">
        <w:t>0</w:t>
      </w:r>
      <w:r w:rsidR="003F6942">
        <w:t xml:space="preserve"> </w:t>
      </w:r>
      <w:r w:rsidR="00CF4471">
        <w:t xml:space="preserve">μl </w:t>
      </w:r>
      <w:r w:rsidR="004F3630">
        <w:t xml:space="preserve">of the solution </w:t>
      </w:r>
      <w:r w:rsidR="003F6942">
        <w:t xml:space="preserve">onto a 25 mm plate-plate geometry on </w:t>
      </w:r>
      <w:r w:rsidR="004F3630">
        <w:t xml:space="preserve">a </w:t>
      </w:r>
      <w:proofErr w:type="spellStart"/>
      <w:r w:rsidR="004F3630">
        <w:t>rheometer</w:t>
      </w:r>
      <w:proofErr w:type="spellEnd"/>
      <w:r w:rsidR="004F3630">
        <w:t xml:space="preserve"> maintained at 20 °C and lower the plates to obtain </w:t>
      </w:r>
      <w:r w:rsidR="00C36539">
        <w:t>a</w:t>
      </w:r>
      <w:r w:rsidR="004F3630">
        <w:t xml:space="preserve"> 0.5 mm gap distance. </w:t>
      </w:r>
    </w:p>
    <w:p w14:paraId="1FE64AB3" w14:textId="77777777" w:rsidR="004F3630" w:rsidRDefault="004F3630" w:rsidP="00F21DC4">
      <w:pPr>
        <w:pStyle w:val="NormalWeb"/>
        <w:spacing w:before="0" w:beforeAutospacing="0" w:after="0" w:afterAutospacing="0"/>
        <w:jc w:val="left"/>
      </w:pPr>
    </w:p>
    <w:p w14:paraId="7492EDF5" w14:textId="2E6FEC5A" w:rsidR="003F6942" w:rsidRDefault="003F6942" w:rsidP="00F21DC4">
      <w:pPr>
        <w:pStyle w:val="NormalWeb"/>
        <w:spacing w:before="0" w:beforeAutospacing="0" w:after="0" w:afterAutospacing="0"/>
        <w:jc w:val="left"/>
      </w:pPr>
      <w:r>
        <w:t xml:space="preserve">2.1.3) Record shear viscosity as function of shear stress from 0.1 to 500 Pa with 10 points per decade. </w:t>
      </w:r>
    </w:p>
    <w:p w14:paraId="50826C5B" w14:textId="3683B6F3" w:rsidR="00784295" w:rsidRDefault="00784295" w:rsidP="00F21DC4">
      <w:pPr>
        <w:pStyle w:val="NormalWeb"/>
        <w:spacing w:before="0" w:beforeAutospacing="0" w:after="0" w:afterAutospacing="0"/>
        <w:jc w:val="left"/>
        <w:rPr>
          <w:rFonts w:cs="Arial"/>
        </w:rPr>
      </w:pPr>
    </w:p>
    <w:p w14:paraId="7FFEDD43" w14:textId="45E9AA98" w:rsidR="00BB5C52" w:rsidRDefault="00BB5C52" w:rsidP="00F21DC4">
      <w:pPr>
        <w:pStyle w:val="NormalWeb"/>
        <w:spacing w:before="0" w:beforeAutospacing="0" w:after="0" w:afterAutospacing="0"/>
        <w:jc w:val="left"/>
        <w:rPr>
          <w:rFonts w:cs="Arial"/>
        </w:rPr>
      </w:pPr>
      <w:r>
        <w:rPr>
          <w:rFonts w:cs="Arial"/>
        </w:rPr>
        <w:t>2.2) Rheological assessment of the ge</w:t>
      </w:r>
      <w:r w:rsidR="00D30AE6">
        <w:rPr>
          <w:rFonts w:cs="Arial"/>
        </w:rPr>
        <w:t>l</w:t>
      </w:r>
    </w:p>
    <w:p w14:paraId="340540F1" w14:textId="77777777" w:rsidR="004F3630" w:rsidRDefault="004F3630" w:rsidP="00F21DC4">
      <w:pPr>
        <w:pStyle w:val="NormalWeb"/>
        <w:spacing w:before="0" w:beforeAutospacing="0" w:after="0" w:afterAutospacing="0"/>
        <w:jc w:val="left"/>
        <w:rPr>
          <w:rFonts w:cs="Arial"/>
        </w:rPr>
      </w:pPr>
    </w:p>
    <w:p w14:paraId="156F6F6B" w14:textId="5634E158" w:rsidR="00BB5C52" w:rsidRDefault="00BB5C52" w:rsidP="00F21DC4">
      <w:pPr>
        <w:pStyle w:val="NormalWeb"/>
        <w:spacing w:before="0" w:beforeAutospacing="0" w:after="0" w:afterAutospacing="0"/>
        <w:jc w:val="left"/>
        <w:rPr>
          <w:rFonts w:cs="Arial"/>
        </w:rPr>
      </w:pPr>
      <w:r>
        <w:rPr>
          <w:rFonts w:cs="Arial"/>
        </w:rPr>
        <w:t xml:space="preserve">2.2.1) </w:t>
      </w:r>
      <w:r w:rsidR="00727386">
        <w:rPr>
          <w:rFonts w:cs="Arial"/>
        </w:rPr>
        <w:t xml:space="preserve">Pipette </w:t>
      </w:r>
      <w:r w:rsidR="00AE2714">
        <w:rPr>
          <w:rFonts w:cs="Arial"/>
        </w:rPr>
        <w:t>30</w:t>
      </w:r>
      <w:r>
        <w:rPr>
          <w:rFonts w:cs="Arial"/>
        </w:rPr>
        <w:t xml:space="preserve">0 </w:t>
      </w:r>
      <w:r w:rsidR="00C36539">
        <w:rPr>
          <w:rFonts w:cs="Arial"/>
        </w:rPr>
        <w:t>μ</w:t>
      </w:r>
      <w:r w:rsidR="00CF4471">
        <w:rPr>
          <w:rFonts w:cs="Arial"/>
        </w:rPr>
        <w:t>l</w:t>
      </w:r>
      <w:r w:rsidR="004F3630">
        <w:rPr>
          <w:rFonts w:cs="Arial"/>
        </w:rPr>
        <w:t xml:space="preserve"> of the solution onto the plate and</w:t>
      </w:r>
      <w:r w:rsidR="004F3630" w:rsidRPr="004F3630">
        <w:rPr>
          <w:rFonts w:cs="Arial"/>
        </w:rPr>
        <w:t xml:space="preserve"> </w:t>
      </w:r>
      <w:r w:rsidR="00727386">
        <w:rPr>
          <w:rFonts w:cs="Arial"/>
        </w:rPr>
        <w:t>pipette</w:t>
      </w:r>
      <w:r w:rsidR="006809C6">
        <w:rPr>
          <w:rFonts w:cs="Arial"/>
        </w:rPr>
        <w:t xml:space="preserve"> a total of</w:t>
      </w:r>
      <w:r w:rsidR="00AE2714">
        <w:rPr>
          <w:rFonts w:cs="Arial"/>
        </w:rPr>
        <w:t xml:space="preserve"> 4.2</w:t>
      </w:r>
      <w:r w:rsidR="004F3630">
        <w:rPr>
          <w:rFonts w:cs="Arial"/>
        </w:rPr>
        <w:t xml:space="preserve"> </w:t>
      </w:r>
      <w:r w:rsidR="00CF4471">
        <w:rPr>
          <w:rFonts w:cs="Arial"/>
        </w:rPr>
        <w:t xml:space="preserve">μl of </w:t>
      </w:r>
      <w:r w:rsidR="004F3630">
        <w:rPr>
          <w:rFonts w:cs="Arial"/>
        </w:rPr>
        <w:t>1</w:t>
      </w:r>
      <w:r w:rsidR="00135D2A">
        <w:rPr>
          <w:rFonts w:cs="Arial"/>
        </w:rPr>
        <w:t xml:space="preserve"> </w:t>
      </w:r>
      <w:r w:rsidR="004F3630">
        <w:rPr>
          <w:rFonts w:cs="Arial"/>
        </w:rPr>
        <w:t xml:space="preserve">M HCl </w:t>
      </w:r>
      <w:r w:rsidR="00AE2714">
        <w:rPr>
          <w:rFonts w:cs="Arial"/>
        </w:rPr>
        <w:t xml:space="preserve">at different places on the </w:t>
      </w:r>
      <w:r w:rsidR="002E1D50">
        <w:rPr>
          <w:rFonts w:cs="Arial"/>
        </w:rPr>
        <w:t xml:space="preserve">solution </w:t>
      </w:r>
      <w:r w:rsidR="004F3630">
        <w:rPr>
          <w:rFonts w:cs="Arial"/>
        </w:rPr>
        <w:t>to induce the gel</w:t>
      </w:r>
      <w:r w:rsidR="00CB79E3">
        <w:rPr>
          <w:rFonts w:cs="Arial"/>
        </w:rPr>
        <w:t xml:space="preserve"> </w:t>
      </w:r>
      <w:r w:rsidR="004F3630">
        <w:rPr>
          <w:rFonts w:cs="Arial"/>
        </w:rPr>
        <w:t>formation.</w:t>
      </w:r>
    </w:p>
    <w:p w14:paraId="60CC898B" w14:textId="77777777" w:rsidR="004F3630" w:rsidRDefault="004F3630" w:rsidP="00F21DC4">
      <w:pPr>
        <w:pStyle w:val="NormalWeb"/>
        <w:spacing w:before="0" w:beforeAutospacing="0" w:after="0" w:afterAutospacing="0"/>
        <w:jc w:val="left"/>
        <w:rPr>
          <w:rFonts w:cs="Arial"/>
        </w:rPr>
      </w:pPr>
    </w:p>
    <w:p w14:paraId="4B80A02A" w14:textId="136F6CAB" w:rsidR="00BB5C52" w:rsidRDefault="00BB5C52" w:rsidP="00F21DC4">
      <w:pPr>
        <w:pStyle w:val="NormalWeb"/>
        <w:spacing w:before="0" w:beforeAutospacing="0" w:after="0" w:afterAutospacing="0"/>
        <w:jc w:val="left"/>
        <w:rPr>
          <w:rFonts w:cs="Arial"/>
        </w:rPr>
      </w:pPr>
      <w:r>
        <w:rPr>
          <w:rFonts w:cs="Arial"/>
        </w:rPr>
        <w:t xml:space="preserve">2.2.2) </w:t>
      </w:r>
      <w:r w:rsidR="004F3630">
        <w:rPr>
          <w:rFonts w:cs="Arial"/>
        </w:rPr>
        <w:t>L</w:t>
      </w:r>
      <w:r w:rsidR="003F6942">
        <w:rPr>
          <w:rFonts w:cs="Arial"/>
        </w:rPr>
        <w:t>ower the plates to a gap distance of 0.5 mm</w:t>
      </w:r>
      <w:r w:rsidR="004F3630">
        <w:rPr>
          <w:rFonts w:cs="Arial"/>
        </w:rPr>
        <w:t xml:space="preserve"> and let the gel cure for approximately </w:t>
      </w:r>
      <w:r w:rsidR="007634A8">
        <w:rPr>
          <w:rFonts w:cs="Arial"/>
        </w:rPr>
        <w:t>30 minutes</w:t>
      </w:r>
      <w:r w:rsidR="004F3630">
        <w:rPr>
          <w:rFonts w:cs="Arial"/>
        </w:rPr>
        <w:t xml:space="preserve">. </w:t>
      </w:r>
      <w:r w:rsidR="007C4449">
        <w:rPr>
          <w:rFonts w:cs="Arial"/>
        </w:rPr>
        <w:t>During this curing process, m</w:t>
      </w:r>
      <w:r w:rsidR="00CF4471">
        <w:rPr>
          <w:rFonts w:cs="Arial"/>
        </w:rPr>
        <w:t>easure</w:t>
      </w:r>
      <w:r w:rsidR="004F3630">
        <w:rPr>
          <w:rFonts w:cs="Arial"/>
        </w:rPr>
        <w:t xml:space="preserve"> the storage and loss moduli at low frequency and strain, for example respectively </w:t>
      </w:r>
      <w:r w:rsidR="00DC1EFA">
        <w:rPr>
          <w:rFonts w:cs="Arial"/>
        </w:rPr>
        <w:t>1</w:t>
      </w:r>
      <w:r w:rsidR="004F3630">
        <w:rPr>
          <w:rFonts w:cs="Arial"/>
        </w:rPr>
        <w:t xml:space="preserve"> rad/s and 0.5%. </w:t>
      </w:r>
    </w:p>
    <w:p w14:paraId="21C59581" w14:textId="77777777" w:rsidR="004F3630" w:rsidRDefault="004F3630" w:rsidP="00F21DC4">
      <w:pPr>
        <w:pStyle w:val="NormalWeb"/>
        <w:spacing w:before="0" w:beforeAutospacing="0" w:after="0" w:afterAutospacing="0"/>
        <w:jc w:val="left"/>
        <w:rPr>
          <w:rFonts w:cs="Arial"/>
        </w:rPr>
      </w:pPr>
    </w:p>
    <w:p w14:paraId="35280FCE" w14:textId="34A88C3A" w:rsidR="0063255B" w:rsidRPr="00CD650F" w:rsidRDefault="003F6942" w:rsidP="00F21DC4">
      <w:pPr>
        <w:pStyle w:val="NormalWeb"/>
        <w:spacing w:before="0" w:beforeAutospacing="0" w:after="0" w:afterAutospacing="0"/>
        <w:jc w:val="left"/>
        <w:rPr>
          <w:rFonts w:cs="Arial"/>
        </w:rPr>
      </w:pPr>
      <w:r>
        <w:rPr>
          <w:rFonts w:cs="Arial"/>
        </w:rPr>
        <w:t>2.2.3</w:t>
      </w:r>
      <w:r w:rsidR="00BB5C52">
        <w:rPr>
          <w:rFonts w:cs="Arial"/>
        </w:rPr>
        <w:t>)</w:t>
      </w:r>
      <w:r w:rsidR="00EE19C7">
        <w:rPr>
          <w:rFonts w:cs="Arial"/>
        </w:rPr>
        <w:t xml:space="preserve"> </w:t>
      </w:r>
      <w:proofErr w:type="gramStart"/>
      <w:r>
        <w:rPr>
          <w:rFonts w:cs="Arial"/>
        </w:rPr>
        <w:t>After</w:t>
      </w:r>
      <w:proofErr w:type="gramEnd"/>
      <w:r>
        <w:rPr>
          <w:rFonts w:cs="Arial"/>
        </w:rPr>
        <w:t xml:space="preserve"> the gel has cured (a</w:t>
      </w:r>
      <w:r w:rsidR="00BB5C52">
        <w:rPr>
          <w:rFonts w:cs="Arial"/>
        </w:rPr>
        <w:t>fter</w:t>
      </w:r>
      <w:r>
        <w:rPr>
          <w:rFonts w:cs="Arial"/>
        </w:rPr>
        <w:t xml:space="preserve"> a</w:t>
      </w:r>
      <w:r w:rsidR="008F76A9">
        <w:rPr>
          <w:rFonts w:cs="Arial"/>
        </w:rPr>
        <w:t>pproximately 30 minutes</w:t>
      </w:r>
      <w:r>
        <w:rPr>
          <w:rFonts w:cs="Arial"/>
        </w:rPr>
        <w:t>)</w:t>
      </w:r>
      <w:r w:rsidR="00BB5C52">
        <w:rPr>
          <w:rFonts w:cs="Arial"/>
        </w:rPr>
        <w:t xml:space="preserve">, </w:t>
      </w:r>
      <w:r>
        <w:rPr>
          <w:rFonts w:cs="Arial"/>
        </w:rPr>
        <w:t>record storage and loss moduli as function of the frequency</w:t>
      </w:r>
      <w:r w:rsidR="007C4449">
        <w:rPr>
          <w:rFonts w:cs="Arial"/>
        </w:rPr>
        <w:t xml:space="preserve"> (0.1 – 100 rad/s)</w:t>
      </w:r>
      <w:r>
        <w:rPr>
          <w:rFonts w:cs="Arial"/>
        </w:rPr>
        <w:t xml:space="preserve"> and subsequently as function of the strain</w:t>
      </w:r>
      <w:r w:rsidR="007C4449">
        <w:rPr>
          <w:rFonts w:cs="Arial"/>
        </w:rPr>
        <w:t xml:space="preserve"> (0.1 – 1000%)</w:t>
      </w:r>
      <w:r w:rsidR="00BB5C52">
        <w:rPr>
          <w:rFonts w:cs="Arial"/>
        </w:rPr>
        <w:t>.</w:t>
      </w:r>
    </w:p>
    <w:p w14:paraId="1D00F159" w14:textId="77777777" w:rsidR="00B915F9" w:rsidRDefault="00B915F9" w:rsidP="00F21DC4">
      <w:pPr>
        <w:pStyle w:val="NormalWeb"/>
        <w:spacing w:before="0" w:beforeAutospacing="0" w:after="0" w:afterAutospacing="0"/>
        <w:jc w:val="left"/>
      </w:pPr>
    </w:p>
    <w:p w14:paraId="1C36201C" w14:textId="75AC149B" w:rsidR="00B915F9" w:rsidRPr="00C464CD" w:rsidRDefault="00B915F9" w:rsidP="00F21DC4">
      <w:pPr>
        <w:pStyle w:val="NormalWeb"/>
        <w:spacing w:before="0" w:beforeAutospacing="0" w:after="0" w:afterAutospacing="0"/>
        <w:jc w:val="left"/>
        <w:rPr>
          <w:b/>
          <w:highlight w:val="yellow"/>
        </w:rPr>
      </w:pPr>
      <w:r w:rsidRPr="00C464CD">
        <w:rPr>
          <w:b/>
          <w:highlight w:val="yellow"/>
        </w:rPr>
        <w:t>3. Erosion and release experiments</w:t>
      </w:r>
    </w:p>
    <w:p w14:paraId="0C53608F" w14:textId="77777777" w:rsidR="00B915F9" w:rsidRPr="00C464CD" w:rsidRDefault="00B915F9" w:rsidP="00F21DC4">
      <w:pPr>
        <w:pStyle w:val="NormalWeb"/>
        <w:spacing w:before="0" w:beforeAutospacing="0" w:after="0" w:afterAutospacing="0"/>
        <w:jc w:val="left"/>
        <w:rPr>
          <w:b/>
          <w:highlight w:val="yellow"/>
        </w:rPr>
      </w:pPr>
    </w:p>
    <w:p w14:paraId="69BEDC35" w14:textId="41185813" w:rsidR="006669DC" w:rsidRPr="00C464CD" w:rsidRDefault="006669DC" w:rsidP="00F21DC4">
      <w:pPr>
        <w:jc w:val="left"/>
        <w:rPr>
          <w:highlight w:val="yellow"/>
        </w:rPr>
      </w:pPr>
      <w:r w:rsidRPr="00C464CD">
        <w:rPr>
          <w:highlight w:val="yellow"/>
        </w:rPr>
        <w:t xml:space="preserve">3.1) Transfer 100 </w:t>
      </w:r>
      <w:r w:rsidR="00CF4471" w:rsidRPr="00C464CD">
        <w:rPr>
          <w:highlight w:val="yellow"/>
        </w:rPr>
        <w:t xml:space="preserve">µl </w:t>
      </w:r>
      <w:r w:rsidRPr="00C464CD">
        <w:rPr>
          <w:highlight w:val="yellow"/>
        </w:rPr>
        <w:t xml:space="preserve">of the viscous solution containing </w:t>
      </w:r>
      <w:r w:rsidR="00342BC0" w:rsidRPr="00C464CD">
        <w:rPr>
          <w:highlight w:val="yellow"/>
        </w:rPr>
        <w:t>the</w:t>
      </w:r>
      <w:r w:rsidRPr="00C464CD">
        <w:rPr>
          <w:highlight w:val="yellow"/>
        </w:rPr>
        <w:t xml:space="preserve"> drug or biomolecule into a poly</w:t>
      </w:r>
      <w:r w:rsidR="00EE7732" w:rsidRPr="00C464CD">
        <w:rPr>
          <w:highlight w:val="yellow"/>
        </w:rPr>
        <w:t>(</w:t>
      </w:r>
      <w:r w:rsidRPr="00C464CD">
        <w:rPr>
          <w:highlight w:val="yellow"/>
        </w:rPr>
        <w:t>ethylene terephthalate</w:t>
      </w:r>
      <w:r w:rsidR="00EE7732" w:rsidRPr="00C464CD">
        <w:rPr>
          <w:highlight w:val="yellow"/>
        </w:rPr>
        <w:t>)</w:t>
      </w:r>
      <w:r w:rsidRPr="00C464CD">
        <w:rPr>
          <w:highlight w:val="yellow"/>
        </w:rPr>
        <w:t xml:space="preserve"> hanging cell culture </w:t>
      </w:r>
      <w:r w:rsidR="00AE2714" w:rsidRPr="00C464CD">
        <w:rPr>
          <w:highlight w:val="yellow"/>
        </w:rPr>
        <w:t>i</w:t>
      </w:r>
      <w:r w:rsidRPr="00C464CD">
        <w:rPr>
          <w:highlight w:val="yellow"/>
        </w:rPr>
        <w:t>nsert for 24</w:t>
      </w:r>
      <w:r w:rsidR="00EE7732" w:rsidRPr="00C464CD">
        <w:rPr>
          <w:highlight w:val="yellow"/>
        </w:rPr>
        <w:t>-</w:t>
      </w:r>
      <w:r w:rsidRPr="00C464CD">
        <w:rPr>
          <w:highlight w:val="yellow"/>
        </w:rPr>
        <w:t>wells plate with pore size 8.0 µm.</w:t>
      </w:r>
      <w:r w:rsidR="00022391" w:rsidRPr="00C464CD">
        <w:rPr>
          <w:highlight w:val="yellow"/>
        </w:rPr>
        <w:t xml:space="preserve"> To prevent leakage of the polymer solution</w:t>
      </w:r>
      <w:r w:rsidR="009D13B2" w:rsidRPr="00FD08A2">
        <w:rPr>
          <w:highlight w:val="yellow"/>
        </w:rPr>
        <w:t xml:space="preserve"> while in the liquid phase</w:t>
      </w:r>
      <w:r w:rsidR="00022391" w:rsidRPr="00C464CD">
        <w:rPr>
          <w:highlight w:val="yellow"/>
        </w:rPr>
        <w:t xml:space="preserve">, </w:t>
      </w:r>
      <w:r w:rsidR="007634A8" w:rsidRPr="00C464CD">
        <w:rPr>
          <w:highlight w:val="yellow"/>
        </w:rPr>
        <w:t>cover the bottom of the inserts</w:t>
      </w:r>
      <w:r w:rsidR="00022391" w:rsidRPr="00C464CD">
        <w:rPr>
          <w:highlight w:val="yellow"/>
        </w:rPr>
        <w:t xml:space="preserve"> with parafilm</w:t>
      </w:r>
      <w:r w:rsidR="00136F81" w:rsidRPr="00C464CD">
        <w:rPr>
          <w:highlight w:val="yellow"/>
        </w:rPr>
        <w:t xml:space="preserve"> (</w:t>
      </w:r>
      <w:r w:rsidR="00F74604" w:rsidRPr="00C464CD">
        <w:rPr>
          <w:b/>
          <w:highlight w:val="yellow"/>
        </w:rPr>
        <w:t>Figure 2</w:t>
      </w:r>
      <w:r w:rsidR="00136F81" w:rsidRPr="00C464CD">
        <w:rPr>
          <w:b/>
          <w:highlight w:val="yellow"/>
        </w:rPr>
        <w:t>A</w:t>
      </w:r>
      <w:r w:rsidR="00136F81" w:rsidRPr="00C464CD">
        <w:rPr>
          <w:highlight w:val="yellow"/>
        </w:rPr>
        <w:t>)</w:t>
      </w:r>
      <w:r w:rsidR="00022391" w:rsidRPr="00C464CD">
        <w:rPr>
          <w:highlight w:val="yellow"/>
        </w:rPr>
        <w:t xml:space="preserve">. </w:t>
      </w:r>
    </w:p>
    <w:p w14:paraId="4899378A" w14:textId="77777777" w:rsidR="004F3630" w:rsidRPr="00C464CD" w:rsidRDefault="004F3630" w:rsidP="00F21DC4">
      <w:pPr>
        <w:jc w:val="left"/>
        <w:rPr>
          <w:highlight w:val="yellow"/>
        </w:rPr>
      </w:pPr>
    </w:p>
    <w:p w14:paraId="38F488BE" w14:textId="632BEDB4" w:rsidR="004F3630" w:rsidRPr="00C464CD" w:rsidRDefault="006669DC" w:rsidP="00F21DC4">
      <w:pPr>
        <w:jc w:val="left"/>
        <w:rPr>
          <w:highlight w:val="yellow"/>
        </w:rPr>
      </w:pPr>
      <w:r w:rsidRPr="00C464CD">
        <w:rPr>
          <w:highlight w:val="yellow"/>
        </w:rPr>
        <w:t>3.2) Immediately</w:t>
      </w:r>
      <w:r w:rsidR="00EE7732" w:rsidRPr="00C464CD">
        <w:rPr>
          <w:highlight w:val="yellow"/>
        </w:rPr>
        <w:t xml:space="preserve"> </w:t>
      </w:r>
      <w:r w:rsidRPr="00C464CD">
        <w:rPr>
          <w:highlight w:val="yellow"/>
        </w:rPr>
        <w:t>afterwards pipet</w:t>
      </w:r>
      <w:r w:rsidR="00EE7732" w:rsidRPr="00C464CD">
        <w:rPr>
          <w:highlight w:val="yellow"/>
        </w:rPr>
        <w:t>te</w:t>
      </w:r>
      <w:r w:rsidRPr="00C464CD">
        <w:rPr>
          <w:highlight w:val="yellow"/>
        </w:rPr>
        <w:t xml:space="preserve"> </w:t>
      </w:r>
      <w:r w:rsidR="00AE2714" w:rsidRPr="00C464CD">
        <w:rPr>
          <w:highlight w:val="yellow"/>
        </w:rPr>
        <w:t>1.4</w:t>
      </w:r>
      <w:r w:rsidRPr="00C464CD">
        <w:rPr>
          <w:highlight w:val="yellow"/>
        </w:rPr>
        <w:t xml:space="preserve"> </w:t>
      </w:r>
      <w:r w:rsidR="00CF4471" w:rsidRPr="00C464CD">
        <w:rPr>
          <w:highlight w:val="yellow"/>
        </w:rPr>
        <w:t xml:space="preserve">µl </w:t>
      </w:r>
      <w:r w:rsidRPr="00C464CD">
        <w:rPr>
          <w:highlight w:val="yellow"/>
        </w:rPr>
        <w:t>of 1 M HC</w:t>
      </w:r>
      <w:r w:rsidR="00EE7732" w:rsidRPr="00C464CD">
        <w:rPr>
          <w:highlight w:val="yellow"/>
        </w:rPr>
        <w:t>l</w:t>
      </w:r>
      <w:r w:rsidRPr="00C464CD">
        <w:rPr>
          <w:highlight w:val="yellow"/>
        </w:rPr>
        <w:t xml:space="preserve"> </w:t>
      </w:r>
      <w:r w:rsidR="006809C6" w:rsidRPr="00C464CD">
        <w:rPr>
          <w:highlight w:val="yellow"/>
        </w:rPr>
        <w:t>on top of</w:t>
      </w:r>
      <w:r w:rsidRPr="00C464CD">
        <w:rPr>
          <w:highlight w:val="yellow"/>
        </w:rPr>
        <w:t xml:space="preserve"> the viscous solution to reduce the pH to approximately 7.0 - 7.2 and </w:t>
      </w:r>
      <w:r w:rsidR="004611FE" w:rsidRPr="00C464CD">
        <w:rPr>
          <w:highlight w:val="yellow"/>
        </w:rPr>
        <w:t>let the gel cure inside the insert for about 30 minutes.</w:t>
      </w:r>
    </w:p>
    <w:p w14:paraId="3C1332CB" w14:textId="77777777" w:rsidR="00642FB1" w:rsidRPr="00C464CD" w:rsidRDefault="00642FB1" w:rsidP="00F21DC4">
      <w:pPr>
        <w:jc w:val="left"/>
        <w:rPr>
          <w:highlight w:val="yellow"/>
        </w:rPr>
      </w:pPr>
    </w:p>
    <w:p w14:paraId="1F28B5CD" w14:textId="00587878" w:rsidR="006669DC" w:rsidRPr="00C464CD" w:rsidRDefault="006669DC" w:rsidP="00F21DC4">
      <w:pPr>
        <w:jc w:val="left"/>
        <w:rPr>
          <w:highlight w:val="yellow"/>
        </w:rPr>
      </w:pPr>
      <w:r w:rsidRPr="00C464CD">
        <w:rPr>
          <w:highlight w:val="yellow"/>
        </w:rPr>
        <w:t xml:space="preserve">3.3) </w:t>
      </w:r>
      <w:r w:rsidR="00146070" w:rsidRPr="00C464CD">
        <w:rPr>
          <w:highlight w:val="yellow"/>
        </w:rPr>
        <w:t>Remove the parafilm from the inserts, p</w:t>
      </w:r>
      <w:r w:rsidRPr="00C464CD">
        <w:rPr>
          <w:highlight w:val="yellow"/>
        </w:rPr>
        <w:t>lace the insert in a 24</w:t>
      </w:r>
      <w:r w:rsidR="00EE7732" w:rsidRPr="00C464CD">
        <w:rPr>
          <w:highlight w:val="yellow"/>
        </w:rPr>
        <w:t>-</w:t>
      </w:r>
      <w:r w:rsidRPr="00C464CD">
        <w:rPr>
          <w:highlight w:val="yellow"/>
        </w:rPr>
        <w:t xml:space="preserve">wells plate and fill the well with 800 µl PBS pH 7.4. Incubate the plate at 37 °C with </w:t>
      </w:r>
      <w:r w:rsidR="009D13B2" w:rsidRPr="00FD08A2">
        <w:rPr>
          <w:highlight w:val="yellow"/>
        </w:rPr>
        <w:t>slow</w:t>
      </w:r>
      <w:r w:rsidR="009D13B2" w:rsidRPr="00C464CD">
        <w:rPr>
          <w:highlight w:val="yellow"/>
        </w:rPr>
        <w:t xml:space="preserve"> </w:t>
      </w:r>
      <w:r w:rsidRPr="00C464CD">
        <w:rPr>
          <w:highlight w:val="yellow"/>
        </w:rPr>
        <w:t>rocking or shaking movement.</w:t>
      </w:r>
      <w:r w:rsidR="00AE2714" w:rsidRPr="00C464CD">
        <w:rPr>
          <w:highlight w:val="yellow"/>
        </w:rPr>
        <w:t xml:space="preserve"> To prevent evaporation of the solvent, </w:t>
      </w:r>
      <w:r w:rsidR="00CF4471" w:rsidRPr="00C464CD">
        <w:rPr>
          <w:highlight w:val="yellow"/>
        </w:rPr>
        <w:t>fill</w:t>
      </w:r>
      <w:r w:rsidR="00CF4471" w:rsidRPr="00FD08A2">
        <w:rPr>
          <w:highlight w:val="yellow"/>
        </w:rPr>
        <w:t xml:space="preserve"> </w:t>
      </w:r>
      <w:r w:rsidR="003C3FEC" w:rsidRPr="00FD08A2">
        <w:rPr>
          <w:highlight w:val="yellow"/>
        </w:rPr>
        <w:t>remaining</w:t>
      </w:r>
      <w:r w:rsidR="003C3FEC" w:rsidRPr="00C464CD">
        <w:rPr>
          <w:highlight w:val="yellow"/>
        </w:rPr>
        <w:t xml:space="preserve"> </w:t>
      </w:r>
      <w:r w:rsidR="00CF4471" w:rsidRPr="00C464CD">
        <w:rPr>
          <w:highlight w:val="yellow"/>
        </w:rPr>
        <w:t>e</w:t>
      </w:r>
      <w:r w:rsidR="00AE2714" w:rsidRPr="00C464CD">
        <w:rPr>
          <w:highlight w:val="yellow"/>
        </w:rPr>
        <w:t xml:space="preserve">mpty wells with PBS and </w:t>
      </w:r>
      <w:r w:rsidR="00CF4471" w:rsidRPr="00C464CD">
        <w:rPr>
          <w:highlight w:val="yellow"/>
        </w:rPr>
        <w:t xml:space="preserve">seal </w:t>
      </w:r>
      <w:r w:rsidR="00AE2714" w:rsidRPr="00C464CD">
        <w:rPr>
          <w:highlight w:val="yellow"/>
        </w:rPr>
        <w:t>the 24-wells plate with parafilm</w:t>
      </w:r>
      <w:r w:rsidR="00136F81" w:rsidRPr="00C464CD">
        <w:rPr>
          <w:highlight w:val="yellow"/>
        </w:rPr>
        <w:t xml:space="preserve"> (</w:t>
      </w:r>
      <w:r w:rsidR="00F74604" w:rsidRPr="00C464CD">
        <w:rPr>
          <w:b/>
          <w:highlight w:val="yellow"/>
        </w:rPr>
        <w:t>Figure 2</w:t>
      </w:r>
      <w:r w:rsidR="00136F81" w:rsidRPr="00C464CD">
        <w:rPr>
          <w:b/>
          <w:highlight w:val="yellow"/>
        </w:rPr>
        <w:t>B</w:t>
      </w:r>
      <w:r w:rsidR="00136F81" w:rsidRPr="00C464CD">
        <w:rPr>
          <w:highlight w:val="yellow"/>
        </w:rPr>
        <w:t>)</w:t>
      </w:r>
      <w:r w:rsidR="00AE2714" w:rsidRPr="00C464CD">
        <w:rPr>
          <w:highlight w:val="yellow"/>
        </w:rPr>
        <w:t xml:space="preserve">. </w:t>
      </w:r>
    </w:p>
    <w:p w14:paraId="182EB22C" w14:textId="77777777" w:rsidR="004F3630" w:rsidRPr="00C464CD" w:rsidRDefault="004F3630" w:rsidP="00F21DC4">
      <w:pPr>
        <w:jc w:val="left"/>
        <w:rPr>
          <w:highlight w:val="yellow"/>
        </w:rPr>
      </w:pPr>
    </w:p>
    <w:p w14:paraId="27900849" w14:textId="3061C42D" w:rsidR="00C464CD" w:rsidRDefault="006669DC" w:rsidP="00F21DC4">
      <w:pPr>
        <w:jc w:val="left"/>
        <w:rPr>
          <w:highlight w:val="yellow"/>
        </w:rPr>
      </w:pPr>
      <w:r w:rsidRPr="00C464CD">
        <w:rPr>
          <w:highlight w:val="yellow"/>
        </w:rPr>
        <w:t xml:space="preserve">3.4) </w:t>
      </w:r>
      <w:proofErr w:type="gramStart"/>
      <w:r w:rsidRPr="00C464CD">
        <w:rPr>
          <w:highlight w:val="yellow"/>
        </w:rPr>
        <w:t>Periodically</w:t>
      </w:r>
      <w:proofErr w:type="gramEnd"/>
      <w:r w:rsidRPr="00C464CD">
        <w:rPr>
          <w:highlight w:val="yellow"/>
        </w:rPr>
        <w:t xml:space="preserve"> refresh the PBS and analyze </w:t>
      </w:r>
      <w:r w:rsidR="00EE7732" w:rsidRPr="00C464CD">
        <w:rPr>
          <w:highlight w:val="yellow"/>
        </w:rPr>
        <w:t>the</w:t>
      </w:r>
      <w:r w:rsidR="00033DE5" w:rsidRPr="00C464CD">
        <w:rPr>
          <w:highlight w:val="yellow"/>
        </w:rPr>
        <w:t xml:space="preserve"> removed</w:t>
      </w:r>
      <w:r w:rsidR="00EE7732" w:rsidRPr="00FD08A2">
        <w:rPr>
          <w:highlight w:val="yellow"/>
        </w:rPr>
        <w:t xml:space="preserve"> </w:t>
      </w:r>
      <w:r w:rsidRPr="00FD08A2">
        <w:rPr>
          <w:highlight w:val="yellow"/>
        </w:rPr>
        <w:t>PBS</w:t>
      </w:r>
      <w:r w:rsidR="00EE7732" w:rsidRPr="00FD08A2">
        <w:rPr>
          <w:highlight w:val="yellow"/>
        </w:rPr>
        <w:t xml:space="preserve"> </w:t>
      </w:r>
      <w:r w:rsidR="003C3FEC" w:rsidRPr="00C464CD">
        <w:rPr>
          <w:highlight w:val="yellow"/>
        </w:rPr>
        <w:t xml:space="preserve">for released </w:t>
      </w:r>
      <w:proofErr w:type="spellStart"/>
      <w:r w:rsidR="00C3173E" w:rsidRPr="00FD08A2">
        <w:rPr>
          <w:highlight w:val="yellow"/>
        </w:rPr>
        <w:t>UPy</w:t>
      </w:r>
      <w:proofErr w:type="spellEnd"/>
      <w:r w:rsidR="00C3173E" w:rsidRPr="00FD08A2">
        <w:rPr>
          <w:highlight w:val="yellow"/>
        </w:rPr>
        <w:t xml:space="preserve"> erosion product or </w:t>
      </w:r>
      <w:r w:rsidR="003C3FEC" w:rsidRPr="00C464CD">
        <w:rPr>
          <w:highlight w:val="yellow"/>
        </w:rPr>
        <w:t>drug/biomolecule.</w:t>
      </w:r>
      <w:r w:rsidR="003C3FEC" w:rsidRPr="00FD08A2">
        <w:rPr>
          <w:highlight w:val="yellow"/>
        </w:rPr>
        <w:t xml:space="preserve"> </w:t>
      </w:r>
    </w:p>
    <w:p w14:paraId="4F22C3A7" w14:textId="77777777" w:rsidR="00C464CD" w:rsidRDefault="00C464CD" w:rsidP="00F21DC4">
      <w:pPr>
        <w:jc w:val="left"/>
        <w:rPr>
          <w:highlight w:val="yellow"/>
        </w:rPr>
      </w:pPr>
    </w:p>
    <w:p w14:paraId="1BE01FE8" w14:textId="77777777" w:rsidR="00C464CD" w:rsidRDefault="00C464CD" w:rsidP="00F21DC4">
      <w:pPr>
        <w:jc w:val="left"/>
        <w:rPr>
          <w:highlight w:val="yellow"/>
        </w:rPr>
      </w:pPr>
      <w:r>
        <w:rPr>
          <w:highlight w:val="yellow"/>
        </w:rPr>
        <w:lastRenderedPageBreak/>
        <w:t xml:space="preserve">3.4.1) </w:t>
      </w:r>
      <w:r w:rsidRPr="00FD08A2">
        <w:rPr>
          <w:highlight w:val="yellow"/>
        </w:rPr>
        <w:t xml:space="preserve">Quantify </w:t>
      </w:r>
      <w:proofErr w:type="spellStart"/>
      <w:r w:rsidRPr="00FD08A2">
        <w:rPr>
          <w:highlight w:val="yellow"/>
        </w:rPr>
        <w:t>UPy</w:t>
      </w:r>
      <w:proofErr w:type="spellEnd"/>
      <w:r w:rsidRPr="00FD08A2">
        <w:rPr>
          <w:highlight w:val="yellow"/>
        </w:rPr>
        <w:t xml:space="preserve"> erosion products or </w:t>
      </w:r>
      <w:proofErr w:type="spellStart"/>
      <w:r w:rsidRPr="00FD08A2">
        <w:rPr>
          <w:highlight w:val="yellow"/>
        </w:rPr>
        <w:t>pirfenidone</w:t>
      </w:r>
      <w:proofErr w:type="spellEnd"/>
      <w:r w:rsidRPr="00FD08A2">
        <w:rPr>
          <w:highlight w:val="yellow"/>
        </w:rPr>
        <w:t xml:space="preserve"> by measuring UV absorbance at 265 nm or 320 respectively. </w:t>
      </w:r>
      <w:r w:rsidR="00601C9B" w:rsidRPr="00FD08A2">
        <w:rPr>
          <w:highlight w:val="yellow"/>
        </w:rPr>
        <w:t xml:space="preserve">For fluorescent protein mRuby2 measure fluorescence </w:t>
      </w:r>
      <w:r w:rsidR="008A01BA" w:rsidRPr="00FD08A2">
        <w:rPr>
          <w:highlight w:val="yellow"/>
        </w:rPr>
        <w:t>emission at 587 nm after excitation at 559 nm.</w:t>
      </w:r>
      <w:r w:rsidR="00601C9B" w:rsidRPr="00FD08A2">
        <w:rPr>
          <w:highlight w:val="yellow"/>
        </w:rPr>
        <w:t xml:space="preserve"> </w:t>
      </w:r>
    </w:p>
    <w:p w14:paraId="33B16A02" w14:textId="77777777" w:rsidR="00C464CD" w:rsidRDefault="00C464CD" w:rsidP="00F21DC4">
      <w:pPr>
        <w:jc w:val="left"/>
        <w:rPr>
          <w:highlight w:val="yellow"/>
        </w:rPr>
      </w:pPr>
    </w:p>
    <w:p w14:paraId="536617AE" w14:textId="77777777" w:rsidR="00BF1A58" w:rsidRDefault="00C464CD" w:rsidP="00F21DC4">
      <w:pPr>
        <w:jc w:val="left"/>
        <w:rPr>
          <w:highlight w:val="yellow"/>
        </w:rPr>
      </w:pPr>
      <w:r>
        <w:rPr>
          <w:highlight w:val="yellow"/>
        </w:rPr>
        <w:t xml:space="preserve">3.4.2) </w:t>
      </w:r>
      <w:r w:rsidR="008A01BA" w:rsidRPr="00FD08A2">
        <w:rPr>
          <w:highlight w:val="yellow"/>
        </w:rPr>
        <w:t>T</w:t>
      </w:r>
      <w:r w:rsidR="00601C9B" w:rsidRPr="00FD08A2">
        <w:rPr>
          <w:highlight w:val="yellow"/>
        </w:rPr>
        <w:t>ranslate</w:t>
      </w:r>
      <w:r w:rsidR="00C3173E" w:rsidRPr="00FD08A2">
        <w:rPr>
          <w:highlight w:val="yellow"/>
        </w:rPr>
        <w:t xml:space="preserve"> measured </w:t>
      </w:r>
      <w:r w:rsidR="00D20FBD" w:rsidRPr="00FD08A2">
        <w:rPr>
          <w:highlight w:val="yellow"/>
        </w:rPr>
        <w:t>absorption</w:t>
      </w:r>
      <w:r w:rsidR="00C3173E" w:rsidRPr="00FD08A2">
        <w:rPr>
          <w:highlight w:val="yellow"/>
        </w:rPr>
        <w:t>/emission</w:t>
      </w:r>
      <w:r w:rsidR="008A01BA" w:rsidRPr="00FD08A2">
        <w:rPr>
          <w:highlight w:val="yellow"/>
        </w:rPr>
        <w:t xml:space="preserve"> values</w:t>
      </w:r>
      <w:r w:rsidR="00601C9B" w:rsidRPr="00FD08A2">
        <w:rPr>
          <w:highlight w:val="yellow"/>
        </w:rPr>
        <w:t xml:space="preserve"> to concentrations via </w:t>
      </w:r>
      <w:r w:rsidR="008A01BA" w:rsidRPr="00FD08A2">
        <w:rPr>
          <w:highlight w:val="yellow"/>
        </w:rPr>
        <w:t xml:space="preserve">predetermined </w:t>
      </w:r>
      <w:r w:rsidR="00601C9B" w:rsidRPr="00FD08A2">
        <w:rPr>
          <w:highlight w:val="yellow"/>
        </w:rPr>
        <w:t>calibration curves.</w:t>
      </w:r>
      <w:r w:rsidR="008A01BA" w:rsidRPr="00FD08A2">
        <w:rPr>
          <w:highlight w:val="yellow"/>
        </w:rPr>
        <w:t xml:space="preserve"> </w:t>
      </w:r>
    </w:p>
    <w:p w14:paraId="0276292A" w14:textId="77777777" w:rsidR="00BF1A58" w:rsidRDefault="00BF1A58" w:rsidP="00F21DC4">
      <w:pPr>
        <w:jc w:val="left"/>
        <w:rPr>
          <w:highlight w:val="yellow"/>
        </w:rPr>
      </w:pPr>
    </w:p>
    <w:p w14:paraId="77D33E7B" w14:textId="58CA83A2" w:rsidR="006669DC" w:rsidRDefault="00BF1A58" w:rsidP="00F21DC4">
      <w:pPr>
        <w:jc w:val="left"/>
      </w:pPr>
      <w:r w:rsidRPr="00082CAB">
        <w:t xml:space="preserve">3.4.2.1) </w:t>
      </w:r>
      <w:r w:rsidR="008C6769" w:rsidRPr="00082CAB">
        <w:t>Prepare c</w:t>
      </w:r>
      <w:r w:rsidR="003133D8" w:rsidRPr="00082CAB">
        <w:t>alibration curves dissolving a series of known concentrations of the analyte in buffer and measure the UV absorbance or fluorescent emission of these samples. Interpolat</w:t>
      </w:r>
      <w:r w:rsidR="008C6769" w:rsidRPr="00082CAB">
        <w:t>e</w:t>
      </w:r>
      <w:r w:rsidR="003133D8" w:rsidRPr="00082CAB">
        <w:t xml:space="preserve"> the data using a linear function </w:t>
      </w:r>
      <w:r w:rsidR="008C6769" w:rsidRPr="00082CAB">
        <w:t>to</w:t>
      </w:r>
      <w:r w:rsidR="003133D8" w:rsidRPr="00082CAB">
        <w:t xml:space="preserve"> determin</w:t>
      </w:r>
      <w:r w:rsidR="008C6769" w:rsidRPr="00082CAB">
        <w:t>e</w:t>
      </w:r>
      <w:r w:rsidR="003133D8" w:rsidRPr="00082CAB">
        <w:t xml:space="preserve"> the concentration of </w:t>
      </w:r>
      <w:r w:rsidR="008C6769" w:rsidRPr="00082CAB">
        <w:t xml:space="preserve">the </w:t>
      </w:r>
      <w:r w:rsidR="003133D8" w:rsidRPr="00082CAB">
        <w:t xml:space="preserve">unknown samples. </w:t>
      </w:r>
      <w:r w:rsidR="008A01BA" w:rsidRPr="00082CAB">
        <w:t>For non-fluorescent proteins use ELISA detection</w:t>
      </w:r>
      <w:r w:rsidR="008A01BA" w:rsidRPr="00082CAB">
        <w:rPr>
          <w:vertAlign w:val="superscript"/>
        </w:rPr>
        <w:t>6</w:t>
      </w:r>
      <w:r w:rsidR="008A01BA" w:rsidRPr="00082CAB">
        <w:t>.</w:t>
      </w:r>
    </w:p>
    <w:p w14:paraId="05D4EBCD" w14:textId="019D5CB3" w:rsidR="00F518CD" w:rsidRDefault="00F518CD" w:rsidP="00F21DC4">
      <w:pPr>
        <w:pStyle w:val="NormalWeb"/>
        <w:spacing w:before="0" w:beforeAutospacing="0" w:after="0" w:afterAutospacing="0"/>
        <w:jc w:val="left"/>
        <w:rPr>
          <w:rFonts w:cs="Arial"/>
        </w:rPr>
      </w:pPr>
    </w:p>
    <w:p w14:paraId="33D267F8" w14:textId="02D0C03A" w:rsidR="0080643A" w:rsidRDefault="00B915F9" w:rsidP="00F21DC4">
      <w:pPr>
        <w:pStyle w:val="NormalWeb"/>
        <w:spacing w:before="0" w:beforeAutospacing="0" w:after="0" w:afterAutospacing="0"/>
        <w:jc w:val="left"/>
        <w:rPr>
          <w:rFonts w:cs="Arial"/>
          <w:b/>
        </w:rPr>
      </w:pPr>
      <w:r w:rsidRPr="008C6769">
        <w:rPr>
          <w:b/>
        </w:rPr>
        <w:t>4</w:t>
      </w:r>
      <w:r w:rsidR="0080643A" w:rsidRPr="008C6769">
        <w:rPr>
          <w:b/>
        </w:rPr>
        <w:t xml:space="preserve">. Local injection via a </w:t>
      </w:r>
      <w:r w:rsidR="00C36539" w:rsidRPr="008C6769">
        <w:rPr>
          <w:b/>
        </w:rPr>
        <w:t>catheter</w:t>
      </w:r>
    </w:p>
    <w:p w14:paraId="1D76B67C" w14:textId="77777777" w:rsidR="00F518CD" w:rsidRDefault="00F518CD" w:rsidP="00F21DC4">
      <w:pPr>
        <w:pStyle w:val="NormalWeb"/>
        <w:spacing w:before="0" w:beforeAutospacing="0" w:after="0" w:afterAutospacing="0"/>
        <w:jc w:val="left"/>
        <w:rPr>
          <w:rFonts w:cs="Arial"/>
          <w:b/>
        </w:rPr>
      </w:pPr>
    </w:p>
    <w:p w14:paraId="03B2B3D4" w14:textId="64BD150F" w:rsidR="00A55724" w:rsidRPr="008C6769" w:rsidRDefault="00B915F9" w:rsidP="00F21DC4">
      <w:pPr>
        <w:pStyle w:val="NormalWeb"/>
        <w:spacing w:before="0" w:beforeAutospacing="0" w:after="0" w:afterAutospacing="0"/>
        <w:jc w:val="left"/>
        <w:rPr>
          <w:rFonts w:cs="Arial"/>
          <w:color w:val="auto"/>
        </w:rPr>
      </w:pPr>
      <w:r w:rsidRPr="008C6769">
        <w:rPr>
          <w:rFonts w:cs="Arial"/>
          <w:color w:val="auto"/>
        </w:rPr>
        <w:t>4</w:t>
      </w:r>
      <w:r w:rsidR="00F518CD" w:rsidRPr="008C6769">
        <w:rPr>
          <w:rFonts w:cs="Arial"/>
          <w:color w:val="auto"/>
        </w:rPr>
        <w:t>.</w:t>
      </w:r>
      <w:r w:rsidR="00784295" w:rsidRPr="008C6769">
        <w:rPr>
          <w:rFonts w:cs="Arial"/>
          <w:color w:val="auto"/>
        </w:rPr>
        <w:t>1</w:t>
      </w:r>
      <w:r w:rsidR="003146FC" w:rsidRPr="008C6769">
        <w:rPr>
          <w:rFonts w:cs="Arial"/>
          <w:color w:val="auto"/>
        </w:rPr>
        <w:t>)</w:t>
      </w:r>
      <w:r w:rsidR="00F518CD" w:rsidRPr="008C6769">
        <w:rPr>
          <w:rFonts w:cs="Arial"/>
          <w:color w:val="auto"/>
        </w:rPr>
        <w:t xml:space="preserve"> </w:t>
      </w:r>
      <w:r w:rsidR="00092CBE" w:rsidRPr="008C6769">
        <w:rPr>
          <w:rFonts w:cs="Arial"/>
          <w:color w:val="auto"/>
        </w:rPr>
        <w:t xml:space="preserve">Induction of </w:t>
      </w:r>
      <w:r w:rsidR="0027430B" w:rsidRPr="008C6769">
        <w:rPr>
          <w:rFonts w:cs="Arial"/>
          <w:color w:val="auto"/>
        </w:rPr>
        <w:t>myocardial</w:t>
      </w:r>
      <w:r w:rsidR="00A55724" w:rsidRPr="008C6769">
        <w:rPr>
          <w:rFonts w:cs="Arial"/>
          <w:color w:val="auto"/>
        </w:rPr>
        <w:t xml:space="preserve"> infarction </w:t>
      </w:r>
    </w:p>
    <w:p w14:paraId="7ABF7C4B" w14:textId="77777777" w:rsidR="003A3C0C" w:rsidRPr="008C6769" w:rsidRDefault="003A3C0C" w:rsidP="00F21DC4">
      <w:pPr>
        <w:pStyle w:val="NormalWeb"/>
        <w:spacing w:before="0" w:beforeAutospacing="0" w:after="0" w:afterAutospacing="0"/>
        <w:jc w:val="left"/>
        <w:rPr>
          <w:color w:val="auto"/>
        </w:rPr>
      </w:pPr>
    </w:p>
    <w:p w14:paraId="0B3EE15D" w14:textId="226407CF" w:rsidR="003A3C0C" w:rsidRPr="008C6769" w:rsidRDefault="003A3C0C" w:rsidP="003A3C0C">
      <w:pPr>
        <w:pStyle w:val="NormalWeb"/>
        <w:spacing w:before="0" w:beforeAutospacing="0" w:after="0" w:afterAutospacing="0"/>
        <w:jc w:val="left"/>
        <w:rPr>
          <w:color w:val="auto"/>
        </w:rPr>
      </w:pPr>
      <w:r w:rsidRPr="008C6769">
        <w:rPr>
          <w:color w:val="auto"/>
        </w:rPr>
        <w:t>4.1.1)</w:t>
      </w:r>
      <w:r w:rsidR="00C464CD" w:rsidRPr="008C6769">
        <w:rPr>
          <w:color w:val="auto"/>
        </w:rPr>
        <w:t xml:space="preserve"> </w:t>
      </w:r>
      <w:r w:rsidRPr="008C6769">
        <w:rPr>
          <w:color w:val="auto"/>
        </w:rPr>
        <w:t>After 12 hours of fasting, excluding water, sedate the pig in its stable by injecting midazolam 0.4</w:t>
      </w:r>
      <w:r w:rsidR="00126F41" w:rsidRPr="008C6769">
        <w:rPr>
          <w:color w:val="auto"/>
        </w:rPr>
        <w:t xml:space="preserve"> </w:t>
      </w:r>
      <w:r w:rsidRPr="008C6769">
        <w:rPr>
          <w:color w:val="auto"/>
        </w:rPr>
        <w:t>mg/kg, ketamine 10</w:t>
      </w:r>
      <w:r w:rsidR="00126F41" w:rsidRPr="008C6769">
        <w:rPr>
          <w:color w:val="auto"/>
        </w:rPr>
        <w:t xml:space="preserve"> </w:t>
      </w:r>
      <w:r w:rsidRPr="008C6769">
        <w:rPr>
          <w:color w:val="auto"/>
        </w:rPr>
        <w:t>mg/kg and atropine 0.014</w:t>
      </w:r>
      <w:r w:rsidR="00126F41" w:rsidRPr="008C6769">
        <w:rPr>
          <w:color w:val="auto"/>
        </w:rPr>
        <w:t xml:space="preserve"> </w:t>
      </w:r>
      <w:r w:rsidRPr="008C6769">
        <w:rPr>
          <w:color w:val="auto"/>
        </w:rPr>
        <w:t xml:space="preserve">mg/kg intramuscularly. </w:t>
      </w:r>
    </w:p>
    <w:p w14:paraId="06586FB3" w14:textId="77777777" w:rsidR="003A3C0C" w:rsidRPr="008C6769" w:rsidRDefault="003A3C0C" w:rsidP="003A3C0C">
      <w:pPr>
        <w:pStyle w:val="NormalWeb"/>
        <w:spacing w:before="0" w:beforeAutospacing="0" w:after="0" w:afterAutospacing="0"/>
        <w:jc w:val="left"/>
        <w:rPr>
          <w:color w:val="auto"/>
        </w:rPr>
      </w:pPr>
    </w:p>
    <w:p w14:paraId="09C1E160" w14:textId="22FDB172" w:rsidR="003A3C0C" w:rsidRPr="008C6769" w:rsidRDefault="003A3C0C" w:rsidP="003A3C0C">
      <w:pPr>
        <w:pStyle w:val="NormalWeb"/>
        <w:spacing w:before="0" w:beforeAutospacing="0" w:after="0" w:afterAutospacing="0"/>
        <w:jc w:val="left"/>
        <w:rPr>
          <w:color w:val="auto"/>
        </w:rPr>
      </w:pPr>
      <w:r w:rsidRPr="008C6769">
        <w:rPr>
          <w:color w:val="auto"/>
        </w:rPr>
        <w:t>4.1.2) Administrate sodium</w:t>
      </w:r>
      <w:r w:rsidR="008C6769">
        <w:rPr>
          <w:color w:val="auto"/>
        </w:rPr>
        <w:t xml:space="preserve"> </w:t>
      </w:r>
      <w:r w:rsidRPr="008C6769">
        <w:rPr>
          <w:color w:val="auto"/>
        </w:rPr>
        <w:t xml:space="preserve">thiopental </w:t>
      </w:r>
      <w:r w:rsidR="00082CAB" w:rsidRPr="008C6769">
        <w:rPr>
          <w:color w:val="auto"/>
        </w:rPr>
        <w:t xml:space="preserve">5 mg/kg </w:t>
      </w:r>
      <w:r w:rsidRPr="008C6769">
        <w:rPr>
          <w:color w:val="auto"/>
        </w:rPr>
        <w:t>intravenously to induce anesthesia and intubate the pig with an endotracheal tube. Perform balloon-ventilation at a rate of 12/min if needed while transporting the animal to the operating theater.</w:t>
      </w:r>
    </w:p>
    <w:p w14:paraId="6DEFCDF4" w14:textId="77777777" w:rsidR="003A3C0C" w:rsidRPr="008C6769" w:rsidRDefault="003A3C0C" w:rsidP="003A3C0C">
      <w:pPr>
        <w:pStyle w:val="NormalWeb"/>
        <w:spacing w:before="0" w:beforeAutospacing="0" w:after="0" w:afterAutospacing="0"/>
        <w:jc w:val="left"/>
        <w:rPr>
          <w:color w:val="auto"/>
        </w:rPr>
      </w:pPr>
    </w:p>
    <w:p w14:paraId="23BCFEAE" w14:textId="36AE13CD" w:rsidR="003A3C0C" w:rsidRPr="008C6769" w:rsidRDefault="003A3C0C" w:rsidP="003A3C0C">
      <w:pPr>
        <w:pStyle w:val="NormalWeb"/>
        <w:spacing w:before="0" w:beforeAutospacing="0" w:after="0" w:afterAutospacing="0"/>
        <w:jc w:val="left"/>
        <w:rPr>
          <w:color w:val="auto"/>
        </w:rPr>
      </w:pPr>
      <w:r w:rsidRPr="008C6769">
        <w:rPr>
          <w:color w:val="auto"/>
        </w:rPr>
        <w:t xml:space="preserve">4.1.3) </w:t>
      </w:r>
      <w:proofErr w:type="gramStart"/>
      <w:r w:rsidRPr="008C6769">
        <w:rPr>
          <w:color w:val="auto"/>
        </w:rPr>
        <w:t>On</w:t>
      </w:r>
      <w:proofErr w:type="gramEnd"/>
      <w:r w:rsidRPr="008C6769">
        <w:rPr>
          <w:color w:val="auto"/>
        </w:rPr>
        <w:t xml:space="preserve"> arrival at the operation theater immediately start mechanical positive pressure ventilation with FiO</w:t>
      </w:r>
      <w:r w:rsidRPr="008C6769">
        <w:rPr>
          <w:color w:val="auto"/>
          <w:vertAlign w:val="subscript"/>
        </w:rPr>
        <w:t>2</w:t>
      </w:r>
      <w:r w:rsidRPr="008C6769">
        <w:rPr>
          <w:color w:val="auto"/>
        </w:rPr>
        <w:t xml:space="preserve"> 0.50, 10</w:t>
      </w:r>
      <w:r w:rsidR="00126F41" w:rsidRPr="008C6769">
        <w:rPr>
          <w:color w:val="auto"/>
        </w:rPr>
        <w:t xml:space="preserve"> </w:t>
      </w:r>
      <w:r w:rsidRPr="008C6769">
        <w:rPr>
          <w:color w:val="auto"/>
        </w:rPr>
        <w:t xml:space="preserve">ml/kg tidal volume, and a frequency of 12/min under continuous </w:t>
      </w:r>
      <w:proofErr w:type="spellStart"/>
      <w:r w:rsidRPr="008C6769">
        <w:rPr>
          <w:color w:val="auto"/>
        </w:rPr>
        <w:t>capnography</w:t>
      </w:r>
      <w:proofErr w:type="spellEnd"/>
      <w:r w:rsidRPr="008C6769">
        <w:rPr>
          <w:color w:val="auto"/>
        </w:rPr>
        <w:t xml:space="preserve">. Use vet ointment on the eyes to prevent dryness. </w:t>
      </w:r>
    </w:p>
    <w:p w14:paraId="2483286A" w14:textId="77777777" w:rsidR="003A3C0C" w:rsidRPr="008C6769" w:rsidRDefault="003A3C0C" w:rsidP="003A3C0C">
      <w:pPr>
        <w:pStyle w:val="NormalWeb"/>
        <w:spacing w:before="0" w:beforeAutospacing="0" w:after="0" w:afterAutospacing="0"/>
        <w:jc w:val="left"/>
        <w:rPr>
          <w:color w:val="auto"/>
        </w:rPr>
      </w:pPr>
    </w:p>
    <w:p w14:paraId="56B21DC2" w14:textId="656B5BFF" w:rsidR="003A3C0C" w:rsidRDefault="003A3C0C" w:rsidP="003A3C0C">
      <w:pPr>
        <w:pStyle w:val="NormalWeb"/>
        <w:spacing w:before="0" w:beforeAutospacing="0" w:after="0" w:afterAutospacing="0"/>
        <w:jc w:val="left"/>
        <w:rPr>
          <w:color w:val="auto"/>
        </w:rPr>
      </w:pPr>
      <w:r w:rsidRPr="008C6769">
        <w:rPr>
          <w:color w:val="auto"/>
        </w:rPr>
        <w:t>4.1.4) Start balanced anesthesia by continuous intravenous infusion of midazolam 0.5</w:t>
      </w:r>
      <w:r w:rsidR="0033162B" w:rsidRPr="008C6769">
        <w:rPr>
          <w:color w:val="auto"/>
        </w:rPr>
        <w:t xml:space="preserve"> </w:t>
      </w:r>
      <w:r w:rsidRPr="008C6769">
        <w:rPr>
          <w:color w:val="auto"/>
        </w:rPr>
        <w:t xml:space="preserve">mg/kg/hr, </w:t>
      </w:r>
      <w:proofErr w:type="spellStart"/>
      <w:r w:rsidRPr="008C6769">
        <w:rPr>
          <w:color w:val="auto"/>
        </w:rPr>
        <w:t>sufentanil</w:t>
      </w:r>
      <w:proofErr w:type="spellEnd"/>
      <w:r w:rsidRPr="008C6769">
        <w:rPr>
          <w:color w:val="auto"/>
        </w:rPr>
        <w:t xml:space="preserve"> 2.5</w:t>
      </w:r>
      <w:r w:rsidR="0033162B" w:rsidRPr="008C6769">
        <w:rPr>
          <w:color w:val="auto"/>
        </w:rPr>
        <w:t xml:space="preserve"> </w:t>
      </w:r>
      <w:r w:rsidRPr="008C6769">
        <w:rPr>
          <w:color w:val="auto"/>
        </w:rPr>
        <w:t xml:space="preserve">µg/kg/hr and </w:t>
      </w:r>
      <w:proofErr w:type="spellStart"/>
      <w:r w:rsidRPr="008C6769">
        <w:rPr>
          <w:color w:val="auto"/>
        </w:rPr>
        <w:t>pancuronium</w:t>
      </w:r>
      <w:proofErr w:type="spellEnd"/>
      <w:r w:rsidRPr="008C6769">
        <w:rPr>
          <w:color w:val="auto"/>
        </w:rPr>
        <w:t xml:space="preserve"> bromide 0.1</w:t>
      </w:r>
      <w:r w:rsidR="0033162B" w:rsidRPr="008C6769">
        <w:rPr>
          <w:color w:val="auto"/>
        </w:rPr>
        <w:t xml:space="preserve"> </w:t>
      </w:r>
      <w:r w:rsidRPr="008C6769">
        <w:rPr>
          <w:color w:val="auto"/>
        </w:rPr>
        <w:t xml:space="preserve">mg/kg/hr. To ensure proper anesthesia continuously monitor ECG, arterial blood pressure, temperature and </w:t>
      </w:r>
      <w:proofErr w:type="spellStart"/>
      <w:r w:rsidRPr="008C6769">
        <w:rPr>
          <w:color w:val="auto"/>
        </w:rPr>
        <w:t>capnography</w:t>
      </w:r>
      <w:proofErr w:type="spellEnd"/>
      <w:r w:rsidRPr="008C6769">
        <w:rPr>
          <w:color w:val="auto"/>
        </w:rPr>
        <w:t>.</w:t>
      </w:r>
    </w:p>
    <w:p w14:paraId="0A2C7E9C" w14:textId="77777777" w:rsidR="003A3C0C" w:rsidRDefault="003A3C0C" w:rsidP="003A3C0C">
      <w:pPr>
        <w:pStyle w:val="NormalWeb"/>
        <w:spacing w:before="0" w:beforeAutospacing="0" w:after="0" w:afterAutospacing="0"/>
        <w:jc w:val="left"/>
        <w:rPr>
          <w:color w:val="auto"/>
        </w:rPr>
      </w:pPr>
    </w:p>
    <w:p w14:paraId="6801E60F" w14:textId="4F3A81A1" w:rsidR="003A3C0C" w:rsidRDefault="003A3C0C" w:rsidP="003A3C0C">
      <w:pPr>
        <w:pStyle w:val="NormalWeb"/>
        <w:spacing w:before="0" w:beforeAutospacing="0" w:after="0" w:afterAutospacing="0"/>
        <w:jc w:val="left"/>
        <w:rPr>
          <w:color w:val="auto"/>
        </w:rPr>
      </w:pPr>
      <w:r>
        <w:rPr>
          <w:color w:val="auto"/>
        </w:rPr>
        <w:t xml:space="preserve">4.1.5) </w:t>
      </w:r>
      <w:proofErr w:type="gramStart"/>
      <w:r>
        <w:rPr>
          <w:color w:val="auto"/>
        </w:rPr>
        <w:t>Intravenously</w:t>
      </w:r>
      <w:proofErr w:type="gramEnd"/>
      <w:r>
        <w:rPr>
          <w:color w:val="auto"/>
        </w:rPr>
        <w:t xml:space="preserve"> infuse 4.3</w:t>
      </w:r>
      <w:r w:rsidR="00DD71C6">
        <w:rPr>
          <w:color w:val="auto"/>
        </w:rPr>
        <w:t xml:space="preserve"> </w:t>
      </w:r>
      <w:r>
        <w:rPr>
          <w:color w:val="auto"/>
        </w:rPr>
        <w:t xml:space="preserve">mg/kg </w:t>
      </w:r>
      <w:proofErr w:type="spellStart"/>
      <w:r>
        <w:rPr>
          <w:color w:val="auto"/>
        </w:rPr>
        <w:t>amiodarone</w:t>
      </w:r>
      <w:proofErr w:type="spellEnd"/>
      <w:r>
        <w:rPr>
          <w:color w:val="auto"/>
        </w:rPr>
        <w:t xml:space="preserve"> and place the </w:t>
      </w:r>
      <w:proofErr w:type="spellStart"/>
      <w:r>
        <w:rPr>
          <w:color w:val="auto"/>
        </w:rPr>
        <w:t>intracardiac</w:t>
      </w:r>
      <w:proofErr w:type="spellEnd"/>
      <w:r>
        <w:rPr>
          <w:color w:val="auto"/>
        </w:rPr>
        <w:t xml:space="preserve"> defibrillation</w:t>
      </w:r>
      <w:r w:rsidR="00C464CD">
        <w:rPr>
          <w:color w:val="auto"/>
        </w:rPr>
        <w:t xml:space="preserve"> </w:t>
      </w:r>
      <w:r>
        <w:rPr>
          <w:color w:val="auto"/>
        </w:rPr>
        <w:t>catheter in the right ventricle using the venous sheeth</w:t>
      </w:r>
      <w:r w:rsidR="00827CFC">
        <w:rPr>
          <w:color w:val="auto"/>
          <w:vertAlign w:val="superscript"/>
        </w:rPr>
        <w:t>18</w:t>
      </w:r>
      <w:r>
        <w:rPr>
          <w:color w:val="auto"/>
        </w:rPr>
        <w:t xml:space="preserve">. </w:t>
      </w:r>
    </w:p>
    <w:p w14:paraId="2BE3C0EA" w14:textId="77777777" w:rsidR="003A3C0C" w:rsidRDefault="003A3C0C" w:rsidP="003A3C0C">
      <w:pPr>
        <w:pStyle w:val="NormalWeb"/>
        <w:spacing w:before="0" w:beforeAutospacing="0" w:after="0" w:afterAutospacing="0"/>
        <w:jc w:val="left"/>
        <w:rPr>
          <w:color w:val="auto"/>
        </w:rPr>
      </w:pPr>
    </w:p>
    <w:p w14:paraId="5B6CA753" w14:textId="610EC101" w:rsidR="003A3C0C" w:rsidRDefault="003A3C0C" w:rsidP="003A3C0C">
      <w:pPr>
        <w:pStyle w:val="NormalWeb"/>
        <w:spacing w:before="0" w:beforeAutospacing="0" w:after="0" w:afterAutospacing="0"/>
        <w:jc w:val="left"/>
        <w:rPr>
          <w:color w:val="auto"/>
        </w:rPr>
      </w:pPr>
      <w:r>
        <w:rPr>
          <w:color w:val="auto"/>
        </w:rPr>
        <w:t>4.1.6) Occlude the left anterior descending artery (LAD</w:t>
      </w:r>
      <w:r w:rsidR="00F767BA">
        <w:rPr>
          <w:color w:val="auto"/>
        </w:rPr>
        <w:t>)</w:t>
      </w:r>
      <w:r>
        <w:rPr>
          <w:color w:val="auto"/>
        </w:rPr>
        <w:t xml:space="preserve"> distal to the second diagonal bra</w:t>
      </w:r>
      <w:r w:rsidR="00821997">
        <w:rPr>
          <w:color w:val="auto"/>
        </w:rPr>
        <w:t>n</w:t>
      </w:r>
      <w:r>
        <w:rPr>
          <w:color w:val="auto"/>
        </w:rPr>
        <w:t>ch by intracoronary balloon occlusion, for 90 minutes, in accordance to previously described protocol</w:t>
      </w:r>
      <w:r>
        <w:rPr>
          <w:color w:val="auto"/>
          <w:vertAlign w:val="superscript"/>
        </w:rPr>
        <w:t>18</w:t>
      </w:r>
      <w:r>
        <w:rPr>
          <w:color w:val="auto"/>
        </w:rPr>
        <w:t>.</w:t>
      </w:r>
    </w:p>
    <w:p w14:paraId="6423262B" w14:textId="3B228A0C" w:rsidR="003D0214" w:rsidRPr="00890D27" w:rsidRDefault="003D0214" w:rsidP="00F21DC4">
      <w:pPr>
        <w:pStyle w:val="NormalWeb"/>
        <w:spacing w:before="0" w:beforeAutospacing="0" w:after="0" w:afterAutospacing="0"/>
        <w:jc w:val="left"/>
        <w:rPr>
          <w:color w:val="auto"/>
        </w:rPr>
      </w:pPr>
    </w:p>
    <w:p w14:paraId="53C91478" w14:textId="0FA93235" w:rsidR="003D0214" w:rsidRPr="00C464CD" w:rsidRDefault="003D0214" w:rsidP="00F21DC4">
      <w:pPr>
        <w:pStyle w:val="NormalWeb"/>
        <w:spacing w:before="0" w:beforeAutospacing="0" w:after="0" w:afterAutospacing="0"/>
        <w:jc w:val="left"/>
        <w:rPr>
          <w:color w:val="auto"/>
          <w:highlight w:val="yellow"/>
        </w:rPr>
      </w:pPr>
      <w:r w:rsidRPr="00C464CD">
        <w:rPr>
          <w:color w:val="auto"/>
          <w:highlight w:val="yellow"/>
        </w:rPr>
        <w:t xml:space="preserve">4.2) </w:t>
      </w:r>
      <w:r w:rsidR="00165969" w:rsidRPr="00FD08A2">
        <w:rPr>
          <w:rFonts w:cs="Arial"/>
          <w:color w:val="auto"/>
          <w:highlight w:val="yellow"/>
        </w:rPr>
        <w:t>Electromechanical</w:t>
      </w:r>
      <w:r w:rsidR="00165969" w:rsidRPr="00C464CD">
        <w:rPr>
          <w:color w:val="auto"/>
          <w:highlight w:val="yellow"/>
        </w:rPr>
        <w:t xml:space="preserve"> </w:t>
      </w:r>
      <w:r w:rsidRPr="00C464CD">
        <w:rPr>
          <w:color w:val="auto"/>
          <w:highlight w:val="yellow"/>
        </w:rPr>
        <w:t>mapping</w:t>
      </w:r>
      <w:r w:rsidR="00422103" w:rsidRPr="00C464CD">
        <w:rPr>
          <w:color w:val="auto"/>
          <w:highlight w:val="yellow"/>
        </w:rPr>
        <w:t xml:space="preserve"> </w:t>
      </w:r>
    </w:p>
    <w:p w14:paraId="0F8F1627" w14:textId="77777777" w:rsidR="0039046C" w:rsidRPr="00C464CD" w:rsidRDefault="0039046C" w:rsidP="00F21DC4">
      <w:pPr>
        <w:jc w:val="left"/>
        <w:rPr>
          <w:color w:val="auto"/>
          <w:highlight w:val="yellow"/>
        </w:rPr>
      </w:pPr>
    </w:p>
    <w:p w14:paraId="2009655E" w14:textId="131E2C3F" w:rsidR="00166F64" w:rsidRPr="00C464CD" w:rsidRDefault="00166F64" w:rsidP="00F21DC4">
      <w:pPr>
        <w:jc w:val="left"/>
        <w:rPr>
          <w:color w:val="auto"/>
          <w:highlight w:val="yellow"/>
        </w:rPr>
      </w:pPr>
      <w:r w:rsidRPr="00C464CD">
        <w:rPr>
          <w:color w:val="auto"/>
          <w:highlight w:val="yellow"/>
        </w:rPr>
        <w:t xml:space="preserve">4.2.1) </w:t>
      </w:r>
      <w:proofErr w:type="gramStart"/>
      <w:r w:rsidR="00A2297D" w:rsidRPr="00C464CD">
        <w:rPr>
          <w:color w:val="auto"/>
          <w:highlight w:val="yellow"/>
        </w:rPr>
        <w:t>At</w:t>
      </w:r>
      <w:proofErr w:type="gramEnd"/>
      <w:r w:rsidR="00A2297D" w:rsidRPr="00C464CD">
        <w:rPr>
          <w:color w:val="auto"/>
          <w:highlight w:val="yellow"/>
        </w:rPr>
        <w:t xml:space="preserve"> four weeks after myocardial infarction</w:t>
      </w:r>
      <w:r w:rsidR="00CF4471" w:rsidRPr="00C464CD">
        <w:rPr>
          <w:color w:val="auto"/>
          <w:highlight w:val="yellow"/>
        </w:rPr>
        <w:t xml:space="preserve">, plan the </w:t>
      </w:r>
      <w:r w:rsidR="00165969" w:rsidRPr="00FD08A2">
        <w:rPr>
          <w:color w:val="auto"/>
          <w:szCs w:val="22"/>
          <w:highlight w:val="yellow"/>
        </w:rPr>
        <w:t>mapping</w:t>
      </w:r>
      <w:r w:rsidR="00165969" w:rsidRPr="00C464CD">
        <w:rPr>
          <w:color w:val="auto"/>
          <w:highlight w:val="yellow"/>
        </w:rPr>
        <w:t xml:space="preserve"> </w:t>
      </w:r>
      <w:r w:rsidR="00A2297D" w:rsidRPr="00C464CD">
        <w:rPr>
          <w:color w:val="auto"/>
          <w:highlight w:val="yellow"/>
        </w:rPr>
        <w:t>procedure. P</w:t>
      </w:r>
      <w:r w:rsidR="006528E3" w:rsidRPr="00C464CD">
        <w:rPr>
          <w:color w:val="auto"/>
          <w:highlight w:val="yellow"/>
        </w:rPr>
        <w:t>repare</w:t>
      </w:r>
      <w:r w:rsidRPr="00C464CD">
        <w:rPr>
          <w:color w:val="auto"/>
          <w:highlight w:val="yellow"/>
        </w:rPr>
        <w:t xml:space="preserve"> the system </w:t>
      </w:r>
      <w:r w:rsidR="00092CBE" w:rsidRPr="00C464CD">
        <w:rPr>
          <w:color w:val="auto"/>
          <w:highlight w:val="yellow"/>
        </w:rPr>
        <w:t>(</w:t>
      </w:r>
      <w:r w:rsidR="00092CBE" w:rsidRPr="00C464CD">
        <w:rPr>
          <w:b/>
          <w:color w:val="auto"/>
          <w:highlight w:val="yellow"/>
        </w:rPr>
        <w:t>Figure 4</w:t>
      </w:r>
      <w:r w:rsidR="00092CBE" w:rsidRPr="00C464CD">
        <w:rPr>
          <w:color w:val="auto"/>
          <w:highlight w:val="yellow"/>
        </w:rPr>
        <w:t xml:space="preserve">) </w:t>
      </w:r>
      <w:r w:rsidR="004B1F4C" w:rsidRPr="00C464CD">
        <w:rPr>
          <w:color w:val="auto"/>
          <w:highlight w:val="yellow"/>
        </w:rPr>
        <w:t xml:space="preserve">in the </w:t>
      </w:r>
      <w:proofErr w:type="spellStart"/>
      <w:r w:rsidR="004B1F4C" w:rsidRPr="00C464CD">
        <w:rPr>
          <w:color w:val="auto"/>
          <w:highlight w:val="yellow"/>
        </w:rPr>
        <w:t>cathlab</w:t>
      </w:r>
      <w:proofErr w:type="spellEnd"/>
      <w:r w:rsidR="004B1F4C" w:rsidRPr="00C464CD">
        <w:rPr>
          <w:color w:val="auto"/>
          <w:highlight w:val="yellow"/>
        </w:rPr>
        <w:t xml:space="preserve"> </w:t>
      </w:r>
      <w:r w:rsidRPr="00C464CD">
        <w:rPr>
          <w:color w:val="auto"/>
          <w:highlight w:val="yellow"/>
        </w:rPr>
        <w:t>for 3D electromechanical mapping (EMM) of the left ventricle</w:t>
      </w:r>
      <w:r w:rsidR="00092CBE" w:rsidRPr="00C464CD">
        <w:rPr>
          <w:color w:val="auto"/>
          <w:highlight w:val="yellow"/>
        </w:rPr>
        <w:t>.</w:t>
      </w:r>
      <w:r w:rsidRPr="00C464CD">
        <w:rPr>
          <w:color w:val="auto"/>
          <w:highlight w:val="yellow"/>
        </w:rPr>
        <w:t xml:space="preserve"> With this system viable, hibernating and infarcted myocardium can be identified without fluoroscopic guidance. To construct such </w:t>
      </w:r>
      <w:r w:rsidRPr="00FD08A2">
        <w:rPr>
          <w:color w:val="auto"/>
          <w:szCs w:val="22"/>
          <w:highlight w:val="yellow"/>
        </w:rPr>
        <w:t>a</w:t>
      </w:r>
      <w:r w:rsidR="00496EFD" w:rsidRPr="00FD08A2">
        <w:rPr>
          <w:color w:val="auto"/>
          <w:szCs w:val="22"/>
          <w:highlight w:val="yellow"/>
        </w:rPr>
        <w:t>n</w:t>
      </w:r>
      <w:r w:rsidRPr="00C464CD">
        <w:rPr>
          <w:color w:val="auto"/>
          <w:highlight w:val="yellow"/>
        </w:rPr>
        <w:t xml:space="preserve"> EM-map</w:t>
      </w:r>
      <w:r w:rsidR="00F43BFA" w:rsidRPr="00C464CD">
        <w:rPr>
          <w:highlight w:val="yellow"/>
        </w:rPr>
        <w:t xml:space="preserve"> </w:t>
      </w:r>
      <w:r w:rsidR="00F43BFA" w:rsidRPr="00FD08A2">
        <w:rPr>
          <w:highlight w:val="yellow"/>
        </w:rPr>
        <w:t>acquire </w:t>
      </w:r>
      <w:r w:rsidRPr="00C464CD">
        <w:rPr>
          <w:color w:val="auto"/>
          <w:highlight w:val="yellow"/>
        </w:rPr>
        <w:t xml:space="preserve">a series of points at multiple </w:t>
      </w:r>
      <w:r w:rsidRPr="00C464CD">
        <w:rPr>
          <w:color w:val="auto"/>
          <w:highlight w:val="yellow"/>
        </w:rPr>
        <w:lastRenderedPageBreak/>
        <w:t xml:space="preserve">locations on the LV </w:t>
      </w:r>
      <w:proofErr w:type="spellStart"/>
      <w:r w:rsidRPr="00C464CD">
        <w:rPr>
          <w:color w:val="auto"/>
          <w:highlight w:val="yellow"/>
        </w:rPr>
        <w:t>endocardial</w:t>
      </w:r>
      <w:proofErr w:type="spellEnd"/>
      <w:r w:rsidRPr="00C464CD">
        <w:rPr>
          <w:color w:val="auto"/>
          <w:highlight w:val="yellow"/>
        </w:rPr>
        <w:t xml:space="preserve"> surface </w:t>
      </w:r>
      <w:r w:rsidR="00F43BFA" w:rsidRPr="00FD08A2">
        <w:rPr>
          <w:color w:val="auto"/>
          <w:szCs w:val="22"/>
          <w:highlight w:val="yellow"/>
        </w:rPr>
        <w:t xml:space="preserve">by </w:t>
      </w:r>
      <w:r w:rsidRPr="00C464CD">
        <w:rPr>
          <w:color w:val="auto"/>
          <w:highlight w:val="yellow"/>
        </w:rPr>
        <w:t xml:space="preserve">using an ultralow magnetic-field energy source and a sensor-tipped </w:t>
      </w:r>
      <w:r w:rsidRPr="00FD08A2">
        <w:rPr>
          <w:color w:val="auto"/>
          <w:szCs w:val="22"/>
          <w:highlight w:val="yellow"/>
        </w:rPr>
        <w:t>catheter</w:t>
      </w:r>
      <w:r w:rsidR="00455C93" w:rsidRPr="00FD08A2">
        <w:rPr>
          <w:color w:val="auto"/>
          <w:szCs w:val="22"/>
          <w:highlight w:val="yellow"/>
          <w:vertAlign w:val="superscript"/>
        </w:rPr>
        <w:t>19</w:t>
      </w:r>
      <w:proofErr w:type="gramStart"/>
      <w:r w:rsidR="00455C93" w:rsidRPr="00C464CD">
        <w:rPr>
          <w:color w:val="auto"/>
          <w:highlight w:val="yellow"/>
          <w:vertAlign w:val="superscript"/>
        </w:rPr>
        <w:t>,20</w:t>
      </w:r>
      <w:proofErr w:type="gramEnd"/>
      <w:r w:rsidRPr="00FD08A2">
        <w:rPr>
          <w:color w:val="auto"/>
          <w:szCs w:val="22"/>
          <w:highlight w:val="yellow"/>
        </w:rPr>
        <w:t>.</w:t>
      </w:r>
    </w:p>
    <w:p w14:paraId="1A61410E" w14:textId="77777777" w:rsidR="00166F64" w:rsidRPr="00C464CD" w:rsidRDefault="00166F64" w:rsidP="00F21DC4">
      <w:pPr>
        <w:jc w:val="left"/>
        <w:rPr>
          <w:color w:val="auto"/>
          <w:highlight w:val="yellow"/>
        </w:rPr>
      </w:pPr>
    </w:p>
    <w:p w14:paraId="31B60092" w14:textId="798D3129" w:rsidR="003248C5" w:rsidRPr="008C6769" w:rsidRDefault="00C672A7" w:rsidP="00F21DC4">
      <w:pPr>
        <w:jc w:val="left"/>
        <w:rPr>
          <w:color w:val="auto"/>
        </w:rPr>
      </w:pPr>
      <w:r w:rsidRPr="008C6769">
        <w:rPr>
          <w:color w:val="auto"/>
        </w:rPr>
        <w:t>4.2.2</w:t>
      </w:r>
      <w:r w:rsidR="0039046C" w:rsidRPr="008C6769">
        <w:rPr>
          <w:color w:val="auto"/>
        </w:rPr>
        <w:t xml:space="preserve">) </w:t>
      </w:r>
      <w:r w:rsidR="00821997" w:rsidRPr="008C6769">
        <w:rPr>
          <w:color w:val="auto"/>
        </w:rPr>
        <w:t>Anesthetize</w:t>
      </w:r>
      <w:r w:rsidR="003248C5" w:rsidRPr="008C6769">
        <w:rPr>
          <w:color w:val="auto"/>
        </w:rPr>
        <w:t xml:space="preserve"> the pig, following</w:t>
      </w:r>
      <w:r w:rsidR="003A3C0C" w:rsidRPr="008C6769">
        <w:rPr>
          <w:color w:val="auto"/>
          <w:szCs w:val="22"/>
        </w:rPr>
        <w:t xml:space="preserve"> protocol steps 4.1.1 – 4.1.4</w:t>
      </w:r>
      <w:r w:rsidR="003248C5" w:rsidRPr="008C6769">
        <w:rPr>
          <w:color w:val="auto"/>
        </w:rPr>
        <w:t>.</w:t>
      </w:r>
    </w:p>
    <w:p w14:paraId="7DA29298" w14:textId="77777777" w:rsidR="003248C5" w:rsidRDefault="003248C5" w:rsidP="00F21DC4">
      <w:pPr>
        <w:jc w:val="left"/>
        <w:rPr>
          <w:color w:val="auto"/>
          <w:highlight w:val="yellow"/>
        </w:rPr>
      </w:pPr>
    </w:p>
    <w:p w14:paraId="0DD380EE" w14:textId="170CC9FA" w:rsidR="00CB7A19" w:rsidRPr="00C464CD" w:rsidRDefault="003248C5" w:rsidP="00F21DC4">
      <w:pPr>
        <w:jc w:val="left"/>
        <w:rPr>
          <w:color w:val="auto"/>
          <w:highlight w:val="yellow"/>
        </w:rPr>
      </w:pPr>
      <w:r>
        <w:rPr>
          <w:color w:val="auto"/>
          <w:highlight w:val="yellow"/>
        </w:rPr>
        <w:t>4.2.3) P</w:t>
      </w:r>
      <w:r w:rsidRPr="00C464CD">
        <w:rPr>
          <w:color w:val="auto"/>
          <w:highlight w:val="yellow"/>
        </w:rPr>
        <w:t xml:space="preserve">lace </w:t>
      </w:r>
      <w:r w:rsidR="00A55724" w:rsidRPr="00C464CD">
        <w:rPr>
          <w:color w:val="auto"/>
          <w:highlight w:val="yellow"/>
        </w:rPr>
        <w:t>the external reference patch on the pig</w:t>
      </w:r>
      <w:r w:rsidR="00025243" w:rsidRPr="00C464CD">
        <w:rPr>
          <w:color w:val="auto"/>
          <w:highlight w:val="yellow"/>
        </w:rPr>
        <w:t>’</w:t>
      </w:r>
      <w:r w:rsidR="00A55724" w:rsidRPr="00C464CD">
        <w:rPr>
          <w:color w:val="auto"/>
          <w:highlight w:val="yellow"/>
        </w:rPr>
        <w:t>s back</w:t>
      </w:r>
      <w:r w:rsidR="002E65B8" w:rsidRPr="00C464CD">
        <w:rPr>
          <w:color w:val="auto"/>
          <w:highlight w:val="yellow"/>
        </w:rPr>
        <w:t>.</w:t>
      </w:r>
      <w:r w:rsidR="00A55724" w:rsidRPr="00C464CD">
        <w:rPr>
          <w:color w:val="auto"/>
          <w:highlight w:val="yellow"/>
        </w:rPr>
        <w:t xml:space="preserve"> </w:t>
      </w:r>
    </w:p>
    <w:p w14:paraId="33A13CED" w14:textId="77777777" w:rsidR="00890D27" w:rsidRPr="00C464CD" w:rsidRDefault="00890D27" w:rsidP="00F21DC4">
      <w:pPr>
        <w:jc w:val="left"/>
        <w:rPr>
          <w:color w:val="auto"/>
          <w:highlight w:val="yellow"/>
        </w:rPr>
      </w:pPr>
    </w:p>
    <w:p w14:paraId="342C28DD" w14:textId="60AD29D3" w:rsidR="00A55724" w:rsidRPr="00C464CD" w:rsidRDefault="00C672A7" w:rsidP="00F21DC4">
      <w:pPr>
        <w:jc w:val="left"/>
        <w:rPr>
          <w:color w:val="auto"/>
          <w:highlight w:val="yellow"/>
          <w:vertAlign w:val="superscript"/>
        </w:rPr>
      </w:pPr>
      <w:r w:rsidRPr="00C464CD">
        <w:rPr>
          <w:color w:val="auto"/>
          <w:highlight w:val="yellow"/>
        </w:rPr>
        <w:t>4.2.</w:t>
      </w:r>
      <w:r w:rsidR="003248C5">
        <w:rPr>
          <w:color w:val="auto"/>
          <w:highlight w:val="yellow"/>
        </w:rPr>
        <w:t>4</w:t>
      </w:r>
      <w:r w:rsidR="00CB7A19" w:rsidRPr="00C464CD">
        <w:rPr>
          <w:color w:val="auto"/>
          <w:highlight w:val="yellow"/>
        </w:rPr>
        <w:t xml:space="preserve">) </w:t>
      </w:r>
      <w:proofErr w:type="gramStart"/>
      <w:r w:rsidR="00CB7A19" w:rsidRPr="00C464CD">
        <w:rPr>
          <w:color w:val="auto"/>
          <w:highlight w:val="yellow"/>
        </w:rPr>
        <w:t>S</w:t>
      </w:r>
      <w:r w:rsidR="007A12FE" w:rsidRPr="00C464CD">
        <w:rPr>
          <w:color w:val="auto"/>
          <w:highlight w:val="yellow"/>
        </w:rPr>
        <w:t>ecure</w:t>
      </w:r>
      <w:proofErr w:type="gramEnd"/>
      <w:r w:rsidR="007A12FE" w:rsidRPr="00C464CD">
        <w:rPr>
          <w:color w:val="auto"/>
          <w:highlight w:val="yellow"/>
        </w:rPr>
        <w:t xml:space="preserve"> </w:t>
      </w:r>
      <w:r w:rsidR="00A55724" w:rsidRPr="00C464CD">
        <w:rPr>
          <w:color w:val="auto"/>
          <w:highlight w:val="yellow"/>
        </w:rPr>
        <w:t>vascular access (a.</w:t>
      </w:r>
      <w:r w:rsidR="00135D2A" w:rsidRPr="00C464CD">
        <w:rPr>
          <w:color w:val="auto"/>
          <w:highlight w:val="yellow"/>
        </w:rPr>
        <w:t xml:space="preserve"> </w:t>
      </w:r>
      <w:proofErr w:type="spellStart"/>
      <w:r w:rsidR="00A55724" w:rsidRPr="00C464CD">
        <w:rPr>
          <w:color w:val="auto"/>
          <w:highlight w:val="yellow"/>
        </w:rPr>
        <w:t>ca</w:t>
      </w:r>
      <w:r w:rsidR="00B307D3" w:rsidRPr="00C464CD">
        <w:rPr>
          <w:color w:val="auto"/>
          <w:highlight w:val="yellow"/>
        </w:rPr>
        <w:t>rotis</w:t>
      </w:r>
      <w:proofErr w:type="spellEnd"/>
      <w:r w:rsidR="00B307D3" w:rsidRPr="00C464CD">
        <w:rPr>
          <w:color w:val="auto"/>
          <w:highlight w:val="yellow"/>
        </w:rPr>
        <w:t>, v.</w:t>
      </w:r>
      <w:r w:rsidR="00135D2A" w:rsidRPr="00C464CD">
        <w:rPr>
          <w:color w:val="auto"/>
          <w:highlight w:val="yellow"/>
        </w:rPr>
        <w:t xml:space="preserve"> </w:t>
      </w:r>
      <w:proofErr w:type="spellStart"/>
      <w:r w:rsidR="00B307D3" w:rsidRPr="00C464CD">
        <w:rPr>
          <w:color w:val="auto"/>
          <w:highlight w:val="yellow"/>
        </w:rPr>
        <w:t>jugularis</w:t>
      </w:r>
      <w:proofErr w:type="spellEnd"/>
      <w:r w:rsidR="00B307D3" w:rsidRPr="00C464CD">
        <w:rPr>
          <w:color w:val="auto"/>
          <w:highlight w:val="yellow"/>
        </w:rPr>
        <w:t>)</w:t>
      </w:r>
      <w:r w:rsidR="00CB7A19" w:rsidRPr="00C464CD">
        <w:rPr>
          <w:color w:val="auto"/>
          <w:highlight w:val="yellow"/>
        </w:rPr>
        <w:t xml:space="preserve"> according</w:t>
      </w:r>
      <w:r w:rsidR="003D0214" w:rsidRPr="00C464CD">
        <w:rPr>
          <w:color w:val="auto"/>
          <w:highlight w:val="yellow"/>
        </w:rPr>
        <w:t xml:space="preserve"> to</w:t>
      </w:r>
      <w:r w:rsidR="00CB7A19" w:rsidRPr="00C464CD">
        <w:rPr>
          <w:color w:val="auto"/>
          <w:highlight w:val="yellow"/>
        </w:rPr>
        <w:t xml:space="preserve"> </w:t>
      </w:r>
      <w:r w:rsidR="00CB7A19" w:rsidRPr="00FD08A2">
        <w:rPr>
          <w:color w:val="auto"/>
          <w:szCs w:val="22"/>
          <w:highlight w:val="yellow"/>
        </w:rPr>
        <w:t>protocol</w:t>
      </w:r>
      <w:r w:rsidR="00CC013F" w:rsidRPr="00FD08A2">
        <w:rPr>
          <w:color w:val="auto"/>
          <w:szCs w:val="22"/>
          <w:highlight w:val="yellow"/>
          <w:vertAlign w:val="superscript"/>
        </w:rPr>
        <w:t>18</w:t>
      </w:r>
      <w:r w:rsidR="00CB7A19" w:rsidRPr="00FD08A2">
        <w:rPr>
          <w:color w:val="auto"/>
          <w:szCs w:val="22"/>
          <w:highlight w:val="yellow"/>
        </w:rPr>
        <w:t>.</w:t>
      </w:r>
    </w:p>
    <w:p w14:paraId="2A37E114" w14:textId="77777777" w:rsidR="00092CBE" w:rsidRPr="00C464CD" w:rsidRDefault="00092CBE" w:rsidP="00F21DC4">
      <w:pPr>
        <w:jc w:val="left"/>
        <w:rPr>
          <w:color w:val="auto"/>
          <w:highlight w:val="yellow"/>
          <w:vertAlign w:val="superscript"/>
        </w:rPr>
      </w:pPr>
    </w:p>
    <w:p w14:paraId="3CC278E2" w14:textId="6E2A71B8" w:rsidR="00092CBE" w:rsidRPr="00C464CD" w:rsidRDefault="00092CBE" w:rsidP="00F21DC4">
      <w:pPr>
        <w:jc w:val="left"/>
        <w:rPr>
          <w:color w:val="auto"/>
          <w:highlight w:val="yellow"/>
        </w:rPr>
      </w:pPr>
      <w:r w:rsidRPr="00C464CD">
        <w:rPr>
          <w:color w:val="auto"/>
          <w:highlight w:val="yellow"/>
        </w:rPr>
        <w:t>4.2.</w:t>
      </w:r>
      <w:r w:rsidR="003248C5">
        <w:rPr>
          <w:color w:val="auto"/>
          <w:highlight w:val="yellow"/>
        </w:rPr>
        <w:t>5</w:t>
      </w:r>
      <w:r w:rsidRPr="00C464CD">
        <w:rPr>
          <w:color w:val="auto"/>
          <w:highlight w:val="yellow"/>
        </w:rPr>
        <w:t>) After</w:t>
      </w:r>
      <w:r w:rsidR="003A3C0C" w:rsidRPr="00C464CD">
        <w:rPr>
          <w:color w:val="auto"/>
          <w:highlight w:val="yellow"/>
        </w:rPr>
        <w:t xml:space="preserve"> </w:t>
      </w:r>
      <w:r w:rsidR="003A3C0C" w:rsidRPr="00FD08A2">
        <w:rPr>
          <w:color w:val="auto"/>
          <w:szCs w:val="22"/>
          <w:highlight w:val="yellow"/>
        </w:rPr>
        <w:t>obtaining</w:t>
      </w:r>
      <w:r w:rsidRPr="00FD08A2">
        <w:rPr>
          <w:color w:val="auto"/>
          <w:szCs w:val="22"/>
          <w:highlight w:val="yellow"/>
        </w:rPr>
        <w:t xml:space="preserve"> </w:t>
      </w:r>
      <w:r w:rsidR="00C11CD8" w:rsidRPr="00C464CD">
        <w:rPr>
          <w:color w:val="auto"/>
          <w:highlight w:val="yellow"/>
        </w:rPr>
        <w:t xml:space="preserve">a </w:t>
      </w:r>
      <w:r w:rsidRPr="00C464CD">
        <w:rPr>
          <w:color w:val="auto"/>
          <w:highlight w:val="yellow"/>
        </w:rPr>
        <w:t>biplane left ventricular</w:t>
      </w:r>
      <w:r w:rsidR="003A3C0C" w:rsidRPr="00C464CD">
        <w:rPr>
          <w:color w:val="auto"/>
          <w:highlight w:val="yellow"/>
        </w:rPr>
        <w:t xml:space="preserve"> </w:t>
      </w:r>
      <w:r w:rsidR="003A3C0C" w:rsidRPr="00FD08A2">
        <w:rPr>
          <w:color w:val="auto"/>
          <w:szCs w:val="22"/>
          <w:highlight w:val="yellow"/>
        </w:rPr>
        <w:t>angiogram in the 25° right anterior oblique (RAO) and 40° left anterior oblique (LA) view to estimate left ventricular size</w:t>
      </w:r>
      <w:r w:rsidR="00C11CD8" w:rsidRPr="00C464CD">
        <w:rPr>
          <w:color w:val="auto"/>
          <w:highlight w:val="yellow"/>
        </w:rPr>
        <w:t>,</w:t>
      </w:r>
      <w:r w:rsidRPr="00C464CD">
        <w:rPr>
          <w:color w:val="auto"/>
          <w:highlight w:val="yellow"/>
        </w:rPr>
        <w:t xml:space="preserve"> </w:t>
      </w:r>
      <w:r w:rsidR="002E65B8" w:rsidRPr="00C464CD">
        <w:rPr>
          <w:color w:val="auto"/>
          <w:highlight w:val="yellow"/>
        </w:rPr>
        <w:t xml:space="preserve">give </w:t>
      </w:r>
      <w:r w:rsidR="00C8084B" w:rsidRPr="00C464CD">
        <w:rPr>
          <w:color w:val="auto"/>
          <w:highlight w:val="yellow"/>
        </w:rPr>
        <w:t>75</w:t>
      </w:r>
      <w:r w:rsidR="00135D2A" w:rsidRPr="00C464CD">
        <w:rPr>
          <w:color w:val="auto"/>
          <w:highlight w:val="yellow"/>
        </w:rPr>
        <w:t xml:space="preserve"> </w:t>
      </w:r>
      <w:r w:rsidR="00C8084B" w:rsidRPr="00C464CD">
        <w:rPr>
          <w:color w:val="auto"/>
          <w:highlight w:val="yellow"/>
        </w:rPr>
        <w:t xml:space="preserve">U/kg of </w:t>
      </w:r>
      <w:r w:rsidR="002E65B8" w:rsidRPr="00C464CD">
        <w:rPr>
          <w:color w:val="auto"/>
          <w:highlight w:val="yellow"/>
        </w:rPr>
        <w:t>heparin</w:t>
      </w:r>
      <w:r w:rsidR="00DC2CF3" w:rsidRPr="00C464CD">
        <w:rPr>
          <w:color w:val="auto"/>
          <w:highlight w:val="yellow"/>
        </w:rPr>
        <w:t>.</w:t>
      </w:r>
    </w:p>
    <w:p w14:paraId="4BAB2DC2" w14:textId="77777777" w:rsidR="00890D27" w:rsidRPr="00C464CD" w:rsidRDefault="00890D27" w:rsidP="00F21DC4">
      <w:pPr>
        <w:jc w:val="left"/>
        <w:rPr>
          <w:color w:val="auto"/>
          <w:highlight w:val="yellow"/>
        </w:rPr>
      </w:pPr>
    </w:p>
    <w:p w14:paraId="01074745" w14:textId="6D599986" w:rsidR="00890D27" w:rsidRPr="00C464CD" w:rsidRDefault="00092CBE" w:rsidP="00F21DC4">
      <w:pPr>
        <w:jc w:val="left"/>
        <w:rPr>
          <w:color w:val="auto"/>
          <w:highlight w:val="yellow"/>
        </w:rPr>
      </w:pPr>
      <w:r w:rsidRPr="00C464CD">
        <w:rPr>
          <w:color w:val="auto"/>
          <w:highlight w:val="yellow"/>
        </w:rPr>
        <w:t>4.2.</w:t>
      </w:r>
      <w:r w:rsidR="003248C5">
        <w:rPr>
          <w:color w:val="auto"/>
          <w:highlight w:val="yellow"/>
        </w:rPr>
        <w:t>6</w:t>
      </w:r>
      <w:r w:rsidR="0039046C" w:rsidRPr="00C464CD">
        <w:rPr>
          <w:color w:val="auto"/>
          <w:highlight w:val="yellow"/>
        </w:rPr>
        <w:t xml:space="preserve">) </w:t>
      </w:r>
      <w:r w:rsidR="00A55724" w:rsidRPr="00C464CD">
        <w:rPr>
          <w:color w:val="auto"/>
          <w:highlight w:val="yellow"/>
        </w:rPr>
        <w:t>A</w:t>
      </w:r>
      <w:r w:rsidR="007A12FE" w:rsidRPr="00C464CD">
        <w:rPr>
          <w:color w:val="auto"/>
          <w:highlight w:val="yellow"/>
        </w:rPr>
        <w:t>dvance a</w:t>
      </w:r>
      <w:r w:rsidR="00A55724" w:rsidRPr="00C464CD">
        <w:rPr>
          <w:color w:val="auto"/>
          <w:highlight w:val="yellow"/>
        </w:rPr>
        <w:t xml:space="preserve">n </w:t>
      </w:r>
      <w:r w:rsidR="00A55724" w:rsidRPr="00FD08A2">
        <w:rPr>
          <w:color w:val="auto"/>
          <w:szCs w:val="22"/>
          <w:highlight w:val="yellow"/>
        </w:rPr>
        <w:t>8</w:t>
      </w:r>
      <w:r w:rsidR="00165969" w:rsidRPr="00FD08A2">
        <w:rPr>
          <w:color w:val="auto"/>
          <w:szCs w:val="22"/>
          <w:highlight w:val="yellow"/>
        </w:rPr>
        <w:t xml:space="preserve"> </w:t>
      </w:r>
      <w:r w:rsidR="00A55724" w:rsidRPr="00FD08A2">
        <w:rPr>
          <w:color w:val="auto"/>
          <w:szCs w:val="22"/>
          <w:highlight w:val="yellow"/>
        </w:rPr>
        <w:t>French</w:t>
      </w:r>
      <w:r w:rsidR="00A55724" w:rsidRPr="00C464CD">
        <w:rPr>
          <w:color w:val="auto"/>
          <w:highlight w:val="yellow"/>
        </w:rPr>
        <w:t xml:space="preserve">-mapping </w:t>
      </w:r>
      <w:r w:rsidR="002E65B8" w:rsidRPr="00C464CD">
        <w:rPr>
          <w:color w:val="auto"/>
          <w:highlight w:val="yellow"/>
        </w:rPr>
        <w:t xml:space="preserve">(D or F curve) </w:t>
      </w:r>
      <w:r w:rsidR="00A55724" w:rsidRPr="00C464CD">
        <w:rPr>
          <w:color w:val="auto"/>
          <w:highlight w:val="yellow"/>
        </w:rPr>
        <w:t>catheter</w:t>
      </w:r>
      <w:r w:rsidR="006528E3" w:rsidRPr="00C464CD">
        <w:rPr>
          <w:color w:val="auto"/>
          <w:highlight w:val="yellow"/>
        </w:rPr>
        <w:t xml:space="preserve"> </w:t>
      </w:r>
      <w:r w:rsidR="00A55724" w:rsidRPr="00C464CD">
        <w:rPr>
          <w:color w:val="auto"/>
          <w:highlight w:val="yellow"/>
        </w:rPr>
        <w:t xml:space="preserve">under fluoroscopic guidance to the descending aorta, aortic arch and across the aortic valve into the left ventricle (LV). </w:t>
      </w:r>
      <w:r w:rsidR="0039046C" w:rsidRPr="00C464CD">
        <w:rPr>
          <w:color w:val="auto"/>
          <w:highlight w:val="yellow"/>
        </w:rPr>
        <w:br/>
      </w:r>
    </w:p>
    <w:p w14:paraId="3BD65137" w14:textId="2163A949" w:rsidR="0039046C" w:rsidRPr="00C464CD" w:rsidRDefault="00092CBE" w:rsidP="00F21DC4">
      <w:pPr>
        <w:jc w:val="left"/>
        <w:rPr>
          <w:color w:val="auto"/>
          <w:highlight w:val="yellow"/>
        </w:rPr>
      </w:pPr>
      <w:r w:rsidRPr="00C464CD">
        <w:rPr>
          <w:color w:val="auto"/>
          <w:highlight w:val="yellow"/>
        </w:rPr>
        <w:t>4.2.</w:t>
      </w:r>
      <w:r w:rsidR="003248C5">
        <w:rPr>
          <w:color w:val="auto"/>
          <w:highlight w:val="yellow"/>
        </w:rPr>
        <w:t>7</w:t>
      </w:r>
      <w:r w:rsidR="0039046C" w:rsidRPr="00C464CD">
        <w:rPr>
          <w:color w:val="auto"/>
          <w:highlight w:val="yellow"/>
        </w:rPr>
        <w:t xml:space="preserve">) </w:t>
      </w:r>
      <w:r w:rsidR="007A12FE" w:rsidRPr="00C464CD">
        <w:rPr>
          <w:color w:val="auto"/>
          <w:highlight w:val="yellow"/>
        </w:rPr>
        <w:t xml:space="preserve">Orientate the tip of the catheter </w:t>
      </w:r>
      <w:r w:rsidR="00A55724" w:rsidRPr="00C464CD">
        <w:rPr>
          <w:color w:val="auto"/>
          <w:highlight w:val="yellow"/>
        </w:rPr>
        <w:t xml:space="preserve">to the apex of the LV </w:t>
      </w:r>
      <w:r w:rsidR="00F819D2" w:rsidRPr="00C464CD">
        <w:rPr>
          <w:color w:val="auto"/>
          <w:highlight w:val="yellow"/>
        </w:rPr>
        <w:t xml:space="preserve">to acquire </w:t>
      </w:r>
      <w:r w:rsidR="00A55724" w:rsidRPr="00C464CD">
        <w:rPr>
          <w:color w:val="auto"/>
          <w:highlight w:val="yellow"/>
        </w:rPr>
        <w:t xml:space="preserve">the first data, followed by outflow tract, lateral and posterior points to form a 3D silhouette, defining the borders of the ventricle. </w:t>
      </w:r>
    </w:p>
    <w:p w14:paraId="024C87A2" w14:textId="77777777" w:rsidR="00890D27" w:rsidRPr="00C464CD" w:rsidRDefault="00890D27" w:rsidP="00F21DC4">
      <w:pPr>
        <w:jc w:val="left"/>
        <w:rPr>
          <w:color w:val="auto"/>
          <w:highlight w:val="yellow"/>
        </w:rPr>
      </w:pPr>
    </w:p>
    <w:p w14:paraId="320C395E" w14:textId="076215E3" w:rsidR="0039046C" w:rsidRPr="00C464CD" w:rsidRDefault="00092CBE" w:rsidP="00F21DC4">
      <w:pPr>
        <w:jc w:val="left"/>
        <w:rPr>
          <w:color w:val="auto"/>
          <w:highlight w:val="yellow"/>
        </w:rPr>
      </w:pPr>
      <w:r w:rsidRPr="00C464CD">
        <w:rPr>
          <w:color w:val="auto"/>
          <w:highlight w:val="yellow"/>
        </w:rPr>
        <w:t>4.2.</w:t>
      </w:r>
      <w:r w:rsidR="003248C5">
        <w:rPr>
          <w:color w:val="auto"/>
          <w:highlight w:val="yellow"/>
        </w:rPr>
        <w:t>8</w:t>
      </w:r>
      <w:r w:rsidR="0039046C" w:rsidRPr="00C464CD">
        <w:rPr>
          <w:color w:val="auto"/>
          <w:highlight w:val="yellow"/>
        </w:rPr>
        <w:t xml:space="preserve">) </w:t>
      </w:r>
      <w:r w:rsidR="007A12FE" w:rsidRPr="00C464CD">
        <w:rPr>
          <w:color w:val="auto"/>
          <w:highlight w:val="yellow"/>
        </w:rPr>
        <w:t>Obtain s</w:t>
      </w:r>
      <w:r w:rsidR="00A55724" w:rsidRPr="00C464CD">
        <w:rPr>
          <w:color w:val="auto"/>
          <w:highlight w:val="yellow"/>
        </w:rPr>
        <w:t xml:space="preserve">ubsequent points until all </w:t>
      </w:r>
      <w:proofErr w:type="spellStart"/>
      <w:r w:rsidR="00A55724" w:rsidRPr="00C464CD">
        <w:rPr>
          <w:color w:val="auto"/>
          <w:highlight w:val="yellow"/>
        </w:rPr>
        <w:t>endocardial</w:t>
      </w:r>
      <w:proofErr w:type="spellEnd"/>
      <w:r w:rsidR="00A55724" w:rsidRPr="00C464CD">
        <w:rPr>
          <w:color w:val="auto"/>
          <w:highlight w:val="yellow"/>
        </w:rPr>
        <w:t xml:space="preserve"> segments have been sampled by dragging the mapping catheter over the endocardium and sequentially acquiring the location of the tip while in contact with the </w:t>
      </w:r>
      <w:r w:rsidR="00A55724" w:rsidRPr="00FD08A2">
        <w:rPr>
          <w:color w:val="auto"/>
          <w:szCs w:val="22"/>
          <w:highlight w:val="yellow"/>
        </w:rPr>
        <w:t>endocardium</w:t>
      </w:r>
      <w:r w:rsidR="00455C93" w:rsidRPr="00FD08A2">
        <w:rPr>
          <w:color w:val="auto"/>
          <w:szCs w:val="22"/>
          <w:highlight w:val="yellow"/>
          <w:vertAlign w:val="superscript"/>
        </w:rPr>
        <w:t>21</w:t>
      </w:r>
      <w:proofErr w:type="gramStart"/>
      <w:r w:rsidR="00455C93" w:rsidRPr="00C464CD">
        <w:rPr>
          <w:color w:val="auto"/>
          <w:highlight w:val="yellow"/>
          <w:vertAlign w:val="superscript"/>
        </w:rPr>
        <w:t>,22</w:t>
      </w:r>
      <w:proofErr w:type="gramEnd"/>
      <w:r w:rsidR="00A55724" w:rsidRPr="00FD08A2">
        <w:rPr>
          <w:color w:val="auto"/>
          <w:szCs w:val="22"/>
          <w:highlight w:val="yellow"/>
        </w:rPr>
        <w:t>.</w:t>
      </w:r>
      <w:r w:rsidR="00A55724" w:rsidRPr="00C464CD">
        <w:rPr>
          <w:color w:val="auto"/>
          <w:highlight w:val="yellow"/>
        </w:rPr>
        <w:t xml:space="preserve"> </w:t>
      </w:r>
    </w:p>
    <w:p w14:paraId="4CFC0EF5" w14:textId="77777777" w:rsidR="00890D27" w:rsidRPr="00C464CD" w:rsidRDefault="00890D27" w:rsidP="00F21DC4">
      <w:pPr>
        <w:jc w:val="left"/>
        <w:rPr>
          <w:color w:val="auto"/>
          <w:highlight w:val="yellow"/>
        </w:rPr>
      </w:pPr>
    </w:p>
    <w:p w14:paraId="730FECF2" w14:textId="58EE5A10" w:rsidR="003D0214" w:rsidRPr="00C464CD" w:rsidRDefault="00092CBE" w:rsidP="00F21DC4">
      <w:pPr>
        <w:jc w:val="left"/>
        <w:rPr>
          <w:color w:val="auto"/>
          <w:highlight w:val="yellow"/>
        </w:rPr>
      </w:pPr>
      <w:r w:rsidRPr="00C464CD">
        <w:rPr>
          <w:color w:val="auto"/>
          <w:highlight w:val="yellow"/>
        </w:rPr>
        <w:t>4.2.</w:t>
      </w:r>
      <w:r w:rsidR="003248C5">
        <w:rPr>
          <w:color w:val="auto"/>
          <w:highlight w:val="yellow"/>
        </w:rPr>
        <w:t>9</w:t>
      </w:r>
      <w:r w:rsidR="003D0214" w:rsidRPr="00C464CD">
        <w:rPr>
          <w:color w:val="auto"/>
          <w:highlight w:val="yellow"/>
        </w:rPr>
        <w:t>) Define the target are</w:t>
      </w:r>
      <w:r w:rsidR="00890D27" w:rsidRPr="00C464CD">
        <w:rPr>
          <w:color w:val="auto"/>
          <w:highlight w:val="yellow"/>
        </w:rPr>
        <w:t xml:space="preserve">a, that is </w:t>
      </w:r>
      <w:r w:rsidR="00890D27" w:rsidRPr="00C464CD">
        <w:rPr>
          <w:rFonts w:asciiTheme="minorHAnsi" w:hAnsiTheme="minorHAnsi"/>
          <w:color w:val="auto"/>
          <w:highlight w:val="yellow"/>
        </w:rPr>
        <w:t xml:space="preserve">where electrical activity is (near) normal and mechanical movement impaired, so-called hibernating </w:t>
      </w:r>
      <w:r w:rsidR="00890D27" w:rsidRPr="00C464CD">
        <w:rPr>
          <w:rFonts w:asciiTheme="minorHAnsi" w:hAnsiTheme="minorHAnsi"/>
          <w:highlight w:val="yellow"/>
        </w:rPr>
        <w:t>myocardium (</w:t>
      </w:r>
      <w:r w:rsidR="00292320" w:rsidRPr="00C464CD">
        <w:rPr>
          <w:rFonts w:asciiTheme="minorHAnsi" w:hAnsiTheme="minorHAnsi"/>
          <w:b/>
          <w:highlight w:val="yellow"/>
        </w:rPr>
        <w:t xml:space="preserve">Figure </w:t>
      </w:r>
      <w:r w:rsidR="00882C76" w:rsidRPr="00C464CD">
        <w:rPr>
          <w:rFonts w:asciiTheme="minorHAnsi" w:hAnsiTheme="minorHAnsi"/>
          <w:b/>
          <w:highlight w:val="yellow"/>
        </w:rPr>
        <w:t>6</w:t>
      </w:r>
      <w:r w:rsidR="00890D27" w:rsidRPr="00C464CD">
        <w:rPr>
          <w:rFonts w:asciiTheme="minorHAnsi" w:hAnsiTheme="minorHAnsi"/>
          <w:highlight w:val="yellow"/>
        </w:rPr>
        <w:t>)</w:t>
      </w:r>
      <w:r w:rsidR="00805C8E" w:rsidRPr="00C464CD">
        <w:rPr>
          <w:rFonts w:asciiTheme="minorHAnsi" w:hAnsiTheme="minorHAnsi"/>
          <w:highlight w:val="yellow"/>
        </w:rPr>
        <w:t>.</w:t>
      </w:r>
    </w:p>
    <w:p w14:paraId="1DF8D85D" w14:textId="77777777" w:rsidR="0028107F" w:rsidRPr="00C464CD" w:rsidRDefault="0028107F" w:rsidP="00F21DC4">
      <w:pPr>
        <w:jc w:val="left"/>
        <w:rPr>
          <w:color w:val="auto"/>
          <w:highlight w:val="yellow"/>
        </w:rPr>
      </w:pPr>
    </w:p>
    <w:p w14:paraId="4AE4BC62" w14:textId="575F23FA" w:rsidR="00A55724" w:rsidRPr="00C464CD" w:rsidRDefault="00F7502B" w:rsidP="00F21DC4">
      <w:pPr>
        <w:pStyle w:val="NormalWeb"/>
        <w:spacing w:before="0" w:beforeAutospacing="0" w:after="0" w:afterAutospacing="0"/>
        <w:jc w:val="left"/>
        <w:rPr>
          <w:color w:val="auto"/>
          <w:highlight w:val="yellow"/>
        </w:rPr>
      </w:pPr>
      <w:r w:rsidRPr="00C464CD">
        <w:rPr>
          <w:color w:val="auto"/>
          <w:highlight w:val="yellow"/>
        </w:rPr>
        <w:t xml:space="preserve">4.3) </w:t>
      </w:r>
      <w:proofErr w:type="spellStart"/>
      <w:r w:rsidRPr="00C464CD">
        <w:rPr>
          <w:color w:val="auto"/>
          <w:highlight w:val="yellow"/>
        </w:rPr>
        <w:t>I</w:t>
      </w:r>
      <w:r w:rsidR="00A55724" w:rsidRPr="00C464CD">
        <w:rPr>
          <w:color w:val="auto"/>
          <w:highlight w:val="yellow"/>
        </w:rPr>
        <w:t>ntramyocardial</w:t>
      </w:r>
      <w:proofErr w:type="spellEnd"/>
      <w:r w:rsidR="00A55724" w:rsidRPr="00C464CD">
        <w:rPr>
          <w:color w:val="auto"/>
          <w:highlight w:val="yellow"/>
        </w:rPr>
        <w:t xml:space="preserve"> injection</w:t>
      </w:r>
    </w:p>
    <w:p w14:paraId="00E5D2FF" w14:textId="77777777" w:rsidR="008A3130" w:rsidRPr="00C464CD" w:rsidRDefault="008A3130" w:rsidP="00F21DC4">
      <w:pPr>
        <w:pStyle w:val="NormalWeb"/>
        <w:spacing w:before="0" w:beforeAutospacing="0" w:after="0" w:afterAutospacing="0"/>
        <w:jc w:val="left"/>
        <w:rPr>
          <w:color w:val="auto"/>
          <w:highlight w:val="yellow"/>
        </w:rPr>
      </w:pPr>
    </w:p>
    <w:p w14:paraId="33B0D26E" w14:textId="38A3EE6D" w:rsidR="00A55724" w:rsidRPr="00C464CD" w:rsidRDefault="0039046C" w:rsidP="00F21DC4">
      <w:pPr>
        <w:jc w:val="left"/>
        <w:rPr>
          <w:rFonts w:asciiTheme="minorHAnsi" w:hAnsiTheme="minorHAnsi"/>
          <w:highlight w:val="yellow"/>
        </w:rPr>
      </w:pPr>
      <w:r w:rsidRPr="00C464CD">
        <w:rPr>
          <w:rFonts w:asciiTheme="minorHAnsi" w:hAnsiTheme="minorHAnsi"/>
          <w:highlight w:val="yellow"/>
        </w:rPr>
        <w:t xml:space="preserve">4.3.1) </w:t>
      </w:r>
      <w:r w:rsidR="00025243" w:rsidRPr="00C464CD">
        <w:rPr>
          <w:rFonts w:asciiTheme="minorHAnsi" w:hAnsiTheme="minorHAnsi"/>
          <w:highlight w:val="yellow"/>
        </w:rPr>
        <w:t xml:space="preserve">Replace </w:t>
      </w:r>
      <w:r w:rsidR="007A12FE" w:rsidRPr="00C464CD">
        <w:rPr>
          <w:rFonts w:asciiTheme="minorHAnsi" w:hAnsiTheme="minorHAnsi"/>
          <w:highlight w:val="yellow"/>
        </w:rPr>
        <w:t>t</w:t>
      </w:r>
      <w:r w:rsidR="00A55724" w:rsidRPr="00C464CD">
        <w:rPr>
          <w:rFonts w:asciiTheme="minorHAnsi" w:hAnsiTheme="minorHAnsi"/>
          <w:highlight w:val="yellow"/>
        </w:rPr>
        <w:t xml:space="preserve">he mapping catheter </w:t>
      </w:r>
      <w:r w:rsidR="00025243" w:rsidRPr="00C464CD">
        <w:rPr>
          <w:rFonts w:asciiTheme="minorHAnsi" w:hAnsiTheme="minorHAnsi"/>
          <w:highlight w:val="yellow"/>
        </w:rPr>
        <w:t xml:space="preserve">by </w:t>
      </w:r>
      <w:r w:rsidR="00A55724" w:rsidRPr="00C464CD">
        <w:rPr>
          <w:rFonts w:asciiTheme="minorHAnsi" w:hAnsiTheme="minorHAnsi"/>
          <w:highlight w:val="yellow"/>
        </w:rPr>
        <w:t xml:space="preserve">the </w:t>
      </w:r>
      <w:proofErr w:type="spellStart"/>
      <w:r w:rsidR="003A3C0C" w:rsidRPr="00FD08A2">
        <w:rPr>
          <w:rFonts w:asciiTheme="minorHAnsi" w:hAnsiTheme="minorHAnsi"/>
          <w:szCs w:val="22"/>
          <w:highlight w:val="yellow"/>
        </w:rPr>
        <w:t>intramyocardial</w:t>
      </w:r>
      <w:proofErr w:type="spellEnd"/>
      <w:r w:rsidR="003A3C0C" w:rsidRPr="00C464CD">
        <w:rPr>
          <w:rFonts w:asciiTheme="minorHAnsi" w:hAnsiTheme="minorHAnsi"/>
          <w:highlight w:val="yellow"/>
        </w:rPr>
        <w:t xml:space="preserve"> </w:t>
      </w:r>
      <w:r w:rsidR="00A55724" w:rsidRPr="00C464CD">
        <w:rPr>
          <w:rFonts w:asciiTheme="minorHAnsi" w:hAnsiTheme="minorHAnsi"/>
          <w:highlight w:val="yellow"/>
        </w:rPr>
        <w:t>injection</w:t>
      </w:r>
      <w:r w:rsidR="006528E3" w:rsidRPr="00C464CD">
        <w:rPr>
          <w:rFonts w:asciiTheme="minorHAnsi" w:hAnsiTheme="minorHAnsi"/>
          <w:highlight w:val="yellow"/>
        </w:rPr>
        <w:t xml:space="preserve"> </w:t>
      </w:r>
      <w:r w:rsidR="00A55724" w:rsidRPr="00C464CD">
        <w:rPr>
          <w:rFonts w:asciiTheme="minorHAnsi" w:hAnsiTheme="minorHAnsi"/>
          <w:highlight w:val="yellow"/>
        </w:rPr>
        <w:t>catheter which is composed of a 27-gauge needle and a core lum</w:t>
      </w:r>
      <w:r w:rsidR="00C672A7" w:rsidRPr="00C464CD">
        <w:rPr>
          <w:rFonts w:asciiTheme="minorHAnsi" w:hAnsiTheme="minorHAnsi"/>
          <w:highlight w:val="yellow"/>
        </w:rPr>
        <w:t>en inside an 8 French catheter (</w:t>
      </w:r>
      <w:r w:rsidR="00C672A7" w:rsidRPr="00C464CD">
        <w:rPr>
          <w:rFonts w:asciiTheme="minorHAnsi" w:hAnsiTheme="minorHAnsi"/>
          <w:b/>
          <w:highlight w:val="yellow"/>
        </w:rPr>
        <w:t xml:space="preserve">Figure </w:t>
      </w:r>
      <w:r w:rsidR="00882C76" w:rsidRPr="00C464CD">
        <w:rPr>
          <w:rFonts w:asciiTheme="minorHAnsi" w:hAnsiTheme="minorHAnsi"/>
          <w:b/>
          <w:highlight w:val="yellow"/>
        </w:rPr>
        <w:t>5</w:t>
      </w:r>
      <w:r w:rsidR="00FA1B93" w:rsidRPr="00C464CD">
        <w:rPr>
          <w:rFonts w:asciiTheme="minorHAnsi" w:hAnsiTheme="minorHAnsi"/>
          <w:b/>
          <w:highlight w:val="yellow"/>
        </w:rPr>
        <w:t>A+B</w:t>
      </w:r>
      <w:r w:rsidR="0028107F" w:rsidRPr="00C464CD">
        <w:rPr>
          <w:rFonts w:asciiTheme="minorHAnsi" w:hAnsiTheme="minorHAnsi"/>
          <w:highlight w:val="yellow"/>
        </w:rPr>
        <w:t>)</w:t>
      </w:r>
      <w:r w:rsidR="00C672A7" w:rsidRPr="00C464CD">
        <w:rPr>
          <w:rFonts w:asciiTheme="minorHAnsi" w:hAnsiTheme="minorHAnsi"/>
          <w:highlight w:val="yellow"/>
        </w:rPr>
        <w:t>.</w:t>
      </w:r>
      <w:r w:rsidR="00DA21BE">
        <w:rPr>
          <w:rFonts w:asciiTheme="minorHAnsi" w:hAnsiTheme="minorHAnsi"/>
          <w:highlight w:val="yellow"/>
        </w:rPr>
        <w:t xml:space="preserve"> To deliver specific amounts, </w:t>
      </w:r>
      <w:r w:rsidR="00082CAB">
        <w:rPr>
          <w:rFonts w:asciiTheme="minorHAnsi" w:hAnsiTheme="minorHAnsi"/>
          <w:highlight w:val="yellow"/>
        </w:rPr>
        <w:t xml:space="preserve">load </w:t>
      </w:r>
      <w:r w:rsidR="00DA21BE">
        <w:rPr>
          <w:rFonts w:asciiTheme="minorHAnsi" w:hAnsiTheme="minorHAnsi"/>
          <w:highlight w:val="yellow"/>
        </w:rPr>
        <w:t xml:space="preserve">a volume-graded syringe with </w:t>
      </w:r>
      <w:r w:rsidR="00821997">
        <w:rPr>
          <w:rFonts w:asciiTheme="minorHAnsi" w:hAnsiTheme="minorHAnsi"/>
          <w:highlight w:val="yellow"/>
        </w:rPr>
        <w:t>approximately</w:t>
      </w:r>
      <w:r w:rsidR="00DA21BE">
        <w:rPr>
          <w:rFonts w:asciiTheme="minorHAnsi" w:hAnsiTheme="minorHAnsi"/>
          <w:highlight w:val="yellow"/>
        </w:rPr>
        <w:t xml:space="preserve"> 2 m</w:t>
      </w:r>
      <w:r w:rsidR="00821997">
        <w:rPr>
          <w:rFonts w:asciiTheme="minorHAnsi" w:hAnsiTheme="minorHAnsi"/>
          <w:highlight w:val="yellow"/>
        </w:rPr>
        <w:t>l</w:t>
      </w:r>
      <w:r w:rsidR="00DA21BE">
        <w:rPr>
          <w:rFonts w:asciiTheme="minorHAnsi" w:hAnsiTheme="minorHAnsi"/>
          <w:highlight w:val="yellow"/>
        </w:rPr>
        <w:t xml:space="preserve"> of the hydrogel solution. </w:t>
      </w:r>
    </w:p>
    <w:p w14:paraId="2D3DB2D1" w14:textId="77777777" w:rsidR="00422103" w:rsidRPr="00C464CD" w:rsidRDefault="00422103" w:rsidP="00F21DC4">
      <w:pPr>
        <w:jc w:val="left"/>
        <w:rPr>
          <w:rFonts w:asciiTheme="minorHAnsi" w:hAnsiTheme="minorHAnsi"/>
          <w:highlight w:val="yellow"/>
        </w:rPr>
      </w:pPr>
    </w:p>
    <w:p w14:paraId="7E77E99E" w14:textId="4A9A5279" w:rsidR="0039046C" w:rsidRPr="00C464CD" w:rsidRDefault="0039046C" w:rsidP="00F21DC4">
      <w:pPr>
        <w:pStyle w:val="Default"/>
        <w:rPr>
          <w:rFonts w:asciiTheme="minorHAnsi" w:hAnsiTheme="minorHAnsi"/>
          <w:highlight w:val="yellow"/>
          <w:lang w:val="en-US"/>
        </w:rPr>
      </w:pPr>
      <w:r w:rsidRPr="00C464CD">
        <w:rPr>
          <w:rFonts w:asciiTheme="minorHAnsi" w:hAnsiTheme="minorHAnsi"/>
          <w:highlight w:val="yellow"/>
          <w:lang w:val="en-US"/>
        </w:rPr>
        <w:t xml:space="preserve">4.3.2) </w:t>
      </w:r>
      <w:r w:rsidR="00082CAB">
        <w:rPr>
          <w:rFonts w:asciiTheme="minorHAnsi" w:hAnsiTheme="minorHAnsi"/>
          <w:highlight w:val="yellow"/>
          <w:lang w:val="en-US"/>
        </w:rPr>
        <w:t>A</w:t>
      </w:r>
      <w:r w:rsidR="00A55724" w:rsidRPr="00C464CD">
        <w:rPr>
          <w:rFonts w:asciiTheme="minorHAnsi" w:hAnsiTheme="minorHAnsi"/>
          <w:highlight w:val="yellow"/>
          <w:lang w:val="en-US"/>
        </w:rPr>
        <w:t>djust the needle extension at 0</w:t>
      </w:r>
      <w:r w:rsidR="00A55724" w:rsidRPr="00C464CD">
        <w:rPr>
          <w:rFonts w:asciiTheme="minorHAnsi" w:hAnsiTheme="minorHAnsi"/>
          <w:b/>
          <w:highlight w:val="yellow"/>
          <w:lang w:val="en-US"/>
        </w:rPr>
        <w:t>°</w:t>
      </w:r>
      <w:r w:rsidR="00A55724" w:rsidRPr="00C464CD">
        <w:rPr>
          <w:rFonts w:asciiTheme="minorHAnsi" w:hAnsiTheme="minorHAnsi"/>
          <w:highlight w:val="yellow"/>
          <w:lang w:val="en-US"/>
        </w:rPr>
        <w:t xml:space="preserve"> and 90</w:t>
      </w:r>
      <w:r w:rsidR="00A55724" w:rsidRPr="00C464CD">
        <w:rPr>
          <w:rFonts w:asciiTheme="minorHAnsi" w:hAnsiTheme="minorHAnsi"/>
          <w:b/>
          <w:highlight w:val="yellow"/>
          <w:lang w:val="en-US"/>
        </w:rPr>
        <w:t xml:space="preserve">° </w:t>
      </w:r>
      <w:r w:rsidR="00A55724" w:rsidRPr="00C464CD">
        <w:rPr>
          <w:rFonts w:asciiTheme="minorHAnsi" w:hAnsiTheme="minorHAnsi"/>
          <w:highlight w:val="yellow"/>
          <w:lang w:val="en-US"/>
        </w:rPr>
        <w:t>flex and plac</w:t>
      </w:r>
      <w:r w:rsidR="00082CAB">
        <w:rPr>
          <w:rFonts w:asciiTheme="minorHAnsi" w:hAnsiTheme="minorHAnsi"/>
          <w:highlight w:val="yellow"/>
          <w:lang w:val="en-US"/>
        </w:rPr>
        <w:t xml:space="preserve">e </w:t>
      </w:r>
      <w:r w:rsidR="00A55724" w:rsidRPr="00C464CD">
        <w:rPr>
          <w:rFonts w:asciiTheme="minorHAnsi" w:hAnsiTheme="minorHAnsi"/>
          <w:highlight w:val="yellow"/>
          <w:lang w:val="en-US"/>
        </w:rPr>
        <w:t>0.1</w:t>
      </w:r>
      <w:r w:rsidR="00C11CD8" w:rsidRPr="00C464CD">
        <w:rPr>
          <w:rFonts w:asciiTheme="minorHAnsi" w:hAnsiTheme="minorHAnsi"/>
          <w:highlight w:val="yellow"/>
          <w:lang w:val="en-US"/>
        </w:rPr>
        <w:t xml:space="preserve"> ml </w:t>
      </w:r>
      <w:r w:rsidR="00A55724" w:rsidRPr="00C464CD">
        <w:rPr>
          <w:rFonts w:asciiTheme="minorHAnsi" w:hAnsiTheme="minorHAnsi"/>
          <w:highlight w:val="yellow"/>
          <w:lang w:val="en-US"/>
        </w:rPr>
        <w:t xml:space="preserve">of </w:t>
      </w:r>
      <w:r w:rsidR="006409BC">
        <w:rPr>
          <w:rFonts w:asciiTheme="minorHAnsi" w:hAnsiTheme="minorHAnsi"/>
          <w:highlight w:val="yellow"/>
          <w:lang w:val="en-US"/>
        </w:rPr>
        <w:t xml:space="preserve">the </w:t>
      </w:r>
      <w:r w:rsidR="00A55724" w:rsidRPr="00C464CD">
        <w:rPr>
          <w:rFonts w:asciiTheme="minorHAnsi" w:hAnsiTheme="minorHAnsi"/>
          <w:highlight w:val="yellow"/>
          <w:lang w:val="en-US"/>
        </w:rPr>
        <w:t>hydrogel</w:t>
      </w:r>
      <w:r w:rsidR="006409BC">
        <w:rPr>
          <w:rFonts w:asciiTheme="minorHAnsi" w:hAnsiTheme="minorHAnsi"/>
          <w:highlight w:val="yellow"/>
          <w:lang w:val="en-US"/>
        </w:rPr>
        <w:t xml:space="preserve"> solution</w:t>
      </w:r>
      <w:r w:rsidR="00A55724" w:rsidRPr="00C464CD">
        <w:rPr>
          <w:rFonts w:asciiTheme="minorHAnsi" w:hAnsiTheme="minorHAnsi"/>
          <w:highlight w:val="yellow"/>
          <w:lang w:val="en-US"/>
        </w:rPr>
        <w:t xml:space="preserve"> to fill the needle dead space</w:t>
      </w:r>
      <w:r w:rsidR="00082CAB">
        <w:rPr>
          <w:rFonts w:asciiTheme="minorHAnsi" w:hAnsiTheme="minorHAnsi"/>
          <w:highlight w:val="yellow"/>
          <w:lang w:val="en-US"/>
        </w:rPr>
        <w:t>. Then,</w:t>
      </w:r>
      <w:r w:rsidR="007A12FE" w:rsidRPr="00C464CD">
        <w:rPr>
          <w:rFonts w:asciiTheme="minorHAnsi" w:hAnsiTheme="minorHAnsi"/>
          <w:highlight w:val="yellow"/>
          <w:lang w:val="en-US"/>
        </w:rPr>
        <w:t xml:space="preserve"> place</w:t>
      </w:r>
      <w:r w:rsidR="00A55724" w:rsidRPr="00C464CD">
        <w:rPr>
          <w:rFonts w:asciiTheme="minorHAnsi" w:hAnsiTheme="minorHAnsi"/>
          <w:highlight w:val="yellow"/>
          <w:lang w:val="en-US"/>
        </w:rPr>
        <w:t xml:space="preserve"> the </w:t>
      </w:r>
      <w:r w:rsidR="00165969" w:rsidRPr="00FD08A2">
        <w:rPr>
          <w:rFonts w:asciiTheme="minorHAnsi" w:hAnsiTheme="minorHAnsi"/>
          <w:szCs w:val="22"/>
          <w:highlight w:val="yellow"/>
          <w:lang w:val="en-US"/>
        </w:rPr>
        <w:t>injection</w:t>
      </w:r>
      <w:r w:rsidR="00165969" w:rsidRPr="00C464CD">
        <w:rPr>
          <w:rFonts w:asciiTheme="minorHAnsi" w:hAnsiTheme="minorHAnsi"/>
          <w:highlight w:val="yellow"/>
          <w:lang w:val="en-US"/>
        </w:rPr>
        <w:t xml:space="preserve"> </w:t>
      </w:r>
      <w:r w:rsidR="00A55724" w:rsidRPr="00C464CD">
        <w:rPr>
          <w:rFonts w:asciiTheme="minorHAnsi" w:hAnsiTheme="minorHAnsi"/>
          <w:highlight w:val="yellow"/>
          <w:lang w:val="en-US"/>
        </w:rPr>
        <w:t xml:space="preserve">catheter tip across the aortic valve and into the target area. </w:t>
      </w:r>
    </w:p>
    <w:p w14:paraId="3301C9B4" w14:textId="77777777" w:rsidR="00422103" w:rsidRPr="00C464CD" w:rsidRDefault="00422103" w:rsidP="00F21DC4">
      <w:pPr>
        <w:pStyle w:val="Default"/>
        <w:rPr>
          <w:rFonts w:asciiTheme="minorHAnsi" w:hAnsiTheme="minorHAnsi"/>
          <w:highlight w:val="yellow"/>
          <w:lang w:val="en-US"/>
        </w:rPr>
      </w:pPr>
    </w:p>
    <w:p w14:paraId="0AB6378E" w14:textId="200AB5FA" w:rsidR="00082CAB" w:rsidRDefault="00C11CD8" w:rsidP="00F21DC4">
      <w:pPr>
        <w:pStyle w:val="Default"/>
        <w:rPr>
          <w:rFonts w:asciiTheme="minorHAnsi" w:hAnsiTheme="minorHAnsi"/>
          <w:highlight w:val="yellow"/>
          <w:lang w:val="en-US"/>
        </w:rPr>
      </w:pPr>
      <w:r w:rsidRPr="00C464CD">
        <w:rPr>
          <w:rFonts w:asciiTheme="minorHAnsi" w:hAnsiTheme="minorHAnsi"/>
          <w:highlight w:val="yellow"/>
          <w:lang w:val="en-US"/>
        </w:rPr>
        <w:t>4.3.3) Meet the following criteria</w:t>
      </w:r>
      <w:r w:rsidR="009B6DB2">
        <w:rPr>
          <w:rFonts w:asciiTheme="minorHAnsi" w:hAnsiTheme="minorHAnsi"/>
          <w:highlight w:val="yellow"/>
          <w:lang w:val="en-US"/>
        </w:rPr>
        <w:t xml:space="preserve"> for an injection position inside the target area determined in 4.2.9</w:t>
      </w:r>
      <w:r w:rsidRPr="00C464CD">
        <w:rPr>
          <w:rFonts w:asciiTheme="minorHAnsi" w:hAnsiTheme="minorHAnsi"/>
          <w:highlight w:val="yellow"/>
          <w:lang w:val="en-US"/>
        </w:rPr>
        <w:t>: (1)</w:t>
      </w:r>
      <w:r w:rsidR="00A55724" w:rsidRPr="00C464CD">
        <w:rPr>
          <w:rFonts w:asciiTheme="minorHAnsi" w:hAnsiTheme="minorHAnsi"/>
          <w:highlight w:val="yellow"/>
          <w:lang w:val="en-US"/>
        </w:rPr>
        <w:t xml:space="preserve"> perpendicular position of the catheter to the LV wall; (2) excellent loop stability (&lt;4 mm)</w:t>
      </w:r>
      <w:r w:rsidR="00DA21BE">
        <w:rPr>
          <w:rFonts w:asciiTheme="minorHAnsi" w:hAnsiTheme="minorHAnsi"/>
          <w:highlight w:val="yellow"/>
          <w:lang w:val="en-US"/>
        </w:rPr>
        <w:t xml:space="preserve"> as calculated by the EMM-system</w:t>
      </w:r>
      <w:r w:rsidR="00A55724" w:rsidRPr="00C464CD">
        <w:rPr>
          <w:rFonts w:asciiTheme="minorHAnsi" w:hAnsiTheme="minorHAnsi"/>
          <w:highlight w:val="yellow"/>
          <w:lang w:val="en-US"/>
        </w:rPr>
        <w:t xml:space="preserve">; </w:t>
      </w:r>
      <w:r w:rsidR="00DA21BE">
        <w:rPr>
          <w:rFonts w:asciiTheme="minorHAnsi" w:hAnsiTheme="minorHAnsi"/>
          <w:highlight w:val="yellow"/>
          <w:lang w:val="en-US"/>
        </w:rPr>
        <w:t xml:space="preserve">and </w:t>
      </w:r>
      <w:r w:rsidR="00A55724" w:rsidRPr="00C464CD">
        <w:rPr>
          <w:rFonts w:asciiTheme="minorHAnsi" w:hAnsiTheme="minorHAnsi"/>
          <w:highlight w:val="yellow"/>
          <w:lang w:val="en-US"/>
        </w:rPr>
        <w:t>(3) underlying voltage &gt;</w:t>
      </w:r>
      <w:r w:rsidRPr="00C464CD">
        <w:rPr>
          <w:rFonts w:asciiTheme="minorHAnsi" w:hAnsiTheme="minorHAnsi"/>
          <w:highlight w:val="yellow"/>
          <w:lang w:val="en-US"/>
        </w:rPr>
        <w:t xml:space="preserve"> </w:t>
      </w:r>
      <w:r w:rsidR="00A55724" w:rsidRPr="00C464CD">
        <w:rPr>
          <w:rFonts w:asciiTheme="minorHAnsi" w:hAnsiTheme="minorHAnsi"/>
          <w:highlight w:val="yellow"/>
          <w:lang w:val="en-US"/>
        </w:rPr>
        <w:t>6.9 mV</w:t>
      </w:r>
      <w:r w:rsidR="00DA21BE" w:rsidRPr="00FD08A2">
        <w:rPr>
          <w:rFonts w:asciiTheme="minorHAnsi" w:hAnsiTheme="minorHAnsi"/>
          <w:szCs w:val="22"/>
          <w:highlight w:val="yellow"/>
          <w:vertAlign w:val="superscript"/>
          <w:lang w:val="en-US"/>
        </w:rPr>
        <w:t>21</w:t>
      </w:r>
      <w:r w:rsidR="00DA21BE">
        <w:rPr>
          <w:rFonts w:asciiTheme="minorHAnsi" w:hAnsiTheme="minorHAnsi"/>
          <w:highlight w:val="yellow"/>
          <w:lang w:val="en-US"/>
        </w:rPr>
        <w:t>.</w:t>
      </w:r>
      <w:r w:rsidR="00A55724" w:rsidRPr="00C464CD">
        <w:rPr>
          <w:rFonts w:asciiTheme="minorHAnsi" w:hAnsiTheme="minorHAnsi"/>
          <w:highlight w:val="yellow"/>
          <w:lang w:val="en-US"/>
        </w:rPr>
        <w:t xml:space="preserve"> </w:t>
      </w:r>
    </w:p>
    <w:p w14:paraId="374BE2FE" w14:textId="77777777" w:rsidR="00082CAB" w:rsidRDefault="00082CAB" w:rsidP="00F21DC4">
      <w:pPr>
        <w:pStyle w:val="Default"/>
        <w:rPr>
          <w:rFonts w:asciiTheme="minorHAnsi" w:hAnsiTheme="minorHAnsi"/>
          <w:highlight w:val="yellow"/>
          <w:lang w:val="en-US"/>
        </w:rPr>
      </w:pPr>
    </w:p>
    <w:p w14:paraId="218597DC" w14:textId="0A82561E" w:rsidR="00A55724" w:rsidRDefault="00082CAB" w:rsidP="00F21DC4">
      <w:pPr>
        <w:pStyle w:val="Default"/>
        <w:rPr>
          <w:rFonts w:asciiTheme="minorHAnsi" w:hAnsiTheme="minorHAnsi"/>
          <w:szCs w:val="22"/>
          <w:lang w:val="en-US"/>
        </w:rPr>
      </w:pPr>
      <w:r>
        <w:rPr>
          <w:rFonts w:asciiTheme="minorHAnsi" w:hAnsiTheme="minorHAnsi"/>
          <w:highlight w:val="yellow"/>
          <w:lang w:val="en-US"/>
        </w:rPr>
        <w:t xml:space="preserve">4.3.3.1) </w:t>
      </w:r>
      <w:r w:rsidR="00DA21BE" w:rsidRPr="00082CAB">
        <w:rPr>
          <w:rFonts w:asciiTheme="minorHAnsi" w:hAnsiTheme="minorHAnsi"/>
          <w:highlight w:val="yellow"/>
          <w:lang w:val="en-US"/>
        </w:rPr>
        <w:t xml:space="preserve">Advance the needle into the myocardium, </w:t>
      </w:r>
      <w:r w:rsidR="002E1D50">
        <w:rPr>
          <w:rFonts w:asciiTheme="minorHAnsi" w:hAnsiTheme="minorHAnsi"/>
          <w:highlight w:val="yellow"/>
          <w:lang w:val="en-US"/>
        </w:rPr>
        <w:t xml:space="preserve">(4) </w:t>
      </w:r>
      <w:r w:rsidR="00DA21BE" w:rsidRPr="00082CAB">
        <w:rPr>
          <w:rFonts w:asciiTheme="minorHAnsi" w:hAnsiTheme="minorHAnsi"/>
          <w:highlight w:val="yellow"/>
          <w:lang w:val="en-US"/>
        </w:rPr>
        <w:t xml:space="preserve">confirmed by a </w:t>
      </w:r>
      <w:r w:rsidR="00DA21BE" w:rsidRPr="009B6DB2">
        <w:rPr>
          <w:rFonts w:asciiTheme="minorHAnsi" w:hAnsiTheme="minorHAnsi"/>
          <w:highlight w:val="yellow"/>
          <w:lang w:val="en-US"/>
        </w:rPr>
        <w:t xml:space="preserve">premature ventricular contraction </w:t>
      </w:r>
      <w:r w:rsidR="00DA21BE" w:rsidRPr="00082CAB">
        <w:rPr>
          <w:rFonts w:asciiTheme="minorHAnsi" w:hAnsiTheme="minorHAnsi"/>
          <w:highlight w:val="yellow"/>
          <w:lang w:val="en-US"/>
        </w:rPr>
        <w:t xml:space="preserve">of the LV, and inject </w:t>
      </w:r>
      <w:r w:rsidR="00DA21BE" w:rsidRPr="009B6DB2">
        <w:rPr>
          <w:rFonts w:asciiTheme="minorHAnsi" w:hAnsiTheme="minorHAnsi"/>
          <w:highlight w:val="yellow"/>
          <w:lang w:val="en-US"/>
        </w:rPr>
        <w:t>0.1-0.3 ml</w:t>
      </w:r>
      <w:r w:rsidR="0068352D">
        <w:rPr>
          <w:rFonts w:asciiTheme="minorHAnsi" w:hAnsiTheme="minorHAnsi"/>
          <w:highlight w:val="yellow"/>
          <w:lang w:val="en-US"/>
        </w:rPr>
        <w:t xml:space="preserve"> </w:t>
      </w:r>
      <w:r w:rsidR="00DA21BE" w:rsidRPr="00082CAB">
        <w:rPr>
          <w:rFonts w:asciiTheme="minorHAnsi" w:hAnsiTheme="minorHAnsi"/>
          <w:highlight w:val="yellow"/>
          <w:lang w:val="en-US"/>
        </w:rPr>
        <w:t xml:space="preserve">of the hydrogel in a bolus at a constant rate of </w:t>
      </w:r>
      <w:r w:rsidR="00DA21BE" w:rsidRPr="00082CAB">
        <w:rPr>
          <w:rFonts w:asciiTheme="minorHAnsi" w:hAnsiTheme="minorHAnsi"/>
          <w:highlight w:val="yellow"/>
          <w:lang w:val="en-US"/>
        </w:rPr>
        <w:lastRenderedPageBreak/>
        <w:t>approximately 0.4-0.5</w:t>
      </w:r>
      <w:r w:rsidR="004503E8">
        <w:rPr>
          <w:rFonts w:asciiTheme="minorHAnsi" w:hAnsiTheme="minorHAnsi"/>
          <w:highlight w:val="yellow"/>
          <w:lang w:val="en-US"/>
        </w:rPr>
        <w:t xml:space="preserve"> </w:t>
      </w:r>
      <w:r w:rsidR="00DA21BE" w:rsidRPr="00082CAB">
        <w:rPr>
          <w:rFonts w:asciiTheme="minorHAnsi" w:hAnsiTheme="minorHAnsi"/>
          <w:highlight w:val="yellow"/>
          <w:lang w:val="en-US"/>
        </w:rPr>
        <w:t xml:space="preserve">ml/min. Repeat this at 6-10 different positions as diffuse as possible. </w:t>
      </w:r>
      <w:r w:rsidR="006409BC" w:rsidRPr="00082CAB">
        <w:rPr>
          <w:rFonts w:asciiTheme="minorHAnsi" w:hAnsiTheme="minorHAnsi"/>
          <w:szCs w:val="22"/>
          <w:lang w:val="en-US"/>
        </w:rPr>
        <w:t>The natural pH of the tissue will neutralize the solution</w:t>
      </w:r>
      <w:r w:rsidR="00414180" w:rsidRPr="00082CAB">
        <w:rPr>
          <w:rFonts w:asciiTheme="minorHAnsi" w:hAnsiTheme="minorHAnsi"/>
          <w:szCs w:val="22"/>
          <w:lang w:val="en-US"/>
        </w:rPr>
        <w:t xml:space="preserve"> after injection</w:t>
      </w:r>
      <w:r w:rsidR="006409BC" w:rsidRPr="00082CAB">
        <w:rPr>
          <w:rFonts w:asciiTheme="minorHAnsi" w:hAnsiTheme="minorHAnsi"/>
          <w:szCs w:val="22"/>
          <w:lang w:val="en-US"/>
        </w:rPr>
        <w:t>, upon which the hydrogel is formed.</w:t>
      </w:r>
      <w:r w:rsidR="006409BC">
        <w:rPr>
          <w:rFonts w:asciiTheme="minorHAnsi" w:hAnsiTheme="minorHAnsi"/>
          <w:szCs w:val="22"/>
          <w:lang w:val="en-US"/>
        </w:rPr>
        <w:t xml:space="preserve"> </w:t>
      </w:r>
    </w:p>
    <w:p w14:paraId="61176C2A" w14:textId="77777777" w:rsidR="003A3C0C" w:rsidRDefault="003A3C0C" w:rsidP="00F21DC4">
      <w:pPr>
        <w:pStyle w:val="Default"/>
        <w:rPr>
          <w:rFonts w:asciiTheme="minorHAnsi" w:hAnsiTheme="minorHAnsi"/>
          <w:szCs w:val="22"/>
          <w:lang w:val="en-US"/>
        </w:rPr>
      </w:pPr>
    </w:p>
    <w:p w14:paraId="77F3EEAB" w14:textId="2526BF40" w:rsidR="003A3C0C" w:rsidRDefault="003A3C0C" w:rsidP="00F21DC4">
      <w:pPr>
        <w:pStyle w:val="Default"/>
        <w:rPr>
          <w:rFonts w:asciiTheme="minorHAnsi" w:hAnsiTheme="minorHAnsi"/>
          <w:szCs w:val="22"/>
          <w:lang w:val="en-US"/>
        </w:rPr>
      </w:pPr>
      <w:r>
        <w:rPr>
          <w:rFonts w:asciiTheme="minorHAnsi" w:hAnsiTheme="minorHAnsi"/>
          <w:szCs w:val="22"/>
          <w:lang w:val="en-US"/>
        </w:rPr>
        <w:t xml:space="preserve">4.4) Sacrifice </w:t>
      </w:r>
    </w:p>
    <w:p w14:paraId="2D13E1DF" w14:textId="77777777" w:rsidR="003A3C0C" w:rsidRDefault="003A3C0C" w:rsidP="00F21DC4">
      <w:pPr>
        <w:pStyle w:val="Default"/>
        <w:rPr>
          <w:rFonts w:asciiTheme="minorHAnsi" w:hAnsiTheme="minorHAnsi"/>
          <w:szCs w:val="22"/>
          <w:lang w:val="en-US"/>
        </w:rPr>
      </w:pPr>
    </w:p>
    <w:p w14:paraId="25C7E257" w14:textId="3947F74F" w:rsidR="003A3C0C" w:rsidRPr="008A3130" w:rsidRDefault="00CE4A6E" w:rsidP="003A3C0C">
      <w:pPr>
        <w:pStyle w:val="Default"/>
        <w:rPr>
          <w:rFonts w:asciiTheme="minorHAnsi" w:hAnsiTheme="minorHAnsi"/>
          <w:szCs w:val="22"/>
          <w:lang w:val="en-US"/>
        </w:rPr>
      </w:pPr>
      <w:r>
        <w:rPr>
          <w:rFonts w:asciiTheme="minorHAnsi" w:hAnsiTheme="minorHAnsi"/>
          <w:szCs w:val="22"/>
          <w:lang w:val="en-US"/>
        </w:rPr>
        <w:t>4.4.1) Post-procedure,</w:t>
      </w:r>
      <w:r w:rsidR="003128C6">
        <w:rPr>
          <w:rFonts w:asciiTheme="minorHAnsi" w:hAnsiTheme="minorHAnsi"/>
          <w:szCs w:val="22"/>
          <w:lang w:val="en-US"/>
        </w:rPr>
        <w:t xml:space="preserve"> humanely sacrifice</w:t>
      </w:r>
      <w:r w:rsidR="003A3C0C">
        <w:rPr>
          <w:rFonts w:asciiTheme="minorHAnsi" w:hAnsiTheme="minorHAnsi"/>
          <w:szCs w:val="22"/>
          <w:lang w:val="en-US"/>
        </w:rPr>
        <w:t xml:space="preserve"> t</w:t>
      </w:r>
      <w:r w:rsidR="003128C6">
        <w:rPr>
          <w:rFonts w:asciiTheme="minorHAnsi" w:hAnsiTheme="minorHAnsi"/>
          <w:szCs w:val="22"/>
          <w:lang w:val="en-US"/>
        </w:rPr>
        <w:t xml:space="preserve">he animal by exsanguination. Cut the </w:t>
      </w:r>
      <w:r w:rsidR="003A3C0C">
        <w:rPr>
          <w:rFonts w:asciiTheme="minorHAnsi" w:hAnsiTheme="minorHAnsi"/>
          <w:szCs w:val="22"/>
          <w:lang w:val="en-US"/>
        </w:rPr>
        <w:t xml:space="preserve">inferior </w:t>
      </w:r>
      <w:proofErr w:type="spellStart"/>
      <w:r w:rsidR="003A3C0C">
        <w:rPr>
          <w:rFonts w:asciiTheme="minorHAnsi" w:hAnsiTheme="minorHAnsi"/>
          <w:szCs w:val="22"/>
          <w:lang w:val="en-US"/>
        </w:rPr>
        <w:t>caval</w:t>
      </w:r>
      <w:proofErr w:type="spellEnd"/>
      <w:r w:rsidR="003A3C0C">
        <w:rPr>
          <w:rFonts w:asciiTheme="minorHAnsi" w:hAnsiTheme="minorHAnsi"/>
          <w:szCs w:val="22"/>
          <w:lang w:val="en-US"/>
        </w:rPr>
        <w:t xml:space="preserve"> vein </w:t>
      </w:r>
      <w:r w:rsidR="003128C6">
        <w:rPr>
          <w:rFonts w:asciiTheme="minorHAnsi" w:hAnsiTheme="minorHAnsi"/>
          <w:szCs w:val="22"/>
          <w:lang w:val="en-US"/>
        </w:rPr>
        <w:t>and remove</w:t>
      </w:r>
      <w:r w:rsidR="003A3C0C">
        <w:rPr>
          <w:rFonts w:asciiTheme="minorHAnsi" w:hAnsiTheme="minorHAnsi"/>
          <w:szCs w:val="22"/>
          <w:lang w:val="en-US"/>
        </w:rPr>
        <w:t xml:space="preserve"> blood with a suction device. </w:t>
      </w:r>
      <w:r w:rsidR="003128C6">
        <w:rPr>
          <w:rFonts w:asciiTheme="minorHAnsi" w:hAnsiTheme="minorHAnsi"/>
          <w:szCs w:val="22"/>
          <w:lang w:val="en-US"/>
        </w:rPr>
        <w:t xml:space="preserve">Induce ventricular fibrillation by placing </w:t>
      </w:r>
      <w:r w:rsidR="003A3C0C">
        <w:rPr>
          <w:rFonts w:asciiTheme="minorHAnsi" w:hAnsiTheme="minorHAnsi"/>
          <w:szCs w:val="22"/>
          <w:lang w:val="en-US"/>
        </w:rPr>
        <w:t>a 9</w:t>
      </w:r>
      <w:r w:rsidR="00C464CD">
        <w:rPr>
          <w:rFonts w:asciiTheme="minorHAnsi" w:hAnsiTheme="minorHAnsi"/>
          <w:szCs w:val="22"/>
          <w:lang w:val="en-US"/>
        </w:rPr>
        <w:t xml:space="preserve"> </w:t>
      </w:r>
      <w:r w:rsidR="003A3C0C">
        <w:rPr>
          <w:rFonts w:asciiTheme="minorHAnsi" w:hAnsiTheme="minorHAnsi"/>
          <w:szCs w:val="22"/>
          <w:lang w:val="en-US"/>
        </w:rPr>
        <w:t>V battery on the apex.</w:t>
      </w:r>
      <w:r w:rsidR="00C464CD">
        <w:rPr>
          <w:rFonts w:asciiTheme="minorHAnsi" w:hAnsiTheme="minorHAnsi"/>
          <w:szCs w:val="22"/>
          <w:lang w:val="en-US"/>
        </w:rPr>
        <w:t xml:space="preserve"> </w:t>
      </w:r>
    </w:p>
    <w:p w14:paraId="7DD2AAB0" w14:textId="77777777" w:rsidR="003A3C0C" w:rsidRPr="008A3130" w:rsidRDefault="003A3C0C" w:rsidP="00F21DC4">
      <w:pPr>
        <w:pStyle w:val="Default"/>
        <w:rPr>
          <w:rFonts w:asciiTheme="minorHAnsi" w:hAnsiTheme="minorHAnsi"/>
          <w:szCs w:val="22"/>
          <w:lang w:val="en-US"/>
        </w:rPr>
      </w:pPr>
    </w:p>
    <w:p w14:paraId="133F54B3" w14:textId="65309264" w:rsidR="00BC2CDF" w:rsidRDefault="006305D7" w:rsidP="00F21DC4">
      <w:pPr>
        <w:jc w:val="left"/>
        <w:rPr>
          <w:rFonts w:cs="Arial"/>
          <w:b/>
          <w:bCs/>
        </w:rPr>
      </w:pPr>
      <w:r w:rsidRPr="000B2F36">
        <w:rPr>
          <w:rFonts w:cs="Arial"/>
          <w:b/>
        </w:rPr>
        <w:t>REPRESENTATIVE RESULTS</w:t>
      </w:r>
      <w:r w:rsidRPr="000B2F36">
        <w:rPr>
          <w:rFonts w:cs="Arial"/>
          <w:b/>
          <w:bCs/>
        </w:rPr>
        <w:t xml:space="preserve">: </w:t>
      </w:r>
    </w:p>
    <w:p w14:paraId="409F0BC9" w14:textId="7B8707E5" w:rsidR="004E55C3" w:rsidRDefault="00314CF1" w:rsidP="00F21DC4">
      <w:pPr>
        <w:jc w:val="left"/>
        <w:rPr>
          <w:rFonts w:cs="Arial"/>
          <w:bCs/>
        </w:rPr>
      </w:pPr>
      <w:r>
        <w:rPr>
          <w:rFonts w:cs="Arial"/>
          <w:bCs/>
        </w:rPr>
        <w:t xml:space="preserve">Typical results obtained from the oscillatory rheological measurements on both the solution and the gel are </w:t>
      </w:r>
      <w:r w:rsidR="00135D2A">
        <w:rPr>
          <w:rFonts w:cs="Arial"/>
          <w:bCs/>
        </w:rPr>
        <w:t>shown</w:t>
      </w:r>
      <w:r>
        <w:rPr>
          <w:rFonts w:cs="Arial"/>
          <w:bCs/>
        </w:rPr>
        <w:t xml:space="preserve"> in </w:t>
      </w:r>
      <w:r w:rsidR="00C15238">
        <w:rPr>
          <w:rFonts w:cs="Arial"/>
          <w:b/>
          <w:bCs/>
        </w:rPr>
        <w:t>F</w:t>
      </w:r>
      <w:r w:rsidRPr="00C15238">
        <w:rPr>
          <w:rFonts w:cs="Arial"/>
          <w:b/>
          <w:bCs/>
        </w:rPr>
        <w:t xml:space="preserve">igure </w:t>
      </w:r>
      <w:r w:rsidR="00F74604">
        <w:rPr>
          <w:rFonts w:cs="Arial"/>
          <w:b/>
          <w:bCs/>
        </w:rPr>
        <w:t>1</w:t>
      </w:r>
      <w:r>
        <w:rPr>
          <w:rFonts w:cs="Arial"/>
          <w:bCs/>
        </w:rPr>
        <w:t xml:space="preserve">. For injection through a long catheter, a </w:t>
      </w:r>
      <w:r w:rsidR="00C36539">
        <w:rPr>
          <w:rFonts w:cs="Arial"/>
          <w:bCs/>
        </w:rPr>
        <w:t>Newtonian</w:t>
      </w:r>
      <w:r>
        <w:rPr>
          <w:rFonts w:cs="Arial"/>
          <w:bCs/>
        </w:rPr>
        <w:t xml:space="preserve"> fluid with low viscosity is desirable. </w:t>
      </w:r>
      <w:r w:rsidR="004E55C3">
        <w:rPr>
          <w:rFonts w:cs="Arial"/>
          <w:bCs/>
        </w:rPr>
        <w:t xml:space="preserve">Viscosity was measured as function of shear rate, showing that at pH 8.5 the solution is shear thinning but at pH 9.0 and 9.5 the solutions behave as </w:t>
      </w:r>
      <w:r w:rsidR="00EE7732">
        <w:rPr>
          <w:rFonts w:cs="Arial"/>
          <w:bCs/>
        </w:rPr>
        <w:t>N</w:t>
      </w:r>
      <w:r w:rsidR="00C36539">
        <w:rPr>
          <w:rFonts w:cs="Arial"/>
          <w:bCs/>
        </w:rPr>
        <w:t>ewtoni</w:t>
      </w:r>
      <w:r w:rsidR="004611FE">
        <w:rPr>
          <w:rFonts w:cs="Arial"/>
          <w:bCs/>
        </w:rPr>
        <w:t>a</w:t>
      </w:r>
      <w:r w:rsidR="00C36539">
        <w:rPr>
          <w:rFonts w:cs="Arial"/>
          <w:bCs/>
        </w:rPr>
        <w:t>n</w:t>
      </w:r>
      <w:r w:rsidR="004E55C3">
        <w:rPr>
          <w:rFonts w:cs="Arial"/>
          <w:bCs/>
        </w:rPr>
        <w:t xml:space="preserve"> fluids as evidenced by the constant viscosity of 0.54 and 0.36 </w:t>
      </w:r>
      <w:proofErr w:type="spellStart"/>
      <w:r w:rsidR="004E55C3">
        <w:rPr>
          <w:rFonts w:cs="Arial"/>
          <w:bCs/>
        </w:rPr>
        <w:t>Pa</w:t>
      </w:r>
      <w:r w:rsidR="002E1D50" w:rsidRPr="002E1D50">
        <w:rPr>
          <w:rFonts w:cs="Arial"/>
          <w:bCs/>
        </w:rPr>
        <w:t>·</w:t>
      </w:r>
      <w:r w:rsidR="002E1D50">
        <w:rPr>
          <w:rFonts w:cs="Arial"/>
          <w:bCs/>
        </w:rPr>
        <w:t>s</w:t>
      </w:r>
      <w:proofErr w:type="spellEnd"/>
      <w:r w:rsidR="00135D2A">
        <w:rPr>
          <w:rFonts w:cs="Arial"/>
          <w:bCs/>
        </w:rPr>
        <w:t xml:space="preserve">, respectively </w:t>
      </w:r>
      <w:r w:rsidR="004E55C3">
        <w:rPr>
          <w:rFonts w:cs="Arial"/>
          <w:bCs/>
        </w:rPr>
        <w:t>(</w:t>
      </w:r>
      <w:r w:rsidR="004E55C3">
        <w:rPr>
          <w:rFonts w:cs="Arial"/>
          <w:b/>
          <w:bCs/>
        </w:rPr>
        <w:t xml:space="preserve">Figure </w:t>
      </w:r>
      <w:r w:rsidR="00F74604">
        <w:rPr>
          <w:rFonts w:cs="Arial"/>
          <w:b/>
          <w:bCs/>
        </w:rPr>
        <w:t>1</w:t>
      </w:r>
      <w:r w:rsidR="004E55C3">
        <w:rPr>
          <w:rFonts w:cs="Arial"/>
          <w:b/>
          <w:bCs/>
        </w:rPr>
        <w:t>A</w:t>
      </w:r>
      <w:r w:rsidR="004E55C3">
        <w:rPr>
          <w:rFonts w:cs="Arial"/>
          <w:bCs/>
        </w:rPr>
        <w:t xml:space="preserve">). </w:t>
      </w:r>
      <w:r w:rsidR="004C38EE">
        <w:rPr>
          <w:rFonts w:cs="Arial"/>
          <w:bCs/>
        </w:rPr>
        <w:t xml:space="preserve">After neutralizing the samples, </w:t>
      </w:r>
      <w:r w:rsidR="004E55C3">
        <w:rPr>
          <w:rFonts w:cs="Arial"/>
          <w:bCs/>
        </w:rPr>
        <w:t xml:space="preserve">the samples show a solid-like response observed by a storage modulus </w:t>
      </w:r>
      <w:r w:rsidR="004E55C3" w:rsidRPr="005D4857">
        <w:rPr>
          <w:i/>
        </w:rPr>
        <w:t>G</w:t>
      </w:r>
      <w:r w:rsidR="004E55C3" w:rsidRPr="005D4857">
        <w:t>′</w:t>
      </w:r>
      <w:r w:rsidR="004E55C3">
        <w:t xml:space="preserve"> which is larger than the loss modulus </w:t>
      </w:r>
      <w:r w:rsidR="004E55C3" w:rsidRPr="005D4857">
        <w:rPr>
          <w:i/>
        </w:rPr>
        <w:t>G</w:t>
      </w:r>
      <w:r w:rsidR="004E55C3" w:rsidRPr="005D4857">
        <w:t>″</w:t>
      </w:r>
      <w:r w:rsidR="003D21EF">
        <w:t xml:space="preserve"> and therefore a </w:t>
      </w:r>
      <w:r w:rsidR="003D21EF">
        <w:rPr>
          <w:color w:val="auto"/>
        </w:rPr>
        <w:t>tan</w:t>
      </w:r>
      <w:r w:rsidR="003D21EF" w:rsidRPr="00763178">
        <w:t xml:space="preserve"> </w:t>
      </w:r>
      <w:r w:rsidR="003D21EF" w:rsidRPr="005952B4">
        <w:t xml:space="preserve">δ = </w:t>
      </w:r>
      <w:r w:rsidR="003D21EF" w:rsidRPr="005952B4">
        <w:rPr>
          <w:i/>
        </w:rPr>
        <w:t>G</w:t>
      </w:r>
      <w:r w:rsidR="003D21EF" w:rsidRPr="005952B4">
        <w:t>″/</w:t>
      </w:r>
      <w:r w:rsidR="003D21EF" w:rsidRPr="005952B4">
        <w:rPr>
          <w:i/>
        </w:rPr>
        <w:t>G</w:t>
      </w:r>
      <w:r w:rsidR="003D21EF" w:rsidRPr="005952B4">
        <w:t>′</w:t>
      </w:r>
      <w:r w:rsidR="003D21EF">
        <w:t xml:space="preserve"> &lt; 1</w:t>
      </w:r>
      <w:r w:rsidR="004E55C3">
        <w:t xml:space="preserve"> (</w:t>
      </w:r>
      <w:r w:rsidR="004E55C3" w:rsidRPr="004E55C3">
        <w:rPr>
          <w:b/>
        </w:rPr>
        <w:t xml:space="preserve">Figure </w:t>
      </w:r>
      <w:r w:rsidR="00F74604">
        <w:rPr>
          <w:b/>
        </w:rPr>
        <w:t>1</w:t>
      </w:r>
      <w:r w:rsidR="004E55C3" w:rsidRPr="004E55C3">
        <w:rPr>
          <w:b/>
        </w:rPr>
        <w:t>B</w:t>
      </w:r>
      <w:r w:rsidR="003D21EF">
        <w:t xml:space="preserve">). </w:t>
      </w:r>
      <w:r w:rsidR="003D21EF">
        <w:rPr>
          <w:rFonts w:cs="Arial"/>
          <w:bCs/>
        </w:rPr>
        <w:t>The gel obtains its final strength within 30 minutes.</w:t>
      </w:r>
      <w:r w:rsidR="00A82933">
        <w:rPr>
          <w:rFonts w:cs="Arial"/>
          <w:bCs/>
        </w:rPr>
        <w:t xml:space="preserve"> Oscillatory rheological measurements show a typical solid-like response with G’ almost independent of the angular frequency and G’&gt;G” for all frequencies measured (</w:t>
      </w:r>
      <w:r w:rsidR="00A82933" w:rsidRPr="00A82933">
        <w:rPr>
          <w:rFonts w:cs="Arial"/>
          <w:b/>
          <w:bCs/>
        </w:rPr>
        <w:t xml:space="preserve">Figure </w:t>
      </w:r>
      <w:r w:rsidR="00F74604">
        <w:rPr>
          <w:rFonts w:cs="Arial"/>
          <w:b/>
          <w:bCs/>
        </w:rPr>
        <w:t>1</w:t>
      </w:r>
      <w:r w:rsidR="00A82933" w:rsidRPr="00A82933">
        <w:rPr>
          <w:rFonts w:cs="Arial"/>
          <w:b/>
          <w:bCs/>
        </w:rPr>
        <w:t>C</w:t>
      </w:r>
      <w:r w:rsidR="00A82933">
        <w:rPr>
          <w:rFonts w:cs="Arial"/>
          <w:bCs/>
        </w:rPr>
        <w:t xml:space="preserve">). </w:t>
      </w:r>
    </w:p>
    <w:p w14:paraId="54EE95D8" w14:textId="77777777" w:rsidR="00FA45CE" w:rsidRDefault="00FA45CE" w:rsidP="00F21DC4">
      <w:pPr>
        <w:jc w:val="left"/>
        <w:rPr>
          <w:rFonts w:cs="Arial"/>
          <w:bCs/>
        </w:rPr>
      </w:pPr>
    </w:p>
    <w:p w14:paraId="74DE2A4E" w14:textId="77E2B048" w:rsidR="00C15238" w:rsidRDefault="00C15238" w:rsidP="00F21DC4">
      <w:pPr>
        <w:jc w:val="left"/>
        <w:rPr>
          <w:rFonts w:cs="Arial"/>
          <w:bCs/>
        </w:rPr>
      </w:pPr>
      <w:r>
        <w:rPr>
          <w:rFonts w:cs="Arial"/>
          <w:bCs/>
        </w:rPr>
        <w:t xml:space="preserve">[Place Figure </w:t>
      </w:r>
      <w:r w:rsidR="00F74604">
        <w:rPr>
          <w:rFonts w:cs="Arial"/>
          <w:bCs/>
        </w:rPr>
        <w:t>1</w:t>
      </w:r>
      <w:r>
        <w:rPr>
          <w:rFonts w:cs="Arial"/>
          <w:bCs/>
        </w:rPr>
        <w:t xml:space="preserve"> here]</w:t>
      </w:r>
    </w:p>
    <w:p w14:paraId="35BB7E04" w14:textId="77777777" w:rsidR="00C15238" w:rsidRDefault="00C15238" w:rsidP="00F21DC4">
      <w:pPr>
        <w:jc w:val="left"/>
        <w:rPr>
          <w:rFonts w:cs="Arial"/>
          <w:bCs/>
        </w:rPr>
      </w:pPr>
    </w:p>
    <w:p w14:paraId="0460A01A" w14:textId="452E673C" w:rsidR="00280B7A" w:rsidRDefault="00DC1EFA" w:rsidP="00F21DC4">
      <w:pPr>
        <w:jc w:val="left"/>
        <w:rPr>
          <w:rFonts w:cs="Arial"/>
          <w:bCs/>
        </w:rPr>
      </w:pPr>
      <w:r>
        <w:rPr>
          <w:rFonts w:cs="Arial"/>
          <w:bCs/>
        </w:rPr>
        <w:t xml:space="preserve">Essential for the use as drug delivery system is the erosion of the hydrogel over time. The </w:t>
      </w:r>
      <w:proofErr w:type="spellStart"/>
      <w:r>
        <w:rPr>
          <w:rFonts w:cs="Arial"/>
          <w:bCs/>
        </w:rPr>
        <w:t>supramolecular</w:t>
      </w:r>
      <w:proofErr w:type="spellEnd"/>
      <w:r>
        <w:rPr>
          <w:rFonts w:cs="Arial"/>
          <w:bCs/>
        </w:rPr>
        <w:t xml:space="preserve"> interactions are inherently dynamic and allow for a slow erosion of the gel </w:t>
      </w:r>
      <w:r>
        <w:rPr>
          <w:rFonts w:cs="Arial"/>
          <w:bCs/>
          <w:i/>
        </w:rPr>
        <w:t>in vitro</w:t>
      </w:r>
      <w:r>
        <w:rPr>
          <w:rFonts w:cs="Arial"/>
          <w:bCs/>
        </w:rPr>
        <w:t>.</w:t>
      </w:r>
      <w:r w:rsidR="00F74604">
        <w:rPr>
          <w:rFonts w:cs="Arial"/>
          <w:bCs/>
        </w:rPr>
        <w:t xml:space="preserve"> E</w:t>
      </w:r>
      <w:r w:rsidR="00D92CE4">
        <w:rPr>
          <w:rFonts w:cs="Arial"/>
          <w:bCs/>
        </w:rPr>
        <w:t>rosion and release experiments are performed at 37 °C using porous well inserts (</w:t>
      </w:r>
      <w:r w:rsidR="00D92CE4">
        <w:rPr>
          <w:rFonts w:cs="Arial"/>
          <w:b/>
          <w:bCs/>
        </w:rPr>
        <w:t>Figure 2A+B</w:t>
      </w:r>
      <w:r w:rsidR="00D92CE4">
        <w:rPr>
          <w:rFonts w:cs="Arial"/>
          <w:bCs/>
        </w:rPr>
        <w:t>).</w:t>
      </w:r>
      <w:r>
        <w:rPr>
          <w:rFonts w:cs="Arial"/>
          <w:bCs/>
        </w:rPr>
        <w:t xml:space="preserve"> By tuning the length of the hydrophobic and hydrophilic block</w:t>
      </w:r>
      <w:r w:rsidR="00455C93">
        <w:rPr>
          <w:rFonts w:cs="Arial"/>
          <w:bCs/>
          <w:lang w:val="nl-NL"/>
        </w:rPr>
        <w:fldChar w:fldCharType="begin" w:fldLock="1"/>
      </w:r>
      <w:r w:rsidR="00455C93">
        <w:rPr>
          <w:rFonts w:cs="Arial"/>
          <w:bCs/>
        </w:rPr>
        <w:instrText>ADDIN CSL_CITATION { "citationItems" : [ { "id" : "ITEM-1", "itemData" : { "DOI" : "10.1002/adma.201104072", "ISBN" : "1521-4095", "ISSN" : "1521-4095", "PMID" : "22528786", "abstract" : "A modular one-component supramolecular transient network in water, based on poly(ethylene glycol) and end-capped with four-fold hydrogen bonding units, is reported. Due to its nonlinear structural formation, this system allows active proteins to be added to the hydrogel during formation. Once implanted in vivo it releases the protein by erosion of both the protein and polymer via dissolution.", "author" : [ { "dropping-particle" : "", "family" : "Dankers", "given" : "Patricia Y W", "non-dropping-particle" : "", "parse-names" : false, "suffix" : "" }, { "dropping-particle" : "", "family" : "Hermans", "given" : "Thomas M", "non-dropping-particle" : "", "parse-names" : false, "suffix" : "" }, { "dropping-particle" : "", "family" : "Travis", "given" : "W", "non-dropping-particle" : "", "parse-names" : false, "suffix" : "" }, { "dropping-particle" : "", "family" : "Kamikawa", "given" : "Yuko", "non-dropping-particle" : "", "parse-names" : false, "suffix" : "" }, { "dropping-particle" : "", "family" : "Kieltyka", "given" : "Roxanne E", "non-dropping-particle" : "", "parse-names" : false, "suffix" : "" }, { "dropping-particle" : "", "family" : "Maartje", "given" : "M", "non-dropping-particle" : "", "parse-names" : false, "suffix" : "" }, { "dropping-particle" : "", "family" : "Bastings", "given" : "C", "non-dropping-particle" : "", "parse-names" : false, "suffix" : "" }, { "dropping-particle" : "", "family" : "Janssen", "given" : "Henk M", "non-dropping-particle" : "", "parse-names" : false, "suffix" : "" }, { "dropping-particle" : "", "family" : "Sommerdijk", "given" : "Nico A J M", "non-dropping-particle" : "", "parse-names" : false, "suffix" : "" }, { "dropping-particle" : "", "family" : "Larsen", "given" : "Antje", "non-dropping-particle" : "", "parse-names" : false, "suffix" : "" }, { "dropping-particle" : "Van", "family" : "Luyn", "given" : "Marja J A", "non-dropping-particle" : "", "parse-names" : false, "suffix" : "" }, { "dropping-particle" : "", "family" : "Bosman", "given" : "Anton W", "non-dropping-particle" : "", "parse-names" : false, "suffix" : "" }, { "dropping-particle" : "", "family" : "Popa", "given" : "R", "non-dropping-particle" : "", "parse-names" : false, "suffix" : "" }, { "dropping-particle" : "", "family" : "Fytas", "given" : "George", "non-dropping-particle" : "", "parse-names" : false, "suffix" : "" }, { "dropping-particle" : "", "family" : "Meijer", "given" : "E W", "non-dropping-particle" : "", "parse-names" : false, "suffix" : "" }, { "dropping-particle" : "", "family" : "Baughman", "given" : "Travis W", "non-dropping-particle" : "", "parse-names" : false, "suffix" : "" }, { "dropping-particle" : "", "family" : "Bastings", "given" : "Maartje M C", "non-dropping-particle" : "", "parse-names" : false, "suffix" : "" }, { "dropping-particle" : "", "family" : "Luyn", "given" : "Marja J a", "non-dropping-particle" : "van", "parse-names" : false, "suffix" : "" }, { "dropping-particle" : "", "family" : "Popa", "given" : "Eliane R", "non-dropping-particle" : "", "parse-names" : false, "suffix" : "" } ], "container-title" : "Advanced materials (Deerfield Beach, Fla.)", "id" : "ITEM-1", "issue" : "20", "issued" : { "date-parts" : [ [ "2012", "5", "22" ] ] }, "page" : "2703-9", "title" : "Hierarchical formation of supramolecular transient networks in water: a modular injectable delivery system.", "type" : "article-journal", "volume" : "24" }, "uris" : [ "http://www.mendeley.com/documents/?uuid=1a69630d-7c4b-4586-b76c-8cad741f4265" ] } ], "mendeley" : { "previouslyFormattedCitation" : "&lt;sup&gt;12&lt;/sup&gt;" }, "properties" : { "noteIndex" : 0 }, "schema" : "https://github.com/citation-style-language/schema/raw/master/csl-citation.json" }</w:instrText>
      </w:r>
      <w:r w:rsidR="00455C93">
        <w:rPr>
          <w:rFonts w:cs="Arial"/>
          <w:bCs/>
          <w:lang w:val="nl-NL"/>
        </w:rPr>
        <w:fldChar w:fldCharType="separate"/>
      </w:r>
      <w:r w:rsidR="00455C93">
        <w:rPr>
          <w:rFonts w:cs="Arial"/>
          <w:bCs/>
          <w:noProof/>
          <w:vertAlign w:val="superscript"/>
        </w:rPr>
        <w:t>14</w:t>
      </w:r>
      <w:r w:rsidR="00455C93">
        <w:rPr>
          <w:rFonts w:cs="Arial"/>
          <w:bCs/>
          <w:lang w:val="nl-NL"/>
        </w:rPr>
        <w:fldChar w:fldCharType="end"/>
      </w:r>
      <w:r>
        <w:rPr>
          <w:rFonts w:cs="Arial"/>
          <w:bCs/>
        </w:rPr>
        <w:t>, a gel that erodes over a period of several weeks can be obtained (</w:t>
      </w:r>
      <w:r>
        <w:rPr>
          <w:rFonts w:cs="Arial"/>
          <w:b/>
          <w:bCs/>
        </w:rPr>
        <w:t xml:space="preserve">Figure </w:t>
      </w:r>
      <w:r w:rsidR="00146070">
        <w:rPr>
          <w:rFonts w:cs="Arial"/>
          <w:b/>
          <w:bCs/>
        </w:rPr>
        <w:t>3</w:t>
      </w:r>
      <w:r w:rsidR="00954ED3">
        <w:rPr>
          <w:rFonts w:cs="Arial"/>
          <w:b/>
          <w:bCs/>
        </w:rPr>
        <w:t>A</w:t>
      </w:r>
      <w:r>
        <w:rPr>
          <w:rFonts w:cs="Arial"/>
          <w:bCs/>
        </w:rPr>
        <w:t xml:space="preserve">). </w:t>
      </w:r>
      <w:r w:rsidR="00025098">
        <w:rPr>
          <w:rFonts w:cs="Arial"/>
          <w:bCs/>
        </w:rPr>
        <w:t>The gel erodes 25% in 2 weeks with a</w:t>
      </w:r>
      <w:r w:rsidR="00930AAD">
        <w:rPr>
          <w:rFonts w:cs="Arial"/>
          <w:bCs/>
        </w:rPr>
        <w:t>n</w:t>
      </w:r>
      <w:r w:rsidR="00025098">
        <w:rPr>
          <w:rFonts w:cs="Arial"/>
          <w:bCs/>
        </w:rPr>
        <w:t xml:space="preserve"> </w:t>
      </w:r>
      <w:r w:rsidR="00930AAD">
        <w:rPr>
          <w:rFonts w:cs="Arial"/>
          <w:bCs/>
        </w:rPr>
        <w:t>initial</w:t>
      </w:r>
      <w:r w:rsidR="00025098">
        <w:rPr>
          <w:rFonts w:cs="Arial"/>
          <w:bCs/>
        </w:rPr>
        <w:t xml:space="preserve"> </w:t>
      </w:r>
      <w:r w:rsidR="00930AAD">
        <w:rPr>
          <w:rFonts w:cs="Arial"/>
          <w:bCs/>
        </w:rPr>
        <w:t>erosion</w:t>
      </w:r>
      <w:r w:rsidR="00025098">
        <w:rPr>
          <w:rFonts w:cs="Arial"/>
          <w:bCs/>
        </w:rPr>
        <w:t xml:space="preserve"> of 10% in the first day</w:t>
      </w:r>
      <w:r w:rsidR="00B32DE2">
        <w:rPr>
          <w:rFonts w:cs="Arial"/>
          <w:bCs/>
        </w:rPr>
        <w:t xml:space="preserve">, </w:t>
      </w:r>
      <w:r w:rsidR="007634A8">
        <w:rPr>
          <w:rFonts w:cs="Arial"/>
          <w:bCs/>
        </w:rPr>
        <w:t>presumably due to</w:t>
      </w:r>
      <w:r w:rsidR="00B32DE2">
        <w:rPr>
          <w:rFonts w:cs="Arial"/>
          <w:bCs/>
        </w:rPr>
        <w:t xml:space="preserve"> initial swelling of the hydrogel</w:t>
      </w:r>
      <w:r w:rsidR="00025098">
        <w:rPr>
          <w:rFonts w:cs="Arial"/>
          <w:bCs/>
        </w:rPr>
        <w:t xml:space="preserve">. </w:t>
      </w:r>
      <w:r w:rsidR="00136F81">
        <w:rPr>
          <w:rFonts w:cs="Arial"/>
          <w:bCs/>
        </w:rPr>
        <w:t>As example, both the release of a small molecule drug (</w:t>
      </w:r>
      <w:proofErr w:type="spellStart"/>
      <w:r w:rsidR="00136F81">
        <w:rPr>
          <w:rFonts w:cs="Arial"/>
          <w:bCs/>
        </w:rPr>
        <w:t>pirfenidone</w:t>
      </w:r>
      <w:proofErr w:type="spellEnd"/>
      <w:r w:rsidR="00136F81">
        <w:rPr>
          <w:rFonts w:cs="Arial"/>
          <w:bCs/>
        </w:rPr>
        <w:t xml:space="preserve">), and the release of a model fluorescent protein </w:t>
      </w:r>
      <w:r w:rsidR="00E264AA">
        <w:rPr>
          <w:rFonts w:cs="Arial"/>
          <w:bCs/>
        </w:rPr>
        <w:t>(</w:t>
      </w:r>
      <w:r w:rsidR="004611FE">
        <w:rPr>
          <w:rFonts w:cs="Arial"/>
          <w:bCs/>
        </w:rPr>
        <w:t>mRuby2</w:t>
      </w:r>
      <w:r w:rsidR="00E264AA">
        <w:rPr>
          <w:rFonts w:cs="Arial"/>
          <w:bCs/>
        </w:rPr>
        <w:t>)</w:t>
      </w:r>
      <w:r w:rsidR="00642FB1">
        <w:rPr>
          <w:rFonts w:cs="Arial"/>
          <w:b/>
          <w:bCs/>
          <w:color w:val="FF0000"/>
        </w:rPr>
        <w:t xml:space="preserve"> </w:t>
      </w:r>
      <w:r w:rsidR="00954ED3">
        <w:rPr>
          <w:rFonts w:cs="Arial"/>
          <w:bCs/>
        </w:rPr>
        <w:t>was studied.</w:t>
      </w:r>
      <w:r w:rsidR="00FD30C2">
        <w:rPr>
          <w:rFonts w:cs="Arial"/>
          <w:bCs/>
        </w:rPr>
        <w:t xml:space="preserve"> A fluorescent model protein allows for a</w:t>
      </w:r>
      <w:r w:rsidR="00135D2A">
        <w:rPr>
          <w:rFonts w:cs="Arial"/>
          <w:bCs/>
        </w:rPr>
        <w:t>n</w:t>
      </w:r>
      <w:r w:rsidR="00FD30C2">
        <w:rPr>
          <w:rFonts w:cs="Arial"/>
          <w:bCs/>
        </w:rPr>
        <w:t xml:space="preserve"> easy readout; however, </w:t>
      </w:r>
      <w:r w:rsidR="00FD30C2">
        <w:rPr>
          <w:rFonts w:cs="Arial"/>
          <w:bCs/>
          <w:i/>
        </w:rPr>
        <w:t>in vitro</w:t>
      </w:r>
      <w:r w:rsidR="00FD30C2">
        <w:t xml:space="preserve"> release experiments can also be performed on other proteins using ELISA</w:t>
      </w:r>
      <w:r w:rsidR="00763B4D">
        <w:t xml:space="preserve"> for quantification</w:t>
      </w:r>
      <w:r w:rsidR="00455C93">
        <w:rPr>
          <w:vertAlign w:val="superscript"/>
        </w:rPr>
        <w:t>6</w:t>
      </w:r>
      <w:r w:rsidR="00FD30C2">
        <w:t>.</w:t>
      </w:r>
      <w:r w:rsidR="00954ED3">
        <w:rPr>
          <w:rFonts w:cs="Arial"/>
          <w:bCs/>
        </w:rPr>
        <w:t xml:space="preserve"> The small molecule drug is released within a day, while bigger molecules such as proteins are gradually release</w:t>
      </w:r>
      <w:r w:rsidR="00EE7732">
        <w:rPr>
          <w:rFonts w:cs="Arial"/>
          <w:bCs/>
        </w:rPr>
        <w:t>d</w:t>
      </w:r>
      <w:r w:rsidR="00954ED3">
        <w:rPr>
          <w:rFonts w:cs="Arial"/>
          <w:bCs/>
        </w:rPr>
        <w:t xml:space="preserve"> over 1 week</w:t>
      </w:r>
      <w:r w:rsidR="00025098">
        <w:rPr>
          <w:rFonts w:cs="Arial"/>
          <w:bCs/>
        </w:rPr>
        <w:t xml:space="preserve"> </w:t>
      </w:r>
      <w:r w:rsidR="00954ED3">
        <w:rPr>
          <w:rFonts w:cs="Arial"/>
          <w:bCs/>
        </w:rPr>
        <w:t>(</w:t>
      </w:r>
      <w:r w:rsidR="00954ED3" w:rsidRPr="00954ED3">
        <w:rPr>
          <w:rFonts w:cs="Arial"/>
          <w:b/>
          <w:bCs/>
        </w:rPr>
        <w:t xml:space="preserve">Figure </w:t>
      </w:r>
      <w:r w:rsidR="00146070">
        <w:rPr>
          <w:rFonts w:cs="Arial"/>
          <w:b/>
          <w:bCs/>
        </w:rPr>
        <w:t>3</w:t>
      </w:r>
      <w:r w:rsidR="00954ED3" w:rsidRPr="00954ED3">
        <w:rPr>
          <w:rFonts w:cs="Arial"/>
          <w:b/>
          <w:bCs/>
        </w:rPr>
        <w:t>B</w:t>
      </w:r>
      <w:r w:rsidR="00AD043F">
        <w:rPr>
          <w:rFonts w:cs="Arial"/>
          <w:bCs/>
        </w:rPr>
        <w:t xml:space="preserve">). </w:t>
      </w:r>
      <w:r w:rsidR="002205FA">
        <w:rPr>
          <w:rFonts w:cs="Arial"/>
          <w:bCs/>
        </w:rPr>
        <w:t>Fitting the release profile</w:t>
      </w:r>
      <w:r w:rsidR="001648E2">
        <w:rPr>
          <w:rFonts w:cs="Arial"/>
          <w:bCs/>
        </w:rPr>
        <w:t xml:space="preserve"> of mRuby</w:t>
      </w:r>
      <w:r w:rsidR="005C4074">
        <w:rPr>
          <w:rFonts w:cs="Arial"/>
          <w:bCs/>
        </w:rPr>
        <w:t>2</w:t>
      </w:r>
      <w:r w:rsidR="002205FA">
        <w:rPr>
          <w:rFonts w:cs="Arial"/>
          <w:bCs/>
        </w:rPr>
        <w:t xml:space="preserve"> up to 60%</w:t>
      </w:r>
      <w:r w:rsidR="001648E2">
        <w:rPr>
          <w:rFonts w:cs="Arial"/>
          <w:bCs/>
        </w:rPr>
        <w:t xml:space="preserve"> release</w:t>
      </w:r>
      <w:r w:rsidR="002205FA">
        <w:rPr>
          <w:rFonts w:cs="Arial"/>
          <w:bCs/>
        </w:rPr>
        <w:t xml:space="preserve"> with the semi-</w:t>
      </w:r>
      <w:r w:rsidR="00821997">
        <w:rPr>
          <w:rFonts w:cs="Arial"/>
          <w:bCs/>
        </w:rPr>
        <w:t>empirical</w:t>
      </w:r>
      <w:r w:rsidR="002205FA">
        <w:rPr>
          <w:rFonts w:cs="Arial"/>
          <w:bCs/>
        </w:rPr>
        <w:t xml:space="preserve"> </w:t>
      </w:r>
      <w:proofErr w:type="spellStart"/>
      <w:r w:rsidR="002205FA">
        <w:rPr>
          <w:rFonts w:cs="Arial"/>
          <w:bCs/>
        </w:rPr>
        <w:t>Korsmeyer-Peppas</w:t>
      </w:r>
      <w:proofErr w:type="spellEnd"/>
      <w:r w:rsidR="002205FA">
        <w:rPr>
          <w:rFonts w:cs="Arial"/>
          <w:bCs/>
        </w:rPr>
        <w:t xml:space="preserve"> model indicates release due to diffusion (n = 0.</w:t>
      </w:r>
      <w:r w:rsidR="008A61D0">
        <w:rPr>
          <w:rFonts w:cs="Arial"/>
          <w:bCs/>
        </w:rPr>
        <w:t>44</w:t>
      </w:r>
      <w:r w:rsidR="002205FA">
        <w:rPr>
          <w:rFonts w:cs="Arial"/>
          <w:bCs/>
        </w:rPr>
        <w:t>)</w:t>
      </w:r>
      <w:r w:rsidR="00455C93">
        <w:rPr>
          <w:rFonts w:cs="Arial"/>
          <w:bCs/>
          <w:vertAlign w:val="superscript"/>
        </w:rPr>
        <w:t>23</w:t>
      </w:r>
      <w:r w:rsidR="002205FA">
        <w:rPr>
          <w:rFonts w:cs="Arial"/>
          <w:bCs/>
        </w:rPr>
        <w:t xml:space="preserve">. </w:t>
      </w:r>
      <w:r w:rsidR="008A61D0">
        <w:rPr>
          <w:rFonts w:cs="Arial"/>
          <w:bCs/>
        </w:rPr>
        <w:t xml:space="preserve">The absence of an offset in the (adapted) </w:t>
      </w:r>
      <w:proofErr w:type="spellStart"/>
      <w:r w:rsidR="008A61D0">
        <w:rPr>
          <w:rFonts w:cs="Arial"/>
          <w:bCs/>
        </w:rPr>
        <w:t>Korsmeyer-Peppas</w:t>
      </w:r>
      <w:proofErr w:type="spellEnd"/>
      <w:r w:rsidR="008A61D0">
        <w:rPr>
          <w:rFonts w:cs="Arial"/>
          <w:bCs/>
        </w:rPr>
        <w:t xml:space="preserve"> model shows that there is no burst release present for mRuby</w:t>
      </w:r>
      <w:r w:rsidR="005C4074">
        <w:rPr>
          <w:rFonts w:cs="Arial"/>
          <w:bCs/>
        </w:rPr>
        <w:t>2</w:t>
      </w:r>
      <w:r w:rsidR="00455C93">
        <w:rPr>
          <w:rFonts w:cs="Arial"/>
          <w:bCs/>
        </w:rPr>
        <w:fldChar w:fldCharType="begin" w:fldLock="1"/>
      </w:r>
      <w:r w:rsidR="00455C93">
        <w:rPr>
          <w:rFonts w:cs="Arial"/>
          <w:bCs/>
        </w:rPr>
        <w:instrText>ADDIN CSL_CITATION { "citationItems" : [ { "id" : "ITEM-1", "itemData" : { "DOI" : "10.1021/js960307p", "ISSN" : "0022-3549", "PMID" : "9050800", "abstract" : "The significance of factors such as drug solubility, polymer molecular weight, drug loading dose, compression force, and hydrodynamic conditions on drug release from a swellable hydrophilic delivery system was investigated. Hydroxypropyl methylcellulose (HPMC) and pectin were major polymeric constituents of the delivery system. Nifedipine, prednisolone, theophylline anhydrous, and diltiazem hydrochloride with solubilities of &lt; 0.001%, &lt;0.1%, &lt;1%, and &gt;50%, respectively, were used as drug models. Results show that changes in pectin:HPMC ratios, HPMC molecular weight, and hydrodynamic conditions exert notable influences on release rate and release duration from the designed system. In the case of prednisolone, drug loading up to 30% (w/w) of the matrix composition (pectin:HPMC K4M; 3:6) had no effect on zero-order release kinetics, and the delivery system was insensitive to changes in compression force (2000 to 5000 lb). For nifedipine, theophylline, and diltiazem, determination of mean dissolution time (MDT) for 50 and 80% drug release provided accurate information on release behavior. The dominating effect of matrix composition over variations in drug solubilities in controlling drug release from the delivery system was evident from similarities in dissolution profiles. It is further shown that hydrodynamic stress and intensity of fluid flow causes greater attrition at the swollen periphery and is responsible for dramatic increases in release rates. This latter observation confirms that the mechanism of drug release from this swellable system is erosion dependent. Influence of polymer molecular weight and drug solubility on release kinetics and the potential of the delivery system is discussed.", "author" : [ { "dropping-particle" : "", "family" : "Kim", "given" : "H", "non-dropping-particle" : "", "parse-names" : false, "suffix" : "" }, { "dropping-particle" : "", "family" : "Fassihi", "given" : "R", "non-dropping-particle" : "", "parse-names" : false, "suffix" : "" } ], "container-title" : "Journal of pharmaceutical sciences", "id" : "ITEM-1", "issue" : "3", "issued" : { "date-parts" : [ [ "1997", "3" ] ] }, "page" : "323-8", "title" : "Application of binary polymer system in drug release rate modulation. 2. Influence of formulation variables and hydrodynamic conditions on release kinetics.", "type" : "article-journal", "volume" : "86" }, "uris" : [ "http://www.mendeley.com/documents/?uuid=166a586b-6980-4f3a-a3a6-f9640e093ea8" ] } ], "mendeley" : { "previouslyFormattedCitation" : "&lt;sup&gt;16&lt;/sup&gt;" }, "properties" : { "noteIndex" : 0 }, "schema" : "https://github.com/citation-style-language/schema/raw/master/csl-citation.json" }</w:instrText>
      </w:r>
      <w:r w:rsidR="00455C93">
        <w:rPr>
          <w:rFonts w:cs="Arial"/>
          <w:bCs/>
        </w:rPr>
        <w:fldChar w:fldCharType="separate"/>
      </w:r>
      <w:r w:rsidR="00455C93">
        <w:rPr>
          <w:rFonts w:cs="Arial"/>
          <w:bCs/>
          <w:noProof/>
          <w:vertAlign w:val="superscript"/>
        </w:rPr>
        <w:t>2</w:t>
      </w:r>
      <w:r w:rsidR="00455C93">
        <w:rPr>
          <w:rFonts w:cs="Arial"/>
          <w:bCs/>
        </w:rPr>
        <w:fldChar w:fldCharType="end"/>
      </w:r>
      <w:r w:rsidR="00455C93">
        <w:rPr>
          <w:rFonts w:cs="Arial"/>
          <w:bCs/>
          <w:vertAlign w:val="superscript"/>
        </w:rPr>
        <w:t>4</w:t>
      </w:r>
      <w:r w:rsidR="008A61D0">
        <w:rPr>
          <w:rFonts w:cs="Arial"/>
          <w:bCs/>
        </w:rPr>
        <w:t xml:space="preserve">. </w:t>
      </w:r>
      <w:r w:rsidR="000B6568">
        <w:rPr>
          <w:rFonts w:cs="Arial"/>
          <w:bCs/>
        </w:rPr>
        <w:t xml:space="preserve">Because of the limited amount of data points </w:t>
      </w:r>
      <w:r w:rsidR="00081870">
        <w:rPr>
          <w:rFonts w:cs="Arial"/>
          <w:bCs/>
        </w:rPr>
        <w:t>with a release lower than</w:t>
      </w:r>
      <w:r w:rsidR="000B6568">
        <w:rPr>
          <w:rFonts w:cs="Arial"/>
          <w:bCs/>
        </w:rPr>
        <w:t xml:space="preserve"> 60% </w:t>
      </w:r>
      <w:r w:rsidR="007634A8">
        <w:rPr>
          <w:rFonts w:cs="Arial"/>
          <w:bCs/>
        </w:rPr>
        <w:t>for</w:t>
      </w:r>
      <w:r w:rsidR="001648E2">
        <w:rPr>
          <w:rFonts w:cs="Arial"/>
          <w:bCs/>
        </w:rPr>
        <w:t xml:space="preserve"> </w:t>
      </w:r>
      <w:proofErr w:type="spellStart"/>
      <w:r w:rsidR="001648E2">
        <w:rPr>
          <w:rFonts w:cs="Arial"/>
          <w:bCs/>
        </w:rPr>
        <w:t>pirfenidone</w:t>
      </w:r>
      <w:proofErr w:type="spellEnd"/>
      <w:r w:rsidR="000B6568">
        <w:rPr>
          <w:rFonts w:cs="Arial"/>
          <w:bCs/>
        </w:rPr>
        <w:t>,</w:t>
      </w:r>
      <w:r w:rsidR="00081870">
        <w:rPr>
          <w:rFonts w:cs="Arial"/>
          <w:bCs/>
        </w:rPr>
        <w:t xml:space="preserve"> no fitting was performed on this release profile</w:t>
      </w:r>
      <w:r w:rsidR="000B6568">
        <w:rPr>
          <w:rFonts w:cs="Arial"/>
          <w:bCs/>
        </w:rPr>
        <w:t xml:space="preserve">. </w:t>
      </w:r>
    </w:p>
    <w:p w14:paraId="0D9C9DB6" w14:textId="77777777" w:rsidR="00280B7A" w:rsidRDefault="00280B7A" w:rsidP="00F21DC4">
      <w:pPr>
        <w:jc w:val="left"/>
        <w:rPr>
          <w:rFonts w:cs="Arial"/>
          <w:bCs/>
        </w:rPr>
      </w:pPr>
    </w:p>
    <w:p w14:paraId="74DD18DA" w14:textId="25A19A99" w:rsidR="00F74604" w:rsidRDefault="00F74604" w:rsidP="00F21DC4">
      <w:pPr>
        <w:jc w:val="left"/>
        <w:rPr>
          <w:rFonts w:cs="Arial"/>
          <w:bCs/>
        </w:rPr>
      </w:pPr>
      <w:r>
        <w:rPr>
          <w:rFonts w:cs="Arial"/>
          <w:bCs/>
        </w:rPr>
        <w:t>[Place Figure 2 here]</w:t>
      </w:r>
    </w:p>
    <w:p w14:paraId="0AEE591B" w14:textId="77777777" w:rsidR="00F74604" w:rsidRDefault="00F74604" w:rsidP="00F21DC4">
      <w:pPr>
        <w:jc w:val="left"/>
        <w:rPr>
          <w:rFonts w:cs="Arial"/>
          <w:bCs/>
        </w:rPr>
      </w:pPr>
    </w:p>
    <w:p w14:paraId="45DB2381" w14:textId="453D5880" w:rsidR="00951AEE" w:rsidRDefault="00136F81" w:rsidP="00F21DC4">
      <w:pPr>
        <w:jc w:val="left"/>
        <w:rPr>
          <w:rFonts w:cs="Arial"/>
          <w:color w:val="auto"/>
        </w:rPr>
      </w:pPr>
      <w:r>
        <w:rPr>
          <w:rFonts w:cs="Arial"/>
          <w:color w:val="auto"/>
        </w:rPr>
        <w:t xml:space="preserve">[Place Figure </w:t>
      </w:r>
      <w:r w:rsidR="00951AEE">
        <w:rPr>
          <w:rFonts w:cs="Arial"/>
          <w:color w:val="auto"/>
        </w:rPr>
        <w:t>3</w:t>
      </w:r>
      <w:r>
        <w:rPr>
          <w:rFonts w:cs="Arial"/>
          <w:color w:val="auto"/>
        </w:rPr>
        <w:t xml:space="preserve"> here]</w:t>
      </w:r>
    </w:p>
    <w:p w14:paraId="0735FBA7" w14:textId="77777777" w:rsidR="00C672A7" w:rsidRPr="007422AF" w:rsidRDefault="00C672A7" w:rsidP="00F21DC4">
      <w:pPr>
        <w:jc w:val="left"/>
        <w:rPr>
          <w:b/>
          <w:color w:val="FF0000"/>
        </w:rPr>
      </w:pPr>
    </w:p>
    <w:p w14:paraId="64A93EDF" w14:textId="3B829857" w:rsidR="007C1E41" w:rsidRPr="007C1E41" w:rsidRDefault="007C1E41" w:rsidP="00F21DC4">
      <w:pPr>
        <w:jc w:val="left"/>
        <w:rPr>
          <w:rFonts w:cs="Arial"/>
          <w:color w:val="auto"/>
        </w:rPr>
      </w:pPr>
      <w:r w:rsidRPr="005C4074">
        <w:rPr>
          <w:rFonts w:cs="Arial"/>
          <w:color w:val="auto"/>
        </w:rPr>
        <w:t xml:space="preserve">The </w:t>
      </w:r>
      <w:r w:rsidR="00165969">
        <w:rPr>
          <w:rFonts w:cs="Arial"/>
          <w:color w:val="auto"/>
        </w:rPr>
        <w:t>catheter navigation</w:t>
      </w:r>
      <w:r w:rsidR="00165969" w:rsidRPr="005C4074">
        <w:rPr>
          <w:rFonts w:cs="Arial"/>
          <w:color w:val="auto"/>
        </w:rPr>
        <w:t xml:space="preserve"> </w:t>
      </w:r>
      <w:r w:rsidR="00C142E5" w:rsidRPr="005C4074">
        <w:rPr>
          <w:rFonts w:cs="Arial"/>
          <w:color w:val="auto"/>
        </w:rPr>
        <w:t xml:space="preserve">system </w:t>
      </w:r>
      <w:r w:rsidRPr="005C4074">
        <w:rPr>
          <w:rFonts w:cs="Arial"/>
          <w:color w:val="auto"/>
        </w:rPr>
        <w:t xml:space="preserve">consists of a </w:t>
      </w:r>
      <w:r w:rsidR="00C142E5" w:rsidRPr="005C4074">
        <w:rPr>
          <w:rFonts w:cs="Arial"/>
          <w:color w:val="auto"/>
        </w:rPr>
        <w:t xml:space="preserve">communication unit console, a </w:t>
      </w:r>
      <w:r w:rsidRPr="005C4074">
        <w:rPr>
          <w:rFonts w:cs="Arial"/>
          <w:color w:val="auto"/>
        </w:rPr>
        <w:t>workstation</w:t>
      </w:r>
      <w:r w:rsidR="00C142E5" w:rsidRPr="005C4074">
        <w:rPr>
          <w:rFonts w:cs="Arial"/>
          <w:color w:val="auto"/>
        </w:rPr>
        <w:t xml:space="preserve"> </w:t>
      </w:r>
      <w:r w:rsidR="00701DBA">
        <w:rPr>
          <w:rFonts w:cs="Arial"/>
          <w:b/>
          <w:color w:val="auto"/>
        </w:rPr>
        <w:t>(F</w:t>
      </w:r>
      <w:r w:rsidR="00C142E5" w:rsidRPr="005C4074">
        <w:rPr>
          <w:rFonts w:cs="Arial"/>
          <w:b/>
          <w:color w:val="auto"/>
        </w:rPr>
        <w:t>igure 4)</w:t>
      </w:r>
      <w:r w:rsidRPr="005C4074">
        <w:rPr>
          <w:rFonts w:cs="Arial"/>
          <w:color w:val="auto"/>
        </w:rPr>
        <w:t>, a triangular location pad (generating</w:t>
      </w:r>
      <w:r w:rsidR="00C142E5" w:rsidRPr="005C4074">
        <w:rPr>
          <w:rFonts w:cs="Arial"/>
          <w:color w:val="auto"/>
        </w:rPr>
        <w:t xml:space="preserve"> a low magnetic field) with an external reference patch, and two </w:t>
      </w:r>
      <w:r w:rsidRPr="005C4074">
        <w:rPr>
          <w:rFonts w:cs="Arial"/>
          <w:color w:val="auto"/>
        </w:rPr>
        <w:t>catheters</w:t>
      </w:r>
      <w:r w:rsidR="00C142E5" w:rsidRPr="005C4074">
        <w:rPr>
          <w:rFonts w:cs="Arial"/>
          <w:color w:val="auto"/>
        </w:rPr>
        <w:t xml:space="preserve">, the </w:t>
      </w:r>
      <w:r w:rsidR="00012C98">
        <w:rPr>
          <w:rFonts w:cs="Arial"/>
          <w:color w:val="auto"/>
        </w:rPr>
        <w:t xml:space="preserve">sensor-tipped </w:t>
      </w:r>
      <w:r w:rsidR="00165969">
        <w:rPr>
          <w:rFonts w:cs="Arial"/>
          <w:color w:val="auto"/>
        </w:rPr>
        <w:t>mapping</w:t>
      </w:r>
      <w:r w:rsidR="00C142E5" w:rsidRPr="005C4074">
        <w:rPr>
          <w:rFonts w:cs="Arial"/>
          <w:color w:val="auto"/>
        </w:rPr>
        <w:t xml:space="preserve"> and </w:t>
      </w:r>
      <w:r w:rsidR="00165969">
        <w:rPr>
          <w:rFonts w:cs="Arial"/>
          <w:color w:val="auto"/>
        </w:rPr>
        <w:t>the injection</w:t>
      </w:r>
      <w:r w:rsidR="00C142E5" w:rsidRPr="005C4074">
        <w:rPr>
          <w:rFonts w:cs="Arial"/>
          <w:color w:val="auto"/>
        </w:rPr>
        <w:t xml:space="preserve"> catheter </w:t>
      </w:r>
      <w:r w:rsidR="00701DBA">
        <w:rPr>
          <w:rFonts w:cs="Arial"/>
          <w:b/>
          <w:color w:val="auto"/>
        </w:rPr>
        <w:t>(F</w:t>
      </w:r>
      <w:r w:rsidR="00882C76">
        <w:rPr>
          <w:rFonts w:cs="Arial"/>
          <w:b/>
          <w:color w:val="auto"/>
        </w:rPr>
        <w:t>igure 5</w:t>
      </w:r>
      <w:r w:rsidR="00C142E5" w:rsidRPr="005C4074">
        <w:rPr>
          <w:rFonts w:cs="Arial"/>
          <w:b/>
          <w:color w:val="auto"/>
        </w:rPr>
        <w:t>)</w:t>
      </w:r>
      <w:r w:rsidR="00C142E5" w:rsidRPr="005C4074">
        <w:rPr>
          <w:rFonts w:cs="Arial"/>
          <w:color w:val="auto"/>
        </w:rPr>
        <w:t>.</w:t>
      </w:r>
    </w:p>
    <w:p w14:paraId="6EB881BB" w14:textId="77777777" w:rsidR="00A74BF1" w:rsidRDefault="00A74BF1" w:rsidP="00F21DC4">
      <w:pPr>
        <w:jc w:val="left"/>
        <w:rPr>
          <w:color w:val="auto"/>
          <w:szCs w:val="22"/>
          <w:highlight w:val="yellow"/>
        </w:rPr>
      </w:pPr>
    </w:p>
    <w:p w14:paraId="2BFB9CBB" w14:textId="1C1B153A" w:rsidR="00A74BF1" w:rsidRPr="00805C8E" w:rsidRDefault="00A74BF1" w:rsidP="00F21DC4">
      <w:pPr>
        <w:jc w:val="left"/>
        <w:rPr>
          <w:color w:val="auto"/>
          <w:szCs w:val="22"/>
        </w:rPr>
      </w:pPr>
      <w:r w:rsidRPr="005C4074">
        <w:rPr>
          <w:color w:val="auto"/>
          <w:szCs w:val="22"/>
        </w:rPr>
        <w:t xml:space="preserve">[Place </w:t>
      </w:r>
      <w:r w:rsidR="00C464CD">
        <w:rPr>
          <w:color w:val="auto"/>
          <w:szCs w:val="22"/>
        </w:rPr>
        <w:t>F</w:t>
      </w:r>
      <w:r w:rsidR="00C464CD" w:rsidRPr="005C4074">
        <w:rPr>
          <w:color w:val="auto"/>
          <w:szCs w:val="22"/>
        </w:rPr>
        <w:t xml:space="preserve">igure </w:t>
      </w:r>
      <w:r w:rsidRPr="005C4074">
        <w:rPr>
          <w:color w:val="auto"/>
          <w:szCs w:val="22"/>
        </w:rPr>
        <w:t>4 here]</w:t>
      </w:r>
    </w:p>
    <w:p w14:paraId="3EDA8EB5" w14:textId="4B020548" w:rsidR="00A26FC1" w:rsidRPr="004D0891" w:rsidRDefault="00A26FC1" w:rsidP="00A26FC1">
      <w:pPr>
        <w:jc w:val="left"/>
        <w:rPr>
          <w:i/>
          <w:color w:val="auto"/>
          <w:szCs w:val="22"/>
        </w:rPr>
      </w:pPr>
      <w:r>
        <w:rPr>
          <w:i/>
          <w:color w:val="auto"/>
          <w:szCs w:val="22"/>
        </w:rPr>
        <w:tab/>
      </w:r>
      <w:r>
        <w:rPr>
          <w:i/>
          <w:color w:val="auto"/>
          <w:szCs w:val="22"/>
        </w:rPr>
        <w:tab/>
      </w:r>
      <w:r>
        <w:rPr>
          <w:i/>
          <w:color w:val="auto"/>
          <w:szCs w:val="22"/>
        </w:rPr>
        <w:tab/>
      </w:r>
      <w:r w:rsidR="003502F3">
        <w:rPr>
          <w:i/>
          <w:color w:val="auto"/>
          <w:szCs w:val="22"/>
        </w:rPr>
        <w:t xml:space="preserve"> </w:t>
      </w:r>
      <w:r>
        <w:rPr>
          <w:rFonts w:cs="Arial"/>
          <w:b/>
          <w:color w:val="FF0000"/>
        </w:rPr>
        <w:tab/>
      </w:r>
    </w:p>
    <w:p w14:paraId="61A18866" w14:textId="77777777" w:rsidR="00A26FC1" w:rsidRPr="00890D27" w:rsidRDefault="00A26FC1" w:rsidP="00A26FC1">
      <w:pPr>
        <w:jc w:val="left"/>
        <w:rPr>
          <w:color w:val="auto"/>
          <w:szCs w:val="22"/>
        </w:rPr>
      </w:pPr>
      <w:r w:rsidRPr="00F06DB5">
        <w:rPr>
          <w:color w:val="auto"/>
          <w:szCs w:val="22"/>
        </w:rPr>
        <w:t>[Place Figure 5 here]</w:t>
      </w:r>
    </w:p>
    <w:p w14:paraId="4BDDEEBE" w14:textId="77777777" w:rsidR="007C1E41" w:rsidRPr="00F102A6" w:rsidRDefault="007C1E41" w:rsidP="00F21DC4">
      <w:pPr>
        <w:jc w:val="left"/>
        <w:rPr>
          <w:rFonts w:cs="Arial"/>
          <w:b/>
          <w:color w:val="FF0000"/>
        </w:rPr>
      </w:pPr>
    </w:p>
    <w:p w14:paraId="5B61771F" w14:textId="2A8C8B4B" w:rsidR="0028107F" w:rsidRPr="00082CAB" w:rsidRDefault="0028107F" w:rsidP="00F21DC4">
      <w:pPr>
        <w:jc w:val="left"/>
        <w:rPr>
          <w:color w:val="auto"/>
          <w:szCs w:val="22"/>
        </w:rPr>
      </w:pPr>
      <w:r w:rsidRPr="003146FC">
        <w:rPr>
          <w:color w:val="auto"/>
          <w:szCs w:val="22"/>
        </w:rPr>
        <w:t>After post</w:t>
      </w:r>
      <w:r w:rsidR="00135D2A">
        <w:rPr>
          <w:color w:val="auto"/>
          <w:szCs w:val="22"/>
        </w:rPr>
        <w:t>-</w:t>
      </w:r>
      <w:r w:rsidRPr="003146FC">
        <w:rPr>
          <w:color w:val="auto"/>
          <w:szCs w:val="22"/>
        </w:rPr>
        <w:t xml:space="preserve">processing analysis </w:t>
      </w:r>
      <w:r w:rsidR="00890D27">
        <w:rPr>
          <w:color w:val="auto"/>
          <w:szCs w:val="22"/>
        </w:rPr>
        <w:t xml:space="preserve">has filtered </w:t>
      </w:r>
      <w:r w:rsidRPr="003146FC">
        <w:rPr>
          <w:color w:val="auto"/>
          <w:szCs w:val="22"/>
        </w:rPr>
        <w:t xml:space="preserve">unstable points the 3D </w:t>
      </w:r>
      <w:proofErr w:type="spellStart"/>
      <w:r w:rsidRPr="003146FC">
        <w:rPr>
          <w:color w:val="auto"/>
          <w:szCs w:val="22"/>
        </w:rPr>
        <w:t>endocardial</w:t>
      </w:r>
      <w:proofErr w:type="spellEnd"/>
      <w:r w:rsidRPr="003146FC">
        <w:rPr>
          <w:color w:val="auto"/>
          <w:szCs w:val="22"/>
        </w:rPr>
        <w:t xml:space="preserve"> reconstruction of the LV is updated in real time with the acquisition of each new data point and is continuously displayed as unipolar and bipolar voltage potentials </w:t>
      </w:r>
      <w:r w:rsidR="00A2340A">
        <w:rPr>
          <w:color w:val="auto"/>
          <w:szCs w:val="22"/>
        </w:rPr>
        <w:t>on a graded color scale (</w:t>
      </w:r>
      <w:r w:rsidR="00882C76">
        <w:rPr>
          <w:b/>
          <w:color w:val="auto"/>
          <w:szCs w:val="22"/>
        </w:rPr>
        <w:t>Figure 6</w:t>
      </w:r>
      <w:r w:rsidR="00A2340A">
        <w:rPr>
          <w:b/>
          <w:color w:val="auto"/>
          <w:szCs w:val="22"/>
        </w:rPr>
        <w:t>A)</w:t>
      </w:r>
      <w:r w:rsidR="00A2340A">
        <w:rPr>
          <w:color w:val="auto"/>
          <w:szCs w:val="22"/>
        </w:rPr>
        <w:t>.</w:t>
      </w:r>
      <w:r w:rsidR="00A2340A">
        <w:rPr>
          <w:b/>
          <w:color w:val="auto"/>
          <w:szCs w:val="22"/>
        </w:rPr>
        <w:t xml:space="preserve"> </w:t>
      </w:r>
      <w:r w:rsidRPr="003146FC">
        <w:rPr>
          <w:color w:val="auto"/>
          <w:szCs w:val="22"/>
        </w:rPr>
        <w:t xml:space="preserve">The </w:t>
      </w:r>
      <w:r w:rsidR="00805C8E">
        <w:rPr>
          <w:color w:val="auto"/>
          <w:szCs w:val="22"/>
        </w:rPr>
        <w:t>local linear shortening (</w:t>
      </w:r>
      <w:r w:rsidRPr="003146FC">
        <w:rPr>
          <w:color w:val="auto"/>
          <w:szCs w:val="22"/>
        </w:rPr>
        <w:t>LLS</w:t>
      </w:r>
      <w:r w:rsidR="00805C8E">
        <w:rPr>
          <w:color w:val="auto"/>
          <w:szCs w:val="22"/>
        </w:rPr>
        <w:t>)</w:t>
      </w:r>
      <w:r w:rsidRPr="003146FC">
        <w:rPr>
          <w:color w:val="auto"/>
          <w:szCs w:val="22"/>
        </w:rPr>
        <w:t xml:space="preserve"> function q</w:t>
      </w:r>
      <w:r w:rsidR="00230634">
        <w:rPr>
          <w:color w:val="auto"/>
          <w:szCs w:val="22"/>
        </w:rPr>
        <w:t xml:space="preserve">uantifies regional wall motion </w:t>
      </w:r>
      <w:r w:rsidRPr="003146FC">
        <w:rPr>
          <w:color w:val="auto"/>
          <w:szCs w:val="22"/>
        </w:rPr>
        <w:t xml:space="preserve">by obtaining the average change in distance between sample site and adjacent points at end-systole and end-diastole. The mean voltage and LLS values are calculated for each segment and displayed in the polar map. </w:t>
      </w:r>
      <w:r w:rsidR="00A2340A">
        <w:rPr>
          <w:color w:val="auto"/>
          <w:szCs w:val="22"/>
        </w:rPr>
        <w:t>(</w:t>
      </w:r>
      <w:r w:rsidR="00882C76">
        <w:rPr>
          <w:b/>
          <w:color w:val="auto"/>
          <w:szCs w:val="22"/>
        </w:rPr>
        <w:t>Figure 6</w:t>
      </w:r>
      <w:r w:rsidR="00A2340A">
        <w:rPr>
          <w:b/>
          <w:color w:val="auto"/>
          <w:szCs w:val="22"/>
        </w:rPr>
        <w:t>B)</w:t>
      </w:r>
      <w:r w:rsidR="00A2340A">
        <w:rPr>
          <w:color w:val="auto"/>
          <w:szCs w:val="22"/>
        </w:rPr>
        <w:t xml:space="preserve">. </w:t>
      </w:r>
      <w:r w:rsidRPr="003146FC">
        <w:rPr>
          <w:color w:val="auto"/>
          <w:szCs w:val="22"/>
        </w:rPr>
        <w:t xml:space="preserve">The presence of an abnormal or low unipolar potential </w:t>
      </w:r>
      <w:r w:rsidR="00C11CD8" w:rsidRPr="003146FC">
        <w:rPr>
          <w:color w:val="auto"/>
          <w:szCs w:val="22"/>
        </w:rPr>
        <w:t>(</w:t>
      </w:r>
      <w:r w:rsidR="00C11CD8">
        <w:rPr>
          <w:color w:val="auto"/>
          <w:szCs w:val="22"/>
        </w:rPr>
        <w:t xml:space="preserve">≤ </w:t>
      </w:r>
      <w:r w:rsidRPr="003146FC">
        <w:rPr>
          <w:color w:val="auto"/>
          <w:szCs w:val="22"/>
        </w:rPr>
        <w:t>6mV) and impaired mechanical activity (LLS ≤4%) characterizes infarcted areas</w:t>
      </w:r>
      <w:r w:rsidR="00455C93">
        <w:rPr>
          <w:color w:val="auto"/>
          <w:szCs w:val="22"/>
          <w:vertAlign w:val="superscript"/>
        </w:rPr>
        <w:t>22</w:t>
      </w:r>
      <w:r w:rsidR="00652DC3">
        <w:rPr>
          <w:color w:val="auto"/>
          <w:szCs w:val="22"/>
        </w:rPr>
        <w:t>.</w:t>
      </w:r>
      <w:r w:rsidR="00C464CD">
        <w:rPr>
          <w:color w:val="auto"/>
          <w:szCs w:val="22"/>
          <w:vertAlign w:val="superscript"/>
        </w:rPr>
        <w:t xml:space="preserve"> </w:t>
      </w:r>
    </w:p>
    <w:p w14:paraId="552DD600" w14:textId="77777777" w:rsidR="00D001F1" w:rsidRPr="00082CAB" w:rsidRDefault="00D001F1" w:rsidP="00F21DC4">
      <w:pPr>
        <w:jc w:val="left"/>
        <w:rPr>
          <w:color w:val="auto"/>
          <w:szCs w:val="22"/>
        </w:rPr>
      </w:pPr>
    </w:p>
    <w:p w14:paraId="695B392E" w14:textId="1141B7F7" w:rsidR="00AB07A1" w:rsidRPr="00AB07A1" w:rsidRDefault="00AB07A1" w:rsidP="00F21DC4">
      <w:pPr>
        <w:jc w:val="left"/>
        <w:rPr>
          <w:color w:val="auto"/>
          <w:szCs w:val="22"/>
        </w:rPr>
      </w:pPr>
      <w:r w:rsidRPr="00F06DB5">
        <w:rPr>
          <w:color w:val="auto"/>
          <w:szCs w:val="22"/>
        </w:rPr>
        <w:t>[Place Figure 6 here]</w:t>
      </w:r>
    </w:p>
    <w:p w14:paraId="5F185CB8" w14:textId="77777777" w:rsidR="00146070" w:rsidRDefault="00146070" w:rsidP="00F21DC4">
      <w:pPr>
        <w:jc w:val="left"/>
        <w:rPr>
          <w:rFonts w:cs="Arial"/>
          <w:b/>
        </w:rPr>
      </w:pPr>
    </w:p>
    <w:p w14:paraId="1613B271" w14:textId="5CA72444" w:rsidR="006305D7" w:rsidRDefault="006305D7" w:rsidP="00F21DC4">
      <w:pPr>
        <w:jc w:val="left"/>
        <w:rPr>
          <w:rFonts w:cs="Arial"/>
          <w:color w:val="auto"/>
        </w:rPr>
      </w:pPr>
      <w:r w:rsidRPr="000B2F36">
        <w:rPr>
          <w:rFonts w:cs="Arial"/>
          <w:b/>
        </w:rPr>
        <w:t xml:space="preserve">Figure </w:t>
      </w:r>
      <w:r w:rsidR="00F74604">
        <w:rPr>
          <w:rFonts w:cs="Arial"/>
          <w:b/>
        </w:rPr>
        <w:t>1</w:t>
      </w:r>
      <w:r w:rsidRPr="000B2F36">
        <w:rPr>
          <w:rFonts w:cs="Arial"/>
          <w:b/>
        </w:rPr>
        <w:t xml:space="preserve">: </w:t>
      </w:r>
      <w:r w:rsidR="00C15238" w:rsidRPr="00E60753">
        <w:rPr>
          <w:rFonts w:cs="Arial"/>
          <w:b/>
          <w:color w:val="auto"/>
        </w:rPr>
        <w:t xml:space="preserve">Rheological </w:t>
      </w:r>
      <w:r w:rsidR="00C36539" w:rsidRPr="00E60753">
        <w:rPr>
          <w:rFonts w:cs="Arial"/>
          <w:b/>
          <w:color w:val="auto"/>
        </w:rPr>
        <w:t>assessment</w:t>
      </w:r>
      <w:r w:rsidR="00C15238" w:rsidRPr="00E60753">
        <w:rPr>
          <w:rFonts w:cs="Arial"/>
          <w:b/>
          <w:color w:val="auto"/>
        </w:rPr>
        <w:t xml:space="preserve"> of the solutions and gels. </w:t>
      </w:r>
      <w:r w:rsidR="004E55C3" w:rsidRPr="00E60753">
        <w:rPr>
          <w:rFonts w:cs="Arial"/>
          <w:color w:val="auto"/>
        </w:rPr>
        <w:t>A</w:t>
      </w:r>
      <w:r w:rsidR="00C15238" w:rsidRPr="00E60753">
        <w:rPr>
          <w:rFonts w:cs="Arial"/>
          <w:color w:val="auto"/>
        </w:rPr>
        <w:t>)</w:t>
      </w:r>
      <w:r w:rsidR="004E55C3" w:rsidRPr="00E60753">
        <w:rPr>
          <w:rFonts w:cs="Arial"/>
          <w:color w:val="auto"/>
        </w:rPr>
        <w:t xml:space="preserve"> Viscosity as a function of</w:t>
      </w:r>
      <w:r w:rsidR="007634A8">
        <w:rPr>
          <w:rFonts w:cs="Arial"/>
          <w:color w:val="auto"/>
        </w:rPr>
        <w:t xml:space="preserve"> shear rate for the solutions at</w:t>
      </w:r>
      <w:r w:rsidR="004E55C3" w:rsidRPr="00E60753">
        <w:rPr>
          <w:rFonts w:cs="Arial"/>
          <w:color w:val="auto"/>
        </w:rPr>
        <w:t xml:space="preserve"> different pH. For the sample at pH 8.5 shear thinning is observed but for the samples at pH 9.0 and 9.5</w:t>
      </w:r>
      <w:r w:rsidR="00C15238" w:rsidRPr="00E60753">
        <w:rPr>
          <w:rFonts w:cs="Arial"/>
          <w:color w:val="auto"/>
        </w:rPr>
        <w:t xml:space="preserve"> </w:t>
      </w:r>
      <w:r w:rsidR="004E55C3" w:rsidRPr="00E60753">
        <w:rPr>
          <w:rFonts w:cs="Arial"/>
          <w:color w:val="auto"/>
        </w:rPr>
        <w:t xml:space="preserve">constant viscosities are obtained, showing the </w:t>
      </w:r>
      <w:r w:rsidR="00C36539" w:rsidRPr="00E60753">
        <w:rPr>
          <w:rFonts w:cs="Arial"/>
          <w:color w:val="auto"/>
        </w:rPr>
        <w:t>Newtonian</w:t>
      </w:r>
      <w:r w:rsidR="004E55C3" w:rsidRPr="00E60753">
        <w:rPr>
          <w:rFonts w:cs="Arial"/>
          <w:color w:val="auto"/>
        </w:rPr>
        <w:t xml:space="preserve"> behavior of these solutions. B) </w:t>
      </w:r>
      <w:r w:rsidR="00E60753">
        <w:rPr>
          <w:rFonts w:cs="Arial"/>
          <w:color w:val="auto"/>
        </w:rPr>
        <w:t xml:space="preserve">Gel curing followed by plotting tan </w:t>
      </w:r>
      <w:r w:rsidR="00E60753">
        <w:rPr>
          <w:color w:val="auto"/>
        </w:rPr>
        <w:t>δ</w:t>
      </w:r>
      <w:r w:rsidR="00E60753">
        <w:rPr>
          <w:rFonts w:cs="Arial"/>
          <w:color w:val="auto"/>
        </w:rPr>
        <w:t xml:space="preserve"> as a function of time. C) Frequency sweep for a neutralized sample after 2 hours curing. Error bars show standard deviations of </w:t>
      </w:r>
      <w:r w:rsidR="002D1521">
        <w:rPr>
          <w:rFonts w:cs="Arial"/>
          <w:color w:val="auto"/>
        </w:rPr>
        <w:t xml:space="preserve">3 </w:t>
      </w:r>
      <w:r w:rsidR="00E60753">
        <w:rPr>
          <w:rFonts w:cs="Arial"/>
          <w:color w:val="auto"/>
        </w:rPr>
        <w:t xml:space="preserve">independent measurements, indicating a typical experimental error. </w:t>
      </w:r>
    </w:p>
    <w:p w14:paraId="28B21B81" w14:textId="77777777" w:rsidR="00F74604" w:rsidRDefault="00F74604" w:rsidP="00F21DC4">
      <w:pPr>
        <w:jc w:val="left"/>
        <w:rPr>
          <w:rFonts w:cs="Arial"/>
          <w:color w:val="auto"/>
        </w:rPr>
      </w:pPr>
    </w:p>
    <w:p w14:paraId="53D5EA25" w14:textId="0220B2C8" w:rsidR="00F74604" w:rsidRPr="00F74604" w:rsidRDefault="00F74604" w:rsidP="00F21DC4">
      <w:pPr>
        <w:jc w:val="left"/>
        <w:rPr>
          <w:rFonts w:cs="Arial"/>
        </w:rPr>
      </w:pPr>
      <w:r>
        <w:rPr>
          <w:rFonts w:cs="Arial"/>
          <w:b/>
        </w:rPr>
        <w:t xml:space="preserve">Figure 2: Setup for degradation and release experiments. </w:t>
      </w:r>
      <w:r>
        <w:rPr>
          <w:rFonts w:cs="Arial"/>
        </w:rPr>
        <w:t xml:space="preserve">A) </w:t>
      </w:r>
      <w:proofErr w:type="gramStart"/>
      <w:r w:rsidR="00CE4A6E">
        <w:rPr>
          <w:rFonts w:cs="Arial"/>
        </w:rPr>
        <w:t>P</w:t>
      </w:r>
      <w:r w:rsidRPr="00146070">
        <w:rPr>
          <w:rFonts w:cs="Arial"/>
        </w:rPr>
        <w:t>oly</w:t>
      </w:r>
      <w:r>
        <w:rPr>
          <w:rFonts w:cs="Arial"/>
        </w:rPr>
        <w:t>(</w:t>
      </w:r>
      <w:proofErr w:type="gramEnd"/>
      <w:r w:rsidRPr="00146070">
        <w:rPr>
          <w:rFonts w:cs="Arial"/>
        </w:rPr>
        <w:t>ethylene terephthalate</w:t>
      </w:r>
      <w:r>
        <w:rPr>
          <w:rFonts w:cs="Arial"/>
        </w:rPr>
        <w:t>)</w:t>
      </w:r>
      <w:r w:rsidRPr="00146070">
        <w:rPr>
          <w:rFonts w:cs="Arial"/>
        </w:rPr>
        <w:t xml:space="preserve"> </w:t>
      </w:r>
      <w:r w:rsidR="004D4D11">
        <w:rPr>
          <w:rFonts w:cs="Arial"/>
        </w:rPr>
        <w:t xml:space="preserve">well insert </w:t>
      </w:r>
      <w:r>
        <w:rPr>
          <w:rFonts w:cs="Arial"/>
        </w:rPr>
        <w:t xml:space="preserve">covered with parafilm to prevent leakage during preparation. B) 24-wells plate with inserts, wrapped with parafilm to prevent evaporation of the solvent. </w:t>
      </w:r>
    </w:p>
    <w:p w14:paraId="2D8CFAB3" w14:textId="77777777" w:rsidR="00954ED3" w:rsidRDefault="00954ED3" w:rsidP="00F21DC4">
      <w:pPr>
        <w:jc w:val="left"/>
        <w:rPr>
          <w:rFonts w:cs="Arial"/>
          <w:color w:val="auto"/>
        </w:rPr>
      </w:pPr>
    </w:p>
    <w:p w14:paraId="147A6FCF" w14:textId="203B3454" w:rsidR="00954ED3" w:rsidRDefault="00954ED3" w:rsidP="00F21DC4">
      <w:pPr>
        <w:jc w:val="left"/>
        <w:rPr>
          <w:rFonts w:cs="Arial"/>
          <w:bCs/>
        </w:rPr>
      </w:pPr>
      <w:r>
        <w:rPr>
          <w:rFonts w:cs="Arial"/>
          <w:b/>
          <w:color w:val="auto"/>
        </w:rPr>
        <w:t xml:space="preserve">Figure </w:t>
      </w:r>
      <w:r w:rsidR="00146070">
        <w:rPr>
          <w:rFonts w:cs="Arial"/>
          <w:b/>
          <w:color w:val="auto"/>
        </w:rPr>
        <w:t>3</w:t>
      </w:r>
      <w:r>
        <w:rPr>
          <w:rFonts w:cs="Arial"/>
          <w:b/>
          <w:color w:val="auto"/>
        </w:rPr>
        <w:t xml:space="preserve">: Erosion and Release. </w:t>
      </w:r>
      <w:r>
        <w:rPr>
          <w:rFonts w:cs="Arial"/>
          <w:color w:val="auto"/>
        </w:rPr>
        <w:t xml:space="preserve">A) Erosion of the hydrogel over time. Gradual erosion of the gel for at least 2 weeks is observed. B) Release of a small molecule drug and a model protein. While the small molecule is released within a day, the model protein is gradually released over a week without a significant burst release. </w:t>
      </w:r>
      <w:r w:rsidR="00A04F1F">
        <w:rPr>
          <w:rFonts w:cs="Arial"/>
          <w:color w:val="auto"/>
        </w:rPr>
        <w:t xml:space="preserve">The line shows the fit of the </w:t>
      </w:r>
      <w:proofErr w:type="spellStart"/>
      <w:r w:rsidR="00A04F1F">
        <w:rPr>
          <w:rFonts w:cs="Arial"/>
          <w:bCs/>
        </w:rPr>
        <w:t>Korsmeyer-Peppas</w:t>
      </w:r>
      <w:proofErr w:type="spellEnd"/>
      <w:r w:rsidR="00A04F1F">
        <w:rPr>
          <w:rFonts w:cs="Arial"/>
          <w:bCs/>
        </w:rPr>
        <w:t xml:space="preserve"> model to the </w:t>
      </w:r>
      <w:r w:rsidR="00821997">
        <w:rPr>
          <w:rFonts w:cs="Arial"/>
          <w:bCs/>
        </w:rPr>
        <w:t>initial</w:t>
      </w:r>
      <w:r w:rsidR="00A04F1F">
        <w:rPr>
          <w:rFonts w:cs="Arial"/>
          <w:bCs/>
        </w:rPr>
        <w:t xml:space="preserve"> stage of the release.</w:t>
      </w:r>
    </w:p>
    <w:p w14:paraId="25DD839C" w14:textId="77777777" w:rsidR="002F1674" w:rsidRDefault="002F1674" w:rsidP="00F21DC4">
      <w:pPr>
        <w:jc w:val="left"/>
        <w:rPr>
          <w:rFonts w:cs="Arial"/>
          <w:bCs/>
        </w:rPr>
      </w:pPr>
    </w:p>
    <w:p w14:paraId="7A559625" w14:textId="72E9807C" w:rsidR="00166F64" w:rsidRDefault="00166F64" w:rsidP="00F21DC4">
      <w:pPr>
        <w:jc w:val="left"/>
        <w:rPr>
          <w:rFonts w:cs="Arial"/>
          <w:color w:val="auto"/>
        </w:rPr>
      </w:pPr>
      <w:r w:rsidRPr="00F06DB5">
        <w:rPr>
          <w:rFonts w:cs="Arial"/>
          <w:b/>
          <w:color w:val="auto"/>
        </w:rPr>
        <w:t>Figure 4:</w:t>
      </w:r>
      <w:r w:rsidRPr="00292320">
        <w:rPr>
          <w:rFonts w:cs="Arial"/>
          <w:b/>
          <w:color w:val="auto"/>
        </w:rPr>
        <w:t xml:space="preserve"> </w:t>
      </w:r>
      <w:r w:rsidR="00165969">
        <w:rPr>
          <w:rFonts w:cs="Times New Roman"/>
          <w:b/>
        </w:rPr>
        <w:t>The catheter navigation s</w:t>
      </w:r>
      <w:r w:rsidR="00292320" w:rsidRPr="00292320">
        <w:rPr>
          <w:rFonts w:cs="Times New Roman"/>
          <w:b/>
        </w:rPr>
        <w:t>ystem</w:t>
      </w:r>
      <w:r w:rsidR="00886211">
        <w:rPr>
          <w:rFonts w:cs="Arial"/>
          <w:b/>
          <w:color w:val="auto"/>
        </w:rPr>
        <w:t xml:space="preserve">. </w:t>
      </w:r>
      <w:r w:rsidR="00886211">
        <w:rPr>
          <w:rFonts w:cs="Arial"/>
          <w:color w:val="auto"/>
        </w:rPr>
        <w:t>Communication unit console with NOGA</w:t>
      </w:r>
      <w:r w:rsidR="00C8084B">
        <w:rPr>
          <w:rFonts w:cs="Arial"/>
          <w:color w:val="auto"/>
        </w:rPr>
        <w:t xml:space="preserve"> </w:t>
      </w:r>
      <w:r w:rsidR="00886211" w:rsidRPr="00886211">
        <w:rPr>
          <w:rFonts w:cs="Times New Roman"/>
        </w:rPr>
        <w:t>XP Cardiac Navigation System</w:t>
      </w:r>
      <w:r w:rsidR="00652DC3">
        <w:rPr>
          <w:rFonts w:cs="Arial"/>
          <w:color w:val="auto"/>
        </w:rPr>
        <w:t>.</w:t>
      </w:r>
      <w:r w:rsidR="00AB07A1" w:rsidRPr="00886211">
        <w:rPr>
          <w:rFonts w:cs="Arial"/>
          <w:color w:val="auto"/>
        </w:rPr>
        <w:t xml:space="preserve"> </w:t>
      </w:r>
    </w:p>
    <w:p w14:paraId="4889FD61" w14:textId="77777777" w:rsidR="00882C76" w:rsidRDefault="00882C76" w:rsidP="00F21DC4">
      <w:pPr>
        <w:jc w:val="left"/>
        <w:rPr>
          <w:rFonts w:cs="Arial"/>
          <w:color w:val="auto"/>
        </w:rPr>
      </w:pPr>
    </w:p>
    <w:p w14:paraId="70CA5DD5" w14:textId="2035F4AF" w:rsidR="00882C76" w:rsidRPr="00886211" w:rsidRDefault="00882C76" w:rsidP="00F21DC4">
      <w:pPr>
        <w:jc w:val="left"/>
        <w:rPr>
          <w:rFonts w:cs="Arial"/>
          <w:color w:val="auto"/>
        </w:rPr>
      </w:pPr>
      <w:r>
        <w:rPr>
          <w:rFonts w:cs="Arial"/>
          <w:b/>
          <w:color w:val="auto"/>
        </w:rPr>
        <w:t>Figure 5</w:t>
      </w:r>
      <w:r w:rsidRPr="00F06DB5">
        <w:rPr>
          <w:rFonts w:cs="Arial"/>
          <w:b/>
          <w:color w:val="auto"/>
        </w:rPr>
        <w:t>:</w:t>
      </w:r>
      <w:r w:rsidRPr="00CB7A19">
        <w:rPr>
          <w:rFonts w:cs="Arial"/>
          <w:color w:val="auto"/>
        </w:rPr>
        <w:t xml:space="preserve"> </w:t>
      </w:r>
      <w:r>
        <w:rPr>
          <w:rFonts w:cs="Arial"/>
          <w:color w:val="auto"/>
        </w:rPr>
        <w:t xml:space="preserve">A) </w:t>
      </w:r>
      <w:r w:rsidR="00165969">
        <w:rPr>
          <w:rFonts w:cs="Arial"/>
          <w:color w:val="auto"/>
        </w:rPr>
        <w:t xml:space="preserve">The </w:t>
      </w:r>
      <w:proofErr w:type="spellStart"/>
      <w:r w:rsidRPr="00701DBA">
        <w:rPr>
          <w:rFonts w:cs="Arial"/>
          <w:color w:val="auto"/>
        </w:rPr>
        <w:t>intramyocardial</w:t>
      </w:r>
      <w:proofErr w:type="spellEnd"/>
      <w:r w:rsidRPr="00701DBA">
        <w:rPr>
          <w:rFonts w:cs="Arial"/>
          <w:color w:val="auto"/>
        </w:rPr>
        <w:t xml:space="preserve"> injection catheter</w:t>
      </w:r>
      <w:r w:rsidR="00CE4A6E">
        <w:rPr>
          <w:rFonts w:cs="Arial"/>
          <w:color w:val="auto"/>
        </w:rPr>
        <w:t xml:space="preserve"> </w:t>
      </w:r>
      <w:r>
        <w:rPr>
          <w:rFonts w:cs="Arial"/>
          <w:color w:val="auto"/>
        </w:rPr>
        <w:t>with syringe attached.</w:t>
      </w:r>
      <w:r w:rsidRPr="001F1E6E">
        <w:rPr>
          <w:rFonts w:cs="Arial"/>
          <w:color w:val="auto"/>
        </w:rPr>
        <w:t xml:space="preserve"> </w:t>
      </w:r>
      <w:r>
        <w:rPr>
          <w:rFonts w:cs="Arial"/>
          <w:color w:val="auto"/>
        </w:rPr>
        <w:t>B) D</w:t>
      </w:r>
      <w:r w:rsidRPr="001F1E6E">
        <w:rPr>
          <w:rFonts w:cs="Arial"/>
          <w:color w:val="auto"/>
        </w:rPr>
        <w:t>etail of injection needle</w:t>
      </w:r>
      <w:r>
        <w:rPr>
          <w:rFonts w:cs="Arial"/>
          <w:color w:val="auto"/>
        </w:rPr>
        <w:t>.</w:t>
      </w:r>
    </w:p>
    <w:p w14:paraId="708F1E02" w14:textId="77777777" w:rsidR="00292320" w:rsidRDefault="00292320" w:rsidP="00F21DC4">
      <w:pPr>
        <w:jc w:val="left"/>
        <w:rPr>
          <w:rFonts w:cs="Arial"/>
          <w:b/>
          <w:color w:val="auto"/>
          <w:highlight w:val="yellow"/>
        </w:rPr>
      </w:pPr>
      <w:bookmarkStart w:id="0" w:name="_GoBack"/>
      <w:bookmarkEnd w:id="0"/>
    </w:p>
    <w:p w14:paraId="3E0EBA22" w14:textId="06E37EE8" w:rsidR="002F1674" w:rsidRDefault="00882C76" w:rsidP="00F21DC4">
      <w:pPr>
        <w:jc w:val="left"/>
        <w:rPr>
          <w:rFonts w:cs="Arial"/>
          <w:color w:val="auto"/>
        </w:rPr>
      </w:pPr>
      <w:r>
        <w:rPr>
          <w:rFonts w:cs="Arial"/>
          <w:b/>
          <w:color w:val="auto"/>
        </w:rPr>
        <w:t>Figure 6</w:t>
      </w:r>
      <w:r w:rsidR="002966C3" w:rsidRPr="00F06DB5">
        <w:rPr>
          <w:rFonts w:cs="Arial"/>
          <w:b/>
          <w:color w:val="auto"/>
        </w:rPr>
        <w:t>:</w:t>
      </w:r>
      <w:r w:rsidR="002966C3" w:rsidRPr="002966C3">
        <w:rPr>
          <w:rFonts w:cs="Arial"/>
          <w:color w:val="auto"/>
        </w:rPr>
        <w:t xml:space="preserve"> </w:t>
      </w:r>
      <w:r w:rsidR="00165969">
        <w:rPr>
          <w:rFonts w:cs="Arial"/>
          <w:b/>
          <w:color w:val="auto"/>
        </w:rPr>
        <w:t>U</w:t>
      </w:r>
      <w:r w:rsidR="00DF3636">
        <w:rPr>
          <w:rFonts w:cs="Arial"/>
          <w:b/>
          <w:color w:val="auto"/>
        </w:rPr>
        <w:t xml:space="preserve">nipolar </w:t>
      </w:r>
      <w:r w:rsidR="00CB3AE4">
        <w:rPr>
          <w:rFonts w:cs="Arial"/>
          <w:b/>
          <w:color w:val="auto"/>
        </w:rPr>
        <w:t xml:space="preserve">voltage </w:t>
      </w:r>
      <w:r w:rsidR="00DF3636">
        <w:rPr>
          <w:rFonts w:cs="Arial"/>
          <w:b/>
          <w:color w:val="auto"/>
        </w:rPr>
        <w:t xml:space="preserve">and LLS </w:t>
      </w:r>
      <w:r w:rsidR="00CB7A19" w:rsidRPr="00890D27">
        <w:rPr>
          <w:rFonts w:cs="Arial"/>
          <w:b/>
          <w:color w:val="auto"/>
        </w:rPr>
        <w:t>map</w:t>
      </w:r>
      <w:r w:rsidR="00317BD5">
        <w:rPr>
          <w:rFonts w:cs="Arial"/>
          <w:color w:val="auto"/>
        </w:rPr>
        <w:t>.</w:t>
      </w:r>
      <w:r w:rsidR="00DF3636">
        <w:rPr>
          <w:rFonts w:cs="Arial"/>
          <w:color w:val="auto"/>
        </w:rPr>
        <w:t xml:space="preserve"> </w:t>
      </w:r>
      <w:r w:rsidR="002966C3" w:rsidRPr="002966C3">
        <w:rPr>
          <w:rFonts w:cs="Arial"/>
          <w:color w:val="auto"/>
        </w:rPr>
        <w:t xml:space="preserve">A) </w:t>
      </w:r>
      <w:r w:rsidR="00652DC3">
        <w:rPr>
          <w:rFonts w:cs="Arial"/>
          <w:color w:val="auto"/>
        </w:rPr>
        <w:t>Unipolar map</w:t>
      </w:r>
      <w:r w:rsidR="00A93067">
        <w:rPr>
          <w:rFonts w:cs="Arial"/>
          <w:color w:val="auto"/>
        </w:rPr>
        <w:t xml:space="preserve">, </w:t>
      </w:r>
      <w:r w:rsidR="00452D8F">
        <w:rPr>
          <w:rFonts w:cs="Arial"/>
          <w:color w:val="auto"/>
        </w:rPr>
        <w:t>LAO view</w:t>
      </w:r>
      <w:r w:rsidR="00C8084B">
        <w:rPr>
          <w:rFonts w:cs="Arial"/>
          <w:color w:val="auto"/>
        </w:rPr>
        <w:t xml:space="preserve"> (top)</w:t>
      </w:r>
      <w:r w:rsidR="00452D8F">
        <w:rPr>
          <w:rFonts w:cs="Arial"/>
          <w:color w:val="auto"/>
        </w:rPr>
        <w:t xml:space="preserve"> and bulls eye</w:t>
      </w:r>
      <w:r w:rsidR="00C8084B">
        <w:rPr>
          <w:rFonts w:cs="Arial"/>
          <w:color w:val="auto"/>
        </w:rPr>
        <w:t xml:space="preserve"> (below)</w:t>
      </w:r>
      <w:r w:rsidR="00452D8F">
        <w:rPr>
          <w:rFonts w:cs="Arial"/>
          <w:color w:val="auto"/>
        </w:rPr>
        <w:t>.</w:t>
      </w:r>
      <w:r w:rsidR="00652DC3">
        <w:rPr>
          <w:rFonts w:cs="Arial"/>
          <w:color w:val="auto"/>
        </w:rPr>
        <w:t xml:space="preserve"> </w:t>
      </w:r>
      <w:r w:rsidR="00DF3636">
        <w:rPr>
          <w:rFonts w:cs="Arial"/>
          <w:color w:val="auto"/>
        </w:rPr>
        <w:lastRenderedPageBreak/>
        <w:t>Red color</w:t>
      </w:r>
      <w:r w:rsidR="00902A13">
        <w:rPr>
          <w:rFonts w:cs="Arial"/>
          <w:color w:val="auto"/>
        </w:rPr>
        <w:t xml:space="preserve"> indicates low unipolar voltage</w:t>
      </w:r>
      <w:r w:rsidR="00DF3636">
        <w:rPr>
          <w:rFonts w:cs="Arial"/>
          <w:color w:val="auto"/>
        </w:rPr>
        <w:t xml:space="preserve"> values at myocardial base (normal) w</w:t>
      </w:r>
      <w:r w:rsidR="00452D8F">
        <w:rPr>
          <w:rFonts w:cs="Arial"/>
          <w:color w:val="auto"/>
        </w:rPr>
        <w:t xml:space="preserve">ith loss of electrical activity </w:t>
      </w:r>
      <w:r w:rsidR="00D27A6F">
        <w:rPr>
          <w:rFonts w:cs="Arial"/>
          <w:color w:val="auto"/>
        </w:rPr>
        <w:t>posterolateral</w:t>
      </w:r>
      <w:r w:rsidR="00452D8F">
        <w:rPr>
          <w:rFonts w:cs="Arial"/>
          <w:color w:val="auto"/>
        </w:rPr>
        <w:t>.</w:t>
      </w:r>
      <w:r w:rsidR="00DF3636">
        <w:rPr>
          <w:rFonts w:cs="Arial"/>
          <w:color w:val="auto"/>
        </w:rPr>
        <w:t xml:space="preserve"> B</w:t>
      </w:r>
      <w:r w:rsidR="00422103">
        <w:rPr>
          <w:rFonts w:cs="Arial"/>
          <w:color w:val="auto"/>
        </w:rPr>
        <w:t xml:space="preserve">lue indicates normal myocardium, whilst green and yellow colors indicate decreased </w:t>
      </w:r>
      <w:r w:rsidR="00292320">
        <w:rPr>
          <w:rFonts w:cs="Arial"/>
          <w:color w:val="auto"/>
        </w:rPr>
        <w:t>viability.</w:t>
      </w:r>
      <w:r w:rsidR="00422103">
        <w:rPr>
          <w:rFonts w:cs="Arial"/>
          <w:color w:val="auto"/>
        </w:rPr>
        <w:t xml:space="preserve"> </w:t>
      </w:r>
      <w:r w:rsidR="00DF3636" w:rsidRPr="002966C3">
        <w:rPr>
          <w:rFonts w:cs="Arial"/>
          <w:color w:val="auto"/>
        </w:rPr>
        <w:t xml:space="preserve">B) </w:t>
      </w:r>
      <w:r w:rsidR="00DF3636">
        <w:rPr>
          <w:rFonts w:cs="Arial"/>
          <w:color w:val="auto"/>
        </w:rPr>
        <w:t>LLS map</w:t>
      </w:r>
      <w:r w:rsidR="00452D8F">
        <w:rPr>
          <w:rFonts w:cs="Arial"/>
          <w:color w:val="auto"/>
        </w:rPr>
        <w:t xml:space="preserve">, LAO view </w:t>
      </w:r>
      <w:r w:rsidR="00C8084B">
        <w:rPr>
          <w:rFonts w:cs="Arial"/>
          <w:color w:val="auto"/>
        </w:rPr>
        <w:t xml:space="preserve">(top) </w:t>
      </w:r>
      <w:r w:rsidR="00452D8F">
        <w:rPr>
          <w:rFonts w:cs="Arial"/>
          <w:color w:val="auto"/>
        </w:rPr>
        <w:t>and bulls eye</w:t>
      </w:r>
      <w:r w:rsidR="00C8084B">
        <w:rPr>
          <w:rFonts w:cs="Arial"/>
          <w:color w:val="auto"/>
        </w:rPr>
        <w:t xml:space="preserve"> (below)</w:t>
      </w:r>
      <w:r w:rsidR="00DF3636">
        <w:rPr>
          <w:rFonts w:cs="Arial"/>
          <w:color w:val="auto"/>
        </w:rPr>
        <w:t xml:space="preserve">. Red color indicates </w:t>
      </w:r>
      <w:proofErr w:type="spellStart"/>
      <w:r w:rsidR="00DF3636">
        <w:rPr>
          <w:rFonts w:cs="Arial"/>
          <w:color w:val="auto"/>
        </w:rPr>
        <w:t>akinesia</w:t>
      </w:r>
      <w:proofErr w:type="spellEnd"/>
      <w:r w:rsidR="00DF3636">
        <w:rPr>
          <w:rFonts w:cs="Arial"/>
          <w:color w:val="auto"/>
        </w:rPr>
        <w:t xml:space="preserve"> in the </w:t>
      </w:r>
      <w:r w:rsidR="00D27A6F">
        <w:rPr>
          <w:rFonts w:cs="Arial"/>
          <w:color w:val="auto"/>
        </w:rPr>
        <w:t>posterolateral wall</w:t>
      </w:r>
      <w:r w:rsidR="00A93067">
        <w:rPr>
          <w:rFonts w:cs="Arial"/>
          <w:color w:val="auto"/>
        </w:rPr>
        <w:t xml:space="preserve">, </w:t>
      </w:r>
      <w:r w:rsidR="00422103">
        <w:rPr>
          <w:rFonts w:cs="Arial"/>
          <w:color w:val="auto"/>
        </w:rPr>
        <w:t>green and yellow indicate decreased wall motion.</w:t>
      </w:r>
      <w:r w:rsidR="00DF3636">
        <w:rPr>
          <w:rFonts w:cs="Arial"/>
          <w:color w:val="auto"/>
        </w:rPr>
        <w:t xml:space="preserve"> </w:t>
      </w:r>
      <w:r w:rsidR="00A93067">
        <w:rPr>
          <w:rFonts w:cs="Arial"/>
          <w:color w:val="auto"/>
        </w:rPr>
        <w:t>The</w:t>
      </w:r>
      <w:r w:rsidR="00452D8F">
        <w:rPr>
          <w:rFonts w:cs="Arial"/>
          <w:color w:val="auto"/>
        </w:rPr>
        <w:t xml:space="preserve"> mapping points</w:t>
      </w:r>
      <w:r w:rsidR="00A93067">
        <w:rPr>
          <w:rFonts w:cs="Arial"/>
          <w:color w:val="auto"/>
        </w:rPr>
        <w:t xml:space="preserve"> are shown by white dots</w:t>
      </w:r>
      <w:r w:rsidR="00452D8F">
        <w:rPr>
          <w:rFonts w:cs="Arial"/>
          <w:color w:val="auto"/>
        </w:rPr>
        <w:t xml:space="preserve">. </w:t>
      </w:r>
      <w:r w:rsidR="00422103">
        <w:rPr>
          <w:rFonts w:cs="Arial"/>
          <w:color w:val="auto"/>
        </w:rPr>
        <w:t xml:space="preserve">The </w:t>
      </w:r>
      <w:r w:rsidR="00452D8F">
        <w:rPr>
          <w:rFonts w:cs="Arial"/>
          <w:color w:val="auto"/>
        </w:rPr>
        <w:t>d</w:t>
      </w:r>
      <w:r w:rsidR="00422103">
        <w:rPr>
          <w:rFonts w:cs="Arial"/>
          <w:color w:val="auto"/>
        </w:rPr>
        <w:t>rawn</w:t>
      </w:r>
      <w:r w:rsidR="00452D8F">
        <w:rPr>
          <w:rFonts w:cs="Arial"/>
          <w:color w:val="auto"/>
        </w:rPr>
        <w:t xml:space="preserve"> white line</w:t>
      </w:r>
      <w:r w:rsidR="00422103">
        <w:rPr>
          <w:rFonts w:cs="Arial"/>
          <w:color w:val="auto"/>
        </w:rPr>
        <w:t xml:space="preserve"> shows the area of interest, characterized by decreased unipolar voltages and impaired wall motions. </w:t>
      </w:r>
      <w:r w:rsidR="00902A13">
        <w:rPr>
          <w:rFonts w:cs="Arial"/>
          <w:color w:val="auto"/>
        </w:rPr>
        <w:t xml:space="preserve">Brown points represent the </w:t>
      </w:r>
      <w:r w:rsidR="00452D8F">
        <w:rPr>
          <w:rFonts w:cs="Arial"/>
          <w:color w:val="auto"/>
        </w:rPr>
        <w:t>injection sites.</w:t>
      </w:r>
    </w:p>
    <w:p w14:paraId="410E8FB4" w14:textId="77777777" w:rsidR="00230634" w:rsidRPr="002966C3" w:rsidRDefault="00230634" w:rsidP="00F21DC4">
      <w:pPr>
        <w:jc w:val="left"/>
        <w:rPr>
          <w:rFonts w:cs="Arial"/>
          <w:color w:val="808080"/>
        </w:rPr>
      </w:pPr>
    </w:p>
    <w:p w14:paraId="64B8CF78" w14:textId="3B478F69" w:rsidR="006305D7" w:rsidRPr="00DF3636" w:rsidRDefault="006305D7" w:rsidP="00F21DC4">
      <w:pPr>
        <w:jc w:val="left"/>
        <w:rPr>
          <w:rFonts w:cs="Arial"/>
          <w:b/>
        </w:rPr>
      </w:pPr>
      <w:r w:rsidRPr="00DF3636">
        <w:rPr>
          <w:b/>
        </w:rPr>
        <w:t>DISCUSSION</w:t>
      </w:r>
      <w:r w:rsidRPr="00DF3636">
        <w:rPr>
          <w:b/>
          <w:bCs/>
        </w:rPr>
        <w:t xml:space="preserve">: </w:t>
      </w:r>
    </w:p>
    <w:p w14:paraId="5254F6C1" w14:textId="1A533197" w:rsidR="008934D4" w:rsidRPr="00E92642" w:rsidRDefault="008934D4" w:rsidP="00F21DC4">
      <w:pPr>
        <w:jc w:val="left"/>
      </w:pPr>
      <w:r>
        <w:rPr>
          <w:rFonts w:cs="Arial"/>
          <w:bCs/>
        </w:rPr>
        <w:t xml:space="preserve">A key challenge is to obtain a solution which is injectable through a long catheter while keeping the solution compatible with the bioactive compounds. </w:t>
      </w:r>
      <w:r w:rsidR="00BC3CF3">
        <w:rPr>
          <w:rFonts w:cs="Arial"/>
          <w:bCs/>
        </w:rPr>
        <w:t>A</w:t>
      </w:r>
      <w:r>
        <w:rPr>
          <w:rFonts w:cs="Arial"/>
          <w:bCs/>
        </w:rPr>
        <w:t>lthough the pH should be increased</w:t>
      </w:r>
      <w:r w:rsidR="002F672B">
        <w:rPr>
          <w:rFonts w:cs="Arial"/>
          <w:bCs/>
        </w:rPr>
        <w:t xml:space="preserve"> to </w:t>
      </w:r>
      <w:r w:rsidR="00ED6FA1">
        <w:rPr>
          <w:rFonts w:cs="Arial"/>
          <w:bCs/>
        </w:rPr>
        <w:t xml:space="preserve">increase </w:t>
      </w:r>
      <w:proofErr w:type="spellStart"/>
      <w:r w:rsidR="00ED6FA1">
        <w:rPr>
          <w:rFonts w:cs="Arial"/>
          <w:bCs/>
        </w:rPr>
        <w:t>injectability</w:t>
      </w:r>
      <w:proofErr w:type="spellEnd"/>
      <w:r>
        <w:rPr>
          <w:rFonts w:cs="Arial"/>
          <w:bCs/>
        </w:rPr>
        <w:t xml:space="preserve">, </w:t>
      </w:r>
      <w:r w:rsidR="002F672B">
        <w:rPr>
          <w:rFonts w:cs="Arial"/>
          <w:bCs/>
        </w:rPr>
        <w:t xml:space="preserve">bioactive compounds such as growth factors </w:t>
      </w:r>
      <w:r w:rsidR="00643CE9">
        <w:rPr>
          <w:rFonts w:cs="Arial"/>
          <w:bCs/>
        </w:rPr>
        <w:t>are f</w:t>
      </w:r>
      <w:r w:rsidR="007634A8">
        <w:rPr>
          <w:rFonts w:cs="Arial"/>
          <w:bCs/>
        </w:rPr>
        <w:t>ragile molecules that</w:t>
      </w:r>
      <w:r w:rsidR="00643CE9">
        <w:rPr>
          <w:rFonts w:cs="Arial"/>
          <w:bCs/>
        </w:rPr>
        <w:t xml:space="preserve"> should be handled carefully</w:t>
      </w:r>
      <w:r>
        <w:rPr>
          <w:rFonts w:cs="Arial"/>
          <w:bCs/>
        </w:rPr>
        <w:t xml:space="preserve">. </w:t>
      </w:r>
      <w:r w:rsidR="006C6976">
        <w:rPr>
          <w:rFonts w:cs="Arial"/>
          <w:bCs/>
        </w:rPr>
        <w:t>W</w:t>
      </w:r>
      <w:r>
        <w:rPr>
          <w:rFonts w:cs="Arial"/>
          <w:bCs/>
        </w:rPr>
        <w:t xml:space="preserve">e monitor the pH of the solution closely using a pH meter after adding the </w:t>
      </w:r>
      <w:proofErr w:type="spellStart"/>
      <w:r>
        <w:rPr>
          <w:rFonts w:cs="Arial"/>
          <w:bCs/>
        </w:rPr>
        <w:t>hydrog</w:t>
      </w:r>
      <w:r w:rsidR="006C6976">
        <w:rPr>
          <w:rFonts w:cs="Arial"/>
          <w:bCs/>
        </w:rPr>
        <w:t>elator</w:t>
      </w:r>
      <w:proofErr w:type="spellEnd"/>
      <w:r w:rsidR="006C6976">
        <w:rPr>
          <w:rFonts w:cs="Arial"/>
          <w:bCs/>
        </w:rPr>
        <w:t xml:space="preserve"> to </w:t>
      </w:r>
      <w:r w:rsidR="00845239">
        <w:rPr>
          <w:rFonts w:cs="Arial"/>
          <w:bCs/>
        </w:rPr>
        <w:t>confirm</w:t>
      </w:r>
      <w:r w:rsidR="006C6976">
        <w:rPr>
          <w:rFonts w:cs="Arial"/>
          <w:bCs/>
        </w:rPr>
        <w:t xml:space="preserve"> it is pH 9.0 before adding any bioactive components. Initially, several rounds of adjusting the starting pH of the PBS were </w:t>
      </w:r>
      <w:r w:rsidR="00C36539">
        <w:rPr>
          <w:rFonts w:cs="Arial"/>
          <w:bCs/>
        </w:rPr>
        <w:t>necessary</w:t>
      </w:r>
      <w:r w:rsidR="006C6976">
        <w:rPr>
          <w:rFonts w:cs="Arial"/>
          <w:bCs/>
        </w:rPr>
        <w:t xml:space="preserve"> to end with the right pH. For </w:t>
      </w:r>
      <w:r w:rsidR="006C6976">
        <w:rPr>
          <w:rFonts w:cs="Arial"/>
          <w:bCs/>
          <w:i/>
        </w:rPr>
        <w:t xml:space="preserve">in vitro </w:t>
      </w:r>
      <w:r w:rsidR="006C6976">
        <w:rPr>
          <w:rFonts w:cs="Arial"/>
          <w:bCs/>
        </w:rPr>
        <w:t xml:space="preserve">experiments, the solution was </w:t>
      </w:r>
      <w:proofErr w:type="spellStart"/>
      <w:r w:rsidR="006C6976">
        <w:rPr>
          <w:rFonts w:cs="Arial"/>
          <w:bCs/>
        </w:rPr>
        <w:t>gelated</w:t>
      </w:r>
      <w:proofErr w:type="spellEnd"/>
      <w:r w:rsidR="006C6976">
        <w:rPr>
          <w:rFonts w:cs="Arial"/>
          <w:bCs/>
        </w:rPr>
        <w:t xml:space="preserve"> by neutralizing the </w:t>
      </w:r>
      <w:r w:rsidR="00821997">
        <w:rPr>
          <w:rFonts w:cs="Arial"/>
          <w:bCs/>
        </w:rPr>
        <w:t xml:space="preserve">solution </w:t>
      </w:r>
      <w:r w:rsidR="006C6976">
        <w:rPr>
          <w:rFonts w:cs="Arial"/>
          <w:bCs/>
        </w:rPr>
        <w:t xml:space="preserve">with HCl, while </w:t>
      </w:r>
      <w:r w:rsidR="006C6976">
        <w:rPr>
          <w:rFonts w:cs="Arial"/>
          <w:bCs/>
          <w:i/>
        </w:rPr>
        <w:t xml:space="preserve">in vivo </w:t>
      </w:r>
      <w:r w:rsidR="006C6976">
        <w:rPr>
          <w:rFonts w:cs="Arial"/>
          <w:bCs/>
        </w:rPr>
        <w:t>this is done by the natural pH of the tissue. Therefore, it is important to add the right amount of HCl to prevent an overshoot in pH. The diffusion of this acid is probably the limiting factor in the gelation of the hydrogel</w:t>
      </w:r>
      <w:r w:rsidR="003D6AD1">
        <w:rPr>
          <w:rFonts w:cs="Arial"/>
          <w:bCs/>
        </w:rPr>
        <w:t xml:space="preserve"> in </w:t>
      </w:r>
      <w:r w:rsidR="003D6AD1">
        <w:rPr>
          <w:rFonts w:cs="Arial"/>
          <w:bCs/>
          <w:i/>
        </w:rPr>
        <w:t>in vitro</w:t>
      </w:r>
      <w:r w:rsidR="003D6AD1">
        <w:rPr>
          <w:rFonts w:cs="Arial"/>
          <w:bCs/>
        </w:rPr>
        <w:t xml:space="preserve"> experiments</w:t>
      </w:r>
      <w:r w:rsidR="001105BF">
        <w:rPr>
          <w:rFonts w:cs="Arial"/>
          <w:bCs/>
        </w:rPr>
        <w:t xml:space="preserve">; however, </w:t>
      </w:r>
      <w:r w:rsidR="001105BF">
        <w:rPr>
          <w:rFonts w:cs="Arial"/>
          <w:bCs/>
          <w:i/>
        </w:rPr>
        <w:t>in vivo</w:t>
      </w:r>
      <w:r w:rsidR="001105BF">
        <w:t xml:space="preserve"> the liquid would have a high contact surface area with neutralizing tissue, which will most likely result in a faster and more evenly gelation compared to </w:t>
      </w:r>
      <w:proofErr w:type="spellStart"/>
      <w:r w:rsidR="001105BF">
        <w:t>dropwise</w:t>
      </w:r>
      <w:proofErr w:type="spellEnd"/>
      <w:r w:rsidR="001105BF">
        <w:t xml:space="preserve"> addition of concentrated acid.</w:t>
      </w:r>
      <w:r w:rsidR="001105BF">
        <w:rPr>
          <w:rFonts w:cs="Arial"/>
          <w:bCs/>
        </w:rPr>
        <w:t xml:space="preserve"> Moreover, </w:t>
      </w:r>
      <w:r w:rsidR="006C6976">
        <w:rPr>
          <w:rFonts w:cs="Arial"/>
          <w:bCs/>
        </w:rPr>
        <w:t>the gel switching is much faster with this mild procedure as compared to previously used methods (0.5</w:t>
      </w:r>
      <w:r w:rsidR="00EE7732">
        <w:rPr>
          <w:rFonts w:cs="Arial"/>
          <w:bCs/>
        </w:rPr>
        <w:t xml:space="preserve"> </w:t>
      </w:r>
      <w:r w:rsidR="006C6976">
        <w:rPr>
          <w:rFonts w:cs="Arial"/>
          <w:bCs/>
        </w:rPr>
        <w:t>h vs 2</w:t>
      </w:r>
      <w:r w:rsidR="00EE7732">
        <w:rPr>
          <w:rFonts w:cs="Arial"/>
          <w:bCs/>
        </w:rPr>
        <w:t xml:space="preserve"> </w:t>
      </w:r>
      <w:r w:rsidR="006C6976">
        <w:rPr>
          <w:rFonts w:cs="Arial"/>
          <w:bCs/>
        </w:rPr>
        <w:t>h)</w:t>
      </w:r>
      <w:r w:rsidR="00455C93">
        <w:rPr>
          <w:rFonts w:cs="Arial"/>
          <w:bCs/>
          <w:vertAlign w:val="superscript"/>
        </w:rPr>
        <w:t>25</w:t>
      </w:r>
      <w:r w:rsidR="006C6976">
        <w:rPr>
          <w:rFonts w:cs="Arial"/>
          <w:bCs/>
        </w:rPr>
        <w:t>.</w:t>
      </w:r>
      <w:r w:rsidR="00A55FEA">
        <w:rPr>
          <w:rFonts w:cs="Arial"/>
          <w:bCs/>
        </w:rPr>
        <w:t xml:space="preserve"> </w:t>
      </w:r>
      <w:r w:rsidR="003D6AD1">
        <w:rPr>
          <w:rFonts w:cs="Arial"/>
          <w:bCs/>
        </w:rPr>
        <w:t xml:space="preserve">Using the body’s natural pH for switching of the material </w:t>
      </w:r>
      <w:r w:rsidR="00A85781">
        <w:rPr>
          <w:rFonts w:cs="Arial"/>
          <w:bCs/>
        </w:rPr>
        <w:t xml:space="preserve">properties </w:t>
      </w:r>
      <w:r w:rsidR="00F8672E">
        <w:rPr>
          <w:rFonts w:cs="Arial"/>
          <w:bCs/>
        </w:rPr>
        <w:t>is very</w:t>
      </w:r>
      <w:r w:rsidR="003D6AD1">
        <w:rPr>
          <w:rFonts w:cs="Arial"/>
          <w:bCs/>
        </w:rPr>
        <w:t xml:space="preserve"> appealing s</w:t>
      </w:r>
      <w:r w:rsidR="00A85781">
        <w:rPr>
          <w:rFonts w:cs="Arial"/>
          <w:bCs/>
        </w:rPr>
        <w:t xml:space="preserve">ince the transition is swift, </w:t>
      </w:r>
      <w:r w:rsidR="003D6AD1">
        <w:rPr>
          <w:rFonts w:cs="Arial"/>
          <w:bCs/>
        </w:rPr>
        <w:t>reversible</w:t>
      </w:r>
      <w:r w:rsidR="00A55FEA">
        <w:rPr>
          <w:rFonts w:cs="Arial"/>
          <w:bCs/>
        </w:rPr>
        <w:t>, cannot occur inside the catheter</w:t>
      </w:r>
      <w:r w:rsidR="003D6AD1">
        <w:rPr>
          <w:rFonts w:cs="Arial"/>
          <w:bCs/>
        </w:rPr>
        <w:t xml:space="preserve"> and</w:t>
      </w:r>
      <w:r w:rsidR="00A55FEA">
        <w:rPr>
          <w:rFonts w:cs="Arial"/>
          <w:bCs/>
        </w:rPr>
        <w:t xml:space="preserve"> is</w:t>
      </w:r>
      <w:r w:rsidR="00A85781">
        <w:rPr>
          <w:rFonts w:cs="Arial"/>
          <w:bCs/>
        </w:rPr>
        <w:t xml:space="preserve"> </w:t>
      </w:r>
      <w:r w:rsidR="00A85781">
        <w:rPr>
          <w:rFonts w:cs="Arial"/>
          <w:bCs/>
          <w:i/>
        </w:rPr>
        <w:t xml:space="preserve">in vivo </w:t>
      </w:r>
      <w:r w:rsidR="00A55FEA">
        <w:rPr>
          <w:rFonts w:cs="Arial"/>
          <w:bCs/>
        </w:rPr>
        <w:t>fully automatic</w:t>
      </w:r>
      <w:r w:rsidR="00A85781">
        <w:rPr>
          <w:rFonts w:cs="Arial"/>
          <w:bCs/>
        </w:rPr>
        <w:t>.</w:t>
      </w:r>
      <w:r w:rsidR="00A55FEA">
        <w:rPr>
          <w:rFonts w:cs="Arial"/>
          <w:bCs/>
        </w:rPr>
        <w:t xml:space="preserve"> These properties give advantages over </w:t>
      </w:r>
      <w:r w:rsidR="00A55FEA" w:rsidRPr="00A55FEA">
        <w:rPr>
          <w:rFonts w:cs="Arial"/>
          <w:bCs/>
          <w:i/>
        </w:rPr>
        <w:t>e.g.</w:t>
      </w:r>
      <w:r w:rsidR="00A55FEA">
        <w:rPr>
          <w:rFonts w:cs="Arial"/>
          <w:bCs/>
        </w:rPr>
        <w:t xml:space="preserve"> thermal</w:t>
      </w:r>
      <w:r w:rsidR="004969EC">
        <w:rPr>
          <w:rFonts w:cs="Arial"/>
          <w:bCs/>
        </w:rPr>
        <w:t xml:space="preserve"> switchable</w:t>
      </w:r>
      <w:r w:rsidR="00A55FEA">
        <w:rPr>
          <w:rFonts w:cs="Arial"/>
          <w:bCs/>
        </w:rPr>
        <w:t xml:space="preserve"> gels</w:t>
      </w:r>
      <w:r w:rsidR="004B2629">
        <w:rPr>
          <w:rFonts w:cs="Arial"/>
          <w:bCs/>
          <w:vertAlign w:val="superscript"/>
        </w:rPr>
        <w:t>26</w:t>
      </w:r>
      <w:r w:rsidR="00A55FEA">
        <w:rPr>
          <w:rFonts w:cs="Arial"/>
          <w:bCs/>
        </w:rPr>
        <w:t xml:space="preserve">, </w:t>
      </w:r>
      <w:r w:rsidR="00E86AEA">
        <w:rPr>
          <w:rFonts w:cs="Arial"/>
          <w:bCs/>
        </w:rPr>
        <w:t>where</w:t>
      </w:r>
      <w:r w:rsidR="00A55FEA">
        <w:rPr>
          <w:rFonts w:cs="Arial"/>
          <w:bCs/>
        </w:rPr>
        <w:t xml:space="preserve"> risk</w:t>
      </w:r>
      <w:r w:rsidR="00E86AEA">
        <w:rPr>
          <w:rFonts w:cs="Arial"/>
          <w:bCs/>
        </w:rPr>
        <w:t xml:space="preserve"> of</w:t>
      </w:r>
      <w:r w:rsidR="00A55FEA">
        <w:rPr>
          <w:rFonts w:cs="Arial"/>
          <w:bCs/>
        </w:rPr>
        <w:t xml:space="preserve"> gelation in a catheter due to temperature changes</w:t>
      </w:r>
      <w:r w:rsidR="00E86AEA">
        <w:rPr>
          <w:rFonts w:cs="Arial"/>
          <w:bCs/>
        </w:rPr>
        <w:t xml:space="preserve"> is present</w:t>
      </w:r>
      <w:r w:rsidR="004969EC">
        <w:rPr>
          <w:rFonts w:cs="Arial"/>
          <w:bCs/>
        </w:rPr>
        <w:t>, gels that require photo-induced polymerization</w:t>
      </w:r>
      <w:r w:rsidR="00E86AEA">
        <w:rPr>
          <w:rFonts w:cs="Arial"/>
          <w:bCs/>
        </w:rPr>
        <w:t>, which is challenging due to limited light penetration and radical formation</w:t>
      </w:r>
      <w:r w:rsidR="004332D8">
        <w:rPr>
          <w:rFonts w:cs="Arial"/>
          <w:bCs/>
          <w:vertAlign w:val="superscript"/>
        </w:rPr>
        <w:t>27</w:t>
      </w:r>
      <w:r w:rsidR="00E86AEA">
        <w:rPr>
          <w:rFonts w:cs="Arial"/>
          <w:bCs/>
        </w:rPr>
        <w:t>,</w:t>
      </w:r>
      <w:r w:rsidR="004969EC">
        <w:rPr>
          <w:rFonts w:cs="Arial"/>
          <w:bCs/>
        </w:rPr>
        <w:t xml:space="preserve"> </w:t>
      </w:r>
      <w:r w:rsidR="00B75D9B">
        <w:rPr>
          <w:rFonts w:cs="Arial"/>
          <w:bCs/>
        </w:rPr>
        <w:t>or</w:t>
      </w:r>
      <w:r w:rsidR="004969EC">
        <w:rPr>
          <w:rFonts w:cs="Arial"/>
          <w:bCs/>
        </w:rPr>
        <w:t xml:space="preserve"> gels that require co-injection of a polymerization initiator</w:t>
      </w:r>
      <w:r w:rsidR="009F47AA">
        <w:rPr>
          <w:rFonts w:cs="Arial"/>
          <w:bCs/>
        </w:rPr>
        <w:t xml:space="preserve"> or accellerator</w:t>
      </w:r>
      <w:r w:rsidR="009F47AA">
        <w:rPr>
          <w:rFonts w:cs="Arial"/>
          <w:bCs/>
          <w:vertAlign w:val="superscript"/>
        </w:rPr>
        <w:t>28</w:t>
      </w:r>
      <w:r w:rsidR="004969EC">
        <w:rPr>
          <w:rFonts w:cs="Arial"/>
          <w:bCs/>
        </w:rPr>
        <w:t>.</w:t>
      </w:r>
      <w:r w:rsidR="00A85781">
        <w:rPr>
          <w:rFonts w:cs="Arial"/>
          <w:bCs/>
        </w:rPr>
        <w:t xml:space="preserve"> </w:t>
      </w:r>
    </w:p>
    <w:p w14:paraId="64BC6B17" w14:textId="77777777" w:rsidR="00F102A6" w:rsidRDefault="00F102A6" w:rsidP="00F21DC4">
      <w:pPr>
        <w:jc w:val="left"/>
        <w:rPr>
          <w:rFonts w:cs="Arial"/>
          <w:bCs/>
        </w:rPr>
      </w:pPr>
    </w:p>
    <w:p w14:paraId="41EEC556" w14:textId="775C1649" w:rsidR="00C84461" w:rsidRDefault="00C36539" w:rsidP="00F21DC4">
      <w:pPr>
        <w:jc w:val="left"/>
        <w:rPr>
          <w:rFonts w:cs="Arial"/>
          <w:bCs/>
        </w:rPr>
      </w:pPr>
      <w:r>
        <w:rPr>
          <w:rFonts w:cs="Arial"/>
          <w:bCs/>
        </w:rPr>
        <w:t>Successful</w:t>
      </w:r>
      <w:r w:rsidR="00443BBE">
        <w:rPr>
          <w:rFonts w:cs="Arial"/>
          <w:bCs/>
        </w:rPr>
        <w:t xml:space="preserve"> release of a drug from the hydrogel largely depends on the size of the drug. As </w:t>
      </w:r>
      <w:r w:rsidR="00EE7732">
        <w:rPr>
          <w:rFonts w:cs="Arial"/>
          <w:bCs/>
        </w:rPr>
        <w:t>shown</w:t>
      </w:r>
      <w:r w:rsidR="00443BBE">
        <w:rPr>
          <w:rFonts w:cs="Arial"/>
          <w:bCs/>
        </w:rPr>
        <w:t xml:space="preserve">, </w:t>
      </w:r>
      <w:r w:rsidR="00ED6FA1">
        <w:rPr>
          <w:rFonts w:cs="Arial"/>
          <w:bCs/>
        </w:rPr>
        <w:t>the small mo</w:t>
      </w:r>
      <w:r w:rsidR="005D5108">
        <w:rPr>
          <w:rFonts w:cs="Arial"/>
          <w:bCs/>
        </w:rPr>
        <w:t>lecule drug is released immediately</w:t>
      </w:r>
      <w:r w:rsidR="00ED6FA1">
        <w:rPr>
          <w:rFonts w:cs="Arial"/>
          <w:bCs/>
        </w:rPr>
        <w:t xml:space="preserve"> while t</w:t>
      </w:r>
      <w:r w:rsidR="00443BBE">
        <w:rPr>
          <w:rFonts w:cs="Arial"/>
          <w:bCs/>
        </w:rPr>
        <w:t>he gradual relea</w:t>
      </w:r>
      <w:r w:rsidR="00025098">
        <w:rPr>
          <w:rFonts w:cs="Arial"/>
          <w:bCs/>
        </w:rPr>
        <w:t>s</w:t>
      </w:r>
      <w:r w:rsidR="00443BBE">
        <w:rPr>
          <w:rFonts w:cs="Arial"/>
          <w:bCs/>
        </w:rPr>
        <w:t xml:space="preserve">e of the model protein over 1 week shows the promise of these hydrogels as delivery systems for growth factors. </w:t>
      </w:r>
      <w:r w:rsidR="00ED6FA1">
        <w:rPr>
          <w:rFonts w:cs="Arial"/>
          <w:bCs/>
        </w:rPr>
        <w:t>In general, h</w:t>
      </w:r>
      <w:r w:rsidR="00E02C33">
        <w:rPr>
          <w:rFonts w:cs="Arial"/>
          <w:bCs/>
        </w:rPr>
        <w:t>ydrogels are mo</w:t>
      </w:r>
      <w:r w:rsidR="00ED6FA1">
        <w:rPr>
          <w:rFonts w:cs="Arial"/>
          <w:bCs/>
        </w:rPr>
        <w:t>re</w:t>
      </w:r>
      <w:r w:rsidR="00E02C33">
        <w:rPr>
          <w:rFonts w:cs="Arial"/>
          <w:bCs/>
        </w:rPr>
        <w:t xml:space="preserve"> </w:t>
      </w:r>
      <w:r>
        <w:rPr>
          <w:rFonts w:cs="Arial"/>
          <w:bCs/>
        </w:rPr>
        <w:t>promising</w:t>
      </w:r>
      <w:r w:rsidR="00E02C33">
        <w:rPr>
          <w:rFonts w:cs="Arial"/>
          <w:bCs/>
        </w:rPr>
        <w:t xml:space="preserve"> as delivery tool </w:t>
      </w:r>
      <w:r w:rsidR="00ED6FA1">
        <w:rPr>
          <w:rFonts w:cs="Arial"/>
          <w:bCs/>
        </w:rPr>
        <w:t>for larger objects such as</w:t>
      </w:r>
      <w:r w:rsidR="00E02C33">
        <w:rPr>
          <w:rFonts w:cs="Arial"/>
          <w:bCs/>
        </w:rPr>
        <w:t xml:space="preserve"> proteins</w:t>
      </w:r>
      <w:r w:rsidR="003E6D66">
        <w:rPr>
          <w:rFonts w:cs="Arial"/>
          <w:bCs/>
        </w:rPr>
        <w:t>, exosomes</w:t>
      </w:r>
      <w:r w:rsidR="00E02C33">
        <w:rPr>
          <w:rFonts w:cs="Arial"/>
          <w:bCs/>
        </w:rPr>
        <w:t xml:space="preserve"> and cells</w:t>
      </w:r>
      <w:r w:rsidR="00455C93">
        <w:rPr>
          <w:rFonts w:cs="Arial"/>
          <w:bCs/>
        </w:rPr>
        <w:fldChar w:fldCharType="begin" w:fldLock="1"/>
      </w:r>
      <w:r w:rsidR="00455C93">
        <w:rPr>
          <w:rFonts w:cs="Arial"/>
          <w:bCs/>
        </w:rPr>
        <w:instrText>ADDIN CSL_CITATION { "citationItems" : [ { "id" : "ITEM-1", "itemData" : { "DOI" : "10.1002/adma.200501612", "ISSN" : "0935-9648", "author" : [ { "dropping-particle" : "", "family" : "Peppas", "given" : "N.\u2009a.", "non-dropping-particle" : "", "parse-names" : false, "suffix" : "" }, { "dropping-particle" : "", "family" : "Hilt", "given" : "J.\u2009Z.", "non-dropping-particle" : "", "parse-names" : false, "suffix" : "" }, { "dropping-particle" : "", "family" : "Khademhosseini", "given" : "a.", "non-dropping-particle" : "", "parse-names" : false, "suffix" : "" }, { "dropping-particle" : "", "family" : "Langer", "given" : "R.", "non-dropping-particle" : "", "parse-names" : false, "suffix" : "" } ], "container-title" : "Advanced Materials", "id" : "ITEM-1", "issue" : "11", "issued" : { "date-parts" : [ [ "2006", "6", "6" ] ] }, "page" : "1345-1360", "title" : "Hydrogels in Biology and Medicine: From Molecular Principles to Bionanotechnology", "type" : "article-journal", "volume" : "18" }, "uris" : [ "http://www.mendeley.com/documents/?uuid=aee43104-715b-425f-8f17-347e7de5f3b2" ] }, { "id" : "ITEM-2", "itemData" : { "DOI" : "10.1038/nbt1055", "ISSN" : "1087-0156", "abstract" : "New generations of synthetic biomaterials are being developed at a rapid pace for use as three-dimensional extracellular microenvironments to mimic the regulatory characteristics of natural extracellular matrices (ECMs) and ECM-bound growth factors, both for therapeutic applications and basic biological studies. Recent advances include nanofibrillar networks formed by self-assembly of small building blocks, artificial ECM networks from protein polymers or peptide-conjugated synthetic polymers that present bioactive ligands and respond to cell-secreted signals to enable proteolytic remodeling. These materials have already found application in differentiating stem cells into neurons, repairing bone and inducing angiogenesis. Although modern synthetic biomaterials represent oversimplified mimics of natural ECMs lacking the essential natural temporal and spatial complexity, a growing symbiosis of materials engineering and cell biology may ultimately result in synthetic materials that contain the necessary signals to recapitulate developmental processes in tissue- and organ-specific differentiation and morphogenesis.", "author" : [ { "dropping-particle" : "", "family" : "Lutolf", "given" : "M. P.", "non-dropping-particle" : "", "parse-names" : false, "suffix" : "" }, { "dropping-particle" : "", "family" : "Hubbell", "given" : "J. A.", "non-dropping-particle" : "", "parse-names" : false, "suffix" : "" } ], "container-title" : "Nature Biotechnology", "id" : "ITEM-2", "issue" : "1", "issued" : { "date-parts" : [ [ "2005", "1" ] ] }, "page" : "47-55", "title" : "Synthetic biomaterials as instructive extracellular microenvironments for morphogenesis in tissue engineering", "type" : "article-journal", "volume" : "23" }, "uris" : [ "http://www.mendeley.com/documents/?uuid=31280dcf-0152-4c8a-94de-bf87da6f2e0c" ] } ], "mendeley" : { "previouslyFormattedCitation" : "&lt;sup&gt;18,19&lt;/sup&gt;" }, "properties" : { "noteIndex" : 0 }, "schema" : "https://github.com/citation-style-language/schema/raw/master/csl-citation.json" }</w:instrText>
      </w:r>
      <w:r w:rsidR="00455C93">
        <w:rPr>
          <w:rFonts w:cs="Arial"/>
          <w:bCs/>
        </w:rPr>
        <w:fldChar w:fldCharType="separate"/>
      </w:r>
      <w:r w:rsidR="00455C93">
        <w:rPr>
          <w:rFonts w:cs="Arial"/>
          <w:bCs/>
          <w:noProof/>
          <w:vertAlign w:val="superscript"/>
        </w:rPr>
        <w:t>2</w:t>
      </w:r>
      <w:r w:rsidR="009F47AA">
        <w:rPr>
          <w:rFonts w:cs="Arial"/>
          <w:bCs/>
          <w:noProof/>
          <w:vertAlign w:val="superscript"/>
        </w:rPr>
        <w:t>9</w:t>
      </w:r>
      <w:r w:rsidR="00455C93">
        <w:rPr>
          <w:rFonts w:cs="Arial"/>
          <w:bCs/>
        </w:rPr>
        <w:fldChar w:fldCharType="end"/>
      </w:r>
      <w:r w:rsidR="009F47AA">
        <w:rPr>
          <w:rFonts w:cs="Arial"/>
          <w:bCs/>
          <w:vertAlign w:val="superscript"/>
        </w:rPr>
        <w:t>,30</w:t>
      </w:r>
      <w:r w:rsidR="00E02C33">
        <w:rPr>
          <w:rFonts w:cs="Arial"/>
          <w:bCs/>
        </w:rPr>
        <w:t>.</w:t>
      </w:r>
      <w:r w:rsidR="00443BBE">
        <w:rPr>
          <w:rFonts w:cs="Arial"/>
          <w:bCs/>
        </w:rPr>
        <w:t xml:space="preserve"> </w:t>
      </w:r>
    </w:p>
    <w:p w14:paraId="4BEB729A" w14:textId="77777777" w:rsidR="00C84461" w:rsidRDefault="00C84461" w:rsidP="00F21DC4">
      <w:pPr>
        <w:jc w:val="left"/>
        <w:rPr>
          <w:rFonts w:cs="Arial"/>
          <w:bCs/>
        </w:rPr>
      </w:pPr>
    </w:p>
    <w:p w14:paraId="35695DDD" w14:textId="16DC58EC" w:rsidR="008A3130" w:rsidRPr="00A948D6" w:rsidRDefault="000E2ADC" w:rsidP="00F21DC4">
      <w:pPr>
        <w:jc w:val="left"/>
      </w:pPr>
      <w:r w:rsidRPr="00A948D6">
        <w:t xml:space="preserve">The 3-D </w:t>
      </w:r>
      <w:r w:rsidR="00317BD5" w:rsidRPr="00A948D6">
        <w:t xml:space="preserve">electromechanical mapping </w:t>
      </w:r>
      <w:r w:rsidR="00C320D6" w:rsidRPr="00A948D6">
        <w:t xml:space="preserve">and injection </w:t>
      </w:r>
      <w:r w:rsidR="00317BD5" w:rsidRPr="00A948D6">
        <w:t xml:space="preserve">procedure provides </w:t>
      </w:r>
      <w:r w:rsidRPr="00A948D6">
        <w:t xml:space="preserve">a </w:t>
      </w:r>
      <w:r w:rsidR="00C320D6" w:rsidRPr="00A948D6">
        <w:t xml:space="preserve">clinically </w:t>
      </w:r>
      <w:r w:rsidR="00DF40D2" w:rsidRPr="00A948D6">
        <w:t xml:space="preserve">validated </w:t>
      </w:r>
      <w:r w:rsidRPr="00A948D6">
        <w:t xml:space="preserve">catheter-based delivery approach for </w:t>
      </w:r>
      <w:r w:rsidR="00F42CD1" w:rsidRPr="00A948D6">
        <w:t xml:space="preserve">various </w:t>
      </w:r>
      <w:r w:rsidR="000D5459" w:rsidRPr="00A948D6">
        <w:t xml:space="preserve">myocardial </w:t>
      </w:r>
      <w:r w:rsidRPr="00A948D6">
        <w:t>regenerative therapies</w:t>
      </w:r>
      <w:r w:rsidR="000D5459" w:rsidRPr="00A948D6">
        <w:t xml:space="preserve">, </w:t>
      </w:r>
      <w:r w:rsidR="00F42CD1" w:rsidRPr="00A948D6">
        <w:t>such as hydrogels</w:t>
      </w:r>
      <w:r w:rsidRPr="00A948D6">
        <w:t xml:space="preserve">. </w:t>
      </w:r>
      <w:r w:rsidR="005D6EC5" w:rsidRPr="00A948D6">
        <w:t>The add</w:t>
      </w:r>
      <w:r w:rsidR="00A559A3">
        <w:t>ed</w:t>
      </w:r>
      <w:r w:rsidR="005D6EC5" w:rsidRPr="00A948D6">
        <w:t xml:space="preserve"> value of </w:t>
      </w:r>
      <w:r w:rsidR="00A948D6" w:rsidRPr="00A948D6">
        <w:t>this technology</w:t>
      </w:r>
      <w:r w:rsidR="00A559A3">
        <w:t xml:space="preserve"> compared to other </w:t>
      </w:r>
      <w:r w:rsidR="00D36530">
        <w:t xml:space="preserve">non-surgical </w:t>
      </w:r>
      <w:r w:rsidR="00A559A3">
        <w:t>delivery techniques</w:t>
      </w:r>
      <w:r w:rsidR="00A948D6" w:rsidRPr="00A948D6">
        <w:t xml:space="preserve"> is</w:t>
      </w:r>
      <w:r w:rsidR="00A948D6">
        <w:t xml:space="preserve"> the</w:t>
      </w:r>
      <w:r w:rsidR="00A948D6" w:rsidRPr="00A948D6">
        <w:t xml:space="preserve"> treatment planning, making it possible to differentiate normal, infarcted and hibernating myocardium </w:t>
      </w:r>
      <w:r w:rsidR="00A948D6">
        <w:t>and</w:t>
      </w:r>
      <w:r w:rsidR="00A948D6" w:rsidRPr="00A948D6">
        <w:t xml:space="preserve"> </w:t>
      </w:r>
      <w:r w:rsidR="00A948D6">
        <w:t xml:space="preserve">to </w:t>
      </w:r>
      <w:r w:rsidR="00A948D6" w:rsidRPr="00A948D6">
        <w:t>guide</w:t>
      </w:r>
      <w:r w:rsidR="00A948D6">
        <w:t xml:space="preserve"> therapies</w:t>
      </w:r>
      <w:r w:rsidR="00A948D6" w:rsidRPr="00A948D6">
        <w:t xml:space="preserve"> in the area of interest.</w:t>
      </w:r>
      <w:r w:rsidR="00D36530">
        <w:t xml:space="preserve"> Drawbacks </w:t>
      </w:r>
      <w:r w:rsidR="00F242A4">
        <w:t xml:space="preserve">of </w:t>
      </w:r>
      <w:r w:rsidR="009065FC">
        <w:t>this approach</w:t>
      </w:r>
      <w:r w:rsidR="00F242A4">
        <w:t xml:space="preserve"> </w:t>
      </w:r>
      <w:r w:rsidR="00D36530">
        <w:t>concern the require</w:t>
      </w:r>
      <w:r w:rsidR="00180B08">
        <w:t>d technical skills</w:t>
      </w:r>
      <w:r w:rsidR="00F242A4">
        <w:t xml:space="preserve"> </w:t>
      </w:r>
      <w:r w:rsidR="00E44969">
        <w:t>and</w:t>
      </w:r>
      <w:r w:rsidR="009065FC">
        <w:t xml:space="preserve"> the </w:t>
      </w:r>
      <w:r w:rsidR="00180B08">
        <w:t>time consuming and expensive</w:t>
      </w:r>
      <w:r w:rsidR="009065FC">
        <w:t xml:space="preserve"> procedure</w:t>
      </w:r>
      <w:r w:rsidR="009065FC">
        <w:rPr>
          <w:vertAlign w:val="superscript"/>
        </w:rPr>
        <w:t>20</w:t>
      </w:r>
      <w:r w:rsidR="00D36530">
        <w:t>.</w:t>
      </w:r>
      <w:r w:rsidR="00A948D6" w:rsidRPr="00A948D6">
        <w:t xml:space="preserve"> I</w:t>
      </w:r>
      <w:r w:rsidR="00585576" w:rsidRPr="00A948D6">
        <w:t xml:space="preserve">n the presented </w:t>
      </w:r>
      <w:r w:rsidR="00C320D6" w:rsidRPr="00A948D6">
        <w:t>porcine model of myocardial</w:t>
      </w:r>
      <w:r w:rsidR="000D5459" w:rsidRPr="00A948D6">
        <w:t xml:space="preserve"> infarction</w:t>
      </w:r>
      <w:r w:rsidR="00A948D6" w:rsidRPr="00A948D6">
        <w:t xml:space="preserve"> </w:t>
      </w:r>
      <w:r w:rsidR="00165969">
        <w:t xml:space="preserve">electromechanical </w:t>
      </w:r>
      <w:r w:rsidR="00A948D6" w:rsidRPr="00A948D6">
        <w:t xml:space="preserve">mapping was </w:t>
      </w:r>
      <w:r w:rsidR="000D5459" w:rsidRPr="00A948D6">
        <w:t xml:space="preserve">followed by guided </w:t>
      </w:r>
      <w:proofErr w:type="spellStart"/>
      <w:r w:rsidR="000D5459" w:rsidRPr="00A948D6">
        <w:t>intramyocardial</w:t>
      </w:r>
      <w:proofErr w:type="spellEnd"/>
      <w:r w:rsidR="000D5459" w:rsidRPr="00A948D6">
        <w:t xml:space="preserve"> injections with </w:t>
      </w:r>
      <w:r w:rsidR="00135D2A">
        <w:t xml:space="preserve">the </w:t>
      </w:r>
      <w:r w:rsidR="00400331">
        <w:t xml:space="preserve">bioactive </w:t>
      </w:r>
      <w:proofErr w:type="spellStart"/>
      <w:r w:rsidR="00135D2A">
        <w:t>supramolecular</w:t>
      </w:r>
      <w:proofErr w:type="spellEnd"/>
      <w:r w:rsidR="00135D2A">
        <w:t xml:space="preserve"> </w:t>
      </w:r>
      <w:proofErr w:type="spellStart"/>
      <w:r w:rsidR="00135D2A">
        <w:lastRenderedPageBreak/>
        <w:t>UPy</w:t>
      </w:r>
      <w:proofErr w:type="spellEnd"/>
      <w:r w:rsidR="00135D2A">
        <w:t>-hydrogel</w:t>
      </w:r>
      <w:r w:rsidR="000D5459" w:rsidRPr="00A948D6">
        <w:t xml:space="preserve">. Other combinations with regenerative therapies </w:t>
      </w:r>
      <w:r w:rsidR="00DF40D2" w:rsidRPr="00A948D6">
        <w:t>have to be</w:t>
      </w:r>
      <w:r w:rsidR="000D5459" w:rsidRPr="00A948D6">
        <w:t xml:space="preserve"> tested </w:t>
      </w:r>
      <w:r w:rsidR="000D5459" w:rsidRPr="00C84461">
        <w:rPr>
          <w:i/>
        </w:rPr>
        <w:t>in vitro</w:t>
      </w:r>
      <w:r w:rsidR="000D5459" w:rsidRPr="00A948D6">
        <w:t xml:space="preserve"> and </w:t>
      </w:r>
      <w:r w:rsidR="000D5459" w:rsidRPr="00C84461">
        <w:rPr>
          <w:i/>
        </w:rPr>
        <w:t>in vivo</w:t>
      </w:r>
      <w:r w:rsidR="000D5459" w:rsidRPr="00A948D6">
        <w:t xml:space="preserve"> to gain more success in this </w:t>
      </w:r>
      <w:r w:rsidR="00585576" w:rsidRPr="00A948D6">
        <w:t xml:space="preserve">emerging </w:t>
      </w:r>
      <w:r w:rsidR="000D5459" w:rsidRPr="00A948D6">
        <w:t>field.</w:t>
      </w:r>
      <w:r w:rsidR="00C320D6" w:rsidRPr="00A948D6">
        <w:t xml:space="preserve"> </w:t>
      </w:r>
    </w:p>
    <w:p w14:paraId="48D69EBC" w14:textId="77777777" w:rsidR="00317BD5" w:rsidRPr="00510549" w:rsidRDefault="00317BD5" w:rsidP="00F21DC4">
      <w:pPr>
        <w:jc w:val="left"/>
      </w:pPr>
    </w:p>
    <w:p w14:paraId="33A3E446" w14:textId="4B9F9779" w:rsidR="006305D7" w:rsidRPr="00057AF7" w:rsidRDefault="006305D7" w:rsidP="00F21DC4">
      <w:pPr>
        <w:jc w:val="left"/>
        <w:rPr>
          <w:rFonts w:asciiTheme="minorHAnsi" w:hAnsiTheme="minorHAnsi" w:cstheme="minorHAnsi"/>
        </w:rPr>
      </w:pPr>
      <w:r w:rsidRPr="00057AF7">
        <w:rPr>
          <w:rFonts w:asciiTheme="minorHAnsi" w:hAnsiTheme="minorHAnsi" w:cstheme="minorHAnsi"/>
          <w:b/>
          <w:bCs/>
        </w:rPr>
        <w:t>ACKNOWLEDGMENTS:</w:t>
      </w:r>
      <w:r w:rsidRPr="00057AF7">
        <w:rPr>
          <w:rFonts w:asciiTheme="minorHAnsi" w:hAnsiTheme="minorHAnsi" w:cstheme="minorHAnsi"/>
        </w:rPr>
        <w:t xml:space="preserve"> </w:t>
      </w:r>
    </w:p>
    <w:p w14:paraId="7971616C" w14:textId="04A234BE" w:rsidR="005538FE" w:rsidRPr="00642FB1" w:rsidRDefault="005538FE" w:rsidP="00F21DC4">
      <w:pPr>
        <w:jc w:val="left"/>
        <w:rPr>
          <w:rFonts w:asciiTheme="minorHAnsi" w:hAnsiTheme="minorHAnsi" w:cstheme="minorHAnsi"/>
          <w:b/>
          <w:color w:val="FF0000"/>
        </w:rPr>
      </w:pPr>
      <w:r>
        <w:rPr>
          <w:rFonts w:asciiTheme="minorHAnsi" w:hAnsiTheme="minorHAnsi" w:cstheme="minorHAnsi"/>
        </w:rPr>
        <w:t xml:space="preserve">This work was funded by </w:t>
      </w:r>
      <w:r w:rsidRPr="00823FB6">
        <w:t xml:space="preserve">the Ministry of Education, Culture and Science (Gravity program 024.001.035), the Netherlands </w:t>
      </w:r>
      <w:proofErr w:type="spellStart"/>
      <w:r w:rsidRPr="00823FB6">
        <w:t>Organi</w:t>
      </w:r>
      <w:r>
        <w:t>s</w:t>
      </w:r>
      <w:r w:rsidRPr="00823FB6">
        <w:t>ation</w:t>
      </w:r>
      <w:proofErr w:type="spellEnd"/>
      <w:r w:rsidRPr="00823FB6">
        <w:t xml:space="preserve"> fo</w:t>
      </w:r>
      <w:r w:rsidR="004B1F4C">
        <w:t xml:space="preserve">r Scientific Research (NWO), </w:t>
      </w:r>
      <w:r w:rsidRPr="00823FB6">
        <w:t>the European Research Council (FP7/2007-2013)</w:t>
      </w:r>
      <w:r w:rsidR="004B1F4C">
        <w:t xml:space="preserve"> ERC Grant Agreement 308045</w:t>
      </w:r>
      <w:r w:rsidR="00394BC2">
        <w:t xml:space="preserve"> and </w:t>
      </w:r>
      <w:r w:rsidR="00394BC2" w:rsidRPr="005C4074">
        <w:rPr>
          <w:color w:val="auto"/>
        </w:rPr>
        <w:t>conducted within the LSH TKI framework</w:t>
      </w:r>
      <w:r w:rsidR="005D6EC5" w:rsidRPr="00C84461">
        <w:t>.</w:t>
      </w:r>
      <w:r w:rsidR="003921FF">
        <w:rPr>
          <w:b/>
        </w:rPr>
        <w:t xml:space="preserve"> </w:t>
      </w:r>
      <w:r>
        <w:t xml:space="preserve">This research forms part of the Project P1.03 PENT of the research program of the </w:t>
      </w:r>
      <w:proofErr w:type="spellStart"/>
      <w:r>
        <w:t>BioMedical</w:t>
      </w:r>
      <w:proofErr w:type="spellEnd"/>
      <w:r>
        <w:t xml:space="preserve"> Materials institute, co-funded by the Dutch Ministry of Economic Affairs. </w:t>
      </w:r>
      <w:r w:rsidR="00230634" w:rsidRPr="00C84461">
        <w:rPr>
          <w:color w:val="auto"/>
        </w:rPr>
        <w:t>Th</w:t>
      </w:r>
      <w:r w:rsidR="000E2ADC" w:rsidRPr="00C84461">
        <w:rPr>
          <w:color w:val="auto"/>
        </w:rPr>
        <w:t xml:space="preserve">is project was supported </w:t>
      </w:r>
      <w:r w:rsidR="000E2ADC" w:rsidRPr="005C4074">
        <w:rPr>
          <w:color w:val="auto"/>
        </w:rPr>
        <w:t xml:space="preserve">by </w:t>
      </w:r>
      <w:r w:rsidR="00394BC2" w:rsidRPr="005C4074">
        <w:rPr>
          <w:color w:val="auto"/>
        </w:rPr>
        <w:t>ICIN - Netherlands Heart Institute (</w:t>
      </w:r>
      <w:hyperlink r:id="rId8" w:history="1">
        <w:r w:rsidR="00394BC2" w:rsidRPr="005C4074">
          <w:rPr>
            <w:rStyle w:val="Hyperlink"/>
            <w:color w:val="auto"/>
          </w:rPr>
          <w:t>www.icin.nl</w:t>
        </w:r>
      </w:hyperlink>
      <w:r w:rsidR="00394BC2" w:rsidRPr="005C4074">
        <w:rPr>
          <w:color w:val="auto"/>
        </w:rPr>
        <w:t xml:space="preserve">) and </w:t>
      </w:r>
      <w:r w:rsidR="00230634" w:rsidRPr="00C84461">
        <w:rPr>
          <w:color w:val="auto"/>
        </w:rPr>
        <w:t>the “</w:t>
      </w:r>
      <w:proofErr w:type="spellStart"/>
      <w:r w:rsidR="00230634" w:rsidRPr="00C84461">
        <w:rPr>
          <w:color w:val="auto"/>
        </w:rPr>
        <w:t>Wijnand</w:t>
      </w:r>
      <w:proofErr w:type="spellEnd"/>
      <w:r w:rsidR="00230634" w:rsidRPr="00C84461">
        <w:rPr>
          <w:color w:val="auto"/>
        </w:rPr>
        <w:t xml:space="preserve"> M. </w:t>
      </w:r>
      <w:proofErr w:type="spellStart"/>
      <w:r w:rsidR="00230634" w:rsidRPr="00C84461">
        <w:rPr>
          <w:color w:val="auto"/>
        </w:rPr>
        <w:t>Pom</w:t>
      </w:r>
      <w:proofErr w:type="spellEnd"/>
      <w:r w:rsidR="00230634" w:rsidRPr="00C84461">
        <w:rPr>
          <w:color w:val="auto"/>
        </w:rPr>
        <w:t xml:space="preserve"> </w:t>
      </w:r>
      <w:proofErr w:type="spellStart"/>
      <w:r w:rsidR="00230634" w:rsidRPr="00C84461">
        <w:rPr>
          <w:color w:val="auto"/>
        </w:rPr>
        <w:t>Stichting</w:t>
      </w:r>
      <w:proofErr w:type="spellEnd"/>
      <w:r w:rsidR="00230634" w:rsidRPr="00C84461">
        <w:rPr>
          <w:color w:val="auto"/>
        </w:rPr>
        <w:t>”.</w:t>
      </w:r>
      <w:r w:rsidR="00317BD5">
        <w:t xml:space="preserve"> </w:t>
      </w:r>
      <w:r w:rsidR="00EF6D91">
        <w:rPr>
          <w:rFonts w:asciiTheme="minorHAnsi" w:hAnsiTheme="minorHAnsi" w:cstheme="minorHAnsi"/>
        </w:rPr>
        <w:t>The authors would like to thank</w:t>
      </w:r>
      <w:r w:rsidR="00057AF7" w:rsidRPr="00057AF7">
        <w:rPr>
          <w:rFonts w:asciiTheme="minorHAnsi" w:hAnsiTheme="minorHAnsi" w:cstheme="minorHAnsi"/>
        </w:rPr>
        <w:t xml:space="preserve"> </w:t>
      </w:r>
      <w:proofErr w:type="spellStart"/>
      <w:r w:rsidR="00057AF7" w:rsidRPr="00057AF7">
        <w:rPr>
          <w:rFonts w:asciiTheme="minorHAnsi" w:hAnsiTheme="minorHAnsi" w:cstheme="minorHAnsi"/>
        </w:rPr>
        <w:t>Henk</w:t>
      </w:r>
      <w:proofErr w:type="spellEnd"/>
      <w:r w:rsidR="00057AF7" w:rsidRPr="00057AF7">
        <w:rPr>
          <w:rFonts w:asciiTheme="minorHAnsi" w:hAnsiTheme="minorHAnsi" w:cstheme="minorHAnsi"/>
        </w:rPr>
        <w:t xml:space="preserve"> Janssen </w:t>
      </w:r>
      <w:r w:rsidR="00821997">
        <w:rPr>
          <w:rFonts w:asciiTheme="minorHAnsi" w:hAnsiTheme="minorHAnsi" w:cstheme="minorHAnsi"/>
        </w:rPr>
        <w:t>and</w:t>
      </w:r>
      <w:r w:rsidR="00821997" w:rsidRPr="00057AF7">
        <w:rPr>
          <w:rFonts w:asciiTheme="minorHAnsi" w:hAnsiTheme="minorHAnsi" w:cstheme="minorHAnsi"/>
        </w:rPr>
        <w:t xml:space="preserve"> </w:t>
      </w:r>
      <w:proofErr w:type="spellStart"/>
      <w:r w:rsidR="00057AF7" w:rsidRPr="00057AF7">
        <w:rPr>
          <w:rFonts w:asciiTheme="minorHAnsi" w:hAnsiTheme="minorHAnsi" w:cstheme="minorHAnsi"/>
        </w:rPr>
        <w:t>Joris</w:t>
      </w:r>
      <w:proofErr w:type="spellEnd"/>
      <w:r w:rsidR="00057AF7" w:rsidRPr="00057AF7">
        <w:rPr>
          <w:rFonts w:asciiTheme="minorHAnsi" w:hAnsiTheme="minorHAnsi" w:cstheme="minorHAnsi"/>
        </w:rPr>
        <w:t xml:space="preserve"> Peters </w:t>
      </w:r>
      <w:r w:rsidR="00057AF7">
        <w:rPr>
          <w:rFonts w:asciiTheme="minorHAnsi" w:hAnsiTheme="minorHAnsi" w:cstheme="minorHAnsi"/>
        </w:rPr>
        <w:t>for</w:t>
      </w:r>
      <w:r>
        <w:rPr>
          <w:rFonts w:asciiTheme="minorHAnsi" w:hAnsiTheme="minorHAnsi" w:cstheme="minorHAnsi"/>
        </w:rPr>
        <w:t xml:space="preserve"> the synthesis</w:t>
      </w:r>
      <w:r w:rsidR="00135D2A">
        <w:rPr>
          <w:rFonts w:asciiTheme="minorHAnsi" w:hAnsiTheme="minorHAnsi" w:cstheme="minorHAnsi"/>
        </w:rPr>
        <w:t xml:space="preserve"> of the </w:t>
      </w:r>
      <w:proofErr w:type="spellStart"/>
      <w:r w:rsidR="00135D2A">
        <w:rPr>
          <w:rFonts w:asciiTheme="minorHAnsi" w:hAnsiTheme="minorHAnsi" w:cstheme="minorHAnsi"/>
        </w:rPr>
        <w:t>UPy-hydrogelator</w:t>
      </w:r>
      <w:proofErr w:type="spellEnd"/>
      <w:r w:rsidR="00DE677E">
        <w:rPr>
          <w:rFonts w:asciiTheme="minorHAnsi" w:hAnsiTheme="minorHAnsi" w:cstheme="minorHAnsi"/>
        </w:rPr>
        <w:t xml:space="preserve"> and </w:t>
      </w:r>
      <w:proofErr w:type="spellStart"/>
      <w:r w:rsidR="00DE677E">
        <w:rPr>
          <w:rFonts w:asciiTheme="minorHAnsi" w:hAnsiTheme="minorHAnsi" w:cstheme="minorHAnsi"/>
        </w:rPr>
        <w:t>Remco</w:t>
      </w:r>
      <w:proofErr w:type="spellEnd"/>
      <w:r w:rsidR="00DE677E">
        <w:rPr>
          <w:rFonts w:asciiTheme="minorHAnsi" w:hAnsiTheme="minorHAnsi" w:cstheme="minorHAnsi"/>
        </w:rPr>
        <w:t xml:space="preserve"> Arts for providing the mRuby2</w:t>
      </w:r>
      <w:r>
        <w:rPr>
          <w:rFonts w:asciiTheme="minorHAnsi" w:hAnsiTheme="minorHAnsi" w:cstheme="minorHAnsi"/>
        </w:rPr>
        <w:t>.</w:t>
      </w:r>
      <w:r w:rsidR="00032369">
        <w:rPr>
          <w:rFonts w:asciiTheme="minorHAnsi" w:hAnsiTheme="minorHAnsi" w:cstheme="minorHAnsi"/>
        </w:rPr>
        <w:t xml:space="preserve"> We thank Bert Meijer</w:t>
      </w:r>
      <w:r w:rsidR="00EE7732">
        <w:rPr>
          <w:rFonts w:asciiTheme="minorHAnsi" w:hAnsiTheme="minorHAnsi" w:cstheme="minorHAnsi"/>
        </w:rPr>
        <w:t xml:space="preserve">, </w:t>
      </w:r>
      <w:proofErr w:type="spellStart"/>
      <w:r w:rsidR="00EE7732">
        <w:rPr>
          <w:rFonts w:asciiTheme="minorHAnsi" w:hAnsiTheme="minorHAnsi" w:cstheme="minorHAnsi"/>
        </w:rPr>
        <w:t>Tonny</w:t>
      </w:r>
      <w:proofErr w:type="spellEnd"/>
      <w:r w:rsidR="00EE7732">
        <w:rPr>
          <w:rFonts w:asciiTheme="minorHAnsi" w:hAnsiTheme="minorHAnsi" w:cstheme="minorHAnsi"/>
        </w:rPr>
        <w:t xml:space="preserve"> Bosman, and Roxanne </w:t>
      </w:r>
      <w:proofErr w:type="spellStart"/>
      <w:r w:rsidR="00EE7732">
        <w:rPr>
          <w:rFonts w:asciiTheme="minorHAnsi" w:hAnsiTheme="minorHAnsi" w:cstheme="minorHAnsi"/>
        </w:rPr>
        <w:t>Kieltyka</w:t>
      </w:r>
      <w:proofErr w:type="spellEnd"/>
      <w:r w:rsidR="00032369">
        <w:rPr>
          <w:rFonts w:asciiTheme="minorHAnsi" w:hAnsiTheme="minorHAnsi" w:cstheme="minorHAnsi"/>
        </w:rPr>
        <w:t xml:space="preserve"> for the many useful discussions</w:t>
      </w:r>
      <w:r w:rsidR="00C84461">
        <w:rPr>
          <w:rFonts w:asciiTheme="minorHAnsi" w:hAnsiTheme="minorHAnsi" w:cstheme="minorHAnsi"/>
        </w:rPr>
        <w:t xml:space="preserve"> </w:t>
      </w:r>
      <w:r w:rsidR="00C84461" w:rsidRPr="00C84461">
        <w:rPr>
          <w:rFonts w:asciiTheme="minorHAnsi" w:hAnsiTheme="minorHAnsi" w:cstheme="minorHAnsi"/>
        </w:rPr>
        <w:t>and</w:t>
      </w:r>
      <w:r w:rsidR="003921FF" w:rsidRPr="00C84461">
        <w:rPr>
          <w:rFonts w:asciiTheme="minorHAnsi" w:hAnsiTheme="minorHAnsi" w:cstheme="minorHAnsi"/>
        </w:rPr>
        <w:t xml:space="preserve"> </w:t>
      </w:r>
      <w:proofErr w:type="spellStart"/>
      <w:r w:rsidR="00317BD5" w:rsidRPr="00C84461">
        <w:rPr>
          <w:rFonts w:asciiTheme="minorHAnsi" w:hAnsiTheme="minorHAnsi" w:cstheme="minorHAnsi"/>
        </w:rPr>
        <w:t>Marlijn</w:t>
      </w:r>
      <w:proofErr w:type="spellEnd"/>
      <w:r w:rsidR="00317BD5" w:rsidRPr="00C84461">
        <w:rPr>
          <w:rFonts w:asciiTheme="minorHAnsi" w:hAnsiTheme="minorHAnsi" w:cstheme="minorHAnsi"/>
        </w:rPr>
        <w:t xml:space="preserve"> Jansen</w:t>
      </w:r>
      <w:r w:rsidR="000F2757" w:rsidRPr="00C84461">
        <w:rPr>
          <w:rFonts w:asciiTheme="minorHAnsi" w:hAnsiTheme="minorHAnsi" w:cstheme="minorHAnsi"/>
        </w:rPr>
        <w:t xml:space="preserve">, Joyce </w:t>
      </w:r>
      <w:proofErr w:type="spellStart"/>
      <w:r w:rsidR="000F2757" w:rsidRPr="00C84461">
        <w:rPr>
          <w:rFonts w:asciiTheme="minorHAnsi" w:hAnsiTheme="minorHAnsi" w:cstheme="minorHAnsi"/>
        </w:rPr>
        <w:t>Visser</w:t>
      </w:r>
      <w:proofErr w:type="spellEnd"/>
      <w:r w:rsidR="000F2757" w:rsidRPr="00C84461">
        <w:rPr>
          <w:rFonts w:asciiTheme="minorHAnsi" w:hAnsiTheme="minorHAnsi" w:cstheme="minorHAnsi"/>
        </w:rPr>
        <w:t xml:space="preserve">, Grace Croft and </w:t>
      </w:r>
      <w:proofErr w:type="spellStart"/>
      <w:r w:rsidR="000F2757" w:rsidRPr="00C84461">
        <w:rPr>
          <w:rFonts w:asciiTheme="minorHAnsi" w:hAnsiTheme="minorHAnsi" w:cstheme="minorHAnsi"/>
        </w:rPr>
        <w:t>Martijn</w:t>
      </w:r>
      <w:proofErr w:type="spellEnd"/>
      <w:r w:rsidR="000F2757" w:rsidRPr="00C84461">
        <w:rPr>
          <w:rFonts w:asciiTheme="minorHAnsi" w:hAnsiTheme="minorHAnsi" w:cstheme="minorHAnsi"/>
        </w:rPr>
        <w:t xml:space="preserve"> van </w:t>
      </w:r>
      <w:proofErr w:type="spellStart"/>
      <w:r w:rsidR="000F2757" w:rsidRPr="00C84461">
        <w:rPr>
          <w:rFonts w:asciiTheme="minorHAnsi" w:hAnsiTheme="minorHAnsi" w:cstheme="minorHAnsi"/>
        </w:rPr>
        <w:t>Nieuwburg</w:t>
      </w:r>
      <w:proofErr w:type="spellEnd"/>
      <w:r w:rsidR="00C84461" w:rsidRPr="00C84461">
        <w:rPr>
          <w:rFonts w:asciiTheme="minorHAnsi" w:hAnsiTheme="minorHAnsi" w:cstheme="minorHAnsi"/>
        </w:rPr>
        <w:t xml:space="preserve"> for technical assistance.</w:t>
      </w:r>
    </w:p>
    <w:p w14:paraId="0EFD93EA" w14:textId="39876D5A" w:rsidR="00EF48D3" w:rsidRPr="00642FB1" w:rsidRDefault="00057AF7" w:rsidP="00F21DC4">
      <w:pPr>
        <w:jc w:val="left"/>
        <w:rPr>
          <w:rFonts w:asciiTheme="minorHAnsi" w:hAnsiTheme="minorHAnsi" w:cstheme="minorHAnsi"/>
        </w:rPr>
      </w:pPr>
      <w:r w:rsidRPr="00642FB1">
        <w:rPr>
          <w:rFonts w:asciiTheme="minorHAnsi" w:hAnsiTheme="minorHAnsi" w:cstheme="minorHAnsi"/>
        </w:rPr>
        <w:t xml:space="preserve"> </w:t>
      </w:r>
    </w:p>
    <w:p w14:paraId="0CBAD311" w14:textId="140AFFFA" w:rsidR="009C6D77" w:rsidRPr="000B2F36" w:rsidRDefault="006305D7" w:rsidP="00F21DC4">
      <w:pPr>
        <w:jc w:val="left"/>
        <w:rPr>
          <w:rFonts w:cs="Arial"/>
          <w:color w:val="808080"/>
        </w:rPr>
      </w:pPr>
      <w:r w:rsidRPr="00057AF7">
        <w:rPr>
          <w:rFonts w:asciiTheme="minorHAnsi" w:hAnsiTheme="minorHAnsi" w:cstheme="minorHAnsi"/>
          <w:b/>
        </w:rPr>
        <w:t>DISCLOSURES:</w:t>
      </w:r>
    </w:p>
    <w:p w14:paraId="0C5B0806" w14:textId="25DC0012" w:rsidR="006305D7" w:rsidRPr="009C6D77" w:rsidRDefault="006305D7" w:rsidP="00F21DC4">
      <w:pPr>
        <w:jc w:val="left"/>
        <w:rPr>
          <w:rFonts w:cs="Arial"/>
          <w:color w:val="auto"/>
        </w:rPr>
      </w:pPr>
      <w:r w:rsidRPr="009C6D77">
        <w:rPr>
          <w:rFonts w:cs="Arial"/>
          <w:color w:val="auto"/>
        </w:rPr>
        <w:t>The authors have nothing to disclose.</w:t>
      </w:r>
    </w:p>
    <w:p w14:paraId="1B4F907E" w14:textId="77777777" w:rsidR="006305D7" w:rsidRPr="00510549" w:rsidRDefault="006305D7" w:rsidP="00F21DC4">
      <w:pPr>
        <w:jc w:val="left"/>
        <w:rPr>
          <w:color w:val="7F7F7F"/>
        </w:rPr>
      </w:pPr>
    </w:p>
    <w:p w14:paraId="3B4836D2" w14:textId="12BE4E3D" w:rsidR="00452CBF" w:rsidRDefault="006305D7" w:rsidP="00F21DC4">
      <w:pPr>
        <w:jc w:val="left"/>
        <w:rPr>
          <w:rFonts w:cs="Arial"/>
        </w:rPr>
      </w:pPr>
      <w:r w:rsidRPr="000B2F36">
        <w:rPr>
          <w:rFonts w:cs="Arial"/>
          <w:b/>
          <w:bCs/>
        </w:rPr>
        <w:t>REFERENCES</w:t>
      </w:r>
      <w:r w:rsidR="00C11CD8">
        <w:rPr>
          <w:rFonts w:cs="Arial"/>
        </w:rPr>
        <w:t>:</w:t>
      </w:r>
    </w:p>
    <w:p w14:paraId="5E0C1ACD" w14:textId="66690A05" w:rsidR="002F1674" w:rsidRDefault="00D95972" w:rsidP="00F21DC4">
      <w:pPr>
        <w:ind w:left="709" w:hanging="709"/>
        <w:jc w:val="left"/>
        <w:rPr>
          <w:rFonts w:cs="Arial"/>
        </w:rPr>
      </w:pPr>
      <w:r w:rsidRPr="00D95972">
        <w:rPr>
          <w:rFonts w:cs="Arial"/>
        </w:rPr>
        <w:t>1.</w:t>
      </w:r>
      <w:r>
        <w:rPr>
          <w:rFonts w:cs="Arial"/>
        </w:rPr>
        <w:tab/>
        <w:t>Levy</w:t>
      </w:r>
      <w:r w:rsidR="00EF48D3">
        <w:rPr>
          <w:rFonts w:cs="Arial"/>
        </w:rPr>
        <w:t xml:space="preserve">, D., </w:t>
      </w:r>
      <w:r w:rsidR="00EF48D3">
        <w:rPr>
          <w:rFonts w:cs="Arial"/>
          <w:i/>
        </w:rPr>
        <w:t>et al.</w:t>
      </w:r>
      <w:r w:rsidR="00EF48D3">
        <w:rPr>
          <w:rFonts w:cs="Arial"/>
        </w:rPr>
        <w:t xml:space="preserve"> Long-Term Trends in the Incidence of and Survival with Heart Failure. The </w:t>
      </w:r>
      <w:r w:rsidR="00EF48D3">
        <w:rPr>
          <w:rFonts w:cs="Arial"/>
          <w:i/>
        </w:rPr>
        <w:t>New England Journal of Medicine</w:t>
      </w:r>
      <w:r w:rsidR="00394929">
        <w:rPr>
          <w:rFonts w:cs="Arial"/>
          <w:i/>
        </w:rPr>
        <w:t>.</w:t>
      </w:r>
      <w:r w:rsidR="00EF48D3">
        <w:rPr>
          <w:rFonts w:cs="Arial"/>
          <w:i/>
        </w:rPr>
        <w:t xml:space="preserve"> </w:t>
      </w:r>
      <w:r w:rsidR="00EF48D3">
        <w:rPr>
          <w:rFonts w:cs="Arial"/>
          <w:b/>
        </w:rPr>
        <w:t>347</w:t>
      </w:r>
      <w:r w:rsidR="00ED28CB">
        <w:rPr>
          <w:rFonts w:cs="Arial"/>
        </w:rPr>
        <w:t xml:space="preserve"> (18)</w:t>
      </w:r>
      <w:r w:rsidR="00394929">
        <w:rPr>
          <w:rFonts w:cs="Arial"/>
        </w:rPr>
        <w:t xml:space="preserve">, </w:t>
      </w:r>
      <w:r w:rsidR="00ED28CB">
        <w:rPr>
          <w:rFonts w:cs="Arial"/>
        </w:rPr>
        <w:t>1397-</w:t>
      </w:r>
      <w:r w:rsidR="007F1455">
        <w:rPr>
          <w:rFonts w:cs="Arial"/>
        </w:rPr>
        <w:t>1</w:t>
      </w:r>
      <w:r w:rsidR="00ED28CB">
        <w:rPr>
          <w:rFonts w:cs="Arial"/>
        </w:rPr>
        <w:t>402 (2002).</w:t>
      </w:r>
    </w:p>
    <w:p w14:paraId="4CF0D06F" w14:textId="2D836777" w:rsidR="005C1FA4" w:rsidRDefault="00ED28CB" w:rsidP="00F21DC4">
      <w:pPr>
        <w:ind w:left="709" w:hanging="709"/>
        <w:jc w:val="left"/>
        <w:rPr>
          <w:rFonts w:cs="Arial"/>
        </w:rPr>
      </w:pPr>
      <w:r w:rsidRPr="00394929">
        <w:rPr>
          <w:rFonts w:cs="Arial"/>
        </w:rPr>
        <w:t>2.</w:t>
      </w:r>
      <w:r w:rsidRPr="00394929">
        <w:rPr>
          <w:rFonts w:cs="Arial"/>
        </w:rPr>
        <w:tab/>
        <w:t xml:space="preserve">Roger, V. L., </w:t>
      </w:r>
      <w:r w:rsidRPr="00394929">
        <w:rPr>
          <w:rFonts w:cs="Arial"/>
          <w:i/>
        </w:rPr>
        <w:t>et al</w:t>
      </w:r>
      <w:r w:rsidRPr="00394929">
        <w:rPr>
          <w:rFonts w:cs="Arial"/>
        </w:rPr>
        <w:t xml:space="preserve">. </w:t>
      </w:r>
      <w:r w:rsidRPr="00ED28CB">
        <w:rPr>
          <w:rFonts w:cs="Arial"/>
        </w:rPr>
        <w:t xml:space="preserve">Heart disease and stroke statistics—2012 update: a report from the American Heart </w:t>
      </w:r>
      <w:r>
        <w:rPr>
          <w:rFonts w:cs="Arial"/>
        </w:rPr>
        <w:t xml:space="preserve">Association. </w:t>
      </w:r>
      <w:r w:rsidRPr="00082CAB">
        <w:rPr>
          <w:rFonts w:cs="Arial"/>
          <w:i/>
        </w:rPr>
        <w:t>Circulation</w:t>
      </w:r>
      <w:r w:rsidR="00394929">
        <w:rPr>
          <w:rFonts w:cs="Arial"/>
        </w:rPr>
        <w:t>.</w:t>
      </w:r>
      <w:r>
        <w:rPr>
          <w:rFonts w:cs="Arial"/>
          <w:i/>
        </w:rPr>
        <w:t xml:space="preserve"> </w:t>
      </w:r>
      <w:r>
        <w:rPr>
          <w:rFonts w:cs="Arial"/>
          <w:b/>
        </w:rPr>
        <w:t>120</w:t>
      </w:r>
      <w:r w:rsidR="005C1FA4">
        <w:rPr>
          <w:rFonts w:cs="Arial"/>
        </w:rPr>
        <w:t xml:space="preserve"> (1)</w:t>
      </w:r>
      <w:r w:rsidR="00394929">
        <w:rPr>
          <w:rFonts w:cs="Arial"/>
        </w:rPr>
        <w:t xml:space="preserve">, </w:t>
      </w:r>
      <w:r>
        <w:rPr>
          <w:rFonts w:cs="Arial"/>
        </w:rPr>
        <w:t>2-220 (2012).</w:t>
      </w:r>
    </w:p>
    <w:p w14:paraId="69B4CE68" w14:textId="0951ACFC" w:rsidR="005C1FA4" w:rsidRDefault="005C1FA4" w:rsidP="00F21DC4">
      <w:pPr>
        <w:ind w:left="709" w:hanging="709"/>
        <w:jc w:val="left"/>
        <w:rPr>
          <w:noProof/>
        </w:rPr>
      </w:pPr>
      <w:r>
        <w:rPr>
          <w:rFonts w:cs="Arial"/>
        </w:rPr>
        <w:t>3.</w:t>
      </w:r>
      <w:r>
        <w:rPr>
          <w:rFonts w:cs="Arial"/>
        </w:rPr>
        <w:tab/>
      </w:r>
      <w:r w:rsidRPr="001648E2">
        <w:rPr>
          <w:noProof/>
        </w:rPr>
        <w:t xml:space="preserve">Peppas, N. A., Huang, Y., Torres-Lugo, M., Ward, J. H. &amp; Zhang, J. </w:t>
      </w:r>
      <w:r>
        <w:rPr>
          <w:noProof/>
        </w:rPr>
        <w:t>Physicochemical</w:t>
      </w:r>
      <w:r w:rsidR="00EE19C7">
        <w:rPr>
          <w:noProof/>
        </w:rPr>
        <w:t xml:space="preserve"> </w:t>
      </w:r>
      <w:r>
        <w:rPr>
          <w:noProof/>
        </w:rPr>
        <w:t>foundations and structural design of hydrogels in</w:t>
      </w:r>
      <w:r w:rsidR="00EE19C7">
        <w:rPr>
          <w:noProof/>
        </w:rPr>
        <w:t xml:space="preserve"> </w:t>
      </w:r>
      <w:r>
        <w:rPr>
          <w:noProof/>
        </w:rPr>
        <w:t>medicine and biology.</w:t>
      </w:r>
      <w:r w:rsidRPr="001648E2">
        <w:rPr>
          <w:noProof/>
        </w:rPr>
        <w:t xml:space="preserve"> </w:t>
      </w:r>
      <w:r w:rsidRPr="001648E2">
        <w:rPr>
          <w:i/>
          <w:iCs/>
          <w:noProof/>
        </w:rPr>
        <w:t>Annual Review of Biomedical Engineering</w:t>
      </w:r>
      <w:r w:rsidR="00CE38C7">
        <w:rPr>
          <w:i/>
          <w:iCs/>
          <w:noProof/>
        </w:rPr>
        <w:t>.</w:t>
      </w:r>
      <w:r w:rsidRPr="001648E2">
        <w:rPr>
          <w:noProof/>
        </w:rPr>
        <w:t xml:space="preserve"> </w:t>
      </w:r>
      <w:r w:rsidRPr="001648E2">
        <w:rPr>
          <w:b/>
          <w:bCs/>
          <w:noProof/>
        </w:rPr>
        <w:t>2</w:t>
      </w:r>
      <w:r>
        <w:rPr>
          <w:noProof/>
        </w:rPr>
        <w:t xml:space="preserve"> (1)</w:t>
      </w:r>
      <w:r w:rsidR="00CE38C7">
        <w:rPr>
          <w:noProof/>
        </w:rPr>
        <w:t xml:space="preserve">, </w:t>
      </w:r>
      <w:r>
        <w:rPr>
          <w:noProof/>
        </w:rPr>
        <w:t>9–29 (2000).</w:t>
      </w:r>
    </w:p>
    <w:p w14:paraId="1A750C65" w14:textId="63AD6750" w:rsidR="005C1FA4" w:rsidRDefault="005C1FA4" w:rsidP="00F21DC4">
      <w:pPr>
        <w:ind w:left="709" w:hanging="709"/>
        <w:jc w:val="left"/>
        <w:rPr>
          <w:noProof/>
        </w:rPr>
      </w:pPr>
      <w:r>
        <w:rPr>
          <w:noProof/>
        </w:rPr>
        <w:t>4.</w:t>
      </w:r>
      <w:r>
        <w:rPr>
          <w:noProof/>
        </w:rPr>
        <w:tab/>
      </w:r>
      <w:r w:rsidRPr="001648E2">
        <w:rPr>
          <w:noProof/>
        </w:rPr>
        <w:t xml:space="preserve">Olsen, B. D., Kornfield, J. A. &amp; Tirrell, D. A. Yielding Behavior in Injectable Hydrogels from Telechelic Proteins. </w:t>
      </w:r>
      <w:r w:rsidRPr="001648E2">
        <w:rPr>
          <w:i/>
          <w:iCs/>
          <w:noProof/>
        </w:rPr>
        <w:t>Macromolecules</w:t>
      </w:r>
      <w:r w:rsidR="00CE38C7">
        <w:rPr>
          <w:i/>
          <w:iCs/>
          <w:noProof/>
        </w:rPr>
        <w:t>.</w:t>
      </w:r>
      <w:r w:rsidRPr="001648E2">
        <w:rPr>
          <w:noProof/>
        </w:rPr>
        <w:t xml:space="preserve"> </w:t>
      </w:r>
      <w:r w:rsidRPr="001648E2">
        <w:rPr>
          <w:b/>
          <w:bCs/>
          <w:noProof/>
        </w:rPr>
        <w:t>43</w:t>
      </w:r>
      <w:r w:rsidRPr="001648E2">
        <w:rPr>
          <w:noProof/>
        </w:rPr>
        <w:t xml:space="preserve"> (21)</w:t>
      </w:r>
      <w:r w:rsidR="00CE38C7">
        <w:rPr>
          <w:noProof/>
        </w:rPr>
        <w:t xml:space="preserve">, </w:t>
      </w:r>
      <w:r w:rsidRPr="001648E2">
        <w:rPr>
          <w:noProof/>
        </w:rPr>
        <w:t>9094–9099 (2010).</w:t>
      </w:r>
      <w:r w:rsidRPr="005C1FA4">
        <w:rPr>
          <w:noProof/>
        </w:rPr>
        <w:t xml:space="preserve"> </w:t>
      </w:r>
    </w:p>
    <w:p w14:paraId="7A04F88C" w14:textId="091A80B0" w:rsidR="005C1FA4" w:rsidRDefault="005C1FA4" w:rsidP="00F21DC4">
      <w:pPr>
        <w:ind w:left="709" w:hanging="709"/>
        <w:jc w:val="left"/>
        <w:rPr>
          <w:noProof/>
        </w:rPr>
      </w:pPr>
      <w:r>
        <w:rPr>
          <w:noProof/>
        </w:rPr>
        <w:t>5.</w:t>
      </w:r>
      <w:r>
        <w:rPr>
          <w:noProof/>
        </w:rPr>
        <w:tab/>
      </w:r>
      <w:r w:rsidRPr="001648E2">
        <w:rPr>
          <w:noProof/>
        </w:rPr>
        <w:t xml:space="preserve">Guvendiren, M., Lu, H. D. &amp; Burdick, J. A. Shear-thinning hydrogels for biomedical applications. </w:t>
      </w:r>
      <w:r w:rsidRPr="001648E2">
        <w:rPr>
          <w:i/>
          <w:iCs/>
          <w:noProof/>
        </w:rPr>
        <w:t>Soft Matter</w:t>
      </w:r>
      <w:r w:rsidR="00CE38C7">
        <w:rPr>
          <w:i/>
          <w:iCs/>
          <w:noProof/>
        </w:rPr>
        <w:t>.</w:t>
      </w:r>
      <w:r w:rsidRPr="001648E2">
        <w:rPr>
          <w:noProof/>
        </w:rPr>
        <w:t xml:space="preserve"> </w:t>
      </w:r>
      <w:r w:rsidRPr="001648E2">
        <w:rPr>
          <w:b/>
          <w:bCs/>
          <w:noProof/>
        </w:rPr>
        <w:t>8</w:t>
      </w:r>
      <w:r w:rsidRPr="001648E2">
        <w:rPr>
          <w:noProof/>
        </w:rPr>
        <w:t xml:space="preserve"> (2)</w:t>
      </w:r>
      <w:r w:rsidR="00CE38C7">
        <w:rPr>
          <w:noProof/>
        </w:rPr>
        <w:t xml:space="preserve">, </w:t>
      </w:r>
      <w:r w:rsidRPr="001648E2">
        <w:rPr>
          <w:noProof/>
        </w:rPr>
        <w:t>260 (2012).</w:t>
      </w:r>
      <w:r w:rsidRPr="005C1FA4">
        <w:rPr>
          <w:noProof/>
        </w:rPr>
        <w:t xml:space="preserve"> </w:t>
      </w:r>
    </w:p>
    <w:p w14:paraId="5F30017B" w14:textId="66B24CAA" w:rsidR="005C1FA4" w:rsidRDefault="005C1FA4" w:rsidP="00F21DC4">
      <w:pPr>
        <w:ind w:left="709" w:hanging="709"/>
        <w:jc w:val="left"/>
        <w:rPr>
          <w:noProof/>
        </w:rPr>
      </w:pPr>
      <w:r>
        <w:rPr>
          <w:noProof/>
        </w:rPr>
        <w:t>6.</w:t>
      </w:r>
      <w:r>
        <w:rPr>
          <w:noProof/>
        </w:rPr>
        <w:tab/>
      </w:r>
      <w:r w:rsidRPr="001648E2">
        <w:rPr>
          <w:noProof/>
        </w:rPr>
        <w:t>Bastings, M.</w:t>
      </w:r>
      <w:r w:rsidR="00DD26A7">
        <w:rPr>
          <w:noProof/>
        </w:rPr>
        <w:t xml:space="preserve">, </w:t>
      </w:r>
      <w:r w:rsidR="00DD26A7">
        <w:rPr>
          <w:i/>
          <w:noProof/>
        </w:rPr>
        <w:t>et al</w:t>
      </w:r>
      <w:r w:rsidR="00DD26A7">
        <w:rPr>
          <w:noProof/>
        </w:rPr>
        <w:t>.</w:t>
      </w:r>
      <w:r w:rsidRPr="001648E2">
        <w:rPr>
          <w:noProof/>
        </w:rPr>
        <w:t xml:space="preserve"> A Fast pH-Switchable and Self-Healing Supramolecular Hydrogel Carrier for Guided, Local Catheter Injection in the Infarcted Myocardium. </w:t>
      </w:r>
      <w:r w:rsidRPr="001648E2">
        <w:rPr>
          <w:i/>
          <w:iCs/>
          <w:noProof/>
        </w:rPr>
        <w:t>Advanced Healthcare Materials</w:t>
      </w:r>
      <w:r w:rsidR="00CE38C7">
        <w:rPr>
          <w:i/>
          <w:iCs/>
          <w:noProof/>
        </w:rPr>
        <w:t>.</w:t>
      </w:r>
      <w:r w:rsidRPr="001648E2">
        <w:rPr>
          <w:noProof/>
        </w:rPr>
        <w:t xml:space="preserve"> </w:t>
      </w:r>
      <w:r w:rsidRPr="001648E2">
        <w:rPr>
          <w:b/>
          <w:bCs/>
          <w:noProof/>
        </w:rPr>
        <w:t>3</w:t>
      </w:r>
      <w:r w:rsidRPr="001648E2">
        <w:rPr>
          <w:noProof/>
        </w:rPr>
        <w:t xml:space="preserve"> (1)</w:t>
      </w:r>
      <w:r w:rsidR="00CE38C7">
        <w:rPr>
          <w:noProof/>
        </w:rPr>
        <w:t xml:space="preserve">, </w:t>
      </w:r>
      <w:r w:rsidRPr="001648E2">
        <w:rPr>
          <w:noProof/>
        </w:rPr>
        <w:t>70–78 (2014).</w:t>
      </w:r>
      <w:r>
        <w:rPr>
          <w:noProof/>
        </w:rPr>
        <w:t xml:space="preserve"> </w:t>
      </w:r>
      <w:r>
        <w:rPr>
          <w:noProof/>
        </w:rPr>
        <w:tab/>
      </w:r>
    </w:p>
    <w:p w14:paraId="76983A2C" w14:textId="15258D70" w:rsidR="005C1FA4" w:rsidRDefault="005C1FA4" w:rsidP="00F21DC4">
      <w:pPr>
        <w:ind w:left="709" w:hanging="709"/>
        <w:jc w:val="left"/>
        <w:rPr>
          <w:noProof/>
        </w:rPr>
      </w:pPr>
      <w:r w:rsidRPr="000F52E6">
        <w:rPr>
          <w:noProof/>
        </w:rPr>
        <w:t>7.</w:t>
      </w:r>
      <w:r w:rsidRPr="000F52E6">
        <w:rPr>
          <w:noProof/>
        </w:rPr>
        <w:tab/>
        <w:t xml:space="preserve">Pawar, G. M., </w:t>
      </w:r>
      <w:r w:rsidRPr="000F52E6">
        <w:rPr>
          <w:i/>
          <w:iCs/>
          <w:noProof/>
        </w:rPr>
        <w:t>et al.</w:t>
      </w:r>
      <w:r w:rsidRPr="000F52E6">
        <w:rPr>
          <w:noProof/>
        </w:rPr>
        <w:t xml:space="preserve"> </w:t>
      </w:r>
      <w:r w:rsidRPr="001648E2">
        <w:rPr>
          <w:noProof/>
        </w:rPr>
        <w:t xml:space="preserve">Injectable Hydrogels from Segmented PEG-Bisurea Copolymers. </w:t>
      </w:r>
      <w:r w:rsidRPr="001648E2">
        <w:rPr>
          <w:i/>
          <w:iCs/>
          <w:noProof/>
        </w:rPr>
        <w:t>Biomacromolecules</w:t>
      </w:r>
      <w:r w:rsidR="00CE38C7">
        <w:rPr>
          <w:i/>
          <w:iCs/>
          <w:noProof/>
        </w:rPr>
        <w:t>.</w:t>
      </w:r>
      <w:r w:rsidRPr="001648E2">
        <w:rPr>
          <w:noProof/>
        </w:rPr>
        <w:t xml:space="preserve"> </w:t>
      </w:r>
      <w:r w:rsidRPr="001648E2">
        <w:rPr>
          <w:b/>
          <w:bCs/>
          <w:noProof/>
        </w:rPr>
        <w:t>13</w:t>
      </w:r>
      <w:r w:rsidRPr="001648E2">
        <w:rPr>
          <w:noProof/>
        </w:rPr>
        <w:t xml:space="preserve"> (12)</w:t>
      </w:r>
      <w:r w:rsidR="00CE38C7">
        <w:rPr>
          <w:noProof/>
        </w:rPr>
        <w:t xml:space="preserve">, </w:t>
      </w:r>
      <w:r w:rsidRPr="001648E2">
        <w:rPr>
          <w:noProof/>
        </w:rPr>
        <w:t>3966–3976 (2012).</w:t>
      </w:r>
      <w:r>
        <w:rPr>
          <w:noProof/>
        </w:rPr>
        <w:t xml:space="preserve"> </w:t>
      </w:r>
    </w:p>
    <w:p w14:paraId="78EB500B" w14:textId="613C7F73" w:rsidR="005C1FA4" w:rsidRDefault="005C1FA4" w:rsidP="00F21DC4">
      <w:pPr>
        <w:ind w:left="709" w:hanging="709"/>
        <w:jc w:val="left"/>
        <w:rPr>
          <w:noProof/>
        </w:rPr>
      </w:pPr>
      <w:r>
        <w:rPr>
          <w:noProof/>
        </w:rPr>
        <w:t>8.</w:t>
      </w:r>
      <w:r>
        <w:rPr>
          <w:noProof/>
        </w:rPr>
        <w:tab/>
      </w:r>
      <w:r w:rsidRPr="001648E2">
        <w:rPr>
          <w:noProof/>
        </w:rPr>
        <w:t xml:space="preserve">Yoon, H.-J. &amp; Jang, W.-D. Polymeric supramolecular systems for drug delivery. </w:t>
      </w:r>
      <w:r w:rsidRPr="001648E2">
        <w:rPr>
          <w:i/>
          <w:iCs/>
          <w:noProof/>
        </w:rPr>
        <w:t>Journal of Materials Chemistry</w:t>
      </w:r>
      <w:r w:rsidR="00CE38C7">
        <w:rPr>
          <w:i/>
          <w:iCs/>
          <w:noProof/>
        </w:rPr>
        <w:t>.</w:t>
      </w:r>
      <w:r w:rsidRPr="001648E2">
        <w:rPr>
          <w:noProof/>
        </w:rPr>
        <w:t xml:space="preserve"> </w:t>
      </w:r>
      <w:r w:rsidRPr="001648E2">
        <w:rPr>
          <w:b/>
          <w:bCs/>
          <w:noProof/>
        </w:rPr>
        <w:t>20</w:t>
      </w:r>
      <w:r w:rsidRPr="001648E2">
        <w:rPr>
          <w:noProof/>
        </w:rPr>
        <w:t xml:space="preserve"> (2)</w:t>
      </w:r>
      <w:r w:rsidR="00CE38C7">
        <w:rPr>
          <w:noProof/>
        </w:rPr>
        <w:t xml:space="preserve">, </w:t>
      </w:r>
      <w:r w:rsidRPr="001648E2">
        <w:rPr>
          <w:noProof/>
        </w:rPr>
        <w:t>211–222 (2009).</w:t>
      </w:r>
    </w:p>
    <w:p w14:paraId="1591DEAD" w14:textId="6133F058" w:rsidR="005C1FA4" w:rsidRDefault="005C1FA4" w:rsidP="00F21DC4">
      <w:pPr>
        <w:ind w:left="709" w:hanging="709"/>
        <w:jc w:val="left"/>
        <w:rPr>
          <w:noProof/>
        </w:rPr>
      </w:pPr>
      <w:r>
        <w:rPr>
          <w:rFonts w:cs="Arial"/>
        </w:rPr>
        <w:t>9.</w:t>
      </w:r>
      <w:r>
        <w:rPr>
          <w:rFonts w:cs="Arial"/>
        </w:rPr>
        <w:tab/>
      </w:r>
      <w:r w:rsidRPr="001648E2">
        <w:rPr>
          <w:noProof/>
        </w:rPr>
        <w:t xml:space="preserve">Christman, K. L. &amp; Lee, R. J. Biomaterials for the treatment of myocardial infarction. </w:t>
      </w:r>
      <w:r w:rsidRPr="001648E2">
        <w:rPr>
          <w:i/>
          <w:iCs/>
          <w:noProof/>
        </w:rPr>
        <w:t>Journal of the American College of Cardiology</w:t>
      </w:r>
      <w:r w:rsidR="00CE38C7">
        <w:rPr>
          <w:i/>
          <w:iCs/>
          <w:noProof/>
        </w:rPr>
        <w:t>.</w:t>
      </w:r>
      <w:r w:rsidRPr="001648E2">
        <w:rPr>
          <w:noProof/>
        </w:rPr>
        <w:t xml:space="preserve"> </w:t>
      </w:r>
      <w:r w:rsidRPr="001648E2">
        <w:rPr>
          <w:b/>
          <w:bCs/>
          <w:noProof/>
        </w:rPr>
        <w:t>48</w:t>
      </w:r>
      <w:r w:rsidRPr="001648E2">
        <w:rPr>
          <w:noProof/>
        </w:rPr>
        <w:t xml:space="preserve"> (5)</w:t>
      </w:r>
      <w:r w:rsidR="00CE38C7">
        <w:rPr>
          <w:noProof/>
        </w:rPr>
        <w:t xml:space="preserve">, </w:t>
      </w:r>
      <w:r w:rsidRPr="001648E2">
        <w:rPr>
          <w:noProof/>
        </w:rPr>
        <w:t>907–</w:t>
      </w:r>
      <w:r w:rsidR="007F1455">
        <w:rPr>
          <w:noProof/>
        </w:rPr>
        <w:t>9</w:t>
      </w:r>
      <w:r w:rsidRPr="001648E2">
        <w:rPr>
          <w:noProof/>
        </w:rPr>
        <w:t>13 (2006).</w:t>
      </w:r>
    </w:p>
    <w:p w14:paraId="1F4E06E8" w14:textId="209850F6" w:rsidR="005C1FA4" w:rsidRDefault="005C1FA4" w:rsidP="00F21DC4">
      <w:pPr>
        <w:ind w:left="709" w:hanging="709"/>
        <w:jc w:val="left"/>
        <w:rPr>
          <w:noProof/>
        </w:rPr>
      </w:pPr>
      <w:r>
        <w:rPr>
          <w:noProof/>
        </w:rPr>
        <w:t>10.</w:t>
      </w:r>
      <w:r>
        <w:rPr>
          <w:noProof/>
        </w:rPr>
        <w:tab/>
      </w:r>
      <w:r w:rsidRPr="001648E2">
        <w:rPr>
          <w:noProof/>
        </w:rPr>
        <w:t xml:space="preserve">Yu, L. &amp; Ding, J. Injectable hydrogels as unique biomedical materials. </w:t>
      </w:r>
      <w:r w:rsidRPr="001648E2">
        <w:rPr>
          <w:i/>
          <w:iCs/>
          <w:noProof/>
        </w:rPr>
        <w:t xml:space="preserve">Chemical Society </w:t>
      </w:r>
      <w:r w:rsidR="00C11CD8">
        <w:rPr>
          <w:i/>
          <w:iCs/>
          <w:noProof/>
        </w:rPr>
        <w:t>R</w:t>
      </w:r>
      <w:r w:rsidRPr="001648E2">
        <w:rPr>
          <w:i/>
          <w:iCs/>
          <w:noProof/>
        </w:rPr>
        <w:t>eviews</w:t>
      </w:r>
      <w:r w:rsidR="00CE38C7">
        <w:rPr>
          <w:i/>
          <w:iCs/>
          <w:noProof/>
        </w:rPr>
        <w:t>.</w:t>
      </w:r>
      <w:r w:rsidRPr="001648E2">
        <w:rPr>
          <w:noProof/>
        </w:rPr>
        <w:t xml:space="preserve"> </w:t>
      </w:r>
      <w:r w:rsidRPr="001648E2">
        <w:rPr>
          <w:b/>
          <w:bCs/>
          <w:noProof/>
        </w:rPr>
        <w:t>37</w:t>
      </w:r>
      <w:r w:rsidRPr="001648E2">
        <w:rPr>
          <w:noProof/>
        </w:rPr>
        <w:t xml:space="preserve"> (8)</w:t>
      </w:r>
      <w:r w:rsidR="00CE38C7">
        <w:rPr>
          <w:noProof/>
        </w:rPr>
        <w:t xml:space="preserve">, </w:t>
      </w:r>
      <w:r w:rsidRPr="001648E2">
        <w:rPr>
          <w:noProof/>
        </w:rPr>
        <w:t>1473–</w:t>
      </w:r>
      <w:r w:rsidR="007F1455">
        <w:rPr>
          <w:noProof/>
        </w:rPr>
        <w:t>14</w:t>
      </w:r>
      <w:r w:rsidRPr="001648E2">
        <w:rPr>
          <w:noProof/>
        </w:rPr>
        <w:t>81 (2008).</w:t>
      </w:r>
    </w:p>
    <w:p w14:paraId="765D0F2D" w14:textId="0CE64D02" w:rsidR="005C1FA4" w:rsidRDefault="005C1FA4" w:rsidP="00F21DC4">
      <w:pPr>
        <w:ind w:left="709" w:hanging="709"/>
        <w:jc w:val="left"/>
        <w:rPr>
          <w:noProof/>
        </w:rPr>
      </w:pPr>
      <w:r>
        <w:rPr>
          <w:noProof/>
        </w:rPr>
        <w:t>11.</w:t>
      </w:r>
      <w:r>
        <w:rPr>
          <w:noProof/>
        </w:rPr>
        <w:tab/>
      </w:r>
      <w:r w:rsidRPr="001648E2">
        <w:rPr>
          <w:noProof/>
        </w:rPr>
        <w:t xml:space="preserve">Krieg, E. &amp; Rybtchinski, B. Noncovalent Water-Based Materials: Robust yet Adaptive. </w:t>
      </w:r>
      <w:r w:rsidRPr="001648E2">
        <w:rPr>
          <w:i/>
          <w:iCs/>
          <w:noProof/>
        </w:rPr>
        <w:t>Chemistry – A European Journal</w:t>
      </w:r>
      <w:r w:rsidR="00CE38C7">
        <w:rPr>
          <w:i/>
          <w:iCs/>
          <w:noProof/>
        </w:rPr>
        <w:t>.</w:t>
      </w:r>
      <w:r w:rsidRPr="001648E2">
        <w:rPr>
          <w:noProof/>
        </w:rPr>
        <w:t xml:space="preserve"> </w:t>
      </w:r>
      <w:r w:rsidRPr="001648E2">
        <w:rPr>
          <w:b/>
          <w:bCs/>
          <w:noProof/>
        </w:rPr>
        <w:t>17</w:t>
      </w:r>
      <w:r w:rsidRPr="001648E2">
        <w:rPr>
          <w:noProof/>
        </w:rPr>
        <w:t xml:space="preserve"> (33)</w:t>
      </w:r>
      <w:r w:rsidR="00CE38C7">
        <w:rPr>
          <w:noProof/>
        </w:rPr>
        <w:t xml:space="preserve">, </w:t>
      </w:r>
      <w:r w:rsidRPr="001648E2">
        <w:rPr>
          <w:noProof/>
        </w:rPr>
        <w:t>9016–9026 (2011).</w:t>
      </w:r>
    </w:p>
    <w:p w14:paraId="38D5427A" w14:textId="0E66C3EA" w:rsidR="005C1FA4" w:rsidRDefault="005C1FA4" w:rsidP="00F21DC4">
      <w:pPr>
        <w:ind w:left="709" w:hanging="709"/>
        <w:jc w:val="left"/>
        <w:rPr>
          <w:noProof/>
        </w:rPr>
      </w:pPr>
      <w:r w:rsidRPr="00474DB7">
        <w:rPr>
          <w:noProof/>
        </w:rPr>
        <w:t>12.</w:t>
      </w:r>
      <w:r w:rsidRPr="00474DB7">
        <w:rPr>
          <w:noProof/>
        </w:rPr>
        <w:tab/>
        <w:t xml:space="preserve">Davis, M. E., </w:t>
      </w:r>
      <w:r w:rsidRPr="00474DB7">
        <w:rPr>
          <w:i/>
          <w:iCs/>
          <w:noProof/>
        </w:rPr>
        <w:t>et al.</w:t>
      </w:r>
      <w:r w:rsidRPr="00474DB7">
        <w:rPr>
          <w:noProof/>
        </w:rPr>
        <w:t xml:space="preserve"> </w:t>
      </w:r>
      <w:r w:rsidRPr="001648E2">
        <w:rPr>
          <w:noProof/>
        </w:rPr>
        <w:t xml:space="preserve">Injectable self-assembling peptide nanofibers create intramyocardial </w:t>
      </w:r>
      <w:r w:rsidRPr="001648E2">
        <w:rPr>
          <w:noProof/>
        </w:rPr>
        <w:lastRenderedPageBreak/>
        <w:t xml:space="preserve">microenvironments for endothelial cells. </w:t>
      </w:r>
      <w:r w:rsidRPr="001648E2">
        <w:rPr>
          <w:i/>
          <w:iCs/>
          <w:noProof/>
        </w:rPr>
        <w:t>Circulation</w:t>
      </w:r>
      <w:r w:rsidR="00CE38C7">
        <w:rPr>
          <w:i/>
          <w:iCs/>
          <w:noProof/>
        </w:rPr>
        <w:t>.</w:t>
      </w:r>
      <w:r w:rsidRPr="001648E2">
        <w:rPr>
          <w:noProof/>
        </w:rPr>
        <w:t xml:space="preserve"> </w:t>
      </w:r>
      <w:r w:rsidRPr="001648E2">
        <w:rPr>
          <w:b/>
          <w:bCs/>
          <w:noProof/>
        </w:rPr>
        <w:t>111</w:t>
      </w:r>
      <w:r w:rsidRPr="001648E2">
        <w:rPr>
          <w:noProof/>
        </w:rPr>
        <w:t xml:space="preserve"> (4)</w:t>
      </w:r>
      <w:r w:rsidR="00CE38C7">
        <w:rPr>
          <w:noProof/>
        </w:rPr>
        <w:t xml:space="preserve">, </w:t>
      </w:r>
      <w:r w:rsidRPr="001648E2">
        <w:rPr>
          <w:noProof/>
        </w:rPr>
        <w:t>442–</w:t>
      </w:r>
      <w:r w:rsidR="007F1455">
        <w:rPr>
          <w:noProof/>
        </w:rPr>
        <w:t>4</w:t>
      </w:r>
      <w:r w:rsidRPr="001648E2">
        <w:rPr>
          <w:noProof/>
        </w:rPr>
        <w:t>50 (2005).</w:t>
      </w:r>
    </w:p>
    <w:p w14:paraId="36B4DF45" w14:textId="01301EDA" w:rsidR="007765D7" w:rsidRDefault="005C1FA4" w:rsidP="00F21DC4">
      <w:pPr>
        <w:ind w:left="709" w:hanging="709"/>
        <w:jc w:val="left"/>
        <w:rPr>
          <w:noProof/>
        </w:rPr>
      </w:pPr>
      <w:r>
        <w:rPr>
          <w:noProof/>
        </w:rPr>
        <w:t>13.</w:t>
      </w:r>
      <w:r>
        <w:rPr>
          <w:noProof/>
        </w:rPr>
        <w:tab/>
      </w:r>
      <w:r w:rsidRPr="001648E2">
        <w:rPr>
          <w:noProof/>
        </w:rPr>
        <w:t xml:space="preserve">Li, J., Ni, X. &amp; Leong, K. W. Injectable drug-delivery systems based on supramolecular hydrogels formed by poly(ethylene oxide)s and alpha-cyclodextrin. </w:t>
      </w:r>
      <w:r w:rsidRPr="001648E2">
        <w:rPr>
          <w:i/>
          <w:iCs/>
          <w:noProof/>
        </w:rPr>
        <w:t xml:space="preserve">Journal of </w:t>
      </w:r>
      <w:r w:rsidR="008C6769" w:rsidRPr="001648E2">
        <w:rPr>
          <w:i/>
          <w:iCs/>
          <w:noProof/>
        </w:rPr>
        <w:t>Biomedical Materials Research</w:t>
      </w:r>
      <w:r w:rsidRPr="001648E2">
        <w:rPr>
          <w:i/>
          <w:iCs/>
          <w:noProof/>
        </w:rPr>
        <w:t>. Part A</w:t>
      </w:r>
      <w:r w:rsidR="00CE38C7">
        <w:rPr>
          <w:i/>
          <w:iCs/>
          <w:noProof/>
        </w:rPr>
        <w:t>.</w:t>
      </w:r>
      <w:r w:rsidRPr="001648E2">
        <w:rPr>
          <w:noProof/>
        </w:rPr>
        <w:t xml:space="preserve"> </w:t>
      </w:r>
      <w:r w:rsidRPr="001648E2">
        <w:rPr>
          <w:b/>
          <w:bCs/>
          <w:noProof/>
        </w:rPr>
        <w:t>65</w:t>
      </w:r>
      <w:r w:rsidRPr="001648E2">
        <w:rPr>
          <w:noProof/>
        </w:rPr>
        <w:t xml:space="preserve"> (2)</w:t>
      </w:r>
      <w:r w:rsidR="00CE38C7">
        <w:rPr>
          <w:noProof/>
        </w:rPr>
        <w:t xml:space="preserve">, </w:t>
      </w:r>
      <w:r w:rsidRPr="001648E2">
        <w:rPr>
          <w:noProof/>
        </w:rPr>
        <w:t>196–202 (2003).</w:t>
      </w:r>
    </w:p>
    <w:p w14:paraId="43A74B23" w14:textId="11DE3FBC" w:rsidR="005C1FA4" w:rsidRDefault="005C1FA4" w:rsidP="00F21DC4">
      <w:pPr>
        <w:ind w:left="709" w:hanging="709"/>
        <w:jc w:val="left"/>
        <w:rPr>
          <w:noProof/>
        </w:rPr>
      </w:pPr>
      <w:r w:rsidRPr="00400331">
        <w:rPr>
          <w:noProof/>
        </w:rPr>
        <w:t>14.</w:t>
      </w:r>
      <w:r w:rsidRPr="00400331">
        <w:rPr>
          <w:noProof/>
        </w:rPr>
        <w:tab/>
      </w:r>
      <w:r w:rsidR="007765D7" w:rsidRPr="00400331">
        <w:rPr>
          <w:noProof/>
        </w:rPr>
        <w:t>Dankers, P. Y. W.,</w:t>
      </w:r>
      <w:r w:rsidR="007252DE" w:rsidRPr="00400331">
        <w:rPr>
          <w:noProof/>
        </w:rPr>
        <w:t xml:space="preserve"> </w:t>
      </w:r>
      <w:r w:rsidR="007252DE" w:rsidRPr="00400331">
        <w:rPr>
          <w:i/>
          <w:noProof/>
        </w:rPr>
        <w:t>et al</w:t>
      </w:r>
      <w:r w:rsidR="007765D7" w:rsidRPr="00400331">
        <w:rPr>
          <w:i/>
          <w:iCs/>
          <w:noProof/>
        </w:rPr>
        <w:t>.</w:t>
      </w:r>
      <w:r w:rsidR="007765D7" w:rsidRPr="00400331">
        <w:rPr>
          <w:noProof/>
        </w:rPr>
        <w:t xml:space="preserve"> </w:t>
      </w:r>
      <w:r w:rsidR="007765D7" w:rsidRPr="001648E2">
        <w:rPr>
          <w:noProof/>
        </w:rPr>
        <w:t xml:space="preserve">Hierarchical formation of supramolecular transient networks in water: a modular injectable delivery system. </w:t>
      </w:r>
      <w:r w:rsidR="007765D7" w:rsidRPr="001648E2">
        <w:rPr>
          <w:i/>
          <w:iCs/>
          <w:noProof/>
        </w:rPr>
        <w:t>Advanced materials</w:t>
      </w:r>
      <w:r w:rsidR="00CE38C7">
        <w:rPr>
          <w:i/>
          <w:iCs/>
          <w:noProof/>
        </w:rPr>
        <w:t>.</w:t>
      </w:r>
      <w:r w:rsidR="007765D7" w:rsidRPr="001648E2">
        <w:rPr>
          <w:noProof/>
        </w:rPr>
        <w:t xml:space="preserve"> </w:t>
      </w:r>
      <w:r w:rsidR="007765D7" w:rsidRPr="001648E2">
        <w:rPr>
          <w:b/>
          <w:bCs/>
          <w:noProof/>
        </w:rPr>
        <w:t>24</w:t>
      </w:r>
      <w:r w:rsidR="007765D7" w:rsidRPr="001648E2">
        <w:rPr>
          <w:noProof/>
        </w:rPr>
        <w:t xml:space="preserve"> (20)</w:t>
      </w:r>
      <w:r w:rsidR="00CE38C7">
        <w:rPr>
          <w:noProof/>
        </w:rPr>
        <w:t xml:space="preserve">, </w:t>
      </w:r>
      <w:r w:rsidR="007765D7" w:rsidRPr="001648E2">
        <w:rPr>
          <w:noProof/>
        </w:rPr>
        <w:t>2703–</w:t>
      </w:r>
      <w:r w:rsidR="007F1455">
        <w:rPr>
          <w:noProof/>
        </w:rPr>
        <w:t>270</w:t>
      </w:r>
      <w:r w:rsidR="007765D7" w:rsidRPr="001648E2">
        <w:rPr>
          <w:noProof/>
        </w:rPr>
        <w:t>9 (2012).</w:t>
      </w:r>
    </w:p>
    <w:p w14:paraId="799E67ED" w14:textId="28AF85A1" w:rsidR="007765D7" w:rsidRPr="00400331" w:rsidRDefault="007765D7" w:rsidP="00F21DC4">
      <w:pPr>
        <w:ind w:left="709" w:hanging="709"/>
        <w:jc w:val="left"/>
      </w:pPr>
      <w:r w:rsidRPr="00BB0F99">
        <w:rPr>
          <w:noProof/>
        </w:rPr>
        <w:t>15.</w:t>
      </w:r>
      <w:r w:rsidRPr="00BB0F99">
        <w:rPr>
          <w:noProof/>
        </w:rPr>
        <w:tab/>
        <w:t>Dank</w:t>
      </w:r>
      <w:r w:rsidR="00B45D2F" w:rsidRPr="00BB0F99">
        <w:rPr>
          <w:noProof/>
        </w:rPr>
        <w:t xml:space="preserve">ers, P. Y. W., </w:t>
      </w:r>
      <w:r w:rsidRPr="00BB0F99">
        <w:rPr>
          <w:i/>
          <w:iCs/>
          <w:noProof/>
        </w:rPr>
        <w:t>et al.</w:t>
      </w:r>
      <w:r w:rsidRPr="00BB0F99">
        <w:rPr>
          <w:noProof/>
        </w:rPr>
        <w:t xml:space="preserve"> </w:t>
      </w:r>
      <w:r w:rsidRPr="001648E2">
        <w:rPr>
          <w:noProof/>
        </w:rPr>
        <w:t xml:space="preserve">Development and in-vivo characterization of supramolecular hydrogels for intrarenal drug delivery. </w:t>
      </w:r>
      <w:r w:rsidRPr="00400331">
        <w:rPr>
          <w:i/>
        </w:rPr>
        <w:t>Biomaterials</w:t>
      </w:r>
      <w:r w:rsidR="00CE38C7" w:rsidRPr="00400331">
        <w:rPr>
          <w:i/>
        </w:rPr>
        <w:t>.</w:t>
      </w:r>
      <w:r w:rsidRPr="00400331">
        <w:t xml:space="preserve"> </w:t>
      </w:r>
      <w:r w:rsidRPr="00400331">
        <w:rPr>
          <w:b/>
        </w:rPr>
        <w:t>33</w:t>
      </w:r>
      <w:r w:rsidRPr="00400331">
        <w:t xml:space="preserve"> (20)</w:t>
      </w:r>
      <w:r w:rsidR="00CE38C7" w:rsidRPr="00400331">
        <w:t xml:space="preserve">, </w:t>
      </w:r>
      <w:r w:rsidRPr="00400331">
        <w:t>5144–</w:t>
      </w:r>
      <w:r w:rsidR="007F1455">
        <w:rPr>
          <w:noProof/>
        </w:rPr>
        <w:t>51</w:t>
      </w:r>
      <w:r w:rsidRPr="00474DB7">
        <w:rPr>
          <w:noProof/>
        </w:rPr>
        <w:t>55</w:t>
      </w:r>
      <w:r w:rsidRPr="00400331">
        <w:t xml:space="preserve"> (2012).</w:t>
      </w:r>
    </w:p>
    <w:p w14:paraId="6E45704C" w14:textId="70A62722" w:rsidR="007765D7" w:rsidRDefault="007765D7" w:rsidP="00F21DC4">
      <w:pPr>
        <w:ind w:left="709" w:hanging="709"/>
        <w:jc w:val="left"/>
        <w:rPr>
          <w:noProof/>
        </w:rPr>
      </w:pPr>
      <w:r w:rsidRPr="00400331">
        <w:t>16.</w:t>
      </w:r>
      <w:r w:rsidRPr="00400331">
        <w:tab/>
      </w:r>
      <w:proofErr w:type="spellStart"/>
      <w:r w:rsidRPr="00400331">
        <w:t>Kieltyka</w:t>
      </w:r>
      <w:proofErr w:type="spellEnd"/>
      <w:r w:rsidRPr="00400331">
        <w:t xml:space="preserve">, R. E., </w:t>
      </w:r>
      <w:r w:rsidRPr="00400331">
        <w:rPr>
          <w:i/>
        </w:rPr>
        <w:t>et al.</w:t>
      </w:r>
      <w:r w:rsidRPr="00400331">
        <w:t xml:space="preserve"> </w:t>
      </w:r>
      <w:r w:rsidRPr="001648E2">
        <w:rPr>
          <w:noProof/>
        </w:rPr>
        <w:t xml:space="preserve">Mesoscale modulation of supramolecular ureidopyrimidinone-based poly(ethylene glycol) transient networks in water. </w:t>
      </w:r>
      <w:r w:rsidRPr="001648E2">
        <w:rPr>
          <w:i/>
          <w:iCs/>
          <w:noProof/>
        </w:rPr>
        <w:t>Journal of the American Chemical Society</w:t>
      </w:r>
      <w:r w:rsidR="00CE38C7">
        <w:rPr>
          <w:i/>
          <w:iCs/>
          <w:noProof/>
        </w:rPr>
        <w:t>.</w:t>
      </w:r>
      <w:r w:rsidRPr="001648E2">
        <w:rPr>
          <w:noProof/>
        </w:rPr>
        <w:t xml:space="preserve"> </w:t>
      </w:r>
      <w:r w:rsidRPr="001648E2">
        <w:rPr>
          <w:b/>
          <w:bCs/>
          <w:noProof/>
        </w:rPr>
        <w:t>135</w:t>
      </w:r>
      <w:r w:rsidRPr="001648E2">
        <w:rPr>
          <w:noProof/>
        </w:rPr>
        <w:t xml:space="preserve"> (30)</w:t>
      </w:r>
      <w:r w:rsidR="00CE38C7">
        <w:rPr>
          <w:noProof/>
        </w:rPr>
        <w:t xml:space="preserve">, </w:t>
      </w:r>
      <w:r w:rsidRPr="001648E2">
        <w:rPr>
          <w:noProof/>
        </w:rPr>
        <w:t>11159–</w:t>
      </w:r>
      <w:r w:rsidR="007F1455">
        <w:rPr>
          <w:noProof/>
        </w:rPr>
        <w:t>111</w:t>
      </w:r>
      <w:r w:rsidRPr="001648E2">
        <w:rPr>
          <w:noProof/>
        </w:rPr>
        <w:t>64 (2013).</w:t>
      </w:r>
    </w:p>
    <w:p w14:paraId="444BF706" w14:textId="42F5D9CC" w:rsidR="009817FF" w:rsidRPr="009817FF" w:rsidRDefault="009817FF" w:rsidP="00F21DC4">
      <w:pPr>
        <w:ind w:left="709" w:hanging="709"/>
        <w:jc w:val="left"/>
        <w:rPr>
          <w:noProof/>
        </w:rPr>
      </w:pPr>
      <w:r w:rsidRPr="00577425">
        <w:rPr>
          <w:noProof/>
        </w:rPr>
        <w:t>17.</w:t>
      </w:r>
      <w:r w:rsidRPr="00577425">
        <w:rPr>
          <w:noProof/>
        </w:rPr>
        <w:tab/>
        <w:t xml:space="preserve">Vrijsen, K. R., </w:t>
      </w:r>
      <w:r w:rsidRPr="00577425">
        <w:rPr>
          <w:i/>
          <w:noProof/>
        </w:rPr>
        <w:t>et al.</w:t>
      </w:r>
      <w:r w:rsidRPr="00577425">
        <w:rPr>
          <w:noProof/>
        </w:rPr>
        <w:t xml:space="preserve"> </w:t>
      </w:r>
      <w:r w:rsidRPr="009817FF">
        <w:rPr>
          <w:noProof/>
        </w:rPr>
        <w:t xml:space="preserve">Cardiomyocyte progenitor cell-derived exosomes stimulate migration of endothelial cells. </w:t>
      </w:r>
      <w:r>
        <w:rPr>
          <w:i/>
          <w:noProof/>
        </w:rPr>
        <w:t>Journal of Cellular and Molecular Medicine</w:t>
      </w:r>
      <w:r>
        <w:rPr>
          <w:noProof/>
        </w:rPr>
        <w:t xml:space="preserve">. </w:t>
      </w:r>
      <w:r>
        <w:rPr>
          <w:b/>
          <w:noProof/>
        </w:rPr>
        <w:t xml:space="preserve">14 </w:t>
      </w:r>
      <w:r>
        <w:rPr>
          <w:noProof/>
        </w:rPr>
        <w:t>(5), 1064-1070 (2010).</w:t>
      </w:r>
    </w:p>
    <w:p w14:paraId="72652E94" w14:textId="386D2972" w:rsidR="007765D7" w:rsidRDefault="009817FF" w:rsidP="00F21DC4">
      <w:pPr>
        <w:ind w:left="709" w:hanging="709"/>
        <w:jc w:val="left"/>
        <w:rPr>
          <w:noProof/>
        </w:rPr>
      </w:pPr>
      <w:r w:rsidRPr="00577425">
        <w:rPr>
          <w:noProof/>
        </w:rPr>
        <w:t>18</w:t>
      </w:r>
      <w:r w:rsidR="007765D7" w:rsidRPr="00577425">
        <w:rPr>
          <w:noProof/>
        </w:rPr>
        <w:t>.</w:t>
      </w:r>
      <w:r w:rsidR="007765D7" w:rsidRPr="00577425">
        <w:rPr>
          <w:noProof/>
        </w:rPr>
        <w:tab/>
        <w:t xml:space="preserve">Koudstaal, S., </w:t>
      </w:r>
      <w:r w:rsidR="007765D7" w:rsidRPr="00577425">
        <w:rPr>
          <w:i/>
          <w:noProof/>
        </w:rPr>
        <w:t>et al</w:t>
      </w:r>
      <w:r w:rsidR="007765D7" w:rsidRPr="00577425">
        <w:rPr>
          <w:noProof/>
        </w:rPr>
        <w:t xml:space="preserve">. </w:t>
      </w:r>
      <w:r w:rsidR="007765D7">
        <w:rPr>
          <w:noProof/>
        </w:rPr>
        <w:t xml:space="preserve">Myocardial infarction and functional outcome assessment in pigs. </w:t>
      </w:r>
      <w:r w:rsidR="007765D7">
        <w:rPr>
          <w:i/>
          <w:noProof/>
        </w:rPr>
        <w:t>Journal of Visualized Experiments</w:t>
      </w:r>
      <w:r w:rsidR="00CE38C7">
        <w:rPr>
          <w:noProof/>
        </w:rPr>
        <w:t>.</w:t>
      </w:r>
      <w:r w:rsidR="007765D7">
        <w:rPr>
          <w:noProof/>
        </w:rPr>
        <w:t xml:space="preserve"> (86)</w:t>
      </w:r>
      <w:r w:rsidR="00CE38C7">
        <w:rPr>
          <w:noProof/>
        </w:rPr>
        <w:t>,</w:t>
      </w:r>
      <w:r w:rsidR="007765D7">
        <w:rPr>
          <w:noProof/>
        </w:rPr>
        <w:t xml:space="preserve"> (2014).</w:t>
      </w:r>
    </w:p>
    <w:p w14:paraId="705EECBA" w14:textId="5B709D32" w:rsidR="008256FA" w:rsidRDefault="009817FF" w:rsidP="00F21DC4">
      <w:pPr>
        <w:ind w:left="709" w:hanging="709"/>
        <w:jc w:val="left"/>
        <w:rPr>
          <w:noProof/>
        </w:rPr>
      </w:pPr>
      <w:r>
        <w:rPr>
          <w:noProof/>
        </w:rPr>
        <w:t>19</w:t>
      </w:r>
      <w:r w:rsidR="008256FA">
        <w:rPr>
          <w:noProof/>
        </w:rPr>
        <w:t>.</w:t>
      </w:r>
      <w:r w:rsidR="008256FA">
        <w:rPr>
          <w:noProof/>
        </w:rPr>
        <w:tab/>
        <w:t xml:space="preserve">Koudstaal, S., </w:t>
      </w:r>
      <w:r w:rsidR="008256FA">
        <w:rPr>
          <w:i/>
          <w:noProof/>
        </w:rPr>
        <w:t>et al</w:t>
      </w:r>
      <w:r w:rsidR="008256FA">
        <w:rPr>
          <w:noProof/>
        </w:rPr>
        <w:t xml:space="preserve">. Sustained delivery of insulin-like growth factor-1/hepatocyte growth factor stimulates endogenous cardiac repair in the chronic infarcted pig heart. </w:t>
      </w:r>
      <w:r w:rsidR="008256FA">
        <w:rPr>
          <w:i/>
          <w:noProof/>
        </w:rPr>
        <w:t>Journal of Cardiovascular Translational Research</w:t>
      </w:r>
      <w:r w:rsidR="00CE38C7">
        <w:rPr>
          <w:i/>
          <w:noProof/>
        </w:rPr>
        <w:t>.</w:t>
      </w:r>
      <w:r w:rsidR="008256FA">
        <w:rPr>
          <w:noProof/>
        </w:rPr>
        <w:t xml:space="preserve"> </w:t>
      </w:r>
      <w:r w:rsidR="008256FA">
        <w:rPr>
          <w:b/>
          <w:noProof/>
        </w:rPr>
        <w:t>7</w:t>
      </w:r>
      <w:r w:rsidR="008256FA">
        <w:rPr>
          <w:noProof/>
        </w:rPr>
        <w:t xml:space="preserve"> (2)</w:t>
      </w:r>
      <w:r w:rsidR="00CE38C7">
        <w:rPr>
          <w:noProof/>
        </w:rPr>
        <w:t xml:space="preserve">, </w:t>
      </w:r>
      <w:r w:rsidR="008256FA">
        <w:rPr>
          <w:noProof/>
        </w:rPr>
        <w:t>232-241 (2014).</w:t>
      </w:r>
    </w:p>
    <w:p w14:paraId="1EFAD621" w14:textId="6010A7CF" w:rsidR="004359C9" w:rsidRPr="00CE38C7" w:rsidRDefault="009817FF" w:rsidP="00F21DC4">
      <w:pPr>
        <w:ind w:left="709" w:hanging="709"/>
        <w:jc w:val="left"/>
        <w:rPr>
          <w:noProof/>
        </w:rPr>
      </w:pPr>
      <w:r w:rsidRPr="00577425">
        <w:rPr>
          <w:noProof/>
        </w:rPr>
        <w:t>20</w:t>
      </w:r>
      <w:r w:rsidR="004359C9" w:rsidRPr="00577425">
        <w:rPr>
          <w:noProof/>
        </w:rPr>
        <w:t>.</w:t>
      </w:r>
      <w:r w:rsidR="004359C9" w:rsidRPr="00577425">
        <w:rPr>
          <w:noProof/>
        </w:rPr>
        <w:tab/>
        <w:t xml:space="preserve">van der Spoel, T. I., </w:t>
      </w:r>
      <w:r w:rsidR="004359C9" w:rsidRPr="00577425">
        <w:rPr>
          <w:i/>
          <w:noProof/>
        </w:rPr>
        <w:t>et al</w:t>
      </w:r>
      <w:r w:rsidR="004359C9" w:rsidRPr="00577425">
        <w:rPr>
          <w:noProof/>
        </w:rPr>
        <w:t xml:space="preserve">. </w:t>
      </w:r>
      <w:r w:rsidR="004359C9" w:rsidRPr="004359C9">
        <w:rPr>
          <w:noProof/>
        </w:rPr>
        <w:t xml:space="preserve">Non-surgical stem cell delivery strategies and in vivo cell tracking to injured myocardium. </w:t>
      </w:r>
      <w:r w:rsidR="004359C9" w:rsidRPr="00CE38C7">
        <w:rPr>
          <w:i/>
          <w:noProof/>
        </w:rPr>
        <w:t>International Journal</w:t>
      </w:r>
      <w:r w:rsidR="00CE38C7" w:rsidRPr="00CE38C7">
        <w:rPr>
          <w:i/>
          <w:noProof/>
        </w:rPr>
        <w:t xml:space="preserve"> of Cardiovascular Imaging.</w:t>
      </w:r>
      <w:r w:rsidR="00154964" w:rsidRPr="00CE38C7">
        <w:rPr>
          <w:b/>
          <w:noProof/>
        </w:rPr>
        <w:t xml:space="preserve"> 27</w:t>
      </w:r>
      <w:r w:rsidR="00154964" w:rsidRPr="00CE38C7">
        <w:rPr>
          <w:noProof/>
        </w:rPr>
        <w:t xml:space="preserve"> (3)</w:t>
      </w:r>
      <w:r w:rsidR="00CE38C7">
        <w:rPr>
          <w:noProof/>
        </w:rPr>
        <w:t xml:space="preserve">, </w:t>
      </w:r>
      <w:r w:rsidR="00154964" w:rsidRPr="00CE38C7">
        <w:rPr>
          <w:noProof/>
        </w:rPr>
        <w:t>367-383 (2011).</w:t>
      </w:r>
    </w:p>
    <w:p w14:paraId="646BCAF6" w14:textId="56D4ECB6" w:rsidR="00154964" w:rsidRDefault="00154964" w:rsidP="00F21DC4">
      <w:pPr>
        <w:ind w:left="709" w:hanging="709"/>
        <w:jc w:val="left"/>
        <w:rPr>
          <w:noProof/>
        </w:rPr>
      </w:pPr>
      <w:r w:rsidRPr="00400331">
        <w:rPr>
          <w:noProof/>
        </w:rPr>
        <w:t>2</w:t>
      </w:r>
      <w:r w:rsidR="009817FF" w:rsidRPr="00400331">
        <w:rPr>
          <w:noProof/>
        </w:rPr>
        <w:t>1</w:t>
      </w:r>
      <w:r w:rsidRPr="00400331">
        <w:rPr>
          <w:noProof/>
        </w:rPr>
        <w:t>.</w:t>
      </w:r>
      <w:r w:rsidRPr="00400331">
        <w:rPr>
          <w:noProof/>
        </w:rPr>
        <w:tab/>
        <w:t>Gepstein, L., Hayam, G., Shpun, S.</w:t>
      </w:r>
      <w:r w:rsidR="007252DE" w:rsidRPr="00400331">
        <w:rPr>
          <w:noProof/>
        </w:rPr>
        <w:t xml:space="preserve"> </w:t>
      </w:r>
      <w:r w:rsidR="007252DE">
        <w:rPr>
          <w:noProof/>
        </w:rPr>
        <w:t xml:space="preserve">&amp; </w:t>
      </w:r>
      <w:r w:rsidRPr="00154964">
        <w:rPr>
          <w:noProof/>
        </w:rPr>
        <w:t xml:space="preserve">Ben-Haim, S. </w:t>
      </w:r>
      <w:r w:rsidR="00B45D2F">
        <w:rPr>
          <w:noProof/>
        </w:rPr>
        <w:t>A.</w:t>
      </w:r>
      <w:r w:rsidRPr="00154964">
        <w:rPr>
          <w:noProof/>
        </w:rPr>
        <w:t xml:space="preserve"> Hemodynamic evaluation of the heart with a nonfluoroscopic electromechanical mapping technique. </w:t>
      </w:r>
      <w:r>
        <w:rPr>
          <w:i/>
          <w:noProof/>
        </w:rPr>
        <w:t>Circulation</w:t>
      </w:r>
      <w:r w:rsidR="00CE38C7">
        <w:rPr>
          <w:i/>
          <w:noProof/>
        </w:rPr>
        <w:t>.</w:t>
      </w:r>
      <w:r>
        <w:rPr>
          <w:i/>
          <w:noProof/>
        </w:rPr>
        <w:t xml:space="preserve"> </w:t>
      </w:r>
      <w:r>
        <w:rPr>
          <w:b/>
          <w:noProof/>
        </w:rPr>
        <w:t>96</w:t>
      </w:r>
      <w:r>
        <w:rPr>
          <w:noProof/>
        </w:rPr>
        <w:t xml:space="preserve"> (10)</w:t>
      </w:r>
      <w:r w:rsidR="00CE38C7">
        <w:rPr>
          <w:noProof/>
        </w:rPr>
        <w:t xml:space="preserve">, </w:t>
      </w:r>
      <w:r>
        <w:rPr>
          <w:noProof/>
        </w:rPr>
        <w:t>3672-</w:t>
      </w:r>
      <w:r w:rsidR="007F1455">
        <w:rPr>
          <w:noProof/>
        </w:rPr>
        <w:t>36</w:t>
      </w:r>
      <w:r>
        <w:rPr>
          <w:noProof/>
        </w:rPr>
        <w:t>80 (1997).</w:t>
      </w:r>
    </w:p>
    <w:p w14:paraId="0E1F2A57" w14:textId="4189E22D" w:rsidR="00154964" w:rsidRDefault="00154964" w:rsidP="00F21DC4">
      <w:pPr>
        <w:ind w:left="709" w:hanging="709"/>
        <w:jc w:val="left"/>
        <w:rPr>
          <w:rFonts w:asciiTheme="minorHAnsi" w:hAnsiTheme="minorHAnsi" w:cs="Arial"/>
          <w:szCs w:val="21"/>
          <w:shd w:val="clear" w:color="auto" w:fill="FFFFFF"/>
        </w:rPr>
      </w:pPr>
      <w:r>
        <w:rPr>
          <w:noProof/>
        </w:rPr>
        <w:t>2</w:t>
      </w:r>
      <w:r w:rsidR="009817FF">
        <w:rPr>
          <w:noProof/>
        </w:rPr>
        <w:t>2</w:t>
      </w:r>
      <w:r>
        <w:rPr>
          <w:noProof/>
        </w:rPr>
        <w:t>.</w:t>
      </w:r>
      <w:r>
        <w:rPr>
          <w:noProof/>
        </w:rPr>
        <w:tab/>
      </w:r>
      <w:proofErr w:type="spellStart"/>
      <w:r w:rsidRPr="00154964">
        <w:rPr>
          <w:rFonts w:asciiTheme="minorHAnsi" w:hAnsiTheme="minorHAnsi" w:cs="Arial"/>
          <w:szCs w:val="21"/>
          <w:shd w:val="clear" w:color="auto" w:fill="FFFFFF"/>
        </w:rPr>
        <w:t>Gyöngyösi</w:t>
      </w:r>
      <w:proofErr w:type="spellEnd"/>
      <w:r>
        <w:rPr>
          <w:rFonts w:asciiTheme="minorHAnsi" w:hAnsiTheme="minorHAnsi" w:cs="Arial"/>
          <w:szCs w:val="21"/>
          <w:shd w:val="clear" w:color="auto" w:fill="FFFFFF"/>
        </w:rPr>
        <w:t>, M.</w:t>
      </w:r>
      <w:r w:rsidR="007252DE">
        <w:rPr>
          <w:rFonts w:asciiTheme="minorHAnsi" w:hAnsiTheme="minorHAnsi" w:cs="Arial"/>
          <w:szCs w:val="21"/>
          <w:shd w:val="clear" w:color="auto" w:fill="FFFFFF"/>
        </w:rPr>
        <w:t xml:space="preserve"> &amp;</w:t>
      </w:r>
      <w:r w:rsidRPr="00154964">
        <w:rPr>
          <w:rFonts w:asciiTheme="minorHAnsi" w:hAnsiTheme="minorHAnsi" w:cs="Arial"/>
          <w:szCs w:val="21"/>
          <w:shd w:val="clear" w:color="auto" w:fill="FFFFFF"/>
        </w:rPr>
        <w:t xml:space="preserve"> Dib</w:t>
      </w:r>
      <w:r>
        <w:rPr>
          <w:rFonts w:asciiTheme="minorHAnsi" w:hAnsiTheme="minorHAnsi" w:cs="Arial"/>
          <w:szCs w:val="21"/>
          <w:shd w:val="clear" w:color="auto" w:fill="FFFFFF"/>
        </w:rPr>
        <w:t>,</w:t>
      </w:r>
      <w:r w:rsidRPr="00154964">
        <w:rPr>
          <w:rFonts w:asciiTheme="minorHAnsi" w:hAnsiTheme="minorHAnsi" w:cs="Arial"/>
          <w:szCs w:val="21"/>
          <w:shd w:val="clear" w:color="auto" w:fill="FFFFFF"/>
        </w:rPr>
        <w:t xml:space="preserve"> N.</w:t>
      </w:r>
      <w:r w:rsidR="00B45D2F">
        <w:rPr>
          <w:rFonts w:asciiTheme="minorHAnsi" w:hAnsiTheme="minorHAnsi" w:cs="Arial"/>
          <w:szCs w:val="21"/>
          <w:shd w:val="clear" w:color="auto" w:fill="FFFFFF"/>
        </w:rPr>
        <w:t xml:space="preserve"> Diagnostic and prognostic value of 3D NOGA mapping in ischemic heart disease. </w:t>
      </w:r>
      <w:r w:rsidR="00B45D2F">
        <w:rPr>
          <w:rFonts w:asciiTheme="minorHAnsi" w:hAnsiTheme="minorHAnsi" w:cs="Arial"/>
          <w:i/>
          <w:szCs w:val="21"/>
          <w:shd w:val="clear" w:color="auto" w:fill="FFFFFF"/>
        </w:rPr>
        <w:t>Nature Reviews Cardiology</w:t>
      </w:r>
      <w:r w:rsidR="00CE38C7">
        <w:rPr>
          <w:rFonts w:asciiTheme="minorHAnsi" w:hAnsiTheme="minorHAnsi" w:cs="Arial"/>
          <w:i/>
          <w:szCs w:val="21"/>
          <w:shd w:val="clear" w:color="auto" w:fill="FFFFFF"/>
        </w:rPr>
        <w:t>.</w:t>
      </w:r>
      <w:r w:rsidR="00B45D2F">
        <w:rPr>
          <w:rFonts w:asciiTheme="minorHAnsi" w:hAnsiTheme="minorHAnsi" w:cs="Arial"/>
          <w:szCs w:val="21"/>
          <w:shd w:val="clear" w:color="auto" w:fill="FFFFFF"/>
        </w:rPr>
        <w:t xml:space="preserve"> </w:t>
      </w:r>
      <w:r w:rsidR="00B45D2F">
        <w:rPr>
          <w:rFonts w:asciiTheme="minorHAnsi" w:hAnsiTheme="minorHAnsi" w:cs="Arial"/>
          <w:b/>
          <w:szCs w:val="21"/>
          <w:shd w:val="clear" w:color="auto" w:fill="FFFFFF"/>
        </w:rPr>
        <w:t>8</w:t>
      </w:r>
      <w:r w:rsidR="00B45D2F">
        <w:rPr>
          <w:rFonts w:asciiTheme="minorHAnsi" w:hAnsiTheme="minorHAnsi" w:cs="Arial"/>
          <w:szCs w:val="21"/>
          <w:shd w:val="clear" w:color="auto" w:fill="FFFFFF"/>
        </w:rPr>
        <w:t xml:space="preserve"> (7)</w:t>
      </w:r>
      <w:r w:rsidR="00CE38C7">
        <w:rPr>
          <w:rFonts w:asciiTheme="minorHAnsi" w:hAnsiTheme="minorHAnsi" w:cs="Arial"/>
          <w:szCs w:val="21"/>
          <w:shd w:val="clear" w:color="auto" w:fill="FFFFFF"/>
        </w:rPr>
        <w:t xml:space="preserve">, </w:t>
      </w:r>
      <w:r w:rsidR="00394929">
        <w:rPr>
          <w:rFonts w:asciiTheme="minorHAnsi" w:hAnsiTheme="minorHAnsi" w:cs="Arial"/>
          <w:szCs w:val="21"/>
          <w:shd w:val="clear" w:color="auto" w:fill="FFFFFF"/>
        </w:rPr>
        <w:t>393-404 (2011).</w:t>
      </w:r>
    </w:p>
    <w:p w14:paraId="76DA9FCB" w14:textId="61B6ACF1" w:rsidR="00394929" w:rsidRDefault="009817FF" w:rsidP="00F21DC4">
      <w:pPr>
        <w:ind w:left="709" w:hanging="709"/>
        <w:jc w:val="left"/>
        <w:rPr>
          <w:noProof/>
        </w:rPr>
      </w:pPr>
      <w:r>
        <w:rPr>
          <w:rFonts w:asciiTheme="minorHAnsi" w:hAnsiTheme="minorHAnsi" w:cs="Arial"/>
          <w:szCs w:val="21"/>
          <w:shd w:val="clear" w:color="auto" w:fill="FFFFFF"/>
        </w:rPr>
        <w:t>23</w:t>
      </w:r>
      <w:r w:rsidR="00394929">
        <w:rPr>
          <w:rFonts w:asciiTheme="minorHAnsi" w:hAnsiTheme="minorHAnsi" w:cs="Arial"/>
          <w:szCs w:val="21"/>
          <w:shd w:val="clear" w:color="auto" w:fill="FFFFFF"/>
        </w:rPr>
        <w:t>.</w:t>
      </w:r>
      <w:r w:rsidR="00394929">
        <w:rPr>
          <w:rFonts w:asciiTheme="minorHAnsi" w:hAnsiTheme="minorHAnsi" w:cs="Arial"/>
          <w:szCs w:val="21"/>
          <w:shd w:val="clear" w:color="auto" w:fill="FFFFFF"/>
        </w:rPr>
        <w:tab/>
      </w:r>
      <w:r w:rsidR="00394929" w:rsidRPr="00154964">
        <w:rPr>
          <w:noProof/>
        </w:rPr>
        <w:t xml:space="preserve">Siepmann, J. &amp; Siepmann, </w:t>
      </w:r>
      <w:r w:rsidR="00394929" w:rsidRPr="001648E2">
        <w:rPr>
          <w:noProof/>
        </w:rPr>
        <w:t xml:space="preserve">F. Modeling of diffusion controlled drug delivery. </w:t>
      </w:r>
      <w:r w:rsidR="00394929" w:rsidRPr="001648E2">
        <w:rPr>
          <w:i/>
          <w:iCs/>
          <w:noProof/>
        </w:rPr>
        <w:t xml:space="preserve">Journal of </w:t>
      </w:r>
      <w:r w:rsidR="00C464CD" w:rsidRPr="001648E2">
        <w:rPr>
          <w:i/>
          <w:iCs/>
          <w:noProof/>
        </w:rPr>
        <w:t xml:space="preserve">Controlled Release : Official Journal </w:t>
      </w:r>
      <w:r w:rsidR="00394929" w:rsidRPr="001648E2">
        <w:rPr>
          <w:i/>
          <w:iCs/>
          <w:noProof/>
        </w:rPr>
        <w:t>of the Controlled Release Society</w:t>
      </w:r>
      <w:r w:rsidR="00CE38C7">
        <w:rPr>
          <w:i/>
          <w:iCs/>
          <w:noProof/>
        </w:rPr>
        <w:t>.</w:t>
      </w:r>
      <w:r w:rsidR="00394929" w:rsidRPr="001648E2">
        <w:rPr>
          <w:noProof/>
        </w:rPr>
        <w:t xml:space="preserve"> </w:t>
      </w:r>
      <w:r w:rsidR="00394929" w:rsidRPr="001648E2">
        <w:rPr>
          <w:b/>
          <w:bCs/>
          <w:noProof/>
        </w:rPr>
        <w:t>161</w:t>
      </w:r>
      <w:r w:rsidR="00394929" w:rsidRPr="001648E2">
        <w:rPr>
          <w:noProof/>
        </w:rPr>
        <w:t xml:space="preserve"> (2)</w:t>
      </w:r>
      <w:r w:rsidR="00CE38C7">
        <w:rPr>
          <w:noProof/>
        </w:rPr>
        <w:t xml:space="preserve">, </w:t>
      </w:r>
      <w:r w:rsidR="00394929" w:rsidRPr="001648E2">
        <w:rPr>
          <w:noProof/>
        </w:rPr>
        <w:t>351–</w:t>
      </w:r>
      <w:r w:rsidR="007F1455">
        <w:rPr>
          <w:noProof/>
        </w:rPr>
        <w:t>3</w:t>
      </w:r>
      <w:r w:rsidR="00394929" w:rsidRPr="001648E2">
        <w:rPr>
          <w:noProof/>
        </w:rPr>
        <w:t>62 (2012).</w:t>
      </w:r>
    </w:p>
    <w:p w14:paraId="7922658F" w14:textId="3815762A" w:rsidR="00394929" w:rsidRDefault="00394929" w:rsidP="00F21DC4">
      <w:pPr>
        <w:ind w:left="709" w:hanging="709"/>
        <w:jc w:val="left"/>
        <w:rPr>
          <w:noProof/>
        </w:rPr>
      </w:pPr>
      <w:r>
        <w:rPr>
          <w:noProof/>
        </w:rPr>
        <w:t>2</w:t>
      </w:r>
      <w:r w:rsidR="009817FF">
        <w:rPr>
          <w:noProof/>
        </w:rPr>
        <w:t>4</w:t>
      </w:r>
      <w:r>
        <w:rPr>
          <w:noProof/>
        </w:rPr>
        <w:t>.</w:t>
      </w:r>
      <w:r>
        <w:rPr>
          <w:noProof/>
        </w:rPr>
        <w:tab/>
      </w:r>
      <w:r w:rsidRPr="001648E2">
        <w:rPr>
          <w:noProof/>
        </w:rPr>
        <w:t xml:space="preserve">Kim, H. &amp; Fassihi, R. Application of binary polymer system in drug release rate modulation. 2. Influence of formulation variables and hydrodynamic conditions on release kinetics. </w:t>
      </w:r>
      <w:r w:rsidRPr="001648E2">
        <w:rPr>
          <w:i/>
          <w:iCs/>
          <w:noProof/>
        </w:rPr>
        <w:t xml:space="preserve">Journal of </w:t>
      </w:r>
      <w:r w:rsidR="00C464CD" w:rsidRPr="001648E2">
        <w:rPr>
          <w:i/>
          <w:iCs/>
          <w:noProof/>
        </w:rPr>
        <w:t>Pharmaceutical Sciences</w:t>
      </w:r>
      <w:r w:rsidR="001C5914">
        <w:rPr>
          <w:i/>
          <w:iCs/>
          <w:noProof/>
        </w:rPr>
        <w:t>.</w:t>
      </w:r>
      <w:r w:rsidRPr="001648E2">
        <w:rPr>
          <w:noProof/>
        </w:rPr>
        <w:t xml:space="preserve"> </w:t>
      </w:r>
      <w:r w:rsidRPr="001648E2">
        <w:rPr>
          <w:b/>
          <w:bCs/>
          <w:noProof/>
        </w:rPr>
        <w:t>86</w:t>
      </w:r>
      <w:r w:rsidRPr="001648E2">
        <w:rPr>
          <w:noProof/>
        </w:rPr>
        <w:t xml:space="preserve"> (3)</w:t>
      </w:r>
      <w:r w:rsidR="001C5914">
        <w:rPr>
          <w:noProof/>
        </w:rPr>
        <w:t xml:space="preserve">, </w:t>
      </w:r>
      <w:r w:rsidRPr="001648E2">
        <w:rPr>
          <w:noProof/>
        </w:rPr>
        <w:t>323–</w:t>
      </w:r>
      <w:r w:rsidR="007F1455">
        <w:rPr>
          <w:noProof/>
        </w:rPr>
        <w:t>32</w:t>
      </w:r>
      <w:r w:rsidRPr="001648E2">
        <w:rPr>
          <w:noProof/>
        </w:rPr>
        <w:t>8 (1997).</w:t>
      </w:r>
    </w:p>
    <w:p w14:paraId="6A981CD3" w14:textId="2A62F037" w:rsidR="00394929" w:rsidRDefault="009817FF" w:rsidP="00F21DC4">
      <w:pPr>
        <w:ind w:left="709" w:hanging="709"/>
        <w:jc w:val="left"/>
        <w:rPr>
          <w:noProof/>
        </w:rPr>
      </w:pPr>
      <w:r w:rsidRPr="00474DB7">
        <w:rPr>
          <w:noProof/>
        </w:rPr>
        <w:t>25</w:t>
      </w:r>
      <w:r w:rsidR="00394929" w:rsidRPr="00474DB7">
        <w:rPr>
          <w:noProof/>
        </w:rPr>
        <w:t>.</w:t>
      </w:r>
      <w:r w:rsidR="00394929" w:rsidRPr="00474DB7">
        <w:rPr>
          <w:noProof/>
        </w:rPr>
        <w:tab/>
        <w:t xml:space="preserve">Pape, A. C. H., </w:t>
      </w:r>
      <w:r w:rsidR="00394929" w:rsidRPr="00474DB7">
        <w:rPr>
          <w:i/>
          <w:iCs/>
          <w:noProof/>
        </w:rPr>
        <w:t>et al.</w:t>
      </w:r>
      <w:r w:rsidR="00394929" w:rsidRPr="00474DB7">
        <w:rPr>
          <w:noProof/>
        </w:rPr>
        <w:t xml:space="preserve"> </w:t>
      </w:r>
      <w:r w:rsidR="00394929" w:rsidRPr="001648E2">
        <w:rPr>
          <w:noProof/>
        </w:rPr>
        <w:t xml:space="preserve">Mesoscale characterization of supramolecular transient networks using SAXS and rheology. </w:t>
      </w:r>
      <w:r w:rsidR="00394929" w:rsidRPr="001648E2">
        <w:rPr>
          <w:i/>
          <w:iCs/>
          <w:noProof/>
        </w:rPr>
        <w:t xml:space="preserve">International </w:t>
      </w:r>
      <w:r w:rsidR="00C464CD" w:rsidRPr="001648E2">
        <w:rPr>
          <w:i/>
          <w:iCs/>
          <w:noProof/>
        </w:rPr>
        <w:t>Journal Of Molecular Sciences</w:t>
      </w:r>
      <w:r w:rsidR="001C5914">
        <w:rPr>
          <w:i/>
          <w:iCs/>
          <w:noProof/>
        </w:rPr>
        <w:t>.</w:t>
      </w:r>
      <w:r w:rsidR="00394929" w:rsidRPr="001648E2">
        <w:rPr>
          <w:noProof/>
        </w:rPr>
        <w:t xml:space="preserve"> </w:t>
      </w:r>
      <w:r w:rsidR="00394929" w:rsidRPr="001648E2">
        <w:rPr>
          <w:b/>
          <w:bCs/>
          <w:noProof/>
        </w:rPr>
        <w:t>15</w:t>
      </w:r>
      <w:r w:rsidR="00394929" w:rsidRPr="001648E2">
        <w:rPr>
          <w:noProof/>
        </w:rPr>
        <w:t xml:space="preserve"> (1)</w:t>
      </w:r>
      <w:r w:rsidR="001C5914">
        <w:rPr>
          <w:noProof/>
        </w:rPr>
        <w:t xml:space="preserve">, </w:t>
      </w:r>
      <w:r w:rsidR="00394929" w:rsidRPr="001648E2">
        <w:rPr>
          <w:noProof/>
        </w:rPr>
        <w:t>1096–</w:t>
      </w:r>
      <w:r w:rsidR="007F1455">
        <w:rPr>
          <w:noProof/>
        </w:rPr>
        <w:t>1</w:t>
      </w:r>
      <w:r w:rsidR="00394929" w:rsidRPr="001648E2">
        <w:rPr>
          <w:noProof/>
        </w:rPr>
        <w:t>111 (2014).</w:t>
      </w:r>
    </w:p>
    <w:p w14:paraId="38B1B79C" w14:textId="7F03DFFD" w:rsidR="004B2629" w:rsidRDefault="004B2629" w:rsidP="00F21DC4">
      <w:pPr>
        <w:ind w:left="709" w:hanging="709"/>
        <w:jc w:val="left"/>
        <w:rPr>
          <w:noProof/>
        </w:rPr>
      </w:pPr>
      <w:r w:rsidRPr="007F1455">
        <w:rPr>
          <w:noProof/>
        </w:rPr>
        <w:t>26.</w:t>
      </w:r>
      <w:r w:rsidRPr="007F1455">
        <w:rPr>
          <w:noProof/>
        </w:rPr>
        <w:tab/>
        <w:t xml:space="preserve">Lee, B. H. &amp; Vernon, B. In Situ-Gelling, Erodible </w:t>
      </w:r>
      <w:r w:rsidRPr="007F1455">
        <w:rPr>
          <w:i/>
          <w:noProof/>
        </w:rPr>
        <w:t>N</w:t>
      </w:r>
      <w:r w:rsidRPr="007F1455">
        <w:rPr>
          <w:noProof/>
        </w:rPr>
        <w:t xml:space="preserve">-Isopropylacrylamide Copolymers. </w:t>
      </w:r>
      <w:r w:rsidRPr="007F1455">
        <w:rPr>
          <w:i/>
          <w:noProof/>
        </w:rPr>
        <w:t>Macromolecular Bioscience</w:t>
      </w:r>
      <w:r w:rsidRPr="007F1455">
        <w:rPr>
          <w:noProof/>
        </w:rPr>
        <w:t xml:space="preserve">. </w:t>
      </w:r>
      <w:r>
        <w:rPr>
          <w:b/>
          <w:noProof/>
        </w:rPr>
        <w:t xml:space="preserve">5 </w:t>
      </w:r>
      <w:r>
        <w:rPr>
          <w:noProof/>
        </w:rPr>
        <w:t>(7), 629-635</w:t>
      </w:r>
      <w:r w:rsidR="007F1455">
        <w:rPr>
          <w:noProof/>
        </w:rPr>
        <w:t xml:space="preserve"> (2005)</w:t>
      </w:r>
      <w:r>
        <w:rPr>
          <w:noProof/>
        </w:rPr>
        <w:t>.</w:t>
      </w:r>
    </w:p>
    <w:p w14:paraId="5B4C23C2" w14:textId="77777777" w:rsidR="00C464CD" w:rsidRDefault="004332D8" w:rsidP="00F21DC4">
      <w:pPr>
        <w:ind w:left="709" w:hanging="709"/>
        <w:jc w:val="left"/>
        <w:rPr>
          <w:noProof/>
        </w:rPr>
      </w:pPr>
      <w:r>
        <w:rPr>
          <w:noProof/>
        </w:rPr>
        <w:t>27.</w:t>
      </w:r>
      <w:r>
        <w:rPr>
          <w:noProof/>
        </w:rPr>
        <w:tab/>
        <w:t xml:space="preserve">Annabi, N., </w:t>
      </w:r>
      <w:r>
        <w:rPr>
          <w:i/>
          <w:noProof/>
        </w:rPr>
        <w:t xml:space="preserve">et al. </w:t>
      </w:r>
      <w:r>
        <w:rPr>
          <w:noProof/>
        </w:rPr>
        <w:t>25</w:t>
      </w:r>
      <w:r w:rsidRPr="004332D8">
        <w:rPr>
          <w:noProof/>
          <w:vertAlign w:val="superscript"/>
        </w:rPr>
        <w:t>th</w:t>
      </w:r>
      <w:r>
        <w:rPr>
          <w:noProof/>
        </w:rPr>
        <w:t xml:space="preserve"> Anniversary Article: Rational Design and Applications of Hydrogels in Regenerative Medicine.</w:t>
      </w:r>
      <w:r w:rsidR="00796C4D">
        <w:rPr>
          <w:noProof/>
        </w:rPr>
        <w:t xml:space="preserve"> </w:t>
      </w:r>
      <w:r w:rsidR="00796C4D">
        <w:rPr>
          <w:i/>
          <w:noProof/>
        </w:rPr>
        <w:t>Advanced Materials</w:t>
      </w:r>
      <w:r w:rsidR="00796C4D">
        <w:rPr>
          <w:noProof/>
        </w:rPr>
        <w:t xml:space="preserve">. </w:t>
      </w:r>
      <w:r w:rsidR="00796C4D">
        <w:rPr>
          <w:b/>
          <w:noProof/>
        </w:rPr>
        <w:t xml:space="preserve">26 </w:t>
      </w:r>
      <w:r w:rsidR="00796C4D">
        <w:rPr>
          <w:noProof/>
        </w:rPr>
        <w:t>(1), 85-124 (2014).</w:t>
      </w:r>
    </w:p>
    <w:p w14:paraId="57657012" w14:textId="1304A1BF" w:rsidR="009F47AA" w:rsidRPr="00DB73A6" w:rsidRDefault="009F47AA" w:rsidP="00F21DC4">
      <w:pPr>
        <w:ind w:left="709" w:hanging="709"/>
        <w:jc w:val="left"/>
        <w:rPr>
          <w:noProof/>
        </w:rPr>
      </w:pPr>
      <w:r>
        <w:rPr>
          <w:noProof/>
        </w:rPr>
        <w:t>28.</w:t>
      </w:r>
      <w:r>
        <w:rPr>
          <w:noProof/>
        </w:rPr>
        <w:tab/>
        <w:t xml:space="preserve">Asai, D., </w:t>
      </w:r>
      <w:r>
        <w:rPr>
          <w:i/>
          <w:noProof/>
        </w:rPr>
        <w:t xml:space="preserve">et al. </w:t>
      </w:r>
      <w:r>
        <w:rPr>
          <w:noProof/>
        </w:rPr>
        <w:t xml:space="preserve">Protein polymer hydrogels by </w:t>
      </w:r>
      <w:r>
        <w:rPr>
          <w:i/>
          <w:noProof/>
        </w:rPr>
        <w:t xml:space="preserve">in situ, </w:t>
      </w:r>
      <w:r>
        <w:rPr>
          <w:noProof/>
        </w:rPr>
        <w:t xml:space="preserve">rapid and reversible self-gelation. </w:t>
      </w:r>
      <w:r>
        <w:rPr>
          <w:i/>
          <w:noProof/>
        </w:rPr>
        <w:t>Biomaterials</w:t>
      </w:r>
      <w:r>
        <w:rPr>
          <w:noProof/>
        </w:rPr>
        <w:t xml:space="preserve">. </w:t>
      </w:r>
      <w:r>
        <w:rPr>
          <w:b/>
          <w:noProof/>
        </w:rPr>
        <w:t>33</w:t>
      </w:r>
      <w:r>
        <w:rPr>
          <w:noProof/>
        </w:rPr>
        <w:t xml:space="preserve"> (21), 5451-5458 (2012).</w:t>
      </w:r>
    </w:p>
    <w:p w14:paraId="6D94F742" w14:textId="41500A2C" w:rsidR="00394929" w:rsidRDefault="00394929" w:rsidP="00F21DC4">
      <w:pPr>
        <w:ind w:left="709" w:hanging="709"/>
        <w:jc w:val="left"/>
        <w:rPr>
          <w:noProof/>
        </w:rPr>
      </w:pPr>
      <w:r>
        <w:rPr>
          <w:noProof/>
        </w:rPr>
        <w:t>2</w:t>
      </w:r>
      <w:r w:rsidR="00796C4D">
        <w:rPr>
          <w:noProof/>
        </w:rPr>
        <w:t>9</w:t>
      </w:r>
      <w:r>
        <w:rPr>
          <w:noProof/>
        </w:rPr>
        <w:t>.</w:t>
      </w:r>
      <w:r>
        <w:rPr>
          <w:noProof/>
        </w:rPr>
        <w:tab/>
      </w:r>
      <w:r w:rsidR="00BE7157">
        <w:rPr>
          <w:noProof/>
        </w:rPr>
        <w:t>Peppas, N. A</w:t>
      </w:r>
      <w:r w:rsidRPr="001648E2">
        <w:rPr>
          <w:noProof/>
        </w:rPr>
        <w:t>.</w:t>
      </w:r>
      <w:r w:rsidR="00BE7157">
        <w:rPr>
          <w:noProof/>
        </w:rPr>
        <w:t>, Hilt, J. Z., Khademhosseini, A</w:t>
      </w:r>
      <w:r w:rsidRPr="001648E2">
        <w:rPr>
          <w:noProof/>
        </w:rPr>
        <w:t xml:space="preserve">. &amp; Langer, R. Hydrogels in Biology and </w:t>
      </w:r>
      <w:r w:rsidRPr="001648E2">
        <w:rPr>
          <w:noProof/>
        </w:rPr>
        <w:lastRenderedPageBreak/>
        <w:t xml:space="preserve">Medicine: From Molecular Principles to Bionanotechnology. </w:t>
      </w:r>
      <w:r w:rsidRPr="001648E2">
        <w:rPr>
          <w:i/>
          <w:iCs/>
          <w:noProof/>
        </w:rPr>
        <w:t>Advanced Materials</w:t>
      </w:r>
      <w:r w:rsidR="001C5914">
        <w:rPr>
          <w:i/>
          <w:iCs/>
          <w:noProof/>
        </w:rPr>
        <w:t>.</w:t>
      </w:r>
      <w:r w:rsidRPr="001648E2">
        <w:rPr>
          <w:noProof/>
        </w:rPr>
        <w:t xml:space="preserve"> </w:t>
      </w:r>
      <w:r w:rsidRPr="001648E2">
        <w:rPr>
          <w:b/>
          <w:bCs/>
          <w:noProof/>
        </w:rPr>
        <w:t>18</w:t>
      </w:r>
      <w:r w:rsidRPr="001648E2">
        <w:rPr>
          <w:noProof/>
        </w:rPr>
        <w:t xml:space="preserve"> (11)</w:t>
      </w:r>
      <w:r w:rsidR="001C5914">
        <w:rPr>
          <w:noProof/>
        </w:rPr>
        <w:t xml:space="preserve">, </w:t>
      </w:r>
      <w:r w:rsidRPr="001648E2">
        <w:rPr>
          <w:noProof/>
        </w:rPr>
        <w:t>1345–1360 (2006).</w:t>
      </w:r>
    </w:p>
    <w:p w14:paraId="212CA7A6" w14:textId="52B4E41F" w:rsidR="00971F41" w:rsidRDefault="00796C4D" w:rsidP="00474DB7">
      <w:pPr>
        <w:ind w:left="709" w:hanging="709"/>
        <w:jc w:val="left"/>
      </w:pPr>
      <w:r>
        <w:rPr>
          <w:noProof/>
        </w:rPr>
        <w:t>30</w:t>
      </w:r>
      <w:r w:rsidR="00394929">
        <w:rPr>
          <w:noProof/>
        </w:rPr>
        <w:t>.</w:t>
      </w:r>
      <w:r w:rsidR="00394929">
        <w:rPr>
          <w:noProof/>
        </w:rPr>
        <w:tab/>
      </w:r>
      <w:r w:rsidR="00394929" w:rsidRPr="001648E2">
        <w:rPr>
          <w:noProof/>
        </w:rPr>
        <w:t xml:space="preserve">Lutolf, M. P. &amp; Hubbell, J. A. Synthetic biomaterials as instructive extracellular microenvironments for morphogenesis in tissue engineering. </w:t>
      </w:r>
      <w:r w:rsidR="00394929" w:rsidRPr="001648E2">
        <w:rPr>
          <w:i/>
          <w:iCs/>
          <w:noProof/>
        </w:rPr>
        <w:t>Nature Biotechnology</w:t>
      </w:r>
      <w:r w:rsidR="001C5914">
        <w:rPr>
          <w:i/>
          <w:iCs/>
          <w:noProof/>
        </w:rPr>
        <w:t>.</w:t>
      </w:r>
      <w:r w:rsidR="00394929" w:rsidRPr="001648E2">
        <w:rPr>
          <w:noProof/>
        </w:rPr>
        <w:t xml:space="preserve"> </w:t>
      </w:r>
      <w:r w:rsidR="00394929" w:rsidRPr="001648E2">
        <w:rPr>
          <w:b/>
          <w:bCs/>
          <w:noProof/>
        </w:rPr>
        <w:t>23</w:t>
      </w:r>
      <w:r w:rsidR="00394929" w:rsidRPr="001648E2">
        <w:rPr>
          <w:noProof/>
        </w:rPr>
        <w:t xml:space="preserve"> (1)</w:t>
      </w:r>
      <w:r w:rsidR="001C5914">
        <w:rPr>
          <w:noProof/>
        </w:rPr>
        <w:t xml:space="preserve">, </w:t>
      </w:r>
      <w:r w:rsidR="00394929" w:rsidRPr="001648E2">
        <w:rPr>
          <w:noProof/>
        </w:rPr>
        <w:t>47–55 (2005).</w:t>
      </w:r>
    </w:p>
    <w:sectPr w:rsidR="00971F41" w:rsidSect="00082CAB">
      <w:headerReference w:type="default" r:id="rId9"/>
      <w:footerReference w:type="defaul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5FB0D" w14:textId="77777777" w:rsidR="00844CC8" w:rsidRDefault="00844CC8" w:rsidP="00621C4E">
      <w:r>
        <w:separator/>
      </w:r>
    </w:p>
  </w:endnote>
  <w:endnote w:type="continuationSeparator" w:id="0">
    <w:p w14:paraId="4AA621DC" w14:textId="77777777" w:rsidR="00844CC8" w:rsidRDefault="00844CC8" w:rsidP="00621C4E">
      <w:r>
        <w:continuationSeparator/>
      </w:r>
    </w:p>
  </w:endnote>
  <w:endnote w:type="continuationNotice" w:id="1">
    <w:p w14:paraId="2B25EF0E" w14:textId="77777777" w:rsidR="00844CC8" w:rsidRDefault="00844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5A9843FB" w:rsidR="00784632" w:rsidRPr="00494F77" w:rsidRDefault="00784632" w:rsidP="00621C4E">
    <w:r>
      <w:tab/>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74DB86A2" w:rsidR="00784632" w:rsidRDefault="00784632" w:rsidP="0080643A">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F368D" w14:textId="77777777" w:rsidR="00844CC8" w:rsidRDefault="00844CC8" w:rsidP="00621C4E">
      <w:r>
        <w:separator/>
      </w:r>
    </w:p>
  </w:footnote>
  <w:footnote w:type="continuationSeparator" w:id="0">
    <w:p w14:paraId="71DC799A" w14:textId="77777777" w:rsidR="00844CC8" w:rsidRDefault="00844CC8" w:rsidP="00621C4E">
      <w:r>
        <w:continuationSeparator/>
      </w:r>
    </w:p>
  </w:footnote>
  <w:footnote w:type="continuationNotice" w:id="1">
    <w:p w14:paraId="40967697" w14:textId="77777777" w:rsidR="00844CC8" w:rsidRDefault="00844C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784632" w:rsidRPr="006F06E4" w:rsidRDefault="00784632"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F2A102C"/>
    <w:lvl w:ilvl="0">
      <w:numFmt w:val="bullet"/>
      <w:lvlText w:val="*"/>
      <w:lvlJc w:val="left"/>
    </w:lvl>
  </w:abstractNum>
  <w:abstractNum w:abstractNumId="1">
    <w:nsid w:val="0DDD7D05"/>
    <w:multiLevelType w:val="multilevel"/>
    <w:tmpl w:val="DA28D2E8"/>
    <w:lvl w:ilvl="0">
      <w:start w:val="1"/>
      <w:numFmt w:val="decimal"/>
      <w:lvlText w:val="%1."/>
      <w:lvlJc w:val="left"/>
      <w:pPr>
        <w:ind w:left="435" w:hanging="435"/>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nsid w:val="1B17084D"/>
    <w:multiLevelType w:val="hybridMultilevel"/>
    <w:tmpl w:val="B948A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B622A6B"/>
    <w:multiLevelType w:val="hybridMultilevel"/>
    <w:tmpl w:val="13389F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BAD058B"/>
    <w:multiLevelType w:val="hybridMultilevel"/>
    <w:tmpl w:val="200A6A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C9D6929"/>
    <w:multiLevelType w:val="hybridMultilevel"/>
    <w:tmpl w:val="D6BA17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DA2048B"/>
    <w:multiLevelType w:val="hybridMultilevel"/>
    <w:tmpl w:val="176CCF04"/>
    <w:lvl w:ilvl="0" w:tplc="7B667042">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1596096"/>
    <w:multiLevelType w:val="hybridMultilevel"/>
    <w:tmpl w:val="6A7809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44B7E1D"/>
    <w:multiLevelType w:val="multilevel"/>
    <w:tmpl w:val="02CA71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3E6316"/>
    <w:multiLevelType w:val="multilevel"/>
    <w:tmpl w:val="FB24219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CD3B0B"/>
    <w:multiLevelType w:val="hybridMultilevel"/>
    <w:tmpl w:val="62387150"/>
    <w:lvl w:ilvl="0" w:tplc="E81C3E8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5"/>
  </w:num>
  <w:num w:numId="5">
    <w:abstractNumId w:val="8"/>
  </w:num>
  <w:num w:numId="6">
    <w:abstractNumId w:val="1"/>
  </w:num>
  <w:num w:numId="7">
    <w:abstractNumId w:val="9"/>
  </w:num>
  <w:num w:numId="8">
    <w:abstractNumId w:val="6"/>
  </w:num>
  <w:num w:numId="9">
    <w:abstractNumId w:val="4"/>
  </w:num>
  <w:num w:numId="10">
    <w:abstractNumId w:val="2"/>
  </w:num>
  <w:num w:numId="11">
    <w:abstractNumId w:val="3"/>
  </w:num>
  <w:num w:numId="12">
    <w:abstractNumId w:val="0"/>
    <w:lvlOverride w:ilvl="0">
      <w:lvl w:ilvl="0">
        <w:numFmt w:val="bullet"/>
        <w:lvlText w:val=""/>
        <w:legacy w:legacy="1" w:legacySpace="0" w:legacyIndent="360"/>
        <w:lvlJc w:val="left"/>
        <w:pPr>
          <w:ind w:left="720" w:hanging="360"/>
        </w:pPr>
        <w:rPr>
          <w:rFonts w:ascii="Symbol" w:hAnsi="Symbol"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37D7"/>
    <w:rsid w:val="00005815"/>
    <w:rsid w:val="00007DBC"/>
    <w:rsid w:val="00007EA1"/>
    <w:rsid w:val="000100F0"/>
    <w:rsid w:val="00012C98"/>
    <w:rsid w:val="00012FF9"/>
    <w:rsid w:val="00014849"/>
    <w:rsid w:val="00021434"/>
    <w:rsid w:val="00021DF3"/>
    <w:rsid w:val="00022391"/>
    <w:rsid w:val="00022F76"/>
    <w:rsid w:val="00023869"/>
    <w:rsid w:val="00024598"/>
    <w:rsid w:val="00025098"/>
    <w:rsid w:val="00025243"/>
    <w:rsid w:val="00032369"/>
    <w:rsid w:val="00032769"/>
    <w:rsid w:val="00033DE5"/>
    <w:rsid w:val="00036B82"/>
    <w:rsid w:val="00037B58"/>
    <w:rsid w:val="00051B73"/>
    <w:rsid w:val="00057637"/>
    <w:rsid w:val="00057AF7"/>
    <w:rsid w:val="00060ABE"/>
    <w:rsid w:val="00061A50"/>
    <w:rsid w:val="00064104"/>
    <w:rsid w:val="00066025"/>
    <w:rsid w:val="000701D1"/>
    <w:rsid w:val="00080A20"/>
    <w:rsid w:val="00081870"/>
    <w:rsid w:val="00082796"/>
    <w:rsid w:val="00082CAB"/>
    <w:rsid w:val="00087C0A"/>
    <w:rsid w:val="00091671"/>
    <w:rsid w:val="00092CBE"/>
    <w:rsid w:val="00093BC4"/>
    <w:rsid w:val="00097929"/>
    <w:rsid w:val="000A1E80"/>
    <w:rsid w:val="000A3B70"/>
    <w:rsid w:val="000A5153"/>
    <w:rsid w:val="000B10AE"/>
    <w:rsid w:val="000B30BF"/>
    <w:rsid w:val="000B566B"/>
    <w:rsid w:val="000B6293"/>
    <w:rsid w:val="000B6568"/>
    <w:rsid w:val="000B6D2D"/>
    <w:rsid w:val="000B7294"/>
    <w:rsid w:val="000B75D0"/>
    <w:rsid w:val="000C1CF8"/>
    <w:rsid w:val="000C2B66"/>
    <w:rsid w:val="000C49CF"/>
    <w:rsid w:val="000C52E9"/>
    <w:rsid w:val="000C5CDC"/>
    <w:rsid w:val="000C65DC"/>
    <w:rsid w:val="000C66F3"/>
    <w:rsid w:val="000C6900"/>
    <w:rsid w:val="000D25E8"/>
    <w:rsid w:val="000D31E8"/>
    <w:rsid w:val="000D5459"/>
    <w:rsid w:val="000D76E4"/>
    <w:rsid w:val="000E2ADC"/>
    <w:rsid w:val="000E3816"/>
    <w:rsid w:val="000E4F77"/>
    <w:rsid w:val="000F0B5D"/>
    <w:rsid w:val="000F265C"/>
    <w:rsid w:val="000F2757"/>
    <w:rsid w:val="000F3AFA"/>
    <w:rsid w:val="000F4754"/>
    <w:rsid w:val="000F52E6"/>
    <w:rsid w:val="000F5712"/>
    <w:rsid w:val="000F6611"/>
    <w:rsid w:val="000F7E22"/>
    <w:rsid w:val="001038A0"/>
    <w:rsid w:val="001105BF"/>
    <w:rsid w:val="00112EEB"/>
    <w:rsid w:val="001168CE"/>
    <w:rsid w:val="0011760A"/>
    <w:rsid w:val="0012563A"/>
    <w:rsid w:val="00126F41"/>
    <w:rsid w:val="00127D1B"/>
    <w:rsid w:val="001313A7"/>
    <w:rsid w:val="0013276F"/>
    <w:rsid w:val="00135D2A"/>
    <w:rsid w:val="00136F81"/>
    <w:rsid w:val="00146070"/>
    <w:rsid w:val="00150910"/>
    <w:rsid w:val="00152A23"/>
    <w:rsid w:val="00154964"/>
    <w:rsid w:val="00157715"/>
    <w:rsid w:val="0016059C"/>
    <w:rsid w:val="00162CB7"/>
    <w:rsid w:val="00163DC5"/>
    <w:rsid w:val="001648E2"/>
    <w:rsid w:val="00165969"/>
    <w:rsid w:val="00166F64"/>
    <w:rsid w:val="00171E5B"/>
    <w:rsid w:val="00171F94"/>
    <w:rsid w:val="0017668A"/>
    <w:rsid w:val="001766FE"/>
    <w:rsid w:val="001771E7"/>
    <w:rsid w:val="00180B08"/>
    <w:rsid w:val="00191692"/>
    <w:rsid w:val="00192006"/>
    <w:rsid w:val="001922C4"/>
    <w:rsid w:val="00193180"/>
    <w:rsid w:val="00193489"/>
    <w:rsid w:val="00197146"/>
    <w:rsid w:val="001B2E2D"/>
    <w:rsid w:val="001B5CD2"/>
    <w:rsid w:val="001C0BEE"/>
    <w:rsid w:val="001C2A98"/>
    <w:rsid w:val="001C5914"/>
    <w:rsid w:val="001D3D7D"/>
    <w:rsid w:val="001D3FFF"/>
    <w:rsid w:val="001D50BB"/>
    <w:rsid w:val="001D625F"/>
    <w:rsid w:val="001D7400"/>
    <w:rsid w:val="001D7576"/>
    <w:rsid w:val="001E14A0"/>
    <w:rsid w:val="001E49DB"/>
    <w:rsid w:val="001E4C11"/>
    <w:rsid w:val="001E7376"/>
    <w:rsid w:val="001F1E6E"/>
    <w:rsid w:val="001F225C"/>
    <w:rsid w:val="00201CFA"/>
    <w:rsid w:val="0020220D"/>
    <w:rsid w:val="00202448"/>
    <w:rsid w:val="00202D15"/>
    <w:rsid w:val="00205994"/>
    <w:rsid w:val="0021066C"/>
    <w:rsid w:val="00214BEE"/>
    <w:rsid w:val="002205B8"/>
    <w:rsid w:val="002205FA"/>
    <w:rsid w:val="002259E5"/>
    <w:rsid w:val="00226140"/>
    <w:rsid w:val="002274F3"/>
    <w:rsid w:val="00230634"/>
    <w:rsid w:val="0023094C"/>
    <w:rsid w:val="0023299E"/>
    <w:rsid w:val="00234BE3"/>
    <w:rsid w:val="00235A90"/>
    <w:rsid w:val="00241E48"/>
    <w:rsid w:val="0024214E"/>
    <w:rsid w:val="00242623"/>
    <w:rsid w:val="00243295"/>
    <w:rsid w:val="00250558"/>
    <w:rsid w:val="002512E0"/>
    <w:rsid w:val="0025149C"/>
    <w:rsid w:val="00260652"/>
    <w:rsid w:val="00261F25"/>
    <w:rsid w:val="002648A9"/>
    <w:rsid w:val="0026553C"/>
    <w:rsid w:val="00267DD5"/>
    <w:rsid w:val="0027430B"/>
    <w:rsid w:val="00274A0A"/>
    <w:rsid w:val="00275E6E"/>
    <w:rsid w:val="00277593"/>
    <w:rsid w:val="00280918"/>
    <w:rsid w:val="00280B7A"/>
    <w:rsid w:val="0028107F"/>
    <w:rsid w:val="00282AF6"/>
    <w:rsid w:val="00282D75"/>
    <w:rsid w:val="00287085"/>
    <w:rsid w:val="00290AF9"/>
    <w:rsid w:val="00292320"/>
    <w:rsid w:val="002966C3"/>
    <w:rsid w:val="002967CF"/>
    <w:rsid w:val="00297788"/>
    <w:rsid w:val="002A64A6"/>
    <w:rsid w:val="002A69C9"/>
    <w:rsid w:val="002B1EBE"/>
    <w:rsid w:val="002B253A"/>
    <w:rsid w:val="002B3952"/>
    <w:rsid w:val="002C47D4"/>
    <w:rsid w:val="002D0F38"/>
    <w:rsid w:val="002D1521"/>
    <w:rsid w:val="002D77E3"/>
    <w:rsid w:val="002D789B"/>
    <w:rsid w:val="002E1D50"/>
    <w:rsid w:val="002E65B8"/>
    <w:rsid w:val="002F1674"/>
    <w:rsid w:val="002F2859"/>
    <w:rsid w:val="002F2F5D"/>
    <w:rsid w:val="002F672B"/>
    <w:rsid w:val="002F6E3C"/>
    <w:rsid w:val="0030117D"/>
    <w:rsid w:val="00303C87"/>
    <w:rsid w:val="00305F5E"/>
    <w:rsid w:val="003120CB"/>
    <w:rsid w:val="003128C6"/>
    <w:rsid w:val="003133D8"/>
    <w:rsid w:val="003146FC"/>
    <w:rsid w:val="00314CF1"/>
    <w:rsid w:val="00316A2B"/>
    <w:rsid w:val="00317BD5"/>
    <w:rsid w:val="00320153"/>
    <w:rsid w:val="00320367"/>
    <w:rsid w:val="00322871"/>
    <w:rsid w:val="003248C5"/>
    <w:rsid w:val="00326FB3"/>
    <w:rsid w:val="0033162B"/>
    <w:rsid w:val="003316D4"/>
    <w:rsid w:val="00333822"/>
    <w:rsid w:val="00333AF0"/>
    <w:rsid w:val="00336715"/>
    <w:rsid w:val="00340DFD"/>
    <w:rsid w:val="00342BC0"/>
    <w:rsid w:val="00347627"/>
    <w:rsid w:val="003502F3"/>
    <w:rsid w:val="00350CD7"/>
    <w:rsid w:val="00360C17"/>
    <w:rsid w:val="003621C6"/>
    <w:rsid w:val="003622B8"/>
    <w:rsid w:val="00365335"/>
    <w:rsid w:val="00366B76"/>
    <w:rsid w:val="00372A70"/>
    <w:rsid w:val="00373051"/>
    <w:rsid w:val="00373B8F"/>
    <w:rsid w:val="00376D95"/>
    <w:rsid w:val="00377FBB"/>
    <w:rsid w:val="003870E0"/>
    <w:rsid w:val="0039046C"/>
    <w:rsid w:val="003921FF"/>
    <w:rsid w:val="00394929"/>
    <w:rsid w:val="00394BC2"/>
    <w:rsid w:val="003A16FC"/>
    <w:rsid w:val="003A2F1D"/>
    <w:rsid w:val="003A3C0C"/>
    <w:rsid w:val="003A4FCD"/>
    <w:rsid w:val="003B0944"/>
    <w:rsid w:val="003B1593"/>
    <w:rsid w:val="003B4381"/>
    <w:rsid w:val="003B5D31"/>
    <w:rsid w:val="003C1043"/>
    <w:rsid w:val="003C1145"/>
    <w:rsid w:val="003C1A30"/>
    <w:rsid w:val="003C3FEC"/>
    <w:rsid w:val="003C6779"/>
    <w:rsid w:val="003C6F2B"/>
    <w:rsid w:val="003D0214"/>
    <w:rsid w:val="003D105E"/>
    <w:rsid w:val="003D1278"/>
    <w:rsid w:val="003D21EF"/>
    <w:rsid w:val="003D2998"/>
    <w:rsid w:val="003D2F0A"/>
    <w:rsid w:val="003D3891"/>
    <w:rsid w:val="003D6AD1"/>
    <w:rsid w:val="003E0F4F"/>
    <w:rsid w:val="003E18AC"/>
    <w:rsid w:val="003E210B"/>
    <w:rsid w:val="003E2A12"/>
    <w:rsid w:val="003E3384"/>
    <w:rsid w:val="003E548E"/>
    <w:rsid w:val="003E6D66"/>
    <w:rsid w:val="003F6942"/>
    <w:rsid w:val="00400331"/>
    <w:rsid w:val="00402EB2"/>
    <w:rsid w:val="00411812"/>
    <w:rsid w:val="00414180"/>
    <w:rsid w:val="004143E6"/>
    <w:rsid w:val="004148E1"/>
    <w:rsid w:val="00414CFA"/>
    <w:rsid w:val="00420BE9"/>
    <w:rsid w:val="00422103"/>
    <w:rsid w:val="00423AD8"/>
    <w:rsid w:val="00423BB1"/>
    <w:rsid w:val="00423ECC"/>
    <w:rsid w:val="00424C85"/>
    <w:rsid w:val="004260BD"/>
    <w:rsid w:val="0043012F"/>
    <w:rsid w:val="00430F1F"/>
    <w:rsid w:val="004326EA"/>
    <w:rsid w:val="004332D8"/>
    <w:rsid w:val="004359C9"/>
    <w:rsid w:val="00440882"/>
    <w:rsid w:val="00443BBE"/>
    <w:rsid w:val="0044456B"/>
    <w:rsid w:val="00446682"/>
    <w:rsid w:val="00447BD1"/>
    <w:rsid w:val="004503E8"/>
    <w:rsid w:val="004507F3"/>
    <w:rsid w:val="00450AF4"/>
    <w:rsid w:val="00452CBF"/>
    <w:rsid w:val="00452D8F"/>
    <w:rsid w:val="00455C93"/>
    <w:rsid w:val="004611FE"/>
    <w:rsid w:val="004671C7"/>
    <w:rsid w:val="00472F4D"/>
    <w:rsid w:val="004730BF"/>
    <w:rsid w:val="00474DB7"/>
    <w:rsid w:val="0047535C"/>
    <w:rsid w:val="00477A67"/>
    <w:rsid w:val="00480F6F"/>
    <w:rsid w:val="00485870"/>
    <w:rsid w:val="00485FE8"/>
    <w:rsid w:val="00492EB5"/>
    <w:rsid w:val="00494F77"/>
    <w:rsid w:val="004969EC"/>
    <w:rsid w:val="00496EFD"/>
    <w:rsid w:val="00497721"/>
    <w:rsid w:val="004A0229"/>
    <w:rsid w:val="004A35D2"/>
    <w:rsid w:val="004A4E03"/>
    <w:rsid w:val="004B1F4C"/>
    <w:rsid w:val="004B2629"/>
    <w:rsid w:val="004B2F00"/>
    <w:rsid w:val="004B6E31"/>
    <w:rsid w:val="004B7DD5"/>
    <w:rsid w:val="004C1D66"/>
    <w:rsid w:val="004C31D7"/>
    <w:rsid w:val="004C38EE"/>
    <w:rsid w:val="004C43FC"/>
    <w:rsid w:val="004C4AD2"/>
    <w:rsid w:val="004C7477"/>
    <w:rsid w:val="004D0891"/>
    <w:rsid w:val="004D1F21"/>
    <w:rsid w:val="004D4D11"/>
    <w:rsid w:val="004D59D8"/>
    <w:rsid w:val="004D5DA1"/>
    <w:rsid w:val="004E150F"/>
    <w:rsid w:val="004E23A1"/>
    <w:rsid w:val="004E3489"/>
    <w:rsid w:val="004E3AFA"/>
    <w:rsid w:val="004E55C3"/>
    <w:rsid w:val="004F0E87"/>
    <w:rsid w:val="004F336B"/>
    <w:rsid w:val="004F3630"/>
    <w:rsid w:val="00502A0A"/>
    <w:rsid w:val="00507C50"/>
    <w:rsid w:val="00513ED9"/>
    <w:rsid w:val="00517C3A"/>
    <w:rsid w:val="00517E66"/>
    <w:rsid w:val="00527B21"/>
    <w:rsid w:val="00527BF4"/>
    <w:rsid w:val="00534F6C"/>
    <w:rsid w:val="0053646D"/>
    <w:rsid w:val="005374EF"/>
    <w:rsid w:val="00540AAD"/>
    <w:rsid w:val="00544178"/>
    <w:rsid w:val="00545EDD"/>
    <w:rsid w:val="00546458"/>
    <w:rsid w:val="005477F6"/>
    <w:rsid w:val="0055087C"/>
    <w:rsid w:val="005513E3"/>
    <w:rsid w:val="00553413"/>
    <w:rsid w:val="005538FE"/>
    <w:rsid w:val="0056518C"/>
    <w:rsid w:val="00572A3A"/>
    <w:rsid w:val="00574A54"/>
    <w:rsid w:val="00576021"/>
    <w:rsid w:val="00577425"/>
    <w:rsid w:val="0058219C"/>
    <w:rsid w:val="00585576"/>
    <w:rsid w:val="0058707F"/>
    <w:rsid w:val="00587B00"/>
    <w:rsid w:val="00591D7F"/>
    <w:rsid w:val="005931FE"/>
    <w:rsid w:val="005B0072"/>
    <w:rsid w:val="005B0732"/>
    <w:rsid w:val="005B20F4"/>
    <w:rsid w:val="005B3356"/>
    <w:rsid w:val="005B38A0"/>
    <w:rsid w:val="005B491C"/>
    <w:rsid w:val="005B4DBF"/>
    <w:rsid w:val="005B56D3"/>
    <w:rsid w:val="005B5DE2"/>
    <w:rsid w:val="005B674C"/>
    <w:rsid w:val="005C1FA4"/>
    <w:rsid w:val="005C4074"/>
    <w:rsid w:val="005C7561"/>
    <w:rsid w:val="005C7A5A"/>
    <w:rsid w:val="005D0354"/>
    <w:rsid w:val="005D1E57"/>
    <w:rsid w:val="005D2F57"/>
    <w:rsid w:val="005D34F6"/>
    <w:rsid w:val="005D5108"/>
    <w:rsid w:val="005D6EC5"/>
    <w:rsid w:val="005E1884"/>
    <w:rsid w:val="005F373A"/>
    <w:rsid w:val="005F6B0E"/>
    <w:rsid w:val="005F760E"/>
    <w:rsid w:val="005F7B1D"/>
    <w:rsid w:val="00601768"/>
    <w:rsid w:val="00601C9B"/>
    <w:rsid w:val="0060222A"/>
    <w:rsid w:val="0061067E"/>
    <w:rsid w:val="00610C21"/>
    <w:rsid w:val="00611907"/>
    <w:rsid w:val="00612F21"/>
    <w:rsid w:val="00613116"/>
    <w:rsid w:val="006202A6"/>
    <w:rsid w:val="00621C4E"/>
    <w:rsid w:val="00625A23"/>
    <w:rsid w:val="00626013"/>
    <w:rsid w:val="006264BD"/>
    <w:rsid w:val="0062655F"/>
    <w:rsid w:val="006305D7"/>
    <w:rsid w:val="0063255B"/>
    <w:rsid w:val="00633A01"/>
    <w:rsid w:val="006341F7"/>
    <w:rsid w:val="00635014"/>
    <w:rsid w:val="006369CE"/>
    <w:rsid w:val="006409BC"/>
    <w:rsid w:val="006410F0"/>
    <w:rsid w:val="006411CA"/>
    <w:rsid w:val="00641790"/>
    <w:rsid w:val="00642700"/>
    <w:rsid w:val="00642FB1"/>
    <w:rsid w:val="00643CE9"/>
    <w:rsid w:val="006501B5"/>
    <w:rsid w:val="0065221E"/>
    <w:rsid w:val="006528E3"/>
    <w:rsid w:val="00652DC3"/>
    <w:rsid w:val="006619C8"/>
    <w:rsid w:val="006669DC"/>
    <w:rsid w:val="00671710"/>
    <w:rsid w:val="00673414"/>
    <w:rsid w:val="00675A6D"/>
    <w:rsid w:val="00676079"/>
    <w:rsid w:val="00676ECD"/>
    <w:rsid w:val="00677D0A"/>
    <w:rsid w:val="006809C6"/>
    <w:rsid w:val="0068185F"/>
    <w:rsid w:val="0068352D"/>
    <w:rsid w:val="00691D05"/>
    <w:rsid w:val="006A01CF"/>
    <w:rsid w:val="006B074C"/>
    <w:rsid w:val="006B1C86"/>
    <w:rsid w:val="006B4070"/>
    <w:rsid w:val="006B5D8C"/>
    <w:rsid w:val="006B72D4"/>
    <w:rsid w:val="006C11CC"/>
    <w:rsid w:val="006C1AEB"/>
    <w:rsid w:val="006C4A53"/>
    <w:rsid w:val="006C57FE"/>
    <w:rsid w:val="006C6976"/>
    <w:rsid w:val="006E4B63"/>
    <w:rsid w:val="006F06E4"/>
    <w:rsid w:val="006F28A1"/>
    <w:rsid w:val="006F7014"/>
    <w:rsid w:val="006F7B41"/>
    <w:rsid w:val="00701DBA"/>
    <w:rsid w:val="00702B5D"/>
    <w:rsid w:val="00703ED2"/>
    <w:rsid w:val="00706BFD"/>
    <w:rsid w:val="00707B8D"/>
    <w:rsid w:val="007127F1"/>
    <w:rsid w:val="00713636"/>
    <w:rsid w:val="00714B8C"/>
    <w:rsid w:val="0071675D"/>
    <w:rsid w:val="00717412"/>
    <w:rsid w:val="00722763"/>
    <w:rsid w:val="007252DE"/>
    <w:rsid w:val="00727386"/>
    <w:rsid w:val="00735CF5"/>
    <w:rsid w:val="0074063A"/>
    <w:rsid w:val="007422AF"/>
    <w:rsid w:val="00743BA1"/>
    <w:rsid w:val="00745F1E"/>
    <w:rsid w:val="00746658"/>
    <w:rsid w:val="0075062D"/>
    <w:rsid w:val="00750D76"/>
    <w:rsid w:val="007515FE"/>
    <w:rsid w:val="007601D0"/>
    <w:rsid w:val="0076109D"/>
    <w:rsid w:val="00761767"/>
    <w:rsid w:val="007634A8"/>
    <w:rsid w:val="00763558"/>
    <w:rsid w:val="00763B4D"/>
    <w:rsid w:val="00767107"/>
    <w:rsid w:val="00773BFD"/>
    <w:rsid w:val="007743B3"/>
    <w:rsid w:val="00774490"/>
    <w:rsid w:val="0077500F"/>
    <w:rsid w:val="007765D7"/>
    <w:rsid w:val="007819FF"/>
    <w:rsid w:val="00784295"/>
    <w:rsid w:val="00784632"/>
    <w:rsid w:val="007846BD"/>
    <w:rsid w:val="00784BC6"/>
    <w:rsid w:val="0078523D"/>
    <w:rsid w:val="007926AF"/>
    <w:rsid w:val="007931DF"/>
    <w:rsid w:val="00796C4D"/>
    <w:rsid w:val="007A0172"/>
    <w:rsid w:val="007A12FE"/>
    <w:rsid w:val="007A2511"/>
    <w:rsid w:val="007A260E"/>
    <w:rsid w:val="007A4D4C"/>
    <w:rsid w:val="007A5CB9"/>
    <w:rsid w:val="007B6D43"/>
    <w:rsid w:val="007B7C6E"/>
    <w:rsid w:val="007C1E41"/>
    <w:rsid w:val="007C2649"/>
    <w:rsid w:val="007C3A19"/>
    <w:rsid w:val="007C41E2"/>
    <w:rsid w:val="007C4449"/>
    <w:rsid w:val="007C4B1C"/>
    <w:rsid w:val="007D2C49"/>
    <w:rsid w:val="007D3D0A"/>
    <w:rsid w:val="007D3E9A"/>
    <w:rsid w:val="007D44D7"/>
    <w:rsid w:val="007D621A"/>
    <w:rsid w:val="007E2887"/>
    <w:rsid w:val="007E5278"/>
    <w:rsid w:val="007E749C"/>
    <w:rsid w:val="007F1455"/>
    <w:rsid w:val="007F1B5C"/>
    <w:rsid w:val="007F7A8C"/>
    <w:rsid w:val="00801257"/>
    <w:rsid w:val="00803B0A"/>
    <w:rsid w:val="00803B3B"/>
    <w:rsid w:val="00804DED"/>
    <w:rsid w:val="00805B96"/>
    <w:rsid w:val="00805C8E"/>
    <w:rsid w:val="0080643A"/>
    <w:rsid w:val="008115A5"/>
    <w:rsid w:val="00811D46"/>
    <w:rsid w:val="0081415D"/>
    <w:rsid w:val="00820229"/>
    <w:rsid w:val="00821997"/>
    <w:rsid w:val="00822448"/>
    <w:rsid w:val="00822ABE"/>
    <w:rsid w:val="008256FA"/>
    <w:rsid w:val="00827CFC"/>
    <w:rsid w:val="00827F51"/>
    <w:rsid w:val="0083104E"/>
    <w:rsid w:val="008342FD"/>
    <w:rsid w:val="008343BE"/>
    <w:rsid w:val="00840FB4"/>
    <w:rsid w:val="008410B2"/>
    <w:rsid w:val="0084458D"/>
    <w:rsid w:val="00844CC8"/>
    <w:rsid w:val="00845239"/>
    <w:rsid w:val="008500A0"/>
    <w:rsid w:val="008504FF"/>
    <w:rsid w:val="0085247F"/>
    <w:rsid w:val="0085351C"/>
    <w:rsid w:val="008549CA"/>
    <w:rsid w:val="008556C3"/>
    <w:rsid w:val="0085687C"/>
    <w:rsid w:val="008706C5"/>
    <w:rsid w:val="00870992"/>
    <w:rsid w:val="00873707"/>
    <w:rsid w:val="00873E8F"/>
    <w:rsid w:val="008763E1"/>
    <w:rsid w:val="00876C6C"/>
    <w:rsid w:val="00877EC8"/>
    <w:rsid w:val="00880F36"/>
    <w:rsid w:val="00882C76"/>
    <w:rsid w:val="00885530"/>
    <w:rsid w:val="00886211"/>
    <w:rsid w:val="0088680B"/>
    <w:rsid w:val="00890D27"/>
    <w:rsid w:val="008910D1"/>
    <w:rsid w:val="0089296C"/>
    <w:rsid w:val="008934D4"/>
    <w:rsid w:val="00896ABD"/>
    <w:rsid w:val="00896C9D"/>
    <w:rsid w:val="008A01BA"/>
    <w:rsid w:val="008A3130"/>
    <w:rsid w:val="008A61D0"/>
    <w:rsid w:val="008A7A9C"/>
    <w:rsid w:val="008B1B2D"/>
    <w:rsid w:val="008B1D20"/>
    <w:rsid w:val="008B5218"/>
    <w:rsid w:val="008B7102"/>
    <w:rsid w:val="008C3B7D"/>
    <w:rsid w:val="008C6769"/>
    <w:rsid w:val="008D0B4E"/>
    <w:rsid w:val="008D0F90"/>
    <w:rsid w:val="008D3715"/>
    <w:rsid w:val="008D3B51"/>
    <w:rsid w:val="008D52C8"/>
    <w:rsid w:val="008D5465"/>
    <w:rsid w:val="008D7EB7"/>
    <w:rsid w:val="008E1C9A"/>
    <w:rsid w:val="008E3684"/>
    <w:rsid w:val="008E57F5"/>
    <w:rsid w:val="008E609C"/>
    <w:rsid w:val="008E7606"/>
    <w:rsid w:val="008F1DAA"/>
    <w:rsid w:val="008F3EBD"/>
    <w:rsid w:val="008F60B2"/>
    <w:rsid w:val="008F76A9"/>
    <w:rsid w:val="008F7C41"/>
    <w:rsid w:val="00900820"/>
    <w:rsid w:val="00902A13"/>
    <w:rsid w:val="009031E2"/>
    <w:rsid w:val="009065FC"/>
    <w:rsid w:val="00911AE7"/>
    <w:rsid w:val="0091276C"/>
    <w:rsid w:val="009165AC"/>
    <w:rsid w:val="0092053F"/>
    <w:rsid w:val="0092079C"/>
    <w:rsid w:val="0092340A"/>
    <w:rsid w:val="00926154"/>
    <w:rsid w:val="00930AAD"/>
    <w:rsid w:val="009313D9"/>
    <w:rsid w:val="009318E4"/>
    <w:rsid w:val="00935B7F"/>
    <w:rsid w:val="00941293"/>
    <w:rsid w:val="00950C17"/>
    <w:rsid w:val="00951AEE"/>
    <w:rsid w:val="00954740"/>
    <w:rsid w:val="00954ED3"/>
    <w:rsid w:val="00963ABC"/>
    <w:rsid w:val="00965D21"/>
    <w:rsid w:val="00967764"/>
    <w:rsid w:val="00970B0E"/>
    <w:rsid w:val="00971F41"/>
    <w:rsid w:val="00976D03"/>
    <w:rsid w:val="00977B30"/>
    <w:rsid w:val="0098118F"/>
    <w:rsid w:val="009817FF"/>
    <w:rsid w:val="00982E3D"/>
    <w:rsid w:val="00982F41"/>
    <w:rsid w:val="00984B70"/>
    <w:rsid w:val="00985090"/>
    <w:rsid w:val="00987710"/>
    <w:rsid w:val="009904AB"/>
    <w:rsid w:val="009947DC"/>
    <w:rsid w:val="00995688"/>
    <w:rsid w:val="009958A6"/>
    <w:rsid w:val="00996456"/>
    <w:rsid w:val="009A04F5"/>
    <w:rsid w:val="009A15EF"/>
    <w:rsid w:val="009A38A5"/>
    <w:rsid w:val="009B118B"/>
    <w:rsid w:val="009B1737"/>
    <w:rsid w:val="009B3D4B"/>
    <w:rsid w:val="009B5B99"/>
    <w:rsid w:val="009B6DB2"/>
    <w:rsid w:val="009B6EFC"/>
    <w:rsid w:val="009C2DF8"/>
    <w:rsid w:val="009C33FB"/>
    <w:rsid w:val="009C68B7"/>
    <w:rsid w:val="009C6D55"/>
    <w:rsid w:val="009C6D77"/>
    <w:rsid w:val="009D0834"/>
    <w:rsid w:val="009D0A1E"/>
    <w:rsid w:val="009D13B2"/>
    <w:rsid w:val="009D52BC"/>
    <w:rsid w:val="009D58DE"/>
    <w:rsid w:val="009D7D0A"/>
    <w:rsid w:val="009E537E"/>
    <w:rsid w:val="009F01B1"/>
    <w:rsid w:val="009F0DBB"/>
    <w:rsid w:val="009F12DB"/>
    <w:rsid w:val="009F136A"/>
    <w:rsid w:val="009F16A5"/>
    <w:rsid w:val="009F3887"/>
    <w:rsid w:val="009F47AA"/>
    <w:rsid w:val="009F732B"/>
    <w:rsid w:val="009F787F"/>
    <w:rsid w:val="00A006D8"/>
    <w:rsid w:val="00A01FE0"/>
    <w:rsid w:val="00A04F1F"/>
    <w:rsid w:val="00A10656"/>
    <w:rsid w:val="00A12FA6"/>
    <w:rsid w:val="00A1339B"/>
    <w:rsid w:val="00A14ABA"/>
    <w:rsid w:val="00A1719E"/>
    <w:rsid w:val="00A2297D"/>
    <w:rsid w:val="00A2340A"/>
    <w:rsid w:val="00A23D10"/>
    <w:rsid w:val="00A24CB6"/>
    <w:rsid w:val="00A26CD2"/>
    <w:rsid w:val="00A26FC1"/>
    <w:rsid w:val="00A27667"/>
    <w:rsid w:val="00A30F1F"/>
    <w:rsid w:val="00A34A67"/>
    <w:rsid w:val="00A37462"/>
    <w:rsid w:val="00A42E20"/>
    <w:rsid w:val="00A45207"/>
    <w:rsid w:val="00A459E1"/>
    <w:rsid w:val="00A46163"/>
    <w:rsid w:val="00A51FB4"/>
    <w:rsid w:val="00A52296"/>
    <w:rsid w:val="00A547B1"/>
    <w:rsid w:val="00A54ECE"/>
    <w:rsid w:val="00A54FA1"/>
    <w:rsid w:val="00A55661"/>
    <w:rsid w:val="00A55724"/>
    <w:rsid w:val="00A559A3"/>
    <w:rsid w:val="00A55FEA"/>
    <w:rsid w:val="00A57B6C"/>
    <w:rsid w:val="00A61B70"/>
    <w:rsid w:val="00A61FA8"/>
    <w:rsid w:val="00A637F4"/>
    <w:rsid w:val="00A65485"/>
    <w:rsid w:val="00A66E05"/>
    <w:rsid w:val="00A70753"/>
    <w:rsid w:val="00A712D2"/>
    <w:rsid w:val="00A74BF1"/>
    <w:rsid w:val="00A74C36"/>
    <w:rsid w:val="00A74E3A"/>
    <w:rsid w:val="00A77A14"/>
    <w:rsid w:val="00A8174B"/>
    <w:rsid w:val="00A82933"/>
    <w:rsid w:val="00A82C8A"/>
    <w:rsid w:val="00A852FF"/>
    <w:rsid w:val="00A85781"/>
    <w:rsid w:val="00A87337"/>
    <w:rsid w:val="00A90C97"/>
    <w:rsid w:val="00A93067"/>
    <w:rsid w:val="00A948D6"/>
    <w:rsid w:val="00A960C8"/>
    <w:rsid w:val="00AA1B4F"/>
    <w:rsid w:val="00AA54F3"/>
    <w:rsid w:val="00AA6B43"/>
    <w:rsid w:val="00AB07A1"/>
    <w:rsid w:val="00AB367A"/>
    <w:rsid w:val="00AC01D1"/>
    <w:rsid w:val="00AD043F"/>
    <w:rsid w:val="00AD05BB"/>
    <w:rsid w:val="00AD6A05"/>
    <w:rsid w:val="00AE1BC5"/>
    <w:rsid w:val="00AE2714"/>
    <w:rsid w:val="00AE272B"/>
    <w:rsid w:val="00AE3E3A"/>
    <w:rsid w:val="00AE6F70"/>
    <w:rsid w:val="00AE77B4"/>
    <w:rsid w:val="00AE7C1A"/>
    <w:rsid w:val="00AF0D9C"/>
    <w:rsid w:val="00AF13AB"/>
    <w:rsid w:val="00AF1D36"/>
    <w:rsid w:val="00AF5F75"/>
    <w:rsid w:val="00AF6001"/>
    <w:rsid w:val="00B00125"/>
    <w:rsid w:val="00B01A16"/>
    <w:rsid w:val="00B02B46"/>
    <w:rsid w:val="00B07F45"/>
    <w:rsid w:val="00B1021A"/>
    <w:rsid w:val="00B13188"/>
    <w:rsid w:val="00B15A1F"/>
    <w:rsid w:val="00B15FE9"/>
    <w:rsid w:val="00B2118A"/>
    <w:rsid w:val="00B2148A"/>
    <w:rsid w:val="00B220C2"/>
    <w:rsid w:val="00B22FA5"/>
    <w:rsid w:val="00B24EF0"/>
    <w:rsid w:val="00B25B32"/>
    <w:rsid w:val="00B278F1"/>
    <w:rsid w:val="00B307D3"/>
    <w:rsid w:val="00B32DE2"/>
    <w:rsid w:val="00B36C42"/>
    <w:rsid w:val="00B4250F"/>
    <w:rsid w:val="00B42EA7"/>
    <w:rsid w:val="00B45D2F"/>
    <w:rsid w:val="00B5337C"/>
    <w:rsid w:val="00B53E0B"/>
    <w:rsid w:val="00B53FDE"/>
    <w:rsid w:val="00B56397"/>
    <w:rsid w:val="00B6027B"/>
    <w:rsid w:val="00B67AFF"/>
    <w:rsid w:val="00B70B59"/>
    <w:rsid w:val="00B73657"/>
    <w:rsid w:val="00B75D9B"/>
    <w:rsid w:val="00B848DC"/>
    <w:rsid w:val="00B915F9"/>
    <w:rsid w:val="00BA1735"/>
    <w:rsid w:val="00BA19FA"/>
    <w:rsid w:val="00BA4288"/>
    <w:rsid w:val="00BB0F99"/>
    <w:rsid w:val="00BB1D1A"/>
    <w:rsid w:val="00BB1D86"/>
    <w:rsid w:val="00BB29E1"/>
    <w:rsid w:val="00BB48E5"/>
    <w:rsid w:val="00BB5607"/>
    <w:rsid w:val="00BB5ACA"/>
    <w:rsid w:val="00BB5C52"/>
    <w:rsid w:val="00BC2CDF"/>
    <w:rsid w:val="00BC3823"/>
    <w:rsid w:val="00BC3CF3"/>
    <w:rsid w:val="00BC5841"/>
    <w:rsid w:val="00BC63B8"/>
    <w:rsid w:val="00BD2A2F"/>
    <w:rsid w:val="00BD453E"/>
    <w:rsid w:val="00BD5DED"/>
    <w:rsid w:val="00BD60B4"/>
    <w:rsid w:val="00BE40C0"/>
    <w:rsid w:val="00BE5F4A"/>
    <w:rsid w:val="00BE7157"/>
    <w:rsid w:val="00BF09B0"/>
    <w:rsid w:val="00BF1544"/>
    <w:rsid w:val="00BF1A58"/>
    <w:rsid w:val="00BF1B53"/>
    <w:rsid w:val="00BF2294"/>
    <w:rsid w:val="00BF3CCC"/>
    <w:rsid w:val="00BF4C89"/>
    <w:rsid w:val="00C005AB"/>
    <w:rsid w:val="00C029DF"/>
    <w:rsid w:val="00C06F06"/>
    <w:rsid w:val="00C11CD8"/>
    <w:rsid w:val="00C142E5"/>
    <w:rsid w:val="00C15238"/>
    <w:rsid w:val="00C15A5E"/>
    <w:rsid w:val="00C20FAD"/>
    <w:rsid w:val="00C2375F"/>
    <w:rsid w:val="00C247CB"/>
    <w:rsid w:val="00C25EE8"/>
    <w:rsid w:val="00C279A5"/>
    <w:rsid w:val="00C3173E"/>
    <w:rsid w:val="00C320D6"/>
    <w:rsid w:val="00C3355F"/>
    <w:rsid w:val="00C3569A"/>
    <w:rsid w:val="00C35A3F"/>
    <w:rsid w:val="00C362C9"/>
    <w:rsid w:val="00C36539"/>
    <w:rsid w:val="00C43F48"/>
    <w:rsid w:val="00C448FF"/>
    <w:rsid w:val="00C45E57"/>
    <w:rsid w:val="00C464CD"/>
    <w:rsid w:val="00C52F29"/>
    <w:rsid w:val="00C56CE6"/>
    <w:rsid w:val="00C56E11"/>
    <w:rsid w:val="00C5745F"/>
    <w:rsid w:val="00C61A98"/>
    <w:rsid w:val="00C63201"/>
    <w:rsid w:val="00C64E62"/>
    <w:rsid w:val="00C651D5"/>
    <w:rsid w:val="00C65CCC"/>
    <w:rsid w:val="00C672A7"/>
    <w:rsid w:val="00C7618F"/>
    <w:rsid w:val="00C765A9"/>
    <w:rsid w:val="00C8084B"/>
    <w:rsid w:val="00C8162D"/>
    <w:rsid w:val="00C83A0B"/>
    <w:rsid w:val="00C842D0"/>
    <w:rsid w:val="00C84461"/>
    <w:rsid w:val="00C84ED1"/>
    <w:rsid w:val="00C9038F"/>
    <w:rsid w:val="00C92AAB"/>
    <w:rsid w:val="00C967E4"/>
    <w:rsid w:val="00CA2435"/>
    <w:rsid w:val="00CB071C"/>
    <w:rsid w:val="00CB3AE4"/>
    <w:rsid w:val="00CB55D6"/>
    <w:rsid w:val="00CB79E3"/>
    <w:rsid w:val="00CB7A19"/>
    <w:rsid w:val="00CC013F"/>
    <w:rsid w:val="00CD0E2F"/>
    <w:rsid w:val="00CD2F20"/>
    <w:rsid w:val="00CD650F"/>
    <w:rsid w:val="00CD6B20"/>
    <w:rsid w:val="00CD73B9"/>
    <w:rsid w:val="00CD7881"/>
    <w:rsid w:val="00CE1339"/>
    <w:rsid w:val="00CE16C9"/>
    <w:rsid w:val="00CE38C7"/>
    <w:rsid w:val="00CE4A6E"/>
    <w:rsid w:val="00CE61CC"/>
    <w:rsid w:val="00CE6E42"/>
    <w:rsid w:val="00CF20B7"/>
    <w:rsid w:val="00CF4471"/>
    <w:rsid w:val="00CF6692"/>
    <w:rsid w:val="00CF73F1"/>
    <w:rsid w:val="00CF7441"/>
    <w:rsid w:val="00D001F1"/>
    <w:rsid w:val="00D00D16"/>
    <w:rsid w:val="00D01B6D"/>
    <w:rsid w:val="00D03C6C"/>
    <w:rsid w:val="00D06288"/>
    <w:rsid w:val="00D068C7"/>
    <w:rsid w:val="00D07086"/>
    <w:rsid w:val="00D128A4"/>
    <w:rsid w:val="00D20954"/>
    <w:rsid w:val="00D20FBD"/>
    <w:rsid w:val="00D21C39"/>
    <w:rsid w:val="00D21C72"/>
    <w:rsid w:val="00D21FC6"/>
    <w:rsid w:val="00D2243A"/>
    <w:rsid w:val="00D22E88"/>
    <w:rsid w:val="00D27A6F"/>
    <w:rsid w:val="00D30AE6"/>
    <w:rsid w:val="00D33393"/>
    <w:rsid w:val="00D33504"/>
    <w:rsid w:val="00D33D36"/>
    <w:rsid w:val="00D34B8E"/>
    <w:rsid w:val="00D34D94"/>
    <w:rsid w:val="00D36530"/>
    <w:rsid w:val="00D36D41"/>
    <w:rsid w:val="00D409E2"/>
    <w:rsid w:val="00D413A1"/>
    <w:rsid w:val="00D4175C"/>
    <w:rsid w:val="00D427D7"/>
    <w:rsid w:val="00D44E62"/>
    <w:rsid w:val="00D50BF7"/>
    <w:rsid w:val="00D51570"/>
    <w:rsid w:val="00D556AD"/>
    <w:rsid w:val="00D60381"/>
    <w:rsid w:val="00D60E50"/>
    <w:rsid w:val="00D616DE"/>
    <w:rsid w:val="00D62201"/>
    <w:rsid w:val="00D651D1"/>
    <w:rsid w:val="00D717BB"/>
    <w:rsid w:val="00D7226B"/>
    <w:rsid w:val="00D72707"/>
    <w:rsid w:val="00D73129"/>
    <w:rsid w:val="00D75A9C"/>
    <w:rsid w:val="00D90871"/>
    <w:rsid w:val="00D9155F"/>
    <w:rsid w:val="00D92CE4"/>
    <w:rsid w:val="00D9403F"/>
    <w:rsid w:val="00D94E76"/>
    <w:rsid w:val="00D95972"/>
    <w:rsid w:val="00D959B4"/>
    <w:rsid w:val="00D95D78"/>
    <w:rsid w:val="00D9678A"/>
    <w:rsid w:val="00DA21BE"/>
    <w:rsid w:val="00DA44DE"/>
    <w:rsid w:val="00DA4E03"/>
    <w:rsid w:val="00DB620A"/>
    <w:rsid w:val="00DB73A6"/>
    <w:rsid w:val="00DC1EFA"/>
    <w:rsid w:val="00DC2CF3"/>
    <w:rsid w:val="00DC3832"/>
    <w:rsid w:val="00DC7A51"/>
    <w:rsid w:val="00DD26A7"/>
    <w:rsid w:val="00DD71C6"/>
    <w:rsid w:val="00DD7FB5"/>
    <w:rsid w:val="00DE0AB4"/>
    <w:rsid w:val="00DE5B5F"/>
    <w:rsid w:val="00DE677E"/>
    <w:rsid w:val="00DF3636"/>
    <w:rsid w:val="00DF40D2"/>
    <w:rsid w:val="00DF6707"/>
    <w:rsid w:val="00E00696"/>
    <w:rsid w:val="00E02C33"/>
    <w:rsid w:val="00E0589F"/>
    <w:rsid w:val="00E060C2"/>
    <w:rsid w:val="00E06324"/>
    <w:rsid w:val="00E12FB0"/>
    <w:rsid w:val="00E13660"/>
    <w:rsid w:val="00E14814"/>
    <w:rsid w:val="00E1591B"/>
    <w:rsid w:val="00E15BC8"/>
    <w:rsid w:val="00E16A50"/>
    <w:rsid w:val="00E249D5"/>
    <w:rsid w:val="00E264AA"/>
    <w:rsid w:val="00E26AF6"/>
    <w:rsid w:val="00E33C2C"/>
    <w:rsid w:val="00E33C68"/>
    <w:rsid w:val="00E3423A"/>
    <w:rsid w:val="00E34EEB"/>
    <w:rsid w:val="00E44969"/>
    <w:rsid w:val="00E44EB9"/>
    <w:rsid w:val="00E46358"/>
    <w:rsid w:val="00E471DC"/>
    <w:rsid w:val="00E50EB4"/>
    <w:rsid w:val="00E524F8"/>
    <w:rsid w:val="00E532FC"/>
    <w:rsid w:val="00E54B40"/>
    <w:rsid w:val="00E55BB0"/>
    <w:rsid w:val="00E60379"/>
    <w:rsid w:val="00E60753"/>
    <w:rsid w:val="00E609E5"/>
    <w:rsid w:val="00E60F27"/>
    <w:rsid w:val="00E64D93"/>
    <w:rsid w:val="00E65EDB"/>
    <w:rsid w:val="00E66665"/>
    <w:rsid w:val="00E66927"/>
    <w:rsid w:val="00E66EAB"/>
    <w:rsid w:val="00E6765A"/>
    <w:rsid w:val="00E677B8"/>
    <w:rsid w:val="00E67FA1"/>
    <w:rsid w:val="00E73D53"/>
    <w:rsid w:val="00E75111"/>
    <w:rsid w:val="00E77296"/>
    <w:rsid w:val="00E802D1"/>
    <w:rsid w:val="00E80A4A"/>
    <w:rsid w:val="00E86AEA"/>
    <w:rsid w:val="00E92642"/>
    <w:rsid w:val="00E9289E"/>
    <w:rsid w:val="00E93763"/>
    <w:rsid w:val="00E96FAF"/>
    <w:rsid w:val="00E97AF4"/>
    <w:rsid w:val="00EA3E4C"/>
    <w:rsid w:val="00EA427A"/>
    <w:rsid w:val="00EA723B"/>
    <w:rsid w:val="00EB6350"/>
    <w:rsid w:val="00EC2F62"/>
    <w:rsid w:val="00EC62EB"/>
    <w:rsid w:val="00EC6E9F"/>
    <w:rsid w:val="00ED28CB"/>
    <w:rsid w:val="00ED44F0"/>
    <w:rsid w:val="00ED4B33"/>
    <w:rsid w:val="00ED4CE7"/>
    <w:rsid w:val="00ED6FA1"/>
    <w:rsid w:val="00ED7DD6"/>
    <w:rsid w:val="00EE15A1"/>
    <w:rsid w:val="00EE19C7"/>
    <w:rsid w:val="00EE2A7C"/>
    <w:rsid w:val="00EE2C42"/>
    <w:rsid w:val="00EE3223"/>
    <w:rsid w:val="00EE341B"/>
    <w:rsid w:val="00EE4453"/>
    <w:rsid w:val="00EE5FCE"/>
    <w:rsid w:val="00EE6BBD"/>
    <w:rsid w:val="00EE6E1E"/>
    <w:rsid w:val="00EE705F"/>
    <w:rsid w:val="00EE7732"/>
    <w:rsid w:val="00EF0A34"/>
    <w:rsid w:val="00EF4703"/>
    <w:rsid w:val="00EF48D3"/>
    <w:rsid w:val="00EF54FD"/>
    <w:rsid w:val="00EF6D91"/>
    <w:rsid w:val="00F06DB5"/>
    <w:rsid w:val="00F102A6"/>
    <w:rsid w:val="00F13112"/>
    <w:rsid w:val="00F15CA6"/>
    <w:rsid w:val="00F16D3F"/>
    <w:rsid w:val="00F16FE6"/>
    <w:rsid w:val="00F21DC4"/>
    <w:rsid w:val="00F22826"/>
    <w:rsid w:val="00F238BD"/>
    <w:rsid w:val="00F242A4"/>
    <w:rsid w:val="00F24992"/>
    <w:rsid w:val="00F31541"/>
    <w:rsid w:val="00F32F2F"/>
    <w:rsid w:val="00F33880"/>
    <w:rsid w:val="00F33F3F"/>
    <w:rsid w:val="00F35BDD"/>
    <w:rsid w:val="00F403FD"/>
    <w:rsid w:val="00F41255"/>
    <w:rsid w:val="00F41E72"/>
    <w:rsid w:val="00F42CD1"/>
    <w:rsid w:val="00F43BFA"/>
    <w:rsid w:val="00F50300"/>
    <w:rsid w:val="00F518CD"/>
    <w:rsid w:val="00F52EA2"/>
    <w:rsid w:val="00F53621"/>
    <w:rsid w:val="00F56CA9"/>
    <w:rsid w:val="00F56E39"/>
    <w:rsid w:val="00F623E9"/>
    <w:rsid w:val="00F634C0"/>
    <w:rsid w:val="00F63951"/>
    <w:rsid w:val="00F63C86"/>
    <w:rsid w:val="00F701B3"/>
    <w:rsid w:val="00F743D2"/>
    <w:rsid w:val="00F74604"/>
    <w:rsid w:val="00F7502B"/>
    <w:rsid w:val="00F766BE"/>
    <w:rsid w:val="00F767BA"/>
    <w:rsid w:val="00F77EB9"/>
    <w:rsid w:val="00F80635"/>
    <w:rsid w:val="00F815D1"/>
    <w:rsid w:val="00F819D2"/>
    <w:rsid w:val="00F81E7E"/>
    <w:rsid w:val="00F81F0F"/>
    <w:rsid w:val="00F825F4"/>
    <w:rsid w:val="00F841CB"/>
    <w:rsid w:val="00F8672E"/>
    <w:rsid w:val="00F92AA1"/>
    <w:rsid w:val="00F930DE"/>
    <w:rsid w:val="00F932DE"/>
    <w:rsid w:val="00F942B7"/>
    <w:rsid w:val="00F963DD"/>
    <w:rsid w:val="00FA0DF4"/>
    <w:rsid w:val="00FA1B93"/>
    <w:rsid w:val="00FA2045"/>
    <w:rsid w:val="00FA45CE"/>
    <w:rsid w:val="00FA47EB"/>
    <w:rsid w:val="00FB1AA9"/>
    <w:rsid w:val="00FB4B5A"/>
    <w:rsid w:val="00FB5DAA"/>
    <w:rsid w:val="00FC04B9"/>
    <w:rsid w:val="00FC161A"/>
    <w:rsid w:val="00FC23D5"/>
    <w:rsid w:val="00FC4C1A"/>
    <w:rsid w:val="00FC5788"/>
    <w:rsid w:val="00FC6468"/>
    <w:rsid w:val="00FC658E"/>
    <w:rsid w:val="00FC6D49"/>
    <w:rsid w:val="00FD08A2"/>
    <w:rsid w:val="00FD2A31"/>
    <w:rsid w:val="00FD2C0E"/>
    <w:rsid w:val="00FD30C2"/>
    <w:rsid w:val="00FD4922"/>
    <w:rsid w:val="00FD5300"/>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246C3C5-1973-49D5-8DFE-63FD25CB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email">
    <w:name w:val="email"/>
    <w:basedOn w:val="DefaultParagraphFont"/>
    <w:rsid w:val="00B2118A"/>
  </w:style>
  <w:style w:type="character" w:styleId="Strong">
    <w:name w:val="Strong"/>
    <w:basedOn w:val="DefaultParagraphFont"/>
    <w:uiPriority w:val="22"/>
    <w:qFormat/>
    <w:rsid w:val="00F518CD"/>
    <w:rPr>
      <w:b/>
      <w:bCs/>
    </w:rPr>
  </w:style>
  <w:style w:type="paragraph" w:styleId="FootnoteText">
    <w:name w:val="footnote text"/>
    <w:basedOn w:val="Normal"/>
    <w:link w:val="FootnoteTextChar"/>
    <w:uiPriority w:val="99"/>
    <w:semiHidden/>
    <w:unhideWhenUsed/>
    <w:rsid w:val="00E15BC8"/>
    <w:rPr>
      <w:sz w:val="20"/>
      <w:szCs w:val="20"/>
    </w:rPr>
  </w:style>
  <w:style w:type="character" w:customStyle="1" w:styleId="FootnoteTextChar">
    <w:name w:val="Footnote Text Char"/>
    <w:basedOn w:val="DefaultParagraphFont"/>
    <w:link w:val="FootnoteText"/>
    <w:uiPriority w:val="99"/>
    <w:semiHidden/>
    <w:rsid w:val="00E15BC8"/>
    <w:rPr>
      <w:rFonts w:ascii="Calibri" w:hAnsi="Calibri" w:cs="Calibri"/>
      <w:color w:val="000000"/>
    </w:rPr>
  </w:style>
  <w:style w:type="character" w:styleId="FootnoteReference">
    <w:name w:val="footnote reference"/>
    <w:basedOn w:val="DefaultParagraphFont"/>
    <w:uiPriority w:val="99"/>
    <w:semiHidden/>
    <w:unhideWhenUsed/>
    <w:rsid w:val="00E15BC8"/>
    <w:rPr>
      <w:vertAlign w:val="superscript"/>
    </w:rPr>
  </w:style>
  <w:style w:type="paragraph" w:customStyle="1" w:styleId="ParagraphIJMS">
    <w:name w:val="ParagraphIJMS"/>
    <w:basedOn w:val="Normal"/>
    <w:link w:val="ParagraphIJMSChar"/>
    <w:qFormat/>
    <w:rsid w:val="009E537E"/>
    <w:pPr>
      <w:widowControl/>
      <w:autoSpaceDE/>
      <w:autoSpaceDN/>
      <w:adjustRightInd/>
      <w:spacing w:line="340" w:lineRule="atLeast"/>
      <w:ind w:firstLine="284"/>
    </w:pPr>
    <w:rPr>
      <w:rFonts w:ascii="Times New Roman" w:hAnsi="Times New Roman" w:cs="Times New Roman"/>
      <w:szCs w:val="20"/>
    </w:rPr>
  </w:style>
  <w:style w:type="character" w:customStyle="1" w:styleId="ParagraphIJMSChar">
    <w:name w:val="ParagraphIJMS Char"/>
    <w:basedOn w:val="DefaultParagraphFont"/>
    <w:link w:val="ParagraphIJMS"/>
    <w:rsid w:val="009E537E"/>
    <w:rPr>
      <w:color w:val="000000"/>
      <w:sz w:val="24"/>
    </w:rPr>
  </w:style>
  <w:style w:type="paragraph" w:customStyle="1" w:styleId="Default">
    <w:name w:val="Default"/>
    <w:rsid w:val="00A55724"/>
    <w:pPr>
      <w:autoSpaceDE w:val="0"/>
      <w:autoSpaceDN w:val="0"/>
      <w:adjustRightInd w:val="0"/>
    </w:pPr>
    <w:rPr>
      <w:rFonts w:ascii="Arial" w:eastAsiaTheme="minorEastAsia" w:hAnsi="Arial" w:cs="Arial"/>
      <w:color w:val="000000"/>
      <w:sz w:val="24"/>
      <w:szCs w:val="24"/>
      <w:lang w:val="nl-NL" w:eastAsia="nl-NL"/>
    </w:rPr>
  </w:style>
  <w:style w:type="character" w:styleId="LineNumber">
    <w:name w:val="line number"/>
    <w:basedOn w:val="DefaultParagraphFont"/>
    <w:uiPriority w:val="99"/>
    <w:semiHidden/>
    <w:unhideWhenUsed/>
    <w:rsid w:val="00F2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25374">
      <w:bodyDiv w:val="1"/>
      <w:marLeft w:val="0"/>
      <w:marRight w:val="0"/>
      <w:marTop w:val="0"/>
      <w:marBottom w:val="0"/>
      <w:divBdr>
        <w:top w:val="none" w:sz="0" w:space="0" w:color="auto"/>
        <w:left w:val="none" w:sz="0" w:space="0" w:color="auto"/>
        <w:bottom w:val="none" w:sz="0" w:space="0" w:color="auto"/>
        <w:right w:val="none" w:sz="0" w:space="0" w:color="auto"/>
      </w:divBdr>
    </w:div>
    <w:div w:id="205338447">
      <w:bodyDiv w:val="1"/>
      <w:marLeft w:val="0"/>
      <w:marRight w:val="0"/>
      <w:marTop w:val="0"/>
      <w:marBottom w:val="0"/>
      <w:divBdr>
        <w:top w:val="none" w:sz="0" w:space="0" w:color="auto"/>
        <w:left w:val="none" w:sz="0" w:space="0" w:color="auto"/>
        <w:bottom w:val="none" w:sz="0" w:space="0" w:color="auto"/>
        <w:right w:val="none" w:sz="0" w:space="0" w:color="auto"/>
      </w:divBdr>
      <w:divsChild>
        <w:div w:id="707877135">
          <w:marLeft w:val="0"/>
          <w:marRight w:val="0"/>
          <w:marTop w:val="0"/>
          <w:marBottom w:val="0"/>
          <w:divBdr>
            <w:top w:val="none" w:sz="0" w:space="0" w:color="auto"/>
            <w:left w:val="none" w:sz="0" w:space="0" w:color="auto"/>
            <w:bottom w:val="none" w:sz="0" w:space="0" w:color="auto"/>
            <w:right w:val="none" w:sz="0" w:space="0" w:color="auto"/>
          </w:divBdr>
        </w:div>
        <w:div w:id="1196042674">
          <w:marLeft w:val="0"/>
          <w:marRight w:val="0"/>
          <w:marTop w:val="0"/>
          <w:marBottom w:val="0"/>
          <w:divBdr>
            <w:top w:val="none" w:sz="0" w:space="0" w:color="auto"/>
            <w:left w:val="none" w:sz="0" w:space="0" w:color="auto"/>
            <w:bottom w:val="none" w:sz="0" w:space="0" w:color="auto"/>
            <w:right w:val="none" w:sz="0" w:space="0" w:color="auto"/>
          </w:divBdr>
        </w:div>
        <w:div w:id="935208092">
          <w:marLeft w:val="0"/>
          <w:marRight w:val="0"/>
          <w:marTop w:val="0"/>
          <w:marBottom w:val="0"/>
          <w:divBdr>
            <w:top w:val="none" w:sz="0" w:space="0" w:color="auto"/>
            <w:left w:val="none" w:sz="0" w:space="0" w:color="auto"/>
            <w:bottom w:val="none" w:sz="0" w:space="0" w:color="auto"/>
            <w:right w:val="none" w:sz="0" w:space="0" w:color="auto"/>
          </w:divBdr>
        </w:div>
      </w:divsChild>
    </w:div>
    <w:div w:id="616185137">
      <w:bodyDiv w:val="1"/>
      <w:marLeft w:val="0"/>
      <w:marRight w:val="0"/>
      <w:marTop w:val="0"/>
      <w:marBottom w:val="0"/>
      <w:divBdr>
        <w:top w:val="none" w:sz="0" w:space="0" w:color="auto"/>
        <w:left w:val="none" w:sz="0" w:space="0" w:color="auto"/>
        <w:bottom w:val="none" w:sz="0" w:space="0" w:color="auto"/>
        <w:right w:val="none" w:sz="0" w:space="0" w:color="auto"/>
      </w:divBdr>
    </w:div>
    <w:div w:id="7364355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549">
      <w:bodyDiv w:val="1"/>
      <w:marLeft w:val="0"/>
      <w:marRight w:val="0"/>
      <w:marTop w:val="0"/>
      <w:marBottom w:val="0"/>
      <w:divBdr>
        <w:top w:val="none" w:sz="0" w:space="0" w:color="auto"/>
        <w:left w:val="none" w:sz="0" w:space="0" w:color="auto"/>
        <w:bottom w:val="none" w:sz="0" w:space="0" w:color="auto"/>
        <w:right w:val="none" w:sz="0" w:space="0" w:color="auto"/>
      </w:divBdr>
      <w:divsChild>
        <w:div w:id="1670479811">
          <w:marLeft w:val="0"/>
          <w:marRight w:val="0"/>
          <w:marTop w:val="0"/>
          <w:marBottom w:val="0"/>
          <w:divBdr>
            <w:top w:val="none" w:sz="0" w:space="0" w:color="auto"/>
            <w:left w:val="none" w:sz="0" w:space="0" w:color="auto"/>
            <w:bottom w:val="none" w:sz="0" w:space="0" w:color="auto"/>
            <w:right w:val="none" w:sz="0" w:space="0" w:color="auto"/>
          </w:divBdr>
          <w:divsChild>
            <w:div w:id="1713265295">
              <w:marLeft w:val="0"/>
              <w:marRight w:val="0"/>
              <w:marTop w:val="0"/>
              <w:marBottom w:val="0"/>
              <w:divBdr>
                <w:top w:val="none" w:sz="0" w:space="0" w:color="auto"/>
                <w:left w:val="none" w:sz="0" w:space="0" w:color="auto"/>
                <w:bottom w:val="none" w:sz="0" w:space="0" w:color="auto"/>
                <w:right w:val="none" w:sz="0" w:space="0" w:color="auto"/>
              </w:divBdr>
              <w:divsChild>
                <w:div w:id="695350700">
                  <w:marLeft w:val="0"/>
                  <w:marRight w:val="0"/>
                  <w:marTop w:val="0"/>
                  <w:marBottom w:val="0"/>
                  <w:divBdr>
                    <w:top w:val="none" w:sz="0" w:space="0" w:color="auto"/>
                    <w:left w:val="none" w:sz="0" w:space="0" w:color="auto"/>
                    <w:bottom w:val="none" w:sz="0" w:space="0" w:color="auto"/>
                    <w:right w:val="none" w:sz="0" w:space="0" w:color="auto"/>
                  </w:divBdr>
                  <w:divsChild>
                    <w:div w:id="32462496">
                      <w:marLeft w:val="0"/>
                      <w:marRight w:val="0"/>
                      <w:marTop w:val="0"/>
                      <w:marBottom w:val="0"/>
                      <w:divBdr>
                        <w:top w:val="none" w:sz="0" w:space="0" w:color="auto"/>
                        <w:left w:val="none" w:sz="0" w:space="0" w:color="auto"/>
                        <w:bottom w:val="none" w:sz="0" w:space="0" w:color="auto"/>
                        <w:right w:val="none" w:sz="0" w:space="0" w:color="auto"/>
                      </w:divBdr>
                      <w:divsChild>
                        <w:div w:id="1972981903">
                          <w:marLeft w:val="0"/>
                          <w:marRight w:val="0"/>
                          <w:marTop w:val="0"/>
                          <w:marBottom w:val="0"/>
                          <w:divBdr>
                            <w:top w:val="none" w:sz="0" w:space="0" w:color="auto"/>
                            <w:left w:val="none" w:sz="0" w:space="0" w:color="auto"/>
                            <w:bottom w:val="none" w:sz="0" w:space="0" w:color="auto"/>
                            <w:right w:val="none" w:sz="0" w:space="0" w:color="auto"/>
                          </w:divBdr>
                          <w:divsChild>
                            <w:div w:id="357901584">
                              <w:marLeft w:val="0"/>
                              <w:marRight w:val="0"/>
                              <w:marTop w:val="0"/>
                              <w:marBottom w:val="0"/>
                              <w:divBdr>
                                <w:top w:val="none" w:sz="0" w:space="0" w:color="auto"/>
                                <w:left w:val="none" w:sz="0" w:space="0" w:color="auto"/>
                                <w:bottom w:val="none" w:sz="0" w:space="0" w:color="auto"/>
                                <w:right w:val="none" w:sz="0" w:space="0" w:color="auto"/>
                              </w:divBdr>
                              <w:divsChild>
                                <w:div w:id="934167184">
                                  <w:marLeft w:val="0"/>
                                  <w:marRight w:val="0"/>
                                  <w:marTop w:val="0"/>
                                  <w:marBottom w:val="0"/>
                                  <w:divBdr>
                                    <w:top w:val="none" w:sz="0" w:space="0" w:color="auto"/>
                                    <w:left w:val="none" w:sz="0" w:space="0" w:color="auto"/>
                                    <w:bottom w:val="none" w:sz="0" w:space="0" w:color="auto"/>
                                    <w:right w:val="none" w:sz="0" w:space="0" w:color="auto"/>
                                  </w:divBdr>
                                  <w:divsChild>
                                    <w:div w:id="1946225215">
                                      <w:marLeft w:val="0"/>
                                      <w:marRight w:val="0"/>
                                      <w:marTop w:val="0"/>
                                      <w:marBottom w:val="0"/>
                                      <w:divBdr>
                                        <w:top w:val="none" w:sz="0" w:space="0" w:color="auto"/>
                                        <w:left w:val="none" w:sz="0" w:space="0" w:color="auto"/>
                                        <w:bottom w:val="none" w:sz="0" w:space="0" w:color="auto"/>
                                        <w:right w:val="none" w:sz="0" w:space="0" w:color="auto"/>
                                      </w:divBdr>
                                      <w:divsChild>
                                        <w:div w:id="640811320">
                                          <w:marLeft w:val="0"/>
                                          <w:marRight w:val="0"/>
                                          <w:marTop w:val="0"/>
                                          <w:marBottom w:val="0"/>
                                          <w:divBdr>
                                            <w:top w:val="none" w:sz="0" w:space="0" w:color="auto"/>
                                            <w:left w:val="none" w:sz="0" w:space="0" w:color="auto"/>
                                            <w:bottom w:val="none" w:sz="0" w:space="0" w:color="auto"/>
                                            <w:right w:val="none" w:sz="0" w:space="0" w:color="auto"/>
                                          </w:divBdr>
                                          <w:divsChild>
                                            <w:div w:id="1669139112">
                                              <w:marLeft w:val="0"/>
                                              <w:marRight w:val="0"/>
                                              <w:marTop w:val="0"/>
                                              <w:marBottom w:val="0"/>
                                              <w:divBdr>
                                                <w:top w:val="none" w:sz="0" w:space="0" w:color="auto"/>
                                                <w:left w:val="none" w:sz="0" w:space="0" w:color="auto"/>
                                                <w:bottom w:val="none" w:sz="0" w:space="0" w:color="auto"/>
                                                <w:right w:val="none" w:sz="0" w:space="0" w:color="auto"/>
                                              </w:divBdr>
                                              <w:divsChild>
                                                <w:div w:id="1269966953">
                                                  <w:marLeft w:val="0"/>
                                                  <w:marRight w:val="0"/>
                                                  <w:marTop w:val="0"/>
                                                  <w:marBottom w:val="0"/>
                                                  <w:divBdr>
                                                    <w:top w:val="none" w:sz="0" w:space="0" w:color="auto"/>
                                                    <w:left w:val="none" w:sz="0" w:space="0" w:color="auto"/>
                                                    <w:bottom w:val="none" w:sz="0" w:space="0" w:color="auto"/>
                                                    <w:right w:val="none" w:sz="0" w:space="0" w:color="auto"/>
                                                  </w:divBdr>
                                                  <w:divsChild>
                                                    <w:div w:id="794055472">
                                                      <w:marLeft w:val="0"/>
                                                      <w:marRight w:val="0"/>
                                                      <w:marTop w:val="0"/>
                                                      <w:marBottom w:val="0"/>
                                                      <w:divBdr>
                                                        <w:top w:val="none" w:sz="0" w:space="0" w:color="auto"/>
                                                        <w:left w:val="none" w:sz="0" w:space="0" w:color="auto"/>
                                                        <w:bottom w:val="none" w:sz="0" w:space="0" w:color="auto"/>
                                                        <w:right w:val="none" w:sz="0" w:space="0" w:color="auto"/>
                                                      </w:divBdr>
                                                      <w:divsChild>
                                                        <w:div w:id="662199237">
                                                          <w:marLeft w:val="0"/>
                                                          <w:marRight w:val="0"/>
                                                          <w:marTop w:val="0"/>
                                                          <w:marBottom w:val="0"/>
                                                          <w:divBdr>
                                                            <w:top w:val="none" w:sz="0" w:space="0" w:color="auto"/>
                                                            <w:left w:val="none" w:sz="0" w:space="0" w:color="auto"/>
                                                            <w:bottom w:val="none" w:sz="0" w:space="0" w:color="auto"/>
                                                            <w:right w:val="none" w:sz="0" w:space="0" w:color="auto"/>
                                                          </w:divBdr>
                                                          <w:divsChild>
                                                            <w:div w:id="1664316629">
                                                              <w:marLeft w:val="0"/>
                                                              <w:marRight w:val="0"/>
                                                              <w:marTop w:val="0"/>
                                                              <w:marBottom w:val="0"/>
                                                              <w:divBdr>
                                                                <w:top w:val="none" w:sz="0" w:space="0" w:color="auto"/>
                                                                <w:left w:val="none" w:sz="0" w:space="0" w:color="auto"/>
                                                                <w:bottom w:val="none" w:sz="0" w:space="0" w:color="auto"/>
                                                                <w:right w:val="none" w:sz="0" w:space="0" w:color="auto"/>
                                                              </w:divBdr>
                                                              <w:divsChild>
                                                                <w:div w:id="1469398425">
                                                                  <w:marLeft w:val="0"/>
                                                                  <w:marRight w:val="0"/>
                                                                  <w:marTop w:val="0"/>
                                                                  <w:marBottom w:val="0"/>
                                                                  <w:divBdr>
                                                                    <w:top w:val="none" w:sz="0" w:space="0" w:color="auto"/>
                                                                    <w:left w:val="none" w:sz="0" w:space="0" w:color="auto"/>
                                                                    <w:bottom w:val="none" w:sz="0" w:space="0" w:color="auto"/>
                                                                    <w:right w:val="none" w:sz="0" w:space="0" w:color="auto"/>
                                                                  </w:divBdr>
                                                                  <w:divsChild>
                                                                    <w:div w:id="1006446493">
                                                                      <w:marLeft w:val="0"/>
                                                                      <w:marRight w:val="0"/>
                                                                      <w:marTop w:val="0"/>
                                                                      <w:marBottom w:val="0"/>
                                                                      <w:divBdr>
                                                                        <w:top w:val="none" w:sz="0" w:space="0" w:color="auto"/>
                                                                        <w:left w:val="none" w:sz="0" w:space="0" w:color="auto"/>
                                                                        <w:bottom w:val="none" w:sz="0" w:space="0" w:color="auto"/>
                                                                        <w:right w:val="none" w:sz="0" w:space="0" w:color="auto"/>
                                                                      </w:divBdr>
                                                                      <w:divsChild>
                                                                        <w:div w:id="206650846">
                                                                          <w:marLeft w:val="0"/>
                                                                          <w:marRight w:val="0"/>
                                                                          <w:marTop w:val="0"/>
                                                                          <w:marBottom w:val="0"/>
                                                                          <w:divBdr>
                                                                            <w:top w:val="none" w:sz="0" w:space="0" w:color="auto"/>
                                                                            <w:left w:val="none" w:sz="0" w:space="0" w:color="auto"/>
                                                                            <w:bottom w:val="none" w:sz="0" w:space="0" w:color="auto"/>
                                                                            <w:right w:val="none" w:sz="0" w:space="0" w:color="auto"/>
                                                                          </w:divBdr>
                                                                          <w:divsChild>
                                                                            <w:div w:id="1961449666">
                                                                              <w:marLeft w:val="0"/>
                                                                              <w:marRight w:val="0"/>
                                                                              <w:marTop w:val="0"/>
                                                                              <w:marBottom w:val="0"/>
                                                                              <w:divBdr>
                                                                                <w:top w:val="none" w:sz="0" w:space="0" w:color="auto"/>
                                                                                <w:left w:val="none" w:sz="0" w:space="0" w:color="auto"/>
                                                                                <w:bottom w:val="none" w:sz="0" w:space="0" w:color="auto"/>
                                                                                <w:right w:val="none" w:sz="0" w:space="0" w:color="auto"/>
                                                                              </w:divBdr>
                                                                              <w:divsChild>
                                                                                <w:div w:id="1145051970">
                                                                                  <w:marLeft w:val="0"/>
                                                                                  <w:marRight w:val="0"/>
                                                                                  <w:marTop w:val="0"/>
                                                                                  <w:marBottom w:val="0"/>
                                                                                  <w:divBdr>
                                                                                    <w:top w:val="none" w:sz="0" w:space="0" w:color="auto"/>
                                                                                    <w:left w:val="none" w:sz="0" w:space="0" w:color="auto"/>
                                                                                    <w:bottom w:val="none" w:sz="0" w:space="0" w:color="auto"/>
                                                                                    <w:right w:val="none" w:sz="0" w:space="0" w:color="auto"/>
                                                                                  </w:divBdr>
                                                                                  <w:divsChild>
                                                                                    <w:div w:id="1836066301">
                                                                                      <w:marLeft w:val="0"/>
                                                                                      <w:marRight w:val="0"/>
                                                                                      <w:marTop w:val="0"/>
                                                                                      <w:marBottom w:val="0"/>
                                                                                      <w:divBdr>
                                                                                        <w:top w:val="none" w:sz="0" w:space="0" w:color="auto"/>
                                                                                        <w:left w:val="none" w:sz="0" w:space="0" w:color="auto"/>
                                                                                        <w:bottom w:val="none" w:sz="0" w:space="0" w:color="auto"/>
                                                                                        <w:right w:val="none" w:sz="0" w:space="0" w:color="auto"/>
                                                                                      </w:divBdr>
                                                                                      <w:divsChild>
                                                                                        <w:div w:id="2067603244">
                                                                                          <w:marLeft w:val="0"/>
                                                                                          <w:marRight w:val="0"/>
                                                                                          <w:marTop w:val="0"/>
                                                                                          <w:marBottom w:val="0"/>
                                                                                          <w:divBdr>
                                                                                            <w:top w:val="none" w:sz="0" w:space="0" w:color="auto"/>
                                                                                            <w:left w:val="none" w:sz="0" w:space="0" w:color="auto"/>
                                                                                            <w:bottom w:val="none" w:sz="0" w:space="0" w:color="auto"/>
                                                                                            <w:right w:val="none" w:sz="0" w:space="0" w:color="auto"/>
                                                                                          </w:divBdr>
                                                                                          <w:divsChild>
                                                                                            <w:div w:id="1071540398">
                                                                                              <w:marLeft w:val="0"/>
                                                                                              <w:marRight w:val="0"/>
                                                                                              <w:marTop w:val="0"/>
                                                                                              <w:marBottom w:val="0"/>
                                                                                              <w:divBdr>
                                                                                                <w:top w:val="none" w:sz="0" w:space="0" w:color="auto"/>
                                                                                                <w:left w:val="none" w:sz="0" w:space="0" w:color="auto"/>
                                                                                                <w:bottom w:val="none" w:sz="0" w:space="0" w:color="auto"/>
                                                                                                <w:right w:val="none" w:sz="0" w:space="0" w:color="auto"/>
                                                                                              </w:divBdr>
                                                                                              <w:divsChild>
                                                                                                <w:div w:id="1822889554">
                                                                                                  <w:marLeft w:val="0"/>
                                                                                                  <w:marRight w:val="0"/>
                                                                                                  <w:marTop w:val="0"/>
                                                                                                  <w:marBottom w:val="0"/>
                                                                                                  <w:divBdr>
                                                                                                    <w:top w:val="none" w:sz="0" w:space="0" w:color="auto"/>
                                                                                                    <w:left w:val="none" w:sz="0" w:space="0" w:color="auto"/>
                                                                                                    <w:bottom w:val="none" w:sz="0" w:space="0" w:color="auto"/>
                                                                                                    <w:right w:val="none" w:sz="0" w:space="0" w:color="auto"/>
                                                                                                  </w:divBdr>
                                                                                                  <w:divsChild>
                                                                                                    <w:div w:id="462230618">
                                                                                                      <w:marLeft w:val="0"/>
                                                                                                      <w:marRight w:val="0"/>
                                                                                                      <w:marTop w:val="0"/>
                                                                                                      <w:marBottom w:val="0"/>
                                                                                                      <w:divBdr>
                                                                                                        <w:top w:val="none" w:sz="0" w:space="0" w:color="auto"/>
                                                                                                        <w:left w:val="none" w:sz="0" w:space="0" w:color="auto"/>
                                                                                                        <w:bottom w:val="none" w:sz="0" w:space="0" w:color="auto"/>
                                                                                                        <w:right w:val="none" w:sz="0" w:space="0" w:color="auto"/>
                                                                                                      </w:divBdr>
                                                                                                      <w:divsChild>
                                                                                                        <w:div w:id="24253107">
                                                                                                          <w:marLeft w:val="0"/>
                                                                                                          <w:marRight w:val="0"/>
                                                                                                          <w:marTop w:val="0"/>
                                                                                                          <w:marBottom w:val="0"/>
                                                                                                          <w:divBdr>
                                                                                                            <w:top w:val="none" w:sz="0" w:space="0" w:color="auto"/>
                                                                                                            <w:left w:val="none" w:sz="0" w:space="0" w:color="auto"/>
                                                                                                            <w:bottom w:val="none" w:sz="0" w:space="0" w:color="auto"/>
                                                                                                            <w:right w:val="none" w:sz="0" w:space="0" w:color="auto"/>
                                                                                                          </w:divBdr>
                                                                                                          <w:divsChild>
                                                                                                            <w:div w:id="7355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4613554">
      <w:bodyDiv w:val="1"/>
      <w:marLeft w:val="0"/>
      <w:marRight w:val="0"/>
      <w:marTop w:val="0"/>
      <w:marBottom w:val="0"/>
      <w:divBdr>
        <w:top w:val="none" w:sz="0" w:space="0" w:color="auto"/>
        <w:left w:val="none" w:sz="0" w:space="0" w:color="auto"/>
        <w:bottom w:val="none" w:sz="0" w:space="0" w:color="auto"/>
        <w:right w:val="none" w:sz="0" w:space="0" w:color="auto"/>
      </w:divBdr>
    </w:div>
    <w:div w:id="1158961589">
      <w:bodyDiv w:val="1"/>
      <w:marLeft w:val="0"/>
      <w:marRight w:val="0"/>
      <w:marTop w:val="0"/>
      <w:marBottom w:val="0"/>
      <w:divBdr>
        <w:top w:val="none" w:sz="0" w:space="0" w:color="auto"/>
        <w:left w:val="none" w:sz="0" w:space="0" w:color="auto"/>
        <w:bottom w:val="none" w:sz="0" w:space="0" w:color="auto"/>
        <w:right w:val="none" w:sz="0" w:space="0" w:color="auto"/>
      </w:divBdr>
    </w:div>
    <w:div w:id="1196772011">
      <w:bodyDiv w:val="1"/>
      <w:marLeft w:val="0"/>
      <w:marRight w:val="0"/>
      <w:marTop w:val="0"/>
      <w:marBottom w:val="0"/>
      <w:divBdr>
        <w:top w:val="none" w:sz="0" w:space="0" w:color="auto"/>
        <w:left w:val="none" w:sz="0" w:space="0" w:color="auto"/>
        <w:bottom w:val="none" w:sz="0" w:space="0" w:color="auto"/>
        <w:right w:val="none" w:sz="0" w:space="0" w:color="auto"/>
      </w:divBdr>
    </w:div>
    <w:div w:id="16527140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756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in.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Lev02</b:Tag>
    <b:SourceType>JournalArticle</b:SourceType>
    <b:Guid>{4FF27404-482E-4FE5-AA9C-72DE27DAEDBE}</b:Guid>
    <b:Author>
      <b:Author>
        <b:NameList>
          <b:Person>
            <b:Last>Levy D</b:Last>
            <b:First>Kenchaiah</b:First>
            <b:Middle>S, Larson MG, Benjamin EJ, Kupka MJ, Ho KK, Murabito JM, Vasan RS</b:Middle>
          </b:Person>
        </b:NameList>
      </b:Author>
    </b:Author>
    <b:Title>Long-Term trends in the incidence of and survival with heart failure</b:Title>
    <b:JournalName>N Engl J Med.</b:JournalName>
    <b:Year>2002</b:Year>
    <b:Pages>1397 - 402</b:Pages>
    <b:RefOrder>1</b:RefOrder>
  </b:Source>
</b:Sources>
</file>

<file path=customXml/itemProps1.xml><?xml version="1.0" encoding="utf-8"?>
<ds:datastoreItem xmlns:ds="http://schemas.openxmlformats.org/officeDocument/2006/customXml" ds:itemID="{976854E0-D26C-4682-AC94-9BB267B3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8545</Words>
  <Characters>48710</Characters>
  <Application>Microsoft Office Word</Application>
  <DocSecurity>0</DocSecurity>
  <Lines>405</Lines>
  <Paragraphs>114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TUe</Company>
  <LinksUpToDate>false</LinksUpToDate>
  <CharactersWithSpaces>57141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3</cp:revision>
  <cp:lastPrinted>2014-09-09T08:59:00Z</cp:lastPrinted>
  <dcterms:created xsi:type="dcterms:W3CDTF">2014-10-16T13:43:00Z</dcterms:created>
  <dcterms:modified xsi:type="dcterms:W3CDTF">2014-10-16T13:44:00Z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a.c.h.pape@tue.nl@www.mendeley.com</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http://www.zotero.org/styles/american-chemical-society-page-first</vt:lpwstr>
  </property>
  <property fmtid="{D5CDD505-2E9C-101B-9397-08002B2CF9AE}" pid="12" name="Mendeley Recent Style Name 0_1">
    <vt:lpwstr>American Chemical Society (page-first)</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http://www.zotero.org/styles/journal-of-the-american-chemical-society</vt:lpwstr>
  </property>
  <property fmtid="{D5CDD505-2E9C-101B-9397-08002B2CF9AE}" pid="28" name="Mendeley Recent Style Name 8_1">
    <vt:lpwstr>Journal of the American Chemical Society</vt:lpwstr>
  </property>
  <property fmtid="{D5CDD505-2E9C-101B-9397-08002B2CF9AE}" pid="29" name="Mendeley Recent Style Id 9_1">
    <vt:lpwstr>http://www.zotero.org/styles/modern-language-association</vt:lpwstr>
  </property>
  <property fmtid="{D5CDD505-2E9C-101B-9397-08002B2CF9AE}" pid="30" name="Mendeley Recent Style Name 9_1">
    <vt:lpwstr>Modern Language Association 7th edition</vt:lpwstr>
  </property>
</Properties>
</file>