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55CD3" w14:textId="22035FE3" w:rsidR="00C05B3D" w:rsidRDefault="0005780E">
      <w:r>
        <w:rPr>
          <w:b/>
        </w:rPr>
        <w:t>List of Changes for Jove Submission JoVE52418</w:t>
      </w:r>
      <w:r w:rsidR="0059621D">
        <w:rPr>
          <w:b/>
        </w:rPr>
        <w:t>—Post-Peer Review</w:t>
      </w:r>
    </w:p>
    <w:p w14:paraId="6B86E996" w14:textId="77777777" w:rsidR="0005780E" w:rsidRDefault="0005780E"/>
    <w:p w14:paraId="31BBFEA7" w14:textId="77777777" w:rsidR="0005780E" w:rsidRDefault="0005780E">
      <w:r>
        <w:t>“Rat Heterotopic Abdominal Heart/Single-Lung Transplantation in a Volume-Loaded Configuration”</w:t>
      </w:r>
    </w:p>
    <w:p w14:paraId="0BCBA209" w14:textId="77777777" w:rsidR="001128F5" w:rsidRDefault="001128F5"/>
    <w:p w14:paraId="1E13EC11" w14:textId="2F5CA1E1" w:rsidR="001128F5" w:rsidRDefault="001128F5" w:rsidP="0059621D">
      <w:r>
        <w:t>The following text modifications were made in track-changes mode</w:t>
      </w:r>
      <w:r w:rsidR="001175CE">
        <w:t>.</w:t>
      </w:r>
    </w:p>
    <w:p w14:paraId="14251A85" w14:textId="77777777" w:rsidR="0005780E" w:rsidRDefault="0005780E"/>
    <w:p w14:paraId="50A299C0" w14:textId="2FA49A02" w:rsidR="00AE5D79" w:rsidRDefault="0059621D" w:rsidP="0059621D">
      <w:r>
        <w:t>EDITORIAL COMMENTS</w:t>
      </w:r>
    </w:p>
    <w:p w14:paraId="6F5BCBC1" w14:textId="77777777" w:rsidR="0059621D" w:rsidRDefault="0059621D" w:rsidP="0059621D"/>
    <w:p w14:paraId="58B511F9" w14:textId="43021E5C" w:rsidR="0059621D" w:rsidRDefault="00EF58E2" w:rsidP="0059621D">
      <w:pPr>
        <w:pStyle w:val="ListParagraph"/>
        <w:numPr>
          <w:ilvl w:val="0"/>
          <w:numId w:val="4"/>
        </w:numPr>
      </w:pPr>
      <w:r>
        <w:t>3.4 and 3.22 changed. 3.29 left unchanged, as the instruction depends on the investigator’s endpoint.</w:t>
      </w:r>
    </w:p>
    <w:p w14:paraId="65352610" w14:textId="333AD9E4" w:rsidR="00EF58E2" w:rsidRDefault="00001EFB" w:rsidP="0059621D">
      <w:pPr>
        <w:pStyle w:val="ListParagraph"/>
        <w:numPr>
          <w:ilvl w:val="0"/>
          <w:numId w:val="4"/>
        </w:numPr>
      </w:pPr>
      <w:r>
        <w:t>Done.</w:t>
      </w:r>
    </w:p>
    <w:p w14:paraId="27E2649E" w14:textId="73C5C728" w:rsidR="00001EFB" w:rsidRDefault="00001EFB" w:rsidP="0059621D">
      <w:pPr>
        <w:pStyle w:val="ListParagraph"/>
        <w:numPr>
          <w:ilvl w:val="0"/>
          <w:numId w:val="4"/>
        </w:numPr>
      </w:pPr>
      <w:r>
        <w:t>They are original figures, not previously published.</w:t>
      </w:r>
    </w:p>
    <w:p w14:paraId="3201FC74" w14:textId="77777777" w:rsidR="0059621D" w:rsidRDefault="0059621D" w:rsidP="0059621D"/>
    <w:p w14:paraId="4A180DE5" w14:textId="77777777" w:rsidR="0059621D" w:rsidRDefault="0059621D" w:rsidP="0059621D"/>
    <w:p w14:paraId="17D9DCC4" w14:textId="6E8C5FC2" w:rsidR="0059621D" w:rsidRDefault="0059621D" w:rsidP="0059621D">
      <w:r>
        <w:t>REVIEWER COMMENTS</w:t>
      </w:r>
    </w:p>
    <w:p w14:paraId="1BF70520" w14:textId="77777777" w:rsidR="0059621D" w:rsidRDefault="0059621D" w:rsidP="0059621D"/>
    <w:p w14:paraId="5CCF21AF" w14:textId="5F4E14FA" w:rsidR="00EF554A" w:rsidRDefault="00EF554A" w:rsidP="0059621D">
      <w:r>
        <w:t>I would like to sincerely thank each of the reviewers for their feedback and thoughtful critique of our methods manuscript. I hope that you find the following responses satisfactory.</w:t>
      </w:r>
    </w:p>
    <w:p w14:paraId="2526CE90" w14:textId="77777777" w:rsidR="00EF554A" w:rsidRDefault="00EF554A" w:rsidP="0059621D"/>
    <w:p w14:paraId="5D3BCEA0" w14:textId="5A72AB29" w:rsidR="00695B64" w:rsidRPr="003B6638" w:rsidRDefault="00695B64" w:rsidP="0059621D">
      <w:pPr>
        <w:rPr>
          <w:b/>
        </w:rPr>
      </w:pPr>
      <w:r w:rsidRPr="003B6638">
        <w:rPr>
          <w:b/>
        </w:rPr>
        <w:t>Reviewer #1</w:t>
      </w:r>
    </w:p>
    <w:p w14:paraId="1A428C17" w14:textId="48D42BD3" w:rsidR="0059621D" w:rsidRDefault="003B6638" w:rsidP="003B6638">
      <w:r>
        <w:rPr>
          <w:i/>
        </w:rPr>
        <w:t>Major Concerns</w:t>
      </w:r>
    </w:p>
    <w:p w14:paraId="0EA21FD0" w14:textId="36371FE9" w:rsidR="003B6638" w:rsidRPr="003B6638" w:rsidRDefault="003B6638" w:rsidP="003B6638">
      <w:pPr>
        <w:pStyle w:val="ListParagraph"/>
        <w:numPr>
          <w:ilvl w:val="0"/>
          <w:numId w:val="8"/>
        </w:numPr>
      </w:pPr>
      <w:r>
        <w:t>N/A</w:t>
      </w:r>
    </w:p>
    <w:p w14:paraId="743B669C" w14:textId="77777777" w:rsidR="0059621D" w:rsidRDefault="0059621D" w:rsidP="00695B64"/>
    <w:p w14:paraId="43856BD2" w14:textId="677677DB" w:rsidR="003B6638" w:rsidRDefault="003B6638" w:rsidP="00695B64">
      <w:pPr>
        <w:rPr>
          <w:i/>
        </w:rPr>
      </w:pPr>
      <w:r>
        <w:rPr>
          <w:i/>
        </w:rPr>
        <w:t>Minor Concerns</w:t>
      </w:r>
    </w:p>
    <w:p w14:paraId="70863399" w14:textId="03A08FEA" w:rsidR="003B6638" w:rsidRDefault="00B31E6D" w:rsidP="003B6638">
      <w:pPr>
        <w:pStyle w:val="ListParagraph"/>
        <w:numPr>
          <w:ilvl w:val="0"/>
          <w:numId w:val="11"/>
        </w:numPr>
      </w:pPr>
      <w:r>
        <w:t xml:space="preserve">That’s a great suggestion. At this point we haven’t confirmed </w:t>
      </w:r>
      <w:proofErr w:type="spellStart"/>
      <w:r>
        <w:t>antegrade</w:t>
      </w:r>
      <w:proofErr w:type="spellEnd"/>
      <w:r>
        <w:t xml:space="preserve"> aortic flow by angiography or echocardiography. We would like the focus of this manuscript to be on the methodology itself, while grouping confirmatory findings of </w:t>
      </w:r>
      <w:proofErr w:type="spellStart"/>
      <w:r>
        <w:t>antegrade</w:t>
      </w:r>
      <w:proofErr w:type="spellEnd"/>
      <w:r>
        <w:t xml:space="preserve"> flow (along with other endpoints) into a future ‘results’ oriented manuscript.</w:t>
      </w:r>
    </w:p>
    <w:p w14:paraId="0535771B" w14:textId="544EC2FB" w:rsidR="0021143A" w:rsidRDefault="0021143A" w:rsidP="003B6638">
      <w:pPr>
        <w:pStyle w:val="ListParagraph"/>
        <w:numPr>
          <w:ilvl w:val="0"/>
          <w:numId w:val="11"/>
        </w:numPr>
      </w:pPr>
      <w:r>
        <w:t>Because we are not pursuing recovery surgery at this point in time (certainly this will be a future aim), we find it quicker and more pra</w:t>
      </w:r>
      <w:r w:rsidR="00B31E6D">
        <w:t>ctical to perform tracheotomy. The tracheal cannula</w:t>
      </w:r>
      <w:r>
        <w:t xml:space="preserve"> is also less likely to fall</w:t>
      </w:r>
      <w:r w:rsidR="00B31E6D">
        <w:t xml:space="preserve"> out</w:t>
      </w:r>
      <w:r>
        <w:t xml:space="preserve"> compared with rodent </w:t>
      </w:r>
      <w:proofErr w:type="spellStart"/>
      <w:r>
        <w:t>orotracheal</w:t>
      </w:r>
      <w:proofErr w:type="spellEnd"/>
      <w:r>
        <w:t xml:space="preserve"> </w:t>
      </w:r>
      <w:proofErr w:type="spellStart"/>
      <w:r>
        <w:t>cannulae</w:t>
      </w:r>
      <w:proofErr w:type="spellEnd"/>
      <w:r>
        <w:t xml:space="preserve">. </w:t>
      </w:r>
    </w:p>
    <w:p w14:paraId="6F26EBE5" w14:textId="13E5831B" w:rsidR="0021143A" w:rsidRDefault="0021143A" w:rsidP="003B6638">
      <w:pPr>
        <w:pStyle w:val="ListParagraph"/>
        <w:numPr>
          <w:ilvl w:val="0"/>
          <w:numId w:val="11"/>
        </w:numPr>
      </w:pPr>
      <w:r>
        <w:t>Thank you! We have corrected the 2</w:t>
      </w:r>
      <w:r w:rsidRPr="0021143A">
        <w:rPr>
          <w:vertAlign w:val="superscript"/>
        </w:rPr>
        <w:t>nd</w:t>
      </w:r>
      <w:r>
        <w:t xml:space="preserve"> typo, and kept the correct spelling of ‘loupes’.</w:t>
      </w:r>
    </w:p>
    <w:p w14:paraId="66E352B0" w14:textId="2069FA16" w:rsidR="0021143A" w:rsidRDefault="0021143A" w:rsidP="003B6638">
      <w:pPr>
        <w:pStyle w:val="ListParagraph"/>
        <w:numPr>
          <w:ilvl w:val="0"/>
          <w:numId w:val="11"/>
        </w:numPr>
      </w:pPr>
      <w:r>
        <w:t xml:space="preserve">I do use 8-0 </w:t>
      </w:r>
      <w:proofErr w:type="spellStart"/>
      <w:r>
        <w:t>prolene</w:t>
      </w:r>
      <w:proofErr w:type="spellEnd"/>
      <w:r>
        <w:t xml:space="preserve"> for both venous and arterial anastomoses. It is more common to use 10-0 for micro-vascular anastomoses (even at our animal facility), but my feeling is that 8-0 does a great job for both. I’ve experimented with 7-0, which is certainly bulkier and less flexible, and would not recommend that.</w:t>
      </w:r>
      <w:r w:rsidR="00665DAE">
        <w:t xml:space="preserve"> We use a BV 130-5 needle with the 8-0 </w:t>
      </w:r>
      <w:proofErr w:type="spellStart"/>
      <w:r w:rsidR="00665DAE">
        <w:t>prolene</w:t>
      </w:r>
      <w:proofErr w:type="spellEnd"/>
      <w:r w:rsidR="00665DAE">
        <w:t>.</w:t>
      </w:r>
    </w:p>
    <w:p w14:paraId="151F5D25" w14:textId="77EF5F22" w:rsidR="0021143A" w:rsidRDefault="00311A54" w:rsidP="003B6638">
      <w:pPr>
        <w:pStyle w:val="ListParagraph"/>
        <w:numPr>
          <w:ilvl w:val="0"/>
          <w:numId w:val="11"/>
        </w:numPr>
      </w:pPr>
      <w:r>
        <w:t>A</w:t>
      </w:r>
      <w:r w:rsidR="003C6E1B">
        <w:t xml:space="preserve">t this point in time we haven’t conducted chronic experiments, so I can’t </w:t>
      </w:r>
      <w:r w:rsidR="0082036C">
        <w:t>report</w:t>
      </w:r>
      <w:r w:rsidR="003C6E1B">
        <w:t xml:space="preserve"> </w:t>
      </w:r>
      <w:r w:rsidR="0082036C">
        <w:t>any</w:t>
      </w:r>
      <w:r w:rsidR="003C6E1B">
        <w:t xml:space="preserve"> experience with </w:t>
      </w:r>
      <w:r w:rsidR="0082036C">
        <w:t xml:space="preserve">thromboembolic complications in that setting. I can report that we have had a thrombotic complication at the site of IVC anastomosis acutely, likely related to under-dosing of heparin. The paper you </w:t>
      </w:r>
      <w:r w:rsidR="0082036C">
        <w:lastRenderedPageBreak/>
        <w:t>cited contained a very nice description of the authors’ learning curve and results with a cohort of 90 rats. In terms of learning curves, we are somewhere in the mid-point of our curve, and I don’t feel such an analysis would be appropriate for us with the current manuscript.</w:t>
      </w:r>
    </w:p>
    <w:p w14:paraId="39597F8B" w14:textId="17495D58" w:rsidR="00311A54" w:rsidRPr="003B6638" w:rsidRDefault="003D79A5" w:rsidP="003B6638">
      <w:pPr>
        <w:pStyle w:val="ListParagraph"/>
        <w:numPr>
          <w:ilvl w:val="0"/>
          <w:numId w:val="11"/>
        </w:numPr>
      </w:pPr>
      <w:r>
        <w:t>Good point.</w:t>
      </w:r>
      <w:r w:rsidR="00B14B89">
        <w:t xml:space="preserve"> This is a recent, high-quality publication in a relevant area.</w:t>
      </w:r>
      <w:r>
        <w:t xml:space="preserve"> I’ve added the recommended reference to </w:t>
      </w:r>
      <w:r w:rsidR="009637B2">
        <w:t>our manuscript!</w:t>
      </w:r>
    </w:p>
    <w:p w14:paraId="50461877" w14:textId="77777777" w:rsidR="00695B64" w:rsidRDefault="00695B64" w:rsidP="00695B64"/>
    <w:p w14:paraId="48579FA5" w14:textId="77777777" w:rsidR="003B6638" w:rsidRDefault="003B6638" w:rsidP="00695B64"/>
    <w:p w14:paraId="15F45A77" w14:textId="2953E04B" w:rsidR="003B6638" w:rsidRPr="003B6638" w:rsidRDefault="003B6638" w:rsidP="003B6638">
      <w:pPr>
        <w:rPr>
          <w:b/>
        </w:rPr>
      </w:pPr>
      <w:r>
        <w:rPr>
          <w:b/>
        </w:rPr>
        <w:t>Reviewer #2</w:t>
      </w:r>
    </w:p>
    <w:p w14:paraId="5A3F3B61" w14:textId="77777777" w:rsidR="003B6638" w:rsidRDefault="003B6638" w:rsidP="003B6638">
      <w:r>
        <w:rPr>
          <w:i/>
        </w:rPr>
        <w:t>Major Concerns</w:t>
      </w:r>
    </w:p>
    <w:p w14:paraId="46D5E243" w14:textId="4488BAA4" w:rsidR="003B6638" w:rsidRDefault="00770B6F" w:rsidP="003B6638">
      <w:pPr>
        <w:pStyle w:val="ListParagraph"/>
        <w:numPr>
          <w:ilvl w:val="0"/>
          <w:numId w:val="9"/>
        </w:numPr>
      </w:pPr>
      <w:r>
        <w:t>Thank you for suggesting this. I agree with your points, and have expanded the introduction. I added a brief discussion about the volume-loaded configurations that have been described by other groups. Further, I highlight that our circulation is unique in 2 respects. First, its exact configuration is unique, and despite not being utilized in rodent transplant research, it is likely the most versatile circulation for transplant investigators. Second</w:t>
      </w:r>
      <w:r w:rsidR="00CA4CD8">
        <w:t>,</w:t>
      </w:r>
      <w:r>
        <w:t xml:space="preserve"> </w:t>
      </w:r>
      <w:bookmarkStart w:id="0" w:name="_GoBack"/>
      <w:bookmarkEnd w:id="0"/>
      <w:r>
        <w:t xml:space="preserve">our circulation lends itself to direct functional assessment </w:t>
      </w:r>
      <w:r>
        <w:rPr>
          <w:i/>
        </w:rPr>
        <w:t>in vivo</w:t>
      </w:r>
      <w:r>
        <w:t>, and we</w:t>
      </w:r>
      <w:r w:rsidR="0089401F">
        <w:t xml:space="preserve"> describe how this may be achieved.</w:t>
      </w:r>
    </w:p>
    <w:p w14:paraId="29484D87" w14:textId="779527CA" w:rsidR="002A6C33" w:rsidRDefault="006448A8" w:rsidP="003B6638">
      <w:pPr>
        <w:pStyle w:val="ListParagraph"/>
        <w:numPr>
          <w:ilvl w:val="0"/>
          <w:numId w:val="9"/>
        </w:numPr>
      </w:pPr>
      <w:r>
        <w:t xml:space="preserve">This is a good point. </w:t>
      </w:r>
      <w:r w:rsidR="009768C0">
        <w:t xml:space="preserve">Since we have not conducted experiments confirming that the transplanted lung tissue is capable of providing “full” systemic oxygenation, we have reworded the sentence in a more general way. </w:t>
      </w:r>
    </w:p>
    <w:p w14:paraId="55D2F202" w14:textId="1D2E9CC6" w:rsidR="002A6C33" w:rsidRDefault="009768C0" w:rsidP="003B6638">
      <w:pPr>
        <w:pStyle w:val="ListParagraph"/>
        <w:numPr>
          <w:ilvl w:val="0"/>
          <w:numId w:val="9"/>
        </w:numPr>
      </w:pPr>
      <w:r>
        <w:t>I agree, and will work wit</w:t>
      </w:r>
      <w:r w:rsidR="00836BDC">
        <w:t>h the JOVE editors to provide</w:t>
      </w:r>
      <w:r>
        <w:t xml:space="preserve"> updated </w:t>
      </w:r>
      <w:r>
        <w:rPr>
          <w:i/>
        </w:rPr>
        <w:t>in vivo</w:t>
      </w:r>
      <w:r w:rsidR="00F454D5">
        <w:t xml:space="preserve"> </w:t>
      </w:r>
      <w:r>
        <w:t>figures prior to publication.</w:t>
      </w:r>
    </w:p>
    <w:p w14:paraId="57BF9CF0" w14:textId="03074F8F" w:rsidR="002A6C33" w:rsidRPr="003B6638" w:rsidRDefault="007D3113" w:rsidP="003B6638">
      <w:pPr>
        <w:pStyle w:val="ListParagraph"/>
        <w:numPr>
          <w:ilvl w:val="0"/>
          <w:numId w:val="9"/>
        </w:numPr>
      </w:pPr>
      <w:r>
        <w:t>We currently have no chronic time-points. The methodology reported in this manuscript was developed to serve our broader research interests, which in the short-term only involve acute time-points. In the future, it is our interest to fully explore the benefits that this transplant model has to offer, and report our results in a separate manuscript. For now, however, it would be remiss if we didn’t report on our model’s broad range of investigative applications.</w:t>
      </w:r>
    </w:p>
    <w:p w14:paraId="1655FF02" w14:textId="77777777" w:rsidR="003B6638" w:rsidRDefault="003B6638" w:rsidP="003B6638"/>
    <w:p w14:paraId="5C756F11" w14:textId="77777777" w:rsidR="003B6638" w:rsidRDefault="003B6638" w:rsidP="003B6638">
      <w:pPr>
        <w:rPr>
          <w:i/>
        </w:rPr>
      </w:pPr>
      <w:r>
        <w:rPr>
          <w:i/>
        </w:rPr>
        <w:t>Minor Concerns</w:t>
      </w:r>
    </w:p>
    <w:p w14:paraId="2032D33E" w14:textId="4AF8928A" w:rsidR="003B6638" w:rsidRDefault="00542B90" w:rsidP="003B6638">
      <w:pPr>
        <w:pStyle w:val="ListParagraph"/>
        <w:numPr>
          <w:ilvl w:val="0"/>
          <w:numId w:val="12"/>
        </w:numPr>
      </w:pPr>
      <w:r>
        <w:t>Thank you! Corrected.</w:t>
      </w:r>
    </w:p>
    <w:p w14:paraId="6B9514FE" w14:textId="3CCAD643" w:rsidR="003F3D00" w:rsidRDefault="004F5C98" w:rsidP="003B6638">
      <w:pPr>
        <w:pStyle w:val="ListParagraph"/>
        <w:numPr>
          <w:ilvl w:val="0"/>
          <w:numId w:val="12"/>
        </w:numPr>
      </w:pPr>
      <w:r>
        <w:t>Modified to indicate that a cannula, of at least 16 Gauge size, should be used.</w:t>
      </w:r>
    </w:p>
    <w:p w14:paraId="51534617" w14:textId="385AC10F" w:rsidR="003F3D00" w:rsidRDefault="00422A03" w:rsidP="003B6638">
      <w:pPr>
        <w:pStyle w:val="ListParagraph"/>
        <w:numPr>
          <w:ilvl w:val="0"/>
          <w:numId w:val="12"/>
        </w:numPr>
      </w:pPr>
      <w:r>
        <w:t>I have sp</w:t>
      </w:r>
      <w:r w:rsidR="00B2034D">
        <w:t xml:space="preserve">ecified that I use 3.5x loupes, and an operating microscope with 3.4-21.3x </w:t>
      </w:r>
      <w:proofErr w:type="gramStart"/>
      <w:r w:rsidR="00B2034D">
        <w:t>magnification</w:t>
      </w:r>
      <w:proofErr w:type="gramEnd"/>
      <w:r w:rsidR="00B2034D">
        <w:t>.</w:t>
      </w:r>
    </w:p>
    <w:p w14:paraId="53443CA8" w14:textId="2138D099" w:rsidR="003F3D00" w:rsidRDefault="00007968" w:rsidP="003B6638">
      <w:pPr>
        <w:pStyle w:val="ListParagraph"/>
        <w:numPr>
          <w:ilvl w:val="0"/>
          <w:numId w:val="12"/>
        </w:numPr>
      </w:pPr>
      <w:r>
        <w:t xml:space="preserve">Changed to indicate that we use the right </w:t>
      </w:r>
      <w:proofErr w:type="spellStart"/>
      <w:r>
        <w:t>hindlimb</w:t>
      </w:r>
      <w:proofErr w:type="spellEnd"/>
      <w:r>
        <w:t xml:space="preserve"> for monitoring purposes.</w:t>
      </w:r>
    </w:p>
    <w:p w14:paraId="7F6C4F0A" w14:textId="1CAF4B1A" w:rsidR="003F3D00" w:rsidRDefault="008C1D0E" w:rsidP="003B6638">
      <w:pPr>
        <w:pStyle w:val="ListParagraph"/>
        <w:numPr>
          <w:ilvl w:val="0"/>
          <w:numId w:val="12"/>
        </w:numPr>
      </w:pPr>
      <w:r>
        <w:t>Corrected.</w:t>
      </w:r>
    </w:p>
    <w:p w14:paraId="5C8E7938" w14:textId="4D8C6385" w:rsidR="003F3D00" w:rsidRDefault="00FA71FF" w:rsidP="003B6638">
      <w:pPr>
        <w:pStyle w:val="ListParagraph"/>
        <w:numPr>
          <w:ilvl w:val="0"/>
          <w:numId w:val="12"/>
        </w:numPr>
      </w:pPr>
      <w:r>
        <w:t>Modified to reflect our use of a 14 Gauge tracheal cannula.</w:t>
      </w:r>
    </w:p>
    <w:p w14:paraId="328B4FDF" w14:textId="1350F889" w:rsidR="003F3D00" w:rsidRDefault="008C1D0E" w:rsidP="003B6638">
      <w:pPr>
        <w:pStyle w:val="ListParagraph"/>
        <w:numPr>
          <w:ilvl w:val="0"/>
          <w:numId w:val="12"/>
        </w:numPr>
      </w:pPr>
      <w:r>
        <w:t>Modified to indicate that it usually requires 10-15cc of NS over 10-20 seconds. The flush is continued until the aortic run-off appears dilute and the heart arrests.</w:t>
      </w:r>
    </w:p>
    <w:p w14:paraId="74F6B8A4" w14:textId="70B378C3" w:rsidR="003F3D00" w:rsidRDefault="0030732C" w:rsidP="003B6638">
      <w:pPr>
        <w:pStyle w:val="ListParagraph"/>
        <w:numPr>
          <w:ilvl w:val="0"/>
          <w:numId w:val="12"/>
        </w:numPr>
      </w:pPr>
      <w:r>
        <w:t xml:space="preserve">Clarified that we use the 16 Gauge cannula attached to the 10mL </w:t>
      </w:r>
      <w:proofErr w:type="spellStart"/>
      <w:r>
        <w:t>cardioplegia</w:t>
      </w:r>
      <w:proofErr w:type="spellEnd"/>
      <w:r>
        <w:t xml:space="preserve"> syringe.</w:t>
      </w:r>
    </w:p>
    <w:p w14:paraId="1C1CF853" w14:textId="2955F7CC" w:rsidR="003F3D00" w:rsidRDefault="001A2AFC" w:rsidP="003B6638">
      <w:pPr>
        <w:pStyle w:val="ListParagraph"/>
        <w:numPr>
          <w:ilvl w:val="0"/>
          <w:numId w:val="12"/>
        </w:numPr>
      </w:pPr>
      <w:r>
        <w:t xml:space="preserve">Clarified the volume, rate, and frequency of </w:t>
      </w:r>
      <w:proofErr w:type="spellStart"/>
      <w:r>
        <w:t>cardioplegia</w:t>
      </w:r>
      <w:proofErr w:type="spellEnd"/>
      <w:r>
        <w:t xml:space="preserve"> administration.</w:t>
      </w:r>
    </w:p>
    <w:p w14:paraId="5F5831E4" w14:textId="28CC9EDE" w:rsidR="003F3D00" w:rsidRDefault="00E70382" w:rsidP="003B6638">
      <w:pPr>
        <w:pStyle w:val="ListParagraph"/>
        <w:numPr>
          <w:ilvl w:val="0"/>
          <w:numId w:val="12"/>
        </w:numPr>
      </w:pPr>
      <w:r>
        <w:t>Revised.</w:t>
      </w:r>
    </w:p>
    <w:p w14:paraId="746013B3" w14:textId="1041B87C" w:rsidR="003F3D00" w:rsidRDefault="00E70382" w:rsidP="003B6638">
      <w:pPr>
        <w:pStyle w:val="ListParagraph"/>
        <w:numPr>
          <w:ilvl w:val="0"/>
          <w:numId w:val="12"/>
        </w:numPr>
      </w:pPr>
      <w:r>
        <w:t>Modified to indicate that we retract the bowels superiorly and to the left.</w:t>
      </w:r>
    </w:p>
    <w:p w14:paraId="302AE200" w14:textId="2BB697B9" w:rsidR="003F3D00" w:rsidRDefault="0093745D" w:rsidP="003B6638">
      <w:pPr>
        <w:pStyle w:val="ListParagraph"/>
        <w:numPr>
          <w:ilvl w:val="0"/>
          <w:numId w:val="12"/>
        </w:numPr>
      </w:pPr>
      <w:r>
        <w:t xml:space="preserve">Modified to indicate that we use either bulldog or </w:t>
      </w:r>
      <w:proofErr w:type="spellStart"/>
      <w:r>
        <w:t>Yasargil</w:t>
      </w:r>
      <w:proofErr w:type="spellEnd"/>
      <w:r>
        <w:t xml:space="preserve"> clamps.</w:t>
      </w:r>
    </w:p>
    <w:p w14:paraId="461B4DCE" w14:textId="47F87CE5" w:rsidR="003F3D00" w:rsidRDefault="0016771E" w:rsidP="003B6638">
      <w:pPr>
        <w:pStyle w:val="ListParagraph"/>
        <w:numPr>
          <w:ilvl w:val="0"/>
          <w:numId w:val="12"/>
        </w:numPr>
      </w:pPr>
      <w:r>
        <w:t>Modified sections 3.10 and 3.20 to indicate that we make a longitudinal incision on the anterior aspect of both IVC and abdominal aorta.</w:t>
      </w:r>
    </w:p>
    <w:p w14:paraId="2DDE8BC7" w14:textId="10FA42BF" w:rsidR="003F3D00" w:rsidRDefault="00EA363E" w:rsidP="003B6638">
      <w:pPr>
        <w:pStyle w:val="ListParagraph"/>
        <w:numPr>
          <w:ilvl w:val="0"/>
          <w:numId w:val="12"/>
        </w:numPr>
      </w:pPr>
      <w:r>
        <w:t>Thank you for picking this up! We intend to adhere to “heel and toe” terminology. The relevant manuscript sections were modified accordingly.</w:t>
      </w:r>
    </w:p>
    <w:p w14:paraId="381776AD" w14:textId="7B994B86" w:rsidR="003F3D00" w:rsidRDefault="009D78C2" w:rsidP="003B6638">
      <w:pPr>
        <w:pStyle w:val="ListParagraph"/>
        <w:numPr>
          <w:ilvl w:val="0"/>
          <w:numId w:val="12"/>
        </w:numPr>
      </w:pPr>
      <w:r>
        <w:t>Modified to indicate that the donor IVC clamp should be left in place.</w:t>
      </w:r>
    </w:p>
    <w:p w14:paraId="5C2CD6E8" w14:textId="07E4F8C3" w:rsidR="003F3D00" w:rsidRDefault="005316D2" w:rsidP="003B6638">
      <w:pPr>
        <w:pStyle w:val="ListParagraph"/>
        <w:numPr>
          <w:ilvl w:val="0"/>
          <w:numId w:val="12"/>
        </w:numPr>
      </w:pPr>
      <w:r>
        <w:t xml:space="preserve">Modified to indicate that we are referring to the ascending aorta. I have also specified that the aorta should be free of </w:t>
      </w:r>
      <w:proofErr w:type="spellStart"/>
      <w:r>
        <w:t>peri</w:t>
      </w:r>
      <w:proofErr w:type="spellEnd"/>
      <w:r>
        <w:t>-aortic fat, and adequately separated from the pulmonary artery in order to prepare it for anastomosis.</w:t>
      </w:r>
    </w:p>
    <w:p w14:paraId="53DCAE6F" w14:textId="1253695A" w:rsidR="003F3D00" w:rsidRDefault="007E25D3" w:rsidP="003B6638">
      <w:pPr>
        <w:pStyle w:val="ListParagraph"/>
        <w:numPr>
          <w:ilvl w:val="0"/>
          <w:numId w:val="12"/>
        </w:numPr>
      </w:pPr>
      <w:r>
        <w:t>Modified, as indicated above.</w:t>
      </w:r>
    </w:p>
    <w:p w14:paraId="59DC4F7D" w14:textId="1DBFFD61" w:rsidR="003F3D00" w:rsidRPr="003B6638" w:rsidRDefault="003B6EB5" w:rsidP="003B6638">
      <w:pPr>
        <w:pStyle w:val="ListParagraph"/>
        <w:numPr>
          <w:ilvl w:val="0"/>
          <w:numId w:val="12"/>
        </w:numPr>
      </w:pPr>
      <w:r>
        <w:t>Modified.</w:t>
      </w:r>
    </w:p>
    <w:p w14:paraId="1667AD5B" w14:textId="77777777" w:rsidR="00695B64" w:rsidRDefault="00695B64" w:rsidP="00695B64"/>
    <w:p w14:paraId="6416DEFD" w14:textId="77777777" w:rsidR="003B6638" w:rsidRDefault="003B6638" w:rsidP="00695B64"/>
    <w:p w14:paraId="40A094BB" w14:textId="014808C7" w:rsidR="003B6638" w:rsidRPr="003B6638" w:rsidRDefault="003B6638" w:rsidP="003B6638">
      <w:pPr>
        <w:rPr>
          <w:b/>
        </w:rPr>
      </w:pPr>
      <w:r>
        <w:rPr>
          <w:b/>
        </w:rPr>
        <w:t>Reviewer #3</w:t>
      </w:r>
    </w:p>
    <w:p w14:paraId="6B76954F" w14:textId="77777777" w:rsidR="003B6638" w:rsidRDefault="003B6638" w:rsidP="003B6638">
      <w:r>
        <w:rPr>
          <w:i/>
        </w:rPr>
        <w:t>Major Concerns</w:t>
      </w:r>
    </w:p>
    <w:p w14:paraId="3F4AED90" w14:textId="7A47C2DF" w:rsidR="003B6638" w:rsidRPr="003B6638" w:rsidRDefault="00EA7244" w:rsidP="003B6638">
      <w:pPr>
        <w:pStyle w:val="ListParagraph"/>
        <w:numPr>
          <w:ilvl w:val="0"/>
          <w:numId w:val="10"/>
        </w:numPr>
      </w:pPr>
      <w:r>
        <w:t>I agree with you. If the JOVE editors have access to an illustrator/art department, I’d be happy to prepare</w:t>
      </w:r>
      <w:r w:rsidR="008254CD">
        <w:t xml:space="preserve"> a rough sketch, and guide the illustration of an appropriate figure.</w:t>
      </w:r>
    </w:p>
    <w:p w14:paraId="38887C83" w14:textId="77777777" w:rsidR="003B6638" w:rsidRDefault="003B6638" w:rsidP="003B6638"/>
    <w:p w14:paraId="64946A43" w14:textId="77777777" w:rsidR="003B6638" w:rsidRDefault="003B6638" w:rsidP="003B6638">
      <w:pPr>
        <w:rPr>
          <w:i/>
        </w:rPr>
      </w:pPr>
      <w:r>
        <w:rPr>
          <w:i/>
        </w:rPr>
        <w:t>Minor Concerns</w:t>
      </w:r>
    </w:p>
    <w:p w14:paraId="48342D6A" w14:textId="378969AC" w:rsidR="00695B64" w:rsidRPr="00695B64" w:rsidRDefault="003B6638" w:rsidP="00695B64">
      <w:pPr>
        <w:pStyle w:val="ListParagraph"/>
        <w:numPr>
          <w:ilvl w:val="0"/>
          <w:numId w:val="13"/>
        </w:numPr>
      </w:pPr>
      <w:r>
        <w:t>N/A</w:t>
      </w:r>
    </w:p>
    <w:sectPr w:rsidR="00695B64" w:rsidRPr="00695B64" w:rsidSect="00563F1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63B62"/>
    <w:multiLevelType w:val="hybridMultilevel"/>
    <w:tmpl w:val="D52ED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30AA5"/>
    <w:multiLevelType w:val="hybridMultilevel"/>
    <w:tmpl w:val="8DC07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60046"/>
    <w:multiLevelType w:val="hybridMultilevel"/>
    <w:tmpl w:val="D52ED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E7021"/>
    <w:multiLevelType w:val="hybridMultilevel"/>
    <w:tmpl w:val="EC5C2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4F22F3"/>
    <w:multiLevelType w:val="hybridMultilevel"/>
    <w:tmpl w:val="DC287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E727F"/>
    <w:multiLevelType w:val="hybridMultilevel"/>
    <w:tmpl w:val="8DC07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E102A8"/>
    <w:multiLevelType w:val="hybridMultilevel"/>
    <w:tmpl w:val="0C0A1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1C72D7"/>
    <w:multiLevelType w:val="hybridMultilevel"/>
    <w:tmpl w:val="E9425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3425C7"/>
    <w:multiLevelType w:val="hybridMultilevel"/>
    <w:tmpl w:val="536CBF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9187137"/>
    <w:multiLevelType w:val="hybridMultilevel"/>
    <w:tmpl w:val="8DC07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232359"/>
    <w:multiLevelType w:val="hybridMultilevel"/>
    <w:tmpl w:val="E9425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AA4BFA"/>
    <w:multiLevelType w:val="hybridMultilevel"/>
    <w:tmpl w:val="8DC07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531DD7"/>
    <w:multiLevelType w:val="hybridMultilevel"/>
    <w:tmpl w:val="0CDA4C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11"/>
  </w:num>
  <w:num w:numId="9">
    <w:abstractNumId w:val="10"/>
  </w:num>
  <w:num w:numId="10">
    <w:abstractNumId w:val="7"/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0E"/>
    <w:rsid w:val="00001EFB"/>
    <w:rsid w:val="00007968"/>
    <w:rsid w:val="0005780E"/>
    <w:rsid w:val="000E6855"/>
    <w:rsid w:val="001128F5"/>
    <w:rsid w:val="001175CE"/>
    <w:rsid w:val="0016771E"/>
    <w:rsid w:val="001A2AFC"/>
    <w:rsid w:val="0021143A"/>
    <w:rsid w:val="002156CE"/>
    <w:rsid w:val="0023105E"/>
    <w:rsid w:val="00263FD3"/>
    <w:rsid w:val="002A6C33"/>
    <w:rsid w:val="0030732C"/>
    <w:rsid w:val="00311A54"/>
    <w:rsid w:val="00353581"/>
    <w:rsid w:val="003B4B34"/>
    <w:rsid w:val="003B6638"/>
    <w:rsid w:val="003B6EB5"/>
    <w:rsid w:val="003C6E1B"/>
    <w:rsid w:val="003D79A5"/>
    <w:rsid w:val="003F3D00"/>
    <w:rsid w:val="00422A03"/>
    <w:rsid w:val="004F5C98"/>
    <w:rsid w:val="005316D2"/>
    <w:rsid w:val="00542B90"/>
    <w:rsid w:val="00563F13"/>
    <w:rsid w:val="0059621D"/>
    <w:rsid w:val="006448A8"/>
    <w:rsid w:val="00665DAE"/>
    <w:rsid w:val="00695B64"/>
    <w:rsid w:val="00770B6F"/>
    <w:rsid w:val="007D3113"/>
    <w:rsid w:val="007E25D3"/>
    <w:rsid w:val="0082036C"/>
    <w:rsid w:val="008254CD"/>
    <w:rsid w:val="008340DD"/>
    <w:rsid w:val="00836BDC"/>
    <w:rsid w:val="008614A5"/>
    <w:rsid w:val="008748AD"/>
    <w:rsid w:val="0089401F"/>
    <w:rsid w:val="008C1D0E"/>
    <w:rsid w:val="009141CE"/>
    <w:rsid w:val="0093243C"/>
    <w:rsid w:val="0093745D"/>
    <w:rsid w:val="00955F4D"/>
    <w:rsid w:val="009637B2"/>
    <w:rsid w:val="009768C0"/>
    <w:rsid w:val="009D78C2"/>
    <w:rsid w:val="00AA3A6E"/>
    <w:rsid w:val="00AB0DAF"/>
    <w:rsid w:val="00AE5D79"/>
    <w:rsid w:val="00B14B89"/>
    <w:rsid w:val="00B2034D"/>
    <w:rsid w:val="00B31E6D"/>
    <w:rsid w:val="00C05B3D"/>
    <w:rsid w:val="00CA1A58"/>
    <w:rsid w:val="00CA4CD8"/>
    <w:rsid w:val="00D11DFF"/>
    <w:rsid w:val="00D97199"/>
    <w:rsid w:val="00E70382"/>
    <w:rsid w:val="00EA363E"/>
    <w:rsid w:val="00EA7244"/>
    <w:rsid w:val="00EF554A"/>
    <w:rsid w:val="00EF58E2"/>
    <w:rsid w:val="00F12260"/>
    <w:rsid w:val="00F41EFE"/>
    <w:rsid w:val="00F454D5"/>
    <w:rsid w:val="00F536B8"/>
    <w:rsid w:val="00FA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C38C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4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816</Words>
  <Characters>4655</Characters>
  <Application>Microsoft Macintosh Word</Application>
  <DocSecurity>0</DocSecurity>
  <Lines>38</Lines>
  <Paragraphs>10</Paragraphs>
  <ScaleCrop>false</ScaleCrop>
  <Company>University of British Columbia</Company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Kearns</dc:creator>
  <cp:keywords/>
  <dc:description/>
  <cp:lastModifiedBy>Mark Kearns</cp:lastModifiedBy>
  <cp:revision>63</cp:revision>
  <dcterms:created xsi:type="dcterms:W3CDTF">2014-07-03T19:35:00Z</dcterms:created>
  <dcterms:modified xsi:type="dcterms:W3CDTF">2014-09-05T05:47:00Z</dcterms:modified>
</cp:coreProperties>
</file>