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FCD" w:rsidRPr="005257B4" w:rsidRDefault="003A5FCD" w:rsidP="00907A58">
      <w:pPr>
        <w:pStyle w:val="NormalWeb"/>
        <w:spacing w:before="0" w:beforeAutospacing="0" w:after="0" w:afterAutospacing="0"/>
        <w:rPr>
          <w:rFonts w:ascii="Times New Roman" w:hAnsi="Times New Roman" w:cs="Times New Roman"/>
          <w:color w:val="auto"/>
        </w:rPr>
      </w:pPr>
      <w:r w:rsidRPr="005257B4">
        <w:rPr>
          <w:rFonts w:cs="Arial"/>
          <w:b/>
          <w:bCs/>
          <w:color w:val="auto"/>
        </w:rPr>
        <w:t>TITLE:</w:t>
      </w:r>
      <w:r w:rsidRPr="005257B4">
        <w:rPr>
          <w:rFonts w:cs="Arial"/>
          <w:color w:val="auto"/>
        </w:rPr>
        <w:t xml:space="preserve"> </w:t>
      </w:r>
      <w:r w:rsidRPr="005257B4">
        <w:rPr>
          <w:rFonts w:ascii="Times New Roman" w:hAnsi="Times New Roman" w:cs="Times New Roman"/>
          <w:color w:val="auto"/>
        </w:rPr>
        <w:t>A Simple Critical-Sized Femoral Defect Model in Mice.</w:t>
      </w:r>
    </w:p>
    <w:p w:rsidR="003A5FCD" w:rsidRPr="005257B4" w:rsidRDefault="003A5FCD" w:rsidP="00907A58">
      <w:pPr>
        <w:rPr>
          <w:rFonts w:cs="Arial"/>
          <w:b/>
          <w:bCs/>
          <w:color w:val="auto"/>
        </w:rPr>
      </w:pPr>
    </w:p>
    <w:p w:rsidR="003A5FCD" w:rsidRPr="005257B4" w:rsidRDefault="003A5FCD" w:rsidP="00907A58">
      <w:pPr>
        <w:rPr>
          <w:rFonts w:cs="Arial"/>
          <w:bCs/>
          <w:color w:val="auto"/>
        </w:rPr>
      </w:pPr>
      <w:r w:rsidRPr="005257B4">
        <w:rPr>
          <w:rFonts w:cs="Arial"/>
          <w:b/>
          <w:bCs/>
          <w:color w:val="auto"/>
        </w:rPr>
        <w:t xml:space="preserve">AUTHORS: </w:t>
      </w:r>
    </w:p>
    <w:p w:rsidR="003A5FCD" w:rsidRPr="005257B4" w:rsidRDefault="003A5FCD" w:rsidP="00907A58">
      <w:pPr>
        <w:rPr>
          <w:rFonts w:cs="Arial"/>
          <w:bCs/>
          <w:color w:val="auto"/>
        </w:rPr>
      </w:pPr>
    </w:p>
    <w:p w:rsidR="003A5FCD" w:rsidRPr="005257B4" w:rsidRDefault="003A5FCD" w:rsidP="00907A58">
      <w:pPr>
        <w:rPr>
          <w:rFonts w:ascii="Times New Roman" w:hAnsi="Times New Roman" w:cs="Times New Roman"/>
          <w:bCs/>
          <w:color w:val="auto"/>
        </w:rPr>
      </w:pPr>
      <w:r w:rsidRPr="005257B4">
        <w:rPr>
          <w:rFonts w:ascii="Times New Roman" w:hAnsi="Times New Roman" w:cs="Times New Roman"/>
          <w:bCs/>
          <w:color w:val="auto"/>
        </w:rPr>
        <w:t>Clough, Bret H.</w:t>
      </w:r>
    </w:p>
    <w:p w:rsidR="003A5FCD" w:rsidRPr="005257B4" w:rsidRDefault="003A5FCD" w:rsidP="00907A58">
      <w:pPr>
        <w:rPr>
          <w:rFonts w:ascii="Times New Roman" w:hAnsi="Times New Roman" w:cs="Times New Roman"/>
          <w:bCs/>
          <w:color w:val="auto"/>
        </w:rPr>
      </w:pPr>
      <w:r w:rsidRPr="005257B4">
        <w:rPr>
          <w:rFonts w:ascii="Times New Roman" w:hAnsi="Times New Roman" w:cs="Times New Roman"/>
          <w:bCs/>
          <w:color w:val="auto"/>
        </w:rPr>
        <w:t>Institute for Regenerative Medicine a</w:t>
      </w:r>
      <w:r w:rsidR="00480520" w:rsidRPr="005257B4">
        <w:rPr>
          <w:rFonts w:ascii="Times New Roman" w:hAnsi="Times New Roman" w:cs="Times New Roman"/>
          <w:bCs/>
          <w:color w:val="auto"/>
        </w:rPr>
        <w:t>t</w:t>
      </w:r>
      <w:r w:rsidR="00B73121" w:rsidRPr="005257B4">
        <w:rPr>
          <w:rFonts w:ascii="Times New Roman" w:hAnsi="Times New Roman" w:cs="Times New Roman"/>
          <w:bCs/>
          <w:color w:val="auto"/>
        </w:rPr>
        <w:t xml:space="preserve"> Scott &amp; White Hospital</w:t>
      </w:r>
    </w:p>
    <w:p w:rsidR="003A5FCD" w:rsidRPr="005257B4" w:rsidRDefault="003A5FCD" w:rsidP="00907A58">
      <w:pPr>
        <w:rPr>
          <w:rFonts w:ascii="Times New Roman" w:hAnsi="Times New Roman" w:cs="Times New Roman"/>
          <w:bCs/>
          <w:color w:val="auto"/>
        </w:rPr>
      </w:pPr>
      <w:r w:rsidRPr="005257B4">
        <w:rPr>
          <w:rFonts w:ascii="Times New Roman" w:hAnsi="Times New Roman" w:cs="Times New Roman"/>
          <w:bCs/>
          <w:color w:val="auto"/>
        </w:rPr>
        <w:t>Texas A&amp;M Health Science Center,</w:t>
      </w:r>
    </w:p>
    <w:p w:rsidR="003A5FCD" w:rsidRPr="005257B4" w:rsidRDefault="003A5FCD" w:rsidP="00907A58">
      <w:pPr>
        <w:rPr>
          <w:rFonts w:ascii="Times New Roman" w:hAnsi="Times New Roman" w:cs="Times New Roman"/>
          <w:bCs/>
          <w:color w:val="auto"/>
        </w:rPr>
      </w:pPr>
      <w:r w:rsidRPr="005257B4">
        <w:rPr>
          <w:rFonts w:ascii="Times New Roman" w:hAnsi="Times New Roman" w:cs="Times New Roman"/>
          <w:bCs/>
          <w:color w:val="auto"/>
        </w:rPr>
        <w:t>Temple, Texas.</w:t>
      </w:r>
    </w:p>
    <w:p w:rsidR="003A5FCD" w:rsidRPr="005257B4" w:rsidRDefault="00480520" w:rsidP="00907A58">
      <w:pPr>
        <w:rPr>
          <w:rFonts w:ascii="Times New Roman" w:hAnsi="Times New Roman" w:cs="Times New Roman"/>
          <w:bCs/>
          <w:color w:val="auto"/>
        </w:rPr>
      </w:pPr>
      <w:r w:rsidRPr="005257B4">
        <w:rPr>
          <w:rFonts w:ascii="Times New Roman" w:hAnsi="Times New Roman" w:cs="Times New Roman"/>
          <w:bCs/>
          <w:color w:val="auto"/>
        </w:rPr>
        <w:t>clough</w:t>
      </w:r>
      <w:r w:rsidR="003A5FCD" w:rsidRPr="005257B4">
        <w:rPr>
          <w:rFonts w:ascii="Times New Roman" w:hAnsi="Times New Roman" w:cs="Times New Roman"/>
          <w:bCs/>
          <w:color w:val="auto"/>
        </w:rPr>
        <w:t>@tamu.edu</w:t>
      </w:r>
    </w:p>
    <w:p w:rsidR="003A5FCD" w:rsidRPr="005257B4" w:rsidRDefault="003A5FCD" w:rsidP="00907A58">
      <w:pPr>
        <w:rPr>
          <w:rFonts w:ascii="Times New Roman" w:hAnsi="Times New Roman" w:cs="Times New Roman"/>
          <w:bCs/>
          <w:color w:val="auto"/>
        </w:rPr>
      </w:pPr>
    </w:p>
    <w:p w:rsidR="003A5FCD" w:rsidRPr="005257B4" w:rsidRDefault="003A5FCD" w:rsidP="00907A58">
      <w:pPr>
        <w:rPr>
          <w:rFonts w:ascii="Times New Roman" w:hAnsi="Times New Roman" w:cs="Times New Roman"/>
          <w:bCs/>
          <w:color w:val="auto"/>
        </w:rPr>
      </w:pPr>
      <w:proofErr w:type="spellStart"/>
      <w:r w:rsidRPr="005257B4">
        <w:rPr>
          <w:rFonts w:ascii="Times New Roman" w:hAnsi="Times New Roman" w:cs="Times New Roman"/>
          <w:bCs/>
          <w:color w:val="auto"/>
        </w:rPr>
        <w:t>McCarley</w:t>
      </w:r>
      <w:proofErr w:type="spellEnd"/>
      <w:r w:rsidRPr="005257B4">
        <w:rPr>
          <w:rFonts w:ascii="Times New Roman" w:hAnsi="Times New Roman" w:cs="Times New Roman"/>
          <w:bCs/>
          <w:color w:val="auto"/>
        </w:rPr>
        <w:t>, Matthew R.</w:t>
      </w:r>
    </w:p>
    <w:p w:rsidR="003A5FCD" w:rsidRPr="005257B4" w:rsidRDefault="003A5FCD" w:rsidP="00907A58">
      <w:pPr>
        <w:rPr>
          <w:rFonts w:ascii="Times New Roman" w:hAnsi="Times New Roman" w:cs="Times New Roman"/>
          <w:bCs/>
          <w:color w:val="auto"/>
        </w:rPr>
      </w:pPr>
      <w:r w:rsidRPr="005257B4">
        <w:rPr>
          <w:rFonts w:ascii="Times New Roman" w:hAnsi="Times New Roman"/>
          <w:color w:val="auto"/>
        </w:rPr>
        <w:t>D</w:t>
      </w:r>
      <w:r w:rsidRPr="005257B4">
        <w:rPr>
          <w:rStyle w:val="Strong"/>
          <w:rFonts w:ascii="Times New Roman" w:hAnsi="Times New Roman"/>
          <w:b w:val="0"/>
          <w:color w:val="auto"/>
        </w:rPr>
        <w:t>epartment of Orthopedic Surgery</w:t>
      </w:r>
    </w:p>
    <w:p w:rsidR="003A5FCD" w:rsidRPr="005257B4" w:rsidRDefault="003A5FCD" w:rsidP="00907A58">
      <w:pPr>
        <w:rPr>
          <w:rFonts w:ascii="Times New Roman" w:hAnsi="Times New Roman"/>
          <w:bCs/>
          <w:color w:val="auto"/>
        </w:rPr>
      </w:pPr>
      <w:r w:rsidRPr="005257B4">
        <w:rPr>
          <w:rFonts w:ascii="Times New Roman" w:hAnsi="Times New Roman"/>
          <w:color w:val="auto"/>
        </w:rPr>
        <w:t>University of Texas Medical Branch,</w:t>
      </w:r>
      <w:r w:rsidRPr="005257B4">
        <w:rPr>
          <w:rFonts w:ascii="Times New Roman" w:hAnsi="Times New Roman"/>
          <w:bCs/>
          <w:color w:val="auto"/>
        </w:rPr>
        <w:t xml:space="preserve"> </w:t>
      </w:r>
    </w:p>
    <w:p w:rsidR="003A5FCD" w:rsidRPr="005257B4" w:rsidRDefault="003A5FCD" w:rsidP="00907A58">
      <w:pPr>
        <w:rPr>
          <w:rFonts w:ascii="Times New Roman" w:hAnsi="Times New Roman"/>
          <w:color w:val="auto"/>
        </w:rPr>
      </w:pPr>
      <w:r w:rsidRPr="005257B4">
        <w:rPr>
          <w:rFonts w:ascii="Times New Roman" w:hAnsi="Times New Roman"/>
          <w:color w:val="auto"/>
        </w:rPr>
        <w:t xml:space="preserve">301 University Blvd. </w:t>
      </w:r>
    </w:p>
    <w:p w:rsidR="003A5FCD" w:rsidRPr="005257B4" w:rsidRDefault="003A5FCD" w:rsidP="00907A58">
      <w:pPr>
        <w:rPr>
          <w:rFonts w:ascii="Times New Roman" w:hAnsi="Times New Roman"/>
          <w:color w:val="auto"/>
        </w:rPr>
      </w:pPr>
      <w:r w:rsidRPr="005257B4">
        <w:rPr>
          <w:rFonts w:ascii="Times New Roman" w:hAnsi="Times New Roman"/>
          <w:color w:val="auto"/>
        </w:rPr>
        <w:t>Galveston, Texas</w:t>
      </w:r>
    </w:p>
    <w:p w:rsidR="003A5FCD" w:rsidRPr="005257B4" w:rsidRDefault="003A5FCD" w:rsidP="00907A58">
      <w:pPr>
        <w:rPr>
          <w:rFonts w:ascii="Times New Roman" w:hAnsi="Times New Roman" w:cs="Times New Roman"/>
          <w:bCs/>
          <w:color w:val="auto"/>
        </w:rPr>
      </w:pPr>
      <w:r w:rsidRPr="005257B4">
        <w:rPr>
          <w:rFonts w:ascii="Times New Roman" w:hAnsi="Times New Roman" w:cs="Times New Roman"/>
          <w:bCs/>
          <w:color w:val="auto"/>
        </w:rPr>
        <w:t>mrmccarl@UTMB.EDU</w:t>
      </w:r>
    </w:p>
    <w:p w:rsidR="003A5FCD" w:rsidRPr="005257B4" w:rsidRDefault="003A5FCD" w:rsidP="00907A58">
      <w:pPr>
        <w:rPr>
          <w:rFonts w:cs="Arial"/>
          <w:bCs/>
          <w:color w:val="auto"/>
        </w:rPr>
      </w:pPr>
    </w:p>
    <w:p w:rsidR="003A5FCD" w:rsidRPr="005257B4" w:rsidRDefault="003A5FCD" w:rsidP="00907A58">
      <w:pPr>
        <w:rPr>
          <w:rFonts w:ascii="Times New Roman" w:hAnsi="Times New Roman" w:cs="Times New Roman"/>
          <w:bCs/>
          <w:color w:val="auto"/>
        </w:rPr>
      </w:pPr>
      <w:r w:rsidRPr="005257B4">
        <w:rPr>
          <w:rFonts w:ascii="Times New Roman" w:hAnsi="Times New Roman" w:cs="Times New Roman"/>
          <w:bCs/>
          <w:color w:val="auto"/>
        </w:rPr>
        <w:t>Gregory, Carl A.</w:t>
      </w:r>
    </w:p>
    <w:p w:rsidR="003A5FCD" w:rsidRPr="005257B4" w:rsidRDefault="00B73121" w:rsidP="00907A58">
      <w:pPr>
        <w:rPr>
          <w:rFonts w:ascii="Times New Roman" w:hAnsi="Times New Roman" w:cs="Times New Roman"/>
          <w:bCs/>
          <w:color w:val="auto"/>
        </w:rPr>
      </w:pPr>
      <w:r w:rsidRPr="005257B4">
        <w:rPr>
          <w:rFonts w:ascii="Times New Roman" w:hAnsi="Times New Roman" w:cs="Times New Roman"/>
          <w:bCs/>
          <w:color w:val="auto"/>
        </w:rPr>
        <w:t>Molecular and Cellular Medicine</w:t>
      </w:r>
    </w:p>
    <w:p w:rsidR="003A5FCD" w:rsidRPr="005257B4" w:rsidRDefault="003A5FCD" w:rsidP="00907A58">
      <w:pPr>
        <w:rPr>
          <w:rFonts w:ascii="Times New Roman" w:hAnsi="Times New Roman" w:cs="Times New Roman"/>
          <w:bCs/>
          <w:color w:val="auto"/>
        </w:rPr>
      </w:pPr>
      <w:r w:rsidRPr="005257B4">
        <w:rPr>
          <w:rFonts w:ascii="Times New Roman" w:hAnsi="Times New Roman" w:cs="Times New Roman"/>
          <w:bCs/>
          <w:color w:val="auto"/>
        </w:rPr>
        <w:t>Institute for Regenerative Medicine a</w:t>
      </w:r>
      <w:r w:rsidR="00480520" w:rsidRPr="005257B4">
        <w:rPr>
          <w:rFonts w:ascii="Times New Roman" w:hAnsi="Times New Roman" w:cs="Times New Roman"/>
          <w:bCs/>
          <w:color w:val="auto"/>
        </w:rPr>
        <w:t>t</w:t>
      </w:r>
      <w:r w:rsidRPr="005257B4">
        <w:rPr>
          <w:rFonts w:ascii="Times New Roman" w:hAnsi="Times New Roman" w:cs="Times New Roman"/>
          <w:bCs/>
          <w:color w:val="auto"/>
        </w:rPr>
        <w:t xml:space="preserve"> Scott &amp; White Hospital.</w:t>
      </w:r>
    </w:p>
    <w:p w:rsidR="003A5FCD" w:rsidRPr="005257B4" w:rsidRDefault="003A5FCD" w:rsidP="00907A58">
      <w:pPr>
        <w:rPr>
          <w:rFonts w:ascii="Times New Roman" w:hAnsi="Times New Roman" w:cs="Times New Roman"/>
          <w:bCs/>
          <w:color w:val="auto"/>
        </w:rPr>
      </w:pPr>
      <w:r w:rsidRPr="005257B4">
        <w:rPr>
          <w:rFonts w:ascii="Times New Roman" w:hAnsi="Times New Roman" w:cs="Times New Roman"/>
          <w:bCs/>
          <w:color w:val="auto"/>
        </w:rPr>
        <w:t>Texas A&amp;M Health Science Center,</w:t>
      </w:r>
    </w:p>
    <w:p w:rsidR="003A5FCD" w:rsidRPr="005257B4" w:rsidRDefault="003A5FCD" w:rsidP="00907A58">
      <w:pPr>
        <w:rPr>
          <w:rFonts w:ascii="Times New Roman" w:hAnsi="Times New Roman" w:cs="Times New Roman"/>
          <w:bCs/>
          <w:color w:val="auto"/>
        </w:rPr>
      </w:pPr>
      <w:r w:rsidRPr="005257B4">
        <w:rPr>
          <w:rFonts w:ascii="Times New Roman" w:hAnsi="Times New Roman" w:cs="Times New Roman"/>
          <w:bCs/>
          <w:color w:val="auto"/>
        </w:rPr>
        <w:t>Temple, Texas.</w:t>
      </w:r>
    </w:p>
    <w:p w:rsidR="003A5FCD" w:rsidRPr="005257B4" w:rsidRDefault="003A5FCD" w:rsidP="00907A58">
      <w:pPr>
        <w:rPr>
          <w:rFonts w:ascii="Times New Roman" w:hAnsi="Times New Roman" w:cs="Times New Roman"/>
          <w:bCs/>
          <w:color w:val="auto"/>
        </w:rPr>
      </w:pPr>
      <w:r w:rsidRPr="005257B4">
        <w:rPr>
          <w:rFonts w:ascii="Times New Roman" w:hAnsi="Times New Roman" w:cs="Times New Roman"/>
          <w:bCs/>
          <w:color w:val="auto"/>
        </w:rPr>
        <w:t>cgregory@tamu.edu</w:t>
      </w:r>
    </w:p>
    <w:p w:rsidR="003A5FCD" w:rsidRPr="005257B4" w:rsidRDefault="003A5FCD" w:rsidP="00907A58">
      <w:pPr>
        <w:rPr>
          <w:rFonts w:ascii="Times New Roman" w:hAnsi="Times New Roman" w:cs="Times New Roman"/>
          <w:bCs/>
          <w:color w:val="auto"/>
        </w:rPr>
      </w:pPr>
    </w:p>
    <w:p w:rsidR="003A5FCD" w:rsidRPr="005257B4" w:rsidRDefault="003A5FCD" w:rsidP="00907A58">
      <w:pPr>
        <w:pStyle w:val="NormalWeb"/>
        <w:spacing w:before="0" w:beforeAutospacing="0" w:after="0" w:afterAutospacing="0"/>
        <w:rPr>
          <w:rFonts w:cs="Arial"/>
          <w:color w:val="auto"/>
        </w:rPr>
      </w:pPr>
      <w:r w:rsidRPr="005257B4">
        <w:rPr>
          <w:rFonts w:cs="Arial"/>
          <w:b/>
          <w:bCs/>
          <w:color w:val="auto"/>
        </w:rPr>
        <w:t>CORRESPONDING AUTHOR:</w:t>
      </w:r>
    </w:p>
    <w:p w:rsidR="003A5FCD" w:rsidRPr="005257B4" w:rsidRDefault="003A5FCD" w:rsidP="00907A58">
      <w:pPr>
        <w:pStyle w:val="NormalWeb"/>
        <w:spacing w:before="0" w:beforeAutospacing="0" w:after="0" w:afterAutospacing="0"/>
        <w:rPr>
          <w:rFonts w:cs="Arial"/>
          <w:color w:val="auto"/>
        </w:rPr>
      </w:pPr>
    </w:p>
    <w:p w:rsidR="003A5FCD" w:rsidRPr="005257B4" w:rsidRDefault="003A5FCD" w:rsidP="00907A58">
      <w:pPr>
        <w:pStyle w:val="NormalWeb"/>
        <w:spacing w:before="0" w:beforeAutospacing="0" w:after="0" w:afterAutospacing="0"/>
        <w:rPr>
          <w:rFonts w:ascii="Times New Roman" w:hAnsi="Times New Roman" w:cs="Times New Roman"/>
          <w:color w:val="auto"/>
        </w:rPr>
      </w:pPr>
      <w:r w:rsidRPr="005257B4">
        <w:rPr>
          <w:rFonts w:ascii="Times New Roman" w:hAnsi="Times New Roman" w:cs="Times New Roman"/>
          <w:color w:val="auto"/>
        </w:rPr>
        <w:t>Carl A. Gregory</w:t>
      </w:r>
    </w:p>
    <w:p w:rsidR="003A5FCD" w:rsidRPr="005257B4" w:rsidRDefault="003A5FCD" w:rsidP="00907A58">
      <w:pPr>
        <w:pStyle w:val="NormalWeb"/>
        <w:spacing w:before="0" w:beforeAutospacing="0" w:after="0" w:afterAutospacing="0"/>
        <w:rPr>
          <w:rFonts w:cs="Arial"/>
          <w:b/>
          <w:bCs/>
          <w:color w:val="auto"/>
        </w:rPr>
      </w:pPr>
    </w:p>
    <w:p w:rsidR="003A5FCD" w:rsidRPr="005257B4" w:rsidRDefault="003A5FCD" w:rsidP="00907A58">
      <w:pPr>
        <w:pStyle w:val="NormalWeb"/>
        <w:spacing w:before="0" w:beforeAutospacing="0" w:after="0" w:afterAutospacing="0"/>
        <w:rPr>
          <w:rFonts w:cs="Arial"/>
          <w:color w:val="auto"/>
        </w:rPr>
      </w:pPr>
      <w:r w:rsidRPr="005257B4">
        <w:rPr>
          <w:rFonts w:cs="Arial"/>
          <w:b/>
          <w:bCs/>
          <w:color w:val="auto"/>
        </w:rPr>
        <w:t>KEYWORDS:</w:t>
      </w:r>
      <w:r w:rsidRPr="005257B4">
        <w:rPr>
          <w:rFonts w:cs="Arial"/>
          <w:color w:val="auto"/>
        </w:rPr>
        <w:t xml:space="preserve"> </w:t>
      </w:r>
    </w:p>
    <w:p w:rsidR="003A5FCD" w:rsidRPr="005257B4" w:rsidRDefault="003A5FCD" w:rsidP="00907A58">
      <w:pPr>
        <w:pStyle w:val="NormalWeb"/>
        <w:spacing w:before="0" w:beforeAutospacing="0" w:after="0" w:afterAutospacing="0"/>
        <w:rPr>
          <w:rFonts w:cs="Arial"/>
          <w:color w:val="auto"/>
        </w:rPr>
      </w:pPr>
    </w:p>
    <w:p w:rsidR="003A5FCD" w:rsidRPr="005257B4" w:rsidRDefault="003A5FCD" w:rsidP="00907A58">
      <w:pPr>
        <w:pStyle w:val="NormalWeb"/>
        <w:spacing w:before="0" w:beforeAutospacing="0" w:after="0" w:afterAutospacing="0"/>
        <w:rPr>
          <w:rFonts w:ascii="Times New Roman" w:hAnsi="Times New Roman" w:cs="Times New Roman"/>
          <w:color w:val="auto"/>
        </w:rPr>
      </w:pPr>
      <w:proofErr w:type="gramStart"/>
      <w:r w:rsidRPr="005257B4">
        <w:rPr>
          <w:rFonts w:ascii="Times New Roman" w:hAnsi="Times New Roman" w:cs="Times New Roman"/>
          <w:color w:val="auto"/>
        </w:rPr>
        <w:t>Bone injury model, critical sized defect, mice, femur, tissue engineeri</w:t>
      </w:r>
      <w:r w:rsidR="008E2367" w:rsidRPr="005257B4">
        <w:rPr>
          <w:rFonts w:ascii="Times New Roman" w:hAnsi="Times New Roman" w:cs="Times New Roman"/>
          <w:color w:val="auto"/>
        </w:rPr>
        <w:t>ng, comparative medicine</w:t>
      </w:r>
      <w:r w:rsidRPr="005257B4">
        <w:rPr>
          <w:rFonts w:ascii="Times New Roman" w:hAnsi="Times New Roman" w:cs="Times New Roman"/>
          <w:color w:val="auto"/>
        </w:rPr>
        <w:t>, medullary pin.</w:t>
      </w:r>
      <w:proofErr w:type="gramEnd"/>
    </w:p>
    <w:p w:rsidR="003A5FCD" w:rsidRPr="005257B4" w:rsidRDefault="003A5FCD" w:rsidP="00907A58">
      <w:pPr>
        <w:pStyle w:val="NormalWeb"/>
        <w:spacing w:before="0" w:beforeAutospacing="0" w:after="0" w:afterAutospacing="0"/>
        <w:rPr>
          <w:rFonts w:cs="Arial"/>
          <w:color w:val="auto"/>
        </w:rPr>
      </w:pPr>
    </w:p>
    <w:p w:rsidR="003A5FCD" w:rsidRPr="005257B4" w:rsidRDefault="003A5FCD" w:rsidP="00907A58">
      <w:pPr>
        <w:rPr>
          <w:rFonts w:cs="Arial"/>
          <w:color w:val="auto"/>
        </w:rPr>
      </w:pPr>
      <w:r w:rsidRPr="005257B4">
        <w:rPr>
          <w:rFonts w:cs="Arial"/>
          <w:b/>
          <w:bCs/>
          <w:color w:val="auto"/>
        </w:rPr>
        <w:t>SHORT ABSTRACT:</w:t>
      </w:r>
    </w:p>
    <w:p w:rsidR="003A5FCD" w:rsidRPr="005257B4" w:rsidRDefault="003A5FCD" w:rsidP="00907A58">
      <w:pPr>
        <w:rPr>
          <w:rFonts w:ascii="Times New Roman" w:hAnsi="Times New Roman" w:cs="Times New Roman"/>
          <w:color w:val="auto"/>
        </w:rPr>
      </w:pPr>
    </w:p>
    <w:p w:rsidR="003A5FCD" w:rsidRPr="005257B4" w:rsidRDefault="003A5FCD" w:rsidP="00907A58">
      <w:pPr>
        <w:rPr>
          <w:rFonts w:ascii="Times New Roman" w:hAnsi="Times New Roman" w:cs="Times New Roman"/>
          <w:color w:val="auto"/>
        </w:rPr>
      </w:pPr>
      <w:r w:rsidRPr="005257B4">
        <w:rPr>
          <w:rFonts w:ascii="Times New Roman" w:hAnsi="Times New Roman" w:cs="Times New Roman"/>
          <w:color w:val="auto"/>
        </w:rPr>
        <w:t xml:space="preserve">Animal models are frequently employed to mimic serious bone injury in biomedical research. Due to their small size, establishment of stabilized bone lesions in mice are beyond the capabilities of most research groups. Herein, we describe a simple method for establishing and analyzing experimental femoral defects in mice. </w:t>
      </w:r>
    </w:p>
    <w:p w:rsidR="003A5FCD" w:rsidRPr="005257B4" w:rsidRDefault="003A5FCD" w:rsidP="00907A58">
      <w:pPr>
        <w:rPr>
          <w:rFonts w:ascii="Times New Roman" w:hAnsi="Times New Roman" w:cs="Times New Roman"/>
          <w:color w:val="auto"/>
        </w:rPr>
      </w:pPr>
    </w:p>
    <w:p w:rsidR="003A5FCD" w:rsidRPr="005257B4" w:rsidRDefault="003A5FCD" w:rsidP="00907A58">
      <w:pPr>
        <w:rPr>
          <w:rFonts w:cs="Arial"/>
          <w:i/>
          <w:color w:val="auto"/>
        </w:rPr>
      </w:pPr>
      <w:r w:rsidRPr="005257B4">
        <w:rPr>
          <w:rFonts w:cs="Arial"/>
          <w:b/>
          <w:bCs/>
          <w:color w:val="auto"/>
        </w:rPr>
        <w:t>LONG ABSTRACT:</w:t>
      </w:r>
    </w:p>
    <w:p w:rsidR="003A5FCD" w:rsidRPr="005257B4" w:rsidRDefault="003A5FCD" w:rsidP="00907A58">
      <w:pPr>
        <w:rPr>
          <w:rFonts w:cs="Arial"/>
          <w:color w:val="auto"/>
        </w:rPr>
      </w:pPr>
    </w:p>
    <w:p w:rsidR="003A5FCD" w:rsidRPr="005257B4" w:rsidRDefault="003A5FCD" w:rsidP="00907A58">
      <w:pPr>
        <w:ind w:firstLine="720"/>
        <w:rPr>
          <w:rFonts w:ascii="Times New Roman" w:hAnsi="Times New Roman" w:cs="Times New Roman"/>
          <w:color w:val="auto"/>
        </w:rPr>
      </w:pPr>
      <w:r w:rsidRPr="005257B4">
        <w:rPr>
          <w:rFonts w:ascii="Times New Roman" w:hAnsi="Times New Roman" w:cs="Times New Roman"/>
          <w:color w:val="auto"/>
        </w:rPr>
        <w:t xml:space="preserve">While bone has a remarkable capacity for regeneration, serious bone trauma often results in damage that does not properly heal. In fact, one tenth of all limb bone fractures fail to heal completely due to the extent of the trauma, disease, or age of the patient. Our ability to improve bone regenerative strategies is critically dependent on the ability to mimic serious bone trauma in </w:t>
      </w:r>
      <w:r w:rsidRPr="005257B4">
        <w:rPr>
          <w:rFonts w:ascii="Times New Roman" w:hAnsi="Times New Roman" w:cs="Times New Roman"/>
          <w:color w:val="auto"/>
        </w:rPr>
        <w:lastRenderedPageBreak/>
        <w:t xml:space="preserve">test animals, but the generation and stabilization of large bone lesions is technically challenging.     In most cases, serious long bone trauma is mimicked experimentally by establishing a defect that will not naturally heal. This is achieved by complete removal of a bone segment that is larger than 1.5 times the diameter of the bone cross-section. The bone is then stabilized with a metal implant to maintain proper orientation of the fracture edges and allow for mobility. </w:t>
      </w:r>
    </w:p>
    <w:p w:rsidR="003A5FCD" w:rsidRPr="005257B4" w:rsidRDefault="003A5FCD" w:rsidP="00907A58">
      <w:pPr>
        <w:rPr>
          <w:rFonts w:ascii="Times New Roman" w:hAnsi="Times New Roman" w:cs="Times New Roman"/>
          <w:color w:val="auto"/>
        </w:rPr>
      </w:pPr>
      <w:r w:rsidRPr="005257B4">
        <w:rPr>
          <w:rFonts w:ascii="Times New Roman" w:hAnsi="Times New Roman" w:cs="Times New Roman"/>
          <w:color w:val="auto"/>
        </w:rPr>
        <w:t xml:space="preserve">     Due to their small size and the fragility of their long bones, establishment of such lesions in mice are beyond the capabilities of most research groups. As such, long bone defect models are confined to rats and larger animals. Nevertheless, mice afford significant research advantages in that they can be genetically modified and bred as immune-compromised strains that do not reject human cells and tissue.</w:t>
      </w:r>
    </w:p>
    <w:p w:rsidR="003A5FCD" w:rsidRPr="005257B4" w:rsidRDefault="003A5FCD" w:rsidP="00907A58">
      <w:pPr>
        <w:ind w:firstLine="720"/>
        <w:rPr>
          <w:rFonts w:ascii="Times New Roman" w:hAnsi="Times New Roman" w:cs="Times New Roman"/>
          <w:color w:val="auto"/>
        </w:rPr>
      </w:pPr>
      <w:r w:rsidRPr="005257B4">
        <w:rPr>
          <w:rFonts w:ascii="Times New Roman" w:hAnsi="Times New Roman" w:cs="Times New Roman"/>
          <w:color w:val="auto"/>
        </w:rPr>
        <w:t>Herein, we demonstrate a technique that facilitates the generation of a segmental defect in mouse femora using standard laboratory and veterinary equipment. With practice, fabrication of the fixation device and surgical implantation is feasible for the majority of trained veterinarians and animal research personnel. Using example data, we also provide methodologies for the quantitative analysis of bone healing for the model.</w:t>
      </w:r>
    </w:p>
    <w:p w:rsidR="003A5FCD" w:rsidRPr="005257B4" w:rsidRDefault="003A5FCD" w:rsidP="00907A58">
      <w:pPr>
        <w:rPr>
          <w:rFonts w:cs="Arial"/>
          <w:color w:val="auto"/>
        </w:rPr>
      </w:pPr>
    </w:p>
    <w:p w:rsidR="003A5FCD" w:rsidRPr="005257B4" w:rsidRDefault="003A5FCD" w:rsidP="00907A58">
      <w:pPr>
        <w:rPr>
          <w:rFonts w:cs="Arial"/>
          <w:i/>
          <w:color w:val="auto"/>
        </w:rPr>
      </w:pPr>
      <w:r w:rsidRPr="005257B4">
        <w:rPr>
          <w:rFonts w:cs="Arial"/>
          <w:b/>
          <w:color w:val="auto"/>
        </w:rPr>
        <w:t>INTRODUCTION</w:t>
      </w:r>
      <w:r w:rsidRPr="005257B4">
        <w:rPr>
          <w:rFonts w:cs="Arial"/>
          <w:b/>
          <w:bCs/>
          <w:color w:val="auto"/>
        </w:rPr>
        <w:t>:</w:t>
      </w:r>
      <w:r w:rsidRPr="005257B4">
        <w:rPr>
          <w:rFonts w:cs="Arial"/>
          <w:i/>
          <w:color w:val="auto"/>
        </w:rPr>
        <w:t xml:space="preserve"> </w:t>
      </w:r>
    </w:p>
    <w:p w:rsidR="003A5FCD" w:rsidRPr="005257B4" w:rsidRDefault="003A5FCD" w:rsidP="00907A58">
      <w:pPr>
        <w:rPr>
          <w:rFonts w:cs="Arial"/>
          <w:i/>
          <w:color w:val="auto"/>
        </w:rPr>
      </w:pPr>
    </w:p>
    <w:p w:rsidR="003A5FCD" w:rsidRPr="005257B4" w:rsidRDefault="003A5FCD" w:rsidP="00907A58">
      <w:pPr>
        <w:ind w:firstLine="720"/>
        <w:rPr>
          <w:rFonts w:ascii="Times New Roman" w:hAnsi="Times New Roman" w:cs="Times New Roman"/>
          <w:color w:val="auto"/>
        </w:rPr>
      </w:pPr>
      <w:r w:rsidRPr="005257B4">
        <w:rPr>
          <w:rFonts w:ascii="Times New Roman" w:hAnsi="Times New Roman" w:cs="Times New Roman"/>
          <w:color w:val="auto"/>
        </w:rPr>
        <w:t>It is estimated that half of the US population experience a fracture by the age of 65</w:t>
      </w:r>
      <w:r w:rsidRPr="005257B4">
        <w:rPr>
          <w:rFonts w:ascii="Times New Roman" w:hAnsi="Times New Roman" w:cs="Times New Roman"/>
          <w:noProof/>
          <w:color w:val="auto"/>
          <w:vertAlign w:val="superscript"/>
        </w:rPr>
        <w:t>1</w:t>
      </w:r>
      <w:r w:rsidRPr="005257B4">
        <w:rPr>
          <w:rFonts w:ascii="Times New Roman" w:hAnsi="Times New Roman" w:cs="Times New Roman"/>
          <w:color w:val="auto"/>
        </w:rPr>
        <w:t>. For those patients with fractures treated surgically, 500,000 procedures involve the use of a bone graft</w:t>
      </w:r>
      <w:r w:rsidRPr="005257B4">
        <w:rPr>
          <w:rFonts w:ascii="Times New Roman" w:hAnsi="Times New Roman" w:cs="Times New Roman"/>
          <w:noProof/>
          <w:color w:val="auto"/>
          <w:vertAlign w:val="superscript"/>
        </w:rPr>
        <w:t>2</w:t>
      </w:r>
      <w:r w:rsidRPr="005257B4">
        <w:rPr>
          <w:rFonts w:ascii="Times New Roman" w:hAnsi="Times New Roman" w:cs="Times New Roman"/>
          <w:color w:val="auto"/>
        </w:rPr>
        <w:t xml:space="preserve"> and this number is expected to rise with an increasingly aging population</w:t>
      </w:r>
      <w:r w:rsidRPr="005257B4">
        <w:rPr>
          <w:rFonts w:ascii="Times New Roman" w:hAnsi="Times New Roman" w:cs="Times New Roman"/>
          <w:noProof/>
          <w:color w:val="auto"/>
          <w:vertAlign w:val="superscript"/>
        </w:rPr>
        <w:t>3</w:t>
      </w:r>
      <w:r w:rsidRPr="005257B4">
        <w:rPr>
          <w:rFonts w:ascii="Times New Roman" w:hAnsi="Times New Roman" w:cs="Times New Roman"/>
          <w:color w:val="auto"/>
        </w:rPr>
        <w:t>. Although bone is one of the few organs that has the capacity to completely heal without scarring, there are instances where the process fails</w:t>
      </w:r>
      <w:r w:rsidRPr="005257B4">
        <w:rPr>
          <w:rFonts w:ascii="Times New Roman" w:hAnsi="Times New Roman" w:cs="Times New Roman"/>
          <w:noProof/>
          <w:color w:val="auto"/>
          <w:vertAlign w:val="superscript"/>
        </w:rPr>
        <w:t>3,4</w:t>
      </w:r>
      <w:r w:rsidRPr="005257B4">
        <w:rPr>
          <w:rFonts w:ascii="Times New Roman" w:hAnsi="Times New Roman" w:cs="Times New Roman"/>
          <w:color w:val="auto"/>
        </w:rPr>
        <w:t>. Depending on the circumstances and quality of treatment, 2-30% of long bone fractures fail, resulting in non-union</w:t>
      </w:r>
      <w:r w:rsidRPr="005257B4">
        <w:rPr>
          <w:rFonts w:ascii="Times New Roman" w:hAnsi="Times New Roman" w:cs="Times New Roman"/>
          <w:noProof/>
          <w:color w:val="auto"/>
          <w:vertAlign w:val="superscript"/>
        </w:rPr>
        <w:t>3,5</w:t>
      </w:r>
      <w:r w:rsidRPr="005257B4">
        <w:rPr>
          <w:rFonts w:ascii="Times New Roman" w:hAnsi="Times New Roman" w:cs="Times New Roman"/>
          <w:color w:val="auto"/>
        </w:rPr>
        <w:t xml:space="preserve">. While there remains some debate on the definition, </w:t>
      </w:r>
      <w:proofErr w:type="spellStart"/>
      <w:r w:rsidRPr="005257B4">
        <w:rPr>
          <w:rFonts w:ascii="Times New Roman" w:hAnsi="Times New Roman" w:cs="Times New Roman"/>
          <w:color w:val="auto"/>
        </w:rPr>
        <w:t>pseudoarthrosis</w:t>
      </w:r>
      <w:proofErr w:type="spellEnd"/>
      <w:r w:rsidRPr="005257B4">
        <w:rPr>
          <w:rFonts w:ascii="Times New Roman" w:hAnsi="Times New Roman" w:cs="Times New Roman"/>
          <w:color w:val="auto"/>
        </w:rPr>
        <w:t>, critical-sized or non-union bone injuries generally refers to an injury that does not heal over the natural lifetime of the subject</w:t>
      </w:r>
      <w:r w:rsidRPr="005257B4">
        <w:rPr>
          <w:rFonts w:ascii="Times New Roman" w:hAnsi="Times New Roman" w:cs="Times New Roman"/>
          <w:noProof/>
          <w:color w:val="auto"/>
          <w:vertAlign w:val="superscript"/>
        </w:rPr>
        <w:t>6</w:t>
      </w:r>
      <w:r w:rsidRPr="005257B4">
        <w:rPr>
          <w:rFonts w:ascii="Times New Roman" w:hAnsi="Times New Roman" w:cs="Times New Roman"/>
          <w:color w:val="auto"/>
        </w:rPr>
        <w:t xml:space="preserve">. For experimental purposes, this duration is shortened to the average time required for complete healing of an average-sized bone injury. Non-union bone lesions occur for numerous reasons, but major factors include extreme trauma resulting in a critically-sized gap, infection, poor angiogenesis, tobacco use, or inhibited </w:t>
      </w:r>
      <w:proofErr w:type="spellStart"/>
      <w:r w:rsidRPr="005257B4">
        <w:rPr>
          <w:rFonts w:ascii="Times New Roman" w:hAnsi="Times New Roman" w:cs="Times New Roman"/>
          <w:color w:val="auto"/>
        </w:rPr>
        <w:t>osteoregenerative</w:t>
      </w:r>
      <w:proofErr w:type="spellEnd"/>
      <w:r w:rsidRPr="005257B4">
        <w:rPr>
          <w:rFonts w:ascii="Times New Roman" w:hAnsi="Times New Roman" w:cs="Times New Roman"/>
          <w:color w:val="auto"/>
        </w:rPr>
        <w:t xml:space="preserve"> capacity due to disease or age</w:t>
      </w:r>
      <w:r w:rsidRPr="005257B4">
        <w:rPr>
          <w:rFonts w:ascii="Times New Roman" w:hAnsi="Times New Roman" w:cs="Times New Roman"/>
          <w:noProof/>
          <w:color w:val="auto"/>
          <w:vertAlign w:val="superscript"/>
        </w:rPr>
        <w:t>7</w:t>
      </w:r>
      <w:r w:rsidRPr="005257B4">
        <w:rPr>
          <w:rFonts w:ascii="Times New Roman" w:hAnsi="Times New Roman" w:cs="Times New Roman"/>
          <w:color w:val="auto"/>
        </w:rPr>
        <w:t>. Even if non-unions are successfully treated, it can cost in excess of $60,000 per procedure, depending on the type of injury and the approaches employed</w:t>
      </w:r>
      <w:r w:rsidRPr="005257B4">
        <w:rPr>
          <w:rFonts w:ascii="Times New Roman" w:hAnsi="Times New Roman" w:cs="Times New Roman"/>
          <w:noProof/>
          <w:color w:val="auto"/>
          <w:vertAlign w:val="superscript"/>
        </w:rPr>
        <w:t>8</w:t>
      </w:r>
      <w:r w:rsidRPr="005257B4">
        <w:rPr>
          <w:rFonts w:ascii="Times New Roman" w:hAnsi="Times New Roman" w:cs="Times New Roman"/>
          <w:color w:val="auto"/>
        </w:rPr>
        <w:t xml:space="preserve">. </w:t>
      </w:r>
    </w:p>
    <w:p w:rsidR="003A5FCD" w:rsidRPr="005257B4" w:rsidRDefault="0039456F" w:rsidP="00907A58">
      <w:pPr>
        <w:ind w:firstLine="720"/>
        <w:rPr>
          <w:rFonts w:ascii="Times New Roman" w:hAnsi="Times New Roman" w:cs="Times New Roman"/>
          <w:color w:val="auto"/>
        </w:rPr>
      </w:pPr>
      <w:r w:rsidRPr="005257B4">
        <w:rPr>
          <w:rFonts w:ascii="Times New Roman" w:hAnsi="Times New Roman" w:cs="Times New Roman"/>
          <w:color w:val="auto"/>
        </w:rPr>
        <w:t>In moderate cases</w:t>
      </w:r>
      <w:r w:rsidR="003A5FCD" w:rsidRPr="005257B4">
        <w:rPr>
          <w:rFonts w:ascii="Times New Roman" w:hAnsi="Times New Roman" w:cs="Times New Roman"/>
          <w:color w:val="auto"/>
        </w:rPr>
        <w:t xml:space="preserve">, autologous bone grafting </w:t>
      </w:r>
      <w:r w:rsidRPr="005257B4">
        <w:rPr>
          <w:rFonts w:ascii="Times New Roman" w:hAnsi="Times New Roman" w:cs="Times New Roman"/>
          <w:color w:val="auto"/>
        </w:rPr>
        <w:t>is employed.</w:t>
      </w:r>
      <w:r w:rsidR="003A5FCD" w:rsidRPr="005257B4">
        <w:rPr>
          <w:rFonts w:ascii="Times New Roman" w:hAnsi="Times New Roman" w:cs="Times New Roman"/>
          <w:color w:val="auto"/>
        </w:rPr>
        <w:t xml:space="preserve"> </w:t>
      </w:r>
      <w:r w:rsidRPr="005257B4">
        <w:rPr>
          <w:rFonts w:ascii="Times New Roman" w:hAnsi="Times New Roman" w:cs="Times New Roman"/>
          <w:color w:val="auto"/>
        </w:rPr>
        <w:t>This strategy involves recovery of</w:t>
      </w:r>
      <w:r w:rsidR="003A5FCD" w:rsidRPr="005257B4">
        <w:rPr>
          <w:rFonts w:ascii="Times New Roman" w:hAnsi="Times New Roman" w:cs="Times New Roman"/>
          <w:color w:val="auto"/>
        </w:rPr>
        <w:t xml:space="preserve"> </w:t>
      </w:r>
      <w:r w:rsidRPr="005257B4">
        <w:rPr>
          <w:rFonts w:ascii="Times New Roman" w:hAnsi="Times New Roman" w:cs="Times New Roman"/>
          <w:color w:val="auto"/>
        </w:rPr>
        <w:t xml:space="preserve">bone from </w:t>
      </w:r>
      <w:r w:rsidR="003A5FCD" w:rsidRPr="005257B4">
        <w:rPr>
          <w:rFonts w:ascii="Times New Roman" w:hAnsi="Times New Roman" w:cs="Times New Roman"/>
          <w:color w:val="auto"/>
        </w:rPr>
        <w:t xml:space="preserve">a donor site and </w:t>
      </w:r>
      <w:r w:rsidRPr="005257B4">
        <w:rPr>
          <w:rFonts w:ascii="Times New Roman" w:hAnsi="Times New Roman" w:cs="Times New Roman"/>
          <w:color w:val="auto"/>
        </w:rPr>
        <w:t xml:space="preserve">implantation </w:t>
      </w:r>
      <w:r w:rsidR="003A5FCD" w:rsidRPr="005257B4">
        <w:rPr>
          <w:rFonts w:ascii="Times New Roman" w:hAnsi="Times New Roman" w:cs="Times New Roman"/>
          <w:color w:val="auto"/>
        </w:rPr>
        <w:t xml:space="preserve">at the site of injury. </w:t>
      </w:r>
      <w:proofErr w:type="gramStart"/>
      <w:r w:rsidRPr="005257B4">
        <w:rPr>
          <w:rFonts w:ascii="Times New Roman" w:hAnsi="Times New Roman" w:cs="Times New Roman"/>
          <w:color w:val="auto"/>
        </w:rPr>
        <w:t>While this approach is extremely effective</w:t>
      </w:r>
      <w:r w:rsidR="003A5FCD" w:rsidRPr="005257B4">
        <w:rPr>
          <w:rFonts w:ascii="Times New Roman" w:hAnsi="Times New Roman" w:cs="Times New Roman"/>
          <w:color w:val="auto"/>
        </w:rPr>
        <w:t xml:space="preserve">, </w:t>
      </w:r>
      <w:r w:rsidRPr="005257B4">
        <w:rPr>
          <w:rFonts w:ascii="Times New Roman" w:hAnsi="Times New Roman" w:cs="Times New Roman"/>
          <w:color w:val="auto"/>
        </w:rPr>
        <w:t xml:space="preserve">the volume of </w:t>
      </w:r>
      <w:r w:rsidR="003A5FCD" w:rsidRPr="005257B4">
        <w:rPr>
          <w:rFonts w:ascii="Times New Roman" w:hAnsi="Times New Roman" w:cs="Times New Roman"/>
          <w:color w:val="auto"/>
        </w:rPr>
        <w:t xml:space="preserve">available </w:t>
      </w:r>
      <w:r w:rsidRPr="005257B4">
        <w:rPr>
          <w:rFonts w:ascii="Times New Roman" w:hAnsi="Times New Roman" w:cs="Times New Roman"/>
          <w:color w:val="auto"/>
        </w:rPr>
        <w:t>donor-derived bone</w:t>
      </w:r>
      <w:r w:rsidR="003A5FCD" w:rsidRPr="005257B4">
        <w:rPr>
          <w:rFonts w:ascii="Times New Roman" w:hAnsi="Times New Roman" w:cs="Times New Roman"/>
          <w:color w:val="auto"/>
        </w:rPr>
        <w:t xml:space="preserve"> is limited and </w:t>
      </w:r>
      <w:r w:rsidRPr="005257B4">
        <w:rPr>
          <w:rFonts w:ascii="Times New Roman" w:hAnsi="Times New Roman" w:cs="Times New Roman"/>
          <w:color w:val="auto"/>
        </w:rPr>
        <w:t xml:space="preserve">the procedure </w:t>
      </w:r>
      <w:r w:rsidR="003A5FCD" w:rsidRPr="005257B4">
        <w:rPr>
          <w:rFonts w:ascii="Times New Roman" w:hAnsi="Times New Roman" w:cs="Times New Roman"/>
          <w:color w:val="auto"/>
        </w:rPr>
        <w:t xml:space="preserve">involves </w:t>
      </w:r>
      <w:r w:rsidRPr="005257B4">
        <w:rPr>
          <w:rFonts w:ascii="Times New Roman" w:hAnsi="Times New Roman" w:cs="Times New Roman"/>
          <w:color w:val="auto"/>
        </w:rPr>
        <w:t xml:space="preserve">an </w:t>
      </w:r>
      <w:r w:rsidR="003A5FCD" w:rsidRPr="005257B4">
        <w:rPr>
          <w:rFonts w:ascii="Times New Roman" w:hAnsi="Times New Roman" w:cs="Times New Roman"/>
          <w:color w:val="auto"/>
        </w:rPr>
        <w:t xml:space="preserve">additional surgery, which </w:t>
      </w:r>
      <w:r w:rsidRPr="005257B4">
        <w:rPr>
          <w:rFonts w:ascii="Times New Roman" w:hAnsi="Times New Roman" w:cs="Times New Roman"/>
          <w:color w:val="auto"/>
        </w:rPr>
        <w:t xml:space="preserve">results in persistent pain </w:t>
      </w:r>
      <w:r w:rsidR="003A5FCD" w:rsidRPr="005257B4">
        <w:rPr>
          <w:rFonts w:ascii="Times New Roman" w:hAnsi="Times New Roman" w:cs="Times New Roman"/>
          <w:color w:val="auto"/>
        </w:rPr>
        <w:t xml:space="preserve">in many patients </w:t>
      </w:r>
      <w:r w:rsidR="003A5FCD" w:rsidRPr="005257B4">
        <w:rPr>
          <w:rFonts w:ascii="Times New Roman" w:hAnsi="Times New Roman" w:cs="Times New Roman"/>
          <w:noProof/>
          <w:color w:val="auto"/>
          <w:vertAlign w:val="superscript"/>
        </w:rPr>
        <w:t>9,10</w:t>
      </w:r>
      <w:r w:rsidR="003A5FCD" w:rsidRPr="005257B4">
        <w:rPr>
          <w:rFonts w:ascii="Times New Roman" w:hAnsi="Times New Roman" w:cs="Times New Roman"/>
          <w:color w:val="auto"/>
        </w:rPr>
        <w:t>.</w:t>
      </w:r>
      <w:proofErr w:type="gramEnd"/>
      <w:r w:rsidR="003A5FCD" w:rsidRPr="005257B4">
        <w:rPr>
          <w:rFonts w:ascii="Times New Roman" w:hAnsi="Times New Roman" w:cs="Times New Roman"/>
          <w:color w:val="auto"/>
        </w:rPr>
        <w:t xml:space="preserve"> In addition, the efficacy of the autologous bone graft is dependent of the health of the patient. Bone substitutes </w:t>
      </w:r>
      <w:r w:rsidRPr="005257B4">
        <w:rPr>
          <w:rFonts w:ascii="Times New Roman" w:hAnsi="Times New Roman" w:cs="Times New Roman"/>
          <w:color w:val="auto"/>
        </w:rPr>
        <w:t xml:space="preserve">made from </w:t>
      </w:r>
      <w:r w:rsidR="003A5FCD" w:rsidRPr="005257B4">
        <w:rPr>
          <w:rFonts w:ascii="Times New Roman" w:hAnsi="Times New Roman" w:cs="Times New Roman"/>
          <w:color w:val="auto"/>
        </w:rPr>
        <w:t xml:space="preserve">synthetic </w:t>
      </w:r>
      <w:r w:rsidRPr="005257B4">
        <w:rPr>
          <w:rFonts w:ascii="Times New Roman" w:hAnsi="Times New Roman" w:cs="Times New Roman"/>
          <w:color w:val="auto"/>
        </w:rPr>
        <w:t xml:space="preserve">materials  </w:t>
      </w:r>
      <w:r w:rsidR="003A5FCD" w:rsidRPr="005257B4">
        <w:rPr>
          <w:rFonts w:ascii="Times New Roman" w:hAnsi="Times New Roman" w:cs="Times New Roman"/>
          <w:color w:val="auto"/>
        </w:rPr>
        <w:t xml:space="preserve">or </w:t>
      </w:r>
      <w:r w:rsidRPr="005257B4">
        <w:rPr>
          <w:rFonts w:ascii="Times New Roman" w:hAnsi="Times New Roman" w:cs="Times New Roman"/>
          <w:color w:val="auto"/>
        </w:rPr>
        <w:t xml:space="preserve">processed cadaveric </w:t>
      </w:r>
      <w:r w:rsidR="003A5FCD" w:rsidRPr="005257B4">
        <w:rPr>
          <w:rFonts w:ascii="Times New Roman" w:hAnsi="Times New Roman" w:cs="Times New Roman"/>
          <w:color w:val="auto"/>
        </w:rPr>
        <w:t>bone are abundantly available</w:t>
      </w:r>
      <w:r w:rsidR="003A5FCD" w:rsidRPr="005257B4">
        <w:rPr>
          <w:rFonts w:ascii="Times New Roman" w:hAnsi="Times New Roman" w:cs="Times New Roman"/>
          <w:noProof/>
          <w:color w:val="auto"/>
          <w:vertAlign w:val="superscript"/>
        </w:rPr>
        <w:t>11-13</w:t>
      </w:r>
      <w:r w:rsidR="003A5FCD" w:rsidRPr="005257B4">
        <w:rPr>
          <w:rFonts w:ascii="Times New Roman" w:hAnsi="Times New Roman" w:cs="Times New Roman"/>
          <w:color w:val="auto"/>
        </w:rPr>
        <w:t>, but they have</w:t>
      </w:r>
      <w:r w:rsidRPr="005257B4">
        <w:rPr>
          <w:rFonts w:ascii="Times New Roman" w:hAnsi="Times New Roman" w:cs="Times New Roman"/>
          <w:color w:val="auto"/>
        </w:rPr>
        <w:t xml:space="preserve"> significant limitations</w:t>
      </w:r>
      <w:r w:rsidR="003A5FCD" w:rsidRPr="005257B4">
        <w:rPr>
          <w:rFonts w:ascii="Times New Roman" w:hAnsi="Times New Roman" w:cs="Times New Roman"/>
          <w:color w:val="auto"/>
        </w:rPr>
        <w:t xml:space="preserve">, including poor host-cell adhesion properties, </w:t>
      </w:r>
      <w:r w:rsidRPr="005257B4">
        <w:rPr>
          <w:rFonts w:ascii="Times New Roman" w:hAnsi="Times New Roman" w:cs="Times New Roman"/>
          <w:color w:val="auto"/>
        </w:rPr>
        <w:t xml:space="preserve">reduced </w:t>
      </w:r>
      <w:proofErr w:type="spellStart"/>
      <w:r w:rsidRPr="005257B4">
        <w:rPr>
          <w:rFonts w:ascii="Times New Roman" w:hAnsi="Times New Roman" w:cs="Times New Roman"/>
          <w:color w:val="auto"/>
        </w:rPr>
        <w:t>osteoconductivity</w:t>
      </w:r>
      <w:proofErr w:type="spellEnd"/>
      <w:r w:rsidRPr="005257B4">
        <w:rPr>
          <w:rFonts w:ascii="Times New Roman" w:hAnsi="Times New Roman" w:cs="Times New Roman"/>
          <w:color w:val="auto"/>
        </w:rPr>
        <w:t xml:space="preserve">, </w:t>
      </w:r>
      <w:r w:rsidR="003A5FCD" w:rsidRPr="005257B4">
        <w:rPr>
          <w:rFonts w:ascii="Times New Roman" w:hAnsi="Times New Roman" w:cs="Times New Roman"/>
          <w:color w:val="auto"/>
        </w:rPr>
        <w:t xml:space="preserve">and </w:t>
      </w:r>
      <w:r w:rsidRPr="005257B4">
        <w:rPr>
          <w:rFonts w:ascii="Times New Roman" w:hAnsi="Times New Roman" w:cs="Times New Roman"/>
          <w:color w:val="auto"/>
        </w:rPr>
        <w:t xml:space="preserve">the potential for </w:t>
      </w:r>
      <w:r w:rsidR="003A5FCD" w:rsidRPr="005257B4">
        <w:rPr>
          <w:rFonts w:ascii="Times New Roman" w:hAnsi="Times New Roman" w:cs="Times New Roman"/>
          <w:color w:val="auto"/>
        </w:rPr>
        <w:t>immune rejection</w:t>
      </w:r>
      <w:r w:rsidR="003A5FCD" w:rsidRPr="005257B4">
        <w:rPr>
          <w:rFonts w:ascii="Times New Roman" w:hAnsi="Times New Roman" w:cs="Times New Roman"/>
          <w:noProof/>
          <w:color w:val="auto"/>
          <w:vertAlign w:val="superscript"/>
        </w:rPr>
        <w:t>14</w:t>
      </w:r>
      <w:r w:rsidR="003A5FCD" w:rsidRPr="005257B4">
        <w:rPr>
          <w:rFonts w:ascii="Times New Roman" w:hAnsi="Times New Roman" w:cs="Times New Roman"/>
          <w:color w:val="auto"/>
        </w:rPr>
        <w:t>. There is therefore an urgent need for bone regeneration technologies that are safe, effective and widely available.</w:t>
      </w:r>
    </w:p>
    <w:p w:rsidR="003A5FCD" w:rsidRPr="005257B4" w:rsidRDefault="003A5FCD" w:rsidP="00907A58">
      <w:pPr>
        <w:ind w:firstLine="720"/>
        <w:rPr>
          <w:rFonts w:ascii="Times New Roman" w:hAnsi="Times New Roman" w:cs="Times New Roman"/>
          <w:color w:val="auto"/>
        </w:rPr>
      </w:pPr>
      <w:r w:rsidRPr="005257B4">
        <w:rPr>
          <w:rFonts w:ascii="Times New Roman" w:hAnsi="Times New Roman" w:cs="Times New Roman"/>
          <w:color w:val="auto"/>
        </w:rPr>
        <w:t>Our ability to improve bone regenerative strategies is critically dependent on the ability to mimic serious bone trauma in test animals, but the generation and stabilization of large bone lesions is technically challenging. In most cases, serious long bone trauma is mimicked experimentally by establishing a defect that will not naturally heal. Although it can vary with species</w:t>
      </w:r>
      <w:r w:rsidRPr="005257B4">
        <w:rPr>
          <w:rFonts w:ascii="Times New Roman" w:hAnsi="Times New Roman" w:cs="Times New Roman"/>
          <w:noProof/>
          <w:color w:val="auto"/>
          <w:vertAlign w:val="superscript"/>
        </w:rPr>
        <w:t>15</w:t>
      </w:r>
      <w:r w:rsidRPr="005257B4">
        <w:rPr>
          <w:rFonts w:ascii="Times New Roman" w:hAnsi="Times New Roman" w:cs="Times New Roman"/>
          <w:color w:val="auto"/>
        </w:rPr>
        <w:t xml:space="preserve">, this is achieved by complete removal of a bone segment that is larger than 1.5 times </w:t>
      </w:r>
      <w:r w:rsidRPr="005257B4">
        <w:rPr>
          <w:rFonts w:ascii="Times New Roman" w:hAnsi="Times New Roman" w:cs="Times New Roman"/>
          <w:color w:val="auto"/>
        </w:rPr>
        <w:lastRenderedPageBreak/>
        <w:t>the diameter of the bone cross-section</w:t>
      </w:r>
      <w:r w:rsidRPr="005257B4">
        <w:rPr>
          <w:rFonts w:ascii="Times New Roman" w:hAnsi="Times New Roman" w:cs="Times New Roman"/>
          <w:noProof/>
          <w:color w:val="auto"/>
          <w:vertAlign w:val="superscript"/>
        </w:rPr>
        <w:t>16</w:t>
      </w:r>
      <w:r w:rsidRPr="005257B4">
        <w:rPr>
          <w:rFonts w:ascii="Times New Roman" w:hAnsi="Times New Roman" w:cs="Times New Roman"/>
          <w:color w:val="auto"/>
        </w:rPr>
        <w:t>. The bone is then stabilized with a metal implant to maintain proper orientation of the fracture edges and allow for mobility. Due to their small size and the fragility of their long bones, establishment of such lesions in mice are beyond the capabilities of most research groups. As such, long bone defect models are confined to rats and larger animals. Nevertheless, mice afford significant research advantages in that they can be genetically modified and bred as immune-compromised strains that do not reject human cells and tissue.</w:t>
      </w:r>
    </w:p>
    <w:p w:rsidR="003A5FCD" w:rsidRPr="005257B4" w:rsidRDefault="003A5FCD" w:rsidP="005B18F8">
      <w:pPr>
        <w:ind w:firstLine="720"/>
        <w:rPr>
          <w:rFonts w:ascii="Times New Roman" w:hAnsi="Times New Roman"/>
          <w:color w:val="auto"/>
        </w:rPr>
      </w:pPr>
      <w:r w:rsidRPr="005257B4">
        <w:rPr>
          <w:rFonts w:ascii="Times New Roman" w:hAnsi="Times New Roman"/>
          <w:color w:val="auto"/>
        </w:rPr>
        <w:t>For human cell-based applications, immune</w:t>
      </w:r>
      <w:r w:rsidR="008E2367" w:rsidRPr="005257B4">
        <w:rPr>
          <w:rFonts w:ascii="Times New Roman" w:hAnsi="Times New Roman"/>
          <w:color w:val="auto"/>
        </w:rPr>
        <w:t>-</w:t>
      </w:r>
      <w:r w:rsidRPr="005257B4">
        <w:rPr>
          <w:rFonts w:ascii="Times New Roman" w:hAnsi="Times New Roman"/>
          <w:color w:val="auto"/>
        </w:rPr>
        <w:t xml:space="preserve">compromised mice are attractive to work with because they are physiologically well-characterized, easy to house, cost effective, and easily analyzed </w:t>
      </w:r>
      <w:proofErr w:type="spellStart"/>
      <w:r w:rsidRPr="005257B4">
        <w:rPr>
          <w:rFonts w:ascii="Times New Roman" w:hAnsi="Times New Roman"/>
          <w:color w:val="auto"/>
        </w:rPr>
        <w:t>radiologically</w:t>
      </w:r>
      <w:proofErr w:type="spellEnd"/>
      <w:r w:rsidRPr="005257B4">
        <w:rPr>
          <w:rFonts w:ascii="Times New Roman" w:hAnsi="Times New Roman"/>
          <w:color w:val="auto"/>
        </w:rPr>
        <w:t xml:space="preserve"> and histologically. Of paramount importance is that </w:t>
      </w:r>
      <w:r w:rsidR="008E2367" w:rsidRPr="005257B4">
        <w:rPr>
          <w:rFonts w:ascii="Times New Roman" w:hAnsi="Times New Roman"/>
          <w:color w:val="auto"/>
        </w:rPr>
        <w:t xml:space="preserve">immune-compromised </w:t>
      </w:r>
      <w:r w:rsidRPr="005257B4">
        <w:rPr>
          <w:rFonts w:ascii="Times New Roman" w:hAnsi="Times New Roman"/>
          <w:color w:val="auto"/>
        </w:rPr>
        <w:t xml:space="preserve">mice do not reject cells from different species including humans. Their small size also permits the testing of very small numbers of cells or volumes of experimental scaffolds in orthopedic applications. Several murine orthopedic models have been reported that afford various degrees of bone stability </w:t>
      </w:r>
      <w:r w:rsidRPr="005257B4">
        <w:rPr>
          <w:rFonts w:ascii="Times New Roman" w:hAnsi="Times New Roman"/>
          <w:noProof/>
          <w:color w:val="auto"/>
          <w:vertAlign w:val="superscript"/>
        </w:rPr>
        <w:t>17,18</w:t>
      </w:r>
      <w:r w:rsidRPr="005257B4">
        <w:rPr>
          <w:rFonts w:ascii="Times New Roman" w:hAnsi="Times New Roman"/>
          <w:color w:val="auto"/>
        </w:rPr>
        <w:t xml:space="preserve">. Those systems that result in very high levels of stability, such as external fixators and locking plates predominantly heal by intramembranous ossification although endochondral healing has been reported </w:t>
      </w:r>
      <w:r w:rsidRPr="005257B4">
        <w:rPr>
          <w:rFonts w:ascii="Times New Roman" w:hAnsi="Times New Roman"/>
          <w:noProof/>
          <w:color w:val="auto"/>
          <w:vertAlign w:val="superscript"/>
        </w:rPr>
        <w:t>19</w:t>
      </w:r>
      <w:r w:rsidRPr="005257B4">
        <w:rPr>
          <w:rFonts w:ascii="Times New Roman" w:hAnsi="Times New Roman"/>
          <w:color w:val="auto"/>
        </w:rPr>
        <w:t xml:space="preserve">. In contrast, those that permit some micro- and/or macro-motion, such as those employing unfixed or partially-fixed medullary pins, generally heal with a predominance of endochondral ossification </w:t>
      </w:r>
      <w:r w:rsidRPr="005257B4">
        <w:rPr>
          <w:rFonts w:ascii="Times New Roman" w:hAnsi="Times New Roman"/>
          <w:noProof/>
          <w:color w:val="auto"/>
          <w:vertAlign w:val="superscript"/>
        </w:rPr>
        <w:t>20,21</w:t>
      </w:r>
      <w:r w:rsidRPr="005257B4">
        <w:rPr>
          <w:rFonts w:ascii="Times New Roman" w:hAnsi="Times New Roman"/>
          <w:color w:val="auto"/>
        </w:rPr>
        <w:t xml:space="preserve">. Delayed union or non-union defects of long bone are particularly difficult to achieve in mice due to the extra level of stabilization required. However, a number of approaches have been reported, including medullary pins with interlocking nails, locking plates and external fixators </w:t>
      </w:r>
      <w:r w:rsidRPr="005257B4">
        <w:rPr>
          <w:rFonts w:ascii="Times New Roman" w:hAnsi="Times New Roman"/>
          <w:noProof/>
          <w:color w:val="auto"/>
          <w:vertAlign w:val="superscript"/>
        </w:rPr>
        <w:t>22</w:t>
      </w:r>
      <w:r w:rsidRPr="005257B4">
        <w:rPr>
          <w:rFonts w:ascii="Times New Roman" w:hAnsi="Times New Roman"/>
          <w:color w:val="auto"/>
        </w:rPr>
        <w:t>. These systems generally work well, but given their complicated design they can be technically challenging to install.</w:t>
      </w:r>
      <w:r w:rsidR="005B18F8" w:rsidRPr="005257B4">
        <w:rPr>
          <w:rFonts w:ascii="Times New Roman" w:hAnsi="Times New Roman"/>
          <w:color w:val="auto"/>
        </w:rPr>
        <w:t xml:space="preserve"> For example, </w:t>
      </w:r>
      <w:r w:rsidR="000146CA" w:rsidRPr="005257B4">
        <w:rPr>
          <w:rFonts w:ascii="Times New Roman" w:hAnsi="Times New Roman"/>
          <w:color w:val="auto"/>
        </w:rPr>
        <w:t xml:space="preserve">Garcia </w:t>
      </w:r>
      <w:proofErr w:type="gramStart"/>
      <w:r w:rsidR="000146CA" w:rsidRPr="005257B4">
        <w:rPr>
          <w:rFonts w:ascii="Times New Roman" w:hAnsi="Times New Roman"/>
          <w:i/>
          <w:color w:val="auto"/>
        </w:rPr>
        <w:t>et</w:t>
      </w:r>
      <w:proofErr w:type="gramEnd"/>
      <w:r w:rsidR="000146CA" w:rsidRPr="005257B4">
        <w:rPr>
          <w:rFonts w:ascii="Times New Roman" w:hAnsi="Times New Roman"/>
          <w:i/>
          <w:color w:val="auto"/>
        </w:rPr>
        <w:t xml:space="preserve"> al.</w:t>
      </w:r>
      <w:r w:rsidR="000146CA" w:rsidRPr="005257B4">
        <w:rPr>
          <w:rFonts w:ascii="Times New Roman" w:hAnsi="Times New Roman"/>
          <w:color w:val="auto"/>
          <w:vertAlign w:val="superscript"/>
        </w:rPr>
        <w:t>2</w:t>
      </w:r>
      <w:r w:rsidR="00AE166B" w:rsidRPr="005257B4">
        <w:rPr>
          <w:rFonts w:ascii="Times New Roman" w:hAnsi="Times New Roman"/>
          <w:color w:val="auto"/>
          <w:vertAlign w:val="superscript"/>
        </w:rPr>
        <w:t>3</w:t>
      </w:r>
      <w:r w:rsidR="003F3175" w:rsidRPr="005257B4">
        <w:rPr>
          <w:rFonts w:ascii="Times New Roman" w:hAnsi="Times New Roman"/>
          <w:color w:val="auto"/>
        </w:rPr>
        <w:t xml:space="preserve"> </w:t>
      </w:r>
      <w:r w:rsidR="000146CA" w:rsidRPr="005257B4">
        <w:rPr>
          <w:rFonts w:ascii="Times New Roman" w:hAnsi="Times New Roman"/>
          <w:color w:val="auto"/>
        </w:rPr>
        <w:t xml:space="preserve">devised an </w:t>
      </w:r>
      <w:r w:rsidR="00AE166B" w:rsidRPr="005257B4">
        <w:rPr>
          <w:rFonts w:ascii="Times New Roman" w:hAnsi="Times New Roman"/>
          <w:color w:val="auto"/>
        </w:rPr>
        <w:t xml:space="preserve">elegant </w:t>
      </w:r>
      <w:r w:rsidR="000146CA" w:rsidRPr="005257B4">
        <w:rPr>
          <w:rFonts w:ascii="Times New Roman" w:hAnsi="Times New Roman"/>
          <w:color w:val="auto"/>
        </w:rPr>
        <w:t>interlocking pin system for</w:t>
      </w:r>
      <w:r w:rsidR="00AE166B" w:rsidRPr="005257B4">
        <w:rPr>
          <w:rFonts w:ascii="Times New Roman" w:hAnsi="Times New Roman"/>
          <w:color w:val="auto"/>
        </w:rPr>
        <w:t xml:space="preserve"> use in mice</w:t>
      </w:r>
      <w:r w:rsidR="000146CA" w:rsidRPr="005257B4">
        <w:rPr>
          <w:rFonts w:ascii="Times New Roman" w:hAnsi="Times New Roman"/>
          <w:color w:val="auto"/>
        </w:rPr>
        <w:t xml:space="preserve">, but the procedure </w:t>
      </w:r>
      <w:r w:rsidR="00AE166B" w:rsidRPr="005257B4">
        <w:rPr>
          <w:rFonts w:ascii="Times New Roman" w:hAnsi="Times New Roman"/>
          <w:color w:val="auto"/>
        </w:rPr>
        <w:t>involves</w:t>
      </w:r>
      <w:r w:rsidR="000146CA" w:rsidRPr="005257B4">
        <w:rPr>
          <w:rFonts w:ascii="Times New Roman" w:hAnsi="Times New Roman"/>
          <w:color w:val="auto"/>
        </w:rPr>
        <w:t xml:space="preserve"> </w:t>
      </w:r>
      <w:r w:rsidR="00AE166B" w:rsidRPr="005257B4">
        <w:rPr>
          <w:rFonts w:ascii="Times New Roman" w:hAnsi="Times New Roman"/>
          <w:color w:val="auto"/>
        </w:rPr>
        <w:t xml:space="preserve">incisions at two separate sites and extensive modification of the femur to accommodate the pins. These procedures were performed under a dissecting microscope.    </w:t>
      </w:r>
    </w:p>
    <w:p w:rsidR="003A5FCD" w:rsidRPr="005257B4" w:rsidRDefault="003A5FCD" w:rsidP="00907A58">
      <w:pPr>
        <w:ind w:firstLine="720"/>
        <w:rPr>
          <w:rFonts w:ascii="Times New Roman" w:hAnsi="Times New Roman"/>
          <w:color w:val="auto"/>
        </w:rPr>
      </w:pPr>
      <w:r w:rsidRPr="005257B4">
        <w:rPr>
          <w:rFonts w:ascii="Times New Roman" w:hAnsi="Times New Roman"/>
          <w:color w:val="auto"/>
        </w:rPr>
        <w:t xml:space="preserve">Herein, we describe a simple femoral medullary pin with a central collar designed to prevent closing of a 3 mm bone deficit and also delineate the original edges of the defect. While the pin was not fixed to the bone itself, precise sizing of the pin diameter and reaming of the medullary cavity results in sufficient interference to minimize torsional motion </w:t>
      </w:r>
      <w:r w:rsidRPr="005257B4">
        <w:rPr>
          <w:rFonts w:ascii="Times New Roman" w:hAnsi="Times New Roman" w:cs="Times New Roman"/>
          <w:color w:val="auto"/>
        </w:rPr>
        <w:t>(</w:t>
      </w:r>
      <w:r w:rsidRPr="005257B4">
        <w:rPr>
          <w:rFonts w:ascii="Times New Roman" w:hAnsi="Times New Roman" w:cs="Times New Roman"/>
          <w:b/>
          <w:color w:val="auto"/>
        </w:rPr>
        <w:t>Fig1</w:t>
      </w:r>
      <w:r w:rsidRPr="005257B4">
        <w:rPr>
          <w:rFonts w:ascii="Times New Roman" w:hAnsi="Times New Roman" w:cs="Times New Roman"/>
          <w:color w:val="auto"/>
        </w:rPr>
        <w:t>)</w:t>
      </w:r>
      <w:r w:rsidRPr="005257B4">
        <w:rPr>
          <w:rFonts w:ascii="Times New Roman" w:hAnsi="Times New Roman"/>
          <w:color w:val="auto"/>
        </w:rPr>
        <w:t xml:space="preserve">. </w:t>
      </w:r>
      <w:r w:rsidR="007F7B4C" w:rsidRPr="005257B4">
        <w:rPr>
          <w:rFonts w:ascii="Times New Roman" w:hAnsi="Times New Roman"/>
          <w:color w:val="auto"/>
        </w:rPr>
        <w:t xml:space="preserve">With careful selection of inbred age, gender and strain-matched mice, the </w:t>
      </w:r>
      <w:r w:rsidRPr="005257B4">
        <w:rPr>
          <w:rFonts w:ascii="Times New Roman" w:hAnsi="Times New Roman"/>
          <w:color w:val="auto"/>
        </w:rPr>
        <w:t xml:space="preserve">result is a </w:t>
      </w:r>
      <w:r w:rsidR="007F7B4C" w:rsidRPr="005257B4">
        <w:rPr>
          <w:rFonts w:ascii="Times New Roman" w:hAnsi="Times New Roman"/>
          <w:color w:val="auto"/>
        </w:rPr>
        <w:t xml:space="preserve">highly reproducible </w:t>
      </w:r>
      <w:r w:rsidRPr="005257B4">
        <w:rPr>
          <w:rFonts w:ascii="Times New Roman" w:hAnsi="Times New Roman"/>
          <w:i/>
          <w:color w:val="auto"/>
        </w:rPr>
        <w:t>hypertrophic non-union</w:t>
      </w:r>
      <w:r w:rsidRPr="005257B4">
        <w:rPr>
          <w:rFonts w:ascii="Times New Roman" w:hAnsi="Times New Roman"/>
          <w:color w:val="auto"/>
        </w:rPr>
        <w:t xml:space="preserve"> </w:t>
      </w:r>
      <w:r w:rsidRPr="005257B4">
        <w:rPr>
          <w:rFonts w:ascii="Times New Roman" w:hAnsi="Times New Roman"/>
          <w:i/>
          <w:color w:val="auto"/>
        </w:rPr>
        <w:t>defect</w:t>
      </w:r>
      <w:r w:rsidRPr="005257B4">
        <w:rPr>
          <w:rFonts w:ascii="Times New Roman" w:hAnsi="Times New Roman"/>
          <w:color w:val="auto"/>
        </w:rPr>
        <w:t xml:space="preserve"> </w:t>
      </w:r>
      <w:r w:rsidRPr="005257B4">
        <w:rPr>
          <w:rFonts w:ascii="Times New Roman" w:hAnsi="Times New Roman"/>
          <w:noProof/>
          <w:color w:val="auto"/>
          <w:vertAlign w:val="superscript"/>
        </w:rPr>
        <w:t>22</w:t>
      </w:r>
      <w:r w:rsidRPr="005257B4">
        <w:rPr>
          <w:rFonts w:ascii="Times New Roman" w:hAnsi="Times New Roman"/>
          <w:color w:val="auto"/>
        </w:rPr>
        <w:t xml:space="preserve"> which can be easily evaluated </w:t>
      </w:r>
      <w:proofErr w:type="spellStart"/>
      <w:r w:rsidRPr="005257B4">
        <w:rPr>
          <w:rFonts w:ascii="Times New Roman" w:hAnsi="Times New Roman"/>
          <w:color w:val="auto"/>
        </w:rPr>
        <w:t>radiologically</w:t>
      </w:r>
      <w:proofErr w:type="spellEnd"/>
      <w:r w:rsidRPr="005257B4">
        <w:rPr>
          <w:rFonts w:ascii="Times New Roman" w:hAnsi="Times New Roman"/>
          <w:color w:val="auto"/>
        </w:rPr>
        <w:t>. Moreover regions of interest can be reproducibly defined after micro-computed tomography (</w:t>
      </w:r>
      <w:r w:rsidRPr="005257B4">
        <w:rPr>
          <w:rFonts w:ascii="Symbol" w:hAnsi="Symbol"/>
          <w:color w:val="auto"/>
        </w:rPr>
        <w:t></w:t>
      </w:r>
      <w:r w:rsidRPr="005257B4">
        <w:rPr>
          <w:rFonts w:ascii="Times New Roman" w:hAnsi="Times New Roman"/>
          <w:color w:val="auto"/>
        </w:rPr>
        <w:t xml:space="preserve">CT) for measurement of </w:t>
      </w:r>
      <w:r w:rsidRPr="005257B4">
        <w:rPr>
          <w:rFonts w:ascii="Times New Roman" w:hAnsi="Times New Roman"/>
          <w:i/>
          <w:color w:val="auto"/>
        </w:rPr>
        <w:t>de novo</w:t>
      </w:r>
      <w:r w:rsidRPr="005257B4">
        <w:rPr>
          <w:rFonts w:ascii="Times New Roman" w:hAnsi="Times New Roman"/>
          <w:color w:val="auto"/>
        </w:rPr>
        <w:t xml:space="preserve"> bone formation and </w:t>
      </w:r>
      <w:proofErr w:type="spellStart"/>
      <w:r w:rsidRPr="005257B4">
        <w:rPr>
          <w:rFonts w:ascii="Times New Roman" w:hAnsi="Times New Roman"/>
          <w:color w:val="auto"/>
        </w:rPr>
        <w:t>histomorphological</w:t>
      </w:r>
      <w:proofErr w:type="spellEnd"/>
      <w:r w:rsidRPr="005257B4">
        <w:rPr>
          <w:rFonts w:ascii="Times New Roman" w:hAnsi="Times New Roman"/>
          <w:color w:val="auto"/>
        </w:rPr>
        <w:t xml:space="preserve"> parameters. The pins were prototyped in our laboratory using readily available tools</w:t>
      </w:r>
    </w:p>
    <w:p w:rsidR="003A5FCD" w:rsidRPr="005257B4" w:rsidRDefault="003A5FCD" w:rsidP="00907A58">
      <w:pPr>
        <w:rPr>
          <w:rFonts w:cs="Arial"/>
          <w:color w:val="auto"/>
        </w:rPr>
      </w:pPr>
    </w:p>
    <w:p w:rsidR="003A5FCD" w:rsidRPr="005257B4" w:rsidRDefault="003A5FCD" w:rsidP="00907A58">
      <w:pPr>
        <w:pStyle w:val="NoteLevel11"/>
        <w:numPr>
          <w:ilvl w:val="0"/>
          <w:numId w:val="0"/>
        </w:numPr>
        <w:rPr>
          <w:rFonts w:asciiTheme="minorHAnsi" w:hAnsiTheme="minorHAnsi"/>
          <w:b/>
          <w:i/>
          <w:noProof/>
        </w:rPr>
      </w:pPr>
      <w:r w:rsidRPr="005257B4">
        <w:rPr>
          <w:rFonts w:asciiTheme="minorHAnsi" w:hAnsiTheme="minorHAnsi"/>
          <w:b/>
          <w:i/>
          <w:noProof/>
        </w:rPr>
        <w:t>[Figure 1 here]</w:t>
      </w:r>
    </w:p>
    <w:p w:rsidR="00AD2999" w:rsidRPr="005257B4" w:rsidRDefault="00AD2999" w:rsidP="00907A58">
      <w:pPr>
        <w:pStyle w:val="NoteLevel11"/>
        <w:numPr>
          <w:ilvl w:val="0"/>
          <w:numId w:val="0"/>
        </w:numPr>
        <w:rPr>
          <w:rFonts w:asciiTheme="minorHAnsi" w:hAnsiTheme="minorHAnsi"/>
          <w:b/>
          <w:i/>
          <w:noProof/>
        </w:rPr>
      </w:pPr>
    </w:p>
    <w:p w:rsidR="003A5FCD" w:rsidRPr="005257B4" w:rsidRDefault="003A5FCD" w:rsidP="00907A58">
      <w:pPr>
        <w:rPr>
          <w:rFonts w:cs="Arial"/>
          <w:bCs/>
          <w:color w:val="auto"/>
        </w:rPr>
      </w:pPr>
      <w:r w:rsidRPr="005257B4">
        <w:rPr>
          <w:rFonts w:cs="Arial"/>
          <w:b/>
          <w:color w:val="auto"/>
        </w:rPr>
        <w:t>PROTOCOL:</w:t>
      </w:r>
    </w:p>
    <w:p w:rsidR="003A5FCD" w:rsidRPr="005257B4" w:rsidRDefault="003A5FCD" w:rsidP="00907A58">
      <w:pPr>
        <w:pStyle w:val="NormalWeb"/>
        <w:spacing w:before="0" w:beforeAutospacing="0" w:after="0" w:afterAutospacing="0"/>
        <w:rPr>
          <w:rFonts w:ascii="Times New Roman" w:hAnsi="Times New Roman" w:cs="Times New Roman"/>
          <w:bCs/>
          <w:color w:val="auto"/>
        </w:rPr>
      </w:pPr>
    </w:p>
    <w:p w:rsidR="003A5FCD" w:rsidRPr="005257B4" w:rsidRDefault="003A5FCD" w:rsidP="00907A58">
      <w:pPr>
        <w:pStyle w:val="NormalWeb"/>
        <w:spacing w:before="0" w:beforeAutospacing="0" w:after="0" w:afterAutospacing="0"/>
        <w:rPr>
          <w:rFonts w:ascii="Times New Roman" w:hAnsi="Times New Roman" w:cs="Times New Roman"/>
          <w:bCs/>
          <w:color w:val="auto"/>
        </w:rPr>
      </w:pPr>
      <w:r w:rsidRPr="005257B4">
        <w:rPr>
          <w:rFonts w:ascii="Times New Roman" w:hAnsi="Times New Roman" w:cs="Times New Roman"/>
          <w:bCs/>
          <w:color w:val="auto"/>
        </w:rPr>
        <w:t xml:space="preserve">NOTE: This protocol is designed for female nude (Nu/J) mice (18-25 g, 6 weeks) acquired from Jackson Laboratories. Since strains of mice vary slightly in terms of anatomy and growth rate, we advise that the fabrication of pins is optimized to the strain, gender and age of the recipients prior to implantation into live subjects. </w:t>
      </w:r>
      <w:r w:rsidR="00DD118D" w:rsidRPr="005257B4">
        <w:rPr>
          <w:rFonts w:ascii="Times New Roman" w:hAnsi="Times New Roman" w:cs="Times New Roman"/>
          <w:bCs/>
          <w:color w:val="auto"/>
        </w:rPr>
        <w:t>If the strains are carefully matched, the interference fit between the pin and marrow cavity is highly reproducible.</w:t>
      </w:r>
      <w:r w:rsidRPr="005257B4">
        <w:rPr>
          <w:rFonts w:ascii="Times New Roman" w:hAnsi="Times New Roman" w:cs="Times New Roman"/>
          <w:bCs/>
          <w:color w:val="auto"/>
        </w:rPr>
        <w:t xml:space="preserve"> Procedures for housing, diet and general animal husbandry are beyond the scope of this protocol, but all mice were housed in accordance with the </w:t>
      </w:r>
      <w:r w:rsidRPr="005257B4">
        <w:rPr>
          <w:rFonts w:ascii="Times New Roman" w:hAnsi="Times New Roman" w:cs="Times New Roman"/>
          <w:i/>
          <w:color w:val="auto"/>
        </w:rPr>
        <w:t>Guide for the Care and Use of Laboratory Animals (8</w:t>
      </w:r>
      <w:r w:rsidRPr="005257B4">
        <w:rPr>
          <w:rFonts w:ascii="Times New Roman" w:hAnsi="Times New Roman" w:cs="Times New Roman"/>
          <w:i/>
          <w:color w:val="auto"/>
          <w:vertAlign w:val="superscript"/>
        </w:rPr>
        <w:t>th</w:t>
      </w:r>
      <w:r w:rsidRPr="005257B4">
        <w:rPr>
          <w:rFonts w:ascii="Times New Roman" w:hAnsi="Times New Roman" w:cs="Times New Roman"/>
          <w:i/>
          <w:color w:val="auto"/>
        </w:rPr>
        <w:t xml:space="preserve"> Edition)</w:t>
      </w:r>
      <w:r w:rsidRPr="005257B4">
        <w:rPr>
          <w:rFonts w:ascii="Times New Roman" w:hAnsi="Times New Roman" w:cs="Times New Roman"/>
          <w:color w:val="auto"/>
        </w:rPr>
        <w:t xml:space="preserve"> and </w:t>
      </w:r>
      <w:r w:rsidRPr="005257B4">
        <w:rPr>
          <w:rFonts w:ascii="Times New Roman" w:hAnsi="Times New Roman" w:cs="Times New Roman"/>
          <w:color w:val="auto"/>
        </w:rPr>
        <w:lastRenderedPageBreak/>
        <w:t xml:space="preserve">institutional policies set by the </w:t>
      </w:r>
      <w:r w:rsidR="008E2367" w:rsidRPr="005257B4">
        <w:rPr>
          <w:rFonts w:ascii="Times New Roman" w:hAnsi="Times New Roman" w:cs="Times New Roman"/>
          <w:color w:val="auto"/>
        </w:rPr>
        <w:t>I</w:t>
      </w:r>
      <w:r w:rsidRPr="005257B4">
        <w:rPr>
          <w:rFonts w:ascii="Times New Roman" w:hAnsi="Times New Roman" w:cs="Times New Roman"/>
          <w:color w:val="auto"/>
        </w:rPr>
        <w:t xml:space="preserve">nstitutional </w:t>
      </w:r>
      <w:r w:rsidR="008E2367" w:rsidRPr="005257B4">
        <w:rPr>
          <w:rFonts w:ascii="Times New Roman" w:hAnsi="Times New Roman" w:cs="Times New Roman"/>
          <w:color w:val="auto"/>
        </w:rPr>
        <w:t>A</w:t>
      </w:r>
      <w:r w:rsidRPr="005257B4">
        <w:rPr>
          <w:rFonts w:ascii="Times New Roman" w:hAnsi="Times New Roman" w:cs="Times New Roman"/>
          <w:color w:val="auto"/>
        </w:rPr>
        <w:t xml:space="preserve">nimal </w:t>
      </w:r>
      <w:r w:rsidR="008E2367" w:rsidRPr="005257B4">
        <w:rPr>
          <w:rFonts w:ascii="Times New Roman" w:hAnsi="Times New Roman" w:cs="Times New Roman"/>
          <w:color w:val="auto"/>
        </w:rPr>
        <w:t>C</w:t>
      </w:r>
      <w:r w:rsidRPr="005257B4">
        <w:rPr>
          <w:rFonts w:ascii="Times New Roman" w:hAnsi="Times New Roman" w:cs="Times New Roman"/>
          <w:color w:val="auto"/>
        </w:rPr>
        <w:t xml:space="preserve">are and </w:t>
      </w:r>
      <w:r w:rsidR="008E2367" w:rsidRPr="005257B4">
        <w:rPr>
          <w:rFonts w:ascii="Times New Roman" w:hAnsi="Times New Roman" w:cs="Times New Roman"/>
          <w:color w:val="auto"/>
        </w:rPr>
        <w:t>U</w:t>
      </w:r>
      <w:r w:rsidRPr="005257B4">
        <w:rPr>
          <w:rFonts w:ascii="Times New Roman" w:hAnsi="Times New Roman" w:cs="Times New Roman"/>
          <w:color w:val="auto"/>
        </w:rPr>
        <w:t xml:space="preserve">se </w:t>
      </w:r>
      <w:r w:rsidR="008E2367" w:rsidRPr="005257B4">
        <w:rPr>
          <w:rFonts w:ascii="Times New Roman" w:hAnsi="Times New Roman" w:cs="Times New Roman"/>
          <w:color w:val="auto"/>
        </w:rPr>
        <w:t>C</w:t>
      </w:r>
      <w:r w:rsidRPr="005257B4">
        <w:rPr>
          <w:rFonts w:ascii="Times New Roman" w:hAnsi="Times New Roman" w:cs="Times New Roman"/>
          <w:color w:val="auto"/>
        </w:rPr>
        <w:t>ommittee (IACUC) and Department of Comparative Medicine (DCM) at Scott and White Hospital.</w:t>
      </w:r>
    </w:p>
    <w:p w:rsidR="003A5FCD" w:rsidRPr="005257B4" w:rsidRDefault="003A5FCD" w:rsidP="00907A58">
      <w:pPr>
        <w:pStyle w:val="NormalWeb"/>
        <w:spacing w:before="0" w:beforeAutospacing="0" w:after="0" w:afterAutospacing="0"/>
        <w:rPr>
          <w:rFonts w:cs="Arial"/>
          <w:b/>
          <w:bCs/>
          <w:color w:val="auto"/>
        </w:rPr>
      </w:pPr>
    </w:p>
    <w:p w:rsidR="003A5FCD" w:rsidRPr="005257B4" w:rsidRDefault="003A5FCD" w:rsidP="00907A58">
      <w:pPr>
        <w:pStyle w:val="NormalWeb"/>
        <w:spacing w:before="0" w:beforeAutospacing="0" w:after="0" w:afterAutospacing="0"/>
        <w:rPr>
          <w:rFonts w:cs="Arial"/>
          <w:b/>
          <w:bCs/>
          <w:color w:val="auto"/>
        </w:rPr>
      </w:pPr>
      <w:r w:rsidRPr="005257B4">
        <w:rPr>
          <w:rFonts w:cs="Arial"/>
          <w:b/>
          <w:bCs/>
          <w:color w:val="auto"/>
        </w:rPr>
        <w:t>1. Fabrication of pins.</w:t>
      </w:r>
    </w:p>
    <w:p w:rsidR="003A5FCD" w:rsidRPr="005257B4" w:rsidRDefault="003A5FCD" w:rsidP="00907A58">
      <w:pPr>
        <w:pStyle w:val="NormalWeb"/>
        <w:spacing w:before="0" w:beforeAutospacing="0" w:after="0" w:afterAutospacing="0"/>
        <w:rPr>
          <w:rFonts w:cs="Arial"/>
          <w:color w:val="auto"/>
        </w:rPr>
      </w:pPr>
    </w:p>
    <w:p w:rsidR="003A5FCD" w:rsidRPr="005257B4" w:rsidRDefault="003A5FCD" w:rsidP="00907A58">
      <w:pPr>
        <w:pStyle w:val="NoteLevel11"/>
        <w:numPr>
          <w:ilvl w:val="0"/>
          <w:numId w:val="0"/>
        </w:numPr>
        <w:rPr>
          <w:rFonts w:asciiTheme="minorHAnsi" w:hAnsiTheme="minorHAnsi"/>
          <w:b/>
          <w:i/>
          <w:noProof/>
        </w:rPr>
      </w:pPr>
      <w:r w:rsidRPr="005257B4">
        <w:rPr>
          <w:rFonts w:asciiTheme="minorHAnsi" w:hAnsiTheme="minorHAnsi"/>
          <w:b/>
          <w:i/>
          <w:noProof/>
        </w:rPr>
        <w:t>[Figure 2 here]</w:t>
      </w:r>
    </w:p>
    <w:p w:rsidR="00AD2999" w:rsidRPr="005257B4" w:rsidRDefault="00AD2999" w:rsidP="00907A58">
      <w:pPr>
        <w:pStyle w:val="NoteLevel11"/>
        <w:numPr>
          <w:ilvl w:val="0"/>
          <w:numId w:val="0"/>
        </w:numPr>
        <w:rPr>
          <w:rFonts w:asciiTheme="minorHAnsi" w:hAnsiTheme="minorHAnsi"/>
          <w:b/>
          <w:i/>
          <w:noProof/>
        </w:rPr>
      </w:pPr>
    </w:p>
    <w:p w:rsidR="003A5FCD" w:rsidRPr="005257B4" w:rsidRDefault="003A5FCD" w:rsidP="00907A58">
      <w:pPr>
        <w:pStyle w:val="NormalWeb"/>
        <w:numPr>
          <w:ilvl w:val="1"/>
          <w:numId w:val="2"/>
        </w:numPr>
        <w:spacing w:before="0" w:beforeAutospacing="0" w:after="0" w:afterAutospacing="0"/>
        <w:ind w:left="0" w:firstLine="0"/>
        <w:rPr>
          <w:rFonts w:ascii="Times New Roman" w:hAnsi="Times New Roman" w:cs="Times New Roman"/>
          <w:color w:val="auto"/>
        </w:rPr>
      </w:pPr>
      <w:r w:rsidRPr="005257B4">
        <w:rPr>
          <w:rFonts w:ascii="Times New Roman" w:hAnsi="Times New Roman" w:cs="Times New Roman"/>
          <w:color w:val="auto"/>
        </w:rPr>
        <w:t>Cut a 9 mm length of 22</w:t>
      </w:r>
      <w:r w:rsidR="00EF0AE4" w:rsidRPr="005257B4">
        <w:rPr>
          <w:rFonts w:ascii="Times New Roman" w:hAnsi="Times New Roman" w:cs="Times New Roman"/>
          <w:color w:val="auto"/>
        </w:rPr>
        <w:t xml:space="preserve"> </w:t>
      </w:r>
      <w:r w:rsidRPr="005257B4">
        <w:rPr>
          <w:rFonts w:ascii="Times New Roman" w:hAnsi="Times New Roman" w:cs="Times New Roman"/>
          <w:color w:val="auto"/>
        </w:rPr>
        <w:t>G</w:t>
      </w:r>
      <w:r w:rsidR="00C57046" w:rsidRPr="005257B4">
        <w:rPr>
          <w:rFonts w:ascii="Times New Roman" w:hAnsi="Times New Roman" w:cs="Times New Roman"/>
          <w:color w:val="auto"/>
        </w:rPr>
        <w:t xml:space="preserve"> stainless</w:t>
      </w:r>
      <w:r w:rsidRPr="005257B4">
        <w:rPr>
          <w:rFonts w:ascii="Times New Roman" w:hAnsi="Times New Roman" w:cs="Times New Roman"/>
          <w:color w:val="auto"/>
        </w:rPr>
        <w:t xml:space="preserve"> </w:t>
      </w:r>
      <w:r w:rsidR="00C57046" w:rsidRPr="005257B4">
        <w:rPr>
          <w:rFonts w:ascii="Times New Roman" w:hAnsi="Times New Roman" w:cs="Times New Roman"/>
          <w:color w:val="auto"/>
        </w:rPr>
        <w:t>hypodermic</w:t>
      </w:r>
      <w:r w:rsidRPr="005257B4">
        <w:rPr>
          <w:rFonts w:ascii="Times New Roman" w:hAnsi="Times New Roman" w:cs="Times New Roman"/>
          <w:color w:val="auto"/>
        </w:rPr>
        <w:t xml:space="preserve"> tubing, and a 3 mm length of 19</w:t>
      </w:r>
      <w:r w:rsidR="00EF0AE4" w:rsidRPr="005257B4">
        <w:rPr>
          <w:rFonts w:ascii="Times New Roman" w:hAnsi="Times New Roman" w:cs="Times New Roman"/>
          <w:color w:val="auto"/>
        </w:rPr>
        <w:t xml:space="preserve"> </w:t>
      </w:r>
      <w:r w:rsidRPr="005257B4">
        <w:rPr>
          <w:rFonts w:ascii="Times New Roman" w:hAnsi="Times New Roman" w:cs="Times New Roman"/>
          <w:color w:val="auto"/>
        </w:rPr>
        <w:t>G tubing using a 23.8 mm diameter fiberglass reinforced heavy duty cut-off wheel fitted to a rotary tool. Use small fine-tipped pliers to immobilize the tubing (</w:t>
      </w:r>
      <w:r w:rsidRPr="005257B4">
        <w:rPr>
          <w:rFonts w:ascii="Times New Roman" w:hAnsi="Times New Roman" w:cs="Times New Roman"/>
          <w:b/>
          <w:color w:val="auto"/>
        </w:rPr>
        <w:t xml:space="preserve">Fig2A, </w:t>
      </w:r>
      <w:r w:rsidRPr="005257B4">
        <w:rPr>
          <w:rFonts w:ascii="Times New Roman" w:hAnsi="Times New Roman" w:cs="Times New Roman"/>
          <w:i/>
          <w:color w:val="auto"/>
        </w:rPr>
        <w:t>above</w:t>
      </w:r>
      <w:r w:rsidRPr="005257B4">
        <w:rPr>
          <w:rFonts w:ascii="Times New Roman" w:hAnsi="Times New Roman" w:cs="Times New Roman"/>
          <w:color w:val="auto"/>
        </w:rPr>
        <w:t>).</w:t>
      </w:r>
      <w:r w:rsidR="00DC4AAA" w:rsidRPr="005257B4">
        <w:rPr>
          <w:rFonts w:ascii="Times New Roman" w:hAnsi="Times New Roman" w:cs="Times New Roman"/>
          <w:color w:val="auto"/>
        </w:rPr>
        <w:t xml:space="preserve"> </w:t>
      </w:r>
      <w:r w:rsidRPr="005257B4">
        <w:rPr>
          <w:rFonts w:ascii="Times New Roman" w:hAnsi="Times New Roman" w:cs="Times New Roman"/>
          <w:color w:val="auto"/>
        </w:rPr>
        <w:t>Wear appropriate eye protection and handle rotary tool with care.</w:t>
      </w:r>
    </w:p>
    <w:p w:rsidR="003A5FCD" w:rsidRPr="005257B4" w:rsidRDefault="003A5FCD" w:rsidP="00907A58">
      <w:pPr>
        <w:pStyle w:val="NormalWeb"/>
        <w:spacing w:before="0" w:beforeAutospacing="0" w:after="0" w:afterAutospacing="0"/>
        <w:rPr>
          <w:rFonts w:ascii="Times New Roman" w:hAnsi="Times New Roman" w:cs="Times New Roman"/>
          <w:color w:val="auto"/>
        </w:rPr>
      </w:pPr>
    </w:p>
    <w:p w:rsidR="00D86273" w:rsidRPr="005257B4" w:rsidRDefault="003A5FCD" w:rsidP="00907A58">
      <w:pPr>
        <w:pStyle w:val="NormalWeb"/>
        <w:numPr>
          <w:ilvl w:val="1"/>
          <w:numId w:val="2"/>
        </w:numPr>
        <w:spacing w:before="0" w:beforeAutospacing="0" w:after="0" w:afterAutospacing="0"/>
        <w:ind w:left="0" w:firstLine="0"/>
        <w:rPr>
          <w:rFonts w:ascii="Times New Roman" w:hAnsi="Times New Roman" w:cs="Times New Roman"/>
          <w:color w:val="auto"/>
          <w:highlight w:val="yellow"/>
        </w:rPr>
      </w:pPr>
      <w:r w:rsidRPr="005257B4">
        <w:rPr>
          <w:rFonts w:ascii="Times New Roman" w:hAnsi="Times New Roman" w:cs="Times New Roman"/>
          <w:color w:val="auto"/>
          <w:highlight w:val="yellow"/>
        </w:rPr>
        <w:t xml:space="preserve">Place a small amount (approximately 10 </w:t>
      </w:r>
      <w:r w:rsidR="00D86273" w:rsidRPr="005257B4">
        <w:rPr>
          <w:rFonts w:ascii="Symbol" w:hAnsi="Symbol" w:cs="Times New Roman"/>
          <w:color w:val="auto"/>
          <w:highlight w:val="yellow"/>
        </w:rPr>
        <w:t></w:t>
      </w:r>
      <w:r w:rsidRPr="005257B4">
        <w:rPr>
          <w:rFonts w:ascii="Times New Roman" w:hAnsi="Times New Roman" w:cs="Times New Roman"/>
          <w:color w:val="auto"/>
          <w:highlight w:val="yellow"/>
        </w:rPr>
        <w:t xml:space="preserve">L) of cyanoacrylate adhesive to the middle of the 9 mm shaft. Pass the 3 mm collar over the 9 mm shaft until in the center and twist to evenly distribute the glue between the collar and shaft. Measure dimensions with a pair of digital calipers and compare with </w:t>
      </w:r>
      <w:r w:rsidRPr="005257B4">
        <w:rPr>
          <w:rFonts w:ascii="Times New Roman" w:hAnsi="Times New Roman" w:cs="Times New Roman"/>
          <w:b/>
          <w:color w:val="auto"/>
          <w:highlight w:val="yellow"/>
        </w:rPr>
        <w:t>Fig1</w:t>
      </w:r>
      <w:r w:rsidRPr="005257B4">
        <w:rPr>
          <w:rFonts w:ascii="Times New Roman" w:hAnsi="Times New Roman" w:cs="Times New Roman"/>
          <w:color w:val="auto"/>
          <w:highlight w:val="yellow"/>
        </w:rPr>
        <w:t xml:space="preserve">. Allow to set for at least 15 </w:t>
      </w:r>
      <w:proofErr w:type="spellStart"/>
      <w:r w:rsidRPr="005257B4">
        <w:rPr>
          <w:rFonts w:ascii="Times New Roman" w:hAnsi="Times New Roman" w:cs="Times New Roman"/>
          <w:color w:val="auto"/>
          <w:highlight w:val="yellow"/>
        </w:rPr>
        <w:t>hr</w:t>
      </w:r>
      <w:proofErr w:type="spellEnd"/>
      <w:r w:rsidRPr="005257B4">
        <w:rPr>
          <w:rFonts w:ascii="Times New Roman" w:hAnsi="Times New Roman" w:cs="Times New Roman"/>
          <w:color w:val="auto"/>
          <w:highlight w:val="yellow"/>
        </w:rPr>
        <w:t xml:space="preserve"> (</w:t>
      </w:r>
      <w:r w:rsidRPr="005257B4">
        <w:rPr>
          <w:rFonts w:ascii="Times New Roman" w:hAnsi="Times New Roman" w:cs="Times New Roman"/>
          <w:b/>
          <w:color w:val="auto"/>
          <w:highlight w:val="yellow"/>
        </w:rPr>
        <w:t xml:space="preserve">Fig2A, </w:t>
      </w:r>
      <w:r w:rsidRPr="005257B4">
        <w:rPr>
          <w:rFonts w:ascii="Times New Roman" w:hAnsi="Times New Roman" w:cs="Times New Roman"/>
          <w:i/>
          <w:color w:val="auto"/>
          <w:highlight w:val="yellow"/>
        </w:rPr>
        <w:t>center</w:t>
      </w:r>
      <w:r w:rsidRPr="005257B4">
        <w:rPr>
          <w:rFonts w:ascii="Times New Roman" w:hAnsi="Times New Roman" w:cs="Times New Roman"/>
          <w:color w:val="auto"/>
          <w:highlight w:val="yellow"/>
        </w:rPr>
        <w:t>).</w:t>
      </w:r>
    </w:p>
    <w:p w:rsidR="00EF0AE4" w:rsidRPr="005257B4" w:rsidRDefault="00EF0AE4" w:rsidP="00907A58">
      <w:pPr>
        <w:pStyle w:val="NormalWeb"/>
        <w:spacing w:before="0" w:beforeAutospacing="0" w:after="0" w:afterAutospacing="0"/>
        <w:rPr>
          <w:rFonts w:ascii="Times New Roman" w:hAnsi="Times New Roman" w:cs="Times New Roman"/>
          <w:color w:val="auto"/>
        </w:rPr>
      </w:pPr>
    </w:p>
    <w:p w:rsidR="003A5FCD" w:rsidRPr="005257B4" w:rsidRDefault="00D86273" w:rsidP="00907A58">
      <w:pPr>
        <w:pStyle w:val="NormalWeb"/>
        <w:numPr>
          <w:ilvl w:val="1"/>
          <w:numId w:val="2"/>
        </w:numPr>
        <w:spacing w:before="0" w:beforeAutospacing="0" w:after="0" w:afterAutospacing="0"/>
        <w:ind w:left="0" w:firstLine="0"/>
        <w:rPr>
          <w:rFonts w:ascii="Times New Roman" w:hAnsi="Times New Roman" w:cs="Times New Roman"/>
          <w:color w:val="auto"/>
          <w:highlight w:val="yellow"/>
        </w:rPr>
      </w:pPr>
      <w:r w:rsidRPr="005257B4">
        <w:rPr>
          <w:rFonts w:ascii="Times New Roman" w:hAnsi="Times New Roman" w:cs="Times New Roman"/>
          <w:color w:val="auto"/>
          <w:highlight w:val="yellow"/>
        </w:rPr>
        <w:t>Use a 220 grit emery-impregnated disc to remove burrs and excessive glue.</w:t>
      </w:r>
    </w:p>
    <w:p w:rsidR="00EF0AE4" w:rsidRPr="005257B4" w:rsidRDefault="00EF0AE4" w:rsidP="00907A58">
      <w:pPr>
        <w:pStyle w:val="NormalWeb"/>
        <w:spacing w:before="0" w:beforeAutospacing="0" w:after="0" w:afterAutospacing="0"/>
        <w:rPr>
          <w:rFonts w:ascii="Times New Roman" w:hAnsi="Times New Roman" w:cs="Times New Roman"/>
          <w:color w:val="auto"/>
          <w:highlight w:val="yellow"/>
        </w:rPr>
      </w:pPr>
    </w:p>
    <w:p w:rsidR="003A5FCD" w:rsidRPr="005257B4" w:rsidRDefault="00D86273" w:rsidP="00907A58">
      <w:pPr>
        <w:pStyle w:val="NormalWeb"/>
        <w:numPr>
          <w:ilvl w:val="1"/>
          <w:numId w:val="2"/>
        </w:numPr>
        <w:spacing w:before="0" w:beforeAutospacing="0" w:after="0" w:afterAutospacing="0"/>
        <w:ind w:left="0" w:firstLine="0"/>
        <w:rPr>
          <w:rFonts w:ascii="Times New Roman" w:hAnsi="Times New Roman" w:cs="Times New Roman"/>
          <w:color w:val="auto"/>
          <w:highlight w:val="yellow"/>
        </w:rPr>
      </w:pPr>
      <w:r w:rsidRPr="005257B4">
        <w:rPr>
          <w:rFonts w:ascii="Times New Roman" w:hAnsi="Times New Roman" w:cs="Times New Roman"/>
          <w:color w:val="auto"/>
          <w:highlight w:val="yellow"/>
        </w:rPr>
        <w:t>Using the rotary tool, polish the pin using a felt polishing disc</w:t>
      </w:r>
      <w:r w:rsidR="003A5FCD" w:rsidRPr="005257B4">
        <w:rPr>
          <w:rFonts w:ascii="Times New Roman" w:hAnsi="Times New Roman" w:cs="Times New Roman"/>
          <w:color w:val="auto"/>
          <w:highlight w:val="yellow"/>
        </w:rPr>
        <w:t>.</w:t>
      </w:r>
    </w:p>
    <w:p w:rsidR="00EF0AE4" w:rsidRPr="005257B4" w:rsidRDefault="00EF0AE4" w:rsidP="00907A58">
      <w:pPr>
        <w:pStyle w:val="NormalWeb"/>
        <w:spacing w:before="0" w:beforeAutospacing="0" w:after="0" w:afterAutospacing="0"/>
        <w:rPr>
          <w:rFonts w:ascii="Times New Roman" w:hAnsi="Times New Roman" w:cs="Times New Roman"/>
          <w:color w:val="auto"/>
          <w:highlight w:val="yellow"/>
        </w:rPr>
      </w:pPr>
    </w:p>
    <w:p w:rsidR="00D86273" w:rsidRPr="005257B4" w:rsidRDefault="00D86273" w:rsidP="00907A58">
      <w:pPr>
        <w:pStyle w:val="NormalWeb"/>
        <w:numPr>
          <w:ilvl w:val="1"/>
          <w:numId w:val="2"/>
        </w:numPr>
        <w:spacing w:before="0" w:beforeAutospacing="0" w:after="0" w:afterAutospacing="0"/>
        <w:ind w:left="0" w:firstLine="0"/>
        <w:rPr>
          <w:rFonts w:ascii="Times New Roman" w:hAnsi="Times New Roman" w:cs="Times New Roman"/>
          <w:color w:val="auto"/>
          <w:highlight w:val="yellow"/>
        </w:rPr>
      </w:pPr>
      <w:r w:rsidRPr="005257B4">
        <w:rPr>
          <w:rFonts w:ascii="Times New Roman" w:hAnsi="Times New Roman" w:cs="Times New Roman"/>
          <w:color w:val="auto"/>
          <w:highlight w:val="yellow"/>
        </w:rPr>
        <w:t xml:space="preserve">Rinse with deionized water and </w:t>
      </w:r>
      <w:r w:rsidR="00C01F59" w:rsidRPr="005257B4">
        <w:rPr>
          <w:rFonts w:ascii="Times New Roman" w:hAnsi="Times New Roman" w:cs="Times New Roman"/>
          <w:color w:val="auto"/>
          <w:highlight w:val="yellow"/>
        </w:rPr>
        <w:t xml:space="preserve">dry </w:t>
      </w:r>
      <w:r w:rsidRPr="005257B4">
        <w:rPr>
          <w:rFonts w:ascii="Times New Roman" w:hAnsi="Times New Roman" w:cs="Times New Roman"/>
          <w:color w:val="auto"/>
          <w:highlight w:val="yellow"/>
        </w:rPr>
        <w:t>with compressed air.</w:t>
      </w:r>
    </w:p>
    <w:p w:rsidR="00EF0AE4" w:rsidRPr="005257B4" w:rsidRDefault="00EF0AE4" w:rsidP="00907A58">
      <w:pPr>
        <w:pStyle w:val="NormalWeb"/>
        <w:spacing w:before="0" w:beforeAutospacing="0" w:after="0" w:afterAutospacing="0"/>
        <w:rPr>
          <w:rFonts w:ascii="Times New Roman" w:hAnsi="Times New Roman" w:cs="Times New Roman"/>
          <w:color w:val="auto"/>
        </w:rPr>
      </w:pPr>
    </w:p>
    <w:p w:rsidR="003A5FCD" w:rsidRPr="005257B4" w:rsidRDefault="00D86273" w:rsidP="00907A58">
      <w:pPr>
        <w:pStyle w:val="NormalWeb"/>
        <w:numPr>
          <w:ilvl w:val="1"/>
          <w:numId w:val="2"/>
        </w:numPr>
        <w:spacing w:before="0" w:beforeAutospacing="0" w:after="0" w:afterAutospacing="0"/>
        <w:ind w:left="0" w:firstLine="0"/>
        <w:rPr>
          <w:rFonts w:ascii="Times New Roman" w:hAnsi="Times New Roman" w:cs="Times New Roman"/>
          <w:color w:val="auto"/>
        </w:rPr>
      </w:pPr>
      <w:r w:rsidRPr="005257B4">
        <w:rPr>
          <w:rFonts w:ascii="Times New Roman" w:hAnsi="Times New Roman" w:cs="Times New Roman"/>
          <w:color w:val="auto"/>
        </w:rPr>
        <w:t xml:space="preserve">Test integrity by placing a 19 </w:t>
      </w:r>
      <w:r w:rsidR="00EF0AE4" w:rsidRPr="005257B4">
        <w:rPr>
          <w:rFonts w:ascii="Times New Roman" w:hAnsi="Times New Roman" w:cs="Times New Roman"/>
          <w:color w:val="auto"/>
        </w:rPr>
        <w:t>G</w:t>
      </w:r>
      <w:r w:rsidRPr="005257B4">
        <w:rPr>
          <w:rFonts w:ascii="Times New Roman" w:hAnsi="Times New Roman" w:cs="Times New Roman"/>
          <w:color w:val="auto"/>
        </w:rPr>
        <w:t xml:space="preserve"> hypodermic blunt needle over the shaft of the newly made pin and push against the collar. </w:t>
      </w:r>
      <w:r w:rsidR="00DC4AAA" w:rsidRPr="005257B4">
        <w:rPr>
          <w:rFonts w:ascii="Times New Roman" w:hAnsi="Times New Roman" w:cs="Times New Roman"/>
          <w:color w:val="auto"/>
        </w:rPr>
        <w:t>Ensure that t</w:t>
      </w:r>
      <w:r w:rsidRPr="005257B4">
        <w:rPr>
          <w:rFonts w:ascii="Times New Roman" w:hAnsi="Times New Roman" w:cs="Times New Roman"/>
          <w:color w:val="auto"/>
        </w:rPr>
        <w:t xml:space="preserve">he collar </w:t>
      </w:r>
      <w:r w:rsidR="00DC4AAA" w:rsidRPr="005257B4">
        <w:rPr>
          <w:rFonts w:ascii="Times New Roman" w:hAnsi="Times New Roman" w:cs="Times New Roman"/>
          <w:color w:val="auto"/>
        </w:rPr>
        <w:t xml:space="preserve">can </w:t>
      </w:r>
      <w:r w:rsidRPr="005257B4">
        <w:rPr>
          <w:rFonts w:ascii="Times New Roman" w:hAnsi="Times New Roman" w:cs="Times New Roman"/>
          <w:color w:val="auto"/>
        </w:rPr>
        <w:t>resist approximately 25 g of weight</w:t>
      </w:r>
      <w:r w:rsidR="003A5FCD" w:rsidRPr="005257B4">
        <w:rPr>
          <w:rFonts w:ascii="Times New Roman" w:hAnsi="Times New Roman" w:cs="Times New Roman"/>
          <w:color w:val="auto"/>
        </w:rPr>
        <w:t xml:space="preserve">. </w:t>
      </w:r>
    </w:p>
    <w:p w:rsidR="00EF0AE4" w:rsidRPr="005257B4" w:rsidRDefault="00EF0AE4" w:rsidP="00907A58">
      <w:pPr>
        <w:pStyle w:val="NormalWeb"/>
        <w:spacing w:before="0" w:beforeAutospacing="0" w:after="0" w:afterAutospacing="0"/>
        <w:rPr>
          <w:rFonts w:ascii="Times New Roman" w:hAnsi="Times New Roman" w:cs="Times New Roman"/>
          <w:color w:val="auto"/>
        </w:rPr>
      </w:pPr>
    </w:p>
    <w:p w:rsidR="003A5FCD" w:rsidRPr="005257B4" w:rsidRDefault="003A5FCD" w:rsidP="00907A58">
      <w:pPr>
        <w:pStyle w:val="NormalWeb"/>
        <w:numPr>
          <w:ilvl w:val="1"/>
          <w:numId w:val="2"/>
        </w:numPr>
        <w:spacing w:before="0" w:beforeAutospacing="0" w:after="0" w:afterAutospacing="0"/>
        <w:ind w:left="0" w:firstLine="0"/>
        <w:rPr>
          <w:rFonts w:ascii="Times New Roman" w:hAnsi="Times New Roman" w:cs="Times New Roman"/>
          <w:color w:val="auto"/>
          <w:highlight w:val="yellow"/>
        </w:rPr>
      </w:pPr>
      <w:r w:rsidRPr="005257B4">
        <w:rPr>
          <w:rFonts w:ascii="Times New Roman" w:hAnsi="Times New Roman" w:cs="Times New Roman"/>
          <w:color w:val="auto"/>
          <w:highlight w:val="yellow"/>
        </w:rPr>
        <w:t>Rinse the pin in sterile-filtered phosphate buffered saline (</w:t>
      </w:r>
      <w:r w:rsidRPr="005257B4">
        <w:rPr>
          <w:rFonts w:ascii="Times New Roman" w:hAnsi="Times New Roman" w:cs="Times New Roman"/>
          <w:b/>
          <w:color w:val="auto"/>
          <w:highlight w:val="yellow"/>
        </w:rPr>
        <w:t>Fig2B,</w:t>
      </w:r>
      <w:r w:rsidRPr="005257B4">
        <w:rPr>
          <w:rFonts w:ascii="Times New Roman" w:hAnsi="Times New Roman" w:cs="Times New Roman"/>
          <w:i/>
          <w:color w:val="auto"/>
          <w:highlight w:val="yellow"/>
        </w:rPr>
        <w:t xml:space="preserve"> top</w:t>
      </w:r>
      <w:r w:rsidRPr="005257B4">
        <w:rPr>
          <w:rFonts w:ascii="Times New Roman" w:hAnsi="Times New Roman" w:cs="Times New Roman"/>
          <w:color w:val="auto"/>
          <w:highlight w:val="yellow"/>
        </w:rPr>
        <w:t xml:space="preserve">). </w:t>
      </w:r>
      <w:r w:rsidR="00DC4AAA" w:rsidRPr="005257B4">
        <w:rPr>
          <w:rFonts w:ascii="Times New Roman" w:hAnsi="Times New Roman" w:cs="Times New Roman"/>
          <w:color w:val="auto"/>
          <w:highlight w:val="yellow"/>
        </w:rPr>
        <w:t>Ensure that t</w:t>
      </w:r>
      <w:r w:rsidRPr="005257B4">
        <w:rPr>
          <w:rFonts w:ascii="Times New Roman" w:hAnsi="Times New Roman" w:cs="Times New Roman"/>
          <w:color w:val="auto"/>
          <w:highlight w:val="yellow"/>
        </w:rPr>
        <w:t>he shaft of the pin fit</w:t>
      </w:r>
      <w:r w:rsidR="00DC4AAA" w:rsidRPr="005257B4">
        <w:rPr>
          <w:rFonts w:ascii="Times New Roman" w:hAnsi="Times New Roman" w:cs="Times New Roman"/>
          <w:color w:val="auto"/>
          <w:highlight w:val="yellow"/>
        </w:rPr>
        <w:t>s</w:t>
      </w:r>
      <w:r w:rsidRPr="005257B4">
        <w:rPr>
          <w:rFonts w:ascii="Times New Roman" w:hAnsi="Times New Roman" w:cs="Times New Roman"/>
          <w:color w:val="auto"/>
          <w:highlight w:val="yellow"/>
        </w:rPr>
        <w:t xml:space="preserve"> snugly into the femoral medullary cavity with the collar flush against the edges of the cut bone (</w:t>
      </w:r>
      <w:r w:rsidRPr="005257B4">
        <w:rPr>
          <w:rFonts w:ascii="Times New Roman" w:hAnsi="Times New Roman" w:cs="Times New Roman"/>
          <w:b/>
          <w:color w:val="auto"/>
          <w:highlight w:val="yellow"/>
        </w:rPr>
        <w:t>Fig2C</w:t>
      </w:r>
      <w:r w:rsidRPr="005257B4">
        <w:rPr>
          <w:rFonts w:ascii="Times New Roman" w:hAnsi="Times New Roman" w:cs="Times New Roman"/>
          <w:color w:val="auto"/>
          <w:highlight w:val="yellow"/>
        </w:rPr>
        <w:t xml:space="preserve">). </w:t>
      </w:r>
      <w:r w:rsidR="00A432DC" w:rsidRPr="005257B4">
        <w:rPr>
          <w:rFonts w:ascii="Times New Roman" w:hAnsi="Times New Roman" w:cs="Times New Roman"/>
          <w:color w:val="auto"/>
          <w:highlight w:val="yellow"/>
        </w:rPr>
        <w:t>Prototype v</w:t>
      </w:r>
      <w:r w:rsidRPr="005257B4">
        <w:rPr>
          <w:rFonts w:ascii="Times New Roman" w:hAnsi="Times New Roman" w:cs="Times New Roman"/>
          <w:color w:val="auto"/>
          <w:highlight w:val="yellow"/>
        </w:rPr>
        <w:t>arious configurations for the specific purposes of the study and the recipient (</w:t>
      </w:r>
      <w:r w:rsidRPr="005257B4">
        <w:rPr>
          <w:rFonts w:ascii="Times New Roman" w:hAnsi="Times New Roman" w:cs="Times New Roman"/>
          <w:b/>
          <w:color w:val="auto"/>
          <w:highlight w:val="yellow"/>
        </w:rPr>
        <w:t>Fig2D</w:t>
      </w:r>
      <w:r w:rsidRPr="005257B4">
        <w:rPr>
          <w:rFonts w:ascii="Times New Roman" w:hAnsi="Times New Roman" w:cs="Times New Roman"/>
          <w:color w:val="auto"/>
          <w:highlight w:val="yellow"/>
        </w:rPr>
        <w:t xml:space="preserve">). </w:t>
      </w:r>
      <w:r w:rsidR="00A432DC" w:rsidRPr="005257B4">
        <w:rPr>
          <w:rFonts w:ascii="Times New Roman" w:hAnsi="Times New Roman" w:cs="Times New Roman"/>
          <w:color w:val="auto"/>
          <w:highlight w:val="yellow"/>
        </w:rPr>
        <w:t>Make sure that t</w:t>
      </w:r>
      <w:r w:rsidRPr="005257B4">
        <w:rPr>
          <w:rFonts w:ascii="Times New Roman" w:hAnsi="Times New Roman" w:cs="Times New Roman"/>
          <w:color w:val="auto"/>
          <w:highlight w:val="yellow"/>
        </w:rPr>
        <w:t xml:space="preserve">he ends of the pin penetrate into the trabecular bone of the diaphysis so as to </w:t>
      </w:r>
      <w:r w:rsidR="007041BC" w:rsidRPr="005257B4">
        <w:rPr>
          <w:rFonts w:ascii="Times New Roman" w:hAnsi="Times New Roman" w:cs="Times New Roman"/>
          <w:color w:val="auto"/>
          <w:highlight w:val="yellow"/>
        </w:rPr>
        <w:t xml:space="preserve">maximize fixation and </w:t>
      </w:r>
      <w:r w:rsidRPr="005257B4">
        <w:rPr>
          <w:rFonts w:ascii="Times New Roman" w:hAnsi="Times New Roman" w:cs="Times New Roman"/>
          <w:color w:val="auto"/>
          <w:highlight w:val="yellow"/>
        </w:rPr>
        <w:t>improve the interference fit (</w:t>
      </w:r>
      <w:r w:rsidRPr="005257B4">
        <w:rPr>
          <w:rFonts w:ascii="Times New Roman" w:hAnsi="Times New Roman" w:cs="Times New Roman"/>
          <w:b/>
          <w:color w:val="auto"/>
          <w:highlight w:val="yellow"/>
        </w:rPr>
        <w:t>Fig2E</w:t>
      </w:r>
      <w:r w:rsidRPr="005257B4">
        <w:rPr>
          <w:rFonts w:ascii="Times New Roman" w:hAnsi="Times New Roman" w:cs="Times New Roman"/>
          <w:color w:val="auto"/>
          <w:highlight w:val="yellow"/>
        </w:rPr>
        <w:t>).</w:t>
      </w:r>
      <w:r w:rsidR="00EF0AE4" w:rsidRPr="005257B4">
        <w:rPr>
          <w:rFonts w:ascii="Times New Roman" w:hAnsi="Times New Roman" w:cs="Times New Roman"/>
          <w:color w:val="auto"/>
          <w:highlight w:val="yellow"/>
        </w:rPr>
        <w:t xml:space="preserve"> </w:t>
      </w:r>
      <w:r w:rsidR="00A432DC" w:rsidRPr="005257B4">
        <w:rPr>
          <w:rFonts w:ascii="Times New Roman" w:hAnsi="Times New Roman" w:cs="Times New Roman"/>
          <w:color w:val="auto"/>
          <w:highlight w:val="yellow"/>
        </w:rPr>
        <w:t xml:space="preserve">Note: </w:t>
      </w:r>
      <w:r w:rsidR="00EF0AE4" w:rsidRPr="005257B4">
        <w:rPr>
          <w:rFonts w:ascii="Times New Roman" w:hAnsi="Times New Roman" w:cs="Times New Roman"/>
          <w:color w:val="auto"/>
          <w:highlight w:val="yellow"/>
        </w:rPr>
        <w:t>It is recommended that the fit is tested on bone specimens before implantation in live mice</w:t>
      </w:r>
      <w:r w:rsidR="005978BA" w:rsidRPr="005257B4">
        <w:rPr>
          <w:rFonts w:ascii="Times New Roman" w:hAnsi="Times New Roman" w:cs="Times New Roman"/>
          <w:color w:val="auto"/>
          <w:highlight w:val="yellow"/>
        </w:rPr>
        <w:t xml:space="preserve"> (e.g. </w:t>
      </w:r>
      <w:r w:rsidR="005978BA" w:rsidRPr="005257B4">
        <w:rPr>
          <w:rFonts w:ascii="Times New Roman" w:hAnsi="Times New Roman" w:cs="Times New Roman"/>
          <w:b/>
          <w:color w:val="auto"/>
          <w:highlight w:val="yellow"/>
        </w:rPr>
        <w:t>Fig</w:t>
      </w:r>
      <w:r w:rsidR="008D4FA7" w:rsidRPr="005257B4">
        <w:rPr>
          <w:rFonts w:ascii="Times New Roman" w:hAnsi="Times New Roman" w:cs="Times New Roman"/>
          <w:b/>
          <w:color w:val="auto"/>
          <w:highlight w:val="yellow"/>
        </w:rPr>
        <w:t xml:space="preserve"> </w:t>
      </w:r>
      <w:r w:rsidR="005B20C3" w:rsidRPr="005257B4">
        <w:rPr>
          <w:rFonts w:ascii="Times New Roman" w:hAnsi="Times New Roman" w:cs="Times New Roman"/>
          <w:b/>
          <w:color w:val="auto"/>
          <w:highlight w:val="yellow"/>
        </w:rPr>
        <w:t>2</w:t>
      </w:r>
      <w:r w:rsidR="005978BA" w:rsidRPr="005257B4">
        <w:rPr>
          <w:rFonts w:ascii="Times New Roman" w:hAnsi="Times New Roman" w:cs="Times New Roman"/>
          <w:b/>
          <w:color w:val="auto"/>
          <w:highlight w:val="yellow"/>
        </w:rPr>
        <w:t>C</w:t>
      </w:r>
      <w:r w:rsidR="005978BA" w:rsidRPr="005257B4">
        <w:rPr>
          <w:rFonts w:ascii="Times New Roman" w:hAnsi="Times New Roman" w:cs="Times New Roman"/>
          <w:color w:val="auto"/>
          <w:highlight w:val="yellow"/>
        </w:rPr>
        <w:t>)</w:t>
      </w:r>
      <w:r w:rsidR="00EF0AE4" w:rsidRPr="005257B4">
        <w:rPr>
          <w:rFonts w:ascii="Times New Roman" w:hAnsi="Times New Roman" w:cs="Times New Roman"/>
          <w:color w:val="auto"/>
          <w:highlight w:val="yellow"/>
        </w:rPr>
        <w:t>.</w:t>
      </w:r>
    </w:p>
    <w:p w:rsidR="003A5FCD" w:rsidRPr="005257B4" w:rsidRDefault="003A5FCD" w:rsidP="00907A58">
      <w:pPr>
        <w:pStyle w:val="ListParagraph"/>
        <w:rPr>
          <w:rFonts w:ascii="Times New Roman" w:hAnsi="Times New Roman" w:cs="Times New Roman"/>
          <w:color w:val="auto"/>
        </w:rPr>
      </w:pPr>
    </w:p>
    <w:p w:rsidR="003A5FCD" w:rsidRPr="005257B4" w:rsidRDefault="003A5FCD" w:rsidP="00907A58">
      <w:pPr>
        <w:pStyle w:val="NormalWeb"/>
        <w:numPr>
          <w:ilvl w:val="1"/>
          <w:numId w:val="2"/>
        </w:numPr>
        <w:spacing w:before="0" w:beforeAutospacing="0" w:after="0" w:afterAutospacing="0"/>
        <w:ind w:left="0" w:firstLine="0"/>
        <w:rPr>
          <w:rFonts w:ascii="Times New Roman" w:hAnsi="Times New Roman" w:cs="Times New Roman"/>
          <w:color w:val="auto"/>
        </w:rPr>
      </w:pPr>
      <w:r w:rsidRPr="005257B4">
        <w:rPr>
          <w:rFonts w:ascii="Times New Roman" w:hAnsi="Times New Roman" w:cs="Times New Roman"/>
          <w:color w:val="auto"/>
        </w:rPr>
        <w:t xml:space="preserve">Use a 4 mm diameter punch-biopsy cutter to cut a cylinder from </w:t>
      </w:r>
      <w:r w:rsidR="002101D5" w:rsidRPr="005257B4">
        <w:rPr>
          <w:rFonts w:ascii="Times New Roman" w:hAnsi="Times New Roman" w:cs="Times New Roman"/>
          <w:color w:val="auto"/>
        </w:rPr>
        <w:t xml:space="preserve">a </w:t>
      </w:r>
      <w:r w:rsidRPr="005257B4">
        <w:rPr>
          <w:rFonts w:ascii="Times New Roman" w:hAnsi="Times New Roman" w:cs="Times New Roman"/>
          <w:color w:val="auto"/>
        </w:rPr>
        <w:t xml:space="preserve">5 mm thick </w:t>
      </w:r>
      <w:r w:rsidR="002101D5" w:rsidRPr="005257B4">
        <w:rPr>
          <w:rFonts w:ascii="Times New Roman" w:hAnsi="Times New Roman" w:cs="Times New Roman"/>
          <w:color w:val="auto"/>
        </w:rPr>
        <w:t>sheet of surgical gelatin sponge</w:t>
      </w:r>
      <w:r w:rsidRPr="005257B4">
        <w:rPr>
          <w:rFonts w:ascii="Times New Roman" w:hAnsi="Times New Roman" w:cs="Times New Roman"/>
          <w:color w:val="auto"/>
        </w:rPr>
        <w:t>. Use a scalpel to trim the cylinder to 3 mm length and pass a 20</w:t>
      </w:r>
      <w:r w:rsidR="005978BA" w:rsidRPr="005257B4">
        <w:rPr>
          <w:rFonts w:ascii="Times New Roman" w:hAnsi="Times New Roman" w:cs="Times New Roman"/>
          <w:color w:val="auto"/>
        </w:rPr>
        <w:t xml:space="preserve"> </w:t>
      </w:r>
      <w:r w:rsidRPr="005257B4">
        <w:rPr>
          <w:rFonts w:ascii="Times New Roman" w:hAnsi="Times New Roman" w:cs="Times New Roman"/>
          <w:color w:val="auto"/>
        </w:rPr>
        <w:t>G hypodermic needle along the length of the cylinder to generate a hole (</w:t>
      </w:r>
      <w:r w:rsidRPr="005257B4">
        <w:rPr>
          <w:rFonts w:ascii="Times New Roman" w:hAnsi="Times New Roman" w:cs="Times New Roman"/>
          <w:b/>
          <w:color w:val="auto"/>
        </w:rPr>
        <w:t xml:space="preserve">Fig2A, </w:t>
      </w:r>
      <w:r w:rsidRPr="005257B4">
        <w:rPr>
          <w:rFonts w:ascii="Times New Roman" w:hAnsi="Times New Roman" w:cs="Times New Roman"/>
          <w:i/>
          <w:color w:val="auto"/>
        </w:rPr>
        <w:t>below</w:t>
      </w:r>
      <w:r w:rsidRPr="005257B4">
        <w:rPr>
          <w:rFonts w:ascii="Times New Roman" w:hAnsi="Times New Roman" w:cs="Times New Roman"/>
          <w:color w:val="auto"/>
        </w:rPr>
        <w:t>)</w:t>
      </w:r>
      <w:r w:rsidR="00A432DC" w:rsidRPr="005257B4">
        <w:rPr>
          <w:rFonts w:ascii="Times New Roman" w:hAnsi="Times New Roman" w:cs="Times New Roman"/>
          <w:color w:val="auto"/>
        </w:rPr>
        <w:t>.</w:t>
      </w:r>
      <w:r w:rsidR="00197747" w:rsidRPr="005257B4">
        <w:rPr>
          <w:rFonts w:ascii="Times New Roman" w:hAnsi="Times New Roman" w:cs="Times New Roman"/>
          <w:color w:val="auto"/>
        </w:rPr>
        <w:t xml:space="preserve"> Note: We have found that the positioning of a gelatin or collagen scaffold at the site of the defect improves cell retention and induces longitudinal growth along the axis of the bone.</w:t>
      </w:r>
    </w:p>
    <w:p w:rsidR="003A5FCD" w:rsidRPr="005257B4" w:rsidRDefault="003A5FCD" w:rsidP="00907A58">
      <w:pPr>
        <w:pStyle w:val="ListParagraph"/>
        <w:rPr>
          <w:rFonts w:ascii="Times New Roman" w:hAnsi="Times New Roman" w:cs="Times New Roman"/>
          <w:color w:val="auto"/>
        </w:rPr>
      </w:pPr>
    </w:p>
    <w:p w:rsidR="003A5FCD" w:rsidRPr="005257B4" w:rsidRDefault="003A5FCD" w:rsidP="00907A58">
      <w:pPr>
        <w:pStyle w:val="NormalWeb"/>
        <w:numPr>
          <w:ilvl w:val="1"/>
          <w:numId w:val="2"/>
        </w:numPr>
        <w:spacing w:before="0" w:beforeAutospacing="0" w:after="0" w:afterAutospacing="0"/>
        <w:ind w:left="0" w:firstLine="0"/>
        <w:rPr>
          <w:rFonts w:ascii="Times New Roman" w:hAnsi="Times New Roman" w:cs="Times New Roman"/>
          <w:color w:val="auto"/>
          <w:highlight w:val="yellow"/>
        </w:rPr>
      </w:pPr>
      <w:r w:rsidRPr="005257B4">
        <w:rPr>
          <w:rFonts w:ascii="Times New Roman" w:hAnsi="Times New Roman" w:cs="Times New Roman"/>
          <w:color w:val="auto"/>
          <w:highlight w:val="yellow"/>
        </w:rPr>
        <w:t xml:space="preserve">Pass the </w:t>
      </w:r>
      <w:r w:rsidR="002101D5" w:rsidRPr="005257B4">
        <w:rPr>
          <w:rFonts w:ascii="Times New Roman" w:hAnsi="Times New Roman" w:cs="Times New Roman"/>
          <w:color w:val="auto"/>
          <w:highlight w:val="yellow"/>
        </w:rPr>
        <w:t xml:space="preserve">gelatin foam </w:t>
      </w:r>
      <w:r w:rsidRPr="005257B4">
        <w:rPr>
          <w:rFonts w:ascii="Times New Roman" w:hAnsi="Times New Roman" w:cs="Times New Roman"/>
          <w:color w:val="auto"/>
          <w:highlight w:val="yellow"/>
        </w:rPr>
        <w:t>cylinder over the pin and align with the collar (</w:t>
      </w:r>
      <w:r w:rsidRPr="005257B4">
        <w:rPr>
          <w:rFonts w:ascii="Times New Roman" w:hAnsi="Times New Roman" w:cs="Times New Roman"/>
          <w:b/>
          <w:color w:val="auto"/>
          <w:highlight w:val="yellow"/>
        </w:rPr>
        <w:t>Fig2B,</w:t>
      </w:r>
      <w:r w:rsidRPr="005257B4">
        <w:rPr>
          <w:rFonts w:ascii="Times New Roman" w:hAnsi="Times New Roman" w:cs="Times New Roman"/>
          <w:color w:val="auto"/>
          <w:highlight w:val="yellow"/>
        </w:rPr>
        <w:t xml:space="preserve"> </w:t>
      </w:r>
      <w:r w:rsidRPr="005257B4">
        <w:rPr>
          <w:rFonts w:ascii="Times New Roman" w:hAnsi="Times New Roman" w:cs="Times New Roman"/>
          <w:i/>
          <w:color w:val="auto"/>
          <w:highlight w:val="yellow"/>
        </w:rPr>
        <w:t>center</w:t>
      </w:r>
      <w:r w:rsidRPr="005257B4">
        <w:rPr>
          <w:rFonts w:ascii="Times New Roman" w:hAnsi="Times New Roman" w:cs="Times New Roman"/>
          <w:color w:val="auto"/>
          <w:highlight w:val="yellow"/>
        </w:rPr>
        <w:t>) and autoclave on a dry cycle at 120</w:t>
      </w:r>
      <w:r w:rsidRPr="005257B4">
        <w:rPr>
          <w:rFonts w:ascii="Times New Roman" w:hAnsi="Times New Roman" w:cs="Times New Roman"/>
          <w:color w:val="auto"/>
          <w:highlight w:val="yellow"/>
          <w:vertAlign w:val="superscript"/>
        </w:rPr>
        <w:t>o</w:t>
      </w:r>
      <w:r w:rsidRPr="005257B4">
        <w:rPr>
          <w:rFonts w:ascii="Times New Roman" w:hAnsi="Times New Roman" w:cs="Times New Roman"/>
          <w:color w:val="auto"/>
          <w:highlight w:val="yellow"/>
        </w:rPr>
        <w:t xml:space="preserve">C at 15 PSI. The </w:t>
      </w:r>
      <w:r w:rsidR="006C465E" w:rsidRPr="005257B4">
        <w:rPr>
          <w:rFonts w:ascii="Times New Roman" w:hAnsi="Times New Roman" w:cs="Times New Roman"/>
          <w:color w:val="auto"/>
          <w:highlight w:val="yellow"/>
        </w:rPr>
        <w:t xml:space="preserve">gelatin foam </w:t>
      </w:r>
      <w:r w:rsidRPr="005257B4">
        <w:rPr>
          <w:rFonts w:ascii="Times New Roman" w:hAnsi="Times New Roman" w:cs="Times New Roman"/>
          <w:color w:val="auto"/>
          <w:highlight w:val="yellow"/>
        </w:rPr>
        <w:t>will dry and darken in color</w:t>
      </w:r>
      <w:r w:rsidR="005978BA" w:rsidRPr="005257B4">
        <w:rPr>
          <w:rFonts w:ascii="Times New Roman" w:hAnsi="Times New Roman" w:cs="Times New Roman"/>
          <w:color w:val="auto"/>
          <w:highlight w:val="yellow"/>
        </w:rPr>
        <w:t xml:space="preserve"> (</w:t>
      </w:r>
      <w:r w:rsidR="005978BA" w:rsidRPr="005257B4">
        <w:rPr>
          <w:rFonts w:ascii="Times New Roman" w:hAnsi="Times New Roman" w:cs="Times New Roman"/>
          <w:b/>
          <w:color w:val="auto"/>
          <w:highlight w:val="yellow"/>
        </w:rPr>
        <w:t>Fig2B,</w:t>
      </w:r>
      <w:r w:rsidR="005978BA" w:rsidRPr="005257B4">
        <w:rPr>
          <w:rFonts w:ascii="Times New Roman" w:hAnsi="Times New Roman" w:cs="Times New Roman"/>
          <w:color w:val="auto"/>
          <w:highlight w:val="yellow"/>
        </w:rPr>
        <w:t xml:space="preserve"> </w:t>
      </w:r>
      <w:r w:rsidR="005978BA" w:rsidRPr="005257B4">
        <w:rPr>
          <w:rFonts w:ascii="Times New Roman" w:hAnsi="Times New Roman" w:cs="Times New Roman"/>
          <w:i/>
          <w:color w:val="auto"/>
          <w:highlight w:val="yellow"/>
        </w:rPr>
        <w:t>below</w:t>
      </w:r>
      <w:r w:rsidR="005978BA" w:rsidRPr="005257B4">
        <w:rPr>
          <w:rFonts w:ascii="Times New Roman" w:hAnsi="Times New Roman" w:cs="Times New Roman"/>
          <w:color w:val="auto"/>
          <w:highlight w:val="yellow"/>
        </w:rPr>
        <w:t>)</w:t>
      </w:r>
      <w:r w:rsidRPr="005257B4">
        <w:rPr>
          <w:rFonts w:ascii="Times New Roman" w:hAnsi="Times New Roman" w:cs="Times New Roman"/>
          <w:color w:val="auto"/>
          <w:highlight w:val="yellow"/>
        </w:rPr>
        <w:t>.</w:t>
      </w:r>
    </w:p>
    <w:p w:rsidR="003A5FCD" w:rsidRPr="005257B4" w:rsidRDefault="003A5FCD" w:rsidP="00907A58">
      <w:pPr>
        <w:pStyle w:val="NormalWeb"/>
        <w:spacing w:before="0" w:beforeAutospacing="0" w:after="0" w:afterAutospacing="0"/>
        <w:rPr>
          <w:rFonts w:cs="Arial"/>
          <w:color w:val="auto"/>
        </w:rPr>
      </w:pPr>
    </w:p>
    <w:p w:rsidR="003A5FCD" w:rsidRPr="005257B4" w:rsidRDefault="003A5FCD" w:rsidP="00907A58">
      <w:pPr>
        <w:pStyle w:val="NormalWeb"/>
        <w:spacing w:before="0" w:beforeAutospacing="0" w:after="0" w:afterAutospacing="0"/>
        <w:rPr>
          <w:rFonts w:cs="Arial"/>
          <w:b/>
          <w:color w:val="auto"/>
        </w:rPr>
      </w:pPr>
      <w:r w:rsidRPr="005257B4">
        <w:rPr>
          <w:rFonts w:cs="Arial"/>
          <w:b/>
          <w:color w:val="auto"/>
        </w:rPr>
        <w:t>2. Surgical technique.</w:t>
      </w:r>
    </w:p>
    <w:p w:rsidR="003A5FCD" w:rsidRPr="005257B4" w:rsidRDefault="003A5FCD" w:rsidP="00907A58">
      <w:pPr>
        <w:pStyle w:val="NormalWeb"/>
        <w:spacing w:before="0" w:beforeAutospacing="0" w:after="0" w:afterAutospacing="0"/>
        <w:rPr>
          <w:rFonts w:cs="Arial"/>
          <w:b/>
          <w:color w:val="auto"/>
        </w:rPr>
      </w:pPr>
    </w:p>
    <w:p w:rsidR="003A5FCD" w:rsidRPr="005257B4" w:rsidRDefault="003A5FCD" w:rsidP="00907A58">
      <w:pPr>
        <w:pStyle w:val="NormalWeb"/>
        <w:spacing w:before="0" w:beforeAutospacing="0" w:after="0" w:afterAutospacing="0"/>
        <w:rPr>
          <w:rFonts w:ascii="Times New Roman" w:hAnsi="Times New Roman" w:cs="Times New Roman"/>
          <w:color w:val="auto"/>
        </w:rPr>
      </w:pPr>
      <w:r w:rsidRPr="005257B4">
        <w:rPr>
          <w:rFonts w:ascii="Times New Roman" w:hAnsi="Times New Roman" w:cs="Times New Roman"/>
          <w:color w:val="auto"/>
        </w:rPr>
        <w:t xml:space="preserve">NOTE: The following procedure is written observing all guidelines set by the </w:t>
      </w:r>
      <w:r w:rsidRPr="005257B4">
        <w:rPr>
          <w:rFonts w:ascii="Times New Roman" w:hAnsi="Times New Roman" w:cs="Times New Roman"/>
          <w:i/>
          <w:color w:val="auto"/>
        </w:rPr>
        <w:t>Guide for the Care and Use of Laboratory Animals (8</w:t>
      </w:r>
      <w:r w:rsidRPr="005257B4">
        <w:rPr>
          <w:rFonts w:ascii="Times New Roman" w:hAnsi="Times New Roman" w:cs="Times New Roman"/>
          <w:i/>
          <w:color w:val="auto"/>
          <w:vertAlign w:val="superscript"/>
        </w:rPr>
        <w:t>th</w:t>
      </w:r>
      <w:r w:rsidRPr="005257B4">
        <w:rPr>
          <w:rFonts w:ascii="Times New Roman" w:hAnsi="Times New Roman" w:cs="Times New Roman"/>
          <w:i/>
          <w:color w:val="auto"/>
        </w:rPr>
        <w:t xml:space="preserve"> Edition)</w:t>
      </w:r>
      <w:r w:rsidRPr="005257B4">
        <w:rPr>
          <w:rFonts w:ascii="Times New Roman" w:hAnsi="Times New Roman" w:cs="Times New Roman"/>
          <w:color w:val="auto"/>
        </w:rPr>
        <w:t xml:space="preserve">. Please observe all additional policies set by </w:t>
      </w:r>
      <w:r w:rsidR="00A432DC" w:rsidRPr="005257B4">
        <w:rPr>
          <w:rFonts w:ascii="Times New Roman" w:hAnsi="Times New Roman" w:cs="Times New Roman"/>
          <w:color w:val="auto"/>
        </w:rPr>
        <w:t xml:space="preserve">the local </w:t>
      </w:r>
      <w:r w:rsidRPr="005257B4">
        <w:rPr>
          <w:rFonts w:ascii="Times New Roman" w:hAnsi="Times New Roman" w:cs="Times New Roman"/>
          <w:color w:val="auto"/>
        </w:rPr>
        <w:t xml:space="preserve">IACUC and ensure an IACUC-approved animal use protocol (or equivalent) is in place before proceeding with the following sections. </w:t>
      </w:r>
    </w:p>
    <w:p w:rsidR="003A5FCD" w:rsidRPr="005257B4" w:rsidRDefault="003A5FCD" w:rsidP="00907A58">
      <w:pPr>
        <w:pStyle w:val="NormalWeb"/>
        <w:spacing w:before="0" w:beforeAutospacing="0" w:after="0" w:afterAutospacing="0"/>
        <w:rPr>
          <w:rFonts w:cs="Arial"/>
          <w:b/>
          <w:color w:val="auto"/>
        </w:rPr>
      </w:pPr>
    </w:p>
    <w:p w:rsidR="00AD2999" w:rsidRPr="005257B4" w:rsidRDefault="003A5FCD" w:rsidP="00907A58">
      <w:pPr>
        <w:pStyle w:val="NoteLevel11"/>
        <w:numPr>
          <w:ilvl w:val="0"/>
          <w:numId w:val="0"/>
        </w:numPr>
        <w:rPr>
          <w:rFonts w:asciiTheme="minorHAnsi" w:hAnsiTheme="minorHAnsi"/>
          <w:b/>
          <w:i/>
          <w:noProof/>
        </w:rPr>
      </w:pPr>
      <w:r w:rsidRPr="005257B4">
        <w:rPr>
          <w:rFonts w:asciiTheme="minorHAnsi" w:hAnsiTheme="minorHAnsi"/>
          <w:b/>
          <w:i/>
          <w:noProof/>
        </w:rPr>
        <w:t>[Figure 3 here]</w:t>
      </w:r>
    </w:p>
    <w:p w:rsidR="00AD2999" w:rsidRPr="005257B4" w:rsidRDefault="00AD2999" w:rsidP="00907A58">
      <w:pPr>
        <w:pStyle w:val="NoteLevel11"/>
        <w:numPr>
          <w:ilvl w:val="0"/>
          <w:numId w:val="0"/>
        </w:numPr>
        <w:rPr>
          <w:rFonts w:asciiTheme="minorHAnsi" w:hAnsiTheme="minorHAnsi"/>
          <w:b/>
          <w:i/>
          <w:noProof/>
        </w:rPr>
      </w:pPr>
    </w:p>
    <w:p w:rsidR="003A5FCD" w:rsidRPr="005257B4" w:rsidRDefault="003A5FCD" w:rsidP="00907A58">
      <w:pPr>
        <w:pStyle w:val="NormalWeb"/>
        <w:spacing w:before="0" w:beforeAutospacing="0" w:after="0" w:afterAutospacing="0"/>
        <w:rPr>
          <w:rFonts w:ascii="Times New Roman" w:hAnsi="Times New Roman" w:cs="Times New Roman"/>
          <w:color w:val="auto"/>
        </w:rPr>
      </w:pPr>
      <w:r w:rsidRPr="005257B4">
        <w:rPr>
          <w:rFonts w:ascii="Times New Roman" w:hAnsi="Times New Roman" w:cs="Times New Roman"/>
          <w:color w:val="auto"/>
        </w:rPr>
        <w:t xml:space="preserve">2.1) </w:t>
      </w:r>
      <w:proofErr w:type="gramStart"/>
      <w:r w:rsidRPr="005257B4">
        <w:rPr>
          <w:rFonts w:ascii="Times New Roman" w:hAnsi="Times New Roman" w:cs="Times New Roman"/>
          <w:color w:val="auto"/>
        </w:rPr>
        <w:t>Select</w:t>
      </w:r>
      <w:proofErr w:type="gramEnd"/>
      <w:r w:rsidRPr="005257B4">
        <w:rPr>
          <w:rFonts w:ascii="Times New Roman" w:hAnsi="Times New Roman" w:cs="Times New Roman"/>
          <w:color w:val="auto"/>
        </w:rPr>
        <w:t xml:space="preserve"> a surgical procedure room or clean laboratory with a closable door and no through-traffic. Sanitize a suitable work surface with a clinical grade quaternary-based disinfectant cleaner. </w:t>
      </w:r>
    </w:p>
    <w:p w:rsidR="003A5FCD" w:rsidRPr="005257B4" w:rsidRDefault="003A5FCD" w:rsidP="00907A58">
      <w:pPr>
        <w:pStyle w:val="NormalWeb"/>
        <w:spacing w:before="0" w:beforeAutospacing="0" w:after="0" w:afterAutospacing="0"/>
        <w:rPr>
          <w:rFonts w:ascii="Times New Roman" w:hAnsi="Times New Roman" w:cs="Times New Roman"/>
          <w:color w:val="auto"/>
        </w:rPr>
      </w:pPr>
    </w:p>
    <w:p w:rsidR="003A5FCD" w:rsidRPr="005257B4" w:rsidRDefault="003A5FCD" w:rsidP="00907A58">
      <w:pPr>
        <w:pStyle w:val="NormalWeb"/>
        <w:spacing w:before="0" w:beforeAutospacing="0" w:after="0" w:afterAutospacing="0"/>
        <w:rPr>
          <w:rFonts w:ascii="Times New Roman" w:hAnsi="Times New Roman" w:cs="Times New Roman"/>
          <w:color w:val="auto"/>
        </w:rPr>
      </w:pPr>
      <w:r w:rsidRPr="005257B4">
        <w:rPr>
          <w:rFonts w:ascii="Times New Roman" w:hAnsi="Times New Roman" w:cs="Times New Roman"/>
          <w:color w:val="auto"/>
          <w:highlight w:val="yellow"/>
        </w:rPr>
        <w:t xml:space="preserve">2.2) </w:t>
      </w:r>
      <w:proofErr w:type="gramStart"/>
      <w:r w:rsidRPr="005257B4">
        <w:rPr>
          <w:rFonts w:ascii="Times New Roman" w:hAnsi="Times New Roman" w:cs="Times New Roman"/>
          <w:color w:val="auto"/>
          <w:highlight w:val="yellow"/>
        </w:rPr>
        <w:t>While</w:t>
      </w:r>
      <w:proofErr w:type="gramEnd"/>
      <w:r w:rsidRPr="005257B4">
        <w:rPr>
          <w:rFonts w:ascii="Times New Roman" w:hAnsi="Times New Roman" w:cs="Times New Roman"/>
          <w:color w:val="auto"/>
          <w:highlight w:val="yellow"/>
        </w:rPr>
        <w:t xml:space="preserve"> wearing disposable sterile gloves and robe, set up a sterile field of approximately 60 x 90 cm on the sanitized work surface with autoclaved cloth drapes. </w:t>
      </w:r>
      <w:r w:rsidR="00A432DC" w:rsidRPr="005257B4">
        <w:rPr>
          <w:rFonts w:ascii="Times New Roman" w:hAnsi="Times New Roman" w:cs="Times New Roman"/>
          <w:color w:val="auto"/>
          <w:highlight w:val="yellow"/>
        </w:rPr>
        <w:t xml:space="preserve">Note: </w:t>
      </w:r>
      <w:r w:rsidRPr="005257B4">
        <w:rPr>
          <w:rFonts w:ascii="Times New Roman" w:hAnsi="Times New Roman" w:cs="Times New Roman"/>
          <w:color w:val="auto"/>
          <w:highlight w:val="yellow"/>
        </w:rPr>
        <w:t>It is advisable to have an assistant remove the outer packaging and present the sterile materials to the investigator setting up the field.</w:t>
      </w:r>
    </w:p>
    <w:p w:rsidR="003A5FCD" w:rsidRPr="005257B4" w:rsidRDefault="003A5FCD" w:rsidP="00907A58">
      <w:pPr>
        <w:pStyle w:val="NormalWeb"/>
        <w:spacing w:before="0" w:beforeAutospacing="0" w:after="0" w:afterAutospacing="0"/>
        <w:rPr>
          <w:rFonts w:ascii="Times New Roman" w:hAnsi="Times New Roman" w:cs="Times New Roman"/>
          <w:color w:val="auto"/>
        </w:rPr>
      </w:pPr>
    </w:p>
    <w:p w:rsidR="003A5FCD" w:rsidRPr="005257B4" w:rsidRDefault="003A5FCD" w:rsidP="00907A58">
      <w:pPr>
        <w:pStyle w:val="NormalWeb"/>
        <w:spacing w:before="0" w:beforeAutospacing="0" w:after="0" w:afterAutospacing="0"/>
        <w:rPr>
          <w:rFonts w:ascii="Times New Roman" w:hAnsi="Times New Roman" w:cs="Times New Roman"/>
          <w:color w:val="auto"/>
        </w:rPr>
      </w:pPr>
      <w:r w:rsidRPr="005257B4">
        <w:rPr>
          <w:rFonts w:ascii="Times New Roman" w:hAnsi="Times New Roman" w:cs="Times New Roman"/>
          <w:color w:val="auto"/>
        </w:rPr>
        <w:t xml:space="preserve">2.3) Place a sanitized heating pad fitted to a warm water re-circulator on the drape and cover with sterile disposable drapes. Warm a bead sterilizer to operating temperature (250-265 </w:t>
      </w:r>
      <w:proofErr w:type="spellStart"/>
      <w:r w:rsidRPr="005257B4">
        <w:rPr>
          <w:rFonts w:ascii="Times New Roman" w:hAnsi="Times New Roman" w:cs="Times New Roman"/>
          <w:color w:val="auto"/>
          <w:vertAlign w:val="superscript"/>
        </w:rPr>
        <w:t>o</w:t>
      </w:r>
      <w:r w:rsidRPr="005257B4">
        <w:rPr>
          <w:rFonts w:ascii="Times New Roman" w:hAnsi="Times New Roman" w:cs="Times New Roman"/>
          <w:color w:val="auto"/>
        </w:rPr>
        <w:t>C</w:t>
      </w:r>
      <w:proofErr w:type="spellEnd"/>
      <w:r w:rsidRPr="005257B4">
        <w:rPr>
          <w:rFonts w:ascii="Times New Roman" w:hAnsi="Times New Roman" w:cs="Times New Roman"/>
          <w:color w:val="auto"/>
        </w:rPr>
        <w:t>, this takes up to 30 min).</w:t>
      </w:r>
    </w:p>
    <w:p w:rsidR="003A5FCD" w:rsidRPr="005257B4" w:rsidRDefault="003A5FCD" w:rsidP="00907A58">
      <w:pPr>
        <w:pStyle w:val="NormalWeb"/>
        <w:spacing w:before="0" w:beforeAutospacing="0" w:after="0" w:afterAutospacing="0"/>
        <w:rPr>
          <w:rFonts w:ascii="Times New Roman" w:hAnsi="Times New Roman" w:cs="Times New Roman"/>
          <w:color w:val="auto"/>
        </w:rPr>
      </w:pPr>
    </w:p>
    <w:p w:rsidR="003A5FCD" w:rsidRPr="005257B4" w:rsidRDefault="006962AC" w:rsidP="00907A58">
      <w:pPr>
        <w:pStyle w:val="NormalWeb"/>
        <w:spacing w:before="0" w:beforeAutospacing="0" w:after="0" w:afterAutospacing="0"/>
        <w:rPr>
          <w:rFonts w:ascii="Times New Roman" w:hAnsi="Times New Roman" w:cs="Times New Roman"/>
          <w:color w:val="auto"/>
        </w:rPr>
      </w:pPr>
      <w:r w:rsidRPr="005257B4">
        <w:rPr>
          <w:rFonts w:ascii="Times New Roman" w:hAnsi="Times New Roman" w:cs="Times New Roman"/>
          <w:color w:val="auto"/>
          <w:highlight w:val="yellow"/>
        </w:rPr>
        <w:t xml:space="preserve">2.4) </w:t>
      </w:r>
      <w:proofErr w:type="gramStart"/>
      <w:r w:rsidRPr="005257B4">
        <w:rPr>
          <w:rFonts w:ascii="Times New Roman" w:hAnsi="Times New Roman" w:cs="Times New Roman"/>
          <w:color w:val="auto"/>
          <w:highlight w:val="yellow"/>
        </w:rPr>
        <w:t>On</w:t>
      </w:r>
      <w:proofErr w:type="gramEnd"/>
      <w:r w:rsidRPr="005257B4">
        <w:rPr>
          <w:rFonts w:ascii="Times New Roman" w:hAnsi="Times New Roman" w:cs="Times New Roman"/>
          <w:color w:val="auto"/>
          <w:highlight w:val="yellow"/>
        </w:rPr>
        <w:t xml:space="preserve"> </w:t>
      </w:r>
      <w:r w:rsidR="003A5FCD" w:rsidRPr="005257B4">
        <w:rPr>
          <w:rFonts w:ascii="Times New Roman" w:hAnsi="Times New Roman" w:cs="Times New Roman"/>
          <w:color w:val="auto"/>
          <w:highlight w:val="yellow"/>
        </w:rPr>
        <w:t xml:space="preserve">the sterile field, arrange </w:t>
      </w:r>
      <w:r w:rsidRPr="005257B4">
        <w:rPr>
          <w:rFonts w:ascii="Times New Roman" w:hAnsi="Times New Roman" w:cs="Times New Roman"/>
          <w:color w:val="auto"/>
          <w:highlight w:val="yellow"/>
        </w:rPr>
        <w:t xml:space="preserve">the </w:t>
      </w:r>
      <w:r w:rsidR="003A5FCD" w:rsidRPr="005257B4">
        <w:rPr>
          <w:rFonts w:ascii="Times New Roman" w:hAnsi="Times New Roman" w:cs="Times New Roman"/>
          <w:color w:val="auto"/>
          <w:highlight w:val="yellow"/>
        </w:rPr>
        <w:t>surgical kit (</w:t>
      </w:r>
      <w:r w:rsidR="003A5FCD" w:rsidRPr="005257B4">
        <w:rPr>
          <w:rFonts w:ascii="Times New Roman" w:hAnsi="Times New Roman" w:cs="Times New Roman"/>
          <w:b/>
          <w:color w:val="auto"/>
          <w:highlight w:val="yellow"/>
        </w:rPr>
        <w:t>Fig3A</w:t>
      </w:r>
      <w:r w:rsidR="003A5FCD" w:rsidRPr="005257B4">
        <w:rPr>
          <w:rFonts w:ascii="Times New Roman" w:hAnsi="Times New Roman" w:cs="Times New Roman"/>
          <w:color w:val="auto"/>
          <w:highlight w:val="yellow"/>
        </w:rPr>
        <w:t>) to provide convenient access to all components. Also, provide sterile cotton gauze (</w:t>
      </w:r>
      <w:r w:rsidR="002D5473" w:rsidRPr="005257B4">
        <w:rPr>
          <w:rFonts w:ascii="Times New Roman" w:hAnsi="Times New Roman" w:cs="Times New Roman"/>
          <w:color w:val="auto"/>
          <w:highlight w:val="yellow"/>
        </w:rPr>
        <w:t>2</w:t>
      </w:r>
      <w:r w:rsidR="003A5FCD" w:rsidRPr="005257B4">
        <w:rPr>
          <w:rFonts w:ascii="Times New Roman" w:hAnsi="Times New Roman" w:cs="Times New Roman"/>
          <w:color w:val="auto"/>
          <w:highlight w:val="yellow"/>
        </w:rPr>
        <w:t xml:space="preserve"> x 2</w:t>
      </w:r>
      <w:r w:rsidR="002D5473" w:rsidRPr="005257B4">
        <w:rPr>
          <w:rFonts w:ascii="Times New Roman" w:hAnsi="Times New Roman" w:cs="Times New Roman"/>
          <w:color w:val="auto"/>
          <w:highlight w:val="yellow"/>
        </w:rPr>
        <w:t xml:space="preserve"> in</w:t>
      </w:r>
      <w:r w:rsidR="003A5FCD" w:rsidRPr="005257B4">
        <w:rPr>
          <w:rFonts w:ascii="Times New Roman" w:hAnsi="Times New Roman" w:cs="Times New Roman"/>
          <w:color w:val="auto"/>
          <w:highlight w:val="yellow"/>
        </w:rPr>
        <w:t>), sterile Q-tips, a sterile steel bowl (</w:t>
      </w:r>
      <w:r w:rsidR="003A5FCD" w:rsidRPr="005257B4">
        <w:rPr>
          <w:rFonts w:ascii="Symbol" w:hAnsi="Symbol" w:cs="Times New Roman"/>
          <w:color w:val="auto"/>
          <w:highlight w:val="yellow"/>
        </w:rPr>
        <w:sym w:font="Symbol" w:char="F07E"/>
      </w:r>
      <w:r w:rsidR="003A5FCD" w:rsidRPr="005257B4">
        <w:rPr>
          <w:rFonts w:ascii="Times New Roman" w:hAnsi="Times New Roman" w:cs="Times New Roman"/>
          <w:color w:val="auto"/>
          <w:highlight w:val="yellow"/>
        </w:rPr>
        <w:t xml:space="preserve">500 mL) containing sterile saline (0.9% w/v), and </w:t>
      </w:r>
      <w:proofErr w:type="spellStart"/>
      <w:r w:rsidR="003A5FCD" w:rsidRPr="005257B4">
        <w:rPr>
          <w:rFonts w:ascii="Times New Roman" w:hAnsi="Times New Roman" w:cs="Times New Roman"/>
          <w:color w:val="auto"/>
          <w:highlight w:val="yellow"/>
        </w:rPr>
        <w:t>clorhexidine</w:t>
      </w:r>
      <w:proofErr w:type="spellEnd"/>
      <w:r w:rsidR="003A5FCD" w:rsidRPr="005257B4">
        <w:rPr>
          <w:rFonts w:ascii="Times New Roman" w:hAnsi="Times New Roman" w:cs="Times New Roman"/>
          <w:color w:val="auto"/>
          <w:highlight w:val="yellow"/>
        </w:rPr>
        <w:t>/isopropyl alcohol surgical disinfectant applicators.</w:t>
      </w:r>
    </w:p>
    <w:p w:rsidR="003A5FCD" w:rsidRPr="005257B4" w:rsidRDefault="003A5FCD" w:rsidP="00907A58">
      <w:pPr>
        <w:pStyle w:val="NormalWeb"/>
        <w:spacing w:before="0" w:beforeAutospacing="0" w:after="0" w:afterAutospacing="0"/>
        <w:rPr>
          <w:rFonts w:ascii="Times New Roman" w:hAnsi="Times New Roman" w:cs="Times New Roman"/>
          <w:color w:val="auto"/>
        </w:rPr>
      </w:pPr>
    </w:p>
    <w:p w:rsidR="003A5FCD" w:rsidRPr="005257B4" w:rsidRDefault="003A5FCD" w:rsidP="00907A58">
      <w:pPr>
        <w:pStyle w:val="NormalWeb"/>
        <w:spacing w:before="0" w:beforeAutospacing="0" w:after="0" w:afterAutospacing="0"/>
        <w:rPr>
          <w:rFonts w:ascii="Times New Roman" w:hAnsi="Times New Roman" w:cs="Times New Roman"/>
          <w:color w:val="auto"/>
        </w:rPr>
      </w:pPr>
      <w:r w:rsidRPr="005257B4">
        <w:rPr>
          <w:rFonts w:ascii="Times New Roman" w:hAnsi="Times New Roman" w:cs="Times New Roman"/>
          <w:color w:val="auto"/>
        </w:rPr>
        <w:t xml:space="preserve">2.5) </w:t>
      </w:r>
      <w:proofErr w:type="gramStart"/>
      <w:r w:rsidRPr="005257B4">
        <w:rPr>
          <w:rFonts w:ascii="Times New Roman" w:hAnsi="Times New Roman" w:cs="Times New Roman"/>
          <w:color w:val="auto"/>
        </w:rPr>
        <w:t>Assemble</w:t>
      </w:r>
      <w:proofErr w:type="gramEnd"/>
      <w:r w:rsidRPr="005257B4">
        <w:rPr>
          <w:rFonts w:ascii="Times New Roman" w:hAnsi="Times New Roman" w:cs="Times New Roman"/>
          <w:color w:val="auto"/>
        </w:rPr>
        <w:t xml:space="preserve"> a small animal anesthesia unit next to the sterile field with an induction chamber and nose-cone assembly in accordance with veterinary guidance and the user manual. Use clinical grade oxygen as the gas supply and </w:t>
      </w:r>
      <w:proofErr w:type="spellStart"/>
      <w:r w:rsidRPr="005257B4">
        <w:rPr>
          <w:rFonts w:ascii="Times New Roman" w:hAnsi="Times New Roman" w:cs="Times New Roman"/>
          <w:color w:val="auto"/>
        </w:rPr>
        <w:t>isoflurane</w:t>
      </w:r>
      <w:proofErr w:type="spellEnd"/>
      <w:r w:rsidRPr="005257B4">
        <w:rPr>
          <w:rFonts w:ascii="Times New Roman" w:hAnsi="Times New Roman" w:cs="Times New Roman"/>
          <w:color w:val="auto"/>
        </w:rPr>
        <w:t>, USP</w:t>
      </w:r>
      <w:r w:rsidR="006C465E" w:rsidRPr="005257B4">
        <w:rPr>
          <w:rFonts w:ascii="Times New Roman" w:hAnsi="Times New Roman" w:cs="Times New Roman"/>
          <w:color w:val="auto"/>
        </w:rPr>
        <w:t>.</w:t>
      </w:r>
    </w:p>
    <w:p w:rsidR="003A5FCD" w:rsidRPr="005257B4" w:rsidRDefault="003A5FCD" w:rsidP="00907A58">
      <w:pPr>
        <w:pStyle w:val="NormalWeb"/>
        <w:spacing w:before="0" w:beforeAutospacing="0" w:after="0" w:afterAutospacing="0"/>
        <w:rPr>
          <w:rFonts w:ascii="Times New Roman" w:hAnsi="Times New Roman" w:cs="Times New Roman"/>
          <w:color w:val="auto"/>
        </w:rPr>
      </w:pPr>
    </w:p>
    <w:p w:rsidR="003A5FCD" w:rsidRPr="005257B4" w:rsidRDefault="003A5FCD" w:rsidP="00907A58">
      <w:pPr>
        <w:pStyle w:val="NoteLevel11"/>
        <w:numPr>
          <w:ilvl w:val="0"/>
          <w:numId w:val="0"/>
        </w:numPr>
        <w:rPr>
          <w:rFonts w:asciiTheme="minorHAnsi" w:hAnsiTheme="minorHAnsi"/>
          <w:b/>
          <w:i/>
          <w:noProof/>
        </w:rPr>
      </w:pPr>
      <w:r w:rsidRPr="005257B4">
        <w:rPr>
          <w:rFonts w:asciiTheme="minorHAnsi" w:hAnsiTheme="minorHAnsi"/>
          <w:b/>
          <w:i/>
          <w:noProof/>
        </w:rPr>
        <w:t>[Figure 4 &amp; 5 here]</w:t>
      </w:r>
    </w:p>
    <w:p w:rsidR="006C465E" w:rsidRPr="005257B4" w:rsidRDefault="006C465E" w:rsidP="00907A58">
      <w:pPr>
        <w:pStyle w:val="NoteLevel11"/>
        <w:numPr>
          <w:ilvl w:val="0"/>
          <w:numId w:val="0"/>
        </w:numPr>
        <w:rPr>
          <w:rFonts w:asciiTheme="minorHAnsi" w:hAnsiTheme="minorHAnsi"/>
          <w:b/>
          <w:i/>
          <w:noProof/>
        </w:rPr>
      </w:pPr>
    </w:p>
    <w:p w:rsidR="004A2013" w:rsidRPr="005257B4" w:rsidRDefault="003A5FCD" w:rsidP="00907A58">
      <w:pPr>
        <w:pStyle w:val="NormalWeb"/>
        <w:spacing w:before="0" w:beforeAutospacing="0" w:after="0" w:afterAutospacing="0"/>
        <w:rPr>
          <w:rFonts w:ascii="Times New Roman" w:hAnsi="Times New Roman" w:cs="Times New Roman"/>
          <w:color w:val="auto"/>
        </w:rPr>
      </w:pPr>
      <w:r w:rsidRPr="005257B4">
        <w:rPr>
          <w:rFonts w:ascii="Times New Roman" w:hAnsi="Times New Roman" w:cs="Times New Roman"/>
          <w:color w:val="auto"/>
        </w:rPr>
        <w:t>2.6) Place a mouse in the induction chamber of the anesthesia system and set the output to 2 liters min</w:t>
      </w:r>
      <w:r w:rsidRPr="005257B4">
        <w:rPr>
          <w:rFonts w:ascii="Times New Roman" w:hAnsi="Times New Roman" w:cs="Times New Roman"/>
          <w:color w:val="auto"/>
          <w:vertAlign w:val="superscript"/>
        </w:rPr>
        <w:t>-1</w:t>
      </w:r>
      <w:r w:rsidRPr="005257B4">
        <w:rPr>
          <w:rFonts w:ascii="Times New Roman" w:hAnsi="Times New Roman" w:cs="Times New Roman"/>
          <w:color w:val="auto"/>
        </w:rPr>
        <w:t xml:space="preserve"> O</w:t>
      </w:r>
      <w:r w:rsidRPr="005257B4">
        <w:rPr>
          <w:rFonts w:ascii="Times New Roman" w:hAnsi="Times New Roman" w:cs="Times New Roman"/>
          <w:color w:val="auto"/>
          <w:vertAlign w:val="subscript"/>
        </w:rPr>
        <w:t xml:space="preserve">2 </w:t>
      </w:r>
      <w:r w:rsidRPr="005257B4">
        <w:rPr>
          <w:rFonts w:ascii="Times New Roman" w:hAnsi="Times New Roman" w:cs="Times New Roman"/>
          <w:color w:val="auto"/>
        </w:rPr>
        <w:t xml:space="preserve">and the </w:t>
      </w:r>
      <w:proofErr w:type="spellStart"/>
      <w:r w:rsidRPr="005257B4">
        <w:rPr>
          <w:rFonts w:ascii="Times New Roman" w:hAnsi="Times New Roman" w:cs="Times New Roman"/>
          <w:color w:val="auto"/>
        </w:rPr>
        <w:t>isoflurane</w:t>
      </w:r>
      <w:proofErr w:type="spellEnd"/>
      <w:r w:rsidRPr="005257B4">
        <w:rPr>
          <w:rFonts w:ascii="Times New Roman" w:hAnsi="Times New Roman" w:cs="Times New Roman"/>
          <w:color w:val="auto"/>
        </w:rPr>
        <w:t xml:space="preserve"> concentration to 3% (v/v). </w:t>
      </w:r>
    </w:p>
    <w:p w:rsidR="004A2013" w:rsidRPr="005257B4" w:rsidRDefault="004A2013" w:rsidP="00907A58">
      <w:pPr>
        <w:pStyle w:val="NormalWeb"/>
        <w:spacing w:before="0" w:beforeAutospacing="0" w:after="0" w:afterAutospacing="0"/>
        <w:rPr>
          <w:rFonts w:ascii="Times New Roman" w:hAnsi="Times New Roman" w:cs="Times New Roman"/>
          <w:color w:val="auto"/>
          <w:highlight w:val="yellow"/>
        </w:rPr>
      </w:pPr>
    </w:p>
    <w:p w:rsidR="004A2013" w:rsidRPr="005257B4" w:rsidRDefault="004A2013" w:rsidP="00DF1DA1">
      <w:pPr>
        <w:pStyle w:val="NormalWeb"/>
        <w:spacing w:before="0" w:beforeAutospacing="0" w:after="0" w:afterAutospacing="0"/>
        <w:rPr>
          <w:rFonts w:ascii="Times New Roman" w:hAnsi="Times New Roman" w:cs="Times New Roman"/>
          <w:color w:val="auto"/>
          <w:highlight w:val="yellow"/>
        </w:rPr>
      </w:pPr>
      <w:proofErr w:type="gramStart"/>
      <w:r w:rsidRPr="005257B4">
        <w:rPr>
          <w:rFonts w:ascii="Times New Roman" w:hAnsi="Times New Roman" w:cs="Times New Roman"/>
          <w:color w:val="auto"/>
          <w:highlight w:val="yellow"/>
        </w:rPr>
        <w:t xml:space="preserve">2.6.1) </w:t>
      </w:r>
      <w:r w:rsidR="00A432DC" w:rsidRPr="005257B4">
        <w:rPr>
          <w:rFonts w:ascii="Times New Roman" w:hAnsi="Times New Roman" w:cs="Times New Roman"/>
          <w:color w:val="auto"/>
          <w:highlight w:val="yellow"/>
        </w:rPr>
        <w:t>Check that t</w:t>
      </w:r>
      <w:r w:rsidR="003A5FCD" w:rsidRPr="005257B4">
        <w:rPr>
          <w:rFonts w:ascii="Times New Roman" w:hAnsi="Times New Roman" w:cs="Times New Roman"/>
          <w:color w:val="auto"/>
          <w:highlight w:val="yellow"/>
        </w:rPr>
        <w:t>he mouse</w:t>
      </w:r>
      <w:r w:rsidR="00A432DC" w:rsidRPr="005257B4">
        <w:rPr>
          <w:rFonts w:ascii="Times New Roman" w:hAnsi="Times New Roman" w:cs="Times New Roman"/>
          <w:color w:val="auto"/>
          <w:highlight w:val="yellow"/>
        </w:rPr>
        <w:t xml:space="preserve"> is</w:t>
      </w:r>
      <w:r w:rsidR="003A5FCD" w:rsidRPr="005257B4">
        <w:rPr>
          <w:rFonts w:ascii="Times New Roman" w:hAnsi="Times New Roman" w:cs="Times New Roman"/>
          <w:color w:val="auto"/>
          <w:highlight w:val="yellow"/>
        </w:rPr>
        <w:t xml:space="preserve"> unconscious within 1 minute</w:t>
      </w:r>
      <w:r w:rsidR="00A432DC" w:rsidRPr="005257B4">
        <w:rPr>
          <w:rFonts w:ascii="Times New Roman" w:hAnsi="Times New Roman" w:cs="Times New Roman"/>
          <w:color w:val="auto"/>
          <w:highlight w:val="yellow"/>
        </w:rPr>
        <w:t xml:space="preserve">; raise </w:t>
      </w:r>
      <w:r w:rsidR="003A5FCD" w:rsidRPr="005257B4">
        <w:rPr>
          <w:rFonts w:ascii="Times New Roman" w:hAnsi="Times New Roman" w:cs="Times New Roman"/>
          <w:color w:val="auto"/>
          <w:highlight w:val="yellow"/>
        </w:rPr>
        <w:t>the concentration to 4% (v/v) if necessary.</w:t>
      </w:r>
      <w:proofErr w:type="gramEnd"/>
      <w:r w:rsidR="003A5FCD" w:rsidRPr="005257B4">
        <w:rPr>
          <w:rFonts w:ascii="Times New Roman" w:hAnsi="Times New Roman" w:cs="Times New Roman"/>
          <w:color w:val="auto"/>
          <w:highlight w:val="yellow"/>
        </w:rPr>
        <w:t xml:space="preserve"> Remove the mouse, place on the warm sterile field and apply the nose cone. Transfer flow to the cone, and reduce the </w:t>
      </w:r>
      <w:proofErr w:type="spellStart"/>
      <w:r w:rsidR="003A5FCD" w:rsidRPr="005257B4">
        <w:rPr>
          <w:rFonts w:ascii="Times New Roman" w:hAnsi="Times New Roman" w:cs="Times New Roman"/>
          <w:color w:val="auto"/>
          <w:highlight w:val="yellow"/>
        </w:rPr>
        <w:t>isoflurane</w:t>
      </w:r>
      <w:proofErr w:type="spellEnd"/>
      <w:r w:rsidR="003A5FCD" w:rsidRPr="005257B4">
        <w:rPr>
          <w:rFonts w:ascii="Times New Roman" w:hAnsi="Times New Roman" w:cs="Times New Roman"/>
          <w:color w:val="auto"/>
          <w:highlight w:val="yellow"/>
        </w:rPr>
        <w:t xml:space="preserve"> to 2.5%, wait for a further 20 s, and test for adequate surgical plane in accordance with institutional policy. Typically, lack of a hind limb reflex when gently squeezed is adequate for determining adequate anesthesia. </w:t>
      </w:r>
    </w:p>
    <w:p w:rsidR="004A2013" w:rsidRPr="005257B4" w:rsidRDefault="004A2013" w:rsidP="00907A58">
      <w:pPr>
        <w:pStyle w:val="NormalWeb"/>
        <w:spacing w:before="0" w:beforeAutospacing="0" w:after="0" w:afterAutospacing="0"/>
        <w:rPr>
          <w:rFonts w:ascii="Times New Roman" w:hAnsi="Times New Roman" w:cs="Times New Roman"/>
          <w:color w:val="auto"/>
          <w:highlight w:val="yellow"/>
        </w:rPr>
      </w:pPr>
    </w:p>
    <w:p w:rsidR="003A5FCD" w:rsidRPr="005257B4" w:rsidRDefault="004A2013" w:rsidP="00DF1DA1">
      <w:pPr>
        <w:pStyle w:val="NormalWeb"/>
        <w:spacing w:before="0" w:beforeAutospacing="0" w:after="0" w:afterAutospacing="0"/>
        <w:rPr>
          <w:rFonts w:ascii="Times New Roman" w:hAnsi="Times New Roman" w:cs="Times New Roman"/>
          <w:color w:val="auto"/>
        </w:rPr>
      </w:pPr>
      <w:r w:rsidRPr="005257B4">
        <w:rPr>
          <w:rFonts w:ascii="Times New Roman" w:hAnsi="Times New Roman" w:cs="Times New Roman"/>
          <w:color w:val="auto"/>
        </w:rPr>
        <w:t xml:space="preserve">2.6.2) </w:t>
      </w:r>
      <w:proofErr w:type="gramStart"/>
      <w:r w:rsidR="003A5FCD" w:rsidRPr="005257B4">
        <w:rPr>
          <w:rFonts w:ascii="Times New Roman" w:hAnsi="Times New Roman" w:cs="Times New Roman"/>
          <w:color w:val="auto"/>
        </w:rPr>
        <w:t>During</w:t>
      </w:r>
      <w:proofErr w:type="gramEnd"/>
      <w:r w:rsidR="003A5FCD" w:rsidRPr="005257B4">
        <w:rPr>
          <w:rFonts w:ascii="Times New Roman" w:hAnsi="Times New Roman" w:cs="Times New Roman"/>
          <w:color w:val="auto"/>
        </w:rPr>
        <w:t xml:space="preserve"> the entire process, </w:t>
      </w:r>
      <w:r w:rsidR="00A432DC" w:rsidRPr="005257B4">
        <w:rPr>
          <w:rFonts w:ascii="Times New Roman" w:hAnsi="Times New Roman" w:cs="Times New Roman"/>
          <w:color w:val="auto"/>
        </w:rPr>
        <w:t xml:space="preserve">have </w:t>
      </w:r>
      <w:r w:rsidR="003A5FCD" w:rsidRPr="005257B4">
        <w:rPr>
          <w:rFonts w:ascii="Times New Roman" w:hAnsi="Times New Roman" w:cs="Times New Roman"/>
          <w:color w:val="auto"/>
        </w:rPr>
        <w:t xml:space="preserve">an assistant monitor for strong regular breathing and pink coloration of the extremities and mouth region to ensure an appropriate level of oxygenation while unconscious. </w:t>
      </w:r>
      <w:r w:rsidR="00A432DC" w:rsidRPr="005257B4">
        <w:rPr>
          <w:rFonts w:ascii="Times New Roman" w:hAnsi="Times New Roman" w:cs="Times New Roman"/>
          <w:color w:val="auto"/>
        </w:rPr>
        <w:t>Adjust a</w:t>
      </w:r>
      <w:r w:rsidR="003A5FCD" w:rsidRPr="005257B4">
        <w:rPr>
          <w:rFonts w:ascii="Times New Roman" w:hAnsi="Times New Roman" w:cs="Times New Roman"/>
          <w:color w:val="auto"/>
        </w:rPr>
        <w:t xml:space="preserve">nesthesia in accordance with veterinary guidance and institutional policy if necessary. </w:t>
      </w:r>
      <w:r w:rsidR="003A5FCD" w:rsidRPr="005257B4">
        <w:rPr>
          <w:rFonts w:ascii="Times New Roman" w:hAnsi="Times New Roman" w:cs="Times New Roman"/>
          <w:color w:val="auto"/>
          <w:highlight w:val="yellow"/>
        </w:rPr>
        <w:t>Apply sterile artificial tears lubricant ointment (15% (v/v) mineral oil, 83% (v/v) white petrolatum) to the eyes.</w:t>
      </w:r>
      <w:r w:rsidR="003A5FCD" w:rsidRPr="005257B4">
        <w:rPr>
          <w:rFonts w:ascii="Times New Roman" w:hAnsi="Times New Roman" w:cs="Times New Roman"/>
          <w:color w:val="auto"/>
        </w:rPr>
        <w:t xml:space="preserve"> </w:t>
      </w:r>
    </w:p>
    <w:p w:rsidR="003A5FCD" w:rsidRPr="005257B4" w:rsidRDefault="003A5FCD" w:rsidP="00907A58">
      <w:pPr>
        <w:pStyle w:val="NormalWeb"/>
        <w:spacing w:before="0" w:beforeAutospacing="0" w:after="0" w:afterAutospacing="0"/>
        <w:rPr>
          <w:rFonts w:ascii="Times New Roman" w:hAnsi="Times New Roman" w:cs="Times New Roman"/>
          <w:color w:val="auto"/>
        </w:rPr>
      </w:pPr>
    </w:p>
    <w:p w:rsidR="003A5FCD" w:rsidRPr="005257B4" w:rsidRDefault="003A5FCD" w:rsidP="00907A58">
      <w:pPr>
        <w:pStyle w:val="NormalWeb"/>
        <w:spacing w:before="0" w:beforeAutospacing="0" w:after="0" w:afterAutospacing="0"/>
        <w:rPr>
          <w:rFonts w:ascii="Times New Roman" w:hAnsi="Times New Roman" w:cs="Times New Roman"/>
          <w:color w:val="auto"/>
        </w:rPr>
      </w:pPr>
      <w:r w:rsidRPr="005257B4">
        <w:rPr>
          <w:rFonts w:ascii="Times New Roman" w:hAnsi="Times New Roman" w:cs="Times New Roman"/>
          <w:color w:val="auto"/>
          <w:highlight w:val="yellow"/>
        </w:rPr>
        <w:t xml:space="preserve">2.7) </w:t>
      </w:r>
      <w:proofErr w:type="gramStart"/>
      <w:r w:rsidRPr="005257B4">
        <w:rPr>
          <w:rFonts w:ascii="Times New Roman" w:hAnsi="Times New Roman" w:cs="Times New Roman"/>
          <w:color w:val="auto"/>
          <w:highlight w:val="yellow"/>
        </w:rPr>
        <w:t>Turn</w:t>
      </w:r>
      <w:proofErr w:type="gramEnd"/>
      <w:r w:rsidRPr="005257B4">
        <w:rPr>
          <w:rFonts w:ascii="Times New Roman" w:hAnsi="Times New Roman" w:cs="Times New Roman"/>
          <w:color w:val="auto"/>
          <w:highlight w:val="yellow"/>
        </w:rPr>
        <w:t xml:space="preserve"> the mouse onto one side with the hind-limb facing upwards on a new disposable drape. </w:t>
      </w:r>
      <w:r w:rsidR="00B61C12" w:rsidRPr="005257B4">
        <w:rPr>
          <w:rFonts w:ascii="Times New Roman" w:hAnsi="Times New Roman" w:cs="Times New Roman"/>
          <w:color w:val="auto"/>
          <w:highlight w:val="yellow"/>
        </w:rPr>
        <w:t>If necessary, r</w:t>
      </w:r>
      <w:r w:rsidRPr="005257B4">
        <w:rPr>
          <w:rFonts w:ascii="Times New Roman" w:hAnsi="Times New Roman" w:cs="Times New Roman"/>
          <w:color w:val="auto"/>
          <w:highlight w:val="yellow"/>
        </w:rPr>
        <w:t>emove fur with an electric razor or hair removal cream. Wipe the site with sterile saline and remove the additional drape with excess fur. Place a new fenestrated drape over the mouse so as to cover all parts but the entire hind-limb (</w:t>
      </w:r>
      <w:r w:rsidRPr="005257B4">
        <w:rPr>
          <w:rFonts w:ascii="Times New Roman" w:hAnsi="Times New Roman" w:cs="Times New Roman"/>
          <w:b/>
          <w:color w:val="auto"/>
          <w:highlight w:val="yellow"/>
        </w:rPr>
        <w:t>Fig4A</w:t>
      </w:r>
      <w:r w:rsidRPr="005257B4">
        <w:rPr>
          <w:rFonts w:ascii="Times New Roman" w:hAnsi="Times New Roman" w:cs="Times New Roman"/>
          <w:color w:val="auto"/>
          <w:highlight w:val="yellow"/>
        </w:rPr>
        <w:t>) but maintain view of the face and paw to monitor coloration and breathing.</w:t>
      </w:r>
      <w:r w:rsidRPr="005257B4">
        <w:rPr>
          <w:rFonts w:ascii="Times New Roman" w:hAnsi="Times New Roman" w:cs="Times New Roman"/>
          <w:color w:val="auto"/>
        </w:rPr>
        <w:t xml:space="preserve"> </w:t>
      </w:r>
    </w:p>
    <w:p w:rsidR="003A5FCD" w:rsidRPr="005257B4" w:rsidRDefault="003A5FCD" w:rsidP="00907A58">
      <w:pPr>
        <w:pStyle w:val="NormalWeb"/>
        <w:spacing w:before="0" w:beforeAutospacing="0" w:after="0" w:afterAutospacing="0"/>
        <w:rPr>
          <w:rFonts w:ascii="Times New Roman" w:hAnsi="Times New Roman" w:cs="Times New Roman"/>
          <w:color w:val="auto"/>
        </w:rPr>
      </w:pPr>
    </w:p>
    <w:p w:rsidR="003A5FCD" w:rsidRPr="005257B4" w:rsidRDefault="003A5FCD" w:rsidP="00907A58">
      <w:pPr>
        <w:pStyle w:val="NormalWeb"/>
        <w:spacing w:before="0" w:beforeAutospacing="0" w:after="0" w:afterAutospacing="0"/>
        <w:rPr>
          <w:rFonts w:ascii="Times New Roman" w:hAnsi="Times New Roman"/>
          <w:noProof/>
          <w:color w:val="auto"/>
          <w:highlight w:val="yellow"/>
        </w:rPr>
      </w:pPr>
      <w:r w:rsidRPr="005257B4">
        <w:rPr>
          <w:rFonts w:ascii="Times New Roman" w:hAnsi="Times New Roman" w:cs="Times New Roman"/>
          <w:color w:val="auto"/>
          <w:highlight w:val="yellow"/>
        </w:rPr>
        <w:t xml:space="preserve">2.8) </w:t>
      </w:r>
      <w:proofErr w:type="gramStart"/>
      <w:r w:rsidRPr="005257B4">
        <w:rPr>
          <w:rFonts w:ascii="Times New Roman" w:hAnsi="Times New Roman" w:cs="Times New Roman"/>
          <w:color w:val="auto"/>
          <w:highlight w:val="yellow"/>
        </w:rPr>
        <w:t>Locate</w:t>
      </w:r>
      <w:proofErr w:type="gramEnd"/>
      <w:r w:rsidRPr="005257B4">
        <w:rPr>
          <w:rFonts w:ascii="Times New Roman" w:hAnsi="Times New Roman" w:cs="Times New Roman"/>
          <w:color w:val="auto"/>
          <w:highlight w:val="yellow"/>
        </w:rPr>
        <w:t xml:space="preserve"> the proximal and distal ends of the femur and incise the skin </w:t>
      </w:r>
      <w:r w:rsidRPr="005257B4">
        <w:rPr>
          <w:rFonts w:ascii="Times New Roman" w:hAnsi="Times New Roman"/>
          <w:noProof/>
          <w:color w:val="auto"/>
          <w:highlight w:val="yellow"/>
        </w:rPr>
        <w:t>for 5-10 mm along the longitudinal axis (</w:t>
      </w:r>
      <w:r w:rsidRPr="005257B4">
        <w:rPr>
          <w:rFonts w:ascii="Times New Roman" w:hAnsi="Times New Roman"/>
          <w:b/>
          <w:noProof/>
          <w:color w:val="auto"/>
          <w:highlight w:val="yellow"/>
        </w:rPr>
        <w:t>Fig4B</w:t>
      </w:r>
      <w:r w:rsidRPr="005257B4">
        <w:rPr>
          <w:rFonts w:ascii="Times New Roman" w:hAnsi="Times New Roman"/>
          <w:noProof/>
          <w:color w:val="auto"/>
          <w:highlight w:val="yellow"/>
        </w:rPr>
        <w:t xml:space="preserve">). Separate the skin layer from the fascia with a </w:t>
      </w:r>
      <w:r w:rsidR="0060545D" w:rsidRPr="005257B4">
        <w:rPr>
          <w:rFonts w:ascii="Times New Roman" w:hAnsi="Times New Roman"/>
          <w:noProof/>
          <w:color w:val="auto"/>
          <w:highlight w:val="yellow"/>
        </w:rPr>
        <w:t>#15 scalpel</w:t>
      </w:r>
      <w:r w:rsidRPr="005257B4">
        <w:rPr>
          <w:rFonts w:ascii="Times New Roman" w:hAnsi="Times New Roman"/>
          <w:noProof/>
          <w:color w:val="auto"/>
          <w:highlight w:val="yellow"/>
        </w:rPr>
        <w:t xml:space="preserve">, exposing a  lateral approach to the femur via the </w:t>
      </w:r>
      <w:r w:rsidRPr="005257B4">
        <w:rPr>
          <w:rFonts w:ascii="Times New Roman" w:hAnsi="Times New Roman"/>
          <w:i/>
          <w:noProof/>
          <w:color w:val="auto"/>
          <w:highlight w:val="yellow"/>
        </w:rPr>
        <w:t>biceps femoris</w:t>
      </w:r>
      <w:r w:rsidRPr="005257B4">
        <w:rPr>
          <w:rFonts w:ascii="Times New Roman" w:hAnsi="Times New Roman"/>
          <w:noProof/>
          <w:color w:val="auto"/>
          <w:highlight w:val="yellow"/>
        </w:rPr>
        <w:t xml:space="preserve"> and </w:t>
      </w:r>
      <w:r w:rsidRPr="005257B4">
        <w:rPr>
          <w:rFonts w:ascii="Times New Roman" w:hAnsi="Times New Roman"/>
          <w:i/>
          <w:noProof/>
          <w:color w:val="auto"/>
          <w:highlight w:val="yellow"/>
        </w:rPr>
        <w:t>vastus lateralis</w:t>
      </w:r>
      <w:r w:rsidRPr="005257B4">
        <w:rPr>
          <w:rFonts w:ascii="Times New Roman" w:hAnsi="Times New Roman"/>
          <w:noProof/>
          <w:color w:val="auto"/>
          <w:highlight w:val="yellow"/>
        </w:rPr>
        <w:t>. Locate where the septa of both muscles meet (it is a line of white tissue against the pink coloration of the muscle). With a scalpel, carefully dissect along the intermuscular boundary until the femur is visible (</w:t>
      </w:r>
      <w:r w:rsidRPr="005257B4">
        <w:rPr>
          <w:rFonts w:ascii="Times New Roman" w:hAnsi="Times New Roman"/>
          <w:b/>
          <w:noProof/>
          <w:color w:val="auto"/>
          <w:highlight w:val="yellow"/>
        </w:rPr>
        <w:t>Fig4</w:t>
      </w:r>
      <w:r w:rsidR="00B61C12" w:rsidRPr="005257B4">
        <w:rPr>
          <w:rFonts w:ascii="Times New Roman" w:hAnsi="Times New Roman"/>
          <w:b/>
          <w:noProof/>
          <w:color w:val="auto"/>
          <w:highlight w:val="yellow"/>
        </w:rPr>
        <w:t>B</w:t>
      </w:r>
      <w:r w:rsidRPr="005257B4">
        <w:rPr>
          <w:rFonts w:ascii="Times New Roman" w:hAnsi="Times New Roman"/>
          <w:noProof/>
          <w:color w:val="auto"/>
          <w:highlight w:val="yellow"/>
        </w:rPr>
        <w:t>).</w:t>
      </w:r>
    </w:p>
    <w:p w:rsidR="003A5FCD" w:rsidRPr="005257B4" w:rsidRDefault="003A5FCD" w:rsidP="00907A58">
      <w:pPr>
        <w:pStyle w:val="NormalWeb"/>
        <w:spacing w:before="0" w:beforeAutospacing="0" w:after="0" w:afterAutospacing="0"/>
        <w:rPr>
          <w:rFonts w:ascii="Times New Roman" w:hAnsi="Times New Roman"/>
          <w:noProof/>
          <w:color w:val="auto"/>
          <w:highlight w:val="yellow"/>
        </w:rPr>
      </w:pPr>
    </w:p>
    <w:p w:rsidR="004B17C1" w:rsidRPr="005257B4" w:rsidRDefault="003A5FCD" w:rsidP="004B17C1">
      <w:pPr>
        <w:pStyle w:val="NormalWeb"/>
        <w:spacing w:before="0" w:beforeAutospacing="0" w:after="0" w:afterAutospacing="0"/>
        <w:rPr>
          <w:rFonts w:ascii="Times New Roman" w:hAnsi="Times New Roman"/>
          <w:noProof/>
          <w:color w:val="auto"/>
          <w:highlight w:val="yellow"/>
        </w:rPr>
      </w:pPr>
      <w:r w:rsidRPr="005257B4">
        <w:rPr>
          <w:rFonts w:ascii="Times New Roman" w:hAnsi="Times New Roman"/>
          <w:noProof/>
          <w:color w:val="auto"/>
          <w:highlight w:val="yellow"/>
        </w:rPr>
        <w:t xml:space="preserve">2.9) Develop the incision with a blunt periosteal elevator so as to expose the entire </w:t>
      </w:r>
      <w:r w:rsidRPr="005257B4">
        <w:rPr>
          <w:rFonts w:ascii="Times New Roman" w:hAnsi="Times New Roman"/>
          <w:i/>
          <w:noProof/>
          <w:color w:val="auto"/>
          <w:highlight w:val="yellow"/>
        </w:rPr>
        <w:t>diaphysis</w:t>
      </w:r>
      <w:r w:rsidRPr="005257B4">
        <w:rPr>
          <w:rFonts w:ascii="Times New Roman" w:hAnsi="Times New Roman"/>
          <w:noProof/>
          <w:color w:val="auto"/>
          <w:highlight w:val="yellow"/>
        </w:rPr>
        <w:t xml:space="preserve"> (</w:t>
      </w:r>
      <w:r w:rsidRPr="005257B4">
        <w:rPr>
          <w:rFonts w:ascii="Times New Roman" w:hAnsi="Times New Roman"/>
          <w:b/>
          <w:noProof/>
          <w:color w:val="auto"/>
          <w:highlight w:val="yellow"/>
        </w:rPr>
        <w:t>Fig4C</w:t>
      </w:r>
      <w:r w:rsidRPr="005257B4">
        <w:rPr>
          <w:rFonts w:ascii="Times New Roman" w:hAnsi="Times New Roman"/>
          <w:noProof/>
          <w:color w:val="auto"/>
          <w:highlight w:val="yellow"/>
        </w:rPr>
        <w:t>). Use the elevator to further expose the central two thirds of the femur while taking care to preserve the posterior neurovascular bundle</w:t>
      </w:r>
      <w:r w:rsidR="00B61C12" w:rsidRPr="005257B4">
        <w:rPr>
          <w:rFonts w:ascii="Times New Roman" w:hAnsi="Times New Roman"/>
          <w:noProof/>
          <w:color w:val="auto"/>
          <w:highlight w:val="yellow"/>
        </w:rPr>
        <w:t xml:space="preserve"> on the medial side </w:t>
      </w:r>
      <w:r w:rsidRPr="005257B4">
        <w:rPr>
          <w:rFonts w:ascii="Times New Roman" w:hAnsi="Times New Roman"/>
          <w:noProof/>
          <w:color w:val="auto"/>
          <w:highlight w:val="yellow"/>
        </w:rPr>
        <w:t>(</w:t>
      </w:r>
      <w:r w:rsidRPr="005257B4">
        <w:rPr>
          <w:rFonts w:ascii="Times New Roman" w:hAnsi="Times New Roman"/>
          <w:b/>
          <w:noProof/>
          <w:color w:val="auto"/>
          <w:highlight w:val="yellow"/>
        </w:rPr>
        <w:t>Fig4D</w:t>
      </w:r>
      <w:r w:rsidRPr="005257B4">
        <w:rPr>
          <w:rFonts w:ascii="Times New Roman" w:hAnsi="Times New Roman"/>
          <w:noProof/>
          <w:color w:val="auto"/>
          <w:highlight w:val="yellow"/>
        </w:rPr>
        <w:t>). Gently scrape soft tissue off of the bone with a scalpel, and dry with a sterile Q-tip or equivalent.</w:t>
      </w:r>
    </w:p>
    <w:p w:rsidR="004B17C1" w:rsidRPr="005257B4" w:rsidRDefault="004B17C1" w:rsidP="004B17C1">
      <w:pPr>
        <w:pStyle w:val="NormalWeb"/>
        <w:spacing w:before="0" w:beforeAutospacing="0" w:after="0" w:afterAutospacing="0"/>
        <w:rPr>
          <w:rFonts w:ascii="Times New Roman" w:hAnsi="Times New Roman"/>
          <w:noProof/>
          <w:color w:val="auto"/>
          <w:highlight w:val="yellow"/>
        </w:rPr>
      </w:pPr>
    </w:p>
    <w:p w:rsidR="004B17C1" w:rsidRPr="005257B4" w:rsidRDefault="003A5FCD" w:rsidP="004B17C1">
      <w:pPr>
        <w:pStyle w:val="NormalWeb"/>
        <w:spacing w:before="0" w:beforeAutospacing="0" w:after="0" w:afterAutospacing="0"/>
        <w:rPr>
          <w:rFonts w:ascii="Times New Roman" w:hAnsi="Times New Roman"/>
          <w:noProof/>
          <w:color w:val="auto"/>
          <w:highlight w:val="yellow"/>
        </w:rPr>
      </w:pPr>
      <w:r w:rsidRPr="005257B4">
        <w:rPr>
          <w:rFonts w:ascii="Times New Roman" w:hAnsi="Times New Roman"/>
          <w:color w:val="auto"/>
          <w:highlight w:val="yellow"/>
        </w:rPr>
        <w:t xml:space="preserve">2.10) </w:t>
      </w:r>
      <w:proofErr w:type="gramStart"/>
      <w:r w:rsidRPr="005257B4">
        <w:rPr>
          <w:rFonts w:ascii="Times New Roman" w:hAnsi="Times New Roman"/>
          <w:color w:val="auto"/>
          <w:highlight w:val="yellow"/>
        </w:rPr>
        <w:t>Locate</w:t>
      </w:r>
      <w:proofErr w:type="gramEnd"/>
      <w:r w:rsidRPr="005257B4">
        <w:rPr>
          <w:rFonts w:ascii="Times New Roman" w:hAnsi="Times New Roman"/>
          <w:color w:val="auto"/>
          <w:highlight w:val="yellow"/>
        </w:rPr>
        <w:t xml:space="preserve"> the center of the femur with calipers if necessary and mark with a sterile scalpel or marker</w:t>
      </w:r>
      <w:r w:rsidR="00602E36" w:rsidRPr="005257B4">
        <w:rPr>
          <w:rFonts w:ascii="Times New Roman" w:hAnsi="Times New Roman"/>
          <w:color w:val="auto"/>
          <w:highlight w:val="yellow"/>
        </w:rPr>
        <w:t>,</w:t>
      </w:r>
      <w:r w:rsidRPr="005257B4">
        <w:rPr>
          <w:rFonts w:ascii="Times New Roman" w:hAnsi="Times New Roman"/>
          <w:color w:val="auto"/>
          <w:highlight w:val="yellow"/>
        </w:rPr>
        <w:t xml:space="preserve"> then mark 1.5 mm proximally and distally from the center. Gently grasp the </w:t>
      </w:r>
      <w:r w:rsidRPr="005257B4">
        <w:rPr>
          <w:rFonts w:ascii="Times New Roman" w:hAnsi="Times New Roman"/>
          <w:i/>
          <w:noProof/>
          <w:color w:val="auto"/>
          <w:highlight w:val="yellow"/>
        </w:rPr>
        <w:t>femur</w:t>
      </w:r>
      <w:r w:rsidRPr="005257B4">
        <w:rPr>
          <w:rFonts w:ascii="Times New Roman" w:hAnsi="Times New Roman"/>
          <w:noProof/>
          <w:color w:val="auto"/>
          <w:highlight w:val="yellow"/>
        </w:rPr>
        <w:t xml:space="preserve"> using a pair of fine-nosed forceps previously fashioned in the Kern style to prevent excessive pressure on the bone. </w:t>
      </w:r>
      <w:r w:rsidR="00602E36" w:rsidRPr="005257B4">
        <w:rPr>
          <w:rFonts w:ascii="Times New Roman" w:hAnsi="Times New Roman"/>
          <w:noProof/>
          <w:color w:val="auto"/>
          <w:highlight w:val="yellow"/>
        </w:rPr>
        <w:t xml:space="preserve">Note: </w:t>
      </w:r>
      <w:r w:rsidRPr="005257B4">
        <w:rPr>
          <w:rFonts w:ascii="Times New Roman" w:hAnsi="Times New Roman"/>
          <w:noProof/>
          <w:color w:val="auto"/>
          <w:highlight w:val="yellow"/>
        </w:rPr>
        <w:t xml:space="preserve">Exact dimensions for modifications are provided in </w:t>
      </w:r>
      <w:r w:rsidRPr="005257B4">
        <w:rPr>
          <w:rFonts w:ascii="Times New Roman" w:hAnsi="Times New Roman"/>
          <w:b/>
          <w:noProof/>
          <w:color w:val="auto"/>
          <w:highlight w:val="yellow"/>
        </w:rPr>
        <w:t>Fig3B</w:t>
      </w:r>
      <w:r w:rsidRPr="005257B4">
        <w:rPr>
          <w:rFonts w:ascii="Times New Roman" w:hAnsi="Times New Roman"/>
          <w:noProof/>
          <w:color w:val="auto"/>
          <w:highlight w:val="yellow"/>
        </w:rPr>
        <w:t>. It is advisable to test the forceps on a euthanized specimen prior to use to ensure the bone will not break under pressure required for immobilization during cutting.</w:t>
      </w:r>
    </w:p>
    <w:p w:rsidR="004B17C1" w:rsidRPr="005257B4" w:rsidRDefault="004B17C1" w:rsidP="004B17C1">
      <w:pPr>
        <w:pStyle w:val="NormalWeb"/>
        <w:spacing w:before="0" w:beforeAutospacing="0" w:after="0" w:afterAutospacing="0"/>
        <w:rPr>
          <w:rFonts w:ascii="Times New Roman" w:hAnsi="Times New Roman"/>
          <w:noProof/>
          <w:color w:val="auto"/>
          <w:highlight w:val="yellow"/>
        </w:rPr>
      </w:pPr>
    </w:p>
    <w:p w:rsidR="003A5FCD" w:rsidRPr="005257B4" w:rsidRDefault="003A5FCD" w:rsidP="004B17C1">
      <w:pPr>
        <w:pStyle w:val="NormalWeb"/>
        <w:spacing w:before="0" w:beforeAutospacing="0" w:after="0" w:afterAutospacing="0"/>
        <w:rPr>
          <w:rFonts w:ascii="Times New Roman" w:hAnsi="Times New Roman"/>
          <w:noProof/>
          <w:color w:val="auto"/>
          <w:highlight w:val="yellow"/>
        </w:rPr>
      </w:pPr>
      <w:r w:rsidRPr="005257B4">
        <w:rPr>
          <w:rFonts w:ascii="Times New Roman" w:hAnsi="Times New Roman"/>
          <w:noProof/>
          <w:color w:val="auto"/>
          <w:highlight w:val="yellow"/>
        </w:rPr>
        <w:t>2.11)</w:t>
      </w:r>
      <w:r w:rsidR="002B0EC2" w:rsidRPr="005257B4">
        <w:rPr>
          <w:rFonts w:ascii="Times New Roman" w:hAnsi="Times New Roman"/>
          <w:noProof/>
          <w:color w:val="auto"/>
          <w:highlight w:val="yellow"/>
        </w:rPr>
        <w:t xml:space="preserve"> Using a </w:t>
      </w:r>
      <w:r w:rsidR="00B61C12" w:rsidRPr="005257B4">
        <w:rPr>
          <w:rFonts w:ascii="Times New Roman" w:hAnsi="Times New Roman"/>
          <w:noProof/>
          <w:color w:val="auto"/>
          <w:highlight w:val="yellow"/>
        </w:rPr>
        <w:t>fine</w:t>
      </w:r>
      <w:r w:rsidR="002B0EC2" w:rsidRPr="005257B4">
        <w:rPr>
          <w:rFonts w:ascii="Times New Roman" w:hAnsi="Times New Roman"/>
          <w:noProof/>
          <w:color w:val="auto"/>
          <w:highlight w:val="yellow"/>
        </w:rPr>
        <w:t xml:space="preserve"> drill </w:t>
      </w:r>
      <w:r w:rsidRPr="005257B4">
        <w:rPr>
          <w:rFonts w:ascii="Times New Roman" w:hAnsi="Times New Roman"/>
          <w:noProof/>
          <w:color w:val="auto"/>
          <w:highlight w:val="yellow"/>
        </w:rPr>
        <w:t xml:space="preserve"> fitted with a fine diamond-grit coated cutting wheel (8 mm </w:t>
      </w:r>
      <w:r w:rsidR="002B0EC2" w:rsidRPr="005257B4">
        <w:rPr>
          <w:rFonts w:ascii="Times New Roman" w:hAnsi="Times New Roman"/>
          <w:noProof/>
          <w:color w:val="auto"/>
          <w:highlight w:val="yellow"/>
        </w:rPr>
        <w:t xml:space="preserve">diameter </w:t>
      </w:r>
      <w:r w:rsidRPr="005257B4">
        <w:rPr>
          <w:rFonts w:ascii="Times New Roman" w:hAnsi="Times New Roman"/>
          <w:noProof/>
          <w:color w:val="auto"/>
          <w:highlight w:val="yellow"/>
        </w:rPr>
        <w:t>x 0.1 mm width</w:t>
      </w:r>
      <w:r w:rsidR="002B0EC2" w:rsidRPr="005257B4">
        <w:rPr>
          <w:rFonts w:ascii="Times New Roman" w:hAnsi="Times New Roman"/>
          <w:noProof/>
          <w:color w:val="auto"/>
          <w:highlight w:val="yellow"/>
        </w:rPr>
        <w:t>)</w:t>
      </w:r>
      <w:r w:rsidRPr="005257B4">
        <w:rPr>
          <w:rFonts w:ascii="Times New Roman" w:hAnsi="Times New Roman"/>
          <w:noProof/>
          <w:color w:val="auto"/>
          <w:highlight w:val="yellow"/>
        </w:rPr>
        <w:t>, make the first cut with the elevator in place to protect tissue below (</w:t>
      </w:r>
      <w:r w:rsidRPr="005257B4">
        <w:rPr>
          <w:rFonts w:ascii="Times New Roman" w:hAnsi="Times New Roman"/>
          <w:b/>
          <w:noProof/>
          <w:color w:val="auto"/>
          <w:highlight w:val="yellow"/>
        </w:rPr>
        <w:t>Fig4E</w:t>
      </w:r>
      <w:r w:rsidRPr="005257B4">
        <w:rPr>
          <w:rFonts w:ascii="Times New Roman" w:hAnsi="Times New Roman"/>
          <w:noProof/>
          <w:color w:val="auto"/>
          <w:highlight w:val="yellow"/>
        </w:rPr>
        <w:t>). Raising the cut femur to 45</w:t>
      </w:r>
      <w:r w:rsidRPr="005257B4">
        <w:rPr>
          <w:rFonts w:ascii="Times New Roman" w:hAnsi="Times New Roman"/>
          <w:noProof/>
          <w:color w:val="auto"/>
          <w:highlight w:val="yellow"/>
          <w:vertAlign w:val="superscript"/>
        </w:rPr>
        <w:t>o</w:t>
      </w:r>
      <w:r w:rsidRPr="005257B4">
        <w:rPr>
          <w:rFonts w:ascii="Times New Roman" w:hAnsi="Times New Roman"/>
          <w:noProof/>
          <w:color w:val="auto"/>
          <w:highlight w:val="yellow"/>
        </w:rPr>
        <w:t xml:space="preserve">  while firmly holding the extremity of the </w:t>
      </w:r>
      <w:r w:rsidRPr="005257B4">
        <w:rPr>
          <w:rFonts w:ascii="Times New Roman" w:hAnsi="Times New Roman"/>
          <w:i/>
          <w:noProof/>
          <w:color w:val="auto"/>
          <w:highlight w:val="yellow"/>
        </w:rPr>
        <w:t>diphysis</w:t>
      </w:r>
      <w:r w:rsidRPr="005257B4">
        <w:rPr>
          <w:rFonts w:ascii="Times New Roman" w:hAnsi="Times New Roman"/>
          <w:noProof/>
          <w:color w:val="auto"/>
          <w:highlight w:val="yellow"/>
        </w:rPr>
        <w:t xml:space="preserve">, make the second cut, removing a 3 mm segment. </w:t>
      </w:r>
      <w:r w:rsidR="00602E36" w:rsidRPr="005257B4">
        <w:rPr>
          <w:rFonts w:ascii="Times New Roman" w:hAnsi="Times New Roman"/>
          <w:noProof/>
          <w:color w:val="auto"/>
          <w:highlight w:val="yellow"/>
        </w:rPr>
        <w:t xml:space="preserve">Note: </w:t>
      </w:r>
      <w:r w:rsidRPr="005257B4">
        <w:rPr>
          <w:rFonts w:ascii="Times New Roman" w:hAnsi="Times New Roman"/>
          <w:noProof/>
          <w:color w:val="auto"/>
          <w:highlight w:val="yellow"/>
        </w:rPr>
        <w:t>Face protection is recommended at this stage.</w:t>
      </w:r>
    </w:p>
    <w:p w:rsidR="003A5FCD" w:rsidRPr="005257B4" w:rsidRDefault="003A5FCD" w:rsidP="004B17C1">
      <w:pPr>
        <w:pStyle w:val="NoteLevel11"/>
        <w:keepNext w:val="0"/>
        <w:numPr>
          <w:ilvl w:val="0"/>
          <w:numId w:val="0"/>
        </w:numPr>
        <w:rPr>
          <w:rFonts w:ascii="Times New Roman" w:hAnsi="Times New Roman"/>
          <w:noProof/>
          <w:highlight w:val="yellow"/>
        </w:rPr>
      </w:pPr>
    </w:p>
    <w:p w:rsidR="003A5FCD" w:rsidRPr="005257B4" w:rsidRDefault="003A5FCD" w:rsidP="004B17C1">
      <w:pPr>
        <w:pStyle w:val="NoteLevel11"/>
        <w:keepNext w:val="0"/>
        <w:numPr>
          <w:ilvl w:val="0"/>
          <w:numId w:val="0"/>
        </w:numPr>
        <w:rPr>
          <w:rFonts w:ascii="Times New Roman" w:hAnsi="Times New Roman"/>
          <w:noProof/>
          <w:highlight w:val="yellow"/>
        </w:rPr>
      </w:pPr>
      <w:r w:rsidRPr="005257B4">
        <w:rPr>
          <w:rFonts w:ascii="Times New Roman" w:hAnsi="Times New Roman"/>
          <w:noProof/>
          <w:highlight w:val="yellow"/>
        </w:rPr>
        <w:t xml:space="preserve">2.12) With the bone immobilized by forceps, carefully ream the medullary cavities of each end with a </w:t>
      </w:r>
      <w:r w:rsidR="00B61C12" w:rsidRPr="005257B4">
        <w:rPr>
          <w:rFonts w:ascii="Times New Roman" w:hAnsi="Times New Roman"/>
          <w:noProof/>
          <w:highlight w:val="yellow"/>
        </w:rPr>
        <w:t xml:space="preserve">blunt </w:t>
      </w:r>
      <w:r w:rsidRPr="005257B4">
        <w:rPr>
          <w:rFonts w:ascii="Times New Roman" w:hAnsi="Times New Roman"/>
          <w:noProof/>
          <w:highlight w:val="yellow"/>
        </w:rPr>
        <w:t>23</w:t>
      </w:r>
      <w:r w:rsidR="00B61C12" w:rsidRPr="005257B4">
        <w:rPr>
          <w:rFonts w:ascii="Times New Roman" w:hAnsi="Times New Roman"/>
          <w:noProof/>
          <w:highlight w:val="yellow"/>
        </w:rPr>
        <w:t xml:space="preserve"> </w:t>
      </w:r>
      <w:r w:rsidRPr="005257B4">
        <w:rPr>
          <w:rFonts w:ascii="Times New Roman" w:hAnsi="Times New Roman"/>
          <w:noProof/>
          <w:highlight w:val="yellow"/>
        </w:rPr>
        <w:t>G hypodermic needle. Using a pre-made depth-gauge made from a length of 2</w:t>
      </w:r>
      <w:r w:rsidR="0060545D" w:rsidRPr="005257B4">
        <w:rPr>
          <w:rFonts w:ascii="Times New Roman" w:hAnsi="Times New Roman"/>
          <w:noProof/>
          <w:highlight w:val="yellow"/>
        </w:rPr>
        <w:t>2</w:t>
      </w:r>
      <w:r w:rsidR="00B61C12" w:rsidRPr="005257B4">
        <w:rPr>
          <w:rFonts w:ascii="Times New Roman" w:hAnsi="Times New Roman"/>
          <w:noProof/>
          <w:highlight w:val="yellow"/>
        </w:rPr>
        <w:t xml:space="preserve"> </w:t>
      </w:r>
      <w:r w:rsidRPr="005257B4">
        <w:rPr>
          <w:rFonts w:ascii="Times New Roman" w:hAnsi="Times New Roman"/>
          <w:noProof/>
          <w:highlight w:val="yellow"/>
        </w:rPr>
        <w:t>G tubing placed in 19</w:t>
      </w:r>
      <w:r w:rsidR="00B61C12" w:rsidRPr="005257B4">
        <w:rPr>
          <w:rFonts w:ascii="Times New Roman" w:hAnsi="Times New Roman"/>
          <w:noProof/>
          <w:highlight w:val="yellow"/>
        </w:rPr>
        <w:t xml:space="preserve"> </w:t>
      </w:r>
      <w:r w:rsidRPr="005257B4">
        <w:rPr>
          <w:rFonts w:ascii="Times New Roman" w:hAnsi="Times New Roman"/>
          <w:noProof/>
          <w:highlight w:val="yellow"/>
        </w:rPr>
        <w:t>G tubing (</w:t>
      </w:r>
      <w:r w:rsidRPr="005257B4">
        <w:rPr>
          <w:rFonts w:ascii="Times New Roman" w:hAnsi="Times New Roman"/>
          <w:b/>
          <w:noProof/>
          <w:highlight w:val="yellow"/>
        </w:rPr>
        <w:t>Fig3A,</w:t>
      </w:r>
      <w:r w:rsidRPr="005257B4">
        <w:rPr>
          <w:rFonts w:ascii="Times New Roman" w:hAnsi="Times New Roman"/>
          <w:noProof/>
          <w:highlight w:val="yellow"/>
        </w:rPr>
        <w:t xml:space="preserve"> </w:t>
      </w:r>
      <w:r w:rsidRPr="005257B4">
        <w:rPr>
          <w:rFonts w:ascii="Times New Roman" w:hAnsi="Times New Roman"/>
          <w:i/>
          <w:noProof/>
          <w:highlight w:val="yellow"/>
        </w:rPr>
        <w:t>item 8</w:t>
      </w:r>
      <w:r w:rsidRPr="005257B4">
        <w:rPr>
          <w:rFonts w:ascii="Times New Roman" w:hAnsi="Times New Roman"/>
          <w:noProof/>
          <w:highlight w:val="yellow"/>
        </w:rPr>
        <w:t>), assess the depth of the reamed medullary cavity and ensure it is 3 mm (</w:t>
      </w:r>
      <w:r w:rsidRPr="005257B4">
        <w:rPr>
          <w:rFonts w:ascii="Times New Roman" w:hAnsi="Times New Roman"/>
          <w:b/>
          <w:noProof/>
          <w:highlight w:val="yellow"/>
        </w:rPr>
        <w:t>Fig4F-K</w:t>
      </w:r>
      <w:r w:rsidRPr="005257B4">
        <w:rPr>
          <w:rFonts w:ascii="Times New Roman" w:hAnsi="Times New Roman"/>
          <w:noProof/>
          <w:highlight w:val="yellow"/>
        </w:rPr>
        <w:t>).  If the medullary cavity resists the 2</w:t>
      </w:r>
      <w:r w:rsidR="002D5473" w:rsidRPr="005257B4">
        <w:rPr>
          <w:rFonts w:ascii="Times New Roman" w:hAnsi="Times New Roman"/>
          <w:noProof/>
          <w:highlight w:val="yellow"/>
        </w:rPr>
        <w:t>2</w:t>
      </w:r>
      <w:r w:rsidR="00B61C12" w:rsidRPr="005257B4">
        <w:rPr>
          <w:rFonts w:ascii="Times New Roman" w:hAnsi="Times New Roman"/>
          <w:noProof/>
          <w:highlight w:val="yellow"/>
        </w:rPr>
        <w:t xml:space="preserve"> </w:t>
      </w:r>
      <w:r w:rsidRPr="005257B4">
        <w:rPr>
          <w:rFonts w:ascii="Times New Roman" w:hAnsi="Times New Roman"/>
          <w:noProof/>
          <w:highlight w:val="yellow"/>
        </w:rPr>
        <w:t xml:space="preserve">G depth gauge, ream again with a </w:t>
      </w:r>
      <w:r w:rsidR="00B61C12" w:rsidRPr="005257B4">
        <w:rPr>
          <w:rFonts w:ascii="Times New Roman" w:hAnsi="Times New Roman"/>
          <w:noProof/>
          <w:highlight w:val="yellow"/>
        </w:rPr>
        <w:t xml:space="preserve">blunt </w:t>
      </w:r>
      <w:r w:rsidRPr="005257B4">
        <w:rPr>
          <w:rFonts w:ascii="Times New Roman" w:hAnsi="Times New Roman"/>
          <w:noProof/>
          <w:highlight w:val="yellow"/>
        </w:rPr>
        <w:t>2</w:t>
      </w:r>
      <w:r w:rsidR="002D5473" w:rsidRPr="005257B4">
        <w:rPr>
          <w:rFonts w:ascii="Times New Roman" w:hAnsi="Times New Roman"/>
          <w:noProof/>
          <w:highlight w:val="yellow"/>
        </w:rPr>
        <w:t>2</w:t>
      </w:r>
      <w:r w:rsidR="00B61C12" w:rsidRPr="005257B4">
        <w:rPr>
          <w:rFonts w:ascii="Times New Roman" w:hAnsi="Times New Roman"/>
          <w:noProof/>
          <w:highlight w:val="yellow"/>
        </w:rPr>
        <w:t xml:space="preserve"> </w:t>
      </w:r>
      <w:r w:rsidRPr="005257B4">
        <w:rPr>
          <w:rFonts w:ascii="Times New Roman" w:hAnsi="Times New Roman"/>
          <w:noProof/>
          <w:highlight w:val="yellow"/>
        </w:rPr>
        <w:t>G hypodermic needle.</w:t>
      </w:r>
    </w:p>
    <w:p w:rsidR="003A5FCD" w:rsidRPr="005257B4" w:rsidRDefault="003A5FCD" w:rsidP="004B17C1">
      <w:pPr>
        <w:pStyle w:val="NoteLevel11"/>
        <w:keepNext w:val="0"/>
        <w:numPr>
          <w:ilvl w:val="0"/>
          <w:numId w:val="0"/>
        </w:numPr>
        <w:rPr>
          <w:rFonts w:ascii="Times New Roman" w:hAnsi="Times New Roman"/>
          <w:noProof/>
          <w:highlight w:val="yellow"/>
        </w:rPr>
      </w:pPr>
    </w:p>
    <w:p w:rsidR="003A5FCD" w:rsidRPr="005257B4" w:rsidRDefault="003A5FCD" w:rsidP="004B17C1">
      <w:pPr>
        <w:pStyle w:val="NoteLevel11"/>
        <w:keepNext w:val="0"/>
        <w:numPr>
          <w:ilvl w:val="0"/>
          <w:numId w:val="0"/>
        </w:numPr>
        <w:rPr>
          <w:rFonts w:ascii="Times New Roman" w:hAnsi="Times New Roman"/>
          <w:noProof/>
        </w:rPr>
      </w:pPr>
      <w:r w:rsidRPr="005257B4">
        <w:rPr>
          <w:rFonts w:ascii="Times New Roman" w:hAnsi="Times New Roman"/>
          <w:noProof/>
          <w:highlight w:val="yellow"/>
        </w:rPr>
        <w:t>2.13) Carefully insert the medullary pin into the proximal then distal medullary cavities to bring the femur back out to its original length and establish a stable 3 mm gap (</w:t>
      </w:r>
      <w:r w:rsidRPr="005257B4">
        <w:rPr>
          <w:rFonts w:ascii="Times New Roman" w:hAnsi="Times New Roman"/>
          <w:b/>
          <w:noProof/>
          <w:highlight w:val="yellow"/>
        </w:rPr>
        <w:t>Fig5A,B</w:t>
      </w:r>
      <w:r w:rsidRPr="005257B4">
        <w:rPr>
          <w:rFonts w:ascii="Times New Roman" w:hAnsi="Times New Roman"/>
          <w:noProof/>
          <w:highlight w:val="yellow"/>
        </w:rPr>
        <w:t xml:space="preserve">). </w:t>
      </w:r>
      <w:r w:rsidR="00602E36" w:rsidRPr="005257B4">
        <w:rPr>
          <w:rFonts w:ascii="Times New Roman" w:hAnsi="Times New Roman"/>
          <w:noProof/>
          <w:highlight w:val="yellow"/>
        </w:rPr>
        <w:t>If needed, apply a</w:t>
      </w:r>
      <w:r w:rsidRPr="005257B4">
        <w:rPr>
          <w:rFonts w:ascii="Times New Roman" w:hAnsi="Times New Roman"/>
          <w:noProof/>
          <w:highlight w:val="yellow"/>
        </w:rPr>
        <w:t xml:space="preserve"> small amount of manual stress to achieve a good interference fit of the rod with the cortical bone of the femur. </w:t>
      </w:r>
      <w:r w:rsidR="00602E36" w:rsidRPr="005257B4">
        <w:rPr>
          <w:rFonts w:ascii="Times New Roman" w:hAnsi="Times New Roman"/>
          <w:noProof/>
          <w:highlight w:val="yellow"/>
        </w:rPr>
        <w:t>Ensure that t</w:t>
      </w:r>
      <w:r w:rsidRPr="005257B4">
        <w:rPr>
          <w:rFonts w:ascii="Times New Roman" w:hAnsi="Times New Roman"/>
          <w:noProof/>
          <w:highlight w:val="yellow"/>
        </w:rPr>
        <w:t>he pin fit</w:t>
      </w:r>
      <w:r w:rsidR="00602E36" w:rsidRPr="005257B4">
        <w:rPr>
          <w:rFonts w:ascii="Times New Roman" w:hAnsi="Times New Roman"/>
          <w:noProof/>
          <w:highlight w:val="yellow"/>
        </w:rPr>
        <w:t>s</w:t>
      </w:r>
      <w:r w:rsidRPr="005257B4">
        <w:rPr>
          <w:rFonts w:ascii="Times New Roman" w:hAnsi="Times New Roman"/>
          <w:noProof/>
          <w:highlight w:val="yellow"/>
        </w:rPr>
        <w:t xml:space="preserve"> snugly into the medullary cavities of both sides and the edges of the cut bone</w:t>
      </w:r>
      <w:r w:rsidR="00602E36" w:rsidRPr="005257B4">
        <w:rPr>
          <w:rFonts w:ascii="Times New Roman" w:hAnsi="Times New Roman"/>
          <w:noProof/>
          <w:highlight w:val="yellow"/>
        </w:rPr>
        <w:t xml:space="preserve"> are</w:t>
      </w:r>
      <w:r w:rsidRPr="005257B4">
        <w:rPr>
          <w:rFonts w:ascii="Times New Roman" w:hAnsi="Times New Roman"/>
          <w:noProof/>
          <w:highlight w:val="yellow"/>
        </w:rPr>
        <w:t xml:space="preserve"> flush with the collar. If there is a gap, ream once again with a 2</w:t>
      </w:r>
      <w:r w:rsidR="002D5473" w:rsidRPr="005257B4">
        <w:rPr>
          <w:rFonts w:ascii="Times New Roman" w:hAnsi="Times New Roman"/>
          <w:noProof/>
          <w:highlight w:val="yellow"/>
        </w:rPr>
        <w:t>2</w:t>
      </w:r>
      <w:r w:rsidRPr="005257B4">
        <w:rPr>
          <w:rFonts w:ascii="Times New Roman" w:hAnsi="Times New Roman"/>
          <w:noProof/>
          <w:highlight w:val="yellow"/>
        </w:rPr>
        <w:t>G blunt needle.</w:t>
      </w:r>
      <w:r w:rsidRPr="005257B4">
        <w:rPr>
          <w:rFonts w:ascii="Times New Roman" w:hAnsi="Times New Roman"/>
          <w:noProof/>
        </w:rPr>
        <w:t xml:space="preserve"> </w:t>
      </w:r>
    </w:p>
    <w:p w:rsidR="003A5FCD" w:rsidRPr="005257B4" w:rsidRDefault="003A5FCD" w:rsidP="004B17C1">
      <w:pPr>
        <w:pStyle w:val="NoteLevel11"/>
        <w:keepNext w:val="0"/>
        <w:numPr>
          <w:ilvl w:val="0"/>
          <w:numId w:val="0"/>
        </w:numPr>
        <w:rPr>
          <w:rFonts w:ascii="Times New Roman" w:hAnsi="Times New Roman"/>
          <w:noProof/>
        </w:rPr>
      </w:pPr>
    </w:p>
    <w:p w:rsidR="003A5FCD" w:rsidRPr="005257B4" w:rsidRDefault="003A5FCD" w:rsidP="004B17C1">
      <w:pPr>
        <w:pStyle w:val="NoteLevel11"/>
        <w:keepNext w:val="0"/>
        <w:numPr>
          <w:ilvl w:val="0"/>
          <w:numId w:val="0"/>
        </w:numPr>
        <w:rPr>
          <w:rFonts w:ascii="Times New Roman" w:hAnsi="Times New Roman"/>
          <w:noProof/>
        </w:rPr>
      </w:pPr>
      <w:r w:rsidRPr="005257B4">
        <w:rPr>
          <w:rFonts w:ascii="Times New Roman" w:hAnsi="Times New Roman"/>
          <w:noProof/>
          <w:highlight w:val="yellow"/>
        </w:rPr>
        <w:t>2.14) Reposition the muscle and peripheral tissue over the pin and close with a continuous absorbable 5-0 suture (</w:t>
      </w:r>
      <w:r w:rsidRPr="005257B4">
        <w:rPr>
          <w:rFonts w:ascii="Times New Roman" w:hAnsi="Times New Roman"/>
          <w:b/>
          <w:noProof/>
          <w:highlight w:val="yellow"/>
        </w:rPr>
        <w:t>Fig5C</w:t>
      </w:r>
      <w:r w:rsidRPr="005257B4">
        <w:rPr>
          <w:rFonts w:ascii="Times New Roman" w:hAnsi="Times New Roman"/>
          <w:noProof/>
          <w:highlight w:val="yellow"/>
        </w:rPr>
        <w:t xml:space="preserve">). Close skin incision with 5-7 square knot nylon 5-0 sutures and seal with </w:t>
      </w:r>
      <w:r w:rsidR="006C465E" w:rsidRPr="005257B4">
        <w:rPr>
          <w:rFonts w:ascii="Times New Roman" w:hAnsi="Times New Roman"/>
          <w:noProof/>
          <w:highlight w:val="yellow"/>
        </w:rPr>
        <w:t xml:space="preserve">surgical </w:t>
      </w:r>
      <w:r w:rsidRPr="005257B4">
        <w:rPr>
          <w:rFonts w:ascii="Times New Roman" w:hAnsi="Times New Roman"/>
          <w:noProof/>
          <w:highlight w:val="yellow"/>
        </w:rPr>
        <w:t>adhesive</w:t>
      </w:r>
      <w:r w:rsidR="00B61C12" w:rsidRPr="005257B4">
        <w:rPr>
          <w:rFonts w:ascii="Times New Roman" w:hAnsi="Times New Roman"/>
          <w:noProof/>
          <w:highlight w:val="yellow"/>
        </w:rPr>
        <w:t xml:space="preserve"> (</w:t>
      </w:r>
      <w:r w:rsidR="00B61C12" w:rsidRPr="005257B4">
        <w:rPr>
          <w:rFonts w:ascii="Times New Roman" w:hAnsi="Times New Roman"/>
          <w:b/>
          <w:noProof/>
          <w:highlight w:val="yellow"/>
        </w:rPr>
        <w:t>Fig5D</w:t>
      </w:r>
      <w:r w:rsidR="00B61C12" w:rsidRPr="005257B4">
        <w:rPr>
          <w:rFonts w:ascii="Times New Roman" w:hAnsi="Times New Roman"/>
          <w:noProof/>
          <w:highlight w:val="yellow"/>
        </w:rPr>
        <w:t>)</w:t>
      </w:r>
      <w:r w:rsidRPr="005257B4">
        <w:rPr>
          <w:rFonts w:ascii="Times New Roman" w:hAnsi="Times New Roman"/>
          <w:noProof/>
          <w:highlight w:val="yellow"/>
        </w:rPr>
        <w:t>.</w:t>
      </w:r>
      <w:r w:rsidRPr="005257B4">
        <w:rPr>
          <w:rFonts w:ascii="Times New Roman" w:hAnsi="Times New Roman"/>
          <w:noProof/>
        </w:rPr>
        <w:t xml:space="preserve"> </w:t>
      </w:r>
    </w:p>
    <w:p w:rsidR="00DC4AAA" w:rsidRPr="005257B4" w:rsidRDefault="00DC4AAA" w:rsidP="004B17C1">
      <w:pPr>
        <w:pStyle w:val="NoteLevel11"/>
        <w:keepNext w:val="0"/>
        <w:numPr>
          <w:ilvl w:val="0"/>
          <w:numId w:val="0"/>
        </w:numPr>
        <w:rPr>
          <w:rFonts w:ascii="Times New Roman" w:hAnsi="Times New Roman"/>
          <w:noProof/>
        </w:rPr>
      </w:pPr>
    </w:p>
    <w:p w:rsidR="003A5FCD" w:rsidRPr="005257B4" w:rsidRDefault="003A5FCD" w:rsidP="004B17C1">
      <w:pPr>
        <w:pStyle w:val="NormalWeb"/>
        <w:spacing w:before="0" w:beforeAutospacing="0" w:after="0" w:afterAutospacing="0"/>
        <w:rPr>
          <w:rFonts w:cs="Arial"/>
          <w:b/>
          <w:color w:val="auto"/>
        </w:rPr>
      </w:pPr>
      <w:r w:rsidRPr="005257B4">
        <w:rPr>
          <w:rFonts w:cs="Arial"/>
          <w:b/>
          <w:color w:val="auto"/>
        </w:rPr>
        <w:t>3. Postoperative procedures.</w:t>
      </w:r>
    </w:p>
    <w:p w:rsidR="003A5FCD" w:rsidRPr="005257B4" w:rsidRDefault="003A5FCD" w:rsidP="004B17C1">
      <w:pPr>
        <w:pStyle w:val="NormalWeb"/>
        <w:spacing w:before="0" w:beforeAutospacing="0" w:after="0" w:afterAutospacing="0"/>
        <w:rPr>
          <w:rFonts w:cs="Arial"/>
          <w:b/>
          <w:color w:val="auto"/>
        </w:rPr>
      </w:pPr>
    </w:p>
    <w:p w:rsidR="003A5FCD" w:rsidRPr="005257B4" w:rsidRDefault="003A5FCD" w:rsidP="004B17C1">
      <w:pPr>
        <w:pStyle w:val="NormalWeb"/>
        <w:spacing w:before="0" w:beforeAutospacing="0" w:after="0" w:afterAutospacing="0"/>
        <w:rPr>
          <w:rFonts w:ascii="Times New Roman" w:hAnsi="Times New Roman" w:cs="Times New Roman"/>
          <w:color w:val="auto"/>
        </w:rPr>
      </w:pPr>
      <w:r w:rsidRPr="005257B4">
        <w:rPr>
          <w:rFonts w:ascii="Times New Roman" w:hAnsi="Times New Roman" w:cs="Times New Roman"/>
          <w:color w:val="auto"/>
        </w:rPr>
        <w:t xml:space="preserve">3.1) </w:t>
      </w:r>
      <w:proofErr w:type="gramStart"/>
      <w:r w:rsidRPr="005257B4">
        <w:rPr>
          <w:rFonts w:ascii="Times New Roman" w:hAnsi="Times New Roman" w:cs="Times New Roman"/>
          <w:color w:val="auto"/>
        </w:rPr>
        <w:t>After</w:t>
      </w:r>
      <w:proofErr w:type="gramEnd"/>
      <w:r w:rsidRPr="005257B4">
        <w:rPr>
          <w:rFonts w:ascii="Times New Roman" w:hAnsi="Times New Roman" w:cs="Times New Roman"/>
          <w:color w:val="auto"/>
        </w:rPr>
        <w:t xml:space="preserve"> closing the skin incision, withdraw anesthesia, but allow O</w:t>
      </w:r>
      <w:r w:rsidRPr="005257B4">
        <w:rPr>
          <w:rFonts w:ascii="Times New Roman" w:hAnsi="Times New Roman" w:cs="Times New Roman"/>
          <w:color w:val="auto"/>
          <w:vertAlign w:val="subscript"/>
        </w:rPr>
        <w:t>2</w:t>
      </w:r>
      <w:r w:rsidRPr="005257B4">
        <w:rPr>
          <w:rFonts w:ascii="Times New Roman" w:hAnsi="Times New Roman" w:cs="Times New Roman"/>
          <w:color w:val="auto"/>
        </w:rPr>
        <w:t xml:space="preserve"> to remain flowing until the mouse begins to move</w:t>
      </w:r>
      <w:r w:rsidR="00602E36" w:rsidRPr="005257B4">
        <w:rPr>
          <w:rFonts w:ascii="Times New Roman" w:hAnsi="Times New Roman" w:cs="Times New Roman"/>
          <w:color w:val="auto"/>
        </w:rPr>
        <w:t>; t</w:t>
      </w:r>
      <w:r w:rsidRPr="005257B4">
        <w:rPr>
          <w:rFonts w:ascii="Times New Roman" w:hAnsi="Times New Roman" w:cs="Times New Roman"/>
          <w:color w:val="auto"/>
        </w:rPr>
        <w:t>his should take less than 1 minute. If the mouse remains motionless after 5 min of O</w:t>
      </w:r>
      <w:r w:rsidRPr="005257B4">
        <w:rPr>
          <w:rFonts w:ascii="Times New Roman" w:hAnsi="Times New Roman" w:cs="Times New Roman"/>
          <w:color w:val="auto"/>
          <w:vertAlign w:val="subscript"/>
        </w:rPr>
        <w:t>2</w:t>
      </w:r>
      <w:r w:rsidRPr="005257B4">
        <w:rPr>
          <w:rFonts w:ascii="Times New Roman" w:hAnsi="Times New Roman" w:cs="Times New Roman"/>
          <w:color w:val="auto"/>
        </w:rPr>
        <w:t xml:space="preserve"> administration</w:t>
      </w:r>
      <w:r w:rsidR="00B61C12" w:rsidRPr="005257B4">
        <w:rPr>
          <w:rFonts w:ascii="Times New Roman" w:hAnsi="Times New Roman" w:cs="Times New Roman"/>
          <w:color w:val="auto"/>
        </w:rPr>
        <w:t>,</w:t>
      </w:r>
      <w:r w:rsidRPr="005257B4">
        <w:rPr>
          <w:rFonts w:ascii="Times New Roman" w:hAnsi="Times New Roman" w:cs="Times New Roman"/>
          <w:color w:val="auto"/>
        </w:rPr>
        <w:t xml:space="preserve"> refer to institutional policies on veterinary intervention. </w:t>
      </w:r>
    </w:p>
    <w:p w:rsidR="003A5FCD" w:rsidRPr="005257B4" w:rsidRDefault="003A5FCD" w:rsidP="004B17C1">
      <w:pPr>
        <w:pStyle w:val="NormalWeb"/>
        <w:spacing w:before="0" w:beforeAutospacing="0" w:after="0" w:afterAutospacing="0"/>
        <w:rPr>
          <w:rFonts w:ascii="Times New Roman" w:hAnsi="Times New Roman" w:cs="Times New Roman"/>
          <w:color w:val="auto"/>
        </w:rPr>
      </w:pPr>
    </w:p>
    <w:p w:rsidR="004A2013" w:rsidRPr="005257B4" w:rsidRDefault="003A5FCD" w:rsidP="004B17C1">
      <w:pPr>
        <w:pStyle w:val="NormalWeb"/>
        <w:spacing w:before="0" w:beforeAutospacing="0" w:after="0" w:afterAutospacing="0"/>
        <w:rPr>
          <w:rFonts w:ascii="Times New Roman" w:hAnsi="Times New Roman" w:cs="Times New Roman"/>
          <w:color w:val="auto"/>
        </w:rPr>
      </w:pPr>
      <w:r w:rsidRPr="005257B4">
        <w:rPr>
          <w:rFonts w:ascii="Times New Roman" w:hAnsi="Times New Roman" w:cs="Times New Roman"/>
          <w:color w:val="auto"/>
        </w:rPr>
        <w:t xml:space="preserve">3.2) </w:t>
      </w:r>
      <w:proofErr w:type="gramStart"/>
      <w:r w:rsidRPr="005257B4">
        <w:rPr>
          <w:rFonts w:ascii="Times New Roman" w:hAnsi="Times New Roman" w:cs="Times New Roman"/>
          <w:color w:val="auto"/>
        </w:rPr>
        <w:t>When</w:t>
      </w:r>
      <w:proofErr w:type="gramEnd"/>
      <w:r w:rsidRPr="005257B4">
        <w:rPr>
          <w:rFonts w:ascii="Times New Roman" w:hAnsi="Times New Roman" w:cs="Times New Roman"/>
          <w:color w:val="auto"/>
        </w:rPr>
        <w:t xml:space="preserve"> the mouse begins to move, gently transfer it to </w:t>
      </w:r>
      <w:r w:rsidR="00602E36" w:rsidRPr="005257B4">
        <w:rPr>
          <w:rFonts w:ascii="Times New Roman" w:hAnsi="Times New Roman" w:cs="Times New Roman"/>
          <w:color w:val="auto"/>
        </w:rPr>
        <w:t xml:space="preserve">a </w:t>
      </w:r>
      <w:r w:rsidRPr="005257B4">
        <w:rPr>
          <w:rFonts w:ascii="Times New Roman" w:hAnsi="Times New Roman" w:cs="Times New Roman"/>
          <w:color w:val="auto"/>
        </w:rPr>
        <w:t xml:space="preserve">cage preferably containing dry, autoclaved bedding. </w:t>
      </w:r>
    </w:p>
    <w:p w:rsidR="004A2013" w:rsidRPr="005257B4" w:rsidRDefault="004A2013" w:rsidP="004B17C1">
      <w:pPr>
        <w:pStyle w:val="NormalWeb"/>
        <w:spacing w:before="0" w:beforeAutospacing="0" w:after="0" w:afterAutospacing="0"/>
        <w:rPr>
          <w:rFonts w:ascii="Times New Roman" w:hAnsi="Times New Roman" w:cs="Times New Roman"/>
          <w:color w:val="auto"/>
        </w:rPr>
      </w:pPr>
    </w:p>
    <w:p w:rsidR="004A2013" w:rsidRPr="005257B4" w:rsidRDefault="004A2013" w:rsidP="004B17C1">
      <w:pPr>
        <w:pStyle w:val="NormalWeb"/>
        <w:spacing w:before="0" w:beforeAutospacing="0" w:after="0" w:afterAutospacing="0"/>
        <w:rPr>
          <w:rFonts w:ascii="Times New Roman" w:hAnsi="Times New Roman" w:cs="Times New Roman"/>
          <w:color w:val="auto"/>
        </w:rPr>
      </w:pPr>
      <w:r w:rsidRPr="005257B4">
        <w:rPr>
          <w:rFonts w:ascii="Times New Roman" w:hAnsi="Times New Roman" w:cs="Times New Roman"/>
          <w:color w:val="auto"/>
        </w:rPr>
        <w:t xml:space="preserve">3.2.1) </w:t>
      </w:r>
      <w:r w:rsidR="003A5FCD" w:rsidRPr="005257B4">
        <w:rPr>
          <w:rFonts w:ascii="Times New Roman" w:hAnsi="Times New Roman" w:cs="Times New Roman"/>
          <w:color w:val="auto"/>
        </w:rPr>
        <w:t xml:space="preserve">Place an igloo-type nest in each cage and the mouse will retreat into it, reducing movement. </w:t>
      </w:r>
      <w:r w:rsidR="00602E36" w:rsidRPr="005257B4">
        <w:rPr>
          <w:rFonts w:ascii="Times New Roman" w:hAnsi="Times New Roman" w:cs="Times New Roman"/>
          <w:color w:val="auto"/>
        </w:rPr>
        <w:t xml:space="preserve">Check that the mouse </w:t>
      </w:r>
      <w:r w:rsidR="003A5FCD" w:rsidRPr="005257B4">
        <w:rPr>
          <w:rFonts w:ascii="Times New Roman" w:hAnsi="Times New Roman" w:cs="Times New Roman"/>
          <w:color w:val="auto"/>
        </w:rPr>
        <w:t>recover</w:t>
      </w:r>
      <w:r w:rsidR="00602E36" w:rsidRPr="005257B4">
        <w:rPr>
          <w:rFonts w:ascii="Times New Roman" w:hAnsi="Times New Roman" w:cs="Times New Roman"/>
          <w:color w:val="auto"/>
        </w:rPr>
        <w:t>s</w:t>
      </w:r>
      <w:r w:rsidR="003A5FCD" w:rsidRPr="005257B4">
        <w:rPr>
          <w:rFonts w:ascii="Times New Roman" w:hAnsi="Times New Roman" w:cs="Times New Roman"/>
          <w:color w:val="auto"/>
        </w:rPr>
        <w:t xml:space="preserve"> hind-limb mobility 5-10 minutes after recovery of consciousness. </w:t>
      </w:r>
    </w:p>
    <w:p w:rsidR="004A2013" w:rsidRPr="005257B4" w:rsidRDefault="004A2013" w:rsidP="004B17C1">
      <w:pPr>
        <w:pStyle w:val="NormalWeb"/>
        <w:spacing w:before="0" w:beforeAutospacing="0" w:after="0" w:afterAutospacing="0"/>
        <w:rPr>
          <w:rFonts w:ascii="Times New Roman" w:hAnsi="Times New Roman" w:cs="Times New Roman"/>
          <w:color w:val="auto"/>
        </w:rPr>
      </w:pPr>
    </w:p>
    <w:p w:rsidR="003A5FCD" w:rsidRPr="005257B4" w:rsidRDefault="004A2013" w:rsidP="004B17C1">
      <w:pPr>
        <w:pStyle w:val="NormalWeb"/>
        <w:spacing w:before="0" w:beforeAutospacing="0" w:after="0" w:afterAutospacing="0"/>
        <w:rPr>
          <w:rFonts w:ascii="Times New Roman" w:hAnsi="Times New Roman" w:cs="Times New Roman"/>
          <w:color w:val="auto"/>
        </w:rPr>
      </w:pPr>
      <w:proofErr w:type="gramStart"/>
      <w:r w:rsidRPr="005257B4">
        <w:rPr>
          <w:rFonts w:ascii="Times New Roman" w:hAnsi="Times New Roman" w:cs="Times New Roman"/>
          <w:color w:val="auto"/>
        </w:rPr>
        <w:t xml:space="preserve">3.2.2) </w:t>
      </w:r>
      <w:r w:rsidR="003A5FCD" w:rsidRPr="005257B4">
        <w:rPr>
          <w:rFonts w:ascii="Times New Roman" w:hAnsi="Times New Roman" w:cs="Times New Roman"/>
          <w:color w:val="auto"/>
        </w:rPr>
        <w:t>Perform daily postoperative monitoring in accordance with institutional policies.</w:t>
      </w:r>
      <w:proofErr w:type="gramEnd"/>
      <w:r w:rsidR="003A5FCD" w:rsidRPr="005257B4">
        <w:rPr>
          <w:rFonts w:ascii="Times New Roman" w:hAnsi="Times New Roman" w:cs="Times New Roman"/>
          <w:color w:val="auto"/>
        </w:rPr>
        <w:t xml:space="preserve"> Provide gelatinized hydration and food on the floor of the cage for the first 5 -7 days and administer analgesia and postoperative monitoring in accordance with institutionally approved policies. </w:t>
      </w:r>
      <w:r w:rsidR="00602E36" w:rsidRPr="005257B4">
        <w:rPr>
          <w:rFonts w:ascii="Times New Roman" w:hAnsi="Times New Roman" w:cs="Times New Roman"/>
          <w:color w:val="auto"/>
        </w:rPr>
        <w:t xml:space="preserve">Note: </w:t>
      </w:r>
      <w:r w:rsidR="003A5FCD" w:rsidRPr="005257B4">
        <w:rPr>
          <w:rFonts w:ascii="Times New Roman" w:hAnsi="Times New Roman" w:cs="Times New Roman"/>
          <w:color w:val="auto"/>
        </w:rPr>
        <w:t>We administer 0.05-0.1 mg kg</w:t>
      </w:r>
      <w:r w:rsidR="003A5FCD" w:rsidRPr="005257B4">
        <w:rPr>
          <w:rFonts w:ascii="Times New Roman" w:hAnsi="Times New Roman" w:cs="Times New Roman"/>
          <w:color w:val="auto"/>
          <w:vertAlign w:val="superscript"/>
        </w:rPr>
        <w:t>-1</w:t>
      </w:r>
      <w:r w:rsidR="003A5FCD" w:rsidRPr="005257B4">
        <w:rPr>
          <w:rFonts w:ascii="Times New Roman" w:hAnsi="Times New Roman" w:cs="Times New Roman"/>
          <w:color w:val="auto"/>
        </w:rPr>
        <w:t xml:space="preserve"> buprenorphine</w:t>
      </w:r>
      <w:r w:rsidR="003A5FCD" w:rsidRPr="005257B4">
        <w:rPr>
          <w:rFonts w:ascii="Times New Roman" w:hAnsi="Times New Roman" w:cs="Times New Roman"/>
          <w:noProof/>
          <w:color w:val="auto"/>
          <w:vertAlign w:val="superscript"/>
        </w:rPr>
        <w:t>2</w:t>
      </w:r>
      <w:r w:rsidR="0044530C" w:rsidRPr="005257B4">
        <w:rPr>
          <w:rFonts w:ascii="Times New Roman" w:hAnsi="Times New Roman" w:cs="Times New Roman"/>
          <w:noProof/>
          <w:color w:val="auto"/>
          <w:vertAlign w:val="superscript"/>
        </w:rPr>
        <w:t>4</w:t>
      </w:r>
      <w:r w:rsidR="003A5FCD" w:rsidRPr="005257B4">
        <w:rPr>
          <w:rFonts w:ascii="Times New Roman" w:hAnsi="Times New Roman" w:cs="Times New Roman"/>
          <w:color w:val="auto"/>
        </w:rPr>
        <w:t xml:space="preserve"> with 0.25 mL saline subcutaneously, twice daily for the first 3 days and thereafter if the mouse does not regain normal utility. </w:t>
      </w:r>
    </w:p>
    <w:p w:rsidR="003A5FCD" w:rsidRPr="005257B4" w:rsidRDefault="003A5FCD" w:rsidP="004B17C1">
      <w:pPr>
        <w:pStyle w:val="NormalWeb"/>
        <w:spacing w:before="0" w:beforeAutospacing="0" w:after="0" w:afterAutospacing="0"/>
        <w:rPr>
          <w:rFonts w:ascii="Times New Roman" w:hAnsi="Times New Roman" w:cs="Times New Roman"/>
          <w:color w:val="auto"/>
        </w:rPr>
      </w:pPr>
    </w:p>
    <w:p w:rsidR="003A5FCD" w:rsidRPr="005257B4" w:rsidRDefault="003A5FCD" w:rsidP="004B17C1">
      <w:pPr>
        <w:pStyle w:val="NormalWeb"/>
        <w:spacing w:before="0" w:beforeAutospacing="0" w:after="0" w:afterAutospacing="0"/>
        <w:rPr>
          <w:rFonts w:ascii="Times New Roman" w:hAnsi="Times New Roman" w:cs="Times New Roman"/>
          <w:color w:val="auto"/>
        </w:rPr>
      </w:pPr>
      <w:r w:rsidRPr="005257B4">
        <w:rPr>
          <w:rFonts w:ascii="Times New Roman" w:hAnsi="Times New Roman" w:cs="Times New Roman"/>
          <w:color w:val="auto"/>
        </w:rPr>
        <w:t xml:space="preserve">3.3) </w:t>
      </w:r>
      <w:proofErr w:type="gramStart"/>
      <w:r w:rsidRPr="005257B4">
        <w:rPr>
          <w:rFonts w:ascii="Times New Roman" w:hAnsi="Times New Roman" w:cs="Times New Roman"/>
          <w:color w:val="auto"/>
        </w:rPr>
        <w:t>After</w:t>
      </w:r>
      <w:proofErr w:type="gramEnd"/>
      <w:r w:rsidRPr="005257B4">
        <w:rPr>
          <w:rFonts w:ascii="Times New Roman" w:hAnsi="Times New Roman" w:cs="Times New Roman"/>
          <w:color w:val="auto"/>
        </w:rPr>
        <w:t xml:space="preserve"> the first 24 h of recovery, perform live-animal x-ray imaging under anesthesia to visualize pin placement (</w:t>
      </w:r>
      <w:r w:rsidRPr="005257B4">
        <w:rPr>
          <w:rFonts w:ascii="Times New Roman" w:hAnsi="Times New Roman" w:cs="Times New Roman"/>
          <w:b/>
          <w:color w:val="auto"/>
        </w:rPr>
        <w:t>Fig4E</w:t>
      </w:r>
      <w:r w:rsidRPr="005257B4">
        <w:rPr>
          <w:rFonts w:ascii="Times New Roman" w:hAnsi="Times New Roman" w:cs="Times New Roman"/>
          <w:color w:val="auto"/>
        </w:rPr>
        <w:t>). If the pin is dislocated, consider immediate revision surgery.</w:t>
      </w:r>
    </w:p>
    <w:p w:rsidR="003A5FCD" w:rsidRPr="005257B4" w:rsidRDefault="003A5FCD" w:rsidP="004B17C1">
      <w:pPr>
        <w:pStyle w:val="NormalWeb"/>
        <w:spacing w:before="0" w:beforeAutospacing="0" w:after="0" w:afterAutospacing="0"/>
        <w:rPr>
          <w:rFonts w:ascii="Times New Roman" w:hAnsi="Times New Roman" w:cs="Times New Roman"/>
          <w:color w:val="auto"/>
        </w:rPr>
      </w:pPr>
    </w:p>
    <w:p w:rsidR="003A5FCD" w:rsidRPr="005257B4" w:rsidRDefault="003A5FCD" w:rsidP="004B17C1">
      <w:pPr>
        <w:pStyle w:val="NormalWeb"/>
        <w:spacing w:before="0" w:beforeAutospacing="0" w:after="0" w:afterAutospacing="0"/>
        <w:rPr>
          <w:rFonts w:ascii="Times New Roman" w:hAnsi="Times New Roman" w:cs="Times New Roman"/>
          <w:color w:val="auto"/>
        </w:rPr>
      </w:pPr>
      <w:r w:rsidRPr="005257B4">
        <w:rPr>
          <w:rFonts w:ascii="Times New Roman" w:hAnsi="Times New Roman" w:cs="Times New Roman"/>
          <w:color w:val="auto"/>
        </w:rPr>
        <w:t>3.4) At day 7 post-surgery, remove sutures under anesthesia and house in groups in accordance with institutional animal husbandry policies.</w:t>
      </w:r>
    </w:p>
    <w:p w:rsidR="003A5FCD" w:rsidRPr="005257B4" w:rsidRDefault="003A5FCD" w:rsidP="004B17C1">
      <w:pPr>
        <w:pStyle w:val="NormalWeb"/>
        <w:spacing w:before="0" w:beforeAutospacing="0" w:after="0" w:afterAutospacing="0"/>
        <w:rPr>
          <w:rFonts w:ascii="Times New Roman" w:hAnsi="Times New Roman" w:cs="Times New Roman"/>
          <w:color w:val="auto"/>
        </w:rPr>
      </w:pPr>
    </w:p>
    <w:p w:rsidR="003A5FCD" w:rsidRPr="005257B4" w:rsidRDefault="003A5FCD" w:rsidP="004B17C1">
      <w:pPr>
        <w:pStyle w:val="NormalWeb"/>
        <w:spacing w:before="0" w:beforeAutospacing="0" w:after="0" w:afterAutospacing="0"/>
        <w:rPr>
          <w:rFonts w:ascii="Times New Roman" w:hAnsi="Times New Roman" w:cs="Times New Roman"/>
          <w:color w:val="auto"/>
          <w:highlight w:val="yellow"/>
        </w:rPr>
      </w:pPr>
      <w:r w:rsidRPr="005257B4">
        <w:rPr>
          <w:rFonts w:ascii="Times New Roman" w:hAnsi="Times New Roman" w:cs="Times New Roman"/>
          <w:color w:val="auto"/>
        </w:rPr>
        <w:t xml:space="preserve">3.5) </w:t>
      </w:r>
      <w:proofErr w:type="gramStart"/>
      <w:r w:rsidRPr="005257B4">
        <w:rPr>
          <w:rFonts w:ascii="Times New Roman" w:hAnsi="Times New Roman" w:cs="Times New Roman"/>
          <w:color w:val="auto"/>
        </w:rPr>
        <w:t>After</w:t>
      </w:r>
      <w:proofErr w:type="gramEnd"/>
      <w:r w:rsidRPr="005257B4">
        <w:rPr>
          <w:rFonts w:ascii="Times New Roman" w:hAnsi="Times New Roman" w:cs="Times New Roman"/>
          <w:color w:val="auto"/>
        </w:rPr>
        <w:t xml:space="preserve"> 2-5 weeks, humanely euthanize animals in accordance with the American Veterinary Medical Association approved methods for euthanasia</w:t>
      </w:r>
      <w:r w:rsidRPr="005257B4">
        <w:rPr>
          <w:rFonts w:ascii="Times New Roman" w:hAnsi="Times New Roman" w:cs="Times New Roman"/>
          <w:noProof/>
          <w:color w:val="auto"/>
          <w:vertAlign w:val="superscript"/>
        </w:rPr>
        <w:t>2</w:t>
      </w:r>
      <w:r w:rsidR="0044530C" w:rsidRPr="005257B4">
        <w:rPr>
          <w:rFonts w:ascii="Times New Roman" w:hAnsi="Times New Roman" w:cs="Times New Roman"/>
          <w:noProof/>
          <w:color w:val="auto"/>
          <w:vertAlign w:val="superscript"/>
        </w:rPr>
        <w:t>5</w:t>
      </w:r>
      <w:r w:rsidRPr="005257B4">
        <w:rPr>
          <w:rFonts w:ascii="Times New Roman" w:hAnsi="Times New Roman" w:cs="Times New Roman"/>
          <w:color w:val="auto"/>
        </w:rPr>
        <w:t>.</w:t>
      </w:r>
      <w:r w:rsidR="0024386D" w:rsidRPr="005257B4">
        <w:rPr>
          <w:rFonts w:ascii="Times New Roman" w:hAnsi="Times New Roman" w:cs="Times New Roman"/>
          <w:color w:val="auto"/>
        </w:rPr>
        <w:t xml:space="preserve"> </w:t>
      </w:r>
      <w:r w:rsidR="00B74FFB" w:rsidRPr="005257B4">
        <w:rPr>
          <w:rFonts w:ascii="Times New Roman" w:hAnsi="Times New Roman" w:cs="Times New Roman"/>
          <w:color w:val="auto"/>
        </w:rPr>
        <w:t xml:space="preserve">Note: </w:t>
      </w:r>
      <w:r w:rsidR="0024386D" w:rsidRPr="005257B4">
        <w:rPr>
          <w:rFonts w:ascii="Times New Roman" w:hAnsi="Times New Roman" w:cs="Times New Roman"/>
          <w:color w:val="auto"/>
        </w:rPr>
        <w:t>An intraperitoneal injection</w:t>
      </w:r>
      <w:r w:rsidR="007A298F" w:rsidRPr="005257B4">
        <w:rPr>
          <w:rFonts w:ascii="Times New Roman" w:hAnsi="Times New Roman" w:cs="Times New Roman"/>
          <w:color w:val="auto"/>
        </w:rPr>
        <w:t xml:space="preserve"> </w:t>
      </w:r>
      <w:r w:rsidR="0024386D" w:rsidRPr="005257B4">
        <w:rPr>
          <w:rFonts w:ascii="Times New Roman" w:hAnsi="Times New Roman" w:cs="Times New Roman"/>
          <w:color w:val="auto"/>
        </w:rPr>
        <w:t xml:space="preserve">of </w:t>
      </w:r>
      <w:r w:rsidR="00DF6169" w:rsidRPr="005257B4">
        <w:rPr>
          <w:rFonts w:ascii="Times New Roman" w:hAnsi="Times New Roman" w:cs="Times New Roman"/>
          <w:color w:val="auto"/>
        </w:rPr>
        <w:t>commercially available barbiturate-combination euthanasia cocktail</w:t>
      </w:r>
      <w:r w:rsidR="007A298F" w:rsidRPr="005257B4">
        <w:rPr>
          <w:rFonts w:ascii="Times New Roman" w:hAnsi="Times New Roman" w:cs="Times New Roman"/>
          <w:color w:val="auto"/>
        </w:rPr>
        <w:t xml:space="preserve"> </w:t>
      </w:r>
      <w:r w:rsidR="0024386D" w:rsidRPr="005257B4">
        <w:rPr>
          <w:rFonts w:ascii="Times New Roman" w:hAnsi="Times New Roman" w:cs="Times New Roman"/>
          <w:color w:val="auto"/>
        </w:rPr>
        <w:t xml:space="preserve">is </w:t>
      </w:r>
      <w:r w:rsidR="00B74FFB" w:rsidRPr="005257B4">
        <w:rPr>
          <w:rFonts w:ascii="Times New Roman" w:hAnsi="Times New Roman" w:cs="Times New Roman"/>
          <w:color w:val="auto"/>
        </w:rPr>
        <w:t>effective and humane</w:t>
      </w:r>
      <w:r w:rsidR="0024386D" w:rsidRPr="005257B4">
        <w:rPr>
          <w:rFonts w:ascii="Times New Roman" w:hAnsi="Times New Roman" w:cs="Times New Roman"/>
          <w:color w:val="auto"/>
        </w:rPr>
        <w:t>, but local institutional policies on euthanasia should be followed.</w:t>
      </w:r>
    </w:p>
    <w:p w:rsidR="003A5FCD" w:rsidRPr="005257B4" w:rsidRDefault="003A5FCD" w:rsidP="004B17C1">
      <w:pPr>
        <w:pStyle w:val="NormalWeb"/>
        <w:spacing w:before="0" w:beforeAutospacing="0" w:after="0" w:afterAutospacing="0"/>
        <w:rPr>
          <w:rFonts w:ascii="Times New Roman" w:hAnsi="Times New Roman" w:cs="Times New Roman"/>
          <w:color w:val="auto"/>
          <w:highlight w:val="yellow"/>
        </w:rPr>
      </w:pPr>
    </w:p>
    <w:p w:rsidR="003A5FCD" w:rsidRPr="005257B4" w:rsidRDefault="003A5FCD" w:rsidP="004B17C1">
      <w:pPr>
        <w:pStyle w:val="NormalWeb"/>
        <w:spacing w:before="0" w:beforeAutospacing="0" w:after="0" w:afterAutospacing="0"/>
        <w:rPr>
          <w:rFonts w:ascii="Times New Roman" w:hAnsi="Times New Roman" w:cs="Times New Roman"/>
          <w:color w:val="auto"/>
        </w:rPr>
      </w:pPr>
      <w:r w:rsidRPr="005257B4">
        <w:rPr>
          <w:rFonts w:ascii="Times New Roman" w:hAnsi="Times New Roman" w:cs="Times New Roman"/>
          <w:color w:val="auto"/>
          <w:highlight w:val="yellow"/>
        </w:rPr>
        <w:t xml:space="preserve">3.6) </w:t>
      </w:r>
      <w:proofErr w:type="gramStart"/>
      <w:r w:rsidRPr="005257B4">
        <w:rPr>
          <w:rFonts w:ascii="Times New Roman" w:hAnsi="Times New Roman" w:cs="Times New Roman"/>
          <w:color w:val="auto"/>
          <w:highlight w:val="yellow"/>
        </w:rPr>
        <w:t>Carefully</w:t>
      </w:r>
      <w:proofErr w:type="gramEnd"/>
      <w:r w:rsidRPr="005257B4">
        <w:rPr>
          <w:rFonts w:ascii="Times New Roman" w:hAnsi="Times New Roman" w:cs="Times New Roman"/>
          <w:color w:val="auto"/>
          <w:highlight w:val="yellow"/>
        </w:rPr>
        <w:t xml:space="preserve"> dissect away the hind-limb by exposing the proximal femur and the pelvis from the medial side. Gently press the joint inwards from the lateral side of the limb while detaching the femoral head from the </w:t>
      </w:r>
      <w:r w:rsidRPr="005257B4">
        <w:rPr>
          <w:rFonts w:ascii="Times New Roman" w:hAnsi="Times New Roman" w:cs="Times New Roman"/>
          <w:i/>
          <w:color w:val="auto"/>
          <w:highlight w:val="yellow"/>
        </w:rPr>
        <w:t>acetabulum</w:t>
      </w:r>
      <w:r w:rsidRPr="005257B4">
        <w:rPr>
          <w:rFonts w:ascii="Times New Roman" w:hAnsi="Times New Roman" w:cs="Times New Roman"/>
          <w:color w:val="auto"/>
          <w:highlight w:val="yellow"/>
        </w:rPr>
        <w:t xml:space="preserve"> (the hip socket) with a scalpel. </w:t>
      </w:r>
      <w:r w:rsidR="00B61C12" w:rsidRPr="005257B4">
        <w:rPr>
          <w:rFonts w:ascii="Times New Roman" w:hAnsi="Times New Roman" w:cs="Times New Roman"/>
          <w:color w:val="auto"/>
          <w:highlight w:val="yellow"/>
        </w:rPr>
        <w:t>Cut remaining muscle and skin with a sharp scalpel or micro-scissors, releasing the entire limb form the pelvis. W</w:t>
      </w:r>
      <w:r w:rsidRPr="005257B4">
        <w:rPr>
          <w:rFonts w:ascii="Times New Roman" w:hAnsi="Times New Roman" w:cs="Times New Roman"/>
          <w:color w:val="auto"/>
          <w:highlight w:val="yellow"/>
        </w:rPr>
        <w:t xml:space="preserve">ith a sharp pair of </w:t>
      </w:r>
      <w:proofErr w:type="spellStart"/>
      <w:r w:rsidRPr="005257B4">
        <w:rPr>
          <w:rFonts w:ascii="Times New Roman" w:hAnsi="Times New Roman" w:cs="Times New Roman"/>
          <w:color w:val="auto"/>
          <w:highlight w:val="yellow"/>
        </w:rPr>
        <w:t>rongeurs</w:t>
      </w:r>
      <w:proofErr w:type="spellEnd"/>
      <w:r w:rsidRPr="005257B4">
        <w:rPr>
          <w:rFonts w:ascii="Times New Roman" w:hAnsi="Times New Roman" w:cs="Times New Roman"/>
          <w:color w:val="auto"/>
          <w:highlight w:val="yellow"/>
        </w:rPr>
        <w:t xml:space="preserve"> or </w:t>
      </w:r>
      <w:r w:rsidR="00B61C12" w:rsidRPr="005257B4">
        <w:rPr>
          <w:rFonts w:ascii="Times New Roman" w:hAnsi="Times New Roman" w:cs="Times New Roman"/>
          <w:color w:val="auto"/>
          <w:highlight w:val="yellow"/>
        </w:rPr>
        <w:t xml:space="preserve">heavy </w:t>
      </w:r>
      <w:r w:rsidRPr="005257B4">
        <w:rPr>
          <w:rFonts w:ascii="Times New Roman" w:hAnsi="Times New Roman" w:cs="Times New Roman"/>
          <w:color w:val="auto"/>
          <w:highlight w:val="yellow"/>
        </w:rPr>
        <w:t xml:space="preserve">scissors, cut the </w:t>
      </w:r>
      <w:r w:rsidR="00B61C12" w:rsidRPr="005257B4">
        <w:rPr>
          <w:rFonts w:ascii="Times New Roman" w:hAnsi="Times New Roman" w:cs="Times New Roman"/>
          <w:color w:val="auto"/>
          <w:highlight w:val="yellow"/>
        </w:rPr>
        <w:t>lower hind-</w:t>
      </w:r>
      <w:r w:rsidRPr="005257B4">
        <w:rPr>
          <w:rFonts w:ascii="Times New Roman" w:hAnsi="Times New Roman" w:cs="Times New Roman"/>
          <w:color w:val="auto"/>
          <w:highlight w:val="yellow"/>
        </w:rPr>
        <w:t xml:space="preserve">limb </w:t>
      </w:r>
      <w:r w:rsidR="00B61C12" w:rsidRPr="005257B4">
        <w:rPr>
          <w:rFonts w:ascii="Times New Roman" w:hAnsi="Times New Roman" w:cs="Times New Roman"/>
          <w:color w:val="auto"/>
          <w:highlight w:val="yellow"/>
        </w:rPr>
        <w:t xml:space="preserve">(tibia/fibula) </w:t>
      </w:r>
      <w:r w:rsidRPr="005257B4">
        <w:rPr>
          <w:rFonts w:ascii="Times New Roman" w:hAnsi="Times New Roman" w:cs="Times New Roman"/>
          <w:color w:val="auto"/>
          <w:highlight w:val="yellow"/>
        </w:rPr>
        <w:t>approximately 5 mm below the knee joint.</w:t>
      </w:r>
      <w:r w:rsidRPr="005257B4">
        <w:rPr>
          <w:rFonts w:ascii="Times New Roman" w:hAnsi="Times New Roman" w:cs="Times New Roman"/>
          <w:color w:val="auto"/>
        </w:rPr>
        <w:t xml:space="preserve"> </w:t>
      </w:r>
    </w:p>
    <w:p w:rsidR="003A5FCD" w:rsidRPr="005257B4" w:rsidRDefault="003A5FCD" w:rsidP="004B17C1">
      <w:pPr>
        <w:pStyle w:val="NormalWeb"/>
        <w:spacing w:before="0" w:beforeAutospacing="0" w:after="0" w:afterAutospacing="0"/>
        <w:rPr>
          <w:rFonts w:ascii="Times New Roman" w:hAnsi="Times New Roman" w:cs="Times New Roman"/>
          <w:color w:val="auto"/>
        </w:rPr>
      </w:pPr>
    </w:p>
    <w:p w:rsidR="003A5FCD" w:rsidRPr="005257B4" w:rsidRDefault="005157B6" w:rsidP="004B17C1">
      <w:pPr>
        <w:pStyle w:val="NormalWeb"/>
        <w:spacing w:before="0" w:beforeAutospacing="0" w:after="0" w:afterAutospacing="0"/>
        <w:rPr>
          <w:rFonts w:ascii="Times New Roman" w:hAnsi="Times New Roman" w:cs="Times New Roman"/>
          <w:color w:val="auto"/>
        </w:rPr>
      </w:pPr>
      <w:r w:rsidRPr="005257B4">
        <w:rPr>
          <w:rFonts w:ascii="Times New Roman" w:hAnsi="Times New Roman" w:cs="Times New Roman"/>
          <w:color w:val="auto"/>
        </w:rPr>
        <w:t>Note</w:t>
      </w:r>
      <w:r w:rsidR="003A5FCD" w:rsidRPr="005257B4">
        <w:rPr>
          <w:rFonts w:ascii="Times New Roman" w:hAnsi="Times New Roman" w:cs="Times New Roman"/>
          <w:color w:val="auto"/>
        </w:rPr>
        <w:t>: It is recommended that all specimens are stored in an identical manner prior to analysis.</w:t>
      </w:r>
    </w:p>
    <w:p w:rsidR="003A5FCD" w:rsidRPr="005257B4" w:rsidRDefault="003A5FCD" w:rsidP="004B17C1">
      <w:pPr>
        <w:pStyle w:val="NormalWeb"/>
        <w:spacing w:before="0" w:beforeAutospacing="0" w:after="0" w:afterAutospacing="0"/>
        <w:rPr>
          <w:rFonts w:ascii="Times New Roman" w:hAnsi="Times New Roman" w:cs="Times New Roman"/>
          <w:color w:val="auto"/>
        </w:rPr>
      </w:pPr>
    </w:p>
    <w:p w:rsidR="003A5FCD" w:rsidRPr="005257B4" w:rsidRDefault="003A5FCD" w:rsidP="004B17C1">
      <w:pPr>
        <w:pStyle w:val="NormalWeb"/>
        <w:spacing w:before="0" w:beforeAutospacing="0" w:after="0" w:afterAutospacing="0"/>
        <w:rPr>
          <w:rFonts w:ascii="Times New Roman" w:hAnsi="Times New Roman" w:cs="Times New Roman"/>
          <w:color w:val="auto"/>
        </w:rPr>
      </w:pPr>
      <w:r w:rsidRPr="005257B4">
        <w:rPr>
          <w:rFonts w:ascii="Times New Roman" w:hAnsi="Times New Roman" w:cs="Times New Roman"/>
          <w:color w:val="auto"/>
        </w:rPr>
        <w:t xml:space="preserve">3.7) </w:t>
      </w:r>
      <w:r w:rsidRPr="005257B4">
        <w:rPr>
          <w:rFonts w:ascii="Times New Roman" w:hAnsi="Times New Roman" w:cs="Times New Roman"/>
          <w:color w:val="auto"/>
          <w:highlight w:val="yellow"/>
        </w:rPr>
        <w:t xml:space="preserve">Remove skin, but leave muscle in place. </w:t>
      </w:r>
      <w:r w:rsidR="00453009" w:rsidRPr="005257B4">
        <w:rPr>
          <w:rFonts w:ascii="Times New Roman" w:hAnsi="Times New Roman" w:cs="Times New Roman"/>
          <w:color w:val="auto"/>
          <w:highlight w:val="yellow"/>
        </w:rPr>
        <w:t>Fix t</w:t>
      </w:r>
      <w:r w:rsidRPr="005257B4">
        <w:rPr>
          <w:rFonts w:ascii="Times New Roman" w:hAnsi="Times New Roman" w:cs="Times New Roman"/>
          <w:color w:val="auto"/>
          <w:highlight w:val="yellow"/>
        </w:rPr>
        <w:t>he tissue in 10 % buffered formalin supplemented with 10</w:t>
      </w:r>
      <w:r w:rsidR="00B61C12" w:rsidRPr="005257B4">
        <w:rPr>
          <w:rFonts w:ascii="Times New Roman" w:hAnsi="Times New Roman" w:cs="Times New Roman"/>
          <w:color w:val="auto"/>
          <w:highlight w:val="yellow"/>
        </w:rPr>
        <w:t xml:space="preserve"> </w:t>
      </w:r>
      <w:proofErr w:type="spellStart"/>
      <w:r w:rsidRPr="005257B4">
        <w:rPr>
          <w:rFonts w:ascii="Times New Roman" w:hAnsi="Times New Roman" w:cs="Times New Roman"/>
          <w:color w:val="auto"/>
          <w:highlight w:val="yellow"/>
        </w:rPr>
        <w:t>mM</w:t>
      </w:r>
      <w:proofErr w:type="spellEnd"/>
      <w:r w:rsidRPr="005257B4">
        <w:rPr>
          <w:rFonts w:ascii="Times New Roman" w:hAnsi="Times New Roman" w:cs="Times New Roman"/>
          <w:color w:val="auto"/>
          <w:highlight w:val="yellow"/>
        </w:rPr>
        <w:t xml:space="preserve"> CaCl</w:t>
      </w:r>
      <w:r w:rsidRPr="005257B4">
        <w:rPr>
          <w:rFonts w:ascii="Times New Roman" w:hAnsi="Times New Roman" w:cs="Times New Roman"/>
          <w:color w:val="auto"/>
          <w:highlight w:val="yellow"/>
          <w:vertAlign w:val="subscript"/>
        </w:rPr>
        <w:t>2</w:t>
      </w:r>
      <w:r w:rsidRPr="005257B4">
        <w:rPr>
          <w:rFonts w:ascii="Times New Roman" w:hAnsi="Times New Roman" w:cs="Times New Roman"/>
          <w:color w:val="auto"/>
          <w:highlight w:val="yellow"/>
        </w:rPr>
        <w:t xml:space="preserve"> fixative for 1 week followed by storage in phosphate buffered saline supplemented with 10</w:t>
      </w:r>
      <w:r w:rsidR="00B61C12" w:rsidRPr="005257B4">
        <w:rPr>
          <w:rFonts w:ascii="Times New Roman" w:hAnsi="Times New Roman" w:cs="Times New Roman"/>
          <w:color w:val="auto"/>
          <w:highlight w:val="yellow"/>
        </w:rPr>
        <w:t xml:space="preserve"> </w:t>
      </w:r>
      <w:proofErr w:type="spellStart"/>
      <w:r w:rsidRPr="005257B4">
        <w:rPr>
          <w:rFonts w:ascii="Times New Roman" w:hAnsi="Times New Roman" w:cs="Times New Roman"/>
          <w:color w:val="auto"/>
          <w:highlight w:val="yellow"/>
        </w:rPr>
        <w:t>mM</w:t>
      </w:r>
      <w:proofErr w:type="spellEnd"/>
      <w:r w:rsidRPr="005257B4">
        <w:rPr>
          <w:rFonts w:ascii="Times New Roman" w:hAnsi="Times New Roman" w:cs="Times New Roman"/>
          <w:color w:val="auto"/>
          <w:highlight w:val="yellow"/>
        </w:rPr>
        <w:t xml:space="preserve"> CaCl</w:t>
      </w:r>
      <w:r w:rsidRPr="005257B4">
        <w:rPr>
          <w:rFonts w:ascii="Times New Roman" w:hAnsi="Times New Roman" w:cs="Times New Roman"/>
          <w:color w:val="auto"/>
          <w:highlight w:val="yellow"/>
          <w:vertAlign w:val="subscript"/>
        </w:rPr>
        <w:t>2</w:t>
      </w:r>
      <w:r w:rsidRPr="005257B4">
        <w:rPr>
          <w:rFonts w:ascii="Times New Roman" w:hAnsi="Times New Roman" w:cs="Times New Roman"/>
          <w:color w:val="auto"/>
          <w:highlight w:val="yellow"/>
        </w:rPr>
        <w:t xml:space="preserve"> for up to 1 month prior to imaging. </w:t>
      </w:r>
      <w:r w:rsidR="00453009" w:rsidRPr="005257B4">
        <w:rPr>
          <w:rFonts w:ascii="Times New Roman" w:hAnsi="Times New Roman" w:cs="Times New Roman"/>
          <w:color w:val="auto"/>
          <w:highlight w:val="yellow"/>
        </w:rPr>
        <w:t>Perform f</w:t>
      </w:r>
      <w:r w:rsidRPr="005257B4">
        <w:rPr>
          <w:rFonts w:ascii="Times New Roman" w:hAnsi="Times New Roman" w:cs="Times New Roman"/>
          <w:color w:val="auto"/>
          <w:highlight w:val="yellow"/>
        </w:rPr>
        <w:t>ixation and storage at 4</w:t>
      </w:r>
      <w:r w:rsidR="00B61C12" w:rsidRPr="005257B4">
        <w:rPr>
          <w:rFonts w:ascii="Times New Roman" w:hAnsi="Times New Roman" w:cs="Times New Roman"/>
          <w:color w:val="auto"/>
          <w:highlight w:val="yellow"/>
        </w:rPr>
        <w:t xml:space="preserve"> </w:t>
      </w:r>
      <w:proofErr w:type="spellStart"/>
      <w:r w:rsidRPr="005257B4">
        <w:rPr>
          <w:rFonts w:ascii="Times New Roman" w:hAnsi="Times New Roman" w:cs="Times New Roman"/>
          <w:color w:val="auto"/>
          <w:highlight w:val="yellow"/>
          <w:vertAlign w:val="superscript"/>
        </w:rPr>
        <w:t>o</w:t>
      </w:r>
      <w:r w:rsidRPr="005257B4">
        <w:rPr>
          <w:rFonts w:ascii="Times New Roman" w:hAnsi="Times New Roman" w:cs="Times New Roman"/>
          <w:color w:val="auto"/>
          <w:highlight w:val="yellow"/>
        </w:rPr>
        <w:t>C.</w:t>
      </w:r>
      <w:proofErr w:type="spellEnd"/>
      <w:r w:rsidRPr="005257B4">
        <w:rPr>
          <w:rFonts w:ascii="Times New Roman" w:hAnsi="Times New Roman" w:cs="Times New Roman"/>
          <w:color w:val="auto"/>
          <w:highlight w:val="yellow"/>
        </w:rPr>
        <w:t xml:space="preserve"> Alternatively, </w:t>
      </w:r>
      <w:r w:rsidR="00453009" w:rsidRPr="005257B4">
        <w:rPr>
          <w:rFonts w:ascii="Times New Roman" w:hAnsi="Times New Roman" w:cs="Times New Roman"/>
          <w:color w:val="auto"/>
          <w:highlight w:val="yellow"/>
        </w:rPr>
        <w:t xml:space="preserve">scan </w:t>
      </w:r>
      <w:r w:rsidRPr="005257B4">
        <w:rPr>
          <w:rFonts w:ascii="Times New Roman" w:hAnsi="Times New Roman" w:cs="Times New Roman"/>
          <w:color w:val="auto"/>
          <w:highlight w:val="yellow"/>
        </w:rPr>
        <w:t>specimens immediately without fixation.</w:t>
      </w:r>
      <w:r w:rsidRPr="005257B4">
        <w:rPr>
          <w:rFonts w:ascii="Times New Roman" w:hAnsi="Times New Roman" w:cs="Times New Roman"/>
          <w:color w:val="auto"/>
        </w:rPr>
        <w:t xml:space="preserve"> </w:t>
      </w:r>
    </w:p>
    <w:p w:rsidR="003A5FCD" w:rsidRPr="005257B4" w:rsidRDefault="003A5FCD" w:rsidP="004B17C1">
      <w:pPr>
        <w:pStyle w:val="NormalWeb"/>
        <w:spacing w:before="0" w:beforeAutospacing="0" w:after="0" w:afterAutospacing="0"/>
        <w:rPr>
          <w:rFonts w:cs="Arial"/>
          <w:b/>
          <w:color w:val="auto"/>
        </w:rPr>
      </w:pPr>
    </w:p>
    <w:p w:rsidR="003A5FCD" w:rsidRPr="005257B4" w:rsidRDefault="003A5FCD" w:rsidP="004B17C1">
      <w:pPr>
        <w:pStyle w:val="NormalWeb"/>
        <w:spacing w:before="0" w:beforeAutospacing="0" w:after="0" w:afterAutospacing="0"/>
        <w:rPr>
          <w:rFonts w:cs="Arial"/>
          <w:b/>
          <w:color w:val="auto"/>
        </w:rPr>
      </w:pPr>
      <w:r w:rsidRPr="005257B4">
        <w:rPr>
          <w:rFonts w:cs="Arial"/>
          <w:b/>
          <w:color w:val="auto"/>
        </w:rPr>
        <w:t>4. Analysis of specimens.</w:t>
      </w:r>
    </w:p>
    <w:p w:rsidR="003A5FCD" w:rsidRPr="005257B4" w:rsidRDefault="003A5FCD" w:rsidP="004B17C1">
      <w:pPr>
        <w:rPr>
          <w:rFonts w:cs="Arial"/>
          <w:b/>
          <w:color w:val="auto"/>
        </w:rPr>
      </w:pPr>
    </w:p>
    <w:p w:rsidR="003A5FCD" w:rsidRPr="005257B4" w:rsidRDefault="005157B6" w:rsidP="004B17C1">
      <w:pPr>
        <w:rPr>
          <w:rFonts w:ascii="Times New Roman" w:hAnsi="Times New Roman" w:cs="Times New Roman"/>
          <w:color w:val="auto"/>
        </w:rPr>
      </w:pPr>
      <w:r w:rsidRPr="005257B4">
        <w:rPr>
          <w:rFonts w:ascii="Times New Roman" w:hAnsi="Times New Roman" w:cs="Times New Roman"/>
          <w:color w:val="auto"/>
        </w:rPr>
        <w:t>Note</w:t>
      </w:r>
      <w:r w:rsidR="003A5FCD" w:rsidRPr="005257B4">
        <w:rPr>
          <w:rFonts w:ascii="Times New Roman" w:hAnsi="Times New Roman" w:cs="Times New Roman"/>
          <w:color w:val="auto"/>
        </w:rPr>
        <w:t xml:space="preserve">: Bone healing can be assessed by a wide variety of methodologies that are beyond the scope of this protocol. The following is a method that we have successfully employed using a specimen </w:t>
      </w:r>
      <w:proofErr w:type="spellStart"/>
      <w:r w:rsidR="003A5FCD" w:rsidRPr="005257B4">
        <w:rPr>
          <w:rFonts w:ascii="Times New Roman" w:hAnsi="Times New Roman" w:cs="Times New Roman"/>
          <w:color w:val="auto"/>
        </w:rPr>
        <w:t>microCT</w:t>
      </w:r>
      <w:proofErr w:type="spellEnd"/>
      <w:r w:rsidR="003A5FCD" w:rsidRPr="005257B4">
        <w:rPr>
          <w:rFonts w:ascii="Times New Roman" w:hAnsi="Times New Roman" w:cs="Times New Roman"/>
          <w:color w:val="auto"/>
        </w:rPr>
        <w:t xml:space="preserve"> </w:t>
      </w:r>
      <w:r w:rsidR="00932EEC" w:rsidRPr="005257B4">
        <w:rPr>
          <w:rFonts w:ascii="Times New Roman" w:hAnsi="Times New Roman" w:cs="Times New Roman"/>
          <w:color w:val="auto"/>
        </w:rPr>
        <w:t>(</w:t>
      </w:r>
      <w:r w:rsidR="00932EEC" w:rsidRPr="005257B4">
        <w:rPr>
          <w:rFonts w:ascii="Symbol" w:hAnsi="Symbol" w:cs="Times New Roman"/>
          <w:color w:val="auto"/>
        </w:rPr>
        <w:t></w:t>
      </w:r>
      <w:r w:rsidR="00932EEC" w:rsidRPr="005257B4">
        <w:rPr>
          <w:rFonts w:ascii="Times New Roman" w:hAnsi="Times New Roman" w:cs="Times New Roman"/>
          <w:color w:val="auto"/>
        </w:rPr>
        <w:t xml:space="preserve">CT) </w:t>
      </w:r>
      <w:r w:rsidR="003A5FCD" w:rsidRPr="005257B4">
        <w:rPr>
          <w:rFonts w:ascii="Times New Roman" w:hAnsi="Times New Roman" w:cs="Times New Roman"/>
          <w:color w:val="auto"/>
        </w:rPr>
        <w:t xml:space="preserve">imager. It is recommended that the following parameters are tested initially, </w:t>
      </w:r>
      <w:proofErr w:type="gramStart"/>
      <w:r w:rsidR="003A5FCD" w:rsidRPr="005257B4">
        <w:rPr>
          <w:rFonts w:ascii="Times New Roman" w:hAnsi="Times New Roman" w:cs="Times New Roman"/>
          <w:color w:val="auto"/>
        </w:rPr>
        <w:t>then</w:t>
      </w:r>
      <w:proofErr w:type="gramEnd"/>
      <w:r w:rsidR="003A5FCD" w:rsidRPr="005257B4">
        <w:rPr>
          <w:rFonts w:ascii="Times New Roman" w:hAnsi="Times New Roman" w:cs="Times New Roman"/>
          <w:color w:val="auto"/>
        </w:rPr>
        <w:t xml:space="preserve"> optimized for the specific needs of the project.</w:t>
      </w:r>
    </w:p>
    <w:p w:rsidR="003A5FCD" w:rsidRPr="005257B4" w:rsidRDefault="003A5FCD" w:rsidP="004B17C1">
      <w:pPr>
        <w:rPr>
          <w:rFonts w:ascii="Times New Roman" w:hAnsi="Times New Roman" w:cs="Times New Roman"/>
          <w:color w:val="auto"/>
        </w:rPr>
      </w:pPr>
    </w:p>
    <w:p w:rsidR="003A5FCD" w:rsidRPr="005257B4" w:rsidRDefault="003A5FCD" w:rsidP="004B17C1">
      <w:pPr>
        <w:rPr>
          <w:rFonts w:ascii="Times New Roman" w:hAnsi="Times New Roman" w:cs="Times New Roman"/>
          <w:color w:val="auto"/>
        </w:rPr>
      </w:pPr>
      <w:r w:rsidRPr="005257B4">
        <w:rPr>
          <w:rFonts w:ascii="Times New Roman" w:hAnsi="Times New Roman" w:cs="Times New Roman"/>
          <w:color w:val="auto"/>
          <w:highlight w:val="yellow"/>
        </w:rPr>
        <w:t xml:space="preserve">4.1) Wrap specimen in a thin layer of </w:t>
      </w:r>
      <w:r w:rsidR="00905F29" w:rsidRPr="005257B4">
        <w:rPr>
          <w:rFonts w:ascii="Times New Roman" w:hAnsi="Times New Roman" w:cs="Times New Roman"/>
          <w:color w:val="auto"/>
          <w:highlight w:val="yellow"/>
        </w:rPr>
        <w:t xml:space="preserve">plastic sealing film </w:t>
      </w:r>
      <w:r w:rsidRPr="005257B4">
        <w:rPr>
          <w:rFonts w:ascii="Times New Roman" w:hAnsi="Times New Roman" w:cs="Times New Roman"/>
          <w:color w:val="auto"/>
          <w:highlight w:val="yellow"/>
        </w:rPr>
        <w:t xml:space="preserve">and position it vertically in the instrument chamber. </w:t>
      </w:r>
      <w:r w:rsidR="00453009" w:rsidRPr="005257B4">
        <w:rPr>
          <w:rFonts w:ascii="Times New Roman" w:hAnsi="Times New Roman" w:cs="Times New Roman"/>
          <w:color w:val="auto"/>
          <w:highlight w:val="yellow"/>
        </w:rPr>
        <w:t>Make sure</w:t>
      </w:r>
      <w:r w:rsidRPr="005257B4">
        <w:rPr>
          <w:rFonts w:ascii="Times New Roman" w:hAnsi="Times New Roman" w:cs="Times New Roman"/>
          <w:color w:val="auto"/>
          <w:highlight w:val="yellow"/>
        </w:rPr>
        <w:t xml:space="preserve"> that the femur is perpendicular to the sample stage during the entire scan. Set the scan to the following parameters; voltage =29</w:t>
      </w:r>
      <w:r w:rsidR="00B61C12" w:rsidRPr="005257B4">
        <w:rPr>
          <w:rFonts w:ascii="Times New Roman" w:hAnsi="Times New Roman" w:cs="Times New Roman"/>
          <w:color w:val="auto"/>
          <w:highlight w:val="yellow"/>
        </w:rPr>
        <w:t xml:space="preserve"> </w:t>
      </w:r>
      <w:proofErr w:type="spellStart"/>
      <w:r w:rsidRPr="005257B4">
        <w:rPr>
          <w:rFonts w:ascii="Times New Roman" w:hAnsi="Times New Roman" w:cs="Times New Roman"/>
          <w:color w:val="auto"/>
          <w:highlight w:val="yellow"/>
        </w:rPr>
        <w:t>kv</w:t>
      </w:r>
      <w:proofErr w:type="spellEnd"/>
      <w:r w:rsidRPr="005257B4">
        <w:rPr>
          <w:rFonts w:ascii="Times New Roman" w:hAnsi="Times New Roman" w:cs="Times New Roman"/>
          <w:color w:val="auto"/>
          <w:highlight w:val="yellow"/>
        </w:rPr>
        <w:t>, current =661</w:t>
      </w:r>
      <w:r w:rsidR="00B61C12" w:rsidRPr="005257B4">
        <w:rPr>
          <w:rFonts w:ascii="Times New Roman" w:hAnsi="Times New Roman" w:cs="Times New Roman"/>
          <w:color w:val="auto"/>
          <w:highlight w:val="yellow"/>
        </w:rPr>
        <w:t xml:space="preserve"> </w:t>
      </w:r>
      <w:r w:rsidR="00B61C12" w:rsidRPr="005257B4">
        <w:rPr>
          <w:rFonts w:ascii="Symbol" w:hAnsi="Symbol" w:cs="Times New Roman"/>
          <w:color w:val="auto"/>
          <w:highlight w:val="yellow"/>
        </w:rPr>
        <w:t></w:t>
      </w:r>
      <w:r w:rsidRPr="005257B4">
        <w:rPr>
          <w:rFonts w:ascii="Times New Roman" w:hAnsi="Times New Roman" w:cs="Times New Roman"/>
          <w:color w:val="auto"/>
          <w:highlight w:val="yellow"/>
        </w:rPr>
        <w:t>A, power =19</w:t>
      </w:r>
      <w:r w:rsidR="00B61C12" w:rsidRPr="005257B4">
        <w:rPr>
          <w:rFonts w:ascii="Times New Roman" w:hAnsi="Times New Roman" w:cs="Times New Roman"/>
          <w:color w:val="auto"/>
          <w:highlight w:val="yellow"/>
        </w:rPr>
        <w:t xml:space="preserve"> </w:t>
      </w:r>
      <w:r w:rsidRPr="005257B4">
        <w:rPr>
          <w:rFonts w:ascii="Times New Roman" w:hAnsi="Times New Roman" w:cs="Times New Roman"/>
          <w:color w:val="auto"/>
          <w:highlight w:val="yellow"/>
        </w:rPr>
        <w:t xml:space="preserve">watts, image pixel size (mm) =21.00; 360 degree rotation = yes; frame averaging=on (5); </w:t>
      </w:r>
      <w:r w:rsidR="00B61C12" w:rsidRPr="005257B4">
        <w:rPr>
          <w:rFonts w:ascii="Times New Roman" w:hAnsi="Times New Roman" w:cs="Times New Roman"/>
          <w:color w:val="auto"/>
          <w:highlight w:val="yellow"/>
        </w:rPr>
        <w:t>r</w:t>
      </w:r>
      <w:r w:rsidRPr="005257B4">
        <w:rPr>
          <w:rFonts w:ascii="Times New Roman" w:hAnsi="Times New Roman" w:cs="Times New Roman"/>
          <w:color w:val="auto"/>
          <w:highlight w:val="yellow"/>
        </w:rPr>
        <w:t>otation Step (</w:t>
      </w:r>
      <w:proofErr w:type="spellStart"/>
      <w:r w:rsidRPr="005257B4">
        <w:rPr>
          <w:rFonts w:ascii="Times New Roman" w:hAnsi="Times New Roman" w:cs="Times New Roman"/>
          <w:color w:val="auto"/>
          <w:highlight w:val="yellow"/>
        </w:rPr>
        <w:t>deg</w:t>
      </w:r>
      <w:proofErr w:type="spellEnd"/>
      <w:proofErr w:type="gramStart"/>
      <w:r w:rsidRPr="005257B4">
        <w:rPr>
          <w:rFonts w:ascii="Times New Roman" w:hAnsi="Times New Roman" w:cs="Times New Roman"/>
          <w:color w:val="auto"/>
          <w:highlight w:val="yellow"/>
        </w:rPr>
        <w:t>)=</w:t>
      </w:r>
      <w:proofErr w:type="gramEnd"/>
      <w:r w:rsidRPr="005257B4">
        <w:rPr>
          <w:rFonts w:ascii="Times New Roman" w:hAnsi="Times New Roman" w:cs="Times New Roman"/>
          <w:color w:val="auto"/>
          <w:highlight w:val="yellow"/>
        </w:rPr>
        <w:t xml:space="preserve">1.00, random movement= on. Save images as JPEG files in a single destination folder per scan (e.g. </w:t>
      </w:r>
      <w:r w:rsidRPr="005257B4">
        <w:rPr>
          <w:rFonts w:ascii="Times New Roman" w:hAnsi="Times New Roman" w:cs="Times New Roman"/>
          <w:b/>
          <w:color w:val="auto"/>
          <w:highlight w:val="yellow"/>
        </w:rPr>
        <w:t>Fig6A</w:t>
      </w:r>
      <w:r w:rsidRPr="005257B4">
        <w:rPr>
          <w:rFonts w:ascii="Times New Roman" w:hAnsi="Times New Roman" w:cs="Times New Roman"/>
          <w:color w:val="auto"/>
          <w:highlight w:val="yellow"/>
        </w:rPr>
        <w:t>)</w:t>
      </w:r>
      <w:r w:rsidR="00453009" w:rsidRPr="005257B4">
        <w:rPr>
          <w:rFonts w:ascii="Times New Roman" w:hAnsi="Times New Roman" w:cs="Times New Roman"/>
          <w:color w:val="auto"/>
          <w:highlight w:val="yellow"/>
        </w:rPr>
        <w:t xml:space="preserve"> Note: The scan should be complete in 57 min.</w:t>
      </w:r>
    </w:p>
    <w:p w:rsidR="003A5FCD" w:rsidRPr="005257B4" w:rsidRDefault="003A5FCD" w:rsidP="004B17C1">
      <w:pPr>
        <w:rPr>
          <w:rFonts w:ascii="Times New Roman" w:hAnsi="Times New Roman" w:cs="Times New Roman"/>
          <w:color w:val="auto"/>
        </w:rPr>
      </w:pPr>
    </w:p>
    <w:p w:rsidR="00A954A1" w:rsidRPr="005257B4" w:rsidRDefault="003A5FCD" w:rsidP="004B17C1">
      <w:pPr>
        <w:rPr>
          <w:rFonts w:ascii="Times New Roman" w:hAnsi="Times New Roman" w:cs="Times New Roman"/>
          <w:color w:val="auto"/>
        </w:rPr>
      </w:pPr>
      <w:r w:rsidRPr="005257B4">
        <w:rPr>
          <w:rFonts w:ascii="Times New Roman" w:hAnsi="Times New Roman" w:cs="Times New Roman"/>
          <w:color w:val="auto"/>
        </w:rPr>
        <w:t xml:space="preserve">4.2) Utilize the </w:t>
      </w:r>
      <w:r w:rsidR="005F7921" w:rsidRPr="005257B4">
        <w:rPr>
          <w:rFonts w:ascii="Times New Roman" w:hAnsi="Times New Roman" w:cs="Times New Roman"/>
          <w:color w:val="auto"/>
        </w:rPr>
        <w:t xml:space="preserve">reconstruction </w:t>
      </w:r>
      <w:r w:rsidRPr="005257B4">
        <w:rPr>
          <w:rFonts w:ascii="Times New Roman" w:hAnsi="Times New Roman" w:cs="Times New Roman"/>
          <w:color w:val="auto"/>
        </w:rPr>
        <w:t>software to generate axial images based on the following parameters; smoothing= on (4), misalignment compensation= on, ring artifact reduction= on (5), beam-hardening correction (40</w:t>
      </w:r>
      <w:r w:rsidR="00B61C12" w:rsidRPr="005257B4">
        <w:rPr>
          <w:rFonts w:ascii="Times New Roman" w:hAnsi="Times New Roman" w:cs="Times New Roman"/>
          <w:color w:val="auto"/>
        </w:rPr>
        <w:t xml:space="preserve"> </w:t>
      </w:r>
      <w:r w:rsidRPr="005257B4">
        <w:rPr>
          <w:rFonts w:ascii="Times New Roman" w:hAnsi="Times New Roman" w:cs="Times New Roman"/>
          <w:color w:val="auto"/>
        </w:rPr>
        <w:t>%), CS rotation (</w:t>
      </w:r>
      <w:proofErr w:type="spellStart"/>
      <w:r w:rsidRPr="005257B4">
        <w:rPr>
          <w:rFonts w:ascii="Times New Roman" w:hAnsi="Times New Roman" w:cs="Times New Roman"/>
          <w:color w:val="auto"/>
        </w:rPr>
        <w:t>deg</w:t>
      </w:r>
      <w:proofErr w:type="spellEnd"/>
      <w:proofErr w:type="gramStart"/>
      <w:r w:rsidRPr="005257B4">
        <w:rPr>
          <w:rFonts w:ascii="Times New Roman" w:hAnsi="Times New Roman" w:cs="Times New Roman"/>
          <w:color w:val="auto"/>
        </w:rPr>
        <w:t>)=</w:t>
      </w:r>
      <w:proofErr w:type="gramEnd"/>
      <w:r w:rsidRPr="005257B4">
        <w:rPr>
          <w:rFonts w:ascii="Times New Roman" w:hAnsi="Times New Roman" w:cs="Times New Roman"/>
          <w:color w:val="auto"/>
        </w:rPr>
        <w:t>0.00. Set output to 2000-15,000 Hounsfield units. Save images as JPEG files in a single destination folder per scan.</w:t>
      </w:r>
    </w:p>
    <w:p w:rsidR="003A5FCD" w:rsidRPr="005257B4" w:rsidRDefault="003A5FCD" w:rsidP="004B17C1">
      <w:pPr>
        <w:rPr>
          <w:rFonts w:ascii="Times New Roman" w:hAnsi="Times New Roman" w:cs="Times New Roman"/>
          <w:color w:val="auto"/>
        </w:rPr>
      </w:pPr>
    </w:p>
    <w:p w:rsidR="003A5FCD" w:rsidRPr="005257B4" w:rsidRDefault="003A5FCD" w:rsidP="004B17C1">
      <w:pPr>
        <w:rPr>
          <w:rFonts w:ascii="Times New Roman" w:hAnsi="Times New Roman" w:cs="Times New Roman"/>
          <w:color w:val="auto"/>
        </w:rPr>
      </w:pPr>
      <w:r w:rsidRPr="005257B4">
        <w:rPr>
          <w:rFonts w:ascii="Times New Roman" w:hAnsi="Times New Roman" w:cs="Times New Roman"/>
          <w:color w:val="auto"/>
          <w:highlight w:val="yellow"/>
        </w:rPr>
        <w:t xml:space="preserve">4.3) Using the axial images and </w:t>
      </w:r>
      <w:r w:rsidR="005F7921" w:rsidRPr="005257B4">
        <w:rPr>
          <w:rFonts w:ascii="Times New Roman" w:hAnsi="Times New Roman" w:cs="Times New Roman"/>
          <w:color w:val="auto"/>
          <w:highlight w:val="yellow"/>
        </w:rPr>
        <w:t xml:space="preserve">analytical </w:t>
      </w:r>
      <w:r w:rsidRPr="005257B4">
        <w:rPr>
          <w:rFonts w:ascii="Times New Roman" w:hAnsi="Times New Roman" w:cs="Times New Roman"/>
          <w:color w:val="auto"/>
          <w:highlight w:val="yellow"/>
        </w:rPr>
        <w:t xml:space="preserve">software, define the region of interest (ROI) by first setting the proximal and distal edges of the original defect. </w:t>
      </w:r>
      <w:r w:rsidR="00453009" w:rsidRPr="005257B4">
        <w:rPr>
          <w:rFonts w:ascii="Times New Roman" w:hAnsi="Times New Roman" w:cs="Times New Roman"/>
          <w:color w:val="auto"/>
          <w:highlight w:val="yellow"/>
        </w:rPr>
        <w:t>A</w:t>
      </w:r>
      <w:r w:rsidRPr="005257B4">
        <w:rPr>
          <w:rFonts w:ascii="Times New Roman" w:hAnsi="Times New Roman" w:cs="Times New Roman"/>
          <w:color w:val="auto"/>
          <w:highlight w:val="yellow"/>
        </w:rPr>
        <w:t xml:space="preserve">chieve </w:t>
      </w:r>
      <w:r w:rsidR="00453009" w:rsidRPr="005257B4">
        <w:rPr>
          <w:rFonts w:ascii="Times New Roman" w:hAnsi="Times New Roman" w:cs="Times New Roman"/>
          <w:color w:val="auto"/>
          <w:highlight w:val="yellow"/>
        </w:rPr>
        <w:t xml:space="preserve">this </w:t>
      </w:r>
      <w:r w:rsidRPr="005257B4">
        <w:rPr>
          <w:rFonts w:ascii="Times New Roman" w:hAnsi="Times New Roman" w:cs="Times New Roman"/>
          <w:color w:val="auto"/>
          <w:highlight w:val="yellow"/>
        </w:rPr>
        <w:t>by selecting the sections that encompass the collar only. Because the collar is thicker than the medullary pin, these sections are easily defined (</w:t>
      </w:r>
      <w:r w:rsidRPr="005257B4">
        <w:rPr>
          <w:rFonts w:ascii="Times New Roman" w:hAnsi="Times New Roman" w:cs="Times New Roman"/>
          <w:b/>
          <w:color w:val="auto"/>
          <w:highlight w:val="yellow"/>
        </w:rPr>
        <w:t>Fig6B,</w:t>
      </w:r>
      <w:r w:rsidR="00932EEC" w:rsidRPr="005257B4">
        <w:rPr>
          <w:rFonts w:ascii="Times New Roman" w:hAnsi="Times New Roman" w:cs="Times New Roman"/>
          <w:i/>
          <w:color w:val="auto"/>
          <w:highlight w:val="yellow"/>
        </w:rPr>
        <w:t xml:space="preserve"> left</w:t>
      </w:r>
      <w:r w:rsidRPr="005257B4">
        <w:rPr>
          <w:rFonts w:ascii="Times New Roman" w:hAnsi="Times New Roman" w:cs="Times New Roman"/>
          <w:color w:val="auto"/>
          <w:highlight w:val="yellow"/>
        </w:rPr>
        <w:t xml:space="preserve">). </w:t>
      </w:r>
      <w:r w:rsidR="00453009" w:rsidRPr="005257B4">
        <w:rPr>
          <w:rFonts w:ascii="Times New Roman" w:hAnsi="Times New Roman" w:cs="Times New Roman"/>
          <w:color w:val="auto"/>
          <w:highlight w:val="yellow"/>
        </w:rPr>
        <w:t>Exclude t</w:t>
      </w:r>
      <w:r w:rsidRPr="005257B4">
        <w:rPr>
          <w:rFonts w:ascii="Times New Roman" w:hAnsi="Times New Roman" w:cs="Times New Roman"/>
          <w:color w:val="auto"/>
          <w:highlight w:val="yellow"/>
        </w:rPr>
        <w:t xml:space="preserve">he collar from calculations by drawing an exclusion zone around it (with a 100 </w:t>
      </w:r>
      <w:r w:rsidRPr="005257B4">
        <w:rPr>
          <w:rFonts w:ascii="Symbol" w:hAnsi="Symbol" w:cs="Times New Roman"/>
          <w:color w:val="auto"/>
          <w:highlight w:val="yellow"/>
        </w:rPr>
        <w:t></w:t>
      </w:r>
      <w:r w:rsidRPr="005257B4">
        <w:rPr>
          <w:rFonts w:ascii="Times New Roman" w:hAnsi="Times New Roman" w:cs="Times New Roman"/>
          <w:color w:val="auto"/>
          <w:highlight w:val="yellow"/>
        </w:rPr>
        <w:t>m margin) and transferring the zone to each of the sections in the ROI</w:t>
      </w:r>
      <w:r w:rsidR="00932EEC" w:rsidRPr="005257B4">
        <w:rPr>
          <w:rFonts w:ascii="Times New Roman" w:hAnsi="Times New Roman" w:cs="Times New Roman"/>
          <w:color w:val="auto"/>
          <w:highlight w:val="yellow"/>
        </w:rPr>
        <w:t xml:space="preserve"> (</w:t>
      </w:r>
      <w:r w:rsidR="00932EEC" w:rsidRPr="005257B4">
        <w:rPr>
          <w:rFonts w:ascii="Times New Roman" w:hAnsi="Times New Roman" w:cs="Times New Roman"/>
          <w:b/>
          <w:color w:val="auto"/>
          <w:highlight w:val="yellow"/>
        </w:rPr>
        <w:t>Fig6B</w:t>
      </w:r>
      <w:r w:rsidR="00932EEC" w:rsidRPr="005257B4">
        <w:rPr>
          <w:rFonts w:ascii="Times New Roman" w:hAnsi="Times New Roman" w:cs="Times New Roman"/>
          <w:color w:val="auto"/>
          <w:highlight w:val="yellow"/>
        </w:rPr>
        <w:t xml:space="preserve">, </w:t>
      </w:r>
      <w:r w:rsidR="00932EEC" w:rsidRPr="005257B4">
        <w:rPr>
          <w:rFonts w:ascii="Times New Roman" w:hAnsi="Times New Roman" w:cs="Times New Roman"/>
          <w:i/>
          <w:color w:val="auto"/>
          <w:highlight w:val="yellow"/>
        </w:rPr>
        <w:t>right</w:t>
      </w:r>
      <w:r w:rsidR="00932EEC" w:rsidRPr="005257B4">
        <w:rPr>
          <w:rFonts w:ascii="Times New Roman" w:hAnsi="Times New Roman" w:cs="Times New Roman"/>
          <w:color w:val="auto"/>
          <w:highlight w:val="yellow"/>
        </w:rPr>
        <w:t>)</w:t>
      </w:r>
      <w:r w:rsidRPr="005257B4">
        <w:rPr>
          <w:rFonts w:ascii="Times New Roman" w:hAnsi="Times New Roman" w:cs="Times New Roman"/>
          <w:color w:val="auto"/>
          <w:highlight w:val="yellow"/>
        </w:rPr>
        <w:t xml:space="preserve">. </w:t>
      </w:r>
      <w:r w:rsidR="00453009" w:rsidRPr="005257B4">
        <w:rPr>
          <w:rFonts w:ascii="Times New Roman" w:hAnsi="Times New Roman" w:cs="Times New Roman"/>
          <w:color w:val="auto"/>
          <w:highlight w:val="yellow"/>
        </w:rPr>
        <w:t xml:space="preserve">Note: </w:t>
      </w:r>
      <w:r w:rsidRPr="005257B4">
        <w:rPr>
          <w:rFonts w:ascii="Times New Roman" w:hAnsi="Times New Roman" w:cs="Times New Roman"/>
          <w:color w:val="auto"/>
          <w:highlight w:val="yellow"/>
        </w:rPr>
        <w:t>Polar moments of inertia, 3D reconstructions and calculations such as the volume of new bone (</w:t>
      </w:r>
      <w:r w:rsidRPr="005257B4">
        <w:rPr>
          <w:rFonts w:ascii="Times New Roman" w:hAnsi="Times New Roman" w:cs="Times New Roman"/>
          <w:b/>
          <w:color w:val="auto"/>
          <w:highlight w:val="yellow"/>
        </w:rPr>
        <w:t>Fig6C</w:t>
      </w:r>
      <w:proofErr w:type="gramStart"/>
      <w:r w:rsidRPr="005257B4">
        <w:rPr>
          <w:rFonts w:ascii="Times New Roman" w:hAnsi="Times New Roman" w:cs="Times New Roman"/>
          <w:b/>
          <w:color w:val="auto"/>
          <w:highlight w:val="yellow"/>
        </w:rPr>
        <w:t>,D</w:t>
      </w:r>
      <w:proofErr w:type="gramEnd"/>
      <w:r w:rsidRPr="005257B4">
        <w:rPr>
          <w:rFonts w:ascii="Times New Roman" w:hAnsi="Times New Roman" w:cs="Times New Roman"/>
          <w:color w:val="auto"/>
          <w:highlight w:val="yellow"/>
        </w:rPr>
        <w:t>) can readily be achieved using the software.</w:t>
      </w:r>
    </w:p>
    <w:p w:rsidR="003A5FCD" w:rsidRPr="005257B4" w:rsidRDefault="003A5FCD" w:rsidP="004B17C1">
      <w:pPr>
        <w:rPr>
          <w:rFonts w:cs="Arial"/>
          <w:b/>
          <w:color w:val="auto"/>
        </w:rPr>
      </w:pPr>
    </w:p>
    <w:p w:rsidR="003A5FCD" w:rsidRPr="005257B4" w:rsidRDefault="003A5FCD" w:rsidP="00907A58">
      <w:pPr>
        <w:rPr>
          <w:rFonts w:cs="Arial"/>
          <w:color w:val="auto"/>
        </w:rPr>
      </w:pPr>
      <w:r w:rsidRPr="005257B4">
        <w:rPr>
          <w:rFonts w:cs="Arial"/>
          <w:b/>
          <w:color w:val="auto"/>
        </w:rPr>
        <w:t>REPRESENTATIVE RESULTS</w:t>
      </w:r>
      <w:r w:rsidRPr="005257B4">
        <w:rPr>
          <w:rFonts w:cs="Arial"/>
          <w:b/>
          <w:bCs/>
          <w:color w:val="auto"/>
        </w:rPr>
        <w:t xml:space="preserve">: </w:t>
      </w:r>
      <w:bookmarkStart w:id="0" w:name="_GoBack"/>
      <w:bookmarkEnd w:id="0"/>
    </w:p>
    <w:p w:rsidR="003A5FCD" w:rsidRPr="005257B4" w:rsidRDefault="003A5FCD" w:rsidP="00907A58">
      <w:pPr>
        <w:rPr>
          <w:rFonts w:ascii="Times New Roman" w:hAnsi="Times New Roman" w:cs="Times New Roman"/>
          <w:color w:val="auto"/>
        </w:rPr>
      </w:pPr>
    </w:p>
    <w:p w:rsidR="003A5FCD" w:rsidRPr="005257B4" w:rsidRDefault="003A5FCD" w:rsidP="00907A58">
      <w:pPr>
        <w:rPr>
          <w:rFonts w:ascii="Times New Roman" w:hAnsi="Times New Roman" w:cs="Times New Roman"/>
          <w:color w:val="auto"/>
        </w:rPr>
      </w:pPr>
      <w:r w:rsidRPr="005257B4">
        <w:rPr>
          <w:rFonts w:ascii="Times New Roman" w:hAnsi="Times New Roman" w:cs="Times New Roman"/>
          <w:color w:val="auto"/>
        </w:rPr>
        <w:t xml:space="preserve">Mice typically recover consciousness and hind-limb mobility 5-10 minutes after withdrawal of anesthesia. During the first 5 days, it is advisable to house mice individually and </w:t>
      </w:r>
      <w:proofErr w:type="gramStart"/>
      <w:r w:rsidRPr="005257B4">
        <w:rPr>
          <w:rFonts w:ascii="Times New Roman" w:hAnsi="Times New Roman" w:cs="Times New Roman"/>
          <w:color w:val="auto"/>
        </w:rPr>
        <w:t>introduce</w:t>
      </w:r>
      <w:proofErr w:type="gramEnd"/>
      <w:r w:rsidRPr="005257B4">
        <w:rPr>
          <w:rFonts w:ascii="Times New Roman" w:hAnsi="Times New Roman" w:cs="Times New Roman"/>
          <w:color w:val="auto"/>
        </w:rPr>
        <w:t xml:space="preserve"> environmental enrichment to prevent excess use of the limb. For this purpose, igloo-type nests reduce the need for nest building and encourage resting. We have also observed that provision of food and hydrogel on the floor of the cage reduces the probability of pin displacement. During the 5-day period, analgesia should be administered as required in accordance with institutionally-approved policies. Weight loss up to approximately 15% of the original pre-operative weight is possible during the 5-day postoperative period. Twenty-four hours after surgery, x-rays of the affected limb are recommended to assess pin-placement. The pins should be completely inserted into the proximal and distal medullary canals with the edges of the defect flush against the collar (</w:t>
      </w:r>
      <w:r w:rsidRPr="005257B4">
        <w:rPr>
          <w:rFonts w:ascii="Times New Roman" w:hAnsi="Times New Roman" w:cs="Times New Roman"/>
          <w:b/>
          <w:color w:val="auto"/>
        </w:rPr>
        <w:t>Fig 2C</w:t>
      </w:r>
      <w:proofErr w:type="gramStart"/>
      <w:r w:rsidRPr="005257B4">
        <w:rPr>
          <w:rFonts w:ascii="Times New Roman" w:hAnsi="Times New Roman" w:cs="Times New Roman"/>
          <w:b/>
          <w:color w:val="auto"/>
        </w:rPr>
        <w:t>,E</w:t>
      </w:r>
      <w:proofErr w:type="gramEnd"/>
      <w:r w:rsidRPr="005257B4">
        <w:rPr>
          <w:rFonts w:ascii="Times New Roman" w:hAnsi="Times New Roman" w:cs="Times New Roman"/>
          <w:color w:val="auto"/>
        </w:rPr>
        <w:t xml:space="preserve"> </w:t>
      </w:r>
      <w:r w:rsidR="00932EEC" w:rsidRPr="005257B4">
        <w:rPr>
          <w:rFonts w:ascii="Times New Roman" w:hAnsi="Times New Roman" w:cs="Times New Roman"/>
          <w:b/>
          <w:color w:val="auto"/>
        </w:rPr>
        <w:t>Fig5E</w:t>
      </w:r>
      <w:r w:rsidR="00932EEC" w:rsidRPr="005257B4">
        <w:rPr>
          <w:rFonts w:ascii="Times New Roman" w:hAnsi="Times New Roman" w:cs="Times New Roman"/>
          <w:color w:val="auto"/>
        </w:rPr>
        <w:t xml:space="preserve">, </w:t>
      </w:r>
      <w:r w:rsidRPr="005257B4">
        <w:rPr>
          <w:rFonts w:ascii="Times New Roman" w:hAnsi="Times New Roman" w:cs="Times New Roman"/>
          <w:color w:val="auto"/>
        </w:rPr>
        <w:t xml:space="preserve">and </w:t>
      </w:r>
      <w:r w:rsidRPr="005257B4">
        <w:rPr>
          <w:rFonts w:ascii="Times New Roman" w:hAnsi="Times New Roman" w:cs="Times New Roman"/>
          <w:b/>
          <w:color w:val="auto"/>
        </w:rPr>
        <w:t>Fig6A</w:t>
      </w:r>
      <w:r w:rsidRPr="005257B4">
        <w:rPr>
          <w:rFonts w:ascii="Times New Roman" w:hAnsi="Times New Roman" w:cs="Times New Roman"/>
          <w:color w:val="auto"/>
        </w:rPr>
        <w:t>). In rare instances (&lt;5% of cases), pins can become dislocated at early stages of healing and animal use protocols should provide for revision surgery if this occurs</w:t>
      </w:r>
      <w:r w:rsidR="003B3D34" w:rsidRPr="005257B4">
        <w:rPr>
          <w:rFonts w:ascii="Times New Roman" w:hAnsi="Times New Roman" w:cs="Times New Roman"/>
          <w:color w:val="auto"/>
        </w:rPr>
        <w:t xml:space="preserve">. </w:t>
      </w:r>
      <w:r w:rsidR="007041BC" w:rsidRPr="005257B4">
        <w:rPr>
          <w:rFonts w:ascii="Times New Roman" w:hAnsi="Times New Roman" w:cs="Times New Roman"/>
          <w:color w:val="auto"/>
        </w:rPr>
        <w:t xml:space="preserve">While it is technically challenging to quantify torsional motion on murine femurs, manual palpation of specimens confirmed that torsional and longitudinal motion is marginal after 7 days as connective tissue accumulates around the pin. </w:t>
      </w:r>
      <w:r w:rsidRPr="005257B4">
        <w:rPr>
          <w:rFonts w:ascii="Times New Roman" w:hAnsi="Times New Roman" w:cs="Times New Roman"/>
          <w:color w:val="auto"/>
        </w:rPr>
        <w:t>After 5 days of post-operative monitoring, the mice can be returned to standard communal housing as per institutionally-approved policies.</w:t>
      </w:r>
    </w:p>
    <w:p w:rsidR="003A5FCD" w:rsidRPr="005257B4" w:rsidRDefault="003A5FCD" w:rsidP="00907A58">
      <w:pPr>
        <w:rPr>
          <w:rFonts w:ascii="Times New Roman" w:hAnsi="Times New Roman"/>
          <w:color w:val="auto"/>
        </w:rPr>
      </w:pPr>
      <w:r w:rsidRPr="005257B4">
        <w:rPr>
          <w:rFonts w:ascii="Times New Roman" w:hAnsi="Times New Roman" w:cs="Times New Roman"/>
          <w:color w:val="auto"/>
        </w:rPr>
        <w:t xml:space="preserve">     Without therapeutic intervention, the edges of the defect typically extend 0.5 mm during 21 </w:t>
      </w:r>
      <w:r w:rsidRPr="005257B4">
        <w:rPr>
          <w:rFonts w:ascii="Times New Roman" w:hAnsi="Times New Roman" w:cs="Times New Roman"/>
          <w:color w:val="auto"/>
        </w:rPr>
        <w:lastRenderedPageBreak/>
        <w:t>days but in rare cases, new bone growth can be up to 1 mm (</w:t>
      </w:r>
      <w:r w:rsidRPr="005257B4">
        <w:rPr>
          <w:rFonts w:ascii="Times New Roman" w:hAnsi="Times New Roman" w:cs="Times New Roman"/>
          <w:b/>
          <w:color w:val="auto"/>
        </w:rPr>
        <w:t>Fig6A</w:t>
      </w:r>
      <w:r w:rsidRPr="005257B4">
        <w:rPr>
          <w:rFonts w:ascii="Times New Roman" w:hAnsi="Times New Roman" w:cs="Times New Roman"/>
          <w:color w:val="auto"/>
        </w:rPr>
        <w:t xml:space="preserve">). Bone growth arrests after this period as the inflammatory and anabolic stages of regeneration cease resulting in a non-union defect. After 14-21 days of healing, the volume of </w:t>
      </w:r>
      <w:r w:rsidRPr="005257B4">
        <w:rPr>
          <w:rFonts w:ascii="Times New Roman" w:hAnsi="Times New Roman" w:cs="Times New Roman"/>
          <w:i/>
          <w:color w:val="auto"/>
        </w:rPr>
        <w:t>de novo</w:t>
      </w:r>
      <w:r w:rsidRPr="005257B4">
        <w:rPr>
          <w:rFonts w:ascii="Times New Roman" w:hAnsi="Times New Roman" w:cs="Times New Roman"/>
          <w:color w:val="auto"/>
        </w:rPr>
        <w:t xml:space="preserve"> bone can be readily determined from axial images generated by </w:t>
      </w:r>
      <w:r w:rsidRPr="005257B4">
        <w:rPr>
          <w:rFonts w:ascii="Symbol" w:hAnsi="Symbol" w:cs="Times New Roman"/>
          <w:color w:val="auto"/>
        </w:rPr>
        <w:t></w:t>
      </w:r>
      <w:r w:rsidRPr="005257B4">
        <w:rPr>
          <w:rFonts w:ascii="Times New Roman" w:hAnsi="Times New Roman" w:cs="Times New Roman"/>
          <w:color w:val="auto"/>
        </w:rPr>
        <w:t>CT scanning. Using the scanning, axial reconstruction and ROI selection procedures described in the protocol, the volume of new bone generated increases with time, but does not generally exceed a total of 1 mm</w:t>
      </w:r>
      <w:r w:rsidRPr="005257B4">
        <w:rPr>
          <w:rFonts w:ascii="Times New Roman" w:hAnsi="Times New Roman" w:cs="Times New Roman"/>
          <w:color w:val="auto"/>
          <w:vertAlign w:val="superscript"/>
        </w:rPr>
        <w:t>3</w:t>
      </w:r>
      <w:r w:rsidRPr="005257B4">
        <w:rPr>
          <w:rFonts w:ascii="Times New Roman" w:hAnsi="Times New Roman" w:cs="Times New Roman"/>
          <w:color w:val="auto"/>
        </w:rPr>
        <w:t xml:space="preserve"> in the absence of therapeutic intervention (</w:t>
      </w:r>
      <w:r w:rsidRPr="005257B4">
        <w:rPr>
          <w:rFonts w:ascii="Times New Roman" w:hAnsi="Times New Roman" w:cs="Times New Roman"/>
          <w:b/>
          <w:color w:val="auto"/>
        </w:rPr>
        <w:t>Fig6C</w:t>
      </w:r>
      <w:r w:rsidRPr="005257B4">
        <w:rPr>
          <w:rFonts w:ascii="Times New Roman" w:hAnsi="Times New Roman" w:cs="Times New Roman"/>
          <w:color w:val="auto"/>
        </w:rPr>
        <w:t>) compared to 6-7 mm</w:t>
      </w:r>
      <w:r w:rsidRPr="005257B4">
        <w:rPr>
          <w:rFonts w:ascii="Times New Roman" w:hAnsi="Times New Roman" w:cs="Times New Roman"/>
          <w:color w:val="auto"/>
          <w:vertAlign w:val="superscript"/>
        </w:rPr>
        <w:t>3</w:t>
      </w:r>
      <w:r w:rsidRPr="005257B4">
        <w:rPr>
          <w:rFonts w:ascii="Times New Roman" w:hAnsi="Times New Roman" w:cs="Times New Roman"/>
          <w:color w:val="auto"/>
        </w:rPr>
        <w:t xml:space="preserve"> in an anatomically equivalent region of uninjured femur. While conventional </w:t>
      </w:r>
      <w:r w:rsidRPr="005257B4">
        <w:rPr>
          <w:rFonts w:ascii="Times New Roman" w:hAnsi="Times New Roman"/>
          <w:color w:val="auto"/>
        </w:rPr>
        <w:t xml:space="preserve">biomechanical testing is technically challenging due to the specimen size and nature of the fixation method, the polar moment of inertia (PMI), an estimation of the ability of a material to resist torsion based on cross-sectional area and density, has been shown to represent a suitable estimation of strength in long bones </w:t>
      </w:r>
      <w:r w:rsidRPr="005257B4">
        <w:rPr>
          <w:rFonts w:ascii="Times New Roman" w:hAnsi="Times New Roman"/>
          <w:noProof/>
          <w:color w:val="auto"/>
          <w:vertAlign w:val="superscript"/>
        </w:rPr>
        <w:t>2</w:t>
      </w:r>
      <w:r w:rsidR="0044530C" w:rsidRPr="005257B4">
        <w:rPr>
          <w:rFonts w:ascii="Times New Roman" w:hAnsi="Times New Roman"/>
          <w:noProof/>
          <w:color w:val="auto"/>
          <w:vertAlign w:val="superscript"/>
        </w:rPr>
        <w:t>6</w:t>
      </w:r>
      <w:r w:rsidRPr="005257B4">
        <w:rPr>
          <w:rFonts w:ascii="Times New Roman" w:hAnsi="Times New Roman"/>
          <w:noProof/>
          <w:color w:val="auto"/>
          <w:vertAlign w:val="superscript"/>
        </w:rPr>
        <w:t>,2</w:t>
      </w:r>
      <w:r w:rsidR="0044530C" w:rsidRPr="005257B4">
        <w:rPr>
          <w:rFonts w:ascii="Times New Roman" w:hAnsi="Times New Roman"/>
          <w:noProof/>
          <w:color w:val="auto"/>
          <w:vertAlign w:val="superscript"/>
        </w:rPr>
        <w:t>7</w:t>
      </w:r>
      <w:r w:rsidRPr="005257B4">
        <w:rPr>
          <w:rFonts w:ascii="Times New Roman" w:hAnsi="Times New Roman"/>
          <w:color w:val="auto"/>
        </w:rPr>
        <w:t xml:space="preserve">. Using this method, axial cross-sections at various distances from the lesion edges can be selected for analysis. After 21 days, the PMI of </w:t>
      </w:r>
      <w:r w:rsidRPr="005257B4">
        <w:rPr>
          <w:rFonts w:ascii="Times New Roman" w:hAnsi="Times New Roman"/>
          <w:i/>
          <w:color w:val="auto"/>
        </w:rPr>
        <w:t>de novo</w:t>
      </w:r>
      <w:r w:rsidRPr="005257B4">
        <w:rPr>
          <w:rFonts w:ascii="Times New Roman" w:hAnsi="Times New Roman"/>
          <w:color w:val="auto"/>
        </w:rPr>
        <w:t xml:space="preserve"> bone 0.25 mm from the lesion edges ranges from between 0.05-0.35 mm</w:t>
      </w:r>
      <w:r w:rsidRPr="005257B4">
        <w:rPr>
          <w:rFonts w:ascii="Times New Roman" w:hAnsi="Times New Roman"/>
          <w:color w:val="auto"/>
          <w:vertAlign w:val="superscript"/>
        </w:rPr>
        <w:t>4</w:t>
      </w:r>
      <w:r w:rsidRPr="005257B4">
        <w:rPr>
          <w:rFonts w:ascii="Times New Roman" w:hAnsi="Times New Roman"/>
          <w:color w:val="auto"/>
        </w:rPr>
        <w:t xml:space="preserve"> compared to 0.02-0.08 mm</w:t>
      </w:r>
      <w:r w:rsidRPr="005257B4">
        <w:rPr>
          <w:rFonts w:ascii="Times New Roman" w:hAnsi="Times New Roman"/>
          <w:color w:val="auto"/>
          <w:vertAlign w:val="superscript"/>
        </w:rPr>
        <w:t>4</w:t>
      </w:r>
      <w:r w:rsidRPr="005257B4">
        <w:rPr>
          <w:rFonts w:ascii="Times New Roman" w:hAnsi="Times New Roman"/>
          <w:color w:val="auto"/>
        </w:rPr>
        <w:t xml:space="preserve"> at the center of the lesion further confirming the presence of non-union in untreated cases (</w:t>
      </w:r>
      <w:r w:rsidRPr="005257B4">
        <w:rPr>
          <w:rFonts w:ascii="Times New Roman" w:hAnsi="Times New Roman"/>
          <w:b/>
          <w:color w:val="auto"/>
        </w:rPr>
        <w:t>Fig6D</w:t>
      </w:r>
      <w:r w:rsidRPr="005257B4">
        <w:rPr>
          <w:rFonts w:ascii="Times New Roman" w:hAnsi="Times New Roman"/>
          <w:color w:val="auto"/>
        </w:rPr>
        <w:t>). The PMI of uninjured femur at an anatomically equivalent location typically ranges between 0.5-0.7 mm</w:t>
      </w:r>
      <w:r w:rsidRPr="005257B4">
        <w:rPr>
          <w:rFonts w:ascii="Times New Roman" w:hAnsi="Times New Roman"/>
          <w:color w:val="auto"/>
          <w:vertAlign w:val="superscript"/>
        </w:rPr>
        <w:t>4</w:t>
      </w:r>
      <w:r w:rsidRPr="005257B4">
        <w:rPr>
          <w:rFonts w:ascii="Times New Roman" w:hAnsi="Times New Roman"/>
          <w:color w:val="auto"/>
        </w:rPr>
        <w:t xml:space="preserve"> using the conditions described here.</w:t>
      </w:r>
    </w:p>
    <w:p w:rsidR="00A414C9" w:rsidRPr="005257B4" w:rsidRDefault="00A414C9" w:rsidP="00907A58">
      <w:pPr>
        <w:rPr>
          <w:rFonts w:ascii="Times New Roman" w:hAnsi="Times New Roman"/>
          <w:color w:val="auto"/>
        </w:rPr>
      </w:pPr>
    </w:p>
    <w:p w:rsidR="003A5FCD" w:rsidRPr="005257B4" w:rsidRDefault="003A5FCD" w:rsidP="00907A58">
      <w:pPr>
        <w:rPr>
          <w:rFonts w:asciiTheme="minorHAnsi" w:hAnsiTheme="minorHAnsi"/>
          <w:b/>
          <w:i/>
          <w:color w:val="auto"/>
        </w:rPr>
      </w:pPr>
      <w:r w:rsidRPr="005257B4">
        <w:rPr>
          <w:rFonts w:asciiTheme="minorHAnsi" w:hAnsiTheme="minorHAnsi"/>
          <w:b/>
          <w:i/>
          <w:color w:val="auto"/>
        </w:rPr>
        <w:t>[FIGURE 6 here]</w:t>
      </w:r>
    </w:p>
    <w:p w:rsidR="00A414C9" w:rsidRPr="005257B4" w:rsidRDefault="00A414C9" w:rsidP="00907A58">
      <w:pPr>
        <w:rPr>
          <w:rFonts w:asciiTheme="minorHAnsi" w:hAnsiTheme="minorHAnsi"/>
          <w:b/>
          <w:i/>
          <w:color w:val="auto"/>
        </w:rPr>
      </w:pPr>
    </w:p>
    <w:p w:rsidR="003A5FCD" w:rsidRPr="005257B4" w:rsidRDefault="003A5FCD" w:rsidP="00907A58">
      <w:pPr>
        <w:rPr>
          <w:rFonts w:ascii="Times New Roman" w:hAnsi="Times New Roman"/>
          <w:color w:val="auto"/>
        </w:rPr>
      </w:pPr>
      <w:r w:rsidRPr="005257B4">
        <w:rPr>
          <w:rFonts w:ascii="Times New Roman" w:hAnsi="Times New Roman"/>
          <w:color w:val="auto"/>
        </w:rPr>
        <w:t xml:space="preserve">    Decalcification of the tissues typically takes </w:t>
      </w:r>
      <w:r w:rsidR="0080015A" w:rsidRPr="005257B4">
        <w:rPr>
          <w:rFonts w:ascii="Times New Roman" w:hAnsi="Times New Roman"/>
          <w:color w:val="auto"/>
        </w:rPr>
        <w:t>10-14</w:t>
      </w:r>
      <w:r w:rsidRPr="005257B4">
        <w:rPr>
          <w:rFonts w:ascii="Times New Roman" w:hAnsi="Times New Roman"/>
          <w:color w:val="auto"/>
        </w:rPr>
        <w:t xml:space="preserve"> </w:t>
      </w:r>
      <w:r w:rsidR="0080015A" w:rsidRPr="005257B4">
        <w:rPr>
          <w:rFonts w:ascii="Times New Roman" w:hAnsi="Times New Roman"/>
          <w:color w:val="auto"/>
        </w:rPr>
        <w:t>days</w:t>
      </w:r>
      <w:r w:rsidRPr="005257B4">
        <w:rPr>
          <w:rFonts w:ascii="Times New Roman" w:hAnsi="Times New Roman"/>
          <w:color w:val="auto"/>
        </w:rPr>
        <w:t xml:space="preserve"> using standard conditions, and is readily monitored by x-ray scanning. It is advisable to retain some musculature on the specimens during decalcification to improve stability during handling. After decalcification, pins can be carefully removed with a sharp scalpel permitting paraffin embedding and histology. Masson’s </w:t>
      </w:r>
      <w:proofErr w:type="spellStart"/>
      <w:r w:rsidRPr="005257B4">
        <w:rPr>
          <w:rFonts w:ascii="Times New Roman" w:hAnsi="Times New Roman"/>
          <w:color w:val="auto"/>
        </w:rPr>
        <w:t>trichrome</w:t>
      </w:r>
      <w:proofErr w:type="spellEnd"/>
      <w:r w:rsidRPr="005257B4">
        <w:rPr>
          <w:rFonts w:ascii="Times New Roman" w:hAnsi="Times New Roman"/>
          <w:color w:val="auto"/>
        </w:rPr>
        <w:t xml:space="preserve"> staining of longitudinal sections permits visualization of endochondral bone outgrowth with a leading edge of cartilage (</w:t>
      </w:r>
      <w:r w:rsidRPr="005257B4">
        <w:rPr>
          <w:rFonts w:ascii="Times New Roman" w:hAnsi="Times New Roman"/>
          <w:i/>
          <w:color w:val="auto"/>
        </w:rPr>
        <w:t>ca</w:t>
      </w:r>
      <w:r w:rsidRPr="005257B4">
        <w:rPr>
          <w:rFonts w:ascii="Times New Roman" w:hAnsi="Times New Roman"/>
          <w:color w:val="auto"/>
        </w:rPr>
        <w:t>) followed by cancellous bone (</w:t>
      </w:r>
      <w:proofErr w:type="spellStart"/>
      <w:r w:rsidRPr="005257B4">
        <w:rPr>
          <w:rFonts w:ascii="Times New Roman" w:hAnsi="Times New Roman"/>
          <w:i/>
          <w:color w:val="auto"/>
        </w:rPr>
        <w:t>cb</w:t>
      </w:r>
      <w:proofErr w:type="spellEnd"/>
      <w:r w:rsidRPr="005257B4">
        <w:rPr>
          <w:rFonts w:ascii="Times New Roman" w:hAnsi="Times New Roman"/>
          <w:color w:val="auto"/>
        </w:rPr>
        <w:t>) (</w:t>
      </w:r>
      <w:r w:rsidRPr="005257B4">
        <w:rPr>
          <w:rFonts w:ascii="Times New Roman" w:hAnsi="Times New Roman"/>
          <w:b/>
          <w:color w:val="auto"/>
        </w:rPr>
        <w:t>Fig6E</w:t>
      </w:r>
      <w:r w:rsidRPr="005257B4">
        <w:rPr>
          <w:rFonts w:ascii="Times New Roman" w:hAnsi="Times New Roman"/>
          <w:color w:val="auto"/>
        </w:rPr>
        <w:t xml:space="preserve">). </w:t>
      </w:r>
      <w:r w:rsidR="00E57B77" w:rsidRPr="005257B4">
        <w:rPr>
          <w:rFonts w:ascii="Times New Roman" w:hAnsi="Times New Roman"/>
          <w:color w:val="auto"/>
        </w:rPr>
        <w:t>While some damage will inevitably occur during dissection, the histological structure of bone and connective tissue remains clear if the pin is removed carefully. Alternatively, methyl methacrylate embedding and sectioning of non-demineralized sections may be performed with the pin in place</w:t>
      </w:r>
      <w:r w:rsidR="007D2448" w:rsidRPr="005257B4">
        <w:rPr>
          <w:rFonts w:ascii="Times New Roman" w:hAnsi="Times New Roman"/>
          <w:color w:val="auto"/>
        </w:rPr>
        <w:t xml:space="preserve"> (</w:t>
      </w:r>
      <w:r w:rsidR="007D2448" w:rsidRPr="005257B4">
        <w:rPr>
          <w:rFonts w:ascii="Times New Roman" w:hAnsi="Times New Roman"/>
          <w:b/>
          <w:color w:val="auto"/>
        </w:rPr>
        <w:t>Fig6F</w:t>
      </w:r>
      <w:r w:rsidR="007D2448" w:rsidRPr="005257B4">
        <w:rPr>
          <w:rFonts w:ascii="Times New Roman" w:hAnsi="Times New Roman"/>
          <w:color w:val="auto"/>
        </w:rPr>
        <w:t>)</w:t>
      </w:r>
      <w:r w:rsidR="00E57B77" w:rsidRPr="005257B4">
        <w:rPr>
          <w:rFonts w:ascii="Times New Roman" w:hAnsi="Times New Roman"/>
          <w:color w:val="auto"/>
        </w:rPr>
        <w:t xml:space="preserve">.  </w:t>
      </w:r>
    </w:p>
    <w:p w:rsidR="003A5FCD" w:rsidRPr="005257B4" w:rsidRDefault="003A5FCD" w:rsidP="00907A58">
      <w:pPr>
        <w:rPr>
          <w:rFonts w:cs="Arial"/>
          <w:color w:val="auto"/>
        </w:rPr>
      </w:pPr>
    </w:p>
    <w:p w:rsidR="003A5FCD" w:rsidRPr="005257B4" w:rsidRDefault="003A5FCD" w:rsidP="00907A58">
      <w:pPr>
        <w:rPr>
          <w:rFonts w:cs="Arial"/>
          <w:b/>
          <w:color w:val="auto"/>
        </w:rPr>
      </w:pPr>
      <w:r w:rsidRPr="005257B4">
        <w:rPr>
          <w:rFonts w:cs="Arial"/>
          <w:b/>
          <w:color w:val="auto"/>
        </w:rPr>
        <w:t>Figure Legends:</w:t>
      </w:r>
      <w:r w:rsidRPr="005257B4">
        <w:rPr>
          <w:rFonts w:cs="Arial"/>
          <w:bCs/>
          <w:i/>
          <w:color w:val="auto"/>
        </w:rPr>
        <w:t xml:space="preserve"> </w:t>
      </w:r>
    </w:p>
    <w:p w:rsidR="003A5FCD" w:rsidRPr="005257B4" w:rsidRDefault="003A5FCD" w:rsidP="00907A58">
      <w:pPr>
        <w:rPr>
          <w:rFonts w:cs="Arial"/>
          <w:b/>
          <w:color w:val="auto"/>
        </w:rPr>
      </w:pPr>
    </w:p>
    <w:p w:rsidR="003A5FCD" w:rsidRPr="005257B4" w:rsidRDefault="003A5FCD" w:rsidP="00907A58">
      <w:pPr>
        <w:rPr>
          <w:rFonts w:ascii="Times New Roman" w:hAnsi="Times New Roman" w:cs="Times New Roman"/>
          <w:color w:val="auto"/>
        </w:rPr>
      </w:pPr>
      <w:r w:rsidRPr="005257B4">
        <w:rPr>
          <w:rFonts w:ascii="Times New Roman" w:hAnsi="Times New Roman" w:cs="Times New Roman"/>
          <w:b/>
          <w:color w:val="auto"/>
        </w:rPr>
        <w:t xml:space="preserve">Figure 1: Experimental principle. </w:t>
      </w:r>
      <w:proofErr w:type="gramStart"/>
      <w:r w:rsidRPr="005257B4">
        <w:rPr>
          <w:rFonts w:ascii="Times New Roman" w:hAnsi="Times New Roman" w:cs="Times New Roman"/>
          <w:color w:val="auto"/>
        </w:rPr>
        <w:t>Diagrammatic summary of the segmental defect model.</w:t>
      </w:r>
      <w:proofErr w:type="gramEnd"/>
      <w:r w:rsidRPr="005257B4">
        <w:rPr>
          <w:rFonts w:ascii="Times New Roman" w:hAnsi="Times New Roman" w:cs="Times New Roman"/>
          <w:color w:val="auto"/>
        </w:rPr>
        <w:t xml:space="preserve"> The central 3 mm segment of a 9-10 mm murine femur is excised surgically (</w:t>
      </w:r>
      <w:r w:rsidRPr="005257B4">
        <w:rPr>
          <w:rFonts w:ascii="Times New Roman" w:hAnsi="Times New Roman" w:cs="Times New Roman"/>
          <w:i/>
          <w:color w:val="auto"/>
        </w:rPr>
        <w:t>left</w:t>
      </w:r>
      <w:r w:rsidRPr="005257B4">
        <w:rPr>
          <w:rFonts w:ascii="Times New Roman" w:hAnsi="Times New Roman" w:cs="Times New Roman"/>
          <w:color w:val="auto"/>
        </w:rPr>
        <w:t xml:space="preserve">). A 3 mm long, </w:t>
      </w:r>
      <w:r w:rsidR="0080015A" w:rsidRPr="005257B4">
        <w:rPr>
          <w:rFonts w:ascii="Times New Roman" w:hAnsi="Times New Roman" w:cs="Times New Roman"/>
          <w:color w:val="auto"/>
        </w:rPr>
        <w:t>19</w:t>
      </w:r>
      <w:r w:rsidRPr="005257B4">
        <w:rPr>
          <w:rFonts w:ascii="Times New Roman" w:hAnsi="Times New Roman" w:cs="Times New Roman"/>
          <w:color w:val="auto"/>
        </w:rPr>
        <w:t xml:space="preserve"> gauge surgical steel tube is passed over a 9 mm long, 2</w:t>
      </w:r>
      <w:r w:rsidR="0080015A" w:rsidRPr="005257B4">
        <w:rPr>
          <w:rFonts w:ascii="Times New Roman" w:hAnsi="Times New Roman" w:cs="Times New Roman"/>
          <w:color w:val="auto"/>
        </w:rPr>
        <w:t>2</w:t>
      </w:r>
      <w:r w:rsidR="006868F7" w:rsidRPr="005257B4">
        <w:rPr>
          <w:rFonts w:ascii="Times New Roman" w:hAnsi="Times New Roman" w:cs="Times New Roman"/>
          <w:color w:val="auto"/>
        </w:rPr>
        <w:t xml:space="preserve"> G </w:t>
      </w:r>
      <w:r w:rsidRPr="005257B4">
        <w:rPr>
          <w:rFonts w:ascii="Times New Roman" w:hAnsi="Times New Roman" w:cs="Times New Roman"/>
          <w:color w:val="auto"/>
        </w:rPr>
        <w:t>stainless steel tube and fixed with adhesive at the exact center (</w:t>
      </w:r>
      <w:r w:rsidRPr="005257B4">
        <w:rPr>
          <w:rFonts w:ascii="Times New Roman" w:hAnsi="Times New Roman" w:cs="Times New Roman"/>
          <w:i/>
          <w:color w:val="auto"/>
        </w:rPr>
        <w:t>right</w:t>
      </w:r>
      <w:r w:rsidRPr="005257B4">
        <w:rPr>
          <w:rFonts w:ascii="Times New Roman" w:hAnsi="Times New Roman" w:cs="Times New Roman"/>
          <w:color w:val="auto"/>
        </w:rPr>
        <w:t xml:space="preserve">). The resultant pin is fitted into the medullary canals of the remaining proximal and distal portions of the femur with the </w:t>
      </w:r>
      <w:r w:rsidR="0080015A" w:rsidRPr="005257B4">
        <w:rPr>
          <w:rFonts w:ascii="Times New Roman" w:hAnsi="Times New Roman" w:cs="Times New Roman"/>
          <w:color w:val="auto"/>
        </w:rPr>
        <w:t>19</w:t>
      </w:r>
      <w:r w:rsidRPr="005257B4">
        <w:rPr>
          <w:rFonts w:ascii="Times New Roman" w:hAnsi="Times New Roman" w:cs="Times New Roman"/>
          <w:color w:val="auto"/>
        </w:rPr>
        <w:t xml:space="preserve"> </w:t>
      </w:r>
      <w:r w:rsidR="006868F7" w:rsidRPr="005257B4">
        <w:rPr>
          <w:rFonts w:ascii="Times New Roman" w:hAnsi="Times New Roman" w:cs="Times New Roman"/>
          <w:color w:val="auto"/>
        </w:rPr>
        <w:t>G</w:t>
      </w:r>
      <w:r w:rsidRPr="005257B4">
        <w:rPr>
          <w:rFonts w:ascii="Times New Roman" w:hAnsi="Times New Roman" w:cs="Times New Roman"/>
          <w:color w:val="auto"/>
        </w:rPr>
        <w:t xml:space="preserve"> collar replacing the 3 mm segment of bone (</w:t>
      </w:r>
      <w:r w:rsidRPr="005257B4">
        <w:rPr>
          <w:rFonts w:ascii="Times New Roman" w:hAnsi="Times New Roman" w:cs="Times New Roman"/>
          <w:i/>
          <w:color w:val="auto"/>
        </w:rPr>
        <w:t>below, center</w:t>
      </w:r>
      <w:r w:rsidRPr="005257B4">
        <w:rPr>
          <w:rFonts w:ascii="Times New Roman" w:hAnsi="Times New Roman" w:cs="Times New Roman"/>
          <w:color w:val="auto"/>
        </w:rPr>
        <w:t xml:space="preserve">). </w:t>
      </w:r>
    </w:p>
    <w:p w:rsidR="003A5FCD" w:rsidRPr="005257B4" w:rsidRDefault="003A5FCD" w:rsidP="00907A58">
      <w:pPr>
        <w:rPr>
          <w:rFonts w:ascii="Times New Roman" w:hAnsi="Times New Roman" w:cs="Times New Roman"/>
          <w:color w:val="auto"/>
        </w:rPr>
      </w:pPr>
    </w:p>
    <w:p w:rsidR="003A5FCD" w:rsidRPr="005257B4" w:rsidRDefault="003A5FCD" w:rsidP="00907A58">
      <w:pPr>
        <w:rPr>
          <w:rFonts w:ascii="Times New Roman" w:hAnsi="Times New Roman" w:cs="Times New Roman"/>
          <w:color w:val="auto"/>
        </w:rPr>
      </w:pPr>
      <w:r w:rsidRPr="005257B4">
        <w:rPr>
          <w:rFonts w:ascii="Times New Roman" w:hAnsi="Times New Roman" w:cs="Times New Roman"/>
          <w:b/>
          <w:color w:val="auto"/>
        </w:rPr>
        <w:t xml:space="preserve">Figure 2: Pin assembly. Panel a: </w:t>
      </w:r>
      <w:r w:rsidRPr="005257B4">
        <w:rPr>
          <w:rFonts w:ascii="Times New Roman" w:hAnsi="Times New Roman" w:cs="Times New Roman"/>
          <w:color w:val="auto"/>
        </w:rPr>
        <w:t xml:space="preserve">Photographs of the surgical steel tubing at various stages of assembly and a 4 mm diameter cylinder cut from 5 mm thick </w:t>
      </w:r>
      <w:proofErr w:type="spellStart"/>
      <w:r w:rsidRPr="005257B4">
        <w:rPr>
          <w:rFonts w:ascii="Times New Roman" w:hAnsi="Times New Roman" w:cs="Times New Roman"/>
          <w:color w:val="auto"/>
        </w:rPr>
        <w:t>Gelfoam</w:t>
      </w:r>
      <w:proofErr w:type="spellEnd"/>
      <w:r w:rsidRPr="005257B4">
        <w:rPr>
          <w:rFonts w:ascii="Times New Roman" w:hAnsi="Times New Roman" w:cs="Times New Roman"/>
          <w:color w:val="auto"/>
        </w:rPr>
        <w:t xml:space="preserve"> sheet. </w:t>
      </w:r>
      <w:r w:rsidRPr="005257B4">
        <w:rPr>
          <w:rFonts w:ascii="Times New Roman" w:hAnsi="Times New Roman" w:cs="Times New Roman"/>
          <w:b/>
          <w:color w:val="auto"/>
        </w:rPr>
        <w:t>Panel b:</w:t>
      </w:r>
      <w:r w:rsidRPr="005257B4">
        <w:rPr>
          <w:rFonts w:ascii="Times New Roman" w:hAnsi="Times New Roman" w:cs="Times New Roman"/>
          <w:color w:val="auto"/>
        </w:rPr>
        <w:t xml:space="preserve"> </w:t>
      </w:r>
      <w:r w:rsidR="00932EEC" w:rsidRPr="005257B4">
        <w:rPr>
          <w:rFonts w:ascii="Times New Roman" w:hAnsi="Times New Roman" w:cs="Times New Roman"/>
          <w:color w:val="auto"/>
        </w:rPr>
        <w:t>After polishing the assembled pin (</w:t>
      </w:r>
      <w:r w:rsidR="00932EEC" w:rsidRPr="005257B4">
        <w:rPr>
          <w:rFonts w:ascii="Times New Roman" w:hAnsi="Times New Roman" w:cs="Times New Roman"/>
          <w:i/>
          <w:color w:val="auto"/>
        </w:rPr>
        <w:t>above</w:t>
      </w:r>
      <w:r w:rsidR="00932EEC" w:rsidRPr="005257B4">
        <w:rPr>
          <w:rFonts w:ascii="Times New Roman" w:hAnsi="Times New Roman" w:cs="Times New Roman"/>
          <w:color w:val="auto"/>
        </w:rPr>
        <w:t>), t</w:t>
      </w:r>
      <w:r w:rsidRPr="005257B4">
        <w:rPr>
          <w:rFonts w:ascii="Times New Roman" w:hAnsi="Times New Roman" w:cs="Times New Roman"/>
          <w:color w:val="auto"/>
        </w:rPr>
        <w:t xml:space="preserve">he </w:t>
      </w:r>
      <w:proofErr w:type="spellStart"/>
      <w:r w:rsidRPr="005257B4">
        <w:rPr>
          <w:rFonts w:ascii="Times New Roman" w:hAnsi="Times New Roman" w:cs="Times New Roman"/>
          <w:color w:val="auto"/>
        </w:rPr>
        <w:t>Gelfoam</w:t>
      </w:r>
      <w:proofErr w:type="spellEnd"/>
      <w:r w:rsidRPr="005257B4">
        <w:rPr>
          <w:rFonts w:ascii="Times New Roman" w:hAnsi="Times New Roman" w:cs="Times New Roman"/>
          <w:color w:val="auto"/>
        </w:rPr>
        <w:t xml:space="preserve"> cylinder is trimmed, positioned over the steel collar (</w:t>
      </w:r>
      <w:r w:rsidR="00932EEC" w:rsidRPr="005257B4">
        <w:rPr>
          <w:rFonts w:ascii="Times New Roman" w:hAnsi="Times New Roman" w:cs="Times New Roman"/>
          <w:i/>
          <w:color w:val="auto"/>
        </w:rPr>
        <w:t>middle</w:t>
      </w:r>
      <w:r w:rsidRPr="005257B4">
        <w:rPr>
          <w:rFonts w:ascii="Times New Roman" w:hAnsi="Times New Roman" w:cs="Times New Roman"/>
          <w:color w:val="auto"/>
        </w:rPr>
        <w:t xml:space="preserve">), then autoclaved, resulting in a sterile pin coated with dried </w:t>
      </w:r>
      <w:proofErr w:type="spellStart"/>
      <w:r w:rsidRPr="005257B4">
        <w:rPr>
          <w:rFonts w:ascii="Times New Roman" w:hAnsi="Times New Roman" w:cs="Times New Roman"/>
          <w:color w:val="auto"/>
        </w:rPr>
        <w:t>Gelfoam</w:t>
      </w:r>
      <w:proofErr w:type="spellEnd"/>
      <w:r w:rsidR="001D12E4" w:rsidRPr="005257B4">
        <w:rPr>
          <w:rFonts w:ascii="Times New Roman" w:hAnsi="Times New Roman" w:cs="Times New Roman"/>
          <w:color w:val="auto"/>
        </w:rPr>
        <w:t>. This improves cell attachment at the site of injury and maintains the direction of healing</w:t>
      </w:r>
      <w:r w:rsidRPr="005257B4">
        <w:rPr>
          <w:rFonts w:ascii="Times New Roman" w:hAnsi="Times New Roman" w:cs="Times New Roman"/>
          <w:color w:val="auto"/>
        </w:rPr>
        <w:t xml:space="preserve"> (</w:t>
      </w:r>
      <w:r w:rsidRPr="005257B4">
        <w:rPr>
          <w:rFonts w:ascii="Times New Roman" w:hAnsi="Times New Roman" w:cs="Times New Roman"/>
          <w:i/>
          <w:color w:val="auto"/>
        </w:rPr>
        <w:t>below</w:t>
      </w:r>
      <w:r w:rsidRPr="005257B4">
        <w:rPr>
          <w:rFonts w:ascii="Times New Roman" w:hAnsi="Times New Roman" w:cs="Times New Roman"/>
          <w:color w:val="auto"/>
        </w:rPr>
        <w:t xml:space="preserve">). </w:t>
      </w:r>
      <w:r w:rsidRPr="005257B4">
        <w:rPr>
          <w:rFonts w:ascii="Times New Roman" w:hAnsi="Times New Roman" w:cs="Times New Roman"/>
          <w:b/>
          <w:color w:val="auto"/>
        </w:rPr>
        <w:t xml:space="preserve">Panel c: </w:t>
      </w:r>
      <w:r w:rsidRPr="005257B4">
        <w:rPr>
          <w:rFonts w:ascii="Times New Roman" w:hAnsi="Times New Roman" w:cs="Times New Roman"/>
          <w:color w:val="auto"/>
        </w:rPr>
        <w:t xml:space="preserve"> An excised femur fitted with the medullary pin. </w:t>
      </w:r>
      <w:r w:rsidRPr="005257B4">
        <w:rPr>
          <w:rFonts w:ascii="Times New Roman" w:hAnsi="Times New Roman" w:cs="Times New Roman"/>
          <w:b/>
          <w:color w:val="auto"/>
        </w:rPr>
        <w:t xml:space="preserve">Panel d: </w:t>
      </w:r>
      <w:r w:rsidRPr="005257B4">
        <w:rPr>
          <w:rFonts w:ascii="Times New Roman" w:hAnsi="Times New Roman" w:cs="Times New Roman"/>
          <w:color w:val="auto"/>
        </w:rPr>
        <w:t xml:space="preserve">Examples of pin assemblies at various thicknesses and lengths demonstrating the flexibility of this approach. </w:t>
      </w:r>
      <w:r w:rsidRPr="005257B4">
        <w:rPr>
          <w:rFonts w:ascii="Times New Roman" w:hAnsi="Times New Roman" w:cs="Times New Roman"/>
          <w:b/>
          <w:color w:val="auto"/>
        </w:rPr>
        <w:t>Panel e:</w:t>
      </w:r>
      <w:r w:rsidRPr="005257B4">
        <w:rPr>
          <w:rFonts w:ascii="Times New Roman" w:hAnsi="Times New Roman" w:cs="Times New Roman"/>
          <w:color w:val="auto"/>
        </w:rPr>
        <w:t xml:space="preserve"> </w:t>
      </w:r>
      <w:r w:rsidRPr="005257B4">
        <w:rPr>
          <w:rFonts w:ascii="Symbol" w:hAnsi="Symbol" w:cs="Times New Roman"/>
          <w:color w:val="auto"/>
        </w:rPr>
        <w:t></w:t>
      </w:r>
      <w:r w:rsidRPr="005257B4">
        <w:rPr>
          <w:rFonts w:ascii="Times New Roman" w:hAnsi="Times New Roman" w:cs="Times New Roman"/>
          <w:color w:val="auto"/>
        </w:rPr>
        <w:t xml:space="preserve">CT </w:t>
      </w:r>
      <w:r w:rsidRPr="005257B4">
        <w:rPr>
          <w:rFonts w:ascii="Times New Roman" w:hAnsi="Times New Roman" w:cs="Times New Roman"/>
          <w:color w:val="auto"/>
        </w:rPr>
        <w:lastRenderedPageBreak/>
        <w:t>reconstruction of a pin-stabilized femoral defect illustrating the interaction of the medullary pin with the trabecular bone in the proximal and distal ends of the femur.</w:t>
      </w:r>
    </w:p>
    <w:p w:rsidR="003A5FCD" w:rsidRPr="005257B4" w:rsidRDefault="003A5FCD" w:rsidP="00907A58">
      <w:pPr>
        <w:rPr>
          <w:rFonts w:ascii="Times New Roman" w:hAnsi="Times New Roman" w:cs="Times New Roman"/>
          <w:b/>
          <w:color w:val="auto"/>
        </w:rPr>
      </w:pPr>
    </w:p>
    <w:p w:rsidR="003A5FCD" w:rsidRPr="005257B4" w:rsidRDefault="003A5FCD" w:rsidP="00907A58">
      <w:pPr>
        <w:rPr>
          <w:rFonts w:ascii="Times New Roman" w:hAnsi="Times New Roman" w:cs="Times New Roman"/>
          <w:color w:val="auto"/>
        </w:rPr>
      </w:pPr>
      <w:r w:rsidRPr="005257B4">
        <w:rPr>
          <w:rFonts w:ascii="Times New Roman" w:hAnsi="Times New Roman" w:cs="Times New Roman"/>
          <w:b/>
          <w:color w:val="auto"/>
        </w:rPr>
        <w:t xml:space="preserve">Figure 3: Surgical instruments. Panel a: </w:t>
      </w:r>
      <w:r w:rsidRPr="005257B4">
        <w:rPr>
          <w:rFonts w:ascii="Times New Roman" w:hAnsi="Times New Roman" w:cs="Times New Roman"/>
          <w:color w:val="auto"/>
        </w:rPr>
        <w:t xml:space="preserve">Surgical kit. Micro-drill (1), cutting wheel (2), absorbable suture (3), outer suture (4), scalpel blades (5), scalpel handle (6), sterile medullary pins wrapped in foil (7), medullary depth gauge made form hypodermic tubing (8), fine nosed forceps (9), rat-teeth forceps (10), blunt reaming needles (11), needle drivers (12), small hemostats (13), fine scissors (14), periosteal elevator (15), modified Kern forceps (16). </w:t>
      </w:r>
      <w:r w:rsidRPr="005257B4">
        <w:rPr>
          <w:rFonts w:ascii="Times New Roman" w:hAnsi="Times New Roman" w:cs="Times New Roman"/>
          <w:b/>
          <w:color w:val="auto"/>
        </w:rPr>
        <w:t>Panel b:</w:t>
      </w:r>
      <w:r w:rsidRPr="005257B4">
        <w:rPr>
          <w:rFonts w:ascii="Times New Roman" w:hAnsi="Times New Roman" w:cs="Times New Roman"/>
          <w:color w:val="auto"/>
        </w:rPr>
        <w:t xml:space="preserve"> Modifications required </w:t>
      </w:r>
      <w:proofErr w:type="gramStart"/>
      <w:r w:rsidRPr="005257B4">
        <w:rPr>
          <w:rFonts w:ascii="Times New Roman" w:hAnsi="Times New Roman" w:cs="Times New Roman"/>
          <w:color w:val="auto"/>
        </w:rPr>
        <w:t>to produce</w:t>
      </w:r>
      <w:proofErr w:type="gramEnd"/>
      <w:r w:rsidRPr="005257B4">
        <w:rPr>
          <w:rFonts w:ascii="Times New Roman" w:hAnsi="Times New Roman" w:cs="Times New Roman"/>
          <w:color w:val="auto"/>
        </w:rPr>
        <w:t xml:space="preserve"> Kern-style bone-grips</w:t>
      </w:r>
      <w:r w:rsidR="00932EEC" w:rsidRPr="005257B4">
        <w:rPr>
          <w:rFonts w:ascii="Times New Roman" w:hAnsi="Times New Roman" w:cs="Times New Roman"/>
          <w:color w:val="auto"/>
        </w:rPr>
        <w:t xml:space="preserve"> for mice</w:t>
      </w:r>
      <w:r w:rsidRPr="005257B4">
        <w:rPr>
          <w:rFonts w:ascii="Times New Roman" w:hAnsi="Times New Roman" w:cs="Times New Roman"/>
          <w:color w:val="auto"/>
        </w:rPr>
        <w:t>.</w:t>
      </w:r>
    </w:p>
    <w:p w:rsidR="003A5FCD" w:rsidRPr="005257B4" w:rsidRDefault="003A5FCD" w:rsidP="00907A58">
      <w:pPr>
        <w:rPr>
          <w:rFonts w:ascii="Times New Roman" w:hAnsi="Times New Roman" w:cs="Times New Roman"/>
          <w:color w:val="auto"/>
        </w:rPr>
      </w:pPr>
    </w:p>
    <w:p w:rsidR="003A5FCD" w:rsidRPr="005257B4" w:rsidRDefault="003A5FCD" w:rsidP="00907A58">
      <w:pPr>
        <w:rPr>
          <w:rFonts w:ascii="Times New Roman" w:hAnsi="Times New Roman" w:cs="Times New Roman"/>
          <w:color w:val="auto"/>
        </w:rPr>
      </w:pPr>
      <w:r w:rsidRPr="005257B4">
        <w:rPr>
          <w:rFonts w:ascii="Times New Roman" w:hAnsi="Times New Roman" w:cs="Times New Roman"/>
          <w:b/>
          <w:color w:val="auto"/>
        </w:rPr>
        <w:t xml:space="preserve">Figure 4: Surgical procedure. </w:t>
      </w:r>
      <w:r w:rsidR="007F3128" w:rsidRPr="005257B4">
        <w:rPr>
          <w:rFonts w:ascii="Times New Roman" w:hAnsi="Times New Roman" w:cs="Times New Roman"/>
          <w:b/>
          <w:color w:val="auto"/>
        </w:rPr>
        <w:t xml:space="preserve"> Panel a-c: </w:t>
      </w:r>
      <w:r w:rsidR="007F3128" w:rsidRPr="005257B4">
        <w:rPr>
          <w:rFonts w:ascii="Times New Roman" w:hAnsi="Times New Roman" w:cs="Times New Roman"/>
          <w:color w:val="auto"/>
        </w:rPr>
        <w:t xml:space="preserve">Approach and exposure of the femur. </w:t>
      </w:r>
      <w:r w:rsidR="007F3128" w:rsidRPr="005257B4">
        <w:rPr>
          <w:rFonts w:ascii="Times New Roman" w:hAnsi="Times New Roman" w:cs="Times New Roman"/>
          <w:b/>
          <w:color w:val="auto"/>
        </w:rPr>
        <w:t xml:space="preserve">Panel d-e: </w:t>
      </w:r>
      <w:r w:rsidR="007F3128" w:rsidRPr="005257B4">
        <w:rPr>
          <w:rFonts w:ascii="Times New Roman" w:hAnsi="Times New Roman" w:cs="Times New Roman"/>
          <w:color w:val="auto"/>
        </w:rPr>
        <w:t xml:space="preserve">Elevation and cuts. </w:t>
      </w:r>
      <w:proofErr w:type="gramStart"/>
      <w:r w:rsidR="007F3128" w:rsidRPr="005257B4">
        <w:rPr>
          <w:rFonts w:ascii="Times New Roman" w:hAnsi="Times New Roman" w:cs="Times New Roman"/>
          <w:b/>
          <w:color w:val="auto"/>
        </w:rPr>
        <w:t>Panel  f</w:t>
      </w:r>
      <w:proofErr w:type="gramEnd"/>
      <w:r w:rsidR="007F3128" w:rsidRPr="005257B4">
        <w:rPr>
          <w:rFonts w:ascii="Times New Roman" w:hAnsi="Times New Roman" w:cs="Times New Roman"/>
          <w:b/>
          <w:color w:val="auto"/>
        </w:rPr>
        <w:t xml:space="preserve">-k: </w:t>
      </w:r>
      <w:r w:rsidR="007F3128" w:rsidRPr="005257B4">
        <w:rPr>
          <w:rFonts w:ascii="Times New Roman" w:hAnsi="Times New Roman" w:cs="Times New Roman"/>
          <w:color w:val="auto"/>
        </w:rPr>
        <w:t>Reaming and sizing of medullary  canals.</w:t>
      </w:r>
    </w:p>
    <w:p w:rsidR="003A5FCD" w:rsidRPr="005257B4" w:rsidRDefault="003A5FCD" w:rsidP="00907A58">
      <w:pPr>
        <w:rPr>
          <w:rFonts w:ascii="Times New Roman" w:hAnsi="Times New Roman" w:cs="Times New Roman"/>
          <w:b/>
          <w:color w:val="auto"/>
        </w:rPr>
      </w:pPr>
    </w:p>
    <w:p w:rsidR="003A5FCD" w:rsidRPr="005257B4" w:rsidRDefault="003A5FCD" w:rsidP="00907A58">
      <w:pPr>
        <w:rPr>
          <w:rFonts w:ascii="Times New Roman" w:hAnsi="Times New Roman" w:cs="Times New Roman"/>
          <w:color w:val="auto"/>
        </w:rPr>
      </w:pPr>
      <w:r w:rsidRPr="005257B4">
        <w:rPr>
          <w:rFonts w:ascii="Times New Roman" w:hAnsi="Times New Roman" w:cs="Times New Roman"/>
          <w:b/>
          <w:color w:val="auto"/>
        </w:rPr>
        <w:t xml:space="preserve">Figure 5: Surgical procedure. </w:t>
      </w:r>
      <w:r w:rsidR="007F3128" w:rsidRPr="005257B4">
        <w:rPr>
          <w:rFonts w:ascii="Times New Roman" w:hAnsi="Times New Roman" w:cs="Times New Roman"/>
          <w:b/>
          <w:color w:val="auto"/>
        </w:rPr>
        <w:t xml:space="preserve">Panel a-b: </w:t>
      </w:r>
      <w:r w:rsidR="007F3128" w:rsidRPr="005257B4">
        <w:rPr>
          <w:rFonts w:ascii="Times New Roman" w:hAnsi="Times New Roman" w:cs="Times New Roman"/>
          <w:color w:val="auto"/>
        </w:rPr>
        <w:t xml:space="preserve">Installation of pin. </w:t>
      </w:r>
      <w:r w:rsidR="007F3128" w:rsidRPr="005257B4">
        <w:rPr>
          <w:rFonts w:ascii="Times New Roman" w:hAnsi="Times New Roman" w:cs="Times New Roman"/>
          <w:b/>
          <w:color w:val="auto"/>
        </w:rPr>
        <w:t xml:space="preserve">Panel c-d: </w:t>
      </w:r>
      <w:r w:rsidR="007F3128" w:rsidRPr="005257B4">
        <w:rPr>
          <w:rFonts w:ascii="Times New Roman" w:hAnsi="Times New Roman" w:cs="Times New Roman"/>
          <w:color w:val="auto"/>
        </w:rPr>
        <w:t xml:space="preserve">Closure. </w:t>
      </w:r>
      <w:r w:rsidR="007F3128" w:rsidRPr="005257B4">
        <w:rPr>
          <w:rFonts w:ascii="Times New Roman" w:hAnsi="Times New Roman" w:cs="Times New Roman"/>
          <w:b/>
          <w:color w:val="auto"/>
        </w:rPr>
        <w:t>Panel e:</w:t>
      </w:r>
      <w:r w:rsidR="007F3128" w:rsidRPr="005257B4">
        <w:rPr>
          <w:rFonts w:ascii="Times New Roman" w:hAnsi="Times New Roman" w:cs="Times New Roman"/>
          <w:color w:val="auto"/>
        </w:rPr>
        <w:t xml:space="preserve"> Typical image of properly positioned pin 24 </w:t>
      </w:r>
      <w:proofErr w:type="spellStart"/>
      <w:r w:rsidR="007F3128" w:rsidRPr="005257B4">
        <w:rPr>
          <w:rFonts w:ascii="Times New Roman" w:hAnsi="Times New Roman" w:cs="Times New Roman"/>
          <w:color w:val="auto"/>
        </w:rPr>
        <w:t>hr</w:t>
      </w:r>
      <w:proofErr w:type="spellEnd"/>
      <w:r w:rsidR="007F3128" w:rsidRPr="005257B4">
        <w:rPr>
          <w:rFonts w:ascii="Times New Roman" w:hAnsi="Times New Roman" w:cs="Times New Roman"/>
          <w:color w:val="auto"/>
        </w:rPr>
        <w:t xml:space="preserve"> after surgery.</w:t>
      </w:r>
    </w:p>
    <w:p w:rsidR="003A5FCD" w:rsidRPr="005257B4" w:rsidRDefault="003A5FCD" w:rsidP="00907A58">
      <w:pPr>
        <w:rPr>
          <w:rFonts w:ascii="Times New Roman" w:hAnsi="Times New Roman" w:cs="Times New Roman"/>
          <w:color w:val="auto"/>
        </w:rPr>
      </w:pPr>
    </w:p>
    <w:p w:rsidR="003A5FCD" w:rsidRPr="005257B4" w:rsidRDefault="003A5FCD" w:rsidP="00907A58">
      <w:pPr>
        <w:rPr>
          <w:rFonts w:ascii="Times New Roman" w:hAnsi="Times New Roman" w:cs="Times New Roman"/>
          <w:color w:val="auto"/>
        </w:rPr>
      </w:pPr>
      <w:r w:rsidRPr="005257B4">
        <w:rPr>
          <w:rFonts w:ascii="Times New Roman" w:hAnsi="Times New Roman" w:cs="Times New Roman"/>
          <w:b/>
          <w:color w:val="auto"/>
        </w:rPr>
        <w:t xml:space="preserve">Figure 6: Typical results. Panel a: </w:t>
      </w:r>
      <w:r w:rsidRPr="005257B4">
        <w:rPr>
          <w:rFonts w:ascii="Times New Roman" w:hAnsi="Times New Roman" w:cs="Times New Roman"/>
          <w:color w:val="auto"/>
        </w:rPr>
        <w:t xml:space="preserve">X-ray scans of femurs at day 7, 14 and 21 post-surgery demonstrating limited ingrowth of bone. </w:t>
      </w:r>
      <w:r w:rsidRPr="005257B4">
        <w:rPr>
          <w:rFonts w:ascii="Times New Roman" w:hAnsi="Times New Roman" w:cs="Times New Roman"/>
          <w:b/>
          <w:color w:val="auto"/>
        </w:rPr>
        <w:t>Panel b:</w:t>
      </w:r>
      <w:r w:rsidRPr="005257B4">
        <w:rPr>
          <w:rFonts w:ascii="Times New Roman" w:hAnsi="Times New Roman" w:cs="Times New Roman"/>
          <w:color w:val="auto"/>
        </w:rPr>
        <w:t xml:space="preserve"> Diagrammatic representation of the ROI parameters for volumetric bone measurement. </w:t>
      </w:r>
      <w:proofErr w:type="gramStart"/>
      <w:r w:rsidRPr="005257B4">
        <w:rPr>
          <w:rFonts w:ascii="Times New Roman" w:hAnsi="Times New Roman" w:cs="Times New Roman"/>
          <w:color w:val="auto"/>
        </w:rPr>
        <w:t>Representative axial cross-section with an exclusion zone (</w:t>
      </w:r>
      <w:r w:rsidRPr="005257B4">
        <w:rPr>
          <w:rFonts w:ascii="Times New Roman" w:hAnsi="Times New Roman" w:cs="Times New Roman"/>
          <w:i/>
          <w:color w:val="auto"/>
        </w:rPr>
        <w:t>EX</w:t>
      </w:r>
      <w:r w:rsidRPr="005257B4">
        <w:rPr>
          <w:rFonts w:ascii="Times New Roman" w:hAnsi="Times New Roman" w:cs="Times New Roman"/>
          <w:color w:val="auto"/>
        </w:rPr>
        <w:t xml:space="preserve">) over the pin-collar including a 100 </w:t>
      </w:r>
      <w:r w:rsidRPr="005257B4">
        <w:rPr>
          <w:rFonts w:ascii="Symbol" w:hAnsi="Symbol" w:cs="Times New Roman"/>
          <w:color w:val="auto"/>
        </w:rPr>
        <w:t></w:t>
      </w:r>
      <w:r w:rsidRPr="005257B4">
        <w:rPr>
          <w:rFonts w:ascii="Times New Roman" w:hAnsi="Times New Roman" w:cs="Times New Roman"/>
          <w:color w:val="auto"/>
        </w:rPr>
        <w:t>m margin to exclude measurement of artifacts at the metal-tissue interface (</w:t>
      </w:r>
      <w:r w:rsidRPr="005257B4">
        <w:rPr>
          <w:rFonts w:ascii="Times New Roman" w:hAnsi="Times New Roman" w:cs="Times New Roman"/>
          <w:i/>
          <w:color w:val="auto"/>
        </w:rPr>
        <w:t>left</w:t>
      </w:r>
      <w:r w:rsidRPr="005257B4">
        <w:rPr>
          <w:rFonts w:ascii="Times New Roman" w:hAnsi="Times New Roman" w:cs="Times New Roman"/>
          <w:color w:val="auto"/>
        </w:rPr>
        <w:t>).</w:t>
      </w:r>
      <w:proofErr w:type="gramEnd"/>
      <w:r w:rsidRPr="005257B4">
        <w:rPr>
          <w:rFonts w:ascii="Times New Roman" w:hAnsi="Times New Roman" w:cs="Times New Roman"/>
          <w:color w:val="auto"/>
        </w:rPr>
        <w:t xml:space="preserve"> Full bone scan (</w:t>
      </w:r>
      <w:r w:rsidRPr="005257B4">
        <w:rPr>
          <w:rFonts w:ascii="Times New Roman" w:hAnsi="Times New Roman" w:cs="Times New Roman"/>
          <w:i/>
          <w:color w:val="auto"/>
        </w:rPr>
        <w:t>right, top</w:t>
      </w:r>
      <w:r w:rsidRPr="005257B4">
        <w:rPr>
          <w:rFonts w:ascii="Times New Roman" w:hAnsi="Times New Roman" w:cs="Times New Roman"/>
          <w:color w:val="auto"/>
        </w:rPr>
        <w:t>) demonstrating the longitudinal ROI defined by the sections of bone between the edges of the collar with original bone tissue excluded (</w:t>
      </w:r>
      <w:r w:rsidRPr="005257B4">
        <w:rPr>
          <w:rFonts w:ascii="Times New Roman" w:hAnsi="Times New Roman" w:cs="Times New Roman"/>
          <w:i/>
          <w:color w:val="auto"/>
        </w:rPr>
        <w:t>EX</w:t>
      </w:r>
      <w:r w:rsidRPr="005257B4">
        <w:rPr>
          <w:rFonts w:ascii="Times New Roman" w:hAnsi="Times New Roman" w:cs="Times New Roman"/>
          <w:color w:val="auto"/>
        </w:rPr>
        <w:t>). The original lesion edges are located in the axial sections using the difference between the diameter of the pin and the collar (</w:t>
      </w:r>
      <w:r w:rsidRPr="005257B4">
        <w:rPr>
          <w:rFonts w:ascii="Times New Roman" w:hAnsi="Times New Roman" w:cs="Times New Roman"/>
          <w:i/>
          <w:color w:val="auto"/>
        </w:rPr>
        <w:t>right, below</w:t>
      </w:r>
      <w:r w:rsidRPr="005257B4">
        <w:rPr>
          <w:rFonts w:ascii="Times New Roman" w:hAnsi="Times New Roman" w:cs="Times New Roman"/>
          <w:color w:val="auto"/>
        </w:rPr>
        <w:t xml:space="preserve">). </w:t>
      </w:r>
      <w:r w:rsidRPr="005257B4">
        <w:rPr>
          <w:rFonts w:ascii="Times New Roman" w:hAnsi="Times New Roman" w:cs="Times New Roman"/>
          <w:b/>
          <w:color w:val="auto"/>
        </w:rPr>
        <w:t xml:space="preserve">Panel </w:t>
      </w:r>
      <w:r w:rsidR="009F6F5D" w:rsidRPr="005257B4">
        <w:rPr>
          <w:rFonts w:ascii="Times New Roman" w:hAnsi="Times New Roman" w:cs="Times New Roman"/>
          <w:b/>
          <w:color w:val="auto"/>
        </w:rPr>
        <w:t>c</w:t>
      </w:r>
      <w:r w:rsidRPr="005257B4">
        <w:rPr>
          <w:rFonts w:ascii="Times New Roman" w:hAnsi="Times New Roman" w:cs="Times New Roman"/>
          <w:b/>
          <w:color w:val="auto"/>
        </w:rPr>
        <w:t>:</w:t>
      </w:r>
      <w:r w:rsidRPr="005257B4">
        <w:rPr>
          <w:rFonts w:ascii="Times New Roman" w:hAnsi="Times New Roman" w:cs="Times New Roman"/>
          <w:color w:val="auto"/>
        </w:rPr>
        <w:t xml:space="preserve"> Typical volumetric measurements at day 7, 14 and 21 post surgery with no therapeutic intervention (means with standard deviations, n=3). </w:t>
      </w:r>
      <w:r w:rsidRPr="005257B4">
        <w:rPr>
          <w:rFonts w:ascii="Times New Roman" w:hAnsi="Times New Roman" w:cs="Times New Roman"/>
          <w:b/>
          <w:color w:val="auto"/>
        </w:rPr>
        <w:t xml:space="preserve">Panel </w:t>
      </w:r>
      <w:r w:rsidR="009F6F5D" w:rsidRPr="005257B4">
        <w:rPr>
          <w:rFonts w:ascii="Times New Roman" w:hAnsi="Times New Roman" w:cs="Times New Roman"/>
          <w:b/>
          <w:color w:val="auto"/>
        </w:rPr>
        <w:t>d</w:t>
      </w:r>
      <w:r w:rsidRPr="005257B4">
        <w:rPr>
          <w:rFonts w:ascii="Times New Roman" w:hAnsi="Times New Roman" w:cs="Times New Roman"/>
          <w:b/>
          <w:color w:val="auto"/>
        </w:rPr>
        <w:t>:</w:t>
      </w:r>
      <w:r w:rsidRPr="005257B4">
        <w:rPr>
          <w:rFonts w:ascii="Times New Roman" w:hAnsi="Times New Roman" w:cs="Times New Roman"/>
          <w:color w:val="auto"/>
        </w:rPr>
        <w:t xml:space="preserve"> PMI measurements at axial sections 0.25 mm from the proximal and distal lesion edges and mid-point (means with standard deviations, n=3). </w:t>
      </w:r>
      <w:r w:rsidRPr="005257B4">
        <w:rPr>
          <w:rFonts w:ascii="Times New Roman" w:hAnsi="Times New Roman" w:cs="Times New Roman"/>
          <w:b/>
          <w:color w:val="auto"/>
        </w:rPr>
        <w:t xml:space="preserve">Panel </w:t>
      </w:r>
      <w:r w:rsidR="009F6F5D" w:rsidRPr="005257B4">
        <w:rPr>
          <w:rFonts w:ascii="Times New Roman" w:hAnsi="Times New Roman" w:cs="Times New Roman"/>
          <w:b/>
          <w:color w:val="auto"/>
        </w:rPr>
        <w:t>e</w:t>
      </w:r>
      <w:r w:rsidRPr="005257B4">
        <w:rPr>
          <w:rFonts w:ascii="Times New Roman" w:hAnsi="Times New Roman" w:cs="Times New Roman"/>
          <w:b/>
          <w:color w:val="auto"/>
        </w:rPr>
        <w:t>:</w:t>
      </w:r>
      <w:r w:rsidRPr="005257B4">
        <w:rPr>
          <w:rFonts w:ascii="Times New Roman" w:hAnsi="Times New Roman" w:cs="Times New Roman"/>
          <w:color w:val="auto"/>
        </w:rPr>
        <w:t xml:space="preserve"> Masson’s </w:t>
      </w:r>
      <w:proofErr w:type="spellStart"/>
      <w:r w:rsidRPr="005257B4">
        <w:rPr>
          <w:rFonts w:ascii="Times New Roman" w:hAnsi="Times New Roman" w:cs="Times New Roman"/>
          <w:color w:val="auto"/>
        </w:rPr>
        <w:t>trichrome</w:t>
      </w:r>
      <w:proofErr w:type="spellEnd"/>
      <w:r w:rsidRPr="005257B4">
        <w:rPr>
          <w:rFonts w:ascii="Times New Roman" w:hAnsi="Times New Roman" w:cs="Times New Roman"/>
          <w:color w:val="auto"/>
        </w:rPr>
        <w:t>-stained paraffin-embedded section (</w:t>
      </w:r>
      <w:r w:rsidRPr="005257B4">
        <w:rPr>
          <w:rFonts w:ascii="Times New Roman" w:hAnsi="Times New Roman" w:cs="Times New Roman"/>
          <w:i/>
          <w:color w:val="auto"/>
        </w:rPr>
        <w:t>left</w:t>
      </w:r>
      <w:r w:rsidRPr="005257B4">
        <w:rPr>
          <w:rFonts w:ascii="Times New Roman" w:hAnsi="Times New Roman" w:cs="Times New Roman"/>
          <w:color w:val="auto"/>
        </w:rPr>
        <w:t>) cut in the longitudinal direction demonstrating bone outgrowth consisting of cartilage (</w:t>
      </w:r>
      <w:r w:rsidRPr="005257B4">
        <w:rPr>
          <w:rFonts w:ascii="Times New Roman" w:hAnsi="Times New Roman" w:cs="Times New Roman"/>
          <w:i/>
          <w:color w:val="auto"/>
        </w:rPr>
        <w:t>ca</w:t>
      </w:r>
      <w:r w:rsidRPr="005257B4">
        <w:rPr>
          <w:rFonts w:ascii="Times New Roman" w:hAnsi="Times New Roman" w:cs="Times New Roman"/>
          <w:color w:val="auto"/>
        </w:rPr>
        <w:t>) and cancellous bone (</w:t>
      </w:r>
      <w:r w:rsidRPr="005257B4">
        <w:rPr>
          <w:rFonts w:ascii="Times New Roman" w:hAnsi="Times New Roman" w:cs="Times New Roman"/>
          <w:i/>
          <w:color w:val="auto"/>
        </w:rPr>
        <w:t>b</w:t>
      </w:r>
      <w:r w:rsidRPr="005257B4">
        <w:rPr>
          <w:rFonts w:ascii="Times New Roman" w:hAnsi="Times New Roman" w:cs="Times New Roman"/>
          <w:color w:val="auto"/>
        </w:rPr>
        <w:t>) (</w:t>
      </w:r>
      <w:r w:rsidRPr="005257B4">
        <w:rPr>
          <w:rFonts w:ascii="Times New Roman" w:hAnsi="Times New Roman" w:cs="Times New Roman"/>
          <w:i/>
          <w:color w:val="auto"/>
        </w:rPr>
        <w:t>scale bar: 0.5 mm</w:t>
      </w:r>
      <w:r w:rsidRPr="005257B4">
        <w:rPr>
          <w:rFonts w:ascii="Times New Roman" w:hAnsi="Times New Roman" w:cs="Times New Roman"/>
          <w:color w:val="auto"/>
        </w:rPr>
        <w:t>). The position of the field is indicated on the x-ray scan (</w:t>
      </w:r>
      <w:r w:rsidRPr="005257B4">
        <w:rPr>
          <w:rFonts w:ascii="Times New Roman" w:hAnsi="Times New Roman" w:cs="Times New Roman"/>
          <w:i/>
          <w:color w:val="auto"/>
        </w:rPr>
        <w:t>right</w:t>
      </w:r>
      <w:r w:rsidRPr="005257B4">
        <w:rPr>
          <w:rFonts w:ascii="Times New Roman" w:hAnsi="Times New Roman" w:cs="Times New Roman"/>
          <w:color w:val="auto"/>
        </w:rPr>
        <w:t>).</w:t>
      </w:r>
      <w:r w:rsidR="00B76B1B" w:rsidRPr="005257B4">
        <w:rPr>
          <w:rFonts w:ascii="Times New Roman" w:hAnsi="Times New Roman" w:cs="Times New Roman"/>
          <w:color w:val="auto"/>
        </w:rPr>
        <w:t xml:space="preserve"> </w:t>
      </w:r>
      <w:r w:rsidR="00B76B1B" w:rsidRPr="005257B4">
        <w:rPr>
          <w:rFonts w:ascii="Times New Roman" w:hAnsi="Times New Roman" w:cs="Times New Roman"/>
          <w:b/>
          <w:color w:val="auto"/>
        </w:rPr>
        <w:t>Panel f:</w:t>
      </w:r>
      <w:r w:rsidR="00B76B1B" w:rsidRPr="005257B4">
        <w:rPr>
          <w:rFonts w:ascii="Times New Roman" w:hAnsi="Times New Roman" w:cs="Times New Roman"/>
          <w:color w:val="auto"/>
        </w:rPr>
        <w:t xml:space="preserve"> Non-decalcified, methyl methacrylate embedded coronal section of 1 day-old defect stained with </w:t>
      </w:r>
      <w:proofErr w:type="spellStart"/>
      <w:r w:rsidR="00B76B1B" w:rsidRPr="005257B4">
        <w:rPr>
          <w:rFonts w:ascii="Times New Roman" w:hAnsi="Times New Roman" w:cs="Times New Roman"/>
          <w:color w:val="auto"/>
        </w:rPr>
        <w:t>hematoxylin</w:t>
      </w:r>
      <w:proofErr w:type="spellEnd"/>
      <w:r w:rsidR="00B76B1B" w:rsidRPr="005257B4">
        <w:rPr>
          <w:rFonts w:ascii="Times New Roman" w:hAnsi="Times New Roman" w:cs="Times New Roman"/>
          <w:color w:val="auto"/>
        </w:rPr>
        <w:t xml:space="preserve"> and eosin (</w:t>
      </w:r>
      <w:r w:rsidR="00B76B1B" w:rsidRPr="005257B4">
        <w:rPr>
          <w:rFonts w:ascii="Times New Roman" w:hAnsi="Times New Roman" w:cs="Times New Roman"/>
          <w:i/>
          <w:color w:val="auto"/>
        </w:rPr>
        <w:t>scale bar: 1.0 mm</w:t>
      </w:r>
      <w:r w:rsidR="00B76B1B" w:rsidRPr="005257B4">
        <w:rPr>
          <w:rFonts w:ascii="Times New Roman" w:hAnsi="Times New Roman" w:cs="Times New Roman"/>
          <w:color w:val="auto"/>
        </w:rPr>
        <w:t xml:space="preserve">). </w:t>
      </w:r>
    </w:p>
    <w:p w:rsidR="00953915" w:rsidRPr="005257B4" w:rsidRDefault="00953915" w:rsidP="00907A58">
      <w:pPr>
        <w:rPr>
          <w:rFonts w:ascii="Times New Roman" w:hAnsi="Times New Roman" w:cs="Times New Roman"/>
          <w:color w:val="auto"/>
        </w:rPr>
      </w:pPr>
    </w:p>
    <w:p w:rsidR="003A5FCD" w:rsidRPr="005257B4" w:rsidRDefault="003A5FCD" w:rsidP="00907A58">
      <w:pPr>
        <w:rPr>
          <w:rFonts w:cs="Arial"/>
          <w:b/>
          <w:color w:val="auto"/>
        </w:rPr>
      </w:pPr>
      <w:r w:rsidRPr="005257B4">
        <w:rPr>
          <w:b/>
          <w:color w:val="auto"/>
        </w:rPr>
        <w:t>DISCUSSION</w:t>
      </w:r>
      <w:r w:rsidRPr="005257B4">
        <w:rPr>
          <w:b/>
          <w:bCs/>
          <w:color w:val="auto"/>
        </w:rPr>
        <w:t xml:space="preserve">: </w:t>
      </w:r>
    </w:p>
    <w:p w:rsidR="003A5FCD" w:rsidRPr="005257B4" w:rsidRDefault="003A5FCD" w:rsidP="00907A58">
      <w:pPr>
        <w:rPr>
          <w:color w:val="auto"/>
        </w:rPr>
      </w:pPr>
    </w:p>
    <w:p w:rsidR="003A5FCD" w:rsidRPr="005257B4" w:rsidRDefault="003A5FCD" w:rsidP="00907A58">
      <w:pPr>
        <w:ind w:firstLine="720"/>
        <w:rPr>
          <w:rFonts w:ascii="Times New Roman" w:hAnsi="Times New Roman" w:cs="Times New Roman"/>
          <w:color w:val="auto"/>
        </w:rPr>
      </w:pPr>
      <w:r w:rsidRPr="005257B4">
        <w:rPr>
          <w:rFonts w:ascii="Times New Roman" w:hAnsi="Times New Roman" w:cs="Times New Roman"/>
          <w:color w:val="auto"/>
        </w:rPr>
        <w:t xml:space="preserve">Herein, we describe a simple method to generate a critical-sized pin-stabilized defect of the murine femur using standard laboratory and veterinary equipment. While the assembly of the pins and the surgical procedure itself requires practice, it is well within the capabilities of a well-trained biomedical research scientist or veterinarian. </w:t>
      </w:r>
    </w:p>
    <w:p w:rsidR="003A5FCD" w:rsidRPr="005257B4" w:rsidRDefault="003A5FCD" w:rsidP="00DD118D">
      <w:pPr>
        <w:ind w:firstLine="720"/>
        <w:rPr>
          <w:rFonts w:ascii="Times New Roman" w:hAnsi="Times New Roman" w:cs="Times New Roman"/>
          <w:color w:val="auto"/>
        </w:rPr>
      </w:pPr>
      <w:r w:rsidRPr="005257B4">
        <w:rPr>
          <w:rFonts w:ascii="Times New Roman" w:hAnsi="Times New Roman" w:cs="Times New Roman"/>
          <w:color w:val="auto"/>
        </w:rPr>
        <w:t xml:space="preserve">The pin is positioned into the medullary canal without additional fixation, making the procedure technically more feasible than more complicated approaches that employ external fixators or interlocking screws. While some torsional motion may occur during the early stages of healing, this is minimized by careful attention to the pin diameter and adequate reaming of the medullary canal so as to attain a firm interference fit between the implant and endosteum. </w:t>
      </w:r>
      <w:r w:rsidR="00DD118D" w:rsidRPr="005257B4">
        <w:rPr>
          <w:rFonts w:ascii="Times New Roman" w:hAnsi="Times New Roman" w:cs="Times New Roman"/>
          <w:color w:val="auto"/>
        </w:rPr>
        <w:t>With careful selection of inbred strain and matching of age and gender, the fit becomes reproducibly robust within a few days. Nevertheless, with</w:t>
      </w:r>
      <w:r w:rsidR="003F3175" w:rsidRPr="005257B4">
        <w:rPr>
          <w:rFonts w:ascii="Times New Roman" w:hAnsi="Times New Roman" w:cs="Times New Roman"/>
          <w:color w:val="auto"/>
        </w:rPr>
        <w:t xml:space="preserve"> </w:t>
      </w:r>
      <w:r w:rsidRPr="005257B4">
        <w:rPr>
          <w:rFonts w:ascii="Times New Roman" w:hAnsi="Times New Roman" w:cs="Times New Roman"/>
          <w:color w:val="auto"/>
        </w:rPr>
        <w:t xml:space="preserve">the advent of 3D printing techniques, it is expected </w:t>
      </w:r>
      <w:r w:rsidRPr="005257B4">
        <w:rPr>
          <w:rFonts w:ascii="Times New Roman" w:hAnsi="Times New Roman" w:cs="Times New Roman"/>
          <w:color w:val="auto"/>
        </w:rPr>
        <w:lastRenderedPageBreak/>
        <w:t xml:space="preserve">that torsional motion can be further reduced by more sophisticated versions of the pin that incorporate roughened surfaces and/or barbed attachment sites. </w:t>
      </w:r>
      <w:r w:rsidR="00E95A86" w:rsidRPr="005257B4">
        <w:rPr>
          <w:rFonts w:ascii="Times New Roman" w:hAnsi="Times New Roman" w:cs="Times New Roman"/>
          <w:color w:val="auto"/>
        </w:rPr>
        <w:t>The ease of pin fabrication</w:t>
      </w:r>
      <w:r w:rsidR="00493CB0" w:rsidRPr="005257B4">
        <w:rPr>
          <w:rFonts w:ascii="Times New Roman" w:hAnsi="Times New Roman" w:cs="Times New Roman"/>
          <w:color w:val="auto"/>
        </w:rPr>
        <w:t xml:space="preserve"> and</w:t>
      </w:r>
      <w:r w:rsidR="00E95A86" w:rsidRPr="005257B4">
        <w:rPr>
          <w:rFonts w:ascii="Times New Roman" w:hAnsi="Times New Roman" w:cs="Times New Roman"/>
          <w:color w:val="auto"/>
        </w:rPr>
        <w:t xml:space="preserve"> the availability of a wide variety of hypodermic tubing </w:t>
      </w:r>
      <w:r w:rsidR="00EF6148" w:rsidRPr="005257B4">
        <w:rPr>
          <w:rFonts w:ascii="Times New Roman" w:hAnsi="Times New Roman" w:cs="Times New Roman"/>
          <w:color w:val="auto"/>
        </w:rPr>
        <w:t xml:space="preserve">sizes also permit the optimization of the technique for virtually any adult inbred mouse, irrespective of natural or experimental bone phenotype. </w:t>
      </w:r>
    </w:p>
    <w:p w:rsidR="003A5FCD" w:rsidRPr="005257B4" w:rsidRDefault="003A5FCD" w:rsidP="00907A58">
      <w:pPr>
        <w:ind w:firstLine="720"/>
        <w:rPr>
          <w:rFonts w:ascii="Times New Roman" w:hAnsi="Times New Roman" w:cs="Times New Roman"/>
          <w:color w:val="auto"/>
        </w:rPr>
      </w:pPr>
      <w:r w:rsidRPr="005257B4">
        <w:rPr>
          <w:rFonts w:ascii="Times New Roman" w:hAnsi="Times New Roman" w:cs="Times New Roman"/>
          <w:color w:val="auto"/>
        </w:rPr>
        <w:t>The unique pin-collar design serves two purposes; (</w:t>
      </w:r>
      <w:proofErr w:type="spellStart"/>
      <w:r w:rsidRPr="005257B4">
        <w:rPr>
          <w:rFonts w:ascii="Times New Roman" w:hAnsi="Times New Roman" w:cs="Times New Roman"/>
          <w:color w:val="auto"/>
        </w:rPr>
        <w:t>i</w:t>
      </w:r>
      <w:proofErr w:type="spellEnd"/>
      <w:r w:rsidRPr="005257B4">
        <w:rPr>
          <w:rFonts w:ascii="Times New Roman" w:hAnsi="Times New Roman" w:cs="Times New Roman"/>
          <w:color w:val="auto"/>
        </w:rPr>
        <w:t xml:space="preserve">) to prevent aberrant narrowing of the defect and damage of the bone extremities through longitudinal slippage, and (ii) to provide landmarks that define the original edges of the defect. As such, volumetric and PMI measurements can be made easily using a specimen </w:t>
      </w:r>
      <w:r w:rsidRPr="005257B4">
        <w:rPr>
          <w:rFonts w:ascii="Symbol" w:hAnsi="Symbol" w:cs="Times New Roman"/>
          <w:color w:val="auto"/>
        </w:rPr>
        <w:t></w:t>
      </w:r>
      <w:r w:rsidRPr="005257B4">
        <w:rPr>
          <w:rFonts w:ascii="Times New Roman" w:hAnsi="Times New Roman" w:cs="Times New Roman"/>
          <w:color w:val="auto"/>
        </w:rPr>
        <w:t xml:space="preserve">CT scanner such as a </w:t>
      </w:r>
      <w:proofErr w:type="spellStart"/>
      <w:r w:rsidRPr="005257B4">
        <w:rPr>
          <w:rFonts w:ascii="Times New Roman" w:hAnsi="Times New Roman" w:cs="Times New Roman"/>
          <w:color w:val="auto"/>
        </w:rPr>
        <w:t>Skyscan</w:t>
      </w:r>
      <w:proofErr w:type="spellEnd"/>
      <w:r w:rsidRPr="005257B4">
        <w:rPr>
          <w:rFonts w:ascii="Times New Roman" w:hAnsi="Times New Roman" w:cs="Times New Roman"/>
          <w:color w:val="auto"/>
        </w:rPr>
        <w:t xml:space="preserve"> 1174. Indeed, this approach permits a level of quantitation that is not easily obtained with standard non-critical sized fracture techniques that often exhibit variable or poorly defined injuries. While a </w:t>
      </w:r>
      <w:r w:rsidRPr="005257B4">
        <w:rPr>
          <w:rFonts w:ascii="Symbol" w:hAnsi="Symbol" w:cs="Times New Roman"/>
          <w:color w:val="auto"/>
        </w:rPr>
        <w:t></w:t>
      </w:r>
      <w:r w:rsidRPr="005257B4">
        <w:rPr>
          <w:rFonts w:ascii="Times New Roman" w:hAnsi="Times New Roman" w:cs="Times New Roman"/>
          <w:color w:val="auto"/>
        </w:rPr>
        <w:t xml:space="preserve">CT unit is preferable for quantitation of healing, evaluation by objective assessment of orthogonal x-ray images or 2D image analysis techniques may represent feasible alternatives. Due to their small size and relatively low mineral content, murine limbs can be readily prepared for histology and mounted as whole specimens for conventional </w:t>
      </w:r>
      <w:proofErr w:type="spellStart"/>
      <w:r w:rsidRPr="005257B4">
        <w:rPr>
          <w:rFonts w:ascii="Times New Roman" w:hAnsi="Times New Roman" w:cs="Times New Roman"/>
          <w:color w:val="auto"/>
        </w:rPr>
        <w:t>histomorphometry</w:t>
      </w:r>
      <w:proofErr w:type="spellEnd"/>
      <w:r w:rsidRPr="005257B4">
        <w:rPr>
          <w:rFonts w:ascii="Times New Roman" w:hAnsi="Times New Roman" w:cs="Times New Roman"/>
          <w:color w:val="auto"/>
        </w:rPr>
        <w:t>. This dismisses sampling issues frequently faced by researchers p</w:t>
      </w:r>
      <w:r w:rsidR="00A53CC3" w:rsidRPr="005257B4">
        <w:rPr>
          <w:rFonts w:ascii="Times New Roman" w:hAnsi="Times New Roman" w:cs="Times New Roman"/>
          <w:color w:val="auto"/>
        </w:rPr>
        <w:t xml:space="preserve">erforming </w:t>
      </w:r>
      <w:proofErr w:type="spellStart"/>
      <w:r w:rsidR="00A53CC3" w:rsidRPr="005257B4">
        <w:rPr>
          <w:rFonts w:ascii="Times New Roman" w:hAnsi="Times New Roman" w:cs="Times New Roman"/>
          <w:color w:val="auto"/>
        </w:rPr>
        <w:t>histo</w:t>
      </w:r>
      <w:r w:rsidRPr="005257B4">
        <w:rPr>
          <w:rFonts w:ascii="Times New Roman" w:hAnsi="Times New Roman" w:cs="Times New Roman"/>
          <w:color w:val="auto"/>
        </w:rPr>
        <w:t>morphometric</w:t>
      </w:r>
      <w:proofErr w:type="spellEnd"/>
      <w:r w:rsidRPr="005257B4">
        <w:rPr>
          <w:rFonts w:ascii="Times New Roman" w:hAnsi="Times New Roman" w:cs="Times New Roman"/>
          <w:color w:val="auto"/>
        </w:rPr>
        <w:t xml:space="preserve"> analyses of large animal fractures. </w:t>
      </w:r>
    </w:p>
    <w:p w:rsidR="003E1482" w:rsidRPr="005257B4" w:rsidRDefault="003E1482" w:rsidP="00907A58">
      <w:pPr>
        <w:ind w:firstLine="720"/>
        <w:rPr>
          <w:rFonts w:ascii="Times New Roman" w:hAnsi="Times New Roman" w:cs="Times New Roman"/>
          <w:color w:val="auto"/>
        </w:rPr>
      </w:pPr>
      <w:r w:rsidRPr="005257B4">
        <w:rPr>
          <w:rFonts w:ascii="Times New Roman" w:hAnsi="Times New Roman" w:cs="Times New Roman"/>
          <w:color w:val="auto"/>
        </w:rPr>
        <w:t xml:space="preserve">In the experiments described here, the healing time was relatively short </w:t>
      </w:r>
      <w:r w:rsidR="00F92F22" w:rsidRPr="005257B4">
        <w:rPr>
          <w:rFonts w:ascii="Times New Roman" w:hAnsi="Times New Roman" w:cs="Times New Roman"/>
          <w:color w:val="auto"/>
        </w:rPr>
        <w:t>at 3 weeks, which corresponds to the rapid, anabolic phase of bone healing. Thereafter, bone remodeling is a very slow process</w:t>
      </w:r>
      <w:r w:rsidR="009638E9" w:rsidRPr="005257B4">
        <w:rPr>
          <w:rFonts w:ascii="Times New Roman" w:hAnsi="Times New Roman" w:cs="Times New Roman"/>
          <w:color w:val="auto"/>
          <w:vertAlign w:val="superscript"/>
        </w:rPr>
        <w:t>28</w:t>
      </w:r>
      <w:r w:rsidR="00F92F22" w:rsidRPr="005257B4">
        <w:rPr>
          <w:rFonts w:ascii="Times New Roman" w:hAnsi="Times New Roman" w:cs="Times New Roman"/>
          <w:color w:val="auto"/>
        </w:rPr>
        <w:t>. Generally, if bridging is not observed after 4 weeks, healing is unlikely to occur</w:t>
      </w:r>
      <w:r w:rsidR="004F1B9E" w:rsidRPr="005257B4">
        <w:rPr>
          <w:rFonts w:ascii="Times New Roman" w:hAnsi="Times New Roman" w:cs="Times New Roman"/>
          <w:color w:val="auto"/>
        </w:rPr>
        <w:t xml:space="preserve"> and i</w:t>
      </w:r>
      <w:r w:rsidR="00F92F22" w:rsidRPr="005257B4">
        <w:rPr>
          <w:rFonts w:ascii="Times New Roman" w:hAnsi="Times New Roman" w:cs="Times New Roman"/>
          <w:color w:val="auto"/>
        </w:rPr>
        <w:t xml:space="preserve">n agreement, we observe very little additional bone growth after 4 weeks in this system. Furthermore, a 3 mm gap meets the criteria of Key </w:t>
      </w:r>
      <w:proofErr w:type="gramStart"/>
      <w:r w:rsidR="00F92F22" w:rsidRPr="005257B4">
        <w:rPr>
          <w:rFonts w:ascii="Times New Roman" w:hAnsi="Times New Roman" w:cs="Times New Roman"/>
          <w:i/>
          <w:color w:val="auto"/>
        </w:rPr>
        <w:t>et</w:t>
      </w:r>
      <w:proofErr w:type="gramEnd"/>
      <w:r w:rsidR="00F92F22" w:rsidRPr="005257B4">
        <w:rPr>
          <w:rFonts w:ascii="Times New Roman" w:hAnsi="Times New Roman" w:cs="Times New Roman"/>
          <w:i/>
          <w:color w:val="auto"/>
        </w:rPr>
        <w:t xml:space="preserve"> al.</w:t>
      </w:r>
      <w:r w:rsidR="00F92F22" w:rsidRPr="005257B4">
        <w:rPr>
          <w:rFonts w:ascii="Times New Roman" w:hAnsi="Times New Roman" w:cs="Times New Roman"/>
          <w:color w:val="auto"/>
          <w:vertAlign w:val="superscript"/>
        </w:rPr>
        <w:t>16</w:t>
      </w:r>
      <w:r w:rsidR="00F92F22" w:rsidRPr="005257B4">
        <w:rPr>
          <w:rFonts w:ascii="Times New Roman" w:hAnsi="Times New Roman" w:cs="Times New Roman"/>
          <w:color w:val="auto"/>
        </w:rPr>
        <w:t xml:space="preserve"> for a critical sized defect and Garcia </w:t>
      </w:r>
      <w:r w:rsidR="00F92F22" w:rsidRPr="005257B4">
        <w:rPr>
          <w:rFonts w:ascii="Times New Roman" w:hAnsi="Times New Roman" w:cs="Times New Roman"/>
          <w:i/>
          <w:color w:val="auto"/>
        </w:rPr>
        <w:t>et al.</w:t>
      </w:r>
      <w:r w:rsidR="00F92F22" w:rsidRPr="005257B4">
        <w:rPr>
          <w:rFonts w:ascii="Times New Roman" w:hAnsi="Times New Roman" w:cs="Times New Roman"/>
          <w:color w:val="auto"/>
        </w:rPr>
        <w:t xml:space="preserve"> demonstrated that a gap as narrow as 1.8 mm does not sufficiently heal after 10 weeks and this could be delayed to 15 weeks with stripped perichondrium</w:t>
      </w:r>
      <w:r w:rsidR="004F1B9E" w:rsidRPr="005257B4">
        <w:rPr>
          <w:rFonts w:ascii="Times New Roman" w:hAnsi="Times New Roman" w:cs="Times New Roman"/>
          <w:color w:val="auto"/>
          <w:vertAlign w:val="superscript"/>
        </w:rPr>
        <w:t>2</w:t>
      </w:r>
      <w:r w:rsidR="005B5333" w:rsidRPr="005257B4">
        <w:rPr>
          <w:rFonts w:ascii="Times New Roman" w:hAnsi="Times New Roman" w:cs="Times New Roman"/>
          <w:color w:val="auto"/>
          <w:vertAlign w:val="superscript"/>
        </w:rPr>
        <w:t>3</w:t>
      </w:r>
      <w:r w:rsidR="00F92F22" w:rsidRPr="005257B4">
        <w:rPr>
          <w:rFonts w:ascii="Times New Roman" w:hAnsi="Times New Roman" w:cs="Times New Roman"/>
          <w:color w:val="auto"/>
        </w:rPr>
        <w:t>.</w:t>
      </w:r>
    </w:p>
    <w:p w:rsidR="007F22E6" w:rsidRPr="005257B4" w:rsidRDefault="003A5FCD">
      <w:pPr>
        <w:ind w:firstLine="720"/>
        <w:rPr>
          <w:rFonts w:ascii="Times New Roman" w:hAnsi="Times New Roman" w:cs="Times New Roman"/>
          <w:color w:val="auto"/>
        </w:rPr>
      </w:pPr>
      <w:r w:rsidRPr="005257B4">
        <w:rPr>
          <w:rFonts w:ascii="Times New Roman" w:hAnsi="Times New Roman" w:cs="Times New Roman"/>
          <w:color w:val="auto"/>
        </w:rPr>
        <w:t xml:space="preserve">While the size and fragility of their bones present serious technical challenges for orthopedic research, the use of mice is advantageous in numerous ways. For example, there is a variety of immune-compromised strains that permit testing of human cells and proteins without fear of immunological rejection, and their small size reduces the need for excessive amounts of valuable experimental materials, cells or compounds.  </w:t>
      </w:r>
      <w:r w:rsidR="007D2C1E" w:rsidRPr="005257B4">
        <w:rPr>
          <w:rFonts w:ascii="Times New Roman" w:hAnsi="Times New Roman" w:cs="Times New Roman"/>
          <w:color w:val="auto"/>
        </w:rPr>
        <w:t>This is exemplified by our recent study demonstrating the efficacy of adult human stem cells and their extracellular proteins for osteoregen</w:t>
      </w:r>
      <w:r w:rsidR="001D6E1C" w:rsidRPr="005257B4">
        <w:rPr>
          <w:rFonts w:ascii="Times New Roman" w:hAnsi="Times New Roman" w:cs="Times New Roman"/>
          <w:color w:val="auto"/>
        </w:rPr>
        <w:t>e</w:t>
      </w:r>
      <w:r w:rsidR="007D2C1E" w:rsidRPr="005257B4">
        <w:rPr>
          <w:rFonts w:ascii="Times New Roman" w:hAnsi="Times New Roman" w:cs="Times New Roman"/>
          <w:color w:val="auto"/>
        </w:rPr>
        <w:t>ration</w:t>
      </w:r>
      <w:r w:rsidR="00A41750" w:rsidRPr="005257B4">
        <w:rPr>
          <w:rFonts w:ascii="Times New Roman" w:hAnsi="Times New Roman" w:cs="Times New Roman"/>
          <w:color w:val="auto"/>
          <w:vertAlign w:val="superscript"/>
        </w:rPr>
        <w:t>2</w:t>
      </w:r>
      <w:r w:rsidR="00F92F22" w:rsidRPr="005257B4">
        <w:rPr>
          <w:rFonts w:ascii="Times New Roman" w:hAnsi="Times New Roman" w:cs="Times New Roman"/>
          <w:color w:val="auto"/>
          <w:vertAlign w:val="superscript"/>
        </w:rPr>
        <w:t>9</w:t>
      </w:r>
      <w:r w:rsidR="007D2C1E" w:rsidRPr="005257B4">
        <w:rPr>
          <w:rFonts w:ascii="Times New Roman" w:hAnsi="Times New Roman" w:cs="Times New Roman"/>
          <w:color w:val="auto"/>
        </w:rPr>
        <w:t>.</w:t>
      </w:r>
      <w:r w:rsidR="003C007F" w:rsidRPr="005257B4">
        <w:rPr>
          <w:rFonts w:ascii="Times New Roman" w:hAnsi="Times New Roman" w:cs="Times New Roman"/>
          <w:color w:val="auto"/>
        </w:rPr>
        <w:t xml:space="preserve"> </w:t>
      </w:r>
      <w:r w:rsidR="007F22E6" w:rsidRPr="005257B4">
        <w:rPr>
          <w:rFonts w:ascii="Times New Roman" w:hAnsi="Times New Roman" w:cs="Times New Roman"/>
          <w:color w:val="auto"/>
        </w:rPr>
        <w:t>The relatively short lifespan of mice also present the opportunity for research into aging</w:t>
      </w:r>
      <w:r w:rsidR="00525312" w:rsidRPr="005257B4">
        <w:rPr>
          <w:rFonts w:ascii="Times New Roman" w:hAnsi="Times New Roman" w:cs="Times New Roman"/>
          <w:color w:val="auto"/>
          <w:vertAlign w:val="superscript"/>
        </w:rPr>
        <w:t>30</w:t>
      </w:r>
      <w:r w:rsidR="00B73121" w:rsidRPr="005257B4">
        <w:rPr>
          <w:rFonts w:ascii="Times New Roman" w:hAnsi="Times New Roman" w:cs="Times New Roman"/>
          <w:color w:val="auto"/>
        </w:rPr>
        <w:t xml:space="preserve"> a</w:t>
      </w:r>
      <w:r w:rsidR="007F22E6" w:rsidRPr="005257B4">
        <w:rPr>
          <w:rFonts w:ascii="Times New Roman" w:hAnsi="Times New Roman" w:cs="Times New Roman"/>
          <w:color w:val="auto"/>
        </w:rPr>
        <w:t>nd the wide variety of inbred strains permit the study of global genotype on healing</w:t>
      </w:r>
      <w:r w:rsidR="00525312" w:rsidRPr="005257B4">
        <w:rPr>
          <w:rFonts w:ascii="Times New Roman" w:hAnsi="Times New Roman" w:cs="Times New Roman"/>
          <w:color w:val="auto"/>
          <w:vertAlign w:val="superscript"/>
        </w:rPr>
        <w:t>31</w:t>
      </w:r>
      <w:r w:rsidR="00B73121" w:rsidRPr="005257B4">
        <w:rPr>
          <w:rFonts w:ascii="Times New Roman" w:hAnsi="Times New Roman" w:cs="Times New Roman"/>
          <w:color w:val="auto"/>
        </w:rPr>
        <w:t>.</w:t>
      </w:r>
      <w:r w:rsidR="007F22E6" w:rsidRPr="005257B4">
        <w:rPr>
          <w:rFonts w:ascii="Times New Roman" w:hAnsi="Times New Roman" w:cs="Times New Roman"/>
          <w:color w:val="auto"/>
        </w:rPr>
        <w:t xml:space="preserve"> There are also a number of disease models that are easily established in mice such as diabetes and osteoporosis </w:t>
      </w:r>
      <w:r w:rsidR="00525312" w:rsidRPr="005257B4">
        <w:rPr>
          <w:rFonts w:ascii="Times New Roman" w:hAnsi="Times New Roman" w:cs="Times New Roman"/>
          <w:color w:val="auto"/>
          <w:vertAlign w:val="superscript"/>
        </w:rPr>
        <w:t>32</w:t>
      </w:r>
      <w:proofErr w:type="gramStart"/>
      <w:r w:rsidR="00525312" w:rsidRPr="005257B4">
        <w:rPr>
          <w:rFonts w:ascii="Times New Roman" w:hAnsi="Times New Roman" w:cs="Times New Roman"/>
          <w:color w:val="auto"/>
          <w:vertAlign w:val="superscript"/>
        </w:rPr>
        <w:t>,33</w:t>
      </w:r>
      <w:proofErr w:type="gramEnd"/>
      <w:r w:rsidR="00525312" w:rsidRPr="005257B4">
        <w:rPr>
          <w:rFonts w:ascii="Times New Roman" w:hAnsi="Times New Roman" w:cs="Times New Roman"/>
          <w:color w:val="auto"/>
        </w:rPr>
        <w:t>.</w:t>
      </w:r>
      <w:r w:rsidR="00525312" w:rsidRPr="005257B4">
        <w:rPr>
          <w:rFonts w:ascii="Times New Roman" w:hAnsi="Times New Roman" w:cs="Times New Roman"/>
          <w:color w:val="auto"/>
          <w:vertAlign w:val="superscript"/>
        </w:rPr>
        <w:t xml:space="preserve"> </w:t>
      </w:r>
      <w:r w:rsidRPr="005257B4">
        <w:rPr>
          <w:rFonts w:ascii="Times New Roman" w:hAnsi="Times New Roman" w:cs="Times New Roman"/>
          <w:color w:val="auto"/>
        </w:rPr>
        <w:t>Of significant note is the availability of many transgenic mice that may be used with this technique to further our understanding of regenerative bone physiology under conditions of extreme trauma.</w:t>
      </w:r>
    </w:p>
    <w:p w:rsidR="003A5FCD" w:rsidRPr="005257B4" w:rsidRDefault="003A5FCD" w:rsidP="00907A58">
      <w:pPr>
        <w:rPr>
          <w:rFonts w:ascii="Times New Roman" w:hAnsi="Times New Roman" w:cs="Times New Roman"/>
          <w:color w:val="auto"/>
        </w:rPr>
      </w:pPr>
      <w:r w:rsidRPr="005257B4">
        <w:rPr>
          <w:rFonts w:ascii="Times New Roman" w:hAnsi="Times New Roman" w:cs="Times New Roman"/>
          <w:color w:val="auto"/>
        </w:rPr>
        <w:t xml:space="preserve">    </w:t>
      </w:r>
    </w:p>
    <w:p w:rsidR="003A5FCD" w:rsidRPr="005257B4" w:rsidRDefault="003A5FCD" w:rsidP="00907A58">
      <w:pPr>
        <w:rPr>
          <w:rFonts w:cs="Arial"/>
          <w:color w:val="auto"/>
        </w:rPr>
      </w:pPr>
      <w:r w:rsidRPr="005257B4">
        <w:rPr>
          <w:rFonts w:cs="Arial"/>
          <w:b/>
          <w:bCs/>
          <w:color w:val="auto"/>
        </w:rPr>
        <w:t>ACKNOWLEDGMENTS:</w:t>
      </w:r>
      <w:r w:rsidRPr="005257B4">
        <w:rPr>
          <w:rFonts w:cs="Arial"/>
          <w:color w:val="auto"/>
        </w:rPr>
        <w:t xml:space="preserve"> </w:t>
      </w:r>
    </w:p>
    <w:p w:rsidR="00A414C9" w:rsidRPr="005257B4" w:rsidRDefault="00A414C9" w:rsidP="00907A58">
      <w:pPr>
        <w:rPr>
          <w:rFonts w:cs="Arial"/>
          <w:color w:val="auto"/>
        </w:rPr>
      </w:pPr>
    </w:p>
    <w:p w:rsidR="003A5FCD" w:rsidRPr="005257B4" w:rsidRDefault="003A5FCD" w:rsidP="00907A58">
      <w:pPr>
        <w:rPr>
          <w:rFonts w:ascii="Times New Roman" w:hAnsi="Times New Roman" w:cs="Times New Roman"/>
          <w:color w:val="auto"/>
        </w:rPr>
      </w:pPr>
      <w:r w:rsidRPr="005257B4">
        <w:rPr>
          <w:rFonts w:ascii="Times New Roman" w:hAnsi="Times New Roman" w:cs="Times New Roman"/>
          <w:color w:val="auto"/>
        </w:rPr>
        <w:t xml:space="preserve">We thank the staff and veterinarians at the Scott &amp; White Hospital Department of Comparative Medicine, Temple, Texas, for their invaluable advice and assistance during the development of this technique. </w:t>
      </w:r>
      <w:r w:rsidRPr="005257B4">
        <w:rPr>
          <w:rFonts w:ascii="Times New Roman" w:hAnsi="Times New Roman"/>
          <w:color w:val="auto"/>
        </w:rPr>
        <w:t>This work was funded in part by The Institute for Regenerative Medicine</w:t>
      </w:r>
      <w:r w:rsidRPr="005257B4">
        <w:rPr>
          <w:rFonts w:ascii="Times New Roman" w:hAnsi="Times New Roman" w:cs="Times New Roman"/>
          <w:color w:val="auto"/>
        </w:rPr>
        <w:t xml:space="preserve"> Program Funds, Scott &amp; White RGP</w:t>
      </w:r>
      <w:r w:rsidR="000F236F" w:rsidRPr="005257B4">
        <w:rPr>
          <w:rFonts w:ascii="Times New Roman" w:hAnsi="Times New Roman" w:cs="Times New Roman"/>
          <w:color w:val="auto"/>
        </w:rPr>
        <w:t xml:space="preserve"> grant #90172</w:t>
      </w:r>
      <w:r w:rsidRPr="005257B4">
        <w:rPr>
          <w:rFonts w:ascii="Times New Roman" w:hAnsi="Times New Roman" w:cs="Times New Roman"/>
          <w:color w:val="auto"/>
        </w:rPr>
        <w:t>, NIH 2P40RR017447-07</w:t>
      </w:r>
      <w:r w:rsidR="000F236F" w:rsidRPr="005257B4">
        <w:rPr>
          <w:rFonts w:ascii="Times New Roman" w:hAnsi="Times New Roman" w:cs="Times New Roman"/>
          <w:color w:val="auto"/>
        </w:rPr>
        <w:t xml:space="preserve"> and NIH R01AR066033-01 (NIAMS)</w:t>
      </w:r>
      <w:r w:rsidRPr="005257B4">
        <w:rPr>
          <w:rFonts w:ascii="Times New Roman" w:hAnsi="Times New Roman"/>
          <w:color w:val="auto"/>
        </w:rPr>
        <w:t xml:space="preserve">. </w:t>
      </w:r>
      <w:r w:rsidRPr="005257B4">
        <w:rPr>
          <w:rFonts w:ascii="Times New Roman" w:hAnsi="Times New Roman" w:cs="Times New Roman"/>
          <w:color w:val="auto"/>
        </w:rPr>
        <w:t xml:space="preserve"> </w:t>
      </w:r>
      <w:r w:rsidR="00016C94" w:rsidRPr="005257B4">
        <w:rPr>
          <w:rFonts w:ascii="Times New Roman" w:hAnsi="Times New Roman" w:cs="Times New Roman"/>
          <w:color w:val="auto"/>
        </w:rPr>
        <w:t xml:space="preserve">We thank </w:t>
      </w:r>
      <w:proofErr w:type="spellStart"/>
      <w:r w:rsidR="00016C94" w:rsidRPr="005257B4">
        <w:rPr>
          <w:rFonts w:ascii="Times New Roman" w:hAnsi="Times New Roman" w:cs="Times New Roman"/>
          <w:color w:val="auto"/>
        </w:rPr>
        <w:t>Dr</w:t>
      </w:r>
      <w:proofErr w:type="spellEnd"/>
      <w:r w:rsidR="00016C94" w:rsidRPr="005257B4">
        <w:rPr>
          <w:rFonts w:ascii="Times New Roman" w:hAnsi="Times New Roman" w:cs="Times New Roman"/>
          <w:color w:val="auto"/>
        </w:rPr>
        <w:t xml:space="preserve"> Suzanne </w:t>
      </w:r>
      <w:proofErr w:type="spellStart"/>
      <w:r w:rsidR="00016C94" w:rsidRPr="005257B4">
        <w:rPr>
          <w:rFonts w:ascii="Times New Roman" w:hAnsi="Times New Roman" w:cs="Times New Roman"/>
          <w:color w:val="auto"/>
        </w:rPr>
        <w:t>Zeitouni</w:t>
      </w:r>
      <w:proofErr w:type="spellEnd"/>
      <w:r w:rsidR="00016C94" w:rsidRPr="005257B4">
        <w:rPr>
          <w:rFonts w:ascii="Times New Roman" w:hAnsi="Times New Roman" w:cs="Times New Roman"/>
          <w:color w:val="auto"/>
        </w:rPr>
        <w:t xml:space="preserve"> for proofing the manuscript.</w:t>
      </w:r>
    </w:p>
    <w:p w:rsidR="003A5FCD" w:rsidRPr="005257B4" w:rsidRDefault="003A5FCD" w:rsidP="00907A58">
      <w:pPr>
        <w:rPr>
          <w:color w:val="auto"/>
        </w:rPr>
      </w:pPr>
    </w:p>
    <w:p w:rsidR="003A5FCD" w:rsidRPr="005257B4" w:rsidRDefault="003A5FCD" w:rsidP="00907A58">
      <w:pPr>
        <w:rPr>
          <w:rFonts w:cs="Arial"/>
          <w:b/>
          <w:color w:val="auto"/>
        </w:rPr>
      </w:pPr>
      <w:r w:rsidRPr="005257B4">
        <w:rPr>
          <w:rFonts w:cs="Arial"/>
          <w:b/>
          <w:color w:val="auto"/>
        </w:rPr>
        <w:t>DISCLOSURES:</w:t>
      </w:r>
    </w:p>
    <w:p w:rsidR="00A414C9" w:rsidRPr="005257B4" w:rsidRDefault="00A414C9" w:rsidP="00907A58">
      <w:pPr>
        <w:rPr>
          <w:rFonts w:cs="Arial"/>
          <w:b/>
          <w:color w:val="auto"/>
        </w:rPr>
      </w:pPr>
    </w:p>
    <w:p w:rsidR="003A5FCD" w:rsidRPr="005257B4" w:rsidRDefault="003A5FCD" w:rsidP="00907A58">
      <w:pPr>
        <w:rPr>
          <w:rFonts w:ascii="Times New Roman" w:hAnsi="Times New Roman" w:cs="Times New Roman"/>
          <w:color w:val="auto"/>
        </w:rPr>
      </w:pPr>
      <w:r w:rsidRPr="005257B4">
        <w:rPr>
          <w:rFonts w:ascii="Times New Roman" w:hAnsi="Times New Roman" w:cs="Times New Roman"/>
          <w:color w:val="auto"/>
        </w:rPr>
        <w:t>The authors have no competing financial interests.</w:t>
      </w:r>
    </w:p>
    <w:p w:rsidR="003A5FCD" w:rsidRPr="005257B4" w:rsidRDefault="003A5FCD" w:rsidP="00907A58">
      <w:pPr>
        <w:rPr>
          <w:color w:val="auto"/>
        </w:rPr>
      </w:pPr>
    </w:p>
    <w:p w:rsidR="003A5FCD" w:rsidRPr="005257B4" w:rsidRDefault="003A5FCD" w:rsidP="00907A58">
      <w:pPr>
        <w:rPr>
          <w:rFonts w:cs="Arial"/>
          <w:color w:val="auto"/>
        </w:rPr>
      </w:pPr>
      <w:r w:rsidRPr="005257B4">
        <w:rPr>
          <w:rFonts w:cs="Arial"/>
          <w:b/>
          <w:bCs/>
          <w:color w:val="auto"/>
        </w:rPr>
        <w:t>REFERENCES</w:t>
      </w:r>
      <w:r w:rsidRPr="005257B4">
        <w:rPr>
          <w:rFonts w:cs="Arial"/>
          <w:color w:val="auto"/>
        </w:rPr>
        <w:t xml:space="preserve"> </w:t>
      </w:r>
    </w:p>
    <w:p w:rsidR="003A5FCD" w:rsidRPr="005257B4" w:rsidRDefault="003A5FCD" w:rsidP="00907A58">
      <w:pPr>
        <w:pStyle w:val="EndNoteBibliographyTitle"/>
        <w:rPr>
          <w:b/>
          <w:color w:val="auto"/>
          <w:u w:val="single"/>
        </w:rPr>
      </w:pPr>
    </w:p>
    <w:p w:rsidR="003A5FCD" w:rsidRPr="005257B4" w:rsidRDefault="003A5FCD" w:rsidP="00907A58">
      <w:pPr>
        <w:pStyle w:val="EndNoteBibliography"/>
        <w:ind w:left="720" w:hanging="720"/>
        <w:rPr>
          <w:color w:val="auto"/>
        </w:rPr>
      </w:pPr>
      <w:r w:rsidRPr="005257B4">
        <w:rPr>
          <w:color w:val="auto"/>
        </w:rPr>
        <w:t>1</w:t>
      </w:r>
      <w:r w:rsidRPr="005257B4">
        <w:rPr>
          <w:color w:val="auto"/>
        </w:rPr>
        <w:tab/>
        <w:t xml:space="preserve">Brinker, M. R. &amp; O'Connor, D. P. The incidence of fractures and dislocations referred for orthopaedic services in a capitated population. </w:t>
      </w:r>
      <w:r w:rsidRPr="005257B4">
        <w:rPr>
          <w:i/>
          <w:color w:val="auto"/>
        </w:rPr>
        <w:t>J Bone Joint Surg Am</w:t>
      </w:r>
      <w:r w:rsidRPr="005257B4">
        <w:rPr>
          <w:color w:val="auto"/>
        </w:rPr>
        <w:t xml:space="preserve"> </w:t>
      </w:r>
      <w:r w:rsidRPr="005257B4">
        <w:rPr>
          <w:b/>
          <w:color w:val="auto"/>
        </w:rPr>
        <w:t>86-A</w:t>
      </w:r>
      <w:r w:rsidRPr="005257B4">
        <w:rPr>
          <w:color w:val="auto"/>
        </w:rPr>
        <w:t>, 290-297 (2004).</w:t>
      </w:r>
    </w:p>
    <w:p w:rsidR="003A5FCD" w:rsidRPr="005257B4" w:rsidRDefault="003A5FCD" w:rsidP="00907A58">
      <w:pPr>
        <w:pStyle w:val="EndNoteBibliography"/>
        <w:ind w:left="720" w:hanging="720"/>
        <w:rPr>
          <w:color w:val="auto"/>
        </w:rPr>
      </w:pPr>
      <w:r w:rsidRPr="005257B4">
        <w:rPr>
          <w:color w:val="auto"/>
        </w:rPr>
        <w:t>2</w:t>
      </w:r>
      <w:r w:rsidRPr="005257B4">
        <w:rPr>
          <w:color w:val="auto"/>
        </w:rPr>
        <w:tab/>
        <w:t xml:space="preserve">Cheung, C. The future of bone healing. </w:t>
      </w:r>
      <w:r w:rsidRPr="005257B4">
        <w:rPr>
          <w:i/>
          <w:color w:val="auto"/>
        </w:rPr>
        <w:t>Clin Podiatr Med Surg</w:t>
      </w:r>
      <w:r w:rsidRPr="005257B4">
        <w:rPr>
          <w:color w:val="auto"/>
        </w:rPr>
        <w:t xml:space="preserve"> </w:t>
      </w:r>
      <w:r w:rsidRPr="005257B4">
        <w:rPr>
          <w:b/>
          <w:color w:val="auto"/>
        </w:rPr>
        <w:t>22</w:t>
      </w:r>
      <w:r w:rsidRPr="005257B4">
        <w:rPr>
          <w:color w:val="auto"/>
        </w:rPr>
        <w:t>, 631-641. viii, doi:10.1016/j.cpm.2005.07.002 (2005).</w:t>
      </w:r>
    </w:p>
    <w:p w:rsidR="003A5FCD" w:rsidRPr="005257B4" w:rsidRDefault="003A5FCD" w:rsidP="00907A58">
      <w:pPr>
        <w:pStyle w:val="EndNoteBibliography"/>
        <w:ind w:left="720" w:hanging="720"/>
        <w:rPr>
          <w:color w:val="auto"/>
        </w:rPr>
      </w:pPr>
      <w:r w:rsidRPr="005257B4">
        <w:rPr>
          <w:color w:val="auto"/>
        </w:rPr>
        <w:t>3</w:t>
      </w:r>
      <w:r w:rsidRPr="005257B4">
        <w:rPr>
          <w:color w:val="auto"/>
        </w:rPr>
        <w:tab/>
        <w:t>Rosemont, I. L. United States Bone and Joint Decade: The burden of musculoskeletal diseases and musculoskeletal injuries., (American Academy of Orthopedic Surgeons;, 2008).</w:t>
      </w:r>
    </w:p>
    <w:p w:rsidR="003A5FCD" w:rsidRPr="005257B4" w:rsidRDefault="003A5FCD" w:rsidP="00907A58">
      <w:pPr>
        <w:pStyle w:val="EndNoteBibliography"/>
        <w:ind w:left="720" w:hanging="720"/>
        <w:rPr>
          <w:color w:val="auto"/>
        </w:rPr>
      </w:pPr>
      <w:r w:rsidRPr="005257B4">
        <w:rPr>
          <w:color w:val="auto"/>
        </w:rPr>
        <w:t>4</w:t>
      </w:r>
      <w:r w:rsidRPr="005257B4">
        <w:rPr>
          <w:color w:val="auto"/>
        </w:rPr>
        <w:tab/>
        <w:t xml:space="preserve">Tzioupis, C. &amp; Giannoudis, P. V. Prevalence of long-bone non-unions. </w:t>
      </w:r>
      <w:r w:rsidRPr="005257B4">
        <w:rPr>
          <w:i/>
          <w:color w:val="auto"/>
        </w:rPr>
        <w:t>Injury</w:t>
      </w:r>
      <w:r w:rsidRPr="005257B4">
        <w:rPr>
          <w:color w:val="auto"/>
        </w:rPr>
        <w:t xml:space="preserve"> </w:t>
      </w:r>
      <w:r w:rsidRPr="005257B4">
        <w:rPr>
          <w:b/>
          <w:color w:val="auto"/>
        </w:rPr>
        <w:t>38 Suppl 2</w:t>
      </w:r>
      <w:r w:rsidRPr="005257B4">
        <w:rPr>
          <w:color w:val="auto"/>
        </w:rPr>
        <w:t>, S3-9 (2007).</w:t>
      </w:r>
    </w:p>
    <w:p w:rsidR="003A5FCD" w:rsidRPr="005257B4" w:rsidRDefault="003A5FCD" w:rsidP="00907A58">
      <w:pPr>
        <w:pStyle w:val="EndNoteBibliography"/>
        <w:ind w:left="720" w:hanging="720"/>
        <w:rPr>
          <w:color w:val="auto"/>
        </w:rPr>
      </w:pPr>
      <w:r w:rsidRPr="005257B4">
        <w:rPr>
          <w:color w:val="auto"/>
        </w:rPr>
        <w:t>5</w:t>
      </w:r>
      <w:r w:rsidRPr="005257B4">
        <w:rPr>
          <w:color w:val="auto"/>
        </w:rPr>
        <w:tab/>
        <w:t xml:space="preserve">Marsh, D. Concepts of fracture union, delayed union, and nonunion. </w:t>
      </w:r>
      <w:r w:rsidRPr="005257B4">
        <w:rPr>
          <w:i/>
          <w:color w:val="auto"/>
        </w:rPr>
        <w:t>Clin Orthop Relat Res</w:t>
      </w:r>
      <w:r w:rsidRPr="005257B4">
        <w:rPr>
          <w:color w:val="auto"/>
        </w:rPr>
        <w:t>, S22-30 (1998).</w:t>
      </w:r>
    </w:p>
    <w:p w:rsidR="003A5FCD" w:rsidRPr="005257B4" w:rsidRDefault="003A5FCD" w:rsidP="00907A58">
      <w:pPr>
        <w:pStyle w:val="EndNoteBibliography"/>
        <w:ind w:left="720" w:hanging="720"/>
        <w:rPr>
          <w:color w:val="auto"/>
        </w:rPr>
      </w:pPr>
      <w:r w:rsidRPr="005257B4">
        <w:rPr>
          <w:color w:val="auto"/>
        </w:rPr>
        <w:t>6</w:t>
      </w:r>
      <w:r w:rsidRPr="005257B4">
        <w:rPr>
          <w:color w:val="auto"/>
        </w:rPr>
        <w:tab/>
        <w:t>Spicer, P. P.</w:t>
      </w:r>
      <w:r w:rsidRPr="005257B4">
        <w:rPr>
          <w:i/>
          <w:color w:val="auto"/>
        </w:rPr>
        <w:t xml:space="preserve"> et al.</w:t>
      </w:r>
      <w:r w:rsidRPr="005257B4">
        <w:rPr>
          <w:color w:val="auto"/>
        </w:rPr>
        <w:t xml:space="preserve"> Evaluation of bone regeneration using the rat critical size calvarial defect. </w:t>
      </w:r>
      <w:r w:rsidRPr="005257B4">
        <w:rPr>
          <w:i/>
          <w:color w:val="auto"/>
        </w:rPr>
        <w:t>Nat Protoc</w:t>
      </w:r>
      <w:r w:rsidRPr="005257B4">
        <w:rPr>
          <w:color w:val="auto"/>
        </w:rPr>
        <w:t xml:space="preserve"> </w:t>
      </w:r>
      <w:r w:rsidRPr="005257B4">
        <w:rPr>
          <w:b/>
          <w:color w:val="auto"/>
        </w:rPr>
        <w:t>7</w:t>
      </w:r>
      <w:r w:rsidRPr="005257B4">
        <w:rPr>
          <w:color w:val="auto"/>
        </w:rPr>
        <w:t>, 1918-1929, doi:10.1038/nprot.2012.113 (2012).</w:t>
      </w:r>
    </w:p>
    <w:p w:rsidR="003A5FCD" w:rsidRPr="005257B4" w:rsidRDefault="003A5FCD" w:rsidP="00907A58">
      <w:pPr>
        <w:pStyle w:val="EndNoteBibliography"/>
        <w:ind w:left="720" w:hanging="720"/>
        <w:rPr>
          <w:color w:val="auto"/>
        </w:rPr>
      </w:pPr>
      <w:r w:rsidRPr="005257B4">
        <w:rPr>
          <w:color w:val="auto"/>
        </w:rPr>
        <w:t>7</w:t>
      </w:r>
      <w:r w:rsidRPr="005257B4">
        <w:rPr>
          <w:color w:val="auto"/>
        </w:rPr>
        <w:tab/>
        <w:t xml:space="preserve">Green, E., Lubahn, J. D. &amp; Evans, J. Risk factors, treatment, and outcomes associated with nonunion of the midshaft humerus fracture. </w:t>
      </w:r>
      <w:r w:rsidRPr="005257B4">
        <w:rPr>
          <w:i/>
          <w:color w:val="auto"/>
        </w:rPr>
        <w:t>J Surg Orthop Adv</w:t>
      </w:r>
      <w:r w:rsidRPr="005257B4">
        <w:rPr>
          <w:color w:val="auto"/>
        </w:rPr>
        <w:t xml:space="preserve"> </w:t>
      </w:r>
      <w:r w:rsidRPr="005257B4">
        <w:rPr>
          <w:b/>
          <w:color w:val="auto"/>
        </w:rPr>
        <w:t>14</w:t>
      </w:r>
      <w:r w:rsidRPr="005257B4">
        <w:rPr>
          <w:color w:val="auto"/>
        </w:rPr>
        <w:t>, 64-72 (2005).</w:t>
      </w:r>
    </w:p>
    <w:p w:rsidR="003A5FCD" w:rsidRPr="005257B4" w:rsidRDefault="003A5FCD" w:rsidP="00907A58">
      <w:pPr>
        <w:pStyle w:val="EndNoteBibliography"/>
        <w:ind w:left="720" w:hanging="720"/>
        <w:rPr>
          <w:color w:val="auto"/>
        </w:rPr>
      </w:pPr>
      <w:bookmarkStart w:id="1" w:name="_ENREF_8"/>
      <w:r w:rsidRPr="005257B4">
        <w:rPr>
          <w:color w:val="auto"/>
        </w:rPr>
        <w:t>8</w:t>
      </w:r>
      <w:r w:rsidRPr="005257B4">
        <w:rPr>
          <w:color w:val="auto"/>
        </w:rPr>
        <w:tab/>
        <w:t xml:space="preserve">Kanakaris, N. K. &amp; Giannoudis, P. V. The health economics of the treatment of long-bone non-unions. </w:t>
      </w:r>
      <w:r w:rsidRPr="005257B4">
        <w:rPr>
          <w:i/>
          <w:color w:val="auto"/>
        </w:rPr>
        <w:t>Injury</w:t>
      </w:r>
      <w:r w:rsidRPr="005257B4">
        <w:rPr>
          <w:color w:val="auto"/>
        </w:rPr>
        <w:t xml:space="preserve"> </w:t>
      </w:r>
      <w:r w:rsidRPr="005257B4">
        <w:rPr>
          <w:b/>
          <w:color w:val="auto"/>
        </w:rPr>
        <w:t>38 Suppl 2</w:t>
      </w:r>
      <w:r w:rsidRPr="005257B4">
        <w:rPr>
          <w:color w:val="auto"/>
        </w:rPr>
        <w:t>, S77-84, doi:S0020-1383(07)80012-X [pii] (2007).</w:t>
      </w:r>
      <w:bookmarkEnd w:id="1"/>
    </w:p>
    <w:p w:rsidR="003A5FCD" w:rsidRPr="005257B4" w:rsidRDefault="003A5FCD" w:rsidP="00907A58">
      <w:pPr>
        <w:pStyle w:val="EndNoteBibliography"/>
        <w:ind w:left="720" w:hanging="720"/>
        <w:rPr>
          <w:color w:val="auto"/>
        </w:rPr>
      </w:pPr>
      <w:bookmarkStart w:id="2" w:name="_ENREF_9"/>
      <w:r w:rsidRPr="005257B4">
        <w:rPr>
          <w:color w:val="auto"/>
        </w:rPr>
        <w:t>9</w:t>
      </w:r>
      <w:r w:rsidRPr="005257B4">
        <w:rPr>
          <w:color w:val="auto"/>
        </w:rPr>
        <w:tab/>
        <w:t xml:space="preserve">Dimitriou, R., Mataliotakis, G. I., Angoules, A. G., Kanakaris, N. K. &amp; Giannoudis, P. V. Complications following autologous bone graft harvesting from the iliac crest and using the RIA: a systematic review. </w:t>
      </w:r>
      <w:r w:rsidRPr="005257B4">
        <w:rPr>
          <w:i/>
          <w:color w:val="auto"/>
        </w:rPr>
        <w:t>Injury</w:t>
      </w:r>
      <w:r w:rsidRPr="005257B4">
        <w:rPr>
          <w:color w:val="auto"/>
        </w:rPr>
        <w:t xml:space="preserve"> </w:t>
      </w:r>
      <w:r w:rsidRPr="005257B4">
        <w:rPr>
          <w:b/>
          <w:color w:val="auto"/>
        </w:rPr>
        <w:t>42 Suppl 2</w:t>
      </w:r>
      <w:r w:rsidRPr="005257B4">
        <w:rPr>
          <w:color w:val="auto"/>
        </w:rPr>
        <w:t>, S3-15, doi:S0020-1383(11)00252-X [pii]</w:t>
      </w:r>
    </w:p>
    <w:p w:rsidR="003A5FCD" w:rsidRPr="005257B4" w:rsidRDefault="003A5FCD" w:rsidP="00907A58">
      <w:pPr>
        <w:pStyle w:val="EndNoteBibliography"/>
        <w:ind w:left="720"/>
        <w:rPr>
          <w:color w:val="auto"/>
        </w:rPr>
      </w:pPr>
      <w:r w:rsidRPr="005257B4">
        <w:rPr>
          <w:color w:val="auto"/>
        </w:rPr>
        <w:t>10.1016/j.injury.2011.06.015 (2011).</w:t>
      </w:r>
      <w:bookmarkEnd w:id="2"/>
    </w:p>
    <w:p w:rsidR="003A5FCD" w:rsidRPr="005257B4" w:rsidRDefault="003A5FCD" w:rsidP="00907A58">
      <w:pPr>
        <w:pStyle w:val="EndNoteBibliography"/>
        <w:ind w:left="720" w:hanging="720"/>
        <w:rPr>
          <w:color w:val="auto"/>
        </w:rPr>
      </w:pPr>
      <w:bookmarkStart w:id="3" w:name="_ENREF_10"/>
      <w:r w:rsidRPr="005257B4">
        <w:rPr>
          <w:color w:val="auto"/>
        </w:rPr>
        <w:t>10</w:t>
      </w:r>
      <w:r w:rsidRPr="005257B4">
        <w:rPr>
          <w:color w:val="auto"/>
        </w:rPr>
        <w:tab/>
        <w:t xml:space="preserve">de Boer, H. H. The history of bone grafts. </w:t>
      </w:r>
      <w:r w:rsidRPr="005257B4">
        <w:rPr>
          <w:i/>
          <w:color w:val="auto"/>
        </w:rPr>
        <w:t>Clin Orthop Relat Res</w:t>
      </w:r>
      <w:r w:rsidRPr="005257B4">
        <w:rPr>
          <w:color w:val="auto"/>
        </w:rPr>
        <w:t>, 292-298 (1988).</w:t>
      </w:r>
      <w:bookmarkEnd w:id="3"/>
    </w:p>
    <w:p w:rsidR="003A5FCD" w:rsidRPr="005257B4" w:rsidRDefault="003A5FCD" w:rsidP="00907A58">
      <w:pPr>
        <w:pStyle w:val="EndNoteBibliography"/>
        <w:ind w:left="720" w:hanging="720"/>
        <w:rPr>
          <w:color w:val="auto"/>
        </w:rPr>
      </w:pPr>
      <w:bookmarkStart w:id="4" w:name="_ENREF_11"/>
      <w:r w:rsidRPr="005257B4">
        <w:rPr>
          <w:color w:val="auto"/>
        </w:rPr>
        <w:t>11</w:t>
      </w:r>
      <w:r w:rsidRPr="005257B4">
        <w:rPr>
          <w:color w:val="auto"/>
        </w:rPr>
        <w:tab/>
        <w:t xml:space="preserve">Aro, H. T. &amp; Aho, A. J. Clinical use of bone allografts. </w:t>
      </w:r>
      <w:r w:rsidRPr="005257B4">
        <w:rPr>
          <w:i/>
          <w:color w:val="auto"/>
        </w:rPr>
        <w:t>Ann Med</w:t>
      </w:r>
      <w:r w:rsidRPr="005257B4">
        <w:rPr>
          <w:color w:val="auto"/>
        </w:rPr>
        <w:t xml:space="preserve"> </w:t>
      </w:r>
      <w:r w:rsidRPr="005257B4">
        <w:rPr>
          <w:b/>
          <w:color w:val="auto"/>
        </w:rPr>
        <w:t>25</w:t>
      </w:r>
      <w:r w:rsidRPr="005257B4">
        <w:rPr>
          <w:color w:val="auto"/>
        </w:rPr>
        <w:t>, 403-412 (1993).</w:t>
      </w:r>
      <w:bookmarkEnd w:id="4"/>
    </w:p>
    <w:p w:rsidR="003A5FCD" w:rsidRPr="005257B4" w:rsidRDefault="003A5FCD" w:rsidP="00907A58">
      <w:pPr>
        <w:pStyle w:val="EndNoteBibliography"/>
        <w:ind w:left="720" w:hanging="720"/>
        <w:rPr>
          <w:color w:val="auto"/>
        </w:rPr>
      </w:pPr>
      <w:bookmarkStart w:id="5" w:name="_ENREF_12"/>
      <w:r w:rsidRPr="005257B4">
        <w:rPr>
          <w:color w:val="auto"/>
        </w:rPr>
        <w:t>12</w:t>
      </w:r>
      <w:r w:rsidRPr="005257B4">
        <w:rPr>
          <w:color w:val="auto"/>
        </w:rPr>
        <w:tab/>
        <w:t xml:space="preserve">Burstein, F. D. Bone substitutes. </w:t>
      </w:r>
      <w:r w:rsidRPr="005257B4">
        <w:rPr>
          <w:i/>
          <w:color w:val="auto"/>
        </w:rPr>
        <w:t>Cleft Palate Craniofac J</w:t>
      </w:r>
      <w:r w:rsidRPr="005257B4">
        <w:rPr>
          <w:color w:val="auto"/>
        </w:rPr>
        <w:t xml:space="preserve"> </w:t>
      </w:r>
      <w:r w:rsidRPr="005257B4">
        <w:rPr>
          <w:b/>
          <w:color w:val="auto"/>
        </w:rPr>
        <w:t>37</w:t>
      </w:r>
      <w:r w:rsidRPr="005257B4">
        <w:rPr>
          <w:color w:val="auto"/>
        </w:rPr>
        <w:t>, 1-4, doi:10.1597/1545-1569(2000)037&lt;0001:ESNTIT&gt;2.3.CO;2 (2000).</w:t>
      </w:r>
      <w:bookmarkEnd w:id="5"/>
    </w:p>
    <w:p w:rsidR="003A5FCD" w:rsidRPr="005257B4" w:rsidRDefault="003A5FCD" w:rsidP="00907A58">
      <w:pPr>
        <w:pStyle w:val="EndNoteBibliography"/>
        <w:ind w:left="720" w:hanging="720"/>
        <w:rPr>
          <w:color w:val="auto"/>
        </w:rPr>
      </w:pPr>
      <w:bookmarkStart w:id="6" w:name="_ENREF_13"/>
      <w:r w:rsidRPr="005257B4">
        <w:rPr>
          <w:color w:val="auto"/>
        </w:rPr>
        <w:t>13</w:t>
      </w:r>
      <w:r w:rsidRPr="005257B4">
        <w:rPr>
          <w:color w:val="auto"/>
        </w:rPr>
        <w:tab/>
        <w:t xml:space="preserve">Kao, S. T. &amp; Scott, D. D. A review of bone substitutes. </w:t>
      </w:r>
      <w:r w:rsidRPr="005257B4">
        <w:rPr>
          <w:i/>
          <w:color w:val="auto"/>
        </w:rPr>
        <w:t>Oral Maxillofac Surg Clin North Am</w:t>
      </w:r>
      <w:r w:rsidRPr="005257B4">
        <w:rPr>
          <w:color w:val="auto"/>
        </w:rPr>
        <w:t xml:space="preserve"> </w:t>
      </w:r>
      <w:r w:rsidRPr="005257B4">
        <w:rPr>
          <w:b/>
          <w:color w:val="auto"/>
        </w:rPr>
        <w:t>19</w:t>
      </w:r>
      <w:r w:rsidRPr="005257B4">
        <w:rPr>
          <w:color w:val="auto"/>
        </w:rPr>
        <w:t>, 513-521, vi, doi:S1042-3699(07)00047-7 [pii]10.1016/j.coms.2007.06.002 (2007).</w:t>
      </w:r>
      <w:bookmarkEnd w:id="6"/>
    </w:p>
    <w:p w:rsidR="003A5FCD" w:rsidRPr="005257B4" w:rsidRDefault="003A5FCD" w:rsidP="00907A58">
      <w:pPr>
        <w:pStyle w:val="EndNoteBibliography"/>
        <w:ind w:left="720" w:hanging="720"/>
        <w:rPr>
          <w:color w:val="auto"/>
        </w:rPr>
      </w:pPr>
      <w:bookmarkStart w:id="7" w:name="_ENREF_14"/>
      <w:r w:rsidRPr="005257B4">
        <w:rPr>
          <w:color w:val="auto"/>
        </w:rPr>
        <w:t>14</w:t>
      </w:r>
      <w:r w:rsidRPr="005257B4">
        <w:rPr>
          <w:color w:val="auto"/>
        </w:rPr>
        <w:tab/>
        <w:t xml:space="preserve">Boden, S. D. Overview of the biology of lumbar spine fusion and principles for selecting a bone graft substitute. </w:t>
      </w:r>
      <w:r w:rsidRPr="005257B4">
        <w:rPr>
          <w:i/>
          <w:color w:val="auto"/>
        </w:rPr>
        <w:t>Spine (Phila Pa 1976)</w:t>
      </w:r>
      <w:r w:rsidRPr="005257B4">
        <w:rPr>
          <w:color w:val="auto"/>
        </w:rPr>
        <w:t xml:space="preserve"> </w:t>
      </w:r>
      <w:r w:rsidRPr="005257B4">
        <w:rPr>
          <w:b/>
          <w:color w:val="auto"/>
        </w:rPr>
        <w:t>27</w:t>
      </w:r>
      <w:r w:rsidRPr="005257B4">
        <w:rPr>
          <w:color w:val="auto"/>
        </w:rPr>
        <w:t>, S26-31 (2002).</w:t>
      </w:r>
      <w:bookmarkEnd w:id="7"/>
    </w:p>
    <w:p w:rsidR="003A5FCD" w:rsidRPr="005257B4" w:rsidRDefault="003A5FCD" w:rsidP="00907A58">
      <w:pPr>
        <w:pStyle w:val="EndNoteBibliography"/>
        <w:ind w:left="720" w:hanging="720"/>
        <w:rPr>
          <w:color w:val="auto"/>
        </w:rPr>
      </w:pPr>
      <w:bookmarkStart w:id="8" w:name="_ENREF_15"/>
      <w:r w:rsidRPr="005257B4">
        <w:rPr>
          <w:color w:val="auto"/>
        </w:rPr>
        <w:t>15</w:t>
      </w:r>
      <w:r w:rsidRPr="005257B4">
        <w:rPr>
          <w:color w:val="auto"/>
        </w:rPr>
        <w:tab/>
        <w:t xml:space="preserve">Hollinger, J. O. &amp; Kleinschmidt, J. C. The critical size defect as an experimental model to test bone repair materials. </w:t>
      </w:r>
      <w:r w:rsidRPr="005257B4">
        <w:rPr>
          <w:i/>
          <w:color w:val="auto"/>
        </w:rPr>
        <w:t>J Craniofac Surg</w:t>
      </w:r>
      <w:r w:rsidRPr="005257B4">
        <w:rPr>
          <w:color w:val="auto"/>
        </w:rPr>
        <w:t xml:space="preserve"> </w:t>
      </w:r>
      <w:r w:rsidRPr="005257B4">
        <w:rPr>
          <w:b/>
          <w:color w:val="auto"/>
        </w:rPr>
        <w:t>1</w:t>
      </w:r>
      <w:r w:rsidRPr="005257B4">
        <w:rPr>
          <w:color w:val="auto"/>
        </w:rPr>
        <w:t>, 60-68 (1990).</w:t>
      </w:r>
      <w:bookmarkEnd w:id="8"/>
    </w:p>
    <w:p w:rsidR="003A5FCD" w:rsidRPr="005257B4" w:rsidRDefault="003A5FCD" w:rsidP="00907A58">
      <w:pPr>
        <w:pStyle w:val="EndNoteBibliography"/>
        <w:ind w:left="720" w:hanging="720"/>
        <w:rPr>
          <w:color w:val="auto"/>
        </w:rPr>
      </w:pPr>
      <w:bookmarkStart w:id="9" w:name="_ENREF_16"/>
      <w:r w:rsidRPr="005257B4">
        <w:rPr>
          <w:color w:val="auto"/>
        </w:rPr>
        <w:t>16</w:t>
      </w:r>
      <w:r w:rsidRPr="005257B4">
        <w:rPr>
          <w:color w:val="auto"/>
        </w:rPr>
        <w:tab/>
        <w:t xml:space="preserve">Key, J. The effect of local calcium depot on osteogenesis and healing of fractures. </w:t>
      </w:r>
      <w:r w:rsidRPr="005257B4">
        <w:rPr>
          <w:i/>
          <w:color w:val="auto"/>
        </w:rPr>
        <w:t>J. Bone Joint Surg. (Am)</w:t>
      </w:r>
      <w:r w:rsidRPr="005257B4">
        <w:rPr>
          <w:color w:val="auto"/>
        </w:rPr>
        <w:t xml:space="preserve"> </w:t>
      </w:r>
      <w:r w:rsidRPr="005257B4">
        <w:rPr>
          <w:b/>
          <w:color w:val="auto"/>
        </w:rPr>
        <w:t>16</w:t>
      </w:r>
      <w:r w:rsidRPr="005257B4">
        <w:rPr>
          <w:color w:val="auto"/>
        </w:rPr>
        <w:t>, 176-184 (1934).</w:t>
      </w:r>
      <w:bookmarkEnd w:id="9"/>
    </w:p>
    <w:p w:rsidR="003A5FCD" w:rsidRPr="005257B4" w:rsidRDefault="003A5FCD" w:rsidP="00907A58">
      <w:pPr>
        <w:pStyle w:val="EndNoteBibliography"/>
        <w:ind w:left="720" w:hanging="720"/>
        <w:rPr>
          <w:color w:val="auto"/>
        </w:rPr>
      </w:pPr>
      <w:bookmarkStart w:id="10" w:name="_ENREF_17"/>
      <w:r w:rsidRPr="005257B4">
        <w:rPr>
          <w:color w:val="auto"/>
        </w:rPr>
        <w:t>17</w:t>
      </w:r>
      <w:r w:rsidRPr="005257B4">
        <w:rPr>
          <w:color w:val="auto"/>
        </w:rPr>
        <w:tab/>
        <w:t>Holstein, J. H.</w:t>
      </w:r>
      <w:r w:rsidRPr="005257B4">
        <w:rPr>
          <w:i/>
          <w:color w:val="auto"/>
        </w:rPr>
        <w:t xml:space="preserve"> et al.</w:t>
      </w:r>
      <w:r w:rsidRPr="005257B4">
        <w:rPr>
          <w:color w:val="auto"/>
        </w:rPr>
        <w:t xml:space="preserve"> Advances in the establishment of defined mouse models for the study of fracture healing and bone regeneration. </w:t>
      </w:r>
      <w:r w:rsidRPr="005257B4">
        <w:rPr>
          <w:i/>
          <w:color w:val="auto"/>
        </w:rPr>
        <w:t>J Orthop Trauma</w:t>
      </w:r>
      <w:r w:rsidRPr="005257B4">
        <w:rPr>
          <w:color w:val="auto"/>
        </w:rPr>
        <w:t xml:space="preserve"> </w:t>
      </w:r>
      <w:r w:rsidRPr="005257B4">
        <w:rPr>
          <w:b/>
          <w:color w:val="auto"/>
        </w:rPr>
        <w:t>23</w:t>
      </w:r>
      <w:r w:rsidRPr="005257B4">
        <w:rPr>
          <w:color w:val="auto"/>
        </w:rPr>
        <w:t>, S31-38, doi:10.1097/BOT.0b013e31819f27e5 (2009).</w:t>
      </w:r>
      <w:bookmarkEnd w:id="10"/>
    </w:p>
    <w:p w:rsidR="003A5FCD" w:rsidRPr="005257B4" w:rsidRDefault="003A5FCD" w:rsidP="00907A58">
      <w:pPr>
        <w:pStyle w:val="EndNoteBibliography"/>
        <w:ind w:left="720" w:hanging="720"/>
        <w:rPr>
          <w:color w:val="auto"/>
        </w:rPr>
      </w:pPr>
      <w:bookmarkStart w:id="11" w:name="_ENREF_18"/>
      <w:r w:rsidRPr="005257B4">
        <w:rPr>
          <w:color w:val="auto"/>
        </w:rPr>
        <w:t>18</w:t>
      </w:r>
      <w:r w:rsidRPr="005257B4">
        <w:rPr>
          <w:color w:val="auto"/>
        </w:rPr>
        <w:tab/>
        <w:t>Histing, T.</w:t>
      </w:r>
      <w:r w:rsidRPr="005257B4">
        <w:rPr>
          <w:i/>
          <w:color w:val="auto"/>
        </w:rPr>
        <w:t xml:space="preserve"> et al.</w:t>
      </w:r>
      <w:r w:rsidRPr="005257B4">
        <w:rPr>
          <w:color w:val="auto"/>
        </w:rPr>
        <w:t xml:space="preserve"> Small animal bone healing models: standards, tips, and pitfalls results of a consensus meeting. </w:t>
      </w:r>
      <w:r w:rsidRPr="005257B4">
        <w:rPr>
          <w:i/>
          <w:color w:val="auto"/>
        </w:rPr>
        <w:t>Bone</w:t>
      </w:r>
      <w:r w:rsidRPr="005257B4">
        <w:rPr>
          <w:color w:val="auto"/>
        </w:rPr>
        <w:t xml:space="preserve"> </w:t>
      </w:r>
      <w:r w:rsidRPr="005257B4">
        <w:rPr>
          <w:b/>
          <w:color w:val="auto"/>
        </w:rPr>
        <w:t>49</w:t>
      </w:r>
      <w:r w:rsidRPr="005257B4">
        <w:rPr>
          <w:color w:val="auto"/>
        </w:rPr>
        <w:t>, 591-599, doi:10.1016/j.bone.2011.07.007 (2011).</w:t>
      </w:r>
      <w:bookmarkEnd w:id="11"/>
    </w:p>
    <w:p w:rsidR="003A5FCD" w:rsidRPr="005257B4" w:rsidRDefault="003A5FCD" w:rsidP="00907A58">
      <w:pPr>
        <w:pStyle w:val="EndNoteBibliography"/>
        <w:ind w:left="720" w:hanging="720"/>
        <w:rPr>
          <w:color w:val="auto"/>
        </w:rPr>
      </w:pPr>
      <w:bookmarkStart w:id="12" w:name="_ENREF_19"/>
      <w:r w:rsidRPr="005257B4">
        <w:rPr>
          <w:color w:val="auto"/>
        </w:rPr>
        <w:lastRenderedPageBreak/>
        <w:t>19</w:t>
      </w:r>
      <w:r w:rsidRPr="005257B4">
        <w:rPr>
          <w:color w:val="auto"/>
        </w:rPr>
        <w:tab/>
        <w:t>Cheung, K. M.</w:t>
      </w:r>
      <w:r w:rsidRPr="005257B4">
        <w:rPr>
          <w:i/>
          <w:color w:val="auto"/>
        </w:rPr>
        <w:t xml:space="preserve"> et al.</w:t>
      </w:r>
      <w:r w:rsidRPr="005257B4">
        <w:rPr>
          <w:color w:val="auto"/>
        </w:rPr>
        <w:t xml:space="preserve"> An externally fixed femoral fracture model for mice. </w:t>
      </w:r>
      <w:r w:rsidRPr="005257B4">
        <w:rPr>
          <w:i/>
          <w:color w:val="auto"/>
        </w:rPr>
        <w:t>J Orthop Res</w:t>
      </w:r>
      <w:r w:rsidRPr="005257B4">
        <w:rPr>
          <w:color w:val="auto"/>
        </w:rPr>
        <w:t xml:space="preserve"> </w:t>
      </w:r>
      <w:r w:rsidRPr="005257B4">
        <w:rPr>
          <w:b/>
          <w:color w:val="auto"/>
        </w:rPr>
        <w:t>21</w:t>
      </w:r>
      <w:r w:rsidRPr="005257B4">
        <w:rPr>
          <w:color w:val="auto"/>
        </w:rPr>
        <w:t>, 685-690, doi:10.1016/S0736-0266(03)00026-3 (2003).</w:t>
      </w:r>
      <w:bookmarkEnd w:id="12"/>
    </w:p>
    <w:p w:rsidR="003A5FCD" w:rsidRPr="005257B4" w:rsidRDefault="003A5FCD" w:rsidP="00907A58">
      <w:pPr>
        <w:pStyle w:val="EndNoteBibliography"/>
        <w:ind w:left="720" w:hanging="720"/>
        <w:rPr>
          <w:color w:val="auto"/>
        </w:rPr>
      </w:pPr>
      <w:bookmarkStart w:id="13" w:name="_ENREF_20"/>
      <w:r w:rsidRPr="005257B4">
        <w:rPr>
          <w:color w:val="auto"/>
        </w:rPr>
        <w:t>20</w:t>
      </w:r>
      <w:r w:rsidRPr="005257B4">
        <w:rPr>
          <w:color w:val="auto"/>
        </w:rPr>
        <w:tab/>
        <w:t xml:space="preserve">Hiltunen, A., Vuorio, E. &amp; Aro, H. T. A standardized experimental fracture in the mouse tibia. </w:t>
      </w:r>
      <w:r w:rsidRPr="005257B4">
        <w:rPr>
          <w:i/>
          <w:color w:val="auto"/>
        </w:rPr>
        <w:t>J Orthop Res</w:t>
      </w:r>
      <w:r w:rsidRPr="005257B4">
        <w:rPr>
          <w:color w:val="auto"/>
        </w:rPr>
        <w:t xml:space="preserve"> </w:t>
      </w:r>
      <w:r w:rsidRPr="005257B4">
        <w:rPr>
          <w:b/>
          <w:color w:val="auto"/>
        </w:rPr>
        <w:t>11</w:t>
      </w:r>
      <w:r w:rsidRPr="005257B4">
        <w:rPr>
          <w:color w:val="auto"/>
        </w:rPr>
        <w:t>, 305-312, doi:10.1002/jor.1100110219 (1993).</w:t>
      </w:r>
      <w:bookmarkEnd w:id="13"/>
    </w:p>
    <w:p w:rsidR="003A5FCD" w:rsidRPr="005257B4" w:rsidRDefault="003A5FCD" w:rsidP="00907A58">
      <w:pPr>
        <w:pStyle w:val="EndNoteBibliography"/>
        <w:ind w:left="720" w:hanging="720"/>
        <w:rPr>
          <w:color w:val="auto"/>
        </w:rPr>
      </w:pPr>
      <w:bookmarkStart w:id="14" w:name="_ENREF_21"/>
      <w:r w:rsidRPr="005257B4">
        <w:rPr>
          <w:color w:val="auto"/>
        </w:rPr>
        <w:t>21</w:t>
      </w:r>
      <w:r w:rsidRPr="005257B4">
        <w:rPr>
          <w:color w:val="auto"/>
        </w:rPr>
        <w:tab/>
        <w:t xml:space="preserve">Manigrasso, M. B. &amp; O'Connor, J. P. Characterization of a closed femur fracture model in mice. </w:t>
      </w:r>
      <w:r w:rsidRPr="005257B4">
        <w:rPr>
          <w:i/>
          <w:color w:val="auto"/>
        </w:rPr>
        <w:t>J Orthop Trauma</w:t>
      </w:r>
      <w:r w:rsidRPr="005257B4">
        <w:rPr>
          <w:color w:val="auto"/>
        </w:rPr>
        <w:t xml:space="preserve"> </w:t>
      </w:r>
      <w:r w:rsidRPr="005257B4">
        <w:rPr>
          <w:b/>
          <w:color w:val="auto"/>
        </w:rPr>
        <w:t>18</w:t>
      </w:r>
      <w:r w:rsidRPr="005257B4">
        <w:rPr>
          <w:color w:val="auto"/>
        </w:rPr>
        <w:t>, 687-695 (2004).</w:t>
      </w:r>
      <w:bookmarkEnd w:id="14"/>
    </w:p>
    <w:p w:rsidR="003A5FCD" w:rsidRPr="005257B4" w:rsidRDefault="003A5FCD" w:rsidP="00907A58">
      <w:pPr>
        <w:pStyle w:val="EndNoteBibliography"/>
        <w:ind w:left="720" w:hanging="720"/>
        <w:rPr>
          <w:color w:val="auto"/>
        </w:rPr>
      </w:pPr>
      <w:bookmarkStart w:id="15" w:name="_ENREF_22"/>
      <w:r w:rsidRPr="005257B4">
        <w:rPr>
          <w:color w:val="auto"/>
        </w:rPr>
        <w:t>22</w:t>
      </w:r>
      <w:r w:rsidRPr="005257B4">
        <w:rPr>
          <w:color w:val="auto"/>
        </w:rPr>
        <w:tab/>
        <w:t>Garcia, P.</w:t>
      </w:r>
      <w:r w:rsidRPr="005257B4">
        <w:rPr>
          <w:i/>
          <w:color w:val="auto"/>
        </w:rPr>
        <w:t xml:space="preserve"> et al.</w:t>
      </w:r>
      <w:r w:rsidRPr="005257B4">
        <w:rPr>
          <w:color w:val="auto"/>
        </w:rPr>
        <w:t xml:space="preserve"> Rodent animal models of delayed bone healing and non-union formation: a comprehensive review. </w:t>
      </w:r>
      <w:r w:rsidRPr="005257B4">
        <w:rPr>
          <w:i/>
          <w:color w:val="auto"/>
        </w:rPr>
        <w:t>Eur Cell Mater</w:t>
      </w:r>
      <w:r w:rsidRPr="005257B4">
        <w:rPr>
          <w:color w:val="auto"/>
        </w:rPr>
        <w:t xml:space="preserve"> </w:t>
      </w:r>
      <w:r w:rsidRPr="005257B4">
        <w:rPr>
          <w:b/>
          <w:color w:val="auto"/>
        </w:rPr>
        <w:t>26</w:t>
      </w:r>
      <w:r w:rsidRPr="005257B4">
        <w:rPr>
          <w:color w:val="auto"/>
        </w:rPr>
        <w:t>, 1-12; discussion 12-14 (2013).</w:t>
      </w:r>
      <w:bookmarkEnd w:id="15"/>
    </w:p>
    <w:p w:rsidR="00F92F22" w:rsidRPr="005257B4" w:rsidRDefault="00F92F22" w:rsidP="00907A58">
      <w:pPr>
        <w:pStyle w:val="EndNoteBibliography"/>
        <w:ind w:left="720" w:hanging="720"/>
        <w:rPr>
          <w:color w:val="auto"/>
        </w:rPr>
      </w:pPr>
      <w:r w:rsidRPr="005257B4">
        <w:rPr>
          <w:color w:val="auto"/>
        </w:rPr>
        <w:t>23</w:t>
      </w:r>
      <w:r w:rsidR="0081663F" w:rsidRPr="005257B4">
        <w:rPr>
          <w:color w:val="auto"/>
        </w:rPr>
        <w:tab/>
      </w:r>
      <w:r w:rsidR="00D27511" w:rsidRPr="005257B4">
        <w:rPr>
          <w:color w:val="auto"/>
        </w:rPr>
        <w:t>Garcia, P.</w:t>
      </w:r>
      <w:r w:rsidR="00D27511" w:rsidRPr="005257B4">
        <w:rPr>
          <w:i/>
          <w:color w:val="auto"/>
        </w:rPr>
        <w:t xml:space="preserve"> et al.</w:t>
      </w:r>
      <w:r w:rsidR="00D27511" w:rsidRPr="005257B4">
        <w:rPr>
          <w:color w:val="auto"/>
        </w:rPr>
        <w:t xml:space="preserve"> Development of a reliable non-union model in mice. </w:t>
      </w:r>
      <w:r w:rsidR="00D27511" w:rsidRPr="005257B4">
        <w:rPr>
          <w:i/>
          <w:color w:val="auto"/>
        </w:rPr>
        <w:t>J Surg Res</w:t>
      </w:r>
      <w:r w:rsidR="00D27511" w:rsidRPr="005257B4">
        <w:rPr>
          <w:color w:val="auto"/>
        </w:rPr>
        <w:t xml:space="preserve"> </w:t>
      </w:r>
      <w:r w:rsidR="00D27511" w:rsidRPr="005257B4">
        <w:rPr>
          <w:b/>
          <w:color w:val="auto"/>
        </w:rPr>
        <w:t>147</w:t>
      </w:r>
      <w:r w:rsidR="00D27511" w:rsidRPr="005257B4">
        <w:rPr>
          <w:color w:val="auto"/>
        </w:rPr>
        <w:t>, 84-91, doi:10.1016/j.jss.2007.09.013 (2008).</w:t>
      </w:r>
    </w:p>
    <w:p w:rsidR="003A5FCD" w:rsidRPr="005257B4" w:rsidRDefault="003A5FCD" w:rsidP="00907A58">
      <w:pPr>
        <w:pStyle w:val="EndNoteBibliography"/>
        <w:ind w:left="720" w:hanging="720"/>
        <w:rPr>
          <w:color w:val="auto"/>
        </w:rPr>
      </w:pPr>
      <w:bookmarkStart w:id="16" w:name="_ENREF_23"/>
      <w:r w:rsidRPr="005257B4">
        <w:rPr>
          <w:color w:val="auto"/>
        </w:rPr>
        <w:t>2</w:t>
      </w:r>
      <w:r w:rsidR="0044530C" w:rsidRPr="005257B4">
        <w:rPr>
          <w:color w:val="auto"/>
        </w:rPr>
        <w:t>4</w:t>
      </w:r>
      <w:r w:rsidRPr="005257B4">
        <w:rPr>
          <w:color w:val="auto"/>
        </w:rPr>
        <w:tab/>
        <w:t xml:space="preserve">Flecknell, P. A. The relief of pain in laboratory animals. </w:t>
      </w:r>
      <w:r w:rsidRPr="005257B4">
        <w:rPr>
          <w:i/>
          <w:color w:val="auto"/>
        </w:rPr>
        <w:t>Lab Anim</w:t>
      </w:r>
      <w:r w:rsidRPr="005257B4">
        <w:rPr>
          <w:color w:val="auto"/>
        </w:rPr>
        <w:t xml:space="preserve"> </w:t>
      </w:r>
      <w:r w:rsidRPr="005257B4">
        <w:rPr>
          <w:b/>
          <w:color w:val="auto"/>
        </w:rPr>
        <w:t>18</w:t>
      </w:r>
      <w:r w:rsidRPr="005257B4">
        <w:rPr>
          <w:color w:val="auto"/>
        </w:rPr>
        <w:t>, 147-160 (1984).</w:t>
      </w:r>
      <w:bookmarkEnd w:id="16"/>
    </w:p>
    <w:p w:rsidR="003A5FCD" w:rsidRPr="005257B4" w:rsidRDefault="00016C94" w:rsidP="00907A58">
      <w:pPr>
        <w:pStyle w:val="EndNoteBibliography"/>
        <w:ind w:left="720" w:hanging="720"/>
        <w:rPr>
          <w:color w:val="auto"/>
        </w:rPr>
      </w:pPr>
      <w:bookmarkStart w:id="17" w:name="_ENREF_24"/>
      <w:r w:rsidRPr="005257B4">
        <w:rPr>
          <w:color w:val="auto"/>
        </w:rPr>
        <w:t>2</w:t>
      </w:r>
      <w:r w:rsidR="0044530C" w:rsidRPr="005257B4">
        <w:rPr>
          <w:color w:val="auto"/>
        </w:rPr>
        <w:t>5</w:t>
      </w:r>
      <w:r w:rsidRPr="005257B4">
        <w:rPr>
          <w:color w:val="auto"/>
        </w:rPr>
        <w:tab/>
        <w:t>AVMA Guidelines on the Euthanasia of Animals</w:t>
      </w:r>
      <w:r w:rsidR="003A5FCD" w:rsidRPr="005257B4">
        <w:rPr>
          <w:color w:val="auto"/>
        </w:rPr>
        <w:t xml:space="preserve"> (American Veterinary Medical Association, Schaumburg, IL 60173, 2013).</w:t>
      </w:r>
      <w:bookmarkEnd w:id="17"/>
    </w:p>
    <w:p w:rsidR="003A5FCD" w:rsidRPr="005257B4" w:rsidRDefault="003A5FCD" w:rsidP="00907A58">
      <w:pPr>
        <w:pStyle w:val="EndNoteBibliography"/>
        <w:ind w:left="720" w:hanging="720"/>
        <w:rPr>
          <w:color w:val="auto"/>
        </w:rPr>
      </w:pPr>
      <w:bookmarkStart w:id="18" w:name="_ENREF_25"/>
      <w:r w:rsidRPr="005257B4">
        <w:rPr>
          <w:color w:val="auto"/>
        </w:rPr>
        <w:t>2</w:t>
      </w:r>
      <w:r w:rsidR="0044530C" w:rsidRPr="005257B4">
        <w:rPr>
          <w:color w:val="auto"/>
        </w:rPr>
        <w:t>6</w:t>
      </w:r>
      <w:r w:rsidRPr="005257B4">
        <w:rPr>
          <w:color w:val="auto"/>
        </w:rPr>
        <w:tab/>
        <w:t>O'Neill, K. R.</w:t>
      </w:r>
      <w:r w:rsidRPr="005257B4">
        <w:rPr>
          <w:i/>
          <w:color w:val="auto"/>
        </w:rPr>
        <w:t xml:space="preserve"> et al.</w:t>
      </w:r>
      <w:r w:rsidRPr="005257B4">
        <w:rPr>
          <w:color w:val="auto"/>
        </w:rPr>
        <w:t xml:space="preserve"> Micro-computed tomography assessment of the progression of fracture healing in mice. </w:t>
      </w:r>
      <w:r w:rsidRPr="005257B4">
        <w:rPr>
          <w:i/>
          <w:color w:val="auto"/>
        </w:rPr>
        <w:t>Bone</w:t>
      </w:r>
      <w:r w:rsidRPr="005257B4">
        <w:rPr>
          <w:color w:val="auto"/>
        </w:rPr>
        <w:t xml:space="preserve"> </w:t>
      </w:r>
      <w:r w:rsidRPr="005257B4">
        <w:rPr>
          <w:b/>
          <w:color w:val="auto"/>
        </w:rPr>
        <w:t>50</w:t>
      </w:r>
      <w:r w:rsidRPr="005257B4">
        <w:rPr>
          <w:color w:val="auto"/>
        </w:rPr>
        <w:t>, 1357-1367, doi:10.1016/j.bone.2012.03.008 (2012).</w:t>
      </w:r>
      <w:bookmarkEnd w:id="18"/>
    </w:p>
    <w:p w:rsidR="003A5FCD" w:rsidRPr="005257B4" w:rsidRDefault="003A5FCD" w:rsidP="00907A58">
      <w:pPr>
        <w:pStyle w:val="EndNoteBibliography"/>
        <w:ind w:left="720" w:hanging="720"/>
        <w:rPr>
          <w:color w:val="auto"/>
        </w:rPr>
      </w:pPr>
      <w:bookmarkStart w:id="19" w:name="_ENREF_26"/>
      <w:r w:rsidRPr="005257B4">
        <w:rPr>
          <w:color w:val="auto"/>
        </w:rPr>
        <w:t>2</w:t>
      </w:r>
      <w:r w:rsidR="0044530C" w:rsidRPr="005257B4">
        <w:rPr>
          <w:color w:val="auto"/>
        </w:rPr>
        <w:t>7</w:t>
      </w:r>
      <w:r w:rsidRPr="005257B4">
        <w:rPr>
          <w:color w:val="auto"/>
        </w:rPr>
        <w:tab/>
        <w:t>Bagi, C. M.</w:t>
      </w:r>
      <w:r w:rsidRPr="005257B4">
        <w:rPr>
          <w:i/>
          <w:color w:val="auto"/>
        </w:rPr>
        <w:t xml:space="preserve"> et al.</w:t>
      </w:r>
      <w:r w:rsidRPr="005257B4">
        <w:rPr>
          <w:color w:val="auto"/>
        </w:rPr>
        <w:t xml:space="preserve"> The use of micro-CT to evaluate cortical bone geometry and strength in nude rats: correlation with mechanical testing, pQCT and DXA. </w:t>
      </w:r>
      <w:r w:rsidRPr="005257B4">
        <w:rPr>
          <w:i/>
          <w:color w:val="auto"/>
        </w:rPr>
        <w:t>Bone</w:t>
      </w:r>
      <w:r w:rsidRPr="005257B4">
        <w:rPr>
          <w:color w:val="auto"/>
        </w:rPr>
        <w:t xml:space="preserve"> </w:t>
      </w:r>
      <w:r w:rsidRPr="005257B4">
        <w:rPr>
          <w:b/>
          <w:color w:val="auto"/>
        </w:rPr>
        <w:t>38</w:t>
      </w:r>
      <w:r w:rsidRPr="005257B4">
        <w:rPr>
          <w:color w:val="auto"/>
        </w:rPr>
        <w:t>, 136-144, doi:10.1016/j.bone.2005.07.028 (2006).</w:t>
      </w:r>
      <w:bookmarkEnd w:id="19"/>
    </w:p>
    <w:p w:rsidR="00F92F22" w:rsidRPr="005257B4" w:rsidRDefault="00F92F22">
      <w:pPr>
        <w:pStyle w:val="EndNoteBibliography"/>
        <w:ind w:left="720" w:hanging="720"/>
        <w:rPr>
          <w:color w:val="auto"/>
        </w:rPr>
      </w:pPr>
      <w:r w:rsidRPr="005257B4">
        <w:rPr>
          <w:rFonts w:asciiTheme="minorHAnsi" w:hAnsiTheme="minorHAnsi"/>
          <w:color w:val="auto"/>
        </w:rPr>
        <w:t>28</w:t>
      </w:r>
      <w:r w:rsidR="0081663F" w:rsidRPr="005257B4">
        <w:rPr>
          <w:rFonts w:asciiTheme="minorHAnsi" w:hAnsiTheme="minorHAnsi"/>
          <w:color w:val="auto"/>
        </w:rPr>
        <w:t xml:space="preserve"> </w:t>
      </w:r>
      <w:r w:rsidR="0081663F" w:rsidRPr="005257B4">
        <w:rPr>
          <w:rFonts w:asciiTheme="minorHAnsi" w:hAnsiTheme="minorHAnsi"/>
          <w:color w:val="auto"/>
        </w:rPr>
        <w:tab/>
      </w:r>
      <w:r w:rsidR="00525312" w:rsidRPr="005257B4">
        <w:rPr>
          <w:color w:val="auto"/>
        </w:rPr>
        <w:t>Hadjiargyrou, M.</w:t>
      </w:r>
      <w:r w:rsidR="00525312" w:rsidRPr="005257B4">
        <w:rPr>
          <w:i/>
          <w:color w:val="auto"/>
        </w:rPr>
        <w:t xml:space="preserve"> et al.</w:t>
      </w:r>
      <w:r w:rsidR="00525312" w:rsidRPr="005257B4">
        <w:rPr>
          <w:color w:val="auto"/>
        </w:rPr>
        <w:t xml:space="preserve"> Transcriptional profiling of bone regeneration. Insight into the molecular complexity of wound repair. </w:t>
      </w:r>
      <w:r w:rsidR="00525312" w:rsidRPr="005257B4">
        <w:rPr>
          <w:i/>
          <w:color w:val="auto"/>
        </w:rPr>
        <w:t>J Biol Chem</w:t>
      </w:r>
      <w:r w:rsidR="00525312" w:rsidRPr="005257B4">
        <w:rPr>
          <w:color w:val="auto"/>
        </w:rPr>
        <w:t xml:space="preserve"> </w:t>
      </w:r>
      <w:r w:rsidR="00525312" w:rsidRPr="005257B4">
        <w:rPr>
          <w:b/>
          <w:color w:val="auto"/>
        </w:rPr>
        <w:t>277</w:t>
      </w:r>
      <w:r w:rsidR="00525312" w:rsidRPr="005257B4">
        <w:rPr>
          <w:color w:val="auto"/>
        </w:rPr>
        <w:t>, 30177-30182, doi:10.1074/jbc.M203171200M203171200 [pii] (2002).</w:t>
      </w:r>
    </w:p>
    <w:p w:rsidR="001D6E1C" w:rsidRPr="005257B4" w:rsidRDefault="001D6E1C" w:rsidP="00B73121">
      <w:pPr>
        <w:ind w:left="720" w:hanging="720"/>
        <w:rPr>
          <w:rFonts w:asciiTheme="minorHAnsi" w:hAnsiTheme="minorHAnsi"/>
          <w:b/>
          <w:color w:val="auto"/>
        </w:rPr>
      </w:pPr>
      <w:r w:rsidRPr="005257B4">
        <w:rPr>
          <w:rFonts w:asciiTheme="minorHAnsi" w:hAnsiTheme="minorHAnsi"/>
          <w:color w:val="auto"/>
        </w:rPr>
        <w:t>2</w:t>
      </w:r>
      <w:r w:rsidR="00F92F22" w:rsidRPr="005257B4">
        <w:rPr>
          <w:rFonts w:asciiTheme="minorHAnsi" w:hAnsiTheme="minorHAnsi"/>
          <w:color w:val="auto"/>
        </w:rPr>
        <w:t>9</w:t>
      </w:r>
      <w:r w:rsidRPr="005257B4">
        <w:rPr>
          <w:rFonts w:asciiTheme="minorHAnsi" w:hAnsiTheme="minorHAnsi"/>
          <w:color w:val="auto"/>
        </w:rPr>
        <w:tab/>
      </w:r>
      <w:r w:rsidRPr="005257B4">
        <w:rPr>
          <w:rFonts w:asciiTheme="minorHAnsi" w:hAnsiTheme="minorHAnsi" w:cs="Arial"/>
          <w:color w:val="auto"/>
        </w:rPr>
        <w:t xml:space="preserve">Clough, B. H., </w:t>
      </w:r>
      <w:r w:rsidRPr="005257B4">
        <w:rPr>
          <w:rFonts w:asciiTheme="minorHAnsi" w:hAnsiTheme="minorHAnsi" w:cs="Arial"/>
          <w:i/>
          <w:color w:val="auto"/>
        </w:rPr>
        <w:t>et al.</w:t>
      </w:r>
      <w:r w:rsidRPr="005257B4">
        <w:rPr>
          <w:rFonts w:asciiTheme="minorHAnsi" w:hAnsiTheme="minorHAnsi" w:cs="Arial"/>
          <w:color w:val="auto"/>
        </w:rPr>
        <w:t xml:space="preserve"> </w:t>
      </w:r>
      <w:r w:rsidRPr="005257B4">
        <w:rPr>
          <w:rFonts w:asciiTheme="minorHAnsi" w:hAnsiTheme="minorHAnsi"/>
          <w:color w:val="auto"/>
        </w:rPr>
        <w:t xml:space="preserve">Bone regeneration with </w:t>
      </w:r>
      <w:proofErr w:type="spellStart"/>
      <w:r w:rsidRPr="005257B4">
        <w:rPr>
          <w:rFonts w:asciiTheme="minorHAnsi" w:hAnsiTheme="minorHAnsi"/>
          <w:color w:val="auto"/>
        </w:rPr>
        <w:t>osteogenically</w:t>
      </w:r>
      <w:proofErr w:type="spellEnd"/>
      <w:r w:rsidRPr="005257B4">
        <w:rPr>
          <w:rFonts w:asciiTheme="minorHAnsi" w:hAnsiTheme="minorHAnsi"/>
          <w:color w:val="auto"/>
        </w:rPr>
        <w:t xml:space="preserve"> enhanced mesenchymal stem cells and their extracellular matrix proteins.</w:t>
      </w:r>
      <w:r w:rsidR="00C935A3" w:rsidRPr="005257B4">
        <w:rPr>
          <w:rFonts w:asciiTheme="minorHAnsi" w:hAnsiTheme="minorHAnsi"/>
          <w:b/>
          <w:color w:val="auto"/>
        </w:rPr>
        <w:t xml:space="preserve"> </w:t>
      </w:r>
      <w:proofErr w:type="gramStart"/>
      <w:r w:rsidRPr="005257B4">
        <w:rPr>
          <w:rFonts w:asciiTheme="minorHAnsi" w:hAnsiTheme="minorHAnsi" w:cs="Arial"/>
          <w:i/>
          <w:color w:val="auto"/>
        </w:rPr>
        <w:t>J Bone Miner Res</w:t>
      </w:r>
      <w:r w:rsidR="00B73121" w:rsidRPr="005257B4">
        <w:rPr>
          <w:rFonts w:asciiTheme="minorHAnsi" w:hAnsiTheme="minorHAnsi" w:cs="Arial"/>
          <w:i/>
          <w:color w:val="auto"/>
        </w:rPr>
        <w:t>.</w:t>
      </w:r>
      <w:r w:rsidR="002E4625" w:rsidRPr="005257B4">
        <w:rPr>
          <w:rFonts w:asciiTheme="minorHAnsi" w:hAnsiTheme="minorHAnsi" w:cs="Arial"/>
          <w:color w:val="auto"/>
        </w:rPr>
        <w:t xml:space="preserve"> </w:t>
      </w:r>
      <w:proofErr w:type="spellStart"/>
      <w:r w:rsidR="002E4625" w:rsidRPr="005257B4">
        <w:rPr>
          <w:rFonts w:asciiTheme="minorHAnsi" w:hAnsiTheme="minorHAnsi" w:cs="Arial"/>
          <w:color w:val="auto"/>
        </w:rPr>
        <w:t>EPub</w:t>
      </w:r>
      <w:r w:rsidRPr="005257B4">
        <w:rPr>
          <w:rFonts w:asciiTheme="minorHAnsi" w:hAnsiTheme="minorHAnsi" w:cs="Arial"/>
          <w:color w:val="auto"/>
        </w:rPr>
        <w:t>July</w:t>
      </w:r>
      <w:proofErr w:type="spellEnd"/>
      <w:r w:rsidRPr="005257B4">
        <w:rPr>
          <w:rFonts w:asciiTheme="minorHAnsi" w:hAnsiTheme="minorHAnsi" w:cs="Arial"/>
          <w:color w:val="auto"/>
        </w:rPr>
        <w:t xml:space="preserve"> 2014.</w:t>
      </w:r>
      <w:proofErr w:type="gramEnd"/>
      <w:r w:rsidRPr="005257B4">
        <w:rPr>
          <w:rFonts w:asciiTheme="minorHAnsi" w:hAnsiTheme="minorHAnsi" w:cs="Arial"/>
          <w:color w:val="auto"/>
        </w:rPr>
        <w:t xml:space="preserve"> </w:t>
      </w:r>
      <w:proofErr w:type="spellStart"/>
      <w:proofErr w:type="gramStart"/>
      <w:r w:rsidR="00B73121" w:rsidRPr="005257B4">
        <w:rPr>
          <w:rFonts w:asciiTheme="minorHAnsi" w:hAnsiTheme="minorHAnsi"/>
          <w:color w:val="auto"/>
        </w:rPr>
        <w:t>doi</w:t>
      </w:r>
      <w:proofErr w:type="spellEnd"/>
      <w:proofErr w:type="gramEnd"/>
      <w:r w:rsidR="002E4625" w:rsidRPr="005257B4">
        <w:rPr>
          <w:rFonts w:asciiTheme="minorHAnsi" w:hAnsiTheme="minorHAnsi"/>
          <w:color w:val="auto"/>
        </w:rPr>
        <w:t>: 10.1002/jbmr.2320</w:t>
      </w:r>
      <w:r w:rsidR="00B73121" w:rsidRPr="005257B4">
        <w:rPr>
          <w:rFonts w:asciiTheme="minorHAnsi" w:hAnsiTheme="minorHAnsi"/>
          <w:color w:val="auto"/>
        </w:rPr>
        <w:t xml:space="preserve"> (2014)</w:t>
      </w:r>
    </w:p>
    <w:p w:rsidR="00525312" w:rsidRPr="005257B4" w:rsidRDefault="00655E01" w:rsidP="00525312">
      <w:pPr>
        <w:pStyle w:val="EndNoteBibliography"/>
        <w:ind w:left="720" w:hanging="720"/>
        <w:rPr>
          <w:color w:val="auto"/>
        </w:rPr>
      </w:pPr>
      <w:r w:rsidRPr="005257B4">
        <w:rPr>
          <w:color w:val="auto"/>
        </w:rPr>
        <w:t xml:space="preserve">30 </w:t>
      </w:r>
      <w:r w:rsidRPr="005257B4">
        <w:rPr>
          <w:color w:val="auto"/>
        </w:rPr>
        <w:tab/>
      </w:r>
      <w:r w:rsidR="00525312" w:rsidRPr="005257B4">
        <w:rPr>
          <w:color w:val="auto"/>
        </w:rPr>
        <w:t>Lu, C.</w:t>
      </w:r>
      <w:r w:rsidR="00525312" w:rsidRPr="005257B4">
        <w:rPr>
          <w:i/>
          <w:color w:val="auto"/>
        </w:rPr>
        <w:t xml:space="preserve"> et al.</w:t>
      </w:r>
      <w:r w:rsidR="00525312" w:rsidRPr="005257B4">
        <w:rPr>
          <w:color w:val="auto"/>
        </w:rPr>
        <w:t xml:space="preserve"> Cellular basis for age-related changes in fracture repair. </w:t>
      </w:r>
      <w:r w:rsidR="00525312" w:rsidRPr="005257B4">
        <w:rPr>
          <w:i/>
          <w:color w:val="auto"/>
        </w:rPr>
        <w:t>J Orthop Res</w:t>
      </w:r>
      <w:r w:rsidR="00525312" w:rsidRPr="005257B4">
        <w:rPr>
          <w:color w:val="auto"/>
        </w:rPr>
        <w:t xml:space="preserve"> </w:t>
      </w:r>
      <w:r w:rsidR="00525312" w:rsidRPr="005257B4">
        <w:rPr>
          <w:b/>
          <w:color w:val="auto"/>
        </w:rPr>
        <w:t>23</w:t>
      </w:r>
      <w:r w:rsidR="00525312" w:rsidRPr="005257B4">
        <w:rPr>
          <w:color w:val="auto"/>
        </w:rPr>
        <w:t>, 1300-1307, doi:10.1016/j.orthres.2005.04.003.1100230610 (2005).</w:t>
      </w:r>
    </w:p>
    <w:p w:rsidR="00655E01" w:rsidRPr="005257B4" w:rsidRDefault="00655E01" w:rsidP="00B73121">
      <w:pPr>
        <w:pStyle w:val="EndNoteBibliography"/>
        <w:ind w:left="720" w:hanging="720"/>
        <w:rPr>
          <w:color w:val="auto"/>
        </w:rPr>
      </w:pPr>
      <w:r w:rsidRPr="005257B4">
        <w:rPr>
          <w:color w:val="auto"/>
        </w:rPr>
        <w:t>31</w:t>
      </w:r>
      <w:r w:rsidRPr="005257B4">
        <w:rPr>
          <w:color w:val="auto"/>
        </w:rPr>
        <w:tab/>
      </w:r>
      <w:r w:rsidR="00525312" w:rsidRPr="005257B4">
        <w:rPr>
          <w:color w:val="auto"/>
        </w:rPr>
        <w:t>Jepsen, K. J.</w:t>
      </w:r>
      <w:r w:rsidR="00525312" w:rsidRPr="005257B4">
        <w:rPr>
          <w:i/>
          <w:color w:val="auto"/>
        </w:rPr>
        <w:t xml:space="preserve"> et al.</w:t>
      </w:r>
      <w:r w:rsidR="00525312" w:rsidRPr="005257B4">
        <w:rPr>
          <w:color w:val="auto"/>
        </w:rPr>
        <w:t xml:space="preserve"> Genetic variation in the patterns of skeletal progenitor cell differentiation and progression during endochondral bone formation affects the rate of fracture healing. </w:t>
      </w:r>
      <w:r w:rsidR="00525312" w:rsidRPr="005257B4">
        <w:rPr>
          <w:i/>
          <w:color w:val="auto"/>
        </w:rPr>
        <w:t>J Bone Miner Res</w:t>
      </w:r>
      <w:r w:rsidR="00525312" w:rsidRPr="005257B4">
        <w:rPr>
          <w:color w:val="auto"/>
        </w:rPr>
        <w:t xml:space="preserve"> </w:t>
      </w:r>
      <w:r w:rsidR="00525312" w:rsidRPr="005257B4">
        <w:rPr>
          <w:b/>
          <w:color w:val="auto"/>
        </w:rPr>
        <w:t>23</w:t>
      </w:r>
      <w:r w:rsidR="00525312" w:rsidRPr="005257B4">
        <w:rPr>
          <w:color w:val="auto"/>
        </w:rPr>
        <w:t>, 1204-1216, doi:10.1359/jbmr.080317 (2008).</w:t>
      </w:r>
    </w:p>
    <w:p w:rsidR="00DB3B00" w:rsidRPr="005257B4" w:rsidRDefault="00DB3B00" w:rsidP="00B73121">
      <w:pPr>
        <w:ind w:left="720" w:hanging="720"/>
        <w:rPr>
          <w:color w:val="auto"/>
        </w:rPr>
      </w:pPr>
      <w:r w:rsidRPr="005257B4">
        <w:rPr>
          <w:color w:val="auto"/>
        </w:rPr>
        <w:t xml:space="preserve">32 </w:t>
      </w:r>
      <w:r w:rsidR="00525312" w:rsidRPr="005257B4">
        <w:rPr>
          <w:color w:val="auto"/>
        </w:rPr>
        <w:tab/>
      </w:r>
      <w:r w:rsidR="00525312" w:rsidRPr="005257B4">
        <w:rPr>
          <w:noProof/>
          <w:color w:val="auto"/>
        </w:rPr>
        <w:t xml:space="preserve">Thayer, T. C., Wilson, S. B. &amp; Mathews, C. E. Use of nonobese diabetic mice to understand human type 1 diabetes. </w:t>
      </w:r>
      <w:r w:rsidR="00525312" w:rsidRPr="005257B4">
        <w:rPr>
          <w:i/>
          <w:noProof/>
          <w:color w:val="auto"/>
        </w:rPr>
        <w:t>Endocrinol Metab Clin North Am</w:t>
      </w:r>
      <w:r w:rsidR="00525312" w:rsidRPr="005257B4">
        <w:rPr>
          <w:noProof/>
          <w:color w:val="auto"/>
        </w:rPr>
        <w:t xml:space="preserve"> </w:t>
      </w:r>
      <w:r w:rsidR="00525312" w:rsidRPr="005257B4">
        <w:rPr>
          <w:b/>
          <w:noProof/>
          <w:color w:val="auto"/>
        </w:rPr>
        <w:t>39</w:t>
      </w:r>
      <w:r w:rsidR="00525312" w:rsidRPr="005257B4">
        <w:rPr>
          <w:noProof/>
          <w:color w:val="auto"/>
        </w:rPr>
        <w:t>, 541-561, doi:10.1016/j.ecl.2010.05.001 (2010).</w:t>
      </w:r>
    </w:p>
    <w:p w:rsidR="00B3776E" w:rsidRPr="005257B4" w:rsidRDefault="003C007F" w:rsidP="00B73121">
      <w:pPr>
        <w:ind w:left="720" w:hanging="720"/>
        <w:rPr>
          <w:color w:val="auto"/>
        </w:rPr>
      </w:pPr>
      <w:r w:rsidRPr="005257B4">
        <w:rPr>
          <w:color w:val="auto"/>
        </w:rPr>
        <w:t xml:space="preserve">33 </w:t>
      </w:r>
      <w:r w:rsidRPr="005257B4">
        <w:rPr>
          <w:color w:val="auto"/>
        </w:rPr>
        <w:tab/>
      </w:r>
      <w:r w:rsidR="00525312" w:rsidRPr="005257B4">
        <w:rPr>
          <w:noProof/>
          <w:color w:val="auto"/>
        </w:rPr>
        <w:t xml:space="preserve">Jee, W. S. &amp; Yao, W. Overview: animal models of osteopenia and osteoporosis. </w:t>
      </w:r>
      <w:r w:rsidR="00525312" w:rsidRPr="005257B4">
        <w:rPr>
          <w:i/>
          <w:noProof/>
          <w:color w:val="auto"/>
        </w:rPr>
        <w:t>J Musculoskelet Neuronal Interact</w:t>
      </w:r>
      <w:r w:rsidR="00525312" w:rsidRPr="005257B4">
        <w:rPr>
          <w:noProof/>
          <w:color w:val="auto"/>
        </w:rPr>
        <w:t xml:space="preserve"> </w:t>
      </w:r>
      <w:r w:rsidR="00525312" w:rsidRPr="005257B4">
        <w:rPr>
          <w:b/>
          <w:noProof/>
          <w:color w:val="auto"/>
        </w:rPr>
        <w:t>1</w:t>
      </w:r>
      <w:r w:rsidR="00525312" w:rsidRPr="005257B4">
        <w:rPr>
          <w:noProof/>
          <w:color w:val="auto"/>
        </w:rPr>
        <w:t>, 193-207 (2001).</w:t>
      </w:r>
    </w:p>
    <w:sectPr w:rsidR="00B3776E" w:rsidRPr="005257B4" w:rsidSect="00197747">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10F" w:rsidRDefault="00E6610F">
      <w:r>
        <w:separator/>
      </w:r>
    </w:p>
  </w:endnote>
  <w:endnote w:type="continuationSeparator" w:id="0">
    <w:p w:rsidR="00E6610F" w:rsidRDefault="00E6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5BD" w:rsidRPr="00494F77" w:rsidRDefault="002B0EC2" w:rsidP="00621C4E">
    <w:r w:rsidRPr="00494F77">
      <w:t xml:space="preserve">Page </w:t>
    </w:r>
    <w:r w:rsidRPr="00494F77">
      <w:fldChar w:fldCharType="begin"/>
    </w:r>
    <w:r w:rsidRPr="00494F77">
      <w:instrText xml:space="preserve"> PAGE </w:instrText>
    </w:r>
    <w:r w:rsidRPr="00494F77">
      <w:fldChar w:fldCharType="separate"/>
    </w:r>
    <w:r w:rsidR="005257B4">
      <w:rPr>
        <w:noProof/>
      </w:rPr>
      <w:t>8</w:t>
    </w:r>
    <w:r w:rsidRPr="00494F77">
      <w:fldChar w:fldCharType="end"/>
    </w:r>
    <w:r w:rsidRPr="00494F77">
      <w:t xml:space="preserve"> of </w:t>
    </w:r>
    <w:r w:rsidR="0065411E">
      <w:fldChar w:fldCharType="begin"/>
    </w:r>
    <w:r w:rsidR="0065411E">
      <w:instrText xml:space="preserve"> NUMPAGES  </w:instrText>
    </w:r>
    <w:r w:rsidR="0065411E">
      <w:fldChar w:fldCharType="separate"/>
    </w:r>
    <w:r w:rsidR="005257B4">
      <w:rPr>
        <w:noProof/>
      </w:rPr>
      <w:t>13</w:t>
    </w:r>
    <w:r w:rsidR="0065411E">
      <w:rPr>
        <w:noProof/>
      </w:rPr>
      <w:fldChar w:fldCharType="end"/>
    </w:r>
    <w:r>
      <w:tab/>
    </w:r>
    <w:r>
      <w:tab/>
    </w:r>
    <w:r>
      <w:tab/>
    </w:r>
    <w:r>
      <w:tab/>
    </w:r>
    <w:r>
      <w:tab/>
    </w:r>
    <w:r>
      <w:tab/>
    </w:r>
    <w:r>
      <w:tab/>
    </w:r>
    <w:r>
      <w:tab/>
    </w:r>
    <w:r>
      <w:tab/>
      <w:t xml:space="preserve">   r</w:t>
    </w:r>
    <w:r w:rsidRPr="00494F77">
      <w:t>ev</w:t>
    </w:r>
    <w:r>
      <w:t>.</w:t>
    </w:r>
    <w:r w:rsidRPr="00494F77">
      <w:t xml:space="preserve"> </w:t>
    </w:r>
    <w:r>
      <w:t>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5BD" w:rsidRPr="00BD60B4" w:rsidRDefault="002B0EC2"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44530C">
      <w:rPr>
        <w:noProof/>
        <w:sz w:val="22"/>
      </w:rPr>
      <w:t>13</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rsidR="001245BD" w:rsidRDefault="00E6610F"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10F" w:rsidRDefault="00E6610F">
      <w:r>
        <w:separator/>
      </w:r>
    </w:p>
  </w:footnote>
  <w:footnote w:type="continuationSeparator" w:id="0">
    <w:p w:rsidR="00E6610F" w:rsidRDefault="00E66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5BD" w:rsidRPr="006F06E4" w:rsidRDefault="002B0EC2"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5BD" w:rsidRPr="006F06E4" w:rsidRDefault="00E6610F" w:rsidP="000321B0">
    <w:pPr>
      <w:pStyle w:val="Header"/>
      <w:tabs>
        <w:tab w:val="left" w:pos="3721"/>
        <w:tab w:val="right" w:pos="9432"/>
      </w:tabs>
      <w:jc w:val="lef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2F021C2"/>
    <w:lvl w:ilvl="0">
      <w:start w:val="1"/>
      <w:numFmt w:val="bullet"/>
      <w:pStyle w:val="NoteLevel11"/>
      <w:lvlText w:val=""/>
      <w:lvlJc w:val="left"/>
      <w:pPr>
        <w:tabs>
          <w:tab w:val="num" w:pos="0"/>
        </w:tabs>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0B0033EB"/>
    <w:multiLevelType w:val="multilevel"/>
    <w:tmpl w:val="4D80908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style face=&quot;bold underline&quot;&gt;References.&lt;/sty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3A5FCD"/>
    <w:rsid w:val="000146CA"/>
    <w:rsid w:val="00016C94"/>
    <w:rsid w:val="00043B12"/>
    <w:rsid w:val="000D7E75"/>
    <w:rsid w:val="000F236F"/>
    <w:rsid w:val="000F7FE4"/>
    <w:rsid w:val="001149C1"/>
    <w:rsid w:val="00140462"/>
    <w:rsid w:val="00152104"/>
    <w:rsid w:val="00197747"/>
    <w:rsid w:val="001A0C73"/>
    <w:rsid w:val="001B56E5"/>
    <w:rsid w:val="001C57BF"/>
    <w:rsid w:val="001D12E4"/>
    <w:rsid w:val="001D5469"/>
    <w:rsid w:val="001D6E1C"/>
    <w:rsid w:val="002101D5"/>
    <w:rsid w:val="002125BC"/>
    <w:rsid w:val="0024386D"/>
    <w:rsid w:val="00243A5D"/>
    <w:rsid w:val="002B0EC2"/>
    <w:rsid w:val="002D421D"/>
    <w:rsid w:val="002D5473"/>
    <w:rsid w:val="002E4625"/>
    <w:rsid w:val="002F5276"/>
    <w:rsid w:val="00343249"/>
    <w:rsid w:val="003672A6"/>
    <w:rsid w:val="0039456F"/>
    <w:rsid w:val="003A5FCD"/>
    <w:rsid w:val="003B3D34"/>
    <w:rsid w:val="003C007F"/>
    <w:rsid w:val="003C5312"/>
    <w:rsid w:val="003E1482"/>
    <w:rsid w:val="003F2CE4"/>
    <w:rsid w:val="003F3175"/>
    <w:rsid w:val="0044530C"/>
    <w:rsid w:val="00453009"/>
    <w:rsid w:val="00480520"/>
    <w:rsid w:val="00493CB0"/>
    <w:rsid w:val="004A2013"/>
    <w:rsid w:val="004B17C1"/>
    <w:rsid w:val="004F1B9E"/>
    <w:rsid w:val="005157B6"/>
    <w:rsid w:val="00525312"/>
    <w:rsid w:val="005257B4"/>
    <w:rsid w:val="00551AFE"/>
    <w:rsid w:val="005704FD"/>
    <w:rsid w:val="00576CBC"/>
    <w:rsid w:val="00594F0C"/>
    <w:rsid w:val="005978BA"/>
    <w:rsid w:val="005B18F8"/>
    <w:rsid w:val="005B20C3"/>
    <w:rsid w:val="005B5333"/>
    <w:rsid w:val="005E7CCB"/>
    <w:rsid w:val="005F7921"/>
    <w:rsid w:val="00602E36"/>
    <w:rsid w:val="0060545D"/>
    <w:rsid w:val="006117EC"/>
    <w:rsid w:val="0065411E"/>
    <w:rsid w:val="00655E01"/>
    <w:rsid w:val="006868F7"/>
    <w:rsid w:val="006962AC"/>
    <w:rsid w:val="006C465E"/>
    <w:rsid w:val="006C6D68"/>
    <w:rsid w:val="006F618F"/>
    <w:rsid w:val="007041BC"/>
    <w:rsid w:val="0075424E"/>
    <w:rsid w:val="00770232"/>
    <w:rsid w:val="00776E21"/>
    <w:rsid w:val="007A298F"/>
    <w:rsid w:val="007D2448"/>
    <w:rsid w:val="007D2C1E"/>
    <w:rsid w:val="007F22E6"/>
    <w:rsid w:val="007F3128"/>
    <w:rsid w:val="007F7B4C"/>
    <w:rsid w:val="0080015A"/>
    <w:rsid w:val="0081663F"/>
    <w:rsid w:val="00842A17"/>
    <w:rsid w:val="00860D77"/>
    <w:rsid w:val="008C4994"/>
    <w:rsid w:val="008D4FA7"/>
    <w:rsid w:val="008E2367"/>
    <w:rsid w:val="00905F29"/>
    <w:rsid w:val="00907A58"/>
    <w:rsid w:val="00914A11"/>
    <w:rsid w:val="00932EEC"/>
    <w:rsid w:val="00953915"/>
    <w:rsid w:val="009638E9"/>
    <w:rsid w:val="009A01CF"/>
    <w:rsid w:val="009F6F5D"/>
    <w:rsid w:val="00A414C9"/>
    <w:rsid w:val="00A41750"/>
    <w:rsid w:val="00A432DC"/>
    <w:rsid w:val="00A53CC3"/>
    <w:rsid w:val="00A75C86"/>
    <w:rsid w:val="00A954A1"/>
    <w:rsid w:val="00AD2999"/>
    <w:rsid w:val="00AE166B"/>
    <w:rsid w:val="00B07EBC"/>
    <w:rsid w:val="00B3776E"/>
    <w:rsid w:val="00B61C12"/>
    <w:rsid w:val="00B65467"/>
    <w:rsid w:val="00B7177E"/>
    <w:rsid w:val="00B73121"/>
    <w:rsid w:val="00B74FFB"/>
    <w:rsid w:val="00B76B1B"/>
    <w:rsid w:val="00BF590B"/>
    <w:rsid w:val="00C01F59"/>
    <w:rsid w:val="00C15F41"/>
    <w:rsid w:val="00C32C1C"/>
    <w:rsid w:val="00C40153"/>
    <w:rsid w:val="00C57046"/>
    <w:rsid w:val="00C935A3"/>
    <w:rsid w:val="00CE3082"/>
    <w:rsid w:val="00D27511"/>
    <w:rsid w:val="00D63660"/>
    <w:rsid w:val="00D81EE6"/>
    <w:rsid w:val="00D86273"/>
    <w:rsid w:val="00DB3B00"/>
    <w:rsid w:val="00DB5CAD"/>
    <w:rsid w:val="00DC4AAA"/>
    <w:rsid w:val="00DD118D"/>
    <w:rsid w:val="00DF1DA1"/>
    <w:rsid w:val="00DF6169"/>
    <w:rsid w:val="00DF792E"/>
    <w:rsid w:val="00E313F9"/>
    <w:rsid w:val="00E33261"/>
    <w:rsid w:val="00E57B77"/>
    <w:rsid w:val="00E6610F"/>
    <w:rsid w:val="00E86E39"/>
    <w:rsid w:val="00E95A86"/>
    <w:rsid w:val="00EB450F"/>
    <w:rsid w:val="00EB7DD3"/>
    <w:rsid w:val="00EF0AE4"/>
    <w:rsid w:val="00EF6148"/>
    <w:rsid w:val="00F07C82"/>
    <w:rsid w:val="00F92F22"/>
    <w:rsid w:val="00F96975"/>
    <w:rsid w:val="00FD3B01"/>
    <w:rsid w:val="00FE1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FCD"/>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qFormat/>
    <w:rsid w:val="003A5FCD"/>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3A5FCD"/>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A5FCD"/>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5FCD"/>
    <w:rPr>
      <w:rFonts w:ascii="Calibri" w:eastAsia="Times New Roman" w:hAnsi="Calibri" w:cs="Times New Roman"/>
      <w:b/>
      <w:bCs/>
      <w:color w:val="000000"/>
      <w:kern w:val="32"/>
      <w:sz w:val="28"/>
      <w:szCs w:val="32"/>
    </w:rPr>
  </w:style>
  <w:style w:type="character" w:customStyle="1" w:styleId="Heading2Char">
    <w:name w:val="Heading 2 Char"/>
    <w:link w:val="Heading2"/>
    <w:rsid w:val="003A5FCD"/>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3A5FCD"/>
    <w:rPr>
      <w:rFonts w:asciiTheme="majorHAnsi" w:eastAsiaTheme="majorEastAsia" w:hAnsiTheme="majorHAnsi" w:cstheme="majorBidi"/>
      <w:b/>
      <w:bCs/>
      <w:color w:val="5B9BD5" w:themeColor="accent1"/>
      <w:sz w:val="24"/>
      <w:szCs w:val="24"/>
    </w:rPr>
  </w:style>
  <w:style w:type="paragraph" w:styleId="NormalWeb">
    <w:name w:val="Normal (Web)"/>
    <w:basedOn w:val="Normal"/>
    <w:rsid w:val="003A5FCD"/>
    <w:pPr>
      <w:spacing w:before="100" w:beforeAutospacing="1" w:after="100" w:afterAutospacing="1"/>
    </w:pPr>
  </w:style>
  <w:style w:type="character" w:styleId="Hyperlink">
    <w:name w:val="Hyperlink"/>
    <w:uiPriority w:val="99"/>
    <w:rsid w:val="003A5FCD"/>
    <w:rPr>
      <w:color w:val="0000FF"/>
      <w:u w:val="single"/>
    </w:rPr>
  </w:style>
  <w:style w:type="paragraph" w:styleId="Header">
    <w:name w:val="header"/>
    <w:basedOn w:val="Normal"/>
    <w:link w:val="HeaderChar"/>
    <w:rsid w:val="003A5FCD"/>
    <w:pPr>
      <w:tabs>
        <w:tab w:val="center" w:pos="4680"/>
        <w:tab w:val="right" w:pos="9360"/>
      </w:tabs>
    </w:pPr>
  </w:style>
  <w:style w:type="character" w:customStyle="1" w:styleId="HeaderChar">
    <w:name w:val="Header Char"/>
    <w:link w:val="Header"/>
    <w:rsid w:val="003A5FCD"/>
    <w:rPr>
      <w:rFonts w:ascii="Calibri" w:eastAsia="Times New Roman" w:hAnsi="Calibri" w:cs="Calibri"/>
      <w:color w:val="000000"/>
      <w:sz w:val="24"/>
      <w:szCs w:val="24"/>
    </w:rPr>
  </w:style>
  <w:style w:type="paragraph" w:styleId="Footer">
    <w:name w:val="footer"/>
    <w:basedOn w:val="Normal"/>
    <w:link w:val="FooterChar"/>
    <w:uiPriority w:val="99"/>
    <w:rsid w:val="003A5FCD"/>
    <w:pPr>
      <w:tabs>
        <w:tab w:val="center" w:pos="4680"/>
        <w:tab w:val="right" w:pos="9360"/>
      </w:tabs>
    </w:pPr>
  </w:style>
  <w:style w:type="character" w:customStyle="1" w:styleId="FooterChar">
    <w:name w:val="Footer Char"/>
    <w:link w:val="Footer"/>
    <w:uiPriority w:val="99"/>
    <w:rsid w:val="003A5FCD"/>
    <w:rPr>
      <w:rFonts w:ascii="Calibri" w:eastAsia="Times New Roman" w:hAnsi="Calibri" w:cs="Calibri"/>
      <w:color w:val="000000"/>
      <w:sz w:val="24"/>
      <w:szCs w:val="24"/>
    </w:rPr>
  </w:style>
  <w:style w:type="character" w:styleId="CommentReference">
    <w:name w:val="annotation reference"/>
    <w:rsid w:val="003A5FCD"/>
    <w:rPr>
      <w:sz w:val="18"/>
      <w:szCs w:val="18"/>
    </w:rPr>
  </w:style>
  <w:style w:type="paragraph" w:styleId="CommentText">
    <w:name w:val="annotation text"/>
    <w:basedOn w:val="Normal"/>
    <w:link w:val="CommentTextChar"/>
    <w:rsid w:val="003A5FCD"/>
  </w:style>
  <w:style w:type="character" w:customStyle="1" w:styleId="CommentTextChar">
    <w:name w:val="Comment Text Char"/>
    <w:link w:val="CommentText"/>
    <w:rsid w:val="003A5FCD"/>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3A5FCD"/>
    <w:rPr>
      <w:b/>
      <w:bCs/>
      <w:sz w:val="20"/>
      <w:szCs w:val="20"/>
    </w:rPr>
  </w:style>
  <w:style w:type="character" w:customStyle="1" w:styleId="CommentSubjectChar">
    <w:name w:val="Comment Subject Char"/>
    <w:link w:val="CommentSubject"/>
    <w:rsid w:val="003A5FCD"/>
    <w:rPr>
      <w:rFonts w:ascii="Calibri" w:eastAsia="Times New Roman" w:hAnsi="Calibri" w:cs="Calibri"/>
      <w:b/>
      <w:bCs/>
      <w:color w:val="000000"/>
      <w:sz w:val="20"/>
      <w:szCs w:val="20"/>
    </w:rPr>
  </w:style>
  <w:style w:type="paragraph" w:styleId="BalloonText">
    <w:name w:val="Balloon Text"/>
    <w:basedOn w:val="Normal"/>
    <w:link w:val="BalloonTextChar"/>
    <w:rsid w:val="003A5FCD"/>
    <w:rPr>
      <w:rFonts w:ascii="Lucida Grande" w:hAnsi="Lucida Grande"/>
      <w:sz w:val="18"/>
      <w:szCs w:val="18"/>
    </w:rPr>
  </w:style>
  <w:style w:type="character" w:customStyle="1" w:styleId="BalloonTextChar">
    <w:name w:val="Balloon Text Char"/>
    <w:link w:val="BalloonText"/>
    <w:rsid w:val="003A5FCD"/>
    <w:rPr>
      <w:rFonts w:ascii="Lucida Grande" w:eastAsia="Times New Roman" w:hAnsi="Lucida Grande" w:cs="Calibri"/>
      <w:color w:val="000000"/>
      <w:sz w:val="18"/>
      <w:szCs w:val="18"/>
    </w:rPr>
  </w:style>
  <w:style w:type="character" w:styleId="PageNumber">
    <w:name w:val="page number"/>
    <w:basedOn w:val="DefaultParagraphFont"/>
    <w:rsid w:val="003A5FCD"/>
  </w:style>
  <w:style w:type="character" w:styleId="FollowedHyperlink">
    <w:name w:val="FollowedHyperlink"/>
    <w:rsid w:val="003A5FCD"/>
    <w:rPr>
      <w:color w:val="800080"/>
      <w:u w:val="single"/>
    </w:rPr>
  </w:style>
  <w:style w:type="character" w:customStyle="1" w:styleId="apple-converted-space">
    <w:name w:val="apple-converted-space"/>
    <w:basedOn w:val="DefaultParagraphFont"/>
    <w:rsid w:val="003A5FCD"/>
  </w:style>
  <w:style w:type="character" w:styleId="IntenseEmphasis">
    <w:name w:val="Intense Emphasis"/>
    <w:qFormat/>
    <w:rsid w:val="003A5FCD"/>
    <w:rPr>
      <w:b/>
      <w:bCs/>
      <w:i/>
      <w:iCs/>
      <w:color w:val="4F81BD"/>
    </w:rPr>
  </w:style>
  <w:style w:type="paragraph" w:customStyle="1" w:styleId="Exampletext">
    <w:name w:val="Example text"/>
    <w:basedOn w:val="Normal"/>
    <w:link w:val="ExampletextChar"/>
    <w:qFormat/>
    <w:rsid w:val="003A5FCD"/>
    <w:pPr>
      <w:spacing w:after="240"/>
    </w:pPr>
    <w:rPr>
      <w:color w:val="7F7F7F"/>
    </w:rPr>
  </w:style>
  <w:style w:type="character" w:customStyle="1" w:styleId="ExampletextChar">
    <w:name w:val="Example text Char"/>
    <w:link w:val="Exampletext"/>
    <w:rsid w:val="003A5FCD"/>
    <w:rPr>
      <w:rFonts w:ascii="Calibri" w:eastAsia="Times New Roman" w:hAnsi="Calibri" w:cs="Calibri"/>
      <w:color w:val="7F7F7F"/>
      <w:sz w:val="24"/>
      <w:szCs w:val="24"/>
    </w:rPr>
  </w:style>
  <w:style w:type="paragraph" w:styleId="ListParagraph">
    <w:name w:val="List Paragraph"/>
    <w:basedOn w:val="Normal"/>
    <w:uiPriority w:val="34"/>
    <w:qFormat/>
    <w:rsid w:val="003A5FCD"/>
    <w:pPr>
      <w:ind w:left="720"/>
      <w:contextualSpacing/>
    </w:pPr>
  </w:style>
  <w:style w:type="paragraph" w:styleId="Revision">
    <w:name w:val="Revision"/>
    <w:hidden/>
    <w:uiPriority w:val="99"/>
    <w:semiHidden/>
    <w:rsid w:val="003A5FCD"/>
    <w:pPr>
      <w:spacing w:after="0" w:line="240" w:lineRule="auto"/>
    </w:pPr>
    <w:rPr>
      <w:rFonts w:ascii="Calibri" w:eastAsia="Times New Roman" w:hAnsi="Calibri" w:cs="Calibri"/>
      <w:color w:val="000000"/>
      <w:sz w:val="24"/>
      <w:szCs w:val="24"/>
    </w:rPr>
  </w:style>
  <w:style w:type="character" w:styleId="Strong">
    <w:name w:val="Strong"/>
    <w:uiPriority w:val="22"/>
    <w:qFormat/>
    <w:rsid w:val="003A5FCD"/>
    <w:rPr>
      <w:b/>
      <w:bCs/>
    </w:rPr>
  </w:style>
  <w:style w:type="paragraph" w:customStyle="1" w:styleId="EndNoteBibliographyTitle">
    <w:name w:val="EndNote Bibliography Title"/>
    <w:basedOn w:val="Normal"/>
    <w:link w:val="EndNoteBibliographyTitleChar"/>
    <w:rsid w:val="003A5FCD"/>
    <w:pPr>
      <w:jc w:val="center"/>
    </w:pPr>
    <w:rPr>
      <w:noProof/>
    </w:rPr>
  </w:style>
  <w:style w:type="character" w:customStyle="1" w:styleId="EndNoteBibliographyTitleChar">
    <w:name w:val="EndNote Bibliography Title Char"/>
    <w:basedOn w:val="DefaultParagraphFont"/>
    <w:link w:val="EndNoteBibliographyTitle"/>
    <w:rsid w:val="003A5FCD"/>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3A5FCD"/>
    <w:rPr>
      <w:noProof/>
    </w:rPr>
  </w:style>
  <w:style w:type="character" w:customStyle="1" w:styleId="EndNoteBibliographyChar">
    <w:name w:val="EndNote Bibliography Char"/>
    <w:basedOn w:val="DefaultParagraphFont"/>
    <w:link w:val="EndNoteBibliography"/>
    <w:rsid w:val="003A5FCD"/>
    <w:rPr>
      <w:rFonts w:ascii="Calibri" w:eastAsia="Times New Roman" w:hAnsi="Calibri" w:cs="Calibri"/>
      <w:noProof/>
      <w:color w:val="000000"/>
      <w:sz w:val="24"/>
      <w:szCs w:val="24"/>
    </w:rPr>
  </w:style>
  <w:style w:type="paragraph" w:customStyle="1" w:styleId="NoteLevel11">
    <w:name w:val="Note Level 11"/>
    <w:basedOn w:val="Normal"/>
    <w:uiPriority w:val="99"/>
    <w:rsid w:val="003A5FCD"/>
    <w:pPr>
      <w:keepNext/>
      <w:widowControl/>
      <w:numPr>
        <w:numId w:val="1"/>
      </w:numPr>
      <w:autoSpaceDE/>
      <w:autoSpaceDN/>
      <w:adjustRightInd/>
      <w:contextualSpacing/>
      <w:jc w:val="left"/>
      <w:outlineLvl w:val="0"/>
    </w:pPr>
    <w:rPr>
      <w:rFonts w:ascii="Verdana" w:eastAsia="MS Gothic" w:hAnsi="Verdana" w:cs="Times New Roman"/>
      <w:color w:val="auto"/>
    </w:rPr>
  </w:style>
  <w:style w:type="paragraph" w:customStyle="1" w:styleId="NoteLevel21">
    <w:name w:val="Note Level 21"/>
    <w:basedOn w:val="Normal"/>
    <w:uiPriority w:val="99"/>
    <w:rsid w:val="003A5FCD"/>
    <w:pPr>
      <w:keepNext/>
      <w:widowControl/>
      <w:numPr>
        <w:ilvl w:val="1"/>
        <w:numId w:val="1"/>
      </w:numPr>
      <w:autoSpaceDE/>
      <w:autoSpaceDN/>
      <w:adjustRightInd/>
      <w:contextualSpacing/>
      <w:jc w:val="left"/>
      <w:outlineLvl w:val="1"/>
    </w:pPr>
    <w:rPr>
      <w:rFonts w:ascii="Verdana" w:eastAsia="MS Gothic" w:hAnsi="Verdana" w:cs="Times New Roman"/>
      <w:color w:val="auto"/>
    </w:rPr>
  </w:style>
  <w:style w:type="paragraph" w:customStyle="1" w:styleId="NoteLevel31">
    <w:name w:val="Note Level 31"/>
    <w:basedOn w:val="Normal"/>
    <w:uiPriority w:val="99"/>
    <w:semiHidden/>
    <w:rsid w:val="003A5FCD"/>
    <w:pPr>
      <w:keepNext/>
      <w:widowControl/>
      <w:numPr>
        <w:ilvl w:val="2"/>
        <w:numId w:val="1"/>
      </w:numPr>
      <w:autoSpaceDE/>
      <w:autoSpaceDN/>
      <w:adjustRightInd/>
      <w:contextualSpacing/>
      <w:jc w:val="left"/>
      <w:outlineLvl w:val="2"/>
    </w:pPr>
    <w:rPr>
      <w:rFonts w:ascii="Verdana" w:eastAsia="MS Gothic" w:hAnsi="Verdana" w:cs="Times New Roman"/>
      <w:color w:val="auto"/>
    </w:rPr>
  </w:style>
  <w:style w:type="paragraph" w:customStyle="1" w:styleId="NoteLevel41">
    <w:name w:val="Note Level 41"/>
    <w:basedOn w:val="Normal"/>
    <w:uiPriority w:val="99"/>
    <w:semiHidden/>
    <w:rsid w:val="003A5FCD"/>
    <w:pPr>
      <w:keepNext/>
      <w:widowControl/>
      <w:numPr>
        <w:ilvl w:val="3"/>
        <w:numId w:val="1"/>
      </w:numPr>
      <w:autoSpaceDE/>
      <w:autoSpaceDN/>
      <w:adjustRightInd/>
      <w:contextualSpacing/>
      <w:jc w:val="left"/>
      <w:outlineLvl w:val="3"/>
    </w:pPr>
    <w:rPr>
      <w:rFonts w:ascii="Verdana" w:eastAsia="MS Gothic" w:hAnsi="Verdana" w:cs="Times New Roman"/>
      <w:color w:val="auto"/>
    </w:rPr>
  </w:style>
  <w:style w:type="paragraph" w:customStyle="1" w:styleId="NoteLevel51">
    <w:name w:val="Note Level 51"/>
    <w:basedOn w:val="Normal"/>
    <w:uiPriority w:val="99"/>
    <w:semiHidden/>
    <w:rsid w:val="003A5FCD"/>
    <w:pPr>
      <w:keepNext/>
      <w:widowControl/>
      <w:numPr>
        <w:ilvl w:val="4"/>
        <w:numId w:val="1"/>
      </w:numPr>
      <w:autoSpaceDE/>
      <w:autoSpaceDN/>
      <w:adjustRightInd/>
      <w:contextualSpacing/>
      <w:jc w:val="left"/>
      <w:outlineLvl w:val="4"/>
    </w:pPr>
    <w:rPr>
      <w:rFonts w:ascii="Verdana" w:eastAsia="MS Gothic" w:hAnsi="Verdana" w:cs="Times New Roman"/>
      <w:color w:val="auto"/>
    </w:rPr>
  </w:style>
  <w:style w:type="paragraph" w:customStyle="1" w:styleId="NoteLevel61">
    <w:name w:val="Note Level 61"/>
    <w:basedOn w:val="Normal"/>
    <w:uiPriority w:val="99"/>
    <w:semiHidden/>
    <w:rsid w:val="003A5FCD"/>
    <w:pPr>
      <w:keepNext/>
      <w:widowControl/>
      <w:numPr>
        <w:ilvl w:val="5"/>
        <w:numId w:val="1"/>
      </w:numPr>
      <w:autoSpaceDE/>
      <w:autoSpaceDN/>
      <w:adjustRightInd/>
      <w:contextualSpacing/>
      <w:jc w:val="left"/>
      <w:outlineLvl w:val="5"/>
    </w:pPr>
    <w:rPr>
      <w:rFonts w:ascii="Verdana" w:eastAsia="MS Gothic" w:hAnsi="Verdana" w:cs="Times New Roman"/>
      <w:color w:val="auto"/>
    </w:rPr>
  </w:style>
  <w:style w:type="paragraph" w:customStyle="1" w:styleId="NoteLevel71">
    <w:name w:val="Note Level 71"/>
    <w:basedOn w:val="Normal"/>
    <w:uiPriority w:val="99"/>
    <w:semiHidden/>
    <w:rsid w:val="003A5FCD"/>
    <w:pPr>
      <w:keepNext/>
      <w:widowControl/>
      <w:numPr>
        <w:ilvl w:val="6"/>
        <w:numId w:val="1"/>
      </w:numPr>
      <w:autoSpaceDE/>
      <w:autoSpaceDN/>
      <w:adjustRightInd/>
      <w:contextualSpacing/>
      <w:jc w:val="left"/>
      <w:outlineLvl w:val="6"/>
    </w:pPr>
    <w:rPr>
      <w:rFonts w:ascii="Verdana" w:eastAsia="MS Gothic" w:hAnsi="Verdana" w:cs="Times New Roman"/>
      <w:color w:val="auto"/>
    </w:rPr>
  </w:style>
  <w:style w:type="paragraph" w:customStyle="1" w:styleId="NoteLevel81">
    <w:name w:val="Note Level 81"/>
    <w:basedOn w:val="Normal"/>
    <w:uiPriority w:val="99"/>
    <w:semiHidden/>
    <w:rsid w:val="003A5FCD"/>
    <w:pPr>
      <w:keepNext/>
      <w:widowControl/>
      <w:numPr>
        <w:ilvl w:val="7"/>
        <w:numId w:val="1"/>
      </w:numPr>
      <w:autoSpaceDE/>
      <w:autoSpaceDN/>
      <w:adjustRightInd/>
      <w:contextualSpacing/>
      <w:jc w:val="left"/>
      <w:outlineLvl w:val="7"/>
    </w:pPr>
    <w:rPr>
      <w:rFonts w:ascii="Verdana" w:eastAsia="MS Gothic" w:hAnsi="Verdana" w:cs="Times New Roman"/>
      <w:color w:val="auto"/>
    </w:rPr>
  </w:style>
  <w:style w:type="paragraph" w:customStyle="1" w:styleId="NoteLevel91">
    <w:name w:val="Note Level 91"/>
    <w:basedOn w:val="Normal"/>
    <w:uiPriority w:val="99"/>
    <w:semiHidden/>
    <w:rsid w:val="003A5FCD"/>
    <w:pPr>
      <w:keepNext/>
      <w:widowControl/>
      <w:numPr>
        <w:ilvl w:val="8"/>
        <w:numId w:val="1"/>
      </w:numPr>
      <w:autoSpaceDE/>
      <w:autoSpaceDN/>
      <w:adjustRightInd/>
      <w:contextualSpacing/>
      <w:jc w:val="left"/>
      <w:outlineLvl w:val="8"/>
    </w:pPr>
    <w:rPr>
      <w:rFonts w:ascii="Verdana" w:eastAsia="MS Gothic" w:hAnsi="Verdana" w:cs="Times New Roman"/>
      <w:color w:val="auto"/>
    </w:rPr>
  </w:style>
  <w:style w:type="character" w:styleId="LineNumber">
    <w:name w:val="line number"/>
    <w:basedOn w:val="DefaultParagraphFont"/>
    <w:uiPriority w:val="99"/>
    <w:semiHidden/>
    <w:unhideWhenUsed/>
    <w:rsid w:val="00E86E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FCD"/>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qFormat/>
    <w:rsid w:val="003A5FCD"/>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3A5FCD"/>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A5FCD"/>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5FCD"/>
    <w:rPr>
      <w:rFonts w:ascii="Calibri" w:eastAsia="Times New Roman" w:hAnsi="Calibri" w:cs="Times New Roman"/>
      <w:b/>
      <w:bCs/>
      <w:color w:val="000000"/>
      <w:kern w:val="32"/>
      <w:sz w:val="28"/>
      <w:szCs w:val="32"/>
    </w:rPr>
  </w:style>
  <w:style w:type="character" w:customStyle="1" w:styleId="Heading2Char">
    <w:name w:val="Heading 2 Char"/>
    <w:link w:val="Heading2"/>
    <w:rsid w:val="003A5FCD"/>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3A5FCD"/>
    <w:rPr>
      <w:rFonts w:asciiTheme="majorHAnsi" w:eastAsiaTheme="majorEastAsia" w:hAnsiTheme="majorHAnsi" w:cstheme="majorBidi"/>
      <w:b/>
      <w:bCs/>
      <w:color w:val="5B9BD5" w:themeColor="accent1"/>
      <w:sz w:val="24"/>
      <w:szCs w:val="24"/>
    </w:rPr>
  </w:style>
  <w:style w:type="paragraph" w:styleId="NormalWeb">
    <w:name w:val="Normal (Web)"/>
    <w:basedOn w:val="Normal"/>
    <w:rsid w:val="003A5FCD"/>
    <w:pPr>
      <w:spacing w:before="100" w:beforeAutospacing="1" w:after="100" w:afterAutospacing="1"/>
    </w:pPr>
  </w:style>
  <w:style w:type="character" w:styleId="Hyperlink">
    <w:name w:val="Hyperlink"/>
    <w:uiPriority w:val="99"/>
    <w:rsid w:val="003A5FCD"/>
    <w:rPr>
      <w:color w:val="0000FF"/>
      <w:u w:val="single"/>
    </w:rPr>
  </w:style>
  <w:style w:type="paragraph" w:styleId="Header">
    <w:name w:val="header"/>
    <w:basedOn w:val="Normal"/>
    <w:link w:val="HeaderChar"/>
    <w:rsid w:val="003A5FCD"/>
    <w:pPr>
      <w:tabs>
        <w:tab w:val="center" w:pos="4680"/>
        <w:tab w:val="right" w:pos="9360"/>
      </w:tabs>
    </w:pPr>
  </w:style>
  <w:style w:type="character" w:customStyle="1" w:styleId="HeaderChar">
    <w:name w:val="Header Char"/>
    <w:link w:val="Header"/>
    <w:rsid w:val="003A5FCD"/>
    <w:rPr>
      <w:rFonts w:ascii="Calibri" w:eastAsia="Times New Roman" w:hAnsi="Calibri" w:cs="Calibri"/>
      <w:color w:val="000000"/>
      <w:sz w:val="24"/>
      <w:szCs w:val="24"/>
    </w:rPr>
  </w:style>
  <w:style w:type="paragraph" w:styleId="Footer">
    <w:name w:val="footer"/>
    <w:basedOn w:val="Normal"/>
    <w:link w:val="FooterChar"/>
    <w:uiPriority w:val="99"/>
    <w:rsid w:val="003A5FCD"/>
    <w:pPr>
      <w:tabs>
        <w:tab w:val="center" w:pos="4680"/>
        <w:tab w:val="right" w:pos="9360"/>
      </w:tabs>
    </w:pPr>
  </w:style>
  <w:style w:type="character" w:customStyle="1" w:styleId="FooterChar">
    <w:name w:val="Footer Char"/>
    <w:link w:val="Footer"/>
    <w:uiPriority w:val="99"/>
    <w:rsid w:val="003A5FCD"/>
    <w:rPr>
      <w:rFonts w:ascii="Calibri" w:eastAsia="Times New Roman" w:hAnsi="Calibri" w:cs="Calibri"/>
      <w:color w:val="000000"/>
      <w:sz w:val="24"/>
      <w:szCs w:val="24"/>
    </w:rPr>
  </w:style>
  <w:style w:type="character" w:styleId="CommentReference">
    <w:name w:val="annotation reference"/>
    <w:rsid w:val="003A5FCD"/>
    <w:rPr>
      <w:sz w:val="18"/>
      <w:szCs w:val="18"/>
    </w:rPr>
  </w:style>
  <w:style w:type="paragraph" w:styleId="CommentText">
    <w:name w:val="annotation text"/>
    <w:basedOn w:val="Normal"/>
    <w:link w:val="CommentTextChar"/>
    <w:rsid w:val="003A5FCD"/>
  </w:style>
  <w:style w:type="character" w:customStyle="1" w:styleId="CommentTextChar">
    <w:name w:val="Comment Text Char"/>
    <w:link w:val="CommentText"/>
    <w:rsid w:val="003A5FCD"/>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3A5FCD"/>
    <w:rPr>
      <w:b/>
      <w:bCs/>
      <w:sz w:val="20"/>
      <w:szCs w:val="20"/>
    </w:rPr>
  </w:style>
  <w:style w:type="character" w:customStyle="1" w:styleId="CommentSubjectChar">
    <w:name w:val="Comment Subject Char"/>
    <w:link w:val="CommentSubject"/>
    <w:rsid w:val="003A5FCD"/>
    <w:rPr>
      <w:rFonts w:ascii="Calibri" w:eastAsia="Times New Roman" w:hAnsi="Calibri" w:cs="Calibri"/>
      <w:b/>
      <w:bCs/>
      <w:color w:val="000000"/>
      <w:sz w:val="20"/>
      <w:szCs w:val="20"/>
    </w:rPr>
  </w:style>
  <w:style w:type="paragraph" w:styleId="BalloonText">
    <w:name w:val="Balloon Text"/>
    <w:basedOn w:val="Normal"/>
    <w:link w:val="BalloonTextChar"/>
    <w:rsid w:val="003A5FCD"/>
    <w:rPr>
      <w:rFonts w:ascii="Lucida Grande" w:hAnsi="Lucida Grande"/>
      <w:sz w:val="18"/>
      <w:szCs w:val="18"/>
    </w:rPr>
  </w:style>
  <w:style w:type="character" w:customStyle="1" w:styleId="BalloonTextChar">
    <w:name w:val="Balloon Text Char"/>
    <w:link w:val="BalloonText"/>
    <w:rsid w:val="003A5FCD"/>
    <w:rPr>
      <w:rFonts w:ascii="Lucida Grande" w:eastAsia="Times New Roman" w:hAnsi="Lucida Grande" w:cs="Calibri"/>
      <w:color w:val="000000"/>
      <w:sz w:val="18"/>
      <w:szCs w:val="18"/>
    </w:rPr>
  </w:style>
  <w:style w:type="character" w:styleId="PageNumber">
    <w:name w:val="page number"/>
    <w:basedOn w:val="DefaultParagraphFont"/>
    <w:rsid w:val="003A5FCD"/>
  </w:style>
  <w:style w:type="character" w:styleId="FollowedHyperlink">
    <w:name w:val="FollowedHyperlink"/>
    <w:rsid w:val="003A5FCD"/>
    <w:rPr>
      <w:color w:val="800080"/>
      <w:u w:val="single"/>
    </w:rPr>
  </w:style>
  <w:style w:type="character" w:customStyle="1" w:styleId="apple-converted-space">
    <w:name w:val="apple-converted-space"/>
    <w:basedOn w:val="DefaultParagraphFont"/>
    <w:rsid w:val="003A5FCD"/>
  </w:style>
  <w:style w:type="character" w:styleId="IntenseEmphasis">
    <w:name w:val="Intense Emphasis"/>
    <w:qFormat/>
    <w:rsid w:val="003A5FCD"/>
    <w:rPr>
      <w:b/>
      <w:bCs/>
      <w:i/>
      <w:iCs/>
      <w:color w:val="4F81BD"/>
    </w:rPr>
  </w:style>
  <w:style w:type="paragraph" w:customStyle="1" w:styleId="Exampletext">
    <w:name w:val="Example text"/>
    <w:basedOn w:val="Normal"/>
    <w:link w:val="ExampletextChar"/>
    <w:qFormat/>
    <w:rsid w:val="003A5FCD"/>
    <w:pPr>
      <w:spacing w:after="240"/>
    </w:pPr>
    <w:rPr>
      <w:color w:val="7F7F7F"/>
    </w:rPr>
  </w:style>
  <w:style w:type="character" w:customStyle="1" w:styleId="ExampletextChar">
    <w:name w:val="Example text Char"/>
    <w:link w:val="Exampletext"/>
    <w:rsid w:val="003A5FCD"/>
    <w:rPr>
      <w:rFonts w:ascii="Calibri" w:eastAsia="Times New Roman" w:hAnsi="Calibri" w:cs="Calibri"/>
      <w:color w:val="7F7F7F"/>
      <w:sz w:val="24"/>
      <w:szCs w:val="24"/>
    </w:rPr>
  </w:style>
  <w:style w:type="paragraph" w:styleId="ListParagraph">
    <w:name w:val="List Paragraph"/>
    <w:basedOn w:val="Normal"/>
    <w:uiPriority w:val="34"/>
    <w:qFormat/>
    <w:rsid w:val="003A5FCD"/>
    <w:pPr>
      <w:ind w:left="720"/>
      <w:contextualSpacing/>
    </w:pPr>
  </w:style>
  <w:style w:type="paragraph" w:styleId="Revision">
    <w:name w:val="Revision"/>
    <w:hidden/>
    <w:uiPriority w:val="99"/>
    <w:semiHidden/>
    <w:rsid w:val="003A5FCD"/>
    <w:pPr>
      <w:spacing w:after="0" w:line="240" w:lineRule="auto"/>
    </w:pPr>
    <w:rPr>
      <w:rFonts w:ascii="Calibri" w:eastAsia="Times New Roman" w:hAnsi="Calibri" w:cs="Calibri"/>
      <w:color w:val="000000"/>
      <w:sz w:val="24"/>
      <w:szCs w:val="24"/>
    </w:rPr>
  </w:style>
  <w:style w:type="character" w:styleId="Strong">
    <w:name w:val="Strong"/>
    <w:uiPriority w:val="22"/>
    <w:qFormat/>
    <w:rsid w:val="003A5FCD"/>
    <w:rPr>
      <w:b/>
      <w:bCs/>
    </w:rPr>
  </w:style>
  <w:style w:type="paragraph" w:customStyle="1" w:styleId="EndNoteBibliographyTitle">
    <w:name w:val="EndNote Bibliography Title"/>
    <w:basedOn w:val="Normal"/>
    <w:link w:val="EndNoteBibliographyTitleChar"/>
    <w:rsid w:val="003A5FCD"/>
    <w:pPr>
      <w:jc w:val="center"/>
    </w:pPr>
    <w:rPr>
      <w:noProof/>
    </w:rPr>
  </w:style>
  <w:style w:type="character" w:customStyle="1" w:styleId="EndNoteBibliographyTitleChar">
    <w:name w:val="EndNote Bibliography Title Char"/>
    <w:basedOn w:val="DefaultParagraphFont"/>
    <w:link w:val="EndNoteBibliographyTitle"/>
    <w:rsid w:val="003A5FCD"/>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3A5FCD"/>
    <w:rPr>
      <w:noProof/>
    </w:rPr>
  </w:style>
  <w:style w:type="character" w:customStyle="1" w:styleId="EndNoteBibliographyChar">
    <w:name w:val="EndNote Bibliography Char"/>
    <w:basedOn w:val="DefaultParagraphFont"/>
    <w:link w:val="EndNoteBibliography"/>
    <w:rsid w:val="003A5FCD"/>
    <w:rPr>
      <w:rFonts w:ascii="Calibri" w:eastAsia="Times New Roman" w:hAnsi="Calibri" w:cs="Calibri"/>
      <w:noProof/>
      <w:color w:val="000000"/>
      <w:sz w:val="24"/>
      <w:szCs w:val="24"/>
    </w:rPr>
  </w:style>
  <w:style w:type="paragraph" w:customStyle="1" w:styleId="NoteLevel11">
    <w:name w:val="Note Level 11"/>
    <w:basedOn w:val="Normal"/>
    <w:uiPriority w:val="99"/>
    <w:rsid w:val="003A5FCD"/>
    <w:pPr>
      <w:keepNext/>
      <w:widowControl/>
      <w:numPr>
        <w:numId w:val="1"/>
      </w:numPr>
      <w:autoSpaceDE/>
      <w:autoSpaceDN/>
      <w:adjustRightInd/>
      <w:contextualSpacing/>
      <w:jc w:val="left"/>
      <w:outlineLvl w:val="0"/>
    </w:pPr>
    <w:rPr>
      <w:rFonts w:ascii="Verdana" w:eastAsia="MS Gothic" w:hAnsi="Verdana" w:cs="Times New Roman"/>
      <w:color w:val="auto"/>
    </w:rPr>
  </w:style>
  <w:style w:type="paragraph" w:customStyle="1" w:styleId="NoteLevel21">
    <w:name w:val="Note Level 21"/>
    <w:basedOn w:val="Normal"/>
    <w:uiPriority w:val="99"/>
    <w:rsid w:val="003A5FCD"/>
    <w:pPr>
      <w:keepNext/>
      <w:widowControl/>
      <w:numPr>
        <w:ilvl w:val="1"/>
        <w:numId w:val="1"/>
      </w:numPr>
      <w:autoSpaceDE/>
      <w:autoSpaceDN/>
      <w:adjustRightInd/>
      <w:contextualSpacing/>
      <w:jc w:val="left"/>
      <w:outlineLvl w:val="1"/>
    </w:pPr>
    <w:rPr>
      <w:rFonts w:ascii="Verdana" w:eastAsia="MS Gothic" w:hAnsi="Verdana" w:cs="Times New Roman"/>
      <w:color w:val="auto"/>
    </w:rPr>
  </w:style>
  <w:style w:type="paragraph" w:customStyle="1" w:styleId="NoteLevel31">
    <w:name w:val="Note Level 31"/>
    <w:basedOn w:val="Normal"/>
    <w:uiPriority w:val="99"/>
    <w:semiHidden/>
    <w:rsid w:val="003A5FCD"/>
    <w:pPr>
      <w:keepNext/>
      <w:widowControl/>
      <w:numPr>
        <w:ilvl w:val="2"/>
        <w:numId w:val="1"/>
      </w:numPr>
      <w:autoSpaceDE/>
      <w:autoSpaceDN/>
      <w:adjustRightInd/>
      <w:contextualSpacing/>
      <w:jc w:val="left"/>
      <w:outlineLvl w:val="2"/>
    </w:pPr>
    <w:rPr>
      <w:rFonts w:ascii="Verdana" w:eastAsia="MS Gothic" w:hAnsi="Verdana" w:cs="Times New Roman"/>
      <w:color w:val="auto"/>
    </w:rPr>
  </w:style>
  <w:style w:type="paragraph" w:customStyle="1" w:styleId="NoteLevel41">
    <w:name w:val="Note Level 41"/>
    <w:basedOn w:val="Normal"/>
    <w:uiPriority w:val="99"/>
    <w:semiHidden/>
    <w:rsid w:val="003A5FCD"/>
    <w:pPr>
      <w:keepNext/>
      <w:widowControl/>
      <w:numPr>
        <w:ilvl w:val="3"/>
        <w:numId w:val="1"/>
      </w:numPr>
      <w:autoSpaceDE/>
      <w:autoSpaceDN/>
      <w:adjustRightInd/>
      <w:contextualSpacing/>
      <w:jc w:val="left"/>
      <w:outlineLvl w:val="3"/>
    </w:pPr>
    <w:rPr>
      <w:rFonts w:ascii="Verdana" w:eastAsia="MS Gothic" w:hAnsi="Verdana" w:cs="Times New Roman"/>
      <w:color w:val="auto"/>
    </w:rPr>
  </w:style>
  <w:style w:type="paragraph" w:customStyle="1" w:styleId="NoteLevel51">
    <w:name w:val="Note Level 51"/>
    <w:basedOn w:val="Normal"/>
    <w:uiPriority w:val="99"/>
    <w:semiHidden/>
    <w:rsid w:val="003A5FCD"/>
    <w:pPr>
      <w:keepNext/>
      <w:widowControl/>
      <w:numPr>
        <w:ilvl w:val="4"/>
        <w:numId w:val="1"/>
      </w:numPr>
      <w:autoSpaceDE/>
      <w:autoSpaceDN/>
      <w:adjustRightInd/>
      <w:contextualSpacing/>
      <w:jc w:val="left"/>
      <w:outlineLvl w:val="4"/>
    </w:pPr>
    <w:rPr>
      <w:rFonts w:ascii="Verdana" w:eastAsia="MS Gothic" w:hAnsi="Verdana" w:cs="Times New Roman"/>
      <w:color w:val="auto"/>
    </w:rPr>
  </w:style>
  <w:style w:type="paragraph" w:customStyle="1" w:styleId="NoteLevel61">
    <w:name w:val="Note Level 61"/>
    <w:basedOn w:val="Normal"/>
    <w:uiPriority w:val="99"/>
    <w:semiHidden/>
    <w:rsid w:val="003A5FCD"/>
    <w:pPr>
      <w:keepNext/>
      <w:widowControl/>
      <w:numPr>
        <w:ilvl w:val="5"/>
        <w:numId w:val="1"/>
      </w:numPr>
      <w:autoSpaceDE/>
      <w:autoSpaceDN/>
      <w:adjustRightInd/>
      <w:contextualSpacing/>
      <w:jc w:val="left"/>
      <w:outlineLvl w:val="5"/>
    </w:pPr>
    <w:rPr>
      <w:rFonts w:ascii="Verdana" w:eastAsia="MS Gothic" w:hAnsi="Verdana" w:cs="Times New Roman"/>
      <w:color w:val="auto"/>
    </w:rPr>
  </w:style>
  <w:style w:type="paragraph" w:customStyle="1" w:styleId="NoteLevel71">
    <w:name w:val="Note Level 71"/>
    <w:basedOn w:val="Normal"/>
    <w:uiPriority w:val="99"/>
    <w:semiHidden/>
    <w:rsid w:val="003A5FCD"/>
    <w:pPr>
      <w:keepNext/>
      <w:widowControl/>
      <w:numPr>
        <w:ilvl w:val="6"/>
        <w:numId w:val="1"/>
      </w:numPr>
      <w:autoSpaceDE/>
      <w:autoSpaceDN/>
      <w:adjustRightInd/>
      <w:contextualSpacing/>
      <w:jc w:val="left"/>
      <w:outlineLvl w:val="6"/>
    </w:pPr>
    <w:rPr>
      <w:rFonts w:ascii="Verdana" w:eastAsia="MS Gothic" w:hAnsi="Verdana" w:cs="Times New Roman"/>
      <w:color w:val="auto"/>
    </w:rPr>
  </w:style>
  <w:style w:type="paragraph" w:customStyle="1" w:styleId="NoteLevel81">
    <w:name w:val="Note Level 81"/>
    <w:basedOn w:val="Normal"/>
    <w:uiPriority w:val="99"/>
    <w:semiHidden/>
    <w:rsid w:val="003A5FCD"/>
    <w:pPr>
      <w:keepNext/>
      <w:widowControl/>
      <w:numPr>
        <w:ilvl w:val="7"/>
        <w:numId w:val="1"/>
      </w:numPr>
      <w:autoSpaceDE/>
      <w:autoSpaceDN/>
      <w:adjustRightInd/>
      <w:contextualSpacing/>
      <w:jc w:val="left"/>
      <w:outlineLvl w:val="7"/>
    </w:pPr>
    <w:rPr>
      <w:rFonts w:ascii="Verdana" w:eastAsia="MS Gothic" w:hAnsi="Verdana" w:cs="Times New Roman"/>
      <w:color w:val="auto"/>
    </w:rPr>
  </w:style>
  <w:style w:type="paragraph" w:customStyle="1" w:styleId="NoteLevel91">
    <w:name w:val="Note Level 91"/>
    <w:basedOn w:val="Normal"/>
    <w:uiPriority w:val="99"/>
    <w:semiHidden/>
    <w:rsid w:val="003A5FCD"/>
    <w:pPr>
      <w:keepNext/>
      <w:widowControl/>
      <w:numPr>
        <w:ilvl w:val="8"/>
        <w:numId w:val="1"/>
      </w:numPr>
      <w:autoSpaceDE/>
      <w:autoSpaceDN/>
      <w:adjustRightInd/>
      <w:contextualSpacing/>
      <w:jc w:val="left"/>
      <w:outlineLvl w:val="8"/>
    </w:pPr>
    <w:rPr>
      <w:rFonts w:ascii="Verdana" w:eastAsia="MS Gothic" w:hAnsi="Verdana" w:cs="Times New Roman"/>
      <w:color w:val="auto"/>
    </w:rPr>
  </w:style>
  <w:style w:type="character" w:styleId="LineNumber">
    <w:name w:val="line number"/>
    <w:basedOn w:val="DefaultParagraphFont"/>
    <w:uiPriority w:val="99"/>
    <w:semiHidden/>
    <w:unhideWhenUsed/>
    <w:rsid w:val="00E86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57950-A132-444B-9852-D0B29057C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5966</Words>
  <Characters>34007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2014-08-08T18:01:00Z</dcterms:created>
  <dcterms:modified xsi:type="dcterms:W3CDTF">2014-08-08T18:04:00Z</dcterms:modified>
</cp:coreProperties>
</file>