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2CE" w:rsidRPr="00A15533" w:rsidRDefault="00A262CE" w:rsidP="006432AD">
      <w:pPr>
        <w:spacing w:after="0" w:line="240" w:lineRule="auto"/>
        <w:rPr>
          <w:rFonts w:ascii="Times New Roman" w:eastAsia="Times New Roman" w:hAnsi="Times New Roman" w:cs="Times New Roman"/>
          <w:b/>
          <w:color w:val="000000"/>
          <w:sz w:val="24"/>
          <w:szCs w:val="24"/>
          <w:lang w:val="en-IN" w:eastAsia="en-IN"/>
        </w:rPr>
      </w:pPr>
      <w:r w:rsidRPr="00A15533">
        <w:rPr>
          <w:rFonts w:ascii="Times New Roman" w:eastAsia="Times New Roman" w:hAnsi="Times New Roman" w:cs="Times New Roman"/>
          <w:b/>
          <w:color w:val="000000"/>
          <w:sz w:val="24"/>
          <w:szCs w:val="24"/>
          <w:lang w:val="en-IN" w:eastAsia="en-IN"/>
        </w:rPr>
        <w:t>TITLE</w:t>
      </w:r>
      <w:r w:rsidR="00407D6E" w:rsidRPr="00A15533">
        <w:rPr>
          <w:rFonts w:ascii="Times New Roman" w:eastAsia="Times New Roman" w:hAnsi="Times New Roman" w:cs="Times New Roman"/>
          <w:b/>
          <w:color w:val="000000"/>
          <w:sz w:val="24"/>
          <w:szCs w:val="24"/>
          <w:lang w:val="en-IN" w:eastAsia="en-IN"/>
        </w:rPr>
        <w:t>:</w:t>
      </w:r>
    </w:p>
    <w:p w:rsidR="007544C3" w:rsidRPr="00A15533" w:rsidRDefault="007544C3"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Measur</w:t>
      </w:r>
      <w:r w:rsidR="00EF6176" w:rsidRPr="00A15533">
        <w:rPr>
          <w:rFonts w:ascii="Times New Roman" w:eastAsia="Times New Roman" w:hAnsi="Times New Roman" w:cs="Times New Roman"/>
          <w:color w:val="000000"/>
          <w:sz w:val="24"/>
          <w:szCs w:val="24"/>
          <w:lang w:val="en-IN" w:eastAsia="en-IN"/>
        </w:rPr>
        <w:t xml:space="preserve">ing </w:t>
      </w:r>
      <w:r w:rsidRPr="00A15533">
        <w:rPr>
          <w:rFonts w:ascii="Times New Roman" w:eastAsia="Times New Roman" w:hAnsi="Times New Roman" w:cs="Times New Roman"/>
          <w:color w:val="000000"/>
          <w:sz w:val="24"/>
          <w:szCs w:val="24"/>
          <w:lang w:val="en-IN" w:eastAsia="en-IN"/>
        </w:rPr>
        <w:t>the glutathione-induced feeding response in hydra</w:t>
      </w:r>
    </w:p>
    <w:p w:rsidR="00F05E2F" w:rsidRPr="00A15533" w:rsidRDefault="00F05E2F" w:rsidP="006432AD">
      <w:pPr>
        <w:spacing w:after="0" w:line="240" w:lineRule="auto"/>
        <w:rPr>
          <w:rFonts w:ascii="Times New Roman" w:eastAsia="Times New Roman" w:hAnsi="Times New Roman" w:cs="Times New Roman"/>
          <w:b/>
          <w:color w:val="000000"/>
          <w:sz w:val="24"/>
          <w:szCs w:val="24"/>
          <w:lang w:val="en-IN" w:eastAsia="en-IN"/>
        </w:rPr>
      </w:pPr>
    </w:p>
    <w:p w:rsidR="00A262CE" w:rsidRPr="00A15533" w:rsidRDefault="00A262CE"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b/>
          <w:color w:val="000000"/>
          <w:sz w:val="24"/>
          <w:szCs w:val="24"/>
          <w:lang w:val="en-IN" w:eastAsia="en-IN"/>
        </w:rPr>
        <w:t>AUTHORS</w:t>
      </w:r>
      <w:r w:rsidR="00407D6E" w:rsidRPr="00A15533">
        <w:rPr>
          <w:rFonts w:ascii="Times New Roman" w:eastAsia="Times New Roman" w:hAnsi="Times New Roman" w:cs="Times New Roman"/>
          <w:b/>
          <w:color w:val="000000"/>
          <w:sz w:val="24"/>
          <w:szCs w:val="24"/>
          <w:lang w:val="en-IN" w:eastAsia="en-IN"/>
        </w:rPr>
        <w:t>:</w:t>
      </w:r>
    </w:p>
    <w:p w:rsidR="007D2257" w:rsidRPr="00A15533" w:rsidRDefault="003918A8"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Kulkarni</w:t>
      </w:r>
      <w:r w:rsidR="00A262CE" w:rsidRPr="00A15533">
        <w:rPr>
          <w:rFonts w:ascii="Times New Roman" w:eastAsia="Times New Roman" w:hAnsi="Times New Roman" w:cs="Times New Roman"/>
          <w:color w:val="000000"/>
          <w:sz w:val="24"/>
          <w:szCs w:val="24"/>
          <w:lang w:val="en-IN" w:eastAsia="en-IN"/>
        </w:rPr>
        <w:t>,</w:t>
      </w:r>
      <w:r w:rsidR="00965A4B" w:rsidRPr="00A15533">
        <w:rPr>
          <w:rFonts w:ascii="Times New Roman" w:eastAsia="Times New Roman" w:hAnsi="Times New Roman" w:cs="Times New Roman"/>
          <w:color w:val="000000"/>
          <w:sz w:val="24"/>
          <w:szCs w:val="24"/>
          <w:lang w:val="en-IN" w:eastAsia="en-IN"/>
        </w:rPr>
        <w:t xml:space="preserve"> </w:t>
      </w:r>
      <w:r w:rsidR="00F05E2F" w:rsidRPr="00A15533">
        <w:rPr>
          <w:rFonts w:ascii="Times New Roman" w:eastAsia="Times New Roman" w:hAnsi="Times New Roman" w:cs="Times New Roman"/>
          <w:color w:val="000000"/>
          <w:sz w:val="24"/>
          <w:szCs w:val="24"/>
          <w:lang w:val="en-IN" w:eastAsia="en-IN"/>
        </w:rPr>
        <w:t>Ram</w:t>
      </w:r>
    </w:p>
    <w:p w:rsidR="007D2257" w:rsidRPr="00A15533" w:rsidRDefault="007D2257" w:rsidP="007D2257">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Center of Excellence in Epigenetics</w:t>
      </w:r>
    </w:p>
    <w:p w:rsidR="007D2257" w:rsidRPr="00A15533" w:rsidRDefault="007D2257" w:rsidP="007D2257">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Indian Institute of Science Education and Research (IISER)</w:t>
      </w:r>
    </w:p>
    <w:p w:rsidR="00CF7341" w:rsidRPr="00A15533" w:rsidRDefault="007D2257" w:rsidP="007D2257">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Pashan, Pune, India</w:t>
      </w:r>
    </w:p>
    <w:p w:rsidR="007D2257" w:rsidRPr="00A15533" w:rsidRDefault="00C9393B" w:rsidP="006432AD">
      <w:pPr>
        <w:spacing w:after="0" w:line="240" w:lineRule="auto"/>
        <w:rPr>
          <w:rFonts w:ascii="Times New Roman" w:hAnsi="Times New Roman" w:cs="Times New Roman"/>
          <w:sz w:val="24"/>
          <w:szCs w:val="24"/>
        </w:rPr>
      </w:pPr>
      <w:hyperlink r:id="rId8" w:history="1">
        <w:r w:rsidR="007D2257" w:rsidRPr="00A15533">
          <w:rPr>
            <w:rStyle w:val="Hyperlink"/>
            <w:rFonts w:ascii="Times New Roman" w:eastAsia="Times New Roman" w:hAnsi="Times New Roman" w:cs="Times New Roman"/>
            <w:sz w:val="24"/>
            <w:szCs w:val="24"/>
            <w:lang w:val="en-IN" w:eastAsia="en-IN"/>
          </w:rPr>
          <w:t>ramskulkarni@gmail.com</w:t>
        </w:r>
      </w:hyperlink>
    </w:p>
    <w:p w:rsidR="00A15533" w:rsidRPr="00A15533" w:rsidRDefault="00A15533" w:rsidP="006432AD">
      <w:pPr>
        <w:spacing w:after="0" w:line="240" w:lineRule="auto"/>
        <w:rPr>
          <w:rFonts w:ascii="Times New Roman" w:hAnsi="Times New Roman" w:cs="Times New Roman"/>
          <w:sz w:val="24"/>
          <w:szCs w:val="24"/>
        </w:rPr>
      </w:pPr>
    </w:p>
    <w:p w:rsidR="00A15533" w:rsidRDefault="00A15533" w:rsidP="00A15533">
      <w:pPr>
        <w:spacing w:after="0" w:line="240" w:lineRule="auto"/>
        <w:rPr>
          <w:rFonts w:ascii="Times New Roman" w:hAnsi="Times New Roman" w:cs="Times New Roman"/>
          <w:sz w:val="24"/>
          <w:szCs w:val="24"/>
        </w:rPr>
      </w:pPr>
      <w:r w:rsidRPr="00A15533">
        <w:rPr>
          <w:rFonts w:ascii="Times New Roman" w:hAnsi="Times New Roman" w:cs="Times New Roman"/>
          <w:sz w:val="24"/>
          <w:szCs w:val="24"/>
        </w:rPr>
        <w:t>Present address:</w:t>
      </w:r>
      <w:r>
        <w:rPr>
          <w:rFonts w:ascii="Times New Roman" w:hAnsi="Times New Roman" w:cs="Times New Roman"/>
          <w:sz w:val="24"/>
          <w:szCs w:val="24"/>
        </w:rPr>
        <w:t xml:space="preserve"> </w:t>
      </w:r>
    </w:p>
    <w:p w:rsidR="00A15533" w:rsidRPr="00A15533" w:rsidRDefault="00A15533" w:rsidP="00A15533">
      <w:pPr>
        <w:spacing w:after="0" w:line="240" w:lineRule="auto"/>
        <w:rPr>
          <w:rFonts w:ascii="Times New Roman" w:hAnsi="Times New Roman" w:cs="Times New Roman"/>
          <w:sz w:val="24"/>
          <w:szCs w:val="24"/>
        </w:rPr>
      </w:pPr>
      <w:r w:rsidRPr="00A15533">
        <w:rPr>
          <w:rFonts w:ascii="Times New Roman" w:hAnsi="Times New Roman" w:cs="Times New Roman"/>
          <w:sz w:val="24"/>
          <w:szCs w:val="24"/>
        </w:rPr>
        <w:t>Symbiosis School of Biomedical Sciences</w:t>
      </w:r>
    </w:p>
    <w:p w:rsidR="00A15533" w:rsidRPr="00A15533" w:rsidRDefault="00A15533" w:rsidP="00A15533">
      <w:pPr>
        <w:spacing w:after="0" w:line="240" w:lineRule="auto"/>
        <w:rPr>
          <w:rFonts w:ascii="Times New Roman" w:hAnsi="Times New Roman" w:cs="Times New Roman"/>
          <w:sz w:val="24"/>
          <w:szCs w:val="24"/>
        </w:rPr>
      </w:pPr>
      <w:r w:rsidRPr="00A15533">
        <w:rPr>
          <w:rFonts w:ascii="Times New Roman" w:hAnsi="Times New Roman" w:cs="Times New Roman"/>
          <w:sz w:val="24"/>
          <w:szCs w:val="24"/>
        </w:rPr>
        <w:t>Symbiosis International University</w:t>
      </w:r>
    </w:p>
    <w:p w:rsidR="00A15533" w:rsidRPr="00A15533" w:rsidRDefault="00A15533" w:rsidP="00A15533">
      <w:pPr>
        <w:spacing w:after="0" w:line="240" w:lineRule="auto"/>
        <w:rPr>
          <w:rStyle w:val="Hyperlink"/>
          <w:rFonts w:ascii="Times New Roman" w:hAnsi="Times New Roman" w:cs="Times New Roman"/>
          <w:sz w:val="24"/>
          <w:szCs w:val="24"/>
        </w:rPr>
      </w:pPr>
      <w:r w:rsidRPr="00A15533">
        <w:rPr>
          <w:rFonts w:ascii="Times New Roman" w:hAnsi="Times New Roman" w:cs="Times New Roman"/>
          <w:sz w:val="24"/>
          <w:szCs w:val="24"/>
        </w:rPr>
        <w:t>Lavale, Pune, India.</w:t>
      </w:r>
    </w:p>
    <w:p w:rsidR="007D2257" w:rsidRPr="00A15533" w:rsidRDefault="007D2257" w:rsidP="006432AD">
      <w:pPr>
        <w:spacing w:after="0" w:line="240" w:lineRule="auto"/>
        <w:rPr>
          <w:rFonts w:ascii="Times New Roman" w:eastAsia="Times New Roman" w:hAnsi="Times New Roman" w:cs="Times New Roman"/>
          <w:color w:val="000000"/>
          <w:sz w:val="24"/>
          <w:szCs w:val="24"/>
          <w:lang w:val="en-IN" w:eastAsia="en-IN"/>
        </w:rPr>
      </w:pPr>
    </w:p>
    <w:p w:rsidR="00F05E2F" w:rsidRPr="00A15533" w:rsidRDefault="00F05E2F"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Galande</w:t>
      </w:r>
      <w:r w:rsidR="00A262CE" w:rsidRPr="00A15533">
        <w:rPr>
          <w:rFonts w:ascii="Times New Roman" w:eastAsia="Times New Roman" w:hAnsi="Times New Roman" w:cs="Times New Roman"/>
          <w:color w:val="000000"/>
          <w:sz w:val="24"/>
          <w:szCs w:val="24"/>
          <w:lang w:val="en-IN" w:eastAsia="en-IN"/>
        </w:rPr>
        <w:t>,</w:t>
      </w:r>
      <w:r w:rsidR="00965A4B" w:rsidRPr="00A15533">
        <w:rPr>
          <w:rFonts w:ascii="Times New Roman" w:eastAsia="Times New Roman" w:hAnsi="Times New Roman" w:cs="Times New Roman"/>
          <w:color w:val="000000"/>
          <w:sz w:val="24"/>
          <w:szCs w:val="24"/>
          <w:lang w:val="en-IN" w:eastAsia="en-IN"/>
        </w:rPr>
        <w:t xml:space="preserve"> </w:t>
      </w:r>
      <w:r w:rsidR="003918A8" w:rsidRPr="00A15533">
        <w:rPr>
          <w:rFonts w:ascii="Times New Roman" w:eastAsia="Times New Roman" w:hAnsi="Times New Roman" w:cs="Times New Roman"/>
          <w:color w:val="000000"/>
          <w:sz w:val="24"/>
          <w:szCs w:val="24"/>
          <w:lang w:val="en-IN" w:eastAsia="en-IN"/>
        </w:rPr>
        <w:t>Sanjeev</w:t>
      </w:r>
    </w:p>
    <w:p w:rsidR="007D2257" w:rsidRPr="00A15533" w:rsidRDefault="00F05E2F"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Cente</w:t>
      </w:r>
      <w:r w:rsidR="007D2257" w:rsidRPr="00A15533">
        <w:rPr>
          <w:rFonts w:ascii="Times New Roman" w:eastAsia="Times New Roman" w:hAnsi="Times New Roman" w:cs="Times New Roman"/>
          <w:color w:val="000000"/>
          <w:sz w:val="24"/>
          <w:szCs w:val="24"/>
          <w:lang w:val="en-IN" w:eastAsia="en-IN"/>
        </w:rPr>
        <w:t>r of Excellence in Epigenetics</w:t>
      </w:r>
    </w:p>
    <w:p w:rsidR="007D2257" w:rsidRPr="00A15533" w:rsidRDefault="00F05E2F"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Indian Institute of Science Education and Research</w:t>
      </w:r>
      <w:r w:rsidR="007D2257" w:rsidRPr="00A15533">
        <w:rPr>
          <w:rFonts w:ascii="Times New Roman" w:eastAsia="Times New Roman" w:hAnsi="Times New Roman" w:cs="Times New Roman"/>
          <w:color w:val="000000"/>
          <w:sz w:val="24"/>
          <w:szCs w:val="24"/>
          <w:lang w:val="en-IN" w:eastAsia="en-IN"/>
        </w:rPr>
        <w:t xml:space="preserve"> (IISER)</w:t>
      </w:r>
    </w:p>
    <w:p w:rsidR="00F05E2F" w:rsidRPr="00A15533" w:rsidRDefault="008B12B6" w:rsidP="006432AD">
      <w:pPr>
        <w:spacing w:after="0" w:line="240" w:lineRule="auto"/>
        <w:rPr>
          <w:rFonts w:ascii="Times New Roman" w:eastAsia="Times New Roman" w:hAnsi="Times New Roman" w:cs="Times New Roman"/>
          <w:b/>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 xml:space="preserve">Pashan, </w:t>
      </w:r>
      <w:r w:rsidR="00F05E2F" w:rsidRPr="00A15533">
        <w:rPr>
          <w:rFonts w:ascii="Times New Roman" w:eastAsia="Times New Roman" w:hAnsi="Times New Roman" w:cs="Times New Roman"/>
          <w:color w:val="000000"/>
          <w:sz w:val="24"/>
          <w:szCs w:val="24"/>
          <w:lang w:val="en-IN" w:eastAsia="en-IN"/>
        </w:rPr>
        <w:t>Pune</w:t>
      </w:r>
      <w:r w:rsidR="007D2257" w:rsidRPr="00A15533">
        <w:rPr>
          <w:rFonts w:ascii="Times New Roman" w:eastAsia="Times New Roman" w:hAnsi="Times New Roman" w:cs="Times New Roman"/>
          <w:color w:val="000000"/>
          <w:sz w:val="24"/>
          <w:szCs w:val="24"/>
          <w:lang w:val="en-IN" w:eastAsia="en-IN"/>
        </w:rPr>
        <w:t>, India</w:t>
      </w:r>
    </w:p>
    <w:p w:rsidR="00A262CE" w:rsidRPr="00A15533" w:rsidRDefault="00C9393B" w:rsidP="006432AD">
      <w:pPr>
        <w:spacing w:after="0" w:line="240" w:lineRule="auto"/>
        <w:rPr>
          <w:rFonts w:ascii="Times New Roman" w:hAnsi="Times New Roman" w:cs="Times New Roman"/>
          <w:sz w:val="24"/>
          <w:szCs w:val="24"/>
        </w:rPr>
      </w:pPr>
      <w:hyperlink r:id="rId9" w:history="1">
        <w:r w:rsidR="00A262CE" w:rsidRPr="00A15533">
          <w:rPr>
            <w:rStyle w:val="Hyperlink"/>
            <w:rFonts w:ascii="Times New Roman" w:eastAsia="Times New Roman" w:hAnsi="Times New Roman" w:cs="Times New Roman"/>
            <w:sz w:val="24"/>
            <w:szCs w:val="24"/>
            <w:lang w:val="en-IN" w:eastAsia="en-IN"/>
          </w:rPr>
          <w:t>sanjeev@iiserpune.ac.in</w:t>
        </w:r>
      </w:hyperlink>
    </w:p>
    <w:p w:rsidR="007D2257" w:rsidRPr="00A15533" w:rsidRDefault="007D2257" w:rsidP="006432AD">
      <w:pPr>
        <w:spacing w:after="0" w:line="240" w:lineRule="auto"/>
        <w:rPr>
          <w:rFonts w:ascii="Times New Roman" w:eastAsia="Times New Roman" w:hAnsi="Times New Roman" w:cs="Times New Roman"/>
          <w:color w:val="000000"/>
          <w:sz w:val="24"/>
          <w:szCs w:val="24"/>
          <w:lang w:val="en-IN" w:eastAsia="en-IN"/>
        </w:rPr>
      </w:pPr>
    </w:p>
    <w:p w:rsidR="00A262CE" w:rsidRPr="00A15533" w:rsidRDefault="00A262CE"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b/>
          <w:color w:val="000000"/>
          <w:sz w:val="24"/>
          <w:szCs w:val="24"/>
          <w:lang w:val="en-IN" w:eastAsia="en-IN"/>
        </w:rPr>
        <w:t>CORRESPONDING AUTHOR</w:t>
      </w:r>
      <w:r w:rsidR="00407D6E" w:rsidRPr="00A15533">
        <w:rPr>
          <w:rFonts w:ascii="Times New Roman" w:eastAsia="Times New Roman" w:hAnsi="Times New Roman" w:cs="Times New Roman"/>
          <w:b/>
          <w:color w:val="000000"/>
          <w:sz w:val="24"/>
          <w:szCs w:val="24"/>
          <w:lang w:val="en-IN" w:eastAsia="en-IN"/>
        </w:rPr>
        <w:t>:</w:t>
      </w:r>
    </w:p>
    <w:p w:rsidR="00F05E2F" w:rsidRPr="00A15533" w:rsidRDefault="00F05E2F"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Galande</w:t>
      </w:r>
      <w:r w:rsidR="00A262CE" w:rsidRPr="00A15533">
        <w:rPr>
          <w:rFonts w:ascii="Times New Roman" w:eastAsia="Times New Roman" w:hAnsi="Times New Roman" w:cs="Times New Roman"/>
          <w:color w:val="000000"/>
          <w:sz w:val="24"/>
          <w:szCs w:val="24"/>
          <w:lang w:val="en-IN" w:eastAsia="en-IN"/>
        </w:rPr>
        <w:t>, Sanjeev (</w:t>
      </w:r>
      <w:hyperlink r:id="rId10" w:history="1">
        <w:r w:rsidR="00A262CE" w:rsidRPr="00A15533">
          <w:rPr>
            <w:rStyle w:val="Hyperlink"/>
            <w:rFonts w:ascii="Times New Roman" w:eastAsia="Times New Roman" w:hAnsi="Times New Roman" w:cs="Times New Roman"/>
            <w:sz w:val="24"/>
            <w:szCs w:val="24"/>
            <w:lang w:val="en-IN" w:eastAsia="en-IN"/>
          </w:rPr>
          <w:t>sanjeev@iiserpune.ac.in</w:t>
        </w:r>
      </w:hyperlink>
      <w:r w:rsidR="00A262CE" w:rsidRPr="00A15533">
        <w:rPr>
          <w:rFonts w:ascii="Times New Roman" w:eastAsia="Times New Roman" w:hAnsi="Times New Roman" w:cs="Times New Roman"/>
          <w:color w:val="000000"/>
          <w:sz w:val="24"/>
          <w:szCs w:val="24"/>
          <w:lang w:val="en-IN" w:eastAsia="en-IN"/>
        </w:rPr>
        <w:t>)</w:t>
      </w:r>
    </w:p>
    <w:p w:rsidR="00F05E2F" w:rsidRPr="00A15533" w:rsidRDefault="00F05E2F" w:rsidP="006432AD">
      <w:pPr>
        <w:spacing w:after="0" w:line="240" w:lineRule="auto"/>
        <w:rPr>
          <w:rFonts w:ascii="Times New Roman" w:eastAsia="Times New Roman" w:hAnsi="Times New Roman" w:cs="Times New Roman"/>
          <w:b/>
          <w:color w:val="000000"/>
          <w:sz w:val="24"/>
          <w:szCs w:val="24"/>
          <w:lang w:val="en-IN" w:eastAsia="en-IN"/>
        </w:rPr>
      </w:pPr>
    </w:p>
    <w:p w:rsidR="00294FA4" w:rsidRPr="00A15533" w:rsidRDefault="00A262CE" w:rsidP="006432AD">
      <w:pPr>
        <w:spacing w:after="0" w:line="240" w:lineRule="auto"/>
        <w:rPr>
          <w:rFonts w:ascii="Times New Roman" w:eastAsia="Times New Roman" w:hAnsi="Times New Roman" w:cs="Times New Roman"/>
          <w:b/>
          <w:color w:val="000000"/>
          <w:sz w:val="24"/>
          <w:szCs w:val="24"/>
          <w:lang w:val="en-IN" w:eastAsia="en-IN"/>
        </w:rPr>
      </w:pPr>
      <w:r w:rsidRPr="00A15533">
        <w:rPr>
          <w:rFonts w:ascii="Times New Roman" w:eastAsia="Times New Roman" w:hAnsi="Times New Roman" w:cs="Times New Roman"/>
          <w:b/>
          <w:color w:val="000000"/>
          <w:sz w:val="24"/>
          <w:szCs w:val="24"/>
          <w:lang w:val="en-IN" w:eastAsia="en-IN"/>
        </w:rPr>
        <w:t>KEYWORDS</w:t>
      </w:r>
      <w:r w:rsidR="00407D6E" w:rsidRPr="00A15533">
        <w:rPr>
          <w:rFonts w:ascii="Times New Roman" w:eastAsia="Times New Roman" w:hAnsi="Times New Roman" w:cs="Times New Roman"/>
          <w:b/>
          <w:color w:val="000000"/>
          <w:sz w:val="24"/>
          <w:szCs w:val="24"/>
          <w:lang w:val="en-IN" w:eastAsia="en-IN"/>
        </w:rPr>
        <w:t>:</w:t>
      </w:r>
    </w:p>
    <w:p w:rsidR="00294FA4" w:rsidRPr="00A15533" w:rsidRDefault="00294FA4"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 xml:space="preserve">Hydra, chemosensation, </w:t>
      </w:r>
      <w:r w:rsidR="00DC2C8B" w:rsidRPr="00A15533">
        <w:rPr>
          <w:rFonts w:ascii="Times New Roman" w:eastAsia="Times New Roman" w:hAnsi="Times New Roman" w:cs="Times New Roman"/>
          <w:color w:val="000000"/>
          <w:sz w:val="24"/>
          <w:szCs w:val="24"/>
          <w:lang w:val="en-IN" w:eastAsia="en-IN"/>
        </w:rPr>
        <w:t>feeding response, feeding status, glutathione, prey</w:t>
      </w:r>
      <w:r w:rsidR="00976071" w:rsidRPr="00A15533">
        <w:rPr>
          <w:rFonts w:ascii="Times New Roman" w:eastAsia="Times New Roman" w:hAnsi="Times New Roman" w:cs="Times New Roman"/>
          <w:color w:val="000000"/>
          <w:sz w:val="24"/>
          <w:szCs w:val="24"/>
          <w:lang w:val="en-IN" w:eastAsia="en-IN"/>
        </w:rPr>
        <w:t>, starvation</w:t>
      </w:r>
    </w:p>
    <w:p w:rsidR="00F05E2F" w:rsidRPr="00A15533" w:rsidRDefault="00A262CE" w:rsidP="006432AD">
      <w:pPr>
        <w:spacing w:after="0" w:line="240" w:lineRule="auto"/>
        <w:rPr>
          <w:rFonts w:ascii="Times New Roman" w:eastAsia="Times New Roman" w:hAnsi="Times New Roman" w:cs="Times New Roman"/>
          <w:b/>
          <w:color w:val="000000"/>
          <w:sz w:val="24"/>
          <w:szCs w:val="24"/>
          <w:lang w:val="en-IN" w:eastAsia="en-IN"/>
        </w:rPr>
      </w:pPr>
      <w:r w:rsidRPr="00A15533">
        <w:rPr>
          <w:rFonts w:ascii="Times New Roman" w:eastAsia="Times New Roman" w:hAnsi="Times New Roman" w:cs="Times New Roman"/>
          <w:b/>
          <w:color w:val="000000"/>
          <w:sz w:val="24"/>
          <w:szCs w:val="24"/>
          <w:lang w:val="en-IN" w:eastAsia="en-IN"/>
        </w:rPr>
        <w:br/>
        <w:t>SHORT ABSTRACT</w:t>
      </w:r>
      <w:r w:rsidR="00407D6E" w:rsidRPr="00A15533">
        <w:rPr>
          <w:rFonts w:ascii="Times New Roman" w:eastAsia="Times New Roman" w:hAnsi="Times New Roman" w:cs="Times New Roman"/>
          <w:b/>
          <w:color w:val="000000"/>
          <w:sz w:val="24"/>
          <w:szCs w:val="24"/>
          <w:lang w:val="en-IN" w:eastAsia="en-IN"/>
        </w:rPr>
        <w:t>:</w:t>
      </w:r>
    </w:p>
    <w:p w:rsidR="00F05E2F" w:rsidRPr="00A15533" w:rsidRDefault="0013494A" w:rsidP="006432AD">
      <w:pPr>
        <w:spacing w:after="0" w:line="240" w:lineRule="auto"/>
        <w:rPr>
          <w:rFonts w:ascii="Times New Roman" w:eastAsia="Times New Roman" w:hAnsi="Times New Roman" w:cs="Times New Roman"/>
          <w:sz w:val="24"/>
          <w:szCs w:val="24"/>
          <w:lang w:val="en-IN" w:eastAsia="en-IN"/>
        </w:rPr>
      </w:pPr>
      <w:r w:rsidRPr="00A15533">
        <w:rPr>
          <w:rFonts w:ascii="Times New Roman" w:eastAsia="Times New Roman" w:hAnsi="Times New Roman" w:cs="Times New Roman"/>
          <w:color w:val="000000"/>
          <w:sz w:val="24"/>
          <w:szCs w:val="24"/>
          <w:lang w:val="en-IN" w:eastAsia="en-IN"/>
        </w:rPr>
        <w:t>Here</w:t>
      </w:r>
      <w:r w:rsidR="00F05E2F" w:rsidRPr="00A15533">
        <w:rPr>
          <w:rFonts w:ascii="Times New Roman" w:eastAsia="Times New Roman" w:hAnsi="Times New Roman" w:cs="Times New Roman"/>
          <w:color w:val="000000"/>
          <w:sz w:val="24"/>
          <w:szCs w:val="24"/>
          <w:lang w:val="en-IN" w:eastAsia="en-IN"/>
        </w:rPr>
        <w:t xml:space="preserve"> we describe a simple assay for </w:t>
      </w:r>
      <w:r w:rsidR="00352ED9" w:rsidRPr="00A15533">
        <w:rPr>
          <w:rFonts w:ascii="Times New Roman" w:eastAsia="Times New Roman" w:hAnsi="Times New Roman" w:cs="Times New Roman"/>
          <w:color w:val="000000"/>
          <w:sz w:val="24"/>
          <w:szCs w:val="24"/>
          <w:lang w:val="en-IN" w:eastAsia="en-IN"/>
        </w:rPr>
        <w:t xml:space="preserve">the </w:t>
      </w:r>
      <w:r w:rsidR="00F05E2F" w:rsidRPr="00A15533">
        <w:rPr>
          <w:rFonts w:ascii="Times New Roman" w:eastAsia="Times New Roman" w:hAnsi="Times New Roman" w:cs="Times New Roman"/>
          <w:color w:val="000000"/>
          <w:sz w:val="24"/>
          <w:szCs w:val="24"/>
          <w:lang w:val="en-IN" w:eastAsia="en-IN"/>
        </w:rPr>
        <w:t xml:space="preserve">quantification of </w:t>
      </w:r>
      <w:r w:rsidR="00352ED9" w:rsidRPr="00A15533">
        <w:rPr>
          <w:rFonts w:ascii="Times New Roman" w:eastAsia="Times New Roman" w:hAnsi="Times New Roman" w:cs="Times New Roman"/>
          <w:color w:val="000000"/>
          <w:sz w:val="24"/>
          <w:szCs w:val="24"/>
          <w:lang w:val="en-IN" w:eastAsia="en-IN"/>
        </w:rPr>
        <w:t xml:space="preserve">the </w:t>
      </w:r>
      <w:r w:rsidR="00F05E2F" w:rsidRPr="00A15533">
        <w:rPr>
          <w:rFonts w:ascii="Times New Roman" w:eastAsia="Times New Roman" w:hAnsi="Times New Roman" w:cs="Times New Roman"/>
          <w:color w:val="000000"/>
          <w:sz w:val="24"/>
          <w:szCs w:val="24"/>
          <w:lang w:val="en-IN" w:eastAsia="en-IN"/>
        </w:rPr>
        <w:t>feeding response in hydra induced by the reduced form of glutathione. This assay relies on measuring the distance between the apical end of the tentacle and mouth of hydra.</w:t>
      </w:r>
    </w:p>
    <w:p w:rsidR="00F05E2F" w:rsidRPr="00A15533" w:rsidRDefault="00F05E2F" w:rsidP="006432AD">
      <w:pPr>
        <w:spacing w:after="0" w:line="240" w:lineRule="auto"/>
        <w:rPr>
          <w:rFonts w:ascii="Times New Roman" w:eastAsia="Times New Roman" w:hAnsi="Times New Roman" w:cs="Times New Roman"/>
          <w:b/>
          <w:color w:val="000000"/>
          <w:sz w:val="24"/>
          <w:szCs w:val="24"/>
          <w:lang w:val="en-IN" w:eastAsia="en-IN"/>
        </w:rPr>
      </w:pPr>
    </w:p>
    <w:p w:rsidR="002722BF" w:rsidRPr="00A15533" w:rsidRDefault="00A262CE" w:rsidP="006432AD">
      <w:pPr>
        <w:spacing w:after="0" w:line="240" w:lineRule="auto"/>
        <w:rPr>
          <w:rFonts w:ascii="Times New Roman" w:eastAsia="Times New Roman" w:hAnsi="Times New Roman" w:cs="Times New Roman"/>
          <w:b/>
          <w:color w:val="000000"/>
          <w:sz w:val="24"/>
          <w:szCs w:val="24"/>
          <w:lang w:val="en-IN" w:eastAsia="en-IN"/>
        </w:rPr>
      </w:pPr>
      <w:r w:rsidRPr="00A15533">
        <w:rPr>
          <w:rFonts w:ascii="Times New Roman" w:eastAsia="Times New Roman" w:hAnsi="Times New Roman" w:cs="Times New Roman"/>
          <w:b/>
          <w:color w:val="000000"/>
          <w:sz w:val="24"/>
          <w:szCs w:val="24"/>
          <w:lang w:val="en-IN" w:eastAsia="en-IN"/>
        </w:rPr>
        <w:t>LONG ABSTRACT</w:t>
      </w:r>
      <w:r w:rsidR="00407D6E" w:rsidRPr="00A15533">
        <w:rPr>
          <w:rFonts w:ascii="Times New Roman" w:eastAsia="Times New Roman" w:hAnsi="Times New Roman" w:cs="Times New Roman"/>
          <w:b/>
          <w:color w:val="000000"/>
          <w:sz w:val="24"/>
          <w:szCs w:val="24"/>
          <w:lang w:val="en-IN" w:eastAsia="en-IN"/>
        </w:rPr>
        <w:t>:</w:t>
      </w:r>
    </w:p>
    <w:p w:rsidR="002722BF" w:rsidRPr="00A15533" w:rsidRDefault="002722BF" w:rsidP="006432AD">
      <w:pPr>
        <w:spacing w:after="0" w:line="240" w:lineRule="auto"/>
        <w:rPr>
          <w:rFonts w:ascii="Times New Roman" w:eastAsia="Times New Roman" w:hAnsi="Times New Roman" w:cs="Times New Roman"/>
          <w:sz w:val="24"/>
          <w:szCs w:val="24"/>
          <w:lang w:val="en-IN" w:eastAsia="en-IN"/>
        </w:rPr>
      </w:pPr>
      <w:r w:rsidRPr="00A15533">
        <w:rPr>
          <w:rFonts w:ascii="Times New Roman" w:eastAsia="Times New Roman" w:hAnsi="Times New Roman" w:cs="Times New Roman"/>
          <w:color w:val="000000"/>
          <w:sz w:val="24"/>
          <w:szCs w:val="24"/>
          <w:lang w:val="en-IN" w:eastAsia="en-IN"/>
        </w:rPr>
        <w:t xml:space="preserve">Hydra is </w:t>
      </w:r>
      <w:r w:rsidR="003553D4" w:rsidRPr="00A15533">
        <w:rPr>
          <w:rFonts w:ascii="Times New Roman" w:eastAsia="Times New Roman" w:hAnsi="Times New Roman" w:cs="Times New Roman"/>
          <w:color w:val="000000"/>
          <w:sz w:val="24"/>
          <w:szCs w:val="24"/>
          <w:lang w:val="en-IN" w:eastAsia="en-IN"/>
        </w:rPr>
        <w:t xml:space="preserve">among </w:t>
      </w:r>
      <w:r w:rsidRPr="00A15533">
        <w:rPr>
          <w:rFonts w:ascii="Times New Roman" w:eastAsia="Times New Roman" w:hAnsi="Times New Roman" w:cs="Times New Roman"/>
          <w:color w:val="000000"/>
          <w:sz w:val="24"/>
          <w:szCs w:val="24"/>
          <w:lang w:val="en-IN" w:eastAsia="en-IN"/>
        </w:rPr>
        <w:t>the most primitive organism</w:t>
      </w:r>
      <w:r w:rsidR="003553D4" w:rsidRPr="00A15533">
        <w:rPr>
          <w:rFonts w:ascii="Times New Roman" w:eastAsia="Times New Roman" w:hAnsi="Times New Roman" w:cs="Times New Roman"/>
          <w:color w:val="000000"/>
          <w:sz w:val="24"/>
          <w:szCs w:val="24"/>
          <w:lang w:val="en-IN" w:eastAsia="en-IN"/>
        </w:rPr>
        <w:t>s</w:t>
      </w:r>
      <w:r w:rsidRPr="00A15533">
        <w:rPr>
          <w:rFonts w:ascii="Times New Roman" w:eastAsia="Times New Roman" w:hAnsi="Times New Roman" w:cs="Times New Roman"/>
          <w:color w:val="000000"/>
          <w:sz w:val="24"/>
          <w:szCs w:val="24"/>
          <w:lang w:val="en-IN" w:eastAsia="en-IN"/>
        </w:rPr>
        <w:t xml:space="preserve"> possessing </w:t>
      </w:r>
      <w:r w:rsidR="00E67926">
        <w:rPr>
          <w:rFonts w:ascii="Times New Roman" w:eastAsia="Times New Roman" w:hAnsi="Times New Roman" w:cs="Times New Roman"/>
          <w:color w:val="000000"/>
          <w:sz w:val="24"/>
          <w:szCs w:val="24"/>
          <w:lang w:val="en-IN" w:eastAsia="en-IN"/>
        </w:rPr>
        <w:t xml:space="preserve">a </w:t>
      </w:r>
      <w:r w:rsidRPr="00A15533">
        <w:rPr>
          <w:rFonts w:ascii="Times New Roman" w:eastAsia="Times New Roman" w:hAnsi="Times New Roman" w:cs="Times New Roman"/>
          <w:color w:val="000000"/>
          <w:sz w:val="24"/>
          <w:szCs w:val="24"/>
          <w:lang w:val="en-IN" w:eastAsia="en-IN"/>
        </w:rPr>
        <w:t>nervous system a</w:t>
      </w:r>
      <w:r w:rsidR="00A436FE" w:rsidRPr="00A15533">
        <w:rPr>
          <w:rFonts w:ascii="Times New Roman" w:eastAsia="Times New Roman" w:hAnsi="Times New Roman" w:cs="Times New Roman"/>
          <w:color w:val="000000"/>
          <w:sz w:val="24"/>
          <w:szCs w:val="24"/>
          <w:lang w:val="en-IN" w:eastAsia="en-IN"/>
        </w:rPr>
        <w:t xml:space="preserve">nd chemosensation for detecting reduced </w:t>
      </w:r>
      <w:r w:rsidRPr="00A15533">
        <w:rPr>
          <w:rFonts w:ascii="Times New Roman" w:eastAsia="Times New Roman" w:hAnsi="Times New Roman" w:cs="Times New Roman"/>
          <w:color w:val="000000"/>
          <w:sz w:val="24"/>
          <w:szCs w:val="24"/>
          <w:lang w:val="en-IN" w:eastAsia="en-IN"/>
        </w:rPr>
        <w:t>glutathione (GSH) for capturing the prey. The movement of prey organisms causes mechanosensory discharge of the stinging cells called nematocysts from hydra, which are inserted into the prey. The feeding response in hydra</w:t>
      </w:r>
      <w:r w:rsidR="00352ED9"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 xml:space="preserve"> which includes curling of the tentacles to bring the prey towards the mouth, opening of the mouth and consequent engulfing of the prey, is triggered by GSH present in the fluid released from the injured prey. To be able to identify the molecular mechanism of the feeding response in hydra which is unknown </w:t>
      </w:r>
      <w:r w:rsidR="00352ED9" w:rsidRPr="00A15533">
        <w:rPr>
          <w:rFonts w:ascii="Times New Roman" w:eastAsia="Times New Roman" w:hAnsi="Times New Roman" w:cs="Times New Roman"/>
          <w:color w:val="000000"/>
          <w:sz w:val="24"/>
          <w:szCs w:val="24"/>
          <w:lang w:val="en-IN" w:eastAsia="en-IN"/>
        </w:rPr>
        <w:t>to</w:t>
      </w:r>
      <w:r w:rsidRPr="00A15533">
        <w:rPr>
          <w:rFonts w:ascii="Times New Roman" w:eastAsia="Times New Roman" w:hAnsi="Times New Roman" w:cs="Times New Roman"/>
          <w:color w:val="000000"/>
          <w:sz w:val="24"/>
          <w:szCs w:val="24"/>
          <w:lang w:val="en-IN" w:eastAsia="en-IN"/>
        </w:rPr>
        <w:t xml:space="preserve"> date, it is necessary to establish an assay to measure the feeding response. </w:t>
      </w:r>
      <w:r w:rsidR="003553D4" w:rsidRPr="00A15533">
        <w:rPr>
          <w:rFonts w:ascii="Times New Roman" w:eastAsia="Times New Roman" w:hAnsi="Times New Roman" w:cs="Times New Roman"/>
          <w:color w:val="000000"/>
          <w:sz w:val="24"/>
          <w:szCs w:val="24"/>
          <w:lang w:val="en-IN" w:eastAsia="en-IN"/>
        </w:rPr>
        <w:t>Here</w:t>
      </w:r>
      <w:r w:rsidRPr="00A15533">
        <w:rPr>
          <w:rFonts w:ascii="Times New Roman" w:eastAsia="Times New Roman" w:hAnsi="Times New Roman" w:cs="Times New Roman"/>
          <w:color w:val="000000"/>
          <w:sz w:val="24"/>
          <w:szCs w:val="24"/>
          <w:lang w:val="en-IN" w:eastAsia="en-IN"/>
        </w:rPr>
        <w:t xml:space="preserve">, we describe a simple </w:t>
      </w:r>
      <w:r w:rsidR="00435E67" w:rsidRPr="00A15533">
        <w:rPr>
          <w:rFonts w:ascii="Times New Roman" w:eastAsia="Times New Roman" w:hAnsi="Times New Roman" w:cs="Times New Roman"/>
          <w:color w:val="000000"/>
          <w:sz w:val="24"/>
          <w:szCs w:val="24"/>
          <w:lang w:val="en-IN" w:eastAsia="en-IN"/>
        </w:rPr>
        <w:t>method</w:t>
      </w:r>
      <w:r w:rsidRPr="00A15533">
        <w:rPr>
          <w:rFonts w:ascii="Times New Roman" w:eastAsia="Times New Roman" w:hAnsi="Times New Roman" w:cs="Times New Roman"/>
          <w:color w:val="000000"/>
          <w:sz w:val="24"/>
          <w:szCs w:val="24"/>
          <w:lang w:val="en-IN" w:eastAsia="en-IN"/>
        </w:rPr>
        <w:t xml:space="preserve"> for </w:t>
      </w:r>
      <w:r w:rsidR="00352ED9"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quantitation of </w:t>
      </w:r>
      <w:r w:rsidR="00352ED9"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feeding response in which the distance between the apical end of the tentacle and mouth of hydra is measured and the ratio of such distance before and after </w:t>
      </w:r>
      <w:r w:rsidR="00352ED9"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addition of </w:t>
      </w:r>
      <w:r w:rsidR="00A436FE" w:rsidRPr="00A15533">
        <w:rPr>
          <w:rFonts w:ascii="Times New Roman" w:eastAsia="Times New Roman" w:hAnsi="Times New Roman" w:cs="Times New Roman"/>
          <w:color w:val="000000"/>
          <w:sz w:val="24"/>
          <w:szCs w:val="24"/>
          <w:lang w:val="en-IN" w:eastAsia="en-IN"/>
        </w:rPr>
        <w:t>GSH</w:t>
      </w:r>
      <w:r w:rsidRPr="00A15533">
        <w:rPr>
          <w:rFonts w:ascii="Times New Roman" w:eastAsia="Times New Roman" w:hAnsi="Times New Roman" w:cs="Times New Roman"/>
          <w:color w:val="000000"/>
          <w:sz w:val="24"/>
          <w:szCs w:val="24"/>
          <w:lang w:val="en-IN" w:eastAsia="en-IN"/>
        </w:rPr>
        <w:t xml:space="preserve"> is </w:t>
      </w:r>
      <w:r w:rsidR="00435E67" w:rsidRPr="00A15533">
        <w:rPr>
          <w:rFonts w:ascii="Times New Roman" w:eastAsia="Times New Roman" w:hAnsi="Times New Roman" w:cs="Times New Roman"/>
          <w:color w:val="000000"/>
          <w:sz w:val="24"/>
          <w:szCs w:val="24"/>
          <w:lang w:val="en-IN" w:eastAsia="en-IN"/>
        </w:rPr>
        <w:t>determined</w:t>
      </w:r>
      <w:r w:rsidRPr="00A15533">
        <w:rPr>
          <w:rFonts w:ascii="Times New Roman" w:eastAsia="Times New Roman" w:hAnsi="Times New Roman" w:cs="Times New Roman"/>
          <w:color w:val="000000"/>
          <w:sz w:val="24"/>
          <w:szCs w:val="24"/>
          <w:lang w:val="en-IN" w:eastAsia="en-IN"/>
        </w:rPr>
        <w:t xml:space="preserve">. </w:t>
      </w:r>
      <w:r w:rsidR="00352ED9"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ratio, called </w:t>
      </w:r>
      <w:r w:rsidR="00352ED9"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relative tentacle spread</w:t>
      </w:r>
      <w:r w:rsidR="00352ED9"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 xml:space="preserve"> was found to give a measure of </w:t>
      </w:r>
      <w:r w:rsidR="00352ED9"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feeding response. This assay was validated using </w:t>
      </w:r>
      <w:r w:rsidR="00352ED9" w:rsidRPr="00A15533">
        <w:rPr>
          <w:rFonts w:ascii="Times New Roman" w:eastAsia="Times New Roman" w:hAnsi="Times New Roman" w:cs="Times New Roman"/>
          <w:color w:val="000000"/>
          <w:sz w:val="24"/>
          <w:szCs w:val="24"/>
          <w:lang w:val="en-IN" w:eastAsia="en-IN"/>
        </w:rPr>
        <w:t xml:space="preserve">a </w:t>
      </w:r>
      <w:r w:rsidRPr="00A15533">
        <w:rPr>
          <w:rFonts w:ascii="Times New Roman" w:eastAsia="Times New Roman" w:hAnsi="Times New Roman" w:cs="Times New Roman"/>
          <w:color w:val="000000"/>
          <w:sz w:val="24"/>
          <w:szCs w:val="24"/>
          <w:lang w:val="en-IN" w:eastAsia="en-IN"/>
        </w:rPr>
        <w:t xml:space="preserve">starvation model in which starved hydra show </w:t>
      </w:r>
      <w:r w:rsidR="00352ED9" w:rsidRPr="00A15533">
        <w:rPr>
          <w:rFonts w:ascii="Times New Roman" w:eastAsia="Times New Roman" w:hAnsi="Times New Roman" w:cs="Times New Roman"/>
          <w:color w:val="000000"/>
          <w:sz w:val="24"/>
          <w:szCs w:val="24"/>
          <w:lang w:val="en-IN" w:eastAsia="en-IN"/>
        </w:rPr>
        <w:t xml:space="preserve">an </w:t>
      </w:r>
      <w:r w:rsidRPr="00A15533">
        <w:rPr>
          <w:rFonts w:ascii="Times New Roman" w:eastAsia="Times New Roman" w:hAnsi="Times New Roman" w:cs="Times New Roman"/>
          <w:color w:val="000000"/>
          <w:sz w:val="24"/>
          <w:szCs w:val="24"/>
          <w:lang w:val="en-IN" w:eastAsia="en-IN"/>
        </w:rPr>
        <w:t xml:space="preserve">enhanced feeding response in comparison with </w:t>
      </w:r>
      <w:r w:rsidR="00D355C6" w:rsidRPr="00A15533">
        <w:rPr>
          <w:rFonts w:ascii="Times New Roman" w:eastAsia="Times New Roman" w:hAnsi="Times New Roman" w:cs="Times New Roman"/>
          <w:color w:val="000000"/>
          <w:sz w:val="24"/>
          <w:szCs w:val="24"/>
          <w:lang w:val="en-IN" w:eastAsia="en-IN"/>
        </w:rPr>
        <w:t xml:space="preserve">daily fed </w:t>
      </w:r>
      <w:r w:rsidRPr="00A15533">
        <w:rPr>
          <w:rFonts w:ascii="Times New Roman" w:eastAsia="Times New Roman" w:hAnsi="Times New Roman" w:cs="Times New Roman"/>
          <w:color w:val="000000"/>
          <w:sz w:val="24"/>
          <w:szCs w:val="24"/>
          <w:lang w:val="en-IN" w:eastAsia="en-IN"/>
        </w:rPr>
        <w:t>hydra.</w:t>
      </w:r>
    </w:p>
    <w:p w:rsidR="003553D4" w:rsidRPr="00A15533" w:rsidRDefault="003553D4" w:rsidP="006432AD">
      <w:pPr>
        <w:spacing w:after="0" w:line="240" w:lineRule="auto"/>
        <w:rPr>
          <w:rFonts w:ascii="Times New Roman" w:eastAsia="Times New Roman" w:hAnsi="Times New Roman" w:cs="Times New Roman"/>
          <w:b/>
          <w:color w:val="000000"/>
          <w:sz w:val="24"/>
          <w:szCs w:val="24"/>
          <w:lang w:val="en-IN" w:eastAsia="en-IN"/>
        </w:rPr>
      </w:pPr>
    </w:p>
    <w:p w:rsidR="002722BF" w:rsidRPr="00A15533" w:rsidRDefault="00A262CE" w:rsidP="006432AD">
      <w:pPr>
        <w:spacing w:after="0" w:line="240" w:lineRule="auto"/>
        <w:rPr>
          <w:rFonts w:ascii="Times New Roman" w:eastAsia="Times New Roman" w:hAnsi="Times New Roman" w:cs="Times New Roman"/>
          <w:b/>
          <w:sz w:val="24"/>
          <w:szCs w:val="24"/>
          <w:lang w:val="en-IN" w:eastAsia="en-IN"/>
        </w:rPr>
      </w:pPr>
      <w:r w:rsidRPr="00A15533">
        <w:rPr>
          <w:rFonts w:ascii="Times New Roman" w:eastAsia="Times New Roman" w:hAnsi="Times New Roman" w:cs="Times New Roman"/>
          <w:b/>
          <w:color w:val="000000"/>
          <w:sz w:val="24"/>
          <w:szCs w:val="24"/>
          <w:lang w:val="en-IN" w:eastAsia="en-IN"/>
        </w:rPr>
        <w:t>INTRODUCTION</w:t>
      </w:r>
      <w:r w:rsidR="00407D6E" w:rsidRPr="00A15533">
        <w:rPr>
          <w:rFonts w:ascii="Times New Roman" w:eastAsia="Times New Roman" w:hAnsi="Times New Roman" w:cs="Times New Roman"/>
          <w:b/>
          <w:color w:val="000000"/>
          <w:sz w:val="24"/>
          <w:szCs w:val="24"/>
          <w:lang w:val="en-IN" w:eastAsia="en-IN"/>
        </w:rPr>
        <w:t>:</w:t>
      </w:r>
    </w:p>
    <w:p w:rsidR="00393645" w:rsidRPr="00A15533" w:rsidRDefault="002722BF" w:rsidP="0036137B">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lastRenderedPageBreak/>
        <w:t xml:space="preserve">Hydra is the most primitive organism possessing </w:t>
      </w:r>
      <w:r w:rsidR="00E67926">
        <w:rPr>
          <w:rFonts w:ascii="Times New Roman" w:eastAsia="Times New Roman" w:hAnsi="Times New Roman" w:cs="Times New Roman"/>
          <w:color w:val="000000"/>
          <w:sz w:val="24"/>
          <w:szCs w:val="24"/>
          <w:lang w:val="en-IN" w:eastAsia="en-IN"/>
        </w:rPr>
        <w:t>a</w:t>
      </w:r>
      <w:r w:rsidR="00E67926"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 xml:space="preserve">nervous system and chemosensation for detecting </w:t>
      </w:r>
      <w:r w:rsidR="00D270BA" w:rsidRPr="00A15533">
        <w:rPr>
          <w:rFonts w:ascii="Times New Roman" w:eastAsia="Times New Roman" w:hAnsi="Times New Roman" w:cs="Times New Roman"/>
          <w:color w:val="000000"/>
          <w:sz w:val="24"/>
          <w:szCs w:val="24"/>
          <w:lang w:val="en-IN" w:eastAsia="en-IN"/>
        </w:rPr>
        <w:t>reduced glutathione (</w:t>
      </w:r>
      <w:r w:rsidR="00A436FE" w:rsidRPr="00A15533">
        <w:rPr>
          <w:rFonts w:ascii="Times New Roman" w:eastAsia="Times New Roman" w:hAnsi="Times New Roman" w:cs="Times New Roman"/>
          <w:color w:val="000000"/>
          <w:sz w:val="24"/>
          <w:szCs w:val="24"/>
          <w:lang w:val="en-IN" w:eastAsia="en-IN"/>
        </w:rPr>
        <w:t>GSH</w:t>
      </w:r>
      <w:r w:rsidR="00D270BA"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 xml:space="preserve"> for capturing the prey</w:t>
      </w:r>
      <w:r w:rsidR="00885F29" w:rsidRPr="00A15533">
        <w:rPr>
          <w:rFonts w:ascii="Times New Roman" w:eastAsia="Times New Roman" w:hAnsi="Times New Roman" w:cs="Times New Roman"/>
          <w:color w:val="000000"/>
          <w:sz w:val="24"/>
          <w:szCs w:val="24"/>
          <w:vertAlign w:val="superscript"/>
          <w:lang w:val="en-IN" w:eastAsia="en-IN"/>
        </w:rPr>
        <w:t>1</w:t>
      </w:r>
      <w:r w:rsidRPr="00A15533">
        <w:rPr>
          <w:rFonts w:ascii="Times New Roman" w:eastAsia="Times New Roman" w:hAnsi="Times New Roman" w:cs="Times New Roman"/>
          <w:color w:val="000000"/>
          <w:sz w:val="24"/>
          <w:szCs w:val="24"/>
          <w:lang w:val="en-IN" w:eastAsia="en-IN"/>
        </w:rPr>
        <w:t>. It feeds on a variety of animals such as nematode, crustacea, insect larvae, tadpoles and newly hatched fish</w:t>
      </w:r>
      <w:r w:rsidR="00885F29" w:rsidRPr="00A15533">
        <w:rPr>
          <w:rFonts w:ascii="Times New Roman" w:eastAsia="Times New Roman" w:hAnsi="Times New Roman" w:cs="Times New Roman"/>
          <w:color w:val="000000"/>
          <w:sz w:val="24"/>
          <w:szCs w:val="24"/>
          <w:vertAlign w:val="superscript"/>
          <w:lang w:val="en-IN" w:eastAsia="en-IN"/>
        </w:rPr>
        <w:t>1</w:t>
      </w:r>
      <w:r w:rsidRPr="00A15533">
        <w:rPr>
          <w:rFonts w:ascii="Times New Roman" w:eastAsia="Times New Roman" w:hAnsi="Times New Roman" w:cs="Times New Roman"/>
          <w:color w:val="000000"/>
          <w:sz w:val="24"/>
          <w:szCs w:val="24"/>
          <w:lang w:val="en-IN" w:eastAsia="en-IN"/>
        </w:rPr>
        <w:t xml:space="preserve">. The movement of these prey organisms causes mechanosensory discharge of the stinging </w:t>
      </w:r>
      <w:r w:rsidR="00557D9D" w:rsidRPr="00A15533">
        <w:rPr>
          <w:rFonts w:ascii="Times New Roman" w:eastAsia="Times New Roman" w:hAnsi="Times New Roman" w:cs="Times New Roman"/>
          <w:color w:val="000000"/>
          <w:sz w:val="24"/>
          <w:szCs w:val="24"/>
          <w:lang w:val="en-IN" w:eastAsia="en-IN"/>
        </w:rPr>
        <w:t>capsule</w:t>
      </w:r>
      <w:r w:rsidR="00660576" w:rsidRPr="00A15533">
        <w:rPr>
          <w:rFonts w:ascii="Times New Roman" w:eastAsia="Times New Roman" w:hAnsi="Times New Roman" w:cs="Times New Roman"/>
          <w:color w:val="000000"/>
          <w:sz w:val="24"/>
          <w:szCs w:val="24"/>
          <w:lang w:val="en-IN" w:eastAsia="en-IN"/>
        </w:rPr>
        <w:t>s</w:t>
      </w:r>
      <w:r w:rsidR="00557D9D"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called nematocysts from hydra, which are inserted into the prey</w:t>
      </w:r>
      <w:r w:rsidR="00BD0D59" w:rsidRPr="00A15533">
        <w:rPr>
          <w:rFonts w:ascii="Times New Roman" w:eastAsia="Times New Roman" w:hAnsi="Times New Roman" w:cs="Times New Roman"/>
          <w:color w:val="000000"/>
          <w:sz w:val="24"/>
          <w:szCs w:val="24"/>
          <w:vertAlign w:val="superscript"/>
          <w:lang w:val="en-IN" w:eastAsia="en-IN"/>
        </w:rPr>
        <w:t>2</w:t>
      </w:r>
      <w:r w:rsidRPr="00A15533">
        <w:rPr>
          <w:rFonts w:ascii="Times New Roman" w:eastAsia="Times New Roman" w:hAnsi="Times New Roman" w:cs="Times New Roman"/>
          <w:color w:val="000000"/>
          <w:sz w:val="24"/>
          <w:szCs w:val="24"/>
          <w:lang w:val="en-IN" w:eastAsia="en-IN"/>
        </w:rPr>
        <w:t>. GSH present in the fluid released from the injured prey subsequently activates the feeding response in hydra which includes curling of the tentacles to bring the prey towards the mouth, opening of the mouth</w:t>
      </w:r>
      <w:r w:rsidR="00393645"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 xml:space="preserve"> and consequent engulfing of the prey. </w:t>
      </w:r>
      <w:r w:rsidR="000C793E" w:rsidRPr="00A15533">
        <w:rPr>
          <w:rFonts w:ascii="Times New Roman" w:eastAsia="Times New Roman" w:hAnsi="Times New Roman" w:cs="Times New Roman"/>
          <w:color w:val="000000"/>
          <w:sz w:val="24"/>
          <w:szCs w:val="24"/>
          <w:lang w:val="en-IN" w:eastAsia="en-IN"/>
        </w:rPr>
        <w:t>Multiple</w:t>
      </w:r>
      <w:r w:rsidR="0066012D" w:rsidRPr="00A15533">
        <w:rPr>
          <w:rFonts w:ascii="Times New Roman" w:eastAsia="Times New Roman" w:hAnsi="Times New Roman" w:cs="Times New Roman"/>
          <w:color w:val="000000"/>
          <w:sz w:val="24"/>
          <w:szCs w:val="24"/>
          <w:lang w:val="en-IN" w:eastAsia="en-IN"/>
        </w:rPr>
        <w:t xml:space="preserve"> molecules</w:t>
      </w:r>
      <w:r w:rsidR="00E67926">
        <w:rPr>
          <w:rFonts w:ascii="Times New Roman" w:eastAsia="Times New Roman" w:hAnsi="Times New Roman" w:cs="Times New Roman"/>
          <w:color w:val="000000"/>
          <w:sz w:val="24"/>
          <w:szCs w:val="24"/>
          <w:lang w:val="en-IN" w:eastAsia="en-IN"/>
        </w:rPr>
        <w:t>,</w:t>
      </w:r>
      <w:r w:rsidR="0066012D" w:rsidRPr="00A15533">
        <w:rPr>
          <w:rFonts w:ascii="Times New Roman" w:eastAsia="Times New Roman" w:hAnsi="Times New Roman" w:cs="Times New Roman"/>
          <w:color w:val="000000"/>
          <w:sz w:val="24"/>
          <w:szCs w:val="24"/>
          <w:lang w:val="en-IN" w:eastAsia="en-IN"/>
        </w:rPr>
        <w:t xml:space="preserve"> such as </w:t>
      </w:r>
      <w:r w:rsidR="00D70AC8" w:rsidRPr="00A15533">
        <w:rPr>
          <w:rFonts w:ascii="Times New Roman" w:eastAsia="Times New Roman" w:hAnsi="Times New Roman" w:cs="Times New Roman"/>
          <w:color w:val="000000"/>
          <w:sz w:val="24"/>
          <w:szCs w:val="24"/>
          <w:lang w:val="en-IN" w:eastAsia="en-IN"/>
        </w:rPr>
        <w:t>dopamine</w:t>
      </w:r>
      <w:r w:rsidR="00D25641" w:rsidRPr="00A15533">
        <w:rPr>
          <w:rFonts w:ascii="Times New Roman" w:eastAsia="Times New Roman" w:hAnsi="Times New Roman" w:cs="Times New Roman"/>
          <w:color w:val="000000"/>
          <w:sz w:val="24"/>
          <w:szCs w:val="24"/>
          <w:vertAlign w:val="superscript"/>
          <w:lang w:val="en-IN" w:eastAsia="en-IN"/>
        </w:rPr>
        <w:t>3</w:t>
      </w:r>
      <w:r w:rsidR="00D70AC8" w:rsidRPr="00A15533">
        <w:rPr>
          <w:rFonts w:ascii="Times New Roman" w:eastAsia="Times New Roman" w:hAnsi="Times New Roman" w:cs="Times New Roman"/>
          <w:color w:val="000000"/>
          <w:sz w:val="24"/>
          <w:szCs w:val="24"/>
          <w:lang w:val="en-IN" w:eastAsia="en-IN"/>
        </w:rPr>
        <w:t>, glutamate</w:t>
      </w:r>
      <w:r w:rsidR="00852971" w:rsidRPr="00A15533">
        <w:rPr>
          <w:rFonts w:ascii="Times New Roman" w:eastAsia="Times New Roman" w:hAnsi="Times New Roman" w:cs="Times New Roman"/>
          <w:color w:val="000000"/>
          <w:sz w:val="24"/>
          <w:szCs w:val="24"/>
          <w:vertAlign w:val="superscript"/>
          <w:lang w:val="en-IN" w:eastAsia="en-IN"/>
        </w:rPr>
        <w:t>4</w:t>
      </w:r>
      <w:r w:rsidR="004B43FE" w:rsidRPr="00A15533">
        <w:rPr>
          <w:rFonts w:ascii="Times New Roman" w:eastAsia="Times New Roman" w:hAnsi="Times New Roman" w:cs="Times New Roman"/>
          <w:color w:val="000000"/>
          <w:sz w:val="24"/>
          <w:szCs w:val="24"/>
          <w:lang w:val="en-IN" w:eastAsia="en-IN"/>
        </w:rPr>
        <w:t xml:space="preserve">, </w:t>
      </w:r>
      <w:r w:rsidR="00377BD5" w:rsidRPr="00A15533">
        <w:rPr>
          <w:rFonts w:ascii="Times New Roman" w:eastAsia="Times New Roman" w:hAnsi="Times New Roman" w:cs="Times New Roman"/>
          <w:color w:val="000000"/>
          <w:sz w:val="24"/>
          <w:szCs w:val="24"/>
          <w:lang w:val="en-IN" w:eastAsia="en-IN"/>
        </w:rPr>
        <w:t>GABA, glycine</w:t>
      </w:r>
      <w:r w:rsidR="00F44FEC" w:rsidRPr="00A15533">
        <w:rPr>
          <w:rFonts w:ascii="Times New Roman" w:eastAsia="Times New Roman" w:hAnsi="Times New Roman" w:cs="Times New Roman"/>
          <w:color w:val="000000"/>
          <w:sz w:val="24"/>
          <w:szCs w:val="24"/>
          <w:vertAlign w:val="superscript"/>
          <w:lang w:val="en-IN" w:eastAsia="en-IN"/>
        </w:rPr>
        <w:t>5</w:t>
      </w:r>
      <w:r w:rsidR="00377BD5" w:rsidRPr="00A15533">
        <w:rPr>
          <w:rFonts w:ascii="Times New Roman" w:eastAsia="Times New Roman" w:hAnsi="Times New Roman" w:cs="Times New Roman"/>
          <w:color w:val="000000"/>
          <w:sz w:val="24"/>
          <w:szCs w:val="24"/>
          <w:lang w:val="en-IN" w:eastAsia="en-IN"/>
        </w:rPr>
        <w:t>,</w:t>
      </w:r>
      <w:r w:rsidR="006F46FA">
        <w:rPr>
          <w:rFonts w:ascii="Times New Roman" w:eastAsia="Times New Roman" w:hAnsi="Times New Roman" w:cs="Times New Roman"/>
          <w:color w:val="000000"/>
          <w:sz w:val="24"/>
          <w:szCs w:val="24"/>
          <w:lang w:val="en-IN" w:eastAsia="en-IN"/>
        </w:rPr>
        <w:t xml:space="preserve"> </w:t>
      </w:r>
      <w:r w:rsidR="00E13BE7" w:rsidRPr="00A15533">
        <w:rPr>
          <w:rFonts w:ascii="Times New Roman" w:eastAsia="Times New Roman" w:hAnsi="Times New Roman" w:cs="Times New Roman"/>
          <w:color w:val="000000"/>
          <w:sz w:val="24"/>
          <w:szCs w:val="24"/>
          <w:lang w:val="en-IN" w:eastAsia="en-IN"/>
        </w:rPr>
        <w:t>NMDA receptors</w:t>
      </w:r>
      <w:r w:rsidR="00BE52BE" w:rsidRPr="00A15533">
        <w:rPr>
          <w:rFonts w:ascii="Times New Roman" w:eastAsia="Times New Roman" w:hAnsi="Times New Roman" w:cs="Times New Roman"/>
          <w:color w:val="000000"/>
          <w:sz w:val="24"/>
          <w:szCs w:val="24"/>
          <w:vertAlign w:val="superscript"/>
          <w:lang w:val="en-IN" w:eastAsia="en-IN"/>
        </w:rPr>
        <w:t>6</w:t>
      </w:r>
      <w:r w:rsidR="00E67926">
        <w:rPr>
          <w:rFonts w:ascii="Times New Roman" w:eastAsia="Times New Roman" w:hAnsi="Times New Roman" w:cs="Times New Roman"/>
          <w:color w:val="000000"/>
          <w:sz w:val="24"/>
          <w:szCs w:val="24"/>
          <w:lang w:val="en-IN" w:eastAsia="en-IN"/>
        </w:rPr>
        <w:t xml:space="preserve">, and </w:t>
      </w:r>
      <w:r w:rsidR="00D25641" w:rsidRPr="00A15533">
        <w:rPr>
          <w:rFonts w:ascii="Times New Roman" w:eastAsia="Times New Roman" w:hAnsi="Times New Roman" w:cs="Times New Roman"/>
          <w:color w:val="000000"/>
          <w:sz w:val="24"/>
          <w:szCs w:val="24"/>
          <w:lang w:val="en-IN" w:eastAsia="en-IN"/>
        </w:rPr>
        <w:t>allatotropin</w:t>
      </w:r>
      <w:r w:rsidR="00F43DDC" w:rsidRPr="00A15533">
        <w:rPr>
          <w:rFonts w:ascii="Times New Roman" w:eastAsia="Times New Roman" w:hAnsi="Times New Roman" w:cs="Times New Roman"/>
          <w:color w:val="000000"/>
          <w:sz w:val="24"/>
          <w:szCs w:val="24"/>
          <w:vertAlign w:val="superscript"/>
          <w:lang w:val="en-IN" w:eastAsia="en-IN"/>
        </w:rPr>
        <w:t>7</w:t>
      </w:r>
      <w:r w:rsidR="00E67926">
        <w:rPr>
          <w:rFonts w:ascii="Times New Roman" w:eastAsia="Times New Roman" w:hAnsi="Times New Roman" w:cs="Times New Roman"/>
          <w:color w:val="000000"/>
          <w:sz w:val="24"/>
          <w:szCs w:val="24"/>
          <w:lang w:val="en-IN" w:eastAsia="en-IN"/>
        </w:rPr>
        <w:t xml:space="preserve">, </w:t>
      </w:r>
      <w:r w:rsidR="0066012D" w:rsidRPr="00A15533">
        <w:rPr>
          <w:rFonts w:ascii="Times New Roman" w:eastAsia="Times New Roman" w:hAnsi="Times New Roman" w:cs="Times New Roman"/>
          <w:color w:val="000000"/>
          <w:sz w:val="24"/>
          <w:szCs w:val="24"/>
          <w:lang w:val="en-IN" w:eastAsia="en-IN"/>
        </w:rPr>
        <w:t xml:space="preserve">have been shown to be involved </w:t>
      </w:r>
      <w:r w:rsidR="00E67926">
        <w:rPr>
          <w:rFonts w:ascii="Times New Roman" w:eastAsia="Times New Roman" w:hAnsi="Times New Roman" w:cs="Times New Roman"/>
          <w:color w:val="000000"/>
          <w:sz w:val="24"/>
          <w:szCs w:val="24"/>
          <w:lang w:val="en-IN" w:eastAsia="en-IN"/>
        </w:rPr>
        <w:t xml:space="preserve">in </w:t>
      </w:r>
      <w:r w:rsidR="0066012D" w:rsidRPr="00A15533">
        <w:rPr>
          <w:rFonts w:ascii="Times New Roman" w:eastAsia="Times New Roman" w:hAnsi="Times New Roman" w:cs="Times New Roman"/>
          <w:color w:val="000000"/>
          <w:sz w:val="24"/>
          <w:szCs w:val="24"/>
          <w:lang w:val="en-IN" w:eastAsia="en-IN"/>
        </w:rPr>
        <w:t xml:space="preserve">the feeding response in </w:t>
      </w:r>
      <w:r w:rsidR="00860639" w:rsidRPr="00A15533">
        <w:rPr>
          <w:rFonts w:ascii="Times New Roman" w:eastAsia="Times New Roman" w:hAnsi="Times New Roman" w:cs="Times New Roman"/>
          <w:color w:val="000000"/>
          <w:sz w:val="24"/>
          <w:szCs w:val="24"/>
          <w:lang w:val="en-IN" w:eastAsia="en-IN"/>
        </w:rPr>
        <w:t xml:space="preserve">hydra. </w:t>
      </w:r>
      <w:r w:rsidRPr="00A15533">
        <w:rPr>
          <w:rFonts w:ascii="Times New Roman" w:eastAsia="Times New Roman" w:hAnsi="Times New Roman" w:cs="Times New Roman"/>
          <w:color w:val="000000"/>
          <w:sz w:val="24"/>
          <w:szCs w:val="24"/>
          <w:lang w:val="en-IN" w:eastAsia="en-IN"/>
        </w:rPr>
        <w:t xml:space="preserve">It has also been shown that the chemosensory response induced by GSH is modulated by </w:t>
      </w:r>
      <w:r w:rsidR="00393645"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feeding status of the animal </w:t>
      </w:r>
      <w:r w:rsidR="003056E6" w:rsidRPr="00A15533">
        <w:rPr>
          <w:rFonts w:ascii="Times New Roman" w:eastAsia="Times New Roman" w:hAnsi="Times New Roman" w:cs="Times New Roman"/>
          <w:color w:val="000000"/>
          <w:sz w:val="24"/>
          <w:szCs w:val="24"/>
          <w:lang w:val="en-IN" w:eastAsia="en-IN"/>
        </w:rPr>
        <w:t>such</w:t>
      </w:r>
      <w:r w:rsidR="00DF01C1"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 xml:space="preserve">that starved hydra </w:t>
      </w:r>
      <w:r w:rsidR="003056E6" w:rsidRPr="00A15533">
        <w:rPr>
          <w:rFonts w:ascii="Times New Roman" w:eastAsia="Times New Roman" w:hAnsi="Times New Roman" w:cs="Times New Roman"/>
          <w:color w:val="000000"/>
          <w:sz w:val="24"/>
          <w:szCs w:val="24"/>
          <w:lang w:val="en-IN" w:eastAsia="en-IN"/>
        </w:rPr>
        <w:t xml:space="preserve">exhibited </w:t>
      </w:r>
      <w:r w:rsidR="00163056" w:rsidRPr="00A15533">
        <w:rPr>
          <w:rFonts w:ascii="Times New Roman" w:eastAsia="Times New Roman" w:hAnsi="Times New Roman" w:cs="Times New Roman"/>
          <w:color w:val="000000"/>
          <w:sz w:val="24"/>
          <w:szCs w:val="24"/>
          <w:lang w:val="en-IN" w:eastAsia="en-IN"/>
        </w:rPr>
        <w:t>enhanced feeding response</w:t>
      </w:r>
      <w:r w:rsidR="001A780E" w:rsidRPr="00A15533">
        <w:rPr>
          <w:rFonts w:ascii="Times New Roman" w:eastAsia="Times New Roman" w:hAnsi="Times New Roman" w:cs="Times New Roman"/>
          <w:color w:val="000000"/>
          <w:sz w:val="24"/>
          <w:szCs w:val="24"/>
          <w:vertAlign w:val="superscript"/>
          <w:lang w:val="en-IN" w:eastAsia="en-IN"/>
        </w:rPr>
        <w:t>1</w:t>
      </w:r>
      <w:r w:rsidRPr="00A15533">
        <w:rPr>
          <w:rFonts w:ascii="Times New Roman" w:eastAsia="Times New Roman" w:hAnsi="Times New Roman" w:cs="Times New Roman"/>
          <w:color w:val="000000"/>
          <w:sz w:val="24"/>
          <w:szCs w:val="24"/>
          <w:lang w:val="en-IN" w:eastAsia="en-IN"/>
        </w:rPr>
        <w:t xml:space="preserve">. Such an increase in the GSH sensitivity is biologically relevant since under starvation hydra need to find its prey at higher sensitivity. </w:t>
      </w:r>
    </w:p>
    <w:p w:rsidR="00393645" w:rsidRPr="00A15533" w:rsidRDefault="00393645" w:rsidP="0036137B">
      <w:pPr>
        <w:spacing w:after="0" w:line="240" w:lineRule="auto"/>
        <w:rPr>
          <w:rFonts w:ascii="Times New Roman" w:eastAsia="Times New Roman" w:hAnsi="Times New Roman" w:cs="Times New Roman"/>
          <w:color w:val="000000"/>
          <w:sz w:val="24"/>
          <w:szCs w:val="24"/>
          <w:lang w:val="en-IN" w:eastAsia="en-IN"/>
        </w:rPr>
      </w:pPr>
    </w:p>
    <w:p w:rsidR="002722BF" w:rsidRPr="00A15533" w:rsidRDefault="002722BF" w:rsidP="0036137B">
      <w:pPr>
        <w:spacing w:after="0" w:line="240" w:lineRule="auto"/>
        <w:rPr>
          <w:rFonts w:ascii="Times New Roman" w:eastAsia="Times New Roman" w:hAnsi="Times New Roman" w:cs="Times New Roman"/>
          <w:sz w:val="24"/>
          <w:szCs w:val="24"/>
          <w:lang w:val="en-IN" w:eastAsia="en-IN"/>
        </w:rPr>
      </w:pPr>
      <w:r w:rsidRPr="00A15533">
        <w:rPr>
          <w:rFonts w:ascii="Times New Roman" w:eastAsia="Times New Roman" w:hAnsi="Times New Roman" w:cs="Times New Roman"/>
          <w:color w:val="000000"/>
          <w:sz w:val="24"/>
          <w:szCs w:val="24"/>
          <w:lang w:val="en-IN" w:eastAsia="en-IN"/>
        </w:rPr>
        <w:t xml:space="preserve">Although the feeding response induced by </w:t>
      </w:r>
      <w:r w:rsidR="009123AB" w:rsidRPr="00A15533">
        <w:rPr>
          <w:rFonts w:ascii="Times New Roman" w:eastAsia="Times New Roman" w:hAnsi="Times New Roman" w:cs="Times New Roman"/>
          <w:color w:val="000000"/>
          <w:sz w:val="24"/>
          <w:szCs w:val="24"/>
          <w:lang w:val="en-IN" w:eastAsia="en-IN"/>
        </w:rPr>
        <w:t>GSH</w:t>
      </w:r>
      <w:r w:rsidRPr="00A15533">
        <w:rPr>
          <w:rFonts w:ascii="Times New Roman" w:eastAsia="Times New Roman" w:hAnsi="Times New Roman" w:cs="Times New Roman"/>
          <w:color w:val="000000"/>
          <w:sz w:val="24"/>
          <w:szCs w:val="24"/>
          <w:lang w:val="en-IN" w:eastAsia="en-IN"/>
        </w:rPr>
        <w:t xml:space="preserve"> can be clearly observed under microscope, the methods </w:t>
      </w:r>
      <w:r w:rsidR="003056E6" w:rsidRPr="00A15533">
        <w:rPr>
          <w:rFonts w:ascii="Times New Roman" w:eastAsia="Times New Roman" w:hAnsi="Times New Roman" w:cs="Times New Roman"/>
          <w:color w:val="000000"/>
          <w:sz w:val="24"/>
          <w:szCs w:val="24"/>
          <w:lang w:val="en-IN" w:eastAsia="en-IN"/>
        </w:rPr>
        <w:t>typically</w:t>
      </w:r>
      <w:r w:rsidR="00674E55"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 xml:space="preserve">used for measuring the feeding response observations are non-quantitative. In </w:t>
      </w:r>
      <w:r w:rsidR="00F768DD" w:rsidRPr="00A15533">
        <w:rPr>
          <w:rFonts w:ascii="Times New Roman" w:eastAsia="Times New Roman" w:hAnsi="Times New Roman" w:cs="Times New Roman"/>
          <w:color w:val="000000"/>
          <w:sz w:val="24"/>
          <w:szCs w:val="24"/>
          <w:lang w:val="en-IN" w:eastAsia="en-IN"/>
        </w:rPr>
        <w:t xml:space="preserve">most of the </w:t>
      </w:r>
      <w:r w:rsidRPr="00A15533">
        <w:rPr>
          <w:rFonts w:ascii="Times New Roman" w:eastAsia="Times New Roman" w:hAnsi="Times New Roman" w:cs="Times New Roman"/>
          <w:color w:val="000000"/>
          <w:sz w:val="24"/>
          <w:szCs w:val="24"/>
          <w:lang w:val="en-IN" w:eastAsia="en-IN"/>
        </w:rPr>
        <w:t xml:space="preserve">cases, the time </w:t>
      </w:r>
      <w:r w:rsidR="00E67926">
        <w:rPr>
          <w:rFonts w:ascii="Times New Roman" w:eastAsia="Times New Roman" w:hAnsi="Times New Roman" w:cs="Times New Roman"/>
          <w:color w:val="000000"/>
          <w:sz w:val="24"/>
          <w:szCs w:val="24"/>
          <w:lang w:val="en-IN" w:eastAsia="en-IN"/>
        </w:rPr>
        <w:t>during</w:t>
      </w:r>
      <w:r w:rsidR="00E67926"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 xml:space="preserve">which </w:t>
      </w:r>
      <w:r w:rsidR="00393645"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mouth of </w:t>
      </w:r>
      <w:r w:rsidR="00E67926">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hydra remains open was taken as a measure of the feeding response</w:t>
      </w:r>
      <w:r w:rsidR="00115273" w:rsidRPr="00A15533">
        <w:rPr>
          <w:rFonts w:ascii="Times New Roman" w:eastAsia="Times New Roman" w:hAnsi="Times New Roman" w:cs="Times New Roman"/>
          <w:color w:val="000000"/>
          <w:sz w:val="24"/>
          <w:szCs w:val="24"/>
          <w:vertAlign w:val="superscript"/>
          <w:lang w:val="en-IN" w:eastAsia="en-IN"/>
        </w:rPr>
        <w:t>8</w:t>
      </w:r>
      <w:r w:rsidR="003604F5" w:rsidRPr="00A15533">
        <w:rPr>
          <w:rFonts w:ascii="Times New Roman" w:eastAsia="Times New Roman" w:hAnsi="Times New Roman" w:cs="Times New Roman"/>
          <w:color w:val="000000"/>
          <w:sz w:val="24"/>
          <w:szCs w:val="24"/>
          <w:vertAlign w:val="superscript"/>
          <w:lang w:val="en-IN" w:eastAsia="en-IN"/>
        </w:rPr>
        <w:t>,</w:t>
      </w:r>
      <w:r w:rsidR="00115273" w:rsidRPr="00A15533">
        <w:rPr>
          <w:rFonts w:ascii="Times New Roman" w:eastAsia="Times New Roman" w:hAnsi="Times New Roman" w:cs="Times New Roman"/>
          <w:color w:val="000000"/>
          <w:sz w:val="24"/>
          <w:szCs w:val="24"/>
          <w:vertAlign w:val="superscript"/>
          <w:lang w:val="en-IN" w:eastAsia="en-IN"/>
        </w:rPr>
        <w:t>9</w:t>
      </w:r>
      <w:r w:rsidRPr="00A15533">
        <w:rPr>
          <w:rFonts w:ascii="Times New Roman" w:eastAsia="Times New Roman" w:hAnsi="Times New Roman" w:cs="Times New Roman"/>
          <w:color w:val="000000"/>
          <w:sz w:val="24"/>
          <w:szCs w:val="24"/>
          <w:lang w:val="en-IN" w:eastAsia="en-IN"/>
        </w:rPr>
        <w:t>; whereas in</w:t>
      </w:r>
      <w:r w:rsidR="00F768DD" w:rsidRPr="00A15533">
        <w:rPr>
          <w:rFonts w:ascii="Times New Roman" w:eastAsia="Times New Roman" w:hAnsi="Times New Roman" w:cs="Times New Roman"/>
          <w:color w:val="000000"/>
          <w:sz w:val="24"/>
          <w:szCs w:val="24"/>
          <w:lang w:val="en-IN" w:eastAsia="en-IN"/>
        </w:rPr>
        <w:t xml:space="preserve"> </w:t>
      </w:r>
      <w:r w:rsidR="000C793E" w:rsidRPr="00A15533">
        <w:rPr>
          <w:rFonts w:ascii="Times New Roman" w:eastAsia="Times New Roman" w:hAnsi="Times New Roman" w:cs="Times New Roman"/>
          <w:color w:val="000000"/>
          <w:sz w:val="24"/>
          <w:szCs w:val="24"/>
          <w:lang w:val="en-IN" w:eastAsia="en-IN"/>
        </w:rPr>
        <w:t>an</w:t>
      </w:r>
      <w:r w:rsidR="003056E6" w:rsidRPr="00A15533">
        <w:rPr>
          <w:rFonts w:ascii="Times New Roman" w:eastAsia="Times New Roman" w:hAnsi="Times New Roman" w:cs="Times New Roman"/>
          <w:color w:val="000000"/>
          <w:sz w:val="24"/>
          <w:szCs w:val="24"/>
          <w:lang w:val="en-IN" w:eastAsia="en-IN"/>
        </w:rPr>
        <w:t>other</w:t>
      </w:r>
      <w:r w:rsidR="00F768DD"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 xml:space="preserve">case, </w:t>
      </w:r>
      <w:r w:rsidR="00B93175" w:rsidRPr="00A15533">
        <w:rPr>
          <w:rFonts w:ascii="Times New Roman" w:eastAsia="Times New Roman" w:hAnsi="Times New Roman" w:cs="Times New Roman"/>
          <w:color w:val="000000"/>
          <w:sz w:val="24"/>
          <w:szCs w:val="24"/>
          <w:lang w:val="en-IN" w:eastAsia="en-IN"/>
        </w:rPr>
        <w:t>quantitation was</w:t>
      </w:r>
      <w:r w:rsidR="00674E55"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based on the number of hydra out of a population showing the feeding response</w:t>
      </w:r>
      <w:r w:rsidR="002D5D35" w:rsidRPr="00A15533">
        <w:rPr>
          <w:rFonts w:ascii="Times New Roman" w:eastAsia="Times New Roman" w:hAnsi="Times New Roman" w:cs="Times New Roman"/>
          <w:color w:val="000000"/>
          <w:sz w:val="24"/>
          <w:szCs w:val="24"/>
          <w:vertAlign w:val="superscript"/>
          <w:lang w:val="en-IN" w:eastAsia="en-IN"/>
        </w:rPr>
        <w:t>10</w:t>
      </w:r>
      <w:r w:rsidRPr="00A15533">
        <w:rPr>
          <w:rFonts w:ascii="Times New Roman" w:eastAsia="Times New Roman" w:hAnsi="Times New Roman" w:cs="Times New Roman"/>
          <w:color w:val="000000"/>
          <w:sz w:val="24"/>
          <w:szCs w:val="24"/>
          <w:lang w:val="en-IN" w:eastAsia="en-IN"/>
        </w:rPr>
        <w:t xml:space="preserve">. However, observing the mouth opening time of the hydra polyps is </w:t>
      </w:r>
      <w:r w:rsidR="00331189" w:rsidRPr="00A15533">
        <w:rPr>
          <w:rFonts w:ascii="Times New Roman" w:eastAsia="Times New Roman" w:hAnsi="Times New Roman" w:cs="Times New Roman"/>
          <w:color w:val="000000"/>
          <w:sz w:val="24"/>
          <w:szCs w:val="24"/>
          <w:lang w:val="en-IN" w:eastAsia="en-IN"/>
        </w:rPr>
        <w:t xml:space="preserve">cumbersome </w:t>
      </w:r>
      <w:r w:rsidRPr="00A15533">
        <w:rPr>
          <w:rFonts w:ascii="Times New Roman" w:eastAsia="Times New Roman" w:hAnsi="Times New Roman" w:cs="Times New Roman"/>
          <w:color w:val="000000"/>
          <w:sz w:val="24"/>
          <w:szCs w:val="24"/>
          <w:lang w:val="en-IN" w:eastAsia="en-IN"/>
        </w:rPr>
        <w:t xml:space="preserve">and subject to variation induced by uncontrollable parameters such as </w:t>
      </w:r>
      <w:r w:rsidR="00E67926">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direction of </w:t>
      </w:r>
      <w:r w:rsidR="00E67926">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mouth orientation during observations. Similarly, since </w:t>
      </w:r>
      <w:r w:rsidR="00E67926">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feeding response is a quantitative parameter, population-based approaches are subject to variation</w:t>
      </w:r>
      <w:r w:rsidR="003056E6" w:rsidRPr="00A15533">
        <w:rPr>
          <w:rFonts w:ascii="Times New Roman" w:eastAsia="Times New Roman" w:hAnsi="Times New Roman" w:cs="Times New Roman"/>
          <w:color w:val="000000"/>
          <w:sz w:val="24"/>
          <w:szCs w:val="24"/>
          <w:lang w:val="en-IN" w:eastAsia="en-IN"/>
        </w:rPr>
        <w:t>s/errors</w:t>
      </w:r>
      <w:r w:rsidRPr="00A15533">
        <w:rPr>
          <w:rFonts w:ascii="Times New Roman" w:eastAsia="Times New Roman" w:hAnsi="Times New Roman" w:cs="Times New Roman"/>
          <w:color w:val="000000"/>
          <w:sz w:val="24"/>
          <w:szCs w:val="24"/>
          <w:lang w:val="en-IN" w:eastAsia="en-IN"/>
        </w:rPr>
        <w:t xml:space="preserve"> caused by </w:t>
      </w:r>
      <w:r w:rsidR="003056E6"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opinion</w:t>
      </w:r>
      <w:r w:rsidR="003056E6" w:rsidRPr="00A15533">
        <w:rPr>
          <w:rFonts w:ascii="Times New Roman" w:eastAsia="Times New Roman" w:hAnsi="Times New Roman" w:cs="Times New Roman"/>
          <w:color w:val="000000"/>
          <w:sz w:val="24"/>
          <w:szCs w:val="24"/>
          <w:lang w:val="en-IN" w:eastAsia="en-IN"/>
        </w:rPr>
        <w:t xml:space="preserve"> or observational bias</w:t>
      </w:r>
      <w:r w:rsidRPr="00A15533">
        <w:rPr>
          <w:rFonts w:ascii="Times New Roman" w:eastAsia="Times New Roman" w:hAnsi="Times New Roman" w:cs="Times New Roman"/>
          <w:color w:val="000000"/>
          <w:sz w:val="24"/>
          <w:szCs w:val="24"/>
          <w:lang w:val="en-IN" w:eastAsia="en-IN"/>
        </w:rPr>
        <w:t xml:space="preserve"> of the individual observer. </w:t>
      </w:r>
      <w:r w:rsidR="003056E6" w:rsidRPr="00A15533">
        <w:rPr>
          <w:rFonts w:ascii="Times New Roman" w:eastAsia="Times New Roman" w:hAnsi="Times New Roman" w:cs="Times New Roman"/>
          <w:color w:val="000000"/>
          <w:sz w:val="24"/>
          <w:szCs w:val="24"/>
          <w:lang w:val="en-IN" w:eastAsia="en-IN"/>
        </w:rPr>
        <w:t>To circumvent these issues</w:t>
      </w:r>
      <w:r w:rsidRPr="00A15533">
        <w:rPr>
          <w:rFonts w:ascii="Times New Roman" w:eastAsia="Times New Roman" w:hAnsi="Times New Roman" w:cs="Times New Roman"/>
          <w:color w:val="000000"/>
          <w:sz w:val="24"/>
          <w:szCs w:val="24"/>
          <w:lang w:val="en-IN" w:eastAsia="en-IN"/>
        </w:rPr>
        <w:t xml:space="preserve"> we </w:t>
      </w:r>
      <w:r w:rsidR="003056E6" w:rsidRPr="00A15533">
        <w:rPr>
          <w:rFonts w:ascii="Times New Roman" w:eastAsia="Times New Roman" w:hAnsi="Times New Roman" w:cs="Times New Roman"/>
          <w:color w:val="000000"/>
          <w:sz w:val="24"/>
          <w:szCs w:val="24"/>
          <w:lang w:val="en-IN" w:eastAsia="en-IN"/>
        </w:rPr>
        <w:t xml:space="preserve">have </w:t>
      </w:r>
      <w:r w:rsidRPr="00A15533">
        <w:rPr>
          <w:rFonts w:ascii="Times New Roman" w:eastAsia="Times New Roman" w:hAnsi="Times New Roman" w:cs="Times New Roman"/>
          <w:color w:val="000000"/>
          <w:sz w:val="24"/>
          <w:szCs w:val="24"/>
          <w:lang w:val="en-IN" w:eastAsia="en-IN"/>
        </w:rPr>
        <w:t xml:space="preserve">developed a method </w:t>
      </w:r>
      <w:r w:rsidR="003056E6" w:rsidRPr="00A15533">
        <w:rPr>
          <w:rFonts w:ascii="Times New Roman" w:eastAsia="Times New Roman" w:hAnsi="Times New Roman" w:cs="Times New Roman"/>
          <w:color w:val="000000"/>
          <w:sz w:val="24"/>
          <w:szCs w:val="24"/>
          <w:lang w:val="en-IN" w:eastAsia="en-IN"/>
        </w:rPr>
        <w:t>for</w:t>
      </w:r>
      <w:r w:rsidR="00674E55" w:rsidRPr="00A15533">
        <w:rPr>
          <w:rFonts w:ascii="Times New Roman" w:eastAsia="Times New Roman" w:hAnsi="Times New Roman" w:cs="Times New Roman"/>
          <w:color w:val="000000"/>
          <w:sz w:val="24"/>
          <w:szCs w:val="24"/>
          <w:lang w:val="en-IN" w:eastAsia="en-IN"/>
        </w:rPr>
        <w:t xml:space="preserve"> </w:t>
      </w:r>
      <w:r w:rsidR="00E67926">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relative quantification of the feeding response in hydra </w:t>
      </w:r>
      <w:r w:rsidR="009769C0" w:rsidRPr="00A15533">
        <w:rPr>
          <w:rFonts w:ascii="Times New Roman" w:eastAsia="Times New Roman" w:hAnsi="Times New Roman" w:cs="Times New Roman"/>
          <w:color w:val="000000"/>
          <w:sz w:val="24"/>
          <w:szCs w:val="24"/>
          <w:lang w:val="en-IN" w:eastAsia="en-IN"/>
        </w:rPr>
        <w:t>(</w:t>
      </w:r>
      <w:r w:rsidR="009769C0" w:rsidRPr="00A15533">
        <w:rPr>
          <w:rFonts w:ascii="Times New Roman" w:eastAsia="Times New Roman" w:hAnsi="Times New Roman" w:cs="Times New Roman"/>
          <w:i/>
          <w:color w:val="000000"/>
          <w:sz w:val="24"/>
          <w:szCs w:val="24"/>
          <w:lang w:val="en-IN" w:eastAsia="en-IN"/>
        </w:rPr>
        <w:t>Hydra vulgaris</w:t>
      </w:r>
      <w:r w:rsidR="009769C0" w:rsidRPr="00A15533">
        <w:rPr>
          <w:rFonts w:ascii="Times New Roman" w:eastAsia="Times New Roman" w:hAnsi="Times New Roman" w:cs="Times New Roman"/>
          <w:color w:val="000000"/>
          <w:sz w:val="24"/>
          <w:szCs w:val="24"/>
          <w:lang w:val="en-IN" w:eastAsia="en-IN"/>
        </w:rPr>
        <w:t xml:space="preserve"> Ind-Pune</w:t>
      </w:r>
      <w:r w:rsidR="00FE5894" w:rsidRPr="00A15533">
        <w:rPr>
          <w:rFonts w:ascii="Times New Roman" w:eastAsia="Times New Roman" w:hAnsi="Times New Roman" w:cs="Times New Roman"/>
          <w:color w:val="000000"/>
          <w:sz w:val="24"/>
          <w:szCs w:val="24"/>
          <w:vertAlign w:val="superscript"/>
          <w:lang w:val="en-IN" w:eastAsia="en-IN"/>
        </w:rPr>
        <w:t>11</w:t>
      </w:r>
      <w:r w:rsidR="009769C0" w:rsidRPr="00A15533">
        <w:rPr>
          <w:rFonts w:ascii="Times New Roman" w:eastAsia="Times New Roman" w:hAnsi="Times New Roman" w:cs="Times New Roman"/>
          <w:color w:val="000000"/>
          <w:sz w:val="24"/>
          <w:szCs w:val="24"/>
          <w:lang w:val="en-IN" w:eastAsia="en-IN"/>
        </w:rPr>
        <w:t>)</w:t>
      </w:r>
      <w:r w:rsidR="00111929"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based on the distance of the apical end of the tentacle</w:t>
      </w:r>
      <w:r w:rsidR="009123AB" w:rsidRPr="00A15533">
        <w:rPr>
          <w:rFonts w:ascii="Times New Roman" w:eastAsia="Times New Roman" w:hAnsi="Times New Roman" w:cs="Times New Roman"/>
          <w:color w:val="000000"/>
          <w:sz w:val="24"/>
          <w:szCs w:val="24"/>
          <w:lang w:val="en-IN" w:eastAsia="en-IN"/>
        </w:rPr>
        <w:t xml:space="preserve"> from the mouth of the hydra polyp</w:t>
      </w:r>
      <w:r w:rsidRPr="00A15533">
        <w:rPr>
          <w:rFonts w:ascii="Times New Roman" w:eastAsia="Times New Roman" w:hAnsi="Times New Roman" w:cs="Times New Roman"/>
          <w:color w:val="000000"/>
          <w:sz w:val="24"/>
          <w:szCs w:val="24"/>
          <w:lang w:val="en-IN" w:eastAsia="en-IN"/>
        </w:rPr>
        <w:t>.</w:t>
      </w:r>
    </w:p>
    <w:p w:rsidR="002722BF" w:rsidRPr="00A15533" w:rsidRDefault="002722BF" w:rsidP="006432AD">
      <w:pPr>
        <w:spacing w:after="0" w:line="240" w:lineRule="auto"/>
        <w:rPr>
          <w:rFonts w:ascii="Times New Roman" w:eastAsia="Times New Roman" w:hAnsi="Times New Roman" w:cs="Times New Roman"/>
          <w:sz w:val="24"/>
          <w:szCs w:val="24"/>
          <w:lang w:val="en-IN" w:eastAsia="en-IN"/>
        </w:rPr>
      </w:pPr>
    </w:p>
    <w:p w:rsidR="002722BF" w:rsidRPr="00A15533" w:rsidRDefault="00A262CE" w:rsidP="006432AD">
      <w:pPr>
        <w:spacing w:after="0" w:line="240" w:lineRule="auto"/>
        <w:rPr>
          <w:rFonts w:ascii="Times New Roman" w:eastAsia="Times New Roman" w:hAnsi="Times New Roman" w:cs="Times New Roman"/>
          <w:b/>
          <w:sz w:val="24"/>
          <w:szCs w:val="24"/>
          <w:lang w:val="en-IN" w:eastAsia="en-IN"/>
        </w:rPr>
      </w:pPr>
      <w:r w:rsidRPr="00A15533">
        <w:rPr>
          <w:rFonts w:ascii="Times New Roman" w:eastAsia="Times New Roman" w:hAnsi="Times New Roman" w:cs="Times New Roman"/>
          <w:b/>
          <w:sz w:val="24"/>
          <w:szCs w:val="24"/>
          <w:lang w:val="en-IN" w:eastAsia="en-IN"/>
        </w:rPr>
        <w:t>PROTOCOL</w:t>
      </w:r>
      <w:r w:rsidR="00407D6E" w:rsidRPr="00A15533">
        <w:rPr>
          <w:rFonts w:ascii="Times New Roman" w:eastAsia="Times New Roman" w:hAnsi="Times New Roman" w:cs="Times New Roman"/>
          <w:b/>
          <w:sz w:val="24"/>
          <w:szCs w:val="24"/>
          <w:lang w:val="en-IN" w:eastAsia="en-IN"/>
        </w:rPr>
        <w:t>:</w:t>
      </w:r>
    </w:p>
    <w:p w:rsidR="00393645" w:rsidRPr="00A15533" w:rsidRDefault="00393645" w:rsidP="006432AD">
      <w:pPr>
        <w:spacing w:after="0" w:line="240" w:lineRule="auto"/>
        <w:rPr>
          <w:rFonts w:ascii="Times New Roman" w:eastAsia="Times New Roman" w:hAnsi="Times New Roman" w:cs="Times New Roman"/>
          <w:b/>
          <w:sz w:val="24"/>
          <w:szCs w:val="24"/>
          <w:lang w:val="en-IN" w:eastAsia="en-IN"/>
        </w:rPr>
      </w:pPr>
    </w:p>
    <w:p w:rsidR="00393645" w:rsidRPr="00A15533" w:rsidRDefault="00877BF3" w:rsidP="00393645">
      <w:pPr>
        <w:numPr>
          <w:ilvl w:val="0"/>
          <w:numId w:val="1"/>
        </w:numPr>
        <w:tabs>
          <w:tab w:val="clear" w:pos="720"/>
        </w:tabs>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Hydra culture and m</w:t>
      </w:r>
      <w:r w:rsidR="00925ADE" w:rsidRPr="00A15533">
        <w:rPr>
          <w:rFonts w:ascii="Times New Roman" w:eastAsia="Calibri" w:hAnsi="Times New Roman" w:cs="Times New Roman"/>
          <w:color w:val="000000"/>
          <w:sz w:val="24"/>
          <w:szCs w:val="24"/>
        </w:rPr>
        <w:t xml:space="preserve">easurement of </w:t>
      </w:r>
      <w:r w:rsidRPr="00A15533">
        <w:rPr>
          <w:rFonts w:ascii="Times New Roman" w:eastAsia="Calibri" w:hAnsi="Times New Roman" w:cs="Times New Roman"/>
          <w:color w:val="000000"/>
          <w:sz w:val="24"/>
          <w:szCs w:val="24"/>
        </w:rPr>
        <w:t>the feeding response</w:t>
      </w:r>
    </w:p>
    <w:p w:rsidR="00393645" w:rsidRPr="00A15533" w:rsidRDefault="00393645" w:rsidP="00393645">
      <w:pPr>
        <w:spacing w:after="0" w:line="240" w:lineRule="auto"/>
        <w:textAlignment w:val="baseline"/>
        <w:rPr>
          <w:rFonts w:ascii="Times New Roman" w:eastAsia="Calibri" w:hAnsi="Times New Roman" w:cs="Times New Roman"/>
          <w:color w:val="000000"/>
          <w:sz w:val="24"/>
          <w:szCs w:val="24"/>
        </w:rPr>
      </w:pPr>
    </w:p>
    <w:p w:rsidR="00FB5DB9" w:rsidRPr="00A15533" w:rsidRDefault="00FB5DB9" w:rsidP="00393645">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Maintain hydra </w:t>
      </w:r>
      <w:r w:rsidR="005826CD" w:rsidRPr="00A15533">
        <w:rPr>
          <w:rFonts w:ascii="Times New Roman" w:eastAsia="Calibri" w:hAnsi="Times New Roman" w:cs="Times New Roman"/>
          <w:color w:val="000000"/>
          <w:sz w:val="24"/>
          <w:szCs w:val="24"/>
        </w:rPr>
        <w:t xml:space="preserve">polyps in culture </w:t>
      </w:r>
      <w:r w:rsidRPr="00A15533">
        <w:rPr>
          <w:rFonts w:ascii="Times New Roman" w:eastAsia="Calibri" w:hAnsi="Times New Roman" w:cs="Times New Roman"/>
          <w:color w:val="000000"/>
          <w:sz w:val="24"/>
          <w:szCs w:val="24"/>
        </w:rPr>
        <w:t xml:space="preserve">by feeding them daily with artemia and keeping them in a medium </w:t>
      </w:r>
      <w:r w:rsidR="008172B8" w:rsidRPr="00A15533">
        <w:rPr>
          <w:rFonts w:ascii="Times New Roman" w:eastAsia="Calibri" w:hAnsi="Times New Roman" w:cs="Times New Roman"/>
          <w:color w:val="000000"/>
          <w:sz w:val="24"/>
          <w:szCs w:val="24"/>
        </w:rPr>
        <w:t>(1 mM Tris-HCl buffer, pH 7.6, 1 mM NaCl, 1 mM CaCl</w:t>
      </w:r>
      <w:r w:rsidR="008172B8" w:rsidRPr="00A15533">
        <w:rPr>
          <w:rFonts w:ascii="Times New Roman" w:eastAsia="Calibri" w:hAnsi="Times New Roman" w:cs="Times New Roman"/>
          <w:color w:val="000000"/>
          <w:sz w:val="24"/>
          <w:szCs w:val="24"/>
          <w:vertAlign w:val="subscript"/>
        </w:rPr>
        <w:t>2</w:t>
      </w:r>
      <w:r w:rsidR="008172B8" w:rsidRPr="00A15533">
        <w:rPr>
          <w:rFonts w:ascii="Times New Roman" w:eastAsia="Calibri" w:hAnsi="Times New Roman" w:cs="Times New Roman"/>
          <w:color w:val="000000"/>
          <w:sz w:val="24"/>
          <w:szCs w:val="24"/>
        </w:rPr>
        <w:t>, 0.1 mM KCl, and 0.1 mM MgSO</w:t>
      </w:r>
      <w:r w:rsidR="008172B8" w:rsidRPr="00A15533">
        <w:rPr>
          <w:rFonts w:ascii="Times New Roman" w:eastAsia="Calibri" w:hAnsi="Times New Roman" w:cs="Times New Roman"/>
          <w:color w:val="000000"/>
          <w:sz w:val="24"/>
          <w:szCs w:val="24"/>
          <w:vertAlign w:val="subscript"/>
        </w:rPr>
        <w:t>4</w:t>
      </w:r>
      <w:r w:rsidR="008172B8"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contained in a glass bowl at 18 °</w:t>
      </w:r>
      <w:r w:rsidR="00925ADE" w:rsidRPr="00A15533">
        <w:rPr>
          <w:rFonts w:ascii="Times New Roman" w:eastAsia="Calibri" w:hAnsi="Times New Roman" w:cs="Times New Roman"/>
          <w:color w:val="000000"/>
          <w:sz w:val="24"/>
          <w:szCs w:val="24"/>
        </w:rPr>
        <w:t xml:space="preserve">C under 12 hr light-12 hr dark </w:t>
      </w:r>
      <w:r w:rsidRPr="00A15533">
        <w:rPr>
          <w:rFonts w:ascii="Times New Roman" w:eastAsia="Calibri" w:hAnsi="Times New Roman" w:cs="Times New Roman"/>
          <w:color w:val="000000"/>
          <w:sz w:val="24"/>
          <w:szCs w:val="24"/>
        </w:rPr>
        <w:t>cycles</w:t>
      </w:r>
      <w:r w:rsidR="00364298" w:rsidRPr="00A15533">
        <w:rPr>
          <w:rFonts w:ascii="Times New Roman" w:hAnsi="Times New Roman" w:cs="Times New Roman"/>
          <w:color w:val="000000"/>
          <w:sz w:val="24"/>
          <w:szCs w:val="24"/>
        </w:rPr>
        <w:t xml:space="preserve"> as </w:t>
      </w:r>
      <w:r w:rsidR="00364298" w:rsidRPr="00A15533">
        <w:rPr>
          <w:rFonts w:ascii="Times New Roman" w:eastAsia="Times New Roman" w:hAnsi="Times New Roman" w:cs="Times New Roman"/>
          <w:color w:val="000000"/>
          <w:sz w:val="24"/>
          <w:szCs w:val="24"/>
          <w:lang w:val="en-IN" w:eastAsia="en-IN"/>
        </w:rPr>
        <w:t xml:space="preserve">described </w:t>
      </w:r>
      <w:r w:rsidR="00163056" w:rsidRPr="00A15533">
        <w:rPr>
          <w:rFonts w:ascii="Times New Roman" w:eastAsia="Times New Roman" w:hAnsi="Times New Roman" w:cs="Times New Roman"/>
          <w:color w:val="000000"/>
          <w:sz w:val="24"/>
          <w:szCs w:val="24"/>
          <w:lang w:val="en-IN" w:eastAsia="en-IN"/>
        </w:rPr>
        <w:t>earlier</w:t>
      </w:r>
      <w:r w:rsidR="00562E73" w:rsidRPr="00A15533">
        <w:rPr>
          <w:rFonts w:ascii="Times New Roman" w:eastAsia="Times New Roman" w:hAnsi="Times New Roman" w:cs="Times New Roman"/>
          <w:color w:val="000000"/>
          <w:sz w:val="24"/>
          <w:szCs w:val="24"/>
          <w:vertAlign w:val="superscript"/>
          <w:lang w:val="en-IN" w:eastAsia="en-IN"/>
        </w:rPr>
        <w:t>12</w:t>
      </w:r>
      <w:r w:rsidRPr="00A15533">
        <w:rPr>
          <w:rFonts w:ascii="Times New Roman" w:eastAsia="Calibri" w:hAnsi="Times New Roman" w:cs="Times New Roman"/>
          <w:color w:val="000000"/>
          <w:sz w:val="24"/>
          <w:szCs w:val="24"/>
        </w:rPr>
        <w:t>.</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For measuring the feeding response, transfer one mature hydra polyp </w:t>
      </w:r>
      <w:r w:rsidR="00652382" w:rsidRPr="00A15533">
        <w:rPr>
          <w:rFonts w:ascii="Times New Roman" w:eastAsia="Calibri" w:hAnsi="Times New Roman" w:cs="Times New Roman"/>
          <w:color w:val="000000"/>
          <w:sz w:val="24"/>
          <w:szCs w:val="24"/>
        </w:rPr>
        <w:t xml:space="preserve">having 5 to 6 tentacles </w:t>
      </w:r>
      <w:r w:rsidRPr="00A15533">
        <w:rPr>
          <w:rFonts w:ascii="Times New Roman" w:eastAsia="Calibri" w:hAnsi="Times New Roman" w:cs="Times New Roman"/>
          <w:color w:val="000000"/>
          <w:sz w:val="24"/>
          <w:szCs w:val="24"/>
        </w:rPr>
        <w:t xml:space="preserve">to a </w:t>
      </w:r>
      <w:r w:rsidR="005826CD" w:rsidRPr="00A15533">
        <w:rPr>
          <w:rFonts w:ascii="Times New Roman" w:eastAsia="Calibri" w:hAnsi="Times New Roman" w:cs="Times New Roman"/>
          <w:color w:val="000000"/>
          <w:sz w:val="24"/>
          <w:szCs w:val="24"/>
        </w:rPr>
        <w:t xml:space="preserve">single </w:t>
      </w:r>
      <w:r w:rsidRPr="00A15533">
        <w:rPr>
          <w:rFonts w:ascii="Times New Roman" w:eastAsia="Calibri" w:hAnsi="Times New Roman" w:cs="Times New Roman"/>
          <w:color w:val="000000"/>
          <w:sz w:val="24"/>
          <w:szCs w:val="24"/>
        </w:rPr>
        <w:t xml:space="preserve">well of </w:t>
      </w:r>
      <w:r w:rsidR="00925ADE" w:rsidRPr="00A15533">
        <w:rPr>
          <w:rFonts w:ascii="Times New Roman" w:eastAsia="Calibri" w:hAnsi="Times New Roman" w:cs="Times New Roman"/>
          <w:color w:val="000000"/>
          <w:sz w:val="24"/>
          <w:szCs w:val="24"/>
        </w:rPr>
        <w:t xml:space="preserve">a </w:t>
      </w:r>
      <w:r w:rsidRPr="00A15533">
        <w:rPr>
          <w:rFonts w:ascii="Times New Roman" w:eastAsia="Calibri" w:hAnsi="Times New Roman" w:cs="Times New Roman"/>
          <w:color w:val="000000"/>
          <w:sz w:val="24"/>
          <w:szCs w:val="24"/>
        </w:rPr>
        <w:t xml:space="preserve">24-well plate. Remove </w:t>
      </w:r>
      <w:r w:rsidR="004A0C93" w:rsidRPr="00A15533">
        <w:rPr>
          <w:rFonts w:ascii="Times New Roman" w:eastAsia="Calibri" w:hAnsi="Times New Roman" w:cs="Times New Roman"/>
          <w:color w:val="000000"/>
          <w:sz w:val="24"/>
          <w:szCs w:val="24"/>
        </w:rPr>
        <w:t xml:space="preserve">the </w:t>
      </w:r>
      <w:r w:rsidRPr="00A15533">
        <w:rPr>
          <w:rFonts w:ascii="Times New Roman" w:eastAsia="Calibri" w:hAnsi="Times New Roman" w:cs="Times New Roman"/>
          <w:color w:val="000000"/>
          <w:sz w:val="24"/>
          <w:szCs w:val="24"/>
        </w:rPr>
        <w:t>residual medium from the well by tilting it,</w:t>
      </w:r>
      <w:r w:rsidR="00111929"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and then immediately add 500 µl of fresh medium.</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Prepare </w:t>
      </w:r>
      <w:r w:rsidR="004A0C93" w:rsidRPr="00A15533">
        <w:rPr>
          <w:rFonts w:ascii="Times New Roman" w:eastAsia="Calibri" w:hAnsi="Times New Roman" w:cs="Times New Roman"/>
          <w:color w:val="000000"/>
          <w:sz w:val="24"/>
          <w:szCs w:val="24"/>
        </w:rPr>
        <w:t xml:space="preserve">a </w:t>
      </w:r>
      <w:r w:rsidRPr="00A15533">
        <w:rPr>
          <w:rFonts w:ascii="Times New Roman" w:eastAsia="Calibri" w:hAnsi="Times New Roman" w:cs="Times New Roman"/>
          <w:color w:val="000000"/>
          <w:sz w:val="24"/>
          <w:szCs w:val="24"/>
        </w:rPr>
        <w:t xml:space="preserve">9 µM glutathione solution in </w:t>
      </w:r>
      <w:r w:rsidR="00A95A03" w:rsidRPr="00A15533">
        <w:rPr>
          <w:rFonts w:ascii="Times New Roman" w:eastAsia="Calibri" w:hAnsi="Times New Roman" w:cs="Times New Roman"/>
          <w:color w:val="000000"/>
          <w:sz w:val="24"/>
          <w:szCs w:val="24"/>
        </w:rPr>
        <w:t>hydra medium</w:t>
      </w:r>
      <w:r w:rsidRPr="00A15533">
        <w:rPr>
          <w:rFonts w:ascii="Times New Roman" w:eastAsia="Calibri" w:hAnsi="Times New Roman" w:cs="Times New Roman"/>
          <w:color w:val="000000"/>
          <w:sz w:val="24"/>
          <w:szCs w:val="24"/>
        </w:rPr>
        <w:t>. Since</w:t>
      </w:r>
      <w:r w:rsidR="00C57857">
        <w:rPr>
          <w:rFonts w:ascii="Times New Roman" w:eastAsia="Calibri" w:hAnsi="Times New Roman" w:cs="Times New Roman"/>
          <w:color w:val="000000"/>
          <w:sz w:val="24"/>
          <w:szCs w:val="24"/>
        </w:rPr>
        <w:t xml:space="preserve"> the</w:t>
      </w:r>
      <w:r w:rsidRPr="00A15533">
        <w:rPr>
          <w:rFonts w:ascii="Times New Roman" w:eastAsia="Calibri" w:hAnsi="Times New Roman" w:cs="Times New Roman"/>
          <w:color w:val="000000"/>
          <w:sz w:val="24"/>
          <w:szCs w:val="24"/>
        </w:rPr>
        <w:t xml:space="preserve"> glutathione solution is prone to oxidation, always use freshly prepared glutathione solution for each experiment. </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17452"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Transfer the plate to the imaging platform of a microscope having provision</w:t>
      </w:r>
      <w:r w:rsidR="004A0C93" w:rsidRPr="00A15533">
        <w:rPr>
          <w:rFonts w:ascii="Times New Roman" w:eastAsia="Calibri" w:hAnsi="Times New Roman" w:cs="Times New Roman"/>
          <w:color w:val="000000"/>
          <w:sz w:val="24"/>
          <w:szCs w:val="24"/>
        </w:rPr>
        <w:t>s</w:t>
      </w:r>
      <w:r w:rsidRPr="00A15533">
        <w:rPr>
          <w:rFonts w:ascii="Times New Roman" w:eastAsia="Calibri" w:hAnsi="Times New Roman" w:cs="Times New Roman"/>
          <w:color w:val="000000"/>
          <w:sz w:val="24"/>
          <w:szCs w:val="24"/>
        </w:rPr>
        <w:t xml:space="preserve"> for image recording. Use a dark background such that the behavior of hydra polyp can be clearly imaged against</w:t>
      </w:r>
      <w:r w:rsidR="00111929"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the contrasting background.</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4A0C93"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Use a </w:t>
      </w:r>
      <w:r w:rsidR="00FB5DB9" w:rsidRPr="00A15533">
        <w:rPr>
          <w:rFonts w:ascii="Times New Roman" w:eastAsia="Calibri" w:hAnsi="Times New Roman" w:cs="Times New Roman"/>
          <w:color w:val="000000"/>
          <w:sz w:val="24"/>
          <w:szCs w:val="24"/>
        </w:rPr>
        <w:t>room for observing and imaging the behavior of hydra free from lights of fluctuating intensities, air currents and noise.</w:t>
      </w:r>
      <w:r w:rsidR="00111929" w:rsidRPr="00A15533">
        <w:rPr>
          <w:rFonts w:ascii="Times New Roman" w:eastAsia="Calibri" w:hAnsi="Times New Roman" w:cs="Times New Roman"/>
          <w:color w:val="000000"/>
          <w:sz w:val="24"/>
          <w:szCs w:val="24"/>
        </w:rPr>
        <w:t xml:space="preserve"> </w:t>
      </w:r>
      <w:r w:rsidR="00FB5DB9" w:rsidRPr="00A15533">
        <w:rPr>
          <w:rFonts w:ascii="Times New Roman" w:eastAsia="Calibri" w:hAnsi="Times New Roman" w:cs="Times New Roman"/>
          <w:color w:val="000000"/>
          <w:sz w:val="24"/>
          <w:szCs w:val="24"/>
        </w:rPr>
        <w:t>Such disturbances could also cause the hydra polyp to show contraction of the tentacles -</w:t>
      </w:r>
      <w:r w:rsidR="00E67926">
        <w:rPr>
          <w:rFonts w:ascii="Times New Roman" w:eastAsia="Calibri" w:hAnsi="Times New Roman" w:cs="Times New Roman"/>
          <w:color w:val="000000"/>
          <w:sz w:val="24"/>
          <w:szCs w:val="24"/>
        </w:rPr>
        <w:t xml:space="preserve"> </w:t>
      </w:r>
      <w:r w:rsidR="00FB5DB9" w:rsidRPr="00A15533">
        <w:rPr>
          <w:rFonts w:ascii="Times New Roman" w:eastAsia="Calibri" w:hAnsi="Times New Roman" w:cs="Times New Roman"/>
          <w:color w:val="000000"/>
          <w:sz w:val="24"/>
          <w:szCs w:val="24"/>
        </w:rPr>
        <w:t>even in the absence of glutathione.</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ED4C36" w:rsidRPr="00A15533" w:rsidRDefault="00ED4C36"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Allow the polyp to relax for</w:t>
      </w:r>
      <w:r w:rsidR="00111929"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5 minutes.</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Make sure that the polyp is located along the central </w:t>
      </w:r>
      <w:r w:rsidR="00EE1564" w:rsidRPr="00A15533">
        <w:rPr>
          <w:rFonts w:ascii="Times New Roman" w:eastAsia="Calibri" w:hAnsi="Times New Roman" w:cs="Times New Roman"/>
          <w:color w:val="000000"/>
          <w:sz w:val="24"/>
          <w:szCs w:val="24"/>
        </w:rPr>
        <w:t>region</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 xml:space="preserve">of the well such that the </w:t>
      </w:r>
      <w:r w:rsidR="00136E88" w:rsidRPr="00A15533">
        <w:rPr>
          <w:rFonts w:ascii="Times New Roman" w:eastAsia="Calibri" w:hAnsi="Times New Roman" w:cs="Times New Roman"/>
          <w:color w:val="000000"/>
          <w:sz w:val="24"/>
          <w:szCs w:val="24"/>
        </w:rPr>
        <w:t>behavior</w:t>
      </w:r>
      <w:r w:rsidRPr="00A15533">
        <w:rPr>
          <w:rFonts w:ascii="Times New Roman" w:eastAsia="Calibri" w:hAnsi="Times New Roman" w:cs="Times New Roman"/>
          <w:color w:val="000000"/>
          <w:sz w:val="24"/>
          <w:szCs w:val="24"/>
        </w:rPr>
        <w:t xml:space="preserve"> can be imaged clearly. If the polyp is at the edge of the well, bring it to the cent</w:t>
      </w:r>
      <w:r w:rsidR="00EE1564" w:rsidRPr="00A15533">
        <w:rPr>
          <w:rFonts w:ascii="Times New Roman" w:eastAsia="Calibri" w:hAnsi="Times New Roman" w:cs="Times New Roman"/>
          <w:color w:val="000000"/>
          <w:sz w:val="24"/>
          <w:szCs w:val="24"/>
        </w:rPr>
        <w:t>er</w:t>
      </w:r>
      <w:r w:rsidRPr="00A15533">
        <w:rPr>
          <w:rFonts w:ascii="Times New Roman" w:eastAsia="Calibri" w:hAnsi="Times New Roman" w:cs="Times New Roman"/>
          <w:color w:val="000000"/>
          <w:sz w:val="24"/>
          <w:szCs w:val="24"/>
        </w:rPr>
        <w:t xml:space="preserve"> by flushing the medium using a pipette and again allow it to relax.</w:t>
      </w:r>
    </w:p>
    <w:p w:rsidR="00FB5DB9" w:rsidRPr="00A15533" w:rsidRDefault="00FB5DB9"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Capture an image of hydra in the relaxed state. This will be </w:t>
      </w:r>
      <w:r w:rsidR="00EE1564" w:rsidRPr="00A15533">
        <w:rPr>
          <w:rFonts w:ascii="Times New Roman" w:eastAsia="Calibri" w:hAnsi="Times New Roman" w:cs="Times New Roman"/>
          <w:color w:val="000000"/>
          <w:sz w:val="24"/>
          <w:szCs w:val="24"/>
        </w:rPr>
        <w:t>the</w:t>
      </w:r>
      <w:r w:rsidRPr="00A15533">
        <w:rPr>
          <w:rFonts w:ascii="Times New Roman" w:eastAsia="Calibri" w:hAnsi="Times New Roman" w:cs="Times New Roman"/>
          <w:color w:val="000000"/>
          <w:sz w:val="24"/>
          <w:szCs w:val="24"/>
        </w:rPr>
        <w:t xml:space="preserve"> zero-time point observation.</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Quickly add 9 µM glutathione solution to reach </w:t>
      </w:r>
      <w:r w:rsidR="00E67926">
        <w:rPr>
          <w:rFonts w:ascii="Times New Roman" w:eastAsia="Calibri" w:hAnsi="Times New Roman" w:cs="Times New Roman"/>
          <w:color w:val="000000"/>
          <w:sz w:val="24"/>
          <w:szCs w:val="24"/>
        </w:rPr>
        <w:t>a</w:t>
      </w:r>
      <w:r w:rsidR="00E67926"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 xml:space="preserve">final concentration of 3 µM in the well. Depending on the purpose of the experiment and the response shown by hydra, </w:t>
      </w:r>
      <w:r w:rsidRPr="00A15533">
        <w:rPr>
          <w:rFonts w:ascii="Times New Roman" w:eastAsia="Calibri" w:hAnsi="Times New Roman" w:cs="Times New Roman"/>
          <w:color w:val="000000"/>
          <w:sz w:val="24"/>
          <w:szCs w:val="24"/>
        </w:rPr>
        <w:br/>
        <w:t>test a range of different concentrations of glutathione</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and choose the appropriate concentration required.</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C57857"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Start the timer immediately after adding glutathione solution and capture images after every 15</w:t>
      </w:r>
      <w:r w:rsidR="00C57857">
        <w:rPr>
          <w:rFonts w:ascii="Times New Roman" w:eastAsia="Calibri" w:hAnsi="Times New Roman" w:cs="Times New Roman"/>
          <w:color w:val="000000"/>
          <w:sz w:val="24"/>
          <w:szCs w:val="24"/>
        </w:rPr>
        <w:t>-</w:t>
      </w:r>
      <w:r w:rsidRPr="00A15533">
        <w:rPr>
          <w:rFonts w:ascii="Times New Roman" w:eastAsia="Calibri" w:hAnsi="Times New Roman" w:cs="Times New Roman"/>
          <w:color w:val="000000"/>
          <w:sz w:val="24"/>
          <w:szCs w:val="24"/>
        </w:rPr>
        <w:t>30 sec for 4</w:t>
      </w:r>
      <w:r w:rsidR="00C57857">
        <w:rPr>
          <w:rFonts w:ascii="Times New Roman" w:eastAsia="Calibri" w:hAnsi="Times New Roman" w:cs="Times New Roman"/>
          <w:color w:val="000000"/>
          <w:sz w:val="24"/>
          <w:szCs w:val="24"/>
        </w:rPr>
        <w:t>-</w:t>
      </w:r>
      <w:r w:rsidRPr="00A15533">
        <w:rPr>
          <w:rFonts w:ascii="Times New Roman" w:eastAsia="Calibri" w:hAnsi="Times New Roman" w:cs="Times New Roman"/>
          <w:color w:val="000000"/>
          <w:sz w:val="24"/>
          <w:szCs w:val="24"/>
        </w:rPr>
        <w:t>5 min. Do not change the magnification settings during the time-lapse imaging.</w:t>
      </w:r>
      <w:r w:rsidR="006D20C7" w:rsidRPr="00A15533">
        <w:rPr>
          <w:rFonts w:ascii="Times New Roman" w:eastAsia="Calibri" w:hAnsi="Times New Roman" w:cs="Times New Roman"/>
          <w:color w:val="000000"/>
          <w:sz w:val="24"/>
          <w:szCs w:val="24"/>
        </w:rPr>
        <w:t xml:space="preserve"> </w:t>
      </w:r>
    </w:p>
    <w:p w:rsidR="00C57857" w:rsidRPr="00C57857" w:rsidRDefault="00C57857" w:rsidP="00C57857">
      <w:pPr>
        <w:pStyle w:val="ListParagraph"/>
        <w:rPr>
          <w:rFonts w:ascii="Times New Roman" w:eastAsia="Calibri" w:hAnsi="Times New Roman" w:cs="Times New Roman"/>
          <w:color w:val="000000"/>
          <w:sz w:val="24"/>
          <w:szCs w:val="24"/>
        </w:rPr>
      </w:pPr>
    </w:p>
    <w:p w:rsidR="00FB5DB9" w:rsidRPr="00A15533" w:rsidRDefault="00C57857"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Add the g</w:t>
      </w:r>
      <w:r w:rsidR="00115387" w:rsidRPr="00A15533">
        <w:rPr>
          <w:rFonts w:ascii="Times New Roman" w:eastAsia="Calibri" w:hAnsi="Times New Roman" w:cs="Times New Roman"/>
          <w:color w:val="000000"/>
          <w:sz w:val="24"/>
          <w:szCs w:val="24"/>
        </w:rPr>
        <w:t>lutathione solution gently and with uniform flow such that t</w:t>
      </w:r>
      <w:r w:rsidR="007852C2" w:rsidRPr="00A15533">
        <w:rPr>
          <w:rFonts w:ascii="Times New Roman" w:eastAsia="Calibri" w:hAnsi="Times New Roman" w:cs="Times New Roman"/>
          <w:color w:val="000000"/>
          <w:sz w:val="24"/>
          <w:szCs w:val="24"/>
        </w:rPr>
        <w:t xml:space="preserve">he position of the animal in the well </w:t>
      </w:r>
      <w:r w:rsidR="00115387" w:rsidRPr="00A15533">
        <w:rPr>
          <w:rFonts w:ascii="Times New Roman" w:eastAsia="Calibri" w:hAnsi="Times New Roman" w:cs="Times New Roman"/>
          <w:color w:val="000000"/>
          <w:sz w:val="24"/>
          <w:szCs w:val="24"/>
        </w:rPr>
        <w:t>would</w:t>
      </w:r>
      <w:r w:rsidR="007852C2" w:rsidRPr="00A15533">
        <w:rPr>
          <w:rFonts w:ascii="Times New Roman" w:eastAsia="Calibri" w:hAnsi="Times New Roman" w:cs="Times New Roman"/>
          <w:color w:val="000000"/>
          <w:sz w:val="24"/>
          <w:szCs w:val="24"/>
        </w:rPr>
        <w:t xml:space="preserve"> be minimally disturbed in the field of view of the microscope</w:t>
      </w:r>
      <w:r w:rsidR="00115387" w:rsidRPr="00A15533">
        <w:rPr>
          <w:rFonts w:ascii="Times New Roman" w:eastAsia="Calibri" w:hAnsi="Times New Roman" w:cs="Times New Roman"/>
          <w:color w:val="000000"/>
          <w:sz w:val="24"/>
          <w:szCs w:val="24"/>
        </w:rPr>
        <w:t>.</w:t>
      </w:r>
      <w:r w:rsidR="007852C2" w:rsidRPr="00A15533">
        <w:rPr>
          <w:rFonts w:ascii="Times New Roman" w:eastAsia="Calibri" w:hAnsi="Times New Roman" w:cs="Times New Roman"/>
          <w:color w:val="000000"/>
          <w:sz w:val="24"/>
          <w:szCs w:val="24"/>
        </w:rPr>
        <w:t xml:space="preserve"> </w:t>
      </w:r>
      <w:r w:rsidR="00115387" w:rsidRPr="00A15533">
        <w:rPr>
          <w:rFonts w:ascii="Times New Roman" w:eastAsia="Calibri" w:hAnsi="Times New Roman" w:cs="Times New Roman"/>
          <w:color w:val="000000"/>
          <w:sz w:val="24"/>
          <w:szCs w:val="24"/>
        </w:rPr>
        <w:t xml:space="preserve">However, if the </w:t>
      </w:r>
      <w:r w:rsidR="007852C2" w:rsidRPr="00A15533">
        <w:rPr>
          <w:rFonts w:ascii="Times New Roman" w:eastAsia="Calibri" w:hAnsi="Times New Roman" w:cs="Times New Roman"/>
          <w:color w:val="000000"/>
          <w:sz w:val="24"/>
          <w:szCs w:val="24"/>
        </w:rPr>
        <w:t>polyp move</w:t>
      </w:r>
      <w:r w:rsidR="00115387" w:rsidRPr="00A15533">
        <w:rPr>
          <w:rFonts w:ascii="Times New Roman" w:eastAsia="Calibri" w:hAnsi="Times New Roman" w:cs="Times New Roman"/>
          <w:color w:val="000000"/>
          <w:sz w:val="24"/>
          <w:szCs w:val="24"/>
        </w:rPr>
        <w:t>s</w:t>
      </w:r>
      <w:r w:rsidR="007852C2" w:rsidRPr="00A15533">
        <w:rPr>
          <w:rFonts w:ascii="Times New Roman" w:eastAsia="Calibri" w:hAnsi="Times New Roman" w:cs="Times New Roman"/>
          <w:color w:val="000000"/>
          <w:sz w:val="24"/>
          <w:szCs w:val="24"/>
        </w:rPr>
        <w:t xml:space="preserve"> extensively after adding glutathione solution, </w:t>
      </w:r>
      <w:r>
        <w:rPr>
          <w:rFonts w:ascii="Times New Roman" w:eastAsia="Calibri" w:hAnsi="Times New Roman" w:cs="Times New Roman"/>
          <w:color w:val="000000"/>
          <w:sz w:val="24"/>
          <w:szCs w:val="24"/>
        </w:rPr>
        <w:t xml:space="preserve">move </w:t>
      </w:r>
      <w:r w:rsidR="00115387" w:rsidRPr="00A15533">
        <w:rPr>
          <w:rFonts w:ascii="Times New Roman" w:eastAsia="Calibri" w:hAnsi="Times New Roman" w:cs="Times New Roman"/>
          <w:color w:val="000000"/>
          <w:sz w:val="24"/>
          <w:szCs w:val="24"/>
        </w:rPr>
        <w:t>the plate very gently to bring the polyp in the field of view for image capture.</w:t>
      </w:r>
      <w:r w:rsidR="006D20C7" w:rsidRPr="00A15533">
        <w:rPr>
          <w:rFonts w:ascii="Times New Roman" w:eastAsia="Calibri" w:hAnsi="Times New Roman" w:cs="Times New Roman"/>
          <w:color w:val="000000"/>
          <w:sz w:val="24"/>
          <w:szCs w:val="24"/>
        </w:rPr>
        <w:t xml:space="preserve"> </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In the control experiment, use </w:t>
      </w:r>
      <w:r w:rsidR="0073501D" w:rsidRPr="00A15533">
        <w:rPr>
          <w:rFonts w:ascii="Times New Roman" w:eastAsia="Calibri" w:hAnsi="Times New Roman" w:cs="Times New Roman"/>
          <w:color w:val="000000"/>
          <w:sz w:val="24"/>
          <w:szCs w:val="24"/>
        </w:rPr>
        <w:t xml:space="preserve">medium lacking </w:t>
      </w:r>
      <w:r w:rsidRPr="00A15533">
        <w:rPr>
          <w:rFonts w:ascii="Times New Roman" w:eastAsia="Calibri" w:hAnsi="Times New Roman" w:cs="Times New Roman"/>
          <w:color w:val="000000"/>
          <w:sz w:val="24"/>
          <w:szCs w:val="24"/>
        </w:rPr>
        <w:t xml:space="preserve">glutathione </w:t>
      </w:r>
      <w:r w:rsidR="004A0C93" w:rsidRPr="00A15533">
        <w:rPr>
          <w:rFonts w:ascii="Times New Roman" w:eastAsia="Calibri" w:hAnsi="Times New Roman" w:cs="Times New Roman"/>
          <w:color w:val="000000"/>
          <w:sz w:val="24"/>
          <w:szCs w:val="24"/>
        </w:rPr>
        <w:t>while k</w:t>
      </w:r>
      <w:r w:rsidRPr="00A15533">
        <w:rPr>
          <w:rFonts w:ascii="Times New Roman" w:eastAsia="Calibri" w:hAnsi="Times New Roman" w:cs="Times New Roman"/>
          <w:color w:val="000000"/>
          <w:sz w:val="24"/>
          <w:szCs w:val="24"/>
        </w:rPr>
        <w:t xml:space="preserve">eeping all the other parameters </w:t>
      </w:r>
      <w:r w:rsidR="005826CD" w:rsidRPr="00A15533">
        <w:rPr>
          <w:rFonts w:ascii="Times New Roman" w:eastAsia="Calibri" w:hAnsi="Times New Roman" w:cs="Times New Roman"/>
          <w:color w:val="000000"/>
          <w:sz w:val="24"/>
          <w:szCs w:val="24"/>
        </w:rPr>
        <w:t>identical</w:t>
      </w:r>
      <w:r w:rsidRPr="00A15533">
        <w:rPr>
          <w:rFonts w:ascii="Times New Roman" w:eastAsia="Calibri" w:hAnsi="Times New Roman" w:cs="Times New Roman"/>
          <w:color w:val="000000"/>
          <w:sz w:val="24"/>
          <w:szCs w:val="24"/>
        </w:rPr>
        <w:t>.</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Make sure to perform all of the above experimental steps during the first half of the day - before 1 </w:t>
      </w:r>
      <w:r w:rsidR="004A0C93" w:rsidRPr="00A15533">
        <w:rPr>
          <w:rFonts w:ascii="Times New Roman" w:eastAsia="Calibri" w:hAnsi="Times New Roman" w:cs="Times New Roman"/>
          <w:color w:val="000000"/>
          <w:sz w:val="24"/>
          <w:szCs w:val="24"/>
        </w:rPr>
        <w:t>P.M.</w:t>
      </w:r>
      <w:r w:rsidR="007852C2"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 xml:space="preserve">to avoid the possible effect of </w:t>
      </w:r>
      <w:r w:rsidR="00CC62BC" w:rsidRPr="00A15533">
        <w:rPr>
          <w:rFonts w:ascii="Times New Roman" w:hAnsi="Times New Roman" w:cs="Times New Roman"/>
          <w:sz w:val="24"/>
          <w:szCs w:val="24"/>
        </w:rPr>
        <w:t>circadian rhythm</w:t>
      </w:r>
      <w:r w:rsidR="00CC62BC"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on the extent of feeding response.</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17452"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Open each of the captured images </w:t>
      </w:r>
      <w:r w:rsidR="00EE1564" w:rsidRPr="00A15533">
        <w:rPr>
          <w:rFonts w:ascii="Times New Roman" w:eastAsia="Calibri" w:hAnsi="Times New Roman" w:cs="Times New Roman"/>
          <w:color w:val="000000"/>
          <w:sz w:val="24"/>
          <w:szCs w:val="24"/>
        </w:rPr>
        <w:t xml:space="preserve">using the </w:t>
      </w:r>
      <w:r w:rsidRPr="00A15533">
        <w:rPr>
          <w:rFonts w:ascii="Times New Roman" w:eastAsia="Calibri" w:hAnsi="Times New Roman" w:cs="Times New Roman"/>
          <w:color w:val="000000"/>
          <w:sz w:val="24"/>
          <w:szCs w:val="24"/>
        </w:rPr>
        <w:t>GNU Image Manipulation Program</w:t>
      </w:r>
      <w:r w:rsidR="003A642E" w:rsidRPr="00A15533">
        <w:rPr>
          <w:rFonts w:ascii="Times New Roman" w:eastAsia="Calibri" w:hAnsi="Times New Roman" w:cs="Times New Roman"/>
          <w:color w:val="000000"/>
          <w:sz w:val="24"/>
          <w:szCs w:val="24"/>
        </w:rPr>
        <w:t xml:space="preserve"> </w:t>
      </w:r>
      <w:r w:rsidR="00EE1564" w:rsidRPr="00A15533">
        <w:rPr>
          <w:rFonts w:ascii="Times New Roman" w:eastAsia="Calibri" w:hAnsi="Times New Roman" w:cs="Times New Roman"/>
          <w:color w:val="000000"/>
          <w:sz w:val="24"/>
          <w:szCs w:val="24"/>
        </w:rPr>
        <w:t>(GIMP)</w:t>
      </w:r>
      <w:r w:rsidRPr="00A15533">
        <w:rPr>
          <w:rFonts w:ascii="Times New Roman" w:eastAsia="Calibri" w:hAnsi="Times New Roman" w:cs="Times New Roman"/>
          <w:color w:val="000000"/>
          <w:sz w:val="24"/>
          <w:szCs w:val="24"/>
        </w:rPr>
        <w:t>.</w:t>
      </w:r>
    </w:p>
    <w:p w:rsidR="00F17452" w:rsidRPr="00A15533" w:rsidRDefault="00FB5DB9" w:rsidP="00F17452">
      <w:pPr>
        <w:pStyle w:val="ListParagraph"/>
        <w:spacing w:after="0" w:line="240" w:lineRule="auto"/>
        <w:ind w:left="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br/>
      </w:r>
      <w:r w:rsidR="004A0C93" w:rsidRPr="00A15533">
        <w:rPr>
          <w:rFonts w:ascii="Times New Roman" w:eastAsia="Calibri" w:hAnsi="Times New Roman" w:cs="Times New Roman"/>
          <w:color w:val="000000"/>
          <w:sz w:val="24"/>
          <w:szCs w:val="24"/>
        </w:rPr>
        <w:t>1.14.1.</w:t>
      </w:r>
      <w:r w:rsidR="004A0C93" w:rsidRPr="00A15533">
        <w:rPr>
          <w:rFonts w:ascii="Times New Roman" w:eastAsia="Calibri" w:hAnsi="Times New Roman" w:cs="Times New Roman"/>
          <w:color w:val="000000"/>
          <w:sz w:val="24"/>
          <w:szCs w:val="24"/>
        </w:rPr>
        <w:tab/>
        <w:t>Use the</w:t>
      </w:r>
      <w:r w:rsidRPr="00A15533">
        <w:rPr>
          <w:rFonts w:ascii="Times New Roman" w:eastAsia="Calibri" w:hAnsi="Times New Roman" w:cs="Times New Roman"/>
          <w:color w:val="000000"/>
          <w:sz w:val="24"/>
          <w:szCs w:val="24"/>
        </w:rPr>
        <w:t xml:space="preserve"> “Measure” tool availab</w:t>
      </w:r>
      <w:r w:rsidR="004A0C93" w:rsidRPr="00A15533">
        <w:rPr>
          <w:rFonts w:ascii="Times New Roman" w:eastAsia="Calibri" w:hAnsi="Times New Roman" w:cs="Times New Roman"/>
          <w:color w:val="000000"/>
          <w:sz w:val="24"/>
          <w:szCs w:val="24"/>
        </w:rPr>
        <w:t xml:space="preserve">le from Menu &gt; Tools &gt; Measure to determine the distance </w:t>
      </w:r>
      <w:r w:rsidRPr="00A15533">
        <w:rPr>
          <w:rFonts w:ascii="Times New Roman" w:eastAsia="Calibri" w:hAnsi="Times New Roman" w:cs="Times New Roman"/>
          <w:color w:val="000000"/>
          <w:sz w:val="24"/>
          <w:szCs w:val="24"/>
        </w:rPr>
        <w:t xml:space="preserve">between apical end of each of the tentacles and hypostome. </w:t>
      </w:r>
      <w:r w:rsidR="00231D16" w:rsidRPr="00A15533">
        <w:rPr>
          <w:rFonts w:ascii="Times New Roman" w:eastAsia="Calibri" w:hAnsi="Times New Roman" w:cs="Times New Roman"/>
          <w:color w:val="000000"/>
          <w:sz w:val="24"/>
          <w:szCs w:val="24"/>
        </w:rPr>
        <w:t xml:space="preserve">If </w:t>
      </w:r>
      <w:r w:rsidR="00C57857">
        <w:rPr>
          <w:rFonts w:ascii="Times New Roman" w:eastAsia="Calibri" w:hAnsi="Times New Roman" w:cs="Times New Roman"/>
          <w:color w:val="000000"/>
          <w:sz w:val="24"/>
          <w:szCs w:val="24"/>
        </w:rPr>
        <w:t xml:space="preserve">the </w:t>
      </w:r>
      <w:r w:rsidR="00231D16" w:rsidRPr="00A15533">
        <w:rPr>
          <w:rFonts w:ascii="Times New Roman" w:eastAsia="Calibri" w:hAnsi="Times New Roman" w:cs="Times New Roman"/>
          <w:color w:val="000000"/>
          <w:sz w:val="24"/>
          <w:szCs w:val="24"/>
        </w:rPr>
        <w:t xml:space="preserve">mouth opening is observed in any of the images, </w:t>
      </w:r>
      <w:r w:rsidR="00C57857">
        <w:rPr>
          <w:rFonts w:ascii="Times New Roman" w:eastAsia="Calibri" w:hAnsi="Times New Roman" w:cs="Times New Roman"/>
          <w:color w:val="000000"/>
          <w:sz w:val="24"/>
          <w:szCs w:val="24"/>
        </w:rPr>
        <w:t>determine</w:t>
      </w:r>
      <w:r w:rsidR="00231D16" w:rsidRPr="00A15533">
        <w:rPr>
          <w:rFonts w:ascii="Times New Roman" w:eastAsia="Calibri" w:hAnsi="Times New Roman" w:cs="Times New Roman"/>
          <w:color w:val="000000"/>
          <w:sz w:val="24"/>
          <w:szCs w:val="24"/>
        </w:rPr>
        <w:t xml:space="preserve"> the distance between the center of the opened mouth and the apical end of the tentacle. </w:t>
      </w:r>
      <w:r w:rsidR="004A0C93" w:rsidRPr="00A15533">
        <w:rPr>
          <w:rFonts w:ascii="Times New Roman" w:eastAsia="Calibri" w:hAnsi="Times New Roman" w:cs="Times New Roman"/>
          <w:color w:val="000000"/>
          <w:sz w:val="24"/>
          <w:szCs w:val="24"/>
        </w:rPr>
        <w:t>Refer to this distance</w:t>
      </w:r>
      <w:r w:rsidR="00EE1564" w:rsidRPr="00A15533">
        <w:rPr>
          <w:rFonts w:ascii="Times New Roman" w:eastAsia="Calibri" w:hAnsi="Times New Roman" w:cs="Times New Roman"/>
          <w:color w:val="000000"/>
          <w:sz w:val="24"/>
          <w:szCs w:val="24"/>
        </w:rPr>
        <w:t xml:space="preserve"> as</w:t>
      </w:r>
      <w:r w:rsidR="00965A4B" w:rsidRPr="00A15533">
        <w:rPr>
          <w:rFonts w:ascii="Times New Roman" w:eastAsia="Calibri" w:hAnsi="Times New Roman" w:cs="Times New Roman"/>
          <w:color w:val="000000"/>
          <w:sz w:val="24"/>
          <w:szCs w:val="24"/>
        </w:rPr>
        <w:t xml:space="preserve"> </w:t>
      </w:r>
      <w:r w:rsidR="004A0C93" w:rsidRPr="00A15533">
        <w:rPr>
          <w:rFonts w:ascii="Times New Roman" w:eastAsia="Calibri" w:hAnsi="Times New Roman" w:cs="Times New Roman"/>
          <w:color w:val="000000"/>
          <w:sz w:val="24"/>
          <w:szCs w:val="24"/>
        </w:rPr>
        <w:t xml:space="preserve">the </w:t>
      </w:r>
      <w:r w:rsidR="00F17452" w:rsidRPr="00A15533">
        <w:rPr>
          <w:rFonts w:ascii="Times New Roman" w:eastAsia="Calibri" w:hAnsi="Times New Roman" w:cs="Times New Roman"/>
          <w:color w:val="000000"/>
          <w:sz w:val="24"/>
          <w:szCs w:val="24"/>
        </w:rPr>
        <w:t>tentacle spread.</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17452"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Calculate the average tentacle spread for each polyp before and after glutathione</w:t>
      </w:r>
      <w:r w:rsidR="00EE1564" w:rsidRPr="00A15533">
        <w:rPr>
          <w:rFonts w:ascii="Times New Roman" w:eastAsia="Calibri" w:hAnsi="Times New Roman" w:cs="Times New Roman"/>
          <w:color w:val="000000"/>
          <w:sz w:val="24"/>
          <w:szCs w:val="24"/>
        </w:rPr>
        <w:t xml:space="preserve"> exposure</w:t>
      </w:r>
      <w:r w:rsidRPr="00A15533">
        <w:rPr>
          <w:rFonts w:ascii="Times New Roman" w:eastAsia="Calibri" w:hAnsi="Times New Roman" w:cs="Times New Roman"/>
          <w:color w:val="000000"/>
          <w:sz w:val="24"/>
          <w:szCs w:val="24"/>
        </w:rPr>
        <w:t>.</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Calculate the ratio of average tentacle spread at zero-time point to that at each of the subsequent time-points</w:t>
      </w:r>
      <w:r w:rsidR="001F6AD3" w:rsidRPr="00A15533">
        <w:rPr>
          <w:rFonts w:ascii="Times New Roman" w:eastAsia="Calibri" w:hAnsi="Times New Roman" w:cs="Times New Roman"/>
          <w:color w:val="000000"/>
          <w:sz w:val="24"/>
          <w:szCs w:val="24"/>
        </w:rPr>
        <w:t xml:space="preserve">. </w:t>
      </w:r>
      <w:r w:rsidR="00ED4C36" w:rsidRPr="00A15533">
        <w:rPr>
          <w:rFonts w:ascii="Times New Roman" w:eastAsia="Calibri" w:hAnsi="Times New Roman" w:cs="Times New Roman"/>
          <w:color w:val="000000"/>
          <w:sz w:val="24"/>
          <w:szCs w:val="24"/>
        </w:rPr>
        <w:t>This ratio</w:t>
      </w:r>
      <w:r w:rsidR="00674E55" w:rsidRPr="00A15533">
        <w:rPr>
          <w:rFonts w:ascii="Times New Roman" w:eastAsia="Calibri" w:hAnsi="Times New Roman" w:cs="Times New Roman"/>
          <w:color w:val="000000"/>
          <w:sz w:val="24"/>
          <w:szCs w:val="24"/>
        </w:rPr>
        <w:t xml:space="preserve"> </w:t>
      </w:r>
      <w:r w:rsidR="00ED4C36" w:rsidRPr="00A15533">
        <w:rPr>
          <w:rFonts w:ascii="Times New Roman" w:eastAsia="Calibri" w:hAnsi="Times New Roman" w:cs="Times New Roman"/>
          <w:color w:val="000000"/>
          <w:sz w:val="24"/>
          <w:szCs w:val="24"/>
        </w:rPr>
        <w:t xml:space="preserve">will be called </w:t>
      </w:r>
      <w:r w:rsidR="00976071" w:rsidRPr="00A15533">
        <w:rPr>
          <w:rFonts w:ascii="Times New Roman" w:eastAsia="Calibri" w:hAnsi="Times New Roman" w:cs="Times New Roman"/>
          <w:color w:val="000000"/>
          <w:sz w:val="24"/>
          <w:szCs w:val="24"/>
        </w:rPr>
        <w:t xml:space="preserve">relative tentacle spread. </w:t>
      </w:r>
    </w:p>
    <w:p w:rsidR="0084795B" w:rsidRPr="00A15533" w:rsidRDefault="0084795B" w:rsidP="0084795B">
      <w:pPr>
        <w:pStyle w:val="ListParagraph"/>
        <w:ind w:left="360"/>
        <w:rPr>
          <w:rFonts w:ascii="Times New Roman" w:hAnsi="Times New Roman" w:cs="Times New Roman"/>
          <w:sz w:val="24"/>
          <w:szCs w:val="24"/>
        </w:rPr>
      </w:pPr>
    </w:p>
    <w:p w:rsidR="0084795B" w:rsidRPr="00A15533" w:rsidRDefault="0084795B" w:rsidP="0084795B">
      <w:pPr>
        <w:pStyle w:val="ListParagraph"/>
        <w:ind w:left="360"/>
        <w:rPr>
          <w:rFonts w:ascii="Times New Roman" w:hAnsi="Times New Roman" w:cs="Times New Roman"/>
          <w:sz w:val="24"/>
          <w:szCs w:val="24"/>
        </w:rPr>
      </w:pPr>
      <m:oMathPara>
        <m:oMath>
          <m:r>
            <w:rPr>
              <w:rFonts w:ascii="Cambria Math" w:hAnsi="Cambria Math" w:cs="Times New Roman"/>
              <w:sz w:val="24"/>
              <w:szCs w:val="24"/>
            </w:rPr>
            <m:t>Average</m:t>
          </m:r>
          <m:r>
            <w:rPr>
              <w:rFonts w:ascii="Cambria Math" w:hAnsi="Times New Roman" w:cs="Times New Roman"/>
              <w:sz w:val="24"/>
              <w:szCs w:val="24"/>
            </w:rPr>
            <m:t xml:space="preserve"> </m:t>
          </m:r>
          <m:r>
            <w:rPr>
              <w:rFonts w:ascii="Cambria Math" w:hAnsi="Cambria Math" w:cs="Times New Roman"/>
              <w:sz w:val="24"/>
              <w:szCs w:val="24"/>
            </w:rPr>
            <m:t>tentacle</m:t>
          </m:r>
          <m:r>
            <w:rPr>
              <w:rFonts w:ascii="Cambria Math" w:hAnsi="Times New Roman" w:cs="Times New Roman"/>
              <w:sz w:val="24"/>
              <w:szCs w:val="24"/>
            </w:rPr>
            <m:t xml:space="preserve"> </m:t>
          </m:r>
          <m:r>
            <w:rPr>
              <w:rFonts w:ascii="Cambria Math" w:hAnsi="Cambria Math" w:cs="Times New Roman"/>
              <w:sz w:val="24"/>
              <w:szCs w:val="24"/>
            </w:rPr>
            <m:t>spread</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Sum</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tentacle</m:t>
              </m:r>
              <m:r>
                <w:rPr>
                  <w:rFonts w:ascii="Cambria Math" w:hAnsi="Times New Roman" w:cs="Times New Roman"/>
                  <w:sz w:val="24"/>
                  <w:szCs w:val="24"/>
                </w:rPr>
                <m:t xml:space="preserve"> </m:t>
              </m:r>
              <m:r>
                <w:rPr>
                  <w:rFonts w:ascii="Cambria Math" w:hAnsi="Cambria Math" w:cs="Times New Roman"/>
                  <w:sz w:val="24"/>
                  <w:szCs w:val="24"/>
                </w:rPr>
                <m:t>spead</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all</m:t>
              </m:r>
              <m:r>
                <w:rPr>
                  <w:rFonts w:ascii="Cambria Math" w:hAnsi="Times New Roman" w:cs="Times New Roman"/>
                  <w:sz w:val="24"/>
                  <w:szCs w:val="24"/>
                </w:rPr>
                <m:t xml:space="preserve"> </m:t>
              </m:r>
              <m:r>
                <w:rPr>
                  <w:rFonts w:ascii="Cambria Math" w:hAnsi="Cambria Math" w:cs="Times New Roman"/>
                  <w:sz w:val="24"/>
                  <w:szCs w:val="24"/>
                </w:rPr>
                <m:t>tentacles</m:t>
              </m:r>
            </m:num>
            <m:den>
              <m:r>
                <w:rPr>
                  <w:rFonts w:ascii="Cambria Math" w:hAnsi="Cambria Math" w:cs="Times New Roman"/>
                  <w:sz w:val="24"/>
                  <w:szCs w:val="24"/>
                </w:rPr>
                <m:t>number</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tentacles</m:t>
              </m:r>
            </m:den>
          </m:f>
        </m:oMath>
      </m:oMathPara>
    </w:p>
    <w:p w:rsidR="0084795B" w:rsidRPr="00A15533" w:rsidRDefault="0084795B" w:rsidP="0084795B">
      <w:pPr>
        <w:pStyle w:val="ListParagraph"/>
        <w:tabs>
          <w:tab w:val="left" w:pos="2630"/>
        </w:tabs>
        <w:ind w:left="360"/>
        <w:rPr>
          <w:rFonts w:ascii="Times New Roman" w:hAnsi="Times New Roman" w:cs="Times New Roman"/>
          <w:sz w:val="24"/>
          <w:szCs w:val="24"/>
        </w:rPr>
      </w:pPr>
      <w:r w:rsidRPr="00A15533">
        <w:rPr>
          <w:rFonts w:ascii="Times New Roman" w:hAnsi="Times New Roman" w:cs="Times New Roman"/>
          <w:sz w:val="24"/>
          <w:szCs w:val="24"/>
        </w:rPr>
        <w:br/>
      </w:r>
      <m:oMathPara>
        <m:oMath>
          <m:r>
            <w:rPr>
              <w:rFonts w:ascii="Cambria Math" w:hAnsi="Cambria Math" w:cs="Times New Roman"/>
              <w:sz w:val="24"/>
              <w:szCs w:val="24"/>
            </w:rPr>
            <m:t>Relative</m:t>
          </m:r>
          <m:r>
            <w:rPr>
              <w:rFonts w:ascii="Cambria Math" w:hAnsi="Times New Roman" w:cs="Times New Roman"/>
              <w:sz w:val="24"/>
              <w:szCs w:val="24"/>
            </w:rPr>
            <m:t xml:space="preserve"> </m:t>
          </m:r>
          <m:r>
            <w:rPr>
              <w:rFonts w:ascii="Cambria Math" w:hAnsi="Cambria Math" w:cs="Times New Roman"/>
              <w:sz w:val="24"/>
              <w:szCs w:val="24"/>
            </w:rPr>
            <m:t>tentacle</m:t>
          </m:r>
          <m:r>
            <w:rPr>
              <w:rFonts w:ascii="Cambria Math" w:hAnsi="Times New Roman" w:cs="Times New Roman"/>
              <w:sz w:val="24"/>
              <w:szCs w:val="24"/>
            </w:rPr>
            <m:t xml:space="preserve"> </m:t>
          </m:r>
          <m:r>
            <w:rPr>
              <w:rFonts w:ascii="Cambria Math" w:hAnsi="Cambria Math" w:cs="Times New Roman"/>
              <w:sz w:val="24"/>
              <w:szCs w:val="24"/>
            </w:rPr>
            <m:t>spread</m:t>
          </m:r>
          <m:r>
            <w:rPr>
              <w:rFonts w:ascii="Cambria Math" w:hAnsi="Times New Roman" w:cs="Times New Roman"/>
              <w:sz w:val="24"/>
              <w:szCs w:val="24"/>
            </w:rPr>
            <m:t>=</m:t>
          </m:r>
          <m:f>
            <m:fPr>
              <m:ctrlPr>
                <w:rPr>
                  <w:rFonts w:ascii="Cambria Math" w:hAnsi="Times New Roman" w:cs="Times New Roman"/>
                  <w:i/>
                  <w:sz w:val="24"/>
                  <w:szCs w:val="24"/>
                </w:rPr>
              </m:ctrlPr>
            </m:fPr>
            <m:num>
              <m:r>
                <w:rPr>
                  <w:rFonts w:ascii="Cambria Math" w:hAnsi="Cambria Math" w:cs="Times New Roman"/>
                  <w:sz w:val="24"/>
                  <w:szCs w:val="24"/>
                </w:rPr>
                <m:t>Average</m:t>
              </m:r>
              <m:r>
                <w:rPr>
                  <w:rFonts w:ascii="Cambria Math" w:hAnsi="Times New Roman" w:cs="Times New Roman"/>
                  <w:sz w:val="24"/>
                  <w:szCs w:val="24"/>
                </w:rPr>
                <m:t xml:space="preserve"> </m:t>
              </m:r>
              <m:r>
                <w:rPr>
                  <w:rFonts w:ascii="Cambria Math" w:hAnsi="Cambria Math" w:cs="Times New Roman"/>
                  <w:sz w:val="24"/>
                  <w:szCs w:val="24"/>
                </w:rPr>
                <m:t>tentacle</m:t>
              </m:r>
              <m:r>
                <w:rPr>
                  <w:rFonts w:ascii="Cambria Math" w:hAnsi="Times New Roman" w:cs="Times New Roman"/>
                  <w:sz w:val="24"/>
                  <w:szCs w:val="24"/>
                </w:rPr>
                <m:t xml:space="preserve"> </m:t>
              </m:r>
              <m:r>
                <w:rPr>
                  <w:rFonts w:ascii="Cambria Math" w:hAnsi="Cambria Math" w:cs="Times New Roman"/>
                  <w:sz w:val="24"/>
                  <w:szCs w:val="24"/>
                </w:rPr>
                <m:t>spread</m:t>
              </m:r>
              <m:r>
                <w:rPr>
                  <w:rFonts w:ascii="Cambria Math" w:hAnsi="Times New Roman" w:cs="Times New Roman"/>
                  <w:sz w:val="24"/>
                  <w:szCs w:val="24"/>
                </w:rPr>
                <m:t xml:space="preserve"> </m:t>
              </m:r>
              <m:r>
                <w:rPr>
                  <w:rFonts w:ascii="Cambria Math" w:hAnsi="Cambria Math" w:cs="Times New Roman"/>
                  <w:sz w:val="24"/>
                  <w:szCs w:val="24"/>
                </w:rPr>
                <m:t>after</m:t>
              </m:r>
              <m:r>
                <w:rPr>
                  <w:rFonts w:ascii="Cambria Math" w:hAnsi="Times New Roman" w:cs="Times New Roman"/>
                  <w:sz w:val="24"/>
                  <w:szCs w:val="24"/>
                </w:rPr>
                <m:t xml:space="preserve"> </m:t>
              </m:r>
              <m:r>
                <w:rPr>
                  <w:rFonts w:ascii="Cambria Math" w:hAnsi="Cambria Math" w:cs="Times New Roman"/>
                  <w:sz w:val="24"/>
                  <w:szCs w:val="24"/>
                </w:rPr>
                <m:t>adding</m:t>
              </m:r>
              <m:r>
                <w:rPr>
                  <w:rFonts w:ascii="Cambria Math" w:hAnsi="Times New Roman" w:cs="Times New Roman"/>
                  <w:sz w:val="24"/>
                  <w:szCs w:val="24"/>
                </w:rPr>
                <m:t xml:space="preserve"> </m:t>
              </m:r>
              <m:r>
                <w:rPr>
                  <w:rFonts w:ascii="Cambria Math" w:hAnsi="Cambria Math" w:cs="Times New Roman"/>
                  <w:sz w:val="24"/>
                  <w:szCs w:val="24"/>
                </w:rPr>
                <m:t>glutat</m:t>
              </m:r>
              <m:r>
                <w:rPr>
                  <w:rFonts w:ascii="Times New Roman" w:hAnsi="Lucida Sans Unicode" w:cs="Times New Roman"/>
                  <w:sz w:val="24"/>
                  <w:szCs w:val="24"/>
                </w:rPr>
                <m:t>h</m:t>
              </m:r>
              <m:r>
                <w:rPr>
                  <w:rFonts w:ascii="Cambria Math" w:hAnsi="Cambria Math" w:cs="Times New Roman"/>
                  <w:sz w:val="24"/>
                  <w:szCs w:val="24"/>
                </w:rPr>
                <m:t>ione</m:t>
              </m:r>
            </m:num>
            <m:den>
              <m:r>
                <w:rPr>
                  <w:rFonts w:ascii="Cambria Math" w:hAnsi="Cambria Math" w:cs="Times New Roman"/>
                  <w:sz w:val="24"/>
                  <w:szCs w:val="24"/>
                </w:rPr>
                <m:t>Average</m:t>
              </m:r>
              <m:r>
                <w:rPr>
                  <w:rFonts w:ascii="Cambria Math" w:hAnsi="Times New Roman" w:cs="Times New Roman"/>
                  <w:sz w:val="24"/>
                  <w:szCs w:val="24"/>
                </w:rPr>
                <m:t xml:space="preserve"> </m:t>
              </m:r>
              <m:r>
                <w:rPr>
                  <w:rFonts w:ascii="Cambria Math" w:hAnsi="Cambria Math" w:cs="Times New Roman"/>
                  <w:sz w:val="24"/>
                  <w:szCs w:val="24"/>
                </w:rPr>
                <m:t>tentacle</m:t>
              </m:r>
              <m:r>
                <w:rPr>
                  <w:rFonts w:ascii="Cambria Math" w:hAnsi="Times New Roman" w:cs="Times New Roman"/>
                  <w:sz w:val="24"/>
                  <w:szCs w:val="24"/>
                </w:rPr>
                <m:t xml:space="preserve"> </m:t>
              </m:r>
              <m:r>
                <w:rPr>
                  <w:rFonts w:ascii="Cambria Math" w:hAnsi="Cambria Math" w:cs="Times New Roman"/>
                  <w:sz w:val="24"/>
                  <w:szCs w:val="24"/>
                </w:rPr>
                <m:t>spread</m:t>
              </m:r>
              <m:r>
                <w:rPr>
                  <w:rFonts w:ascii="Cambria Math" w:hAnsi="Times New Roman" w:cs="Times New Roman"/>
                  <w:sz w:val="24"/>
                  <w:szCs w:val="24"/>
                </w:rPr>
                <m:t xml:space="preserve"> </m:t>
              </m:r>
              <m:r>
                <w:rPr>
                  <w:rFonts w:ascii="Cambria Math" w:hAnsi="Cambria Math" w:cs="Times New Roman"/>
                  <w:sz w:val="24"/>
                  <w:szCs w:val="24"/>
                </w:rPr>
                <m:t>before</m:t>
              </m:r>
              <m:r>
                <w:rPr>
                  <w:rFonts w:ascii="Cambria Math" w:hAnsi="Times New Roman" w:cs="Times New Roman"/>
                  <w:sz w:val="24"/>
                  <w:szCs w:val="24"/>
                </w:rPr>
                <m:t xml:space="preserve"> </m:t>
              </m:r>
              <m:r>
                <w:rPr>
                  <w:rFonts w:ascii="Cambria Math" w:hAnsi="Cambria Math" w:cs="Times New Roman"/>
                  <w:sz w:val="24"/>
                  <w:szCs w:val="24"/>
                </w:rPr>
                <m:t>adding</m:t>
              </m:r>
              <m:r>
                <w:rPr>
                  <w:rFonts w:ascii="Cambria Math" w:hAnsi="Times New Roman" w:cs="Times New Roman"/>
                  <w:sz w:val="24"/>
                  <w:szCs w:val="24"/>
                </w:rPr>
                <m:t xml:space="preserve"> </m:t>
              </m:r>
              <m:r>
                <w:rPr>
                  <w:rFonts w:ascii="Cambria Math" w:hAnsi="Cambria Math" w:cs="Times New Roman"/>
                  <w:sz w:val="24"/>
                  <w:szCs w:val="24"/>
                </w:rPr>
                <m:t>glutat</m:t>
              </m:r>
              <m:r>
                <w:rPr>
                  <w:rFonts w:ascii="Times New Roman" w:hAnsi="Lucida Sans Unicode" w:cs="Times New Roman"/>
                  <w:sz w:val="24"/>
                  <w:szCs w:val="24"/>
                </w:rPr>
                <m:t>h</m:t>
              </m:r>
              <m:r>
                <w:rPr>
                  <w:rFonts w:ascii="Cambria Math" w:hAnsi="Cambria Math" w:cs="Times New Roman"/>
                  <w:sz w:val="24"/>
                  <w:szCs w:val="24"/>
                </w:rPr>
                <m:t>ione</m:t>
              </m:r>
            </m:den>
          </m:f>
        </m:oMath>
      </m:oMathPara>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C57857"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lastRenderedPageBreak/>
        <w:t>Repeat</w:t>
      </w:r>
      <w:r w:rsidR="00FB5DB9" w:rsidRPr="00A15533">
        <w:rPr>
          <w:rFonts w:ascii="Times New Roman" w:eastAsia="Calibri" w:hAnsi="Times New Roman" w:cs="Times New Roman"/>
          <w:color w:val="000000"/>
          <w:sz w:val="24"/>
          <w:szCs w:val="24"/>
        </w:rPr>
        <w:t xml:space="preserve"> measurement</w:t>
      </w:r>
      <w:r>
        <w:rPr>
          <w:rFonts w:ascii="Times New Roman" w:eastAsia="Calibri" w:hAnsi="Times New Roman" w:cs="Times New Roman"/>
          <w:color w:val="000000"/>
          <w:sz w:val="24"/>
          <w:szCs w:val="24"/>
        </w:rPr>
        <w:t>s</w:t>
      </w:r>
      <w:r w:rsidR="00FB5DB9" w:rsidRPr="00A15533">
        <w:rPr>
          <w:rFonts w:ascii="Times New Roman" w:eastAsia="Calibri" w:hAnsi="Times New Roman" w:cs="Times New Roman"/>
          <w:color w:val="000000"/>
          <w:sz w:val="24"/>
          <w:szCs w:val="24"/>
        </w:rPr>
        <w:t xml:space="preserve"> for at least 20 polyps. </w:t>
      </w:r>
      <w:r w:rsidR="00FB5DB9" w:rsidRPr="00A15533">
        <w:rPr>
          <w:rFonts w:ascii="Times New Roman" w:eastAsia="Calibri" w:hAnsi="Times New Roman" w:cs="Times New Roman"/>
          <w:color w:val="000000"/>
          <w:sz w:val="24"/>
          <w:szCs w:val="24"/>
        </w:rPr>
        <w:br/>
      </w:r>
    </w:p>
    <w:p w:rsidR="00FB5DB9" w:rsidRPr="00A15533" w:rsidRDefault="00FB5DB9" w:rsidP="00F17452">
      <w:pPr>
        <w:pStyle w:val="ListParagraph"/>
        <w:numPr>
          <w:ilvl w:val="0"/>
          <w:numId w:val="4"/>
        </w:numPr>
        <w:spacing w:after="0" w:line="240" w:lineRule="auto"/>
        <w:ind w:left="0" w:firstLine="0"/>
        <w:rPr>
          <w:rFonts w:ascii="Times New Roman" w:eastAsia="Calibri" w:hAnsi="Times New Roman" w:cs="Times New Roman"/>
          <w:b/>
          <w:color w:val="000000"/>
          <w:sz w:val="24"/>
          <w:szCs w:val="24"/>
        </w:rPr>
      </w:pPr>
      <w:r w:rsidRPr="00A15533">
        <w:rPr>
          <w:rFonts w:ascii="Times New Roman" w:eastAsia="Calibri" w:hAnsi="Times New Roman" w:cs="Times New Roman"/>
          <w:b/>
          <w:color w:val="000000"/>
          <w:sz w:val="24"/>
          <w:szCs w:val="24"/>
        </w:rPr>
        <w:t>Method validation using the starvation model</w:t>
      </w:r>
    </w:p>
    <w:p w:rsidR="00F17452" w:rsidRPr="00A15533" w:rsidRDefault="00F17452" w:rsidP="00F17452">
      <w:pPr>
        <w:pStyle w:val="ListParagraph"/>
        <w:spacing w:after="0" w:line="240" w:lineRule="auto"/>
        <w:ind w:left="0"/>
        <w:rPr>
          <w:rFonts w:ascii="Times New Roman" w:eastAsia="Calibri" w:hAnsi="Times New Roman" w:cs="Times New Roman"/>
          <w:b/>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 xml:space="preserve">For starvation, transfer </w:t>
      </w:r>
      <w:r w:rsidR="00ED4C36" w:rsidRPr="00A15533">
        <w:rPr>
          <w:rFonts w:ascii="Times New Roman" w:hAnsi="Times New Roman" w:cs="Times New Roman"/>
          <w:color w:val="000000"/>
          <w:sz w:val="24"/>
          <w:szCs w:val="24"/>
        </w:rPr>
        <w:t>a few</w:t>
      </w:r>
      <w:r w:rsidRPr="00A15533">
        <w:rPr>
          <w:rFonts w:ascii="Times New Roman" w:eastAsia="Calibri" w:hAnsi="Times New Roman" w:cs="Times New Roman"/>
          <w:color w:val="000000"/>
          <w:sz w:val="24"/>
          <w:szCs w:val="24"/>
        </w:rPr>
        <w:t xml:space="preserve"> hydra polyps to a separate glass bowl</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and</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 xml:space="preserve">do not feed them for 5 days. Feed the control group of </w:t>
      </w:r>
      <w:r w:rsidR="00C44D21" w:rsidRPr="00A15533">
        <w:rPr>
          <w:rFonts w:ascii="Times New Roman" w:eastAsia="Calibri" w:hAnsi="Times New Roman" w:cs="Times New Roman"/>
          <w:color w:val="000000"/>
          <w:sz w:val="24"/>
          <w:szCs w:val="24"/>
        </w:rPr>
        <w:t>a few</w:t>
      </w:r>
      <w:r w:rsidRPr="00A15533">
        <w:rPr>
          <w:rFonts w:ascii="Times New Roman" w:eastAsia="Calibri" w:hAnsi="Times New Roman" w:cs="Times New Roman"/>
          <w:color w:val="000000"/>
          <w:sz w:val="24"/>
          <w:szCs w:val="24"/>
        </w:rPr>
        <w:t xml:space="preserve"> polyps daily with artemia</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in a similar-sized bowl. Change the medium from both of the experimental bowls daily to avoid fungal growth in the medium.</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On the day of the experiment, feed the control group</w:t>
      </w:r>
      <w:r w:rsidR="00ED4C36" w:rsidRPr="00A15533">
        <w:rPr>
          <w:rFonts w:ascii="Times New Roman" w:eastAsia="Calibri" w:hAnsi="Times New Roman" w:cs="Times New Roman"/>
          <w:color w:val="000000"/>
          <w:sz w:val="24"/>
          <w:szCs w:val="24"/>
        </w:rPr>
        <w:t xml:space="preserve"> of hydra with artemia for 1 hr </w:t>
      </w:r>
      <w:r w:rsidRPr="00A15533">
        <w:rPr>
          <w:rFonts w:ascii="Times New Roman" w:eastAsia="Calibri" w:hAnsi="Times New Roman" w:cs="Times New Roman"/>
          <w:color w:val="000000"/>
          <w:sz w:val="24"/>
          <w:szCs w:val="24"/>
        </w:rPr>
        <w:t xml:space="preserve">and use these hydra for the subsequent experiments after removing </w:t>
      </w:r>
      <w:r w:rsidR="005826CD" w:rsidRPr="00A15533">
        <w:rPr>
          <w:rFonts w:ascii="Times New Roman" w:eastAsia="Calibri" w:hAnsi="Times New Roman" w:cs="Times New Roman"/>
          <w:color w:val="000000"/>
          <w:sz w:val="24"/>
          <w:szCs w:val="24"/>
        </w:rPr>
        <w:t xml:space="preserve">all </w:t>
      </w:r>
      <w:r w:rsidRPr="00A15533">
        <w:rPr>
          <w:rFonts w:ascii="Times New Roman" w:eastAsia="Calibri" w:hAnsi="Times New Roman" w:cs="Times New Roman"/>
          <w:color w:val="000000"/>
          <w:sz w:val="24"/>
          <w:szCs w:val="24"/>
        </w:rPr>
        <w:t>uneaten and dead</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artemia from the medium.</w:t>
      </w:r>
    </w:p>
    <w:p w:rsidR="00F17452" w:rsidRPr="00A15533" w:rsidRDefault="00F17452" w:rsidP="00F17452">
      <w:pPr>
        <w:pStyle w:val="ListParagraph"/>
        <w:spacing w:after="0" w:line="240" w:lineRule="auto"/>
        <w:ind w:left="0"/>
        <w:textAlignment w:val="baseline"/>
        <w:rPr>
          <w:rFonts w:ascii="Times New Roman" w:eastAsia="Calibri" w:hAnsi="Times New Roman" w:cs="Times New Roman"/>
          <w:color w:val="000000"/>
          <w:sz w:val="24"/>
          <w:szCs w:val="24"/>
        </w:rPr>
      </w:pPr>
    </w:p>
    <w:p w:rsidR="00FB5DB9" w:rsidRPr="00A15533" w:rsidRDefault="00FB5DB9" w:rsidP="00F17452">
      <w:pPr>
        <w:pStyle w:val="ListParagraph"/>
        <w:numPr>
          <w:ilvl w:val="1"/>
          <w:numId w:val="4"/>
        </w:numPr>
        <w:spacing w:after="0" w:line="240" w:lineRule="auto"/>
        <w:ind w:left="0" w:firstLine="0"/>
        <w:textAlignment w:val="baseline"/>
        <w:rPr>
          <w:rFonts w:ascii="Times New Roman" w:eastAsia="Calibri" w:hAnsi="Times New Roman" w:cs="Times New Roman"/>
          <w:color w:val="000000"/>
          <w:sz w:val="24"/>
          <w:szCs w:val="24"/>
        </w:rPr>
      </w:pPr>
      <w:r w:rsidRPr="00A15533">
        <w:rPr>
          <w:rFonts w:ascii="Times New Roman" w:eastAsia="Calibri" w:hAnsi="Times New Roman" w:cs="Times New Roman"/>
          <w:color w:val="000000"/>
          <w:sz w:val="24"/>
          <w:szCs w:val="24"/>
        </w:rPr>
        <w:t>Measure the feeding response of the starved hydra in comparison with the hydra from control group</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 xml:space="preserve">by the method described earlier </w:t>
      </w:r>
      <w:r w:rsidR="00974885" w:rsidRPr="00A15533">
        <w:rPr>
          <w:rFonts w:ascii="Times New Roman" w:eastAsia="Calibri" w:hAnsi="Times New Roman" w:cs="Times New Roman"/>
          <w:color w:val="000000"/>
          <w:sz w:val="24"/>
          <w:szCs w:val="24"/>
        </w:rPr>
        <w:t>in step 1</w:t>
      </w:r>
      <w:r w:rsidRPr="00A15533">
        <w:rPr>
          <w:rFonts w:ascii="Times New Roman" w:eastAsia="Calibri" w:hAnsi="Times New Roman" w:cs="Times New Roman"/>
          <w:color w:val="000000"/>
          <w:sz w:val="24"/>
          <w:szCs w:val="24"/>
        </w:rPr>
        <w:t>. To avoid any</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bias</w:t>
      </w:r>
      <w:r w:rsidR="00674E55" w:rsidRPr="00A15533">
        <w:rPr>
          <w:rFonts w:ascii="Times New Roman" w:eastAsia="Calibri" w:hAnsi="Times New Roman" w:cs="Times New Roman"/>
          <w:color w:val="000000"/>
          <w:sz w:val="24"/>
          <w:szCs w:val="24"/>
        </w:rPr>
        <w:t xml:space="preserve"> </w:t>
      </w:r>
      <w:r w:rsidRPr="00A15533">
        <w:rPr>
          <w:rFonts w:ascii="Times New Roman" w:eastAsia="Calibri" w:hAnsi="Times New Roman" w:cs="Times New Roman"/>
          <w:color w:val="000000"/>
          <w:sz w:val="24"/>
          <w:szCs w:val="24"/>
        </w:rPr>
        <w:t>due to time of observation, alternate the measurements of each of the starved and control hydra polyps.</w:t>
      </w:r>
    </w:p>
    <w:p w:rsidR="005826CD" w:rsidRPr="00A15533" w:rsidRDefault="005826CD" w:rsidP="006432AD">
      <w:pPr>
        <w:spacing w:after="0" w:line="240" w:lineRule="auto"/>
        <w:rPr>
          <w:rFonts w:ascii="Times New Roman" w:eastAsia="Times New Roman" w:hAnsi="Times New Roman" w:cs="Times New Roman"/>
          <w:b/>
          <w:color w:val="000000"/>
          <w:sz w:val="24"/>
          <w:szCs w:val="24"/>
          <w:lang w:val="en-IN" w:eastAsia="en-IN"/>
        </w:rPr>
      </w:pPr>
    </w:p>
    <w:p w:rsidR="002722BF" w:rsidRPr="00A15533" w:rsidRDefault="00A262CE" w:rsidP="006432AD">
      <w:pPr>
        <w:spacing w:after="0" w:line="240" w:lineRule="auto"/>
        <w:rPr>
          <w:rFonts w:ascii="Times New Roman" w:eastAsia="Times New Roman" w:hAnsi="Times New Roman" w:cs="Times New Roman"/>
          <w:b/>
          <w:color w:val="000000"/>
          <w:sz w:val="24"/>
          <w:szCs w:val="24"/>
          <w:lang w:val="en-IN" w:eastAsia="en-IN"/>
        </w:rPr>
      </w:pPr>
      <w:r w:rsidRPr="00A15533">
        <w:rPr>
          <w:rFonts w:ascii="Times New Roman" w:eastAsia="Times New Roman" w:hAnsi="Times New Roman" w:cs="Times New Roman"/>
          <w:b/>
          <w:color w:val="000000"/>
          <w:sz w:val="24"/>
          <w:szCs w:val="24"/>
          <w:lang w:val="en-IN" w:eastAsia="en-IN"/>
        </w:rPr>
        <w:t>REPRESENTATIVE RESULTS</w:t>
      </w:r>
      <w:r w:rsidR="00407D6E" w:rsidRPr="00A15533">
        <w:rPr>
          <w:rFonts w:ascii="Times New Roman" w:eastAsia="Times New Roman" w:hAnsi="Times New Roman" w:cs="Times New Roman"/>
          <w:b/>
          <w:color w:val="000000"/>
          <w:sz w:val="24"/>
          <w:szCs w:val="24"/>
          <w:lang w:val="en-IN" w:eastAsia="en-IN"/>
        </w:rPr>
        <w:t>:</w:t>
      </w:r>
    </w:p>
    <w:p w:rsidR="00805433" w:rsidRPr="00A15533" w:rsidRDefault="00ED4C36" w:rsidP="00F17452">
      <w:pPr>
        <w:spacing w:after="0" w:line="240" w:lineRule="auto"/>
        <w:rPr>
          <w:rFonts w:ascii="Times New Roman" w:eastAsia="Calibri" w:hAnsi="Times New Roman" w:cs="Times New Roman"/>
          <w:b/>
          <w:sz w:val="24"/>
          <w:szCs w:val="24"/>
        </w:rPr>
      </w:pPr>
      <w:r w:rsidRPr="00A15533">
        <w:rPr>
          <w:rFonts w:ascii="Times New Roman" w:eastAsia="Calibri" w:hAnsi="Times New Roman" w:cs="Times New Roman"/>
          <w:color w:val="000000"/>
          <w:sz w:val="24"/>
          <w:szCs w:val="24"/>
        </w:rPr>
        <w:t>Glutathione causes hydra to exhibit curling of the tentacles towards the mouth for the purpose of engulfing the prey.</w:t>
      </w:r>
      <w:r w:rsidR="00674E55" w:rsidRPr="00A15533">
        <w:rPr>
          <w:rFonts w:ascii="Times New Roman" w:eastAsia="Calibri" w:hAnsi="Times New Roman" w:cs="Times New Roman"/>
          <w:color w:val="000000"/>
          <w:sz w:val="24"/>
          <w:szCs w:val="24"/>
        </w:rPr>
        <w:t xml:space="preserve"> </w:t>
      </w:r>
      <w:r w:rsidR="00322FDE" w:rsidRPr="00A15533">
        <w:rPr>
          <w:rFonts w:ascii="Times New Roman" w:eastAsia="Calibri" w:hAnsi="Times New Roman" w:cs="Times New Roman"/>
          <w:color w:val="000000"/>
          <w:sz w:val="24"/>
          <w:szCs w:val="24"/>
        </w:rPr>
        <w:t xml:space="preserve">Such curling of tentacles brings apical ends of the tentacles closer to the hypostome. This results in </w:t>
      </w:r>
      <w:r w:rsidR="00C31DE7" w:rsidRPr="00A15533">
        <w:rPr>
          <w:rFonts w:ascii="Times New Roman" w:eastAsia="Calibri" w:hAnsi="Times New Roman" w:cs="Times New Roman"/>
          <w:color w:val="000000"/>
          <w:sz w:val="24"/>
          <w:szCs w:val="24"/>
        </w:rPr>
        <w:t xml:space="preserve">the </w:t>
      </w:r>
      <w:r w:rsidR="00322FDE" w:rsidRPr="00A15533">
        <w:rPr>
          <w:rFonts w:ascii="Times New Roman" w:eastAsia="Calibri" w:hAnsi="Times New Roman" w:cs="Times New Roman"/>
          <w:color w:val="000000"/>
          <w:sz w:val="24"/>
          <w:szCs w:val="24"/>
        </w:rPr>
        <w:t>re</w:t>
      </w:r>
      <w:r w:rsidR="00C31DE7" w:rsidRPr="00A15533">
        <w:rPr>
          <w:rFonts w:ascii="Times New Roman" w:eastAsia="Calibri" w:hAnsi="Times New Roman" w:cs="Times New Roman"/>
          <w:color w:val="000000"/>
          <w:sz w:val="24"/>
          <w:szCs w:val="24"/>
        </w:rPr>
        <w:t xml:space="preserve">duction in the tentacle spread, </w:t>
      </w:r>
      <w:r w:rsidR="00322FDE" w:rsidRPr="00A15533">
        <w:rPr>
          <w:rFonts w:ascii="Times New Roman" w:eastAsia="Calibri" w:hAnsi="Times New Roman" w:cs="Times New Roman"/>
          <w:color w:val="000000"/>
          <w:sz w:val="24"/>
          <w:szCs w:val="24"/>
        </w:rPr>
        <w:t>or the linear distance between apical end of the tentacle and hypostome</w:t>
      </w:r>
      <w:r w:rsidR="00674E55" w:rsidRPr="00A15533">
        <w:rPr>
          <w:rFonts w:ascii="Times New Roman" w:eastAsia="Calibri" w:hAnsi="Times New Roman" w:cs="Times New Roman"/>
          <w:color w:val="000000"/>
          <w:sz w:val="24"/>
          <w:szCs w:val="24"/>
        </w:rPr>
        <w:t xml:space="preserve"> </w:t>
      </w:r>
      <w:r w:rsidR="00DA5454" w:rsidRPr="00A15533">
        <w:rPr>
          <w:rFonts w:ascii="Times New Roman" w:eastAsia="Times New Roman" w:hAnsi="Times New Roman" w:cs="Times New Roman"/>
          <w:color w:val="000000"/>
          <w:sz w:val="24"/>
          <w:szCs w:val="24"/>
          <w:lang w:val="en-IN" w:eastAsia="en-IN"/>
        </w:rPr>
        <w:t>(</w:t>
      </w:r>
      <w:r w:rsidR="00925ADE" w:rsidRPr="00A15533">
        <w:rPr>
          <w:rFonts w:ascii="Times New Roman" w:eastAsia="Times New Roman" w:hAnsi="Times New Roman" w:cs="Times New Roman"/>
          <w:color w:val="000000"/>
          <w:sz w:val="24"/>
          <w:szCs w:val="24"/>
          <w:lang w:val="en-IN" w:eastAsia="en-IN"/>
        </w:rPr>
        <w:t>Figure</w:t>
      </w:r>
      <w:r w:rsidR="008B29B3" w:rsidRPr="00A15533">
        <w:rPr>
          <w:rFonts w:ascii="Times New Roman" w:eastAsia="Times New Roman" w:hAnsi="Times New Roman" w:cs="Times New Roman"/>
          <w:color w:val="000000"/>
          <w:sz w:val="24"/>
          <w:szCs w:val="24"/>
          <w:lang w:val="en-IN" w:eastAsia="en-IN"/>
        </w:rPr>
        <w:t xml:space="preserve"> </w:t>
      </w:r>
      <w:r w:rsidR="00805433" w:rsidRPr="00A15533">
        <w:rPr>
          <w:rFonts w:ascii="Times New Roman" w:eastAsia="Times New Roman" w:hAnsi="Times New Roman" w:cs="Times New Roman"/>
          <w:color w:val="000000"/>
          <w:sz w:val="24"/>
          <w:szCs w:val="24"/>
          <w:lang w:val="en-IN" w:eastAsia="en-IN"/>
        </w:rPr>
        <w:t>1</w:t>
      </w:r>
      <w:r w:rsidR="00DA5454" w:rsidRPr="00A15533">
        <w:rPr>
          <w:rFonts w:ascii="Times New Roman" w:eastAsia="Times New Roman" w:hAnsi="Times New Roman" w:cs="Times New Roman"/>
          <w:color w:val="000000"/>
          <w:sz w:val="24"/>
          <w:szCs w:val="24"/>
          <w:lang w:val="en-IN" w:eastAsia="en-IN"/>
        </w:rPr>
        <w:t xml:space="preserve">). </w:t>
      </w:r>
      <w:r w:rsidR="00C31DE7" w:rsidRPr="00A15533">
        <w:rPr>
          <w:rFonts w:ascii="Times New Roman" w:eastAsia="Calibri" w:hAnsi="Times New Roman" w:cs="Times New Roman"/>
          <w:color w:val="000000"/>
          <w:sz w:val="24"/>
          <w:szCs w:val="24"/>
        </w:rPr>
        <w:t xml:space="preserve">The relative tentacle spread, </w:t>
      </w:r>
      <w:r w:rsidR="00322FDE" w:rsidRPr="00A15533">
        <w:rPr>
          <w:rFonts w:ascii="Times New Roman" w:eastAsia="Calibri" w:hAnsi="Times New Roman" w:cs="Times New Roman"/>
          <w:color w:val="000000"/>
          <w:sz w:val="24"/>
          <w:szCs w:val="24"/>
        </w:rPr>
        <w:t>or the ratio of average tentacle spread befor</w:t>
      </w:r>
      <w:r w:rsidR="00C31DE7" w:rsidRPr="00A15533">
        <w:rPr>
          <w:rFonts w:ascii="Times New Roman" w:eastAsia="Calibri" w:hAnsi="Times New Roman" w:cs="Times New Roman"/>
          <w:color w:val="000000"/>
          <w:sz w:val="24"/>
          <w:szCs w:val="24"/>
        </w:rPr>
        <w:t>e and after adding glutathione,</w:t>
      </w:r>
      <w:r w:rsidR="00322FDE" w:rsidRPr="00A15533">
        <w:rPr>
          <w:rFonts w:ascii="Times New Roman" w:eastAsia="Calibri" w:hAnsi="Times New Roman" w:cs="Times New Roman"/>
          <w:color w:val="000000"/>
          <w:sz w:val="24"/>
          <w:szCs w:val="24"/>
        </w:rPr>
        <w:t xml:space="preserve"> averaged across multiple polyps reduce</w:t>
      </w:r>
      <w:r w:rsidR="007852C2" w:rsidRPr="00A15533">
        <w:rPr>
          <w:rFonts w:ascii="Times New Roman" w:eastAsia="Calibri" w:hAnsi="Times New Roman" w:cs="Times New Roman"/>
          <w:color w:val="000000"/>
          <w:sz w:val="24"/>
          <w:szCs w:val="24"/>
        </w:rPr>
        <w:t>s</w:t>
      </w:r>
      <w:r w:rsidR="00322FDE" w:rsidRPr="00A15533">
        <w:rPr>
          <w:rFonts w:ascii="Times New Roman" w:eastAsia="Calibri" w:hAnsi="Times New Roman" w:cs="Times New Roman"/>
          <w:color w:val="000000"/>
          <w:sz w:val="24"/>
          <w:szCs w:val="24"/>
        </w:rPr>
        <w:t xml:space="preserve"> </w:t>
      </w:r>
      <w:r w:rsidR="007852C2" w:rsidRPr="00A15533">
        <w:rPr>
          <w:rFonts w:ascii="Times New Roman" w:eastAsia="Calibri" w:hAnsi="Times New Roman" w:cs="Times New Roman"/>
          <w:color w:val="000000"/>
          <w:sz w:val="24"/>
          <w:szCs w:val="24"/>
        </w:rPr>
        <w:t xml:space="preserve">over </w:t>
      </w:r>
      <w:r w:rsidR="00322FDE" w:rsidRPr="00A15533">
        <w:rPr>
          <w:rFonts w:ascii="Times New Roman" w:eastAsia="Calibri" w:hAnsi="Times New Roman" w:cs="Times New Roman"/>
          <w:color w:val="000000"/>
          <w:sz w:val="24"/>
          <w:szCs w:val="24"/>
        </w:rPr>
        <w:t>time. The relative tentacle spread after addi</w:t>
      </w:r>
      <w:r w:rsidR="007852C2" w:rsidRPr="00A15533">
        <w:rPr>
          <w:rFonts w:ascii="Times New Roman" w:eastAsia="Calibri" w:hAnsi="Times New Roman" w:cs="Times New Roman"/>
          <w:color w:val="000000"/>
          <w:sz w:val="24"/>
          <w:szCs w:val="24"/>
        </w:rPr>
        <w:t>tion of the</w:t>
      </w:r>
      <w:r w:rsidR="00322FDE" w:rsidRPr="00A15533">
        <w:rPr>
          <w:rFonts w:ascii="Times New Roman" w:eastAsia="Calibri" w:hAnsi="Times New Roman" w:cs="Times New Roman"/>
          <w:color w:val="000000"/>
          <w:sz w:val="24"/>
          <w:szCs w:val="24"/>
        </w:rPr>
        <w:t xml:space="preserve"> medium lacking glutathione, however, reduces only transiently </w:t>
      </w:r>
      <w:r w:rsidR="0013680D" w:rsidRPr="00A15533">
        <w:rPr>
          <w:rFonts w:ascii="Times New Roman" w:eastAsia="Calibri" w:hAnsi="Times New Roman" w:cs="Times New Roman"/>
          <w:color w:val="000000"/>
          <w:sz w:val="24"/>
          <w:szCs w:val="24"/>
        </w:rPr>
        <w:t xml:space="preserve">and </w:t>
      </w:r>
      <w:r w:rsidR="00115387" w:rsidRPr="00A15533">
        <w:rPr>
          <w:rFonts w:ascii="Times New Roman" w:eastAsia="Calibri" w:hAnsi="Times New Roman" w:cs="Times New Roman"/>
          <w:color w:val="000000"/>
          <w:sz w:val="24"/>
          <w:szCs w:val="24"/>
        </w:rPr>
        <w:t>attains unit value</w:t>
      </w:r>
      <w:r w:rsidR="00322FDE" w:rsidRPr="00A15533">
        <w:rPr>
          <w:rFonts w:ascii="Times New Roman" w:eastAsia="Calibri" w:hAnsi="Times New Roman" w:cs="Times New Roman"/>
          <w:color w:val="000000"/>
          <w:sz w:val="24"/>
          <w:szCs w:val="24"/>
        </w:rPr>
        <w:t xml:space="preserve"> in about a minute</w:t>
      </w:r>
      <w:r w:rsidR="003F77B4" w:rsidRPr="00A15533">
        <w:rPr>
          <w:rFonts w:ascii="Times New Roman" w:eastAsia="Times New Roman" w:hAnsi="Times New Roman" w:cs="Times New Roman"/>
          <w:color w:val="000000"/>
          <w:sz w:val="24"/>
          <w:szCs w:val="24"/>
          <w:lang w:val="en-IN" w:eastAsia="en-IN"/>
        </w:rPr>
        <w:t xml:space="preserve"> (</w:t>
      </w:r>
      <w:r w:rsidR="00925ADE" w:rsidRPr="00A15533">
        <w:rPr>
          <w:rFonts w:ascii="Times New Roman" w:eastAsia="Times New Roman" w:hAnsi="Times New Roman" w:cs="Times New Roman"/>
          <w:color w:val="000000"/>
          <w:sz w:val="24"/>
          <w:szCs w:val="24"/>
          <w:lang w:val="en-IN" w:eastAsia="en-IN"/>
        </w:rPr>
        <w:t>Figure</w:t>
      </w:r>
      <w:r w:rsidR="008B29B3" w:rsidRPr="00A15533">
        <w:rPr>
          <w:rFonts w:ascii="Times New Roman" w:eastAsia="Times New Roman" w:hAnsi="Times New Roman" w:cs="Times New Roman"/>
          <w:color w:val="000000"/>
          <w:sz w:val="24"/>
          <w:szCs w:val="24"/>
          <w:lang w:val="en-IN" w:eastAsia="en-IN"/>
        </w:rPr>
        <w:t xml:space="preserve"> </w:t>
      </w:r>
      <w:r w:rsidR="00805433" w:rsidRPr="00A15533">
        <w:rPr>
          <w:rFonts w:ascii="Times New Roman" w:eastAsia="Times New Roman" w:hAnsi="Times New Roman" w:cs="Times New Roman"/>
          <w:color w:val="000000"/>
          <w:sz w:val="24"/>
          <w:szCs w:val="24"/>
          <w:lang w:val="en-IN" w:eastAsia="en-IN"/>
        </w:rPr>
        <w:t>2</w:t>
      </w:r>
      <w:r w:rsidR="003F77B4" w:rsidRPr="00A15533">
        <w:rPr>
          <w:rFonts w:ascii="Times New Roman" w:eastAsia="Times New Roman" w:hAnsi="Times New Roman" w:cs="Times New Roman"/>
          <w:color w:val="000000"/>
          <w:sz w:val="24"/>
          <w:szCs w:val="24"/>
          <w:lang w:val="en-IN" w:eastAsia="en-IN"/>
        </w:rPr>
        <w:t xml:space="preserve">). </w:t>
      </w:r>
      <w:r w:rsidR="00805433" w:rsidRPr="00A15533">
        <w:rPr>
          <w:rFonts w:ascii="Times New Roman" w:eastAsia="Calibri" w:hAnsi="Times New Roman" w:cs="Times New Roman"/>
          <w:color w:val="000000"/>
          <w:sz w:val="24"/>
          <w:szCs w:val="24"/>
        </w:rPr>
        <w:t xml:space="preserve">Starvation is known to cause enhancement of the feeding </w:t>
      </w:r>
      <w:r w:rsidR="00136E88" w:rsidRPr="00A15533">
        <w:rPr>
          <w:rFonts w:ascii="Times New Roman" w:eastAsia="Calibri" w:hAnsi="Times New Roman" w:cs="Times New Roman"/>
          <w:color w:val="000000"/>
          <w:sz w:val="24"/>
          <w:szCs w:val="24"/>
        </w:rPr>
        <w:t>behavior</w:t>
      </w:r>
      <w:r w:rsidR="00805433" w:rsidRPr="00A15533">
        <w:rPr>
          <w:rFonts w:ascii="Times New Roman" w:eastAsia="Calibri" w:hAnsi="Times New Roman" w:cs="Times New Roman"/>
          <w:color w:val="000000"/>
          <w:sz w:val="24"/>
          <w:szCs w:val="24"/>
        </w:rPr>
        <w:t xml:space="preserve"> induced by glutathione</w:t>
      </w:r>
      <w:r w:rsidR="003A642E" w:rsidRPr="00A15533">
        <w:rPr>
          <w:rFonts w:ascii="Times New Roman" w:eastAsia="Calibri" w:hAnsi="Times New Roman" w:cs="Times New Roman"/>
          <w:color w:val="000000"/>
          <w:sz w:val="24"/>
          <w:szCs w:val="24"/>
          <w:vertAlign w:val="superscript"/>
        </w:rPr>
        <w:t>1</w:t>
      </w:r>
      <w:r w:rsidR="006528FB" w:rsidRPr="00A15533">
        <w:rPr>
          <w:rFonts w:ascii="Times New Roman" w:eastAsia="Calibri" w:hAnsi="Times New Roman" w:cs="Times New Roman"/>
          <w:color w:val="000000"/>
          <w:sz w:val="24"/>
          <w:szCs w:val="24"/>
          <w:vertAlign w:val="superscript"/>
        </w:rPr>
        <w:t>,</w:t>
      </w:r>
      <w:r w:rsidR="00CA720B" w:rsidRPr="00A15533">
        <w:rPr>
          <w:rFonts w:ascii="Times New Roman" w:eastAsia="Times New Roman" w:hAnsi="Times New Roman" w:cs="Times New Roman"/>
          <w:color w:val="000000"/>
          <w:sz w:val="24"/>
          <w:szCs w:val="24"/>
          <w:vertAlign w:val="superscript"/>
          <w:lang w:val="en-IN" w:eastAsia="en-IN"/>
        </w:rPr>
        <w:t>1</w:t>
      </w:r>
      <w:r w:rsidR="006528FB" w:rsidRPr="00A15533">
        <w:rPr>
          <w:rFonts w:ascii="Times New Roman" w:eastAsia="Times New Roman" w:hAnsi="Times New Roman" w:cs="Times New Roman"/>
          <w:color w:val="000000"/>
          <w:sz w:val="24"/>
          <w:szCs w:val="24"/>
          <w:vertAlign w:val="superscript"/>
          <w:lang w:val="en-IN" w:eastAsia="en-IN"/>
        </w:rPr>
        <w:t>3</w:t>
      </w:r>
      <w:r w:rsidR="00805433" w:rsidRPr="00A15533">
        <w:rPr>
          <w:rFonts w:ascii="Times New Roman" w:eastAsia="Times New Roman" w:hAnsi="Times New Roman" w:cs="Times New Roman"/>
          <w:color w:val="000000"/>
          <w:sz w:val="24"/>
          <w:szCs w:val="24"/>
          <w:lang w:val="en-IN" w:eastAsia="en-IN"/>
        </w:rPr>
        <w:t xml:space="preserve">. </w:t>
      </w:r>
      <w:r w:rsidR="00805433" w:rsidRPr="00A15533">
        <w:rPr>
          <w:rFonts w:ascii="Times New Roman" w:eastAsia="Calibri" w:hAnsi="Times New Roman" w:cs="Times New Roman"/>
          <w:color w:val="000000"/>
          <w:sz w:val="24"/>
          <w:szCs w:val="24"/>
        </w:rPr>
        <w:t xml:space="preserve">The method of measuring the feeding </w:t>
      </w:r>
      <w:r w:rsidR="00136E88" w:rsidRPr="00A15533">
        <w:rPr>
          <w:rFonts w:ascii="Times New Roman" w:eastAsia="Calibri" w:hAnsi="Times New Roman" w:cs="Times New Roman"/>
          <w:color w:val="000000"/>
          <w:sz w:val="24"/>
          <w:szCs w:val="24"/>
        </w:rPr>
        <w:t>behavior</w:t>
      </w:r>
      <w:r w:rsidR="00805433" w:rsidRPr="00A15533">
        <w:rPr>
          <w:rFonts w:ascii="Times New Roman" w:eastAsia="Calibri" w:hAnsi="Times New Roman" w:cs="Times New Roman"/>
          <w:color w:val="000000"/>
          <w:sz w:val="24"/>
          <w:szCs w:val="24"/>
        </w:rPr>
        <w:t xml:space="preserve"> described here was validated by </w:t>
      </w:r>
      <w:r w:rsidR="00C31DE7" w:rsidRPr="00A15533">
        <w:rPr>
          <w:rFonts w:ascii="Times New Roman" w:eastAsia="Calibri" w:hAnsi="Times New Roman" w:cs="Times New Roman"/>
          <w:color w:val="000000"/>
          <w:sz w:val="24"/>
          <w:szCs w:val="24"/>
        </w:rPr>
        <w:t xml:space="preserve">the </w:t>
      </w:r>
      <w:r w:rsidR="00805433" w:rsidRPr="00A15533">
        <w:rPr>
          <w:rFonts w:ascii="Times New Roman" w:eastAsia="Calibri" w:hAnsi="Times New Roman" w:cs="Times New Roman"/>
          <w:color w:val="000000"/>
          <w:sz w:val="24"/>
          <w:szCs w:val="24"/>
        </w:rPr>
        <w:t>starvation model. The tentacle spread one minute after adding glutathione was significantly lower</w:t>
      </w:r>
      <w:r w:rsidR="00965A4B" w:rsidRPr="00A15533">
        <w:rPr>
          <w:rFonts w:ascii="Times New Roman" w:eastAsia="Calibri" w:hAnsi="Times New Roman" w:cs="Times New Roman"/>
          <w:color w:val="000000"/>
          <w:sz w:val="24"/>
          <w:szCs w:val="24"/>
        </w:rPr>
        <w:t xml:space="preserve"> </w:t>
      </w:r>
      <w:r w:rsidR="00805433" w:rsidRPr="00A15533">
        <w:rPr>
          <w:rFonts w:ascii="Times New Roman" w:eastAsia="Calibri" w:hAnsi="Times New Roman" w:cs="Times New Roman"/>
          <w:color w:val="000000"/>
          <w:sz w:val="24"/>
          <w:szCs w:val="24"/>
        </w:rPr>
        <w:t>for the starved group as compared to the satiated group</w:t>
      </w:r>
      <w:r w:rsidR="00805433" w:rsidRPr="00A15533">
        <w:rPr>
          <w:rFonts w:ascii="Times New Roman" w:hAnsi="Times New Roman" w:cs="Times New Roman"/>
          <w:color w:val="000000"/>
          <w:sz w:val="24"/>
          <w:szCs w:val="24"/>
        </w:rPr>
        <w:t xml:space="preserve"> </w:t>
      </w:r>
      <w:r w:rsidR="00A828B0" w:rsidRPr="00A15533">
        <w:rPr>
          <w:rFonts w:ascii="Times New Roman" w:hAnsi="Times New Roman" w:cs="Times New Roman"/>
          <w:color w:val="000000"/>
          <w:sz w:val="24"/>
          <w:szCs w:val="24"/>
        </w:rPr>
        <w:t>(</w:t>
      </w:r>
      <w:r w:rsidR="00A828B0" w:rsidRPr="00A15533">
        <w:rPr>
          <w:rFonts w:ascii="Times New Roman" w:hAnsi="Times New Roman" w:cs="Times New Roman"/>
          <w:i/>
          <w:color w:val="000000"/>
          <w:sz w:val="24"/>
          <w:szCs w:val="24"/>
        </w:rPr>
        <w:t>p</w:t>
      </w:r>
      <w:r w:rsidR="00A828B0" w:rsidRPr="00A15533">
        <w:rPr>
          <w:rFonts w:ascii="Times New Roman" w:hAnsi="Times New Roman" w:cs="Times New Roman"/>
          <w:color w:val="000000"/>
          <w:sz w:val="24"/>
          <w:szCs w:val="24"/>
        </w:rPr>
        <w:t xml:space="preserve"> = 1 x 10</w:t>
      </w:r>
      <w:r w:rsidR="00A828B0" w:rsidRPr="00A15533">
        <w:rPr>
          <w:rFonts w:ascii="Times New Roman" w:hAnsi="Times New Roman" w:cs="Times New Roman"/>
          <w:color w:val="000000"/>
          <w:sz w:val="24"/>
          <w:szCs w:val="24"/>
          <w:vertAlign w:val="superscript"/>
        </w:rPr>
        <w:t>-16</w:t>
      </w:r>
      <w:r w:rsidR="00965A4B" w:rsidRPr="00A15533">
        <w:rPr>
          <w:rFonts w:ascii="Times New Roman" w:hAnsi="Times New Roman" w:cs="Times New Roman"/>
          <w:color w:val="000000"/>
          <w:sz w:val="24"/>
          <w:szCs w:val="24"/>
        </w:rPr>
        <w:t xml:space="preserve"> by applying</w:t>
      </w:r>
      <w:r w:rsidR="00A828B0" w:rsidRPr="00A15533">
        <w:rPr>
          <w:rFonts w:ascii="Times New Roman" w:hAnsi="Times New Roman" w:cs="Times New Roman"/>
          <w:color w:val="000000"/>
          <w:sz w:val="24"/>
          <w:szCs w:val="24"/>
        </w:rPr>
        <w:t xml:space="preserve"> two tailed </w:t>
      </w:r>
      <w:r w:rsidR="009576B3" w:rsidRPr="00A15533">
        <w:rPr>
          <w:rFonts w:ascii="Times New Roman" w:hAnsi="Times New Roman" w:cs="Times New Roman"/>
          <w:color w:val="000000"/>
          <w:sz w:val="24"/>
          <w:szCs w:val="24"/>
        </w:rPr>
        <w:t>t</w:t>
      </w:r>
      <w:r w:rsidR="00A828B0" w:rsidRPr="00A15533">
        <w:rPr>
          <w:rFonts w:ascii="Times New Roman" w:hAnsi="Times New Roman" w:cs="Times New Roman"/>
          <w:color w:val="000000"/>
          <w:sz w:val="24"/>
          <w:szCs w:val="24"/>
        </w:rPr>
        <w:t xml:space="preserve">-test with equal variance) </w:t>
      </w:r>
      <w:r w:rsidR="00805433" w:rsidRPr="00A15533">
        <w:rPr>
          <w:rFonts w:ascii="Times New Roman" w:hAnsi="Times New Roman" w:cs="Times New Roman"/>
          <w:color w:val="000000"/>
          <w:sz w:val="24"/>
          <w:szCs w:val="24"/>
        </w:rPr>
        <w:t>(</w:t>
      </w:r>
      <w:r w:rsidR="00925ADE" w:rsidRPr="00A15533">
        <w:rPr>
          <w:rFonts w:ascii="Times New Roman" w:hAnsi="Times New Roman" w:cs="Times New Roman"/>
          <w:color w:val="000000"/>
          <w:sz w:val="24"/>
          <w:szCs w:val="24"/>
        </w:rPr>
        <w:t>Figure</w:t>
      </w:r>
      <w:r w:rsidR="008B29B3" w:rsidRPr="00A15533">
        <w:rPr>
          <w:rFonts w:ascii="Times New Roman" w:hAnsi="Times New Roman" w:cs="Times New Roman"/>
          <w:color w:val="000000"/>
          <w:sz w:val="24"/>
          <w:szCs w:val="24"/>
        </w:rPr>
        <w:t xml:space="preserve"> </w:t>
      </w:r>
      <w:r w:rsidR="00805433" w:rsidRPr="00A15533">
        <w:rPr>
          <w:rFonts w:ascii="Times New Roman" w:hAnsi="Times New Roman" w:cs="Times New Roman"/>
          <w:color w:val="000000"/>
          <w:sz w:val="24"/>
          <w:szCs w:val="24"/>
        </w:rPr>
        <w:t>3)</w:t>
      </w:r>
      <w:r w:rsidR="00805433" w:rsidRPr="00A15533">
        <w:rPr>
          <w:rFonts w:ascii="Times New Roman" w:eastAsia="Calibri" w:hAnsi="Times New Roman" w:cs="Times New Roman"/>
          <w:color w:val="000000"/>
          <w:sz w:val="24"/>
          <w:szCs w:val="24"/>
        </w:rPr>
        <w:t>.</w:t>
      </w:r>
    </w:p>
    <w:p w:rsidR="00407D6E" w:rsidRPr="00A15533" w:rsidRDefault="00407D6E" w:rsidP="006432AD">
      <w:pPr>
        <w:spacing w:after="0" w:line="240" w:lineRule="auto"/>
        <w:rPr>
          <w:rFonts w:ascii="Times New Roman" w:eastAsia="Times New Roman" w:hAnsi="Times New Roman" w:cs="Times New Roman"/>
          <w:b/>
          <w:bCs/>
          <w:color w:val="000000"/>
          <w:sz w:val="24"/>
          <w:szCs w:val="24"/>
          <w:lang w:val="en-IN" w:eastAsia="en-IN"/>
        </w:rPr>
      </w:pPr>
    </w:p>
    <w:p w:rsidR="00A262CE" w:rsidRPr="00A15533" w:rsidRDefault="00925ADE"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Figure</w:t>
      </w:r>
      <w:r w:rsidR="00A262CE" w:rsidRPr="00A15533">
        <w:rPr>
          <w:rFonts w:ascii="Times New Roman" w:eastAsia="Times New Roman" w:hAnsi="Times New Roman" w:cs="Times New Roman"/>
          <w:color w:val="000000"/>
          <w:sz w:val="24"/>
          <w:szCs w:val="24"/>
          <w:lang w:val="en-IN" w:eastAsia="en-IN"/>
        </w:rPr>
        <w:t xml:space="preserve"> 1: Method of measuring average tentacle spread. An image of a relaxed hydra polyp was recorded before adding GSH and </w:t>
      </w:r>
      <w:r w:rsidR="00C31DE7" w:rsidRPr="00A15533">
        <w:rPr>
          <w:rFonts w:ascii="Times New Roman" w:eastAsia="Times New Roman" w:hAnsi="Times New Roman" w:cs="Times New Roman"/>
          <w:color w:val="000000"/>
          <w:sz w:val="24"/>
          <w:szCs w:val="24"/>
          <w:lang w:val="en-IN" w:eastAsia="en-IN"/>
        </w:rPr>
        <w:t xml:space="preserve">the </w:t>
      </w:r>
      <w:r w:rsidR="00A262CE" w:rsidRPr="00A15533">
        <w:rPr>
          <w:rFonts w:ascii="Times New Roman" w:eastAsia="Times New Roman" w:hAnsi="Times New Roman" w:cs="Times New Roman"/>
          <w:color w:val="000000"/>
          <w:sz w:val="24"/>
          <w:szCs w:val="24"/>
          <w:lang w:val="en-IN" w:eastAsia="en-IN"/>
        </w:rPr>
        <w:t xml:space="preserve">linear distance between mouth and apical end of each of the tentacle of the polyp was measured in terms of number of pixels </w:t>
      </w:r>
      <w:r w:rsidR="005826CD" w:rsidRPr="00A15533">
        <w:rPr>
          <w:rFonts w:ascii="Times New Roman" w:eastAsia="Times New Roman" w:hAnsi="Times New Roman" w:cs="Times New Roman"/>
          <w:color w:val="000000"/>
          <w:sz w:val="24"/>
          <w:szCs w:val="24"/>
          <w:lang w:val="en-IN" w:eastAsia="en-IN"/>
        </w:rPr>
        <w:t>using the</w:t>
      </w:r>
      <w:r w:rsidR="00A262CE" w:rsidRPr="00A15533">
        <w:rPr>
          <w:rFonts w:ascii="Times New Roman" w:eastAsia="Times New Roman" w:hAnsi="Times New Roman" w:cs="Times New Roman"/>
          <w:color w:val="000000"/>
          <w:sz w:val="24"/>
          <w:szCs w:val="24"/>
          <w:lang w:val="en-IN" w:eastAsia="en-IN"/>
        </w:rPr>
        <w:t xml:space="preserve"> GIMP</w:t>
      </w:r>
      <w:r w:rsidR="005826CD" w:rsidRPr="00A15533">
        <w:rPr>
          <w:rFonts w:ascii="Times New Roman" w:eastAsia="Times New Roman" w:hAnsi="Times New Roman" w:cs="Times New Roman"/>
          <w:color w:val="000000"/>
          <w:sz w:val="24"/>
          <w:szCs w:val="24"/>
          <w:lang w:val="en-IN" w:eastAsia="en-IN"/>
        </w:rPr>
        <w:t xml:space="preserve"> tool</w:t>
      </w:r>
      <w:r w:rsidR="00A262CE" w:rsidRPr="00A15533">
        <w:rPr>
          <w:rFonts w:ascii="Times New Roman" w:eastAsia="Times New Roman" w:hAnsi="Times New Roman" w:cs="Times New Roman"/>
          <w:color w:val="000000"/>
          <w:sz w:val="24"/>
          <w:szCs w:val="24"/>
          <w:lang w:val="en-IN" w:eastAsia="en-IN"/>
        </w:rPr>
        <w:t xml:space="preserve">. Another image was captured after adding GSH and the tentacle spread was measured in </w:t>
      </w:r>
      <w:r w:rsidR="00115387" w:rsidRPr="00A15533">
        <w:rPr>
          <w:rFonts w:ascii="Times New Roman" w:eastAsia="Times New Roman" w:hAnsi="Times New Roman" w:cs="Times New Roman"/>
          <w:color w:val="000000"/>
          <w:sz w:val="24"/>
          <w:szCs w:val="24"/>
          <w:lang w:val="en-IN" w:eastAsia="en-IN"/>
        </w:rPr>
        <w:t>similar manner</w:t>
      </w:r>
      <w:r w:rsidR="00A262CE" w:rsidRPr="00A15533">
        <w:rPr>
          <w:rFonts w:ascii="Times New Roman" w:eastAsia="Times New Roman" w:hAnsi="Times New Roman" w:cs="Times New Roman"/>
          <w:color w:val="000000"/>
          <w:sz w:val="24"/>
          <w:szCs w:val="24"/>
          <w:lang w:val="en-IN" w:eastAsia="en-IN"/>
        </w:rPr>
        <w:t>.</w:t>
      </w:r>
    </w:p>
    <w:p w:rsidR="00F17452" w:rsidRPr="00A15533" w:rsidRDefault="00F17452" w:rsidP="006432AD">
      <w:pPr>
        <w:spacing w:after="0" w:line="240" w:lineRule="auto"/>
        <w:rPr>
          <w:rFonts w:ascii="Times New Roman" w:eastAsia="Times New Roman" w:hAnsi="Times New Roman" w:cs="Times New Roman"/>
          <w:color w:val="000000"/>
          <w:sz w:val="24"/>
          <w:szCs w:val="24"/>
          <w:lang w:val="en-IN" w:eastAsia="en-IN"/>
        </w:rPr>
      </w:pPr>
    </w:p>
    <w:p w:rsidR="00A262CE" w:rsidRPr="00A15533" w:rsidRDefault="00925ADE"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Figure</w:t>
      </w:r>
      <w:r w:rsidR="00A262CE" w:rsidRPr="00A15533">
        <w:rPr>
          <w:rFonts w:ascii="Times New Roman" w:eastAsia="Times New Roman" w:hAnsi="Times New Roman" w:cs="Times New Roman"/>
          <w:color w:val="000000"/>
          <w:sz w:val="24"/>
          <w:szCs w:val="24"/>
          <w:lang w:val="en-IN" w:eastAsia="en-IN"/>
        </w:rPr>
        <w:t xml:space="preserve"> 2: Q</w:t>
      </w:r>
      <w:r w:rsidR="005826CD" w:rsidRPr="00A15533">
        <w:rPr>
          <w:rFonts w:ascii="Times New Roman" w:eastAsia="Times New Roman" w:hAnsi="Times New Roman" w:cs="Times New Roman"/>
          <w:color w:val="000000"/>
          <w:sz w:val="24"/>
          <w:szCs w:val="24"/>
          <w:lang w:val="en-IN" w:eastAsia="en-IN"/>
        </w:rPr>
        <w:t>ua</w:t>
      </w:r>
      <w:r w:rsidR="00A262CE" w:rsidRPr="00A15533">
        <w:rPr>
          <w:rFonts w:ascii="Times New Roman" w:eastAsia="Times New Roman" w:hAnsi="Times New Roman" w:cs="Times New Roman"/>
          <w:color w:val="000000"/>
          <w:sz w:val="24"/>
          <w:szCs w:val="24"/>
          <w:lang w:val="en-IN" w:eastAsia="en-IN"/>
        </w:rPr>
        <w:t xml:space="preserve">ntitation of the GSH-induced feeding response in hydra. Tentacle spread at different time-points after adding GSH was measured as described in </w:t>
      </w:r>
      <w:r w:rsidRPr="00A15533">
        <w:rPr>
          <w:rFonts w:ascii="Times New Roman" w:eastAsia="Times New Roman" w:hAnsi="Times New Roman" w:cs="Times New Roman"/>
          <w:color w:val="000000"/>
          <w:sz w:val="24"/>
          <w:szCs w:val="24"/>
          <w:lang w:val="en-IN" w:eastAsia="en-IN"/>
        </w:rPr>
        <w:t>Figure</w:t>
      </w:r>
      <w:r w:rsidR="00A262CE" w:rsidRPr="00A15533">
        <w:rPr>
          <w:rFonts w:ascii="Times New Roman" w:eastAsia="Times New Roman" w:hAnsi="Times New Roman" w:cs="Times New Roman"/>
          <w:color w:val="000000"/>
          <w:sz w:val="24"/>
          <w:szCs w:val="24"/>
          <w:lang w:val="en-IN" w:eastAsia="en-IN"/>
        </w:rPr>
        <w:t xml:space="preserve"> 1 and relative tentacle spread was denoted as a ratio of tentacle spread before and after adding GSH (n</w:t>
      </w:r>
      <w:r w:rsidR="00C57857">
        <w:rPr>
          <w:rFonts w:ascii="Times New Roman" w:eastAsia="Times New Roman" w:hAnsi="Times New Roman" w:cs="Times New Roman"/>
          <w:color w:val="000000"/>
          <w:sz w:val="24"/>
          <w:szCs w:val="24"/>
          <w:lang w:val="en-IN" w:eastAsia="en-IN"/>
        </w:rPr>
        <w:t xml:space="preserve"> </w:t>
      </w:r>
      <w:r w:rsidR="00A262CE" w:rsidRPr="00A15533">
        <w:rPr>
          <w:rFonts w:ascii="Times New Roman" w:eastAsia="Times New Roman" w:hAnsi="Times New Roman" w:cs="Times New Roman"/>
          <w:color w:val="000000"/>
          <w:sz w:val="24"/>
          <w:szCs w:val="24"/>
          <w:lang w:val="en-IN" w:eastAsia="en-IN"/>
        </w:rPr>
        <w:t>=</w:t>
      </w:r>
      <w:r w:rsidR="00C57857">
        <w:rPr>
          <w:rFonts w:ascii="Times New Roman" w:eastAsia="Times New Roman" w:hAnsi="Times New Roman" w:cs="Times New Roman"/>
          <w:color w:val="000000"/>
          <w:sz w:val="24"/>
          <w:szCs w:val="24"/>
          <w:lang w:val="en-IN" w:eastAsia="en-IN"/>
        </w:rPr>
        <w:t xml:space="preserve"> </w:t>
      </w:r>
      <w:r w:rsidR="00A262CE" w:rsidRPr="00A15533">
        <w:rPr>
          <w:rFonts w:ascii="Times New Roman" w:eastAsia="Times New Roman" w:hAnsi="Times New Roman" w:cs="Times New Roman"/>
          <w:color w:val="000000"/>
          <w:sz w:val="24"/>
          <w:szCs w:val="24"/>
          <w:lang w:val="en-IN" w:eastAsia="en-IN"/>
        </w:rPr>
        <w:t>14). The values for the control group represent the relative tentacle spread after addition of hydra medium without GSH (n</w:t>
      </w:r>
      <w:r w:rsidR="00C57857">
        <w:rPr>
          <w:rFonts w:ascii="Times New Roman" w:eastAsia="Times New Roman" w:hAnsi="Times New Roman" w:cs="Times New Roman"/>
          <w:color w:val="000000"/>
          <w:sz w:val="24"/>
          <w:szCs w:val="24"/>
          <w:lang w:val="en-IN" w:eastAsia="en-IN"/>
        </w:rPr>
        <w:t xml:space="preserve"> </w:t>
      </w:r>
      <w:r w:rsidR="00A262CE" w:rsidRPr="00A15533">
        <w:rPr>
          <w:rFonts w:ascii="Times New Roman" w:eastAsia="Times New Roman" w:hAnsi="Times New Roman" w:cs="Times New Roman"/>
          <w:color w:val="000000"/>
          <w:sz w:val="24"/>
          <w:szCs w:val="24"/>
          <w:lang w:val="en-IN" w:eastAsia="en-IN"/>
        </w:rPr>
        <w:t>=</w:t>
      </w:r>
      <w:r w:rsidR="00C57857">
        <w:rPr>
          <w:rFonts w:ascii="Times New Roman" w:eastAsia="Times New Roman" w:hAnsi="Times New Roman" w:cs="Times New Roman"/>
          <w:color w:val="000000"/>
          <w:sz w:val="24"/>
          <w:szCs w:val="24"/>
          <w:lang w:val="en-IN" w:eastAsia="en-IN"/>
        </w:rPr>
        <w:t xml:space="preserve"> </w:t>
      </w:r>
      <w:r w:rsidR="00A262CE" w:rsidRPr="00A15533">
        <w:rPr>
          <w:rFonts w:ascii="Times New Roman" w:eastAsia="Times New Roman" w:hAnsi="Times New Roman" w:cs="Times New Roman"/>
          <w:color w:val="000000"/>
          <w:sz w:val="24"/>
          <w:szCs w:val="24"/>
          <w:lang w:val="en-IN" w:eastAsia="en-IN"/>
        </w:rPr>
        <w:t>14). Errors bars represent ±</w:t>
      </w:r>
      <w:r w:rsidR="00C57857">
        <w:rPr>
          <w:rFonts w:ascii="Times New Roman" w:eastAsia="Times New Roman" w:hAnsi="Times New Roman" w:cs="Times New Roman"/>
          <w:color w:val="000000"/>
          <w:sz w:val="24"/>
          <w:szCs w:val="24"/>
          <w:lang w:val="en-IN" w:eastAsia="en-IN"/>
        </w:rPr>
        <w:t xml:space="preserve"> </w:t>
      </w:r>
      <w:r w:rsidR="00A262CE" w:rsidRPr="00A15533">
        <w:rPr>
          <w:rFonts w:ascii="Times New Roman" w:eastAsia="Times New Roman" w:hAnsi="Times New Roman" w:cs="Times New Roman"/>
          <w:color w:val="000000"/>
          <w:sz w:val="24"/>
          <w:szCs w:val="24"/>
          <w:lang w:val="en-IN" w:eastAsia="en-IN"/>
        </w:rPr>
        <w:t>SEM.</w:t>
      </w:r>
    </w:p>
    <w:p w:rsidR="00F17452" w:rsidRPr="00A15533" w:rsidRDefault="00F17452" w:rsidP="006432AD">
      <w:pPr>
        <w:spacing w:after="0" w:line="240" w:lineRule="auto"/>
        <w:rPr>
          <w:rFonts w:ascii="Times New Roman" w:eastAsia="Times New Roman" w:hAnsi="Times New Roman" w:cs="Times New Roman"/>
          <w:color w:val="000000"/>
          <w:sz w:val="24"/>
          <w:szCs w:val="24"/>
          <w:lang w:val="en-IN" w:eastAsia="en-IN"/>
        </w:rPr>
      </w:pPr>
    </w:p>
    <w:p w:rsidR="00A262CE" w:rsidRPr="00A15533" w:rsidRDefault="00925ADE" w:rsidP="006432AD">
      <w:pPr>
        <w:spacing w:after="0" w:line="240" w:lineRule="auto"/>
        <w:rPr>
          <w:rFonts w:ascii="Times New Roman" w:eastAsia="Times New Roman" w:hAnsi="Times New Roman" w:cs="Times New Roman"/>
          <w:sz w:val="24"/>
          <w:szCs w:val="24"/>
          <w:lang w:val="en-IN" w:eastAsia="en-IN"/>
        </w:rPr>
      </w:pPr>
      <w:r w:rsidRPr="00A15533">
        <w:rPr>
          <w:rFonts w:ascii="Times New Roman" w:eastAsia="Times New Roman" w:hAnsi="Times New Roman" w:cs="Times New Roman"/>
          <w:color w:val="000000"/>
          <w:sz w:val="24"/>
          <w:szCs w:val="24"/>
          <w:lang w:val="en-IN" w:eastAsia="en-IN"/>
        </w:rPr>
        <w:t>Figure</w:t>
      </w:r>
      <w:r w:rsidR="00A262CE" w:rsidRPr="00A15533">
        <w:rPr>
          <w:rFonts w:ascii="Times New Roman" w:eastAsia="Times New Roman" w:hAnsi="Times New Roman" w:cs="Times New Roman"/>
          <w:color w:val="000000"/>
          <w:sz w:val="24"/>
          <w:szCs w:val="24"/>
          <w:lang w:val="en-IN" w:eastAsia="en-IN"/>
        </w:rPr>
        <w:t xml:space="preserve"> 3: Validation of the method of quantitation of the feeding response using starvation model. X-axis represents the time after addition of 3 µM GSH for starved (n</w:t>
      </w:r>
      <w:r w:rsidR="00C57857">
        <w:rPr>
          <w:rFonts w:ascii="Times New Roman" w:eastAsia="Times New Roman" w:hAnsi="Times New Roman" w:cs="Times New Roman"/>
          <w:color w:val="000000"/>
          <w:sz w:val="24"/>
          <w:szCs w:val="24"/>
          <w:lang w:val="en-IN" w:eastAsia="en-IN"/>
        </w:rPr>
        <w:t xml:space="preserve"> </w:t>
      </w:r>
      <w:r w:rsidR="00A262CE" w:rsidRPr="00A15533">
        <w:rPr>
          <w:rFonts w:ascii="Times New Roman" w:eastAsia="Times New Roman" w:hAnsi="Times New Roman" w:cs="Times New Roman"/>
          <w:color w:val="000000"/>
          <w:sz w:val="24"/>
          <w:szCs w:val="24"/>
          <w:lang w:val="en-IN" w:eastAsia="en-IN"/>
        </w:rPr>
        <w:t>=</w:t>
      </w:r>
      <w:r w:rsidR="00C57857">
        <w:rPr>
          <w:rFonts w:ascii="Times New Roman" w:eastAsia="Times New Roman" w:hAnsi="Times New Roman" w:cs="Times New Roman"/>
          <w:color w:val="000000"/>
          <w:sz w:val="24"/>
          <w:szCs w:val="24"/>
          <w:lang w:val="en-IN" w:eastAsia="en-IN"/>
        </w:rPr>
        <w:t xml:space="preserve"> </w:t>
      </w:r>
      <w:r w:rsidR="00A262CE" w:rsidRPr="00A15533">
        <w:rPr>
          <w:rFonts w:ascii="Times New Roman" w:eastAsia="Times New Roman" w:hAnsi="Times New Roman" w:cs="Times New Roman"/>
          <w:color w:val="000000"/>
          <w:sz w:val="24"/>
          <w:szCs w:val="24"/>
          <w:lang w:val="en-IN" w:eastAsia="en-IN"/>
        </w:rPr>
        <w:t>61) and satiated (n</w:t>
      </w:r>
      <w:r w:rsidR="00C31DE7" w:rsidRPr="00A15533">
        <w:rPr>
          <w:rFonts w:ascii="Times New Roman" w:eastAsia="Times New Roman" w:hAnsi="Times New Roman" w:cs="Times New Roman"/>
          <w:color w:val="000000"/>
          <w:sz w:val="24"/>
          <w:szCs w:val="24"/>
          <w:lang w:val="en-IN" w:eastAsia="en-IN"/>
        </w:rPr>
        <w:t xml:space="preserve"> = </w:t>
      </w:r>
      <w:r w:rsidR="00A262CE" w:rsidRPr="00A15533">
        <w:rPr>
          <w:rFonts w:ascii="Times New Roman" w:eastAsia="Times New Roman" w:hAnsi="Times New Roman" w:cs="Times New Roman"/>
          <w:color w:val="000000"/>
          <w:sz w:val="24"/>
          <w:szCs w:val="24"/>
          <w:lang w:val="en-IN" w:eastAsia="en-IN"/>
        </w:rPr>
        <w:t>66) groups.</w:t>
      </w:r>
    </w:p>
    <w:p w:rsidR="00A262CE" w:rsidRPr="00A15533" w:rsidRDefault="00A262CE" w:rsidP="006432AD">
      <w:pPr>
        <w:spacing w:after="0" w:line="240" w:lineRule="auto"/>
        <w:rPr>
          <w:rFonts w:ascii="Times New Roman" w:eastAsia="Times New Roman" w:hAnsi="Times New Roman" w:cs="Times New Roman"/>
          <w:b/>
          <w:bCs/>
          <w:color w:val="000000"/>
          <w:sz w:val="24"/>
          <w:szCs w:val="24"/>
          <w:lang w:val="en-IN" w:eastAsia="en-IN"/>
        </w:rPr>
      </w:pPr>
    </w:p>
    <w:p w:rsidR="002722BF" w:rsidRPr="00A15533" w:rsidRDefault="00A262CE" w:rsidP="006432AD">
      <w:pPr>
        <w:spacing w:after="0" w:line="240" w:lineRule="auto"/>
        <w:rPr>
          <w:rFonts w:ascii="Times New Roman" w:eastAsia="Times New Roman" w:hAnsi="Times New Roman" w:cs="Times New Roman"/>
          <w:b/>
          <w:bCs/>
          <w:color w:val="000000"/>
          <w:sz w:val="24"/>
          <w:szCs w:val="24"/>
          <w:lang w:val="en-IN" w:eastAsia="en-IN"/>
        </w:rPr>
      </w:pPr>
      <w:r w:rsidRPr="00A15533">
        <w:rPr>
          <w:rFonts w:ascii="Times New Roman" w:eastAsia="Times New Roman" w:hAnsi="Times New Roman" w:cs="Times New Roman"/>
          <w:b/>
          <w:bCs/>
          <w:color w:val="000000"/>
          <w:sz w:val="24"/>
          <w:szCs w:val="24"/>
          <w:lang w:val="en-IN" w:eastAsia="en-IN"/>
        </w:rPr>
        <w:t>DISCUSSION</w:t>
      </w:r>
      <w:r w:rsidR="00407D6E" w:rsidRPr="00A15533">
        <w:rPr>
          <w:rFonts w:ascii="Times New Roman" w:eastAsia="Times New Roman" w:hAnsi="Times New Roman" w:cs="Times New Roman"/>
          <w:b/>
          <w:bCs/>
          <w:color w:val="000000"/>
          <w:sz w:val="24"/>
          <w:szCs w:val="24"/>
          <w:lang w:val="en-IN" w:eastAsia="en-IN"/>
        </w:rPr>
        <w:t>:</w:t>
      </w:r>
    </w:p>
    <w:p w:rsidR="002722BF" w:rsidRPr="00A15533" w:rsidRDefault="002722BF" w:rsidP="00F17452">
      <w:pPr>
        <w:spacing w:after="0" w:line="240" w:lineRule="auto"/>
        <w:rPr>
          <w:rFonts w:ascii="Times New Roman" w:eastAsia="Times New Roman" w:hAnsi="Times New Roman" w:cs="Times New Roman"/>
          <w:b/>
          <w:sz w:val="24"/>
          <w:szCs w:val="24"/>
          <w:lang w:val="en-IN" w:eastAsia="en-IN"/>
        </w:rPr>
      </w:pPr>
      <w:r w:rsidRPr="00A15533">
        <w:rPr>
          <w:rFonts w:ascii="Times New Roman" w:eastAsia="Times New Roman" w:hAnsi="Times New Roman" w:cs="Times New Roman"/>
          <w:color w:val="000000"/>
          <w:sz w:val="24"/>
          <w:szCs w:val="24"/>
          <w:lang w:val="en-IN" w:eastAsia="en-IN"/>
        </w:rPr>
        <w:t xml:space="preserve">Feeding </w:t>
      </w:r>
      <w:r w:rsidR="00136E88" w:rsidRPr="00A15533">
        <w:rPr>
          <w:rFonts w:ascii="Times New Roman" w:eastAsia="Times New Roman" w:hAnsi="Times New Roman" w:cs="Times New Roman"/>
          <w:color w:val="000000"/>
          <w:sz w:val="24"/>
          <w:szCs w:val="24"/>
          <w:lang w:val="en-IN" w:eastAsia="en-IN"/>
        </w:rPr>
        <w:t>behavior</w:t>
      </w:r>
      <w:r w:rsidRPr="00A15533">
        <w:rPr>
          <w:rFonts w:ascii="Times New Roman" w:eastAsia="Times New Roman" w:hAnsi="Times New Roman" w:cs="Times New Roman"/>
          <w:color w:val="000000"/>
          <w:sz w:val="24"/>
          <w:szCs w:val="24"/>
          <w:lang w:val="en-IN" w:eastAsia="en-IN"/>
        </w:rPr>
        <w:t xml:space="preserve"> in hydra represents one of the most ancestral chemosensory system</w:t>
      </w:r>
      <w:r w:rsidR="009123AB" w:rsidRPr="00A15533">
        <w:rPr>
          <w:rFonts w:ascii="Times New Roman" w:eastAsia="Times New Roman" w:hAnsi="Times New Roman" w:cs="Times New Roman"/>
          <w:color w:val="000000"/>
          <w:sz w:val="24"/>
          <w:szCs w:val="24"/>
          <w:lang w:val="en-IN" w:eastAsia="en-IN"/>
        </w:rPr>
        <w:t>s</w:t>
      </w:r>
      <w:r w:rsidRPr="00A15533">
        <w:rPr>
          <w:rFonts w:ascii="Times New Roman" w:eastAsia="Times New Roman" w:hAnsi="Times New Roman" w:cs="Times New Roman"/>
          <w:color w:val="000000"/>
          <w:sz w:val="24"/>
          <w:szCs w:val="24"/>
          <w:lang w:val="en-IN" w:eastAsia="en-IN"/>
        </w:rPr>
        <w:t xml:space="preserve"> in the metazoans. Although the presence of GSH in the crustacean </w:t>
      </w:r>
      <w:r w:rsidR="00557D9D" w:rsidRPr="00A15533">
        <w:rPr>
          <w:rFonts w:ascii="Times New Roman" w:eastAsia="Times New Roman" w:hAnsi="Times New Roman" w:cs="Times New Roman"/>
          <w:color w:val="000000"/>
          <w:sz w:val="24"/>
          <w:szCs w:val="24"/>
          <w:lang w:val="en-IN" w:eastAsia="en-IN"/>
        </w:rPr>
        <w:t xml:space="preserve">fluid </w:t>
      </w:r>
      <w:r w:rsidRPr="00A15533">
        <w:rPr>
          <w:rFonts w:ascii="Times New Roman" w:eastAsia="Times New Roman" w:hAnsi="Times New Roman" w:cs="Times New Roman"/>
          <w:color w:val="000000"/>
          <w:sz w:val="24"/>
          <w:szCs w:val="24"/>
          <w:lang w:val="en-IN" w:eastAsia="en-IN"/>
        </w:rPr>
        <w:t>released after nematocyst-</w:t>
      </w:r>
      <w:r w:rsidRPr="00A15533">
        <w:rPr>
          <w:rFonts w:ascii="Times New Roman" w:eastAsia="Times New Roman" w:hAnsi="Times New Roman" w:cs="Times New Roman"/>
          <w:color w:val="000000"/>
          <w:sz w:val="24"/>
          <w:szCs w:val="24"/>
          <w:lang w:val="en-IN" w:eastAsia="en-IN"/>
        </w:rPr>
        <w:lastRenderedPageBreak/>
        <w:t>assisted prey capture was detected long ago</w:t>
      </w:r>
      <w:r w:rsidR="00CA720B" w:rsidRPr="00A15533">
        <w:rPr>
          <w:rFonts w:ascii="Times New Roman" w:eastAsia="Times New Roman" w:hAnsi="Times New Roman" w:cs="Times New Roman"/>
          <w:color w:val="000000"/>
          <w:sz w:val="24"/>
          <w:szCs w:val="24"/>
          <w:vertAlign w:val="superscript"/>
          <w:lang w:val="en-IN" w:eastAsia="en-IN"/>
        </w:rPr>
        <w:t>1</w:t>
      </w:r>
      <w:r w:rsidR="00ED4C36" w:rsidRPr="00A15533">
        <w:rPr>
          <w:rFonts w:ascii="Times New Roman" w:eastAsia="Times New Roman" w:hAnsi="Times New Roman" w:cs="Times New Roman"/>
          <w:color w:val="000000"/>
          <w:sz w:val="24"/>
          <w:szCs w:val="24"/>
          <w:lang w:val="en-IN" w:eastAsia="en-IN"/>
        </w:rPr>
        <w:t>, neither the GSHR protein</w:t>
      </w:r>
      <w:r w:rsidRPr="00A15533">
        <w:rPr>
          <w:rFonts w:ascii="Times New Roman" w:eastAsia="Times New Roman" w:hAnsi="Times New Roman" w:cs="Times New Roman"/>
          <w:color w:val="000000"/>
          <w:sz w:val="24"/>
          <w:szCs w:val="24"/>
          <w:lang w:val="en-IN" w:eastAsia="en-IN"/>
        </w:rPr>
        <w:t xml:space="preserve"> nor the putative encoding gene/s have been characterized from hydra </w:t>
      </w:r>
      <w:r w:rsidR="00C31DE7" w:rsidRPr="00A15533">
        <w:rPr>
          <w:rFonts w:ascii="Times New Roman" w:eastAsia="Times New Roman" w:hAnsi="Times New Roman" w:cs="Times New Roman"/>
          <w:color w:val="000000"/>
          <w:sz w:val="24"/>
          <w:szCs w:val="24"/>
          <w:lang w:val="en-IN" w:eastAsia="en-IN"/>
        </w:rPr>
        <w:t>to</w:t>
      </w:r>
      <w:r w:rsidRPr="00A15533">
        <w:rPr>
          <w:rFonts w:ascii="Times New Roman" w:eastAsia="Times New Roman" w:hAnsi="Times New Roman" w:cs="Times New Roman"/>
          <w:color w:val="000000"/>
          <w:sz w:val="24"/>
          <w:szCs w:val="24"/>
          <w:lang w:val="en-IN" w:eastAsia="en-IN"/>
        </w:rPr>
        <w:t xml:space="preserve"> date. Few attempts have been made to </w:t>
      </w:r>
      <w:r w:rsidR="00EF1F26" w:rsidRPr="00A15533">
        <w:rPr>
          <w:rFonts w:ascii="Times New Roman" w:eastAsia="Times New Roman" w:hAnsi="Times New Roman" w:cs="Times New Roman"/>
          <w:color w:val="000000"/>
          <w:sz w:val="24"/>
          <w:szCs w:val="24"/>
          <w:lang w:val="en-IN" w:eastAsia="en-IN"/>
        </w:rPr>
        <w:t>characterize</w:t>
      </w:r>
      <w:r w:rsidRPr="00A15533">
        <w:rPr>
          <w:rFonts w:ascii="Times New Roman" w:eastAsia="Times New Roman" w:hAnsi="Times New Roman" w:cs="Times New Roman"/>
          <w:color w:val="000000"/>
          <w:sz w:val="24"/>
          <w:szCs w:val="24"/>
          <w:lang w:val="en-IN" w:eastAsia="en-IN"/>
        </w:rPr>
        <w:t xml:space="preserve"> GSH binding proteins in hydra</w:t>
      </w:r>
      <w:r w:rsidR="003809B2" w:rsidRPr="00A15533">
        <w:rPr>
          <w:rFonts w:ascii="Times New Roman" w:eastAsia="Times New Roman" w:hAnsi="Times New Roman" w:cs="Times New Roman"/>
          <w:color w:val="000000"/>
          <w:sz w:val="24"/>
          <w:szCs w:val="24"/>
          <w:vertAlign w:val="superscript"/>
          <w:lang w:val="en-IN" w:eastAsia="en-IN"/>
        </w:rPr>
        <w:t>8, 14</w:t>
      </w:r>
      <w:r w:rsidR="00AE6422" w:rsidRPr="00A15533">
        <w:rPr>
          <w:rFonts w:ascii="Times New Roman" w:eastAsia="Times New Roman" w:hAnsi="Times New Roman" w:cs="Times New Roman"/>
          <w:color w:val="000000"/>
          <w:sz w:val="24"/>
          <w:szCs w:val="24"/>
          <w:vertAlign w:val="superscript"/>
          <w:lang w:val="en-IN" w:eastAsia="en-IN"/>
        </w:rPr>
        <w:t>, 15</w:t>
      </w:r>
      <w:r w:rsidRPr="00A15533">
        <w:rPr>
          <w:rFonts w:ascii="Times New Roman" w:eastAsia="Times New Roman" w:hAnsi="Times New Roman" w:cs="Times New Roman"/>
          <w:color w:val="000000"/>
          <w:sz w:val="24"/>
          <w:szCs w:val="24"/>
          <w:lang w:val="en-IN" w:eastAsia="en-IN"/>
        </w:rPr>
        <w:t xml:space="preserve">. However, </w:t>
      </w:r>
      <w:r w:rsidR="00C31DE7"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identity of these putative receptor proteins </w:t>
      </w:r>
      <w:r w:rsidR="000B37B0" w:rsidRPr="00A15533">
        <w:rPr>
          <w:rFonts w:ascii="Times New Roman" w:eastAsia="Times New Roman" w:hAnsi="Times New Roman" w:cs="Times New Roman"/>
          <w:color w:val="000000"/>
          <w:sz w:val="24"/>
          <w:szCs w:val="24"/>
          <w:lang w:val="en-IN" w:eastAsia="en-IN"/>
        </w:rPr>
        <w:t>remains obscure</w:t>
      </w:r>
      <w:r w:rsidR="00674E55" w:rsidRPr="00A15533">
        <w:rPr>
          <w:rFonts w:ascii="Times New Roman" w:eastAsia="Times New Roman" w:hAnsi="Times New Roman" w:cs="Times New Roman"/>
          <w:color w:val="000000"/>
          <w:sz w:val="24"/>
          <w:szCs w:val="24"/>
          <w:lang w:val="en-IN" w:eastAsia="en-IN"/>
        </w:rPr>
        <w:t xml:space="preserve"> </w:t>
      </w:r>
      <w:r w:rsidR="000B37B0" w:rsidRPr="00A15533">
        <w:rPr>
          <w:rFonts w:ascii="Times New Roman" w:eastAsia="Times New Roman" w:hAnsi="Times New Roman" w:cs="Times New Roman"/>
          <w:color w:val="000000"/>
          <w:sz w:val="24"/>
          <w:szCs w:val="24"/>
          <w:lang w:val="en-IN" w:eastAsia="en-IN"/>
        </w:rPr>
        <w:t xml:space="preserve">and very few other molecular components, which are likely to contribute to the feeding reaction, have been reported </w:t>
      </w:r>
      <w:r w:rsidR="00C31DE7" w:rsidRPr="00A15533">
        <w:rPr>
          <w:rFonts w:ascii="Times New Roman" w:eastAsia="Times New Roman" w:hAnsi="Times New Roman" w:cs="Times New Roman"/>
          <w:color w:val="000000"/>
          <w:sz w:val="24"/>
          <w:szCs w:val="24"/>
          <w:lang w:val="en-IN" w:eastAsia="en-IN"/>
        </w:rPr>
        <w:t>to</w:t>
      </w:r>
      <w:r w:rsidR="000B37B0" w:rsidRPr="00A15533">
        <w:rPr>
          <w:rFonts w:ascii="Times New Roman" w:eastAsia="Times New Roman" w:hAnsi="Times New Roman" w:cs="Times New Roman"/>
          <w:color w:val="000000"/>
          <w:sz w:val="24"/>
          <w:szCs w:val="24"/>
          <w:lang w:val="en-IN" w:eastAsia="en-IN"/>
        </w:rPr>
        <w:t xml:space="preserve"> date</w:t>
      </w:r>
      <w:r w:rsidR="001E76A7" w:rsidRPr="00A15533">
        <w:rPr>
          <w:rFonts w:ascii="Times New Roman" w:eastAsia="Times New Roman" w:hAnsi="Times New Roman" w:cs="Times New Roman"/>
          <w:color w:val="000000"/>
          <w:sz w:val="24"/>
          <w:szCs w:val="24"/>
          <w:vertAlign w:val="superscript"/>
          <w:lang w:val="en-IN" w:eastAsia="en-IN"/>
        </w:rPr>
        <w:t>16, 17</w:t>
      </w:r>
      <w:r w:rsidRPr="00A15533">
        <w:rPr>
          <w:rFonts w:ascii="Times New Roman" w:eastAsia="Times New Roman" w:hAnsi="Times New Roman" w:cs="Times New Roman"/>
          <w:color w:val="000000"/>
          <w:sz w:val="24"/>
          <w:szCs w:val="24"/>
          <w:lang w:val="en-IN" w:eastAsia="en-IN"/>
        </w:rPr>
        <w:t>. The only characterized GSHR in the animal kingdom is from goldfish</w:t>
      </w:r>
      <w:r w:rsidR="00A01ACF" w:rsidRPr="00A15533">
        <w:rPr>
          <w:rFonts w:ascii="Times New Roman" w:eastAsia="Times New Roman" w:hAnsi="Times New Roman" w:cs="Times New Roman"/>
          <w:color w:val="000000"/>
          <w:sz w:val="24"/>
          <w:szCs w:val="24"/>
          <w:vertAlign w:val="superscript"/>
          <w:lang w:val="en-IN" w:eastAsia="en-IN"/>
        </w:rPr>
        <w:t>1</w:t>
      </w:r>
      <w:r w:rsidR="00AE3FCD" w:rsidRPr="00A15533">
        <w:rPr>
          <w:rFonts w:ascii="Times New Roman" w:eastAsia="Times New Roman" w:hAnsi="Times New Roman" w:cs="Times New Roman"/>
          <w:color w:val="000000"/>
          <w:sz w:val="24"/>
          <w:szCs w:val="24"/>
          <w:vertAlign w:val="superscript"/>
          <w:lang w:val="en-IN" w:eastAsia="en-IN"/>
        </w:rPr>
        <w:t>8</w:t>
      </w:r>
      <w:r w:rsidRPr="00A15533">
        <w:rPr>
          <w:rFonts w:ascii="Times New Roman" w:eastAsia="Times New Roman" w:hAnsi="Times New Roman" w:cs="Times New Roman"/>
          <w:color w:val="000000"/>
          <w:sz w:val="24"/>
          <w:szCs w:val="24"/>
          <w:lang w:val="en-IN" w:eastAsia="en-IN"/>
        </w:rPr>
        <w:t xml:space="preserve">. </w:t>
      </w:r>
      <w:r w:rsidR="00C31DE7" w:rsidRPr="00A15533">
        <w:rPr>
          <w:rFonts w:ascii="Times New Roman" w:eastAsia="Times New Roman" w:hAnsi="Times New Roman" w:cs="Times New Roman"/>
          <w:color w:val="000000"/>
          <w:sz w:val="24"/>
          <w:szCs w:val="24"/>
          <w:lang w:val="en-IN" w:eastAsia="en-IN"/>
        </w:rPr>
        <w:t>C</w:t>
      </w:r>
      <w:r w:rsidRPr="00A15533">
        <w:rPr>
          <w:rFonts w:ascii="Times New Roman" w:eastAsia="Times New Roman" w:hAnsi="Times New Roman" w:cs="Times New Roman"/>
          <w:color w:val="000000"/>
          <w:sz w:val="24"/>
          <w:szCs w:val="24"/>
          <w:lang w:val="en-IN" w:eastAsia="en-IN"/>
        </w:rPr>
        <w:t>lassical techniques</w:t>
      </w:r>
      <w:r w:rsidR="00C31DE7"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 xml:space="preserve"> such as using the inhibitors of var</w:t>
      </w:r>
      <w:r w:rsidR="00C31DE7" w:rsidRPr="00A15533">
        <w:rPr>
          <w:rFonts w:ascii="Times New Roman" w:eastAsia="Times New Roman" w:hAnsi="Times New Roman" w:cs="Times New Roman"/>
          <w:color w:val="000000"/>
          <w:sz w:val="24"/>
          <w:szCs w:val="24"/>
          <w:lang w:val="en-IN" w:eastAsia="en-IN"/>
        </w:rPr>
        <w:t>ious proteins of the GPCR signa</w:t>
      </w:r>
      <w:r w:rsidRPr="00A15533">
        <w:rPr>
          <w:rFonts w:ascii="Times New Roman" w:eastAsia="Times New Roman" w:hAnsi="Times New Roman" w:cs="Times New Roman"/>
          <w:color w:val="000000"/>
          <w:sz w:val="24"/>
          <w:szCs w:val="24"/>
          <w:lang w:val="en-IN" w:eastAsia="en-IN"/>
        </w:rPr>
        <w:t xml:space="preserve">ling cascade as well as the advanced molecular </w:t>
      </w:r>
      <w:r w:rsidR="004A2E2A" w:rsidRPr="00A15533">
        <w:rPr>
          <w:rFonts w:ascii="Times New Roman" w:eastAsia="Times New Roman" w:hAnsi="Times New Roman" w:cs="Times New Roman"/>
          <w:color w:val="000000"/>
          <w:sz w:val="24"/>
          <w:szCs w:val="24"/>
          <w:lang w:val="en-IN" w:eastAsia="en-IN"/>
        </w:rPr>
        <w:t xml:space="preserve">biological </w:t>
      </w:r>
      <w:r w:rsidRPr="00A15533">
        <w:rPr>
          <w:rFonts w:ascii="Times New Roman" w:eastAsia="Times New Roman" w:hAnsi="Times New Roman" w:cs="Times New Roman"/>
          <w:color w:val="000000"/>
          <w:sz w:val="24"/>
          <w:szCs w:val="24"/>
          <w:lang w:val="en-IN" w:eastAsia="en-IN"/>
        </w:rPr>
        <w:t xml:space="preserve">techniques </w:t>
      </w:r>
      <w:r w:rsidR="00C31DE7"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RNAi mediated gene silencing and CRISPR-Cas9 mediated genome editing</w:t>
      </w:r>
      <w:r w:rsidR="00C31DE7"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 xml:space="preserve"> can provide powerful tools for identification of the molecular components of the GSH signalling cascade in hydra. The scorable readout of such an altered </w:t>
      </w:r>
      <w:r w:rsidR="003F77B4" w:rsidRPr="00A15533">
        <w:rPr>
          <w:rFonts w:ascii="Times New Roman" w:eastAsia="Times New Roman" w:hAnsi="Times New Roman" w:cs="Times New Roman"/>
          <w:color w:val="000000"/>
          <w:sz w:val="24"/>
          <w:szCs w:val="24"/>
          <w:lang w:val="en-IN" w:eastAsia="en-IN"/>
        </w:rPr>
        <w:t>expression and function</w:t>
      </w:r>
      <w:r w:rsidRPr="00A15533">
        <w:rPr>
          <w:rFonts w:ascii="Times New Roman" w:eastAsia="Times New Roman" w:hAnsi="Times New Roman" w:cs="Times New Roman"/>
          <w:color w:val="000000"/>
          <w:sz w:val="24"/>
          <w:szCs w:val="24"/>
          <w:lang w:val="en-IN" w:eastAsia="en-IN"/>
        </w:rPr>
        <w:t xml:space="preserve"> of the receptor and </w:t>
      </w:r>
      <w:r w:rsidR="00B743E0"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other components of the GSH signalling would be altered feeding </w:t>
      </w:r>
      <w:r w:rsidR="00136E88" w:rsidRPr="00A15533">
        <w:rPr>
          <w:rFonts w:ascii="Times New Roman" w:eastAsia="Times New Roman" w:hAnsi="Times New Roman" w:cs="Times New Roman"/>
          <w:color w:val="000000"/>
          <w:sz w:val="24"/>
          <w:szCs w:val="24"/>
          <w:lang w:val="en-IN" w:eastAsia="en-IN"/>
        </w:rPr>
        <w:t>behavior</w:t>
      </w:r>
      <w:r w:rsidRPr="00A15533">
        <w:rPr>
          <w:rFonts w:ascii="Times New Roman" w:eastAsia="Times New Roman" w:hAnsi="Times New Roman" w:cs="Times New Roman"/>
          <w:color w:val="000000"/>
          <w:sz w:val="24"/>
          <w:szCs w:val="24"/>
          <w:lang w:val="en-IN" w:eastAsia="en-IN"/>
        </w:rPr>
        <w:t xml:space="preserve">. It </w:t>
      </w:r>
      <w:r w:rsidR="005826CD" w:rsidRPr="00A15533">
        <w:rPr>
          <w:rFonts w:ascii="Times New Roman" w:eastAsia="Times New Roman" w:hAnsi="Times New Roman" w:cs="Times New Roman"/>
          <w:color w:val="000000"/>
          <w:sz w:val="24"/>
          <w:szCs w:val="24"/>
          <w:lang w:val="en-IN" w:eastAsia="en-IN"/>
        </w:rPr>
        <w:t>was</w:t>
      </w:r>
      <w:r w:rsidR="00674E55" w:rsidRPr="00A15533">
        <w:rPr>
          <w:rFonts w:ascii="Times New Roman" w:eastAsia="Times New Roman" w:hAnsi="Times New Roman" w:cs="Times New Roman"/>
          <w:color w:val="000000"/>
          <w:sz w:val="24"/>
          <w:szCs w:val="24"/>
          <w:lang w:val="en-IN" w:eastAsia="en-IN"/>
        </w:rPr>
        <w:t xml:space="preserve"> </w:t>
      </w:r>
      <w:r w:rsidR="005826CD" w:rsidRPr="00A15533">
        <w:rPr>
          <w:rFonts w:ascii="Times New Roman" w:eastAsia="Times New Roman" w:hAnsi="Times New Roman" w:cs="Times New Roman"/>
          <w:color w:val="000000"/>
          <w:sz w:val="24"/>
          <w:szCs w:val="24"/>
          <w:lang w:val="en-IN" w:eastAsia="en-IN"/>
        </w:rPr>
        <w:t>therefore</w:t>
      </w:r>
      <w:r w:rsidR="00674E55"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 xml:space="preserve">essential to </w:t>
      </w:r>
      <w:r w:rsidR="005826CD" w:rsidRPr="00A15533">
        <w:rPr>
          <w:rFonts w:ascii="Times New Roman" w:eastAsia="Times New Roman" w:hAnsi="Times New Roman" w:cs="Times New Roman"/>
          <w:color w:val="000000"/>
          <w:sz w:val="24"/>
          <w:szCs w:val="24"/>
          <w:lang w:val="en-IN" w:eastAsia="en-IN"/>
        </w:rPr>
        <w:t>devise</w:t>
      </w:r>
      <w:r w:rsidR="00674E55" w:rsidRPr="00A15533">
        <w:rPr>
          <w:rFonts w:ascii="Times New Roman" w:eastAsia="Times New Roman" w:hAnsi="Times New Roman" w:cs="Times New Roman"/>
          <w:color w:val="000000"/>
          <w:sz w:val="24"/>
          <w:szCs w:val="24"/>
          <w:lang w:val="en-IN" w:eastAsia="en-IN"/>
        </w:rPr>
        <w:t xml:space="preserve"> </w:t>
      </w:r>
      <w:r w:rsidRPr="00A15533">
        <w:rPr>
          <w:rFonts w:ascii="Times New Roman" w:eastAsia="Times New Roman" w:hAnsi="Times New Roman" w:cs="Times New Roman"/>
          <w:color w:val="000000"/>
          <w:sz w:val="24"/>
          <w:szCs w:val="24"/>
          <w:lang w:val="en-IN" w:eastAsia="en-IN"/>
        </w:rPr>
        <w:t xml:space="preserve">a method for measuring the feeding response in hydra induced by GSH. </w:t>
      </w:r>
    </w:p>
    <w:p w:rsidR="00F17452" w:rsidRPr="00A15533" w:rsidRDefault="00F17452" w:rsidP="00F17452">
      <w:pPr>
        <w:spacing w:after="0" w:line="240" w:lineRule="auto"/>
        <w:rPr>
          <w:rFonts w:ascii="Times New Roman" w:eastAsia="Times New Roman" w:hAnsi="Times New Roman" w:cs="Times New Roman"/>
          <w:color w:val="000000"/>
          <w:sz w:val="24"/>
          <w:szCs w:val="24"/>
          <w:lang w:val="en-IN" w:eastAsia="en-IN"/>
        </w:rPr>
      </w:pPr>
    </w:p>
    <w:p w:rsidR="002722BF" w:rsidRPr="00A15533" w:rsidRDefault="002722BF" w:rsidP="00F17452">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eastAsia="Times New Roman" w:hAnsi="Times New Roman" w:cs="Times New Roman"/>
          <w:color w:val="000000"/>
          <w:sz w:val="24"/>
          <w:szCs w:val="24"/>
          <w:lang w:val="en-IN" w:eastAsia="en-IN"/>
        </w:rPr>
        <w:t>Phenotypically,</w:t>
      </w:r>
      <w:r w:rsidR="00C31DE7" w:rsidRPr="00A15533">
        <w:rPr>
          <w:rFonts w:ascii="Times New Roman" w:eastAsia="Times New Roman" w:hAnsi="Times New Roman" w:cs="Times New Roman"/>
          <w:color w:val="000000"/>
          <w:sz w:val="24"/>
          <w:szCs w:val="24"/>
          <w:lang w:val="en-IN" w:eastAsia="en-IN"/>
        </w:rPr>
        <w:t xml:space="preserve"> the </w:t>
      </w:r>
      <w:r w:rsidRPr="00A15533">
        <w:rPr>
          <w:rFonts w:ascii="Times New Roman" w:eastAsia="Times New Roman" w:hAnsi="Times New Roman" w:cs="Times New Roman"/>
          <w:color w:val="000000"/>
          <w:sz w:val="24"/>
          <w:szCs w:val="24"/>
          <w:lang w:val="en-IN" w:eastAsia="en-IN"/>
        </w:rPr>
        <w:t>feeding response involves curling of the tentacles towards</w:t>
      </w:r>
      <w:r w:rsidR="00C31DE7" w:rsidRPr="00A15533">
        <w:rPr>
          <w:rFonts w:ascii="Times New Roman" w:eastAsia="Times New Roman" w:hAnsi="Times New Roman" w:cs="Times New Roman"/>
          <w:color w:val="000000"/>
          <w:sz w:val="24"/>
          <w:szCs w:val="24"/>
          <w:lang w:val="en-IN" w:eastAsia="en-IN"/>
        </w:rPr>
        <w:t xml:space="preserve"> the</w:t>
      </w:r>
      <w:r w:rsidRPr="00A15533">
        <w:rPr>
          <w:rFonts w:ascii="Times New Roman" w:eastAsia="Times New Roman" w:hAnsi="Times New Roman" w:cs="Times New Roman"/>
          <w:color w:val="000000"/>
          <w:sz w:val="24"/>
          <w:szCs w:val="24"/>
          <w:lang w:val="en-IN" w:eastAsia="en-IN"/>
        </w:rPr>
        <w:t xml:space="preserve"> mouth and </w:t>
      </w:r>
      <w:r w:rsidR="00C31DE7"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subsequent opening of the mouth. Utilizing the former observation we </w:t>
      </w:r>
      <w:r w:rsidR="003F77B4" w:rsidRPr="00A15533">
        <w:rPr>
          <w:rFonts w:ascii="Times New Roman" w:eastAsia="Times New Roman" w:hAnsi="Times New Roman" w:cs="Times New Roman"/>
          <w:color w:val="000000"/>
          <w:sz w:val="24"/>
          <w:szCs w:val="24"/>
          <w:lang w:val="en-IN" w:eastAsia="en-IN"/>
        </w:rPr>
        <w:t xml:space="preserve">developed </w:t>
      </w:r>
      <w:r w:rsidRPr="00A15533">
        <w:rPr>
          <w:rFonts w:ascii="Times New Roman" w:eastAsia="Times New Roman" w:hAnsi="Times New Roman" w:cs="Times New Roman"/>
          <w:color w:val="000000"/>
          <w:sz w:val="24"/>
          <w:szCs w:val="24"/>
          <w:lang w:val="en-IN" w:eastAsia="en-IN"/>
        </w:rPr>
        <w:t xml:space="preserve">a simple and robust method of quantitating the feeding </w:t>
      </w:r>
      <w:r w:rsidR="00136E88" w:rsidRPr="00A15533">
        <w:rPr>
          <w:rFonts w:ascii="Times New Roman" w:eastAsia="Times New Roman" w:hAnsi="Times New Roman" w:cs="Times New Roman"/>
          <w:color w:val="000000"/>
          <w:sz w:val="24"/>
          <w:szCs w:val="24"/>
          <w:lang w:val="en-IN" w:eastAsia="en-IN"/>
        </w:rPr>
        <w:t>behavior</w:t>
      </w:r>
      <w:r w:rsidRPr="00A15533">
        <w:rPr>
          <w:rFonts w:ascii="Times New Roman" w:eastAsia="Times New Roman" w:hAnsi="Times New Roman" w:cs="Times New Roman"/>
          <w:color w:val="000000"/>
          <w:sz w:val="24"/>
          <w:szCs w:val="24"/>
          <w:lang w:val="en-IN" w:eastAsia="en-IN"/>
        </w:rPr>
        <w:t xml:space="preserve"> which involves measuring the distance between </w:t>
      </w:r>
      <w:r w:rsidR="00C31DE7"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apical end</w:t>
      </w:r>
      <w:r w:rsidR="00C31DE7" w:rsidRPr="00A15533">
        <w:rPr>
          <w:rFonts w:ascii="Times New Roman" w:eastAsia="Times New Roman" w:hAnsi="Times New Roman" w:cs="Times New Roman"/>
          <w:color w:val="000000"/>
          <w:sz w:val="24"/>
          <w:szCs w:val="24"/>
          <w:lang w:val="en-IN" w:eastAsia="en-IN"/>
        </w:rPr>
        <w:t>s</w:t>
      </w:r>
      <w:r w:rsidRPr="00A15533">
        <w:rPr>
          <w:rFonts w:ascii="Times New Roman" w:eastAsia="Times New Roman" w:hAnsi="Times New Roman" w:cs="Times New Roman"/>
          <w:color w:val="000000"/>
          <w:sz w:val="24"/>
          <w:szCs w:val="24"/>
          <w:lang w:val="en-IN" w:eastAsia="en-IN"/>
        </w:rPr>
        <w:t xml:space="preserve"> of the tentacle and mouth. It is essential to (1) use the freshly prepared GSH solution, (2) use the appropriate concentration of GSH</w:t>
      </w:r>
      <w:r w:rsidR="00C31DE7" w:rsidRPr="00A15533">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 xml:space="preserve"> and (3) perform the experiment in the laboratory having uniform light intensities and no strong air currents </w:t>
      </w:r>
      <w:r w:rsidR="00C31DE7" w:rsidRPr="00A15533">
        <w:rPr>
          <w:rFonts w:ascii="Times New Roman" w:eastAsia="Times New Roman" w:hAnsi="Times New Roman" w:cs="Times New Roman"/>
          <w:color w:val="000000"/>
          <w:sz w:val="24"/>
          <w:szCs w:val="24"/>
          <w:lang w:val="en-IN" w:eastAsia="en-IN"/>
        </w:rPr>
        <w:t>to obtain</w:t>
      </w:r>
      <w:r w:rsidRPr="00A15533">
        <w:rPr>
          <w:rFonts w:ascii="Times New Roman" w:eastAsia="Times New Roman" w:hAnsi="Times New Roman" w:cs="Times New Roman"/>
          <w:color w:val="000000"/>
          <w:sz w:val="24"/>
          <w:szCs w:val="24"/>
          <w:lang w:val="en-IN" w:eastAsia="en-IN"/>
        </w:rPr>
        <w:t xml:space="preserve"> the reproducible measurement of the GSH-associated feeding </w:t>
      </w:r>
      <w:r w:rsidR="00136E88" w:rsidRPr="00A15533">
        <w:rPr>
          <w:rFonts w:ascii="Times New Roman" w:eastAsia="Times New Roman" w:hAnsi="Times New Roman" w:cs="Times New Roman"/>
          <w:color w:val="000000"/>
          <w:sz w:val="24"/>
          <w:szCs w:val="24"/>
          <w:lang w:val="en-IN" w:eastAsia="en-IN"/>
        </w:rPr>
        <w:t>behavior</w:t>
      </w:r>
      <w:r w:rsidRPr="00A15533">
        <w:rPr>
          <w:rFonts w:ascii="Times New Roman" w:eastAsia="Times New Roman" w:hAnsi="Times New Roman" w:cs="Times New Roman"/>
          <w:color w:val="000000"/>
          <w:sz w:val="24"/>
          <w:szCs w:val="24"/>
          <w:lang w:val="en-IN" w:eastAsia="en-IN"/>
        </w:rPr>
        <w:t xml:space="preserve">. Feeding response-like </w:t>
      </w:r>
      <w:r w:rsidR="002A13D3" w:rsidRPr="00A15533">
        <w:rPr>
          <w:rFonts w:ascii="Times New Roman" w:eastAsia="Times New Roman" w:hAnsi="Times New Roman" w:cs="Times New Roman"/>
          <w:color w:val="000000"/>
          <w:sz w:val="24"/>
          <w:szCs w:val="24"/>
          <w:lang w:val="en-IN" w:eastAsia="en-IN"/>
        </w:rPr>
        <w:t xml:space="preserve">behaviour </w:t>
      </w:r>
      <w:r w:rsidR="005826CD" w:rsidRPr="00A15533">
        <w:rPr>
          <w:rFonts w:ascii="Times New Roman" w:eastAsia="Times New Roman" w:hAnsi="Times New Roman" w:cs="Times New Roman"/>
          <w:color w:val="000000"/>
          <w:sz w:val="24"/>
          <w:szCs w:val="24"/>
          <w:lang w:val="en-IN" w:eastAsia="en-IN"/>
        </w:rPr>
        <w:t xml:space="preserve">could </w:t>
      </w:r>
      <w:r w:rsidRPr="00A15533">
        <w:rPr>
          <w:rFonts w:ascii="Times New Roman" w:eastAsia="Times New Roman" w:hAnsi="Times New Roman" w:cs="Times New Roman"/>
          <w:color w:val="000000"/>
          <w:sz w:val="24"/>
          <w:szCs w:val="24"/>
          <w:lang w:val="en-IN" w:eastAsia="en-IN"/>
        </w:rPr>
        <w:t xml:space="preserve">also </w:t>
      </w:r>
      <w:r w:rsidR="00494380" w:rsidRPr="00A15533">
        <w:rPr>
          <w:rFonts w:ascii="Times New Roman" w:eastAsia="Times New Roman" w:hAnsi="Times New Roman" w:cs="Times New Roman"/>
          <w:color w:val="000000"/>
          <w:sz w:val="24"/>
          <w:szCs w:val="24"/>
          <w:lang w:val="en-IN" w:eastAsia="en-IN"/>
        </w:rPr>
        <w:t xml:space="preserve">be </w:t>
      </w:r>
      <w:r w:rsidRPr="00A15533">
        <w:rPr>
          <w:rFonts w:ascii="Times New Roman" w:eastAsia="Times New Roman" w:hAnsi="Times New Roman" w:cs="Times New Roman"/>
          <w:color w:val="000000"/>
          <w:sz w:val="24"/>
          <w:szCs w:val="24"/>
          <w:lang w:val="en-IN" w:eastAsia="en-IN"/>
        </w:rPr>
        <w:t xml:space="preserve">physically induced by </w:t>
      </w:r>
      <w:r w:rsidR="005826CD" w:rsidRPr="00A15533">
        <w:rPr>
          <w:rFonts w:ascii="Times New Roman" w:eastAsia="Times New Roman" w:hAnsi="Times New Roman" w:cs="Times New Roman"/>
          <w:color w:val="000000"/>
          <w:sz w:val="24"/>
          <w:szCs w:val="24"/>
          <w:lang w:val="en-IN" w:eastAsia="en-IN"/>
        </w:rPr>
        <w:t xml:space="preserve">simply </w:t>
      </w:r>
      <w:r w:rsidRPr="00A15533">
        <w:rPr>
          <w:rFonts w:ascii="Times New Roman" w:eastAsia="Times New Roman" w:hAnsi="Times New Roman" w:cs="Times New Roman"/>
          <w:color w:val="000000"/>
          <w:sz w:val="24"/>
          <w:szCs w:val="24"/>
          <w:lang w:val="en-IN" w:eastAsia="en-IN"/>
        </w:rPr>
        <w:t xml:space="preserve">adding </w:t>
      </w:r>
      <w:r w:rsidR="00896D3F" w:rsidRPr="00A15533">
        <w:rPr>
          <w:rFonts w:ascii="Times New Roman" w:eastAsia="Times New Roman" w:hAnsi="Times New Roman" w:cs="Times New Roman"/>
          <w:color w:val="000000"/>
          <w:sz w:val="24"/>
          <w:szCs w:val="24"/>
          <w:lang w:val="en-IN" w:eastAsia="en-IN"/>
        </w:rPr>
        <w:t xml:space="preserve">medium </w:t>
      </w:r>
      <w:r w:rsidRPr="00A15533">
        <w:rPr>
          <w:rFonts w:ascii="Times New Roman" w:eastAsia="Times New Roman" w:hAnsi="Times New Roman" w:cs="Times New Roman"/>
          <w:color w:val="000000"/>
          <w:sz w:val="24"/>
          <w:szCs w:val="24"/>
          <w:lang w:val="en-IN" w:eastAsia="en-IN"/>
        </w:rPr>
        <w:t xml:space="preserve">lacking </w:t>
      </w:r>
      <w:r w:rsidR="009123AB" w:rsidRPr="00A15533">
        <w:rPr>
          <w:rFonts w:ascii="Times New Roman" w:eastAsia="Times New Roman" w:hAnsi="Times New Roman" w:cs="Times New Roman"/>
          <w:color w:val="000000"/>
          <w:sz w:val="24"/>
          <w:szCs w:val="24"/>
          <w:lang w:val="en-IN" w:eastAsia="en-IN"/>
        </w:rPr>
        <w:t>GSH</w:t>
      </w:r>
      <w:r w:rsidRPr="00A15533">
        <w:rPr>
          <w:rFonts w:ascii="Times New Roman" w:eastAsia="Times New Roman" w:hAnsi="Times New Roman" w:cs="Times New Roman"/>
          <w:color w:val="000000"/>
          <w:sz w:val="24"/>
          <w:szCs w:val="24"/>
          <w:lang w:val="en-IN" w:eastAsia="en-IN"/>
        </w:rPr>
        <w:t xml:space="preserve">. However, such </w:t>
      </w:r>
      <w:r w:rsidR="00136E88" w:rsidRPr="00A15533">
        <w:rPr>
          <w:rFonts w:ascii="Times New Roman" w:eastAsia="Times New Roman" w:hAnsi="Times New Roman" w:cs="Times New Roman"/>
          <w:color w:val="000000"/>
          <w:sz w:val="24"/>
          <w:szCs w:val="24"/>
          <w:lang w:val="en-IN" w:eastAsia="en-IN"/>
        </w:rPr>
        <w:t>behavior</w:t>
      </w:r>
      <w:r w:rsidRPr="00A15533">
        <w:rPr>
          <w:rFonts w:ascii="Times New Roman" w:eastAsia="Times New Roman" w:hAnsi="Times New Roman" w:cs="Times New Roman"/>
          <w:color w:val="000000"/>
          <w:sz w:val="24"/>
          <w:szCs w:val="24"/>
          <w:lang w:val="en-IN" w:eastAsia="en-IN"/>
        </w:rPr>
        <w:t xml:space="preserve"> is transient and </w:t>
      </w:r>
      <w:r w:rsidR="00965A4B" w:rsidRPr="00A15533">
        <w:rPr>
          <w:rFonts w:ascii="Times New Roman" w:eastAsia="Times New Roman" w:hAnsi="Times New Roman" w:cs="Times New Roman"/>
          <w:color w:val="000000"/>
          <w:sz w:val="24"/>
          <w:szCs w:val="24"/>
          <w:lang w:val="en-IN" w:eastAsia="en-IN"/>
        </w:rPr>
        <w:t>not noticeable</w:t>
      </w:r>
      <w:r w:rsidR="00432315" w:rsidRPr="00A15533">
        <w:rPr>
          <w:rFonts w:ascii="Times New Roman" w:eastAsia="Times New Roman" w:hAnsi="Times New Roman" w:cs="Times New Roman"/>
          <w:color w:val="000000"/>
          <w:sz w:val="24"/>
          <w:szCs w:val="24"/>
          <w:lang w:val="en-IN" w:eastAsia="en-IN"/>
        </w:rPr>
        <w:t xml:space="preserve"> after</w:t>
      </w:r>
      <w:r w:rsidR="00965A4B" w:rsidRPr="00A15533">
        <w:rPr>
          <w:rFonts w:ascii="Times New Roman" w:eastAsia="Times New Roman" w:hAnsi="Times New Roman" w:cs="Times New Roman"/>
          <w:color w:val="000000"/>
          <w:sz w:val="24"/>
          <w:szCs w:val="24"/>
          <w:lang w:val="en-IN" w:eastAsia="en-IN"/>
        </w:rPr>
        <w:t xml:space="preserve"> </w:t>
      </w:r>
      <w:r w:rsidR="00D93750" w:rsidRPr="00A15533">
        <w:rPr>
          <w:rFonts w:ascii="Times New Roman" w:eastAsia="Times New Roman" w:hAnsi="Times New Roman" w:cs="Times New Roman"/>
          <w:color w:val="000000"/>
          <w:sz w:val="24"/>
          <w:szCs w:val="24"/>
          <w:lang w:val="en-IN" w:eastAsia="en-IN"/>
        </w:rPr>
        <w:t>15</w:t>
      </w:r>
      <w:r w:rsidR="00C57857">
        <w:rPr>
          <w:rFonts w:ascii="Times New Roman" w:eastAsia="Times New Roman" w:hAnsi="Times New Roman" w:cs="Times New Roman"/>
          <w:color w:val="000000"/>
          <w:sz w:val="24"/>
          <w:szCs w:val="24"/>
          <w:lang w:val="en-IN" w:eastAsia="en-IN"/>
        </w:rPr>
        <w:t>-</w:t>
      </w:r>
      <w:r w:rsidRPr="00A15533">
        <w:rPr>
          <w:rFonts w:ascii="Times New Roman" w:eastAsia="Times New Roman" w:hAnsi="Times New Roman" w:cs="Times New Roman"/>
          <w:color w:val="000000"/>
          <w:sz w:val="24"/>
          <w:szCs w:val="24"/>
          <w:lang w:val="en-IN" w:eastAsia="en-IN"/>
        </w:rPr>
        <w:t>30 s</w:t>
      </w:r>
      <w:r w:rsidR="00C31DE7" w:rsidRPr="00A15533">
        <w:rPr>
          <w:rFonts w:ascii="Times New Roman" w:eastAsia="Times New Roman" w:hAnsi="Times New Roman" w:cs="Times New Roman"/>
          <w:color w:val="000000"/>
          <w:sz w:val="24"/>
          <w:szCs w:val="24"/>
          <w:lang w:val="en-IN" w:eastAsia="en-IN"/>
        </w:rPr>
        <w:t>ec</w:t>
      </w:r>
      <w:r w:rsidR="005826CD" w:rsidRPr="00A15533">
        <w:rPr>
          <w:rFonts w:ascii="Times New Roman" w:eastAsia="Times New Roman" w:hAnsi="Times New Roman" w:cs="Times New Roman"/>
          <w:color w:val="000000"/>
          <w:sz w:val="24"/>
          <w:szCs w:val="24"/>
          <w:lang w:val="en-IN" w:eastAsia="en-IN"/>
        </w:rPr>
        <w:t>.</w:t>
      </w:r>
      <w:r w:rsidR="00674E55" w:rsidRPr="00A15533">
        <w:rPr>
          <w:rFonts w:ascii="Times New Roman" w:eastAsia="Times New Roman" w:hAnsi="Times New Roman" w:cs="Times New Roman"/>
          <w:color w:val="000000"/>
          <w:sz w:val="24"/>
          <w:szCs w:val="24"/>
          <w:lang w:val="en-IN" w:eastAsia="en-IN"/>
        </w:rPr>
        <w:t xml:space="preserve"> </w:t>
      </w:r>
      <w:r w:rsidR="005826CD" w:rsidRPr="00A15533">
        <w:rPr>
          <w:rFonts w:ascii="Times New Roman" w:eastAsia="Times New Roman" w:hAnsi="Times New Roman" w:cs="Times New Roman"/>
          <w:color w:val="000000"/>
          <w:sz w:val="24"/>
          <w:szCs w:val="24"/>
          <w:lang w:val="en-IN" w:eastAsia="en-IN"/>
        </w:rPr>
        <w:t>Therefore</w:t>
      </w:r>
      <w:r w:rsidR="00494380" w:rsidRPr="00A15533">
        <w:rPr>
          <w:rFonts w:ascii="Times New Roman" w:eastAsia="Times New Roman" w:hAnsi="Times New Roman" w:cs="Times New Roman"/>
          <w:color w:val="000000"/>
          <w:sz w:val="24"/>
          <w:szCs w:val="24"/>
          <w:lang w:val="en-IN" w:eastAsia="en-IN"/>
        </w:rPr>
        <w:t>,</w:t>
      </w:r>
      <w:r w:rsidR="00674E55" w:rsidRPr="00A15533">
        <w:rPr>
          <w:rFonts w:ascii="Times New Roman" w:eastAsia="Times New Roman" w:hAnsi="Times New Roman" w:cs="Times New Roman"/>
          <w:color w:val="000000"/>
          <w:sz w:val="24"/>
          <w:szCs w:val="24"/>
          <w:lang w:val="en-IN" w:eastAsia="en-IN"/>
        </w:rPr>
        <w:t xml:space="preserve"> </w:t>
      </w:r>
      <w:r w:rsidR="005826CD" w:rsidRPr="00A15533">
        <w:rPr>
          <w:rFonts w:ascii="Times New Roman" w:eastAsia="Times New Roman" w:hAnsi="Times New Roman" w:cs="Times New Roman"/>
          <w:color w:val="000000"/>
          <w:sz w:val="24"/>
          <w:szCs w:val="24"/>
          <w:lang w:val="en-IN" w:eastAsia="en-IN"/>
        </w:rPr>
        <w:t xml:space="preserve">it was </w:t>
      </w:r>
      <w:r w:rsidRPr="00A15533">
        <w:rPr>
          <w:rFonts w:ascii="Times New Roman" w:eastAsia="Times New Roman" w:hAnsi="Times New Roman" w:cs="Times New Roman"/>
          <w:color w:val="000000"/>
          <w:sz w:val="24"/>
          <w:szCs w:val="24"/>
          <w:lang w:val="en-IN" w:eastAsia="en-IN"/>
        </w:rPr>
        <w:t xml:space="preserve">necessary to include this control in the experiment and to measure the </w:t>
      </w:r>
      <w:r w:rsidR="005826CD" w:rsidRPr="00A15533">
        <w:rPr>
          <w:rFonts w:ascii="Times New Roman" w:eastAsia="Times New Roman" w:hAnsi="Times New Roman" w:cs="Times New Roman"/>
          <w:color w:val="000000"/>
          <w:sz w:val="24"/>
          <w:szCs w:val="24"/>
          <w:lang w:val="en-IN" w:eastAsia="en-IN"/>
        </w:rPr>
        <w:t xml:space="preserve">feeding </w:t>
      </w:r>
      <w:r w:rsidRPr="00A15533">
        <w:rPr>
          <w:rFonts w:ascii="Times New Roman" w:eastAsia="Times New Roman" w:hAnsi="Times New Roman" w:cs="Times New Roman"/>
          <w:color w:val="000000"/>
          <w:sz w:val="24"/>
          <w:szCs w:val="24"/>
          <w:lang w:val="en-IN" w:eastAsia="en-IN"/>
        </w:rPr>
        <w:t xml:space="preserve">response </w:t>
      </w:r>
      <w:r w:rsidR="00095A88" w:rsidRPr="00A15533">
        <w:rPr>
          <w:rFonts w:ascii="Times New Roman" w:eastAsia="Times New Roman" w:hAnsi="Times New Roman" w:cs="Times New Roman"/>
          <w:color w:val="000000"/>
          <w:sz w:val="24"/>
          <w:szCs w:val="24"/>
          <w:lang w:val="en-IN" w:eastAsia="en-IN"/>
        </w:rPr>
        <w:t xml:space="preserve">only </w:t>
      </w:r>
      <w:r w:rsidRPr="00A15533">
        <w:rPr>
          <w:rFonts w:ascii="Times New Roman" w:eastAsia="Times New Roman" w:hAnsi="Times New Roman" w:cs="Times New Roman"/>
          <w:color w:val="000000"/>
          <w:sz w:val="24"/>
          <w:szCs w:val="24"/>
          <w:lang w:val="en-IN" w:eastAsia="en-IN"/>
        </w:rPr>
        <w:t xml:space="preserve">after such </w:t>
      </w:r>
      <w:r w:rsidR="00494380" w:rsidRPr="00A15533">
        <w:rPr>
          <w:rFonts w:ascii="Times New Roman" w:eastAsia="Times New Roman" w:hAnsi="Times New Roman" w:cs="Times New Roman"/>
          <w:color w:val="000000"/>
          <w:sz w:val="24"/>
          <w:szCs w:val="24"/>
          <w:lang w:val="en-IN" w:eastAsia="en-IN"/>
        </w:rPr>
        <w:t xml:space="preserve">the </w:t>
      </w:r>
      <w:r w:rsidRPr="00A15533">
        <w:rPr>
          <w:rFonts w:ascii="Times New Roman" w:eastAsia="Times New Roman" w:hAnsi="Times New Roman" w:cs="Times New Roman"/>
          <w:color w:val="000000"/>
          <w:sz w:val="24"/>
          <w:szCs w:val="24"/>
          <w:lang w:val="en-IN" w:eastAsia="en-IN"/>
        </w:rPr>
        <w:t xml:space="preserve">response caused by the mechanical disturbance is completely ceased. </w:t>
      </w:r>
      <w:r w:rsidR="007F2CD0" w:rsidRPr="00A15533">
        <w:rPr>
          <w:rFonts w:ascii="Times New Roman" w:eastAsia="Times New Roman" w:hAnsi="Times New Roman" w:cs="Times New Roman"/>
          <w:color w:val="000000"/>
          <w:sz w:val="24"/>
          <w:szCs w:val="24"/>
          <w:lang w:val="en-IN" w:eastAsia="en-IN"/>
        </w:rPr>
        <w:t>To minimize the variation in the mechanical disturbance-induced tentacular contraction caused by variable flow rate with which glutathione solution is added, i</w:t>
      </w:r>
      <w:r w:rsidR="00F2149E">
        <w:rPr>
          <w:rFonts w:ascii="Times New Roman" w:eastAsia="Times New Roman" w:hAnsi="Times New Roman" w:cs="Times New Roman"/>
          <w:color w:val="000000"/>
          <w:sz w:val="24"/>
          <w:szCs w:val="24"/>
          <w:lang w:val="en-IN" w:eastAsia="en-IN"/>
        </w:rPr>
        <w:t>t</w:t>
      </w:r>
      <w:r w:rsidR="007F2CD0" w:rsidRPr="00A15533">
        <w:rPr>
          <w:rFonts w:ascii="Times New Roman" w:eastAsia="Times New Roman" w:hAnsi="Times New Roman" w:cs="Times New Roman"/>
          <w:color w:val="000000"/>
          <w:sz w:val="24"/>
          <w:szCs w:val="24"/>
          <w:lang w:val="en-IN" w:eastAsia="en-IN"/>
        </w:rPr>
        <w:t xml:space="preserve"> would also be </w:t>
      </w:r>
      <w:r w:rsidR="00965A4B" w:rsidRPr="00A15533">
        <w:rPr>
          <w:rFonts w:ascii="Times New Roman" w:eastAsia="Times New Roman" w:hAnsi="Times New Roman" w:cs="Times New Roman"/>
          <w:color w:val="000000"/>
          <w:sz w:val="24"/>
          <w:szCs w:val="24"/>
          <w:lang w:val="en-IN" w:eastAsia="en-IN"/>
        </w:rPr>
        <w:t>feasible</w:t>
      </w:r>
      <w:r w:rsidR="007F2CD0" w:rsidRPr="00A15533">
        <w:rPr>
          <w:rFonts w:ascii="Times New Roman" w:eastAsia="Times New Roman" w:hAnsi="Times New Roman" w:cs="Times New Roman"/>
          <w:color w:val="000000"/>
          <w:sz w:val="24"/>
          <w:szCs w:val="24"/>
          <w:lang w:val="en-IN" w:eastAsia="en-IN"/>
        </w:rPr>
        <w:t xml:space="preserve"> to </w:t>
      </w:r>
      <w:r w:rsidR="007F2CD0" w:rsidRPr="00A15533">
        <w:rPr>
          <w:rFonts w:ascii="Times New Roman" w:hAnsi="Times New Roman" w:cs="Times New Roman"/>
          <w:sz w:val="24"/>
          <w:szCs w:val="24"/>
        </w:rPr>
        <w:t>substitute manual dispensing of the test solution with a mechanical device as described earlier</w:t>
      </w:r>
      <w:r w:rsidR="009E6E2B" w:rsidRPr="00A15533">
        <w:rPr>
          <w:rFonts w:ascii="Times New Roman" w:hAnsi="Times New Roman" w:cs="Times New Roman"/>
          <w:sz w:val="24"/>
          <w:szCs w:val="24"/>
          <w:vertAlign w:val="superscript"/>
        </w:rPr>
        <w:t>19</w:t>
      </w:r>
      <w:r w:rsidR="007F2CD0" w:rsidRPr="00A15533">
        <w:rPr>
          <w:rFonts w:ascii="Times New Roman" w:hAnsi="Times New Roman" w:cs="Times New Roman"/>
          <w:sz w:val="24"/>
          <w:szCs w:val="24"/>
        </w:rPr>
        <w:t xml:space="preserve">. </w:t>
      </w:r>
      <w:r w:rsidR="00376481" w:rsidRPr="00A15533">
        <w:rPr>
          <w:rFonts w:ascii="Times New Roman" w:hAnsi="Times New Roman" w:cs="Times New Roman"/>
          <w:sz w:val="24"/>
          <w:szCs w:val="24"/>
        </w:rPr>
        <w:t>Mechanized dispensing of glutathione solution would enable tighter control of the magnitude and orientation of mechanical stimulus such that it could be uniform across all dispensing events and therefore normalized internally.</w:t>
      </w:r>
    </w:p>
    <w:p w:rsidR="00F17452" w:rsidRPr="00A15533" w:rsidRDefault="00F17452" w:rsidP="00F17452">
      <w:pPr>
        <w:spacing w:after="0" w:line="240" w:lineRule="auto"/>
        <w:rPr>
          <w:rFonts w:ascii="Times New Roman" w:eastAsia="Times New Roman" w:hAnsi="Times New Roman" w:cs="Times New Roman"/>
          <w:sz w:val="24"/>
          <w:szCs w:val="24"/>
          <w:lang w:val="en-IN" w:eastAsia="en-IN"/>
        </w:rPr>
      </w:pPr>
    </w:p>
    <w:p w:rsidR="00A9483E" w:rsidRPr="00A15533" w:rsidRDefault="002640F8" w:rsidP="004E2E3B">
      <w:pPr>
        <w:spacing w:after="0" w:line="240" w:lineRule="auto"/>
        <w:rPr>
          <w:rFonts w:ascii="Times New Roman" w:eastAsia="Times New Roman" w:hAnsi="Times New Roman" w:cs="Times New Roman"/>
          <w:sz w:val="24"/>
          <w:szCs w:val="24"/>
          <w:lang w:val="en-IN" w:eastAsia="en-IN"/>
        </w:rPr>
      </w:pPr>
      <w:r w:rsidRPr="00A15533">
        <w:rPr>
          <w:rFonts w:ascii="Times New Roman" w:eastAsia="Times New Roman" w:hAnsi="Times New Roman" w:cs="Times New Roman"/>
          <w:sz w:val="24"/>
          <w:szCs w:val="24"/>
          <w:lang w:val="en-IN" w:eastAsia="en-IN"/>
        </w:rPr>
        <w:t>I</w:t>
      </w:r>
      <w:r w:rsidR="002722BF" w:rsidRPr="00A15533">
        <w:rPr>
          <w:rFonts w:ascii="Times New Roman" w:eastAsia="Times New Roman" w:hAnsi="Times New Roman" w:cs="Times New Roman"/>
          <w:sz w:val="24"/>
          <w:szCs w:val="24"/>
          <w:lang w:val="en-IN" w:eastAsia="en-IN"/>
        </w:rPr>
        <w:t>n this method, the tentacle spread is measured across two dimensions</w:t>
      </w:r>
      <w:r w:rsidR="00494380" w:rsidRPr="00A15533">
        <w:rPr>
          <w:rFonts w:ascii="Times New Roman" w:eastAsia="Times New Roman" w:hAnsi="Times New Roman" w:cs="Times New Roman"/>
          <w:sz w:val="24"/>
          <w:szCs w:val="24"/>
          <w:lang w:val="en-IN" w:eastAsia="en-IN"/>
        </w:rPr>
        <w:t>; whereas</w:t>
      </w:r>
      <w:r w:rsidR="00F65B24" w:rsidRPr="00A15533">
        <w:rPr>
          <w:rFonts w:ascii="Times New Roman" w:eastAsia="Times New Roman" w:hAnsi="Times New Roman" w:cs="Times New Roman"/>
          <w:sz w:val="24"/>
          <w:szCs w:val="24"/>
          <w:lang w:val="en-IN" w:eastAsia="en-IN"/>
        </w:rPr>
        <w:t xml:space="preserve"> </w:t>
      </w:r>
      <w:r w:rsidR="002722BF" w:rsidRPr="00A15533">
        <w:rPr>
          <w:rFonts w:ascii="Times New Roman" w:eastAsia="Times New Roman" w:hAnsi="Times New Roman" w:cs="Times New Roman"/>
          <w:sz w:val="24"/>
          <w:szCs w:val="24"/>
          <w:lang w:val="en-IN" w:eastAsia="en-IN"/>
        </w:rPr>
        <w:t xml:space="preserve">in reality, </w:t>
      </w:r>
      <w:r w:rsidR="004A2E2A" w:rsidRPr="00A15533">
        <w:rPr>
          <w:rFonts w:ascii="Times New Roman" w:eastAsia="Times New Roman" w:hAnsi="Times New Roman" w:cs="Times New Roman"/>
          <w:sz w:val="24"/>
          <w:szCs w:val="24"/>
          <w:lang w:val="en-IN" w:eastAsia="en-IN"/>
        </w:rPr>
        <w:t>few of the</w:t>
      </w:r>
      <w:r w:rsidR="002722BF" w:rsidRPr="00A15533">
        <w:rPr>
          <w:rFonts w:ascii="Times New Roman" w:eastAsia="Times New Roman" w:hAnsi="Times New Roman" w:cs="Times New Roman"/>
          <w:sz w:val="24"/>
          <w:szCs w:val="24"/>
          <w:lang w:val="en-IN" w:eastAsia="en-IN"/>
        </w:rPr>
        <w:t xml:space="preserve"> tentacles are also spread along the third axis pointing towards the observer. </w:t>
      </w:r>
      <w:r w:rsidR="00140B3A" w:rsidRPr="00A15533">
        <w:rPr>
          <w:rFonts w:ascii="Times New Roman" w:eastAsia="Times New Roman" w:hAnsi="Times New Roman" w:cs="Times New Roman"/>
          <w:sz w:val="24"/>
          <w:szCs w:val="24"/>
          <w:lang w:val="en-IN" w:eastAsia="en-IN"/>
        </w:rPr>
        <w:t xml:space="preserve">Similarly, the orientation of the tentacles can change after adding glutathione. </w:t>
      </w:r>
      <w:r w:rsidR="002722BF" w:rsidRPr="00A15533">
        <w:rPr>
          <w:rFonts w:ascii="Times New Roman" w:eastAsia="Times New Roman" w:hAnsi="Times New Roman" w:cs="Times New Roman"/>
          <w:sz w:val="24"/>
          <w:szCs w:val="24"/>
          <w:lang w:val="en-IN" w:eastAsia="en-IN"/>
        </w:rPr>
        <w:t xml:space="preserve">However, averaging the tentacle spread </w:t>
      </w:r>
      <w:r w:rsidRPr="00A15533">
        <w:rPr>
          <w:rFonts w:ascii="Times New Roman" w:eastAsia="Times New Roman" w:hAnsi="Times New Roman" w:cs="Times New Roman"/>
          <w:sz w:val="24"/>
          <w:szCs w:val="24"/>
          <w:lang w:val="en-IN" w:eastAsia="en-IN"/>
        </w:rPr>
        <w:t xml:space="preserve">across multiple tentacles of a </w:t>
      </w:r>
      <w:r w:rsidR="002722BF" w:rsidRPr="00A15533">
        <w:rPr>
          <w:rFonts w:ascii="Times New Roman" w:eastAsia="Times New Roman" w:hAnsi="Times New Roman" w:cs="Times New Roman"/>
          <w:sz w:val="24"/>
          <w:szCs w:val="24"/>
          <w:lang w:val="en-IN" w:eastAsia="en-IN"/>
        </w:rPr>
        <w:t>single polyp</w:t>
      </w:r>
      <w:r w:rsidRPr="00A15533">
        <w:rPr>
          <w:rFonts w:ascii="Times New Roman" w:eastAsia="Times New Roman" w:hAnsi="Times New Roman" w:cs="Times New Roman"/>
          <w:sz w:val="24"/>
          <w:szCs w:val="24"/>
          <w:lang w:val="en-IN" w:eastAsia="en-IN"/>
        </w:rPr>
        <w:t xml:space="preserve"> as well as across multiple polyps </w:t>
      </w:r>
      <w:r w:rsidR="000F13A8" w:rsidRPr="00A15533">
        <w:rPr>
          <w:rFonts w:ascii="Times New Roman" w:eastAsia="Times New Roman" w:hAnsi="Times New Roman" w:cs="Times New Roman"/>
          <w:sz w:val="24"/>
          <w:szCs w:val="24"/>
          <w:lang w:val="en-IN" w:eastAsia="en-IN"/>
        </w:rPr>
        <w:t>normalizes</w:t>
      </w:r>
      <w:r w:rsidR="002722BF" w:rsidRPr="00A15533">
        <w:rPr>
          <w:rFonts w:ascii="Times New Roman" w:eastAsia="Times New Roman" w:hAnsi="Times New Roman" w:cs="Times New Roman"/>
          <w:sz w:val="24"/>
          <w:szCs w:val="24"/>
          <w:lang w:val="en-IN" w:eastAsia="en-IN"/>
        </w:rPr>
        <w:t xml:space="preserve"> the bias introduced by two-dimensional measurements</w:t>
      </w:r>
      <w:r w:rsidR="00140B3A" w:rsidRPr="00A15533">
        <w:rPr>
          <w:rFonts w:ascii="Times New Roman" w:eastAsia="Times New Roman" w:hAnsi="Times New Roman" w:cs="Times New Roman"/>
          <w:sz w:val="24"/>
          <w:szCs w:val="24"/>
          <w:lang w:val="en-IN" w:eastAsia="en-IN"/>
        </w:rPr>
        <w:t xml:space="preserve"> as well as </w:t>
      </w:r>
      <w:r w:rsidR="00C57857">
        <w:rPr>
          <w:rFonts w:ascii="Times New Roman" w:eastAsia="Times New Roman" w:hAnsi="Times New Roman" w:cs="Times New Roman"/>
          <w:sz w:val="24"/>
          <w:szCs w:val="24"/>
          <w:lang w:val="en-IN" w:eastAsia="en-IN"/>
        </w:rPr>
        <w:t xml:space="preserve">the </w:t>
      </w:r>
      <w:r w:rsidR="00140B3A" w:rsidRPr="00A15533">
        <w:rPr>
          <w:rFonts w:ascii="Times New Roman" w:eastAsia="Times New Roman" w:hAnsi="Times New Roman" w:cs="Times New Roman"/>
          <w:sz w:val="24"/>
          <w:szCs w:val="24"/>
          <w:lang w:val="en-IN" w:eastAsia="en-IN"/>
        </w:rPr>
        <w:t>changed orientation of the tentacles</w:t>
      </w:r>
      <w:r w:rsidR="002722BF" w:rsidRPr="00A15533">
        <w:rPr>
          <w:rFonts w:ascii="Times New Roman" w:eastAsia="Times New Roman" w:hAnsi="Times New Roman" w:cs="Times New Roman"/>
          <w:sz w:val="24"/>
          <w:szCs w:val="24"/>
          <w:lang w:val="en-IN" w:eastAsia="en-IN"/>
        </w:rPr>
        <w:t xml:space="preserve">. </w:t>
      </w:r>
      <w:r w:rsidR="004E2E3B" w:rsidRPr="00A15533">
        <w:rPr>
          <w:rFonts w:ascii="Times New Roman" w:eastAsia="Times New Roman" w:hAnsi="Times New Roman" w:cs="Times New Roman"/>
          <w:sz w:val="24"/>
          <w:szCs w:val="24"/>
          <w:lang w:val="en-IN" w:eastAsia="en-IN"/>
        </w:rPr>
        <w:t>We suggest that the polyps which move to the extreme periphery of the well, where clear observ</w:t>
      </w:r>
      <w:r w:rsidR="00965A4B" w:rsidRPr="00A15533">
        <w:rPr>
          <w:rFonts w:ascii="Times New Roman" w:eastAsia="Times New Roman" w:hAnsi="Times New Roman" w:cs="Times New Roman"/>
          <w:sz w:val="24"/>
          <w:szCs w:val="24"/>
          <w:lang w:val="en-IN" w:eastAsia="en-IN"/>
        </w:rPr>
        <w:t>ation of</w:t>
      </w:r>
      <w:r w:rsidR="004E2E3B" w:rsidRPr="00A15533">
        <w:rPr>
          <w:rFonts w:ascii="Times New Roman" w:eastAsia="Times New Roman" w:hAnsi="Times New Roman" w:cs="Times New Roman"/>
          <w:sz w:val="24"/>
          <w:szCs w:val="24"/>
          <w:lang w:val="en-IN" w:eastAsia="en-IN"/>
        </w:rPr>
        <w:t xml:space="preserve"> the tentacles is not </w:t>
      </w:r>
      <w:r w:rsidR="00965A4B" w:rsidRPr="00A15533">
        <w:rPr>
          <w:rFonts w:ascii="Times New Roman" w:eastAsia="Times New Roman" w:hAnsi="Times New Roman" w:cs="Times New Roman"/>
          <w:sz w:val="24"/>
          <w:szCs w:val="24"/>
          <w:lang w:val="en-IN" w:eastAsia="en-IN"/>
        </w:rPr>
        <w:t>always feasible</w:t>
      </w:r>
      <w:r w:rsidR="004E2E3B" w:rsidRPr="00A15533">
        <w:rPr>
          <w:rFonts w:ascii="Times New Roman" w:eastAsia="Times New Roman" w:hAnsi="Times New Roman" w:cs="Times New Roman"/>
          <w:sz w:val="24"/>
          <w:szCs w:val="24"/>
          <w:lang w:val="en-IN" w:eastAsia="en-IN"/>
        </w:rPr>
        <w:t xml:space="preserve">, </w:t>
      </w:r>
      <w:r w:rsidR="00C57857">
        <w:rPr>
          <w:rFonts w:ascii="Times New Roman" w:eastAsia="Times New Roman" w:hAnsi="Times New Roman" w:cs="Times New Roman"/>
          <w:sz w:val="24"/>
          <w:szCs w:val="24"/>
          <w:lang w:val="en-IN" w:eastAsia="en-IN"/>
        </w:rPr>
        <w:t>be</w:t>
      </w:r>
      <w:r w:rsidR="004E2E3B" w:rsidRPr="00A15533">
        <w:rPr>
          <w:rFonts w:ascii="Times New Roman" w:eastAsia="Times New Roman" w:hAnsi="Times New Roman" w:cs="Times New Roman"/>
          <w:sz w:val="24"/>
          <w:szCs w:val="24"/>
          <w:lang w:val="en-IN" w:eastAsia="en-IN"/>
        </w:rPr>
        <w:t xml:space="preserve"> excluded from the analysis. </w:t>
      </w:r>
      <w:r w:rsidR="002722BF" w:rsidRPr="00A15533">
        <w:rPr>
          <w:rFonts w:ascii="Times New Roman" w:eastAsia="Times New Roman" w:hAnsi="Times New Roman" w:cs="Times New Roman"/>
          <w:sz w:val="24"/>
          <w:szCs w:val="24"/>
          <w:lang w:val="en-IN" w:eastAsia="en-IN"/>
        </w:rPr>
        <w:t xml:space="preserve">Furthermore, taking the relative tentacle spread, which is the ratio of tentacle spread before and after adding </w:t>
      </w:r>
      <w:r w:rsidR="009123AB" w:rsidRPr="00A15533">
        <w:rPr>
          <w:rFonts w:ascii="Times New Roman" w:eastAsia="Times New Roman" w:hAnsi="Times New Roman" w:cs="Times New Roman"/>
          <w:sz w:val="24"/>
          <w:szCs w:val="24"/>
          <w:lang w:val="en-IN" w:eastAsia="en-IN"/>
        </w:rPr>
        <w:t>GSH</w:t>
      </w:r>
      <w:r w:rsidR="002722BF" w:rsidRPr="00A15533">
        <w:rPr>
          <w:rFonts w:ascii="Times New Roman" w:eastAsia="Times New Roman" w:hAnsi="Times New Roman" w:cs="Times New Roman"/>
          <w:sz w:val="24"/>
          <w:szCs w:val="24"/>
          <w:lang w:val="en-IN" w:eastAsia="en-IN"/>
        </w:rPr>
        <w:t xml:space="preserve">, and not the absolute value of the tentacle spread after </w:t>
      </w:r>
      <w:r w:rsidR="009123AB" w:rsidRPr="00A15533">
        <w:rPr>
          <w:rFonts w:ascii="Times New Roman" w:eastAsia="Times New Roman" w:hAnsi="Times New Roman" w:cs="Times New Roman"/>
          <w:sz w:val="24"/>
          <w:szCs w:val="24"/>
          <w:lang w:val="en-IN" w:eastAsia="en-IN"/>
        </w:rPr>
        <w:t>GSH</w:t>
      </w:r>
      <w:r w:rsidR="002722BF" w:rsidRPr="00A15533">
        <w:rPr>
          <w:rFonts w:ascii="Times New Roman" w:eastAsia="Times New Roman" w:hAnsi="Times New Roman" w:cs="Times New Roman"/>
          <w:sz w:val="24"/>
          <w:szCs w:val="24"/>
          <w:lang w:val="en-IN" w:eastAsia="en-IN"/>
        </w:rPr>
        <w:t xml:space="preserve"> treatment, as a measure of feeding response </w:t>
      </w:r>
      <w:r w:rsidR="00DD6DA1" w:rsidRPr="00A15533">
        <w:rPr>
          <w:rFonts w:ascii="Times New Roman" w:eastAsia="Times New Roman" w:hAnsi="Times New Roman" w:cs="Times New Roman"/>
          <w:sz w:val="24"/>
          <w:szCs w:val="24"/>
          <w:lang w:val="en-IN" w:eastAsia="en-IN"/>
        </w:rPr>
        <w:t xml:space="preserve">might </w:t>
      </w:r>
      <w:r w:rsidR="002722BF" w:rsidRPr="00A15533">
        <w:rPr>
          <w:rFonts w:ascii="Times New Roman" w:eastAsia="Times New Roman" w:hAnsi="Times New Roman" w:cs="Times New Roman"/>
          <w:sz w:val="24"/>
          <w:szCs w:val="24"/>
          <w:lang w:val="en-IN" w:eastAsia="en-IN"/>
        </w:rPr>
        <w:t xml:space="preserve">result in minimization of the variation induced by variability in the tentacle length of </w:t>
      </w:r>
      <w:r w:rsidR="003B5C53" w:rsidRPr="00A15533">
        <w:rPr>
          <w:rFonts w:ascii="Times New Roman" w:eastAsia="Times New Roman" w:hAnsi="Times New Roman" w:cs="Times New Roman"/>
          <w:sz w:val="24"/>
          <w:szCs w:val="24"/>
          <w:lang w:val="en-IN" w:eastAsia="en-IN"/>
        </w:rPr>
        <w:t xml:space="preserve">the </w:t>
      </w:r>
      <w:r w:rsidR="002722BF" w:rsidRPr="00A15533">
        <w:rPr>
          <w:rFonts w:ascii="Times New Roman" w:eastAsia="Times New Roman" w:hAnsi="Times New Roman" w:cs="Times New Roman"/>
          <w:sz w:val="24"/>
          <w:szCs w:val="24"/>
          <w:lang w:val="en-IN" w:eastAsia="en-IN"/>
        </w:rPr>
        <w:t>individual polyps.</w:t>
      </w:r>
      <w:r w:rsidR="007C4D63" w:rsidRPr="00A15533">
        <w:rPr>
          <w:rFonts w:ascii="Times New Roman" w:eastAsia="Times New Roman" w:hAnsi="Times New Roman" w:cs="Times New Roman"/>
          <w:sz w:val="24"/>
          <w:szCs w:val="24"/>
          <w:lang w:val="en-IN" w:eastAsia="en-IN"/>
        </w:rPr>
        <w:t xml:space="preserve"> This protocol of measuring the glutathione-induced feeding response could be equally useful for all hydra species</w:t>
      </w:r>
      <w:r w:rsidR="00E625C8" w:rsidRPr="00A15533">
        <w:rPr>
          <w:rFonts w:ascii="Times New Roman" w:eastAsia="Times New Roman" w:hAnsi="Times New Roman" w:cs="Times New Roman"/>
          <w:sz w:val="24"/>
          <w:szCs w:val="24"/>
          <w:lang w:val="en-IN" w:eastAsia="en-IN"/>
        </w:rPr>
        <w:t>.</w:t>
      </w:r>
      <w:r w:rsidR="005200A7" w:rsidRPr="00A15533">
        <w:rPr>
          <w:rFonts w:ascii="Times New Roman" w:eastAsia="Times New Roman" w:hAnsi="Times New Roman" w:cs="Times New Roman"/>
          <w:sz w:val="24"/>
          <w:szCs w:val="24"/>
          <w:lang w:val="en-IN" w:eastAsia="en-IN"/>
        </w:rPr>
        <w:t xml:space="preserve"> For measuring tentacle spread in </w:t>
      </w:r>
      <w:r w:rsidR="007C2741" w:rsidRPr="00A15533">
        <w:rPr>
          <w:rFonts w:ascii="Times New Roman" w:eastAsia="Times New Roman" w:hAnsi="Times New Roman" w:cs="Times New Roman"/>
          <w:sz w:val="24"/>
          <w:szCs w:val="24"/>
          <w:lang w:val="en-IN" w:eastAsia="en-IN"/>
        </w:rPr>
        <w:t>the</w:t>
      </w:r>
      <w:r w:rsidR="005200A7" w:rsidRPr="00A15533">
        <w:rPr>
          <w:rFonts w:ascii="Times New Roman" w:eastAsia="Times New Roman" w:hAnsi="Times New Roman" w:cs="Times New Roman"/>
          <w:sz w:val="24"/>
          <w:szCs w:val="24"/>
          <w:lang w:val="en-IN" w:eastAsia="en-IN"/>
        </w:rPr>
        <w:t xml:space="preserve"> </w:t>
      </w:r>
      <w:r w:rsidR="008B29B3" w:rsidRPr="00A15533">
        <w:rPr>
          <w:rFonts w:ascii="Times New Roman" w:eastAsia="Times New Roman" w:hAnsi="Times New Roman" w:cs="Times New Roman"/>
          <w:sz w:val="24"/>
          <w:szCs w:val="24"/>
          <w:lang w:val="en-IN" w:eastAsia="en-IN"/>
        </w:rPr>
        <w:t xml:space="preserve">images obtained from </w:t>
      </w:r>
      <w:r w:rsidR="005200A7" w:rsidRPr="00A15533">
        <w:rPr>
          <w:rFonts w:ascii="Times New Roman" w:eastAsia="Times New Roman" w:hAnsi="Times New Roman" w:cs="Times New Roman"/>
          <w:sz w:val="24"/>
          <w:szCs w:val="24"/>
          <w:lang w:val="en-IN" w:eastAsia="en-IN"/>
        </w:rPr>
        <w:t>large population</w:t>
      </w:r>
      <w:r w:rsidR="007C2741" w:rsidRPr="00A15533">
        <w:rPr>
          <w:rFonts w:ascii="Times New Roman" w:eastAsia="Times New Roman" w:hAnsi="Times New Roman" w:cs="Times New Roman"/>
          <w:sz w:val="24"/>
          <w:szCs w:val="24"/>
          <w:lang w:val="en-IN" w:eastAsia="en-IN"/>
        </w:rPr>
        <w:t>s</w:t>
      </w:r>
      <w:r w:rsidR="005200A7" w:rsidRPr="00A15533">
        <w:rPr>
          <w:rFonts w:ascii="Times New Roman" w:eastAsia="Times New Roman" w:hAnsi="Times New Roman" w:cs="Times New Roman"/>
          <w:sz w:val="24"/>
          <w:szCs w:val="24"/>
          <w:lang w:val="en-IN" w:eastAsia="en-IN"/>
        </w:rPr>
        <w:t xml:space="preserve"> of hydra, it would also be possible to </w:t>
      </w:r>
      <w:r w:rsidR="00965A4B" w:rsidRPr="00A15533">
        <w:rPr>
          <w:rFonts w:ascii="Times New Roman" w:eastAsia="Times New Roman" w:hAnsi="Times New Roman" w:cs="Times New Roman"/>
          <w:sz w:val="24"/>
          <w:szCs w:val="24"/>
          <w:lang w:val="en-IN" w:eastAsia="en-IN"/>
        </w:rPr>
        <w:t>write</w:t>
      </w:r>
      <w:r w:rsidR="005200A7" w:rsidRPr="00A15533">
        <w:rPr>
          <w:rFonts w:ascii="Times New Roman" w:eastAsia="Times New Roman" w:hAnsi="Times New Roman" w:cs="Times New Roman"/>
          <w:sz w:val="24"/>
          <w:szCs w:val="24"/>
          <w:lang w:val="en-IN" w:eastAsia="en-IN"/>
        </w:rPr>
        <w:t xml:space="preserve"> a computer </w:t>
      </w:r>
      <w:r w:rsidR="00965A4B" w:rsidRPr="00A15533">
        <w:rPr>
          <w:rFonts w:ascii="Times New Roman" w:eastAsia="Times New Roman" w:hAnsi="Times New Roman" w:cs="Times New Roman"/>
          <w:sz w:val="24"/>
          <w:szCs w:val="24"/>
          <w:lang w:val="en-IN" w:eastAsia="en-IN"/>
        </w:rPr>
        <w:t>algorithm</w:t>
      </w:r>
      <w:r w:rsidR="005200A7" w:rsidRPr="00A15533">
        <w:rPr>
          <w:rFonts w:ascii="Times New Roman" w:eastAsia="Times New Roman" w:hAnsi="Times New Roman" w:cs="Times New Roman"/>
          <w:sz w:val="24"/>
          <w:szCs w:val="24"/>
          <w:lang w:val="en-IN" w:eastAsia="en-IN"/>
        </w:rPr>
        <w:t xml:space="preserve"> similar to those available for the analysis of animal behaviour</w:t>
      </w:r>
      <w:r w:rsidR="009E6E2B" w:rsidRPr="00A15533">
        <w:rPr>
          <w:rFonts w:ascii="Times New Roman" w:eastAsia="Times New Roman" w:hAnsi="Times New Roman" w:cs="Times New Roman"/>
          <w:sz w:val="24"/>
          <w:szCs w:val="24"/>
          <w:vertAlign w:val="superscript"/>
          <w:lang w:val="en-IN" w:eastAsia="en-IN"/>
        </w:rPr>
        <w:t>20</w:t>
      </w:r>
      <w:r w:rsidR="005200A7" w:rsidRPr="00A15533">
        <w:rPr>
          <w:rFonts w:ascii="Times New Roman" w:eastAsia="Times New Roman" w:hAnsi="Times New Roman" w:cs="Times New Roman"/>
          <w:sz w:val="24"/>
          <w:szCs w:val="24"/>
          <w:lang w:val="en-IN" w:eastAsia="en-IN"/>
        </w:rPr>
        <w:t>.</w:t>
      </w:r>
      <w:bookmarkStart w:id="0" w:name="_GoBack"/>
      <w:bookmarkEnd w:id="0"/>
    </w:p>
    <w:p w:rsidR="00376481" w:rsidRPr="00A15533" w:rsidRDefault="00376481" w:rsidP="006432AD">
      <w:pPr>
        <w:spacing w:after="0" w:line="240" w:lineRule="auto"/>
        <w:rPr>
          <w:rFonts w:ascii="Times New Roman" w:hAnsi="Times New Roman" w:cs="Times New Roman"/>
          <w:b/>
          <w:sz w:val="24"/>
          <w:szCs w:val="24"/>
        </w:rPr>
      </w:pPr>
    </w:p>
    <w:p w:rsidR="00A9483E" w:rsidRPr="00A15533" w:rsidRDefault="00A262CE" w:rsidP="006432AD">
      <w:pPr>
        <w:spacing w:after="0" w:line="240" w:lineRule="auto"/>
        <w:rPr>
          <w:rFonts w:ascii="Times New Roman" w:eastAsia="Times New Roman" w:hAnsi="Times New Roman" w:cs="Times New Roman"/>
          <w:sz w:val="24"/>
          <w:szCs w:val="24"/>
          <w:lang w:val="en-IN" w:eastAsia="en-IN"/>
        </w:rPr>
      </w:pPr>
      <w:r w:rsidRPr="00A15533">
        <w:rPr>
          <w:rFonts w:ascii="Times New Roman" w:hAnsi="Times New Roman" w:cs="Times New Roman"/>
          <w:b/>
          <w:sz w:val="24"/>
          <w:szCs w:val="24"/>
        </w:rPr>
        <w:t>ACKNOWLEDGEMENTS</w:t>
      </w:r>
      <w:r w:rsidR="00407D6E" w:rsidRPr="00A15533">
        <w:rPr>
          <w:rFonts w:ascii="Times New Roman" w:hAnsi="Times New Roman" w:cs="Times New Roman"/>
          <w:b/>
          <w:sz w:val="24"/>
          <w:szCs w:val="24"/>
        </w:rPr>
        <w:t>:</w:t>
      </w:r>
    </w:p>
    <w:p w:rsidR="009D039A" w:rsidRPr="00A15533" w:rsidRDefault="00A262CE" w:rsidP="006432AD">
      <w:pPr>
        <w:spacing w:after="0" w:line="240" w:lineRule="auto"/>
        <w:rPr>
          <w:rFonts w:ascii="Times New Roman" w:eastAsia="Times New Roman" w:hAnsi="Times New Roman" w:cs="Times New Roman"/>
          <w:color w:val="000000"/>
          <w:sz w:val="24"/>
          <w:szCs w:val="24"/>
          <w:lang w:val="en-IN" w:eastAsia="en-IN"/>
        </w:rPr>
      </w:pPr>
      <w:r w:rsidRPr="00A15533">
        <w:rPr>
          <w:rFonts w:ascii="Times New Roman" w:hAnsi="Times New Roman" w:cs="Times New Roman"/>
          <w:sz w:val="24"/>
          <w:szCs w:val="24"/>
        </w:rPr>
        <w:lastRenderedPageBreak/>
        <w:t>Authors are thankful to K. P. Madhu</w:t>
      </w:r>
      <w:r w:rsidR="00F70BFE" w:rsidRPr="00A15533">
        <w:rPr>
          <w:rFonts w:ascii="Times New Roman" w:hAnsi="Times New Roman" w:cs="Times New Roman"/>
          <w:sz w:val="24"/>
          <w:szCs w:val="24"/>
        </w:rPr>
        <w:t>, Nita Beliappa</w:t>
      </w:r>
      <w:r w:rsidRPr="00A15533">
        <w:rPr>
          <w:rFonts w:ascii="Times New Roman" w:hAnsi="Times New Roman" w:cs="Times New Roman"/>
          <w:sz w:val="24"/>
          <w:szCs w:val="24"/>
        </w:rPr>
        <w:t xml:space="preserve"> and staff of the Media Cent</w:t>
      </w:r>
      <w:r w:rsidR="00F70BFE" w:rsidRPr="00A15533">
        <w:rPr>
          <w:rFonts w:ascii="Times New Roman" w:hAnsi="Times New Roman" w:cs="Times New Roman"/>
          <w:sz w:val="24"/>
          <w:szCs w:val="24"/>
        </w:rPr>
        <w:t>re</w:t>
      </w:r>
      <w:r w:rsidRPr="00A15533">
        <w:rPr>
          <w:rFonts w:ascii="Times New Roman" w:hAnsi="Times New Roman" w:cs="Times New Roman"/>
          <w:sz w:val="24"/>
          <w:szCs w:val="24"/>
        </w:rPr>
        <w:t xml:space="preserve"> of </w:t>
      </w:r>
      <w:r w:rsidRPr="00A15533">
        <w:rPr>
          <w:rFonts w:ascii="Times New Roman" w:eastAsia="Times New Roman" w:hAnsi="Times New Roman" w:cs="Times New Roman"/>
          <w:color w:val="000000"/>
          <w:sz w:val="24"/>
          <w:szCs w:val="24"/>
          <w:lang w:val="en-IN" w:eastAsia="en-IN"/>
        </w:rPr>
        <w:t>Indian Institute of Science Education and Research, Pune for their help in the video production.</w:t>
      </w:r>
      <w:r w:rsidR="00906827" w:rsidRPr="00A15533">
        <w:rPr>
          <w:rFonts w:ascii="Times New Roman" w:eastAsia="Times New Roman" w:hAnsi="Times New Roman" w:cs="Times New Roman"/>
          <w:color w:val="000000"/>
          <w:sz w:val="24"/>
          <w:szCs w:val="24"/>
          <w:lang w:val="en-IN" w:eastAsia="en-IN"/>
        </w:rPr>
        <w:t xml:space="preserve"> The work was supported by funding under the Centre of Excellence program of Departmen</w:t>
      </w:r>
      <w:r w:rsidR="00494380" w:rsidRPr="00A15533">
        <w:rPr>
          <w:rFonts w:ascii="Times New Roman" w:eastAsia="Times New Roman" w:hAnsi="Times New Roman" w:cs="Times New Roman"/>
          <w:color w:val="000000"/>
          <w:sz w:val="24"/>
          <w:szCs w:val="24"/>
          <w:lang w:val="en-IN" w:eastAsia="en-IN"/>
        </w:rPr>
        <w:t>t of Biotechnology, Government o</w:t>
      </w:r>
      <w:r w:rsidR="00906827" w:rsidRPr="00A15533">
        <w:rPr>
          <w:rFonts w:ascii="Times New Roman" w:eastAsia="Times New Roman" w:hAnsi="Times New Roman" w:cs="Times New Roman"/>
          <w:color w:val="000000"/>
          <w:sz w:val="24"/>
          <w:szCs w:val="24"/>
          <w:lang w:val="en-IN" w:eastAsia="en-IN"/>
        </w:rPr>
        <w:t xml:space="preserve">f India to SG and </w:t>
      </w:r>
      <w:r w:rsidR="00FA00CE" w:rsidRPr="00A15533">
        <w:rPr>
          <w:rFonts w:ascii="Times New Roman" w:eastAsia="Times New Roman" w:hAnsi="Times New Roman" w:cs="Times New Roman"/>
          <w:color w:val="000000"/>
          <w:sz w:val="24"/>
          <w:szCs w:val="24"/>
          <w:lang w:val="en-IN" w:eastAsia="en-IN"/>
        </w:rPr>
        <w:t>p</w:t>
      </w:r>
      <w:r w:rsidR="00906827" w:rsidRPr="00A15533">
        <w:rPr>
          <w:rFonts w:ascii="Times New Roman" w:eastAsia="Times New Roman" w:hAnsi="Times New Roman" w:cs="Times New Roman"/>
          <w:color w:val="000000"/>
          <w:sz w:val="24"/>
          <w:szCs w:val="24"/>
          <w:lang w:val="en-IN" w:eastAsia="en-IN"/>
        </w:rPr>
        <w:t>ostdoctoral fellowship by Department of Science and Technology, Government of India to RK.</w:t>
      </w:r>
    </w:p>
    <w:p w:rsidR="00407D6E" w:rsidRPr="00A15533" w:rsidRDefault="00407D6E" w:rsidP="006432AD">
      <w:pPr>
        <w:spacing w:after="0" w:line="240" w:lineRule="auto"/>
        <w:rPr>
          <w:rFonts w:ascii="Times New Roman" w:eastAsia="Times New Roman" w:hAnsi="Times New Roman" w:cs="Times New Roman"/>
          <w:sz w:val="24"/>
          <w:szCs w:val="24"/>
          <w:lang w:val="en-IN" w:eastAsia="en-IN"/>
        </w:rPr>
      </w:pPr>
    </w:p>
    <w:p w:rsidR="00F855F1" w:rsidRPr="00A15533" w:rsidRDefault="00F855F1" w:rsidP="006432AD">
      <w:pPr>
        <w:spacing w:after="0" w:line="240" w:lineRule="auto"/>
        <w:rPr>
          <w:rFonts w:ascii="Times New Roman" w:hAnsi="Times New Roman" w:cs="Times New Roman"/>
          <w:b/>
          <w:sz w:val="24"/>
          <w:szCs w:val="24"/>
        </w:rPr>
      </w:pPr>
      <w:r w:rsidRPr="00A15533">
        <w:rPr>
          <w:rFonts w:ascii="Times New Roman" w:hAnsi="Times New Roman" w:cs="Times New Roman"/>
          <w:b/>
          <w:sz w:val="24"/>
          <w:szCs w:val="24"/>
        </w:rPr>
        <w:t>DISCLOSURES</w:t>
      </w:r>
      <w:r w:rsidR="00407D6E" w:rsidRPr="00A15533">
        <w:rPr>
          <w:rFonts w:ascii="Times New Roman" w:hAnsi="Times New Roman" w:cs="Times New Roman"/>
          <w:b/>
          <w:sz w:val="24"/>
          <w:szCs w:val="24"/>
        </w:rPr>
        <w:t>:</w:t>
      </w:r>
    </w:p>
    <w:p w:rsidR="00F855F1" w:rsidRPr="00A15533" w:rsidRDefault="00F855F1" w:rsidP="006432AD">
      <w:pPr>
        <w:spacing w:after="0" w:line="240" w:lineRule="auto"/>
        <w:rPr>
          <w:rFonts w:ascii="Times New Roman" w:hAnsi="Times New Roman" w:cs="Times New Roman"/>
          <w:sz w:val="24"/>
          <w:szCs w:val="24"/>
        </w:rPr>
      </w:pPr>
      <w:r w:rsidRPr="00A15533">
        <w:rPr>
          <w:rFonts w:ascii="Times New Roman" w:hAnsi="Times New Roman" w:cs="Times New Roman"/>
          <w:sz w:val="24"/>
          <w:szCs w:val="24"/>
        </w:rPr>
        <w:t xml:space="preserve">The authors </w:t>
      </w:r>
      <w:r w:rsidR="00136E88" w:rsidRPr="00A15533">
        <w:rPr>
          <w:rFonts w:ascii="Times New Roman" w:hAnsi="Times New Roman" w:cs="Times New Roman"/>
          <w:sz w:val="24"/>
          <w:szCs w:val="24"/>
        </w:rPr>
        <w:t>declare no competing financial interests</w:t>
      </w:r>
      <w:r w:rsidRPr="00A15533">
        <w:rPr>
          <w:rFonts w:ascii="Times New Roman" w:hAnsi="Times New Roman" w:cs="Times New Roman"/>
          <w:sz w:val="24"/>
          <w:szCs w:val="24"/>
        </w:rPr>
        <w:t>.</w:t>
      </w:r>
    </w:p>
    <w:p w:rsidR="009D039A" w:rsidRPr="00A15533" w:rsidRDefault="009D039A" w:rsidP="006432AD">
      <w:pPr>
        <w:spacing w:after="0" w:line="240" w:lineRule="auto"/>
        <w:rPr>
          <w:rFonts w:ascii="Times New Roman" w:hAnsi="Times New Roman" w:cs="Times New Roman"/>
          <w:sz w:val="24"/>
          <w:szCs w:val="24"/>
        </w:rPr>
      </w:pPr>
    </w:p>
    <w:p w:rsidR="000F586C" w:rsidRPr="00A15533" w:rsidRDefault="00F855F1" w:rsidP="006432AD">
      <w:pPr>
        <w:spacing w:after="0" w:line="240" w:lineRule="auto"/>
        <w:rPr>
          <w:rFonts w:ascii="Times New Roman" w:hAnsi="Times New Roman" w:cs="Times New Roman"/>
          <w:b/>
          <w:sz w:val="24"/>
          <w:szCs w:val="24"/>
        </w:rPr>
      </w:pPr>
      <w:r w:rsidRPr="00A15533">
        <w:rPr>
          <w:rFonts w:ascii="Times New Roman" w:hAnsi="Times New Roman" w:cs="Times New Roman"/>
          <w:b/>
          <w:sz w:val="24"/>
          <w:szCs w:val="24"/>
        </w:rPr>
        <w:t>REFERENCES</w:t>
      </w:r>
      <w:r w:rsidR="00407D6E" w:rsidRPr="00A15533">
        <w:rPr>
          <w:rFonts w:ascii="Times New Roman" w:hAnsi="Times New Roman" w:cs="Times New Roman"/>
          <w:b/>
          <w:sz w:val="24"/>
          <w:szCs w:val="24"/>
        </w:rPr>
        <w:t>:</w:t>
      </w:r>
    </w:p>
    <w:p w:rsidR="00885F29" w:rsidRPr="00A15533" w:rsidRDefault="00885F29" w:rsidP="00885F29">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Loomis, W.F.</w:t>
      </w:r>
      <w:r w:rsidR="00F6193C" w:rsidRPr="00A15533">
        <w:rPr>
          <w:rFonts w:ascii="Times New Roman" w:eastAsia="Batang" w:hAnsi="Times New Roman" w:cs="Times New Roman"/>
          <w:sz w:val="24"/>
          <w:szCs w:val="24"/>
        </w:rPr>
        <w:t xml:space="preserve"> </w:t>
      </w:r>
      <w:r w:rsidRPr="00A15533">
        <w:rPr>
          <w:rFonts w:ascii="Times New Roman" w:eastAsia="Batang" w:hAnsi="Times New Roman" w:cs="Times New Roman"/>
          <w:sz w:val="24"/>
          <w:szCs w:val="24"/>
        </w:rPr>
        <w:t xml:space="preserve">Glutathione control of the specific feeding reactions of hydra. </w:t>
      </w:r>
      <w:r w:rsidRPr="00A15533">
        <w:rPr>
          <w:rFonts w:ascii="Times New Roman" w:eastAsia="Batang" w:hAnsi="Times New Roman" w:cs="Times New Roman"/>
          <w:i/>
          <w:sz w:val="24"/>
          <w:szCs w:val="24"/>
        </w:rPr>
        <w:t xml:space="preserve">Ann. Ny. Acad. Sci. </w:t>
      </w:r>
      <w:r w:rsidRPr="00A15533">
        <w:rPr>
          <w:rFonts w:ascii="Times New Roman" w:eastAsia="Batang" w:hAnsi="Times New Roman" w:cs="Times New Roman"/>
          <w:b/>
          <w:sz w:val="24"/>
          <w:szCs w:val="24"/>
        </w:rPr>
        <w:t>62</w:t>
      </w:r>
      <w:r w:rsidRPr="00A15533">
        <w:rPr>
          <w:rFonts w:ascii="Times New Roman" w:eastAsia="Batang" w:hAnsi="Times New Roman" w:cs="Times New Roman"/>
          <w:sz w:val="24"/>
          <w:szCs w:val="24"/>
        </w:rPr>
        <w:t xml:space="preserve">, 209-228, </w:t>
      </w:r>
      <w:r w:rsidR="00C57857">
        <w:rPr>
          <w:rFonts w:ascii="Times New Roman" w:eastAsia="Batang" w:hAnsi="Times New Roman" w:cs="Times New Roman"/>
          <w:sz w:val="24"/>
          <w:szCs w:val="24"/>
        </w:rPr>
        <w:t xml:space="preserve">doi: </w:t>
      </w:r>
      <w:r w:rsidRPr="00A15533">
        <w:rPr>
          <w:rFonts w:ascii="Times New Roman" w:eastAsia="Batang" w:hAnsi="Times New Roman" w:cs="Times New Roman"/>
          <w:sz w:val="24"/>
          <w:szCs w:val="24"/>
        </w:rPr>
        <w:t>10.1093/chemse/21.3.313 (1955).</w:t>
      </w:r>
    </w:p>
    <w:p w:rsidR="008F013C" w:rsidRPr="00A15533" w:rsidRDefault="008F013C" w:rsidP="008F013C">
      <w:pPr>
        <w:pStyle w:val="ListParagraph"/>
        <w:numPr>
          <w:ilvl w:val="0"/>
          <w:numId w:val="3"/>
        </w:numPr>
        <w:autoSpaceDE w:val="0"/>
        <w:autoSpaceDN w:val="0"/>
        <w:adjustRightInd w:val="0"/>
        <w:spacing w:after="0" w:line="240" w:lineRule="auto"/>
        <w:ind w:left="567" w:hanging="425"/>
        <w:rPr>
          <w:rFonts w:ascii="Times New Roman" w:hAnsi="Times New Roman" w:cs="Times New Roman"/>
          <w:sz w:val="24"/>
          <w:szCs w:val="24"/>
        </w:rPr>
      </w:pPr>
      <w:r w:rsidRPr="00A15533">
        <w:rPr>
          <w:rFonts w:ascii="Times New Roman" w:hAnsi="Times New Roman" w:cs="Times New Roman"/>
          <w:sz w:val="24"/>
          <w:szCs w:val="24"/>
        </w:rPr>
        <w:t xml:space="preserve">Beckmann, A., &amp; Ozbek, S. The Nematocyst: a molecular map of the Cnidarian stinging organelle. </w:t>
      </w:r>
      <w:r w:rsidRPr="00A15533">
        <w:rPr>
          <w:rFonts w:ascii="Times New Roman" w:hAnsi="Times New Roman" w:cs="Times New Roman"/>
          <w:i/>
          <w:sz w:val="24"/>
          <w:szCs w:val="24"/>
        </w:rPr>
        <w:t>Int. J. Dev. Biol.</w:t>
      </w:r>
      <w:r w:rsidRPr="00A15533">
        <w:rPr>
          <w:rFonts w:ascii="Times New Roman" w:hAnsi="Times New Roman" w:cs="Times New Roman"/>
          <w:sz w:val="24"/>
          <w:szCs w:val="24"/>
        </w:rPr>
        <w:t xml:space="preserve"> </w:t>
      </w:r>
      <w:r w:rsidRPr="00A15533">
        <w:rPr>
          <w:rFonts w:ascii="Times New Roman" w:hAnsi="Times New Roman" w:cs="Times New Roman"/>
          <w:b/>
          <w:sz w:val="24"/>
          <w:szCs w:val="24"/>
        </w:rPr>
        <w:t>56</w:t>
      </w:r>
      <w:r w:rsidRPr="00A15533">
        <w:rPr>
          <w:rFonts w:ascii="Times New Roman" w:hAnsi="Times New Roman" w:cs="Times New Roman"/>
          <w:sz w:val="24"/>
          <w:szCs w:val="24"/>
        </w:rPr>
        <w:t>, 577-582</w:t>
      </w:r>
      <w:r w:rsidR="00547E9C" w:rsidRPr="00A15533">
        <w:rPr>
          <w:rFonts w:ascii="Times New Roman" w:hAnsi="Times New Roman" w:cs="Times New Roman"/>
          <w:sz w:val="24"/>
          <w:szCs w:val="24"/>
        </w:rPr>
        <w:t xml:space="preserve">, </w:t>
      </w:r>
      <w:r w:rsidR="00C57857">
        <w:rPr>
          <w:rFonts w:ascii="Times New Roman" w:hAnsi="Times New Roman" w:cs="Times New Roman"/>
          <w:sz w:val="24"/>
          <w:szCs w:val="24"/>
        </w:rPr>
        <w:t xml:space="preserve">doi: </w:t>
      </w:r>
      <w:r w:rsidR="00547E9C" w:rsidRPr="00A15533">
        <w:rPr>
          <w:rFonts w:ascii="Times New Roman" w:hAnsi="Times New Roman" w:cs="Times New Roman"/>
          <w:sz w:val="24"/>
          <w:szCs w:val="24"/>
        </w:rPr>
        <w:t xml:space="preserve"> 10.1387/ijdb.113472ab</w:t>
      </w:r>
      <w:r w:rsidRPr="00A15533">
        <w:rPr>
          <w:rFonts w:ascii="Times New Roman" w:hAnsi="Times New Roman" w:cs="Times New Roman"/>
          <w:sz w:val="24"/>
          <w:szCs w:val="24"/>
        </w:rPr>
        <w:t xml:space="preserve"> (2012).</w:t>
      </w:r>
    </w:p>
    <w:p w:rsidR="004322AF" w:rsidRPr="00A15533" w:rsidRDefault="004322AF" w:rsidP="004322AF">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Venturini G., &amp; Carolei A. Dopaminergic receptors in Hydra. Pharmacological and biochemical observations. </w:t>
      </w:r>
      <w:r w:rsidRPr="00A15533">
        <w:rPr>
          <w:rFonts w:ascii="Times New Roman" w:eastAsia="Batang" w:hAnsi="Times New Roman" w:cs="Times New Roman"/>
          <w:bCs/>
          <w:i/>
          <w:sz w:val="24"/>
          <w:szCs w:val="24"/>
        </w:rPr>
        <w:t>Comp. Biochem. Phys. C.</w:t>
      </w:r>
      <w:r w:rsidRPr="00A15533">
        <w:rPr>
          <w:rFonts w:ascii="Times New Roman" w:eastAsia="Batang" w:hAnsi="Times New Roman" w:cs="Times New Roman"/>
          <w:b/>
          <w:bCs/>
          <w:sz w:val="24"/>
          <w:szCs w:val="24"/>
        </w:rPr>
        <w:t xml:space="preserve"> </w:t>
      </w:r>
      <w:r w:rsidRPr="00A15533">
        <w:rPr>
          <w:rFonts w:ascii="Times New Roman" w:eastAsia="Batang" w:hAnsi="Times New Roman" w:cs="Times New Roman"/>
          <w:b/>
          <w:sz w:val="24"/>
          <w:szCs w:val="24"/>
        </w:rPr>
        <w:t>102</w:t>
      </w:r>
      <w:r w:rsidRPr="00A15533">
        <w:rPr>
          <w:rFonts w:ascii="Times New Roman" w:eastAsia="Batang" w:hAnsi="Times New Roman" w:cs="Times New Roman"/>
          <w:sz w:val="24"/>
          <w:szCs w:val="24"/>
        </w:rPr>
        <w:t>, 39–43</w:t>
      </w:r>
      <w:r w:rsidR="00140594" w:rsidRPr="00A15533">
        <w:rPr>
          <w:rFonts w:ascii="Times New Roman" w:eastAsia="Batang" w:hAnsi="Times New Roman" w:cs="Times New Roman"/>
          <w:sz w:val="24"/>
          <w:szCs w:val="24"/>
        </w:rPr>
        <w:t xml:space="preserve">, </w:t>
      </w:r>
      <w:r w:rsidR="00C57857">
        <w:rPr>
          <w:rFonts w:ascii="Times New Roman" w:eastAsia="Batang" w:hAnsi="Times New Roman" w:cs="Times New Roman"/>
          <w:sz w:val="24"/>
          <w:szCs w:val="24"/>
        </w:rPr>
        <w:t xml:space="preserve">doi: </w:t>
      </w:r>
      <w:r w:rsidR="00140594" w:rsidRPr="00A15533">
        <w:rPr>
          <w:rFonts w:ascii="Times New Roman" w:hAnsi="Times New Roman" w:cs="Times New Roman"/>
          <w:sz w:val="24"/>
          <w:szCs w:val="24"/>
        </w:rPr>
        <w:t xml:space="preserve"> </w:t>
      </w:r>
      <w:r w:rsidR="00140594" w:rsidRPr="00A15533">
        <w:rPr>
          <w:rFonts w:ascii="Times New Roman" w:eastAsia="Batang" w:hAnsi="Times New Roman" w:cs="Times New Roman"/>
          <w:sz w:val="24"/>
          <w:szCs w:val="24"/>
        </w:rPr>
        <w:t>10.1016/0742-8413(92)90040-E</w:t>
      </w:r>
      <w:r w:rsidRPr="00A15533">
        <w:rPr>
          <w:rFonts w:ascii="Times New Roman" w:eastAsia="Batang" w:hAnsi="Times New Roman" w:cs="Times New Roman"/>
          <w:sz w:val="24"/>
          <w:szCs w:val="24"/>
        </w:rPr>
        <w:t xml:space="preserve"> (1992)</w:t>
      </w:r>
      <w:r w:rsidR="00140594" w:rsidRPr="00A15533">
        <w:rPr>
          <w:rFonts w:ascii="Times New Roman" w:eastAsia="Batang" w:hAnsi="Times New Roman" w:cs="Times New Roman"/>
          <w:sz w:val="24"/>
          <w:szCs w:val="24"/>
        </w:rPr>
        <w:t>.</w:t>
      </w:r>
    </w:p>
    <w:p w:rsidR="00852971" w:rsidRPr="00A15533" w:rsidRDefault="00852971" w:rsidP="00852971">
      <w:pPr>
        <w:pStyle w:val="ListParagraph"/>
        <w:numPr>
          <w:ilvl w:val="0"/>
          <w:numId w:val="3"/>
        </w:numPr>
        <w:ind w:left="567" w:hanging="425"/>
        <w:rPr>
          <w:rFonts w:ascii="Times New Roman" w:hAnsi="Times New Roman" w:cs="Times New Roman"/>
          <w:sz w:val="24"/>
          <w:szCs w:val="24"/>
        </w:rPr>
      </w:pPr>
      <w:r w:rsidRPr="00A15533">
        <w:rPr>
          <w:rFonts w:ascii="Times New Roman" w:hAnsi="Times New Roman" w:cs="Times New Roman"/>
          <w:sz w:val="24"/>
          <w:szCs w:val="24"/>
        </w:rPr>
        <w:t xml:space="preserve">Kass-Simon, G., &amp; Scappaticci A. A. Glutamatergic and GABAnergic control in the tentacle effector systems of </w:t>
      </w:r>
      <w:r w:rsidRPr="00A15533">
        <w:rPr>
          <w:rFonts w:ascii="Times New Roman" w:hAnsi="Times New Roman" w:cs="Times New Roman"/>
          <w:i/>
          <w:sz w:val="24"/>
          <w:szCs w:val="24"/>
        </w:rPr>
        <w:t>Hydra vulgaris</w:t>
      </w:r>
      <w:r w:rsidRPr="00A15533">
        <w:rPr>
          <w:rFonts w:ascii="Times New Roman" w:hAnsi="Times New Roman" w:cs="Times New Roman"/>
          <w:sz w:val="24"/>
          <w:szCs w:val="24"/>
        </w:rPr>
        <w:t xml:space="preserve">. </w:t>
      </w:r>
      <w:r w:rsidRPr="00A15533">
        <w:rPr>
          <w:rFonts w:ascii="Times New Roman" w:hAnsi="Times New Roman" w:cs="Times New Roman"/>
          <w:i/>
          <w:sz w:val="24"/>
          <w:szCs w:val="24"/>
        </w:rPr>
        <w:t>Hydrobiologia.</w:t>
      </w:r>
      <w:r w:rsidRPr="00A15533">
        <w:rPr>
          <w:rFonts w:ascii="Times New Roman" w:hAnsi="Times New Roman" w:cs="Times New Roman"/>
          <w:sz w:val="24"/>
          <w:szCs w:val="24"/>
        </w:rPr>
        <w:t xml:space="preserve"> </w:t>
      </w:r>
      <w:r w:rsidRPr="00A15533">
        <w:rPr>
          <w:rFonts w:ascii="Times New Roman" w:hAnsi="Times New Roman" w:cs="Times New Roman"/>
          <w:b/>
          <w:sz w:val="24"/>
          <w:szCs w:val="24"/>
        </w:rPr>
        <w:t>530-531</w:t>
      </w:r>
      <w:r w:rsidRPr="00A15533">
        <w:rPr>
          <w:rFonts w:ascii="Times New Roman" w:hAnsi="Times New Roman" w:cs="Times New Roman"/>
          <w:sz w:val="24"/>
          <w:szCs w:val="24"/>
        </w:rPr>
        <w:t>, 67-71</w:t>
      </w:r>
      <w:r w:rsidR="004250DD" w:rsidRPr="00A15533">
        <w:rPr>
          <w:rFonts w:ascii="Times New Roman" w:hAnsi="Times New Roman" w:cs="Times New Roman"/>
          <w:sz w:val="24"/>
          <w:szCs w:val="24"/>
        </w:rPr>
        <w:t xml:space="preserve">, </w:t>
      </w:r>
      <w:r w:rsidR="00C57857">
        <w:rPr>
          <w:rFonts w:ascii="Times New Roman" w:hAnsi="Times New Roman" w:cs="Times New Roman"/>
          <w:sz w:val="24"/>
          <w:szCs w:val="24"/>
        </w:rPr>
        <w:t xml:space="preserve">doi: </w:t>
      </w:r>
      <w:r w:rsidRPr="00A15533">
        <w:rPr>
          <w:rFonts w:ascii="Times New Roman" w:hAnsi="Times New Roman" w:cs="Times New Roman"/>
          <w:sz w:val="24"/>
          <w:szCs w:val="24"/>
        </w:rPr>
        <w:t xml:space="preserve"> </w:t>
      </w:r>
      <w:r w:rsidR="004250DD" w:rsidRPr="00A15533">
        <w:rPr>
          <w:rFonts w:ascii="Times New Roman" w:hAnsi="Times New Roman" w:cs="Times New Roman"/>
          <w:sz w:val="24"/>
          <w:szCs w:val="24"/>
        </w:rPr>
        <w:t xml:space="preserve">10.1007/978-1-4020-2762-8_8 </w:t>
      </w:r>
      <w:r w:rsidRPr="00A15533">
        <w:rPr>
          <w:rFonts w:ascii="Times New Roman" w:hAnsi="Times New Roman" w:cs="Times New Roman"/>
          <w:sz w:val="24"/>
          <w:szCs w:val="24"/>
        </w:rPr>
        <w:t>(2004).</w:t>
      </w:r>
    </w:p>
    <w:p w:rsidR="00F44FEC" w:rsidRPr="00A15533" w:rsidRDefault="00F44FEC" w:rsidP="00F44FEC">
      <w:pPr>
        <w:pStyle w:val="ListParagraph"/>
        <w:numPr>
          <w:ilvl w:val="0"/>
          <w:numId w:val="3"/>
        </w:numPr>
        <w:ind w:left="567" w:hanging="425"/>
        <w:rPr>
          <w:rFonts w:ascii="Times New Roman" w:eastAsia="Times New Roman" w:hAnsi="Times New Roman" w:cs="Times New Roman"/>
          <w:sz w:val="24"/>
          <w:szCs w:val="24"/>
          <w:lang w:val="en-IN" w:eastAsia="en-IN"/>
        </w:rPr>
      </w:pPr>
      <w:r w:rsidRPr="00A15533">
        <w:rPr>
          <w:rFonts w:ascii="Times New Roman" w:hAnsi="Times New Roman" w:cs="Times New Roman"/>
          <w:sz w:val="24"/>
          <w:szCs w:val="24"/>
        </w:rPr>
        <w:t xml:space="preserve">Pierobon P., Tino A., Minei R., &amp; Marino G. Different roles of GABA and glycine in the modulation of chemosensory responses in </w:t>
      </w:r>
      <w:r w:rsidRPr="00A15533">
        <w:rPr>
          <w:rFonts w:ascii="Times New Roman" w:hAnsi="Times New Roman" w:cs="Times New Roman"/>
          <w:i/>
          <w:sz w:val="24"/>
          <w:szCs w:val="24"/>
        </w:rPr>
        <w:t>Hydra vulgaris</w:t>
      </w:r>
      <w:r w:rsidRPr="00A15533">
        <w:rPr>
          <w:rFonts w:ascii="Times New Roman" w:hAnsi="Times New Roman" w:cs="Times New Roman"/>
          <w:sz w:val="24"/>
          <w:szCs w:val="24"/>
        </w:rPr>
        <w:t xml:space="preserve"> (Cnidaria, Hydrozoa). </w:t>
      </w:r>
      <w:r w:rsidRPr="00A15533">
        <w:rPr>
          <w:rFonts w:ascii="Times New Roman" w:eastAsia="Times New Roman" w:hAnsi="Times New Roman" w:cs="Times New Roman"/>
          <w:i/>
          <w:sz w:val="24"/>
          <w:szCs w:val="24"/>
          <w:lang w:val="en-IN" w:eastAsia="en-IN"/>
        </w:rPr>
        <w:t>Hydrobiology</w:t>
      </w:r>
      <w:r w:rsidRPr="00A15533">
        <w:rPr>
          <w:rFonts w:ascii="Times New Roman" w:eastAsia="Times New Roman" w:hAnsi="Times New Roman" w:cs="Times New Roman"/>
          <w:sz w:val="24"/>
          <w:szCs w:val="24"/>
          <w:lang w:val="en-IN" w:eastAsia="en-IN"/>
        </w:rPr>
        <w:t xml:space="preserve">, </w:t>
      </w:r>
      <w:r w:rsidRPr="00A15533">
        <w:rPr>
          <w:rFonts w:ascii="Times New Roman" w:eastAsia="Times New Roman" w:hAnsi="Times New Roman" w:cs="Times New Roman"/>
          <w:b/>
          <w:sz w:val="24"/>
          <w:szCs w:val="24"/>
          <w:lang w:val="en-IN" w:eastAsia="en-IN"/>
        </w:rPr>
        <w:t>178</w:t>
      </w:r>
      <w:r w:rsidRPr="00A15533">
        <w:rPr>
          <w:rFonts w:ascii="Times New Roman" w:eastAsia="Times New Roman" w:hAnsi="Times New Roman" w:cs="Times New Roman"/>
          <w:sz w:val="24"/>
          <w:szCs w:val="24"/>
          <w:lang w:val="en-IN" w:eastAsia="en-IN"/>
        </w:rPr>
        <w:t>, 59-66</w:t>
      </w:r>
      <w:r w:rsidR="004250DD" w:rsidRPr="00A15533">
        <w:rPr>
          <w:rFonts w:ascii="Times New Roman" w:eastAsia="Times New Roman" w:hAnsi="Times New Roman" w:cs="Times New Roman"/>
          <w:sz w:val="24"/>
          <w:szCs w:val="24"/>
          <w:lang w:val="en-IN" w:eastAsia="en-IN"/>
        </w:rPr>
        <w:t xml:space="preserve">, </w:t>
      </w:r>
      <w:r w:rsidR="00C57857">
        <w:rPr>
          <w:rFonts w:ascii="Times New Roman" w:eastAsia="Times New Roman" w:hAnsi="Times New Roman" w:cs="Times New Roman"/>
          <w:sz w:val="24"/>
          <w:szCs w:val="24"/>
          <w:lang w:val="en-IN" w:eastAsia="en-IN"/>
        </w:rPr>
        <w:t xml:space="preserve">doi: </w:t>
      </w:r>
      <w:r w:rsidR="004250DD" w:rsidRPr="00A15533">
        <w:rPr>
          <w:rFonts w:ascii="Times New Roman" w:hAnsi="Times New Roman" w:cs="Times New Roman"/>
          <w:sz w:val="24"/>
          <w:szCs w:val="24"/>
        </w:rPr>
        <w:t xml:space="preserve"> </w:t>
      </w:r>
      <w:r w:rsidR="004250DD" w:rsidRPr="00A15533">
        <w:rPr>
          <w:rFonts w:ascii="Times New Roman" w:eastAsia="Times New Roman" w:hAnsi="Times New Roman" w:cs="Times New Roman"/>
          <w:sz w:val="24"/>
          <w:szCs w:val="24"/>
          <w:lang w:val="en-IN" w:eastAsia="en-IN"/>
        </w:rPr>
        <w:t>10.1007/978-1-4020-2762-8_7</w:t>
      </w:r>
      <w:r w:rsidRPr="00A15533">
        <w:rPr>
          <w:rFonts w:ascii="Times New Roman" w:eastAsia="Times New Roman" w:hAnsi="Times New Roman" w:cs="Times New Roman"/>
          <w:sz w:val="24"/>
          <w:szCs w:val="24"/>
          <w:lang w:val="en-IN" w:eastAsia="en-IN"/>
        </w:rPr>
        <w:t xml:space="preserve"> (2004). </w:t>
      </w:r>
    </w:p>
    <w:p w:rsidR="00F44FEC" w:rsidRPr="00A15533" w:rsidRDefault="00F44FEC" w:rsidP="00F44FEC">
      <w:pPr>
        <w:pStyle w:val="ListParagraph"/>
        <w:numPr>
          <w:ilvl w:val="0"/>
          <w:numId w:val="3"/>
        </w:numPr>
        <w:ind w:left="567" w:hanging="425"/>
        <w:rPr>
          <w:rFonts w:ascii="Times New Roman" w:hAnsi="Times New Roman" w:cs="Times New Roman"/>
          <w:sz w:val="24"/>
          <w:szCs w:val="24"/>
          <w:lang w:val="en-IN"/>
        </w:rPr>
      </w:pPr>
      <w:r w:rsidRPr="00A15533">
        <w:rPr>
          <w:rFonts w:ascii="Times New Roman" w:hAnsi="Times New Roman" w:cs="Times New Roman"/>
          <w:sz w:val="24"/>
          <w:szCs w:val="24"/>
          <w:lang w:val="en-IN"/>
        </w:rPr>
        <w:t xml:space="preserve">Pierobon P., Sogliano C., Minei R., Tino A., Porcu P., Marino G., Tortiglione C., &amp; Concas A. Putative NMDA receptors in Hydra: a biochemical and functional study. </w:t>
      </w:r>
      <w:r w:rsidRPr="00A15533">
        <w:rPr>
          <w:rFonts w:ascii="Times New Roman" w:hAnsi="Times New Roman" w:cs="Times New Roman"/>
          <w:i/>
          <w:sz w:val="24"/>
          <w:szCs w:val="24"/>
          <w:lang w:val="en-IN"/>
        </w:rPr>
        <w:t>Eur. J. Neurosci.</w:t>
      </w:r>
      <w:r w:rsidRPr="00A15533">
        <w:rPr>
          <w:rFonts w:ascii="Times New Roman" w:hAnsi="Times New Roman" w:cs="Times New Roman"/>
          <w:sz w:val="24"/>
          <w:szCs w:val="24"/>
          <w:lang w:val="en-IN"/>
        </w:rPr>
        <w:t xml:space="preserve"> </w:t>
      </w:r>
      <w:r w:rsidRPr="00A15533">
        <w:rPr>
          <w:rFonts w:ascii="Times New Roman" w:hAnsi="Times New Roman" w:cs="Times New Roman"/>
          <w:b/>
          <w:sz w:val="24"/>
          <w:szCs w:val="24"/>
          <w:lang w:val="en-IN"/>
        </w:rPr>
        <w:t>20</w:t>
      </w:r>
      <w:r w:rsidRPr="00A15533">
        <w:rPr>
          <w:rFonts w:ascii="Times New Roman" w:hAnsi="Times New Roman" w:cs="Times New Roman"/>
          <w:sz w:val="24"/>
          <w:szCs w:val="24"/>
          <w:lang w:val="en-IN"/>
        </w:rPr>
        <w:t>, 2598–2604</w:t>
      </w:r>
      <w:r w:rsidR="0014688D" w:rsidRPr="00A15533">
        <w:rPr>
          <w:rFonts w:ascii="Times New Roman" w:hAnsi="Times New Roman" w:cs="Times New Roman"/>
          <w:sz w:val="24"/>
          <w:szCs w:val="24"/>
          <w:lang w:val="en-IN"/>
        </w:rPr>
        <w:t>,</w:t>
      </w:r>
      <w:r w:rsidRPr="00A15533">
        <w:rPr>
          <w:rFonts w:ascii="Times New Roman" w:hAnsi="Times New Roman" w:cs="Times New Roman"/>
          <w:sz w:val="24"/>
          <w:szCs w:val="24"/>
          <w:lang w:val="en-IN"/>
        </w:rPr>
        <w:t xml:space="preserve"> </w:t>
      </w:r>
      <w:r w:rsidR="00C57857">
        <w:rPr>
          <w:rFonts w:ascii="Times New Roman" w:hAnsi="Times New Roman" w:cs="Times New Roman"/>
          <w:sz w:val="24"/>
          <w:szCs w:val="24"/>
          <w:lang w:val="en-IN"/>
        </w:rPr>
        <w:t xml:space="preserve">doi: </w:t>
      </w:r>
      <w:r w:rsidR="0014688D" w:rsidRPr="00A15533">
        <w:rPr>
          <w:rFonts w:ascii="Times New Roman" w:hAnsi="Times New Roman" w:cs="Times New Roman"/>
          <w:sz w:val="24"/>
          <w:szCs w:val="24"/>
          <w:lang w:val="en-IN"/>
        </w:rPr>
        <w:t xml:space="preserve"> 10.1111/j.1460-9568.2004.03759.x </w:t>
      </w:r>
      <w:r w:rsidRPr="00A15533">
        <w:rPr>
          <w:rFonts w:ascii="Times New Roman" w:hAnsi="Times New Roman" w:cs="Times New Roman"/>
          <w:sz w:val="24"/>
          <w:szCs w:val="24"/>
          <w:lang w:val="en-IN"/>
        </w:rPr>
        <w:t xml:space="preserve">(2004). </w:t>
      </w:r>
    </w:p>
    <w:p w:rsidR="00836AB1" w:rsidRPr="00A15533" w:rsidRDefault="00836AB1" w:rsidP="00836AB1">
      <w:pPr>
        <w:pStyle w:val="ListParagraph"/>
        <w:numPr>
          <w:ilvl w:val="0"/>
          <w:numId w:val="3"/>
        </w:numPr>
        <w:ind w:left="567" w:hanging="425"/>
        <w:rPr>
          <w:rFonts w:ascii="Times New Roman" w:hAnsi="Times New Roman" w:cs="Times New Roman"/>
          <w:sz w:val="24"/>
          <w:szCs w:val="24"/>
        </w:rPr>
      </w:pPr>
      <w:r w:rsidRPr="00A15533">
        <w:rPr>
          <w:rFonts w:ascii="Times New Roman" w:hAnsi="Times New Roman" w:cs="Times New Roman"/>
          <w:sz w:val="24"/>
          <w:szCs w:val="24"/>
        </w:rPr>
        <w:t xml:space="preserve">Alzugaray M. E., Adami M. L., Diambra L. A., Hernandez-Martinez S., Damborenea C., Noriega F. G., &amp; Ronderos J. R. Allatotropin: An ancestral myotropic neuropeptide involved in feeding. </w:t>
      </w:r>
      <w:r w:rsidRPr="00A15533">
        <w:rPr>
          <w:rFonts w:ascii="Times New Roman" w:hAnsi="Times New Roman" w:cs="Times New Roman"/>
          <w:i/>
          <w:sz w:val="24"/>
          <w:szCs w:val="24"/>
        </w:rPr>
        <w:t>PLoS ONE.</w:t>
      </w:r>
      <w:r w:rsidRPr="00A15533">
        <w:rPr>
          <w:rFonts w:ascii="Times New Roman" w:hAnsi="Times New Roman" w:cs="Times New Roman"/>
          <w:sz w:val="24"/>
          <w:szCs w:val="24"/>
        </w:rPr>
        <w:t xml:space="preserve"> </w:t>
      </w:r>
      <w:r w:rsidRPr="00A15533">
        <w:rPr>
          <w:rFonts w:ascii="Times New Roman" w:hAnsi="Times New Roman" w:cs="Times New Roman"/>
          <w:b/>
          <w:sz w:val="24"/>
          <w:szCs w:val="24"/>
        </w:rPr>
        <w:t>8</w:t>
      </w:r>
      <w:r w:rsidRPr="00A15533">
        <w:rPr>
          <w:rFonts w:ascii="Times New Roman" w:hAnsi="Times New Roman" w:cs="Times New Roman"/>
          <w:sz w:val="24"/>
          <w:szCs w:val="24"/>
        </w:rPr>
        <w:t>, e77520</w:t>
      </w:r>
      <w:r w:rsidR="009959BD" w:rsidRPr="00A15533">
        <w:rPr>
          <w:rFonts w:ascii="Times New Roman" w:hAnsi="Times New Roman" w:cs="Times New Roman"/>
          <w:sz w:val="24"/>
          <w:szCs w:val="24"/>
        </w:rPr>
        <w:t>,</w:t>
      </w:r>
      <w:r w:rsidRPr="00A15533">
        <w:rPr>
          <w:rFonts w:ascii="Times New Roman" w:hAnsi="Times New Roman" w:cs="Times New Roman"/>
          <w:sz w:val="24"/>
          <w:szCs w:val="24"/>
        </w:rPr>
        <w:t xml:space="preserve"> </w:t>
      </w:r>
      <w:r w:rsidR="00C57857">
        <w:rPr>
          <w:rFonts w:ascii="Times New Roman" w:hAnsi="Times New Roman" w:cs="Times New Roman"/>
          <w:sz w:val="24"/>
          <w:szCs w:val="24"/>
        </w:rPr>
        <w:t xml:space="preserve">doi: </w:t>
      </w:r>
      <w:r w:rsidRPr="00A15533">
        <w:rPr>
          <w:rFonts w:ascii="Times New Roman" w:hAnsi="Times New Roman" w:cs="Times New Roman"/>
          <w:sz w:val="24"/>
          <w:szCs w:val="24"/>
        </w:rPr>
        <w:t>10.1371/journal.pone.0077520</w:t>
      </w:r>
      <w:r w:rsidR="006F46FA">
        <w:rPr>
          <w:rFonts w:ascii="Times New Roman" w:hAnsi="Times New Roman" w:cs="Times New Roman"/>
          <w:sz w:val="24"/>
          <w:szCs w:val="24"/>
        </w:rPr>
        <w:t xml:space="preserve"> </w:t>
      </w:r>
      <w:r w:rsidR="009959BD" w:rsidRPr="00A15533">
        <w:rPr>
          <w:rFonts w:ascii="Times New Roman" w:hAnsi="Times New Roman" w:cs="Times New Roman"/>
          <w:sz w:val="24"/>
          <w:szCs w:val="24"/>
        </w:rPr>
        <w:t>(2013).</w:t>
      </w:r>
    </w:p>
    <w:p w:rsidR="00115273" w:rsidRPr="00A15533" w:rsidRDefault="00115273" w:rsidP="00115273">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Bellis, S.L., Laux, D.C., &amp; Rhoads, D.E. Affinity purification of </w:t>
      </w:r>
      <w:r w:rsidRPr="00A15533">
        <w:rPr>
          <w:rFonts w:ascii="Times New Roman" w:eastAsia="Batang" w:hAnsi="Times New Roman" w:cs="Times New Roman"/>
          <w:i/>
          <w:sz w:val="24"/>
          <w:szCs w:val="24"/>
        </w:rPr>
        <w:t>Hydra</w:t>
      </w:r>
      <w:r w:rsidRPr="00A15533">
        <w:rPr>
          <w:rFonts w:ascii="Times New Roman" w:eastAsia="Batang" w:hAnsi="Times New Roman" w:cs="Times New Roman"/>
          <w:sz w:val="24"/>
          <w:szCs w:val="24"/>
        </w:rPr>
        <w:t xml:space="preserve"> glutathione binding proteins. </w:t>
      </w:r>
      <w:r w:rsidRPr="00A15533">
        <w:rPr>
          <w:rFonts w:ascii="Times New Roman" w:eastAsia="Batang" w:hAnsi="Times New Roman" w:cs="Times New Roman"/>
          <w:i/>
          <w:sz w:val="24"/>
          <w:szCs w:val="24"/>
        </w:rPr>
        <w:t>FEBS Lett</w:t>
      </w:r>
      <w:r w:rsidRPr="00A15533">
        <w:rPr>
          <w:rFonts w:ascii="Times New Roman" w:eastAsia="Batang" w:hAnsi="Times New Roman" w:cs="Times New Roman"/>
          <w:sz w:val="24"/>
          <w:szCs w:val="24"/>
        </w:rPr>
        <w:t xml:space="preserve">. </w:t>
      </w:r>
      <w:r w:rsidRPr="00A15533">
        <w:rPr>
          <w:rFonts w:ascii="Times New Roman" w:eastAsia="Batang" w:hAnsi="Times New Roman" w:cs="Times New Roman"/>
          <w:b/>
          <w:sz w:val="24"/>
          <w:szCs w:val="24"/>
        </w:rPr>
        <w:t>354</w:t>
      </w:r>
      <w:r w:rsidRPr="00A15533">
        <w:rPr>
          <w:rFonts w:ascii="Times New Roman" w:eastAsia="Batang" w:hAnsi="Times New Roman" w:cs="Times New Roman"/>
          <w:sz w:val="24"/>
          <w:szCs w:val="24"/>
        </w:rPr>
        <w:t xml:space="preserve">, 320-324, </w:t>
      </w:r>
      <w:r w:rsidR="00C57857">
        <w:rPr>
          <w:rFonts w:ascii="Times New Roman" w:eastAsia="Batang" w:hAnsi="Times New Roman" w:cs="Times New Roman"/>
          <w:sz w:val="24"/>
          <w:szCs w:val="24"/>
        </w:rPr>
        <w:t xml:space="preserve">doi: </w:t>
      </w:r>
      <w:r w:rsidRPr="00A15533">
        <w:rPr>
          <w:rFonts w:ascii="Times New Roman" w:eastAsia="Batang" w:hAnsi="Times New Roman" w:cs="Times New Roman"/>
          <w:sz w:val="24"/>
          <w:szCs w:val="24"/>
        </w:rPr>
        <w:t>10.1016/0014-5793(94)01154-0 (1994).</w:t>
      </w:r>
    </w:p>
    <w:p w:rsidR="00042F82" w:rsidRPr="00A15533" w:rsidRDefault="00042F82" w:rsidP="00042F82">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Lenhoff, H.M., The discovery of the GSH receptor in Hydra and its evolutionary significance. In: </w:t>
      </w:r>
      <w:r w:rsidRPr="00A15533">
        <w:rPr>
          <w:rFonts w:ascii="Times New Roman" w:eastAsia="Batang" w:hAnsi="Times New Roman" w:cs="Times New Roman"/>
          <w:i/>
          <w:sz w:val="24"/>
          <w:szCs w:val="24"/>
        </w:rPr>
        <w:t>Glutathione in the Nervous System</w:t>
      </w:r>
      <w:r w:rsidRPr="00A15533">
        <w:rPr>
          <w:rFonts w:ascii="Times New Roman" w:eastAsia="Batang" w:hAnsi="Times New Roman" w:cs="Times New Roman"/>
          <w:sz w:val="24"/>
          <w:szCs w:val="24"/>
        </w:rPr>
        <w:t>. Shaw, C.A., ed., Taylor &amp; Francis, Bristol, 25–43 (1998).</w:t>
      </w:r>
    </w:p>
    <w:p w:rsidR="00FE5894" w:rsidRPr="00A15533" w:rsidRDefault="00FE5894" w:rsidP="00FE5894">
      <w:pPr>
        <w:pStyle w:val="ListParagraph"/>
        <w:numPr>
          <w:ilvl w:val="0"/>
          <w:numId w:val="3"/>
        </w:numPr>
        <w:spacing w:after="0" w:line="240" w:lineRule="auto"/>
        <w:ind w:left="567" w:hanging="425"/>
        <w:rPr>
          <w:rFonts w:ascii="Times New Roman" w:hAnsi="Times New Roman" w:cs="Times New Roman"/>
          <w:sz w:val="24"/>
          <w:szCs w:val="24"/>
        </w:rPr>
      </w:pPr>
      <w:r w:rsidRPr="00A15533">
        <w:rPr>
          <w:rFonts w:ascii="Times New Roman" w:hAnsi="Times New Roman" w:cs="Times New Roman"/>
          <w:sz w:val="24"/>
          <w:szCs w:val="24"/>
        </w:rPr>
        <w:t xml:space="preserve">Venturini, G. The hydra GSH receptor. Pharmacological and radioligand binding studies. </w:t>
      </w:r>
      <w:r w:rsidRPr="00A15533">
        <w:rPr>
          <w:rFonts w:ascii="Times New Roman" w:hAnsi="Times New Roman" w:cs="Times New Roman"/>
          <w:bCs/>
          <w:i/>
          <w:sz w:val="24"/>
          <w:szCs w:val="24"/>
        </w:rPr>
        <w:t>Comp. Biochem. Phys. C</w:t>
      </w:r>
      <w:r w:rsidRPr="00A15533">
        <w:rPr>
          <w:rFonts w:ascii="Times New Roman" w:hAnsi="Times New Roman" w:cs="Times New Roman"/>
          <w:sz w:val="24"/>
          <w:szCs w:val="24"/>
        </w:rPr>
        <w:t xml:space="preserve">. </w:t>
      </w:r>
      <w:r w:rsidRPr="00A15533">
        <w:rPr>
          <w:rFonts w:ascii="Times New Roman" w:hAnsi="Times New Roman" w:cs="Times New Roman"/>
          <w:b/>
          <w:sz w:val="24"/>
          <w:szCs w:val="24"/>
        </w:rPr>
        <w:t>87</w:t>
      </w:r>
      <w:r w:rsidRPr="00A15533">
        <w:rPr>
          <w:rFonts w:ascii="Times New Roman" w:hAnsi="Times New Roman" w:cs="Times New Roman"/>
          <w:sz w:val="24"/>
          <w:szCs w:val="24"/>
        </w:rPr>
        <w:t>, 321-324 (1987).</w:t>
      </w:r>
    </w:p>
    <w:p w:rsidR="00023BF7" w:rsidRPr="00A15533" w:rsidRDefault="00023BF7" w:rsidP="00023BF7">
      <w:pPr>
        <w:pStyle w:val="ListParagraph"/>
        <w:numPr>
          <w:ilvl w:val="0"/>
          <w:numId w:val="3"/>
        </w:numPr>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Reddy, P.C., Barve, A., &amp; Ghaskadbi, S. Description and phylogenetic characterization of common hydra from India. </w:t>
      </w:r>
      <w:r w:rsidRPr="00A15533">
        <w:rPr>
          <w:rFonts w:ascii="Times New Roman" w:eastAsia="Batang" w:hAnsi="Times New Roman" w:cs="Times New Roman"/>
          <w:i/>
          <w:sz w:val="24"/>
          <w:szCs w:val="24"/>
        </w:rPr>
        <w:t>Curr. Sci</w:t>
      </w:r>
      <w:r w:rsidRPr="00A15533">
        <w:rPr>
          <w:rFonts w:ascii="Times New Roman" w:eastAsia="Batang" w:hAnsi="Times New Roman" w:cs="Times New Roman"/>
          <w:sz w:val="24"/>
          <w:szCs w:val="24"/>
        </w:rPr>
        <w:t xml:space="preserve">. </w:t>
      </w:r>
      <w:r w:rsidRPr="00A15533">
        <w:rPr>
          <w:rFonts w:ascii="Times New Roman" w:eastAsia="Batang" w:hAnsi="Times New Roman" w:cs="Times New Roman"/>
          <w:b/>
          <w:sz w:val="24"/>
          <w:szCs w:val="24"/>
        </w:rPr>
        <w:t>101</w:t>
      </w:r>
      <w:r w:rsidRPr="00A15533">
        <w:rPr>
          <w:rFonts w:ascii="Times New Roman" w:eastAsia="Batang" w:hAnsi="Times New Roman" w:cs="Times New Roman"/>
          <w:sz w:val="24"/>
          <w:szCs w:val="24"/>
        </w:rPr>
        <w:t>,736–8 (2011).</w:t>
      </w:r>
    </w:p>
    <w:p w:rsidR="00BE0D0D" w:rsidRPr="00A15533" w:rsidRDefault="00BE0D0D" w:rsidP="00BE0D0D">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Horibata, Y. </w:t>
      </w:r>
      <w:r w:rsidRPr="00A15533">
        <w:rPr>
          <w:rFonts w:ascii="Times New Roman" w:eastAsia="Batang" w:hAnsi="Times New Roman" w:cs="Times New Roman"/>
          <w:i/>
          <w:sz w:val="24"/>
          <w:szCs w:val="24"/>
        </w:rPr>
        <w:t xml:space="preserve">et al. </w:t>
      </w:r>
      <w:r w:rsidRPr="00A15533">
        <w:rPr>
          <w:rFonts w:ascii="Times New Roman" w:eastAsia="Batang" w:hAnsi="Times New Roman" w:cs="Times New Roman"/>
          <w:sz w:val="24"/>
          <w:szCs w:val="24"/>
        </w:rPr>
        <w:t xml:space="preserve">Unique catabolic pathway of glycosphingolipids in a hydrozoan, </w:t>
      </w:r>
      <w:r w:rsidRPr="00A15533">
        <w:rPr>
          <w:rFonts w:ascii="Times New Roman" w:eastAsia="Batang" w:hAnsi="Times New Roman" w:cs="Times New Roman"/>
          <w:i/>
          <w:sz w:val="24"/>
          <w:szCs w:val="24"/>
        </w:rPr>
        <w:t>Hydra magnipapillata</w:t>
      </w:r>
      <w:r w:rsidRPr="00A15533">
        <w:rPr>
          <w:rFonts w:ascii="Times New Roman" w:eastAsia="Batang" w:hAnsi="Times New Roman" w:cs="Times New Roman"/>
          <w:sz w:val="24"/>
          <w:szCs w:val="24"/>
        </w:rPr>
        <w:t>. Involving</w:t>
      </w:r>
      <w:r w:rsidR="00F6193C" w:rsidRPr="00A15533">
        <w:rPr>
          <w:rFonts w:ascii="Times New Roman" w:eastAsia="Batang" w:hAnsi="Times New Roman" w:cs="Times New Roman"/>
          <w:sz w:val="24"/>
          <w:szCs w:val="24"/>
        </w:rPr>
        <w:t xml:space="preserve"> </w:t>
      </w:r>
      <w:r w:rsidRPr="00A15533">
        <w:rPr>
          <w:rFonts w:ascii="Times New Roman" w:eastAsia="Batang" w:hAnsi="Times New Roman" w:cs="Times New Roman"/>
          <w:sz w:val="24"/>
          <w:szCs w:val="24"/>
        </w:rPr>
        <w:t xml:space="preserve">endoglycoceramidase. </w:t>
      </w:r>
      <w:r w:rsidRPr="00A15533">
        <w:rPr>
          <w:rFonts w:ascii="Times New Roman" w:eastAsia="Batang" w:hAnsi="Times New Roman" w:cs="Times New Roman"/>
          <w:i/>
          <w:sz w:val="24"/>
          <w:szCs w:val="24"/>
        </w:rPr>
        <w:t>J. Biol. Chem.</w:t>
      </w:r>
      <w:r w:rsidRPr="00A15533">
        <w:rPr>
          <w:rFonts w:ascii="Times New Roman" w:eastAsia="Batang" w:hAnsi="Times New Roman" w:cs="Times New Roman"/>
          <w:b/>
          <w:sz w:val="24"/>
          <w:szCs w:val="24"/>
        </w:rPr>
        <w:t>279</w:t>
      </w:r>
      <w:r w:rsidRPr="00A15533">
        <w:rPr>
          <w:rFonts w:ascii="Times New Roman" w:eastAsia="Batang" w:hAnsi="Times New Roman" w:cs="Times New Roman"/>
          <w:sz w:val="24"/>
          <w:szCs w:val="24"/>
        </w:rPr>
        <w:t xml:space="preserve">, 33379-3389, </w:t>
      </w:r>
      <w:r w:rsidR="00C57857">
        <w:rPr>
          <w:rFonts w:ascii="Times New Roman" w:eastAsia="Batang" w:hAnsi="Times New Roman" w:cs="Times New Roman"/>
          <w:sz w:val="24"/>
          <w:szCs w:val="24"/>
        </w:rPr>
        <w:t xml:space="preserve">doi: </w:t>
      </w:r>
      <w:r w:rsidRPr="00A15533">
        <w:rPr>
          <w:rFonts w:ascii="Times New Roman" w:eastAsia="Batang" w:hAnsi="Times New Roman" w:cs="Times New Roman"/>
          <w:sz w:val="24"/>
          <w:szCs w:val="24"/>
        </w:rPr>
        <w:t xml:space="preserve"> 10.1074/jbc.M401460200</w:t>
      </w:r>
      <w:r w:rsidR="006F46FA">
        <w:rPr>
          <w:rFonts w:ascii="Times New Roman" w:eastAsia="Batang" w:hAnsi="Times New Roman" w:cs="Times New Roman"/>
          <w:sz w:val="24"/>
          <w:szCs w:val="24"/>
        </w:rPr>
        <w:t xml:space="preserve"> </w:t>
      </w:r>
      <w:r w:rsidRPr="00A15533">
        <w:rPr>
          <w:rFonts w:ascii="Times New Roman" w:eastAsia="Batang" w:hAnsi="Times New Roman" w:cs="Times New Roman"/>
          <w:sz w:val="24"/>
          <w:szCs w:val="24"/>
        </w:rPr>
        <w:t>(2004).</w:t>
      </w:r>
    </w:p>
    <w:p w:rsidR="003A642E" w:rsidRPr="00A15533" w:rsidRDefault="003A642E" w:rsidP="003A642E">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Koizumi, O., &amp; Maeda, N. Rise of feeding threshold in satiated Hydra. </w:t>
      </w:r>
      <w:r w:rsidRPr="00A15533">
        <w:rPr>
          <w:rFonts w:ascii="Times New Roman" w:eastAsia="Batang" w:hAnsi="Times New Roman" w:cs="Times New Roman"/>
          <w:i/>
          <w:sz w:val="24"/>
          <w:szCs w:val="24"/>
        </w:rPr>
        <w:t>J. Comp. Physiol.</w:t>
      </w:r>
      <w:r w:rsidRPr="00A15533">
        <w:rPr>
          <w:rFonts w:ascii="Times New Roman" w:eastAsia="Batang" w:hAnsi="Times New Roman" w:cs="Times New Roman"/>
          <w:b/>
          <w:sz w:val="24"/>
          <w:szCs w:val="24"/>
        </w:rPr>
        <w:t>142</w:t>
      </w:r>
      <w:r w:rsidRPr="00A15533">
        <w:rPr>
          <w:rFonts w:ascii="Times New Roman" w:eastAsia="Batang" w:hAnsi="Times New Roman" w:cs="Times New Roman"/>
          <w:sz w:val="24"/>
          <w:szCs w:val="24"/>
        </w:rPr>
        <w:t xml:space="preserve">, 75-80, </w:t>
      </w:r>
      <w:r w:rsidR="00C57857">
        <w:rPr>
          <w:rFonts w:ascii="Times New Roman" w:eastAsia="Batang" w:hAnsi="Times New Roman" w:cs="Times New Roman"/>
          <w:sz w:val="24"/>
          <w:szCs w:val="24"/>
        </w:rPr>
        <w:t xml:space="preserve">doi: </w:t>
      </w:r>
      <w:r w:rsidRPr="00A15533">
        <w:rPr>
          <w:rFonts w:ascii="Times New Roman" w:eastAsia="Batang" w:hAnsi="Times New Roman" w:cs="Times New Roman"/>
          <w:sz w:val="24"/>
          <w:szCs w:val="24"/>
        </w:rPr>
        <w:t>10.1007/BF00605478 (1981).</w:t>
      </w:r>
    </w:p>
    <w:p w:rsidR="000F586C" w:rsidRPr="00A15533" w:rsidRDefault="00163056" w:rsidP="006432AD">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Bellis, S.L., Kass-Simon, G., &amp; Rhoads, D.E. Partial characterization and detergent solubilization of the putative glutathione chemoreceptor from hydra. </w:t>
      </w:r>
      <w:r w:rsidRPr="00A15533">
        <w:rPr>
          <w:rFonts w:ascii="Times New Roman" w:eastAsia="Batang" w:hAnsi="Times New Roman" w:cs="Times New Roman"/>
          <w:i/>
          <w:sz w:val="24"/>
          <w:szCs w:val="24"/>
        </w:rPr>
        <w:t>Biochemistry.</w:t>
      </w:r>
      <w:r w:rsidRPr="00A15533">
        <w:rPr>
          <w:rFonts w:ascii="Times New Roman" w:eastAsia="Batang" w:hAnsi="Times New Roman" w:cs="Times New Roman"/>
          <w:b/>
          <w:sz w:val="24"/>
          <w:szCs w:val="24"/>
        </w:rPr>
        <w:t>31</w:t>
      </w:r>
      <w:r w:rsidRPr="00A15533">
        <w:rPr>
          <w:rFonts w:ascii="Times New Roman" w:eastAsia="Batang" w:hAnsi="Times New Roman" w:cs="Times New Roman"/>
          <w:sz w:val="24"/>
          <w:szCs w:val="24"/>
        </w:rPr>
        <w:t>, 9838-9843 (1992).</w:t>
      </w:r>
    </w:p>
    <w:p w:rsidR="003809B2" w:rsidRPr="00A15533" w:rsidRDefault="003809B2" w:rsidP="003809B2">
      <w:pPr>
        <w:pStyle w:val="ListParagraph"/>
        <w:numPr>
          <w:ilvl w:val="0"/>
          <w:numId w:val="3"/>
        </w:numPr>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lastRenderedPageBreak/>
        <w:t>Morita, H.</w:t>
      </w:r>
      <w:r w:rsidR="00F6193C" w:rsidRPr="00A15533">
        <w:rPr>
          <w:rFonts w:ascii="Times New Roman" w:eastAsia="Batang" w:hAnsi="Times New Roman" w:cs="Times New Roman"/>
          <w:sz w:val="24"/>
          <w:szCs w:val="24"/>
        </w:rPr>
        <w:t xml:space="preserve"> </w:t>
      </w:r>
      <w:r w:rsidRPr="00A15533">
        <w:rPr>
          <w:rFonts w:ascii="Times New Roman" w:eastAsia="Batang" w:hAnsi="Times New Roman" w:cs="Times New Roman"/>
          <w:sz w:val="24"/>
          <w:szCs w:val="24"/>
        </w:rPr>
        <w:t>&amp;</w:t>
      </w:r>
      <w:r w:rsidR="00F6193C" w:rsidRPr="00A15533">
        <w:rPr>
          <w:rFonts w:ascii="Times New Roman" w:eastAsia="Batang" w:hAnsi="Times New Roman" w:cs="Times New Roman"/>
          <w:sz w:val="24"/>
          <w:szCs w:val="24"/>
        </w:rPr>
        <w:t xml:space="preserve"> </w:t>
      </w:r>
      <w:r w:rsidRPr="00A15533">
        <w:rPr>
          <w:rFonts w:ascii="Times New Roman" w:eastAsia="Batang" w:hAnsi="Times New Roman" w:cs="Times New Roman"/>
          <w:sz w:val="24"/>
          <w:szCs w:val="24"/>
        </w:rPr>
        <w:t xml:space="preserve">Hanai, K. Taste receptor proteins in invertebrates - with special reference to glutathione receptor of hydra. </w:t>
      </w:r>
      <w:r w:rsidRPr="00A15533">
        <w:rPr>
          <w:rFonts w:ascii="Times New Roman" w:eastAsia="Batang" w:hAnsi="Times New Roman" w:cs="Times New Roman"/>
          <w:i/>
          <w:sz w:val="24"/>
          <w:szCs w:val="24"/>
        </w:rPr>
        <w:t>Chem. Senses.</w:t>
      </w:r>
      <w:r w:rsidRPr="00A15533">
        <w:rPr>
          <w:rFonts w:ascii="Times New Roman" w:eastAsia="Batang" w:hAnsi="Times New Roman" w:cs="Times New Roman"/>
          <w:b/>
          <w:sz w:val="24"/>
          <w:szCs w:val="24"/>
        </w:rPr>
        <w:t>12</w:t>
      </w:r>
      <w:r w:rsidRPr="00A15533">
        <w:rPr>
          <w:rFonts w:ascii="Times New Roman" w:eastAsia="Batang" w:hAnsi="Times New Roman" w:cs="Times New Roman"/>
          <w:sz w:val="24"/>
          <w:szCs w:val="24"/>
        </w:rPr>
        <w:t xml:space="preserve">, 245-250, </w:t>
      </w:r>
      <w:r w:rsidR="00C57857">
        <w:rPr>
          <w:rFonts w:ascii="Times New Roman" w:eastAsia="Batang" w:hAnsi="Times New Roman" w:cs="Times New Roman"/>
          <w:sz w:val="24"/>
          <w:szCs w:val="24"/>
        </w:rPr>
        <w:t xml:space="preserve">doi: </w:t>
      </w:r>
      <w:r w:rsidRPr="00A15533">
        <w:rPr>
          <w:rFonts w:ascii="Times New Roman" w:eastAsia="Batang" w:hAnsi="Times New Roman" w:cs="Times New Roman"/>
          <w:sz w:val="24"/>
          <w:szCs w:val="24"/>
        </w:rPr>
        <w:t xml:space="preserve"> 10.1093/chemse/12.2.245 (1987).</w:t>
      </w:r>
    </w:p>
    <w:p w:rsidR="000F586C" w:rsidRPr="00A15533" w:rsidRDefault="00163056" w:rsidP="006432AD">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Colasanti, M., Venturini, G., Merante, A., Musci, G., &amp;</w:t>
      </w:r>
      <w:r w:rsidR="006738CB" w:rsidRPr="00A15533">
        <w:rPr>
          <w:rFonts w:ascii="Times New Roman" w:eastAsia="Batang" w:hAnsi="Times New Roman" w:cs="Times New Roman"/>
          <w:sz w:val="24"/>
          <w:szCs w:val="24"/>
        </w:rPr>
        <w:t xml:space="preserve"> </w:t>
      </w:r>
      <w:r w:rsidRPr="00A15533">
        <w:rPr>
          <w:rFonts w:ascii="Times New Roman" w:eastAsia="Batang" w:hAnsi="Times New Roman" w:cs="Times New Roman"/>
          <w:sz w:val="24"/>
          <w:szCs w:val="24"/>
        </w:rPr>
        <w:t xml:space="preserve">Lauro, G.M. Nitric oxide involvement in Hydra vulgaris very primitive olfactory- like system. </w:t>
      </w:r>
      <w:r w:rsidRPr="00A15533">
        <w:rPr>
          <w:rFonts w:ascii="Times New Roman" w:eastAsia="Batang" w:hAnsi="Times New Roman" w:cs="Times New Roman"/>
          <w:i/>
          <w:sz w:val="24"/>
          <w:szCs w:val="24"/>
        </w:rPr>
        <w:t>Journal of Neurosci.</w:t>
      </w:r>
      <w:r w:rsidRPr="00A15533">
        <w:rPr>
          <w:rFonts w:ascii="Times New Roman" w:eastAsia="Batang" w:hAnsi="Times New Roman" w:cs="Times New Roman"/>
          <w:b/>
          <w:sz w:val="24"/>
          <w:szCs w:val="24"/>
        </w:rPr>
        <w:t>17</w:t>
      </w:r>
      <w:r w:rsidRPr="00A15533">
        <w:rPr>
          <w:rFonts w:ascii="Times New Roman" w:eastAsia="Batang" w:hAnsi="Times New Roman" w:cs="Times New Roman"/>
          <w:sz w:val="24"/>
          <w:szCs w:val="24"/>
        </w:rPr>
        <w:t>, 493-499 (1997).</w:t>
      </w:r>
    </w:p>
    <w:p w:rsidR="000F586C" w:rsidRPr="00A15533" w:rsidRDefault="00494380" w:rsidP="006432AD">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 xml:space="preserve">Dürrnagel, S. </w:t>
      </w:r>
      <w:r w:rsidR="0014688D" w:rsidRPr="00A15533">
        <w:rPr>
          <w:rFonts w:ascii="Times New Roman" w:eastAsia="Batang" w:hAnsi="Times New Roman" w:cs="Times New Roman"/>
          <w:sz w:val="24"/>
          <w:szCs w:val="24"/>
        </w:rPr>
        <w:t xml:space="preserve">Kuhn A., Tsiairis C.D., Williamson M., Kalbacher H., Grimmelikhuijzen C.J., Holstein T.W., </w:t>
      </w:r>
      <w:r w:rsidR="00F6193C" w:rsidRPr="00A15533">
        <w:rPr>
          <w:rFonts w:ascii="Times New Roman" w:eastAsia="Batang" w:hAnsi="Times New Roman" w:cs="Times New Roman"/>
          <w:sz w:val="24"/>
          <w:szCs w:val="24"/>
        </w:rPr>
        <w:t xml:space="preserve">&amp; </w:t>
      </w:r>
      <w:r w:rsidR="0014688D" w:rsidRPr="00A15533">
        <w:rPr>
          <w:rFonts w:ascii="Times New Roman" w:eastAsia="Batang" w:hAnsi="Times New Roman" w:cs="Times New Roman"/>
          <w:sz w:val="24"/>
          <w:szCs w:val="24"/>
        </w:rPr>
        <w:t>Gründer S.</w:t>
      </w:r>
      <w:r w:rsidRPr="00A15533">
        <w:rPr>
          <w:rFonts w:ascii="Times New Roman" w:eastAsia="Batang" w:hAnsi="Times New Roman" w:cs="Times New Roman"/>
          <w:i/>
          <w:sz w:val="24"/>
          <w:szCs w:val="24"/>
        </w:rPr>
        <w:t xml:space="preserve"> </w:t>
      </w:r>
      <w:r w:rsidR="00163056" w:rsidRPr="00A15533">
        <w:rPr>
          <w:rFonts w:ascii="Times New Roman" w:eastAsia="Batang" w:hAnsi="Times New Roman" w:cs="Times New Roman"/>
          <w:sz w:val="24"/>
          <w:szCs w:val="24"/>
        </w:rPr>
        <w:t xml:space="preserve">Three homologous subunits form a high affinity peptide-gated ion channel in Hydra. </w:t>
      </w:r>
      <w:r w:rsidR="00163056" w:rsidRPr="00A15533">
        <w:rPr>
          <w:rFonts w:ascii="Times New Roman" w:eastAsia="Batang" w:hAnsi="Times New Roman" w:cs="Times New Roman"/>
          <w:i/>
          <w:sz w:val="24"/>
          <w:szCs w:val="24"/>
        </w:rPr>
        <w:t>J. Biol. Chem.</w:t>
      </w:r>
      <w:r w:rsidR="00365ABB" w:rsidRPr="00A15533">
        <w:rPr>
          <w:rFonts w:ascii="Times New Roman" w:eastAsia="Batang" w:hAnsi="Times New Roman" w:cs="Times New Roman"/>
          <w:i/>
          <w:sz w:val="24"/>
          <w:szCs w:val="24"/>
        </w:rPr>
        <w:t xml:space="preserve"> </w:t>
      </w:r>
      <w:r w:rsidR="00163056" w:rsidRPr="00A15533">
        <w:rPr>
          <w:rFonts w:ascii="Times New Roman" w:eastAsia="Batang" w:hAnsi="Times New Roman" w:cs="Times New Roman"/>
          <w:b/>
          <w:sz w:val="24"/>
          <w:szCs w:val="24"/>
        </w:rPr>
        <w:t>285</w:t>
      </w:r>
      <w:r w:rsidR="00163056" w:rsidRPr="00A15533">
        <w:rPr>
          <w:rFonts w:ascii="Times New Roman" w:eastAsia="Batang" w:hAnsi="Times New Roman" w:cs="Times New Roman"/>
          <w:sz w:val="24"/>
          <w:szCs w:val="24"/>
        </w:rPr>
        <w:t xml:space="preserve">, 11958-11965, </w:t>
      </w:r>
      <w:r w:rsidR="00C57857">
        <w:rPr>
          <w:rFonts w:ascii="Times New Roman" w:eastAsia="Batang" w:hAnsi="Times New Roman" w:cs="Times New Roman"/>
          <w:sz w:val="24"/>
          <w:szCs w:val="24"/>
        </w:rPr>
        <w:t xml:space="preserve">doi: </w:t>
      </w:r>
      <w:r w:rsidR="00163056" w:rsidRPr="00A15533">
        <w:rPr>
          <w:rFonts w:ascii="Times New Roman" w:eastAsia="Batang" w:hAnsi="Times New Roman" w:cs="Times New Roman"/>
          <w:sz w:val="24"/>
          <w:szCs w:val="24"/>
        </w:rPr>
        <w:t xml:space="preserve"> 10.1074/jbc.M109.059998 (2010).</w:t>
      </w:r>
    </w:p>
    <w:p w:rsidR="000F586C" w:rsidRPr="00A15533" w:rsidRDefault="00163056" w:rsidP="006432AD">
      <w:pPr>
        <w:pStyle w:val="ListParagraph"/>
        <w:numPr>
          <w:ilvl w:val="0"/>
          <w:numId w:val="3"/>
        </w:numPr>
        <w:autoSpaceDE w:val="0"/>
        <w:autoSpaceDN w:val="0"/>
        <w:adjustRightInd w:val="0"/>
        <w:spacing w:after="0" w:line="240" w:lineRule="auto"/>
        <w:ind w:left="567" w:hanging="425"/>
        <w:rPr>
          <w:rFonts w:ascii="Times New Roman" w:eastAsia="Batang" w:hAnsi="Times New Roman" w:cs="Times New Roman"/>
          <w:sz w:val="24"/>
          <w:szCs w:val="24"/>
        </w:rPr>
      </w:pPr>
      <w:r w:rsidRPr="00A15533">
        <w:rPr>
          <w:rFonts w:ascii="Times New Roman" w:eastAsia="Batang" w:hAnsi="Times New Roman" w:cs="Times New Roman"/>
          <w:sz w:val="24"/>
          <w:szCs w:val="24"/>
        </w:rPr>
        <w:t>Wang, M., Yao, Y., Kuang, D., &amp;</w:t>
      </w:r>
      <w:r w:rsidR="00F6193C" w:rsidRPr="00A15533">
        <w:rPr>
          <w:rFonts w:ascii="Times New Roman" w:eastAsia="Batang" w:hAnsi="Times New Roman" w:cs="Times New Roman"/>
          <w:sz w:val="24"/>
          <w:szCs w:val="24"/>
        </w:rPr>
        <w:t xml:space="preserve"> </w:t>
      </w:r>
      <w:r w:rsidRPr="00A15533">
        <w:rPr>
          <w:rFonts w:ascii="Times New Roman" w:eastAsia="Batang" w:hAnsi="Times New Roman" w:cs="Times New Roman"/>
          <w:sz w:val="24"/>
          <w:szCs w:val="24"/>
        </w:rPr>
        <w:t xml:space="preserve">Hampson, D.R. Activation of family C G-protein-coupled receptors by the tripeptide glutathione. </w:t>
      </w:r>
      <w:r w:rsidRPr="00A15533">
        <w:rPr>
          <w:rFonts w:ascii="Times New Roman" w:eastAsia="Batang" w:hAnsi="Times New Roman" w:cs="Times New Roman"/>
          <w:i/>
          <w:sz w:val="24"/>
          <w:szCs w:val="24"/>
        </w:rPr>
        <w:t>J. Biol. Chem.</w:t>
      </w:r>
      <w:r w:rsidRPr="00A15533">
        <w:rPr>
          <w:rFonts w:ascii="Times New Roman" w:eastAsia="Batang" w:hAnsi="Times New Roman" w:cs="Times New Roman"/>
          <w:b/>
          <w:sz w:val="24"/>
          <w:szCs w:val="24"/>
        </w:rPr>
        <w:t>281</w:t>
      </w:r>
      <w:r w:rsidRPr="00A15533">
        <w:rPr>
          <w:rFonts w:ascii="Times New Roman" w:eastAsia="Batang" w:hAnsi="Times New Roman" w:cs="Times New Roman"/>
          <w:sz w:val="24"/>
          <w:szCs w:val="24"/>
        </w:rPr>
        <w:t xml:space="preserve">, 8864-8870, </w:t>
      </w:r>
      <w:r w:rsidR="00C57857">
        <w:rPr>
          <w:rFonts w:ascii="Times New Roman" w:eastAsia="Batang" w:hAnsi="Times New Roman" w:cs="Times New Roman"/>
          <w:sz w:val="24"/>
          <w:szCs w:val="24"/>
        </w:rPr>
        <w:t xml:space="preserve">doi: </w:t>
      </w:r>
      <w:r w:rsidRPr="00A15533">
        <w:rPr>
          <w:rFonts w:ascii="Times New Roman" w:eastAsia="Batang" w:hAnsi="Times New Roman" w:cs="Times New Roman"/>
          <w:sz w:val="24"/>
          <w:szCs w:val="24"/>
        </w:rPr>
        <w:t>10.1074/jbc.M512865200 (2006).</w:t>
      </w:r>
    </w:p>
    <w:p w:rsidR="009E6E2B" w:rsidRPr="00A15533" w:rsidRDefault="009E6E2B" w:rsidP="009E6E2B">
      <w:pPr>
        <w:pStyle w:val="ListParagraph"/>
        <w:numPr>
          <w:ilvl w:val="0"/>
          <w:numId w:val="3"/>
        </w:numPr>
        <w:ind w:left="567" w:hanging="425"/>
        <w:rPr>
          <w:rFonts w:ascii="Times New Roman" w:hAnsi="Times New Roman" w:cs="Times New Roman"/>
          <w:sz w:val="24"/>
          <w:szCs w:val="24"/>
        </w:rPr>
      </w:pPr>
      <w:r w:rsidRPr="00A15533">
        <w:rPr>
          <w:rFonts w:ascii="Times New Roman" w:hAnsi="Times New Roman" w:cs="Times New Roman"/>
          <w:sz w:val="24"/>
          <w:szCs w:val="24"/>
        </w:rPr>
        <w:t xml:space="preserve">Ruggieri R.D., Pierobon P., G. Kass-Simon Pacemaker activity in hydra is modulated by glycine receptor ligands </w:t>
      </w:r>
      <w:r w:rsidR="00442A22" w:rsidRPr="00A15533">
        <w:rPr>
          <w:rFonts w:ascii="Times New Roman" w:eastAsia="Batang" w:hAnsi="Times New Roman" w:cs="Times New Roman"/>
          <w:bCs/>
          <w:i/>
          <w:sz w:val="24"/>
          <w:szCs w:val="24"/>
        </w:rPr>
        <w:t>Comp. Biochem. Phys. C.</w:t>
      </w:r>
      <w:r w:rsidR="00442A22" w:rsidRPr="00A15533">
        <w:rPr>
          <w:rFonts w:ascii="Times New Roman" w:eastAsia="Batang" w:hAnsi="Times New Roman" w:cs="Times New Roman"/>
          <w:b/>
          <w:bCs/>
          <w:sz w:val="24"/>
          <w:szCs w:val="24"/>
        </w:rPr>
        <w:t xml:space="preserve"> </w:t>
      </w:r>
      <w:r w:rsidRPr="00A15533">
        <w:rPr>
          <w:rFonts w:ascii="Times New Roman" w:hAnsi="Times New Roman" w:cs="Times New Roman"/>
          <w:b/>
          <w:sz w:val="24"/>
          <w:szCs w:val="24"/>
        </w:rPr>
        <w:t>138</w:t>
      </w:r>
      <w:r w:rsidR="00442A22" w:rsidRPr="00A15533">
        <w:rPr>
          <w:rFonts w:ascii="Times New Roman" w:hAnsi="Times New Roman" w:cs="Times New Roman"/>
          <w:sz w:val="24"/>
          <w:szCs w:val="24"/>
        </w:rPr>
        <w:t>,</w:t>
      </w:r>
      <w:r w:rsidRPr="00A15533">
        <w:rPr>
          <w:rFonts w:ascii="Times New Roman" w:hAnsi="Times New Roman" w:cs="Times New Roman"/>
          <w:sz w:val="24"/>
          <w:szCs w:val="24"/>
        </w:rPr>
        <w:t xml:space="preserve"> 193– 202</w:t>
      </w:r>
      <w:r w:rsidR="00442A22" w:rsidRPr="00A15533">
        <w:rPr>
          <w:rFonts w:ascii="Times New Roman" w:hAnsi="Times New Roman" w:cs="Times New Roman"/>
          <w:sz w:val="24"/>
          <w:szCs w:val="24"/>
        </w:rPr>
        <w:t xml:space="preserve"> </w:t>
      </w:r>
      <w:r w:rsidR="00C57857">
        <w:rPr>
          <w:rFonts w:ascii="Times New Roman" w:hAnsi="Times New Roman" w:cs="Times New Roman"/>
          <w:sz w:val="24"/>
          <w:szCs w:val="24"/>
        </w:rPr>
        <w:t xml:space="preserve">doi: </w:t>
      </w:r>
      <w:r w:rsidR="00365ABB" w:rsidRPr="00A15533">
        <w:rPr>
          <w:rFonts w:ascii="Times New Roman" w:hAnsi="Times New Roman" w:cs="Times New Roman"/>
          <w:sz w:val="24"/>
          <w:szCs w:val="24"/>
        </w:rPr>
        <w:t xml:space="preserve"> 10.1016/j.cbpb.2004.03.015 </w:t>
      </w:r>
      <w:r w:rsidR="00442A22" w:rsidRPr="00A15533">
        <w:rPr>
          <w:rFonts w:ascii="Times New Roman" w:hAnsi="Times New Roman" w:cs="Times New Roman"/>
          <w:sz w:val="24"/>
          <w:szCs w:val="24"/>
        </w:rPr>
        <w:t>(2004).</w:t>
      </w:r>
    </w:p>
    <w:p w:rsidR="00936C1F" w:rsidRPr="00A15533" w:rsidRDefault="00936C1F" w:rsidP="00936C1F">
      <w:pPr>
        <w:pStyle w:val="ListParagraph"/>
        <w:numPr>
          <w:ilvl w:val="0"/>
          <w:numId w:val="3"/>
        </w:numPr>
        <w:ind w:left="567" w:hanging="425"/>
        <w:rPr>
          <w:rFonts w:ascii="Times New Roman" w:hAnsi="Times New Roman" w:cs="Times New Roman"/>
          <w:sz w:val="24"/>
          <w:szCs w:val="24"/>
        </w:rPr>
      </w:pPr>
      <w:r w:rsidRPr="00A15533">
        <w:rPr>
          <w:rFonts w:ascii="Times New Roman" w:hAnsi="Times New Roman" w:cs="Times New Roman"/>
          <w:sz w:val="24"/>
          <w:szCs w:val="24"/>
        </w:rPr>
        <w:t xml:space="preserve">Ramazani R.B., Krishnan H.R., Bergeson S.E., &amp; Atkinson N.S. Computer automated movement detection for the analysis of behavior, </w:t>
      </w:r>
      <w:r w:rsidRPr="00A15533">
        <w:rPr>
          <w:rFonts w:ascii="Times New Roman" w:hAnsi="Times New Roman" w:cs="Times New Roman"/>
          <w:i/>
          <w:sz w:val="24"/>
          <w:szCs w:val="24"/>
        </w:rPr>
        <w:t>J</w:t>
      </w:r>
      <w:r w:rsidR="00365ABB" w:rsidRPr="00A15533">
        <w:rPr>
          <w:rFonts w:ascii="Times New Roman" w:hAnsi="Times New Roman" w:cs="Times New Roman"/>
          <w:i/>
          <w:sz w:val="24"/>
          <w:szCs w:val="24"/>
        </w:rPr>
        <w:t>.</w:t>
      </w:r>
      <w:r w:rsidRPr="00A15533">
        <w:rPr>
          <w:rFonts w:ascii="Times New Roman" w:hAnsi="Times New Roman" w:cs="Times New Roman"/>
          <w:i/>
          <w:sz w:val="24"/>
          <w:szCs w:val="24"/>
        </w:rPr>
        <w:t xml:space="preserve"> Neurosci</w:t>
      </w:r>
      <w:r w:rsidR="00365ABB" w:rsidRPr="00A15533">
        <w:rPr>
          <w:rFonts w:ascii="Times New Roman" w:hAnsi="Times New Roman" w:cs="Times New Roman"/>
          <w:i/>
          <w:sz w:val="24"/>
          <w:szCs w:val="24"/>
        </w:rPr>
        <w:t>.</w:t>
      </w:r>
      <w:r w:rsidRPr="00A15533">
        <w:rPr>
          <w:rFonts w:ascii="Times New Roman" w:hAnsi="Times New Roman" w:cs="Times New Roman"/>
          <w:i/>
          <w:sz w:val="24"/>
          <w:szCs w:val="24"/>
        </w:rPr>
        <w:t xml:space="preserve"> Meth</w:t>
      </w:r>
      <w:r w:rsidR="00365ABB" w:rsidRPr="00A15533">
        <w:rPr>
          <w:rFonts w:ascii="Times New Roman" w:hAnsi="Times New Roman" w:cs="Times New Roman"/>
          <w:i/>
          <w:sz w:val="24"/>
          <w:szCs w:val="24"/>
        </w:rPr>
        <w:t>.</w:t>
      </w:r>
      <w:r w:rsidRPr="00A15533">
        <w:rPr>
          <w:rFonts w:ascii="Times New Roman" w:hAnsi="Times New Roman" w:cs="Times New Roman"/>
          <w:sz w:val="24"/>
          <w:szCs w:val="24"/>
        </w:rPr>
        <w:t xml:space="preserve"> </w:t>
      </w:r>
      <w:r w:rsidRPr="00A15533">
        <w:rPr>
          <w:rFonts w:ascii="Times New Roman" w:hAnsi="Times New Roman" w:cs="Times New Roman"/>
          <w:b/>
          <w:sz w:val="24"/>
          <w:szCs w:val="24"/>
        </w:rPr>
        <w:t>162</w:t>
      </w:r>
      <w:r w:rsidRPr="00A15533">
        <w:rPr>
          <w:rFonts w:ascii="Times New Roman" w:hAnsi="Times New Roman" w:cs="Times New Roman"/>
          <w:sz w:val="24"/>
          <w:szCs w:val="24"/>
        </w:rPr>
        <w:t>, 171–179</w:t>
      </w:r>
      <w:r w:rsidR="000A10F4" w:rsidRPr="00A15533">
        <w:rPr>
          <w:rFonts w:ascii="Times New Roman" w:hAnsi="Times New Roman" w:cs="Times New Roman"/>
          <w:sz w:val="24"/>
          <w:szCs w:val="24"/>
        </w:rPr>
        <w:t xml:space="preserve"> </w:t>
      </w:r>
      <w:r w:rsidR="00C57857">
        <w:rPr>
          <w:rFonts w:ascii="Times New Roman" w:hAnsi="Times New Roman" w:cs="Times New Roman"/>
          <w:sz w:val="24"/>
          <w:szCs w:val="24"/>
        </w:rPr>
        <w:t xml:space="preserve">doi: </w:t>
      </w:r>
      <w:r w:rsidR="000A10F4" w:rsidRPr="00A15533">
        <w:rPr>
          <w:rFonts w:ascii="Times New Roman" w:hAnsi="Times New Roman" w:cs="Times New Roman"/>
          <w:sz w:val="24"/>
          <w:szCs w:val="24"/>
        </w:rPr>
        <w:t xml:space="preserve"> 10.1016/j.jneumeth.2007.01.005 (2007)</w:t>
      </w:r>
    </w:p>
    <w:p w:rsidR="00042F82" w:rsidRPr="00A15533" w:rsidRDefault="00042F82">
      <w:pPr>
        <w:autoSpaceDE w:val="0"/>
        <w:autoSpaceDN w:val="0"/>
        <w:adjustRightInd w:val="0"/>
        <w:spacing w:after="0" w:line="240" w:lineRule="auto"/>
        <w:ind w:left="426" w:hanging="284"/>
        <w:rPr>
          <w:rFonts w:ascii="Times New Roman" w:eastAsia="Batang" w:hAnsi="Times New Roman" w:cs="Times New Roman"/>
          <w:sz w:val="24"/>
          <w:szCs w:val="24"/>
        </w:rPr>
      </w:pPr>
    </w:p>
    <w:sectPr w:rsidR="00042F82" w:rsidRPr="00A15533" w:rsidSect="00C5785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93B" w:rsidRDefault="00C9393B" w:rsidP="00976071">
      <w:pPr>
        <w:spacing w:after="0" w:line="240" w:lineRule="auto"/>
      </w:pPr>
      <w:r>
        <w:separator/>
      </w:r>
    </w:p>
  </w:endnote>
  <w:endnote w:type="continuationSeparator" w:id="0">
    <w:p w:rsidR="00C9393B" w:rsidRDefault="00C9393B" w:rsidP="00976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93B" w:rsidRDefault="00C9393B" w:rsidP="00976071">
      <w:pPr>
        <w:spacing w:after="0" w:line="240" w:lineRule="auto"/>
      </w:pPr>
      <w:r>
        <w:separator/>
      </w:r>
    </w:p>
  </w:footnote>
  <w:footnote w:type="continuationSeparator" w:id="0">
    <w:p w:rsidR="00C9393B" w:rsidRDefault="00C9393B" w:rsidP="009760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4A5174"/>
    <w:multiLevelType w:val="multilevel"/>
    <w:tmpl w:val="30685A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0B4A23"/>
    <w:multiLevelType w:val="multilevel"/>
    <w:tmpl w:val="C684617A"/>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nsid w:val="69232DEC"/>
    <w:multiLevelType w:val="multilevel"/>
    <w:tmpl w:val="C2E45C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9C268E2"/>
    <w:multiLevelType w:val="hybridMultilevel"/>
    <w:tmpl w:val="E4E6EA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2BF"/>
    <w:rsid w:val="00002742"/>
    <w:rsid w:val="00007770"/>
    <w:rsid w:val="00013BB6"/>
    <w:rsid w:val="0002012E"/>
    <w:rsid w:val="00023BF7"/>
    <w:rsid w:val="00025CF0"/>
    <w:rsid w:val="00031ECC"/>
    <w:rsid w:val="00037633"/>
    <w:rsid w:val="00042F82"/>
    <w:rsid w:val="00056CFA"/>
    <w:rsid w:val="0007254D"/>
    <w:rsid w:val="00084CFE"/>
    <w:rsid w:val="00095A88"/>
    <w:rsid w:val="000A10F4"/>
    <w:rsid w:val="000B37B0"/>
    <w:rsid w:val="000B4C5A"/>
    <w:rsid w:val="000C220D"/>
    <w:rsid w:val="000C5F36"/>
    <w:rsid w:val="000C793E"/>
    <w:rsid w:val="000D39D1"/>
    <w:rsid w:val="000E7A78"/>
    <w:rsid w:val="000F13A8"/>
    <w:rsid w:val="000F3AF6"/>
    <w:rsid w:val="000F586C"/>
    <w:rsid w:val="00102EF6"/>
    <w:rsid w:val="00111929"/>
    <w:rsid w:val="00115273"/>
    <w:rsid w:val="00115387"/>
    <w:rsid w:val="00133EBD"/>
    <w:rsid w:val="0013494A"/>
    <w:rsid w:val="0013680D"/>
    <w:rsid w:val="00136E88"/>
    <w:rsid w:val="00140594"/>
    <w:rsid w:val="00140B3A"/>
    <w:rsid w:val="0014688D"/>
    <w:rsid w:val="00147976"/>
    <w:rsid w:val="00163056"/>
    <w:rsid w:val="001647CA"/>
    <w:rsid w:val="00180C53"/>
    <w:rsid w:val="001878F0"/>
    <w:rsid w:val="001A780E"/>
    <w:rsid w:val="001C58D0"/>
    <w:rsid w:val="001E76A7"/>
    <w:rsid w:val="001F6AD3"/>
    <w:rsid w:val="00202F22"/>
    <w:rsid w:val="00231D16"/>
    <w:rsid w:val="00231DE7"/>
    <w:rsid w:val="0024003D"/>
    <w:rsid w:val="0024168D"/>
    <w:rsid w:val="002438CA"/>
    <w:rsid w:val="002477C7"/>
    <w:rsid w:val="00256345"/>
    <w:rsid w:val="00257874"/>
    <w:rsid w:val="002640F8"/>
    <w:rsid w:val="002722BF"/>
    <w:rsid w:val="00274368"/>
    <w:rsid w:val="0027527B"/>
    <w:rsid w:val="00287A19"/>
    <w:rsid w:val="00294FA4"/>
    <w:rsid w:val="002A03BB"/>
    <w:rsid w:val="002A13D3"/>
    <w:rsid w:val="002A1493"/>
    <w:rsid w:val="002A1C33"/>
    <w:rsid w:val="002A5C38"/>
    <w:rsid w:val="002A7FF0"/>
    <w:rsid w:val="002D0F20"/>
    <w:rsid w:val="002D5D35"/>
    <w:rsid w:val="002E19E1"/>
    <w:rsid w:val="002E5C64"/>
    <w:rsid w:val="002F1F3F"/>
    <w:rsid w:val="002F2328"/>
    <w:rsid w:val="003056E6"/>
    <w:rsid w:val="00322FDE"/>
    <w:rsid w:val="00330F1A"/>
    <w:rsid w:val="00331189"/>
    <w:rsid w:val="00333B53"/>
    <w:rsid w:val="00336FDD"/>
    <w:rsid w:val="003371CE"/>
    <w:rsid w:val="00340996"/>
    <w:rsid w:val="00340F9C"/>
    <w:rsid w:val="003452DF"/>
    <w:rsid w:val="00346730"/>
    <w:rsid w:val="00352ED9"/>
    <w:rsid w:val="003553D4"/>
    <w:rsid w:val="003604F5"/>
    <w:rsid w:val="0036137B"/>
    <w:rsid w:val="00364298"/>
    <w:rsid w:val="00365ABB"/>
    <w:rsid w:val="00372F95"/>
    <w:rsid w:val="00376481"/>
    <w:rsid w:val="00377BD5"/>
    <w:rsid w:val="003809B2"/>
    <w:rsid w:val="00387866"/>
    <w:rsid w:val="003918A8"/>
    <w:rsid w:val="00393645"/>
    <w:rsid w:val="003A642E"/>
    <w:rsid w:val="003B5C53"/>
    <w:rsid w:val="003B6706"/>
    <w:rsid w:val="003D5E99"/>
    <w:rsid w:val="003E40DC"/>
    <w:rsid w:val="003F77B4"/>
    <w:rsid w:val="00407D6E"/>
    <w:rsid w:val="00415E9E"/>
    <w:rsid w:val="00422432"/>
    <w:rsid w:val="004238EF"/>
    <w:rsid w:val="004250DD"/>
    <w:rsid w:val="004322AF"/>
    <w:rsid w:val="00432315"/>
    <w:rsid w:val="00435E67"/>
    <w:rsid w:val="00442A22"/>
    <w:rsid w:val="00451618"/>
    <w:rsid w:val="00481C52"/>
    <w:rsid w:val="00486F12"/>
    <w:rsid w:val="004876AC"/>
    <w:rsid w:val="00492776"/>
    <w:rsid w:val="0049427A"/>
    <w:rsid w:val="00494380"/>
    <w:rsid w:val="00494E01"/>
    <w:rsid w:val="004A0C93"/>
    <w:rsid w:val="004A2E2A"/>
    <w:rsid w:val="004A6453"/>
    <w:rsid w:val="004B43FE"/>
    <w:rsid w:val="004C0DDD"/>
    <w:rsid w:val="004D39D1"/>
    <w:rsid w:val="004E2E3B"/>
    <w:rsid w:val="004E3E18"/>
    <w:rsid w:val="004F2A6E"/>
    <w:rsid w:val="004F5E77"/>
    <w:rsid w:val="005056F1"/>
    <w:rsid w:val="0051050C"/>
    <w:rsid w:val="005200A7"/>
    <w:rsid w:val="00524241"/>
    <w:rsid w:val="005447DB"/>
    <w:rsid w:val="00547E9C"/>
    <w:rsid w:val="00552349"/>
    <w:rsid w:val="0055335B"/>
    <w:rsid w:val="0055469F"/>
    <w:rsid w:val="00557D9D"/>
    <w:rsid w:val="00562E73"/>
    <w:rsid w:val="00570465"/>
    <w:rsid w:val="005826CD"/>
    <w:rsid w:val="0059133F"/>
    <w:rsid w:val="005B471F"/>
    <w:rsid w:val="005C06F7"/>
    <w:rsid w:val="005C7CAE"/>
    <w:rsid w:val="005D6C08"/>
    <w:rsid w:val="00611A7B"/>
    <w:rsid w:val="00613D8D"/>
    <w:rsid w:val="0061400E"/>
    <w:rsid w:val="0062152B"/>
    <w:rsid w:val="006432AD"/>
    <w:rsid w:val="00652382"/>
    <w:rsid w:val="006528FB"/>
    <w:rsid w:val="0066012D"/>
    <w:rsid w:val="00660576"/>
    <w:rsid w:val="006738CB"/>
    <w:rsid w:val="00674E55"/>
    <w:rsid w:val="00694BE7"/>
    <w:rsid w:val="006964BC"/>
    <w:rsid w:val="006A4699"/>
    <w:rsid w:val="006D1802"/>
    <w:rsid w:val="006D20C7"/>
    <w:rsid w:val="006E390F"/>
    <w:rsid w:val="006F46FA"/>
    <w:rsid w:val="007177CB"/>
    <w:rsid w:val="0073501D"/>
    <w:rsid w:val="00745D24"/>
    <w:rsid w:val="007544C3"/>
    <w:rsid w:val="0076143D"/>
    <w:rsid w:val="007852C2"/>
    <w:rsid w:val="00787E09"/>
    <w:rsid w:val="007924B2"/>
    <w:rsid w:val="00797BF9"/>
    <w:rsid w:val="007B0AB8"/>
    <w:rsid w:val="007C2741"/>
    <w:rsid w:val="007C3E80"/>
    <w:rsid w:val="007C4D63"/>
    <w:rsid w:val="007C7A3B"/>
    <w:rsid w:val="007C7FC4"/>
    <w:rsid w:val="007D2257"/>
    <w:rsid w:val="007D5C4E"/>
    <w:rsid w:val="007F2CD0"/>
    <w:rsid w:val="00803A12"/>
    <w:rsid w:val="00805433"/>
    <w:rsid w:val="008170B2"/>
    <w:rsid w:val="008172B8"/>
    <w:rsid w:val="00832222"/>
    <w:rsid w:val="0083259E"/>
    <w:rsid w:val="008365FE"/>
    <w:rsid w:val="00836AB1"/>
    <w:rsid w:val="00841EFB"/>
    <w:rsid w:val="00843480"/>
    <w:rsid w:val="0084795B"/>
    <w:rsid w:val="00852732"/>
    <w:rsid w:val="00852971"/>
    <w:rsid w:val="00860639"/>
    <w:rsid w:val="008660CF"/>
    <w:rsid w:val="00877BF3"/>
    <w:rsid w:val="00880EC5"/>
    <w:rsid w:val="00885F29"/>
    <w:rsid w:val="00896D3F"/>
    <w:rsid w:val="008B12B6"/>
    <w:rsid w:val="008B29B3"/>
    <w:rsid w:val="008D5C40"/>
    <w:rsid w:val="008F013C"/>
    <w:rsid w:val="009051BD"/>
    <w:rsid w:val="00906827"/>
    <w:rsid w:val="009123AB"/>
    <w:rsid w:val="00912620"/>
    <w:rsid w:val="00915C20"/>
    <w:rsid w:val="00916AEE"/>
    <w:rsid w:val="00925ADE"/>
    <w:rsid w:val="009313C6"/>
    <w:rsid w:val="009353FF"/>
    <w:rsid w:val="0093606F"/>
    <w:rsid w:val="00936C1F"/>
    <w:rsid w:val="00936E0F"/>
    <w:rsid w:val="00954FD3"/>
    <w:rsid w:val="009576B3"/>
    <w:rsid w:val="0096492A"/>
    <w:rsid w:val="00965A4B"/>
    <w:rsid w:val="00974885"/>
    <w:rsid w:val="00976071"/>
    <w:rsid w:val="009769C0"/>
    <w:rsid w:val="009959BD"/>
    <w:rsid w:val="009B174E"/>
    <w:rsid w:val="009B4E5F"/>
    <w:rsid w:val="009C3BD8"/>
    <w:rsid w:val="009D039A"/>
    <w:rsid w:val="009D4941"/>
    <w:rsid w:val="009D54B6"/>
    <w:rsid w:val="009E11A6"/>
    <w:rsid w:val="009E6E2B"/>
    <w:rsid w:val="00A01ACF"/>
    <w:rsid w:val="00A03956"/>
    <w:rsid w:val="00A15533"/>
    <w:rsid w:val="00A262CE"/>
    <w:rsid w:val="00A34A6A"/>
    <w:rsid w:val="00A436FE"/>
    <w:rsid w:val="00A51F8B"/>
    <w:rsid w:val="00A5231A"/>
    <w:rsid w:val="00A5342A"/>
    <w:rsid w:val="00A744E5"/>
    <w:rsid w:val="00A82613"/>
    <w:rsid w:val="00A828B0"/>
    <w:rsid w:val="00A9483E"/>
    <w:rsid w:val="00A95A03"/>
    <w:rsid w:val="00AA61B6"/>
    <w:rsid w:val="00AB7C97"/>
    <w:rsid w:val="00AC7E15"/>
    <w:rsid w:val="00AE3FCD"/>
    <w:rsid w:val="00AE6422"/>
    <w:rsid w:val="00B04E57"/>
    <w:rsid w:val="00B1536A"/>
    <w:rsid w:val="00B47C7D"/>
    <w:rsid w:val="00B702AA"/>
    <w:rsid w:val="00B71BCF"/>
    <w:rsid w:val="00B7424E"/>
    <w:rsid w:val="00B743E0"/>
    <w:rsid w:val="00B80AFD"/>
    <w:rsid w:val="00B85726"/>
    <w:rsid w:val="00B85933"/>
    <w:rsid w:val="00B87FE4"/>
    <w:rsid w:val="00B920BE"/>
    <w:rsid w:val="00B93175"/>
    <w:rsid w:val="00BB0E52"/>
    <w:rsid w:val="00BB4AD9"/>
    <w:rsid w:val="00BD0D59"/>
    <w:rsid w:val="00BE0D0D"/>
    <w:rsid w:val="00BE329C"/>
    <w:rsid w:val="00BE52BE"/>
    <w:rsid w:val="00BF6141"/>
    <w:rsid w:val="00C1025E"/>
    <w:rsid w:val="00C12991"/>
    <w:rsid w:val="00C31DE7"/>
    <w:rsid w:val="00C332CF"/>
    <w:rsid w:val="00C36576"/>
    <w:rsid w:val="00C4029F"/>
    <w:rsid w:val="00C44D21"/>
    <w:rsid w:val="00C57857"/>
    <w:rsid w:val="00C70FA1"/>
    <w:rsid w:val="00C845F3"/>
    <w:rsid w:val="00C9393B"/>
    <w:rsid w:val="00CA2168"/>
    <w:rsid w:val="00CA720B"/>
    <w:rsid w:val="00CC62BC"/>
    <w:rsid w:val="00CE1840"/>
    <w:rsid w:val="00CF7341"/>
    <w:rsid w:val="00D0401B"/>
    <w:rsid w:val="00D109EC"/>
    <w:rsid w:val="00D25641"/>
    <w:rsid w:val="00D270BA"/>
    <w:rsid w:val="00D33871"/>
    <w:rsid w:val="00D34FF8"/>
    <w:rsid w:val="00D355C6"/>
    <w:rsid w:val="00D50790"/>
    <w:rsid w:val="00D524EB"/>
    <w:rsid w:val="00D70AC8"/>
    <w:rsid w:val="00D710BC"/>
    <w:rsid w:val="00D75750"/>
    <w:rsid w:val="00D767D3"/>
    <w:rsid w:val="00D834E0"/>
    <w:rsid w:val="00D936D9"/>
    <w:rsid w:val="00D93750"/>
    <w:rsid w:val="00DA1474"/>
    <w:rsid w:val="00DA33EA"/>
    <w:rsid w:val="00DA5454"/>
    <w:rsid w:val="00DB7BD1"/>
    <w:rsid w:val="00DC16C4"/>
    <w:rsid w:val="00DC2C8B"/>
    <w:rsid w:val="00DC49E6"/>
    <w:rsid w:val="00DD28FD"/>
    <w:rsid w:val="00DD42AC"/>
    <w:rsid w:val="00DD499F"/>
    <w:rsid w:val="00DD5ADF"/>
    <w:rsid w:val="00DD6DA1"/>
    <w:rsid w:val="00DE4579"/>
    <w:rsid w:val="00DF01C1"/>
    <w:rsid w:val="00E06429"/>
    <w:rsid w:val="00E13BE7"/>
    <w:rsid w:val="00E165AA"/>
    <w:rsid w:val="00E241FE"/>
    <w:rsid w:val="00E35F70"/>
    <w:rsid w:val="00E43EFC"/>
    <w:rsid w:val="00E468C8"/>
    <w:rsid w:val="00E47AB7"/>
    <w:rsid w:val="00E621EC"/>
    <w:rsid w:val="00E625C8"/>
    <w:rsid w:val="00E642FC"/>
    <w:rsid w:val="00E67926"/>
    <w:rsid w:val="00E70B2F"/>
    <w:rsid w:val="00E73F47"/>
    <w:rsid w:val="00E850FE"/>
    <w:rsid w:val="00EA0DF4"/>
    <w:rsid w:val="00EA1C43"/>
    <w:rsid w:val="00EA3601"/>
    <w:rsid w:val="00EA7357"/>
    <w:rsid w:val="00EC6302"/>
    <w:rsid w:val="00EC7B5F"/>
    <w:rsid w:val="00ED30F6"/>
    <w:rsid w:val="00ED4C36"/>
    <w:rsid w:val="00EE1564"/>
    <w:rsid w:val="00EF1F26"/>
    <w:rsid w:val="00EF6176"/>
    <w:rsid w:val="00F017DA"/>
    <w:rsid w:val="00F02C67"/>
    <w:rsid w:val="00F05E2F"/>
    <w:rsid w:val="00F07969"/>
    <w:rsid w:val="00F126CE"/>
    <w:rsid w:val="00F17452"/>
    <w:rsid w:val="00F2149E"/>
    <w:rsid w:val="00F43DDC"/>
    <w:rsid w:val="00F44FEC"/>
    <w:rsid w:val="00F6193C"/>
    <w:rsid w:val="00F65B24"/>
    <w:rsid w:val="00F70BFE"/>
    <w:rsid w:val="00F70E67"/>
    <w:rsid w:val="00F768DD"/>
    <w:rsid w:val="00F855F1"/>
    <w:rsid w:val="00F910D4"/>
    <w:rsid w:val="00FA00CE"/>
    <w:rsid w:val="00FB30CA"/>
    <w:rsid w:val="00FB5DB9"/>
    <w:rsid w:val="00FE5894"/>
    <w:rsid w:val="00FF45AE"/>
    <w:rsid w:val="00FF79D3"/>
    <w:rsid w:val="00FF7F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D971E7-D26F-484D-8683-DB4D1A74E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3E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22B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CommentReference">
    <w:name w:val="annotation reference"/>
    <w:basedOn w:val="DefaultParagraphFont"/>
    <w:uiPriority w:val="99"/>
    <w:semiHidden/>
    <w:unhideWhenUsed/>
    <w:rsid w:val="00DD6DA1"/>
    <w:rPr>
      <w:sz w:val="16"/>
      <w:szCs w:val="16"/>
    </w:rPr>
  </w:style>
  <w:style w:type="paragraph" w:styleId="CommentText">
    <w:name w:val="annotation text"/>
    <w:basedOn w:val="Normal"/>
    <w:link w:val="CommentTextChar"/>
    <w:uiPriority w:val="99"/>
    <w:semiHidden/>
    <w:unhideWhenUsed/>
    <w:rsid w:val="00DD6DA1"/>
    <w:pPr>
      <w:spacing w:line="240" w:lineRule="auto"/>
    </w:pPr>
    <w:rPr>
      <w:sz w:val="20"/>
      <w:szCs w:val="20"/>
    </w:rPr>
  </w:style>
  <w:style w:type="character" w:customStyle="1" w:styleId="CommentTextChar">
    <w:name w:val="Comment Text Char"/>
    <w:basedOn w:val="DefaultParagraphFont"/>
    <w:link w:val="CommentText"/>
    <w:uiPriority w:val="99"/>
    <w:semiHidden/>
    <w:rsid w:val="00DD6DA1"/>
    <w:rPr>
      <w:sz w:val="20"/>
      <w:szCs w:val="20"/>
      <w:lang w:val="en-US"/>
    </w:rPr>
  </w:style>
  <w:style w:type="paragraph" w:styleId="CommentSubject">
    <w:name w:val="annotation subject"/>
    <w:basedOn w:val="CommentText"/>
    <w:next w:val="CommentText"/>
    <w:link w:val="CommentSubjectChar"/>
    <w:uiPriority w:val="99"/>
    <w:semiHidden/>
    <w:unhideWhenUsed/>
    <w:rsid w:val="00DD6DA1"/>
    <w:rPr>
      <w:b/>
      <w:bCs/>
    </w:rPr>
  </w:style>
  <w:style w:type="character" w:customStyle="1" w:styleId="CommentSubjectChar">
    <w:name w:val="Comment Subject Char"/>
    <w:basedOn w:val="CommentTextChar"/>
    <w:link w:val="CommentSubject"/>
    <w:uiPriority w:val="99"/>
    <w:semiHidden/>
    <w:rsid w:val="00DD6DA1"/>
    <w:rPr>
      <w:b/>
      <w:bCs/>
      <w:sz w:val="20"/>
      <w:szCs w:val="20"/>
      <w:lang w:val="en-US"/>
    </w:rPr>
  </w:style>
  <w:style w:type="paragraph" w:styleId="BalloonText">
    <w:name w:val="Balloon Text"/>
    <w:basedOn w:val="Normal"/>
    <w:link w:val="BalloonTextChar"/>
    <w:uiPriority w:val="99"/>
    <w:semiHidden/>
    <w:unhideWhenUsed/>
    <w:rsid w:val="00DD6D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6DA1"/>
    <w:rPr>
      <w:rFonts w:ascii="Tahoma" w:hAnsi="Tahoma" w:cs="Tahoma"/>
      <w:sz w:val="16"/>
      <w:szCs w:val="16"/>
      <w:lang w:val="en-US"/>
    </w:rPr>
  </w:style>
  <w:style w:type="paragraph" w:styleId="ListParagraph">
    <w:name w:val="List Paragraph"/>
    <w:basedOn w:val="Normal"/>
    <w:uiPriority w:val="34"/>
    <w:qFormat/>
    <w:rsid w:val="00163056"/>
    <w:pPr>
      <w:ind w:left="720"/>
      <w:contextualSpacing/>
    </w:pPr>
  </w:style>
  <w:style w:type="character" w:styleId="Hyperlink">
    <w:name w:val="Hyperlink"/>
    <w:basedOn w:val="DefaultParagraphFont"/>
    <w:uiPriority w:val="99"/>
    <w:unhideWhenUsed/>
    <w:rsid w:val="00A262CE"/>
    <w:rPr>
      <w:color w:val="0000FF" w:themeColor="hyperlink"/>
      <w:u w:val="single"/>
    </w:rPr>
  </w:style>
  <w:style w:type="paragraph" w:styleId="Header">
    <w:name w:val="header"/>
    <w:basedOn w:val="Normal"/>
    <w:link w:val="HeaderChar"/>
    <w:uiPriority w:val="99"/>
    <w:semiHidden/>
    <w:unhideWhenUsed/>
    <w:rsid w:val="0097607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76071"/>
    <w:rPr>
      <w:lang w:val="en-US"/>
    </w:rPr>
  </w:style>
  <w:style w:type="paragraph" w:styleId="Footer">
    <w:name w:val="footer"/>
    <w:basedOn w:val="Normal"/>
    <w:link w:val="FooterChar"/>
    <w:uiPriority w:val="99"/>
    <w:semiHidden/>
    <w:unhideWhenUsed/>
    <w:rsid w:val="009760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76071"/>
    <w:rPr>
      <w:lang w:val="en-US"/>
    </w:rPr>
  </w:style>
  <w:style w:type="character" w:styleId="LineNumber">
    <w:name w:val="line number"/>
    <w:basedOn w:val="DefaultParagraphFont"/>
    <w:uiPriority w:val="99"/>
    <w:semiHidden/>
    <w:unhideWhenUsed/>
    <w:rsid w:val="006432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1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mskulkarn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njeev@iiserpune.ac.in" TargetMode="External"/><Relationship Id="rId4" Type="http://schemas.openxmlformats.org/officeDocument/2006/relationships/settings" Target="settings.xml"/><Relationship Id="rId9" Type="http://schemas.openxmlformats.org/officeDocument/2006/relationships/hyperlink" Target="mailto:sanjeev@iiserpune.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DA18-A024-4982-8823-EA926E8B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2950</Words>
  <Characters>16819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Nam Nguyen</cp:lastModifiedBy>
  <cp:revision>2</cp:revision>
  <dcterms:created xsi:type="dcterms:W3CDTF">2014-07-22T14:35:00Z</dcterms:created>
  <dcterms:modified xsi:type="dcterms:W3CDTF">2014-07-22T14:35:00Z</dcterms:modified>
</cp:coreProperties>
</file>