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5CA" w:rsidRDefault="001835CA" w:rsidP="003379D9">
      <w:pPr>
        <w:autoSpaceDE w:val="0"/>
        <w:autoSpaceDN w:val="0"/>
        <w:adjustRightInd w:val="0"/>
        <w:jc w:val="both"/>
        <w:rPr>
          <w:rFonts w:ascii="Calibri" w:hAnsi="Calibri" w:cs="Arial"/>
        </w:rPr>
      </w:pPr>
      <w:r w:rsidRPr="009F1A84">
        <w:rPr>
          <w:rFonts w:ascii="Calibri" w:hAnsi="Calibri" w:cs="Arial"/>
          <w:b/>
          <w:bCs/>
        </w:rPr>
        <w:t>TITLE:</w:t>
      </w:r>
      <w:r w:rsidRPr="009F1A84">
        <w:rPr>
          <w:rFonts w:ascii="Calibri" w:hAnsi="Calibri" w:cs="Arial"/>
        </w:rPr>
        <w:t xml:space="preserve"> </w:t>
      </w:r>
    </w:p>
    <w:p w:rsidR="001835CA" w:rsidRPr="009F1A84" w:rsidRDefault="001835CA" w:rsidP="003379D9">
      <w:pPr>
        <w:autoSpaceDE w:val="0"/>
        <w:autoSpaceDN w:val="0"/>
        <w:adjustRightInd w:val="0"/>
        <w:jc w:val="both"/>
        <w:rPr>
          <w:rFonts w:ascii="Calibri" w:hAnsi="Calibri" w:cs="Arial"/>
          <w:lang w:eastAsia="zh-CN"/>
        </w:rPr>
      </w:pPr>
      <w:r w:rsidRPr="009F1A84">
        <w:rPr>
          <w:rFonts w:ascii="Calibri" w:hAnsi="Calibri" w:cs="Arial"/>
        </w:rPr>
        <w:t>Identification of Key Factors Regulating Self-</w:t>
      </w:r>
      <w:r>
        <w:rPr>
          <w:rFonts w:ascii="Calibri" w:hAnsi="Calibri" w:cs="Arial"/>
        </w:rPr>
        <w:t>R</w:t>
      </w:r>
      <w:r w:rsidRPr="009F1A84">
        <w:rPr>
          <w:rFonts w:ascii="Calibri" w:hAnsi="Calibri" w:cs="Arial"/>
        </w:rPr>
        <w:t xml:space="preserve">enewal and Differentiation in EML </w:t>
      </w:r>
      <w:r w:rsidRPr="009F1A84">
        <w:rPr>
          <w:rFonts w:ascii="Calibri" w:hAnsi="Calibri" w:cs="Arial"/>
          <w:lang w:eastAsia="zh-CN"/>
        </w:rPr>
        <w:t>H</w:t>
      </w:r>
      <w:r w:rsidRPr="009F1A84">
        <w:rPr>
          <w:rFonts w:ascii="Calibri" w:hAnsi="Calibri" w:cs="Arial"/>
        </w:rPr>
        <w:t xml:space="preserve">ematopoietic </w:t>
      </w:r>
      <w:r w:rsidRPr="009F1A84">
        <w:rPr>
          <w:rFonts w:ascii="Calibri" w:hAnsi="Calibri" w:cs="Arial"/>
          <w:lang w:eastAsia="zh-CN"/>
        </w:rPr>
        <w:t>P</w:t>
      </w:r>
      <w:r w:rsidRPr="009F1A84">
        <w:rPr>
          <w:rFonts w:ascii="Calibri" w:hAnsi="Calibri" w:cs="Arial"/>
        </w:rPr>
        <w:t xml:space="preserve">recursor </w:t>
      </w:r>
      <w:r w:rsidRPr="009F1A84">
        <w:rPr>
          <w:rFonts w:ascii="Calibri" w:hAnsi="Calibri" w:cs="Arial"/>
          <w:lang w:eastAsia="zh-CN"/>
        </w:rPr>
        <w:t>C</w:t>
      </w:r>
      <w:r w:rsidRPr="009F1A84">
        <w:rPr>
          <w:rFonts w:ascii="Calibri" w:hAnsi="Calibri" w:cs="Arial"/>
        </w:rPr>
        <w:t>ells by RNA-sequencing Analysis</w:t>
      </w:r>
    </w:p>
    <w:p w:rsidR="001835CA" w:rsidRPr="00C460F0" w:rsidRDefault="001835CA" w:rsidP="003379D9">
      <w:pPr>
        <w:autoSpaceDE w:val="0"/>
        <w:autoSpaceDN w:val="0"/>
        <w:adjustRightInd w:val="0"/>
        <w:jc w:val="both"/>
        <w:rPr>
          <w:rFonts w:ascii="Calibri" w:hAnsi="Calibri" w:cs="AdvP49811"/>
          <w:szCs w:val="18"/>
          <w:lang w:eastAsia="zh-CN"/>
        </w:rPr>
      </w:pPr>
    </w:p>
    <w:p w:rsidR="001835CA" w:rsidRDefault="001835CA" w:rsidP="00764B1D">
      <w:pPr>
        <w:pStyle w:val="NormalWeb"/>
        <w:spacing w:before="0" w:beforeAutospacing="0" w:after="0" w:afterAutospacing="0"/>
        <w:jc w:val="both"/>
        <w:rPr>
          <w:rFonts w:ascii="Calibri" w:hAnsi="Calibri" w:cs="Arial"/>
          <w:b/>
          <w:bCs/>
        </w:rPr>
      </w:pPr>
      <w:r w:rsidRPr="009F1A84">
        <w:rPr>
          <w:rFonts w:ascii="Calibri" w:hAnsi="Calibri" w:cs="Arial"/>
          <w:b/>
          <w:bCs/>
        </w:rPr>
        <w:t xml:space="preserve">AUTHORS: </w:t>
      </w:r>
    </w:p>
    <w:p w:rsidR="001835CA" w:rsidRPr="009F1A84" w:rsidRDefault="001835CA" w:rsidP="00764B1D">
      <w:pPr>
        <w:pStyle w:val="NormalWeb"/>
        <w:spacing w:before="0" w:beforeAutospacing="0" w:after="0" w:afterAutospacing="0"/>
        <w:jc w:val="both"/>
        <w:rPr>
          <w:rFonts w:ascii="Calibri" w:hAnsi="Calibri" w:cs="Arial"/>
          <w:bCs/>
          <w:lang w:eastAsia="zh-CN"/>
        </w:rPr>
      </w:pPr>
      <w:r w:rsidRPr="009F1A84">
        <w:rPr>
          <w:rFonts w:ascii="Calibri" w:hAnsi="Calibri" w:cs="Arial"/>
          <w:bCs/>
          <w:lang w:eastAsia="zh-CN"/>
        </w:rPr>
        <w:t>Shan Zong, Shuyun Deng, Kenian Chen</w:t>
      </w:r>
    </w:p>
    <w:p w:rsidR="001835CA" w:rsidRPr="009F1A84" w:rsidRDefault="001835CA" w:rsidP="005C6DC4">
      <w:pPr>
        <w:widowControl w:val="0"/>
        <w:autoSpaceDE w:val="0"/>
        <w:autoSpaceDN w:val="0"/>
        <w:adjustRightInd w:val="0"/>
        <w:jc w:val="both"/>
        <w:rPr>
          <w:rFonts w:ascii="Calibri" w:hAnsi="Calibri" w:cs="Arial"/>
          <w:bCs/>
          <w:lang w:eastAsia="zh-CN"/>
        </w:rPr>
      </w:pPr>
    </w:p>
    <w:p w:rsidR="001835CA" w:rsidRPr="009F1A84" w:rsidRDefault="001835CA" w:rsidP="005C6DC4">
      <w:pPr>
        <w:pStyle w:val="NormalWeb"/>
        <w:spacing w:before="0" w:beforeAutospacing="0" w:after="0" w:afterAutospacing="0"/>
        <w:jc w:val="both"/>
        <w:rPr>
          <w:rFonts w:ascii="Calibri" w:hAnsi="Calibri" w:cs="Arial"/>
          <w:bCs/>
          <w:lang w:eastAsia="zh-CN"/>
        </w:rPr>
      </w:pPr>
      <w:r w:rsidRPr="009F1A84">
        <w:rPr>
          <w:rFonts w:ascii="Calibri" w:hAnsi="Calibri" w:cs="Arial"/>
          <w:bCs/>
          <w:lang w:eastAsia="zh-CN"/>
        </w:rPr>
        <w:t>Zong, Shan*</w:t>
      </w: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The Vivian L. Smith Department of Neurosurgery</w:t>
      </w: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Center for Stem Cell and Regenerative Medicine</w:t>
      </w: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University of Texas Health Science Center,</w:t>
      </w: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Houston, USA</w:t>
      </w:r>
    </w:p>
    <w:p w:rsidR="001835CA" w:rsidRPr="009F1A84" w:rsidRDefault="001835CA" w:rsidP="005C6DC4">
      <w:pPr>
        <w:pStyle w:val="NormalWeb"/>
        <w:spacing w:before="0" w:beforeAutospacing="0" w:after="0" w:afterAutospacing="0"/>
        <w:jc w:val="both"/>
        <w:rPr>
          <w:rFonts w:ascii="Calibri" w:hAnsi="Calibri" w:cs="Arial"/>
          <w:lang w:eastAsia="zh-CN"/>
        </w:rPr>
      </w:pPr>
      <w:r w:rsidRPr="00C460F0">
        <w:rPr>
          <w:rFonts w:ascii="Calibri" w:hAnsi="Calibri" w:cs="Arial"/>
          <w:lang w:eastAsia="zh-CN"/>
        </w:rPr>
        <w:t>Shan.zong@uth.tmc.edu</w:t>
      </w:r>
      <w:r w:rsidRPr="009F1A84">
        <w:rPr>
          <w:rFonts w:ascii="Calibri" w:hAnsi="Calibri" w:cs="Arial"/>
          <w:lang w:eastAsia="zh-CN"/>
        </w:rPr>
        <w:t xml:space="preserve">  </w:t>
      </w:r>
    </w:p>
    <w:p w:rsidR="001835CA" w:rsidRPr="009F1A84" w:rsidRDefault="001835CA" w:rsidP="005C6DC4">
      <w:pPr>
        <w:pStyle w:val="NormalWeb"/>
        <w:spacing w:before="0" w:beforeAutospacing="0" w:after="0" w:afterAutospacing="0"/>
        <w:jc w:val="both"/>
        <w:rPr>
          <w:rFonts w:ascii="Calibri" w:hAnsi="Calibri" w:cs="Arial"/>
          <w:lang w:eastAsia="zh-CN"/>
        </w:rPr>
      </w:pPr>
    </w:p>
    <w:p w:rsidR="001835CA" w:rsidRPr="009F1A84" w:rsidRDefault="001835CA" w:rsidP="005C6DC4">
      <w:pPr>
        <w:pStyle w:val="NormalWeb"/>
        <w:spacing w:before="0" w:beforeAutospacing="0" w:after="0" w:afterAutospacing="0"/>
        <w:jc w:val="both"/>
        <w:rPr>
          <w:rFonts w:ascii="Calibri" w:hAnsi="Calibri" w:cs="Arial"/>
          <w:bCs/>
          <w:lang w:eastAsia="zh-CN"/>
        </w:rPr>
      </w:pPr>
      <w:r w:rsidRPr="009F1A84">
        <w:rPr>
          <w:rFonts w:ascii="Calibri" w:hAnsi="Calibri" w:cs="Arial"/>
          <w:bCs/>
          <w:lang w:eastAsia="zh-CN"/>
        </w:rPr>
        <w:t>Deng, Shuyun*</w:t>
      </w: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The Vivian L. Smith Department of Neurosurgery</w:t>
      </w: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Center for Stem Cell and Regenerative Medicine</w:t>
      </w: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University of Texas Health Science Center,</w:t>
      </w: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Houston, USA</w:t>
      </w:r>
    </w:p>
    <w:p w:rsidR="001835CA" w:rsidRPr="009F1A84" w:rsidRDefault="001835CA" w:rsidP="005C6DC4">
      <w:pPr>
        <w:pStyle w:val="NormalWeb"/>
        <w:spacing w:before="0" w:beforeAutospacing="0" w:after="0" w:afterAutospacing="0"/>
        <w:jc w:val="both"/>
        <w:rPr>
          <w:rFonts w:ascii="Calibri" w:hAnsi="Calibri" w:cs="Arial"/>
          <w:lang w:eastAsia="zh-CN"/>
        </w:rPr>
      </w:pPr>
      <w:r w:rsidRPr="00C460F0">
        <w:rPr>
          <w:rFonts w:ascii="Calibri" w:hAnsi="Calibri" w:cs="Arial"/>
          <w:lang w:eastAsia="zh-CN"/>
        </w:rPr>
        <w:t>Shuyun.deng@uth.tmc.edu</w:t>
      </w:r>
      <w:r w:rsidRPr="009F1A84">
        <w:rPr>
          <w:rFonts w:ascii="Calibri" w:hAnsi="Calibri" w:cs="Arial"/>
          <w:lang w:eastAsia="zh-CN"/>
        </w:rPr>
        <w:t xml:space="preserve">     </w:t>
      </w:r>
    </w:p>
    <w:p w:rsidR="001835CA" w:rsidRPr="009F1A84" w:rsidRDefault="001835CA" w:rsidP="005C6DC4">
      <w:pPr>
        <w:pStyle w:val="NormalWeb"/>
        <w:spacing w:before="0" w:beforeAutospacing="0" w:after="0" w:afterAutospacing="0"/>
        <w:jc w:val="both"/>
        <w:rPr>
          <w:rFonts w:ascii="Calibri" w:hAnsi="Calibri" w:cs="Arial"/>
          <w:lang w:eastAsia="zh-CN"/>
        </w:rPr>
      </w:pPr>
    </w:p>
    <w:p w:rsidR="001835CA" w:rsidRPr="009F1A84" w:rsidRDefault="001835CA" w:rsidP="005C6DC4">
      <w:pPr>
        <w:pStyle w:val="NormalWeb"/>
        <w:spacing w:before="0" w:beforeAutospacing="0" w:after="0" w:afterAutospacing="0"/>
        <w:jc w:val="both"/>
        <w:rPr>
          <w:rFonts w:ascii="Calibri" w:hAnsi="Calibri" w:cs="Arial"/>
          <w:bCs/>
          <w:lang w:eastAsia="zh-CN"/>
        </w:rPr>
      </w:pPr>
      <w:r w:rsidRPr="009F1A84">
        <w:rPr>
          <w:rFonts w:ascii="Calibri" w:hAnsi="Calibri" w:cs="Arial"/>
          <w:bCs/>
          <w:lang w:eastAsia="zh-CN"/>
        </w:rPr>
        <w:t>Chen, Kenian</w:t>
      </w:r>
      <w:r w:rsidRPr="009F1A84">
        <w:rPr>
          <w:rFonts w:ascii="Calibri" w:hAnsi="Calibri" w:cs="Arial" w:hint="eastAsia"/>
          <w:bCs/>
          <w:lang w:eastAsia="zh-CN"/>
        </w:rPr>
        <w:t xml:space="preserve"> </w:t>
      </w: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The Vivian L. Smith Department of Neurosurgery</w:t>
      </w: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Center for Stem Cell and Regenerative Medicine</w:t>
      </w: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University of Texas Health Science Center,</w:t>
      </w: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Houston, USA</w:t>
      </w:r>
    </w:p>
    <w:p w:rsidR="001835CA" w:rsidRPr="009F1A84" w:rsidRDefault="001835CA" w:rsidP="005C6DC4">
      <w:pPr>
        <w:pStyle w:val="NormalWeb"/>
        <w:spacing w:before="0" w:beforeAutospacing="0" w:after="0" w:afterAutospacing="0"/>
        <w:jc w:val="both"/>
        <w:rPr>
          <w:rFonts w:ascii="Calibri" w:hAnsi="Calibri" w:cs="Arial"/>
          <w:lang w:eastAsia="zh-CN"/>
        </w:rPr>
      </w:pPr>
      <w:r w:rsidRPr="00C460F0">
        <w:rPr>
          <w:rFonts w:ascii="Calibri" w:hAnsi="Calibri" w:cs="Arial"/>
          <w:lang w:eastAsia="zh-CN"/>
        </w:rPr>
        <w:t>Kenian.Chen@uth.tmc.edu</w:t>
      </w:r>
      <w:r w:rsidRPr="009F1A84">
        <w:rPr>
          <w:rFonts w:ascii="Calibri" w:hAnsi="Calibri" w:cs="Arial"/>
          <w:lang w:eastAsia="zh-CN"/>
        </w:rPr>
        <w:t xml:space="preserve">   </w:t>
      </w:r>
    </w:p>
    <w:p w:rsidR="001835CA" w:rsidRPr="009F1A84" w:rsidRDefault="001835CA" w:rsidP="005C6DC4">
      <w:pPr>
        <w:pStyle w:val="NormalWeb"/>
        <w:spacing w:before="0" w:beforeAutospacing="0" w:after="0" w:afterAutospacing="0"/>
        <w:jc w:val="both"/>
        <w:rPr>
          <w:rFonts w:ascii="Calibri" w:hAnsi="Calibri" w:cs="Arial"/>
          <w:lang w:eastAsia="zh-CN"/>
        </w:rPr>
      </w:pPr>
    </w:p>
    <w:p w:rsidR="001835CA" w:rsidRPr="009F1A84" w:rsidRDefault="001835CA" w:rsidP="005C6DC4">
      <w:pPr>
        <w:pStyle w:val="NormalWeb"/>
        <w:spacing w:before="0" w:beforeAutospacing="0" w:after="0" w:afterAutospacing="0"/>
        <w:jc w:val="both"/>
        <w:rPr>
          <w:rFonts w:ascii="Calibri" w:hAnsi="Calibri" w:cs="Arial"/>
          <w:bCs/>
          <w:lang w:eastAsia="zh-CN"/>
        </w:rPr>
      </w:pPr>
      <w:r w:rsidRPr="009F1A84">
        <w:rPr>
          <w:rFonts w:ascii="Calibri" w:hAnsi="Calibri" w:cs="Arial"/>
          <w:bCs/>
          <w:lang w:eastAsia="zh-CN"/>
        </w:rPr>
        <w:t>*these authors contribute equally to this work.</w:t>
      </w:r>
    </w:p>
    <w:p w:rsidR="001835CA" w:rsidRPr="009F1A84" w:rsidRDefault="001835CA" w:rsidP="005C6DC4">
      <w:pPr>
        <w:pStyle w:val="NormalWeb"/>
        <w:spacing w:before="0" w:beforeAutospacing="0" w:after="0" w:afterAutospacing="0"/>
        <w:jc w:val="both"/>
        <w:rPr>
          <w:rFonts w:ascii="Calibri" w:hAnsi="Calibri" w:cs="Arial"/>
          <w:b/>
          <w:bCs/>
          <w:lang w:eastAsia="zh-CN"/>
        </w:rPr>
      </w:pP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b/>
          <w:bCs/>
        </w:rPr>
        <w:t>CORRESPONDING AUTHOR:</w:t>
      </w: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Wu, Jiaqian</w:t>
      </w: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The Vivian L. Smith Department of Neurosurgery</w:t>
      </w: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Center for Stem Cell and Regenerative Medicine</w:t>
      </w: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 xml:space="preserve">University of Texas Health Science Center, </w:t>
      </w: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 xml:space="preserve">The University of Texas Graduate School of Biomedical Sciences at Houston, </w:t>
      </w: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Houston, USA</w:t>
      </w: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jiaqian.wu@uth.tmc.edu</w:t>
      </w:r>
    </w:p>
    <w:p w:rsidR="001835CA" w:rsidRPr="00C460F0" w:rsidRDefault="001835CA" w:rsidP="005C6DC4">
      <w:pPr>
        <w:pStyle w:val="NormalWeb"/>
        <w:spacing w:before="0" w:beforeAutospacing="0" w:after="0" w:afterAutospacing="0"/>
        <w:jc w:val="both"/>
        <w:rPr>
          <w:rFonts w:ascii="Calibri" w:hAnsi="Calibri" w:cs="Arial"/>
          <w:bCs/>
        </w:rPr>
      </w:pP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b/>
          <w:bCs/>
        </w:rPr>
        <w:t>KEYWORDS:</w:t>
      </w: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EML Cells, Self-renewal, Differentiation, Hematopoietic precursor cell, RNA-Sequencing, Data analysis</w:t>
      </w:r>
    </w:p>
    <w:p w:rsidR="001835CA" w:rsidRPr="009F1A84" w:rsidRDefault="001835CA" w:rsidP="005C6DC4">
      <w:pPr>
        <w:pStyle w:val="NormalWeb"/>
        <w:spacing w:before="0" w:beforeAutospacing="0" w:after="0" w:afterAutospacing="0"/>
        <w:jc w:val="both"/>
        <w:rPr>
          <w:rFonts w:ascii="Calibri" w:hAnsi="Calibri" w:cs="Arial"/>
          <w:lang w:eastAsia="zh-CN"/>
        </w:rPr>
      </w:pPr>
    </w:p>
    <w:p w:rsidR="001835CA" w:rsidRPr="009F1A84" w:rsidRDefault="001835CA" w:rsidP="003D51F9">
      <w:pPr>
        <w:spacing w:after="200" w:line="276" w:lineRule="auto"/>
        <w:rPr>
          <w:rFonts w:ascii="Calibri" w:hAnsi="Calibri" w:cs="Arial"/>
          <w:b/>
          <w:bCs/>
          <w:lang w:eastAsia="zh-CN"/>
        </w:rPr>
      </w:pPr>
      <w:r w:rsidRPr="009F1A84">
        <w:rPr>
          <w:rFonts w:ascii="Calibri" w:hAnsi="Calibri" w:cs="Arial"/>
          <w:b/>
          <w:bCs/>
        </w:rPr>
        <w:t>SHORT ABSTRACT:</w:t>
      </w:r>
    </w:p>
    <w:p w:rsidR="001835CA" w:rsidRPr="009F1A84" w:rsidRDefault="001835CA" w:rsidP="005C6DC4">
      <w:pPr>
        <w:widowControl w:val="0"/>
        <w:autoSpaceDE w:val="0"/>
        <w:autoSpaceDN w:val="0"/>
        <w:adjustRightInd w:val="0"/>
        <w:jc w:val="both"/>
        <w:rPr>
          <w:rFonts w:ascii="Calibri" w:hAnsi="Calibri" w:cs="Arial"/>
          <w:lang w:eastAsia="zh-CN"/>
        </w:rPr>
      </w:pPr>
      <w:r w:rsidRPr="009F1A84">
        <w:rPr>
          <w:rFonts w:ascii="Calibri" w:hAnsi="Calibri" w:cs="Arial"/>
          <w:lang w:eastAsia="zh-CN"/>
        </w:rPr>
        <w:lastRenderedPageBreak/>
        <w:t xml:space="preserve">RNA-Sequencing and bioinformatics analyses were used to identify significantly and differentially expressed transcription factors in Lin-CD34+ and Lin-CD34- subpopulations of mouse </w:t>
      </w:r>
      <w:r w:rsidRPr="009F1A84">
        <w:rPr>
          <w:rFonts w:ascii="Calibri" w:hAnsi="Calibri" w:cs="Arial"/>
        </w:rPr>
        <w:t>EML</w:t>
      </w:r>
      <w:r w:rsidRPr="009F1A84">
        <w:rPr>
          <w:rFonts w:ascii="Calibri" w:hAnsi="Calibri" w:cs="AdvP49811"/>
          <w:sz w:val="18"/>
          <w:szCs w:val="18"/>
          <w:lang w:eastAsia="zh-CN"/>
        </w:rPr>
        <w:t xml:space="preserve"> </w:t>
      </w:r>
      <w:r w:rsidRPr="009F1A84">
        <w:rPr>
          <w:rFonts w:ascii="Calibri" w:hAnsi="Calibri" w:cs="Arial"/>
          <w:lang w:eastAsia="zh-CN"/>
        </w:rPr>
        <w:t>cells. These transcription factors might play important role</w:t>
      </w:r>
      <w:r w:rsidRPr="009F1A84">
        <w:rPr>
          <w:rFonts w:ascii="Calibri" w:hAnsi="Calibri" w:cs="Arial" w:hint="eastAsia"/>
          <w:lang w:eastAsia="zh-CN"/>
        </w:rPr>
        <w:t>s</w:t>
      </w:r>
      <w:r w:rsidRPr="009F1A84">
        <w:rPr>
          <w:rFonts w:ascii="Calibri" w:hAnsi="Calibri" w:cs="Arial"/>
          <w:lang w:eastAsia="zh-CN"/>
        </w:rPr>
        <w:t xml:space="preserve"> in determining the switch between </w:t>
      </w:r>
      <w:r w:rsidRPr="009F1A84">
        <w:rPr>
          <w:rFonts w:ascii="Calibri" w:hAnsi="Calibri" w:cs="Arial"/>
        </w:rPr>
        <w:t xml:space="preserve">self-renewing </w:t>
      </w:r>
      <w:r w:rsidRPr="009F1A84">
        <w:rPr>
          <w:rFonts w:ascii="Calibri" w:hAnsi="Calibri" w:cs="Arial"/>
          <w:lang w:eastAsia="zh-CN"/>
        </w:rPr>
        <w:t>Lin-CD34+ and partially differentiated Lin-CD34- cells.</w:t>
      </w:r>
    </w:p>
    <w:p w:rsidR="001835CA" w:rsidRPr="009F1A84" w:rsidRDefault="001835CA" w:rsidP="005C6DC4">
      <w:pPr>
        <w:widowControl w:val="0"/>
        <w:autoSpaceDE w:val="0"/>
        <w:autoSpaceDN w:val="0"/>
        <w:adjustRightInd w:val="0"/>
        <w:jc w:val="both"/>
        <w:rPr>
          <w:rFonts w:ascii="Calibri" w:hAnsi="Calibri" w:cs="Arial"/>
          <w:lang w:eastAsia="zh-CN"/>
        </w:rPr>
      </w:pPr>
      <w:r w:rsidRPr="009F1A84">
        <w:rPr>
          <w:rFonts w:ascii="Calibri" w:hAnsi="Calibri" w:cs="Arial"/>
          <w:lang w:eastAsia="zh-CN"/>
        </w:rPr>
        <w:t xml:space="preserve"> </w:t>
      </w:r>
    </w:p>
    <w:p w:rsidR="001835CA" w:rsidRPr="009F1A84" w:rsidRDefault="001835CA" w:rsidP="00C460F0">
      <w:pPr>
        <w:widowControl w:val="0"/>
        <w:autoSpaceDE w:val="0"/>
        <w:autoSpaceDN w:val="0"/>
        <w:adjustRightInd w:val="0"/>
        <w:jc w:val="both"/>
        <w:rPr>
          <w:rFonts w:ascii="Calibri" w:hAnsi="Calibri" w:cs="Arial"/>
          <w:lang w:eastAsia="zh-CN"/>
        </w:rPr>
      </w:pPr>
      <w:r w:rsidRPr="009F1A84">
        <w:rPr>
          <w:rFonts w:ascii="Calibri" w:hAnsi="Calibri" w:cs="Arial"/>
          <w:b/>
          <w:bCs/>
        </w:rPr>
        <w:t>LONG ABSTRACT:</w:t>
      </w:r>
    </w:p>
    <w:p w:rsidR="001835CA" w:rsidRPr="009F1A84" w:rsidRDefault="001835CA" w:rsidP="004555B8">
      <w:pPr>
        <w:autoSpaceDE w:val="0"/>
        <w:autoSpaceDN w:val="0"/>
        <w:adjustRightInd w:val="0"/>
        <w:jc w:val="both"/>
        <w:rPr>
          <w:rFonts w:ascii="Calibri" w:hAnsi="Calibri" w:cs="Arial"/>
          <w:lang w:eastAsia="zh-CN"/>
        </w:rPr>
      </w:pPr>
      <w:r w:rsidRPr="009F1A84">
        <w:rPr>
          <w:rFonts w:ascii="Calibri" w:hAnsi="Calibri" w:cs="Arial"/>
          <w:lang w:eastAsia="zh-CN"/>
        </w:rPr>
        <w:t>Hematopoietic stem cells (HSCs) are used clinically for transplantation treatment to rebuild a patient's hematopoietic system in many diseases such as leukemia and lymphoma. Elucidating the mechanisms controlling HSCs self-renewal and differentiation is important for application of HSCs for research and clinical use</w:t>
      </w:r>
      <w:r w:rsidRPr="009F1A84">
        <w:rPr>
          <w:rFonts w:ascii="Calibri" w:hAnsi="Calibri" w:cs="Arial" w:hint="eastAsia"/>
          <w:lang w:eastAsia="zh-CN"/>
        </w:rPr>
        <w:t>s</w:t>
      </w:r>
      <w:r w:rsidRPr="009F1A84">
        <w:rPr>
          <w:rFonts w:ascii="Calibri" w:hAnsi="Calibri" w:cs="Arial"/>
          <w:lang w:eastAsia="zh-CN"/>
        </w:rPr>
        <w:t>. However, it is not possible to obtain large quantity of HSCs due to their inability to proliferate</w:t>
      </w:r>
      <w:r w:rsidRPr="009F1A84">
        <w:rPr>
          <w:rFonts w:ascii="Calibri" w:hAnsi="Calibri" w:cs="Arial"/>
          <w:i/>
          <w:lang w:eastAsia="zh-CN"/>
        </w:rPr>
        <w:t xml:space="preserve"> in vitro</w:t>
      </w:r>
      <w:r w:rsidRPr="009F1A84">
        <w:rPr>
          <w:rFonts w:ascii="Calibri" w:hAnsi="Calibri" w:cs="Arial"/>
          <w:lang w:eastAsia="zh-CN"/>
        </w:rPr>
        <w:t xml:space="preserve">. To overcome this hurdle, we used a mouse bone marrow derived cell line, the EML (Erythroid, Myeloid, and Lymphocytic) cell line, as a model system for this study.  </w:t>
      </w:r>
    </w:p>
    <w:p w:rsidR="001835CA" w:rsidRPr="009F1A84" w:rsidRDefault="001835CA" w:rsidP="005C6DC4">
      <w:pPr>
        <w:jc w:val="both"/>
        <w:rPr>
          <w:rFonts w:ascii="Calibri" w:hAnsi="Calibri" w:cs="Arial"/>
          <w:lang w:eastAsia="zh-CN"/>
        </w:rPr>
      </w:pPr>
    </w:p>
    <w:p w:rsidR="001835CA" w:rsidRPr="009F1A84" w:rsidRDefault="001835CA" w:rsidP="005C6DC4">
      <w:pPr>
        <w:jc w:val="both"/>
        <w:rPr>
          <w:rFonts w:ascii="Calibri" w:hAnsi="Calibri" w:cs="Arial"/>
          <w:lang w:eastAsia="zh-CN"/>
        </w:rPr>
      </w:pPr>
      <w:r w:rsidRPr="009F1A84">
        <w:rPr>
          <w:rFonts w:ascii="Calibri" w:hAnsi="Calibri" w:cs="Arial"/>
        </w:rPr>
        <w:t>RNA-sequencing (RNA-Seq)</w:t>
      </w:r>
      <w:r w:rsidRPr="009F1A84">
        <w:rPr>
          <w:rFonts w:ascii="Calibri" w:hAnsi="Calibri" w:cs="Arial"/>
          <w:lang w:eastAsia="zh-CN"/>
        </w:rPr>
        <w:t xml:space="preserve"> has been increasingly used to replace microarray for gene expression studies. We report here a detailed method of using RNA-Seq technology to investigate the potential key factors in </w:t>
      </w:r>
      <w:r w:rsidRPr="009F1A84">
        <w:rPr>
          <w:rFonts w:ascii="Calibri" w:hAnsi="Calibri" w:cs="Arial" w:hint="eastAsia"/>
          <w:lang w:eastAsia="zh-CN"/>
        </w:rPr>
        <w:t>regulation of</w:t>
      </w:r>
      <w:r w:rsidRPr="009F1A84">
        <w:rPr>
          <w:rFonts w:ascii="Calibri" w:hAnsi="Calibri" w:cs="Arial"/>
          <w:lang w:eastAsia="zh-CN"/>
        </w:rPr>
        <w:t xml:space="preserve"> </w:t>
      </w:r>
      <w:r w:rsidRPr="009F1A84">
        <w:rPr>
          <w:rFonts w:ascii="Calibri" w:hAnsi="Calibri" w:cs="Arial" w:hint="eastAsia"/>
          <w:lang w:eastAsia="zh-CN"/>
        </w:rPr>
        <w:t xml:space="preserve">EML cell </w:t>
      </w:r>
      <w:r w:rsidRPr="009F1A84">
        <w:rPr>
          <w:rFonts w:ascii="Calibri" w:hAnsi="Calibri" w:cs="Arial"/>
          <w:lang w:eastAsia="zh-CN"/>
        </w:rPr>
        <w:t xml:space="preserve">self-renewal and differentiation. The protocol provided in this paper is divided into three parts. The first part explains how to culture EML cells and separate Lin-CD34+ and Lin-CD34- cells. The second part of the protocol offers detailed procedures for total RNA preparation and the subsequent library construction for high-throughput sequencing. The last part describes the method for RNA-Seq data analysis and </w:t>
      </w:r>
      <w:r w:rsidRPr="009F1A84">
        <w:rPr>
          <w:rFonts w:ascii="Calibri" w:hAnsi="Calibri" w:cs="Arial" w:hint="eastAsia"/>
          <w:lang w:eastAsia="zh-CN"/>
        </w:rPr>
        <w:t xml:space="preserve">explains </w:t>
      </w:r>
      <w:r w:rsidRPr="009F1A84">
        <w:rPr>
          <w:rFonts w:ascii="Calibri" w:hAnsi="Calibri" w:cs="Arial"/>
          <w:lang w:eastAsia="zh-CN"/>
        </w:rPr>
        <w:t>how to use the data to identify differentially expressed transcription factors between Lin-CD34+ and Lin-CD34- cells. The most significantly differentially expressed transcription factors were identified to be the potential key regulators controlling EML cell self-renewal and differentiation. In the discussion section of this paper, we highlight the key steps for successful performance of this experiment.</w:t>
      </w:r>
    </w:p>
    <w:p w:rsidR="001835CA" w:rsidRPr="009F1A84" w:rsidRDefault="001835CA" w:rsidP="005C6DC4">
      <w:pPr>
        <w:jc w:val="both"/>
        <w:rPr>
          <w:rFonts w:ascii="Calibri" w:hAnsi="Calibri" w:cs="Arial"/>
          <w:lang w:eastAsia="zh-CN"/>
        </w:rPr>
      </w:pPr>
    </w:p>
    <w:p w:rsidR="001835CA" w:rsidRPr="009F1A84" w:rsidRDefault="001835CA" w:rsidP="005C6DC4">
      <w:pPr>
        <w:jc w:val="both"/>
        <w:rPr>
          <w:rFonts w:ascii="Calibri" w:hAnsi="Calibri" w:cs="Arial"/>
          <w:lang w:eastAsia="zh-CN"/>
        </w:rPr>
      </w:pPr>
      <w:r w:rsidRPr="009F1A84">
        <w:rPr>
          <w:rFonts w:ascii="Calibri" w:hAnsi="Calibri" w:cs="Arial"/>
          <w:lang w:eastAsia="zh-CN"/>
        </w:rPr>
        <w:t xml:space="preserve">In summary, this paper offers a method of using RNA-Seq technology to identify potential regulators of self-renewal and differentiation in EML cells. The key factors identified are subjected to downstream functional analysis </w:t>
      </w:r>
      <w:r w:rsidRPr="009F1A84">
        <w:rPr>
          <w:rFonts w:ascii="Calibri" w:hAnsi="Calibri" w:cs="Arial"/>
          <w:i/>
          <w:lang w:eastAsia="zh-CN"/>
        </w:rPr>
        <w:t>in vitro</w:t>
      </w:r>
      <w:r w:rsidRPr="009F1A84">
        <w:rPr>
          <w:rFonts w:ascii="Calibri" w:hAnsi="Calibri" w:cs="Arial"/>
          <w:lang w:eastAsia="zh-CN"/>
        </w:rPr>
        <w:t xml:space="preserve"> and </w:t>
      </w:r>
      <w:r w:rsidRPr="009F1A84">
        <w:rPr>
          <w:rFonts w:ascii="Calibri" w:hAnsi="Calibri" w:cs="Arial"/>
          <w:i/>
          <w:lang w:eastAsia="zh-CN"/>
        </w:rPr>
        <w:t>in vivo</w:t>
      </w:r>
      <w:r w:rsidRPr="009F1A84">
        <w:rPr>
          <w:rFonts w:ascii="Calibri" w:hAnsi="Calibri" w:cs="Arial"/>
          <w:lang w:eastAsia="zh-CN"/>
        </w:rPr>
        <w:t>.</w:t>
      </w:r>
    </w:p>
    <w:p w:rsidR="001835CA" w:rsidRPr="009F1A84" w:rsidRDefault="001835CA" w:rsidP="005C6DC4">
      <w:pPr>
        <w:jc w:val="both"/>
        <w:rPr>
          <w:rFonts w:ascii="Calibri" w:hAnsi="Calibri" w:cs="Arial"/>
          <w:lang w:eastAsia="zh-CN"/>
        </w:rPr>
      </w:pPr>
    </w:p>
    <w:p w:rsidR="001835CA" w:rsidRDefault="001835CA" w:rsidP="00C460F0">
      <w:pPr>
        <w:rPr>
          <w:rFonts w:ascii="Calibri" w:hAnsi="Calibri" w:cs="Arial"/>
          <w:b/>
          <w:bCs/>
          <w:lang w:eastAsia="zh-CN"/>
        </w:rPr>
      </w:pPr>
      <w:r w:rsidRPr="009F1A84">
        <w:rPr>
          <w:rFonts w:ascii="Calibri" w:hAnsi="Calibri" w:cs="Arial"/>
          <w:b/>
        </w:rPr>
        <w:t>INTRODUCTION</w:t>
      </w:r>
      <w:r w:rsidRPr="009F1A84">
        <w:rPr>
          <w:rFonts w:ascii="Calibri" w:hAnsi="Calibri" w:cs="Arial"/>
          <w:b/>
          <w:bCs/>
        </w:rPr>
        <w:t>:</w:t>
      </w:r>
      <w:r w:rsidRPr="009F1A84">
        <w:rPr>
          <w:rFonts w:ascii="Calibri" w:hAnsi="Calibri" w:cs="Arial"/>
          <w:b/>
          <w:bCs/>
          <w:lang w:eastAsia="zh-CN"/>
        </w:rPr>
        <w:t xml:space="preserve"> </w:t>
      </w:r>
    </w:p>
    <w:p w:rsidR="001835CA" w:rsidRPr="00C460F0" w:rsidRDefault="001835CA" w:rsidP="002A6F5B">
      <w:pPr>
        <w:rPr>
          <w:rFonts w:asciiTheme="minorHAnsi" w:hAnsiTheme="minorHAnsi" w:cs="Arial"/>
        </w:rPr>
      </w:pPr>
      <w:r w:rsidRPr="00C460F0">
        <w:rPr>
          <w:rFonts w:asciiTheme="minorHAnsi" w:hAnsiTheme="minorHAnsi" w:cs="Arial"/>
        </w:rPr>
        <w:t>Hematopoietic stem cells are rare blood cells that reside mainly in the adult bone marrow niche. They are responsible for the production of cells required to replenish the blood and the immune systems</w:t>
      </w:r>
      <w:r w:rsidRPr="00C460F0">
        <w:rPr>
          <w:rFonts w:asciiTheme="minorHAnsi" w:hAnsiTheme="minorHAnsi" w:cs="Arial"/>
          <w:noProof/>
          <w:vertAlign w:val="superscript"/>
        </w:rPr>
        <w:t>1</w:t>
      </w:r>
      <w:r w:rsidRPr="00C460F0">
        <w:rPr>
          <w:rFonts w:asciiTheme="minorHAnsi" w:hAnsiTheme="minorHAnsi" w:cs="Arial"/>
        </w:rPr>
        <w:t>. As a kind of stem cells, HSCs are capable of both self-renewal and differentiation. Elucidating mechanisms that control the fate decision of HSCs, toward either self-renewal or differentiation, will offer valuable guidance on the manipulation of HSCs for blood disease researches and clinical usage</w:t>
      </w:r>
      <w:r w:rsidRPr="00C460F0">
        <w:rPr>
          <w:rFonts w:asciiTheme="minorHAnsi" w:hAnsiTheme="minorHAnsi" w:cs="Arial"/>
          <w:noProof/>
          <w:vertAlign w:val="superscript"/>
        </w:rPr>
        <w:t>2</w:t>
      </w:r>
      <w:r w:rsidRPr="00C460F0">
        <w:rPr>
          <w:rFonts w:asciiTheme="minorHAnsi" w:hAnsiTheme="minorHAnsi" w:cs="Arial"/>
        </w:rPr>
        <w:t xml:space="preserve">. One problem faced by the researchers is that HSCs can be maintained and expanded </w:t>
      </w:r>
      <w:r w:rsidRPr="00C460F0">
        <w:rPr>
          <w:rFonts w:asciiTheme="minorHAnsi" w:hAnsiTheme="minorHAnsi" w:cs="Arial"/>
          <w:i/>
        </w:rPr>
        <w:t>in vitro</w:t>
      </w:r>
      <w:r w:rsidRPr="00C460F0">
        <w:rPr>
          <w:rFonts w:asciiTheme="minorHAnsi" w:hAnsiTheme="minorHAnsi" w:cs="Arial"/>
        </w:rPr>
        <w:t xml:space="preserve"> to a very limited extent; the vast majority of their progeny are partially differentiated in culture</w:t>
      </w:r>
      <w:r w:rsidRPr="00C460F0">
        <w:rPr>
          <w:rFonts w:asciiTheme="minorHAnsi" w:hAnsiTheme="minorHAnsi" w:cs="Arial"/>
          <w:noProof/>
          <w:vertAlign w:val="superscript"/>
        </w:rPr>
        <w:t>2</w:t>
      </w:r>
      <w:r w:rsidRPr="00C460F0">
        <w:rPr>
          <w:rFonts w:asciiTheme="minorHAnsi" w:hAnsiTheme="minorHAnsi" w:cs="Arial"/>
        </w:rPr>
        <w:t>.</w:t>
      </w:r>
    </w:p>
    <w:p w:rsidR="001835CA" w:rsidRPr="009F1A84" w:rsidRDefault="001835CA" w:rsidP="005C6DC4">
      <w:pPr>
        <w:pStyle w:val="Default"/>
        <w:tabs>
          <w:tab w:val="left" w:pos="2340"/>
        </w:tabs>
        <w:jc w:val="both"/>
        <w:rPr>
          <w:rFonts w:cs="Arial"/>
          <w:color w:val="auto"/>
        </w:rPr>
      </w:pPr>
    </w:p>
    <w:p w:rsidR="001835CA" w:rsidRPr="009F1A84" w:rsidRDefault="001835CA" w:rsidP="00FF3F1C">
      <w:pPr>
        <w:pStyle w:val="Default"/>
        <w:jc w:val="both"/>
        <w:rPr>
          <w:rFonts w:cs="Arial"/>
          <w:color w:val="auto"/>
        </w:rPr>
      </w:pPr>
      <w:r w:rsidRPr="009F1A84">
        <w:rPr>
          <w:rFonts w:cs="Arial"/>
          <w:color w:val="auto"/>
        </w:rPr>
        <w:t>In order to identify key regulators that control the processes of self-renewal and differentiation at a genome-wide scale, we used a mouse primitive hematopoietic progenitor cell line EML as a model system. This cell line was derived from murine bone marrow</w:t>
      </w:r>
      <w:r w:rsidRPr="009F1A84">
        <w:rPr>
          <w:rFonts w:cs="Arial"/>
          <w:noProof/>
          <w:color w:val="auto"/>
          <w:vertAlign w:val="superscript"/>
        </w:rPr>
        <w:t>3,4</w:t>
      </w:r>
      <w:r w:rsidRPr="009F1A84">
        <w:rPr>
          <w:rFonts w:cs="Arial"/>
          <w:color w:val="auto"/>
        </w:rPr>
        <w:t xml:space="preserve">. When fed with different </w:t>
      </w:r>
      <w:r w:rsidRPr="009F1A84">
        <w:rPr>
          <w:rFonts w:cs="Arial"/>
          <w:color w:val="auto"/>
        </w:rPr>
        <w:lastRenderedPageBreak/>
        <w:t xml:space="preserve">growth factors, EML cells can differentiate into erythroid, myeloid, and lymphoid cells </w:t>
      </w:r>
      <w:r w:rsidRPr="009F1A84">
        <w:rPr>
          <w:rFonts w:cs="Arial"/>
          <w:i/>
          <w:color w:val="auto"/>
        </w:rPr>
        <w:t>in vitro</w:t>
      </w:r>
      <w:r w:rsidRPr="009F1A84">
        <w:rPr>
          <w:rFonts w:cs="Arial"/>
          <w:noProof/>
          <w:color w:val="auto"/>
          <w:vertAlign w:val="superscript"/>
        </w:rPr>
        <w:t>5</w:t>
      </w:r>
      <w:r w:rsidRPr="009F1A84">
        <w:rPr>
          <w:rFonts w:cs="Arial"/>
          <w:color w:val="auto"/>
        </w:rPr>
        <w:t>. Importantly, this cell line can be propagated in large quantity in culture medium containing stem cell factor (SCF) and still retaining their multipotentiality. EML cells can be separated into subpopulations of self-renewing Lin-SCA+CD34+ and partially differentiated Lin-SCA-CD34- cells based on surface markers CD34 and SCA</w:t>
      </w:r>
      <w:r w:rsidRPr="009F1A84">
        <w:rPr>
          <w:rFonts w:cs="Arial"/>
          <w:noProof/>
          <w:color w:val="auto"/>
          <w:vertAlign w:val="superscript"/>
        </w:rPr>
        <w:t>6</w:t>
      </w:r>
      <w:r w:rsidRPr="009F1A84">
        <w:rPr>
          <w:rFonts w:cs="Arial"/>
          <w:color w:val="auto"/>
        </w:rPr>
        <w:t>. Similar to short-term HSCs, SCA+CD34+ cells are able of self-renewal.</w:t>
      </w:r>
      <w:r w:rsidRPr="009F1A84">
        <w:rPr>
          <w:rFonts w:cs="Arial" w:hint="eastAsia"/>
          <w:color w:val="auto"/>
        </w:rPr>
        <w:t xml:space="preserve"> </w:t>
      </w:r>
      <w:r w:rsidRPr="009F1A84">
        <w:rPr>
          <w:rFonts w:cs="Arial"/>
          <w:color w:val="auto"/>
        </w:rPr>
        <w:t>When treated with SCF, Lin-SCA+CD34+ cells can rapidly regenerate a mixed population of Lin-SCA+CD34+ and Lin-SCA-CD34- cells and continue to proliferate</w:t>
      </w:r>
      <w:r w:rsidRPr="009F1A84">
        <w:rPr>
          <w:rFonts w:cs="Arial"/>
          <w:noProof/>
          <w:color w:val="auto"/>
          <w:vertAlign w:val="superscript"/>
        </w:rPr>
        <w:t>6</w:t>
      </w:r>
      <w:hyperlink w:anchor="_ENREF_3" w:tooltip="Ye, 2011 #5" w:history="1"/>
      <w:r w:rsidRPr="009F1A84">
        <w:rPr>
          <w:rFonts w:cs="Arial"/>
          <w:color w:val="auto"/>
        </w:rPr>
        <w:t>. Although</w:t>
      </w:r>
      <w:r w:rsidRPr="009F1A84">
        <w:rPr>
          <w:rFonts w:cs="Arial" w:hint="eastAsia"/>
          <w:color w:val="auto"/>
        </w:rPr>
        <w:t xml:space="preserve"> t</w:t>
      </w:r>
      <w:r w:rsidRPr="009F1A84">
        <w:rPr>
          <w:rFonts w:cs="Arial"/>
          <w:color w:val="auto"/>
        </w:rPr>
        <w:t>he two populations are similar in morphology and have similar levels of c-</w:t>
      </w:r>
      <w:r w:rsidRPr="009F1A84">
        <w:rPr>
          <w:rFonts w:cs="Arial" w:hint="eastAsia"/>
          <w:color w:val="auto"/>
        </w:rPr>
        <w:t>k</w:t>
      </w:r>
      <w:r w:rsidRPr="009F1A84">
        <w:rPr>
          <w:rFonts w:cs="Arial"/>
          <w:color w:val="auto"/>
        </w:rPr>
        <w:t>it mRNA and protein</w:t>
      </w:r>
      <w:r w:rsidRPr="009F1A84">
        <w:rPr>
          <w:rFonts w:cs="Arial"/>
          <w:noProof/>
          <w:color w:val="auto"/>
          <w:vertAlign w:val="superscript"/>
        </w:rPr>
        <w:t>6</w:t>
      </w:r>
      <w:r w:rsidRPr="009F1A84">
        <w:rPr>
          <w:rFonts w:cs="Arial" w:hint="eastAsia"/>
          <w:color w:val="auto"/>
        </w:rPr>
        <w:t xml:space="preserve">, </w:t>
      </w:r>
      <w:r w:rsidRPr="009F1A84">
        <w:rPr>
          <w:rFonts w:cs="Arial"/>
          <w:color w:val="auto"/>
        </w:rPr>
        <w:t>Lin-SCA-CD34- cells are capable of propagating in media containing IL-3 instead of SCF</w:t>
      </w:r>
      <w:r w:rsidRPr="009F1A84">
        <w:rPr>
          <w:rFonts w:cs="Arial"/>
          <w:noProof/>
          <w:color w:val="auto"/>
          <w:vertAlign w:val="superscript"/>
        </w:rPr>
        <w:t>3</w:t>
      </w:r>
      <w:r w:rsidRPr="009F1A84">
        <w:rPr>
          <w:rFonts w:cs="Arial"/>
          <w:color w:val="auto"/>
        </w:rPr>
        <w:t xml:space="preserve">. Unveiling the key regulators in the EML cell fate decision will offer better understanding of cellular and molecular mechanisms in early developmental transition during hematopoiesis.     </w:t>
      </w:r>
    </w:p>
    <w:p w:rsidR="001835CA" w:rsidRPr="009F1A84" w:rsidRDefault="001835CA" w:rsidP="005C6DC4">
      <w:pPr>
        <w:pStyle w:val="Default"/>
        <w:jc w:val="both"/>
        <w:rPr>
          <w:rFonts w:cs="Arial"/>
          <w:color w:val="auto"/>
        </w:rPr>
      </w:pPr>
      <w:r w:rsidRPr="009F1A84">
        <w:rPr>
          <w:rFonts w:cs="Arial"/>
          <w:color w:val="auto"/>
        </w:rPr>
        <w:t xml:space="preserve"> </w:t>
      </w:r>
    </w:p>
    <w:p w:rsidR="001835CA" w:rsidRPr="009F1A84" w:rsidRDefault="001835CA" w:rsidP="005C6DC4">
      <w:pPr>
        <w:pStyle w:val="Default"/>
        <w:jc w:val="both"/>
        <w:rPr>
          <w:rFonts w:cs="Arial"/>
          <w:color w:val="auto"/>
        </w:rPr>
      </w:pPr>
      <w:r w:rsidRPr="009F1A84">
        <w:rPr>
          <w:rFonts w:cs="Arial"/>
          <w:color w:val="auto"/>
        </w:rPr>
        <w:t>In order to investigate the underlying molecular differences between the self-renewing Lin-SCA+CD34+ and partially differentiated Lin-SCA-CD34- cells, we used RNA-Seq to identify differentially expressed genes.  In particular, we focus on transcription factors, as transcription factors are crucial in determining cell fate. RNA-Seq is a recently developed approach that utilizes the capabilities of next-generation sequencing (NGS) technologies to profile and quantify RNAs transcribed from genome</w:t>
      </w:r>
      <w:r w:rsidRPr="009F1A84">
        <w:rPr>
          <w:rFonts w:cs="Arial"/>
          <w:noProof/>
          <w:color w:val="auto"/>
          <w:vertAlign w:val="superscript"/>
        </w:rPr>
        <w:t>7,8</w:t>
      </w:r>
      <w:r w:rsidRPr="009F1A84">
        <w:rPr>
          <w:rFonts w:cs="Arial"/>
          <w:color w:val="auto"/>
        </w:rPr>
        <w:t>. In brief, total RNA is poly-A selected and fragmented as the initial template</w:t>
      </w:r>
      <w:r w:rsidRPr="009F1A84">
        <w:rPr>
          <w:rFonts w:cs="Arial" w:hint="eastAsia"/>
          <w:color w:val="auto"/>
        </w:rPr>
        <w:t>.</w:t>
      </w:r>
      <w:r w:rsidRPr="009F1A84">
        <w:rPr>
          <w:rFonts w:cs="Arial"/>
          <w:color w:val="auto"/>
        </w:rPr>
        <w:t xml:space="preserve"> </w:t>
      </w:r>
      <w:r w:rsidRPr="009F1A84">
        <w:rPr>
          <w:rFonts w:cs="Arial" w:hint="eastAsia"/>
          <w:color w:val="auto"/>
        </w:rPr>
        <w:t>The RNA template is then</w:t>
      </w:r>
      <w:r w:rsidRPr="009F1A84">
        <w:rPr>
          <w:rFonts w:cs="Arial"/>
          <w:color w:val="auto"/>
        </w:rPr>
        <w:t xml:space="preserve"> converted into cDNA using reverse transcriptase. In order to map full-length RNA transcripts, using intact, non-degraded RNA </w:t>
      </w:r>
      <w:r w:rsidRPr="009F1A84">
        <w:rPr>
          <w:rFonts w:cs="Arial" w:hint="eastAsia"/>
          <w:color w:val="auto"/>
        </w:rPr>
        <w:t xml:space="preserve">for </w:t>
      </w:r>
      <w:r w:rsidRPr="009F1A84">
        <w:rPr>
          <w:rFonts w:cs="Arial"/>
          <w:color w:val="auto"/>
        </w:rPr>
        <w:t xml:space="preserve">constructing cDNA library is important. For the purpose of sequencing, specific adapter sequences are added to both ends of cDNA. Then, in most cases, cDNA molecules are amplified by PCR and each cDNA fragment is then sequenced in a high-throughput manner.   </w:t>
      </w:r>
    </w:p>
    <w:p w:rsidR="001835CA" w:rsidRPr="009F1A84" w:rsidRDefault="001835CA" w:rsidP="005C6DC4">
      <w:pPr>
        <w:pStyle w:val="Default"/>
        <w:jc w:val="both"/>
        <w:rPr>
          <w:rFonts w:cs="Arial"/>
          <w:color w:val="auto"/>
        </w:rPr>
      </w:pPr>
    </w:p>
    <w:p w:rsidR="001835CA" w:rsidRPr="009F1A84" w:rsidRDefault="001835CA" w:rsidP="005C6DC4">
      <w:pPr>
        <w:pStyle w:val="Default"/>
        <w:jc w:val="both"/>
        <w:rPr>
          <w:rFonts w:cs="Arial"/>
          <w:color w:val="auto"/>
        </w:rPr>
      </w:pPr>
      <w:r w:rsidRPr="009F1A84">
        <w:rPr>
          <w:rFonts w:cs="Arial"/>
          <w:color w:val="auto"/>
        </w:rPr>
        <w:t xml:space="preserve">After sequencing, the resulting reads can be aligned to a reference genome and a transcriptome database. The number of reads that map to the reference gene is counted and this information can be used to estimate the gene expression level.  The reads can also be assembled </w:t>
      </w:r>
      <w:r w:rsidRPr="009F1A84">
        <w:rPr>
          <w:rFonts w:cs="Arial"/>
          <w:i/>
          <w:color w:val="auto"/>
        </w:rPr>
        <w:t>de novo</w:t>
      </w:r>
      <w:r w:rsidRPr="009F1A84">
        <w:rPr>
          <w:rFonts w:cs="Arial"/>
          <w:color w:val="auto"/>
        </w:rPr>
        <w:t xml:space="preserve"> without a reference genome, enabling the study of transcriptomes in non-model organisms</w:t>
      </w:r>
      <w:r w:rsidRPr="009F1A84">
        <w:rPr>
          <w:rFonts w:cs="Arial"/>
          <w:noProof/>
          <w:color w:val="auto"/>
          <w:vertAlign w:val="superscript"/>
        </w:rPr>
        <w:t>9</w:t>
      </w:r>
      <w:r w:rsidRPr="009F1A84">
        <w:rPr>
          <w:rFonts w:cs="Arial"/>
          <w:color w:val="auto"/>
        </w:rPr>
        <w:t>. RNA-seq technology has also been used to detect splice isoforms</w:t>
      </w:r>
      <w:r w:rsidRPr="009F1A84">
        <w:rPr>
          <w:rFonts w:cs="Arial"/>
          <w:noProof/>
          <w:color w:val="auto"/>
          <w:vertAlign w:val="superscript"/>
        </w:rPr>
        <w:t>10-12</w:t>
      </w:r>
      <w:r w:rsidRPr="009F1A84">
        <w:rPr>
          <w:rFonts w:cs="Arial"/>
          <w:color w:val="auto"/>
        </w:rPr>
        <w:t>, novel transcripts</w:t>
      </w:r>
      <w:r w:rsidRPr="009F1A84">
        <w:rPr>
          <w:rFonts w:cs="Arial"/>
          <w:noProof/>
          <w:color w:val="auto"/>
          <w:vertAlign w:val="superscript"/>
        </w:rPr>
        <w:t>13</w:t>
      </w:r>
      <w:r w:rsidRPr="009F1A84">
        <w:rPr>
          <w:rFonts w:cs="Arial"/>
          <w:color w:val="auto"/>
        </w:rPr>
        <w:t xml:space="preserve"> and gene fusions</w:t>
      </w:r>
      <w:r w:rsidRPr="009F1A84">
        <w:rPr>
          <w:rFonts w:cs="Arial"/>
          <w:noProof/>
          <w:color w:val="auto"/>
          <w:vertAlign w:val="superscript"/>
        </w:rPr>
        <w:t>14</w:t>
      </w:r>
      <w:r w:rsidRPr="009F1A84">
        <w:rPr>
          <w:rFonts w:cs="Arial"/>
          <w:color w:val="auto"/>
        </w:rPr>
        <w:t xml:space="preserve">. In addition to the detection of protein-coding genes, RNA-Seq </w:t>
      </w:r>
      <w:r w:rsidRPr="009F1A84">
        <w:rPr>
          <w:rFonts w:cs="Arial" w:hint="eastAsia"/>
          <w:color w:val="auto"/>
        </w:rPr>
        <w:t>can also be</w:t>
      </w:r>
      <w:r w:rsidRPr="009F1A84">
        <w:rPr>
          <w:rFonts w:cs="Arial"/>
          <w:color w:val="auto"/>
        </w:rPr>
        <w:t xml:space="preserve"> used to detect novel and analyze transcription level of non-coding RNAs, such as long non-coding RNA</w:t>
      </w:r>
      <w:r w:rsidRPr="009F1A84">
        <w:rPr>
          <w:rFonts w:cs="Arial"/>
          <w:noProof/>
          <w:color w:val="auto"/>
          <w:vertAlign w:val="superscript"/>
        </w:rPr>
        <w:t>15,16</w:t>
      </w:r>
      <w:r w:rsidRPr="009F1A84">
        <w:rPr>
          <w:rFonts w:cs="Arial"/>
          <w:color w:val="auto"/>
        </w:rPr>
        <w:t>, microRNA</w:t>
      </w:r>
      <w:r w:rsidRPr="009F1A84">
        <w:rPr>
          <w:rFonts w:cs="Arial"/>
          <w:noProof/>
          <w:color w:val="auto"/>
          <w:vertAlign w:val="superscript"/>
        </w:rPr>
        <w:t>17</w:t>
      </w:r>
      <w:r w:rsidRPr="009F1A84">
        <w:rPr>
          <w:rFonts w:cs="Arial"/>
          <w:color w:val="auto"/>
        </w:rPr>
        <w:t xml:space="preserve">, siRNA </w:t>
      </w:r>
      <w:r w:rsidRPr="009F1A84">
        <w:rPr>
          <w:rFonts w:cs="Arial"/>
          <w:i/>
          <w:color w:val="auto"/>
        </w:rPr>
        <w:t>etc.</w:t>
      </w:r>
      <w:r w:rsidRPr="009F1A84">
        <w:rPr>
          <w:rFonts w:cs="Arial"/>
          <w:noProof/>
          <w:color w:val="auto"/>
          <w:vertAlign w:val="superscript"/>
        </w:rPr>
        <w:t>18</w:t>
      </w:r>
      <w:r w:rsidRPr="009F1A84">
        <w:rPr>
          <w:rFonts w:cs="Arial"/>
          <w:color w:val="auto"/>
        </w:rPr>
        <w:t>. Because of the accuracy of this method, it has been utilized for detection of single nucleotide variations</w:t>
      </w:r>
      <w:r w:rsidRPr="009F1A84">
        <w:rPr>
          <w:rFonts w:cs="Arial"/>
          <w:noProof/>
          <w:color w:val="auto"/>
          <w:vertAlign w:val="superscript"/>
        </w:rPr>
        <w:t>19,20</w:t>
      </w:r>
      <w:r w:rsidRPr="009F1A84">
        <w:rPr>
          <w:rFonts w:cs="Arial"/>
          <w:color w:val="auto"/>
        </w:rPr>
        <w:t xml:space="preserve">.  </w:t>
      </w:r>
      <w:r w:rsidRPr="009F1A84">
        <w:rPr>
          <w:rFonts w:cs="Arial" w:hint="eastAsia"/>
          <w:color w:val="auto"/>
        </w:rPr>
        <w:t xml:space="preserve"> </w:t>
      </w:r>
    </w:p>
    <w:p w:rsidR="001835CA" w:rsidRPr="009F1A84" w:rsidRDefault="001835CA" w:rsidP="005C6DC4">
      <w:pPr>
        <w:pStyle w:val="Default"/>
        <w:jc w:val="both"/>
        <w:rPr>
          <w:rFonts w:cs="Arial"/>
          <w:color w:val="auto"/>
        </w:rPr>
      </w:pPr>
    </w:p>
    <w:p w:rsidR="001835CA" w:rsidRPr="009F1A84" w:rsidRDefault="001835CA" w:rsidP="006862AD">
      <w:pPr>
        <w:pStyle w:val="Default"/>
        <w:jc w:val="both"/>
        <w:rPr>
          <w:rFonts w:cs="Arial"/>
          <w:color w:val="auto"/>
        </w:rPr>
      </w:pPr>
      <w:r w:rsidRPr="009F1A84">
        <w:rPr>
          <w:rFonts w:cs="Arial"/>
          <w:color w:val="auto"/>
        </w:rPr>
        <w:t>Before the advent of RNA-Seq technology, microarray was the main method used for analyzing gene expression profile. Pre-designed probes are synthesized and subsequently attached to a solid surface to form a microarray slide</w:t>
      </w:r>
      <w:r w:rsidRPr="009F1A84">
        <w:rPr>
          <w:rFonts w:cs="Arial"/>
          <w:noProof/>
          <w:color w:val="auto"/>
          <w:vertAlign w:val="superscript"/>
        </w:rPr>
        <w:t>21</w:t>
      </w:r>
      <w:r w:rsidRPr="009F1A84">
        <w:rPr>
          <w:rFonts w:cs="Arial"/>
          <w:color w:val="auto"/>
        </w:rPr>
        <w:t xml:space="preserve">. mRNA is extracted and converted to cDNA. During the reverse transcription process, fluorescently labeled nucleotides are incorporated into the cDNA and the cDNA can be hybridized onto the microarray slides.  The intensity of the signal collected from a specific spot depends on the amount </w:t>
      </w:r>
      <w:r w:rsidRPr="009F1A84">
        <w:rPr>
          <w:rFonts w:cs="Arial" w:hint="eastAsia"/>
          <w:color w:val="auto"/>
        </w:rPr>
        <w:t>of</w:t>
      </w:r>
      <w:r w:rsidRPr="009F1A84">
        <w:rPr>
          <w:rFonts w:cs="Arial"/>
          <w:color w:val="auto"/>
        </w:rPr>
        <w:t xml:space="preserve"> cDNA binding to the specific probe on that spot</w:t>
      </w:r>
      <w:r w:rsidRPr="009F1A84">
        <w:rPr>
          <w:rFonts w:cs="Arial"/>
          <w:noProof/>
          <w:color w:val="auto"/>
          <w:vertAlign w:val="superscript"/>
        </w:rPr>
        <w:t>21</w:t>
      </w:r>
      <w:r w:rsidRPr="009F1A84">
        <w:rPr>
          <w:rFonts w:cs="Arial"/>
          <w:color w:val="auto"/>
        </w:rPr>
        <w:t>. Compared with RNA-Seq technology, microarray has several limitations. First, microarray relies on the pre-existing knowledge of gene annotation, while RNA-Seq technology is able to detect novel transcripts</w:t>
      </w:r>
      <w:hyperlink w:anchor="_ENREF_6" w:tooltip="Wang, 2009 #9" w:history="1"/>
      <w:r w:rsidRPr="009F1A84">
        <w:rPr>
          <w:rFonts w:cs="Arial"/>
          <w:color w:val="auto"/>
        </w:rPr>
        <w:t xml:space="preserve">. In addition, owning to the hybridization process, microarray has </w:t>
      </w:r>
      <w:r w:rsidRPr="009F1A84">
        <w:rPr>
          <w:rFonts w:cs="Arial" w:hint="eastAsia"/>
          <w:color w:val="auto"/>
        </w:rPr>
        <w:t xml:space="preserve">a </w:t>
      </w:r>
      <w:r w:rsidRPr="009F1A84">
        <w:rPr>
          <w:rFonts w:cs="Arial"/>
          <w:color w:val="auto"/>
        </w:rPr>
        <w:t xml:space="preserve">relative high background level, which limits its use when gene expression level is low. Besides, the RNA-Seq </w:t>
      </w:r>
      <w:r w:rsidRPr="009F1A84">
        <w:rPr>
          <w:rFonts w:cs="Arial"/>
          <w:color w:val="auto"/>
        </w:rPr>
        <w:lastRenderedPageBreak/>
        <w:t>technology has much higher dynamic range of detection (8000 folds)</w:t>
      </w:r>
      <w:r w:rsidRPr="009F1A84">
        <w:rPr>
          <w:rFonts w:cs="Arial"/>
          <w:noProof/>
          <w:color w:val="auto"/>
          <w:vertAlign w:val="superscript"/>
        </w:rPr>
        <w:t>7</w:t>
      </w:r>
      <w:r w:rsidRPr="009F1A84">
        <w:rPr>
          <w:rFonts w:cs="Arial"/>
          <w:color w:val="auto"/>
        </w:rPr>
        <w:t xml:space="preserve">, whereas, due to background and saturation of signals, the accuracy of microarray is limited for </w:t>
      </w:r>
      <w:r w:rsidRPr="009F1A84">
        <w:rPr>
          <w:rFonts w:cs="Arial" w:hint="eastAsia"/>
          <w:color w:val="auto"/>
        </w:rPr>
        <w:t>both</w:t>
      </w:r>
      <w:r w:rsidRPr="009F1A84">
        <w:rPr>
          <w:rFonts w:cs="Arial"/>
          <w:color w:val="auto"/>
        </w:rPr>
        <w:t xml:space="preserve"> highly </w:t>
      </w:r>
      <w:r w:rsidRPr="009F1A84">
        <w:rPr>
          <w:rFonts w:cs="Arial" w:hint="eastAsia"/>
          <w:color w:val="auto"/>
        </w:rPr>
        <w:t>and</w:t>
      </w:r>
      <w:r w:rsidRPr="009F1A84">
        <w:rPr>
          <w:rFonts w:cs="Arial"/>
          <w:color w:val="auto"/>
        </w:rPr>
        <w:t xml:space="preserve"> lowly expressed genes</w:t>
      </w:r>
      <w:r w:rsidRPr="009F1A84">
        <w:rPr>
          <w:rFonts w:cs="Arial"/>
          <w:noProof/>
          <w:color w:val="auto"/>
          <w:vertAlign w:val="superscript"/>
        </w:rPr>
        <w:t>7,22</w:t>
      </w:r>
      <w:r w:rsidRPr="009F1A84">
        <w:rPr>
          <w:rFonts w:cs="Arial"/>
          <w:color w:val="auto"/>
        </w:rPr>
        <w:t>. Finally, microarray probes differ in their hybridization efficiencies, which make the results less reliable when comparing relative expression levels of different transcripts within one sample</w:t>
      </w:r>
      <w:r w:rsidRPr="009F1A84">
        <w:rPr>
          <w:rFonts w:cs="Arial"/>
          <w:noProof/>
          <w:color w:val="auto"/>
          <w:vertAlign w:val="superscript"/>
        </w:rPr>
        <w:t>23</w:t>
      </w:r>
      <w:r w:rsidRPr="009F1A84">
        <w:rPr>
          <w:rFonts w:cs="Arial"/>
          <w:color w:val="auto"/>
        </w:rPr>
        <w:t>. Although RNA-Seq has many advantages over microarray, its data analysis is complex. This is one of the reasons that many researchers still use microarray instead of RNA-Seq. Various bioinformatics tools are required for RNA-Seq data processing and analysis</w:t>
      </w:r>
      <w:r w:rsidRPr="009F1A84">
        <w:rPr>
          <w:rFonts w:cs="Arial"/>
          <w:noProof/>
          <w:color w:val="auto"/>
          <w:vertAlign w:val="superscript"/>
        </w:rPr>
        <w:t>24</w:t>
      </w:r>
      <w:r w:rsidRPr="009F1A84">
        <w:rPr>
          <w:rFonts w:cs="Arial"/>
          <w:color w:val="auto"/>
        </w:rPr>
        <w:t xml:space="preserve">. </w:t>
      </w:r>
    </w:p>
    <w:p w:rsidR="001835CA" w:rsidRPr="009F1A84" w:rsidRDefault="001835CA" w:rsidP="006862AD">
      <w:pPr>
        <w:pStyle w:val="Default"/>
        <w:jc w:val="both"/>
        <w:rPr>
          <w:rFonts w:cs="Arial"/>
          <w:color w:val="auto"/>
        </w:rPr>
      </w:pPr>
    </w:p>
    <w:p w:rsidR="001835CA" w:rsidRPr="009F1A84" w:rsidRDefault="001835CA" w:rsidP="00643231">
      <w:pPr>
        <w:pStyle w:val="Default"/>
        <w:jc w:val="both"/>
        <w:rPr>
          <w:rFonts w:asciiTheme="minorHAnsi" w:hAnsiTheme="minorHAnsi" w:cs="Arial"/>
          <w:color w:val="auto"/>
        </w:rPr>
      </w:pPr>
      <w:r w:rsidRPr="009F1A84">
        <w:rPr>
          <w:rFonts w:asciiTheme="minorHAnsi" w:hAnsiTheme="minorHAnsi" w:cs="Arial"/>
          <w:color w:val="auto"/>
        </w:rPr>
        <w:t>Among several next-generation sequencing (NGS) platforms, 454, Illumina, SOLID and Ion Torrent are the most widely used ones. 454 was the first commercial NGS platform. In contrast to the other sequencing platforms such as illumina and SOLID, the 454 platform generates longer read length (average 700 base reads)</w:t>
      </w:r>
      <w:r w:rsidRPr="009F1A84">
        <w:rPr>
          <w:rFonts w:asciiTheme="minorHAnsi" w:hAnsiTheme="minorHAnsi"/>
          <w:noProof/>
          <w:color w:val="auto"/>
          <w:vertAlign w:val="superscript"/>
        </w:rPr>
        <w:t>25</w:t>
      </w:r>
      <w:r w:rsidRPr="009F1A84">
        <w:rPr>
          <w:rFonts w:asciiTheme="minorHAnsi" w:hAnsiTheme="minorHAnsi" w:cs="Arial"/>
          <w:color w:val="auto"/>
        </w:rPr>
        <w:t>.</w:t>
      </w:r>
      <w:r w:rsidRPr="009F1A84">
        <w:rPr>
          <w:rFonts w:asciiTheme="minorHAnsi" w:hAnsiTheme="minorHAnsi"/>
          <w:color w:val="auto"/>
        </w:rPr>
        <w:t xml:space="preserve"> Longer reads are better for initial </w:t>
      </w:r>
      <w:r w:rsidRPr="009F1A84">
        <w:rPr>
          <w:rFonts w:asciiTheme="minorHAnsi" w:hAnsiTheme="minorHAnsi" w:cs="Arial"/>
          <w:color w:val="auto"/>
        </w:rPr>
        <w:t>characterization</w:t>
      </w:r>
      <w:r w:rsidRPr="009F1A84">
        <w:rPr>
          <w:rFonts w:asciiTheme="minorHAnsi" w:hAnsiTheme="minorHAnsi"/>
          <w:color w:val="auto"/>
        </w:rPr>
        <w:t xml:space="preserve"> of transcriptiome due to their higher assemble efficiency</w:t>
      </w:r>
      <w:r w:rsidRPr="009F1A84">
        <w:rPr>
          <w:rFonts w:asciiTheme="minorHAnsi" w:hAnsiTheme="minorHAnsi"/>
          <w:noProof/>
          <w:color w:val="auto"/>
          <w:vertAlign w:val="superscript"/>
        </w:rPr>
        <w:t>25</w:t>
      </w:r>
      <w:r w:rsidRPr="009F1A84">
        <w:rPr>
          <w:rFonts w:asciiTheme="minorHAnsi" w:hAnsiTheme="minorHAnsi"/>
          <w:color w:val="auto"/>
        </w:rPr>
        <w:t xml:space="preserve">. The main disadvantage of the 454 platform is its high cost per </w:t>
      </w:r>
      <w:r w:rsidRPr="009F1A84">
        <w:rPr>
          <w:rFonts w:asciiTheme="minorHAnsi" w:hAnsiTheme="minorHAnsi" w:cs="Arial"/>
          <w:color w:val="auto"/>
        </w:rPr>
        <w:t>megabase of sequence</w:t>
      </w:r>
      <w:r w:rsidRPr="009F1A84">
        <w:rPr>
          <w:rFonts w:asciiTheme="minorHAnsi" w:hAnsiTheme="minorHAnsi"/>
          <w:color w:val="auto"/>
        </w:rPr>
        <w:t xml:space="preserve">. The Illumina and SOLID platforms generate reads with increased numbers and short lengths. The cost per </w:t>
      </w:r>
      <w:r w:rsidRPr="009F1A84">
        <w:rPr>
          <w:rFonts w:asciiTheme="minorHAnsi" w:hAnsiTheme="minorHAnsi" w:cs="Arial"/>
          <w:color w:val="auto"/>
        </w:rPr>
        <w:t xml:space="preserve">megabase of sequence is much lower than the 454 platform. Due to the large numbers of short reads for the </w:t>
      </w:r>
      <w:r w:rsidRPr="009F1A84">
        <w:rPr>
          <w:rFonts w:asciiTheme="minorHAnsi" w:hAnsiTheme="minorHAnsi"/>
          <w:color w:val="auto"/>
        </w:rPr>
        <w:t>Illumina and SOLID platforms</w:t>
      </w:r>
      <w:r w:rsidRPr="009F1A84">
        <w:rPr>
          <w:rFonts w:asciiTheme="minorHAnsi" w:hAnsiTheme="minorHAnsi" w:cs="Arial"/>
          <w:color w:val="auto"/>
        </w:rPr>
        <w:t xml:space="preserve">, data analysis is much more computationally intensive. The price of the instrument and reagents for sequencing </w:t>
      </w:r>
      <w:r w:rsidRPr="009F1A84">
        <w:rPr>
          <w:rFonts w:asciiTheme="minorHAnsi" w:hAnsiTheme="minorHAnsi" w:cs="Arial" w:hint="eastAsia"/>
          <w:color w:val="auto"/>
        </w:rPr>
        <w:t>for</w:t>
      </w:r>
      <w:r w:rsidRPr="009F1A84">
        <w:rPr>
          <w:rFonts w:asciiTheme="minorHAnsi" w:hAnsiTheme="minorHAnsi" w:cs="Arial"/>
          <w:color w:val="auto"/>
        </w:rPr>
        <w:t xml:space="preserve"> the Ion Torrent platform is cheaper and the sequencing time is shorter</w:t>
      </w:r>
      <w:r w:rsidRPr="009F1A84">
        <w:rPr>
          <w:rFonts w:asciiTheme="minorHAnsi" w:hAnsiTheme="minorHAnsi" w:cs="Arial"/>
          <w:noProof/>
          <w:color w:val="auto"/>
          <w:vertAlign w:val="superscript"/>
        </w:rPr>
        <w:t>25</w:t>
      </w:r>
      <w:r w:rsidRPr="009F1A84">
        <w:rPr>
          <w:rFonts w:asciiTheme="minorHAnsi" w:hAnsiTheme="minorHAnsi" w:cs="Arial"/>
          <w:color w:val="auto"/>
        </w:rPr>
        <w:t xml:space="preserve">. However, the error rate and the cost per megabase of sequence are higher compared to the Illumina and SOLID platforms. Different platforms have their own advantages and disadvantages and require different methods for data analysis. The platform should be chosen based on the sequencing purpose and the availability of funding.   </w:t>
      </w:r>
      <w:r w:rsidRPr="009F1A84">
        <w:rPr>
          <w:rFonts w:asciiTheme="minorHAnsi" w:hAnsiTheme="minorHAnsi" w:cs="Arial" w:hint="eastAsia"/>
          <w:color w:val="auto"/>
        </w:rPr>
        <w:t xml:space="preserve">  </w:t>
      </w:r>
    </w:p>
    <w:p w:rsidR="001835CA" w:rsidRPr="009F1A84" w:rsidRDefault="001835CA" w:rsidP="00643231">
      <w:pPr>
        <w:pStyle w:val="Default"/>
        <w:jc w:val="both"/>
        <w:rPr>
          <w:rFonts w:asciiTheme="minorHAnsi" w:hAnsiTheme="minorHAnsi" w:cs="Arial"/>
          <w:color w:val="auto"/>
        </w:rPr>
      </w:pPr>
    </w:p>
    <w:p w:rsidR="001835CA" w:rsidRPr="009F1A84" w:rsidRDefault="001835CA" w:rsidP="00291A25">
      <w:pPr>
        <w:pStyle w:val="Default"/>
        <w:jc w:val="both"/>
        <w:rPr>
          <w:rFonts w:asciiTheme="minorHAnsi" w:hAnsiTheme="minorHAnsi" w:cs="Arial"/>
          <w:color w:val="auto"/>
        </w:rPr>
      </w:pPr>
      <w:r w:rsidRPr="009F1A84">
        <w:rPr>
          <w:rFonts w:asciiTheme="minorHAnsi" w:hAnsiTheme="minorHAnsi" w:cs="Arial"/>
          <w:color w:val="auto"/>
        </w:rPr>
        <w:t xml:space="preserve">In this paper, we </w:t>
      </w:r>
      <w:r w:rsidRPr="009F1A84">
        <w:rPr>
          <w:rFonts w:asciiTheme="minorHAnsi" w:hAnsiTheme="minorHAnsi" w:cs="Arial" w:hint="eastAsia"/>
          <w:color w:val="auto"/>
        </w:rPr>
        <w:t>take</w:t>
      </w:r>
      <w:r w:rsidRPr="009F1A84">
        <w:rPr>
          <w:rFonts w:asciiTheme="minorHAnsi" w:hAnsiTheme="minorHAnsi" w:cs="Arial"/>
          <w:color w:val="auto"/>
        </w:rPr>
        <w:t xml:space="preserve"> Illumina RNA-Seq platform as an example. We used EML cell as a model system to investigate the key regulators in EML cell self-renewal and differentiation, and provided a detailed methods of RNA-Seq library construction and data analysis for expression level calculation and novel transcript detection. We have shown in our previous publication that RNA-seq study in EML model system</w:t>
      </w:r>
      <w:r w:rsidRPr="009F1A84">
        <w:rPr>
          <w:rFonts w:asciiTheme="minorHAnsi" w:hAnsiTheme="minorHAnsi" w:cs="Arial"/>
          <w:noProof/>
          <w:color w:val="auto"/>
          <w:vertAlign w:val="superscript"/>
        </w:rPr>
        <w:t>2</w:t>
      </w:r>
      <w:r w:rsidRPr="009F1A84">
        <w:rPr>
          <w:rFonts w:asciiTheme="minorHAnsi" w:hAnsiTheme="minorHAnsi" w:cs="Arial"/>
          <w:color w:val="auto"/>
        </w:rPr>
        <w:t xml:space="preserve">, when coupled with functional test (e.g. shRNA knockdown) provide a powerful approach in understanding </w:t>
      </w:r>
      <w:r w:rsidRPr="009F1A84" w:rsidDel="00CA22DD">
        <w:rPr>
          <w:rFonts w:asciiTheme="minorHAnsi" w:hAnsiTheme="minorHAnsi" w:cs="Arial"/>
          <w:color w:val="auto"/>
        </w:rPr>
        <w:t>t</w:t>
      </w:r>
      <w:r w:rsidRPr="009F1A84">
        <w:rPr>
          <w:rFonts w:asciiTheme="minorHAnsi" w:hAnsiTheme="minorHAnsi" w:cs="Arial"/>
          <w:color w:val="auto"/>
        </w:rPr>
        <w:t>he molecular mechanism of the early stages of hematopoietic differentiation, and can serve as a model for the analysis of cell self-renewal and differentiation in general.</w:t>
      </w:r>
    </w:p>
    <w:p w:rsidR="001835CA" w:rsidRPr="009F1A84" w:rsidRDefault="001835CA" w:rsidP="005C6DC4">
      <w:pPr>
        <w:widowControl w:val="0"/>
        <w:autoSpaceDE w:val="0"/>
        <w:autoSpaceDN w:val="0"/>
        <w:adjustRightInd w:val="0"/>
        <w:jc w:val="both"/>
        <w:rPr>
          <w:rFonts w:asciiTheme="minorHAnsi" w:hAnsiTheme="minorHAnsi" w:cs="Arial"/>
          <w:lang w:eastAsia="zh-CN"/>
        </w:rPr>
      </w:pPr>
    </w:p>
    <w:p w:rsidR="001835CA" w:rsidRPr="009F1A84" w:rsidRDefault="001835CA" w:rsidP="002A6F5B">
      <w:pPr>
        <w:widowControl w:val="0"/>
        <w:autoSpaceDE w:val="0"/>
        <w:autoSpaceDN w:val="0"/>
        <w:adjustRightInd w:val="0"/>
        <w:jc w:val="both"/>
        <w:rPr>
          <w:rFonts w:ascii="Calibri" w:hAnsi="Calibri" w:cs="Arial"/>
          <w:b/>
        </w:rPr>
      </w:pPr>
      <w:r w:rsidRPr="009F1A84">
        <w:rPr>
          <w:rFonts w:ascii="Calibri" w:hAnsi="Calibri" w:cs="Arial"/>
          <w:b/>
        </w:rPr>
        <w:t>PROTOCOL:</w:t>
      </w:r>
      <w:r w:rsidRPr="009F1A84">
        <w:rPr>
          <w:rFonts w:ascii="Calibri" w:hAnsi="Calibri" w:cs="Arial"/>
        </w:rPr>
        <w:t xml:space="preserve"> </w:t>
      </w:r>
    </w:p>
    <w:p w:rsidR="00D06C81" w:rsidRDefault="00D06C81" w:rsidP="002A6F5B">
      <w:pPr>
        <w:pStyle w:val="NormalWeb"/>
        <w:spacing w:before="0" w:beforeAutospacing="0" w:after="0" w:afterAutospacing="0"/>
        <w:jc w:val="both"/>
        <w:rPr>
          <w:rFonts w:ascii="Calibri" w:hAnsi="Calibri" w:cs="Arial"/>
        </w:rPr>
      </w:pPr>
    </w:p>
    <w:p w:rsidR="001835CA" w:rsidRPr="00D06C81" w:rsidRDefault="001835CA" w:rsidP="002A6F5B">
      <w:pPr>
        <w:pStyle w:val="NormalWeb"/>
        <w:spacing w:before="0" w:beforeAutospacing="0" w:after="0" w:afterAutospacing="0"/>
        <w:jc w:val="both"/>
        <w:rPr>
          <w:rFonts w:ascii="Calibri" w:hAnsi="Calibri" w:cs="Arial"/>
          <w:b/>
          <w:lang w:eastAsia="zh-CN"/>
        </w:rPr>
      </w:pPr>
      <w:r w:rsidRPr="00D06C81">
        <w:rPr>
          <w:rFonts w:ascii="Calibri" w:hAnsi="Calibri" w:cs="Arial"/>
          <w:b/>
        </w:rPr>
        <w:t xml:space="preserve">1. EML cell culture and separation of </w:t>
      </w:r>
      <w:r w:rsidRPr="00D06C81">
        <w:rPr>
          <w:rFonts w:ascii="Calibri" w:hAnsi="Calibri" w:cs="Arial"/>
          <w:b/>
          <w:lang w:eastAsia="zh-CN"/>
        </w:rPr>
        <w:t>Lin-</w:t>
      </w:r>
      <w:r w:rsidRPr="00D06C81">
        <w:rPr>
          <w:rFonts w:ascii="Calibri" w:hAnsi="Calibri" w:cs="Arial"/>
          <w:b/>
        </w:rPr>
        <w:t xml:space="preserve">CD34+ and </w:t>
      </w:r>
      <w:r w:rsidRPr="00D06C81">
        <w:rPr>
          <w:rFonts w:ascii="Calibri" w:hAnsi="Calibri" w:cs="Arial"/>
          <w:b/>
          <w:lang w:eastAsia="zh-CN"/>
        </w:rPr>
        <w:t>Lin-</w:t>
      </w:r>
      <w:r w:rsidRPr="00D06C81">
        <w:rPr>
          <w:rFonts w:ascii="Calibri" w:hAnsi="Calibri" w:cs="Arial"/>
          <w:b/>
        </w:rPr>
        <w:t>CD34- cells using magnetic cell sorting system and fluorescence-activated cell sorting method.</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ghlight w:val="yellow"/>
        </w:rPr>
        <w:t xml:space="preserve">1.1) </w:t>
      </w:r>
      <w:r w:rsidRPr="009F1A84">
        <w:rPr>
          <w:rFonts w:ascii="Calibri" w:hAnsi="Calibri" w:cs="Arial"/>
          <w:highlight w:val="yellow"/>
          <w:lang w:eastAsia="zh-CN"/>
        </w:rPr>
        <w:t>Preparation of B</w:t>
      </w:r>
      <w:r w:rsidRPr="009F1A84">
        <w:rPr>
          <w:rFonts w:ascii="Calibri" w:hAnsi="Calibri" w:cs="Arial"/>
          <w:highlight w:val="yellow"/>
        </w:rPr>
        <w:t xml:space="preserve">aby hamster kidney </w:t>
      </w:r>
      <w:r w:rsidRPr="009F1A84">
        <w:rPr>
          <w:rFonts w:ascii="Calibri" w:hAnsi="Calibri" w:cs="Arial"/>
          <w:highlight w:val="yellow"/>
          <w:lang w:eastAsia="zh-CN"/>
        </w:rPr>
        <w:t xml:space="preserve">(BHK) </w:t>
      </w:r>
      <w:r w:rsidRPr="009F1A84">
        <w:rPr>
          <w:rFonts w:ascii="Calibri" w:hAnsi="Calibri" w:cs="Arial"/>
          <w:highlight w:val="yellow"/>
        </w:rPr>
        <w:t>cell culture</w:t>
      </w:r>
      <w:r w:rsidRPr="009F1A84">
        <w:rPr>
          <w:rFonts w:ascii="Calibri" w:hAnsi="Calibri" w:cs="Arial"/>
          <w:highlight w:val="yellow"/>
          <w:lang w:eastAsia="zh-CN"/>
        </w:rPr>
        <w:t xml:space="preserve"> </w:t>
      </w:r>
      <w:r w:rsidRPr="009F1A84">
        <w:rPr>
          <w:rFonts w:ascii="Calibri" w:hAnsi="Calibri" w:cs="Arial"/>
          <w:highlight w:val="yellow"/>
        </w:rPr>
        <w:t xml:space="preserve">medium </w:t>
      </w:r>
      <w:r w:rsidRPr="009F1A84">
        <w:rPr>
          <w:rFonts w:ascii="Calibri" w:hAnsi="Calibri" w:cs="Arial"/>
          <w:highlight w:val="yellow"/>
          <w:lang w:eastAsia="zh-CN"/>
        </w:rPr>
        <w:t>for stem cell factor collection.</w:t>
      </w:r>
      <w:r w:rsidRPr="009F1A84">
        <w:rPr>
          <w:rFonts w:ascii="Calibri" w:hAnsi="Calibri" w:cs="Arial"/>
          <w:lang w:eastAsia="zh-CN"/>
        </w:rPr>
        <w:t xml:space="preserve">   </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ghlight w:val="yellow"/>
        </w:rPr>
        <w:t>1.1.1) Culture BHK cells in DMEM medium containing 10% FBS in 25 cm</w:t>
      </w:r>
      <w:r w:rsidRPr="009F1A84">
        <w:rPr>
          <w:rFonts w:ascii="Calibri" w:hAnsi="Calibri" w:cs="Arial"/>
          <w:highlight w:val="yellow"/>
          <w:vertAlign w:val="superscript"/>
        </w:rPr>
        <w:t>2</w:t>
      </w:r>
      <w:r w:rsidRPr="009F1A84">
        <w:rPr>
          <w:rFonts w:ascii="Calibri" w:hAnsi="Calibri" w:cs="Arial"/>
          <w:highlight w:val="yellow"/>
        </w:rPr>
        <w:t xml:space="preserve"> flask</w:t>
      </w:r>
      <w:r w:rsidRPr="009F1A84">
        <w:rPr>
          <w:rFonts w:ascii="Calibri" w:hAnsi="Calibri" w:cs="Arial"/>
          <w:highlight w:val="yellow"/>
          <w:lang w:eastAsia="zh-CN"/>
        </w:rPr>
        <w:t xml:space="preserve"> (Table 1) at 37 °C, 5% CO</w:t>
      </w:r>
      <w:r w:rsidRPr="009F1A84">
        <w:rPr>
          <w:rFonts w:ascii="Calibri" w:hAnsi="Calibri" w:cs="Arial"/>
          <w:highlight w:val="yellow"/>
          <w:vertAlign w:val="subscript"/>
          <w:lang w:eastAsia="zh-CN"/>
        </w:rPr>
        <w:t xml:space="preserve">2 </w:t>
      </w:r>
      <w:r w:rsidRPr="009F1A84">
        <w:rPr>
          <w:rFonts w:ascii="Calibri" w:hAnsi="Calibri" w:cs="Arial"/>
          <w:highlight w:val="yellow"/>
        </w:rPr>
        <w:t>in a cell culture incubator.</w:t>
      </w:r>
      <w:r w:rsidRPr="009F1A84">
        <w:rPr>
          <w:rFonts w:ascii="Calibri" w:hAnsi="Calibri" w:cs="Arial"/>
          <w:lang w:eastAsia="zh-CN"/>
        </w:rPr>
        <w:t xml:space="preserve">  </w:t>
      </w:r>
    </w:p>
    <w:p w:rsidR="00D06C81" w:rsidRDefault="00D06C81" w:rsidP="002A6F5B">
      <w:pPr>
        <w:pStyle w:val="NormalWeb"/>
        <w:spacing w:before="0" w:beforeAutospacing="0" w:after="0" w:afterAutospacing="0"/>
        <w:jc w:val="both"/>
        <w:rPr>
          <w:rFonts w:ascii="Calibri" w:hAnsi="Calibri" w:cs="Arial"/>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rPr>
        <w:lastRenderedPageBreak/>
        <w:t xml:space="preserve">1.1.2) When cells grow to 80-90% confluence, wash cells once with 10 ml </w:t>
      </w:r>
      <w:r w:rsidRPr="009F1A84">
        <w:rPr>
          <w:rFonts w:ascii="Calibri" w:hAnsi="Calibri" w:cs="Arial" w:hint="eastAsia"/>
          <w:lang w:eastAsia="zh-CN"/>
        </w:rPr>
        <w:t xml:space="preserve">of </w:t>
      </w:r>
      <w:r w:rsidRPr="009F1A84">
        <w:rPr>
          <w:rFonts w:ascii="Calibri" w:hAnsi="Calibri" w:cs="Arial"/>
        </w:rPr>
        <w:t xml:space="preserve">PBS. Add 5 ml of 0.25% trypsin-EDTA solution to the monolayer and incubate </w:t>
      </w:r>
      <w:r w:rsidRPr="009F1A84">
        <w:rPr>
          <w:rFonts w:ascii="Calibri" w:hAnsi="Calibri" w:cs="Arial"/>
          <w:lang w:eastAsia="zh-CN"/>
        </w:rPr>
        <w:t xml:space="preserve">the cells for </w:t>
      </w:r>
      <w:r w:rsidRPr="009F1A84">
        <w:rPr>
          <w:rFonts w:ascii="Calibri" w:hAnsi="Calibri" w:cs="Arial"/>
        </w:rPr>
        <w:t>1 to 5 minutes</w:t>
      </w:r>
      <w:r w:rsidRPr="009F1A84">
        <w:rPr>
          <w:rFonts w:ascii="Calibri" w:hAnsi="Calibri" w:cs="Arial"/>
          <w:lang w:eastAsia="zh-CN"/>
        </w:rPr>
        <w:t xml:space="preserve"> (min)</w:t>
      </w:r>
      <w:r w:rsidRPr="009F1A84">
        <w:rPr>
          <w:rFonts w:ascii="Calibri" w:hAnsi="Calibri" w:cs="Arial"/>
        </w:rPr>
        <w:t xml:space="preserve"> at room temperature (RT) until </w:t>
      </w:r>
      <w:r w:rsidRPr="009F1A84">
        <w:rPr>
          <w:rFonts w:ascii="Calibri" w:hAnsi="Calibri" w:cs="Arial" w:hint="eastAsia"/>
          <w:lang w:eastAsia="zh-CN"/>
        </w:rPr>
        <w:t xml:space="preserve">the </w:t>
      </w:r>
      <w:r w:rsidRPr="009F1A84">
        <w:rPr>
          <w:rFonts w:ascii="Calibri" w:hAnsi="Calibri" w:cs="Arial"/>
        </w:rPr>
        <w:t>cells</w:t>
      </w:r>
      <w:r w:rsidRPr="009F1A84">
        <w:rPr>
          <w:rFonts w:ascii="Calibri" w:hAnsi="Calibri" w:cs="Arial"/>
          <w:lang w:eastAsia="zh-CN"/>
        </w:rPr>
        <w:t xml:space="preserve"> are</w:t>
      </w:r>
      <w:r w:rsidRPr="009F1A84">
        <w:rPr>
          <w:rFonts w:ascii="Calibri" w:hAnsi="Calibri" w:cs="Arial"/>
        </w:rPr>
        <w:t xml:space="preserve"> detach</w:t>
      </w:r>
      <w:r w:rsidRPr="009F1A84">
        <w:rPr>
          <w:rFonts w:ascii="Calibri" w:hAnsi="Calibri" w:cs="Arial"/>
          <w:lang w:eastAsia="zh-CN"/>
        </w:rPr>
        <w:t>ed</w:t>
      </w:r>
      <w:r w:rsidRPr="009F1A84">
        <w:rPr>
          <w:rFonts w:ascii="Calibri" w:hAnsi="Calibri" w:cs="Arial"/>
        </w:rPr>
        <w:t xml:space="preserve">. </w:t>
      </w:r>
      <w:r w:rsidRPr="009F1A84">
        <w:rPr>
          <w:rFonts w:ascii="Calibri" w:hAnsi="Calibri" w:cs="Arial"/>
          <w:lang w:eastAsia="zh-CN"/>
        </w:rPr>
        <w:t xml:space="preserve"> </w:t>
      </w:r>
    </w:p>
    <w:p w:rsidR="00D06C81" w:rsidRDefault="00D06C81" w:rsidP="002A6F5B">
      <w:pPr>
        <w:pStyle w:val="NormalWeb"/>
        <w:spacing w:before="0" w:beforeAutospacing="0" w:after="0" w:afterAutospacing="0"/>
        <w:jc w:val="both"/>
        <w:rPr>
          <w:rFonts w:ascii="Calibri" w:hAnsi="Calibri" w:cs="Arial"/>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rPr>
        <w:t>1.1.3) Pipet the solution up and down gently to break up clumps of cells.</w:t>
      </w:r>
      <w:r w:rsidRPr="009F1A84">
        <w:rPr>
          <w:rFonts w:ascii="Calibri" w:hAnsi="Calibri" w:cs="Arial"/>
          <w:lang w:eastAsia="zh-CN"/>
        </w:rPr>
        <w:t xml:space="preserve"> A</w:t>
      </w:r>
      <w:r w:rsidRPr="009F1A84">
        <w:rPr>
          <w:rFonts w:ascii="Calibri" w:hAnsi="Calibri" w:cs="Arial"/>
        </w:rPr>
        <w:t xml:space="preserve">dd 5 ml of complete DMEM to </w:t>
      </w:r>
      <w:r w:rsidRPr="009F1A84">
        <w:rPr>
          <w:rFonts w:ascii="Calibri" w:hAnsi="Calibri" w:cs="Arial"/>
          <w:lang w:eastAsia="zh-CN"/>
        </w:rPr>
        <w:t xml:space="preserve">the flask to </w:t>
      </w:r>
      <w:r w:rsidRPr="009F1A84">
        <w:rPr>
          <w:rFonts w:ascii="Calibri" w:hAnsi="Calibri" w:cs="Arial"/>
        </w:rPr>
        <w:t>stop trypsin</w:t>
      </w:r>
      <w:r w:rsidRPr="009F1A84">
        <w:rPr>
          <w:rFonts w:ascii="Calibri" w:hAnsi="Calibri" w:cs="Arial"/>
          <w:lang w:eastAsia="zh-CN"/>
        </w:rPr>
        <w:t xml:space="preserve"> activity</w:t>
      </w:r>
      <w:r w:rsidRPr="009F1A84">
        <w:rPr>
          <w:rFonts w:ascii="Calibri" w:hAnsi="Calibri" w:cs="Arial"/>
        </w:rPr>
        <w:t>. Collect cells by centrifugation at 200 x g for 5 min at RT</w:t>
      </w:r>
      <w:r w:rsidRPr="009F1A84">
        <w:rPr>
          <w:rFonts w:ascii="Calibri" w:hAnsi="Calibri" w:cs="Arial"/>
          <w:lang w:eastAsia="zh-CN"/>
        </w:rPr>
        <w:t>.</w:t>
      </w:r>
    </w:p>
    <w:p w:rsidR="00D06C81" w:rsidRDefault="00D06C81" w:rsidP="002A6F5B">
      <w:pPr>
        <w:pStyle w:val="NormalWeb"/>
        <w:spacing w:before="0" w:beforeAutospacing="0" w:after="0" w:afterAutospacing="0"/>
        <w:jc w:val="both"/>
        <w:rPr>
          <w:rFonts w:ascii="Calibri" w:hAnsi="Calibri" w:cs="Arial"/>
        </w:rPr>
      </w:pPr>
    </w:p>
    <w:p w:rsidR="001835CA" w:rsidRPr="009F1A84" w:rsidRDefault="001835CA" w:rsidP="002A6F5B">
      <w:pPr>
        <w:pStyle w:val="NormalWeb"/>
        <w:spacing w:before="0" w:beforeAutospacing="0" w:after="0" w:afterAutospacing="0"/>
        <w:jc w:val="both"/>
        <w:rPr>
          <w:rFonts w:ascii="Calibri" w:hAnsi="Calibri" w:cs="Arial"/>
        </w:rPr>
      </w:pPr>
      <w:r w:rsidRPr="009F1A84">
        <w:rPr>
          <w:rFonts w:ascii="Calibri" w:hAnsi="Calibri" w:cs="Arial"/>
        </w:rPr>
        <w:t xml:space="preserve">1.1.4) Remove the medium and resuspend the cell pellet in 10 ml </w:t>
      </w:r>
      <w:r w:rsidRPr="009F1A84">
        <w:rPr>
          <w:rFonts w:ascii="Calibri" w:hAnsi="Calibri" w:cs="Arial" w:hint="eastAsia"/>
          <w:lang w:eastAsia="zh-CN"/>
        </w:rPr>
        <w:t xml:space="preserve">of </w:t>
      </w:r>
      <w:r w:rsidRPr="009F1A84">
        <w:rPr>
          <w:rFonts w:ascii="Calibri" w:hAnsi="Calibri" w:cs="Arial"/>
        </w:rPr>
        <w:t xml:space="preserve">fresh BHK cell culture medium. </w:t>
      </w:r>
    </w:p>
    <w:p w:rsidR="00D06C81" w:rsidRDefault="00D06C81" w:rsidP="002A6F5B">
      <w:pPr>
        <w:pStyle w:val="NormalWeb"/>
        <w:spacing w:before="0" w:beforeAutospacing="0" w:after="0" w:afterAutospacing="0"/>
        <w:jc w:val="both"/>
        <w:rPr>
          <w:rFonts w:ascii="Calibri" w:hAnsi="Calibri" w:cs="Arial"/>
        </w:rPr>
      </w:pPr>
    </w:p>
    <w:p w:rsidR="001835CA" w:rsidRPr="009F1A84" w:rsidRDefault="001835CA" w:rsidP="002A6F5B">
      <w:pPr>
        <w:pStyle w:val="NormalWeb"/>
        <w:spacing w:before="0" w:beforeAutospacing="0" w:after="0" w:afterAutospacing="0"/>
        <w:jc w:val="both"/>
        <w:rPr>
          <w:rFonts w:ascii="Calibri" w:hAnsi="Calibri" w:cs="Arial"/>
        </w:rPr>
      </w:pPr>
      <w:r w:rsidRPr="009F1A84">
        <w:rPr>
          <w:rFonts w:ascii="Calibri" w:hAnsi="Calibri" w:cs="Arial"/>
        </w:rPr>
        <w:t xml:space="preserve">1.1.5) Transfer 2 ml </w:t>
      </w:r>
      <w:r w:rsidRPr="009F1A84">
        <w:rPr>
          <w:rFonts w:ascii="Calibri" w:hAnsi="Calibri" w:cs="Arial"/>
          <w:lang w:eastAsia="zh-CN"/>
        </w:rPr>
        <w:t xml:space="preserve">of the </w:t>
      </w:r>
      <w:r w:rsidRPr="009F1A84">
        <w:rPr>
          <w:rFonts w:ascii="Calibri" w:hAnsi="Calibri" w:cs="Arial"/>
        </w:rPr>
        <w:t xml:space="preserve">cell suspension from </w:t>
      </w:r>
      <w:r w:rsidRPr="009F1A84">
        <w:rPr>
          <w:rFonts w:ascii="Calibri" w:hAnsi="Calibri" w:cs="Arial"/>
          <w:lang w:eastAsia="zh-CN"/>
        </w:rPr>
        <w:t>the s</w:t>
      </w:r>
      <w:r w:rsidRPr="009F1A84">
        <w:rPr>
          <w:rFonts w:ascii="Calibri" w:hAnsi="Calibri" w:cs="Arial"/>
        </w:rPr>
        <w:t>tep 1.1.4 to a new 75 cm</w:t>
      </w:r>
      <w:r w:rsidRPr="009F1A84">
        <w:rPr>
          <w:rFonts w:ascii="Calibri" w:hAnsi="Calibri" w:cs="Arial"/>
          <w:vertAlign w:val="superscript"/>
        </w:rPr>
        <w:t>2</w:t>
      </w:r>
      <w:r w:rsidRPr="009F1A84">
        <w:rPr>
          <w:rFonts w:ascii="Calibri" w:hAnsi="Calibri" w:cs="Arial"/>
        </w:rPr>
        <w:t xml:space="preserve"> flask and add 48 ml </w:t>
      </w:r>
      <w:r w:rsidRPr="009F1A84">
        <w:rPr>
          <w:rFonts w:ascii="Calibri" w:hAnsi="Calibri" w:cs="Arial"/>
          <w:lang w:eastAsia="zh-CN"/>
        </w:rPr>
        <w:t xml:space="preserve">of </w:t>
      </w:r>
      <w:r w:rsidRPr="009F1A84">
        <w:rPr>
          <w:rFonts w:ascii="Calibri" w:hAnsi="Calibri" w:cs="Arial"/>
        </w:rPr>
        <w:t>fresh BHK cell</w:t>
      </w:r>
      <w:r w:rsidRPr="009F1A84">
        <w:rPr>
          <w:rFonts w:ascii="Calibri" w:hAnsi="Calibri" w:cs="Arial"/>
          <w:lang w:eastAsia="zh-CN"/>
        </w:rPr>
        <w:t xml:space="preserve"> culture</w:t>
      </w:r>
      <w:r w:rsidRPr="009F1A84">
        <w:rPr>
          <w:rFonts w:ascii="Calibri" w:hAnsi="Calibri" w:cs="Arial"/>
        </w:rPr>
        <w:t xml:space="preserve"> medium</w:t>
      </w:r>
      <w:r w:rsidRPr="009F1A84">
        <w:rPr>
          <w:rFonts w:ascii="Calibri" w:hAnsi="Calibri" w:cs="Arial"/>
          <w:lang w:eastAsia="zh-CN"/>
        </w:rPr>
        <w:t xml:space="preserve"> to the flask</w:t>
      </w:r>
      <w:r w:rsidRPr="009F1A84">
        <w:rPr>
          <w:rFonts w:ascii="Calibri" w:hAnsi="Calibri" w:cs="Arial"/>
        </w:rPr>
        <w:t>.</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ghlight w:val="yellow"/>
        </w:rPr>
        <w:t>1.1.6) Culture the BHK cells for</w:t>
      </w:r>
      <w:r w:rsidRPr="009F1A84">
        <w:rPr>
          <w:rFonts w:ascii="Calibri" w:hAnsi="Calibri" w:cs="Arial"/>
          <w:highlight w:val="yellow"/>
          <w:lang w:eastAsia="zh-CN"/>
        </w:rPr>
        <w:t xml:space="preserve"> </w:t>
      </w:r>
      <w:r w:rsidRPr="009F1A84">
        <w:rPr>
          <w:rFonts w:ascii="Calibri" w:hAnsi="Calibri" w:cs="Arial"/>
          <w:highlight w:val="yellow"/>
        </w:rPr>
        <w:t>two days and collect</w:t>
      </w:r>
      <w:r w:rsidRPr="009F1A84">
        <w:rPr>
          <w:rFonts w:ascii="Calibri" w:hAnsi="Calibri" w:cs="Arial"/>
          <w:highlight w:val="yellow"/>
          <w:lang w:eastAsia="zh-CN"/>
        </w:rPr>
        <w:t xml:space="preserve"> </w:t>
      </w:r>
      <w:r w:rsidRPr="009F1A84">
        <w:rPr>
          <w:rFonts w:ascii="Calibri" w:hAnsi="Calibri" w:cs="Arial"/>
          <w:highlight w:val="yellow"/>
        </w:rPr>
        <w:t xml:space="preserve">the </w:t>
      </w:r>
      <w:r w:rsidRPr="009F1A84">
        <w:rPr>
          <w:rFonts w:ascii="Calibri" w:hAnsi="Calibri" w:cs="Arial"/>
          <w:highlight w:val="yellow"/>
          <w:lang w:eastAsia="zh-CN"/>
        </w:rPr>
        <w:t xml:space="preserve">culture </w:t>
      </w:r>
      <w:r w:rsidRPr="009F1A84">
        <w:rPr>
          <w:rFonts w:ascii="Calibri" w:hAnsi="Calibri" w:cs="Arial"/>
          <w:highlight w:val="yellow"/>
        </w:rPr>
        <w:t>medium.</w:t>
      </w:r>
      <w:r w:rsidRPr="009F1A84">
        <w:rPr>
          <w:rFonts w:ascii="Calibri" w:hAnsi="Calibri" w:cs="Arial"/>
          <w:highlight w:val="yellow"/>
          <w:lang w:eastAsia="zh-CN"/>
        </w:rPr>
        <w:t xml:space="preserve"> Passage the medium through a 0.45 </w:t>
      </w:r>
      <w:r w:rsidRPr="009F1A84">
        <w:rPr>
          <w:rFonts w:ascii="Calibri" w:eastAsia="SimSun" w:hAnsi="Calibri" w:cs="Arial"/>
          <w:highlight w:val="yellow"/>
          <w:lang w:eastAsia="zh-CN"/>
        </w:rPr>
        <w:t>μ</w:t>
      </w:r>
      <w:r w:rsidRPr="009F1A84">
        <w:rPr>
          <w:rFonts w:ascii="Calibri" w:hAnsi="Calibri" w:cs="Arial"/>
          <w:highlight w:val="yellow"/>
          <w:lang w:eastAsia="zh-CN"/>
        </w:rPr>
        <w:t>m filter.</w:t>
      </w:r>
      <w:r w:rsidRPr="009F1A84">
        <w:rPr>
          <w:rFonts w:ascii="Calibri" w:hAnsi="Calibri" w:cs="Arial"/>
          <w:highlight w:val="yellow"/>
        </w:rPr>
        <w:t xml:space="preserve"> Store</w:t>
      </w:r>
      <w:r w:rsidRPr="009F1A84">
        <w:rPr>
          <w:rFonts w:ascii="Calibri" w:hAnsi="Calibri" w:cs="Arial"/>
          <w:highlight w:val="yellow"/>
          <w:lang w:eastAsia="zh-CN"/>
        </w:rPr>
        <w:t xml:space="preserve"> the medium</w:t>
      </w:r>
      <w:r w:rsidRPr="009F1A84">
        <w:rPr>
          <w:rFonts w:ascii="Calibri" w:hAnsi="Calibri" w:cs="Arial"/>
          <w:highlight w:val="yellow"/>
        </w:rPr>
        <w:t xml:space="preserve"> in -20</w:t>
      </w:r>
      <w:r w:rsidRPr="009F1A84">
        <w:rPr>
          <w:rFonts w:ascii="Calibri" w:hAnsi="Calibri" w:cs="Arial"/>
          <w:highlight w:val="yellow"/>
          <w:lang w:eastAsia="zh-CN"/>
        </w:rPr>
        <w:t xml:space="preserve"> </w:t>
      </w:r>
      <w:r w:rsidRPr="009F1A84">
        <w:rPr>
          <w:rFonts w:ascii="Calibri" w:hAnsi="Calibri" w:cs="Arial"/>
          <w:highlight w:val="yellow"/>
        </w:rPr>
        <w:t xml:space="preserve">°C until further </w:t>
      </w:r>
      <w:r w:rsidRPr="009F1A84">
        <w:rPr>
          <w:rFonts w:ascii="Calibri" w:hAnsi="Calibri" w:cs="Arial"/>
          <w:highlight w:val="yellow"/>
          <w:lang w:eastAsia="zh-CN"/>
        </w:rPr>
        <w:t>use.</w:t>
      </w:r>
      <w:r w:rsidRPr="009F1A84">
        <w:rPr>
          <w:rFonts w:ascii="Calibri" w:hAnsi="Calibri" w:cs="Arial"/>
          <w:lang w:eastAsia="zh-CN"/>
        </w:rPr>
        <w:t xml:space="preserve"> </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ghlight w:val="yellow"/>
        </w:rPr>
        <w:t>1.2) EML cell culture</w:t>
      </w:r>
      <w:r w:rsidRPr="009F1A84">
        <w:rPr>
          <w:rFonts w:ascii="Calibri" w:hAnsi="Calibri" w:cs="Arial"/>
          <w:lang w:eastAsia="zh-CN"/>
        </w:rPr>
        <w:t xml:space="preserve"> </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ghlight w:val="yellow"/>
        </w:rPr>
        <w:t>1.2.1) Culture EML cells (in suspension) in EML basic medium</w:t>
      </w:r>
      <w:r w:rsidRPr="009F1A84">
        <w:rPr>
          <w:rFonts w:ascii="Calibri" w:hAnsi="Calibri" w:cs="Arial"/>
          <w:highlight w:val="yellow"/>
          <w:lang w:eastAsia="zh-CN"/>
        </w:rPr>
        <w:t xml:space="preserve"> containing BHK cell culture medium</w:t>
      </w:r>
      <w:r w:rsidRPr="009F1A84">
        <w:rPr>
          <w:rFonts w:ascii="Calibri" w:hAnsi="Calibri" w:cs="Arial"/>
          <w:highlight w:val="yellow"/>
        </w:rPr>
        <w:t xml:space="preserve"> (Table 1) </w:t>
      </w:r>
      <w:r w:rsidRPr="009F1A84">
        <w:rPr>
          <w:rFonts w:ascii="Calibri" w:hAnsi="Calibri" w:cs="Arial"/>
          <w:highlight w:val="yellow"/>
          <w:lang w:eastAsia="zh-CN"/>
        </w:rPr>
        <w:t>at 37 °C, 5% CO</w:t>
      </w:r>
      <w:r w:rsidRPr="009F1A84">
        <w:rPr>
          <w:rFonts w:ascii="Calibri" w:hAnsi="Calibri" w:cs="Arial"/>
          <w:highlight w:val="yellow"/>
          <w:vertAlign w:val="subscript"/>
          <w:lang w:eastAsia="zh-CN"/>
        </w:rPr>
        <w:t xml:space="preserve">2 </w:t>
      </w:r>
      <w:r w:rsidRPr="009F1A84">
        <w:rPr>
          <w:rFonts w:ascii="Calibri" w:hAnsi="Calibri" w:cs="Arial"/>
          <w:highlight w:val="yellow"/>
        </w:rPr>
        <w:t>in a cell culture incubator</w:t>
      </w:r>
      <w:r w:rsidRPr="009F1A84">
        <w:rPr>
          <w:rFonts w:ascii="Calibri" w:hAnsi="Calibri" w:cs="Arial"/>
          <w:highlight w:val="yellow"/>
          <w:lang w:eastAsia="zh-CN"/>
        </w:rPr>
        <w:t>.</w:t>
      </w:r>
      <w:r w:rsidRPr="009F1A84">
        <w:rPr>
          <w:rFonts w:ascii="Calibri" w:hAnsi="Calibri" w:cs="Arial"/>
          <w:lang w:eastAsia="zh-CN"/>
        </w:rPr>
        <w:t xml:space="preserve"> </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ghlight w:val="yellow"/>
        </w:rPr>
        <w:t>1.2.2) Maintain the EML cells at low cell density (0.5-5 x 10</w:t>
      </w:r>
      <w:r w:rsidRPr="009F1A84">
        <w:rPr>
          <w:rFonts w:ascii="Calibri" w:hAnsi="Calibri" w:cs="Arial"/>
          <w:highlight w:val="yellow"/>
          <w:vertAlign w:val="superscript"/>
        </w:rPr>
        <w:t xml:space="preserve">5 </w:t>
      </w:r>
      <w:r w:rsidRPr="009F1A84">
        <w:rPr>
          <w:rFonts w:ascii="Calibri" w:hAnsi="Calibri" w:cs="Arial"/>
          <w:highlight w:val="yellow"/>
        </w:rPr>
        <w:t>cells/ml) with the peak density less than 6 x 10</w:t>
      </w:r>
      <w:r w:rsidRPr="009F1A84">
        <w:rPr>
          <w:rFonts w:ascii="Calibri" w:hAnsi="Calibri" w:cs="Arial"/>
          <w:highlight w:val="yellow"/>
          <w:vertAlign w:val="superscript"/>
        </w:rPr>
        <w:t xml:space="preserve">5 </w:t>
      </w:r>
      <w:r w:rsidRPr="009F1A84">
        <w:rPr>
          <w:rFonts w:ascii="Calibri" w:hAnsi="Calibri" w:cs="Arial"/>
          <w:highlight w:val="yellow"/>
        </w:rPr>
        <w:t>cells/ml.</w:t>
      </w:r>
      <w:r w:rsidRPr="009F1A84">
        <w:rPr>
          <w:rFonts w:ascii="Calibri" w:hAnsi="Calibri" w:cs="Arial"/>
          <w:highlight w:val="yellow"/>
          <w:lang w:eastAsia="zh-CN"/>
        </w:rPr>
        <w:t xml:space="preserve"> Split</w:t>
      </w:r>
      <w:r w:rsidRPr="009F1A84">
        <w:rPr>
          <w:rFonts w:ascii="Calibri" w:hAnsi="Calibri" w:cs="Arial"/>
          <w:highlight w:val="yellow"/>
        </w:rPr>
        <w:t xml:space="preserve"> the cells every 2 to 3 days at </w:t>
      </w:r>
      <w:r w:rsidRPr="009F1A84">
        <w:rPr>
          <w:rFonts w:ascii="Calibri" w:hAnsi="Calibri" w:cs="Arial"/>
          <w:highlight w:val="yellow"/>
          <w:lang w:eastAsia="zh-CN"/>
        </w:rPr>
        <w:t>the</w:t>
      </w:r>
      <w:r w:rsidRPr="009F1A84">
        <w:rPr>
          <w:rFonts w:ascii="Calibri" w:hAnsi="Calibri" w:cs="Arial"/>
          <w:highlight w:val="yellow"/>
        </w:rPr>
        <w:t xml:space="preserve"> ratio of 1:5.</w:t>
      </w:r>
      <w:r w:rsidRPr="009F1A84">
        <w:rPr>
          <w:rFonts w:ascii="Calibri" w:hAnsi="Calibri" w:cs="Arial" w:hint="eastAsia"/>
          <w:highlight w:val="yellow"/>
          <w:lang w:eastAsia="zh-CN"/>
        </w:rPr>
        <w:t xml:space="preserve"> </w:t>
      </w:r>
      <w:r w:rsidRPr="009F1A84">
        <w:rPr>
          <w:rFonts w:ascii="Calibri" w:hAnsi="Calibri" w:cs="Arial"/>
          <w:highlight w:val="yellow"/>
          <w:lang w:eastAsia="zh-CN"/>
        </w:rPr>
        <w:t xml:space="preserve">Passage </w:t>
      </w:r>
      <w:r w:rsidRPr="009F1A84">
        <w:rPr>
          <w:rFonts w:ascii="Calibri" w:hAnsi="Calibri" w:cs="Arial" w:hint="eastAsia"/>
          <w:highlight w:val="yellow"/>
          <w:lang w:eastAsia="zh-CN"/>
        </w:rPr>
        <w:t xml:space="preserve">EML cells </w:t>
      </w:r>
      <w:r w:rsidRPr="009F1A84">
        <w:rPr>
          <w:rFonts w:ascii="Calibri" w:hAnsi="Calibri" w:cs="Arial"/>
          <w:highlight w:val="yellow"/>
          <w:lang w:eastAsia="zh-CN"/>
        </w:rPr>
        <w:t>gently</w:t>
      </w:r>
      <w:r w:rsidRPr="009F1A84">
        <w:rPr>
          <w:rFonts w:ascii="Calibri" w:hAnsi="Calibri" w:cs="Arial" w:hint="eastAsia"/>
          <w:highlight w:val="yellow"/>
          <w:lang w:eastAsia="zh-CN"/>
        </w:rPr>
        <w:t xml:space="preserve"> </w:t>
      </w:r>
      <w:r w:rsidRPr="009F1A84">
        <w:rPr>
          <w:rFonts w:ascii="Calibri" w:hAnsi="Calibri" w:cs="Arial"/>
          <w:highlight w:val="yellow"/>
          <w:lang w:eastAsia="zh-CN"/>
        </w:rPr>
        <w:t xml:space="preserve">and </w:t>
      </w:r>
      <w:r w:rsidRPr="009F1A84">
        <w:rPr>
          <w:rFonts w:ascii="Calibri" w:hAnsi="Calibri" w:cs="Arial" w:hint="eastAsia"/>
          <w:highlight w:val="yellow"/>
          <w:lang w:eastAsia="zh-CN"/>
        </w:rPr>
        <w:t>discard</w:t>
      </w:r>
      <w:r w:rsidRPr="009F1A84">
        <w:rPr>
          <w:rFonts w:ascii="Calibri" w:hAnsi="Calibri" w:cs="Arial"/>
          <w:highlight w:val="yellow"/>
          <w:lang w:eastAsia="zh-CN"/>
        </w:rPr>
        <w:t xml:space="preserve"> the culture</w:t>
      </w:r>
      <w:r w:rsidRPr="009F1A84">
        <w:rPr>
          <w:rFonts w:ascii="Calibri" w:hAnsi="Calibri" w:cs="Arial" w:hint="eastAsia"/>
          <w:highlight w:val="yellow"/>
          <w:lang w:eastAsia="zh-CN"/>
        </w:rPr>
        <w:t xml:space="preserve"> after passaging for 10 generations.</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ghlight w:val="yellow"/>
        </w:rPr>
        <w:t>1.3) Depletion of lineage positive cells</w:t>
      </w:r>
      <w:r w:rsidRPr="009F1A84">
        <w:rPr>
          <w:rFonts w:ascii="Calibri" w:hAnsi="Calibri" w:cs="Arial"/>
          <w:highlight w:val="yellow"/>
          <w:lang w:eastAsia="zh-CN"/>
        </w:rPr>
        <w:t>.</w:t>
      </w:r>
      <w:r w:rsidRPr="009F1A84">
        <w:rPr>
          <w:rFonts w:ascii="Calibri" w:hAnsi="Calibri" w:cs="Arial"/>
          <w:lang w:eastAsia="zh-CN"/>
        </w:rPr>
        <w:t xml:space="preserve"> </w:t>
      </w:r>
    </w:p>
    <w:p w:rsidR="00D06C81" w:rsidRDefault="00D06C81" w:rsidP="002A6F5B">
      <w:pPr>
        <w:pStyle w:val="NormalWeb"/>
        <w:spacing w:before="0" w:beforeAutospacing="0" w:after="0" w:afterAutospacing="0"/>
        <w:jc w:val="both"/>
        <w:rPr>
          <w:rFonts w:ascii="Calibri" w:hAnsi="Calibri" w:cs="Arial"/>
          <w:highlight w:val="yellow"/>
          <w:lang w:eastAsia="zh-CN"/>
        </w:rPr>
      </w:pPr>
    </w:p>
    <w:p w:rsidR="001835CA" w:rsidRPr="009F1A84" w:rsidRDefault="001835CA" w:rsidP="002A6F5B">
      <w:pPr>
        <w:pStyle w:val="NormalWeb"/>
        <w:spacing w:before="0" w:beforeAutospacing="0" w:after="0" w:afterAutospacing="0"/>
        <w:jc w:val="both"/>
        <w:rPr>
          <w:rFonts w:ascii="Calibri" w:hAnsi="Calibri" w:cs="Arial"/>
          <w:highlight w:val="yellow"/>
          <w:lang w:eastAsia="zh-CN"/>
        </w:rPr>
      </w:pPr>
      <w:r w:rsidRPr="009F1A84">
        <w:rPr>
          <w:rFonts w:ascii="Calibri" w:hAnsi="Calibri" w:cs="Arial"/>
          <w:highlight w:val="yellow"/>
          <w:lang w:eastAsia="zh-CN"/>
        </w:rPr>
        <w:t xml:space="preserve">1.3.1) Harvest the EML cells by centrifugation at </w:t>
      </w:r>
      <w:r w:rsidRPr="009F1A84">
        <w:rPr>
          <w:rFonts w:ascii="Calibri" w:hAnsi="Calibri" w:cs="Arial"/>
          <w:highlight w:val="yellow"/>
        </w:rPr>
        <w:t>200 x g</w:t>
      </w:r>
      <w:r w:rsidRPr="009F1A84">
        <w:rPr>
          <w:rFonts w:ascii="Calibri" w:hAnsi="Calibri" w:cs="Arial"/>
          <w:highlight w:val="yellow"/>
          <w:lang w:eastAsia="zh-CN"/>
        </w:rPr>
        <w:t xml:space="preserve"> for 5 min and wash the cells once with PBS. Collect the cells by centrifugation at </w:t>
      </w:r>
      <w:r w:rsidRPr="009F1A84">
        <w:rPr>
          <w:rFonts w:ascii="Calibri" w:hAnsi="Calibri" w:cs="Arial"/>
          <w:highlight w:val="yellow"/>
        </w:rPr>
        <w:t>200 x g</w:t>
      </w:r>
      <w:r w:rsidRPr="009F1A84">
        <w:rPr>
          <w:rFonts w:ascii="Calibri" w:hAnsi="Calibri" w:cs="Arial"/>
          <w:highlight w:val="yellow"/>
          <w:lang w:eastAsia="zh-CN"/>
        </w:rPr>
        <w:t xml:space="preserve"> for 5 min.</w:t>
      </w:r>
    </w:p>
    <w:p w:rsidR="00D06C81" w:rsidRDefault="00D06C81" w:rsidP="002A6F5B">
      <w:pPr>
        <w:pStyle w:val="NormalWeb"/>
        <w:spacing w:before="0" w:beforeAutospacing="0" w:after="0" w:afterAutospacing="0"/>
        <w:jc w:val="both"/>
        <w:rPr>
          <w:rFonts w:ascii="Calibri" w:hAnsi="Calibri" w:cs="Arial"/>
          <w:highlight w:val="yellow"/>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ghlight w:val="yellow"/>
          <w:lang w:eastAsia="zh-CN"/>
        </w:rPr>
        <w:t xml:space="preserve">1.3.2) Resuspend the cells with PBS and count the cells with a </w:t>
      </w:r>
      <w:r w:rsidRPr="009F1A84">
        <w:rPr>
          <w:rFonts w:ascii="Calibri" w:hAnsi="Calibri" w:cs="Arial"/>
          <w:highlight w:val="yellow"/>
        </w:rPr>
        <w:t>hemocytometer</w:t>
      </w:r>
      <w:r w:rsidRPr="009F1A84">
        <w:rPr>
          <w:rFonts w:ascii="Calibri" w:hAnsi="Calibri" w:cs="Arial"/>
          <w:highlight w:val="yellow"/>
          <w:lang w:eastAsia="zh-CN"/>
        </w:rPr>
        <w:t>. Determine the antibody concentration in the subsequent cell separation step according to the number of the cells (Please refer to the instructions offered by the provider of the cell isolation system)</w:t>
      </w:r>
      <w:r w:rsidRPr="009F1A84">
        <w:rPr>
          <w:rFonts w:ascii="Calibri" w:hAnsi="Calibri" w:cs="Arial"/>
          <w:highlight w:val="yellow"/>
        </w:rPr>
        <w:t>.</w:t>
      </w:r>
      <w:r w:rsidRPr="009F1A84">
        <w:rPr>
          <w:rFonts w:ascii="Calibri" w:hAnsi="Calibri" w:cs="Arial"/>
          <w:lang w:eastAsia="zh-CN"/>
        </w:rPr>
        <w:t xml:space="preserve">  </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highlight w:val="yellow"/>
          <w:lang w:eastAsia="zh-CN"/>
        </w:rPr>
      </w:pPr>
      <w:r w:rsidRPr="009F1A84">
        <w:rPr>
          <w:rFonts w:ascii="Calibri" w:hAnsi="Calibri" w:cs="Arial"/>
          <w:highlight w:val="yellow"/>
        </w:rPr>
        <w:t>1.3.</w:t>
      </w:r>
      <w:r w:rsidRPr="009F1A84">
        <w:rPr>
          <w:rFonts w:ascii="Calibri" w:hAnsi="Calibri" w:cs="Arial"/>
          <w:highlight w:val="yellow"/>
          <w:lang w:eastAsia="zh-CN"/>
        </w:rPr>
        <w:t>3</w:t>
      </w:r>
      <w:r w:rsidRPr="009F1A84">
        <w:rPr>
          <w:rFonts w:ascii="Calibri" w:hAnsi="Calibri" w:cs="Arial"/>
          <w:highlight w:val="yellow"/>
        </w:rPr>
        <w:t>) Isolat</w:t>
      </w:r>
      <w:r w:rsidRPr="009F1A84">
        <w:rPr>
          <w:rFonts w:ascii="Calibri" w:hAnsi="Calibri" w:cs="Arial"/>
          <w:highlight w:val="yellow"/>
          <w:lang w:eastAsia="zh-CN"/>
        </w:rPr>
        <w:t>e the</w:t>
      </w:r>
      <w:r w:rsidRPr="009F1A84">
        <w:rPr>
          <w:rFonts w:ascii="Calibri" w:hAnsi="Calibri" w:cs="Arial"/>
          <w:highlight w:val="yellow"/>
        </w:rPr>
        <w:t xml:space="preserve"> lineage negative (Lin-) cells using</w:t>
      </w:r>
      <w:r w:rsidRPr="009F1A84">
        <w:rPr>
          <w:rFonts w:ascii="Calibri" w:hAnsi="Calibri" w:cs="Arial"/>
          <w:highlight w:val="yellow"/>
          <w:lang w:eastAsia="zh-CN"/>
        </w:rPr>
        <w:t xml:space="preserve"> </w:t>
      </w:r>
      <w:r w:rsidRPr="009F1A84">
        <w:rPr>
          <w:rFonts w:ascii="Calibri" w:hAnsi="Calibri" w:cs="Arial" w:hint="eastAsia"/>
          <w:highlight w:val="yellow"/>
          <w:lang w:eastAsia="zh-CN"/>
        </w:rPr>
        <w:t>lineage antibody cocktail (</w:t>
      </w:r>
      <w:r w:rsidRPr="009F1A84">
        <w:rPr>
          <w:rFonts w:ascii="Calibri" w:hAnsi="Calibri" w:cs="Arial"/>
          <w:highlight w:val="yellow"/>
          <w:lang w:eastAsia="zh-CN"/>
        </w:rPr>
        <w:t>Cocktail of biotin-conjugated monoclonal</w:t>
      </w:r>
      <w:r w:rsidRPr="009F1A84">
        <w:rPr>
          <w:rFonts w:ascii="Calibri" w:hAnsi="Calibri" w:cs="Arial" w:hint="eastAsia"/>
          <w:highlight w:val="yellow"/>
          <w:lang w:eastAsia="zh-CN"/>
        </w:rPr>
        <w:t xml:space="preserve"> </w:t>
      </w:r>
      <w:r w:rsidRPr="009F1A84">
        <w:rPr>
          <w:rFonts w:ascii="Calibri" w:hAnsi="Calibri" w:cs="Arial"/>
          <w:highlight w:val="yellow"/>
          <w:lang w:eastAsia="zh-CN"/>
        </w:rPr>
        <w:t>antibodies CD5, CD45R (B220), CD11b, Anti-Gr-1</w:t>
      </w:r>
      <w:r w:rsidRPr="009F1A84">
        <w:rPr>
          <w:rFonts w:ascii="Calibri" w:hAnsi="Calibri" w:cs="Arial" w:hint="eastAsia"/>
          <w:highlight w:val="yellow"/>
          <w:lang w:eastAsia="zh-CN"/>
        </w:rPr>
        <w:t xml:space="preserve"> </w:t>
      </w:r>
      <w:r w:rsidRPr="009F1A84">
        <w:rPr>
          <w:rFonts w:ascii="Calibri" w:hAnsi="Calibri" w:cs="Arial"/>
          <w:highlight w:val="yellow"/>
          <w:lang w:eastAsia="zh-CN"/>
        </w:rPr>
        <w:t>(Ly-6G/C), 7-4 and Ter-119</w:t>
      </w:r>
      <w:r w:rsidRPr="009F1A84">
        <w:rPr>
          <w:rFonts w:ascii="Calibri" w:hAnsi="Calibri" w:cs="Arial" w:hint="eastAsia"/>
          <w:highlight w:val="yellow"/>
          <w:lang w:eastAsia="zh-CN"/>
        </w:rPr>
        <w:t xml:space="preserve">) and </w:t>
      </w:r>
      <w:r w:rsidRPr="009F1A84">
        <w:rPr>
          <w:rFonts w:ascii="Calibri" w:hAnsi="Calibri" w:cs="Arial"/>
          <w:highlight w:val="yellow"/>
          <w:lang w:eastAsia="zh-CN"/>
        </w:rPr>
        <w:t>a magnetic activated cell sorting system according to manufacturer’s instructions</w:t>
      </w:r>
      <w:r w:rsidRPr="009F1A84">
        <w:rPr>
          <w:rFonts w:ascii="Calibri" w:hAnsi="Calibri" w:cs="Arial" w:hint="eastAsia"/>
          <w:highlight w:val="yellow"/>
          <w:lang w:eastAsia="zh-CN"/>
        </w:rPr>
        <w:t xml:space="preserve">. </w:t>
      </w:r>
      <w:r w:rsidRPr="009F1A84">
        <w:rPr>
          <w:rFonts w:ascii="Calibri" w:hAnsi="Calibri" w:cs="Arial"/>
          <w:highlight w:val="yellow"/>
          <w:lang w:eastAsia="zh-CN"/>
        </w:rPr>
        <w:t xml:space="preserve"> </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highlight w:val="yellow"/>
        </w:rPr>
      </w:pPr>
      <w:r w:rsidRPr="009F1A84">
        <w:rPr>
          <w:rFonts w:ascii="Calibri" w:hAnsi="Calibri" w:cs="Arial"/>
          <w:highlight w:val="yellow"/>
        </w:rPr>
        <w:t>1.4) Separation of Lin-CD34+ and Lin-CD34- cells</w:t>
      </w:r>
    </w:p>
    <w:p w:rsidR="00D06C81" w:rsidRDefault="00D06C81" w:rsidP="002A6F5B">
      <w:pPr>
        <w:pStyle w:val="NormalWeb"/>
        <w:spacing w:before="0" w:beforeAutospacing="0" w:after="0" w:afterAutospacing="0"/>
        <w:jc w:val="both"/>
        <w:rPr>
          <w:rFonts w:ascii="Calibri" w:hAnsi="Calibri" w:cs="Arial"/>
          <w:highlight w:val="yellow"/>
          <w:lang w:eastAsia="zh-CN"/>
        </w:rPr>
      </w:pPr>
    </w:p>
    <w:p w:rsidR="001835CA" w:rsidRPr="009F1A84" w:rsidRDefault="001835CA" w:rsidP="002A6F5B">
      <w:pPr>
        <w:pStyle w:val="NormalWeb"/>
        <w:spacing w:before="0" w:beforeAutospacing="0" w:after="0" w:afterAutospacing="0"/>
        <w:jc w:val="both"/>
        <w:rPr>
          <w:rFonts w:ascii="Calibri" w:hAnsi="Calibri" w:cs="Arial"/>
          <w:highlight w:val="yellow"/>
          <w:lang w:eastAsia="zh-CN"/>
        </w:rPr>
      </w:pPr>
      <w:r w:rsidRPr="009F1A84">
        <w:rPr>
          <w:rFonts w:ascii="Calibri" w:hAnsi="Calibri" w:cs="Arial"/>
          <w:highlight w:val="yellow"/>
          <w:lang w:eastAsia="zh-CN"/>
        </w:rPr>
        <w:t xml:space="preserve">1.4.1) Spin down the Lin- cells from the step 1.3.3 at 200 x g for 5 min. Resuspend the cell pellet with PBS and count the cells with a </w:t>
      </w:r>
      <w:r w:rsidRPr="009F1A84">
        <w:rPr>
          <w:rFonts w:ascii="Calibri" w:hAnsi="Calibri" w:cs="Arial"/>
          <w:highlight w:val="yellow"/>
        </w:rPr>
        <w:t>hemocytometer</w:t>
      </w:r>
      <w:r w:rsidRPr="009F1A84">
        <w:rPr>
          <w:rFonts w:ascii="Calibri" w:hAnsi="Calibri" w:cs="Arial"/>
          <w:highlight w:val="yellow"/>
          <w:lang w:eastAsia="zh-CN"/>
        </w:rPr>
        <w:t xml:space="preserve">.  </w:t>
      </w:r>
    </w:p>
    <w:p w:rsidR="00D06C81" w:rsidRDefault="00D06C81" w:rsidP="002A6F5B">
      <w:pPr>
        <w:pStyle w:val="NormalWeb"/>
        <w:spacing w:before="0" w:beforeAutospacing="0" w:after="0" w:afterAutospacing="0"/>
        <w:jc w:val="both"/>
        <w:rPr>
          <w:rFonts w:ascii="Calibri" w:hAnsi="Calibri" w:cs="Arial"/>
          <w:highlight w:val="yellow"/>
          <w:lang w:eastAsia="zh-CN"/>
        </w:rPr>
      </w:pPr>
    </w:p>
    <w:p w:rsidR="001835CA" w:rsidRPr="009F1A84" w:rsidRDefault="001835CA" w:rsidP="002A6F5B">
      <w:pPr>
        <w:pStyle w:val="NormalWeb"/>
        <w:spacing w:before="0" w:beforeAutospacing="0" w:after="0" w:afterAutospacing="0"/>
        <w:jc w:val="both"/>
        <w:rPr>
          <w:rFonts w:ascii="Calibri" w:hAnsi="Calibri" w:cs="Arial"/>
          <w:highlight w:val="yellow"/>
          <w:lang w:eastAsia="zh-CN"/>
        </w:rPr>
      </w:pPr>
      <w:r w:rsidRPr="009F1A84">
        <w:rPr>
          <w:rFonts w:ascii="Calibri" w:hAnsi="Calibri" w:cs="Arial"/>
          <w:highlight w:val="yellow"/>
          <w:lang w:eastAsia="zh-CN"/>
        </w:rPr>
        <w:lastRenderedPageBreak/>
        <w:t>1.4.2) Wash the cells twice with FACS buffer and pellet the cells at 200 x g for 5 min.</w:t>
      </w:r>
    </w:p>
    <w:p w:rsidR="00D06C81" w:rsidRDefault="00D06C81" w:rsidP="002A6F5B">
      <w:pPr>
        <w:pStyle w:val="NormalWeb"/>
        <w:spacing w:before="0" w:beforeAutospacing="0" w:after="0" w:afterAutospacing="0"/>
        <w:jc w:val="both"/>
        <w:rPr>
          <w:rFonts w:ascii="Calibri" w:hAnsi="Calibri" w:cs="Arial"/>
          <w:highlight w:val="yellow"/>
          <w:lang w:eastAsia="zh-CN"/>
        </w:rPr>
      </w:pPr>
    </w:p>
    <w:p w:rsidR="001835CA" w:rsidRPr="009F1A84" w:rsidRDefault="001835CA" w:rsidP="002A6F5B">
      <w:pPr>
        <w:pStyle w:val="NormalWeb"/>
        <w:spacing w:before="0" w:beforeAutospacing="0" w:after="0" w:afterAutospacing="0"/>
        <w:jc w:val="both"/>
        <w:rPr>
          <w:rFonts w:ascii="Calibri" w:hAnsi="Calibri" w:cs="Arial"/>
          <w:highlight w:val="yellow"/>
          <w:lang w:eastAsia="zh-CN"/>
        </w:rPr>
      </w:pPr>
      <w:r w:rsidRPr="009F1A84">
        <w:rPr>
          <w:rFonts w:ascii="Calibri" w:hAnsi="Calibri" w:cs="Arial"/>
          <w:highlight w:val="yellow"/>
          <w:lang w:eastAsia="zh-CN"/>
        </w:rPr>
        <w:t>1.4.3) Label five 1.5 ml microcentrifuge tubes with the number 1, 2, 3, 4, 5 respectively. Resuspend the cells with 100 µl FACS buffer per 10</w:t>
      </w:r>
      <w:r w:rsidRPr="009F1A84">
        <w:rPr>
          <w:rFonts w:ascii="Calibri" w:hAnsi="Calibri" w:cs="Arial"/>
          <w:highlight w:val="yellow"/>
          <w:vertAlign w:val="superscript"/>
          <w:lang w:eastAsia="zh-CN"/>
        </w:rPr>
        <w:t>6</w:t>
      </w:r>
      <w:r w:rsidRPr="009F1A84">
        <w:rPr>
          <w:rFonts w:ascii="Calibri" w:hAnsi="Calibri" w:cs="Arial"/>
          <w:highlight w:val="yellow"/>
          <w:lang w:eastAsia="zh-CN"/>
        </w:rPr>
        <w:t xml:space="preserve"> cells (10</w:t>
      </w:r>
      <w:r w:rsidRPr="009F1A84">
        <w:rPr>
          <w:rFonts w:ascii="Calibri" w:hAnsi="Calibri" w:cs="Arial"/>
          <w:highlight w:val="yellow"/>
          <w:vertAlign w:val="superscript"/>
          <w:lang w:eastAsia="zh-CN"/>
        </w:rPr>
        <w:t>6</w:t>
      </w:r>
      <w:r w:rsidRPr="009F1A84">
        <w:rPr>
          <w:rFonts w:ascii="Calibri" w:hAnsi="Calibri" w:cs="Arial"/>
          <w:highlight w:val="yellow"/>
          <w:lang w:eastAsia="zh-CN"/>
        </w:rPr>
        <w:t xml:space="preserve"> cells per tube).   </w:t>
      </w:r>
    </w:p>
    <w:p w:rsidR="00D06C81" w:rsidRDefault="00D06C81" w:rsidP="002A6F5B">
      <w:pPr>
        <w:pStyle w:val="NormalWeb"/>
        <w:spacing w:before="0" w:beforeAutospacing="0" w:after="0" w:afterAutospacing="0"/>
        <w:jc w:val="both"/>
        <w:rPr>
          <w:rFonts w:ascii="Calibri" w:hAnsi="Calibri" w:cs="Arial"/>
          <w:highlight w:val="yellow"/>
          <w:lang w:eastAsia="zh-CN"/>
        </w:rPr>
      </w:pPr>
    </w:p>
    <w:p w:rsidR="001835CA" w:rsidRPr="009F1A84" w:rsidRDefault="001835CA" w:rsidP="002A6F5B">
      <w:pPr>
        <w:pStyle w:val="NormalWeb"/>
        <w:spacing w:before="0" w:beforeAutospacing="0" w:after="0" w:afterAutospacing="0"/>
        <w:jc w:val="both"/>
        <w:rPr>
          <w:rFonts w:ascii="Calibri" w:hAnsi="Calibri" w:cs="Arial"/>
          <w:highlight w:val="yellow"/>
          <w:lang w:eastAsia="zh-CN"/>
        </w:rPr>
      </w:pPr>
      <w:r w:rsidRPr="009F1A84">
        <w:rPr>
          <w:rFonts w:ascii="Calibri" w:hAnsi="Calibri" w:cs="Arial"/>
          <w:highlight w:val="yellow"/>
          <w:lang w:eastAsia="zh-CN"/>
        </w:rPr>
        <w:t xml:space="preserve">1.4.4) Add 1 µg </w:t>
      </w:r>
      <w:r w:rsidRPr="009F1A84">
        <w:rPr>
          <w:rFonts w:ascii="Calibri" w:hAnsi="Calibri" w:cs="Arial" w:hint="eastAsia"/>
          <w:highlight w:val="yellow"/>
          <w:lang w:eastAsia="zh-CN"/>
        </w:rPr>
        <w:t xml:space="preserve">of </w:t>
      </w:r>
      <w:r w:rsidRPr="009F1A84">
        <w:rPr>
          <w:rFonts w:ascii="Calibri" w:hAnsi="Calibri" w:cs="Arial"/>
          <w:highlight w:val="yellow"/>
          <w:lang w:eastAsia="zh-CN"/>
        </w:rPr>
        <w:t xml:space="preserve">Anti-Mouse CD34 FITC antibody to tube 1 and tube 2 and mix the tubes gently. </w:t>
      </w:r>
    </w:p>
    <w:p w:rsidR="00D06C81" w:rsidRDefault="00D06C81" w:rsidP="002A6F5B">
      <w:pPr>
        <w:pStyle w:val="NormalWeb"/>
        <w:spacing w:before="0" w:beforeAutospacing="0" w:after="0" w:afterAutospacing="0"/>
        <w:jc w:val="both"/>
        <w:rPr>
          <w:rFonts w:ascii="Calibri" w:hAnsi="Calibri" w:cs="Arial"/>
          <w:highlight w:val="yellow"/>
          <w:lang w:eastAsia="zh-CN"/>
        </w:rPr>
      </w:pPr>
    </w:p>
    <w:p w:rsidR="001835CA" w:rsidRPr="009F1A84" w:rsidRDefault="001835CA" w:rsidP="002A6F5B">
      <w:pPr>
        <w:pStyle w:val="NormalWeb"/>
        <w:spacing w:before="0" w:beforeAutospacing="0" w:after="0" w:afterAutospacing="0"/>
        <w:jc w:val="both"/>
        <w:rPr>
          <w:rFonts w:ascii="Calibri" w:hAnsi="Calibri" w:cs="Arial"/>
          <w:highlight w:val="yellow"/>
          <w:lang w:eastAsia="zh-CN"/>
        </w:rPr>
      </w:pPr>
      <w:r w:rsidRPr="009F1A84">
        <w:rPr>
          <w:rFonts w:ascii="Calibri" w:hAnsi="Calibri" w:cs="Arial"/>
          <w:highlight w:val="yellow"/>
          <w:lang w:eastAsia="zh-CN"/>
        </w:rPr>
        <w:t>1.4.5) Incubate all tubes at 4 °C for 1 hour in the dark.</w:t>
      </w:r>
    </w:p>
    <w:p w:rsidR="00D06C81" w:rsidRDefault="00D06C81" w:rsidP="002A6F5B">
      <w:pPr>
        <w:pStyle w:val="NormalWeb"/>
        <w:spacing w:before="0" w:beforeAutospacing="0" w:after="0" w:afterAutospacing="0"/>
        <w:jc w:val="both"/>
        <w:rPr>
          <w:rFonts w:ascii="Calibri" w:hAnsi="Calibri" w:cs="Arial"/>
          <w:highlight w:val="yellow"/>
          <w:lang w:eastAsia="zh-CN"/>
        </w:rPr>
      </w:pPr>
    </w:p>
    <w:p w:rsidR="001835CA" w:rsidRPr="009F1A84" w:rsidRDefault="001835CA" w:rsidP="002A6F5B">
      <w:pPr>
        <w:pStyle w:val="NormalWeb"/>
        <w:spacing w:before="0" w:beforeAutospacing="0" w:after="0" w:afterAutospacing="0"/>
        <w:jc w:val="both"/>
        <w:rPr>
          <w:rFonts w:ascii="Calibri" w:hAnsi="Calibri" w:cs="Arial"/>
          <w:highlight w:val="yellow"/>
          <w:lang w:eastAsia="zh-CN"/>
        </w:rPr>
      </w:pPr>
      <w:r w:rsidRPr="009F1A84">
        <w:rPr>
          <w:rFonts w:ascii="Calibri" w:hAnsi="Calibri" w:cs="Arial"/>
          <w:highlight w:val="yellow"/>
          <w:lang w:eastAsia="zh-CN"/>
        </w:rPr>
        <w:t>1.4.6) Add 0.25 µg</w:t>
      </w:r>
      <w:r w:rsidRPr="009F1A84">
        <w:rPr>
          <w:rFonts w:ascii="Calibri" w:hAnsi="Calibri" w:cs="Arial" w:hint="eastAsia"/>
          <w:highlight w:val="yellow"/>
          <w:lang w:eastAsia="zh-CN"/>
        </w:rPr>
        <w:t xml:space="preserve"> of</w:t>
      </w:r>
      <w:r w:rsidRPr="009F1A84">
        <w:rPr>
          <w:rFonts w:ascii="Calibri" w:hAnsi="Calibri" w:cs="Arial"/>
          <w:highlight w:val="yellow"/>
          <w:lang w:eastAsia="zh-CN"/>
        </w:rPr>
        <w:t xml:space="preserve"> PE-conjugated Anti-Sca1 antibody and 20 µl </w:t>
      </w:r>
      <w:r w:rsidRPr="009F1A84">
        <w:rPr>
          <w:rFonts w:ascii="Calibri" w:hAnsi="Calibri" w:cs="Arial" w:hint="eastAsia"/>
          <w:highlight w:val="yellow"/>
          <w:lang w:eastAsia="zh-CN"/>
        </w:rPr>
        <w:t xml:space="preserve">of </w:t>
      </w:r>
      <w:r w:rsidRPr="009F1A84">
        <w:rPr>
          <w:rFonts w:ascii="Calibri" w:hAnsi="Calibri" w:cs="Arial"/>
          <w:highlight w:val="yellow"/>
          <w:lang w:eastAsia="zh-CN"/>
        </w:rPr>
        <w:t xml:space="preserve">APC-conjugated Lineage Cocktail antibodies to tube 1, 0.25 µg </w:t>
      </w:r>
      <w:r w:rsidRPr="009F1A84">
        <w:rPr>
          <w:rFonts w:ascii="Calibri" w:hAnsi="Calibri" w:cs="Arial" w:hint="eastAsia"/>
          <w:highlight w:val="yellow"/>
          <w:lang w:eastAsia="zh-CN"/>
        </w:rPr>
        <w:t xml:space="preserve">of </w:t>
      </w:r>
      <w:r w:rsidRPr="009F1A84">
        <w:rPr>
          <w:rFonts w:ascii="Calibri" w:hAnsi="Calibri" w:cs="Arial"/>
          <w:highlight w:val="yellow"/>
          <w:lang w:eastAsia="zh-CN"/>
        </w:rPr>
        <w:t xml:space="preserve">PE-conjugated Anti-Sca1 antibody to tube 3, and 20 µl </w:t>
      </w:r>
      <w:r w:rsidRPr="009F1A84">
        <w:rPr>
          <w:rFonts w:ascii="Calibri" w:hAnsi="Calibri" w:cs="Arial" w:hint="eastAsia"/>
          <w:highlight w:val="yellow"/>
          <w:lang w:eastAsia="zh-CN"/>
        </w:rPr>
        <w:t xml:space="preserve">of </w:t>
      </w:r>
      <w:r w:rsidRPr="009F1A84">
        <w:rPr>
          <w:rFonts w:ascii="Calibri" w:hAnsi="Calibri" w:cs="Arial"/>
          <w:highlight w:val="yellow"/>
          <w:lang w:eastAsia="zh-CN"/>
        </w:rPr>
        <w:t xml:space="preserve">APC-conjugated Lineage Cocktail antibodies to tube 4.  </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highlight w:val="yellow"/>
          <w:lang w:eastAsia="zh-CN"/>
        </w:rPr>
      </w:pPr>
      <w:r w:rsidRPr="009F1A84">
        <w:rPr>
          <w:rFonts w:ascii="Calibri" w:hAnsi="Calibri" w:cs="Arial"/>
          <w:highlight w:val="yellow"/>
        </w:rPr>
        <w:t xml:space="preserve">1.4.7) Mix all the tubes gently and </w:t>
      </w:r>
      <w:r w:rsidRPr="009F1A84">
        <w:rPr>
          <w:rFonts w:ascii="Calibri" w:hAnsi="Calibri" w:cs="Arial"/>
          <w:highlight w:val="yellow"/>
          <w:lang w:eastAsia="zh-CN"/>
        </w:rPr>
        <w:t>incubate the cells on ice for additional 30 min in the dark.</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highlight w:val="yellow"/>
        </w:rPr>
      </w:pPr>
      <w:r w:rsidRPr="009F1A84">
        <w:rPr>
          <w:rFonts w:ascii="Calibri" w:hAnsi="Calibri" w:cs="Arial"/>
          <w:highlight w:val="yellow"/>
        </w:rPr>
        <w:t xml:space="preserve">1.4.8) </w:t>
      </w:r>
      <w:r w:rsidRPr="009F1A84">
        <w:rPr>
          <w:rFonts w:ascii="Calibri" w:hAnsi="Calibri" w:cs="Arial"/>
          <w:highlight w:val="yellow"/>
          <w:lang w:eastAsia="zh-CN"/>
        </w:rPr>
        <w:t>Add 300 µl</w:t>
      </w:r>
      <w:r w:rsidRPr="009F1A84">
        <w:rPr>
          <w:rFonts w:ascii="Calibri" w:hAnsi="Calibri" w:cs="Arial" w:hint="eastAsia"/>
          <w:highlight w:val="yellow"/>
          <w:lang w:eastAsia="zh-CN"/>
        </w:rPr>
        <w:t xml:space="preserve"> of</w:t>
      </w:r>
      <w:r w:rsidRPr="009F1A84">
        <w:rPr>
          <w:rFonts w:ascii="Calibri" w:hAnsi="Calibri" w:cs="Arial"/>
          <w:highlight w:val="yellow"/>
          <w:lang w:eastAsia="zh-CN"/>
        </w:rPr>
        <w:t xml:space="preserve"> FACS buffer to the cells and spin down the cells at 200 x g for 5 min.</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highlight w:val="yellow"/>
          <w:lang w:eastAsia="zh-CN"/>
        </w:rPr>
      </w:pPr>
      <w:r w:rsidRPr="009F1A84">
        <w:rPr>
          <w:rFonts w:ascii="Calibri" w:hAnsi="Calibri" w:cs="Arial"/>
          <w:highlight w:val="yellow"/>
        </w:rPr>
        <w:t xml:space="preserve">1.4.9) </w:t>
      </w:r>
      <w:r w:rsidRPr="009F1A84">
        <w:rPr>
          <w:rFonts w:ascii="Calibri" w:hAnsi="Calibri" w:cs="Arial"/>
          <w:highlight w:val="yellow"/>
          <w:lang w:eastAsia="zh-CN"/>
        </w:rPr>
        <w:t xml:space="preserve">Wash the cells with 500 µl </w:t>
      </w:r>
      <w:r w:rsidRPr="009F1A84">
        <w:rPr>
          <w:rFonts w:ascii="Calibri" w:hAnsi="Calibri" w:cs="Arial" w:hint="eastAsia"/>
          <w:highlight w:val="yellow"/>
          <w:lang w:eastAsia="zh-CN"/>
        </w:rPr>
        <w:t xml:space="preserve">of </w:t>
      </w:r>
      <w:r w:rsidRPr="009F1A84">
        <w:rPr>
          <w:rFonts w:ascii="Calibri" w:hAnsi="Calibri" w:cs="Arial"/>
          <w:highlight w:val="yellow"/>
          <w:lang w:eastAsia="zh-CN"/>
        </w:rPr>
        <w:t>FACS buffer for three times.</w:t>
      </w:r>
    </w:p>
    <w:p w:rsidR="00D06C81" w:rsidRDefault="00D06C81" w:rsidP="002A6F5B">
      <w:pPr>
        <w:pStyle w:val="NormalWeb"/>
        <w:spacing w:before="0" w:beforeAutospacing="0" w:after="0" w:afterAutospacing="0"/>
        <w:jc w:val="both"/>
        <w:rPr>
          <w:rFonts w:ascii="Calibri" w:hAnsi="Calibri" w:cs="Arial"/>
          <w:highlight w:val="yellow"/>
          <w:lang w:eastAsia="zh-CN"/>
        </w:rPr>
      </w:pPr>
    </w:p>
    <w:p w:rsidR="001835CA" w:rsidRPr="009F1A84" w:rsidRDefault="001835CA" w:rsidP="002A6F5B">
      <w:pPr>
        <w:pStyle w:val="NormalWeb"/>
        <w:spacing w:before="0" w:beforeAutospacing="0" w:after="0" w:afterAutospacing="0"/>
        <w:jc w:val="both"/>
        <w:rPr>
          <w:rFonts w:ascii="Calibri" w:hAnsi="Calibri" w:cs="Arial"/>
          <w:highlight w:val="yellow"/>
          <w:lang w:eastAsia="zh-CN"/>
        </w:rPr>
      </w:pPr>
      <w:r w:rsidRPr="009F1A84">
        <w:rPr>
          <w:rFonts w:ascii="Calibri" w:hAnsi="Calibri" w:cs="Arial"/>
          <w:highlight w:val="yellow"/>
          <w:lang w:eastAsia="zh-CN"/>
        </w:rPr>
        <w:t xml:space="preserve">1.4.10) Resuspend the cell pellet in 500 µl </w:t>
      </w:r>
      <w:r w:rsidRPr="009F1A84">
        <w:rPr>
          <w:rFonts w:ascii="Calibri" w:hAnsi="Calibri" w:cs="Arial" w:hint="eastAsia"/>
          <w:highlight w:val="yellow"/>
          <w:lang w:eastAsia="zh-CN"/>
        </w:rPr>
        <w:t xml:space="preserve">of </w:t>
      </w:r>
      <w:r w:rsidRPr="009F1A84">
        <w:rPr>
          <w:rFonts w:ascii="Calibri" w:hAnsi="Calibri" w:cs="Arial"/>
          <w:highlight w:val="yellow"/>
          <w:lang w:eastAsia="zh-CN"/>
        </w:rPr>
        <w:t>FACS buffer.</w:t>
      </w:r>
    </w:p>
    <w:p w:rsidR="00D06C81" w:rsidRDefault="00D06C81" w:rsidP="002A6F5B">
      <w:pPr>
        <w:pStyle w:val="NormalWeb"/>
        <w:tabs>
          <w:tab w:val="left" w:pos="5670"/>
        </w:tabs>
        <w:spacing w:before="0" w:beforeAutospacing="0" w:after="0" w:afterAutospacing="0"/>
        <w:jc w:val="both"/>
        <w:rPr>
          <w:rFonts w:ascii="Calibri" w:hAnsi="Calibri" w:cs="Arial"/>
          <w:highlight w:val="yellow"/>
          <w:lang w:eastAsia="zh-CN"/>
        </w:rPr>
      </w:pPr>
    </w:p>
    <w:p w:rsidR="001835CA" w:rsidRPr="009F1A84" w:rsidRDefault="001835CA" w:rsidP="002A6F5B">
      <w:pPr>
        <w:pStyle w:val="NormalWeb"/>
        <w:tabs>
          <w:tab w:val="left" w:pos="5670"/>
        </w:tabs>
        <w:spacing w:before="0" w:beforeAutospacing="0" w:after="0" w:afterAutospacing="0"/>
        <w:jc w:val="both"/>
        <w:rPr>
          <w:rFonts w:ascii="Calibri" w:hAnsi="Calibri" w:cs="Arial"/>
          <w:lang w:eastAsia="zh-CN"/>
        </w:rPr>
      </w:pPr>
      <w:r w:rsidRPr="009F1A84">
        <w:rPr>
          <w:rFonts w:ascii="Calibri" w:hAnsi="Calibri" w:cs="Arial"/>
          <w:highlight w:val="yellow"/>
          <w:lang w:eastAsia="zh-CN"/>
        </w:rPr>
        <w:t>1.4.11) Use the cells in tube 2,3,4 and 5 for setting up compensation. Isolate Lin-SCA+CD34+ and Lin-SCA-CD34- cells in tube 1 using FACS Aria.</w:t>
      </w:r>
      <w:r w:rsidRPr="009F1A84">
        <w:rPr>
          <w:rFonts w:ascii="Calibri" w:hAnsi="Calibri" w:cs="Arial"/>
          <w:lang w:eastAsia="zh-CN"/>
        </w:rPr>
        <w:t xml:space="preserve"> </w:t>
      </w:r>
    </w:p>
    <w:p w:rsidR="00D06C81" w:rsidRPr="00D06C81" w:rsidRDefault="00D06C81" w:rsidP="002A6F5B">
      <w:pPr>
        <w:pStyle w:val="NormalWeb"/>
        <w:spacing w:before="0" w:beforeAutospacing="0" w:after="0" w:afterAutospacing="0"/>
        <w:jc w:val="both"/>
        <w:rPr>
          <w:rFonts w:ascii="Calibri" w:hAnsi="Calibri" w:cs="Arial"/>
        </w:rPr>
      </w:pPr>
    </w:p>
    <w:p w:rsidR="001835CA" w:rsidRPr="009F1A84" w:rsidRDefault="001835CA" w:rsidP="002A6F5B">
      <w:pPr>
        <w:pStyle w:val="NormalWeb"/>
        <w:spacing w:before="0" w:beforeAutospacing="0" w:after="0" w:afterAutospacing="0"/>
        <w:jc w:val="both"/>
        <w:rPr>
          <w:rFonts w:ascii="Calibri" w:hAnsi="Calibri" w:cs="Arial"/>
          <w:b/>
        </w:rPr>
      </w:pPr>
      <w:r w:rsidRPr="009F1A84">
        <w:rPr>
          <w:rFonts w:ascii="Calibri" w:hAnsi="Calibri" w:cs="Arial"/>
          <w:b/>
        </w:rPr>
        <w:t>2. RNA preparation and library construction for high-throughput sequencing</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rPr>
      </w:pPr>
      <w:r w:rsidRPr="009F1A84">
        <w:rPr>
          <w:rFonts w:ascii="Calibri" w:hAnsi="Calibri" w:cs="Arial"/>
          <w:highlight w:val="yellow"/>
        </w:rPr>
        <w:t>2.1) Isolation, quality analysis and quantification of RNA</w:t>
      </w:r>
      <w:r w:rsidRPr="009F1A84">
        <w:rPr>
          <w:rFonts w:ascii="Calibri" w:hAnsi="Calibri" w:cs="Arial"/>
        </w:rPr>
        <w:t xml:space="preserve">  </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highlight w:val="yellow"/>
          <w:lang w:eastAsia="zh-CN"/>
        </w:rPr>
      </w:pPr>
      <w:r w:rsidRPr="009F1A84">
        <w:rPr>
          <w:rFonts w:ascii="Calibri" w:hAnsi="Calibri" w:cs="Arial"/>
          <w:highlight w:val="yellow"/>
        </w:rPr>
        <w:t xml:space="preserve">2.1.1) Extract total RNA from </w:t>
      </w:r>
      <w:r w:rsidRPr="009F1A84">
        <w:rPr>
          <w:rFonts w:ascii="Calibri" w:hAnsi="Calibri" w:cs="Arial"/>
          <w:highlight w:val="yellow"/>
          <w:lang w:eastAsia="zh-CN"/>
        </w:rPr>
        <w:t>Lin-</w:t>
      </w:r>
      <w:r w:rsidRPr="009F1A84">
        <w:rPr>
          <w:rFonts w:ascii="Calibri" w:hAnsi="Calibri" w:cs="Arial"/>
          <w:highlight w:val="yellow"/>
        </w:rPr>
        <w:t xml:space="preserve">CD34+ and </w:t>
      </w:r>
      <w:r w:rsidRPr="009F1A84">
        <w:rPr>
          <w:rFonts w:ascii="Calibri" w:hAnsi="Calibri" w:cs="Arial"/>
          <w:highlight w:val="yellow"/>
          <w:lang w:eastAsia="zh-CN"/>
        </w:rPr>
        <w:t>Lin-</w:t>
      </w:r>
      <w:r w:rsidRPr="009F1A84">
        <w:rPr>
          <w:rFonts w:ascii="Calibri" w:hAnsi="Calibri" w:cs="Arial"/>
          <w:highlight w:val="yellow"/>
        </w:rPr>
        <w:t>CD34- cells respectively using TRIzol following the manufactures’ protocol.</w:t>
      </w:r>
    </w:p>
    <w:p w:rsidR="00D06C81" w:rsidRDefault="00D06C81" w:rsidP="002A6F5B">
      <w:pPr>
        <w:pStyle w:val="NormalWeb"/>
        <w:spacing w:before="0" w:beforeAutospacing="0" w:after="0" w:afterAutospacing="0"/>
        <w:jc w:val="both"/>
        <w:rPr>
          <w:rFonts w:ascii="Calibri" w:hAnsi="Calibri" w:cs="Arial"/>
          <w:highlight w:val="yellow"/>
          <w:lang w:eastAsia="zh-CN"/>
        </w:rPr>
      </w:pPr>
    </w:p>
    <w:p w:rsidR="001835CA" w:rsidRPr="009F1A84" w:rsidRDefault="001835CA" w:rsidP="002A6F5B">
      <w:pPr>
        <w:pStyle w:val="NormalWeb"/>
        <w:spacing w:before="0" w:beforeAutospacing="0" w:after="0" w:afterAutospacing="0"/>
        <w:jc w:val="both"/>
        <w:rPr>
          <w:rFonts w:ascii="Calibri" w:hAnsi="Calibri" w:cs="Arial"/>
          <w:highlight w:val="yellow"/>
          <w:lang w:eastAsia="zh-CN"/>
        </w:rPr>
      </w:pPr>
      <w:r w:rsidRPr="009F1A84">
        <w:rPr>
          <w:rFonts w:ascii="Calibri" w:hAnsi="Calibri" w:cs="Arial"/>
          <w:highlight w:val="yellow"/>
          <w:lang w:eastAsia="zh-CN"/>
        </w:rPr>
        <w:t>2.1.2) Remove the contaminated DNA using Deoxyribonuclease I following the manufacture’s protocol. Optionally, store the RNA at -80 °C at this step for further use.</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highlight w:val="yellow"/>
        </w:rPr>
      </w:pPr>
      <w:r w:rsidRPr="009F1A84">
        <w:rPr>
          <w:rFonts w:ascii="Calibri" w:hAnsi="Calibri" w:cs="Arial"/>
          <w:highlight w:val="yellow"/>
        </w:rPr>
        <w:t>2.1.</w:t>
      </w:r>
      <w:r w:rsidRPr="009F1A84">
        <w:rPr>
          <w:rFonts w:ascii="Calibri" w:hAnsi="Calibri" w:cs="Arial"/>
          <w:highlight w:val="yellow"/>
          <w:lang w:eastAsia="zh-CN"/>
        </w:rPr>
        <w:t>3</w:t>
      </w:r>
      <w:r w:rsidRPr="009F1A84">
        <w:rPr>
          <w:rFonts w:ascii="Calibri" w:hAnsi="Calibri" w:cs="Arial"/>
          <w:highlight w:val="yellow"/>
        </w:rPr>
        <w:t>) Assess the quality of total RNA using Bioanalyzer according to</w:t>
      </w:r>
      <w:r w:rsidRPr="009F1A84">
        <w:rPr>
          <w:rFonts w:ascii="Calibri" w:hAnsi="Calibri" w:cs="Arial"/>
          <w:highlight w:val="yellow"/>
          <w:lang w:eastAsia="zh-CN"/>
        </w:rPr>
        <w:t xml:space="preserve"> the</w:t>
      </w:r>
      <w:r w:rsidRPr="009F1A84">
        <w:rPr>
          <w:rFonts w:ascii="Calibri" w:hAnsi="Calibri" w:cs="Arial"/>
          <w:highlight w:val="yellow"/>
        </w:rPr>
        <w:t xml:space="preserve"> instructions offered by the supplier. Use RNA sample with RNA Integrity Number (RIN) lager than 9.</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highlight w:val="yellow"/>
          <w:lang w:eastAsia="zh-CN"/>
        </w:rPr>
      </w:pPr>
      <w:r w:rsidRPr="009F1A84">
        <w:rPr>
          <w:rFonts w:ascii="Calibri" w:hAnsi="Calibri" w:cs="Arial"/>
          <w:highlight w:val="yellow"/>
        </w:rPr>
        <w:t>2.2) Library Construction and high-throughput sequencing</w:t>
      </w:r>
      <w:r w:rsidRPr="009F1A84">
        <w:rPr>
          <w:rFonts w:ascii="Calibri" w:hAnsi="Calibri" w:cs="Arial"/>
          <w:highlight w:val="yellow"/>
          <w:lang w:eastAsia="zh-CN"/>
        </w:rPr>
        <w:t xml:space="preserve">. </w:t>
      </w:r>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 xml:space="preserve">NOTE: </w:t>
      </w:r>
      <w:r w:rsidRPr="009F1A84">
        <w:rPr>
          <w:rFonts w:ascii="Calibri" w:hAnsi="Calibri" w:cs="Arial" w:hint="eastAsia"/>
          <w:lang w:eastAsia="zh-CN"/>
        </w:rPr>
        <w:t xml:space="preserve">This protocol describes </w:t>
      </w:r>
      <w:r w:rsidRPr="009F1A84">
        <w:rPr>
          <w:rFonts w:ascii="Calibri" w:hAnsi="Calibri" w:cs="Arial"/>
          <w:lang w:eastAsia="zh-CN"/>
        </w:rPr>
        <w:t xml:space="preserve">RNA-Seq </w:t>
      </w:r>
      <w:r w:rsidRPr="009F1A84">
        <w:rPr>
          <w:rFonts w:ascii="Calibri" w:hAnsi="Calibri" w:cs="Arial" w:hint="eastAsia"/>
          <w:lang w:eastAsia="zh-CN"/>
        </w:rPr>
        <w:t xml:space="preserve">using Illumina platform. </w:t>
      </w:r>
      <w:r w:rsidRPr="009F1A84">
        <w:rPr>
          <w:rFonts w:ascii="Calibri" w:hAnsi="Calibri" w:cs="Arial"/>
          <w:lang w:eastAsia="zh-CN"/>
        </w:rPr>
        <w:t>F</w:t>
      </w:r>
      <w:r w:rsidRPr="009F1A84">
        <w:rPr>
          <w:rFonts w:ascii="Calibri" w:hAnsi="Calibri" w:cs="Arial" w:hint="eastAsia"/>
          <w:lang w:eastAsia="zh-CN"/>
        </w:rPr>
        <w:t xml:space="preserve">or other sequencing platforms, different library preparation methods </w:t>
      </w:r>
      <w:r w:rsidRPr="009F1A84">
        <w:rPr>
          <w:rFonts w:ascii="Calibri" w:hAnsi="Calibri" w:cs="Arial"/>
          <w:lang w:eastAsia="zh-CN"/>
        </w:rPr>
        <w:t>are required.</w:t>
      </w:r>
      <w:r w:rsidRPr="009F1A84">
        <w:rPr>
          <w:rFonts w:ascii="Calibri" w:hAnsi="Calibri" w:cs="Arial" w:hint="eastAsia"/>
          <w:lang w:eastAsia="zh-CN"/>
        </w:rPr>
        <w:t xml:space="preserve"> </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ghlight w:val="yellow"/>
        </w:rPr>
        <w:t xml:space="preserve">2.2.1) Use </w:t>
      </w:r>
      <w:r w:rsidRPr="009F1A84">
        <w:rPr>
          <w:rFonts w:ascii="Calibri" w:hAnsi="Calibri" w:cs="Arial"/>
          <w:highlight w:val="yellow"/>
          <w:lang w:eastAsia="zh-CN"/>
        </w:rPr>
        <w:t>0.1-4 µg</w:t>
      </w:r>
      <w:r w:rsidRPr="009F1A84">
        <w:rPr>
          <w:rFonts w:ascii="Calibri" w:hAnsi="Calibri" w:cs="Arial"/>
          <w:highlight w:val="yellow"/>
        </w:rPr>
        <w:t xml:space="preserve"> of high quality </w:t>
      </w:r>
      <w:r w:rsidRPr="009F1A84">
        <w:rPr>
          <w:rFonts w:ascii="Calibri" w:hAnsi="Calibri" w:cs="Arial" w:hint="eastAsia"/>
          <w:highlight w:val="yellow"/>
          <w:lang w:eastAsia="zh-CN"/>
        </w:rPr>
        <w:t xml:space="preserve">total </w:t>
      </w:r>
      <w:r w:rsidRPr="009F1A84">
        <w:rPr>
          <w:rFonts w:ascii="Calibri" w:hAnsi="Calibri" w:cs="Arial"/>
          <w:highlight w:val="yellow"/>
        </w:rPr>
        <w:t>RNA per sample for library preparation</w:t>
      </w:r>
      <w:r w:rsidRPr="009F1A84">
        <w:rPr>
          <w:rFonts w:ascii="Calibri" w:hAnsi="Calibri" w:cs="Arial"/>
          <w:highlight w:val="yellow"/>
          <w:lang w:eastAsia="zh-CN"/>
        </w:rPr>
        <w:t>.</w:t>
      </w:r>
      <w:r w:rsidRPr="009F1A84">
        <w:rPr>
          <w:rFonts w:ascii="Calibri" w:hAnsi="Calibri" w:cs="Arial" w:hint="eastAsia"/>
          <w:highlight w:val="yellow"/>
          <w:lang w:eastAsia="zh-CN"/>
        </w:rPr>
        <w:t xml:space="preserve"> </w:t>
      </w:r>
      <w:r w:rsidRPr="009F1A84">
        <w:rPr>
          <w:rFonts w:ascii="Calibri" w:hAnsi="Calibri" w:cs="Arial" w:hint="eastAsia"/>
          <w:lang w:eastAsia="zh-CN"/>
        </w:rPr>
        <w:t xml:space="preserve">Normally 2 </w:t>
      </w:r>
      <w:r w:rsidRPr="009F1A84">
        <w:rPr>
          <w:rFonts w:ascii="Calibri" w:hAnsi="Calibri" w:cs="Arial"/>
          <w:lang w:eastAsia="zh-CN"/>
        </w:rPr>
        <w:t>µg</w:t>
      </w:r>
      <w:r w:rsidRPr="009F1A84">
        <w:rPr>
          <w:rFonts w:ascii="Calibri" w:hAnsi="Calibri" w:cs="Arial" w:hint="eastAsia"/>
          <w:lang w:eastAsia="zh-CN"/>
        </w:rPr>
        <w:t xml:space="preserve"> total RNA can be extracted from 10</w:t>
      </w:r>
      <w:r w:rsidRPr="009F1A84">
        <w:rPr>
          <w:rFonts w:ascii="Calibri" w:hAnsi="Calibri" w:cs="Arial"/>
          <w:vertAlign w:val="superscript"/>
          <w:lang w:eastAsia="zh-CN"/>
        </w:rPr>
        <w:t>5</w:t>
      </w:r>
      <w:r w:rsidRPr="009F1A84">
        <w:rPr>
          <w:rFonts w:ascii="Calibri" w:hAnsi="Calibri" w:cs="Arial" w:hint="eastAsia"/>
          <w:lang w:eastAsia="zh-CN"/>
        </w:rPr>
        <w:t xml:space="preserve"> EML cells.</w:t>
      </w:r>
      <w:r w:rsidRPr="009F1A84">
        <w:rPr>
          <w:rFonts w:ascii="Calibri" w:hAnsi="Calibri" w:cs="Arial"/>
          <w:lang w:eastAsia="zh-CN"/>
        </w:rPr>
        <w:t xml:space="preserve"> </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ghlight w:val="yellow"/>
        </w:rPr>
        <w:t xml:space="preserve">2.2.2) </w:t>
      </w:r>
      <w:r w:rsidRPr="009F1A84">
        <w:rPr>
          <w:rFonts w:ascii="Calibri" w:hAnsi="Calibri" w:cs="Arial"/>
          <w:highlight w:val="yellow"/>
          <w:lang w:eastAsia="zh-CN"/>
        </w:rPr>
        <w:t>Use a RNA-sequencing sample preparation system for</w:t>
      </w:r>
      <w:r w:rsidRPr="009F1A84">
        <w:rPr>
          <w:rFonts w:ascii="Calibri" w:hAnsi="Calibri" w:cs="Arial"/>
          <w:highlight w:val="yellow"/>
        </w:rPr>
        <w:t xml:space="preserve"> </w:t>
      </w:r>
      <w:r w:rsidRPr="009F1A84">
        <w:rPr>
          <w:rFonts w:ascii="Calibri" w:hAnsi="Calibri" w:cs="Arial"/>
          <w:highlight w:val="yellow"/>
          <w:lang w:eastAsia="zh-CN"/>
        </w:rPr>
        <w:t xml:space="preserve">mRNA purification and fragmentation, </w:t>
      </w:r>
      <w:r w:rsidRPr="009F1A84">
        <w:rPr>
          <w:rFonts w:ascii="Calibri" w:hAnsi="Calibri" w:cs="Arial"/>
          <w:highlight w:val="yellow"/>
        </w:rPr>
        <w:t xml:space="preserve">first and second strand cDNA synthesis, end repair, </w:t>
      </w:r>
      <w:r w:rsidRPr="009F1A84">
        <w:rPr>
          <w:rFonts w:ascii="Calibri" w:hAnsi="Calibri" w:cs="Arial"/>
          <w:highlight w:val="yellow"/>
          <w:lang w:eastAsia="zh-CN"/>
        </w:rPr>
        <w:t xml:space="preserve">3’ ends </w:t>
      </w:r>
      <w:r w:rsidRPr="009F1A84">
        <w:rPr>
          <w:rFonts w:ascii="Calibri" w:hAnsi="Calibri" w:cs="Arial"/>
          <w:highlight w:val="yellow"/>
        </w:rPr>
        <w:t xml:space="preserve">adenylation, adapter ligation and PCR amplification, following the </w:t>
      </w:r>
      <w:r w:rsidRPr="009F1A84">
        <w:rPr>
          <w:rFonts w:ascii="Calibri" w:hAnsi="Calibri" w:cs="Arial" w:hint="eastAsia"/>
          <w:highlight w:val="yellow"/>
          <w:lang w:eastAsia="zh-CN"/>
        </w:rPr>
        <w:t xml:space="preserve">detailed </w:t>
      </w:r>
      <w:r w:rsidRPr="009F1A84">
        <w:rPr>
          <w:rFonts w:ascii="Calibri" w:hAnsi="Calibri" w:cs="Arial"/>
          <w:highlight w:val="yellow"/>
        </w:rPr>
        <w:t>standard procedures from</w:t>
      </w:r>
      <w:r w:rsidRPr="009F1A84">
        <w:rPr>
          <w:rFonts w:ascii="Calibri" w:hAnsi="Calibri" w:cs="Arial"/>
          <w:highlight w:val="yellow"/>
          <w:lang w:eastAsia="zh-CN"/>
        </w:rPr>
        <w:t xml:space="preserve"> the provider’s instructions.</w:t>
      </w:r>
      <w:r w:rsidRPr="009F1A84">
        <w:rPr>
          <w:rFonts w:ascii="Calibri" w:hAnsi="Calibri" w:cs="Arial" w:hint="eastAsia"/>
          <w:highlight w:val="yellow"/>
          <w:lang w:eastAsia="zh-CN"/>
        </w:rPr>
        <w:t xml:space="preserve"> </w:t>
      </w:r>
    </w:p>
    <w:p w:rsidR="00D06C81" w:rsidRDefault="00D06C81" w:rsidP="002A6F5B">
      <w:pPr>
        <w:pStyle w:val="NormalWeb"/>
        <w:spacing w:before="0" w:beforeAutospacing="0" w:after="0" w:afterAutospacing="0"/>
        <w:jc w:val="both"/>
        <w:rPr>
          <w:rFonts w:ascii="Calibri" w:hAnsi="Calibri" w:cs="Arial"/>
          <w:highlight w:val="yellow"/>
          <w:lang w:eastAsia="zh-CN"/>
        </w:rPr>
      </w:pPr>
    </w:p>
    <w:p w:rsidR="001835CA" w:rsidRPr="009F1A84" w:rsidRDefault="001835CA" w:rsidP="002A6F5B">
      <w:pPr>
        <w:pStyle w:val="NormalWeb"/>
        <w:spacing w:before="0" w:beforeAutospacing="0" w:after="0" w:afterAutospacing="0"/>
        <w:jc w:val="both"/>
        <w:rPr>
          <w:rFonts w:ascii="Calibri" w:hAnsi="Calibri" w:cs="Arial"/>
          <w:highlight w:val="yellow"/>
          <w:lang w:eastAsia="zh-CN"/>
        </w:rPr>
      </w:pPr>
      <w:r w:rsidRPr="009F1A84">
        <w:rPr>
          <w:rFonts w:ascii="Calibri" w:hAnsi="Calibri" w:cs="Arial" w:hint="eastAsia"/>
          <w:highlight w:val="yellow"/>
          <w:lang w:eastAsia="zh-CN"/>
        </w:rPr>
        <w:t>2.2.2.1)</w:t>
      </w:r>
      <w:r w:rsidRPr="009F1A84">
        <w:rPr>
          <w:rFonts w:ascii="Calibri" w:hAnsi="Calibri" w:cs="Arial"/>
          <w:highlight w:val="yellow"/>
          <w:lang w:eastAsia="zh-CN"/>
        </w:rPr>
        <w:t xml:space="preserve"> Positively select </w:t>
      </w:r>
      <w:r w:rsidRPr="009F1A84">
        <w:rPr>
          <w:rFonts w:ascii="Calibri" w:hAnsi="Calibri" w:cs="Arial" w:hint="eastAsia"/>
          <w:highlight w:val="yellow"/>
          <w:lang w:eastAsia="zh-CN"/>
        </w:rPr>
        <w:t xml:space="preserve">PolyA mRNA </w:t>
      </w:r>
      <w:r w:rsidRPr="009F1A84">
        <w:rPr>
          <w:rFonts w:ascii="Calibri" w:hAnsi="Calibri" w:cs="Arial"/>
          <w:highlight w:val="yellow"/>
          <w:lang w:eastAsia="zh-CN"/>
        </w:rPr>
        <w:t>positively</w:t>
      </w:r>
      <w:r w:rsidRPr="009F1A84">
        <w:rPr>
          <w:rFonts w:ascii="Calibri" w:hAnsi="Calibri" w:cs="Arial" w:hint="eastAsia"/>
          <w:highlight w:val="yellow"/>
          <w:lang w:eastAsia="zh-CN"/>
        </w:rPr>
        <w:t xml:space="preserve"> using oligo-dT magnetic beads and </w:t>
      </w:r>
      <w:r w:rsidRPr="009F1A84">
        <w:rPr>
          <w:rFonts w:ascii="Calibri" w:hAnsi="Calibri" w:cs="Arial"/>
          <w:highlight w:val="yellow"/>
          <w:lang w:eastAsia="zh-CN"/>
        </w:rPr>
        <w:t>fragment</w:t>
      </w:r>
      <w:r w:rsidRPr="009F1A84">
        <w:rPr>
          <w:rFonts w:ascii="Calibri" w:hAnsi="Calibri" w:cs="Arial" w:hint="eastAsia"/>
          <w:highlight w:val="yellow"/>
          <w:lang w:eastAsia="zh-CN"/>
        </w:rPr>
        <w:t xml:space="preserve">. </w:t>
      </w:r>
    </w:p>
    <w:p w:rsidR="00D06C81" w:rsidRDefault="00D06C81" w:rsidP="002A6F5B">
      <w:pPr>
        <w:pStyle w:val="NormalWeb"/>
        <w:spacing w:before="0" w:beforeAutospacing="0" w:after="0" w:afterAutospacing="0"/>
        <w:jc w:val="both"/>
        <w:rPr>
          <w:rFonts w:ascii="Calibri" w:hAnsi="Calibri" w:cs="Arial"/>
          <w:highlight w:val="yellow"/>
          <w:lang w:eastAsia="zh-CN"/>
        </w:rPr>
      </w:pPr>
    </w:p>
    <w:p w:rsidR="001835CA" w:rsidRPr="009F1A84" w:rsidRDefault="001835CA" w:rsidP="002A6F5B">
      <w:pPr>
        <w:pStyle w:val="NormalWeb"/>
        <w:spacing w:before="0" w:beforeAutospacing="0" w:after="0" w:afterAutospacing="0"/>
        <w:jc w:val="both"/>
        <w:rPr>
          <w:rFonts w:ascii="Calibri" w:hAnsi="Calibri" w:cs="Arial"/>
          <w:highlight w:val="yellow"/>
          <w:lang w:eastAsia="zh-CN"/>
        </w:rPr>
      </w:pPr>
      <w:r w:rsidRPr="009F1A84">
        <w:rPr>
          <w:rFonts w:ascii="Calibri" w:hAnsi="Calibri" w:cs="Arial" w:hint="eastAsia"/>
          <w:highlight w:val="yellow"/>
          <w:lang w:eastAsia="zh-CN"/>
        </w:rPr>
        <w:t xml:space="preserve">2.2.2.2) </w:t>
      </w:r>
      <w:r w:rsidRPr="009F1A84">
        <w:rPr>
          <w:rFonts w:ascii="Calibri" w:hAnsi="Calibri" w:cs="Arial"/>
          <w:highlight w:val="yellow"/>
          <w:lang w:eastAsia="zh-CN"/>
        </w:rPr>
        <w:t>Perform r</w:t>
      </w:r>
      <w:r w:rsidRPr="009F1A84">
        <w:rPr>
          <w:rFonts w:ascii="Calibri" w:hAnsi="Calibri" w:cs="Arial" w:hint="eastAsia"/>
          <w:highlight w:val="yellow"/>
          <w:lang w:eastAsia="zh-CN"/>
        </w:rPr>
        <w:t xml:space="preserve">everse transcription using random primers to </w:t>
      </w:r>
      <w:r w:rsidRPr="009F1A84">
        <w:rPr>
          <w:rFonts w:ascii="Calibri" w:hAnsi="Calibri" w:cs="Arial"/>
          <w:highlight w:val="yellow"/>
          <w:lang w:eastAsia="zh-CN"/>
        </w:rPr>
        <w:t>obtain</w:t>
      </w:r>
      <w:r w:rsidRPr="009F1A84">
        <w:rPr>
          <w:rFonts w:ascii="Calibri" w:hAnsi="Calibri" w:cs="Arial" w:hint="eastAsia"/>
          <w:highlight w:val="yellow"/>
          <w:lang w:eastAsia="zh-CN"/>
        </w:rPr>
        <w:t xml:space="preserve"> the cDNA and subsequently </w:t>
      </w:r>
      <w:r w:rsidRPr="009F1A84">
        <w:rPr>
          <w:rFonts w:ascii="Calibri" w:hAnsi="Calibri" w:cs="Arial"/>
          <w:highlight w:val="yellow"/>
          <w:lang w:eastAsia="zh-CN"/>
        </w:rPr>
        <w:t>synthesized</w:t>
      </w:r>
      <w:r w:rsidRPr="009F1A84">
        <w:rPr>
          <w:rFonts w:ascii="Calibri" w:hAnsi="Calibri" w:cs="Arial" w:hint="eastAsia"/>
          <w:highlight w:val="yellow"/>
          <w:lang w:eastAsia="zh-CN"/>
        </w:rPr>
        <w:t xml:space="preserve"> second strand cDNA is to generate double strand cDNA.</w:t>
      </w:r>
    </w:p>
    <w:p w:rsidR="00D06C81" w:rsidRDefault="00D06C81" w:rsidP="002A6F5B">
      <w:pPr>
        <w:pStyle w:val="NormalWeb"/>
        <w:spacing w:before="0" w:beforeAutospacing="0" w:after="0" w:afterAutospacing="0"/>
        <w:jc w:val="both"/>
        <w:rPr>
          <w:rFonts w:ascii="Calibri" w:hAnsi="Calibri" w:cs="Arial"/>
          <w:highlight w:val="yellow"/>
          <w:lang w:eastAsia="zh-CN"/>
        </w:rPr>
      </w:pPr>
    </w:p>
    <w:p w:rsidR="001835CA" w:rsidRPr="009F1A84" w:rsidRDefault="001835CA" w:rsidP="002A6F5B">
      <w:pPr>
        <w:pStyle w:val="NormalWeb"/>
        <w:spacing w:before="0" w:beforeAutospacing="0" w:after="0" w:afterAutospacing="0"/>
        <w:jc w:val="both"/>
        <w:rPr>
          <w:rFonts w:ascii="Calibri" w:hAnsi="Calibri" w:cs="Arial"/>
          <w:highlight w:val="yellow"/>
          <w:lang w:eastAsia="zh-CN"/>
        </w:rPr>
      </w:pPr>
      <w:r w:rsidRPr="009F1A84">
        <w:rPr>
          <w:rFonts w:ascii="Calibri" w:hAnsi="Calibri" w:cs="Arial" w:hint="eastAsia"/>
          <w:highlight w:val="yellow"/>
          <w:lang w:eastAsia="zh-CN"/>
        </w:rPr>
        <w:t xml:space="preserve">2.2.2.3) </w:t>
      </w:r>
      <w:r w:rsidRPr="009F1A84">
        <w:rPr>
          <w:rFonts w:ascii="Calibri" w:hAnsi="Calibri" w:cs="Arial"/>
          <w:highlight w:val="yellow"/>
          <w:lang w:eastAsia="zh-CN"/>
        </w:rPr>
        <w:t>R</w:t>
      </w:r>
      <w:r w:rsidRPr="009F1A84">
        <w:rPr>
          <w:rFonts w:ascii="Calibri" w:hAnsi="Calibri" w:cs="Arial" w:hint="eastAsia"/>
          <w:highlight w:val="yellow"/>
          <w:lang w:eastAsia="zh-CN"/>
        </w:rPr>
        <w:t xml:space="preserve">emove </w:t>
      </w:r>
      <w:r w:rsidRPr="009F1A84">
        <w:rPr>
          <w:rFonts w:ascii="Calibri" w:hAnsi="Calibri" w:cs="Arial"/>
          <w:highlight w:val="yellow"/>
          <w:lang w:eastAsia="zh-CN"/>
        </w:rPr>
        <w:t xml:space="preserve">the 3' overhangs </w:t>
      </w:r>
      <w:r w:rsidRPr="009F1A84">
        <w:rPr>
          <w:rFonts w:ascii="Calibri" w:hAnsi="Calibri" w:cs="Arial" w:hint="eastAsia"/>
          <w:highlight w:val="yellow"/>
          <w:lang w:eastAsia="zh-CN"/>
        </w:rPr>
        <w:t xml:space="preserve">are </w:t>
      </w:r>
      <w:r w:rsidRPr="009F1A84">
        <w:rPr>
          <w:rFonts w:ascii="Calibri" w:hAnsi="Calibri" w:cs="Arial"/>
          <w:highlight w:val="yellow"/>
          <w:lang w:eastAsia="zh-CN"/>
        </w:rPr>
        <w:t>and fill the 5' overhangs</w:t>
      </w:r>
      <w:r w:rsidRPr="009F1A84">
        <w:rPr>
          <w:rFonts w:ascii="Calibri" w:hAnsi="Calibri" w:cs="Arial" w:hint="eastAsia"/>
          <w:highlight w:val="yellow"/>
          <w:lang w:eastAsia="zh-CN"/>
        </w:rPr>
        <w:t xml:space="preserve"> by DNA polymerase. </w:t>
      </w:r>
      <w:r w:rsidRPr="009F1A84">
        <w:rPr>
          <w:rFonts w:ascii="Calibri" w:hAnsi="Calibri" w:cs="Arial"/>
          <w:highlight w:val="yellow"/>
          <w:lang w:eastAsia="zh-CN"/>
        </w:rPr>
        <w:t>Adenylate</w:t>
      </w:r>
      <w:r w:rsidRPr="009F1A84">
        <w:rPr>
          <w:rFonts w:ascii="Calibri" w:hAnsi="Calibri" w:cs="Arial" w:hint="eastAsia"/>
          <w:highlight w:val="yellow"/>
          <w:lang w:eastAsia="zh-CN"/>
        </w:rPr>
        <w:t xml:space="preserve"> </w:t>
      </w:r>
      <w:r w:rsidRPr="009F1A84">
        <w:rPr>
          <w:rFonts w:ascii="Calibri" w:hAnsi="Calibri" w:cs="Arial"/>
          <w:highlight w:val="yellow"/>
          <w:lang w:eastAsia="zh-CN"/>
        </w:rPr>
        <w:t>3' Ends</w:t>
      </w:r>
      <w:r w:rsidRPr="009F1A84">
        <w:rPr>
          <w:rFonts w:ascii="Calibri" w:hAnsi="Calibri" w:cs="Arial" w:hint="eastAsia"/>
          <w:highlight w:val="yellow"/>
          <w:lang w:eastAsia="zh-CN"/>
        </w:rPr>
        <w:t xml:space="preserve"> to </w:t>
      </w:r>
      <w:r w:rsidRPr="009F1A84">
        <w:rPr>
          <w:rFonts w:ascii="Calibri" w:hAnsi="Calibri" w:cs="Arial"/>
          <w:highlight w:val="yellow"/>
          <w:lang w:eastAsia="zh-CN"/>
        </w:rPr>
        <w:t xml:space="preserve">prevent </w:t>
      </w:r>
      <w:r w:rsidRPr="009F1A84">
        <w:rPr>
          <w:rFonts w:ascii="Calibri" w:hAnsi="Calibri" w:cs="Arial" w:hint="eastAsia"/>
          <w:highlight w:val="yellow"/>
          <w:lang w:eastAsia="zh-CN"/>
        </w:rPr>
        <w:t>cDNA fragments</w:t>
      </w:r>
      <w:r w:rsidRPr="009F1A84">
        <w:rPr>
          <w:rFonts w:ascii="Calibri" w:hAnsi="Calibri" w:cs="Arial"/>
          <w:highlight w:val="yellow"/>
          <w:lang w:eastAsia="zh-CN"/>
        </w:rPr>
        <w:t xml:space="preserve"> from</w:t>
      </w:r>
      <w:r w:rsidRPr="009F1A84">
        <w:rPr>
          <w:rFonts w:ascii="Calibri" w:hAnsi="Calibri" w:cs="Arial" w:hint="eastAsia"/>
          <w:highlight w:val="yellow"/>
          <w:lang w:eastAsia="zh-CN"/>
        </w:rPr>
        <w:t xml:space="preserve"> </w:t>
      </w:r>
      <w:r w:rsidRPr="009F1A84">
        <w:rPr>
          <w:rFonts w:ascii="Calibri" w:hAnsi="Calibri" w:cs="Arial"/>
          <w:highlight w:val="yellow"/>
          <w:lang w:eastAsia="zh-CN"/>
        </w:rPr>
        <w:t>ligating to one another</w:t>
      </w:r>
      <w:r w:rsidRPr="009F1A84">
        <w:rPr>
          <w:rFonts w:ascii="Calibri" w:hAnsi="Calibri" w:cs="Arial" w:hint="eastAsia"/>
          <w:highlight w:val="yellow"/>
          <w:lang w:eastAsia="zh-CN"/>
        </w:rPr>
        <w:t>.</w:t>
      </w:r>
    </w:p>
    <w:p w:rsidR="00D06C81" w:rsidRDefault="00D06C81" w:rsidP="002A6F5B">
      <w:pPr>
        <w:pStyle w:val="NormalWeb"/>
        <w:spacing w:before="0" w:beforeAutospacing="0" w:after="0" w:afterAutospacing="0"/>
        <w:jc w:val="both"/>
        <w:rPr>
          <w:rFonts w:ascii="Calibri" w:hAnsi="Calibri" w:cs="Arial"/>
          <w:highlight w:val="yellow"/>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nt="eastAsia"/>
          <w:highlight w:val="yellow"/>
          <w:lang w:eastAsia="zh-CN"/>
        </w:rPr>
        <w:t>2.2.2.</w:t>
      </w:r>
      <w:r w:rsidRPr="009F1A84">
        <w:rPr>
          <w:rFonts w:ascii="Calibri" w:hAnsi="Calibri" w:cs="Arial"/>
          <w:highlight w:val="yellow"/>
          <w:lang w:eastAsia="zh-CN"/>
        </w:rPr>
        <w:t>4</w:t>
      </w:r>
      <w:r w:rsidRPr="009F1A84">
        <w:rPr>
          <w:rFonts w:ascii="Calibri" w:hAnsi="Calibri" w:cs="Arial" w:hint="eastAsia"/>
          <w:highlight w:val="yellow"/>
          <w:lang w:eastAsia="zh-CN"/>
        </w:rPr>
        <w:t xml:space="preserve">) </w:t>
      </w:r>
      <w:r w:rsidRPr="009F1A84">
        <w:rPr>
          <w:rFonts w:ascii="Calibri" w:hAnsi="Calibri" w:cs="Arial"/>
          <w:highlight w:val="yellow"/>
          <w:lang w:eastAsia="zh-CN"/>
        </w:rPr>
        <w:t>Add multiple</w:t>
      </w:r>
      <w:r w:rsidRPr="009F1A84">
        <w:rPr>
          <w:rFonts w:ascii="Calibri" w:hAnsi="Calibri" w:cs="Arial" w:hint="eastAsia"/>
          <w:highlight w:val="yellow"/>
          <w:lang w:eastAsia="zh-CN"/>
        </w:rPr>
        <w:t>x</w:t>
      </w:r>
      <w:r w:rsidRPr="009F1A84">
        <w:rPr>
          <w:rFonts w:ascii="Calibri" w:hAnsi="Calibri" w:cs="Arial"/>
          <w:highlight w:val="yellow"/>
          <w:lang w:eastAsia="zh-CN"/>
        </w:rPr>
        <w:t xml:space="preserve"> indexing adapters to </w:t>
      </w:r>
      <w:r w:rsidRPr="009F1A84">
        <w:rPr>
          <w:rFonts w:ascii="Calibri" w:hAnsi="Calibri" w:cs="Arial" w:hint="eastAsia"/>
          <w:highlight w:val="yellow"/>
          <w:lang w:eastAsia="zh-CN"/>
        </w:rPr>
        <w:t>both</w:t>
      </w:r>
      <w:r w:rsidRPr="009F1A84">
        <w:rPr>
          <w:rFonts w:ascii="Calibri" w:hAnsi="Calibri" w:cs="Arial"/>
          <w:highlight w:val="yellow"/>
          <w:lang w:eastAsia="zh-CN"/>
        </w:rPr>
        <w:t xml:space="preserve"> ends of the ds</w:t>
      </w:r>
      <w:r w:rsidRPr="009F1A84">
        <w:rPr>
          <w:rFonts w:ascii="Calibri" w:hAnsi="Calibri" w:cs="Arial" w:hint="eastAsia"/>
          <w:highlight w:val="yellow"/>
          <w:lang w:eastAsia="zh-CN"/>
        </w:rPr>
        <w:t xml:space="preserve"> </w:t>
      </w:r>
      <w:r w:rsidRPr="009F1A84">
        <w:rPr>
          <w:rFonts w:ascii="Calibri" w:hAnsi="Calibri" w:cs="Arial"/>
          <w:highlight w:val="yellow"/>
          <w:lang w:eastAsia="zh-CN"/>
        </w:rPr>
        <w:t>cDNA</w:t>
      </w:r>
      <w:r w:rsidRPr="009F1A84">
        <w:rPr>
          <w:rFonts w:ascii="Calibri" w:hAnsi="Calibri" w:cs="Arial" w:hint="eastAsia"/>
          <w:highlight w:val="yellow"/>
          <w:lang w:eastAsia="zh-CN"/>
        </w:rPr>
        <w:t>.</w:t>
      </w:r>
      <w:r w:rsidRPr="009F1A84">
        <w:rPr>
          <w:rFonts w:ascii="Calibri" w:hAnsi="Calibri" w:cs="Arial"/>
          <w:highlight w:val="yellow"/>
          <w:lang w:eastAsia="zh-CN"/>
        </w:rPr>
        <w:t xml:space="preserve"> Perform PCR for the enrichment of DNA fragments.</w:t>
      </w:r>
      <w:r w:rsidRPr="009F1A84">
        <w:rPr>
          <w:rFonts w:ascii="Calibri" w:hAnsi="Calibri" w:cs="Arial"/>
          <w:lang w:eastAsia="zh-CN"/>
        </w:rPr>
        <w:t xml:space="preserve"> </w:t>
      </w:r>
    </w:p>
    <w:p w:rsidR="00D06C81" w:rsidRDefault="00D06C81" w:rsidP="002A6F5B">
      <w:pPr>
        <w:jc w:val="both"/>
        <w:rPr>
          <w:rFonts w:ascii="Calibri" w:hAnsi="Calibri" w:cs="Arial"/>
          <w:highlight w:val="yellow"/>
          <w:lang w:eastAsia="zh-CN"/>
        </w:rPr>
      </w:pPr>
    </w:p>
    <w:p w:rsidR="001835CA" w:rsidRPr="009F1A84" w:rsidRDefault="001835CA" w:rsidP="002A6F5B">
      <w:pPr>
        <w:jc w:val="both"/>
        <w:rPr>
          <w:rFonts w:ascii="Calibri" w:hAnsi="Calibri" w:cs="Arial"/>
          <w:highlight w:val="yellow"/>
          <w:lang w:eastAsia="zh-CN"/>
        </w:rPr>
      </w:pPr>
      <w:r w:rsidRPr="009F1A84">
        <w:rPr>
          <w:rFonts w:ascii="Calibri" w:hAnsi="Calibri" w:cs="Arial"/>
          <w:highlight w:val="yellow"/>
          <w:lang w:eastAsia="zh-CN"/>
        </w:rPr>
        <w:t>2.2.3) Measure the A260/A280 to obtain information about the concentration of library using a spectrophotometer.</w:t>
      </w:r>
    </w:p>
    <w:p w:rsidR="001835CA" w:rsidRPr="009F1A84" w:rsidRDefault="001835CA" w:rsidP="002A6F5B">
      <w:pPr>
        <w:jc w:val="both"/>
        <w:rPr>
          <w:rFonts w:ascii="Calibri" w:hAnsi="Calibri" w:cs="Arial"/>
          <w:highlight w:val="yellow"/>
          <w:lang w:eastAsia="zh-CN"/>
        </w:rPr>
      </w:pPr>
    </w:p>
    <w:p w:rsidR="001835CA" w:rsidRPr="009F1A84" w:rsidRDefault="001835CA" w:rsidP="002A6F5B">
      <w:pPr>
        <w:jc w:val="both"/>
        <w:rPr>
          <w:rFonts w:ascii="Calibri" w:eastAsia="Times New Roman" w:hAnsi="Calibri"/>
          <w:lang w:eastAsia="zh-CN"/>
        </w:rPr>
      </w:pPr>
      <w:r w:rsidRPr="009F1A84">
        <w:rPr>
          <w:rFonts w:ascii="Calibri" w:hAnsi="Calibri" w:cs="Arial"/>
          <w:highlight w:val="yellow"/>
        </w:rPr>
        <w:t xml:space="preserve">2.2.4) </w:t>
      </w:r>
      <w:r w:rsidRPr="009F1A84">
        <w:rPr>
          <w:rFonts w:ascii="Calibri" w:hAnsi="Calibri" w:cs="Arial"/>
          <w:highlight w:val="yellow"/>
          <w:lang w:eastAsia="zh-CN"/>
        </w:rPr>
        <w:t>Assess</w:t>
      </w:r>
      <w:r w:rsidRPr="009F1A84">
        <w:rPr>
          <w:rFonts w:ascii="Calibri" w:hAnsi="Calibri" w:cs="Arial"/>
          <w:highlight w:val="yellow"/>
        </w:rPr>
        <w:t xml:space="preserve"> the library quality and </w:t>
      </w:r>
      <w:r w:rsidRPr="009F1A84">
        <w:rPr>
          <w:rFonts w:ascii="Calibri" w:hAnsi="Calibri" w:cs="Arial"/>
          <w:highlight w:val="yellow"/>
          <w:lang w:eastAsia="zh-CN"/>
        </w:rPr>
        <w:t xml:space="preserve">measure the </w:t>
      </w:r>
      <w:r w:rsidRPr="009F1A84">
        <w:rPr>
          <w:rFonts w:ascii="Calibri" w:hAnsi="Calibri" w:cs="Arial"/>
          <w:highlight w:val="yellow"/>
        </w:rPr>
        <w:t xml:space="preserve">size </w:t>
      </w:r>
      <w:r w:rsidRPr="009F1A84">
        <w:rPr>
          <w:rFonts w:ascii="Calibri" w:hAnsi="Calibri" w:cs="Arial"/>
          <w:highlight w:val="yellow"/>
          <w:lang w:eastAsia="zh-CN"/>
        </w:rPr>
        <w:t xml:space="preserve">range of DNA fragments </w:t>
      </w:r>
      <w:r w:rsidRPr="009F1A84">
        <w:rPr>
          <w:rFonts w:ascii="Calibri" w:hAnsi="Calibri" w:cs="Arial"/>
          <w:highlight w:val="yellow"/>
        </w:rPr>
        <w:t>using a</w:t>
      </w:r>
      <w:r w:rsidRPr="009F1A84">
        <w:rPr>
          <w:rFonts w:ascii="Calibri" w:hAnsi="Calibri" w:cs="Arial"/>
          <w:highlight w:val="yellow"/>
          <w:lang w:eastAsia="zh-CN"/>
        </w:rPr>
        <w:t xml:space="preserve"> </w:t>
      </w:r>
      <w:r w:rsidRPr="009F1A84">
        <w:rPr>
          <w:rFonts w:ascii="Calibri" w:eastAsia="Times New Roman" w:hAnsi="Calibri"/>
          <w:highlight w:val="yellow"/>
          <w:lang w:eastAsia="zh-CN"/>
        </w:rPr>
        <w:t>Bioanalyzer</w:t>
      </w:r>
      <w:r w:rsidRPr="009F1A84">
        <w:rPr>
          <w:rFonts w:ascii="Calibri" w:hAnsi="Calibri" w:cs="Arial"/>
          <w:highlight w:val="yellow"/>
        </w:rPr>
        <w:t>.</w:t>
      </w:r>
      <w:r w:rsidRPr="009F1A84">
        <w:rPr>
          <w:rFonts w:ascii="Calibri" w:hAnsi="Calibri" w:cs="Arial"/>
          <w:lang w:eastAsia="zh-CN"/>
        </w:rPr>
        <w:t xml:space="preserve">  </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D06C81" w:rsidRDefault="001835CA" w:rsidP="002A6F5B">
      <w:pPr>
        <w:pStyle w:val="NormalWeb"/>
        <w:spacing w:before="0" w:beforeAutospacing="0" w:after="0" w:afterAutospacing="0"/>
        <w:jc w:val="both"/>
        <w:rPr>
          <w:rFonts w:ascii="Calibri" w:hAnsi="Calibri" w:cs="Arial"/>
          <w:b/>
          <w:lang w:eastAsia="zh-CN"/>
        </w:rPr>
      </w:pPr>
      <w:r w:rsidRPr="00D06C81">
        <w:rPr>
          <w:rFonts w:ascii="Calibri" w:hAnsi="Calibri" w:cs="Arial"/>
          <w:b/>
          <w:highlight w:val="yellow"/>
        </w:rPr>
        <w:t>3</w:t>
      </w:r>
      <w:r w:rsidR="00D06C81" w:rsidRPr="00D06C81">
        <w:rPr>
          <w:rFonts w:ascii="Calibri" w:hAnsi="Calibri" w:cs="Arial"/>
          <w:b/>
          <w:highlight w:val="yellow"/>
        </w:rPr>
        <w:t>.</w:t>
      </w:r>
      <w:r w:rsidRPr="00D06C81">
        <w:rPr>
          <w:rFonts w:ascii="Calibri" w:hAnsi="Calibri" w:cs="Arial"/>
          <w:b/>
          <w:highlight w:val="yellow"/>
        </w:rPr>
        <w:t xml:space="preserve"> </w:t>
      </w:r>
      <w:r w:rsidRPr="00D06C81">
        <w:rPr>
          <w:rFonts w:ascii="Calibri" w:hAnsi="Calibri" w:cs="Arial"/>
          <w:b/>
          <w:highlight w:val="yellow"/>
          <w:lang w:eastAsia="zh-CN"/>
        </w:rPr>
        <w:t>D</w:t>
      </w:r>
      <w:r w:rsidRPr="00D06C81">
        <w:rPr>
          <w:rFonts w:ascii="Calibri" w:hAnsi="Calibri" w:cs="Arial"/>
          <w:b/>
          <w:highlight w:val="yellow"/>
        </w:rPr>
        <w:t>ata analysis</w:t>
      </w:r>
      <w:r w:rsidRPr="00D06C81">
        <w:rPr>
          <w:rFonts w:ascii="Calibri" w:hAnsi="Calibri" w:cs="Arial"/>
          <w:b/>
          <w:lang w:eastAsia="zh-CN"/>
        </w:rPr>
        <w:t xml:space="preserve"> </w:t>
      </w:r>
      <w:r w:rsidRPr="00D06C81">
        <w:rPr>
          <w:rFonts w:ascii="Calibri" w:hAnsi="Calibri" w:cs="Arial" w:hint="eastAsia"/>
          <w:b/>
          <w:lang w:eastAsia="zh-CN"/>
        </w:rPr>
        <w:t xml:space="preserve">(For reference of software used in this part, please </w:t>
      </w:r>
      <w:r w:rsidRPr="00D06C81">
        <w:rPr>
          <w:rFonts w:ascii="Calibri" w:hAnsi="Calibri" w:cs="Arial"/>
          <w:b/>
          <w:lang w:eastAsia="zh-CN"/>
        </w:rPr>
        <w:t>see</w:t>
      </w:r>
      <w:r w:rsidRPr="00D06C81">
        <w:rPr>
          <w:rFonts w:ascii="Calibri" w:hAnsi="Calibri" w:cs="Arial" w:hint="eastAsia"/>
          <w:b/>
          <w:lang w:eastAsia="zh-CN"/>
        </w:rPr>
        <w:t xml:space="preserve"> table 2)</w:t>
      </w:r>
    </w:p>
    <w:p w:rsidR="00D06C81" w:rsidRDefault="00D06C81" w:rsidP="002A6F5B">
      <w:pPr>
        <w:pStyle w:val="NormalWeb"/>
        <w:spacing w:before="0" w:beforeAutospacing="0" w:after="0" w:afterAutospacing="0"/>
        <w:jc w:val="both"/>
        <w:rPr>
          <w:rFonts w:ascii="Calibri" w:hAnsi="Calibri" w:cs="Arial"/>
          <w:highlight w:val="yellow"/>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ghlight w:val="yellow"/>
          <w:lang w:eastAsia="zh-CN"/>
        </w:rPr>
        <w:t>3.1) Data file processing for downstream analysis.</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ghlight w:val="yellow"/>
        </w:rPr>
        <w:t>3.1</w:t>
      </w:r>
      <w:r w:rsidRPr="009F1A84">
        <w:rPr>
          <w:rFonts w:ascii="Calibri" w:hAnsi="Calibri" w:cs="Arial"/>
          <w:highlight w:val="yellow"/>
          <w:lang w:eastAsia="zh-CN"/>
        </w:rPr>
        <w:t>.1</w:t>
      </w:r>
      <w:r w:rsidRPr="009F1A84">
        <w:rPr>
          <w:rFonts w:ascii="Calibri" w:hAnsi="Calibri" w:cs="Arial"/>
          <w:highlight w:val="yellow"/>
        </w:rPr>
        <w:t>) Convert .bcl</w:t>
      </w:r>
      <w:r w:rsidRPr="009F1A84">
        <w:rPr>
          <w:rFonts w:ascii="Calibri" w:hAnsi="Calibri" w:cs="Arial"/>
          <w:highlight w:val="yellow"/>
          <w:lang w:eastAsia="zh-CN"/>
        </w:rPr>
        <w:t xml:space="preserve"> </w:t>
      </w:r>
      <w:r w:rsidRPr="009F1A84">
        <w:rPr>
          <w:rFonts w:ascii="Calibri" w:hAnsi="Calibri" w:cs="Arial"/>
          <w:highlight w:val="yellow"/>
        </w:rPr>
        <w:t>(base call file) file to .fastq file using CASAVA software (Illumina, version 1.8.2).</w:t>
      </w:r>
      <w:r w:rsidRPr="009F1A84">
        <w:rPr>
          <w:rFonts w:ascii="Calibri" w:hAnsi="Calibri" w:cs="Arial"/>
          <w:lang w:eastAsia="zh-CN"/>
        </w:rPr>
        <w:t xml:space="preserve">  </w:t>
      </w:r>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3.1.1.1) F</w:t>
      </w:r>
      <w:r w:rsidRPr="009F1A84">
        <w:rPr>
          <w:rFonts w:ascii="Calibri" w:hAnsi="Calibri" w:cs="Arial"/>
        </w:rPr>
        <w:t>ire up the ‘Terminal’ in linux system. Go to the data folder that contains the data file from an illumina HiSeq2000 sequencing machine. Suppose the result folder is ‘NASboy1/JiaqianLabData/HiSeq_RUN/2013_07_11/130627_SN860_0309_A_2013-166_H0PW9ADXX/’, type in the command</w:t>
      </w:r>
      <w:r w:rsidRPr="009F1A84">
        <w:rPr>
          <w:rFonts w:ascii="Calibri" w:hAnsi="Calibri" w:cs="Arial" w:hint="eastAsia"/>
          <w:lang w:eastAsia="zh-CN"/>
        </w:rPr>
        <w:t xml:space="preserve"> in Figure S1A</w:t>
      </w:r>
      <w:r w:rsidRPr="009F1A84">
        <w:rPr>
          <w:rFonts w:ascii="Calibri" w:hAnsi="Calibri" w:cs="Arial"/>
        </w:rPr>
        <w:t>, and enter the data folder</w:t>
      </w:r>
      <w:r w:rsidRPr="009F1A84">
        <w:rPr>
          <w:rFonts w:ascii="Calibri" w:hAnsi="Calibri" w:cs="Arial" w:hint="eastAsia"/>
          <w:lang w:eastAsia="zh-CN"/>
        </w:rPr>
        <w:t>.</w:t>
      </w:r>
    </w:p>
    <w:p w:rsidR="00D06C81" w:rsidRDefault="00D06C81" w:rsidP="002A6F5B">
      <w:pPr>
        <w:pStyle w:val="NormalWeb"/>
        <w:spacing w:before="0" w:beforeAutospacing="0" w:after="0" w:afterAutospacing="0"/>
        <w:jc w:val="both"/>
        <w:rPr>
          <w:rFonts w:ascii="Calibri" w:hAnsi="Calibri" w:cs="Arial"/>
        </w:rPr>
      </w:pPr>
    </w:p>
    <w:p w:rsidR="001835CA" w:rsidRPr="009F1A84" w:rsidRDefault="001835CA" w:rsidP="002A6F5B">
      <w:pPr>
        <w:pStyle w:val="NormalWeb"/>
        <w:spacing w:before="0" w:beforeAutospacing="0" w:after="0" w:afterAutospacing="0"/>
        <w:jc w:val="both"/>
        <w:rPr>
          <w:rFonts w:ascii="Calibri" w:hAnsi="Calibri" w:cs="Arial"/>
        </w:rPr>
      </w:pPr>
      <w:r w:rsidRPr="009F1A84">
        <w:rPr>
          <w:rFonts w:ascii="Calibri" w:hAnsi="Calibri" w:cs="Arial"/>
        </w:rPr>
        <w:t xml:space="preserve">3.1.1.2) </w:t>
      </w:r>
      <w:r w:rsidRPr="009F1A84">
        <w:rPr>
          <w:rFonts w:ascii="Calibri" w:hAnsi="Calibri" w:cs="Arial" w:hint="eastAsia"/>
          <w:lang w:eastAsia="zh-CN"/>
        </w:rPr>
        <w:t xml:space="preserve">Install </w:t>
      </w:r>
      <w:r w:rsidRPr="009F1A84">
        <w:rPr>
          <w:rFonts w:ascii="Calibri" w:hAnsi="Calibri" w:cs="Arial"/>
        </w:rPr>
        <w:t xml:space="preserve">CASAVA 1.8.2 in the linux system. Suppose the outputfolder is ‘Unaligned’, use the command </w:t>
      </w:r>
      <w:r w:rsidRPr="009F1A84">
        <w:rPr>
          <w:rFonts w:ascii="Calibri" w:hAnsi="Calibri" w:cs="Arial" w:hint="eastAsia"/>
          <w:lang w:eastAsia="zh-CN"/>
        </w:rPr>
        <w:t xml:space="preserve">in Figure S1B </w:t>
      </w:r>
      <w:r w:rsidRPr="009F1A84">
        <w:rPr>
          <w:rFonts w:ascii="Calibri" w:hAnsi="Calibri" w:cs="Arial"/>
        </w:rPr>
        <w:t xml:space="preserve">to prepare the configuration file for converting. Use the option --fastq-cluster-count 0 to ensure only one .fastq file is created for </w:t>
      </w:r>
      <w:r w:rsidRPr="009F1A84">
        <w:rPr>
          <w:rFonts w:ascii="Calibri" w:hAnsi="Calibri" w:cs="Arial" w:hint="eastAsia"/>
          <w:lang w:eastAsia="zh-CN"/>
        </w:rPr>
        <w:t>each</w:t>
      </w:r>
      <w:r w:rsidRPr="009F1A84">
        <w:rPr>
          <w:rFonts w:ascii="Calibri" w:hAnsi="Calibri" w:cs="Arial"/>
        </w:rPr>
        <w:t xml:space="preserve"> sample. </w:t>
      </w:r>
      <w:r w:rsidRPr="009F1A84">
        <w:rPr>
          <w:rFonts w:ascii="Calibri" w:hAnsi="Calibri" w:cs="Arial"/>
          <w:lang w:eastAsia="zh-CN"/>
        </w:rPr>
        <w:t>T</w:t>
      </w:r>
      <w:r w:rsidRPr="009F1A84">
        <w:rPr>
          <w:rFonts w:ascii="Calibri" w:hAnsi="Calibri" w:cs="Arial"/>
        </w:rPr>
        <w:t>he generated .fastq file is in .gz format. Unzip it for downstream analysis</w:t>
      </w:r>
      <w:r w:rsidRPr="009F1A84">
        <w:rPr>
          <w:rFonts w:ascii="Calibri" w:hAnsi="Calibri"/>
        </w:rPr>
        <w:t xml:space="preserve"> </w:t>
      </w:r>
      <w:r w:rsidRPr="009F1A84">
        <w:rPr>
          <w:rFonts w:ascii="Calibri" w:hAnsi="Calibri" w:cs="Arial"/>
        </w:rPr>
        <w:t xml:space="preserve">(Figure S1B). </w:t>
      </w:r>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Calibri" w:hAnsi="Calibri" w:cs="Arial"/>
        </w:rPr>
      </w:pPr>
      <w:r w:rsidRPr="009F1A84">
        <w:rPr>
          <w:rFonts w:ascii="Calibri" w:hAnsi="Calibri" w:cs="Arial"/>
          <w:lang w:eastAsia="zh-CN"/>
        </w:rPr>
        <w:t xml:space="preserve">3.1.1.3) </w:t>
      </w:r>
      <w:r w:rsidRPr="009F1A84">
        <w:rPr>
          <w:rFonts w:ascii="Calibri" w:hAnsi="Calibri" w:cs="Arial"/>
        </w:rPr>
        <w:t xml:space="preserve">After the ‘Unaligned’ folder </w:t>
      </w:r>
      <w:r w:rsidRPr="009F1A84">
        <w:rPr>
          <w:rFonts w:ascii="Calibri" w:hAnsi="Calibri" w:cs="Arial" w:hint="eastAsia"/>
          <w:lang w:eastAsia="zh-CN"/>
        </w:rPr>
        <w:t>has been</w:t>
      </w:r>
      <w:r w:rsidRPr="009F1A84">
        <w:rPr>
          <w:rFonts w:ascii="Calibri" w:hAnsi="Calibri" w:cs="Arial"/>
        </w:rPr>
        <w:t xml:space="preserve"> generated, go to the ‘Unaligned’ folder (Figure S1C). </w:t>
      </w:r>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Calibri" w:hAnsi="Calibri" w:cs="Arial"/>
        </w:rPr>
      </w:pPr>
      <w:r w:rsidRPr="009F1A84">
        <w:rPr>
          <w:rFonts w:ascii="Calibri" w:hAnsi="Calibri" w:cs="Arial"/>
          <w:lang w:eastAsia="zh-CN"/>
        </w:rPr>
        <w:t xml:space="preserve">3.1.1.4) </w:t>
      </w:r>
      <w:r w:rsidRPr="009F1A84">
        <w:rPr>
          <w:rFonts w:ascii="Calibri" w:hAnsi="Calibri" w:cs="Arial"/>
        </w:rPr>
        <w:t xml:space="preserve">Use the command </w:t>
      </w:r>
      <w:r w:rsidRPr="009F1A84">
        <w:rPr>
          <w:rFonts w:ascii="Calibri" w:hAnsi="Calibri" w:cs="Arial" w:hint="eastAsia"/>
          <w:lang w:eastAsia="zh-CN"/>
        </w:rPr>
        <w:t xml:space="preserve">in Figure S1D </w:t>
      </w:r>
      <w:r w:rsidRPr="009F1A84">
        <w:rPr>
          <w:rFonts w:ascii="Calibri" w:hAnsi="Calibri" w:cs="Arial"/>
        </w:rPr>
        <w:t xml:space="preserve">to begin </w:t>
      </w:r>
      <w:r w:rsidRPr="009F1A84">
        <w:rPr>
          <w:rFonts w:ascii="Calibri" w:hAnsi="Calibri" w:cs="Arial" w:hint="eastAsia"/>
          <w:lang w:eastAsia="zh-CN"/>
        </w:rPr>
        <w:t xml:space="preserve">the </w:t>
      </w:r>
      <w:r w:rsidRPr="009F1A84">
        <w:rPr>
          <w:rFonts w:ascii="Calibri" w:hAnsi="Calibri" w:cs="Arial"/>
        </w:rPr>
        <w:t>converting process. The ‘-j’ parameter supplies the cpu number that will be used</w:t>
      </w:r>
      <w:r w:rsidRPr="009F1A84">
        <w:rPr>
          <w:rFonts w:ascii="Calibri" w:hAnsi="Calibri" w:cs="Arial" w:hint="eastAsia"/>
          <w:lang w:eastAsia="zh-CN"/>
        </w:rPr>
        <w:t>.</w:t>
      </w:r>
      <w:r w:rsidRPr="009F1A84">
        <w:rPr>
          <w:rFonts w:ascii="Calibri" w:hAnsi="Calibri" w:cs="Arial"/>
        </w:rPr>
        <w:t xml:space="preserve"> </w:t>
      </w:r>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Calibri" w:hAnsi="Calibri" w:cs="Arial"/>
        </w:rPr>
      </w:pPr>
      <w:r w:rsidRPr="009F1A84">
        <w:rPr>
          <w:rFonts w:ascii="Calibri" w:hAnsi="Calibri" w:cs="Arial"/>
          <w:lang w:eastAsia="zh-CN"/>
        </w:rPr>
        <w:lastRenderedPageBreak/>
        <w:t xml:space="preserve">3.1.1.5) </w:t>
      </w:r>
      <w:r w:rsidRPr="009F1A84">
        <w:rPr>
          <w:rFonts w:ascii="Calibri" w:hAnsi="Calibri" w:cs="Arial"/>
        </w:rPr>
        <w:t xml:space="preserve">After </w:t>
      </w:r>
      <w:r w:rsidRPr="009F1A84">
        <w:rPr>
          <w:rFonts w:ascii="Calibri" w:hAnsi="Calibri" w:cs="Arial" w:hint="eastAsia"/>
          <w:lang w:eastAsia="zh-CN"/>
        </w:rPr>
        <w:t xml:space="preserve">the system finished the </w:t>
      </w:r>
      <w:r w:rsidRPr="009F1A84">
        <w:rPr>
          <w:rFonts w:ascii="Calibri" w:hAnsi="Calibri" w:cs="Arial"/>
        </w:rPr>
        <w:t xml:space="preserve">converting process, go to the result folder under ‘Unaligned’ folder (Figure S1E). </w:t>
      </w:r>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 xml:space="preserve">3.1.1.6) </w:t>
      </w:r>
      <w:r w:rsidRPr="009F1A84">
        <w:rPr>
          <w:rFonts w:ascii="Calibri" w:hAnsi="Calibri" w:cs="Arial"/>
        </w:rPr>
        <w:t xml:space="preserve">Use the command </w:t>
      </w:r>
      <w:r w:rsidRPr="009F1A84">
        <w:rPr>
          <w:rFonts w:ascii="Calibri" w:hAnsi="Calibri" w:cs="Arial" w:hint="eastAsia"/>
          <w:lang w:eastAsia="zh-CN"/>
        </w:rPr>
        <w:t xml:space="preserve">in Figure S1F </w:t>
      </w:r>
      <w:r w:rsidRPr="009F1A84">
        <w:rPr>
          <w:rFonts w:ascii="Calibri" w:hAnsi="Calibri" w:cs="Arial"/>
        </w:rPr>
        <w:t>to decompress the .fastq.gz file into .fastq file under each sample folder</w:t>
      </w:r>
      <w:r w:rsidRPr="009F1A84">
        <w:rPr>
          <w:rFonts w:ascii="Calibri" w:hAnsi="Calibri" w:cs="Arial" w:hint="eastAsia"/>
          <w:lang w:eastAsia="zh-CN"/>
        </w:rPr>
        <w:t>.</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ghlight w:val="yellow"/>
        </w:rPr>
        <w:t>3.</w:t>
      </w:r>
      <w:r w:rsidRPr="009F1A84">
        <w:rPr>
          <w:rFonts w:ascii="Calibri" w:hAnsi="Calibri" w:cs="Arial"/>
          <w:highlight w:val="yellow"/>
          <w:lang w:eastAsia="zh-CN"/>
        </w:rPr>
        <w:t>2</w:t>
      </w:r>
      <w:r w:rsidRPr="009F1A84">
        <w:rPr>
          <w:rFonts w:ascii="Calibri" w:hAnsi="Calibri" w:cs="Arial"/>
          <w:highlight w:val="yellow"/>
        </w:rPr>
        <w:t xml:space="preserve">) Detect novel transcripts and </w:t>
      </w:r>
      <w:r w:rsidRPr="009F1A84">
        <w:rPr>
          <w:rFonts w:ascii="Calibri" w:hAnsi="Calibri" w:cs="Arial"/>
          <w:highlight w:val="yellow"/>
          <w:lang w:eastAsia="zh-CN"/>
        </w:rPr>
        <w:t xml:space="preserve">evaluate the </w:t>
      </w:r>
      <w:r w:rsidRPr="009F1A84">
        <w:rPr>
          <w:rFonts w:ascii="Calibri" w:hAnsi="Calibri" w:cs="Arial"/>
          <w:highlight w:val="yellow"/>
        </w:rPr>
        <w:t>expression level using Tuxedo Suite</w:t>
      </w:r>
      <w:r w:rsidRPr="009F1A84">
        <w:rPr>
          <w:rFonts w:ascii="Calibri" w:hAnsi="Calibri" w:cs="Arial"/>
          <w:noProof/>
          <w:highlight w:val="yellow"/>
          <w:vertAlign w:val="superscript"/>
          <w:lang w:eastAsia="zh-CN"/>
        </w:rPr>
        <w:t>26</w:t>
      </w:r>
      <w:r w:rsidRPr="009F1A84">
        <w:rPr>
          <w:rFonts w:ascii="Calibri" w:hAnsi="Calibri" w:cs="Arial"/>
          <w:highlight w:val="yellow"/>
        </w:rPr>
        <w:t>.</w:t>
      </w:r>
      <w:r w:rsidRPr="009F1A84">
        <w:rPr>
          <w:rFonts w:ascii="Calibri" w:hAnsi="Calibri" w:cs="Arial"/>
        </w:rPr>
        <w:t xml:space="preserve"> </w:t>
      </w:r>
    </w:p>
    <w:p w:rsidR="00D06C81" w:rsidRDefault="00D06C81" w:rsidP="002A6F5B">
      <w:pPr>
        <w:pStyle w:val="NormalWeb"/>
        <w:spacing w:before="0" w:beforeAutospacing="0" w:after="0" w:afterAutospacing="0"/>
        <w:jc w:val="both"/>
        <w:rPr>
          <w:rFonts w:ascii="Calibri" w:hAnsi="Calibri" w:cs="Arial"/>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rPr>
        <w:t>3.</w:t>
      </w:r>
      <w:r w:rsidRPr="009F1A84">
        <w:rPr>
          <w:rFonts w:ascii="Calibri" w:hAnsi="Calibri" w:cs="Arial"/>
          <w:lang w:eastAsia="zh-CN"/>
        </w:rPr>
        <w:t>2</w:t>
      </w:r>
      <w:r w:rsidRPr="009F1A84">
        <w:rPr>
          <w:rFonts w:ascii="Calibri" w:hAnsi="Calibri" w:cs="Arial"/>
        </w:rPr>
        <w:t xml:space="preserve">.1) </w:t>
      </w:r>
      <w:r w:rsidRPr="009F1A84">
        <w:rPr>
          <w:rFonts w:ascii="Calibri" w:hAnsi="Calibri" w:cs="Arial"/>
          <w:lang w:eastAsia="zh-CN"/>
        </w:rPr>
        <w:t>M</w:t>
      </w:r>
      <w:r w:rsidRPr="009F1A84">
        <w:rPr>
          <w:rFonts w:ascii="Calibri" w:hAnsi="Calibri" w:cs="Arial"/>
        </w:rPr>
        <w:t xml:space="preserve">ap the paired-end RNA-Seq reads to the mouse reference genome (UCSC version mm9, obtained from http://cufflinks.cbcb.umd.edu/igenomes.html) </w:t>
      </w:r>
      <w:r w:rsidRPr="009F1A84">
        <w:rPr>
          <w:rFonts w:ascii="Calibri" w:hAnsi="Calibri" w:cs="Arial" w:hint="eastAsia"/>
          <w:lang w:eastAsia="zh-CN"/>
        </w:rPr>
        <w:t>using</w:t>
      </w:r>
      <w:r w:rsidRPr="009F1A84">
        <w:rPr>
          <w:rFonts w:ascii="Calibri" w:hAnsi="Calibri" w:cs="Arial"/>
        </w:rPr>
        <w:t xml:space="preserve"> Tophat software (version 1.3.3)</w:t>
      </w:r>
      <w:r w:rsidRPr="009F1A84">
        <w:rPr>
          <w:rFonts w:ascii="Calibri" w:hAnsi="Calibri" w:cs="Arial"/>
          <w:noProof/>
          <w:vertAlign w:val="superscript"/>
          <w:lang w:eastAsia="zh-CN"/>
        </w:rPr>
        <w:t>27</w:t>
      </w:r>
      <w:r w:rsidRPr="009F1A84">
        <w:rPr>
          <w:rFonts w:ascii="Calibri" w:hAnsi="Calibri" w:cs="Arial"/>
          <w:lang w:eastAsia="zh-CN"/>
        </w:rPr>
        <w:t>,</w:t>
      </w:r>
      <w:r w:rsidRPr="009F1A84">
        <w:rPr>
          <w:rFonts w:ascii="Calibri" w:hAnsi="Calibri" w:cs="Arial"/>
        </w:rPr>
        <w:t xml:space="preserve"> which uses the Bowtie read mapper (version 0.12.7)</w:t>
      </w:r>
      <w:r w:rsidRPr="009F1A84">
        <w:rPr>
          <w:rFonts w:ascii="Calibri" w:hAnsi="Calibri" w:cs="Arial" w:hint="eastAsia"/>
          <w:lang w:eastAsia="zh-CN"/>
        </w:rPr>
        <w:t xml:space="preserve"> </w:t>
      </w:r>
      <w:r w:rsidRPr="009F1A84">
        <w:rPr>
          <w:rFonts w:ascii="Calibri" w:hAnsi="Calibri" w:cs="Arial"/>
          <w:noProof/>
          <w:vertAlign w:val="superscript"/>
          <w:lang w:eastAsia="zh-CN"/>
        </w:rPr>
        <w:t>28</w:t>
      </w:r>
      <w:r w:rsidRPr="009F1A84">
        <w:rPr>
          <w:rFonts w:ascii="Calibri" w:hAnsi="Calibri" w:cs="Arial"/>
        </w:rPr>
        <w:t xml:space="preserve">.  </w:t>
      </w:r>
      <w:r w:rsidRPr="009F1A84">
        <w:rPr>
          <w:rFonts w:ascii="Calibri" w:hAnsi="Calibri" w:cs="Arial"/>
          <w:lang w:eastAsia="zh-CN"/>
        </w:rPr>
        <w:t xml:space="preserve">Tophat </w:t>
      </w:r>
      <w:r w:rsidRPr="009F1A84">
        <w:rPr>
          <w:rFonts w:ascii="Calibri" w:hAnsi="Calibri" w:cs="Arial" w:hint="eastAsia"/>
          <w:lang w:eastAsia="zh-CN"/>
        </w:rPr>
        <w:t>i</w:t>
      </w:r>
      <w:r w:rsidRPr="009F1A84">
        <w:rPr>
          <w:rFonts w:ascii="Calibri" w:hAnsi="Calibri" w:cs="Arial"/>
          <w:lang w:eastAsia="zh-CN"/>
        </w:rPr>
        <w:t>s supplied with “-no-novel-juncs” option to improve estimation accuracy</w:t>
      </w:r>
      <w:r w:rsidRPr="009F1A84">
        <w:rPr>
          <w:rFonts w:ascii="Calibri" w:hAnsi="Calibri" w:cs="Arial" w:hint="eastAsia"/>
          <w:lang w:eastAsia="zh-CN"/>
        </w:rPr>
        <w:t xml:space="preserve"> of</w:t>
      </w:r>
      <w:r w:rsidRPr="009F1A84">
        <w:rPr>
          <w:rFonts w:ascii="Calibri" w:hAnsi="Calibri" w:cs="Arial"/>
          <w:lang w:eastAsia="zh-CN"/>
        </w:rPr>
        <w:t xml:space="preserve"> expression level.</w:t>
      </w:r>
    </w:p>
    <w:p w:rsidR="00D06C81" w:rsidRDefault="00D06C81" w:rsidP="002A6F5B">
      <w:pPr>
        <w:pStyle w:val="NormalWeb"/>
        <w:spacing w:before="0" w:beforeAutospacing="0" w:after="0" w:afterAutospacing="0"/>
        <w:jc w:val="both"/>
        <w:rPr>
          <w:rFonts w:ascii="Calibri" w:hAnsi="Calibri" w:cstheme="minorHAnsi"/>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theme="minorHAnsi"/>
          <w:lang w:eastAsia="zh-CN"/>
        </w:rPr>
        <w:t xml:space="preserve">3.2.1.1) Put the .fastq files in a folder where the mapping process will be implemented. Suppose there are 2 .fastq files (rename to Example1.read1, Example1.read2) for a paired-end sequencing sample, use the command </w:t>
      </w:r>
      <w:r w:rsidRPr="009F1A84">
        <w:rPr>
          <w:rFonts w:ascii="Calibri" w:hAnsi="Calibri" w:cstheme="minorHAnsi" w:hint="eastAsia"/>
          <w:lang w:eastAsia="zh-CN"/>
        </w:rPr>
        <w:t xml:space="preserve">in Figure S2 </w:t>
      </w:r>
      <w:r w:rsidRPr="009F1A84">
        <w:rPr>
          <w:rFonts w:ascii="Calibri" w:hAnsi="Calibri" w:cstheme="minorHAnsi"/>
          <w:lang w:eastAsia="zh-CN"/>
        </w:rPr>
        <w:t>to do the mapping (adjust the parameters according to the system setting). The “-p” parameter supplies the cpu number that will be use</w:t>
      </w:r>
      <w:r w:rsidRPr="009F1A84">
        <w:rPr>
          <w:rFonts w:ascii="Calibri" w:hAnsi="Calibri" w:cstheme="minorHAnsi" w:hint="eastAsia"/>
          <w:lang w:eastAsia="zh-CN"/>
        </w:rPr>
        <w:t>d</w:t>
      </w:r>
      <w:r w:rsidRPr="009F1A84">
        <w:rPr>
          <w:rFonts w:ascii="Calibri" w:hAnsi="Calibri" w:cstheme="minorHAnsi"/>
          <w:lang w:eastAsia="zh-CN"/>
        </w:rPr>
        <w:t>. The “–r” and “–mate-std-dev” parameters can be obtained from library QC or inferred from a subset of aligned reads (Figure S2).</w:t>
      </w:r>
    </w:p>
    <w:p w:rsidR="00D06C81" w:rsidRDefault="00D06C81" w:rsidP="002A6F5B">
      <w:pPr>
        <w:pStyle w:val="NormalWeb"/>
        <w:spacing w:before="0" w:beforeAutospacing="0" w:after="0" w:afterAutospacing="0"/>
        <w:jc w:val="both"/>
        <w:rPr>
          <w:rFonts w:ascii="Calibri" w:hAnsi="Calibri" w:cs="Arial"/>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rPr>
        <w:t>3.</w:t>
      </w:r>
      <w:r w:rsidRPr="009F1A84">
        <w:rPr>
          <w:rFonts w:ascii="Calibri" w:hAnsi="Calibri" w:cs="Arial"/>
          <w:lang w:eastAsia="zh-CN"/>
        </w:rPr>
        <w:t>2</w:t>
      </w:r>
      <w:r w:rsidRPr="009F1A84">
        <w:rPr>
          <w:rFonts w:ascii="Calibri" w:hAnsi="Calibri" w:cs="Arial"/>
        </w:rPr>
        <w:t>.2) Assemble the mapped reads into RNA transcripts using the Cufflinks software (version 1.3.0)</w:t>
      </w:r>
      <w:r w:rsidRPr="009F1A84">
        <w:rPr>
          <w:rFonts w:ascii="Calibri" w:hAnsi="Calibri" w:cs="Arial"/>
          <w:noProof/>
          <w:vertAlign w:val="superscript"/>
          <w:lang w:eastAsia="zh-CN"/>
        </w:rPr>
        <w:t>29</w:t>
      </w:r>
      <w:r w:rsidRPr="009F1A84">
        <w:rPr>
          <w:rFonts w:ascii="Calibri" w:hAnsi="Calibri" w:cs="Arial"/>
        </w:rPr>
        <w:t xml:space="preserve">. Run Cufflinks using the annotation file of known genes (same .gtf file used by Tophat) and .bam file produced by Tophat. </w:t>
      </w:r>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3.2.2.1) After Tophat finishe</w:t>
      </w:r>
      <w:r w:rsidRPr="009F1A84">
        <w:rPr>
          <w:rFonts w:ascii="Calibri" w:hAnsi="Calibri" w:cs="Arial" w:hint="eastAsia"/>
          <w:lang w:eastAsia="zh-CN"/>
        </w:rPr>
        <w:t>d</w:t>
      </w:r>
      <w:r w:rsidRPr="009F1A84">
        <w:rPr>
          <w:rFonts w:ascii="Calibri" w:hAnsi="Calibri" w:cs="Arial"/>
          <w:lang w:eastAsia="zh-CN"/>
        </w:rPr>
        <w:t xml:space="preserve"> running, in the same folder, use the command</w:t>
      </w:r>
      <w:r w:rsidRPr="009F1A84">
        <w:rPr>
          <w:rFonts w:ascii="Calibri" w:hAnsi="Calibri" w:cs="Arial" w:hint="eastAsia"/>
          <w:lang w:eastAsia="zh-CN"/>
        </w:rPr>
        <w:t xml:space="preserve"> in Figure S3A</w:t>
      </w:r>
      <w:r w:rsidRPr="009F1A84">
        <w:rPr>
          <w:rFonts w:ascii="Calibri" w:hAnsi="Calibri" w:cs="Arial"/>
          <w:lang w:eastAsia="zh-CN"/>
        </w:rPr>
        <w:t xml:space="preserve"> to run cufflinks to construct transcriptome and estimate transcript expression level. The ‘mm9_repeatMasker.gtf’ and genome sequence file</w:t>
      </w:r>
      <w:r w:rsidRPr="009F1A84">
        <w:rPr>
          <w:rFonts w:ascii="Calibri" w:hAnsi="Calibri" w:cs="Arial" w:hint="eastAsia"/>
          <w:lang w:eastAsia="zh-CN"/>
        </w:rPr>
        <w:t>s</w:t>
      </w:r>
      <w:r w:rsidRPr="009F1A84">
        <w:rPr>
          <w:rFonts w:ascii="Calibri" w:hAnsi="Calibri" w:cs="Arial"/>
          <w:lang w:eastAsia="zh-CN"/>
        </w:rPr>
        <w:t xml:space="preserve"> in the ‘GenomeSeqMM9’ folder can be obtained from UCSC Genome Browser</w:t>
      </w:r>
      <w:r w:rsidRPr="009F1A84">
        <w:rPr>
          <w:rFonts w:ascii="Calibri" w:hAnsi="Calibri" w:cs="Arial" w:hint="eastAsia"/>
          <w:lang w:eastAsia="zh-CN"/>
        </w:rPr>
        <w:t>.</w:t>
      </w:r>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3.2.2.2) The resulting genes.expr and transcripts.expr file</w:t>
      </w:r>
      <w:r w:rsidRPr="009F1A84">
        <w:rPr>
          <w:rFonts w:ascii="Calibri" w:hAnsi="Calibri" w:cs="Arial" w:hint="eastAsia"/>
          <w:lang w:eastAsia="zh-CN"/>
        </w:rPr>
        <w:t>s</w:t>
      </w:r>
      <w:r w:rsidRPr="009F1A84">
        <w:rPr>
          <w:rFonts w:ascii="Calibri" w:hAnsi="Calibri" w:cs="Arial"/>
          <w:lang w:eastAsia="zh-CN"/>
        </w:rPr>
        <w:t xml:space="preserve"> contain the expression value of genes and transcripts (isoforms). Copy and paste the file contents to an Excel file and manipulate with spreadsheet application (Figure S3B). </w:t>
      </w:r>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 xml:space="preserve">3.2.2.3) Use the command </w:t>
      </w:r>
      <w:r w:rsidRPr="009F1A84">
        <w:rPr>
          <w:rFonts w:ascii="Calibri" w:hAnsi="Calibri" w:cs="Arial" w:hint="eastAsia"/>
          <w:lang w:eastAsia="zh-CN"/>
        </w:rPr>
        <w:t xml:space="preserve">in </w:t>
      </w:r>
      <w:r w:rsidRPr="009F1A84">
        <w:rPr>
          <w:rFonts w:ascii="Calibri" w:hAnsi="Calibri" w:cs="Arial"/>
          <w:lang w:eastAsia="zh-CN"/>
        </w:rPr>
        <w:t>Figure S3C</w:t>
      </w:r>
      <w:r w:rsidRPr="009F1A84">
        <w:rPr>
          <w:rFonts w:ascii="Calibri" w:hAnsi="Calibri" w:cs="Arial" w:hint="eastAsia"/>
          <w:lang w:eastAsia="zh-CN"/>
        </w:rPr>
        <w:t xml:space="preserve"> </w:t>
      </w:r>
      <w:r w:rsidRPr="009F1A84">
        <w:rPr>
          <w:rFonts w:ascii="Calibri" w:hAnsi="Calibri" w:cs="Arial"/>
          <w:lang w:eastAsia="zh-CN"/>
        </w:rPr>
        <w:t>to compare the resulting ‘transcripts.gtf’ file to the reference ‘mm9_genes.gtf’ file in order to identify novel transcripts</w:t>
      </w:r>
      <w:r w:rsidRPr="009F1A84">
        <w:rPr>
          <w:rFonts w:ascii="Calibri" w:hAnsi="Calibri" w:cs="Arial" w:hint="eastAsia"/>
          <w:lang w:eastAsia="zh-CN"/>
        </w:rPr>
        <w:t>.</w:t>
      </w:r>
      <w:r w:rsidRPr="009F1A84">
        <w:rPr>
          <w:rFonts w:ascii="Calibri" w:hAnsi="Calibri" w:cs="Arial"/>
          <w:lang w:eastAsia="zh-CN"/>
        </w:rPr>
        <w:t xml:space="preserve"> </w:t>
      </w:r>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3.2.2.4) The resulting .tmap file contains the comparison result. Copy and paste the file contents to an Excel file and manipulate with spreadsheet application. Transcripts with class code ‘u’ can be considered as ‘novel’ compared to the reference .gtf file provided (Figure S3D).</w:t>
      </w:r>
    </w:p>
    <w:p w:rsidR="00D06C81" w:rsidRDefault="00D06C81" w:rsidP="002A6F5B">
      <w:pPr>
        <w:pStyle w:val="NormalWeb"/>
        <w:spacing w:before="0" w:beforeAutospacing="0" w:after="0" w:afterAutospacing="0"/>
        <w:jc w:val="both"/>
        <w:rPr>
          <w:rFonts w:ascii="Calibri" w:hAnsi="Calibri" w:cs="Arial"/>
        </w:rPr>
      </w:pPr>
    </w:p>
    <w:p w:rsidR="001835CA" w:rsidRPr="009F1A84" w:rsidRDefault="001835CA" w:rsidP="002A6F5B">
      <w:pPr>
        <w:pStyle w:val="NormalWeb"/>
        <w:spacing w:before="0" w:beforeAutospacing="0" w:after="0" w:afterAutospacing="0"/>
        <w:jc w:val="both"/>
        <w:rPr>
          <w:rFonts w:ascii="Calibri" w:hAnsi="Calibri" w:cs="Arial"/>
          <w:lang w:eastAsia="zh-CN"/>
        </w:rPr>
      </w:pPr>
      <w:r>
        <w:rPr>
          <w:rFonts w:ascii="Calibri" w:hAnsi="Calibri" w:cs="Arial"/>
        </w:rPr>
        <w:t xml:space="preserve">NOTE: </w:t>
      </w:r>
      <w:r w:rsidRPr="009F1A84">
        <w:rPr>
          <w:rFonts w:ascii="Calibri" w:hAnsi="Calibri" w:cs="Arial"/>
        </w:rPr>
        <w:t xml:space="preserve">For downstream analysis convenience, set the FPKM values to 0.1 if the values </w:t>
      </w:r>
      <w:r w:rsidRPr="009F1A84">
        <w:rPr>
          <w:rFonts w:ascii="Calibri" w:hAnsi="Calibri" w:cs="Arial"/>
          <w:lang w:eastAsia="zh-CN"/>
        </w:rPr>
        <w:t>are</w:t>
      </w:r>
      <w:r w:rsidRPr="009F1A84">
        <w:rPr>
          <w:rFonts w:ascii="Calibri" w:hAnsi="Calibri" w:cs="Arial"/>
        </w:rPr>
        <w:t xml:space="preserve"> under 0.1.</w:t>
      </w:r>
    </w:p>
    <w:p w:rsidR="001835CA" w:rsidRPr="009F1A84" w:rsidRDefault="00D06C81" w:rsidP="002A6F5B">
      <w:pPr>
        <w:pStyle w:val="NormalWeb"/>
        <w:spacing w:before="0" w:beforeAutospacing="0" w:after="0" w:afterAutospacing="0"/>
        <w:jc w:val="both"/>
        <w:rPr>
          <w:rFonts w:ascii="Calibri" w:hAnsi="Calibri" w:cs="Arial"/>
          <w:lang w:eastAsia="zh-CN"/>
        </w:rPr>
      </w:pPr>
      <w:r>
        <w:rPr>
          <w:rFonts w:ascii="Calibri" w:hAnsi="Calibri" w:cs="Arial"/>
          <w:lang w:eastAsia="zh-CN"/>
        </w:rPr>
        <w:lastRenderedPageBreak/>
        <w:t xml:space="preserve">NOTE: </w:t>
      </w:r>
      <w:r w:rsidR="001835CA" w:rsidRPr="009F1A84">
        <w:rPr>
          <w:rFonts w:ascii="Calibri" w:hAnsi="Calibri" w:cs="Arial"/>
          <w:lang w:eastAsia="zh-CN"/>
        </w:rPr>
        <w:t>Step 3.2.3 to 3.2.6 is optional for who wishes to improve accuracy of novel transcripts’ expression estimation. This will take much longer time, because mapping and transcriptome construction need to be run more than once.</w:t>
      </w:r>
    </w:p>
    <w:p w:rsidR="00D06C81" w:rsidRDefault="00D06C81" w:rsidP="002A6F5B">
      <w:pPr>
        <w:pStyle w:val="NormalWeb"/>
        <w:spacing w:before="0" w:beforeAutospacing="0" w:after="0" w:afterAutospacing="0"/>
        <w:jc w:val="both"/>
        <w:rPr>
          <w:rFonts w:ascii="Calibri" w:hAnsi="Calibri" w:cs="Arial"/>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rPr>
        <w:t>3.</w:t>
      </w:r>
      <w:r w:rsidRPr="009F1A84">
        <w:rPr>
          <w:rFonts w:ascii="Calibri" w:hAnsi="Calibri" w:cs="Arial"/>
          <w:lang w:eastAsia="zh-CN"/>
        </w:rPr>
        <w:t>2</w:t>
      </w:r>
      <w:r w:rsidRPr="009F1A84">
        <w:rPr>
          <w:rFonts w:ascii="Calibri" w:hAnsi="Calibri" w:cs="Arial"/>
        </w:rPr>
        <w:t>.</w:t>
      </w:r>
      <w:r w:rsidRPr="009F1A84">
        <w:rPr>
          <w:rFonts w:ascii="Calibri" w:hAnsi="Calibri" w:cs="Arial"/>
          <w:lang w:eastAsia="zh-CN"/>
        </w:rPr>
        <w:t>3</w:t>
      </w:r>
      <w:r w:rsidRPr="009F1A84">
        <w:rPr>
          <w:rFonts w:ascii="Calibri" w:hAnsi="Calibri" w:cs="Arial"/>
        </w:rPr>
        <w:t xml:space="preserve">) </w:t>
      </w:r>
      <w:r w:rsidRPr="009F1A84">
        <w:rPr>
          <w:rFonts w:ascii="Calibri" w:hAnsi="Calibri" w:cs="Arial"/>
          <w:lang w:eastAsia="zh-CN"/>
        </w:rPr>
        <w:t>R</w:t>
      </w:r>
      <w:r w:rsidRPr="009F1A84">
        <w:rPr>
          <w:rFonts w:ascii="Calibri" w:hAnsi="Calibri" w:cs="Arial"/>
        </w:rPr>
        <w:t xml:space="preserve">un </w:t>
      </w:r>
      <w:r w:rsidRPr="009F1A84">
        <w:rPr>
          <w:rFonts w:ascii="Calibri" w:hAnsi="Calibri" w:cs="Arial"/>
          <w:lang w:eastAsia="zh-CN"/>
        </w:rPr>
        <w:t xml:space="preserve">Tophat using default parameters and then run cufflinks to generated .gtf file using </w:t>
      </w:r>
      <w:r w:rsidRPr="009F1A84">
        <w:rPr>
          <w:rFonts w:ascii="Calibri" w:hAnsi="Calibri" w:cs="Arial" w:hint="eastAsia"/>
          <w:lang w:eastAsia="zh-CN"/>
        </w:rPr>
        <w:t xml:space="preserve">the command in </w:t>
      </w:r>
      <w:r w:rsidRPr="009F1A84">
        <w:rPr>
          <w:rFonts w:ascii="Calibri" w:hAnsi="Calibri" w:cs="Arial"/>
          <w:lang w:eastAsia="zh-CN"/>
        </w:rPr>
        <w:t>Figure S3E.</w:t>
      </w:r>
    </w:p>
    <w:p w:rsidR="00D06C81" w:rsidRDefault="00D06C81" w:rsidP="002A6F5B">
      <w:pPr>
        <w:pStyle w:val="NormalWeb"/>
        <w:spacing w:before="0" w:beforeAutospacing="0" w:after="0" w:afterAutospacing="0"/>
        <w:jc w:val="both"/>
        <w:rPr>
          <w:rFonts w:ascii="Calibri" w:hAnsi="Calibri" w:cs="Arial"/>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rPr>
        <w:t>3.</w:t>
      </w:r>
      <w:r w:rsidRPr="009F1A84">
        <w:rPr>
          <w:rFonts w:ascii="Calibri" w:hAnsi="Calibri" w:cs="Arial"/>
          <w:lang w:eastAsia="zh-CN"/>
        </w:rPr>
        <w:t>2</w:t>
      </w:r>
      <w:r w:rsidRPr="009F1A84">
        <w:rPr>
          <w:rFonts w:ascii="Calibri" w:hAnsi="Calibri" w:cs="Arial"/>
        </w:rPr>
        <w:t>.</w:t>
      </w:r>
      <w:r w:rsidRPr="009F1A84">
        <w:rPr>
          <w:rFonts w:ascii="Calibri" w:hAnsi="Calibri" w:cs="Arial"/>
          <w:lang w:eastAsia="zh-CN"/>
        </w:rPr>
        <w:t>4</w:t>
      </w:r>
      <w:r w:rsidRPr="009F1A84">
        <w:rPr>
          <w:rFonts w:ascii="Calibri" w:hAnsi="Calibri" w:cs="Arial"/>
        </w:rPr>
        <w:t>) Compare the resulting .gtf file</w:t>
      </w:r>
      <w:r w:rsidRPr="009F1A84">
        <w:rPr>
          <w:rFonts w:ascii="Calibri" w:hAnsi="Calibri" w:cs="Arial"/>
          <w:lang w:eastAsia="zh-CN"/>
        </w:rPr>
        <w:t xml:space="preserve"> </w:t>
      </w:r>
      <w:r w:rsidRPr="009F1A84">
        <w:rPr>
          <w:rFonts w:ascii="Calibri" w:hAnsi="Calibri" w:cs="Arial"/>
        </w:rPr>
        <w:t>to the reference genome .gtf file</w:t>
      </w:r>
      <w:r w:rsidRPr="009F1A84">
        <w:rPr>
          <w:rFonts w:ascii="Calibri" w:hAnsi="Calibri" w:cs="Arial"/>
          <w:lang w:eastAsia="zh-CN"/>
        </w:rPr>
        <w:t xml:space="preserve"> using </w:t>
      </w:r>
      <w:r w:rsidRPr="009F1A84">
        <w:rPr>
          <w:rFonts w:ascii="Calibri" w:hAnsi="Calibri" w:cs="Arial" w:hint="eastAsia"/>
          <w:lang w:eastAsia="zh-CN"/>
        </w:rPr>
        <w:t xml:space="preserve">the command in </w:t>
      </w:r>
      <w:r w:rsidRPr="009F1A84">
        <w:rPr>
          <w:rFonts w:ascii="Calibri" w:hAnsi="Calibri" w:cs="Arial"/>
          <w:lang w:eastAsia="zh-CN"/>
        </w:rPr>
        <w:t>Figure S3</w:t>
      </w:r>
      <w:r w:rsidRPr="009F1A84">
        <w:rPr>
          <w:rFonts w:ascii="Calibri" w:hAnsi="Calibri" w:cs="Arial" w:hint="eastAsia"/>
          <w:lang w:eastAsia="zh-CN"/>
        </w:rPr>
        <w:t>F</w:t>
      </w:r>
      <w:r w:rsidRPr="009F1A84">
        <w:rPr>
          <w:rFonts w:ascii="Calibri" w:hAnsi="Calibri" w:cs="Arial"/>
          <w:lang w:eastAsia="zh-CN"/>
        </w:rPr>
        <w:t>.</w:t>
      </w:r>
    </w:p>
    <w:p w:rsidR="00D06C81" w:rsidRDefault="00D06C81" w:rsidP="002A6F5B">
      <w:pPr>
        <w:pStyle w:val="NormalWeb"/>
        <w:spacing w:before="0" w:beforeAutospacing="0" w:after="0" w:afterAutospacing="0"/>
        <w:jc w:val="both"/>
        <w:rPr>
          <w:rFonts w:ascii="Calibri" w:hAnsi="Calibri" w:cs="Arial"/>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rPr>
        <w:t>3.</w:t>
      </w:r>
      <w:r w:rsidRPr="009F1A84">
        <w:rPr>
          <w:rFonts w:ascii="Calibri" w:hAnsi="Calibri" w:cs="Arial"/>
          <w:lang w:eastAsia="zh-CN"/>
        </w:rPr>
        <w:t>2</w:t>
      </w:r>
      <w:r w:rsidRPr="009F1A84">
        <w:rPr>
          <w:rFonts w:ascii="Calibri" w:hAnsi="Calibri" w:cs="Arial"/>
        </w:rPr>
        <w:t>.</w:t>
      </w:r>
      <w:r w:rsidRPr="009F1A84">
        <w:rPr>
          <w:rFonts w:ascii="Calibri" w:hAnsi="Calibri" w:cs="Arial"/>
          <w:lang w:eastAsia="zh-CN"/>
        </w:rPr>
        <w:t>5</w:t>
      </w:r>
      <w:r w:rsidRPr="009F1A84">
        <w:rPr>
          <w:rFonts w:ascii="Calibri" w:hAnsi="Calibri" w:cs="Arial"/>
        </w:rPr>
        <w:t>) Parse the resulted .</w:t>
      </w:r>
      <w:r w:rsidRPr="009F1A84">
        <w:rPr>
          <w:rFonts w:ascii="Calibri" w:hAnsi="Calibri" w:cs="Arial"/>
          <w:lang w:eastAsia="zh-CN"/>
        </w:rPr>
        <w:t>tmap</w:t>
      </w:r>
      <w:r w:rsidRPr="009F1A84">
        <w:rPr>
          <w:rFonts w:ascii="Calibri" w:hAnsi="Calibri" w:cs="Arial"/>
        </w:rPr>
        <w:t xml:space="preserve"> file </w:t>
      </w:r>
      <w:r w:rsidRPr="009F1A84">
        <w:rPr>
          <w:rFonts w:ascii="Calibri" w:hAnsi="Calibri" w:cs="Arial"/>
          <w:lang w:eastAsia="zh-CN"/>
        </w:rPr>
        <w:t xml:space="preserve">as described in </w:t>
      </w:r>
      <w:r w:rsidRPr="009F1A84">
        <w:rPr>
          <w:rFonts w:ascii="Calibri" w:hAnsi="Calibri" w:cs="Arial" w:hint="eastAsia"/>
          <w:lang w:eastAsia="zh-CN"/>
        </w:rPr>
        <w:t xml:space="preserve">the </w:t>
      </w:r>
      <w:r w:rsidRPr="009F1A84">
        <w:rPr>
          <w:rFonts w:ascii="Calibri" w:hAnsi="Calibri" w:cs="Arial"/>
          <w:lang w:eastAsia="zh-CN"/>
        </w:rPr>
        <w:t xml:space="preserve">step 3.2.2.4. Copy and paste the file contents to an Excel file and manipulate with spreadsheet application. Transcripts with class code ‘u’ can be considered as ‘novel’ compared to the reference .gtf file provided. </w:t>
      </w:r>
    </w:p>
    <w:p w:rsidR="00D06C81" w:rsidRDefault="00D06C81" w:rsidP="002A6F5B">
      <w:pPr>
        <w:pStyle w:val="NormalWeb"/>
        <w:spacing w:before="0" w:beforeAutospacing="0" w:after="0" w:afterAutospacing="0"/>
        <w:jc w:val="both"/>
        <w:rPr>
          <w:rFonts w:ascii="Calibri" w:hAnsi="Calibri" w:cs="Arial"/>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rPr>
        <w:t>3.</w:t>
      </w:r>
      <w:r w:rsidRPr="009F1A84">
        <w:rPr>
          <w:rFonts w:ascii="Calibri" w:hAnsi="Calibri" w:cs="Arial"/>
          <w:lang w:eastAsia="zh-CN"/>
        </w:rPr>
        <w:t>2</w:t>
      </w:r>
      <w:r w:rsidRPr="009F1A84">
        <w:rPr>
          <w:rFonts w:ascii="Calibri" w:hAnsi="Calibri" w:cs="Arial"/>
        </w:rPr>
        <w:t>.</w:t>
      </w:r>
      <w:r w:rsidRPr="009F1A84">
        <w:rPr>
          <w:rFonts w:ascii="Calibri" w:hAnsi="Calibri" w:cs="Arial"/>
          <w:lang w:eastAsia="zh-CN"/>
        </w:rPr>
        <w:t>6</w:t>
      </w:r>
      <w:r w:rsidRPr="009F1A84">
        <w:rPr>
          <w:rFonts w:ascii="Calibri" w:hAnsi="Calibri" w:cs="Arial"/>
        </w:rPr>
        <w:t>)</w:t>
      </w:r>
      <w:r w:rsidRPr="009F1A84">
        <w:rPr>
          <w:rFonts w:ascii="Calibri" w:hAnsi="Calibri" w:cs="Arial"/>
          <w:lang w:eastAsia="zh-CN"/>
        </w:rPr>
        <w:t xml:space="preserve"> After</w:t>
      </w:r>
      <w:r w:rsidRPr="009F1A84">
        <w:rPr>
          <w:rFonts w:ascii="Calibri" w:hAnsi="Calibri" w:cs="Arial" w:hint="eastAsia"/>
          <w:lang w:eastAsia="zh-CN"/>
        </w:rPr>
        <w:t xml:space="preserve"> the</w:t>
      </w:r>
      <w:r w:rsidRPr="009F1A84">
        <w:rPr>
          <w:rFonts w:ascii="Calibri" w:hAnsi="Calibri" w:cs="Arial"/>
          <w:lang w:eastAsia="zh-CN"/>
        </w:rPr>
        <w:t xml:space="preserve"> step</w:t>
      </w:r>
      <w:r w:rsidRPr="009F1A84">
        <w:rPr>
          <w:rFonts w:ascii="Calibri" w:hAnsi="Calibri" w:cs="Arial" w:hint="eastAsia"/>
          <w:lang w:eastAsia="zh-CN"/>
        </w:rPr>
        <w:t xml:space="preserve"> 3.2.5</w:t>
      </w:r>
      <w:r w:rsidRPr="009F1A84">
        <w:rPr>
          <w:rFonts w:ascii="Calibri" w:hAnsi="Calibri" w:cs="Arial"/>
          <w:lang w:eastAsia="zh-CN"/>
        </w:rPr>
        <w:t>, there is a .combined.gtf file in the folder which can be used as the reference .gtf file.</w:t>
      </w:r>
      <w:r w:rsidRPr="009F1A84">
        <w:rPr>
          <w:rFonts w:ascii="Calibri" w:hAnsi="Calibri" w:cs="Arial"/>
        </w:rPr>
        <w:t xml:space="preserve"> </w:t>
      </w:r>
      <w:r w:rsidRPr="009F1A84">
        <w:rPr>
          <w:rFonts w:ascii="Calibri" w:hAnsi="Calibri" w:cs="Arial"/>
          <w:lang w:eastAsia="zh-CN"/>
        </w:rPr>
        <w:t>A</w:t>
      </w:r>
      <w:r w:rsidRPr="009F1A84">
        <w:rPr>
          <w:rFonts w:ascii="Calibri" w:hAnsi="Calibri" w:cs="Arial"/>
        </w:rPr>
        <w:t xml:space="preserve"> second run of Tophat and cufflinks </w:t>
      </w:r>
      <w:r w:rsidRPr="009F1A84">
        <w:rPr>
          <w:rFonts w:ascii="Calibri" w:hAnsi="Calibri" w:cs="Arial" w:hint="eastAsia"/>
          <w:lang w:eastAsia="zh-CN"/>
        </w:rPr>
        <w:t>can be</w:t>
      </w:r>
      <w:r w:rsidRPr="009F1A84">
        <w:rPr>
          <w:rFonts w:ascii="Calibri" w:hAnsi="Calibri" w:cs="Arial"/>
          <w:lang w:eastAsia="zh-CN"/>
        </w:rPr>
        <w:t xml:space="preserve"> performed as described in </w:t>
      </w:r>
      <w:r w:rsidRPr="009F1A84">
        <w:rPr>
          <w:rFonts w:ascii="Calibri" w:hAnsi="Calibri" w:cs="Arial" w:hint="eastAsia"/>
          <w:lang w:eastAsia="zh-CN"/>
        </w:rPr>
        <w:t xml:space="preserve">the </w:t>
      </w:r>
      <w:r w:rsidRPr="009F1A84">
        <w:rPr>
          <w:rFonts w:ascii="Calibri" w:hAnsi="Calibri" w:cs="Arial"/>
          <w:lang w:eastAsia="zh-CN"/>
        </w:rPr>
        <w:t>step 3.2.1 and 3.2.2 to</w:t>
      </w:r>
      <w:r w:rsidRPr="009F1A84">
        <w:rPr>
          <w:rFonts w:ascii="Calibri" w:hAnsi="Calibri" w:cs="Arial"/>
        </w:rPr>
        <w:t xml:space="preserve"> obtain a more accurate FPKM estimation of novel transcripts.</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ghlight w:val="yellow"/>
        </w:rPr>
        <w:t>3.</w:t>
      </w:r>
      <w:r w:rsidRPr="009F1A84">
        <w:rPr>
          <w:rFonts w:ascii="Calibri" w:hAnsi="Calibri" w:cs="Arial"/>
          <w:highlight w:val="yellow"/>
          <w:lang w:eastAsia="zh-CN"/>
        </w:rPr>
        <w:t>3</w:t>
      </w:r>
      <w:r w:rsidRPr="009F1A84">
        <w:rPr>
          <w:rFonts w:ascii="Calibri" w:hAnsi="Calibri" w:cs="Arial"/>
          <w:highlight w:val="yellow"/>
        </w:rPr>
        <w:t>) Detect differentially expressed genes using DESeq package</w:t>
      </w:r>
      <w:r w:rsidRPr="009F1A84">
        <w:rPr>
          <w:rFonts w:ascii="Calibri" w:hAnsi="Calibri" w:cs="Arial"/>
          <w:noProof/>
          <w:highlight w:val="yellow"/>
          <w:vertAlign w:val="superscript"/>
          <w:lang w:eastAsia="zh-CN"/>
        </w:rPr>
        <w:t>30</w:t>
      </w:r>
      <w:r w:rsidRPr="009F1A84">
        <w:rPr>
          <w:rFonts w:ascii="Calibri" w:hAnsi="Calibri" w:cs="Arial"/>
          <w:highlight w:val="yellow"/>
        </w:rPr>
        <w:t>.</w:t>
      </w:r>
    </w:p>
    <w:p w:rsidR="00D06C81" w:rsidRDefault="00D06C81" w:rsidP="002A6F5B">
      <w:pPr>
        <w:pStyle w:val="NormalWeb"/>
        <w:spacing w:before="0" w:beforeAutospacing="0" w:after="0" w:afterAutospacing="0"/>
        <w:jc w:val="both"/>
        <w:rPr>
          <w:rFonts w:ascii="Calibri" w:hAnsi="Calibri" w:cs="Arial"/>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rPr>
        <w:t>3.</w:t>
      </w:r>
      <w:r w:rsidRPr="009F1A84">
        <w:rPr>
          <w:rFonts w:ascii="Calibri" w:hAnsi="Calibri" w:cs="Arial"/>
          <w:lang w:eastAsia="zh-CN"/>
        </w:rPr>
        <w:t>3</w:t>
      </w:r>
      <w:r w:rsidRPr="009F1A84">
        <w:rPr>
          <w:rFonts w:ascii="Calibri" w:hAnsi="Calibri" w:cs="Arial"/>
        </w:rPr>
        <w:t xml:space="preserve">.1) The input of DESeq is </w:t>
      </w:r>
      <w:r w:rsidRPr="009F1A84">
        <w:rPr>
          <w:rFonts w:ascii="Calibri" w:hAnsi="Calibri" w:cs="Arial" w:hint="eastAsia"/>
          <w:lang w:eastAsia="zh-CN"/>
        </w:rPr>
        <w:t>a</w:t>
      </w:r>
      <w:r w:rsidRPr="009F1A84">
        <w:rPr>
          <w:rFonts w:ascii="Calibri" w:hAnsi="Calibri" w:cs="Arial"/>
        </w:rPr>
        <w:t xml:space="preserve"> raw read counts table. To obtain such a table, </w:t>
      </w:r>
      <w:r w:rsidRPr="009F1A84">
        <w:rPr>
          <w:rFonts w:ascii="Calibri" w:hAnsi="Calibri" w:cs="Arial"/>
          <w:lang w:eastAsia="zh-CN"/>
        </w:rPr>
        <w:t>u</w:t>
      </w:r>
      <w:r w:rsidRPr="009F1A84">
        <w:rPr>
          <w:rFonts w:ascii="Calibri" w:hAnsi="Calibri" w:cs="Arial"/>
        </w:rPr>
        <w:t xml:space="preserve">se the htseq-count script distributed with the HTSeq Python package </w:t>
      </w:r>
      <w:r w:rsidRPr="009F1A84">
        <w:rPr>
          <w:rFonts w:ascii="Calibri" w:hAnsi="Calibri" w:cs="Arial"/>
          <w:lang w:eastAsia="zh-CN"/>
        </w:rPr>
        <w:t xml:space="preserve">which can be downloaded from HTSeq website </w:t>
      </w:r>
      <w:r w:rsidRPr="009F1A84">
        <w:rPr>
          <w:rFonts w:ascii="Calibri" w:hAnsi="Calibri" w:cs="Arial"/>
        </w:rPr>
        <w:t xml:space="preserve">(http://www-huber.embl.de/users/anders/HTSeq/doc/count.html). </w:t>
      </w:r>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Calibri" w:hAnsi="Calibri"/>
          <w:lang w:eastAsia="zh-CN"/>
        </w:rPr>
      </w:pPr>
      <w:r w:rsidRPr="009F1A84">
        <w:rPr>
          <w:rFonts w:ascii="Calibri" w:hAnsi="Calibri" w:cs="Arial"/>
          <w:lang w:eastAsia="zh-CN"/>
        </w:rPr>
        <w:t xml:space="preserve">3.3.1.1) </w:t>
      </w:r>
      <w:r>
        <w:rPr>
          <w:rFonts w:ascii="Calibri" w:hAnsi="Calibri" w:cs="Arial"/>
          <w:lang w:eastAsia="zh-CN"/>
        </w:rPr>
        <w:t xml:space="preserve">Ensure </w:t>
      </w:r>
      <w:r w:rsidRPr="009F1A84">
        <w:rPr>
          <w:rFonts w:ascii="Calibri" w:hAnsi="Calibri" w:cs="Arial"/>
          <w:lang w:eastAsia="zh-CN"/>
        </w:rPr>
        <w:t>that samtools, python, and htseq-count program</w:t>
      </w:r>
      <w:r w:rsidRPr="009F1A84">
        <w:rPr>
          <w:rFonts w:ascii="Calibri" w:hAnsi="Calibri" w:cs="Arial" w:hint="eastAsia"/>
          <w:lang w:eastAsia="zh-CN"/>
        </w:rPr>
        <w:t>s</w:t>
      </w:r>
      <w:r w:rsidRPr="009F1A84">
        <w:rPr>
          <w:rFonts w:ascii="Calibri" w:hAnsi="Calibri" w:cs="Arial"/>
          <w:lang w:eastAsia="zh-CN"/>
        </w:rPr>
        <w:t xml:space="preserve"> </w:t>
      </w:r>
      <w:r>
        <w:rPr>
          <w:rFonts w:ascii="Calibri" w:hAnsi="Calibri" w:cs="Arial"/>
          <w:lang w:eastAsia="zh-CN"/>
        </w:rPr>
        <w:t>are</w:t>
      </w:r>
      <w:r w:rsidRPr="009F1A84">
        <w:rPr>
          <w:rFonts w:ascii="Calibri" w:hAnsi="Calibri" w:cs="Arial"/>
          <w:lang w:eastAsia="zh-CN"/>
        </w:rPr>
        <w:t xml:space="preserve"> installed in the system. Obtain raw read count numbers from tophat output by using the command</w:t>
      </w:r>
      <w:r w:rsidRPr="009F1A84">
        <w:rPr>
          <w:rFonts w:ascii="Calibri" w:hAnsi="Calibri" w:cs="Arial" w:hint="eastAsia"/>
          <w:lang w:eastAsia="zh-CN"/>
        </w:rPr>
        <w:t xml:space="preserve"> in</w:t>
      </w:r>
      <w:r w:rsidRPr="009F1A84">
        <w:rPr>
          <w:rFonts w:ascii="Calibri" w:hAnsi="Calibri" w:cs="Arial"/>
          <w:lang w:eastAsia="zh-CN"/>
        </w:rPr>
        <w:t xml:space="preserve"> Figure S4A.</w:t>
      </w:r>
      <w:r w:rsidRPr="009F1A84">
        <w:rPr>
          <w:rFonts w:ascii="Calibri" w:hAnsi="Calibri"/>
        </w:rPr>
        <w:t xml:space="preserve"> </w:t>
      </w:r>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3.3.1.2) Prepare ‘Raw_Count_Table.txt’, ‘ExperimentDesign.txt’ file</w:t>
      </w:r>
      <w:r w:rsidRPr="009F1A84">
        <w:rPr>
          <w:rFonts w:ascii="Calibri" w:hAnsi="Calibri" w:cs="Arial" w:hint="eastAsia"/>
          <w:lang w:eastAsia="zh-CN"/>
        </w:rPr>
        <w:t>s</w:t>
      </w:r>
      <w:r w:rsidRPr="009F1A84">
        <w:rPr>
          <w:rFonts w:ascii="Calibri" w:hAnsi="Calibri" w:cs="Arial"/>
          <w:lang w:eastAsia="zh-CN"/>
        </w:rPr>
        <w:t xml:space="preserve"> using Excel. Copy and save the content in .txt format for the DESeq R package (Figure S4B). </w:t>
      </w:r>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 xml:space="preserve">3.3.1.3) </w:t>
      </w:r>
      <w:r w:rsidRPr="009F1A84">
        <w:rPr>
          <w:rFonts w:ascii="Calibri" w:hAnsi="Calibri" w:cs="Arial" w:hint="eastAsia"/>
          <w:lang w:eastAsia="zh-CN"/>
        </w:rPr>
        <w:t>Install</w:t>
      </w:r>
      <w:r w:rsidRPr="009F1A84">
        <w:rPr>
          <w:rFonts w:ascii="Calibri" w:hAnsi="Calibri" w:cs="Arial"/>
          <w:lang w:eastAsia="zh-CN"/>
        </w:rPr>
        <w:t xml:space="preserve"> R </w:t>
      </w:r>
      <w:r w:rsidRPr="009F1A84">
        <w:rPr>
          <w:rFonts w:ascii="Calibri" w:hAnsi="Calibri" w:cs="Arial" w:hint="eastAsia"/>
          <w:lang w:eastAsia="zh-CN"/>
        </w:rPr>
        <w:t xml:space="preserve">program </w:t>
      </w:r>
      <w:r w:rsidRPr="009F1A84">
        <w:rPr>
          <w:rFonts w:ascii="Calibri" w:hAnsi="Calibri" w:cs="Arial"/>
          <w:lang w:eastAsia="zh-CN"/>
        </w:rPr>
        <w:t>in the system</w:t>
      </w:r>
      <w:r w:rsidRPr="009F1A84">
        <w:rPr>
          <w:rFonts w:ascii="Calibri" w:hAnsi="Calibri" w:cs="Arial" w:hint="eastAsia"/>
          <w:lang w:eastAsia="zh-CN"/>
        </w:rPr>
        <w:t xml:space="preserve">. </w:t>
      </w:r>
      <w:r w:rsidRPr="009F1A84">
        <w:rPr>
          <w:rFonts w:ascii="Calibri" w:hAnsi="Calibri" w:cs="Arial"/>
          <w:lang w:eastAsia="zh-CN"/>
        </w:rPr>
        <w:t>In the terminal, type ‘R’ and press ENTER</w:t>
      </w:r>
      <w:r w:rsidRPr="009F1A84">
        <w:rPr>
          <w:rFonts w:ascii="Calibri" w:hAnsi="Calibri" w:cs="Arial" w:hint="eastAsia"/>
          <w:lang w:eastAsia="zh-CN"/>
        </w:rPr>
        <w:t>.</w:t>
      </w:r>
      <w:r w:rsidRPr="009F1A84">
        <w:rPr>
          <w:rFonts w:ascii="Calibri" w:hAnsi="Calibri" w:cs="Arial"/>
          <w:lang w:eastAsia="zh-CN"/>
        </w:rPr>
        <w:t xml:space="preserve"> </w:t>
      </w:r>
      <w:r w:rsidRPr="009F1A84">
        <w:rPr>
          <w:rFonts w:ascii="Calibri" w:hAnsi="Calibri" w:cs="Arial" w:hint="eastAsia"/>
          <w:lang w:eastAsia="zh-CN"/>
        </w:rPr>
        <w:t>A</w:t>
      </w:r>
      <w:r w:rsidRPr="009F1A84">
        <w:rPr>
          <w:rFonts w:ascii="Calibri" w:hAnsi="Calibri" w:cs="Arial"/>
          <w:lang w:eastAsia="zh-CN"/>
        </w:rPr>
        <w:t xml:space="preserve"> screen message</w:t>
      </w:r>
      <w:r w:rsidRPr="009F1A84">
        <w:rPr>
          <w:rFonts w:ascii="Calibri" w:hAnsi="Calibri" w:cs="Arial" w:hint="eastAsia"/>
          <w:lang w:eastAsia="zh-CN"/>
        </w:rPr>
        <w:t xml:space="preserve"> will appear</w:t>
      </w:r>
      <w:r w:rsidRPr="009F1A84">
        <w:rPr>
          <w:rFonts w:ascii="Calibri" w:hAnsi="Calibri" w:cs="Arial"/>
          <w:lang w:eastAsia="zh-CN"/>
        </w:rPr>
        <w:t xml:space="preserve"> </w:t>
      </w:r>
      <w:r w:rsidRPr="009F1A84">
        <w:rPr>
          <w:rFonts w:ascii="Calibri" w:hAnsi="Calibri" w:cs="Arial" w:hint="eastAsia"/>
          <w:lang w:eastAsia="zh-CN"/>
        </w:rPr>
        <w:t xml:space="preserve">as showed in </w:t>
      </w:r>
      <w:r w:rsidRPr="009F1A84">
        <w:rPr>
          <w:rFonts w:ascii="Calibri" w:hAnsi="Calibri" w:cs="Arial"/>
          <w:lang w:eastAsia="zh-CN"/>
        </w:rPr>
        <w:t>Figure S4C.</w:t>
      </w:r>
      <w:r w:rsidRPr="009F1A84">
        <w:rPr>
          <w:rFonts w:ascii="Calibri" w:hAnsi="Calibri" w:cs="Arial" w:hint="eastAsia"/>
          <w:lang w:eastAsia="zh-CN"/>
        </w:rPr>
        <w:t xml:space="preserve"> </w:t>
      </w:r>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 xml:space="preserve">3.3.1.4) Read ‘Raw_Count_Table.txt’, ‘ExperimentDesign.txt’ into R using </w:t>
      </w:r>
      <w:r w:rsidRPr="009F1A84">
        <w:rPr>
          <w:rFonts w:ascii="Calibri" w:hAnsi="Calibri" w:cs="Arial" w:hint="eastAsia"/>
          <w:lang w:eastAsia="zh-CN"/>
        </w:rPr>
        <w:t xml:space="preserve">the </w:t>
      </w:r>
      <w:r w:rsidRPr="009F1A84">
        <w:rPr>
          <w:rFonts w:ascii="Calibri" w:hAnsi="Calibri" w:cs="Arial"/>
          <w:lang w:eastAsia="zh-CN"/>
        </w:rPr>
        <w:t>command</w:t>
      </w:r>
      <w:r w:rsidRPr="009F1A84">
        <w:rPr>
          <w:rFonts w:ascii="Calibri" w:hAnsi="Calibri" w:cs="Arial" w:hint="eastAsia"/>
          <w:lang w:eastAsia="zh-CN"/>
        </w:rPr>
        <w:t xml:space="preserve"> in</w:t>
      </w:r>
      <w:r w:rsidRPr="009F1A84">
        <w:rPr>
          <w:rFonts w:ascii="Calibri" w:hAnsi="Calibri" w:cs="Arial"/>
          <w:lang w:eastAsia="zh-CN"/>
        </w:rPr>
        <w:t xml:space="preserve"> Figure S4</w:t>
      </w:r>
      <w:r w:rsidRPr="009F1A84">
        <w:rPr>
          <w:rFonts w:ascii="Calibri" w:hAnsi="Calibri" w:cs="Arial" w:hint="eastAsia"/>
          <w:lang w:eastAsia="zh-CN"/>
        </w:rPr>
        <w:t>D</w:t>
      </w:r>
      <w:r w:rsidRPr="009F1A84">
        <w:rPr>
          <w:rFonts w:ascii="Calibri" w:hAnsi="Calibri" w:cs="Arial"/>
          <w:lang w:eastAsia="zh-CN"/>
        </w:rPr>
        <w:t>.</w:t>
      </w:r>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3.3.1.5) Load DESeq package using the command</w:t>
      </w:r>
      <w:r w:rsidRPr="009F1A84">
        <w:rPr>
          <w:rFonts w:ascii="Calibri" w:hAnsi="Calibri" w:cs="Arial" w:hint="eastAsia"/>
          <w:lang w:eastAsia="zh-CN"/>
        </w:rPr>
        <w:t xml:space="preserve"> in</w:t>
      </w:r>
      <w:r w:rsidRPr="009F1A84">
        <w:rPr>
          <w:rFonts w:ascii="Calibri" w:hAnsi="Calibri" w:cs="Arial"/>
          <w:lang w:eastAsia="zh-CN"/>
        </w:rPr>
        <w:t xml:space="preserve"> Figure S4</w:t>
      </w:r>
      <w:r w:rsidRPr="009F1A84">
        <w:rPr>
          <w:rFonts w:ascii="Calibri" w:hAnsi="Calibri" w:cs="Arial" w:hint="eastAsia"/>
          <w:lang w:eastAsia="zh-CN"/>
        </w:rPr>
        <w:t>E</w:t>
      </w:r>
      <w:r w:rsidRPr="009F1A84">
        <w:rPr>
          <w:rFonts w:ascii="Calibri" w:hAnsi="Calibri" w:cs="Arial"/>
          <w:lang w:eastAsia="zh-CN"/>
        </w:rPr>
        <w:t>.</w:t>
      </w:r>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3.3.1.6) Factorize conditions in R (Figure S4F).</w:t>
      </w:r>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3.3.1.7) Use the command</w:t>
      </w:r>
      <w:r w:rsidRPr="009F1A84">
        <w:rPr>
          <w:rFonts w:ascii="Calibri" w:hAnsi="Calibri" w:cs="Arial" w:hint="eastAsia"/>
          <w:lang w:eastAsia="zh-CN"/>
        </w:rPr>
        <w:t xml:space="preserve"> in</w:t>
      </w:r>
      <w:r w:rsidRPr="009F1A84">
        <w:rPr>
          <w:rFonts w:ascii="Calibri" w:hAnsi="Calibri" w:cs="Arial"/>
          <w:lang w:eastAsia="zh-CN"/>
        </w:rPr>
        <w:t xml:space="preserve"> Figure S4</w:t>
      </w:r>
      <w:r w:rsidRPr="009F1A84">
        <w:rPr>
          <w:rFonts w:ascii="Calibri" w:hAnsi="Calibri" w:cs="Arial" w:hint="eastAsia"/>
          <w:lang w:eastAsia="zh-CN"/>
        </w:rPr>
        <w:t xml:space="preserve">G </w:t>
      </w:r>
      <w:r w:rsidRPr="009F1A84">
        <w:rPr>
          <w:rFonts w:ascii="Calibri" w:hAnsi="Calibri" w:cs="Arial"/>
          <w:lang w:eastAsia="zh-CN"/>
        </w:rPr>
        <w:t>to run negative binominal test on the normalized count table</w:t>
      </w:r>
      <w:r w:rsidRPr="009F1A84">
        <w:rPr>
          <w:rFonts w:ascii="Calibri" w:hAnsi="Calibri" w:cs="Arial" w:hint="eastAsia"/>
          <w:lang w:eastAsia="zh-CN"/>
        </w:rPr>
        <w:t>.</w:t>
      </w:r>
      <w:r w:rsidRPr="009F1A84">
        <w:rPr>
          <w:rFonts w:ascii="Calibri" w:hAnsi="Calibri" w:cs="Arial"/>
          <w:lang w:eastAsia="zh-CN"/>
        </w:rPr>
        <w:t xml:space="preserve"> </w:t>
      </w:r>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lastRenderedPageBreak/>
        <w:t>3.3.1.8) Use the command</w:t>
      </w:r>
      <w:r w:rsidRPr="009F1A84">
        <w:rPr>
          <w:rFonts w:ascii="Calibri" w:hAnsi="Calibri" w:cs="Arial" w:hint="eastAsia"/>
          <w:lang w:eastAsia="zh-CN"/>
        </w:rPr>
        <w:t xml:space="preserve"> in</w:t>
      </w:r>
      <w:r w:rsidRPr="009F1A84">
        <w:rPr>
          <w:rFonts w:ascii="Calibri" w:hAnsi="Calibri" w:cs="Arial"/>
          <w:lang w:eastAsia="zh-CN"/>
        </w:rPr>
        <w:t xml:space="preserve"> Figure S4</w:t>
      </w:r>
      <w:r w:rsidRPr="009F1A84">
        <w:rPr>
          <w:rFonts w:ascii="Calibri" w:hAnsi="Calibri" w:cs="Arial" w:hint="eastAsia"/>
          <w:lang w:eastAsia="zh-CN"/>
        </w:rPr>
        <w:t xml:space="preserve">H </w:t>
      </w:r>
      <w:r w:rsidRPr="009F1A84">
        <w:rPr>
          <w:rFonts w:ascii="Calibri" w:hAnsi="Calibri" w:cs="Arial"/>
          <w:lang w:eastAsia="zh-CN"/>
        </w:rPr>
        <w:t>to output significant differential expressed genes in a .csv file</w:t>
      </w:r>
      <w:r w:rsidRPr="009F1A84">
        <w:rPr>
          <w:rFonts w:ascii="Calibri" w:hAnsi="Calibri" w:cs="Arial" w:hint="eastAsia"/>
          <w:lang w:eastAsia="zh-CN"/>
        </w:rPr>
        <w:t>.</w:t>
      </w:r>
    </w:p>
    <w:p w:rsidR="00D06C81" w:rsidRDefault="00D06C81" w:rsidP="002A6F5B">
      <w:pPr>
        <w:pStyle w:val="NormalWeb"/>
        <w:spacing w:before="0" w:beforeAutospacing="0" w:after="0" w:afterAutospacing="0"/>
        <w:jc w:val="both"/>
        <w:rPr>
          <w:rFonts w:ascii="Calibri" w:hAnsi="Calibri" w:cs="Arial"/>
          <w:highlight w:val="yellow"/>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ghlight w:val="yellow"/>
        </w:rPr>
        <w:t>3.4) Look</w:t>
      </w:r>
      <w:r w:rsidRPr="009F1A84">
        <w:rPr>
          <w:rFonts w:ascii="Calibri" w:hAnsi="Calibri" w:cs="Arial"/>
          <w:highlight w:val="yellow"/>
          <w:lang w:eastAsia="zh-CN"/>
        </w:rPr>
        <w:t xml:space="preserve"> </w:t>
      </w:r>
      <w:r w:rsidRPr="009F1A84">
        <w:rPr>
          <w:rFonts w:ascii="Calibri" w:hAnsi="Calibri" w:cs="Arial"/>
          <w:highlight w:val="yellow"/>
        </w:rPr>
        <w:t xml:space="preserve">up </w:t>
      </w:r>
      <w:r w:rsidRPr="009F1A84">
        <w:rPr>
          <w:rFonts w:ascii="Calibri" w:hAnsi="Calibri" w:cs="Arial"/>
          <w:highlight w:val="yellow"/>
          <w:lang w:eastAsia="zh-CN"/>
        </w:rPr>
        <w:t>transcription factors’ (TFs)</w:t>
      </w:r>
      <w:r w:rsidRPr="009F1A84">
        <w:rPr>
          <w:rFonts w:ascii="Calibri" w:hAnsi="Calibri" w:cs="Arial"/>
          <w:highlight w:val="yellow"/>
        </w:rPr>
        <w:t xml:space="preserve"> FPKM values across samples usi</w:t>
      </w:r>
      <w:r w:rsidRPr="009F1A84">
        <w:rPr>
          <w:rFonts w:ascii="Calibri" w:hAnsi="Calibri" w:cs="Arial"/>
          <w:highlight w:val="yellow"/>
          <w:lang w:eastAsia="zh-CN"/>
        </w:rPr>
        <w:t>ng</w:t>
      </w:r>
      <w:r w:rsidRPr="009F1A84">
        <w:rPr>
          <w:rFonts w:ascii="Calibri" w:hAnsi="Calibri" w:cs="Arial"/>
          <w:highlight w:val="yellow"/>
        </w:rPr>
        <w:t xml:space="preserve"> Excel. Intersect DE gene table and TFs table. Genes belong to both table are differentially expressed transcription factors.</w:t>
      </w:r>
    </w:p>
    <w:p w:rsidR="00D06C81" w:rsidRDefault="00D06C81" w:rsidP="002A6F5B">
      <w:pPr>
        <w:jc w:val="both"/>
        <w:rPr>
          <w:rFonts w:ascii="Calibri" w:hAnsi="Calibri" w:cs="Arial"/>
          <w:lang w:eastAsia="zh-CN"/>
        </w:rPr>
      </w:pPr>
    </w:p>
    <w:p w:rsidR="001835CA" w:rsidRPr="009F1A84" w:rsidRDefault="001835CA" w:rsidP="002A6F5B">
      <w:pPr>
        <w:jc w:val="both"/>
        <w:rPr>
          <w:rFonts w:ascii="Calibri" w:hAnsi="Calibri" w:cs="Arial"/>
          <w:lang w:eastAsia="zh-CN"/>
        </w:rPr>
      </w:pPr>
      <w:r w:rsidRPr="009F1A84">
        <w:rPr>
          <w:rFonts w:ascii="Calibri" w:hAnsi="Calibri" w:cs="Arial"/>
          <w:lang w:eastAsia="zh-CN"/>
        </w:rPr>
        <w:t xml:space="preserve">3.4.1) Go to </w:t>
      </w:r>
      <w:r w:rsidRPr="009F1A84">
        <w:rPr>
          <w:rFonts w:ascii="Calibri" w:hAnsi="Calibri" w:cs="Arial" w:hint="eastAsia"/>
          <w:lang w:eastAsia="zh-CN"/>
        </w:rPr>
        <w:t xml:space="preserve">the website </w:t>
      </w:r>
      <w:r w:rsidRPr="009F1A84">
        <w:rPr>
          <w:rFonts w:ascii="Calibri" w:hAnsi="Calibri" w:cs="Arial"/>
          <w:lang w:eastAsia="zh-CN"/>
        </w:rPr>
        <w:t>http://www.bioguo.org/AnimalTFDB/download.php and download the transcription factors. Then lookup the DE transcription factors in the Excel (Figure S5).</w:t>
      </w:r>
    </w:p>
    <w:p w:rsidR="00D06C81" w:rsidRDefault="00D06C81" w:rsidP="002A6F5B">
      <w:pPr>
        <w:pStyle w:val="NormalWeb"/>
        <w:spacing w:before="0" w:beforeAutospacing="0" w:after="0" w:afterAutospacing="0"/>
        <w:jc w:val="both"/>
        <w:rPr>
          <w:rFonts w:ascii="Calibri" w:hAnsi="Calibri" w:cs="Arial"/>
          <w:highlight w:val="yellow"/>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ghlight w:val="yellow"/>
          <w:lang w:eastAsia="zh-CN"/>
        </w:rPr>
        <w:t>3</w:t>
      </w:r>
      <w:r w:rsidRPr="009F1A84">
        <w:rPr>
          <w:rFonts w:ascii="Calibri" w:hAnsi="Calibri" w:cs="Arial" w:hint="eastAsia"/>
          <w:highlight w:val="yellow"/>
          <w:lang w:eastAsia="zh-CN"/>
        </w:rPr>
        <w:t>.5) Generating .bigwig file for UCSC genome browser visualization.</w:t>
      </w:r>
      <w:r w:rsidRPr="009F1A84">
        <w:rPr>
          <w:rFonts w:ascii="Calibri" w:hAnsi="Calibri" w:cs="Arial"/>
          <w:lang w:eastAsia="zh-CN"/>
        </w:rPr>
        <w:t xml:space="preserve"> </w:t>
      </w:r>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nt="eastAsia"/>
          <w:lang w:eastAsia="zh-CN"/>
        </w:rPr>
        <w:t xml:space="preserve">3.5.1) Download </w:t>
      </w:r>
      <w:r w:rsidRPr="009F1A84">
        <w:rPr>
          <w:rFonts w:ascii="Calibri" w:hAnsi="Calibri" w:cs="Arial"/>
          <w:lang w:eastAsia="zh-CN"/>
        </w:rPr>
        <w:t>‘</w:t>
      </w:r>
      <w:r w:rsidRPr="009F1A84">
        <w:rPr>
          <w:rFonts w:ascii="Calibri" w:hAnsi="Calibri" w:cs="Arial" w:hint="eastAsia"/>
          <w:lang w:eastAsia="zh-CN"/>
        </w:rPr>
        <w:t>bedtools</w:t>
      </w:r>
      <w:r w:rsidRPr="009F1A84">
        <w:rPr>
          <w:rFonts w:ascii="Calibri" w:hAnsi="Calibri" w:cs="Arial"/>
          <w:lang w:eastAsia="zh-CN"/>
        </w:rPr>
        <w:t>’</w:t>
      </w:r>
      <w:r w:rsidRPr="009F1A84">
        <w:rPr>
          <w:rFonts w:ascii="Calibri" w:hAnsi="Calibri" w:cs="Arial" w:hint="eastAsia"/>
          <w:lang w:eastAsia="zh-CN"/>
        </w:rPr>
        <w:t xml:space="preserve"> software package from the website </w:t>
      </w:r>
      <w:r w:rsidRPr="002A6F5B">
        <w:rPr>
          <w:rFonts w:ascii="Calibri" w:hAnsi="Calibri" w:cs="Arial"/>
          <w:lang w:eastAsia="zh-CN"/>
        </w:rPr>
        <w:t>https://github.com/arq5x/bedtools2</w:t>
      </w:r>
      <w:r w:rsidRPr="009F1A84">
        <w:rPr>
          <w:rStyle w:val="Hyperlink"/>
          <w:rFonts w:ascii="Calibri" w:hAnsi="Calibri" w:cs="Arial" w:hint="eastAsia"/>
          <w:color w:val="auto"/>
          <w:u w:val="none"/>
          <w:lang w:eastAsia="zh-CN"/>
        </w:rPr>
        <w:t xml:space="preserve"> </w:t>
      </w:r>
      <w:r w:rsidRPr="009F1A84">
        <w:rPr>
          <w:rFonts w:ascii="Calibri" w:hAnsi="Calibri" w:cs="Arial" w:hint="eastAsia"/>
          <w:lang w:eastAsia="zh-CN"/>
        </w:rPr>
        <w:t>and install the software in the system</w:t>
      </w:r>
      <w:r w:rsidRPr="009F1A84">
        <w:rPr>
          <w:rFonts w:ascii="Calibri" w:hAnsi="Calibri" w:cs="Arial"/>
          <w:noProof/>
          <w:vertAlign w:val="superscript"/>
          <w:lang w:eastAsia="zh-CN"/>
        </w:rPr>
        <w:t>31</w:t>
      </w:r>
      <w:r w:rsidRPr="009F1A84">
        <w:rPr>
          <w:rFonts w:ascii="Calibri" w:hAnsi="Calibri" w:cs="Arial" w:hint="eastAsia"/>
          <w:lang w:eastAsia="zh-CN"/>
        </w:rPr>
        <w:t xml:space="preserve">. Download the UCSC tools </w:t>
      </w:r>
      <w:r w:rsidRPr="009F1A84">
        <w:rPr>
          <w:rFonts w:ascii="Calibri" w:hAnsi="Calibri" w:cs="Arial"/>
          <w:lang w:eastAsia="zh-CN"/>
        </w:rPr>
        <w:t>‘bedGraphToBigWig’ </w:t>
      </w:r>
      <w:r w:rsidRPr="009F1A84">
        <w:rPr>
          <w:rFonts w:ascii="Calibri" w:hAnsi="Calibri" w:cs="Arial" w:hint="eastAsia"/>
          <w:lang w:eastAsia="zh-CN"/>
        </w:rPr>
        <w:t xml:space="preserve">from the website </w:t>
      </w:r>
      <w:r w:rsidRPr="002A6F5B">
        <w:rPr>
          <w:rFonts w:ascii="Calibri" w:hAnsi="Calibri" w:cs="Arial"/>
          <w:lang w:eastAsia="zh-CN"/>
        </w:rPr>
        <w:t>http://hgdownload.cse.ucsc.edu/admin/exe/</w:t>
      </w:r>
      <w:r w:rsidRPr="009F1A84">
        <w:rPr>
          <w:rStyle w:val="Hyperlink"/>
          <w:rFonts w:ascii="Calibri" w:hAnsi="Calibri" w:cs="Arial" w:hint="eastAsia"/>
          <w:color w:val="auto"/>
          <w:lang w:eastAsia="zh-CN"/>
        </w:rPr>
        <w:t xml:space="preserve"> </w:t>
      </w:r>
      <w:r w:rsidRPr="009F1A84">
        <w:rPr>
          <w:rFonts w:ascii="Calibri" w:hAnsi="Calibri" w:cs="Arial" w:hint="eastAsia"/>
          <w:lang w:eastAsia="zh-CN"/>
        </w:rPr>
        <w:t>and install the software in the system</w:t>
      </w:r>
      <w:hyperlink w:anchor="_ENREF_31" w:tooltip="Quinlan, 2010 #23" w:history="1">
        <w:r w:rsidRPr="009F1A84">
          <w:rPr>
            <w:rFonts w:ascii="Calibri" w:hAnsi="Calibri" w:cs="Arial" w:hint="eastAsia"/>
            <w:lang w:eastAsia="zh-CN"/>
          </w:rPr>
          <w:t>.</w:t>
        </w:r>
      </w:hyperlink>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nt="eastAsia"/>
          <w:lang w:eastAsia="zh-CN"/>
        </w:rPr>
        <w:t>3.5.2) In the folder containing the .bam file, use the command in Figure S6A to convert .bam file generated by tophat into .bed file.</w:t>
      </w:r>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SimSun" w:hAnsi="SimSun"/>
          <w:szCs w:val="27"/>
          <w:lang w:eastAsia="zh-CN"/>
        </w:rPr>
      </w:pPr>
      <w:r w:rsidRPr="009F1A84">
        <w:rPr>
          <w:rFonts w:ascii="Calibri" w:hAnsi="Calibri" w:cs="Arial" w:hint="eastAsia"/>
          <w:lang w:eastAsia="zh-CN"/>
        </w:rPr>
        <w:t xml:space="preserve">3.5.3) After the .bed file </w:t>
      </w:r>
      <w:r w:rsidRPr="009F1A84">
        <w:rPr>
          <w:rFonts w:ascii="Calibri" w:hAnsi="Calibri" w:cs="Arial"/>
          <w:lang w:eastAsia="zh-CN"/>
        </w:rPr>
        <w:t>is</w:t>
      </w:r>
      <w:r w:rsidRPr="009F1A84">
        <w:rPr>
          <w:rFonts w:ascii="Calibri" w:hAnsi="Calibri" w:cs="Arial" w:hint="eastAsia"/>
          <w:lang w:eastAsia="zh-CN"/>
        </w:rPr>
        <w:t xml:space="preserve"> produced, use the command in Figure S6B to generate .bigwig file. The file </w:t>
      </w:r>
      <w:r w:rsidRPr="009F1A84">
        <w:rPr>
          <w:rFonts w:ascii="Calibri" w:hAnsi="Calibri" w:cs="Arial"/>
          <w:lang w:eastAsia="zh-CN"/>
        </w:rPr>
        <w:t>‘ChromInfo.txt’</w:t>
      </w:r>
      <w:r w:rsidRPr="009F1A84">
        <w:rPr>
          <w:rFonts w:ascii="Calibri" w:hAnsi="Calibri" w:cs="Arial" w:hint="eastAsia"/>
          <w:lang w:eastAsia="zh-CN"/>
        </w:rPr>
        <w:t xml:space="preserve"> can be obtained from following url </w:t>
      </w:r>
      <w:r w:rsidRPr="00D06C81">
        <w:rPr>
          <w:rFonts w:ascii="Calibri" w:hAnsi="Calibri" w:cs="Arial"/>
          <w:lang w:eastAsia="zh-CN"/>
        </w:rPr>
        <w:t>http://hgdownload.cse.ucsc.edu/goldenPath/mm9/database/chromInfo.txt.gz</w:t>
      </w:r>
      <w:r w:rsidRPr="009F1A84">
        <w:rPr>
          <w:rStyle w:val="Hyperlink"/>
          <w:rFonts w:ascii="Calibri" w:hAnsi="Calibri" w:cs="Arial"/>
          <w:color w:val="auto"/>
          <w:u w:val="none"/>
        </w:rPr>
        <w:t>.</w:t>
      </w:r>
      <w:r w:rsidRPr="009F1A84">
        <w:rPr>
          <w:rFonts w:ascii="SimSun" w:hAnsi="SimSun"/>
          <w:szCs w:val="27"/>
          <w:lang w:eastAsia="zh-CN"/>
        </w:rPr>
        <w:t xml:space="preserve">  </w:t>
      </w:r>
    </w:p>
    <w:p w:rsidR="00D06C81" w:rsidRDefault="00D06C81" w:rsidP="002A6F5B">
      <w:pPr>
        <w:pStyle w:val="NormalWeb"/>
        <w:spacing w:before="0" w:beforeAutospacing="0" w:after="0" w:afterAutospacing="0"/>
        <w:jc w:val="both"/>
        <w:rPr>
          <w:rFonts w:ascii="Calibri" w:hAnsi="Calibri" w:cs="Arial"/>
          <w:lang w:eastAsia="zh-CN"/>
        </w:rPr>
      </w:pPr>
    </w:p>
    <w:p w:rsidR="001835CA" w:rsidRPr="009F1A84"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nt="eastAsia"/>
          <w:lang w:eastAsia="zh-CN"/>
        </w:rPr>
        <w:t xml:space="preserve">3.5.4) </w:t>
      </w:r>
      <w:r>
        <w:rPr>
          <w:rFonts w:ascii="Calibri" w:hAnsi="Calibri" w:cs="Arial"/>
          <w:lang w:eastAsia="zh-CN"/>
        </w:rPr>
        <w:t>Observe</w:t>
      </w:r>
      <w:r w:rsidRPr="009F1A84">
        <w:rPr>
          <w:rFonts w:ascii="Calibri" w:hAnsi="Calibri" w:cs="Arial" w:hint="eastAsia"/>
          <w:lang w:eastAsia="zh-CN"/>
        </w:rPr>
        <w:t xml:space="preserve"> a custom track on UCSC Genome Browser. </w:t>
      </w:r>
      <w:r w:rsidRPr="009F1A84">
        <w:rPr>
          <w:rFonts w:ascii="Calibri" w:hAnsi="Calibri" w:cs="Arial"/>
          <w:lang w:eastAsia="zh-CN"/>
        </w:rPr>
        <w:t>R</w:t>
      </w:r>
      <w:r w:rsidRPr="009F1A84">
        <w:rPr>
          <w:rFonts w:ascii="Calibri" w:hAnsi="Calibri" w:cs="Arial" w:hint="eastAsia"/>
          <w:lang w:eastAsia="zh-CN"/>
        </w:rPr>
        <w:t xml:space="preserve">efer to the website </w:t>
      </w:r>
      <w:r w:rsidRPr="002A6F5B">
        <w:rPr>
          <w:rFonts w:ascii="Calibri" w:hAnsi="Calibri" w:cs="Arial"/>
        </w:rPr>
        <w:t>http://genome.ucsc.edu/goldenPath/help/customTrack.html</w:t>
      </w:r>
      <w:r w:rsidRPr="009F1A84">
        <w:rPr>
          <w:rFonts w:ascii="Calibri" w:hAnsi="Calibri" w:cs="Arial" w:hint="eastAsia"/>
          <w:lang w:eastAsia="zh-CN"/>
        </w:rPr>
        <w:t xml:space="preserve"> on how to display a custom track using UCSC genome browser. </w:t>
      </w:r>
    </w:p>
    <w:p w:rsidR="001835CA" w:rsidRPr="00D06C81" w:rsidRDefault="001835CA" w:rsidP="002A6F5B">
      <w:pPr>
        <w:pStyle w:val="NormalWeb"/>
        <w:spacing w:before="0" w:beforeAutospacing="0" w:after="0" w:afterAutospacing="0"/>
        <w:jc w:val="both"/>
        <w:rPr>
          <w:rFonts w:ascii="Calibri" w:hAnsi="Calibri" w:cs="Arial"/>
          <w:lang w:eastAsia="zh-CN"/>
        </w:rPr>
      </w:pPr>
      <w:bookmarkStart w:id="0" w:name="_GoBack"/>
      <w:bookmarkEnd w:id="0"/>
    </w:p>
    <w:p w:rsidR="001835CA" w:rsidRPr="009F1A84" w:rsidRDefault="001835CA" w:rsidP="002A6F5B">
      <w:pPr>
        <w:pStyle w:val="NormalWeb"/>
        <w:spacing w:before="0" w:beforeAutospacing="0" w:after="0" w:afterAutospacing="0"/>
        <w:jc w:val="both"/>
        <w:rPr>
          <w:rFonts w:ascii="Calibri" w:hAnsi="Calibri" w:cs="Arial"/>
          <w:b/>
          <w:bCs/>
          <w:lang w:eastAsia="zh-CN"/>
        </w:rPr>
      </w:pPr>
      <w:r w:rsidRPr="009F1A84">
        <w:rPr>
          <w:rFonts w:ascii="Calibri" w:hAnsi="Calibri" w:cs="Arial"/>
          <w:b/>
        </w:rPr>
        <w:t>REPRESENTATIVE RESULTS</w:t>
      </w:r>
      <w:r w:rsidRPr="009F1A84">
        <w:rPr>
          <w:rFonts w:ascii="Calibri" w:hAnsi="Calibri" w:cs="Arial"/>
          <w:b/>
          <w:bCs/>
        </w:rPr>
        <w:t xml:space="preserve">: </w:t>
      </w:r>
      <w:r w:rsidRPr="009F1A84">
        <w:rPr>
          <w:rFonts w:ascii="Calibri" w:hAnsi="Calibri" w:cs="Arial"/>
          <w:b/>
          <w:bCs/>
          <w:lang w:eastAsia="zh-CN"/>
        </w:rPr>
        <w:t xml:space="preserve"> </w:t>
      </w:r>
    </w:p>
    <w:p w:rsidR="001835CA"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 xml:space="preserve">In order to analyze differentially expressed genes in Lin-CD34+ and Lin-CD34- EML cells, we used RNA-Seq technology. </w:t>
      </w:r>
      <w:r w:rsidRPr="009F1A84">
        <w:rPr>
          <w:rFonts w:ascii="Calibri" w:hAnsi="Calibri" w:cs="Arial"/>
        </w:rPr>
        <w:t>Figure</w:t>
      </w:r>
      <w:r w:rsidRPr="009F1A84">
        <w:rPr>
          <w:rFonts w:ascii="Calibri" w:hAnsi="Calibri" w:cs="Arial" w:hint="eastAsia"/>
          <w:lang w:eastAsia="zh-CN"/>
        </w:rPr>
        <w:t xml:space="preserve"> 1</w:t>
      </w:r>
      <w:r w:rsidRPr="009F1A84">
        <w:rPr>
          <w:rFonts w:ascii="Calibri" w:hAnsi="Calibri" w:cs="Arial"/>
        </w:rPr>
        <w:t xml:space="preserve"> shows the workflow </w:t>
      </w:r>
      <w:r w:rsidRPr="009F1A84">
        <w:rPr>
          <w:rFonts w:ascii="Calibri" w:hAnsi="Calibri" w:cs="Arial"/>
          <w:lang w:eastAsia="zh-CN"/>
        </w:rPr>
        <w:t>of the procedures</w:t>
      </w:r>
      <w:r w:rsidRPr="009F1A84">
        <w:rPr>
          <w:rFonts w:ascii="Calibri" w:hAnsi="Calibri" w:cs="Arial"/>
        </w:rPr>
        <w:t xml:space="preserve">. After isolation of lineage negative cells by magnetic cell sorting, </w:t>
      </w:r>
      <w:r w:rsidRPr="009F1A84">
        <w:rPr>
          <w:rFonts w:ascii="Calibri" w:hAnsi="Calibri" w:cs="Arial"/>
          <w:lang w:eastAsia="zh-CN"/>
        </w:rPr>
        <w:t>we</w:t>
      </w:r>
      <w:r w:rsidRPr="009F1A84">
        <w:rPr>
          <w:rFonts w:ascii="Calibri" w:hAnsi="Calibri" w:cs="Arial"/>
        </w:rPr>
        <w:t xml:space="preserve"> separa</w:t>
      </w:r>
      <w:r w:rsidRPr="009F1A84">
        <w:rPr>
          <w:rFonts w:ascii="Calibri" w:hAnsi="Calibri" w:cs="Arial"/>
          <w:lang w:eastAsia="zh-CN"/>
        </w:rPr>
        <w:t>ted</w:t>
      </w:r>
      <w:r w:rsidRPr="009F1A84">
        <w:rPr>
          <w:rFonts w:ascii="Calibri" w:hAnsi="Calibri" w:cs="Arial"/>
        </w:rPr>
        <w:t xml:space="preserve"> Lin-S</w:t>
      </w:r>
      <w:r w:rsidRPr="009F1A84">
        <w:rPr>
          <w:rFonts w:ascii="Calibri" w:hAnsi="Calibri" w:cs="Arial"/>
          <w:lang w:eastAsia="zh-CN"/>
        </w:rPr>
        <w:t>CA</w:t>
      </w:r>
      <w:r w:rsidRPr="009F1A84">
        <w:rPr>
          <w:rFonts w:ascii="Calibri" w:hAnsi="Calibri" w:cs="Arial"/>
        </w:rPr>
        <w:t>+CD34+ and Lin-S</w:t>
      </w:r>
      <w:r w:rsidRPr="009F1A84">
        <w:rPr>
          <w:rFonts w:ascii="Calibri" w:hAnsi="Calibri" w:cs="Arial"/>
          <w:lang w:eastAsia="zh-CN"/>
        </w:rPr>
        <w:t>CA</w:t>
      </w:r>
      <w:r w:rsidRPr="009F1A84">
        <w:rPr>
          <w:rFonts w:ascii="Calibri" w:hAnsi="Calibri" w:cs="Arial"/>
        </w:rPr>
        <w:t>-CD34- cells</w:t>
      </w:r>
      <w:r w:rsidRPr="009F1A84">
        <w:rPr>
          <w:rFonts w:ascii="Calibri" w:hAnsi="Calibri" w:cs="Arial"/>
          <w:lang w:eastAsia="zh-CN"/>
        </w:rPr>
        <w:t xml:space="preserve"> using FACS Aria. Lin-enriched EML cells were stained with anti-CD34, anti-Sca1 and lineage cocktail antibodies. Only Lin- cells were gated for analysis of Sca1 and CD34 expression. Two populations (SCA+CD34+ and SCA-CD34- EML cells) could be observed by FACS analysis</w:t>
      </w:r>
      <w:r w:rsidRPr="009F1A84">
        <w:rPr>
          <w:rFonts w:ascii="Calibri" w:hAnsi="Calibri" w:cs="Arial"/>
          <w:noProof/>
          <w:vertAlign w:val="superscript"/>
        </w:rPr>
        <w:t>6</w:t>
      </w:r>
      <w:r w:rsidRPr="009F1A84">
        <w:rPr>
          <w:rFonts w:ascii="Calibri" w:hAnsi="Calibri" w:cs="Arial"/>
          <w:lang w:eastAsia="zh-CN"/>
        </w:rPr>
        <w:t xml:space="preserve"> (Figure </w:t>
      </w:r>
      <w:r w:rsidRPr="009F1A84">
        <w:rPr>
          <w:rFonts w:ascii="Calibri" w:hAnsi="Calibri" w:cs="Arial" w:hint="eastAsia"/>
          <w:lang w:eastAsia="zh-CN"/>
        </w:rPr>
        <w:t>2</w:t>
      </w:r>
      <w:r w:rsidRPr="009F1A84">
        <w:rPr>
          <w:rFonts w:ascii="Calibri" w:hAnsi="Calibri" w:cs="Arial"/>
          <w:noProof/>
          <w:vertAlign w:val="superscript"/>
        </w:rPr>
        <w:t>6</w:t>
      </w:r>
      <w:r w:rsidRPr="009F1A84">
        <w:rPr>
          <w:rFonts w:ascii="Calibri" w:hAnsi="Calibri" w:cs="Arial"/>
          <w:lang w:eastAsia="zh-CN"/>
        </w:rPr>
        <w:t xml:space="preserve">).  </w:t>
      </w:r>
    </w:p>
    <w:p w:rsidR="001835CA" w:rsidRPr="009F1A84" w:rsidRDefault="001835CA" w:rsidP="002A6F5B">
      <w:pPr>
        <w:pStyle w:val="NormalWeb"/>
        <w:spacing w:before="0" w:beforeAutospacing="0" w:after="0" w:afterAutospacing="0"/>
        <w:jc w:val="both"/>
        <w:rPr>
          <w:rFonts w:ascii="Calibri" w:hAnsi="Calibri" w:cs="Arial"/>
          <w:lang w:eastAsia="zh-CN"/>
        </w:rPr>
      </w:pPr>
    </w:p>
    <w:p w:rsidR="001835CA"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 xml:space="preserve">After cell separation, we extracted total RNA from CD34+ and CD34- cells respectively and analyzed the quality of RNA. </w:t>
      </w:r>
      <w:r w:rsidRPr="009F1A84">
        <w:rPr>
          <w:rFonts w:ascii="Calibri" w:hAnsi="Calibri" w:cs="Arial"/>
        </w:rPr>
        <w:t>The accuracy of RNA-</w:t>
      </w:r>
      <w:r w:rsidRPr="009F1A84">
        <w:rPr>
          <w:rFonts w:ascii="Calibri" w:hAnsi="Calibri" w:cs="Arial"/>
          <w:lang w:eastAsia="zh-CN"/>
        </w:rPr>
        <w:t>S</w:t>
      </w:r>
      <w:r w:rsidRPr="009F1A84">
        <w:rPr>
          <w:rFonts w:ascii="Calibri" w:hAnsi="Calibri" w:cs="Arial"/>
        </w:rPr>
        <w:t xml:space="preserve">eq data largely relies on the quality of RNA-Seq library and the quality of total RNA is vital for preparing a high quality library. High quality RNA sample should </w:t>
      </w:r>
      <w:r w:rsidRPr="009F1A84">
        <w:rPr>
          <w:rFonts w:ascii="Calibri" w:hAnsi="Calibri" w:cs="Arial"/>
          <w:lang w:eastAsia="zh-CN"/>
        </w:rPr>
        <w:t>have</w:t>
      </w:r>
      <w:r w:rsidRPr="009F1A84">
        <w:rPr>
          <w:rFonts w:ascii="Calibri" w:hAnsi="Calibri" w:cs="Arial"/>
        </w:rPr>
        <w:t xml:space="preserve"> an OD 260/280 </w:t>
      </w:r>
      <w:r w:rsidRPr="009F1A84">
        <w:rPr>
          <w:rFonts w:ascii="Calibri" w:hAnsi="Calibri" w:cs="Arial"/>
          <w:lang w:eastAsia="zh-CN"/>
        </w:rPr>
        <w:t xml:space="preserve">value between </w:t>
      </w:r>
      <w:r w:rsidRPr="009F1A84">
        <w:rPr>
          <w:rFonts w:ascii="Calibri" w:hAnsi="Calibri" w:cs="Arial"/>
        </w:rPr>
        <w:t>1.8</w:t>
      </w:r>
      <w:r w:rsidRPr="009F1A84">
        <w:rPr>
          <w:rFonts w:ascii="Calibri" w:hAnsi="Calibri" w:cs="Arial"/>
          <w:lang w:eastAsia="zh-CN"/>
        </w:rPr>
        <w:t xml:space="preserve"> and </w:t>
      </w:r>
      <w:r w:rsidRPr="009F1A84">
        <w:rPr>
          <w:rFonts w:ascii="Calibri" w:hAnsi="Calibri" w:cs="Arial"/>
        </w:rPr>
        <w:t>2.0</w:t>
      </w:r>
      <w:r w:rsidRPr="009F1A84">
        <w:rPr>
          <w:rFonts w:ascii="Calibri" w:hAnsi="Calibri" w:cs="Arial"/>
          <w:lang w:eastAsia="zh-CN"/>
        </w:rPr>
        <w:t xml:space="preserve">. </w:t>
      </w:r>
      <w:r w:rsidRPr="009F1A84">
        <w:rPr>
          <w:rFonts w:ascii="Calibri" w:hAnsi="Calibri" w:cs="Arial"/>
        </w:rPr>
        <w:t>In addition to us</w:t>
      </w:r>
      <w:r w:rsidRPr="009F1A84">
        <w:rPr>
          <w:rFonts w:ascii="Calibri" w:hAnsi="Calibri" w:cs="Arial"/>
          <w:lang w:eastAsia="zh-CN"/>
        </w:rPr>
        <w:t>ing</w:t>
      </w:r>
      <w:r w:rsidRPr="009F1A84">
        <w:rPr>
          <w:rFonts w:ascii="Calibri" w:hAnsi="Calibri" w:cs="Arial"/>
        </w:rPr>
        <w:t xml:space="preserve"> the spectrophotometer, RNA quality was further assessed with greater accuracy by Bioanalyzer. </w:t>
      </w:r>
      <w:r w:rsidRPr="009F1A84">
        <w:rPr>
          <w:rFonts w:ascii="Calibri" w:hAnsi="Calibri" w:cs="Arial"/>
          <w:lang w:eastAsia="zh-CN"/>
        </w:rPr>
        <w:t xml:space="preserve">Figure 3 shows a result of a high quality RNA sample with the </w:t>
      </w:r>
      <w:r w:rsidRPr="009F1A84">
        <w:rPr>
          <w:rFonts w:ascii="Calibri" w:hAnsi="Calibri" w:cs="Arial"/>
        </w:rPr>
        <w:t xml:space="preserve">RIN </w:t>
      </w:r>
      <w:r w:rsidRPr="009F1A84">
        <w:rPr>
          <w:rFonts w:ascii="Calibri" w:hAnsi="Calibri" w:cs="Arial"/>
          <w:lang w:eastAsia="zh-CN"/>
        </w:rPr>
        <w:t xml:space="preserve">equal to 9.4. Only high quality </w:t>
      </w:r>
      <w:r w:rsidRPr="009F1A84">
        <w:rPr>
          <w:rFonts w:ascii="Calibri" w:hAnsi="Calibri" w:cs="Arial"/>
          <w:lang w:eastAsia="zh-CN"/>
        </w:rPr>
        <w:lastRenderedPageBreak/>
        <w:t xml:space="preserve">total RNA sample with RIN value greater than 9 was used for mRNA extraction and subsequent library construction procedures. </w:t>
      </w:r>
    </w:p>
    <w:p w:rsidR="001835CA" w:rsidRPr="009F1A84" w:rsidRDefault="001835CA" w:rsidP="002A6F5B">
      <w:pPr>
        <w:pStyle w:val="NormalWeb"/>
        <w:spacing w:before="0" w:beforeAutospacing="0" w:after="0" w:afterAutospacing="0"/>
        <w:jc w:val="both"/>
        <w:rPr>
          <w:rFonts w:ascii="Calibri" w:hAnsi="Calibri" w:cs="Arial"/>
          <w:lang w:eastAsia="zh-CN"/>
        </w:rPr>
      </w:pPr>
    </w:p>
    <w:p w:rsidR="001835CA"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nt="eastAsia"/>
          <w:lang w:eastAsia="zh-CN"/>
        </w:rPr>
        <w:t xml:space="preserve">Ribosomal RNA is the most abundant type of RNA in cell. Currently, two main strategies </w:t>
      </w:r>
      <w:r w:rsidRPr="009F1A84">
        <w:rPr>
          <w:rFonts w:ascii="Calibri" w:hAnsi="Calibri" w:cs="Arial"/>
          <w:lang w:eastAsia="zh-CN"/>
        </w:rPr>
        <w:t>–</w:t>
      </w:r>
      <w:r w:rsidRPr="009F1A84">
        <w:rPr>
          <w:rFonts w:ascii="Calibri" w:hAnsi="Calibri" w:cs="Arial" w:hint="eastAsia"/>
          <w:lang w:eastAsia="zh-CN"/>
        </w:rPr>
        <w:t xml:space="preserve">depletion of rRNA or positively selection of polyadenylated mRNA (poly-A mRNA) are used for enrichment of target RNA before library construction. </w:t>
      </w:r>
      <w:r w:rsidRPr="009F1A84">
        <w:rPr>
          <w:rFonts w:ascii="Calibri" w:hAnsi="Calibri" w:cs="Arial"/>
          <w:lang w:eastAsia="zh-CN"/>
        </w:rPr>
        <w:t xml:space="preserve">Non </w:t>
      </w:r>
      <w:r w:rsidRPr="009F1A84">
        <w:rPr>
          <w:rFonts w:ascii="Calibri" w:hAnsi="Calibri" w:cs="Arial" w:hint="eastAsia"/>
          <w:lang w:eastAsia="zh-CN"/>
        </w:rPr>
        <w:t>polyadenylated</w:t>
      </w:r>
      <w:r w:rsidRPr="009F1A84">
        <w:rPr>
          <w:rFonts w:ascii="Calibri" w:hAnsi="Calibri" w:cs="Arial"/>
          <w:lang w:eastAsia="zh-CN"/>
        </w:rPr>
        <w:t xml:space="preserve"> R</w:t>
      </w:r>
      <w:r w:rsidRPr="009F1A84">
        <w:rPr>
          <w:rFonts w:ascii="Calibri" w:hAnsi="Calibri" w:cs="Arial" w:hint="eastAsia"/>
          <w:lang w:eastAsia="zh-CN"/>
        </w:rPr>
        <w:t>NA species are lost during the selection of poly-A mRNA. In contra</w:t>
      </w:r>
      <w:r w:rsidRPr="009F1A84">
        <w:rPr>
          <w:rFonts w:ascii="Calibri" w:hAnsi="Calibri" w:cs="Arial"/>
          <w:lang w:eastAsia="zh-CN"/>
        </w:rPr>
        <w:t>s</w:t>
      </w:r>
      <w:r w:rsidRPr="009F1A84">
        <w:rPr>
          <w:rFonts w:ascii="Calibri" w:hAnsi="Calibri" w:cs="Arial" w:hint="eastAsia"/>
          <w:lang w:eastAsia="zh-CN"/>
        </w:rPr>
        <w:t xml:space="preserve">t, rRNA depletion methods such as RiboMinus could preserve </w:t>
      </w:r>
      <w:r w:rsidRPr="009F1A84">
        <w:rPr>
          <w:rFonts w:ascii="Calibri" w:hAnsi="Calibri" w:cs="Arial"/>
          <w:lang w:eastAsia="zh-CN"/>
        </w:rPr>
        <w:t xml:space="preserve">non </w:t>
      </w:r>
      <w:r w:rsidRPr="009F1A84">
        <w:rPr>
          <w:rFonts w:ascii="Calibri" w:hAnsi="Calibri" w:cs="Arial" w:hint="eastAsia"/>
          <w:lang w:eastAsia="zh-CN"/>
        </w:rPr>
        <w:t>polyadenylated RNA species. T</w:t>
      </w:r>
      <w:r w:rsidRPr="009F1A84">
        <w:rPr>
          <w:rFonts w:ascii="Calibri" w:hAnsi="Calibri" w:cs="Arial"/>
          <w:lang w:eastAsia="zh-CN"/>
        </w:rPr>
        <w:t>h</w:t>
      </w:r>
      <w:r w:rsidRPr="009F1A84">
        <w:rPr>
          <w:rFonts w:ascii="Calibri" w:hAnsi="Calibri" w:cs="Arial" w:hint="eastAsia"/>
          <w:lang w:eastAsia="zh-CN"/>
        </w:rPr>
        <w:t>e purpose of our study is to look for differentially expressed coding genes in two cell types, thus we use</w:t>
      </w:r>
      <w:r w:rsidRPr="009F1A84">
        <w:rPr>
          <w:rFonts w:ascii="Calibri" w:hAnsi="Calibri" w:cs="Arial"/>
          <w:lang w:eastAsia="zh-CN"/>
        </w:rPr>
        <w:t>d</w:t>
      </w:r>
      <w:r w:rsidRPr="009F1A84">
        <w:rPr>
          <w:rFonts w:ascii="Calibri" w:hAnsi="Calibri" w:cs="Arial" w:hint="eastAsia"/>
          <w:lang w:eastAsia="zh-CN"/>
        </w:rPr>
        <w:t xml:space="preserve"> the poly-A mRNA selection method for enrichment of target RNAs before library construction. </w:t>
      </w:r>
      <w:r w:rsidRPr="009F1A84">
        <w:rPr>
          <w:rFonts w:ascii="Calibri" w:hAnsi="Calibri" w:cs="Arial"/>
          <w:lang w:eastAsia="zh-CN"/>
        </w:rPr>
        <w:t>When library construction was finished,</w:t>
      </w:r>
      <w:r w:rsidRPr="009F1A84">
        <w:rPr>
          <w:rFonts w:ascii="Calibri" w:hAnsi="Calibri" w:cs="Arial"/>
        </w:rPr>
        <w:t xml:space="preserve"> the size of DNA fragments in the library </w:t>
      </w:r>
      <w:r w:rsidRPr="009F1A84">
        <w:rPr>
          <w:rFonts w:ascii="Calibri" w:hAnsi="Calibri" w:cs="Arial" w:hint="eastAsia"/>
          <w:lang w:eastAsia="zh-CN"/>
        </w:rPr>
        <w:t>wa</w:t>
      </w:r>
      <w:r w:rsidRPr="009F1A84">
        <w:rPr>
          <w:rFonts w:ascii="Calibri" w:hAnsi="Calibri" w:cs="Arial"/>
        </w:rPr>
        <w:t>s check</w:t>
      </w:r>
      <w:r w:rsidRPr="009F1A84">
        <w:rPr>
          <w:rFonts w:ascii="Calibri" w:hAnsi="Calibri" w:cs="Arial"/>
          <w:lang w:eastAsia="zh-CN"/>
        </w:rPr>
        <w:t>ed</w:t>
      </w:r>
      <w:r w:rsidRPr="009F1A84">
        <w:rPr>
          <w:rFonts w:ascii="Calibri" w:hAnsi="Calibri" w:cs="Arial"/>
        </w:rPr>
        <w:t xml:space="preserve"> before sequencing </w:t>
      </w:r>
      <w:r w:rsidRPr="009F1A84">
        <w:rPr>
          <w:rFonts w:ascii="Calibri" w:hAnsi="Calibri" w:cs="Arial"/>
          <w:lang w:eastAsia="zh-CN"/>
        </w:rPr>
        <w:t>using</w:t>
      </w:r>
      <w:r w:rsidRPr="009F1A84">
        <w:rPr>
          <w:rFonts w:ascii="Calibri" w:hAnsi="Calibri" w:cs="Arial"/>
        </w:rPr>
        <w:t xml:space="preserve"> Bioanalyzer. Figure </w:t>
      </w:r>
      <w:r w:rsidRPr="009F1A84">
        <w:rPr>
          <w:rFonts w:ascii="Calibri" w:hAnsi="Calibri" w:cs="Arial"/>
          <w:lang w:eastAsia="zh-CN"/>
        </w:rPr>
        <w:t>4</w:t>
      </w:r>
      <w:r w:rsidRPr="009F1A84">
        <w:rPr>
          <w:rFonts w:ascii="Calibri" w:hAnsi="Calibri" w:cs="Arial"/>
        </w:rPr>
        <w:t xml:space="preserve"> shows a good quality library with the fragment size peaks at about 300 bp. </w:t>
      </w:r>
      <w:r w:rsidRPr="009F1A84">
        <w:rPr>
          <w:rFonts w:ascii="Calibri" w:hAnsi="Calibri" w:cs="Arial"/>
          <w:lang w:eastAsia="zh-CN"/>
        </w:rPr>
        <w:t xml:space="preserve">  </w:t>
      </w:r>
    </w:p>
    <w:p w:rsidR="001835CA" w:rsidRPr="009F1A84" w:rsidRDefault="001835CA" w:rsidP="002A6F5B">
      <w:pPr>
        <w:pStyle w:val="NormalWeb"/>
        <w:spacing w:before="0" w:beforeAutospacing="0" w:after="0" w:afterAutospacing="0"/>
        <w:jc w:val="both"/>
        <w:rPr>
          <w:rFonts w:ascii="Calibri" w:hAnsi="Calibri" w:cs="Arial"/>
          <w:lang w:eastAsia="zh-CN"/>
        </w:rPr>
      </w:pPr>
    </w:p>
    <w:p w:rsidR="001835CA" w:rsidRDefault="001835CA" w:rsidP="002A6F5B">
      <w:pPr>
        <w:pStyle w:val="NormalWeb"/>
        <w:spacing w:before="0" w:beforeAutospacing="0" w:after="0" w:afterAutospacing="0"/>
        <w:jc w:val="both"/>
        <w:rPr>
          <w:rFonts w:ascii="Calibri" w:hAnsi="Calibri" w:cs="Arial"/>
          <w:lang w:eastAsia="zh-CN"/>
        </w:rPr>
      </w:pPr>
      <w:r w:rsidRPr="009F1A84">
        <w:rPr>
          <w:rFonts w:ascii="Calibri" w:hAnsi="Calibri" w:cs="Arial" w:hint="eastAsia"/>
          <w:lang w:eastAsia="zh-CN"/>
        </w:rPr>
        <w:t>In the subsequent step, the library was subjected to high-</w:t>
      </w:r>
      <w:r w:rsidRPr="009F1A84">
        <w:rPr>
          <w:rFonts w:ascii="Calibri" w:hAnsi="Calibri" w:cs="Arial"/>
          <w:lang w:eastAsia="zh-CN"/>
        </w:rPr>
        <w:t>throughput</w:t>
      </w:r>
      <w:r w:rsidRPr="009F1A84">
        <w:rPr>
          <w:rFonts w:ascii="Calibri" w:hAnsi="Calibri" w:cs="Arial" w:hint="eastAsia"/>
          <w:lang w:eastAsia="zh-CN"/>
        </w:rPr>
        <w:t xml:space="preserve"> sequencing. In principle, longer read length will be helpful for read mapping. It can reduce the </w:t>
      </w:r>
      <w:r w:rsidRPr="009F1A84">
        <w:rPr>
          <w:rFonts w:ascii="Calibri" w:hAnsi="Calibri" w:cs="Arial"/>
          <w:lang w:eastAsia="zh-CN"/>
        </w:rPr>
        <w:t>probability</w:t>
      </w:r>
      <w:r w:rsidRPr="009F1A84">
        <w:rPr>
          <w:rFonts w:ascii="Calibri" w:hAnsi="Calibri" w:cs="Arial" w:hint="eastAsia"/>
          <w:lang w:eastAsia="zh-CN"/>
        </w:rPr>
        <w:t xml:space="preserve"> that the read</w:t>
      </w:r>
      <w:r w:rsidRPr="009F1A84">
        <w:rPr>
          <w:rFonts w:ascii="Calibri" w:hAnsi="Calibri" w:cs="Arial"/>
          <w:lang w:eastAsia="zh-CN"/>
        </w:rPr>
        <w:t xml:space="preserve"> is</w:t>
      </w:r>
      <w:r w:rsidRPr="009F1A84">
        <w:rPr>
          <w:rFonts w:ascii="Calibri" w:hAnsi="Calibri" w:cs="Arial" w:hint="eastAsia"/>
          <w:lang w:eastAsia="zh-CN"/>
        </w:rPr>
        <w:t xml:space="preserve"> mapped to multiple locations due to similarity </w:t>
      </w:r>
      <w:r w:rsidRPr="009F1A84">
        <w:rPr>
          <w:rFonts w:ascii="Calibri" w:hAnsi="Calibri" w:cs="Arial"/>
          <w:lang w:eastAsia="zh-CN"/>
        </w:rPr>
        <w:t>among</w:t>
      </w:r>
      <w:r w:rsidRPr="009F1A84">
        <w:rPr>
          <w:rFonts w:ascii="Calibri" w:hAnsi="Calibri" w:cs="Arial" w:hint="eastAsia"/>
          <w:lang w:eastAsia="zh-CN"/>
        </w:rPr>
        <w:t xml:space="preserve"> duplicate genes or gene family members. As the pair-end sequencing sequences are from both ends of the fragments, the read </w:t>
      </w:r>
      <w:r w:rsidRPr="009F1A84">
        <w:rPr>
          <w:rFonts w:ascii="Calibri" w:hAnsi="Calibri" w:cs="Arial"/>
          <w:lang w:eastAsia="zh-CN"/>
        </w:rPr>
        <w:t>length</w:t>
      </w:r>
      <w:r w:rsidRPr="009F1A84">
        <w:rPr>
          <w:rFonts w:ascii="Calibri" w:hAnsi="Calibri" w:cs="Arial" w:hint="eastAsia"/>
          <w:lang w:eastAsia="zh-CN"/>
        </w:rPr>
        <w:t xml:space="preserve"> chosen should be less than half of the average fragments length. </w:t>
      </w:r>
      <w:r w:rsidRPr="009F1A84">
        <w:rPr>
          <w:rFonts w:ascii="Calibri" w:hAnsi="Calibri" w:cs="Arial"/>
          <w:lang w:eastAsia="zh-CN"/>
        </w:rPr>
        <w:t>I</w:t>
      </w:r>
      <w:r w:rsidRPr="009F1A84">
        <w:rPr>
          <w:rFonts w:ascii="Calibri" w:hAnsi="Calibri" w:cs="Arial" w:hint="eastAsia"/>
          <w:lang w:eastAsia="zh-CN"/>
        </w:rPr>
        <w:t>f the main goal of the experiment is to measure the expression level instead of construct</w:t>
      </w:r>
      <w:r w:rsidRPr="009F1A84">
        <w:rPr>
          <w:rFonts w:ascii="Calibri" w:hAnsi="Calibri" w:cs="Arial"/>
          <w:lang w:eastAsia="zh-CN"/>
        </w:rPr>
        <w:t xml:space="preserve">ing </w:t>
      </w:r>
      <w:r w:rsidRPr="009F1A84">
        <w:rPr>
          <w:rFonts w:ascii="Calibri" w:hAnsi="Calibri" w:cs="Arial" w:hint="eastAsia"/>
          <w:lang w:eastAsia="zh-CN"/>
        </w:rPr>
        <w:t>transcript structure, single-end read (75</w:t>
      </w:r>
      <w:r w:rsidRPr="009F1A84">
        <w:rPr>
          <w:rFonts w:ascii="Calibri" w:hAnsi="Calibri" w:cs="Arial"/>
          <w:lang w:eastAsia="zh-CN"/>
        </w:rPr>
        <w:t xml:space="preserve"> or 100</w:t>
      </w:r>
      <w:r w:rsidRPr="009F1A84">
        <w:rPr>
          <w:rFonts w:ascii="Calibri" w:hAnsi="Calibri" w:cs="Arial" w:hint="eastAsia"/>
          <w:lang w:eastAsia="zh-CN"/>
        </w:rPr>
        <w:t xml:space="preserve">bp) can reduce the cost without </w:t>
      </w:r>
      <w:r w:rsidRPr="009F1A84">
        <w:rPr>
          <w:rFonts w:ascii="Calibri" w:hAnsi="Calibri" w:cs="Arial"/>
          <w:lang w:eastAsia="zh-CN"/>
        </w:rPr>
        <w:t>losing</w:t>
      </w:r>
      <w:r w:rsidRPr="009F1A84">
        <w:rPr>
          <w:rFonts w:ascii="Calibri" w:hAnsi="Calibri" w:cs="Arial" w:hint="eastAsia"/>
          <w:lang w:eastAsia="zh-CN"/>
        </w:rPr>
        <w:t xml:space="preserve"> too much information. Paired-end sequencing is more useful for transcript structure construction and shorter read length can be used to reduce cost. Certainly, when sufficient funding is available, longer read length is </w:t>
      </w:r>
      <w:r w:rsidRPr="009F1A84">
        <w:rPr>
          <w:rFonts w:ascii="Calibri" w:hAnsi="Calibri" w:cs="Arial"/>
          <w:lang w:eastAsia="zh-CN"/>
        </w:rPr>
        <w:t>preferred</w:t>
      </w:r>
      <w:r w:rsidRPr="009F1A84">
        <w:rPr>
          <w:rFonts w:ascii="Calibri" w:hAnsi="Calibri" w:cs="Arial" w:hint="eastAsia"/>
          <w:lang w:eastAsia="zh-CN"/>
        </w:rPr>
        <w:t>.</w:t>
      </w:r>
    </w:p>
    <w:p w:rsidR="001835CA" w:rsidRPr="009F1A84" w:rsidRDefault="001835CA" w:rsidP="002A6F5B">
      <w:pPr>
        <w:pStyle w:val="NormalWeb"/>
        <w:spacing w:before="0" w:beforeAutospacing="0" w:after="0" w:afterAutospacing="0"/>
        <w:jc w:val="both"/>
        <w:rPr>
          <w:rFonts w:ascii="Calibri" w:hAnsi="Calibri" w:cs="Arial"/>
          <w:lang w:eastAsia="zh-CN"/>
        </w:rPr>
      </w:pPr>
    </w:p>
    <w:p w:rsidR="001835CA" w:rsidRDefault="001835CA" w:rsidP="00B33058">
      <w:pPr>
        <w:pStyle w:val="NormalWeb"/>
        <w:spacing w:before="0" w:beforeAutospacing="0" w:after="0" w:afterAutospacing="0"/>
        <w:jc w:val="both"/>
        <w:rPr>
          <w:rFonts w:ascii="Calibri" w:hAnsi="Calibri" w:cs="Arial"/>
          <w:lang w:eastAsia="zh-CN"/>
        </w:rPr>
      </w:pPr>
      <w:r w:rsidRPr="009F1A84">
        <w:rPr>
          <w:rFonts w:ascii="Calibri" w:hAnsi="Calibri" w:cs="Arial" w:hint="eastAsia"/>
          <w:lang w:eastAsia="zh-CN"/>
        </w:rPr>
        <w:t xml:space="preserve">For differential </w:t>
      </w:r>
      <w:r w:rsidRPr="009F1A84">
        <w:rPr>
          <w:rFonts w:ascii="Calibri" w:hAnsi="Calibri" w:cs="Arial"/>
          <w:lang w:eastAsia="zh-CN"/>
        </w:rPr>
        <w:t>expression</w:t>
      </w:r>
      <w:r w:rsidRPr="009F1A84">
        <w:rPr>
          <w:rFonts w:ascii="Calibri" w:hAnsi="Calibri" w:cs="Arial" w:hint="eastAsia"/>
          <w:lang w:eastAsia="zh-CN"/>
        </w:rPr>
        <w:t xml:space="preserve"> analysis, there are many alternative algorithms other than DESeq. There is also one included in cufflinks package named cuffdiff</w:t>
      </w:r>
      <w:r w:rsidRPr="009F1A84">
        <w:rPr>
          <w:rFonts w:ascii="Calibri" w:hAnsi="Calibri" w:cs="Arial"/>
          <w:noProof/>
          <w:vertAlign w:val="superscript"/>
          <w:lang w:eastAsia="zh-CN"/>
        </w:rPr>
        <w:t>32</w:t>
      </w:r>
      <w:r w:rsidRPr="009F1A84">
        <w:rPr>
          <w:rFonts w:ascii="Calibri" w:hAnsi="Calibri" w:cs="Arial" w:hint="eastAsia"/>
          <w:lang w:eastAsia="zh-CN"/>
        </w:rPr>
        <w:t>. DESeq is one of the most widely used count based DE gene analysis algorithms. DESeq method</w:t>
      </w:r>
      <w:r w:rsidRPr="009F1A84">
        <w:rPr>
          <w:rFonts w:ascii="Calibri" w:hAnsi="Calibri" w:cs="Arial"/>
          <w:lang w:eastAsia="zh-CN"/>
        </w:rPr>
        <w:t xml:space="preserve"> is</w:t>
      </w:r>
      <w:r w:rsidRPr="009F1A84">
        <w:rPr>
          <w:rFonts w:ascii="Calibri" w:hAnsi="Calibri" w:cs="Arial" w:hint="eastAsia"/>
          <w:lang w:eastAsia="zh-CN"/>
        </w:rPr>
        <w:t xml:space="preserve"> based on a well characterized statistics model --- negative binomial distribution. In our experience, DESeq is more stable compare to cuffdiff. Early versions of cuffdiff often give significantly different number</w:t>
      </w:r>
      <w:r w:rsidRPr="009F1A84">
        <w:rPr>
          <w:rFonts w:ascii="Calibri" w:hAnsi="Calibri" w:cs="Arial"/>
          <w:lang w:eastAsia="zh-CN"/>
        </w:rPr>
        <w:t>s</w:t>
      </w:r>
      <w:r w:rsidRPr="009F1A84">
        <w:rPr>
          <w:rFonts w:ascii="Calibri" w:hAnsi="Calibri" w:cs="Arial" w:hint="eastAsia"/>
          <w:lang w:eastAsia="zh-CN"/>
        </w:rPr>
        <w:t xml:space="preserve"> of DE genes. </w:t>
      </w:r>
      <w:r w:rsidRPr="009F1A84">
        <w:rPr>
          <w:rFonts w:ascii="Calibri" w:hAnsi="Calibri" w:cs="Arial"/>
          <w:lang w:eastAsia="zh-CN"/>
        </w:rPr>
        <w:t>Therefore</w:t>
      </w:r>
      <w:r w:rsidRPr="009F1A84">
        <w:rPr>
          <w:rFonts w:ascii="Calibri" w:hAnsi="Calibri" w:cs="Arial" w:hint="eastAsia"/>
          <w:lang w:eastAsia="zh-CN"/>
        </w:rPr>
        <w:t xml:space="preserve"> we used DESeq for DE analysis here.</w:t>
      </w:r>
    </w:p>
    <w:p w:rsidR="001835CA" w:rsidRPr="009F1A84" w:rsidRDefault="001835CA" w:rsidP="00B33058">
      <w:pPr>
        <w:pStyle w:val="NormalWeb"/>
        <w:spacing w:before="0" w:beforeAutospacing="0" w:after="0" w:afterAutospacing="0"/>
        <w:jc w:val="both"/>
        <w:rPr>
          <w:rFonts w:ascii="Calibri" w:hAnsi="Calibri" w:cs="Arial"/>
          <w:lang w:eastAsia="zh-CN"/>
        </w:rPr>
      </w:pPr>
    </w:p>
    <w:p w:rsidR="001835CA" w:rsidRPr="009F1A84" w:rsidRDefault="001835CA" w:rsidP="00B33058">
      <w:pPr>
        <w:pStyle w:val="NormalWeb"/>
        <w:spacing w:before="0" w:beforeAutospacing="0" w:after="0" w:afterAutospacing="0"/>
        <w:jc w:val="both"/>
        <w:rPr>
          <w:rFonts w:ascii="Calibri" w:hAnsi="Calibri" w:cs="Arial"/>
          <w:lang w:eastAsia="zh-CN"/>
        </w:rPr>
      </w:pPr>
      <w:r w:rsidRPr="009F1A84">
        <w:rPr>
          <w:rFonts w:ascii="Calibri" w:hAnsi="Calibri" w:cs="Arial"/>
        </w:rPr>
        <w:t xml:space="preserve">Because </w:t>
      </w:r>
      <w:r w:rsidRPr="009F1A84">
        <w:rPr>
          <w:rFonts w:ascii="Calibri" w:hAnsi="Calibri" w:cs="Arial"/>
          <w:lang w:eastAsia="zh-CN"/>
        </w:rPr>
        <w:t xml:space="preserve">transcription factors are crucial for cell fate determination, </w:t>
      </w:r>
      <w:r w:rsidRPr="009F1A84">
        <w:rPr>
          <w:rFonts w:ascii="Calibri" w:hAnsi="Calibri" w:cs="Arial"/>
        </w:rPr>
        <w:t>we focused on the significantly differential</w:t>
      </w:r>
      <w:r w:rsidRPr="009F1A84">
        <w:rPr>
          <w:rFonts w:ascii="Calibri" w:hAnsi="Calibri" w:cs="Arial"/>
          <w:lang w:eastAsia="zh-CN"/>
        </w:rPr>
        <w:t>ly</w:t>
      </w:r>
      <w:r w:rsidRPr="009F1A84">
        <w:rPr>
          <w:rFonts w:ascii="Calibri" w:hAnsi="Calibri" w:cs="Arial"/>
        </w:rPr>
        <w:t xml:space="preserve"> expressed </w:t>
      </w:r>
      <w:r w:rsidRPr="009F1A84">
        <w:rPr>
          <w:rFonts w:ascii="Calibri" w:hAnsi="Calibri" w:cs="Arial"/>
          <w:lang w:eastAsia="zh-CN"/>
        </w:rPr>
        <w:t>transcription factors</w:t>
      </w:r>
      <w:r w:rsidRPr="009F1A84">
        <w:rPr>
          <w:rFonts w:ascii="Calibri" w:hAnsi="Calibri" w:cs="Arial"/>
          <w:noProof/>
          <w:vertAlign w:val="superscript"/>
          <w:lang w:eastAsia="zh-CN"/>
        </w:rPr>
        <w:t>33</w:t>
      </w:r>
      <w:r w:rsidRPr="009F1A84">
        <w:rPr>
          <w:rFonts w:ascii="Calibri" w:hAnsi="Calibri" w:cs="Arial"/>
          <w:lang w:eastAsia="zh-CN"/>
        </w:rPr>
        <w:t>. The TFs changed &gt;1.5 fold between Lin-CD34+ and Lin-CD34- were found and are</w:t>
      </w:r>
      <w:r w:rsidRPr="009F1A84">
        <w:rPr>
          <w:rFonts w:ascii="Calibri" w:hAnsi="Calibri" w:cs="Arial"/>
        </w:rPr>
        <w:t xml:space="preserve"> shown on the heatmap</w:t>
      </w:r>
      <w:r w:rsidRPr="009F1A84">
        <w:rPr>
          <w:rFonts w:ascii="Calibri" w:hAnsi="Calibri" w:cs="Arial"/>
          <w:lang w:eastAsia="zh-CN"/>
        </w:rPr>
        <w:t xml:space="preserve"> (Figure 5)</w:t>
      </w:r>
      <w:r w:rsidRPr="009F1A84">
        <w:rPr>
          <w:rFonts w:ascii="Calibri" w:hAnsi="Calibri" w:cs="Arial"/>
          <w:noProof/>
          <w:vertAlign w:val="superscript"/>
          <w:lang w:eastAsia="zh-CN"/>
        </w:rPr>
        <w:t>2</w:t>
      </w:r>
      <w:r w:rsidRPr="009F1A84">
        <w:rPr>
          <w:rFonts w:ascii="Calibri" w:hAnsi="Calibri" w:cs="Arial"/>
          <w:lang w:eastAsia="zh-CN"/>
        </w:rPr>
        <w:t xml:space="preserve">. Notably, the relative expression level of </w:t>
      </w:r>
      <w:r w:rsidRPr="009F1A84">
        <w:rPr>
          <w:rFonts w:ascii="Calibri" w:hAnsi="Calibri" w:cs="Arial"/>
          <w:i/>
          <w:lang w:eastAsia="zh-CN"/>
        </w:rPr>
        <w:t>Tcf7</w:t>
      </w:r>
      <w:r w:rsidRPr="009F1A84">
        <w:rPr>
          <w:rFonts w:ascii="Calibri" w:hAnsi="Calibri" w:cs="Arial"/>
          <w:lang w:eastAsia="zh-CN"/>
        </w:rPr>
        <w:t xml:space="preserve"> in Lin-CD34+ cells is more than 100 fold higher than that in Lin-CD34- cells. Thus </w:t>
      </w:r>
      <w:r w:rsidRPr="009F1A84">
        <w:rPr>
          <w:rFonts w:ascii="Calibri" w:hAnsi="Calibri" w:cs="Arial"/>
          <w:i/>
          <w:lang w:eastAsia="zh-CN"/>
        </w:rPr>
        <w:t>Tcf7</w:t>
      </w:r>
      <w:r w:rsidRPr="009F1A84">
        <w:rPr>
          <w:rFonts w:ascii="Calibri" w:hAnsi="Calibri" w:cs="Arial"/>
          <w:lang w:eastAsia="zh-CN"/>
        </w:rPr>
        <w:t xml:space="preserve"> was chosen for further ChIP-Sequencing (Chromatin Immunoprecipitation and sequencing) analysis</w:t>
      </w:r>
      <w:r w:rsidRPr="009F1A84">
        <w:rPr>
          <w:rFonts w:ascii="Calibri" w:hAnsi="Calibri" w:cs="Arial" w:hint="eastAsia"/>
          <w:lang w:eastAsia="zh-CN"/>
        </w:rPr>
        <w:t xml:space="preserve"> and functional test to confirm </w:t>
      </w:r>
      <w:r w:rsidRPr="009F1A84">
        <w:rPr>
          <w:rFonts w:ascii="Calibri" w:hAnsi="Calibri" w:cs="Arial" w:hint="eastAsia"/>
          <w:i/>
          <w:lang w:eastAsia="zh-CN"/>
        </w:rPr>
        <w:t>Tcf7</w:t>
      </w:r>
      <w:r w:rsidRPr="009F1A84">
        <w:rPr>
          <w:rFonts w:ascii="Calibri" w:hAnsi="Calibri" w:cs="Arial"/>
          <w:lang w:eastAsia="zh-CN"/>
        </w:rPr>
        <w:t>’</w:t>
      </w:r>
      <w:r w:rsidRPr="009F1A84">
        <w:rPr>
          <w:rFonts w:ascii="Calibri" w:hAnsi="Calibri" w:cs="Arial" w:hint="eastAsia"/>
          <w:lang w:eastAsia="zh-CN"/>
        </w:rPr>
        <w:t xml:space="preserve">s function in </w:t>
      </w:r>
      <w:r w:rsidRPr="009F1A84">
        <w:rPr>
          <w:rFonts w:ascii="Calibri" w:hAnsi="Calibri" w:cs="Arial"/>
          <w:lang w:eastAsia="zh-CN"/>
        </w:rPr>
        <w:t>regulation</w:t>
      </w:r>
      <w:r w:rsidRPr="009F1A84">
        <w:rPr>
          <w:rFonts w:ascii="Calibri" w:hAnsi="Calibri" w:cs="Arial" w:hint="eastAsia"/>
          <w:lang w:eastAsia="zh-CN"/>
        </w:rPr>
        <w:t xml:space="preserve"> of </w:t>
      </w:r>
      <w:r w:rsidRPr="009F1A84">
        <w:rPr>
          <w:rFonts w:ascii="Calibri" w:hAnsi="Calibri" w:cs="Arial"/>
          <w:lang w:eastAsia="zh-CN"/>
        </w:rPr>
        <w:t>EML cell self-renewal and differentiation</w:t>
      </w:r>
      <w:r w:rsidRPr="009F1A84">
        <w:rPr>
          <w:rFonts w:ascii="Calibri" w:hAnsi="Calibri" w:cs="Arial"/>
          <w:noProof/>
          <w:vertAlign w:val="superscript"/>
          <w:lang w:eastAsia="zh-CN"/>
        </w:rPr>
        <w:t>2</w:t>
      </w:r>
      <w:r w:rsidRPr="009F1A84">
        <w:rPr>
          <w:rFonts w:ascii="Calibri" w:hAnsi="Calibri" w:cs="Arial"/>
          <w:lang w:eastAsia="zh-CN"/>
        </w:rPr>
        <w:t xml:space="preserve">.  </w:t>
      </w:r>
      <w:r w:rsidRPr="009F1A84">
        <w:rPr>
          <w:rFonts w:ascii="Calibri" w:hAnsi="Calibri" w:cs="Arial" w:hint="eastAsia"/>
          <w:lang w:eastAsia="zh-CN"/>
        </w:rPr>
        <w:t xml:space="preserve"> </w:t>
      </w:r>
    </w:p>
    <w:p w:rsidR="001835CA" w:rsidRPr="009F1A84" w:rsidRDefault="001835CA" w:rsidP="005C6DC4">
      <w:pPr>
        <w:jc w:val="both"/>
        <w:rPr>
          <w:rFonts w:ascii="Calibri" w:hAnsi="Calibri" w:cs="Arial"/>
          <w:lang w:eastAsia="zh-CN"/>
        </w:rPr>
      </w:pPr>
    </w:p>
    <w:p w:rsidR="001835CA" w:rsidRDefault="001835CA" w:rsidP="005C6DC4">
      <w:pPr>
        <w:jc w:val="both"/>
        <w:rPr>
          <w:rFonts w:ascii="Calibri" w:hAnsi="Calibri" w:cs="Arial"/>
          <w:lang w:eastAsia="zh-CN"/>
        </w:rPr>
      </w:pPr>
      <w:r w:rsidRPr="009F1A84">
        <w:rPr>
          <w:rFonts w:ascii="Calibri" w:hAnsi="Calibri" w:cs="Arial"/>
          <w:b/>
        </w:rPr>
        <w:t xml:space="preserve">Figure </w:t>
      </w:r>
      <w:r w:rsidRPr="009F1A84">
        <w:rPr>
          <w:rFonts w:ascii="Calibri" w:hAnsi="Calibri" w:cs="Arial"/>
          <w:b/>
          <w:lang w:eastAsia="zh-CN"/>
        </w:rPr>
        <w:t>1</w:t>
      </w:r>
      <w:r w:rsidRPr="009F1A84">
        <w:rPr>
          <w:rFonts w:ascii="Calibri" w:hAnsi="Calibri" w:cs="Arial"/>
          <w:b/>
        </w:rPr>
        <w:t>: Workflow of the procedures.</w:t>
      </w:r>
      <w:r w:rsidRPr="009F1A84">
        <w:rPr>
          <w:rFonts w:ascii="Calibri" w:hAnsi="Calibri" w:cs="Arial"/>
        </w:rPr>
        <w:t xml:space="preserve"> Lin-CD34+ and Lin-CD34- cells were separated by magnetic cell separation system</w:t>
      </w:r>
      <w:r w:rsidRPr="009F1A84">
        <w:rPr>
          <w:rFonts w:ascii="Calibri" w:hAnsi="Calibri" w:cs="Arial"/>
          <w:lang w:eastAsia="zh-CN"/>
        </w:rPr>
        <w:t xml:space="preserve"> and </w:t>
      </w:r>
      <w:r w:rsidRPr="009F1A84">
        <w:rPr>
          <w:rFonts w:ascii="Calibri" w:hAnsi="Calibri" w:cs="Arial"/>
        </w:rPr>
        <w:t>fluorescence-activated cell sorting method. Total RNA was extracted followed by mRNA purification and library construction. After analysis of library quality, samples were subjected to high throughput sequencing. Data were analyzed and</w:t>
      </w:r>
      <w:r w:rsidRPr="009F1A84">
        <w:rPr>
          <w:rFonts w:ascii="Calibri" w:hAnsi="Calibri" w:cs="Arial"/>
          <w:lang w:eastAsia="zh-CN"/>
        </w:rPr>
        <w:t xml:space="preserve"> differentially expressed transcription factors were identified</w:t>
      </w:r>
      <w:r w:rsidRPr="009F1A84">
        <w:rPr>
          <w:rFonts w:ascii="Calibri" w:hAnsi="Calibri" w:cs="Arial"/>
        </w:rPr>
        <w:t>.</w:t>
      </w:r>
      <w:r w:rsidRPr="009F1A84">
        <w:rPr>
          <w:rFonts w:ascii="Calibri" w:hAnsi="Calibri" w:cs="Arial"/>
          <w:lang w:eastAsia="zh-CN"/>
        </w:rPr>
        <w:t xml:space="preserve"> </w:t>
      </w:r>
    </w:p>
    <w:p w:rsidR="001835CA" w:rsidRPr="009F1A84" w:rsidRDefault="001835CA" w:rsidP="005C6DC4">
      <w:pPr>
        <w:jc w:val="both"/>
        <w:rPr>
          <w:rFonts w:ascii="Calibri" w:hAnsi="Calibri" w:cs="Arial"/>
          <w:lang w:eastAsia="zh-CN"/>
        </w:rPr>
      </w:pPr>
    </w:p>
    <w:p w:rsidR="001835CA" w:rsidRDefault="001835CA" w:rsidP="00B33058">
      <w:pPr>
        <w:pStyle w:val="NormalWeb"/>
        <w:spacing w:before="0" w:beforeAutospacing="0" w:after="0" w:afterAutospacing="0"/>
        <w:jc w:val="both"/>
        <w:rPr>
          <w:rFonts w:ascii="Calibri" w:hAnsi="Calibri" w:cs="Arial"/>
          <w:lang w:eastAsia="zh-CN"/>
        </w:rPr>
      </w:pPr>
      <w:r w:rsidRPr="009F1A84">
        <w:rPr>
          <w:rFonts w:ascii="Calibri" w:hAnsi="Calibri" w:cs="Arial"/>
          <w:b/>
        </w:rPr>
        <w:t xml:space="preserve">Figure </w:t>
      </w:r>
      <w:r w:rsidRPr="009F1A84">
        <w:rPr>
          <w:rFonts w:ascii="Calibri" w:hAnsi="Calibri" w:cs="Arial"/>
          <w:b/>
          <w:lang w:eastAsia="zh-CN"/>
        </w:rPr>
        <w:t>2</w:t>
      </w:r>
      <w:r w:rsidRPr="009F1A84">
        <w:rPr>
          <w:rFonts w:ascii="Calibri" w:hAnsi="Calibri" w:cs="Arial"/>
          <w:b/>
        </w:rPr>
        <w:t>: Separation of Lin-CD34+ and Lin-CD34- EML cells</w:t>
      </w:r>
      <w:r w:rsidRPr="009F1A84">
        <w:rPr>
          <w:rFonts w:ascii="Calibri" w:hAnsi="Calibri" w:cs="Arial"/>
          <w:noProof/>
          <w:vertAlign w:val="superscript"/>
        </w:rPr>
        <w:t>6</w:t>
      </w:r>
      <w:r w:rsidRPr="009F1A84">
        <w:rPr>
          <w:rFonts w:ascii="Calibri" w:hAnsi="Calibri" w:cs="Arial"/>
          <w:b/>
        </w:rPr>
        <w:t>.</w:t>
      </w:r>
      <w:r w:rsidRPr="009F1A84">
        <w:rPr>
          <w:rFonts w:ascii="Calibri" w:hAnsi="Calibri" w:cs="Arial"/>
        </w:rPr>
        <w:t xml:space="preserve"> Lin- EML cells were enriched by magnetic cell sorting. Lin- cells were stained with anti-CD34, </w:t>
      </w:r>
      <w:r w:rsidRPr="009F1A84">
        <w:rPr>
          <w:rFonts w:ascii="Calibri" w:hAnsi="Calibri" w:cs="Arial"/>
          <w:lang w:eastAsia="zh-CN"/>
        </w:rPr>
        <w:t>anti-</w:t>
      </w:r>
      <w:r w:rsidRPr="009F1A84">
        <w:rPr>
          <w:rFonts w:ascii="Calibri" w:hAnsi="Calibri" w:cs="Arial"/>
        </w:rPr>
        <w:t>Sca1 and lineage mixture antibodies. Lin- cells were gated for expression of CD34 and Sca1. Lin-CD34+S</w:t>
      </w:r>
      <w:r w:rsidRPr="009F1A84">
        <w:rPr>
          <w:rFonts w:ascii="Calibri" w:hAnsi="Calibri" w:cs="Arial"/>
          <w:lang w:eastAsia="zh-CN"/>
        </w:rPr>
        <w:t>CA</w:t>
      </w:r>
      <w:r w:rsidRPr="009F1A84">
        <w:rPr>
          <w:rFonts w:ascii="Calibri" w:hAnsi="Calibri" w:cs="Arial"/>
        </w:rPr>
        <w:t>+ and Lin-CD34-S</w:t>
      </w:r>
      <w:r w:rsidRPr="009F1A84">
        <w:rPr>
          <w:rFonts w:ascii="Calibri" w:hAnsi="Calibri" w:cs="Arial"/>
          <w:lang w:eastAsia="zh-CN"/>
        </w:rPr>
        <w:t>CA</w:t>
      </w:r>
      <w:r w:rsidRPr="009F1A84">
        <w:rPr>
          <w:rFonts w:ascii="Calibri" w:hAnsi="Calibri" w:cs="Arial"/>
        </w:rPr>
        <w:t xml:space="preserve">- EML cell populations were sorted. </w:t>
      </w:r>
      <w:r w:rsidRPr="009F1A84">
        <w:rPr>
          <w:rFonts w:ascii="Calibri" w:hAnsi="Calibri" w:cs="Arial"/>
          <w:lang w:eastAsia="zh-CN"/>
        </w:rPr>
        <w:t xml:space="preserve">  </w:t>
      </w:r>
    </w:p>
    <w:p w:rsidR="001835CA" w:rsidRPr="009F1A84" w:rsidRDefault="001835CA" w:rsidP="00B33058">
      <w:pPr>
        <w:pStyle w:val="NormalWeb"/>
        <w:spacing w:before="0" w:beforeAutospacing="0" w:after="0" w:afterAutospacing="0"/>
        <w:jc w:val="both"/>
        <w:rPr>
          <w:rFonts w:ascii="Calibri" w:hAnsi="Calibri" w:cs="Arial"/>
          <w:lang w:eastAsia="zh-CN"/>
        </w:rPr>
      </w:pPr>
    </w:p>
    <w:p w:rsidR="001835CA" w:rsidRPr="009F1A84" w:rsidRDefault="001835CA" w:rsidP="005C6DC4">
      <w:pPr>
        <w:jc w:val="both"/>
        <w:rPr>
          <w:rFonts w:ascii="Calibri" w:hAnsi="Calibri" w:cs="Arial"/>
        </w:rPr>
      </w:pPr>
      <w:r w:rsidRPr="009F1A84">
        <w:rPr>
          <w:rFonts w:ascii="Calibri" w:hAnsi="Calibri" w:cs="Arial"/>
          <w:b/>
        </w:rPr>
        <w:t xml:space="preserve">Figure </w:t>
      </w:r>
      <w:r w:rsidRPr="009F1A84">
        <w:rPr>
          <w:rFonts w:ascii="Calibri" w:hAnsi="Calibri" w:cs="Arial"/>
          <w:b/>
          <w:lang w:eastAsia="zh-CN"/>
        </w:rPr>
        <w:t>3</w:t>
      </w:r>
      <w:r w:rsidRPr="009F1A84">
        <w:rPr>
          <w:rFonts w:ascii="Calibri" w:hAnsi="Calibri" w:cs="Arial"/>
          <w:b/>
        </w:rPr>
        <w:t xml:space="preserve">: A representative of high-quality total RNA sample. </w:t>
      </w:r>
      <w:r w:rsidRPr="009F1A84">
        <w:rPr>
          <w:rFonts w:ascii="Calibri" w:hAnsi="Calibri" w:cs="Arial"/>
        </w:rPr>
        <w:t xml:space="preserve">The quality of total RNA was assessed by Bioanalyzer. </w:t>
      </w:r>
      <w:r w:rsidRPr="009F1A84">
        <w:rPr>
          <w:rFonts w:ascii="Calibri" w:hAnsi="Calibri" w:cs="Arial"/>
          <w:lang w:eastAsia="zh-CN"/>
        </w:rPr>
        <w:t>T</w:t>
      </w:r>
      <w:r w:rsidRPr="009F1A84">
        <w:rPr>
          <w:rFonts w:ascii="Calibri" w:hAnsi="Calibri" w:cs="Arial"/>
        </w:rPr>
        <w:t xml:space="preserve">he RNA Integrity Number is 9.4 (FU, Fluorescence Units). </w:t>
      </w:r>
    </w:p>
    <w:p w:rsidR="001835CA" w:rsidRPr="009F1A84" w:rsidRDefault="001835CA" w:rsidP="00B33058">
      <w:pPr>
        <w:jc w:val="both"/>
        <w:rPr>
          <w:rFonts w:ascii="Calibri" w:hAnsi="Calibri" w:cs="Arial"/>
        </w:rPr>
      </w:pPr>
    </w:p>
    <w:p w:rsidR="001835CA" w:rsidRPr="009F1A84" w:rsidRDefault="001835CA" w:rsidP="005C6DC4">
      <w:pPr>
        <w:jc w:val="both"/>
        <w:rPr>
          <w:rFonts w:ascii="Calibri" w:hAnsi="Calibri" w:cs="Arial"/>
        </w:rPr>
      </w:pPr>
      <w:r w:rsidRPr="009F1A84">
        <w:rPr>
          <w:rFonts w:ascii="Calibri" w:hAnsi="Calibri" w:cs="Arial"/>
          <w:b/>
        </w:rPr>
        <w:t xml:space="preserve">Figure </w:t>
      </w:r>
      <w:r w:rsidRPr="009F1A84">
        <w:rPr>
          <w:rFonts w:ascii="Calibri" w:hAnsi="Calibri" w:cs="Arial"/>
          <w:b/>
          <w:lang w:eastAsia="zh-CN"/>
        </w:rPr>
        <w:t>4</w:t>
      </w:r>
      <w:r w:rsidRPr="009F1A84">
        <w:rPr>
          <w:rFonts w:ascii="Calibri" w:hAnsi="Calibri" w:cs="Arial"/>
          <w:b/>
        </w:rPr>
        <w:t xml:space="preserve">: Fragments size range of Paired-End library. </w:t>
      </w:r>
      <w:r w:rsidRPr="009F1A84">
        <w:rPr>
          <w:rFonts w:ascii="Calibri" w:hAnsi="Calibri" w:cs="Arial"/>
          <w:lang w:eastAsia="zh-CN"/>
        </w:rPr>
        <w:t>The</w:t>
      </w:r>
      <w:r w:rsidRPr="009F1A84">
        <w:rPr>
          <w:rFonts w:ascii="Calibri" w:hAnsi="Calibri" w:cs="Arial" w:hint="eastAsia"/>
          <w:b/>
          <w:lang w:eastAsia="zh-CN"/>
        </w:rPr>
        <w:t xml:space="preserve"> </w:t>
      </w:r>
      <w:r w:rsidRPr="009F1A84">
        <w:rPr>
          <w:rFonts w:ascii="Calibri" w:hAnsi="Calibri" w:cs="Arial"/>
          <w:lang w:eastAsia="zh-CN"/>
        </w:rPr>
        <w:t>DNA</w:t>
      </w:r>
      <w:r w:rsidRPr="009F1A84">
        <w:rPr>
          <w:rFonts w:ascii="Calibri" w:hAnsi="Calibri" w:cs="Arial" w:hint="eastAsia"/>
          <w:b/>
          <w:lang w:eastAsia="zh-CN"/>
        </w:rPr>
        <w:t xml:space="preserve"> </w:t>
      </w:r>
      <w:r w:rsidRPr="009F1A84">
        <w:rPr>
          <w:rFonts w:ascii="Calibri" w:hAnsi="Calibri" w:cs="Arial"/>
        </w:rPr>
        <w:t>size distribution</w:t>
      </w:r>
      <w:r w:rsidRPr="009F1A84" w:rsidDel="00CE57D2">
        <w:rPr>
          <w:rFonts w:ascii="Calibri" w:hAnsi="Calibri" w:cs="Arial"/>
        </w:rPr>
        <w:t xml:space="preserve"> </w:t>
      </w:r>
      <w:r w:rsidRPr="009F1A84">
        <w:rPr>
          <w:rFonts w:ascii="Calibri" w:hAnsi="Calibri" w:cs="Arial"/>
          <w:lang w:eastAsia="zh-CN"/>
        </w:rPr>
        <w:t xml:space="preserve">of the library </w:t>
      </w:r>
      <w:r w:rsidRPr="009F1A84">
        <w:rPr>
          <w:rFonts w:ascii="Calibri" w:hAnsi="Calibri" w:cs="Arial"/>
        </w:rPr>
        <w:t xml:space="preserve">was analyzed </w:t>
      </w:r>
      <w:r w:rsidRPr="009F1A84">
        <w:rPr>
          <w:rFonts w:ascii="Calibri" w:hAnsi="Calibri" w:cs="Arial" w:hint="eastAsia"/>
          <w:lang w:eastAsia="zh-CN"/>
        </w:rPr>
        <w:t>using</w:t>
      </w:r>
      <w:r w:rsidRPr="009F1A84">
        <w:rPr>
          <w:rFonts w:ascii="Calibri" w:hAnsi="Calibri" w:cs="Arial"/>
        </w:rPr>
        <w:t xml:space="preserve"> Bioanalyzer. Most fragments are within the size range of 250-500 bp.</w:t>
      </w:r>
    </w:p>
    <w:p w:rsidR="001835CA" w:rsidRPr="00D06C81" w:rsidRDefault="001835CA" w:rsidP="005C6DC4">
      <w:pPr>
        <w:jc w:val="both"/>
        <w:rPr>
          <w:rFonts w:ascii="Calibri" w:hAnsi="Calibri" w:cs="Arial"/>
        </w:rPr>
      </w:pPr>
    </w:p>
    <w:p w:rsidR="001835CA" w:rsidRPr="009F1A84" w:rsidRDefault="001835CA" w:rsidP="00D35A05">
      <w:pPr>
        <w:jc w:val="both"/>
        <w:rPr>
          <w:rFonts w:ascii="Calibri" w:hAnsi="Calibri" w:cs="Arial"/>
        </w:rPr>
      </w:pPr>
      <w:r w:rsidRPr="009F1A84">
        <w:rPr>
          <w:rFonts w:ascii="Calibri" w:hAnsi="Calibri" w:cs="Arial"/>
          <w:b/>
        </w:rPr>
        <w:t xml:space="preserve">Figure </w:t>
      </w:r>
      <w:r w:rsidRPr="009F1A84">
        <w:rPr>
          <w:rFonts w:ascii="Calibri" w:hAnsi="Calibri" w:cs="Arial"/>
          <w:b/>
          <w:lang w:eastAsia="zh-CN"/>
        </w:rPr>
        <w:t>5</w:t>
      </w:r>
      <w:r w:rsidRPr="009F1A84">
        <w:rPr>
          <w:rFonts w:ascii="Calibri" w:hAnsi="Calibri" w:cs="Arial"/>
          <w:b/>
        </w:rPr>
        <w:t>: Differentially expressed transcription factors (&gt;1.5 fold) between Lin-CD34+ cells and Lin-CD34- cells</w:t>
      </w:r>
      <w:r w:rsidRPr="009F1A84">
        <w:rPr>
          <w:rFonts w:ascii="Calibri" w:hAnsi="Calibri" w:cs="Arial"/>
          <w:b/>
          <w:noProof/>
          <w:vertAlign w:val="superscript"/>
        </w:rPr>
        <w:t>2</w:t>
      </w:r>
      <w:r w:rsidRPr="009F1A84">
        <w:rPr>
          <w:rFonts w:ascii="Calibri" w:hAnsi="Calibri" w:cs="Arial"/>
          <w:b/>
        </w:rPr>
        <w:t xml:space="preserve">. </w:t>
      </w:r>
      <w:r w:rsidRPr="009F1A84">
        <w:rPr>
          <w:rFonts w:ascii="Calibri" w:hAnsi="Calibri" w:cs="Arial"/>
        </w:rPr>
        <w:t xml:space="preserve">For each cell type, two independent experiments were performed. Up-regulated genes are indicated as red color and down-regulated genes are indicated as green color. </w:t>
      </w:r>
    </w:p>
    <w:p w:rsidR="001835CA" w:rsidRPr="00D06C81" w:rsidRDefault="001835CA" w:rsidP="005C6DC4">
      <w:pPr>
        <w:jc w:val="both"/>
        <w:rPr>
          <w:rFonts w:ascii="Calibri" w:hAnsi="Calibri" w:cs="Arial"/>
        </w:rPr>
      </w:pPr>
    </w:p>
    <w:p w:rsidR="001835CA" w:rsidRPr="009F1A84" w:rsidRDefault="001835CA" w:rsidP="005C6DC4">
      <w:pPr>
        <w:pStyle w:val="NormalWeb"/>
        <w:spacing w:before="0" w:beforeAutospacing="0" w:after="0" w:afterAutospacing="0"/>
        <w:jc w:val="both"/>
        <w:rPr>
          <w:rFonts w:ascii="Calibri" w:hAnsi="Calibri" w:cs="Arial"/>
        </w:rPr>
      </w:pPr>
      <w:r w:rsidRPr="009F1A84">
        <w:rPr>
          <w:rFonts w:ascii="Calibri" w:hAnsi="Calibri" w:cs="Arial"/>
          <w:b/>
        </w:rPr>
        <w:t>Table 1</w:t>
      </w:r>
      <w:r w:rsidRPr="009F1A84">
        <w:rPr>
          <w:rFonts w:ascii="Calibri" w:hAnsi="Calibri" w:cs="Arial"/>
        </w:rPr>
        <w:t xml:space="preserve">: Buffers and Cell culture mediums </w:t>
      </w:r>
    </w:p>
    <w:p w:rsidR="001835CA" w:rsidRPr="009F1A84" w:rsidRDefault="001835CA" w:rsidP="005C6DC4">
      <w:pPr>
        <w:pStyle w:val="NormalWeb"/>
        <w:spacing w:before="0" w:beforeAutospacing="0" w:after="0" w:afterAutospacing="0"/>
        <w:jc w:val="both"/>
        <w:rPr>
          <w:rFonts w:ascii="Calibri" w:hAnsi="Calibri" w:cs="Arial"/>
        </w:rPr>
      </w:pPr>
    </w:p>
    <w:p w:rsidR="001835CA" w:rsidRPr="009F1A84" w:rsidRDefault="001835CA" w:rsidP="005C6DC4">
      <w:pPr>
        <w:pStyle w:val="NormalWeb"/>
        <w:spacing w:before="0" w:beforeAutospacing="0" w:after="0" w:afterAutospacing="0"/>
        <w:jc w:val="both"/>
        <w:rPr>
          <w:rFonts w:ascii="Calibri" w:hAnsi="Calibri" w:cs="Arial"/>
          <w:lang w:eastAsia="zh-CN"/>
        </w:rPr>
      </w:pPr>
      <w:r w:rsidRPr="009F1A84">
        <w:rPr>
          <w:rFonts w:ascii="Calibri" w:hAnsi="Calibri" w:cs="Arial"/>
          <w:b/>
        </w:rPr>
        <w:t>Table 2:</w:t>
      </w:r>
      <w:r w:rsidRPr="009F1A84">
        <w:rPr>
          <w:rFonts w:ascii="Calibri" w:hAnsi="Calibri" w:cs="Arial"/>
        </w:rPr>
        <w:t xml:space="preserve"> List of software</w:t>
      </w:r>
      <w:r w:rsidRPr="009F1A84">
        <w:rPr>
          <w:rFonts w:ascii="Calibri" w:hAnsi="Calibri" w:cs="Arial"/>
          <w:lang w:eastAsia="zh-CN"/>
        </w:rPr>
        <w:t xml:space="preserve"> </w:t>
      </w:r>
      <w:r w:rsidRPr="009F1A84">
        <w:rPr>
          <w:rFonts w:ascii="Calibri" w:hAnsi="Calibri" w:cs="Arial" w:hint="eastAsia"/>
          <w:lang w:eastAsia="zh-CN"/>
        </w:rPr>
        <w:t>for data analysis</w:t>
      </w:r>
    </w:p>
    <w:p w:rsidR="001835CA" w:rsidRPr="009F1A84" w:rsidRDefault="001835CA" w:rsidP="005C6DC4">
      <w:pPr>
        <w:pStyle w:val="NormalWeb"/>
        <w:spacing w:before="0" w:beforeAutospacing="0" w:after="0" w:afterAutospacing="0"/>
        <w:jc w:val="both"/>
        <w:rPr>
          <w:rFonts w:ascii="Calibri" w:hAnsi="Calibri" w:cs="Arial"/>
        </w:rPr>
      </w:pPr>
    </w:p>
    <w:p w:rsidR="001835CA" w:rsidRPr="009F1A84" w:rsidRDefault="001835CA" w:rsidP="005C6DC4">
      <w:pPr>
        <w:jc w:val="both"/>
        <w:rPr>
          <w:rFonts w:ascii="Calibri" w:hAnsi="Calibri" w:cs="Arial"/>
          <w:b/>
          <w:bCs/>
          <w:lang w:eastAsia="zh-CN"/>
        </w:rPr>
      </w:pPr>
      <w:r w:rsidRPr="009F1A84">
        <w:rPr>
          <w:rFonts w:ascii="Calibri" w:hAnsi="Calibri" w:cs="Arial"/>
          <w:b/>
        </w:rPr>
        <w:t>DISCUSSION</w:t>
      </w:r>
      <w:r w:rsidRPr="009F1A84">
        <w:rPr>
          <w:rFonts w:ascii="Calibri" w:hAnsi="Calibri" w:cs="Arial"/>
          <w:b/>
          <w:bCs/>
        </w:rPr>
        <w:t xml:space="preserve">: </w:t>
      </w:r>
    </w:p>
    <w:p w:rsidR="001835CA" w:rsidRPr="009F1A84" w:rsidRDefault="001835CA" w:rsidP="005C6DC4">
      <w:pPr>
        <w:jc w:val="both"/>
        <w:rPr>
          <w:rFonts w:ascii="Calibri" w:hAnsi="Calibri" w:cs="Arial"/>
          <w:lang w:eastAsia="zh-CN"/>
        </w:rPr>
      </w:pPr>
      <w:r w:rsidRPr="009F1A84">
        <w:rPr>
          <w:rFonts w:ascii="Calibri" w:hAnsi="Calibri" w:cs="Arial"/>
        </w:rPr>
        <w:t>Mammalian transcriptome is very complex</w:t>
      </w:r>
      <w:r w:rsidRPr="009F1A84">
        <w:rPr>
          <w:rFonts w:ascii="Calibri" w:hAnsi="Calibri" w:cs="Arial"/>
          <w:noProof/>
          <w:vertAlign w:val="superscript"/>
        </w:rPr>
        <w:t>34-38</w:t>
      </w:r>
      <w:r w:rsidRPr="009F1A84">
        <w:rPr>
          <w:rFonts w:ascii="Calibri" w:hAnsi="Calibri" w:cs="Arial"/>
        </w:rPr>
        <w:t xml:space="preserve">. RNA-Seq technology plays </w:t>
      </w:r>
      <w:r w:rsidRPr="009F1A84">
        <w:rPr>
          <w:rFonts w:ascii="Calibri" w:hAnsi="Calibri" w:cs="Arial"/>
          <w:lang w:eastAsia="zh-CN"/>
        </w:rPr>
        <w:t xml:space="preserve">an increasingly important role </w:t>
      </w:r>
      <w:r w:rsidRPr="009F1A84">
        <w:rPr>
          <w:rFonts w:ascii="Calibri" w:hAnsi="Calibri" w:cs="Arial"/>
        </w:rPr>
        <w:t xml:space="preserve">in the </w:t>
      </w:r>
      <w:r w:rsidRPr="009F1A84">
        <w:rPr>
          <w:rFonts w:ascii="Calibri" w:hAnsi="Calibri" w:cs="Arial"/>
          <w:lang w:eastAsia="zh-CN"/>
        </w:rPr>
        <w:t>studies</w:t>
      </w:r>
      <w:r w:rsidRPr="009F1A84">
        <w:rPr>
          <w:rFonts w:ascii="Calibri" w:hAnsi="Calibri" w:cs="Arial"/>
        </w:rPr>
        <w:t xml:space="preserve"> of transcriptome analysis, novel transcripts detection and single nucleotide variation discovery </w:t>
      </w:r>
      <w:r w:rsidRPr="009F1A84">
        <w:rPr>
          <w:rFonts w:ascii="Calibri" w:hAnsi="Calibri" w:cs="Arial"/>
          <w:i/>
        </w:rPr>
        <w:t>etc.</w:t>
      </w:r>
      <w:r w:rsidRPr="009F1A84">
        <w:rPr>
          <w:rFonts w:ascii="Calibri" w:hAnsi="Calibri" w:cs="Arial"/>
          <w:lang w:eastAsia="zh-CN"/>
        </w:rPr>
        <w:t>.</w:t>
      </w:r>
      <w:r w:rsidRPr="009F1A84">
        <w:rPr>
          <w:rFonts w:ascii="Calibri" w:hAnsi="Calibri" w:cs="Arial"/>
        </w:rPr>
        <w:t xml:space="preserve"> </w:t>
      </w:r>
      <w:r w:rsidRPr="009F1A84">
        <w:rPr>
          <w:rFonts w:ascii="Calibri" w:hAnsi="Calibri" w:cs="Arial" w:hint="eastAsia"/>
          <w:lang w:eastAsia="zh-CN"/>
        </w:rPr>
        <w:t>It</w:t>
      </w:r>
      <w:r w:rsidRPr="009F1A84">
        <w:rPr>
          <w:rFonts w:ascii="Calibri" w:hAnsi="Calibri" w:cs="Arial"/>
          <w:lang w:eastAsia="zh-CN"/>
        </w:rPr>
        <w:t xml:space="preserve"> has many advantages over other methods for gene expression analysis. As mentioned in the introduction, it overcomes the hybridization artifacts of microarray and can be used to identify novel transcripts </w:t>
      </w:r>
      <w:r w:rsidRPr="009F1A84">
        <w:rPr>
          <w:rFonts w:ascii="Calibri" w:hAnsi="Calibri" w:cs="Arial"/>
          <w:i/>
          <w:lang w:eastAsia="zh-CN"/>
        </w:rPr>
        <w:t>de novo</w:t>
      </w:r>
      <w:r w:rsidRPr="009F1A84">
        <w:rPr>
          <w:rFonts w:ascii="Calibri" w:hAnsi="Calibri" w:cs="Arial"/>
          <w:lang w:eastAsia="zh-CN"/>
        </w:rPr>
        <w:t>. One limitation of RNA-sequencing is relative short read length comparing to Sanger Sequencing. However, with the rapid improvement of sequencing</w:t>
      </w:r>
      <w:r w:rsidRPr="009F1A84">
        <w:rPr>
          <w:rFonts w:ascii="Calibri" w:hAnsi="Calibri" w:cs="Arial" w:hint="eastAsia"/>
          <w:lang w:eastAsia="zh-CN"/>
        </w:rPr>
        <w:t xml:space="preserve"> </w:t>
      </w:r>
      <w:r w:rsidRPr="009F1A84">
        <w:rPr>
          <w:rFonts w:ascii="Calibri" w:hAnsi="Calibri" w:cs="Arial"/>
          <w:lang w:eastAsia="zh-CN"/>
        </w:rPr>
        <w:t xml:space="preserve">technology, read length is increasing constantly. </w:t>
      </w:r>
      <w:r w:rsidRPr="009F1A84">
        <w:rPr>
          <w:rFonts w:ascii="Calibri" w:hAnsi="Calibri" w:cs="Arial"/>
        </w:rPr>
        <w:t xml:space="preserve">In this paper, we provide detailed methods of using this technology to identify potential key regulators in mouse EML cell self-renewal and differentiation.  </w:t>
      </w:r>
    </w:p>
    <w:p w:rsidR="001835CA" w:rsidRPr="009F1A84" w:rsidRDefault="001835CA" w:rsidP="005C6DC4">
      <w:pPr>
        <w:jc w:val="both"/>
        <w:rPr>
          <w:rFonts w:ascii="Calibri" w:hAnsi="Calibri" w:cs="Arial"/>
        </w:rPr>
      </w:pPr>
    </w:p>
    <w:p w:rsidR="001835CA" w:rsidRPr="009F1A84" w:rsidRDefault="001835CA" w:rsidP="005C6DC4">
      <w:pPr>
        <w:jc w:val="both"/>
        <w:rPr>
          <w:rFonts w:ascii="Calibri" w:hAnsi="Calibri" w:cs="Arial"/>
          <w:lang w:eastAsia="zh-CN"/>
        </w:rPr>
      </w:pPr>
      <w:r w:rsidRPr="009F1A84">
        <w:rPr>
          <w:rFonts w:ascii="Calibri" w:hAnsi="Calibri" w:cs="Arial"/>
          <w:lang w:eastAsia="zh-CN"/>
        </w:rPr>
        <w:t xml:space="preserve">The first key step for this protocol is EML cell culture. </w:t>
      </w:r>
      <w:r w:rsidRPr="009F1A84">
        <w:rPr>
          <w:rFonts w:ascii="Calibri" w:hAnsi="Calibri" w:cs="Arial"/>
        </w:rPr>
        <w:t>Although EML is a hematopoietic precursor cell line and it can be propagated in large quantity with SCF</w:t>
      </w:r>
      <w:r w:rsidRPr="009F1A84">
        <w:rPr>
          <w:rFonts w:ascii="Calibri" w:hAnsi="Calibri" w:cs="Arial" w:hint="eastAsia"/>
          <w:lang w:eastAsia="zh-CN"/>
        </w:rPr>
        <w:t>.</w:t>
      </w:r>
      <w:r w:rsidRPr="009F1A84">
        <w:rPr>
          <w:rFonts w:ascii="Calibri" w:hAnsi="Calibri" w:cs="Arial"/>
        </w:rPr>
        <w:t xml:space="preserve"> </w:t>
      </w:r>
      <w:r w:rsidRPr="009F1A84">
        <w:rPr>
          <w:rFonts w:ascii="Calibri" w:hAnsi="Calibri" w:cs="Arial" w:hint="eastAsia"/>
          <w:lang w:eastAsia="zh-CN"/>
        </w:rPr>
        <w:t>T</w:t>
      </w:r>
      <w:r w:rsidRPr="009F1A84">
        <w:rPr>
          <w:rFonts w:ascii="Calibri" w:hAnsi="Calibri" w:cs="Arial"/>
        </w:rPr>
        <w:t xml:space="preserve">he culturing condition </w:t>
      </w:r>
      <w:r w:rsidRPr="009F1A84">
        <w:rPr>
          <w:rFonts w:ascii="Calibri" w:hAnsi="Calibri" w:cs="Arial" w:hint="eastAsia"/>
          <w:lang w:eastAsia="zh-CN"/>
        </w:rPr>
        <w:t xml:space="preserve">of EML cells </w:t>
      </w:r>
      <w:r w:rsidRPr="009F1A84">
        <w:rPr>
          <w:rFonts w:ascii="Calibri" w:hAnsi="Calibri" w:cs="Arial"/>
        </w:rPr>
        <w:t>requires more attention than the usual immortalized cell lines. The cells should be fed and passaged at a regular basis with gentle operation; otherwise the cells could change in their properties of self-renewal and differentiation and undergo cell death. As the first step after collecting enough cells, we isolate</w:t>
      </w:r>
      <w:r w:rsidRPr="009F1A84">
        <w:rPr>
          <w:rFonts w:ascii="Calibri" w:hAnsi="Calibri" w:cs="Arial" w:hint="eastAsia"/>
          <w:lang w:eastAsia="zh-CN"/>
        </w:rPr>
        <w:t>d</w:t>
      </w:r>
      <w:r w:rsidRPr="009F1A84">
        <w:rPr>
          <w:rFonts w:ascii="Calibri" w:hAnsi="Calibri" w:cs="Arial"/>
        </w:rPr>
        <w:t xml:space="preserve"> lineage negative cells using</w:t>
      </w:r>
      <w:r w:rsidRPr="009F1A84">
        <w:rPr>
          <w:rFonts w:ascii="Calibri" w:hAnsi="Calibri" w:cs="Arial"/>
          <w:lang w:eastAsia="zh-CN"/>
        </w:rPr>
        <w:t xml:space="preserve"> a magnetic activated cell sorting system</w:t>
      </w:r>
      <w:r w:rsidRPr="009F1A84">
        <w:rPr>
          <w:rFonts w:ascii="Calibri" w:hAnsi="Calibri" w:cs="Arial"/>
        </w:rPr>
        <w:t>. Then we separate</w:t>
      </w:r>
      <w:r w:rsidRPr="009F1A84">
        <w:rPr>
          <w:rFonts w:ascii="Calibri" w:hAnsi="Calibri" w:cs="Arial" w:hint="eastAsia"/>
          <w:lang w:eastAsia="zh-CN"/>
        </w:rPr>
        <w:t>d</w:t>
      </w:r>
      <w:r w:rsidRPr="009F1A84">
        <w:rPr>
          <w:rFonts w:ascii="Calibri" w:hAnsi="Calibri" w:cs="Arial"/>
        </w:rPr>
        <w:t xml:space="preserve"> CD34+ and CD34- cells </w:t>
      </w:r>
      <w:r w:rsidRPr="009F1A84">
        <w:rPr>
          <w:rFonts w:ascii="Calibri" w:hAnsi="Calibri" w:cs="Arial"/>
          <w:lang w:eastAsia="zh-CN"/>
        </w:rPr>
        <w:t>using fluorescence-activated cell sorting</w:t>
      </w:r>
      <w:r w:rsidRPr="009F1A84">
        <w:rPr>
          <w:rFonts w:ascii="Calibri" w:hAnsi="Calibri" w:cs="Arial"/>
        </w:rPr>
        <w:t>. The EML cells are normally passaged less than 10 generations before using for RNA extraction and the numbers of CD34+ and CD34- cells should be similar after separation. If the two populations vary greatly in cell number</w:t>
      </w:r>
      <w:r w:rsidRPr="009F1A84">
        <w:rPr>
          <w:rFonts w:ascii="Calibri" w:hAnsi="Calibri" w:cs="Arial" w:hint="eastAsia"/>
          <w:lang w:eastAsia="zh-CN"/>
        </w:rPr>
        <w:t xml:space="preserve">, </w:t>
      </w:r>
      <w:r w:rsidRPr="009F1A84">
        <w:rPr>
          <w:rFonts w:ascii="Calibri" w:hAnsi="Calibri" w:cs="Arial"/>
          <w:lang w:eastAsia="zh-CN"/>
        </w:rPr>
        <w:t xml:space="preserve">it is advisable to discard </w:t>
      </w:r>
      <w:r w:rsidRPr="009F1A84">
        <w:rPr>
          <w:rFonts w:ascii="Calibri" w:hAnsi="Calibri" w:cs="Arial"/>
        </w:rPr>
        <w:t xml:space="preserve">the culture </w:t>
      </w:r>
      <w:r w:rsidRPr="009F1A84">
        <w:rPr>
          <w:rFonts w:ascii="Calibri" w:hAnsi="Calibri" w:cs="Arial"/>
          <w:lang w:eastAsia="zh-CN"/>
        </w:rPr>
        <w:t>and</w:t>
      </w:r>
      <w:r w:rsidRPr="009F1A84">
        <w:rPr>
          <w:rFonts w:ascii="Calibri" w:hAnsi="Calibri" w:cs="Arial"/>
        </w:rPr>
        <w:t xml:space="preserve"> </w:t>
      </w:r>
      <w:r w:rsidRPr="009F1A84">
        <w:rPr>
          <w:rFonts w:ascii="Calibri" w:hAnsi="Calibri" w:cs="Arial"/>
          <w:lang w:eastAsia="zh-CN"/>
        </w:rPr>
        <w:t>re</w:t>
      </w:r>
      <w:r w:rsidRPr="009F1A84">
        <w:rPr>
          <w:rFonts w:ascii="Calibri" w:hAnsi="Calibri" w:cs="Arial"/>
        </w:rPr>
        <w:t xml:space="preserve">-thaw another tube of cell stock for culture. </w:t>
      </w:r>
      <w:r w:rsidRPr="009F1A84">
        <w:rPr>
          <w:rFonts w:ascii="Calibri" w:hAnsi="Calibri" w:cs="Arial"/>
          <w:lang w:eastAsia="zh-CN"/>
        </w:rPr>
        <w:t xml:space="preserve"> </w:t>
      </w:r>
    </w:p>
    <w:p w:rsidR="001835CA" w:rsidRPr="009F1A84" w:rsidRDefault="001835CA" w:rsidP="005C6DC4">
      <w:pPr>
        <w:jc w:val="both"/>
        <w:rPr>
          <w:rFonts w:ascii="Calibri" w:hAnsi="Calibri" w:cs="Arial"/>
        </w:rPr>
      </w:pPr>
    </w:p>
    <w:p w:rsidR="001835CA" w:rsidRPr="009F1A84" w:rsidRDefault="001835CA" w:rsidP="008148D2">
      <w:pPr>
        <w:jc w:val="both"/>
        <w:rPr>
          <w:rFonts w:ascii="Calibri" w:hAnsi="Calibri" w:cs="Arial"/>
          <w:lang w:eastAsia="zh-CN"/>
        </w:rPr>
      </w:pPr>
      <w:r w:rsidRPr="009F1A84">
        <w:rPr>
          <w:rFonts w:ascii="Calibri" w:hAnsi="Calibri" w:cs="Arial"/>
        </w:rPr>
        <w:lastRenderedPageBreak/>
        <w:t xml:space="preserve">After separation </w:t>
      </w:r>
      <w:r w:rsidRPr="009F1A84">
        <w:rPr>
          <w:rFonts w:ascii="Calibri" w:hAnsi="Calibri" w:cs="Arial" w:hint="eastAsia"/>
          <w:lang w:eastAsia="zh-CN"/>
        </w:rPr>
        <w:t xml:space="preserve">of </w:t>
      </w:r>
      <w:r w:rsidRPr="009F1A84">
        <w:rPr>
          <w:rFonts w:ascii="Calibri" w:hAnsi="Calibri" w:cs="Arial"/>
        </w:rPr>
        <w:t>CD34+ and CD34- cell, total RNA extract</w:t>
      </w:r>
      <w:r w:rsidRPr="009F1A84">
        <w:rPr>
          <w:rFonts w:ascii="Calibri" w:hAnsi="Calibri" w:cs="Arial"/>
          <w:lang w:eastAsia="zh-CN"/>
        </w:rPr>
        <w:t xml:space="preserve">ion </w:t>
      </w:r>
      <w:r w:rsidRPr="009F1A84">
        <w:rPr>
          <w:rFonts w:ascii="Calibri" w:hAnsi="Calibri" w:cs="Arial"/>
        </w:rPr>
        <w:t>was</w:t>
      </w:r>
      <w:r w:rsidRPr="009F1A84">
        <w:rPr>
          <w:rFonts w:ascii="Calibri" w:hAnsi="Calibri" w:cs="Arial"/>
          <w:lang w:eastAsia="zh-CN"/>
        </w:rPr>
        <w:t xml:space="preserve"> performed -another important step for this study</w:t>
      </w:r>
      <w:r w:rsidRPr="009F1A84">
        <w:rPr>
          <w:rFonts w:ascii="Calibri" w:hAnsi="Calibri" w:cs="Arial"/>
        </w:rPr>
        <w:t>.</w:t>
      </w:r>
      <w:r w:rsidRPr="009F1A84">
        <w:rPr>
          <w:rFonts w:ascii="Calibri" w:hAnsi="Calibri" w:cs="Arial"/>
          <w:lang w:eastAsia="zh-CN"/>
        </w:rPr>
        <w:t xml:space="preserve"> </w:t>
      </w:r>
      <w:r w:rsidRPr="009F1A84">
        <w:rPr>
          <w:rFonts w:ascii="Calibri" w:hAnsi="Calibri" w:cs="Arial"/>
        </w:rPr>
        <w:t>High quality RNA is the base for construction of a high quality library, which promises the accuracy of the sequencing data. In this critical step, any contact with RN</w:t>
      </w:r>
      <w:r w:rsidRPr="009F1A84">
        <w:rPr>
          <w:rFonts w:ascii="Calibri" w:hAnsi="Calibri" w:cs="Arial"/>
          <w:lang w:eastAsia="zh-CN"/>
        </w:rPr>
        <w:t>a</w:t>
      </w:r>
      <w:r w:rsidRPr="009F1A84">
        <w:rPr>
          <w:rFonts w:ascii="Calibri" w:hAnsi="Calibri" w:cs="Arial"/>
        </w:rPr>
        <w:t>se should be avoided. All reagents should be RN</w:t>
      </w:r>
      <w:r w:rsidRPr="009F1A84">
        <w:rPr>
          <w:rFonts w:ascii="Calibri" w:hAnsi="Calibri" w:cs="Arial"/>
          <w:lang w:eastAsia="zh-CN"/>
        </w:rPr>
        <w:t>a</w:t>
      </w:r>
      <w:r w:rsidRPr="009F1A84">
        <w:rPr>
          <w:rFonts w:ascii="Calibri" w:hAnsi="Calibri" w:cs="Arial"/>
        </w:rPr>
        <w:t>se free. It is important to wear gloves at all times while handl</w:t>
      </w:r>
      <w:r w:rsidRPr="009F1A84">
        <w:rPr>
          <w:rFonts w:ascii="Calibri" w:hAnsi="Calibri" w:cs="Arial"/>
          <w:lang w:eastAsia="zh-CN"/>
        </w:rPr>
        <w:t>ing</w:t>
      </w:r>
      <w:r w:rsidRPr="009F1A84">
        <w:rPr>
          <w:rFonts w:ascii="Calibri" w:hAnsi="Calibri" w:cs="Arial"/>
        </w:rPr>
        <w:t xml:space="preserve"> RNA. High quality RNA sample </w:t>
      </w:r>
      <w:r w:rsidRPr="009F1A84">
        <w:rPr>
          <w:rFonts w:ascii="Calibri" w:hAnsi="Calibri" w:cs="Arial"/>
          <w:lang w:eastAsia="zh-CN"/>
        </w:rPr>
        <w:t>has</w:t>
      </w:r>
      <w:r w:rsidRPr="009F1A84">
        <w:rPr>
          <w:rFonts w:ascii="Calibri" w:hAnsi="Calibri" w:cs="Arial"/>
        </w:rPr>
        <w:t xml:space="preserve"> an OD 260/280 </w:t>
      </w:r>
      <w:r w:rsidRPr="009F1A84">
        <w:rPr>
          <w:rFonts w:ascii="Calibri" w:hAnsi="Calibri" w:cs="Arial"/>
          <w:lang w:eastAsia="zh-CN"/>
        </w:rPr>
        <w:t xml:space="preserve">value between </w:t>
      </w:r>
      <w:r w:rsidRPr="009F1A84">
        <w:rPr>
          <w:rFonts w:ascii="Calibri" w:hAnsi="Calibri" w:cs="Arial"/>
        </w:rPr>
        <w:t>1.8</w:t>
      </w:r>
      <w:r w:rsidRPr="009F1A84">
        <w:rPr>
          <w:rFonts w:ascii="Calibri" w:hAnsi="Calibri" w:cs="Arial"/>
          <w:lang w:eastAsia="zh-CN"/>
        </w:rPr>
        <w:t xml:space="preserve"> and </w:t>
      </w:r>
      <w:r w:rsidRPr="009F1A84">
        <w:rPr>
          <w:rFonts w:ascii="Calibri" w:hAnsi="Calibri" w:cs="Arial"/>
        </w:rPr>
        <w:t>2.0</w:t>
      </w:r>
      <w:r w:rsidRPr="009F1A84">
        <w:rPr>
          <w:rFonts w:ascii="Calibri" w:hAnsi="Calibri" w:cs="Arial"/>
          <w:lang w:eastAsia="zh-CN"/>
        </w:rPr>
        <w:t>. When collect</w:t>
      </w:r>
      <w:r w:rsidRPr="009F1A84">
        <w:rPr>
          <w:rFonts w:ascii="Calibri" w:hAnsi="Calibri" w:cs="Arial" w:hint="eastAsia"/>
          <w:lang w:eastAsia="zh-CN"/>
        </w:rPr>
        <w:t>ing</w:t>
      </w:r>
      <w:r w:rsidRPr="009F1A84">
        <w:rPr>
          <w:rFonts w:ascii="Calibri" w:hAnsi="Calibri" w:cs="Arial"/>
          <w:lang w:eastAsia="zh-CN"/>
        </w:rPr>
        <w:t xml:space="preserve"> the aqueous phase containing RNA, be careful not to carry </w:t>
      </w:r>
      <w:r w:rsidRPr="009F1A84">
        <w:rPr>
          <w:rFonts w:ascii="Calibri" w:hAnsi="Calibri" w:cs="Arial" w:hint="eastAsia"/>
          <w:lang w:eastAsia="zh-CN"/>
        </w:rPr>
        <w:t xml:space="preserve">any </w:t>
      </w:r>
      <w:r w:rsidRPr="009F1A84">
        <w:rPr>
          <w:rFonts w:ascii="Calibri" w:hAnsi="Calibri" w:cs="Arial"/>
          <w:lang w:eastAsia="zh-CN"/>
        </w:rPr>
        <w:t>organic phase with the RNA sample. Any residual organic solvents such as phenol or chloroform in the RNA would result in an OD</w:t>
      </w:r>
      <w:r w:rsidRPr="009F1A84">
        <w:rPr>
          <w:rFonts w:ascii="Calibri" w:hAnsi="Calibri" w:cs="Arial"/>
        </w:rPr>
        <w:t xml:space="preserve">260/280 </w:t>
      </w:r>
      <w:r w:rsidRPr="009F1A84">
        <w:rPr>
          <w:rFonts w:ascii="Calibri" w:hAnsi="Calibri" w:cs="Arial"/>
          <w:lang w:eastAsia="zh-CN"/>
        </w:rPr>
        <w:t>value lower than 1.65. If the OD</w:t>
      </w:r>
      <w:r w:rsidRPr="009F1A84">
        <w:rPr>
          <w:rFonts w:ascii="Calibri" w:hAnsi="Calibri" w:cs="Arial"/>
        </w:rPr>
        <w:t xml:space="preserve">260/280 </w:t>
      </w:r>
      <w:r w:rsidRPr="009F1A84">
        <w:rPr>
          <w:rFonts w:ascii="Calibri" w:hAnsi="Calibri" w:cs="Arial"/>
          <w:lang w:eastAsia="zh-CN"/>
        </w:rPr>
        <w:t>value is lower than 1.65, precipitate RNA again with ethanol. After washing with 75% ethanol, do not overdry RNA pellet. Drying RNA pellet completely will affect the solubility of RNA and lead to low yield of RNA.</w:t>
      </w:r>
    </w:p>
    <w:p w:rsidR="001835CA" w:rsidRPr="009F1A84" w:rsidRDefault="001835CA" w:rsidP="005C6DC4">
      <w:pPr>
        <w:jc w:val="both"/>
        <w:rPr>
          <w:rFonts w:ascii="Calibri" w:hAnsi="Calibri" w:cs="Arial"/>
          <w:lang w:eastAsia="zh-CN"/>
        </w:rPr>
      </w:pPr>
    </w:p>
    <w:p w:rsidR="001835CA" w:rsidRPr="009F1A84" w:rsidRDefault="001835CA" w:rsidP="005C6DC4">
      <w:pPr>
        <w:jc w:val="both"/>
        <w:rPr>
          <w:rFonts w:ascii="Calibri" w:hAnsi="Calibri" w:cs="Arial"/>
          <w:lang w:eastAsia="zh-CN"/>
        </w:rPr>
      </w:pPr>
      <w:r w:rsidRPr="009F1A84">
        <w:rPr>
          <w:rFonts w:ascii="Calibri" w:hAnsi="Calibri" w:cs="Arial"/>
          <w:lang w:eastAsia="zh-CN"/>
        </w:rPr>
        <w:t xml:space="preserve">The next key step for this protocol is library preparation. After total RNA extraction, a step of using DNase for removal of contaminated DNA is highly recommended, since DNA contamination might result in wrong estimation of the amount of total RNA used. It is recommended to perform the downstream procedure immediately after RNA isolation, since after long-term storage and freeze-thawing procedure, RNA will degrade to some degree. If the subsequent steps after RNA isolation can not be performed immediately, store the RNA in – 80 °C. Before total RNA is used for mRNA purification and cDNA synthesis, </w:t>
      </w:r>
      <w:r w:rsidRPr="009F1A84">
        <w:rPr>
          <w:rFonts w:ascii="Calibri" w:hAnsi="Calibri" w:cs="Arial" w:hint="eastAsia"/>
          <w:lang w:eastAsia="zh-CN"/>
        </w:rPr>
        <w:t>the</w:t>
      </w:r>
      <w:r w:rsidRPr="009F1A84">
        <w:rPr>
          <w:rFonts w:ascii="Calibri" w:hAnsi="Calibri" w:cs="Arial"/>
          <w:lang w:eastAsia="zh-CN"/>
        </w:rPr>
        <w:t xml:space="preserve"> quality should always be checked. Only high quality RNA can be used for library preparation.  Using low quality or degraded RNA might lead to over-representation of 3'-ends. B</w:t>
      </w:r>
      <w:r w:rsidRPr="009F1A84">
        <w:rPr>
          <w:rFonts w:ascii="Calibri" w:hAnsi="Calibri" w:cs="Arial"/>
        </w:rPr>
        <w:t>efore sequencing</w:t>
      </w:r>
      <w:r w:rsidRPr="009F1A84">
        <w:rPr>
          <w:rFonts w:ascii="Calibri" w:hAnsi="Calibri" w:cs="Arial" w:hint="eastAsia"/>
          <w:lang w:eastAsia="zh-CN"/>
        </w:rPr>
        <w:t>,</w:t>
      </w:r>
      <w:r w:rsidRPr="009F1A84">
        <w:rPr>
          <w:rFonts w:ascii="Calibri" w:hAnsi="Calibri" w:cs="Arial"/>
        </w:rPr>
        <w:t xml:space="preserve"> library quality was assessed to ensure maximum sequencing efficiency. </w:t>
      </w:r>
    </w:p>
    <w:p w:rsidR="001835CA" w:rsidRPr="009F1A84" w:rsidRDefault="001835CA" w:rsidP="005C6DC4">
      <w:pPr>
        <w:jc w:val="both"/>
        <w:rPr>
          <w:rFonts w:ascii="Calibri" w:hAnsi="Calibri" w:cs="Arial"/>
          <w:lang w:eastAsia="zh-CN"/>
        </w:rPr>
      </w:pPr>
    </w:p>
    <w:p w:rsidR="001835CA" w:rsidRPr="009F1A84" w:rsidRDefault="001835CA" w:rsidP="00B73F73">
      <w:pPr>
        <w:jc w:val="both"/>
        <w:rPr>
          <w:rFonts w:ascii="Calibri" w:hAnsi="Calibri" w:cs="Arial"/>
          <w:lang w:eastAsia="zh-CN"/>
        </w:rPr>
      </w:pPr>
      <w:r w:rsidRPr="009F1A84">
        <w:rPr>
          <w:rFonts w:ascii="Calibri" w:hAnsi="Calibri" w:cs="Arial"/>
        </w:rPr>
        <w:t>In the data analysis part, after performing a run of Cufflinks without a reference transcriptome, we combined the novel transcripts with known transcripts to form a reference .gtf file and run Tophat and cufflinks for the second time. This two-run procedure is recommended, since this provide more accurate FPKM estimation than running only once.</w:t>
      </w:r>
      <w:r w:rsidRPr="009F1A84">
        <w:rPr>
          <w:rFonts w:ascii="Calibri" w:hAnsi="Calibri" w:cs="Arial"/>
          <w:lang w:eastAsia="zh-CN"/>
        </w:rPr>
        <w:t xml:space="preserve"> After data analysis, the differentially expressed genes </w:t>
      </w:r>
      <w:r w:rsidRPr="009F1A84">
        <w:rPr>
          <w:rFonts w:ascii="Calibri" w:hAnsi="Calibri" w:cs="Arial" w:hint="eastAsia"/>
          <w:lang w:eastAsia="zh-CN"/>
        </w:rPr>
        <w:t>were</w:t>
      </w:r>
      <w:r w:rsidRPr="009F1A84">
        <w:rPr>
          <w:rFonts w:ascii="Calibri" w:hAnsi="Calibri" w:cs="Arial"/>
          <w:lang w:eastAsia="zh-CN"/>
        </w:rPr>
        <w:t xml:space="preserve"> identified. Downstream experiments can be performed to validate the function </w:t>
      </w:r>
      <w:r w:rsidRPr="009F1A84">
        <w:rPr>
          <w:rFonts w:ascii="Calibri" w:hAnsi="Calibri" w:cs="Arial" w:hint="eastAsia"/>
          <w:lang w:eastAsia="zh-CN"/>
        </w:rPr>
        <w:t xml:space="preserve">of </w:t>
      </w:r>
      <w:r w:rsidRPr="009F1A84">
        <w:rPr>
          <w:rFonts w:ascii="Calibri" w:hAnsi="Calibri" w:cs="Arial"/>
          <w:lang w:eastAsia="zh-CN"/>
        </w:rPr>
        <w:t>genes</w:t>
      </w:r>
      <w:r w:rsidRPr="009F1A84">
        <w:rPr>
          <w:rFonts w:ascii="Calibri" w:hAnsi="Calibri" w:cs="Arial"/>
          <w:i/>
          <w:lang w:eastAsia="zh-CN"/>
        </w:rPr>
        <w:t xml:space="preserve"> in vitro</w:t>
      </w:r>
      <w:r w:rsidRPr="009F1A84">
        <w:rPr>
          <w:rFonts w:ascii="Calibri" w:hAnsi="Calibri" w:cs="Arial"/>
          <w:lang w:eastAsia="zh-CN"/>
        </w:rPr>
        <w:t xml:space="preserve"> and </w:t>
      </w:r>
      <w:r w:rsidRPr="009F1A84">
        <w:rPr>
          <w:rFonts w:asciiTheme="minorHAnsi" w:hAnsiTheme="minorHAnsi" w:cs="Arial"/>
          <w:i/>
          <w:lang w:eastAsia="zh-CN"/>
        </w:rPr>
        <w:t>in vivo</w:t>
      </w:r>
      <w:r w:rsidRPr="009F1A84">
        <w:rPr>
          <w:rFonts w:asciiTheme="minorHAnsi" w:hAnsiTheme="minorHAnsi" w:cs="Arial"/>
          <w:lang w:eastAsia="zh-CN"/>
        </w:rPr>
        <w:t>. In our previous publication</w:t>
      </w:r>
      <w:r w:rsidRPr="009F1A84">
        <w:rPr>
          <w:rFonts w:asciiTheme="minorHAnsi" w:hAnsiTheme="minorHAnsi" w:cs="Arial"/>
          <w:noProof/>
          <w:vertAlign w:val="superscript"/>
          <w:lang w:eastAsia="zh-CN"/>
        </w:rPr>
        <w:t>2</w:t>
      </w:r>
      <w:r w:rsidRPr="009F1A84">
        <w:rPr>
          <w:rFonts w:asciiTheme="minorHAnsi" w:hAnsiTheme="minorHAnsi" w:cs="Arial"/>
          <w:lang w:eastAsia="zh-CN"/>
        </w:rPr>
        <w:t xml:space="preserve">, we chose the significantly differentially expressed transcription factors and identified the genome binding site of these factors by performing chromatin immunoprecipitation and sequencing (ChIP-Seq). In addition, we applied </w:t>
      </w:r>
      <w:r w:rsidRPr="009F1A84">
        <w:rPr>
          <w:rFonts w:asciiTheme="minorHAnsi" w:hAnsiTheme="minorHAnsi"/>
        </w:rPr>
        <w:t>shRNA knockdown</w:t>
      </w:r>
      <w:r w:rsidRPr="009F1A84">
        <w:rPr>
          <w:rFonts w:asciiTheme="minorHAnsi" w:hAnsiTheme="minorHAnsi" w:cs="Arial"/>
          <w:lang w:eastAsia="zh-CN"/>
        </w:rPr>
        <w:t xml:space="preserve"> assay to test the functional effect of </w:t>
      </w:r>
      <w:r w:rsidRPr="009F1A84">
        <w:rPr>
          <w:rFonts w:asciiTheme="minorHAnsi" w:hAnsiTheme="minorHAnsi" w:cs="Arial"/>
          <w:i/>
          <w:lang w:eastAsia="zh-CN"/>
        </w:rPr>
        <w:t>Tcf7</w:t>
      </w:r>
      <w:r w:rsidRPr="009F1A84">
        <w:rPr>
          <w:rFonts w:asciiTheme="minorHAnsi" w:hAnsiTheme="minorHAnsi" w:cs="Arial"/>
          <w:lang w:eastAsia="zh-CN"/>
        </w:rPr>
        <w:t xml:space="preserve">. We found that in </w:t>
      </w:r>
      <w:r w:rsidRPr="009F1A84">
        <w:rPr>
          <w:rFonts w:asciiTheme="minorHAnsi" w:hAnsiTheme="minorHAnsi" w:cs="Arial"/>
          <w:i/>
          <w:lang w:eastAsia="zh-CN"/>
        </w:rPr>
        <w:t>Tcf7</w:t>
      </w:r>
      <w:r w:rsidRPr="009F1A84">
        <w:rPr>
          <w:rFonts w:asciiTheme="minorHAnsi" w:hAnsiTheme="minorHAnsi" w:cs="Arial"/>
          <w:lang w:eastAsia="zh-CN"/>
        </w:rPr>
        <w:t xml:space="preserve"> knockdown cells, up-regulated genes were the genes highly enriched in CD34- cells, while down-regulated genes were found</w:t>
      </w:r>
      <w:r w:rsidRPr="009F1A84">
        <w:rPr>
          <w:rFonts w:asciiTheme="minorHAnsi" w:hAnsiTheme="minorHAnsi" w:cs="Arial" w:hint="eastAsia"/>
          <w:lang w:eastAsia="zh-CN"/>
        </w:rPr>
        <w:t xml:space="preserve"> to be </w:t>
      </w:r>
      <w:r w:rsidRPr="009F1A84">
        <w:rPr>
          <w:rFonts w:asciiTheme="minorHAnsi" w:hAnsiTheme="minorHAnsi" w:cs="Arial"/>
          <w:lang w:eastAsia="zh-CN"/>
        </w:rPr>
        <w:t xml:space="preserve">significantly enriched in CD34+ cells. </w:t>
      </w:r>
      <w:r w:rsidRPr="009F1A84">
        <w:rPr>
          <w:rFonts w:asciiTheme="minorHAnsi" w:hAnsiTheme="minorHAnsi"/>
        </w:rPr>
        <w:t xml:space="preserve">Therefore, the gene expression profile of </w:t>
      </w:r>
      <w:r w:rsidRPr="009F1A84">
        <w:rPr>
          <w:rFonts w:asciiTheme="minorHAnsi" w:hAnsiTheme="minorHAnsi"/>
          <w:i/>
        </w:rPr>
        <w:t xml:space="preserve">Tcf7 </w:t>
      </w:r>
      <w:r w:rsidRPr="009F1A84">
        <w:rPr>
          <w:rFonts w:asciiTheme="minorHAnsi" w:hAnsiTheme="minorHAnsi"/>
        </w:rPr>
        <w:t>knockdown cells s</w:t>
      </w:r>
      <w:r w:rsidRPr="009F1A84">
        <w:rPr>
          <w:rFonts w:asciiTheme="minorHAnsi" w:hAnsiTheme="minorHAnsi"/>
          <w:bCs/>
        </w:rPr>
        <w:t>hifted toward a partially differentiated CD34- state.</w:t>
      </w:r>
      <w:r w:rsidRPr="009F1A84">
        <w:rPr>
          <w:rFonts w:asciiTheme="minorHAnsi" w:hAnsiTheme="minorHAnsi"/>
        </w:rPr>
        <w:t xml:space="preserve"> </w:t>
      </w:r>
      <w:r w:rsidRPr="009F1A84">
        <w:rPr>
          <w:rFonts w:asciiTheme="minorHAnsi" w:hAnsiTheme="minorHAnsi" w:cs="Arial"/>
          <w:lang w:eastAsia="zh-CN"/>
        </w:rPr>
        <w:t xml:space="preserve">Overall, using EML cell as a model system coupled with RNA-Sequencing technology and functional assays, we identified and confirmed </w:t>
      </w:r>
      <w:r w:rsidRPr="009F1A84">
        <w:rPr>
          <w:rFonts w:asciiTheme="minorHAnsi" w:hAnsiTheme="minorHAnsi" w:cs="Arial"/>
          <w:i/>
          <w:lang w:eastAsia="zh-CN"/>
        </w:rPr>
        <w:t xml:space="preserve">Tcf7 </w:t>
      </w:r>
      <w:r w:rsidRPr="009F1A84">
        <w:rPr>
          <w:rFonts w:asciiTheme="minorHAnsi" w:hAnsiTheme="minorHAnsi" w:cs="Arial"/>
          <w:lang w:eastAsia="zh-CN"/>
        </w:rPr>
        <w:t>as an important regulator of EML cell self-renewal and differentiation.</w:t>
      </w:r>
      <w:r w:rsidRPr="009F1A84">
        <w:rPr>
          <w:rFonts w:asciiTheme="minorHAnsi" w:hAnsiTheme="minorHAnsi" w:cs="Arial" w:hint="eastAsia"/>
          <w:lang w:eastAsia="zh-CN"/>
        </w:rPr>
        <w:t xml:space="preserve"> </w:t>
      </w:r>
    </w:p>
    <w:p w:rsidR="001835CA" w:rsidRPr="00B33058" w:rsidRDefault="001835CA" w:rsidP="00B33058">
      <w:pPr>
        <w:jc w:val="both"/>
        <w:rPr>
          <w:rFonts w:ascii="Calibri" w:hAnsi="Calibri" w:cs="Arial"/>
        </w:rPr>
      </w:pPr>
    </w:p>
    <w:p w:rsidR="001835CA" w:rsidRPr="009F1A84" w:rsidRDefault="001835CA" w:rsidP="00B33058">
      <w:pPr>
        <w:jc w:val="both"/>
        <w:rPr>
          <w:rFonts w:ascii="Calibri" w:hAnsi="Calibri" w:cs="Arial"/>
          <w:b/>
        </w:rPr>
      </w:pPr>
      <w:r w:rsidRPr="009F1A84">
        <w:rPr>
          <w:rFonts w:ascii="Calibri" w:hAnsi="Calibri" w:cs="Arial"/>
          <w:b/>
        </w:rPr>
        <w:t xml:space="preserve">DISCLOSURES:  </w:t>
      </w:r>
    </w:p>
    <w:p w:rsidR="001835CA" w:rsidRPr="009F1A84" w:rsidRDefault="001835CA" w:rsidP="00B33058">
      <w:pPr>
        <w:jc w:val="both"/>
        <w:rPr>
          <w:rFonts w:ascii="Calibri" w:hAnsi="Calibri" w:cs="Arial"/>
        </w:rPr>
      </w:pPr>
      <w:r w:rsidRPr="009F1A84">
        <w:rPr>
          <w:rFonts w:ascii="Calibri" w:hAnsi="Calibri" w:cs="Arial"/>
          <w:lang w:eastAsia="zh-CN"/>
        </w:rPr>
        <w:t>The authors have nothing to disclose.</w:t>
      </w:r>
    </w:p>
    <w:p w:rsidR="001835CA" w:rsidRPr="009F1A84" w:rsidRDefault="001835CA" w:rsidP="00C51856">
      <w:pPr>
        <w:jc w:val="both"/>
        <w:rPr>
          <w:rFonts w:ascii="Calibri" w:hAnsi="Calibri" w:cs="Arial"/>
          <w:lang w:eastAsia="zh-CN"/>
        </w:rPr>
      </w:pPr>
    </w:p>
    <w:p w:rsidR="001835CA" w:rsidRPr="009F1A84" w:rsidRDefault="001835CA" w:rsidP="00254D1D">
      <w:pPr>
        <w:jc w:val="both"/>
        <w:rPr>
          <w:rFonts w:ascii="Calibri" w:hAnsi="Calibri" w:cs="Arial"/>
          <w:b/>
        </w:rPr>
      </w:pPr>
      <w:r w:rsidRPr="009F1A84">
        <w:rPr>
          <w:rFonts w:ascii="Calibri" w:hAnsi="Calibri" w:cs="Arial"/>
          <w:b/>
        </w:rPr>
        <w:t xml:space="preserve">ACKNOWLEDGMENTS: </w:t>
      </w:r>
    </w:p>
    <w:p w:rsidR="001835CA" w:rsidRPr="009F1A84" w:rsidRDefault="001835CA" w:rsidP="00254D1D">
      <w:pPr>
        <w:jc w:val="both"/>
        <w:rPr>
          <w:rFonts w:ascii="Calibri" w:hAnsi="Calibri" w:cs="Arial"/>
          <w:lang w:eastAsia="zh-CN"/>
        </w:rPr>
      </w:pPr>
      <w:r w:rsidRPr="009F1A84">
        <w:rPr>
          <w:rFonts w:ascii="Calibri" w:hAnsi="Calibri" w:cs="Arial"/>
          <w:lang w:eastAsia="zh-CN"/>
        </w:rPr>
        <w:t>JQW, SZ, SD and KC are supported by grant from the National Institutes of Health and the Staman Ogilvie Fund—Memorial Hermann Foundation.</w:t>
      </w:r>
    </w:p>
    <w:p w:rsidR="001835CA" w:rsidRPr="00B33058" w:rsidRDefault="001835CA" w:rsidP="005C6DC4">
      <w:pPr>
        <w:widowControl w:val="0"/>
        <w:autoSpaceDE w:val="0"/>
        <w:autoSpaceDN w:val="0"/>
        <w:adjustRightInd w:val="0"/>
        <w:jc w:val="both"/>
        <w:rPr>
          <w:rFonts w:ascii="Calibri" w:hAnsi="Calibri" w:cs="Arial"/>
          <w:szCs w:val="22"/>
          <w:lang w:eastAsia="zh-CN"/>
        </w:rPr>
      </w:pPr>
    </w:p>
    <w:p w:rsidR="001835CA" w:rsidRPr="009F1A84" w:rsidRDefault="001835CA" w:rsidP="00254D1D">
      <w:pPr>
        <w:jc w:val="both"/>
        <w:rPr>
          <w:rFonts w:asciiTheme="minorHAnsi" w:hAnsiTheme="minorHAnsi" w:cs="Arial"/>
          <w:b/>
        </w:rPr>
      </w:pPr>
      <w:r w:rsidRPr="009F1A84">
        <w:rPr>
          <w:rFonts w:ascii="Calibri" w:hAnsi="Calibri" w:cs="Arial"/>
          <w:b/>
        </w:rPr>
        <w:t>REFERENCES:</w:t>
      </w:r>
    </w:p>
    <w:p w:rsidR="001835CA" w:rsidRPr="009F1A84" w:rsidRDefault="001835CA" w:rsidP="009F1A84">
      <w:pPr>
        <w:jc w:val="both"/>
        <w:rPr>
          <w:rFonts w:asciiTheme="minorHAnsi" w:hAnsiTheme="minorHAnsi"/>
          <w:noProof/>
        </w:rPr>
      </w:pPr>
      <w:bookmarkStart w:id="1" w:name="_ENREF_1"/>
      <w:r w:rsidRPr="009F1A84">
        <w:rPr>
          <w:rFonts w:asciiTheme="minorHAnsi" w:hAnsiTheme="minorHAnsi"/>
          <w:noProof/>
        </w:rPr>
        <w:t>1</w:t>
      </w:r>
      <w:r w:rsidR="003879C0">
        <w:rPr>
          <w:rFonts w:asciiTheme="minorHAnsi" w:hAnsiTheme="minorHAnsi"/>
          <w:noProof/>
        </w:rPr>
        <w:t>.</w:t>
      </w:r>
      <w:r w:rsidRPr="009F1A84">
        <w:rPr>
          <w:rFonts w:asciiTheme="minorHAnsi" w:hAnsiTheme="minorHAnsi"/>
          <w:noProof/>
        </w:rPr>
        <w:tab/>
        <w:t xml:space="preserve">Chambers, S. M. &amp; Goodell, M. A. Hematopoietic stem cell aging: wrinkles in stem cell potential. </w:t>
      </w:r>
      <w:r w:rsidRPr="009F1A84">
        <w:rPr>
          <w:rFonts w:asciiTheme="minorHAnsi" w:hAnsiTheme="minorHAnsi"/>
          <w:i/>
          <w:noProof/>
        </w:rPr>
        <w:t>Stem Cell Rev</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3</w:t>
      </w:r>
      <w:r w:rsidRPr="009F1A84">
        <w:rPr>
          <w:rFonts w:asciiTheme="minorHAnsi" w:hAnsiTheme="minorHAnsi"/>
          <w:noProof/>
        </w:rPr>
        <w:t>, 201-211, doi:SCR:3:3:201 [pii] (2007).</w:t>
      </w:r>
      <w:bookmarkEnd w:id="1"/>
    </w:p>
    <w:p w:rsidR="001835CA" w:rsidRPr="009F1A84" w:rsidRDefault="001835CA" w:rsidP="009F1A84">
      <w:pPr>
        <w:jc w:val="both"/>
        <w:rPr>
          <w:rFonts w:asciiTheme="minorHAnsi" w:hAnsiTheme="minorHAnsi"/>
          <w:noProof/>
        </w:rPr>
      </w:pPr>
      <w:bookmarkStart w:id="2" w:name="_ENREF_2"/>
      <w:r w:rsidRPr="009F1A84">
        <w:rPr>
          <w:rFonts w:asciiTheme="minorHAnsi" w:hAnsiTheme="minorHAnsi"/>
          <w:noProof/>
        </w:rPr>
        <w:t>2</w:t>
      </w:r>
      <w:r w:rsidR="003879C0">
        <w:rPr>
          <w:rFonts w:asciiTheme="minorHAnsi" w:hAnsiTheme="minorHAnsi"/>
          <w:noProof/>
        </w:rPr>
        <w:t>.</w:t>
      </w:r>
      <w:r w:rsidRPr="009F1A84">
        <w:rPr>
          <w:rFonts w:asciiTheme="minorHAnsi" w:hAnsiTheme="minorHAnsi"/>
          <w:noProof/>
        </w:rPr>
        <w:tab/>
        <w:t>Wu, J. Q.</w:t>
      </w:r>
      <w:r w:rsidRPr="009F1A84">
        <w:rPr>
          <w:rFonts w:asciiTheme="minorHAnsi" w:hAnsiTheme="minorHAnsi"/>
          <w:i/>
          <w:noProof/>
        </w:rPr>
        <w:t xml:space="preserve"> et al.</w:t>
      </w:r>
      <w:r w:rsidRPr="009F1A84">
        <w:rPr>
          <w:rFonts w:asciiTheme="minorHAnsi" w:hAnsiTheme="minorHAnsi"/>
          <w:noProof/>
        </w:rPr>
        <w:t xml:space="preserve"> Tcf7 is an important regulator of the switch of self-renewal and differentiation in a multipotential hematopoietic cell line. </w:t>
      </w:r>
      <w:r w:rsidRPr="009F1A84">
        <w:rPr>
          <w:rFonts w:asciiTheme="minorHAnsi" w:hAnsiTheme="minorHAnsi"/>
          <w:i/>
          <w:noProof/>
        </w:rPr>
        <w:t>PLoS genetics</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8</w:t>
      </w:r>
      <w:r w:rsidRPr="009F1A84">
        <w:rPr>
          <w:rFonts w:asciiTheme="minorHAnsi" w:hAnsiTheme="minorHAnsi"/>
          <w:noProof/>
        </w:rPr>
        <w:t>, e1002565, doi:10.1371/journal.pgen.1002565 (2012).</w:t>
      </w:r>
      <w:bookmarkEnd w:id="2"/>
    </w:p>
    <w:p w:rsidR="001835CA" w:rsidRPr="009F1A84" w:rsidRDefault="001835CA" w:rsidP="009F1A84">
      <w:pPr>
        <w:jc w:val="both"/>
        <w:rPr>
          <w:rFonts w:asciiTheme="minorHAnsi" w:hAnsiTheme="minorHAnsi"/>
          <w:noProof/>
        </w:rPr>
      </w:pPr>
      <w:bookmarkStart w:id="3" w:name="_ENREF_3"/>
      <w:r w:rsidRPr="009F1A84">
        <w:rPr>
          <w:rFonts w:asciiTheme="minorHAnsi" w:hAnsiTheme="minorHAnsi"/>
          <w:noProof/>
        </w:rPr>
        <w:t>3</w:t>
      </w:r>
      <w:r w:rsidR="003879C0">
        <w:rPr>
          <w:rFonts w:asciiTheme="minorHAnsi" w:hAnsiTheme="minorHAnsi"/>
          <w:noProof/>
        </w:rPr>
        <w:t>.</w:t>
      </w:r>
      <w:r w:rsidRPr="009F1A84">
        <w:rPr>
          <w:rFonts w:asciiTheme="minorHAnsi" w:hAnsiTheme="minorHAnsi"/>
          <w:noProof/>
        </w:rPr>
        <w:tab/>
        <w:t>Ye, Z. J.</w:t>
      </w:r>
      <w:r w:rsidRPr="009F1A84">
        <w:rPr>
          <w:rFonts w:asciiTheme="minorHAnsi" w:hAnsiTheme="minorHAnsi"/>
          <w:i/>
          <w:noProof/>
        </w:rPr>
        <w:t xml:space="preserve"> et al.</w:t>
      </w:r>
      <w:r w:rsidRPr="009F1A84">
        <w:rPr>
          <w:rFonts w:asciiTheme="minorHAnsi" w:hAnsiTheme="minorHAnsi"/>
          <w:noProof/>
        </w:rPr>
        <w:t xml:space="preserve"> Complex interactions in EML cell stimulation by stem cell factor and IL-3. </w:t>
      </w:r>
      <w:r w:rsidRPr="009F1A84">
        <w:rPr>
          <w:rFonts w:asciiTheme="minorHAnsi" w:hAnsiTheme="minorHAnsi"/>
          <w:i/>
          <w:noProof/>
        </w:rPr>
        <w:t>Proceedings of the National Academy of Sciences of the United States of America</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108</w:t>
      </w:r>
      <w:r w:rsidRPr="009F1A84">
        <w:rPr>
          <w:rFonts w:asciiTheme="minorHAnsi" w:hAnsiTheme="minorHAnsi"/>
          <w:noProof/>
        </w:rPr>
        <w:t>, 4882-4887, doi:10.1073/pnas.1018002108 (2011).</w:t>
      </w:r>
      <w:bookmarkEnd w:id="3"/>
    </w:p>
    <w:p w:rsidR="001835CA" w:rsidRPr="009F1A84" w:rsidRDefault="001835CA" w:rsidP="009F1A84">
      <w:pPr>
        <w:jc w:val="both"/>
        <w:rPr>
          <w:rFonts w:asciiTheme="minorHAnsi" w:hAnsiTheme="minorHAnsi"/>
          <w:noProof/>
        </w:rPr>
      </w:pPr>
      <w:bookmarkStart w:id="4" w:name="_ENREF_4"/>
      <w:r w:rsidRPr="009F1A84">
        <w:rPr>
          <w:rFonts w:asciiTheme="minorHAnsi" w:hAnsiTheme="minorHAnsi"/>
          <w:noProof/>
        </w:rPr>
        <w:t>4</w:t>
      </w:r>
      <w:r w:rsidR="003879C0">
        <w:rPr>
          <w:rFonts w:asciiTheme="minorHAnsi" w:hAnsiTheme="minorHAnsi"/>
          <w:noProof/>
        </w:rPr>
        <w:t>.</w:t>
      </w:r>
      <w:r w:rsidRPr="009F1A84">
        <w:rPr>
          <w:rFonts w:asciiTheme="minorHAnsi" w:hAnsiTheme="minorHAnsi"/>
          <w:noProof/>
        </w:rPr>
        <w:tab/>
        <w:t xml:space="preserve">Tsai, S., Bartelmez, S., Sitnicka, E. &amp; Collins, S. Lymphohematopoietic progenitors immortalized by a retroviral vector harboring a dominant-negative retinoic acid receptor can recapitulate lymphoid, myeloid, and erythroid development. </w:t>
      </w:r>
      <w:r w:rsidRPr="009F1A84">
        <w:rPr>
          <w:rFonts w:asciiTheme="minorHAnsi" w:hAnsiTheme="minorHAnsi"/>
          <w:i/>
          <w:noProof/>
        </w:rPr>
        <w:t>Genes Dev</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8</w:t>
      </w:r>
      <w:r w:rsidRPr="009F1A84">
        <w:rPr>
          <w:rFonts w:asciiTheme="minorHAnsi" w:hAnsiTheme="minorHAnsi"/>
          <w:noProof/>
        </w:rPr>
        <w:t>, 2831-2841 (1994).</w:t>
      </w:r>
      <w:bookmarkEnd w:id="4"/>
    </w:p>
    <w:p w:rsidR="001835CA" w:rsidRPr="009F1A84" w:rsidRDefault="001835CA" w:rsidP="009F1A84">
      <w:pPr>
        <w:jc w:val="both"/>
        <w:rPr>
          <w:rFonts w:asciiTheme="minorHAnsi" w:hAnsiTheme="minorHAnsi"/>
          <w:noProof/>
        </w:rPr>
      </w:pPr>
      <w:bookmarkStart w:id="5" w:name="_ENREF_5"/>
      <w:r w:rsidRPr="009F1A84">
        <w:rPr>
          <w:rFonts w:asciiTheme="minorHAnsi" w:hAnsiTheme="minorHAnsi"/>
          <w:noProof/>
        </w:rPr>
        <w:t>5</w:t>
      </w:r>
      <w:r w:rsidR="003879C0">
        <w:rPr>
          <w:rFonts w:asciiTheme="minorHAnsi" w:hAnsiTheme="minorHAnsi"/>
          <w:noProof/>
        </w:rPr>
        <w:t>.</w:t>
      </w:r>
      <w:r w:rsidRPr="009F1A84">
        <w:rPr>
          <w:rFonts w:asciiTheme="minorHAnsi" w:hAnsiTheme="minorHAnsi"/>
          <w:noProof/>
        </w:rPr>
        <w:tab/>
        <w:t>Weiler, S. R.</w:t>
      </w:r>
      <w:r w:rsidRPr="009F1A84">
        <w:rPr>
          <w:rFonts w:asciiTheme="minorHAnsi" w:hAnsiTheme="minorHAnsi"/>
          <w:i/>
          <w:noProof/>
        </w:rPr>
        <w:t xml:space="preserve"> et al.</w:t>
      </w:r>
      <w:r w:rsidRPr="009F1A84">
        <w:rPr>
          <w:rFonts w:asciiTheme="minorHAnsi" w:hAnsiTheme="minorHAnsi"/>
          <w:noProof/>
        </w:rPr>
        <w:t xml:space="preserve"> D3: a gene induced during myeloid cell differentiation of Linlo c-Kit+ Sca-1(+) progenitor cells. </w:t>
      </w:r>
      <w:r w:rsidRPr="009F1A84">
        <w:rPr>
          <w:rFonts w:asciiTheme="minorHAnsi" w:hAnsiTheme="minorHAnsi"/>
          <w:i/>
          <w:noProof/>
        </w:rPr>
        <w:t>Blood</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93</w:t>
      </w:r>
      <w:r w:rsidRPr="009F1A84">
        <w:rPr>
          <w:rFonts w:asciiTheme="minorHAnsi" w:hAnsiTheme="minorHAnsi"/>
          <w:noProof/>
        </w:rPr>
        <w:t>, 527-536 (1999).</w:t>
      </w:r>
      <w:bookmarkEnd w:id="5"/>
    </w:p>
    <w:p w:rsidR="001835CA" w:rsidRPr="009F1A84" w:rsidRDefault="001835CA" w:rsidP="009F1A84">
      <w:pPr>
        <w:jc w:val="both"/>
        <w:rPr>
          <w:rFonts w:asciiTheme="minorHAnsi" w:hAnsiTheme="minorHAnsi"/>
          <w:noProof/>
        </w:rPr>
      </w:pPr>
      <w:bookmarkStart w:id="6" w:name="_ENREF_6"/>
      <w:r w:rsidRPr="009F1A84">
        <w:rPr>
          <w:rFonts w:asciiTheme="minorHAnsi" w:hAnsiTheme="minorHAnsi"/>
          <w:noProof/>
        </w:rPr>
        <w:t>6</w:t>
      </w:r>
      <w:r w:rsidR="003879C0">
        <w:rPr>
          <w:rFonts w:asciiTheme="minorHAnsi" w:hAnsiTheme="minorHAnsi"/>
          <w:noProof/>
        </w:rPr>
        <w:t>.</w:t>
      </w:r>
      <w:r w:rsidRPr="009F1A84">
        <w:rPr>
          <w:rFonts w:asciiTheme="minorHAnsi" w:hAnsiTheme="minorHAnsi"/>
          <w:noProof/>
        </w:rPr>
        <w:tab/>
        <w:t xml:space="preserve">Ye, Z. J., Kluger, Y., Lian, Z. &amp; Weissman, S. M. Two types of precursor cells in a multipotential hematopoietic cell line. </w:t>
      </w:r>
      <w:r w:rsidRPr="009F1A84">
        <w:rPr>
          <w:rFonts w:asciiTheme="minorHAnsi" w:hAnsiTheme="minorHAnsi"/>
          <w:i/>
          <w:noProof/>
        </w:rPr>
        <w:t>Proc Natl Acad Sci U S A</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102</w:t>
      </w:r>
      <w:r w:rsidRPr="009F1A84">
        <w:rPr>
          <w:rFonts w:asciiTheme="minorHAnsi" w:hAnsiTheme="minorHAnsi"/>
          <w:noProof/>
        </w:rPr>
        <w:t>, 18461-18466, doi:0509314102 [pii]</w:t>
      </w:r>
    </w:p>
    <w:p w:rsidR="001835CA" w:rsidRPr="009F1A84" w:rsidRDefault="001835CA" w:rsidP="009F1A84">
      <w:pPr>
        <w:jc w:val="both"/>
        <w:rPr>
          <w:rFonts w:asciiTheme="minorHAnsi" w:hAnsiTheme="minorHAnsi"/>
          <w:noProof/>
        </w:rPr>
      </w:pPr>
      <w:r w:rsidRPr="009F1A84">
        <w:rPr>
          <w:rFonts w:asciiTheme="minorHAnsi" w:hAnsiTheme="minorHAnsi"/>
          <w:noProof/>
        </w:rPr>
        <w:t>10.1073/pnas.0509314102 (2005).</w:t>
      </w:r>
      <w:bookmarkEnd w:id="6"/>
    </w:p>
    <w:p w:rsidR="001835CA" w:rsidRPr="009F1A84" w:rsidRDefault="001835CA" w:rsidP="009F1A84">
      <w:pPr>
        <w:jc w:val="both"/>
        <w:rPr>
          <w:rFonts w:asciiTheme="minorHAnsi" w:hAnsiTheme="minorHAnsi"/>
          <w:noProof/>
        </w:rPr>
      </w:pPr>
      <w:bookmarkStart w:id="7" w:name="_ENREF_7"/>
      <w:r w:rsidRPr="009F1A84">
        <w:rPr>
          <w:rFonts w:asciiTheme="minorHAnsi" w:hAnsiTheme="minorHAnsi"/>
          <w:noProof/>
        </w:rPr>
        <w:t>7</w:t>
      </w:r>
      <w:r w:rsidR="003879C0">
        <w:rPr>
          <w:rFonts w:asciiTheme="minorHAnsi" w:hAnsiTheme="minorHAnsi"/>
          <w:noProof/>
        </w:rPr>
        <w:t>.</w:t>
      </w:r>
      <w:r w:rsidRPr="009F1A84">
        <w:rPr>
          <w:rFonts w:asciiTheme="minorHAnsi" w:hAnsiTheme="minorHAnsi"/>
          <w:noProof/>
        </w:rPr>
        <w:tab/>
        <w:t xml:space="preserve">Wang, Z., Gerstein, M. &amp; Snyder, M. RNA-Seq: a revolutionary tool for transcriptomics. </w:t>
      </w:r>
      <w:r w:rsidRPr="009F1A84">
        <w:rPr>
          <w:rFonts w:asciiTheme="minorHAnsi" w:hAnsiTheme="minorHAnsi"/>
          <w:i/>
          <w:noProof/>
        </w:rPr>
        <w:t>Nature reviews. Genetics</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10</w:t>
      </w:r>
      <w:r w:rsidRPr="009F1A84">
        <w:rPr>
          <w:rFonts w:asciiTheme="minorHAnsi" w:hAnsiTheme="minorHAnsi"/>
          <w:noProof/>
        </w:rPr>
        <w:t>, 57-63, doi:10.1038/nrg2484 (2009).</w:t>
      </w:r>
      <w:bookmarkEnd w:id="7"/>
    </w:p>
    <w:p w:rsidR="001835CA" w:rsidRPr="009F1A84" w:rsidRDefault="001835CA" w:rsidP="009F1A84">
      <w:pPr>
        <w:jc w:val="both"/>
        <w:rPr>
          <w:rFonts w:asciiTheme="minorHAnsi" w:hAnsiTheme="minorHAnsi"/>
          <w:noProof/>
        </w:rPr>
      </w:pPr>
      <w:bookmarkStart w:id="8" w:name="_ENREF_8"/>
      <w:r w:rsidRPr="009F1A84">
        <w:rPr>
          <w:rFonts w:asciiTheme="minorHAnsi" w:hAnsiTheme="minorHAnsi"/>
          <w:noProof/>
        </w:rPr>
        <w:t>8</w:t>
      </w:r>
      <w:r w:rsidR="003879C0">
        <w:rPr>
          <w:rFonts w:asciiTheme="minorHAnsi" w:hAnsiTheme="minorHAnsi"/>
          <w:noProof/>
        </w:rPr>
        <w:t>.</w:t>
      </w:r>
      <w:r w:rsidRPr="009F1A84">
        <w:rPr>
          <w:rFonts w:asciiTheme="minorHAnsi" w:hAnsiTheme="minorHAnsi"/>
          <w:noProof/>
        </w:rPr>
        <w:tab/>
        <w:t xml:space="preserve">Chu, Y. &amp; Corey, D. R. RNA sequencing: platform selection, experimental design, and data interpretation. </w:t>
      </w:r>
      <w:r w:rsidRPr="009F1A84">
        <w:rPr>
          <w:rFonts w:asciiTheme="minorHAnsi" w:hAnsiTheme="minorHAnsi"/>
          <w:i/>
          <w:noProof/>
        </w:rPr>
        <w:t>Nucleic acid therapeutics</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22</w:t>
      </w:r>
      <w:r w:rsidRPr="009F1A84">
        <w:rPr>
          <w:rFonts w:asciiTheme="minorHAnsi" w:hAnsiTheme="minorHAnsi"/>
          <w:noProof/>
        </w:rPr>
        <w:t>, 271-274, doi:10.1089/nat.2012.0367 (2012).</w:t>
      </w:r>
      <w:bookmarkEnd w:id="8"/>
    </w:p>
    <w:p w:rsidR="001835CA" w:rsidRPr="009F1A84" w:rsidRDefault="001835CA" w:rsidP="009F1A84">
      <w:pPr>
        <w:jc w:val="both"/>
        <w:rPr>
          <w:rFonts w:asciiTheme="minorHAnsi" w:hAnsiTheme="minorHAnsi"/>
          <w:noProof/>
        </w:rPr>
      </w:pPr>
      <w:bookmarkStart w:id="9" w:name="_ENREF_9"/>
      <w:r w:rsidRPr="009F1A84">
        <w:rPr>
          <w:rFonts w:asciiTheme="minorHAnsi" w:hAnsiTheme="minorHAnsi"/>
          <w:noProof/>
        </w:rPr>
        <w:t>9</w:t>
      </w:r>
      <w:r w:rsidR="003879C0">
        <w:rPr>
          <w:rFonts w:asciiTheme="minorHAnsi" w:hAnsiTheme="minorHAnsi"/>
          <w:noProof/>
        </w:rPr>
        <w:t>.</w:t>
      </w:r>
      <w:r w:rsidRPr="009F1A84">
        <w:rPr>
          <w:rFonts w:asciiTheme="minorHAnsi" w:hAnsiTheme="minorHAnsi"/>
          <w:noProof/>
        </w:rPr>
        <w:tab/>
        <w:t xml:space="preserve">Hornett, E. A. &amp; Wheat, C. W. Quantitative RNA-Seq analysis in non-model species: assessing transcriptome assemblies as a scaffold and the utility of evolutionary divergent genomic reference species. </w:t>
      </w:r>
      <w:r w:rsidRPr="009F1A84">
        <w:rPr>
          <w:rFonts w:asciiTheme="minorHAnsi" w:hAnsiTheme="minorHAnsi"/>
          <w:i/>
          <w:noProof/>
        </w:rPr>
        <w:t>BMC genomics</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13</w:t>
      </w:r>
      <w:r w:rsidRPr="009F1A84">
        <w:rPr>
          <w:rFonts w:asciiTheme="minorHAnsi" w:hAnsiTheme="minorHAnsi"/>
          <w:noProof/>
        </w:rPr>
        <w:t>, 361, doi:10.1186/1471-2164-13-361 (2012).</w:t>
      </w:r>
      <w:bookmarkEnd w:id="9"/>
    </w:p>
    <w:p w:rsidR="001835CA" w:rsidRPr="009F1A84" w:rsidRDefault="001835CA" w:rsidP="009F1A84">
      <w:pPr>
        <w:jc w:val="both"/>
        <w:rPr>
          <w:rFonts w:asciiTheme="minorHAnsi" w:hAnsiTheme="minorHAnsi"/>
          <w:noProof/>
        </w:rPr>
      </w:pPr>
      <w:bookmarkStart w:id="10" w:name="_ENREF_10"/>
      <w:r w:rsidRPr="009F1A84">
        <w:rPr>
          <w:rFonts w:asciiTheme="minorHAnsi" w:hAnsiTheme="minorHAnsi"/>
          <w:noProof/>
        </w:rPr>
        <w:t>10</w:t>
      </w:r>
      <w:r w:rsidR="003879C0">
        <w:rPr>
          <w:rFonts w:asciiTheme="minorHAnsi" w:hAnsiTheme="minorHAnsi"/>
          <w:noProof/>
        </w:rPr>
        <w:t>.</w:t>
      </w:r>
      <w:r w:rsidRPr="009F1A84">
        <w:rPr>
          <w:rFonts w:asciiTheme="minorHAnsi" w:hAnsiTheme="minorHAnsi"/>
          <w:noProof/>
        </w:rPr>
        <w:tab/>
        <w:t>Eswaran, J.</w:t>
      </w:r>
      <w:r w:rsidRPr="009F1A84">
        <w:rPr>
          <w:rFonts w:asciiTheme="minorHAnsi" w:hAnsiTheme="minorHAnsi"/>
          <w:i/>
          <w:noProof/>
        </w:rPr>
        <w:t xml:space="preserve"> et al.</w:t>
      </w:r>
      <w:r w:rsidRPr="009F1A84">
        <w:rPr>
          <w:rFonts w:asciiTheme="minorHAnsi" w:hAnsiTheme="minorHAnsi"/>
          <w:noProof/>
        </w:rPr>
        <w:t xml:space="preserve"> RNA sequencing of cancer reveals novel splicing alterations. </w:t>
      </w:r>
      <w:r w:rsidRPr="009F1A84">
        <w:rPr>
          <w:rFonts w:asciiTheme="minorHAnsi" w:hAnsiTheme="minorHAnsi"/>
          <w:i/>
          <w:noProof/>
        </w:rPr>
        <w:t>Scientific reports</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3</w:t>
      </w:r>
      <w:r w:rsidRPr="009F1A84">
        <w:rPr>
          <w:rFonts w:asciiTheme="minorHAnsi" w:hAnsiTheme="minorHAnsi"/>
          <w:noProof/>
        </w:rPr>
        <w:t>, 1689, doi:10.1038/srep01689 (2013).</w:t>
      </w:r>
      <w:bookmarkEnd w:id="10"/>
    </w:p>
    <w:p w:rsidR="001835CA" w:rsidRPr="009F1A84" w:rsidRDefault="001835CA" w:rsidP="009F1A84">
      <w:pPr>
        <w:jc w:val="both"/>
        <w:rPr>
          <w:rFonts w:asciiTheme="minorHAnsi" w:hAnsiTheme="minorHAnsi"/>
          <w:noProof/>
        </w:rPr>
      </w:pPr>
      <w:bookmarkStart w:id="11" w:name="_ENREF_11"/>
      <w:r w:rsidRPr="009F1A84">
        <w:rPr>
          <w:rFonts w:asciiTheme="minorHAnsi" w:hAnsiTheme="minorHAnsi"/>
          <w:noProof/>
        </w:rPr>
        <w:t>11</w:t>
      </w:r>
      <w:r w:rsidR="003879C0">
        <w:rPr>
          <w:rFonts w:asciiTheme="minorHAnsi" w:hAnsiTheme="minorHAnsi"/>
          <w:noProof/>
        </w:rPr>
        <w:t>.</w:t>
      </w:r>
      <w:r w:rsidRPr="009F1A84">
        <w:rPr>
          <w:rFonts w:asciiTheme="minorHAnsi" w:hAnsiTheme="minorHAnsi"/>
          <w:noProof/>
        </w:rPr>
        <w:tab/>
        <w:t>Wang, E. T.</w:t>
      </w:r>
      <w:r w:rsidRPr="009F1A84">
        <w:rPr>
          <w:rFonts w:asciiTheme="minorHAnsi" w:hAnsiTheme="minorHAnsi"/>
          <w:i/>
          <w:noProof/>
        </w:rPr>
        <w:t xml:space="preserve"> et al.</w:t>
      </w:r>
      <w:r w:rsidRPr="009F1A84">
        <w:rPr>
          <w:rFonts w:asciiTheme="minorHAnsi" w:hAnsiTheme="minorHAnsi"/>
          <w:noProof/>
        </w:rPr>
        <w:t xml:space="preserve"> Alternative isoform regulation in human tissue transcriptomes. </w:t>
      </w:r>
      <w:r w:rsidRPr="009F1A84">
        <w:rPr>
          <w:rFonts w:asciiTheme="minorHAnsi" w:hAnsiTheme="minorHAnsi"/>
          <w:i/>
          <w:noProof/>
        </w:rPr>
        <w:t>Nature</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456</w:t>
      </w:r>
      <w:r w:rsidRPr="009F1A84">
        <w:rPr>
          <w:rFonts w:asciiTheme="minorHAnsi" w:hAnsiTheme="minorHAnsi"/>
          <w:noProof/>
        </w:rPr>
        <w:t>, 470-476, doi:10.1038/nature07509 (2008).</w:t>
      </w:r>
      <w:bookmarkEnd w:id="11"/>
    </w:p>
    <w:p w:rsidR="001835CA" w:rsidRPr="009F1A84" w:rsidRDefault="001835CA" w:rsidP="009F1A84">
      <w:pPr>
        <w:jc w:val="both"/>
        <w:rPr>
          <w:rFonts w:asciiTheme="minorHAnsi" w:hAnsiTheme="minorHAnsi"/>
          <w:noProof/>
        </w:rPr>
      </w:pPr>
      <w:bookmarkStart w:id="12" w:name="_ENREF_12"/>
      <w:r w:rsidRPr="009F1A84">
        <w:rPr>
          <w:rFonts w:asciiTheme="minorHAnsi" w:hAnsiTheme="minorHAnsi"/>
          <w:noProof/>
        </w:rPr>
        <w:t>12</w:t>
      </w:r>
      <w:r w:rsidR="003879C0">
        <w:rPr>
          <w:rFonts w:asciiTheme="minorHAnsi" w:hAnsiTheme="minorHAnsi"/>
          <w:noProof/>
        </w:rPr>
        <w:t>.</w:t>
      </w:r>
      <w:r w:rsidRPr="009F1A84">
        <w:rPr>
          <w:rFonts w:asciiTheme="minorHAnsi" w:hAnsiTheme="minorHAnsi"/>
          <w:noProof/>
        </w:rPr>
        <w:tab/>
        <w:t>Wu, J. Q.</w:t>
      </w:r>
      <w:r w:rsidRPr="009F1A84">
        <w:rPr>
          <w:rFonts w:asciiTheme="minorHAnsi" w:hAnsiTheme="minorHAnsi"/>
          <w:i/>
          <w:noProof/>
        </w:rPr>
        <w:t xml:space="preserve"> et al.</w:t>
      </w:r>
      <w:r w:rsidRPr="009F1A84">
        <w:rPr>
          <w:rFonts w:asciiTheme="minorHAnsi" w:hAnsiTheme="minorHAnsi"/>
          <w:noProof/>
        </w:rPr>
        <w:t xml:space="preserve"> Dynamic transcriptomes during neural differentiation of human embryonic stem cells revealed by short, long, and paired-end sequencing. </w:t>
      </w:r>
      <w:r w:rsidRPr="009F1A84">
        <w:rPr>
          <w:rFonts w:asciiTheme="minorHAnsi" w:hAnsiTheme="minorHAnsi"/>
          <w:i/>
          <w:noProof/>
        </w:rPr>
        <w:t>Proceedings of the National Academy of Sciences of the United States of America</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107</w:t>
      </w:r>
      <w:r w:rsidRPr="009F1A84">
        <w:rPr>
          <w:rFonts w:asciiTheme="minorHAnsi" w:hAnsiTheme="minorHAnsi"/>
          <w:noProof/>
        </w:rPr>
        <w:t>, 5254-5259, doi:10.1073/pnas.0914114107 (2010).</w:t>
      </w:r>
      <w:bookmarkEnd w:id="12"/>
    </w:p>
    <w:p w:rsidR="001835CA" w:rsidRPr="009F1A84" w:rsidRDefault="001835CA" w:rsidP="009F1A84">
      <w:pPr>
        <w:jc w:val="both"/>
        <w:rPr>
          <w:rFonts w:asciiTheme="minorHAnsi" w:hAnsiTheme="minorHAnsi"/>
          <w:noProof/>
        </w:rPr>
      </w:pPr>
      <w:bookmarkStart w:id="13" w:name="_ENREF_13"/>
      <w:r w:rsidRPr="009F1A84">
        <w:rPr>
          <w:rFonts w:asciiTheme="minorHAnsi" w:hAnsiTheme="minorHAnsi"/>
          <w:noProof/>
        </w:rPr>
        <w:t>13</w:t>
      </w:r>
      <w:r w:rsidR="003879C0">
        <w:rPr>
          <w:rFonts w:asciiTheme="minorHAnsi" w:hAnsiTheme="minorHAnsi"/>
          <w:noProof/>
        </w:rPr>
        <w:t>.</w:t>
      </w:r>
      <w:r w:rsidRPr="009F1A84">
        <w:rPr>
          <w:rFonts w:asciiTheme="minorHAnsi" w:hAnsiTheme="minorHAnsi"/>
          <w:noProof/>
        </w:rPr>
        <w:tab/>
        <w:t xml:space="preserve">Loraine, A. E., McCormick, S., Estrada, A., Patel, K. &amp; Qin, P. RNA-seq of Arabidopsis pollen uncovers novel transcription and alternative splicing. </w:t>
      </w:r>
      <w:r w:rsidRPr="009F1A84">
        <w:rPr>
          <w:rFonts w:asciiTheme="minorHAnsi" w:hAnsiTheme="minorHAnsi"/>
          <w:i/>
          <w:noProof/>
        </w:rPr>
        <w:t>Plant physiology</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162</w:t>
      </w:r>
      <w:r w:rsidRPr="009F1A84">
        <w:rPr>
          <w:rFonts w:asciiTheme="minorHAnsi" w:hAnsiTheme="minorHAnsi"/>
          <w:noProof/>
        </w:rPr>
        <w:t>, 1092-1109, doi:10.1104/pp.112.211441 (2013).</w:t>
      </w:r>
      <w:bookmarkEnd w:id="13"/>
    </w:p>
    <w:p w:rsidR="001835CA" w:rsidRPr="009F1A84" w:rsidRDefault="001835CA" w:rsidP="009F1A84">
      <w:pPr>
        <w:jc w:val="both"/>
        <w:rPr>
          <w:rFonts w:asciiTheme="minorHAnsi" w:hAnsiTheme="minorHAnsi"/>
          <w:noProof/>
        </w:rPr>
      </w:pPr>
      <w:bookmarkStart w:id="14" w:name="_ENREF_14"/>
      <w:r w:rsidRPr="009F1A84">
        <w:rPr>
          <w:rFonts w:asciiTheme="minorHAnsi" w:hAnsiTheme="minorHAnsi"/>
          <w:noProof/>
        </w:rPr>
        <w:t>14</w:t>
      </w:r>
      <w:r w:rsidR="003879C0">
        <w:rPr>
          <w:rFonts w:asciiTheme="minorHAnsi" w:hAnsiTheme="minorHAnsi"/>
          <w:noProof/>
        </w:rPr>
        <w:t>.</w:t>
      </w:r>
      <w:r w:rsidRPr="009F1A84">
        <w:rPr>
          <w:rFonts w:asciiTheme="minorHAnsi" w:hAnsiTheme="minorHAnsi"/>
          <w:noProof/>
        </w:rPr>
        <w:tab/>
        <w:t>Edgren, H.</w:t>
      </w:r>
      <w:r w:rsidRPr="009F1A84">
        <w:rPr>
          <w:rFonts w:asciiTheme="minorHAnsi" w:hAnsiTheme="minorHAnsi"/>
          <w:i/>
          <w:noProof/>
        </w:rPr>
        <w:t xml:space="preserve"> et al.</w:t>
      </w:r>
      <w:r w:rsidRPr="009F1A84">
        <w:rPr>
          <w:rFonts w:asciiTheme="minorHAnsi" w:hAnsiTheme="minorHAnsi"/>
          <w:noProof/>
        </w:rPr>
        <w:t xml:space="preserve"> Identification of fusion genes in breast cancer by paired-end RNA-sequencing. </w:t>
      </w:r>
      <w:r w:rsidRPr="009F1A84">
        <w:rPr>
          <w:rFonts w:asciiTheme="minorHAnsi" w:hAnsiTheme="minorHAnsi"/>
          <w:i/>
          <w:noProof/>
        </w:rPr>
        <w:t>Genome biology</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12</w:t>
      </w:r>
      <w:r w:rsidRPr="009F1A84">
        <w:rPr>
          <w:rFonts w:asciiTheme="minorHAnsi" w:hAnsiTheme="minorHAnsi"/>
          <w:noProof/>
        </w:rPr>
        <w:t>, R6, doi:10.1186/gb-2011-12-1-r6 (2011).</w:t>
      </w:r>
      <w:bookmarkEnd w:id="14"/>
    </w:p>
    <w:p w:rsidR="001835CA" w:rsidRPr="009F1A84" w:rsidRDefault="001835CA" w:rsidP="009F1A84">
      <w:pPr>
        <w:jc w:val="both"/>
        <w:rPr>
          <w:rFonts w:asciiTheme="minorHAnsi" w:hAnsiTheme="minorHAnsi"/>
          <w:noProof/>
        </w:rPr>
      </w:pPr>
      <w:bookmarkStart w:id="15" w:name="_ENREF_15"/>
      <w:r w:rsidRPr="009F1A84">
        <w:rPr>
          <w:rFonts w:asciiTheme="minorHAnsi" w:hAnsiTheme="minorHAnsi"/>
          <w:noProof/>
        </w:rPr>
        <w:t>15</w:t>
      </w:r>
      <w:r w:rsidR="003879C0">
        <w:rPr>
          <w:rFonts w:asciiTheme="minorHAnsi" w:hAnsiTheme="minorHAnsi"/>
          <w:noProof/>
        </w:rPr>
        <w:t>.</w:t>
      </w:r>
      <w:r w:rsidRPr="009F1A84">
        <w:rPr>
          <w:rFonts w:asciiTheme="minorHAnsi" w:hAnsiTheme="minorHAnsi"/>
          <w:noProof/>
        </w:rPr>
        <w:tab/>
        <w:t xml:space="preserve">Ilott, N. E. &amp; Ponting, C. P. Predicting long non-coding RNAs using RNA sequencing. </w:t>
      </w:r>
      <w:r w:rsidRPr="009F1A84">
        <w:rPr>
          <w:rFonts w:asciiTheme="minorHAnsi" w:hAnsiTheme="minorHAnsi"/>
          <w:i/>
          <w:noProof/>
        </w:rPr>
        <w:t>Methods</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63</w:t>
      </w:r>
      <w:r w:rsidRPr="009F1A84">
        <w:rPr>
          <w:rFonts w:asciiTheme="minorHAnsi" w:hAnsiTheme="minorHAnsi"/>
          <w:noProof/>
        </w:rPr>
        <w:t>, 50-59, doi:10.1016/j.ymeth.2013.03.019 (2013).</w:t>
      </w:r>
      <w:bookmarkEnd w:id="15"/>
    </w:p>
    <w:p w:rsidR="001835CA" w:rsidRPr="009F1A84" w:rsidRDefault="001835CA" w:rsidP="009F1A84">
      <w:pPr>
        <w:jc w:val="both"/>
        <w:rPr>
          <w:rFonts w:asciiTheme="minorHAnsi" w:hAnsiTheme="minorHAnsi"/>
          <w:noProof/>
        </w:rPr>
      </w:pPr>
      <w:bookmarkStart w:id="16" w:name="_ENREF_16"/>
      <w:r w:rsidRPr="009F1A84">
        <w:rPr>
          <w:rFonts w:asciiTheme="minorHAnsi" w:hAnsiTheme="minorHAnsi"/>
          <w:noProof/>
        </w:rPr>
        <w:t>16</w:t>
      </w:r>
      <w:r w:rsidR="003879C0">
        <w:rPr>
          <w:rFonts w:asciiTheme="minorHAnsi" w:hAnsiTheme="minorHAnsi"/>
          <w:noProof/>
        </w:rPr>
        <w:t>.</w:t>
      </w:r>
      <w:r w:rsidRPr="009F1A84">
        <w:rPr>
          <w:rFonts w:asciiTheme="minorHAnsi" w:hAnsiTheme="minorHAnsi"/>
          <w:noProof/>
        </w:rPr>
        <w:tab/>
        <w:t>Sun, L.</w:t>
      </w:r>
      <w:r w:rsidRPr="009F1A84">
        <w:rPr>
          <w:rFonts w:asciiTheme="minorHAnsi" w:hAnsiTheme="minorHAnsi"/>
          <w:i/>
          <w:noProof/>
        </w:rPr>
        <w:t xml:space="preserve"> et al.</w:t>
      </w:r>
      <w:r w:rsidRPr="009F1A84">
        <w:rPr>
          <w:rFonts w:asciiTheme="minorHAnsi" w:hAnsiTheme="minorHAnsi"/>
          <w:noProof/>
        </w:rPr>
        <w:t xml:space="preserve"> Prediction of novel long non-coding RNAs based on RNA-Seq data of mouse Klf1 knockout study. </w:t>
      </w:r>
      <w:r w:rsidRPr="009F1A84">
        <w:rPr>
          <w:rFonts w:asciiTheme="minorHAnsi" w:hAnsiTheme="minorHAnsi"/>
          <w:i/>
          <w:noProof/>
        </w:rPr>
        <w:t>BMC bioinformatics</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13</w:t>
      </w:r>
      <w:r w:rsidRPr="009F1A84">
        <w:rPr>
          <w:rFonts w:asciiTheme="minorHAnsi" w:hAnsiTheme="minorHAnsi"/>
          <w:noProof/>
        </w:rPr>
        <w:t>, 331, doi:10.1186/1471-2105-13-331 (2012).</w:t>
      </w:r>
      <w:bookmarkEnd w:id="16"/>
    </w:p>
    <w:p w:rsidR="001835CA" w:rsidRPr="009F1A84" w:rsidRDefault="001835CA" w:rsidP="009F1A84">
      <w:pPr>
        <w:jc w:val="both"/>
        <w:rPr>
          <w:rFonts w:asciiTheme="minorHAnsi" w:hAnsiTheme="minorHAnsi"/>
          <w:noProof/>
        </w:rPr>
      </w:pPr>
      <w:bookmarkStart w:id="17" w:name="_ENREF_17"/>
      <w:r w:rsidRPr="009F1A84">
        <w:rPr>
          <w:rFonts w:asciiTheme="minorHAnsi" w:hAnsiTheme="minorHAnsi"/>
          <w:noProof/>
        </w:rPr>
        <w:lastRenderedPageBreak/>
        <w:t>17</w:t>
      </w:r>
      <w:r w:rsidR="003879C0">
        <w:rPr>
          <w:rFonts w:asciiTheme="minorHAnsi" w:hAnsiTheme="minorHAnsi"/>
          <w:noProof/>
        </w:rPr>
        <w:t>.</w:t>
      </w:r>
      <w:r w:rsidRPr="009F1A84">
        <w:rPr>
          <w:rFonts w:asciiTheme="minorHAnsi" w:hAnsiTheme="minorHAnsi"/>
          <w:noProof/>
        </w:rPr>
        <w:tab/>
        <w:t xml:space="preserve">Luo, S. MicroRNA expression analysis using the Illumina microRNA-Seq Platform. </w:t>
      </w:r>
      <w:r w:rsidRPr="009F1A84">
        <w:rPr>
          <w:rFonts w:asciiTheme="minorHAnsi" w:hAnsiTheme="minorHAnsi"/>
          <w:i/>
          <w:noProof/>
        </w:rPr>
        <w:t>Methods in molecular biology</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822</w:t>
      </w:r>
      <w:r w:rsidRPr="009F1A84">
        <w:rPr>
          <w:rFonts w:asciiTheme="minorHAnsi" w:hAnsiTheme="minorHAnsi"/>
          <w:noProof/>
        </w:rPr>
        <w:t>, 183-188, doi:10.1007/978-1-61779-427-8_12 (2012).</w:t>
      </w:r>
      <w:bookmarkEnd w:id="17"/>
    </w:p>
    <w:p w:rsidR="001835CA" w:rsidRPr="009F1A84" w:rsidRDefault="001835CA" w:rsidP="009F1A84">
      <w:pPr>
        <w:jc w:val="both"/>
        <w:rPr>
          <w:rFonts w:asciiTheme="minorHAnsi" w:hAnsiTheme="minorHAnsi"/>
          <w:noProof/>
        </w:rPr>
      </w:pPr>
      <w:bookmarkStart w:id="18" w:name="_ENREF_18"/>
      <w:r w:rsidRPr="009F1A84">
        <w:rPr>
          <w:rFonts w:asciiTheme="minorHAnsi" w:hAnsiTheme="minorHAnsi"/>
          <w:noProof/>
        </w:rPr>
        <w:t>18</w:t>
      </w:r>
      <w:r w:rsidR="003879C0">
        <w:rPr>
          <w:rFonts w:asciiTheme="minorHAnsi" w:hAnsiTheme="minorHAnsi"/>
          <w:noProof/>
        </w:rPr>
        <w:t>.</w:t>
      </w:r>
      <w:r w:rsidRPr="009F1A84">
        <w:rPr>
          <w:rFonts w:asciiTheme="minorHAnsi" w:hAnsiTheme="minorHAnsi"/>
          <w:noProof/>
        </w:rPr>
        <w:tab/>
        <w:t xml:space="preserve">Bolduc, F., Hoareau, C., St-Pierre, P. &amp; Perreault, J. P. In-depth sequencing of the siRNAs associated with peach latent mosaic viroid infection. </w:t>
      </w:r>
      <w:r w:rsidRPr="009F1A84">
        <w:rPr>
          <w:rFonts w:asciiTheme="minorHAnsi" w:hAnsiTheme="minorHAnsi"/>
          <w:i/>
          <w:noProof/>
        </w:rPr>
        <w:t>BMC molecular biology</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11</w:t>
      </w:r>
      <w:r w:rsidRPr="009F1A84">
        <w:rPr>
          <w:rFonts w:asciiTheme="minorHAnsi" w:hAnsiTheme="minorHAnsi"/>
          <w:noProof/>
        </w:rPr>
        <w:t>, 16, doi:10.1186/1471-2199-11-16 (2010).</w:t>
      </w:r>
      <w:bookmarkEnd w:id="18"/>
    </w:p>
    <w:p w:rsidR="001835CA" w:rsidRPr="009F1A84" w:rsidRDefault="001835CA" w:rsidP="009F1A84">
      <w:pPr>
        <w:jc w:val="both"/>
        <w:rPr>
          <w:rFonts w:asciiTheme="minorHAnsi" w:hAnsiTheme="minorHAnsi"/>
          <w:noProof/>
        </w:rPr>
      </w:pPr>
      <w:bookmarkStart w:id="19" w:name="_ENREF_19"/>
      <w:r w:rsidRPr="009F1A84">
        <w:rPr>
          <w:rFonts w:asciiTheme="minorHAnsi" w:hAnsiTheme="minorHAnsi"/>
          <w:noProof/>
        </w:rPr>
        <w:t>19</w:t>
      </w:r>
      <w:r w:rsidR="003879C0">
        <w:rPr>
          <w:rFonts w:asciiTheme="minorHAnsi" w:hAnsiTheme="minorHAnsi"/>
          <w:noProof/>
        </w:rPr>
        <w:t>.</w:t>
      </w:r>
      <w:r w:rsidRPr="009F1A84">
        <w:rPr>
          <w:rFonts w:asciiTheme="minorHAnsi" w:hAnsiTheme="minorHAnsi"/>
          <w:noProof/>
        </w:rPr>
        <w:tab/>
        <w:t xml:space="preserve">Chepelev, I., Wei, G., Tang, Q. &amp; Zhao, K. Detection of single nucleotide variations in expressed exons of the human genome using RNA-Seq. </w:t>
      </w:r>
      <w:r w:rsidRPr="009F1A84">
        <w:rPr>
          <w:rFonts w:asciiTheme="minorHAnsi" w:hAnsiTheme="minorHAnsi"/>
          <w:i/>
          <w:noProof/>
        </w:rPr>
        <w:t>Nucleic acids research</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37</w:t>
      </w:r>
      <w:r w:rsidRPr="009F1A84">
        <w:rPr>
          <w:rFonts w:asciiTheme="minorHAnsi" w:hAnsiTheme="minorHAnsi"/>
          <w:noProof/>
        </w:rPr>
        <w:t>, e106, doi:10.1093/nar/gkp507 (2009).</w:t>
      </w:r>
      <w:bookmarkEnd w:id="19"/>
    </w:p>
    <w:p w:rsidR="001835CA" w:rsidRPr="009F1A84" w:rsidRDefault="001835CA" w:rsidP="009F1A84">
      <w:pPr>
        <w:jc w:val="both"/>
        <w:rPr>
          <w:rFonts w:asciiTheme="minorHAnsi" w:hAnsiTheme="minorHAnsi"/>
          <w:noProof/>
        </w:rPr>
      </w:pPr>
      <w:bookmarkStart w:id="20" w:name="_ENREF_20"/>
      <w:r w:rsidRPr="009F1A84">
        <w:rPr>
          <w:rFonts w:asciiTheme="minorHAnsi" w:hAnsiTheme="minorHAnsi"/>
          <w:noProof/>
        </w:rPr>
        <w:t>20</w:t>
      </w:r>
      <w:r w:rsidR="003879C0">
        <w:rPr>
          <w:rFonts w:asciiTheme="minorHAnsi" w:hAnsiTheme="minorHAnsi"/>
          <w:noProof/>
        </w:rPr>
        <w:t>.</w:t>
      </w:r>
      <w:r w:rsidRPr="009F1A84">
        <w:rPr>
          <w:rFonts w:asciiTheme="minorHAnsi" w:hAnsiTheme="minorHAnsi"/>
          <w:noProof/>
        </w:rPr>
        <w:tab/>
        <w:t>Djari, A.</w:t>
      </w:r>
      <w:r w:rsidRPr="009F1A84">
        <w:rPr>
          <w:rFonts w:asciiTheme="minorHAnsi" w:hAnsiTheme="minorHAnsi"/>
          <w:i/>
          <w:noProof/>
        </w:rPr>
        <w:t xml:space="preserve"> et al.</w:t>
      </w:r>
      <w:r w:rsidRPr="009F1A84">
        <w:rPr>
          <w:rFonts w:asciiTheme="minorHAnsi" w:hAnsiTheme="minorHAnsi"/>
          <w:noProof/>
        </w:rPr>
        <w:t xml:space="preserve"> Gene-based single nucleotide polymorphism discovery in bovine muscle using next-generation transcriptomic sequencing. </w:t>
      </w:r>
      <w:r w:rsidRPr="009F1A84">
        <w:rPr>
          <w:rFonts w:asciiTheme="minorHAnsi" w:hAnsiTheme="minorHAnsi"/>
          <w:i/>
          <w:noProof/>
        </w:rPr>
        <w:t>BMC genomics</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14</w:t>
      </w:r>
      <w:r w:rsidRPr="009F1A84">
        <w:rPr>
          <w:rFonts w:asciiTheme="minorHAnsi" w:hAnsiTheme="minorHAnsi"/>
          <w:noProof/>
        </w:rPr>
        <w:t>, 307, doi:10.1186/1471-2164-14-307 (2013).</w:t>
      </w:r>
      <w:bookmarkEnd w:id="20"/>
    </w:p>
    <w:p w:rsidR="001835CA" w:rsidRPr="009F1A84" w:rsidRDefault="001835CA" w:rsidP="009F1A84">
      <w:pPr>
        <w:jc w:val="both"/>
        <w:rPr>
          <w:rFonts w:asciiTheme="minorHAnsi" w:hAnsiTheme="minorHAnsi"/>
          <w:noProof/>
        </w:rPr>
      </w:pPr>
      <w:bookmarkStart w:id="21" w:name="_ENREF_21"/>
      <w:r w:rsidRPr="009F1A84">
        <w:rPr>
          <w:rFonts w:asciiTheme="minorHAnsi" w:hAnsiTheme="minorHAnsi"/>
          <w:noProof/>
        </w:rPr>
        <w:t>21</w:t>
      </w:r>
      <w:r w:rsidR="003879C0">
        <w:rPr>
          <w:rFonts w:asciiTheme="minorHAnsi" w:hAnsiTheme="minorHAnsi"/>
          <w:noProof/>
        </w:rPr>
        <w:t>.</w:t>
      </w:r>
      <w:r w:rsidRPr="009F1A84">
        <w:rPr>
          <w:rFonts w:asciiTheme="minorHAnsi" w:hAnsiTheme="minorHAnsi"/>
          <w:noProof/>
        </w:rPr>
        <w:tab/>
        <w:t xml:space="preserve">Murphy, D. Gene expression studies using microarrays: principles, problems, and prospects. </w:t>
      </w:r>
      <w:r w:rsidRPr="009F1A84">
        <w:rPr>
          <w:rFonts w:asciiTheme="minorHAnsi" w:hAnsiTheme="minorHAnsi"/>
          <w:i/>
          <w:noProof/>
        </w:rPr>
        <w:t>Advances in physiology education</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26</w:t>
      </w:r>
      <w:r w:rsidRPr="009F1A84">
        <w:rPr>
          <w:rFonts w:asciiTheme="minorHAnsi" w:hAnsiTheme="minorHAnsi"/>
          <w:noProof/>
        </w:rPr>
        <w:t>, 256-270 (2002).</w:t>
      </w:r>
      <w:bookmarkEnd w:id="21"/>
    </w:p>
    <w:p w:rsidR="001835CA" w:rsidRPr="009F1A84" w:rsidRDefault="001835CA" w:rsidP="009F1A84">
      <w:pPr>
        <w:jc w:val="both"/>
        <w:rPr>
          <w:rFonts w:asciiTheme="minorHAnsi" w:hAnsiTheme="minorHAnsi"/>
          <w:noProof/>
        </w:rPr>
      </w:pPr>
      <w:bookmarkStart w:id="22" w:name="_ENREF_22"/>
      <w:r w:rsidRPr="009F1A84">
        <w:rPr>
          <w:rFonts w:asciiTheme="minorHAnsi" w:hAnsiTheme="minorHAnsi"/>
          <w:noProof/>
        </w:rPr>
        <w:t>22</w:t>
      </w:r>
      <w:r w:rsidR="003879C0">
        <w:rPr>
          <w:rFonts w:asciiTheme="minorHAnsi" w:hAnsiTheme="minorHAnsi"/>
          <w:noProof/>
        </w:rPr>
        <w:t>.</w:t>
      </w:r>
      <w:r w:rsidRPr="009F1A84">
        <w:rPr>
          <w:rFonts w:asciiTheme="minorHAnsi" w:hAnsiTheme="minorHAnsi"/>
          <w:noProof/>
        </w:rPr>
        <w:tab/>
        <w:t>Chen, K.</w:t>
      </w:r>
      <w:r w:rsidRPr="009F1A84">
        <w:rPr>
          <w:rFonts w:asciiTheme="minorHAnsi" w:hAnsiTheme="minorHAnsi"/>
          <w:i/>
          <w:noProof/>
        </w:rPr>
        <w:t xml:space="preserve"> et al.</w:t>
      </w:r>
      <w:r w:rsidRPr="009F1A84">
        <w:rPr>
          <w:rFonts w:asciiTheme="minorHAnsi" w:hAnsiTheme="minorHAnsi"/>
          <w:noProof/>
        </w:rPr>
        <w:t xml:space="preserve"> RNA-seq characterization of spinal cord injury transcriptome in acute/subacute phases: a resource for understanding the pathology at the systems level. </w:t>
      </w:r>
      <w:r w:rsidRPr="009F1A84">
        <w:rPr>
          <w:rFonts w:asciiTheme="minorHAnsi" w:hAnsiTheme="minorHAnsi"/>
          <w:i/>
          <w:noProof/>
        </w:rPr>
        <w:t>PloS one</w:t>
      </w:r>
      <w:r w:rsidRPr="009F1A84">
        <w:rPr>
          <w:rFonts w:asciiTheme="minorHAnsi" w:hAnsiTheme="minorHAnsi"/>
          <w:noProof/>
        </w:rPr>
        <w:t xml:space="preserve"> </w:t>
      </w:r>
      <w:r w:rsidRPr="009F1A84">
        <w:rPr>
          <w:rFonts w:asciiTheme="minorHAnsi" w:hAnsiTheme="minorHAnsi"/>
          <w:b/>
          <w:noProof/>
        </w:rPr>
        <w:t>8</w:t>
      </w:r>
      <w:r w:rsidRPr="009F1A84">
        <w:rPr>
          <w:rFonts w:asciiTheme="minorHAnsi" w:hAnsiTheme="minorHAnsi"/>
          <w:noProof/>
        </w:rPr>
        <w:t>, e72567, doi:10.1371/journal.pone.0072567 (2013).</w:t>
      </w:r>
      <w:bookmarkEnd w:id="22"/>
    </w:p>
    <w:p w:rsidR="001835CA" w:rsidRPr="009F1A84" w:rsidRDefault="001835CA" w:rsidP="009F1A84">
      <w:pPr>
        <w:jc w:val="both"/>
        <w:rPr>
          <w:rFonts w:asciiTheme="minorHAnsi" w:hAnsiTheme="minorHAnsi"/>
          <w:noProof/>
        </w:rPr>
      </w:pPr>
      <w:bookmarkStart w:id="23" w:name="_ENREF_23"/>
      <w:r w:rsidRPr="009F1A84">
        <w:rPr>
          <w:rFonts w:asciiTheme="minorHAnsi" w:hAnsiTheme="minorHAnsi"/>
          <w:noProof/>
        </w:rPr>
        <w:t>23</w:t>
      </w:r>
      <w:r w:rsidR="003879C0">
        <w:rPr>
          <w:rFonts w:asciiTheme="minorHAnsi" w:hAnsiTheme="minorHAnsi"/>
          <w:noProof/>
        </w:rPr>
        <w:t>.</w:t>
      </w:r>
      <w:r w:rsidRPr="009F1A84">
        <w:rPr>
          <w:rFonts w:asciiTheme="minorHAnsi" w:hAnsiTheme="minorHAnsi"/>
          <w:noProof/>
        </w:rPr>
        <w:tab/>
        <w:t xml:space="preserve">Marioni, J. C., Mason, C. E., Mane, S. M., Stephens, M. &amp; Gilad, Y. RNA-seq: an assessment of technical reproducibility and comparison with gene expression arrays. </w:t>
      </w:r>
      <w:r w:rsidRPr="009F1A84">
        <w:rPr>
          <w:rFonts w:asciiTheme="minorHAnsi" w:hAnsiTheme="minorHAnsi"/>
          <w:i/>
          <w:noProof/>
        </w:rPr>
        <w:t>Genome research</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18</w:t>
      </w:r>
      <w:r w:rsidRPr="009F1A84">
        <w:rPr>
          <w:rFonts w:asciiTheme="minorHAnsi" w:hAnsiTheme="minorHAnsi"/>
          <w:noProof/>
        </w:rPr>
        <w:t>, 1509-1517, doi:10.1101/gr.079558.108 (2008).</w:t>
      </w:r>
      <w:bookmarkEnd w:id="23"/>
    </w:p>
    <w:p w:rsidR="001835CA" w:rsidRPr="009F1A84" w:rsidRDefault="001835CA" w:rsidP="009F1A84">
      <w:pPr>
        <w:jc w:val="both"/>
        <w:rPr>
          <w:rFonts w:asciiTheme="minorHAnsi" w:hAnsiTheme="minorHAnsi"/>
          <w:noProof/>
        </w:rPr>
      </w:pPr>
      <w:bookmarkStart w:id="24" w:name="_ENREF_24"/>
      <w:r w:rsidRPr="009F1A84">
        <w:rPr>
          <w:rFonts w:asciiTheme="minorHAnsi" w:hAnsiTheme="minorHAnsi"/>
          <w:noProof/>
        </w:rPr>
        <w:t>24</w:t>
      </w:r>
      <w:r w:rsidR="003879C0">
        <w:rPr>
          <w:rFonts w:asciiTheme="minorHAnsi" w:hAnsiTheme="minorHAnsi"/>
          <w:noProof/>
        </w:rPr>
        <w:t>.</w:t>
      </w:r>
      <w:r w:rsidRPr="009F1A84">
        <w:rPr>
          <w:rFonts w:asciiTheme="minorHAnsi" w:hAnsiTheme="minorHAnsi"/>
          <w:noProof/>
        </w:rPr>
        <w:tab/>
        <w:t xml:space="preserve">Ramskold, D., Kavak, E. &amp; Sandberg, R. How to analyze gene expression using RNA-sequencing data. </w:t>
      </w:r>
      <w:r w:rsidRPr="009F1A84">
        <w:rPr>
          <w:rFonts w:asciiTheme="minorHAnsi" w:hAnsiTheme="minorHAnsi"/>
          <w:i/>
          <w:noProof/>
        </w:rPr>
        <w:t>Methods in molecular biology</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802</w:t>
      </w:r>
      <w:r w:rsidRPr="009F1A84">
        <w:rPr>
          <w:rFonts w:asciiTheme="minorHAnsi" w:hAnsiTheme="minorHAnsi"/>
          <w:noProof/>
        </w:rPr>
        <w:t>, 259-274, doi:10.1007/978-1-61779-400-1_17 (2012).</w:t>
      </w:r>
      <w:bookmarkEnd w:id="24"/>
    </w:p>
    <w:p w:rsidR="001835CA" w:rsidRPr="009F1A84" w:rsidRDefault="001835CA" w:rsidP="009F1A84">
      <w:pPr>
        <w:jc w:val="both"/>
        <w:rPr>
          <w:rFonts w:asciiTheme="minorHAnsi" w:hAnsiTheme="minorHAnsi"/>
          <w:noProof/>
        </w:rPr>
      </w:pPr>
      <w:bookmarkStart w:id="25" w:name="_ENREF_25"/>
      <w:r w:rsidRPr="009F1A84">
        <w:rPr>
          <w:rFonts w:asciiTheme="minorHAnsi" w:hAnsiTheme="minorHAnsi"/>
          <w:noProof/>
        </w:rPr>
        <w:t>25</w:t>
      </w:r>
      <w:r w:rsidR="003879C0">
        <w:rPr>
          <w:rFonts w:asciiTheme="minorHAnsi" w:hAnsiTheme="minorHAnsi"/>
          <w:noProof/>
        </w:rPr>
        <w:t>.</w:t>
      </w:r>
      <w:r w:rsidRPr="009F1A84">
        <w:rPr>
          <w:rFonts w:asciiTheme="minorHAnsi" w:hAnsiTheme="minorHAnsi"/>
          <w:noProof/>
        </w:rPr>
        <w:tab/>
        <w:t xml:space="preserve">Glenn, T. C. Field guide to next-generation DNA sequencers. </w:t>
      </w:r>
      <w:r w:rsidRPr="009F1A84">
        <w:rPr>
          <w:rFonts w:asciiTheme="minorHAnsi" w:hAnsiTheme="minorHAnsi"/>
          <w:i/>
          <w:noProof/>
        </w:rPr>
        <w:t>Mol Ecol Resour</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11</w:t>
      </w:r>
      <w:r w:rsidRPr="009F1A84">
        <w:rPr>
          <w:rFonts w:asciiTheme="minorHAnsi" w:hAnsiTheme="minorHAnsi"/>
          <w:noProof/>
        </w:rPr>
        <w:t>, 759-769, doi:10.1111/j.1755-0998.2011.03024.x (2011).</w:t>
      </w:r>
      <w:bookmarkEnd w:id="25"/>
    </w:p>
    <w:p w:rsidR="001835CA" w:rsidRPr="009F1A84" w:rsidRDefault="001835CA" w:rsidP="009F1A84">
      <w:pPr>
        <w:jc w:val="both"/>
        <w:rPr>
          <w:rFonts w:asciiTheme="minorHAnsi" w:hAnsiTheme="minorHAnsi"/>
          <w:noProof/>
        </w:rPr>
      </w:pPr>
      <w:bookmarkStart w:id="26" w:name="_ENREF_26"/>
      <w:r w:rsidRPr="009F1A84">
        <w:rPr>
          <w:rFonts w:asciiTheme="minorHAnsi" w:hAnsiTheme="minorHAnsi"/>
          <w:noProof/>
        </w:rPr>
        <w:t>26</w:t>
      </w:r>
      <w:r w:rsidR="003879C0">
        <w:rPr>
          <w:rFonts w:asciiTheme="minorHAnsi" w:hAnsiTheme="minorHAnsi"/>
          <w:noProof/>
        </w:rPr>
        <w:t>.</w:t>
      </w:r>
      <w:r w:rsidRPr="009F1A84">
        <w:rPr>
          <w:rFonts w:asciiTheme="minorHAnsi" w:hAnsiTheme="minorHAnsi"/>
          <w:noProof/>
        </w:rPr>
        <w:tab/>
        <w:t>Trapnell, C.</w:t>
      </w:r>
      <w:r w:rsidRPr="009F1A84">
        <w:rPr>
          <w:rFonts w:asciiTheme="minorHAnsi" w:hAnsiTheme="minorHAnsi"/>
          <w:i/>
          <w:noProof/>
        </w:rPr>
        <w:t xml:space="preserve"> et al.</w:t>
      </w:r>
      <w:r w:rsidRPr="009F1A84">
        <w:rPr>
          <w:rFonts w:asciiTheme="minorHAnsi" w:hAnsiTheme="minorHAnsi"/>
          <w:noProof/>
        </w:rPr>
        <w:t xml:space="preserve"> Differential gene and transcript expression analysis of RNA-seq experiments with TopHat and Cufflinks. </w:t>
      </w:r>
      <w:r w:rsidRPr="009F1A84">
        <w:rPr>
          <w:rFonts w:asciiTheme="minorHAnsi" w:hAnsiTheme="minorHAnsi"/>
          <w:i/>
          <w:noProof/>
        </w:rPr>
        <w:t>Nature protocols</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7</w:t>
      </w:r>
      <w:r w:rsidRPr="009F1A84">
        <w:rPr>
          <w:rFonts w:asciiTheme="minorHAnsi" w:hAnsiTheme="minorHAnsi"/>
          <w:noProof/>
        </w:rPr>
        <w:t>, 562-578, doi:10.1038/nprot.2012.016 (2012).</w:t>
      </w:r>
      <w:bookmarkEnd w:id="26"/>
    </w:p>
    <w:p w:rsidR="001835CA" w:rsidRPr="009F1A84" w:rsidRDefault="001835CA" w:rsidP="009F1A84">
      <w:pPr>
        <w:jc w:val="both"/>
        <w:rPr>
          <w:rFonts w:asciiTheme="minorHAnsi" w:hAnsiTheme="minorHAnsi"/>
          <w:noProof/>
        </w:rPr>
      </w:pPr>
      <w:bookmarkStart w:id="27" w:name="_ENREF_27"/>
      <w:r w:rsidRPr="009F1A84">
        <w:rPr>
          <w:rFonts w:asciiTheme="minorHAnsi" w:hAnsiTheme="minorHAnsi"/>
          <w:noProof/>
        </w:rPr>
        <w:t>27</w:t>
      </w:r>
      <w:r w:rsidR="003879C0">
        <w:rPr>
          <w:rFonts w:asciiTheme="minorHAnsi" w:hAnsiTheme="minorHAnsi"/>
          <w:noProof/>
        </w:rPr>
        <w:t>.</w:t>
      </w:r>
      <w:r w:rsidRPr="009F1A84">
        <w:rPr>
          <w:rFonts w:asciiTheme="minorHAnsi" w:hAnsiTheme="minorHAnsi"/>
          <w:noProof/>
        </w:rPr>
        <w:tab/>
        <w:t xml:space="preserve">Trapnell, C., Pachter, L. &amp; Salzberg, S. L. TopHat: discovering splice junctions with RNA-Seq. </w:t>
      </w:r>
      <w:r w:rsidRPr="009F1A84">
        <w:rPr>
          <w:rFonts w:asciiTheme="minorHAnsi" w:hAnsiTheme="minorHAnsi"/>
          <w:i/>
          <w:noProof/>
        </w:rPr>
        <w:t>Bioinformatics</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25</w:t>
      </w:r>
      <w:r w:rsidRPr="009F1A84">
        <w:rPr>
          <w:rFonts w:asciiTheme="minorHAnsi" w:hAnsiTheme="minorHAnsi"/>
          <w:noProof/>
        </w:rPr>
        <w:t>, 1105-1111, doi:10.1093/bioinformatics/btp120 (2009).</w:t>
      </w:r>
      <w:bookmarkEnd w:id="27"/>
    </w:p>
    <w:p w:rsidR="001835CA" w:rsidRPr="009F1A84" w:rsidRDefault="001835CA" w:rsidP="009F1A84">
      <w:pPr>
        <w:jc w:val="both"/>
        <w:rPr>
          <w:rFonts w:asciiTheme="minorHAnsi" w:hAnsiTheme="minorHAnsi"/>
          <w:noProof/>
        </w:rPr>
      </w:pPr>
      <w:bookmarkStart w:id="28" w:name="_ENREF_28"/>
      <w:r w:rsidRPr="009F1A84">
        <w:rPr>
          <w:rFonts w:asciiTheme="minorHAnsi" w:hAnsiTheme="minorHAnsi"/>
          <w:noProof/>
        </w:rPr>
        <w:t>28</w:t>
      </w:r>
      <w:r w:rsidR="003879C0">
        <w:rPr>
          <w:rFonts w:asciiTheme="minorHAnsi" w:hAnsiTheme="minorHAnsi"/>
          <w:noProof/>
        </w:rPr>
        <w:t>.</w:t>
      </w:r>
      <w:r w:rsidRPr="009F1A84">
        <w:rPr>
          <w:rFonts w:asciiTheme="minorHAnsi" w:hAnsiTheme="minorHAnsi"/>
          <w:noProof/>
        </w:rPr>
        <w:tab/>
        <w:t xml:space="preserve">Langmead, B., Trapnell, C., Pop, M. &amp; Salzberg, S. L. Ultrafast and memory-efficient alignment of short DNA sequences to the human genome. </w:t>
      </w:r>
      <w:r w:rsidRPr="009F1A84">
        <w:rPr>
          <w:rFonts w:asciiTheme="minorHAnsi" w:hAnsiTheme="minorHAnsi"/>
          <w:i/>
          <w:noProof/>
        </w:rPr>
        <w:t>Genome biology</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10</w:t>
      </w:r>
      <w:r w:rsidRPr="009F1A84">
        <w:rPr>
          <w:rFonts w:asciiTheme="minorHAnsi" w:hAnsiTheme="minorHAnsi"/>
          <w:noProof/>
        </w:rPr>
        <w:t>, R25, doi:10.1186/gb-2009-10-3-r25 (2009).</w:t>
      </w:r>
      <w:bookmarkEnd w:id="28"/>
    </w:p>
    <w:p w:rsidR="001835CA" w:rsidRPr="009F1A84" w:rsidRDefault="001835CA" w:rsidP="009F1A84">
      <w:pPr>
        <w:jc w:val="both"/>
        <w:rPr>
          <w:rFonts w:asciiTheme="minorHAnsi" w:hAnsiTheme="minorHAnsi"/>
          <w:noProof/>
        </w:rPr>
      </w:pPr>
      <w:bookmarkStart w:id="29" w:name="_ENREF_29"/>
      <w:r w:rsidRPr="009F1A84">
        <w:rPr>
          <w:rFonts w:asciiTheme="minorHAnsi" w:hAnsiTheme="minorHAnsi"/>
          <w:noProof/>
        </w:rPr>
        <w:t>29</w:t>
      </w:r>
      <w:r w:rsidR="003879C0">
        <w:rPr>
          <w:rFonts w:asciiTheme="minorHAnsi" w:hAnsiTheme="minorHAnsi"/>
          <w:noProof/>
        </w:rPr>
        <w:t>.</w:t>
      </w:r>
      <w:r w:rsidRPr="009F1A84">
        <w:rPr>
          <w:rFonts w:asciiTheme="minorHAnsi" w:hAnsiTheme="minorHAnsi"/>
          <w:noProof/>
        </w:rPr>
        <w:tab/>
        <w:t>Trapnell, C.</w:t>
      </w:r>
      <w:r w:rsidRPr="009F1A84">
        <w:rPr>
          <w:rFonts w:asciiTheme="minorHAnsi" w:hAnsiTheme="minorHAnsi"/>
          <w:i/>
          <w:noProof/>
        </w:rPr>
        <w:t xml:space="preserve"> et al.</w:t>
      </w:r>
      <w:r w:rsidRPr="009F1A84">
        <w:rPr>
          <w:rFonts w:asciiTheme="minorHAnsi" w:hAnsiTheme="minorHAnsi"/>
          <w:noProof/>
        </w:rPr>
        <w:t xml:space="preserve"> Transcript assembly and quantification by RNA-Seq reveals unannotated transcripts and isoform switching during cell differentiation. </w:t>
      </w:r>
      <w:r w:rsidRPr="009F1A84">
        <w:rPr>
          <w:rFonts w:asciiTheme="minorHAnsi" w:hAnsiTheme="minorHAnsi"/>
          <w:i/>
          <w:noProof/>
        </w:rPr>
        <w:t>Nature biotechnology</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28</w:t>
      </w:r>
      <w:r w:rsidRPr="009F1A84">
        <w:rPr>
          <w:rFonts w:asciiTheme="minorHAnsi" w:hAnsiTheme="minorHAnsi"/>
          <w:noProof/>
        </w:rPr>
        <w:t>, 511-515, doi:10.1038/nbt.1621 (2010).</w:t>
      </w:r>
      <w:bookmarkEnd w:id="29"/>
    </w:p>
    <w:p w:rsidR="001835CA" w:rsidRPr="009F1A84" w:rsidRDefault="001835CA" w:rsidP="009F1A84">
      <w:pPr>
        <w:jc w:val="both"/>
        <w:rPr>
          <w:rFonts w:asciiTheme="minorHAnsi" w:hAnsiTheme="minorHAnsi"/>
          <w:noProof/>
        </w:rPr>
      </w:pPr>
      <w:bookmarkStart w:id="30" w:name="_ENREF_30"/>
      <w:r w:rsidRPr="009F1A84">
        <w:rPr>
          <w:rFonts w:asciiTheme="minorHAnsi" w:hAnsiTheme="minorHAnsi"/>
          <w:noProof/>
        </w:rPr>
        <w:t>30</w:t>
      </w:r>
      <w:r w:rsidR="003879C0">
        <w:rPr>
          <w:rFonts w:asciiTheme="minorHAnsi" w:hAnsiTheme="minorHAnsi"/>
          <w:noProof/>
        </w:rPr>
        <w:t>.</w:t>
      </w:r>
      <w:r w:rsidRPr="009F1A84">
        <w:rPr>
          <w:rFonts w:asciiTheme="minorHAnsi" w:hAnsiTheme="minorHAnsi"/>
          <w:noProof/>
        </w:rPr>
        <w:tab/>
        <w:t xml:space="preserve">Anders, S. &amp; Huber, W. Differential expression analysis for sequence count data. </w:t>
      </w:r>
      <w:r w:rsidRPr="009F1A84">
        <w:rPr>
          <w:rFonts w:asciiTheme="minorHAnsi" w:hAnsiTheme="minorHAnsi"/>
          <w:i/>
          <w:noProof/>
        </w:rPr>
        <w:t>Genome biology</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11</w:t>
      </w:r>
      <w:r w:rsidRPr="009F1A84">
        <w:rPr>
          <w:rFonts w:asciiTheme="minorHAnsi" w:hAnsiTheme="minorHAnsi"/>
          <w:noProof/>
        </w:rPr>
        <w:t>, R106, doi:10.1186/gb-2010-11-10-r106 (2010).</w:t>
      </w:r>
      <w:bookmarkEnd w:id="30"/>
    </w:p>
    <w:p w:rsidR="001835CA" w:rsidRPr="009F1A84" w:rsidRDefault="001835CA" w:rsidP="009F1A84">
      <w:pPr>
        <w:jc w:val="both"/>
        <w:rPr>
          <w:rFonts w:asciiTheme="minorHAnsi" w:hAnsiTheme="minorHAnsi"/>
          <w:noProof/>
        </w:rPr>
      </w:pPr>
      <w:bookmarkStart w:id="31" w:name="_ENREF_31"/>
      <w:r w:rsidRPr="009F1A84">
        <w:rPr>
          <w:rFonts w:asciiTheme="minorHAnsi" w:hAnsiTheme="minorHAnsi"/>
          <w:noProof/>
        </w:rPr>
        <w:t>31</w:t>
      </w:r>
      <w:r w:rsidR="003879C0">
        <w:rPr>
          <w:rFonts w:asciiTheme="minorHAnsi" w:hAnsiTheme="minorHAnsi"/>
          <w:noProof/>
        </w:rPr>
        <w:t>.</w:t>
      </w:r>
      <w:r w:rsidRPr="009F1A84">
        <w:rPr>
          <w:rFonts w:asciiTheme="minorHAnsi" w:hAnsiTheme="minorHAnsi"/>
          <w:noProof/>
        </w:rPr>
        <w:tab/>
        <w:t xml:space="preserve">Quinlan, A. R. &amp; Hall, I. M. BEDTools: a flexible suite of utilities for comparing genomic features. </w:t>
      </w:r>
      <w:r w:rsidRPr="009F1A84">
        <w:rPr>
          <w:rFonts w:asciiTheme="minorHAnsi" w:hAnsiTheme="minorHAnsi"/>
          <w:i/>
          <w:noProof/>
        </w:rPr>
        <w:t>Bioinformatics</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26</w:t>
      </w:r>
      <w:r w:rsidRPr="009F1A84">
        <w:rPr>
          <w:rFonts w:asciiTheme="minorHAnsi" w:hAnsiTheme="minorHAnsi"/>
          <w:noProof/>
        </w:rPr>
        <w:t>, 841-842, doi:10.1093/bioinformatics/btq033</w:t>
      </w:r>
    </w:p>
    <w:p w:rsidR="001835CA" w:rsidRPr="009F1A84" w:rsidRDefault="001835CA" w:rsidP="009F1A84">
      <w:pPr>
        <w:jc w:val="both"/>
        <w:rPr>
          <w:rFonts w:asciiTheme="minorHAnsi" w:hAnsiTheme="minorHAnsi"/>
          <w:noProof/>
        </w:rPr>
      </w:pPr>
      <w:r w:rsidRPr="009F1A84">
        <w:rPr>
          <w:rFonts w:asciiTheme="minorHAnsi" w:hAnsiTheme="minorHAnsi"/>
          <w:noProof/>
        </w:rPr>
        <w:t>btq033 [pii] (2010).</w:t>
      </w:r>
      <w:bookmarkEnd w:id="31"/>
    </w:p>
    <w:p w:rsidR="001835CA" w:rsidRPr="009F1A84" w:rsidRDefault="001835CA" w:rsidP="009F1A84">
      <w:pPr>
        <w:jc w:val="both"/>
        <w:rPr>
          <w:rFonts w:asciiTheme="minorHAnsi" w:hAnsiTheme="minorHAnsi"/>
          <w:noProof/>
        </w:rPr>
      </w:pPr>
      <w:bookmarkStart w:id="32" w:name="_ENREF_32"/>
      <w:r w:rsidRPr="009F1A84">
        <w:rPr>
          <w:rFonts w:asciiTheme="minorHAnsi" w:hAnsiTheme="minorHAnsi"/>
          <w:noProof/>
        </w:rPr>
        <w:t>32</w:t>
      </w:r>
      <w:r w:rsidR="003879C0">
        <w:rPr>
          <w:rFonts w:asciiTheme="minorHAnsi" w:hAnsiTheme="minorHAnsi"/>
          <w:noProof/>
        </w:rPr>
        <w:t>.</w:t>
      </w:r>
      <w:r w:rsidRPr="009F1A84">
        <w:rPr>
          <w:rFonts w:asciiTheme="minorHAnsi" w:hAnsiTheme="minorHAnsi"/>
          <w:noProof/>
        </w:rPr>
        <w:tab/>
        <w:t>Cheranova, D.</w:t>
      </w:r>
      <w:r w:rsidRPr="009F1A84">
        <w:rPr>
          <w:rFonts w:asciiTheme="minorHAnsi" w:hAnsiTheme="minorHAnsi"/>
          <w:i/>
          <w:noProof/>
        </w:rPr>
        <w:t xml:space="preserve"> et al.</w:t>
      </w:r>
      <w:r w:rsidRPr="009F1A84">
        <w:rPr>
          <w:rFonts w:asciiTheme="minorHAnsi" w:hAnsiTheme="minorHAnsi"/>
          <w:noProof/>
        </w:rPr>
        <w:t xml:space="preserve"> RNA-seq analysis of transcriptomes in thrombin-treated and control human pulmonary microvascular endothelial cells. </w:t>
      </w:r>
      <w:r w:rsidRPr="009F1A84">
        <w:rPr>
          <w:rFonts w:asciiTheme="minorHAnsi" w:hAnsiTheme="minorHAnsi"/>
          <w:i/>
          <w:noProof/>
        </w:rPr>
        <w:t>J Vis Exp</w:t>
      </w:r>
      <w:r w:rsidRPr="009F1A84">
        <w:rPr>
          <w:rFonts w:asciiTheme="minorHAnsi" w:hAnsiTheme="minorHAnsi"/>
          <w:noProof/>
        </w:rPr>
        <w:t>, doi:10.3791/4393</w:t>
      </w:r>
    </w:p>
    <w:p w:rsidR="001835CA" w:rsidRPr="009F1A84" w:rsidRDefault="001835CA" w:rsidP="009F1A84">
      <w:pPr>
        <w:jc w:val="both"/>
        <w:rPr>
          <w:rFonts w:asciiTheme="minorHAnsi" w:hAnsiTheme="minorHAnsi"/>
          <w:noProof/>
        </w:rPr>
      </w:pPr>
      <w:r w:rsidRPr="009F1A84">
        <w:rPr>
          <w:rFonts w:asciiTheme="minorHAnsi" w:hAnsiTheme="minorHAnsi"/>
          <w:noProof/>
        </w:rPr>
        <w:t>4393 [pii] (2013).</w:t>
      </w:r>
      <w:bookmarkEnd w:id="32"/>
    </w:p>
    <w:p w:rsidR="001835CA" w:rsidRPr="009F1A84" w:rsidRDefault="001835CA" w:rsidP="009F1A84">
      <w:pPr>
        <w:jc w:val="both"/>
        <w:rPr>
          <w:rFonts w:asciiTheme="minorHAnsi" w:hAnsiTheme="minorHAnsi"/>
          <w:noProof/>
        </w:rPr>
      </w:pPr>
      <w:bookmarkStart w:id="33" w:name="_ENREF_33"/>
      <w:r w:rsidRPr="009F1A84">
        <w:rPr>
          <w:rFonts w:asciiTheme="minorHAnsi" w:hAnsiTheme="minorHAnsi"/>
          <w:noProof/>
        </w:rPr>
        <w:lastRenderedPageBreak/>
        <w:t>33</w:t>
      </w:r>
      <w:r w:rsidR="003879C0">
        <w:rPr>
          <w:rFonts w:asciiTheme="minorHAnsi" w:hAnsiTheme="minorHAnsi"/>
          <w:noProof/>
        </w:rPr>
        <w:t>.</w:t>
      </w:r>
      <w:r w:rsidRPr="009F1A84">
        <w:rPr>
          <w:rFonts w:asciiTheme="minorHAnsi" w:hAnsiTheme="minorHAnsi"/>
          <w:noProof/>
        </w:rPr>
        <w:tab/>
        <w:t>Zhang, H. M.</w:t>
      </w:r>
      <w:r w:rsidRPr="009F1A84">
        <w:rPr>
          <w:rFonts w:asciiTheme="minorHAnsi" w:hAnsiTheme="minorHAnsi"/>
          <w:i/>
          <w:noProof/>
        </w:rPr>
        <w:t xml:space="preserve"> et al.</w:t>
      </w:r>
      <w:r w:rsidRPr="009F1A84">
        <w:rPr>
          <w:rFonts w:asciiTheme="minorHAnsi" w:hAnsiTheme="minorHAnsi"/>
          <w:noProof/>
        </w:rPr>
        <w:t xml:space="preserve"> AnimalTFDB: a comprehensive animal transcription factor database. </w:t>
      </w:r>
      <w:r w:rsidRPr="009F1A84">
        <w:rPr>
          <w:rFonts w:asciiTheme="minorHAnsi" w:hAnsiTheme="minorHAnsi"/>
          <w:i/>
          <w:noProof/>
        </w:rPr>
        <w:t>Nucleic acids research</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40</w:t>
      </w:r>
      <w:r w:rsidRPr="009F1A84">
        <w:rPr>
          <w:rFonts w:asciiTheme="minorHAnsi" w:hAnsiTheme="minorHAnsi"/>
          <w:noProof/>
        </w:rPr>
        <w:t>, D144-149, doi:10.1093/nar/gkr965 (2012).</w:t>
      </w:r>
      <w:bookmarkEnd w:id="33"/>
    </w:p>
    <w:p w:rsidR="001835CA" w:rsidRPr="009F1A84" w:rsidRDefault="001835CA" w:rsidP="009F1A84">
      <w:pPr>
        <w:jc w:val="both"/>
        <w:rPr>
          <w:rFonts w:asciiTheme="minorHAnsi" w:hAnsiTheme="minorHAnsi"/>
          <w:noProof/>
        </w:rPr>
      </w:pPr>
      <w:bookmarkStart w:id="34" w:name="_ENREF_34"/>
      <w:r w:rsidRPr="009F1A84">
        <w:rPr>
          <w:rFonts w:asciiTheme="minorHAnsi" w:hAnsiTheme="minorHAnsi"/>
          <w:noProof/>
        </w:rPr>
        <w:t>34</w:t>
      </w:r>
      <w:r w:rsidR="003879C0">
        <w:rPr>
          <w:rFonts w:asciiTheme="minorHAnsi" w:hAnsiTheme="minorHAnsi"/>
          <w:noProof/>
        </w:rPr>
        <w:t>.</w:t>
      </w:r>
      <w:r w:rsidRPr="009F1A84">
        <w:rPr>
          <w:rFonts w:asciiTheme="minorHAnsi" w:hAnsiTheme="minorHAnsi"/>
          <w:noProof/>
        </w:rPr>
        <w:tab/>
        <w:t>Wu, J. Q.</w:t>
      </w:r>
      <w:r w:rsidRPr="009F1A84">
        <w:rPr>
          <w:rFonts w:asciiTheme="minorHAnsi" w:hAnsiTheme="minorHAnsi"/>
          <w:i/>
          <w:noProof/>
        </w:rPr>
        <w:t xml:space="preserve"> et al.</w:t>
      </w:r>
      <w:r w:rsidRPr="009F1A84">
        <w:rPr>
          <w:rFonts w:asciiTheme="minorHAnsi" w:hAnsiTheme="minorHAnsi"/>
          <w:noProof/>
        </w:rPr>
        <w:t xml:space="preserve"> Systematic analysis of transcribed loci in ENCODE regions using RACE sequencing reveals extensive transcription in the human genome. </w:t>
      </w:r>
      <w:r w:rsidRPr="009F1A84">
        <w:rPr>
          <w:rFonts w:asciiTheme="minorHAnsi" w:hAnsiTheme="minorHAnsi"/>
          <w:i/>
          <w:noProof/>
        </w:rPr>
        <w:t>Genome Biol</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9</w:t>
      </w:r>
      <w:r w:rsidRPr="009F1A84">
        <w:rPr>
          <w:rFonts w:asciiTheme="minorHAnsi" w:hAnsiTheme="minorHAnsi"/>
          <w:noProof/>
        </w:rPr>
        <w:t>, R3, doi:10.1186/gb-2008-9-1-r3gb-2008-9-1-r3 [pii] (2008).</w:t>
      </w:r>
      <w:bookmarkEnd w:id="34"/>
    </w:p>
    <w:p w:rsidR="001835CA" w:rsidRPr="009F1A84" w:rsidRDefault="001835CA" w:rsidP="009F1A84">
      <w:pPr>
        <w:jc w:val="both"/>
        <w:rPr>
          <w:rFonts w:asciiTheme="minorHAnsi" w:hAnsiTheme="minorHAnsi"/>
          <w:noProof/>
        </w:rPr>
      </w:pPr>
      <w:bookmarkStart w:id="35" w:name="_ENREF_35"/>
      <w:r w:rsidRPr="009F1A84">
        <w:rPr>
          <w:rFonts w:asciiTheme="minorHAnsi" w:hAnsiTheme="minorHAnsi"/>
          <w:noProof/>
        </w:rPr>
        <w:t>35</w:t>
      </w:r>
      <w:r w:rsidR="003879C0">
        <w:rPr>
          <w:rFonts w:asciiTheme="minorHAnsi" w:hAnsiTheme="minorHAnsi"/>
          <w:noProof/>
        </w:rPr>
        <w:t>.</w:t>
      </w:r>
      <w:r w:rsidRPr="009F1A84">
        <w:rPr>
          <w:rFonts w:asciiTheme="minorHAnsi" w:hAnsiTheme="minorHAnsi"/>
          <w:noProof/>
        </w:rPr>
        <w:tab/>
        <w:t>Wu, J. Q.</w:t>
      </w:r>
      <w:r w:rsidRPr="009F1A84">
        <w:rPr>
          <w:rFonts w:asciiTheme="minorHAnsi" w:hAnsiTheme="minorHAnsi"/>
          <w:i/>
          <w:noProof/>
        </w:rPr>
        <w:t xml:space="preserve"> et al.</w:t>
      </w:r>
      <w:r w:rsidRPr="009F1A84">
        <w:rPr>
          <w:rFonts w:asciiTheme="minorHAnsi" w:hAnsiTheme="minorHAnsi"/>
          <w:noProof/>
        </w:rPr>
        <w:t xml:space="preserve"> Large-scale RT-PCR recovery of full-length cDNA clones. </w:t>
      </w:r>
      <w:r w:rsidRPr="009F1A84">
        <w:rPr>
          <w:rFonts w:asciiTheme="minorHAnsi" w:hAnsiTheme="minorHAnsi"/>
          <w:i/>
          <w:noProof/>
        </w:rPr>
        <w:t>Biotechniques</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36</w:t>
      </w:r>
      <w:r w:rsidRPr="009F1A84">
        <w:rPr>
          <w:rFonts w:asciiTheme="minorHAnsi" w:hAnsiTheme="minorHAnsi"/>
          <w:noProof/>
        </w:rPr>
        <w:t>, 690-696, 698-700 (2004).</w:t>
      </w:r>
      <w:bookmarkEnd w:id="35"/>
    </w:p>
    <w:p w:rsidR="001835CA" w:rsidRPr="009F1A84" w:rsidRDefault="001835CA" w:rsidP="009F1A84">
      <w:pPr>
        <w:jc w:val="both"/>
        <w:rPr>
          <w:rFonts w:asciiTheme="minorHAnsi" w:hAnsiTheme="minorHAnsi"/>
          <w:noProof/>
        </w:rPr>
      </w:pPr>
      <w:bookmarkStart w:id="36" w:name="_ENREF_36"/>
      <w:r w:rsidRPr="009F1A84">
        <w:rPr>
          <w:rFonts w:asciiTheme="minorHAnsi" w:hAnsiTheme="minorHAnsi"/>
          <w:noProof/>
        </w:rPr>
        <w:t>36</w:t>
      </w:r>
      <w:r w:rsidR="003879C0">
        <w:rPr>
          <w:rFonts w:asciiTheme="minorHAnsi" w:hAnsiTheme="minorHAnsi"/>
          <w:noProof/>
        </w:rPr>
        <w:t>.</w:t>
      </w:r>
      <w:r w:rsidRPr="009F1A84">
        <w:rPr>
          <w:rFonts w:asciiTheme="minorHAnsi" w:hAnsiTheme="minorHAnsi"/>
          <w:noProof/>
        </w:rPr>
        <w:tab/>
        <w:t xml:space="preserve">Wu, J. Q., Shteynberg, D., Arumugam, M., Gibbs, R. A. &amp; Brent, M. R. Identification of rat genes by TWINSCAN gene prediction, RT-PCR, and direct sequencing. </w:t>
      </w:r>
      <w:r w:rsidRPr="009F1A84">
        <w:rPr>
          <w:rFonts w:asciiTheme="minorHAnsi" w:hAnsiTheme="minorHAnsi"/>
          <w:i/>
          <w:noProof/>
        </w:rPr>
        <w:t>Genome Res</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14</w:t>
      </w:r>
      <w:r w:rsidRPr="009F1A84">
        <w:rPr>
          <w:rFonts w:asciiTheme="minorHAnsi" w:hAnsiTheme="minorHAnsi"/>
          <w:noProof/>
        </w:rPr>
        <w:t>, 665-671, doi:10.1101/gr.195960414/4/665 [pii] (2004).</w:t>
      </w:r>
      <w:bookmarkEnd w:id="36"/>
    </w:p>
    <w:p w:rsidR="001835CA" w:rsidRPr="009F1A84" w:rsidRDefault="001835CA" w:rsidP="009F1A84">
      <w:pPr>
        <w:jc w:val="both"/>
        <w:rPr>
          <w:rFonts w:asciiTheme="minorHAnsi" w:hAnsiTheme="minorHAnsi"/>
          <w:noProof/>
        </w:rPr>
      </w:pPr>
      <w:bookmarkStart w:id="37" w:name="_ENREF_37"/>
      <w:r w:rsidRPr="009F1A84">
        <w:rPr>
          <w:rFonts w:asciiTheme="minorHAnsi" w:hAnsiTheme="minorHAnsi"/>
          <w:noProof/>
        </w:rPr>
        <w:t>37</w:t>
      </w:r>
      <w:r w:rsidR="003879C0">
        <w:rPr>
          <w:rFonts w:asciiTheme="minorHAnsi" w:hAnsiTheme="minorHAnsi"/>
          <w:noProof/>
        </w:rPr>
        <w:t>.</w:t>
      </w:r>
      <w:r w:rsidRPr="009F1A84">
        <w:rPr>
          <w:rFonts w:asciiTheme="minorHAnsi" w:hAnsiTheme="minorHAnsi"/>
          <w:noProof/>
        </w:rPr>
        <w:tab/>
        <w:t>Dewey, C.</w:t>
      </w:r>
      <w:r w:rsidRPr="009F1A84">
        <w:rPr>
          <w:rFonts w:asciiTheme="minorHAnsi" w:hAnsiTheme="minorHAnsi"/>
          <w:i/>
          <w:noProof/>
        </w:rPr>
        <w:t xml:space="preserve"> et al.</w:t>
      </w:r>
      <w:r w:rsidRPr="009F1A84">
        <w:rPr>
          <w:rFonts w:asciiTheme="minorHAnsi" w:hAnsiTheme="minorHAnsi"/>
          <w:noProof/>
        </w:rPr>
        <w:t xml:space="preserve"> Accurate identification of novel human genes through simultaneous gene prediction in human, mouse, and rat. </w:t>
      </w:r>
      <w:r w:rsidRPr="009F1A84">
        <w:rPr>
          <w:rFonts w:asciiTheme="minorHAnsi" w:hAnsiTheme="minorHAnsi"/>
          <w:i/>
          <w:noProof/>
        </w:rPr>
        <w:t>Genome Res</w:t>
      </w:r>
      <w:r w:rsidR="003879C0">
        <w:rPr>
          <w:rFonts w:asciiTheme="minorHAnsi" w:hAnsiTheme="minorHAnsi"/>
          <w:i/>
          <w:noProof/>
        </w:rPr>
        <w:t>.</w:t>
      </w:r>
      <w:r w:rsidRPr="009F1A84">
        <w:rPr>
          <w:rFonts w:asciiTheme="minorHAnsi" w:hAnsiTheme="minorHAnsi"/>
          <w:noProof/>
        </w:rPr>
        <w:t xml:space="preserve"> </w:t>
      </w:r>
      <w:r w:rsidRPr="009F1A84">
        <w:rPr>
          <w:rFonts w:asciiTheme="minorHAnsi" w:hAnsiTheme="minorHAnsi"/>
          <w:b/>
          <w:noProof/>
        </w:rPr>
        <w:t>14</w:t>
      </w:r>
      <w:r w:rsidRPr="009F1A84">
        <w:rPr>
          <w:rFonts w:asciiTheme="minorHAnsi" w:hAnsiTheme="minorHAnsi"/>
          <w:noProof/>
        </w:rPr>
        <w:t>, 661-664, doi:10.1101/gr.193980414/4/661 [pii] (2004).</w:t>
      </w:r>
      <w:bookmarkEnd w:id="37"/>
    </w:p>
    <w:p w:rsidR="00E025D2" w:rsidRPr="003879C0" w:rsidRDefault="001835CA" w:rsidP="003879C0">
      <w:pPr>
        <w:jc w:val="both"/>
        <w:rPr>
          <w:rFonts w:asciiTheme="minorHAnsi" w:hAnsiTheme="minorHAnsi"/>
          <w:noProof/>
        </w:rPr>
      </w:pPr>
      <w:bookmarkStart w:id="38" w:name="_ENREF_38"/>
      <w:r w:rsidRPr="009F1A84">
        <w:rPr>
          <w:rFonts w:asciiTheme="minorHAnsi" w:hAnsiTheme="minorHAnsi"/>
          <w:noProof/>
        </w:rPr>
        <w:t>38</w:t>
      </w:r>
      <w:r w:rsidR="003879C0">
        <w:rPr>
          <w:rFonts w:asciiTheme="minorHAnsi" w:hAnsiTheme="minorHAnsi"/>
          <w:noProof/>
        </w:rPr>
        <w:t>.</w:t>
      </w:r>
      <w:r w:rsidRPr="009F1A84">
        <w:rPr>
          <w:rFonts w:asciiTheme="minorHAnsi" w:hAnsiTheme="minorHAnsi"/>
          <w:noProof/>
        </w:rPr>
        <w:tab/>
        <w:t xml:space="preserve">Wu, J. </w:t>
      </w:r>
      <w:r w:rsidRPr="009F1A84">
        <w:rPr>
          <w:rFonts w:asciiTheme="minorHAnsi" w:hAnsiTheme="minorHAnsi"/>
          <w:i/>
          <w:noProof/>
        </w:rPr>
        <w:t>Characterize Mammalian Transcriptome Complexity</w:t>
      </w:r>
      <w:r w:rsidRPr="009F1A84">
        <w:rPr>
          <w:rFonts w:asciiTheme="minorHAnsi" w:hAnsiTheme="minorHAnsi"/>
          <w:noProof/>
        </w:rPr>
        <w:t>.  (LAP Lambert Academic Publishing, 2011).</w:t>
      </w:r>
      <w:bookmarkEnd w:id="38"/>
    </w:p>
    <w:sectPr w:rsidR="00E025D2" w:rsidRPr="003879C0" w:rsidSect="00B33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dvP49811">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835CA"/>
    <w:rsid w:val="001835CA"/>
    <w:rsid w:val="003879C0"/>
    <w:rsid w:val="0091485F"/>
    <w:rsid w:val="00B0497B"/>
    <w:rsid w:val="00D06C81"/>
    <w:rsid w:val="00E025D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9C432-D57B-411E-BD39-11C6893B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5CA"/>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rsid w:val="001835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35CA"/>
  </w:style>
  <w:style w:type="paragraph" w:styleId="Header">
    <w:name w:val="header"/>
    <w:basedOn w:val="Normal"/>
    <w:link w:val="HeaderChar"/>
    <w:unhideWhenUsed/>
    <w:rsid w:val="001835CA"/>
    <w:pPr>
      <w:tabs>
        <w:tab w:val="center" w:pos="4680"/>
        <w:tab w:val="right" w:pos="9360"/>
      </w:tabs>
    </w:pPr>
  </w:style>
  <w:style w:type="character" w:customStyle="1" w:styleId="HeaderChar">
    <w:name w:val="Header Char"/>
    <w:basedOn w:val="DefaultParagraphFont"/>
    <w:link w:val="Header"/>
    <w:rsid w:val="001835CA"/>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835CA"/>
    <w:pPr>
      <w:tabs>
        <w:tab w:val="center" w:pos="4680"/>
        <w:tab w:val="right" w:pos="9360"/>
      </w:tabs>
    </w:pPr>
  </w:style>
  <w:style w:type="character" w:customStyle="1" w:styleId="FooterChar">
    <w:name w:val="Footer Char"/>
    <w:basedOn w:val="DefaultParagraphFont"/>
    <w:link w:val="Footer"/>
    <w:uiPriority w:val="99"/>
    <w:rsid w:val="001835CA"/>
    <w:rPr>
      <w:rFonts w:ascii="Times New Roman" w:eastAsiaTheme="minorEastAsia" w:hAnsi="Times New Roman" w:cs="Times New Roman"/>
      <w:sz w:val="24"/>
      <w:szCs w:val="24"/>
    </w:rPr>
  </w:style>
  <w:style w:type="paragraph" w:styleId="NormalWeb">
    <w:name w:val="Normal (Web)"/>
    <w:basedOn w:val="Normal"/>
    <w:rsid w:val="001835CA"/>
    <w:pPr>
      <w:spacing w:before="100" w:beforeAutospacing="1" w:after="100" w:afterAutospacing="1"/>
    </w:pPr>
  </w:style>
  <w:style w:type="paragraph" w:customStyle="1" w:styleId="Default">
    <w:name w:val="Default"/>
    <w:link w:val="DefaultChar"/>
    <w:rsid w:val="001835CA"/>
    <w:pPr>
      <w:autoSpaceDE w:val="0"/>
      <w:autoSpaceDN w:val="0"/>
      <w:adjustRightInd w:val="0"/>
      <w:spacing w:after="0" w:line="240" w:lineRule="auto"/>
    </w:pPr>
    <w:rPr>
      <w:rFonts w:ascii="Calibri" w:eastAsiaTheme="minorEastAsia" w:hAnsi="Calibri" w:cs="Calibri"/>
      <w:color w:val="000000"/>
      <w:sz w:val="24"/>
      <w:szCs w:val="24"/>
      <w:lang w:eastAsia="zh-CN"/>
    </w:rPr>
  </w:style>
  <w:style w:type="character" w:customStyle="1" w:styleId="DefaultChar">
    <w:name w:val="Default Char"/>
    <w:basedOn w:val="DefaultParagraphFont"/>
    <w:link w:val="Default"/>
    <w:rsid w:val="001835CA"/>
    <w:rPr>
      <w:rFonts w:ascii="Calibri" w:eastAsiaTheme="minorEastAsia" w:hAnsi="Calibri" w:cs="Calibri"/>
      <w:color w:val="000000"/>
      <w:sz w:val="24"/>
      <w:szCs w:val="24"/>
      <w:lang w:eastAsia="zh-CN"/>
    </w:rPr>
  </w:style>
  <w:style w:type="paragraph" w:customStyle="1" w:styleId="EndNoteBibliography">
    <w:name w:val="EndNote Bibliography"/>
    <w:basedOn w:val="Normal"/>
    <w:link w:val="EndNoteBibliographyChar"/>
    <w:rsid w:val="001835CA"/>
    <w:rPr>
      <w:noProof/>
      <w:color w:val="000000"/>
      <w:lang w:eastAsia="zh-CN"/>
    </w:rPr>
  </w:style>
  <w:style w:type="character" w:customStyle="1" w:styleId="EndNoteBibliographyChar">
    <w:name w:val="EndNote Bibliography Char"/>
    <w:basedOn w:val="DefaultChar"/>
    <w:link w:val="EndNoteBibliography"/>
    <w:rsid w:val="001835CA"/>
    <w:rPr>
      <w:rFonts w:ascii="Times New Roman" w:eastAsiaTheme="minorEastAsia" w:hAnsi="Times New Roman" w:cs="Times New Roman"/>
      <w:noProof/>
      <w:color w:val="000000"/>
      <w:sz w:val="24"/>
      <w:szCs w:val="24"/>
      <w:lang w:eastAsia="zh-CN"/>
    </w:rPr>
  </w:style>
  <w:style w:type="paragraph" w:customStyle="1" w:styleId="EndNoteBibliographyTitle">
    <w:name w:val="EndNote Bibliography Title"/>
    <w:basedOn w:val="Normal"/>
    <w:link w:val="EndNoteBibliographyTitleChar"/>
    <w:rsid w:val="001835CA"/>
    <w:pPr>
      <w:jc w:val="center"/>
    </w:pPr>
    <w:rPr>
      <w:noProof/>
      <w:color w:val="000000"/>
      <w:lang w:eastAsia="zh-CN"/>
    </w:rPr>
  </w:style>
  <w:style w:type="character" w:customStyle="1" w:styleId="EndNoteBibliographyTitleChar">
    <w:name w:val="EndNote Bibliography Title Char"/>
    <w:basedOn w:val="DefaultChar"/>
    <w:link w:val="EndNoteBibliographyTitle"/>
    <w:rsid w:val="001835CA"/>
    <w:rPr>
      <w:rFonts w:ascii="Times New Roman" w:eastAsiaTheme="minorEastAsia" w:hAnsi="Times New Roman" w:cs="Times New Roman"/>
      <w:noProof/>
      <w:color w:val="000000"/>
      <w:sz w:val="24"/>
      <w:szCs w:val="24"/>
      <w:lang w:eastAsia="zh-CN"/>
    </w:rPr>
  </w:style>
  <w:style w:type="character" w:styleId="Hyperlink">
    <w:name w:val="Hyperlink"/>
    <w:basedOn w:val="DefaultParagraphFont"/>
    <w:uiPriority w:val="99"/>
    <w:unhideWhenUsed/>
    <w:rsid w:val="001835CA"/>
    <w:rPr>
      <w:color w:val="0563C1" w:themeColor="hyperlink"/>
      <w:u w:val="single"/>
    </w:rPr>
  </w:style>
  <w:style w:type="paragraph" w:styleId="BalloonText">
    <w:name w:val="Balloon Text"/>
    <w:basedOn w:val="Normal"/>
    <w:link w:val="BalloonTextChar"/>
    <w:uiPriority w:val="99"/>
    <w:semiHidden/>
    <w:unhideWhenUsed/>
    <w:rsid w:val="001835CA"/>
    <w:rPr>
      <w:rFonts w:ascii="Tahoma" w:hAnsi="Tahoma" w:cs="Tahoma"/>
      <w:sz w:val="16"/>
      <w:szCs w:val="16"/>
    </w:rPr>
  </w:style>
  <w:style w:type="character" w:customStyle="1" w:styleId="BalloonTextChar">
    <w:name w:val="Balloon Text Char"/>
    <w:basedOn w:val="DefaultParagraphFont"/>
    <w:link w:val="BalloonText"/>
    <w:uiPriority w:val="99"/>
    <w:semiHidden/>
    <w:rsid w:val="001835CA"/>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1835CA"/>
    <w:rPr>
      <w:sz w:val="16"/>
      <w:szCs w:val="16"/>
    </w:rPr>
  </w:style>
  <w:style w:type="paragraph" w:styleId="CommentText">
    <w:name w:val="annotation text"/>
    <w:basedOn w:val="Normal"/>
    <w:link w:val="CommentTextChar"/>
    <w:uiPriority w:val="99"/>
    <w:semiHidden/>
    <w:unhideWhenUsed/>
    <w:rsid w:val="001835CA"/>
    <w:rPr>
      <w:sz w:val="20"/>
      <w:szCs w:val="20"/>
    </w:rPr>
  </w:style>
  <w:style w:type="character" w:customStyle="1" w:styleId="CommentTextChar">
    <w:name w:val="Comment Text Char"/>
    <w:basedOn w:val="DefaultParagraphFont"/>
    <w:link w:val="CommentText"/>
    <w:uiPriority w:val="99"/>
    <w:semiHidden/>
    <w:rsid w:val="001835CA"/>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35CA"/>
    <w:rPr>
      <w:b/>
      <w:bCs/>
    </w:rPr>
  </w:style>
  <w:style w:type="character" w:customStyle="1" w:styleId="CommentSubjectChar">
    <w:name w:val="Comment Subject Char"/>
    <w:basedOn w:val="CommentTextChar"/>
    <w:link w:val="CommentSubject"/>
    <w:uiPriority w:val="99"/>
    <w:semiHidden/>
    <w:rsid w:val="001835CA"/>
    <w:rPr>
      <w:rFonts w:ascii="Times New Roman" w:eastAsiaTheme="minorEastAsia" w:hAnsi="Times New Roman" w:cs="Times New Roman"/>
      <w:b/>
      <w:bCs/>
      <w:sz w:val="20"/>
      <w:szCs w:val="20"/>
    </w:rPr>
  </w:style>
  <w:style w:type="paragraph" w:styleId="ListParagraph">
    <w:name w:val="List Paragraph"/>
    <w:basedOn w:val="Normal"/>
    <w:uiPriority w:val="34"/>
    <w:qFormat/>
    <w:rsid w:val="001835CA"/>
    <w:pPr>
      <w:widowControl w:val="0"/>
      <w:ind w:firstLineChars="200" w:firstLine="420"/>
      <w:jc w:val="both"/>
    </w:pPr>
    <w:rPr>
      <w:rFonts w:asciiTheme="minorHAnsi" w:hAnsiTheme="minorHAnsi" w:cstheme="minorBidi"/>
      <w:kern w:val="2"/>
      <w:sz w:val="21"/>
      <w:szCs w:val="22"/>
      <w:lang w:eastAsia="zh-CN"/>
    </w:rPr>
  </w:style>
  <w:style w:type="character" w:styleId="LineNumber">
    <w:name w:val="line number"/>
    <w:basedOn w:val="DefaultParagraphFont"/>
    <w:uiPriority w:val="99"/>
    <w:semiHidden/>
    <w:unhideWhenUsed/>
    <w:rsid w:val="0018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16</Pages>
  <Words>6274</Words>
  <Characters>35767</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Erdman</dc:creator>
  <cp:keywords/>
  <dc:description/>
  <cp:lastModifiedBy>Jill Erdman</cp:lastModifiedBy>
  <cp:revision>4</cp:revision>
  <dcterms:created xsi:type="dcterms:W3CDTF">2014-06-06T18:22:00Z</dcterms:created>
  <dcterms:modified xsi:type="dcterms:W3CDTF">2014-06-06T18:45:00Z</dcterms:modified>
</cp:coreProperties>
</file>