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40E" w:rsidRPr="00CA093A" w:rsidRDefault="0094740E" w:rsidP="0094740E">
      <w:pPr>
        <w:rPr>
          <w:sz w:val="22"/>
          <w:szCs w:val="22"/>
        </w:rPr>
      </w:pPr>
      <w:proofErr w:type="spellStart"/>
      <w:r w:rsidRPr="00CA093A">
        <w:rPr>
          <w:sz w:val="22"/>
          <w:szCs w:val="22"/>
          <w:u w:val="single"/>
        </w:rPr>
        <w:t>Kullmann</w:t>
      </w:r>
      <w:proofErr w:type="spellEnd"/>
      <w:r w:rsidRPr="00CA093A">
        <w:rPr>
          <w:sz w:val="22"/>
          <w:szCs w:val="22"/>
          <w:u w:val="single"/>
        </w:rPr>
        <w:t xml:space="preserve"> 51807 </w:t>
      </w:r>
      <w:proofErr w:type="spellStart"/>
      <w:r w:rsidRPr="00CA093A">
        <w:rPr>
          <w:sz w:val="22"/>
          <w:szCs w:val="22"/>
          <w:u w:val="single"/>
        </w:rPr>
        <w:t>redos</w:t>
      </w:r>
      <w:proofErr w:type="spellEnd"/>
      <w:r w:rsidRPr="00CA093A">
        <w:rPr>
          <w:sz w:val="22"/>
          <w:szCs w:val="22"/>
          <w:u w:val="single"/>
        </w:rPr>
        <w:t xml:space="preserve"> (7)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proofErr w:type="gramStart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P1  This</w:t>
      </w:r>
      <w:proofErr w:type="gramEnd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is accomplished by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dissecting the rat bladder, opening it into a flat sheet and cutting strips 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containing the </w:t>
      </w:r>
      <w:proofErr w:type="spellStart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urothelium</w:t>
      </w:r>
      <w:proofErr w:type="spellEnd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, smooth muscle and nerves. (0:14)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2.1 After confirming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anesthesia 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by loss of rear limb withdraw reflex, shave the animal’s abdomen and then expose the pelvic organs via a midline abdominal incision. (1:29, rewrite)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2.4b Place dissecting pins on each corner of the tissue and then remove the bladder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neck and dome tissue. 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(2:20, rewrite)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2.9 Then wash the tissues 3-5 times with warm, aerated Krebs to allow the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tissue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to return to their pre-treatment conditions. (3:47, rewrite)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3.1a </w:t>
      </w:r>
      <w:proofErr w:type="gramStart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For</w:t>
      </w:r>
      <w:proofErr w:type="gramEnd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pharmacological smooth muscle stimulation,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add drugs from concentrated stock solutions directly to the bath. For example, for </w:t>
      </w:r>
      <w:proofErr w:type="spellStart"/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carbachol</w:t>
      </w:r>
      <w:proofErr w:type="spellEnd"/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 stimulation, 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add 10 ml of each of the concentrations of the stimulus to each 10 ml tissue bath as soon as the response from the previous concentration reaches a plateau. (3:58, rewrite)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3.5b Alpha-beta methylene ATP directly stimulates the </w:t>
      </w:r>
      <w:proofErr w:type="spellStart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purinergic</w:t>
      </w:r>
      <w:proofErr w:type="spellEnd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receptors in the smooth muscle and desensitizes these receptors,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 xml:space="preserve">causing an initial baseline contraction. 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(5:38, rewrite)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> </w:t>
      </w:r>
    </w:p>
    <w:p w:rsidR="0094740E" w:rsidRPr="00CA093A" w:rsidRDefault="0094740E" w:rsidP="0094740E">
      <w:pPr>
        <w:rPr>
          <w:rFonts w:ascii="Times New Roman" w:hAnsi="Times New Roman"/>
          <w:sz w:val="22"/>
          <w:szCs w:val="22"/>
          <w:lang w:bidi="ar-SA"/>
        </w:rPr>
      </w:pP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5.4b For example, these data </w:t>
      </w:r>
      <w:r w:rsidRPr="00CA093A">
        <w:rPr>
          <w:rFonts w:ascii="Arial" w:hAnsi="Arial" w:cs="Arial"/>
          <w:b/>
          <w:bCs/>
          <w:color w:val="000000"/>
          <w:sz w:val="22"/>
          <w:szCs w:val="22"/>
          <w:lang w:bidi="ar-SA"/>
        </w:rPr>
        <w:t>show</w:t>
      </w:r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that </w:t>
      </w:r>
      <w:proofErr w:type="spellStart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>bombesin</w:t>
      </w:r>
      <w:proofErr w:type="spellEnd"/>
      <w:r w:rsidRPr="00CA093A">
        <w:rPr>
          <w:rFonts w:ascii="Arial" w:hAnsi="Arial" w:cs="Arial"/>
          <w:color w:val="000000"/>
          <w:sz w:val="22"/>
          <w:szCs w:val="22"/>
          <w:lang w:bidi="ar-SA"/>
        </w:rPr>
        <w:t xml:space="preserve"> receptor agonists have excitatory effects on the rat bladder, while having no effects on mouse or pig bladder strips. (9:07,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40E"/>
    <w:rsid w:val="001E1FAD"/>
    <w:rsid w:val="001E64BF"/>
    <w:rsid w:val="00490A02"/>
    <w:rsid w:val="0094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0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40E"/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Macintosh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2014-06-02T21:54:00Z</dcterms:created>
  <dcterms:modified xsi:type="dcterms:W3CDTF">2014-06-02T21:54:00Z</dcterms:modified>
</cp:coreProperties>
</file>