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9F" w:rsidRPr="00555A60" w:rsidRDefault="00EA179F" w:rsidP="00EA179F">
      <w:pPr>
        <w:pStyle w:val="ListParagraph"/>
        <w:ind w:left="360"/>
        <w:rPr>
          <w:rFonts w:ascii="Arial" w:hAnsi="Arial" w:cs="Arial"/>
          <w:b/>
        </w:rPr>
      </w:pPr>
      <w:r w:rsidRPr="00555A60">
        <w:rPr>
          <w:rFonts w:ascii="Arial" w:hAnsi="Arial" w:cs="Arial"/>
          <w:b/>
        </w:rPr>
        <w:t xml:space="preserve">Securing wire connectors within a </w:t>
      </w:r>
      <w:proofErr w:type="spellStart"/>
      <w:r w:rsidRPr="00555A60">
        <w:rPr>
          <w:rFonts w:ascii="Arial" w:hAnsi="Arial" w:cs="Arial"/>
          <w:b/>
        </w:rPr>
        <w:t>headstage</w:t>
      </w:r>
      <w:proofErr w:type="spellEnd"/>
      <w:r w:rsidRPr="00555A60">
        <w:rPr>
          <w:rFonts w:ascii="Arial" w:hAnsi="Arial" w:cs="Arial"/>
          <w:b/>
        </w:rPr>
        <w:t xml:space="preserve"> for chronic recording applications</w:t>
      </w:r>
    </w:p>
    <w:p w:rsidR="00EA179F" w:rsidRDefault="00EA179F" w:rsidP="00EA179F">
      <w:pPr>
        <w:pStyle w:val="ListParagraph"/>
        <w:ind w:left="0"/>
        <w:rPr>
          <w:rFonts w:ascii="Arial" w:hAnsi="Arial" w:cs="Arial"/>
        </w:rPr>
      </w:pPr>
    </w:p>
    <w:p w:rsidR="00EA179F" w:rsidRDefault="00EA179F" w:rsidP="00EA179F">
      <w:pPr>
        <w:pStyle w:val="ListParagraph"/>
        <w:ind w:left="0"/>
        <w:rPr>
          <w:rFonts w:ascii="Arial" w:hAnsi="Arial" w:cs="Arial"/>
        </w:rPr>
      </w:pPr>
    </w:p>
    <w:p w:rsidR="00EA179F" w:rsidRDefault="00EA179F" w:rsidP="00EA179F">
      <w:pPr>
        <w:pStyle w:val="ListParagraph"/>
        <w:ind w:left="0"/>
        <w:rPr>
          <w:rFonts w:ascii="Arial" w:hAnsi="Arial" w:cs="Arial"/>
        </w:rPr>
      </w:pPr>
      <w:r>
        <w:rPr>
          <w:rFonts w:ascii="Arial" w:hAnsi="Arial" w:cs="Arial"/>
        </w:rPr>
        <w:tab/>
        <w:t xml:space="preserve">Strain gages have been employed in various studies for recording gastric contractions </w:t>
      </w:r>
      <w:r w:rsidR="004E4ED8">
        <w:rPr>
          <w:rFonts w:ascii="Arial" w:hAnsi="Arial" w:cs="Arial"/>
        </w:rPr>
        <w:fldChar w:fldCharType="begin">
          <w:fldData xml:space="preserve">PFJlZm1hbj48Q2l0ZT48QXV0aG9yPkFyaWdhPC9BdXRob3I+PFllYXI+MjAwODwvWWVhcj48UmVj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</w:fldData>
        </w:fldChar>
      </w:r>
      <w:r w:rsidR="001D1A72">
        <w:rPr>
          <w:rFonts w:ascii="Arial" w:hAnsi="Arial" w:cs="Arial"/>
        </w:rPr>
        <w:instrText xml:space="preserve"> ADDIN REFMGR.CITE </w:instrText>
      </w:r>
      <w:r w:rsidR="004E4ED8">
        <w:rPr>
          <w:rFonts w:ascii="Arial" w:hAnsi="Arial" w:cs="Arial"/>
        </w:rPr>
        <w:fldChar w:fldCharType="begin">
          <w:fldData xml:space="preserve">PFJlZm1hbj48Q2l0ZT48QXV0aG9yPkFyaWdhPC9BdXRob3I+PFllYXI+MjAwODwvWWVhcj48UmVj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</w:fldData>
        </w:fldChar>
      </w:r>
      <w:r w:rsidR="001D1A72">
        <w:rPr>
          <w:rFonts w:ascii="Arial" w:hAnsi="Arial" w:cs="Arial"/>
        </w:rPr>
        <w:instrText xml:space="preserve"> ADDIN EN.CITE.DATA </w:instrText>
      </w:r>
      <w:r w:rsidR="00B059C5" w:rsidRPr="004E4ED8">
        <w:rPr>
          <w:rFonts w:ascii="Arial" w:hAnsi="Arial" w:cs="Arial"/>
        </w:rPr>
      </w:r>
      <w:r w:rsidR="004E4ED8">
        <w:rPr>
          <w:rFonts w:ascii="Arial" w:hAnsi="Arial" w:cs="Arial"/>
        </w:rPr>
        <w:fldChar w:fldCharType="end"/>
      </w:r>
      <w:r w:rsidR="00B059C5" w:rsidRPr="004E4ED8">
        <w:rPr>
          <w:rFonts w:ascii="Arial" w:hAnsi="Arial" w:cs="Arial"/>
        </w:rPr>
      </w:r>
      <w:r w:rsidR="004E4ED8">
        <w:rPr>
          <w:rFonts w:ascii="Arial" w:hAnsi="Arial" w:cs="Arial"/>
        </w:rPr>
        <w:fldChar w:fldCharType="separate"/>
      </w:r>
      <w:r w:rsidR="001D1A72" w:rsidRPr="001D1A72">
        <w:rPr>
          <w:rFonts w:ascii="Arial" w:hAnsi="Arial" w:cs="Arial"/>
          <w:noProof/>
          <w:vertAlign w:val="superscript"/>
        </w:rPr>
        <w:t>2, 3, 6</w:t>
      </w:r>
      <w:r w:rsidR="004E4ED8">
        <w:rPr>
          <w:rFonts w:ascii="Arial" w:hAnsi="Arial" w:cs="Arial"/>
        </w:rPr>
        <w:fldChar w:fldCharType="end"/>
      </w:r>
      <w:r>
        <w:rPr>
          <w:rFonts w:ascii="Arial" w:hAnsi="Arial" w:cs="Arial"/>
        </w:rPr>
        <w:t xml:space="preserve">. While our principal use in in anesthetized preparations </w:t>
      </w:r>
      <w:r w:rsidR="004E4ED8">
        <w:rPr>
          <w:rFonts w:ascii="Arial" w:hAnsi="Arial" w:cs="Arial"/>
        </w:rPr>
        <w:fldChar w:fldCharType="begin">
          <w:fldData xml:space="preserve">PFJlZm1hbj48Q2l0ZT48QXV0aG9yPlN3YXJ0eiBFTTwvQXV0aG9yPjxZZWFyPjIwMTQ8L1llYXI+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</w:fldData>
        </w:fldChar>
      </w:r>
      <w:r w:rsidR="001D1A72">
        <w:rPr>
          <w:rFonts w:ascii="Arial" w:hAnsi="Arial" w:cs="Arial"/>
        </w:rPr>
        <w:instrText xml:space="preserve"> ADDIN REFMGR.CITE </w:instrText>
      </w:r>
      <w:r w:rsidR="004E4ED8">
        <w:rPr>
          <w:rFonts w:ascii="Arial" w:hAnsi="Arial" w:cs="Arial"/>
        </w:rPr>
        <w:fldChar w:fldCharType="begin">
          <w:fldData xml:space="preserve">PFJlZm1hbj48Q2l0ZT48QXV0aG9yPlN3YXJ0eiBFTTwvQXV0aG9yPjxZZWFyPjIwMTQ8L1llYXI+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</w:fldData>
        </w:fldChar>
      </w:r>
      <w:r w:rsidR="001D1A72">
        <w:rPr>
          <w:rFonts w:ascii="Arial" w:hAnsi="Arial" w:cs="Arial"/>
        </w:rPr>
        <w:instrText xml:space="preserve"> ADDIN EN.CITE.DATA </w:instrText>
      </w:r>
      <w:r w:rsidR="00B059C5" w:rsidRPr="004E4ED8">
        <w:rPr>
          <w:rFonts w:ascii="Arial" w:hAnsi="Arial" w:cs="Arial"/>
        </w:rPr>
      </w:r>
      <w:r w:rsidR="004E4ED8">
        <w:rPr>
          <w:rFonts w:ascii="Arial" w:hAnsi="Arial" w:cs="Arial"/>
        </w:rPr>
        <w:fldChar w:fldCharType="end"/>
      </w:r>
      <w:r w:rsidR="00B059C5" w:rsidRPr="004E4ED8">
        <w:rPr>
          <w:rFonts w:ascii="Arial" w:hAnsi="Arial" w:cs="Arial"/>
        </w:rPr>
      </w:r>
      <w:r w:rsidR="004E4ED8">
        <w:rPr>
          <w:rFonts w:ascii="Arial" w:hAnsi="Arial" w:cs="Arial"/>
        </w:rPr>
        <w:fldChar w:fldCharType="separate"/>
      </w:r>
      <w:r w:rsidR="001D1A72" w:rsidRPr="001D1A72">
        <w:rPr>
          <w:rFonts w:ascii="Arial" w:hAnsi="Arial" w:cs="Arial"/>
          <w:noProof/>
          <w:vertAlign w:val="superscript"/>
        </w:rPr>
        <w:t>7, 8</w:t>
      </w:r>
      <w:r w:rsidR="004E4ED8">
        <w:rPr>
          <w:rFonts w:ascii="Arial" w:hAnsi="Arial" w:cs="Arial"/>
        </w:rPr>
        <w:fldChar w:fldCharType="end"/>
      </w:r>
      <w:r>
        <w:rPr>
          <w:rFonts w:ascii="Arial" w:hAnsi="Arial" w:cs="Arial"/>
        </w:rPr>
        <w:t xml:space="preserve">, the following is a brief overview of a potential procedure for implanting the strain gages using </w:t>
      </w:r>
      <w:r w:rsidR="001D1A72">
        <w:rPr>
          <w:rFonts w:ascii="Arial" w:hAnsi="Arial" w:cs="Arial"/>
        </w:rPr>
        <w:t xml:space="preserve">a modification of </w:t>
      </w:r>
      <w:bookmarkStart w:id="0" w:name="_GoBack"/>
      <w:bookmarkEnd w:id="0"/>
      <w:r>
        <w:rPr>
          <w:rFonts w:ascii="Arial" w:hAnsi="Arial" w:cs="Arial"/>
        </w:rPr>
        <w:t xml:space="preserve">techniques previously employed by the </w:t>
      </w:r>
      <w:r w:rsidR="001D1A72">
        <w:rPr>
          <w:rFonts w:ascii="Arial" w:hAnsi="Arial" w:cs="Arial"/>
        </w:rPr>
        <w:t xml:space="preserve">corresponding author </w:t>
      </w:r>
      <w:r w:rsidR="004E4ED8">
        <w:rPr>
          <w:rFonts w:ascii="Arial" w:hAnsi="Arial" w:cs="Arial"/>
        </w:rPr>
        <w:fldChar w:fldCharType="begin">
          <w:fldData xml:space="preserve">PFJlZm1hbj48Q2l0ZT48QXV0aG9yPkhvbG1lczwvQXV0aG9yPjxZZWFyPjE5OTE8L1llYXI+PFJl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</w:fldData>
        </w:fldChar>
      </w:r>
      <w:r w:rsidR="001D1A72">
        <w:rPr>
          <w:rFonts w:ascii="Arial" w:hAnsi="Arial" w:cs="Arial"/>
        </w:rPr>
        <w:instrText xml:space="preserve"> ADDIN REFMGR.CITE </w:instrText>
      </w:r>
      <w:r w:rsidR="004E4ED8">
        <w:rPr>
          <w:rFonts w:ascii="Arial" w:hAnsi="Arial" w:cs="Arial"/>
        </w:rPr>
        <w:fldChar w:fldCharType="begin">
          <w:fldData xml:space="preserve">PFJlZm1hbj48Q2l0ZT48QXV0aG9yPkhvbG1lczwvQXV0aG9yPjxZZWFyPjE5OTE8L1llYXI+PFJl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</w:fldData>
        </w:fldChar>
      </w:r>
      <w:r w:rsidR="001D1A72">
        <w:rPr>
          <w:rFonts w:ascii="Arial" w:hAnsi="Arial" w:cs="Arial"/>
        </w:rPr>
        <w:instrText xml:space="preserve"> ADDIN EN.CITE.DATA </w:instrText>
      </w:r>
      <w:r w:rsidR="00B059C5" w:rsidRPr="004E4ED8">
        <w:rPr>
          <w:rFonts w:ascii="Arial" w:hAnsi="Arial" w:cs="Arial"/>
        </w:rPr>
      </w:r>
      <w:r w:rsidR="004E4ED8">
        <w:rPr>
          <w:rFonts w:ascii="Arial" w:hAnsi="Arial" w:cs="Arial"/>
        </w:rPr>
        <w:fldChar w:fldCharType="end"/>
      </w:r>
      <w:r w:rsidR="00B059C5" w:rsidRPr="004E4ED8">
        <w:rPr>
          <w:rFonts w:ascii="Arial" w:hAnsi="Arial" w:cs="Arial"/>
        </w:rPr>
      </w:r>
      <w:r w:rsidR="004E4ED8">
        <w:rPr>
          <w:rFonts w:ascii="Arial" w:hAnsi="Arial" w:cs="Arial"/>
        </w:rPr>
        <w:fldChar w:fldCharType="separate"/>
      </w:r>
      <w:r w:rsidR="001D1A72" w:rsidRPr="001D1A72">
        <w:rPr>
          <w:rFonts w:ascii="Arial" w:hAnsi="Arial" w:cs="Arial"/>
          <w:noProof/>
          <w:vertAlign w:val="superscript"/>
        </w:rPr>
        <w:t>4, 5</w:t>
      </w:r>
      <w:r w:rsidR="004E4ED8">
        <w:rPr>
          <w:rFonts w:ascii="Arial" w:hAnsi="Arial" w:cs="Arial"/>
        </w:rPr>
        <w:fldChar w:fldCharType="end"/>
      </w:r>
      <w:r w:rsidR="001D1A72">
        <w:rPr>
          <w:rFonts w:ascii="Arial" w:hAnsi="Arial" w:cs="Arial"/>
        </w:rPr>
        <w:t>.</w:t>
      </w:r>
    </w:p>
    <w:p w:rsidR="00EA179F" w:rsidRDefault="00EA179F" w:rsidP="00EA179F">
      <w:pPr>
        <w:pStyle w:val="ListParagraph"/>
        <w:ind w:left="0"/>
        <w:rPr>
          <w:rFonts w:ascii="Arial" w:hAnsi="Arial" w:cs="Arial"/>
        </w:rPr>
      </w:pPr>
      <w:r w:rsidRPr="00555A60">
        <w:rPr>
          <w:rFonts w:ascii="Arial" w:hAnsi="Arial" w:cs="Arial"/>
        </w:rPr>
        <w:tab/>
        <w:t>Survival surgical procedures should follow current Animal Care and Use guidelines for sterile, aseptic surgery and post-operative recovery</w:t>
      </w:r>
      <w:r w:rsidR="004E4ED8">
        <w:rPr>
          <w:rFonts w:ascii="Arial" w:hAnsi="Arial" w:cs="Arial"/>
        </w:rPr>
        <w:fldChar w:fldCharType="begin"/>
      </w:r>
      <w:r w:rsidR="001D1A72">
        <w:rPr>
          <w:rFonts w:ascii="Arial" w:hAnsi="Arial" w:cs="Arial"/>
        </w:rPr>
        <w:instrText xml:space="preserve"> ADDIN REFMGR.CITE &lt;Refman&gt;&lt;Cite&gt;&lt;Year&gt;2011&lt;/Year&gt;&lt;RecNum&gt;5630&lt;/RecNum&gt;&lt;IDText&gt;Guide for the Care and Use of Laboratory Animals&lt;/IDText&gt;&lt;MDL Ref_Type="Book, Whole"&gt;&lt;Ref_Type&gt;Book, Whole&lt;/Ref_Type&gt;&lt;Ref_ID&gt;5630&lt;/Ref_ID&gt;&lt;Title_Primary&gt;Guide for the Care and Use of Laboratory Animals&lt;/Title_Primary&gt;&lt;Date_Primary&gt;2011&lt;/Date_Primary&gt;&lt;Keywords&gt;LABORATORY animals&lt;/Keywords&gt;&lt;Keywords&gt;ANIMALS&lt;/Keywords&gt;&lt;Keywords&gt;Animal&lt;/Keywords&gt;&lt;Reprint&gt;In File&lt;/Reprint&gt;&lt;Volume&gt;8&lt;/Volume&gt;&lt;Pub_Place&gt;Washington DC&lt;/Pub_Place&gt;&lt;Publisher&gt;National Academies Press&lt;/Publisher&gt;&lt;ZZ_WorkformID&gt;2&lt;/ZZ_WorkformID&gt;&lt;/MDL&gt;&lt;/Cite&gt;&lt;/Refman&gt;</w:instrText>
      </w:r>
      <w:r w:rsidR="004E4ED8">
        <w:rPr>
          <w:rFonts w:ascii="Arial" w:hAnsi="Arial" w:cs="Arial"/>
        </w:rPr>
        <w:fldChar w:fldCharType="separate"/>
      </w:r>
      <w:r w:rsidRPr="00EA179F">
        <w:rPr>
          <w:rFonts w:ascii="Arial" w:hAnsi="Arial" w:cs="Arial"/>
          <w:noProof/>
          <w:vertAlign w:val="superscript"/>
        </w:rPr>
        <w:t>1</w:t>
      </w:r>
      <w:r w:rsidR="004E4ED8">
        <w:rPr>
          <w:rFonts w:ascii="Arial" w:hAnsi="Arial" w:cs="Arial"/>
        </w:rPr>
        <w:fldChar w:fldCharType="end"/>
      </w:r>
      <w:r w:rsidRPr="00555A60">
        <w:rPr>
          <w:rFonts w:ascii="Arial" w:hAnsi="Arial" w:cs="Arial"/>
        </w:rPr>
        <w:t xml:space="preserve">. To this end, it is recommended that strain gages and associated hardware for the </w:t>
      </w:r>
      <w:proofErr w:type="spellStart"/>
      <w:r w:rsidRPr="00555A60">
        <w:rPr>
          <w:rFonts w:ascii="Arial" w:hAnsi="Arial" w:cs="Arial"/>
        </w:rPr>
        <w:t>headstage</w:t>
      </w:r>
      <w:proofErr w:type="spellEnd"/>
      <w:r w:rsidRPr="00555A60">
        <w:rPr>
          <w:rFonts w:ascii="Arial" w:hAnsi="Arial" w:cs="Arial"/>
        </w:rPr>
        <w:t xml:space="preserve"> be gas-sterilized rather than heat- or chemical-sterilized (</w:t>
      </w:r>
      <w:proofErr w:type="spellStart"/>
      <w:r w:rsidRPr="00555A60">
        <w:rPr>
          <w:rFonts w:ascii="Arial" w:hAnsi="Arial" w:cs="Arial"/>
        </w:rPr>
        <w:t>Anprolene</w:t>
      </w:r>
      <w:proofErr w:type="spellEnd"/>
      <w:r w:rsidRPr="00555A60">
        <w:rPr>
          <w:rFonts w:ascii="Arial" w:hAnsi="Arial" w:cs="Arial"/>
        </w:rPr>
        <w:t xml:space="preserve"> AN74i, Andersen Products Haw River, NC).</w:t>
      </w:r>
    </w:p>
    <w:p w:rsidR="00EA179F" w:rsidRPr="00555A60" w:rsidRDefault="00EA179F" w:rsidP="00EA179F">
      <w:pPr>
        <w:pStyle w:val="ListParagraph"/>
        <w:ind w:left="0"/>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Anesthetics: </w:t>
      </w:r>
    </w:p>
    <w:p w:rsidR="00EA179F" w:rsidRDefault="00EA179F" w:rsidP="00EA179F">
      <w:pPr>
        <w:pStyle w:val="ListParagraph"/>
        <w:rPr>
          <w:rFonts w:ascii="Arial" w:hAnsi="Arial" w:cs="Arial"/>
        </w:rPr>
      </w:pPr>
      <w:proofErr w:type="spellStart"/>
      <w:r w:rsidRPr="00555A60">
        <w:rPr>
          <w:rFonts w:ascii="Arial" w:hAnsi="Arial" w:cs="Arial"/>
        </w:rPr>
        <w:t>Isoflurane</w:t>
      </w:r>
      <w:proofErr w:type="spellEnd"/>
      <w:r w:rsidRPr="00555A60">
        <w:rPr>
          <w:rFonts w:ascii="Arial" w:hAnsi="Arial" w:cs="Arial"/>
        </w:rPr>
        <w:t xml:space="preserve"> is recommended for chronic strain gage implantation which requires recovery from surgical procedures. Again, the rat should be prepared for aseptic surgery as dictated by the experimental design and approved IACUC guidelines including sterilized surgical tools, shaving and disinfecting all surgical sites. Additionally, administering antibiotics (</w:t>
      </w:r>
      <w:proofErr w:type="spellStart"/>
      <w:r w:rsidRPr="00555A60">
        <w:rPr>
          <w:rFonts w:ascii="Arial" w:hAnsi="Arial" w:cs="Arial"/>
        </w:rPr>
        <w:t>eg</w:t>
      </w:r>
      <w:proofErr w:type="spellEnd"/>
      <w:proofErr w:type="gramStart"/>
      <w:r w:rsidRPr="00555A60">
        <w:rPr>
          <w:rFonts w:ascii="Arial" w:hAnsi="Arial" w:cs="Arial"/>
        </w:rPr>
        <w:t>.,</w:t>
      </w:r>
      <w:proofErr w:type="gramEnd"/>
      <w:r w:rsidRPr="00555A60">
        <w:rPr>
          <w:rFonts w:ascii="Arial" w:hAnsi="Arial" w:cs="Arial"/>
        </w:rPr>
        <w:t xml:space="preserve"> </w:t>
      </w:r>
      <w:proofErr w:type="spellStart"/>
      <w:r w:rsidRPr="00555A60">
        <w:rPr>
          <w:rFonts w:ascii="Arial" w:hAnsi="Arial" w:cs="Arial"/>
        </w:rPr>
        <w:t>Baytril</w:t>
      </w:r>
      <w:proofErr w:type="spellEnd"/>
      <w:r w:rsidRPr="00555A60">
        <w:rPr>
          <w:rFonts w:ascii="Arial" w:hAnsi="Arial" w:cs="Arial"/>
        </w:rPr>
        <w:t>, 2.5mg/kg sc) and analgesics (</w:t>
      </w:r>
      <w:proofErr w:type="spellStart"/>
      <w:r w:rsidRPr="00555A60">
        <w:rPr>
          <w:rFonts w:ascii="Arial" w:hAnsi="Arial" w:cs="Arial"/>
        </w:rPr>
        <w:t>eg</w:t>
      </w:r>
      <w:proofErr w:type="spellEnd"/>
      <w:r w:rsidRPr="00555A60">
        <w:rPr>
          <w:rFonts w:ascii="Arial" w:hAnsi="Arial" w:cs="Arial"/>
        </w:rPr>
        <w:t xml:space="preserve">., </w:t>
      </w:r>
      <w:proofErr w:type="spellStart"/>
      <w:r w:rsidRPr="00555A60">
        <w:rPr>
          <w:rFonts w:ascii="Arial" w:hAnsi="Arial" w:cs="Arial"/>
        </w:rPr>
        <w:t>buprenorphine</w:t>
      </w:r>
      <w:proofErr w:type="spellEnd"/>
      <w:r w:rsidRPr="00555A60">
        <w:rPr>
          <w:rFonts w:ascii="Arial" w:hAnsi="Arial" w:cs="Arial"/>
        </w:rPr>
        <w:t xml:space="preserve"> 0.01mg/kg, sc or </w:t>
      </w:r>
      <w:proofErr w:type="spellStart"/>
      <w:r w:rsidRPr="00555A60">
        <w:rPr>
          <w:rFonts w:ascii="Arial" w:hAnsi="Arial" w:cs="Arial"/>
        </w:rPr>
        <w:t>carprofen</w:t>
      </w:r>
      <w:proofErr w:type="spellEnd"/>
      <w:r w:rsidRPr="00555A60">
        <w:rPr>
          <w:rFonts w:ascii="Arial" w:hAnsi="Arial" w:cs="Arial"/>
        </w:rPr>
        <w:t xml:space="preserve"> 5mg/kg, sc) prior to any surgical incision is also recommended. </w:t>
      </w:r>
    </w:p>
    <w:p w:rsidR="00EA179F" w:rsidRPr="00555A60" w:rsidRDefault="00EA179F" w:rsidP="00EA179F">
      <w:pPr>
        <w:pStyle w:val="ListParagraph"/>
        <w:rPr>
          <w:rFonts w:ascii="Arial" w:hAnsi="Arial" w:cs="Arial"/>
          <w:b/>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Preparation of the skull for securing </w:t>
      </w:r>
      <w:proofErr w:type="spellStart"/>
      <w:r w:rsidRPr="00555A60">
        <w:rPr>
          <w:rFonts w:ascii="Arial" w:hAnsi="Arial" w:cs="Arial"/>
          <w:b/>
        </w:rPr>
        <w:t>headstage</w:t>
      </w:r>
      <w:proofErr w:type="spellEnd"/>
      <w:r w:rsidRPr="00555A60">
        <w:rPr>
          <w:rFonts w:ascii="Arial" w:hAnsi="Arial" w:cs="Arial"/>
          <w:b/>
        </w:rPr>
        <w:t>:</w:t>
      </w:r>
    </w:p>
    <w:p w:rsidR="00EA179F" w:rsidRDefault="00EA179F" w:rsidP="00EA179F">
      <w:pPr>
        <w:pStyle w:val="ListParagraph"/>
        <w:rPr>
          <w:rFonts w:ascii="Arial" w:hAnsi="Arial" w:cs="Arial"/>
        </w:rPr>
      </w:pPr>
      <w:r w:rsidRPr="00555A60">
        <w:rPr>
          <w:rFonts w:ascii="Arial" w:hAnsi="Arial" w:cs="Arial"/>
        </w:rPr>
        <w:t xml:space="preserve">Placing the animal in a stereotaxic frame to provide stability of the skull surface is recommended. The skull surface is exposed through a midline incision (1-1.5cm) followed by removal of any underlying fascia that permits visualization of </w:t>
      </w:r>
      <w:proofErr w:type="spellStart"/>
      <w:r w:rsidRPr="00555A60">
        <w:rPr>
          <w:rFonts w:ascii="Arial" w:hAnsi="Arial" w:cs="Arial"/>
        </w:rPr>
        <w:t>bregma</w:t>
      </w:r>
      <w:proofErr w:type="spellEnd"/>
      <w:r w:rsidRPr="00555A60">
        <w:rPr>
          <w:rFonts w:ascii="Arial" w:hAnsi="Arial" w:cs="Arial"/>
        </w:rPr>
        <w:t xml:space="preserve"> and lambda. Bleeding is easily controlled by gentle application of pressure with a sterile cotton swab. Using care to avoid drilling holes for anchoring screws along any skull suture lines, use a high speed dental drill with a sterile dental burr in order to open 3-4 holes suitable for securely anchoring stainless steel machine screws 2mm in length adjacent to the footprint of the MS363 electrode pedestal.</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Subcutaneous passage of terminal wires</w:t>
      </w:r>
    </w:p>
    <w:p w:rsidR="00EA179F" w:rsidRDefault="00EA179F" w:rsidP="00EA179F">
      <w:pPr>
        <w:pStyle w:val="ListParagraph"/>
        <w:rPr>
          <w:rFonts w:ascii="Arial" w:hAnsi="Arial" w:cs="Arial"/>
        </w:rPr>
      </w:pPr>
      <w:r w:rsidRPr="00555A60">
        <w:rPr>
          <w:rFonts w:ascii="Arial" w:hAnsi="Arial" w:cs="Arial"/>
        </w:rPr>
        <w:t>With the aid of a stainless steel trocar (TRO108, Fisher Scientific) pass the wire strands through the left rectus muscle, along the back and exit at the wound margin along the skull. Once clear of the skin, the wires can be cut to a suitable length, stripped of insulation, tinned and soldered into the gold sock</w:t>
      </w:r>
      <w:r w:rsidR="000D4AF4">
        <w:rPr>
          <w:rFonts w:ascii="Arial" w:hAnsi="Arial" w:cs="Arial"/>
        </w:rPr>
        <w:t>et connectors as described in the main document</w:t>
      </w:r>
      <w:r w:rsidRPr="00555A60">
        <w:rPr>
          <w:rFonts w:ascii="Arial" w:hAnsi="Arial" w:cs="Arial"/>
        </w:rPr>
        <w:t>.</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Cementing </w:t>
      </w:r>
      <w:proofErr w:type="spellStart"/>
      <w:r w:rsidRPr="00555A60">
        <w:rPr>
          <w:rFonts w:ascii="Arial" w:hAnsi="Arial" w:cs="Arial"/>
          <w:b/>
        </w:rPr>
        <w:t>headstage</w:t>
      </w:r>
      <w:proofErr w:type="spellEnd"/>
      <w:r w:rsidRPr="00555A60">
        <w:rPr>
          <w:rFonts w:ascii="Arial" w:hAnsi="Arial" w:cs="Arial"/>
          <w:b/>
        </w:rPr>
        <w:t xml:space="preserve"> and closing surgical site</w:t>
      </w:r>
    </w:p>
    <w:p w:rsidR="00EA179F" w:rsidRDefault="00EA179F" w:rsidP="00EA179F">
      <w:pPr>
        <w:pStyle w:val="ListParagraph"/>
        <w:rPr>
          <w:rFonts w:ascii="Arial" w:hAnsi="Arial" w:cs="Arial"/>
        </w:rPr>
      </w:pPr>
      <w:r w:rsidRPr="00555A60">
        <w:rPr>
          <w:rFonts w:ascii="Arial" w:hAnsi="Arial" w:cs="Arial"/>
        </w:rPr>
        <w:t>Once the gold socket connectors are arranged within the electrode pedestal, the base of the electrode pedestal and sockets can be potted in quick-setting silicone adhesive (</w:t>
      </w:r>
      <w:proofErr w:type="spellStart"/>
      <w:r w:rsidRPr="00555A60">
        <w:rPr>
          <w:rFonts w:ascii="Arial" w:hAnsi="Arial" w:cs="Arial"/>
        </w:rPr>
        <w:t>Kwik-Sil</w:t>
      </w:r>
      <w:proofErr w:type="spellEnd"/>
      <w:r w:rsidRPr="00555A60">
        <w:rPr>
          <w:rFonts w:ascii="Arial" w:hAnsi="Arial" w:cs="Arial"/>
        </w:rPr>
        <w:t>, World Precision Instruments) in order to reduce the likelihood of short-circuits as well as the inadvertent dislodging of the sockets within the electrode pedestal. Secure the electrode pedestal to the indwelling machine screws on the skull surface with dental acrylic cement (</w:t>
      </w:r>
      <w:proofErr w:type="spellStart"/>
      <w:r w:rsidRPr="00555A60">
        <w:rPr>
          <w:rFonts w:ascii="Arial" w:hAnsi="Arial" w:cs="Arial"/>
        </w:rPr>
        <w:t>DentsPly</w:t>
      </w:r>
      <w:proofErr w:type="spellEnd"/>
      <w:r w:rsidRPr="00555A60">
        <w:rPr>
          <w:rFonts w:ascii="Arial" w:hAnsi="Arial" w:cs="Arial"/>
        </w:rPr>
        <w:t xml:space="preserve"> Kit).</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Post-operative Recovery and Care</w:t>
      </w:r>
    </w:p>
    <w:p w:rsidR="00EA179F" w:rsidRPr="00555A60" w:rsidRDefault="00EA179F" w:rsidP="00EA179F">
      <w:pPr>
        <w:pStyle w:val="ListParagraph"/>
        <w:rPr>
          <w:rFonts w:ascii="Arial" w:hAnsi="Arial" w:cs="Arial"/>
        </w:rPr>
      </w:pPr>
      <w:r w:rsidRPr="00555A60">
        <w:rPr>
          <w:rFonts w:ascii="Arial" w:hAnsi="Arial" w:cs="Arial"/>
        </w:rPr>
        <w:t>Recovery procedures, including a warmed environment and careful monitoring until animals are ambulatory, should be initiated as dictated by the experimental design and approved IACUC guidelines. Continued administration of antibiotics (</w:t>
      </w:r>
      <w:proofErr w:type="spellStart"/>
      <w:r w:rsidRPr="00555A60">
        <w:rPr>
          <w:rFonts w:ascii="Arial" w:hAnsi="Arial" w:cs="Arial"/>
        </w:rPr>
        <w:t>eg</w:t>
      </w:r>
      <w:proofErr w:type="spellEnd"/>
      <w:proofErr w:type="gramStart"/>
      <w:r w:rsidRPr="00555A60">
        <w:rPr>
          <w:rFonts w:ascii="Arial" w:hAnsi="Arial" w:cs="Arial"/>
        </w:rPr>
        <w:t>.,</w:t>
      </w:r>
      <w:proofErr w:type="gramEnd"/>
      <w:r w:rsidRPr="00555A60">
        <w:rPr>
          <w:rFonts w:ascii="Arial" w:hAnsi="Arial" w:cs="Arial"/>
        </w:rPr>
        <w:t xml:space="preserve"> </w:t>
      </w:r>
      <w:proofErr w:type="spellStart"/>
      <w:r w:rsidRPr="00555A60">
        <w:rPr>
          <w:rFonts w:ascii="Arial" w:hAnsi="Arial" w:cs="Arial"/>
        </w:rPr>
        <w:t>Baytril</w:t>
      </w:r>
      <w:proofErr w:type="spellEnd"/>
      <w:r w:rsidRPr="00555A60">
        <w:rPr>
          <w:rFonts w:ascii="Arial" w:hAnsi="Arial" w:cs="Arial"/>
        </w:rPr>
        <w:t>, 2.5mg/kg sc) and analgesics (</w:t>
      </w:r>
      <w:proofErr w:type="spellStart"/>
      <w:r w:rsidRPr="00555A60">
        <w:rPr>
          <w:rFonts w:ascii="Arial" w:hAnsi="Arial" w:cs="Arial"/>
        </w:rPr>
        <w:t>eg</w:t>
      </w:r>
      <w:proofErr w:type="spellEnd"/>
      <w:r w:rsidRPr="00555A60">
        <w:rPr>
          <w:rFonts w:ascii="Arial" w:hAnsi="Arial" w:cs="Arial"/>
        </w:rPr>
        <w:t xml:space="preserve">., </w:t>
      </w:r>
      <w:proofErr w:type="spellStart"/>
      <w:r w:rsidRPr="00555A60">
        <w:rPr>
          <w:rFonts w:ascii="Arial" w:hAnsi="Arial" w:cs="Arial"/>
        </w:rPr>
        <w:t>buprenorphine</w:t>
      </w:r>
      <w:proofErr w:type="spellEnd"/>
      <w:r w:rsidRPr="00555A60">
        <w:rPr>
          <w:rFonts w:ascii="Arial" w:hAnsi="Arial" w:cs="Arial"/>
        </w:rPr>
        <w:t xml:space="preserve"> 0.01mg/kg, sc or </w:t>
      </w:r>
      <w:proofErr w:type="spellStart"/>
      <w:r w:rsidRPr="00555A60">
        <w:rPr>
          <w:rFonts w:ascii="Arial" w:hAnsi="Arial" w:cs="Arial"/>
        </w:rPr>
        <w:t>carprofen</w:t>
      </w:r>
      <w:proofErr w:type="spellEnd"/>
      <w:r w:rsidRPr="00555A60">
        <w:rPr>
          <w:rFonts w:ascii="Arial" w:hAnsi="Arial" w:cs="Arial"/>
        </w:rPr>
        <w:t xml:space="preserve"> 5mg/kg, sc) should be continued for at least 48hr following surgery. </w:t>
      </w:r>
    </w:p>
    <w:p w:rsidR="00EA179F" w:rsidRDefault="00EA179F"/>
    <w:p w:rsidR="00EA179F" w:rsidRDefault="00EA179F"/>
    <w:p w:rsidR="001D1A72" w:rsidRPr="001D1A72" w:rsidRDefault="004E4ED8" w:rsidP="001D1A72">
      <w:pPr>
        <w:jc w:val="center"/>
        <w:rPr>
          <w:rFonts w:ascii="Calibri" w:hAnsi="Calibri" w:cs="Calibri"/>
          <w:noProof/>
        </w:rPr>
      </w:pPr>
      <w:r>
        <w:fldChar w:fldCharType="begin"/>
      </w:r>
      <w:r w:rsidR="00EA179F">
        <w:instrText xml:space="preserve"> ADDIN REFMGR.REFLIST </w:instrText>
      </w:r>
      <w:r>
        <w:fldChar w:fldCharType="separate"/>
      </w:r>
      <w:r w:rsidR="001D1A72" w:rsidRPr="001D1A72">
        <w:rPr>
          <w:rFonts w:ascii="Calibri" w:hAnsi="Calibri" w:cs="Calibri"/>
          <w:noProof/>
        </w:rPr>
        <w:t>Reference List</w:t>
      </w:r>
    </w:p>
    <w:p w:rsidR="001D1A72" w:rsidRPr="001D1A72" w:rsidRDefault="001D1A72" w:rsidP="001D1A72">
      <w:pPr>
        <w:jc w:val="center"/>
        <w:rPr>
          <w:rFonts w:ascii="Calibri" w:hAnsi="Calibri" w:cs="Calibri"/>
          <w:noProof/>
        </w:rPr>
      </w:pP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1. </w:t>
      </w:r>
      <w:r>
        <w:rPr>
          <w:rFonts w:ascii="Calibri" w:hAnsi="Calibri" w:cs="Calibri"/>
          <w:noProof/>
        </w:rPr>
        <w:tab/>
        <w:t xml:space="preserve"> </w:t>
      </w:r>
      <w:r w:rsidRPr="001D1A72">
        <w:rPr>
          <w:rFonts w:ascii="Calibri" w:hAnsi="Calibri" w:cs="Calibri"/>
          <w:i/>
          <w:noProof/>
        </w:rPr>
        <w:t>Guide for the Care and Use of Laboratory Animals</w:t>
      </w:r>
      <w:r>
        <w:rPr>
          <w:rFonts w:ascii="Calibri" w:hAnsi="Calibri" w:cs="Calibri"/>
          <w:noProof/>
        </w:rPr>
        <w:t>. Washington DC: National Academies Press, 2011.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2. </w:t>
      </w:r>
      <w:r>
        <w:rPr>
          <w:rFonts w:ascii="Calibri" w:hAnsi="Calibri" w:cs="Calibri"/>
          <w:noProof/>
        </w:rPr>
        <w:tab/>
      </w:r>
      <w:r w:rsidRPr="001D1A72">
        <w:rPr>
          <w:rFonts w:ascii="Calibri" w:hAnsi="Calibri" w:cs="Calibri"/>
          <w:b/>
          <w:noProof/>
        </w:rPr>
        <w:t>Ariga H, Nakade Y, Tsukamoto K, Imai K, Chen C, Mantyh C, Pappas TN and Takahashi T</w:t>
      </w:r>
      <w:r>
        <w:rPr>
          <w:rFonts w:ascii="Calibri" w:hAnsi="Calibri" w:cs="Calibri"/>
          <w:noProof/>
        </w:rPr>
        <w:t xml:space="preserve">. Ghrelin accelerates gastric emptying via early manifestation of antro-pyloric coordination in conscious rats. </w:t>
      </w:r>
      <w:r w:rsidRPr="001D1A72">
        <w:rPr>
          <w:rFonts w:ascii="Calibri" w:hAnsi="Calibri" w:cs="Calibri"/>
          <w:i/>
          <w:noProof/>
        </w:rPr>
        <w:t>Regulatory Peptides</w:t>
      </w:r>
      <w:r>
        <w:rPr>
          <w:rFonts w:ascii="Calibri" w:hAnsi="Calibri" w:cs="Calibri"/>
          <w:noProof/>
        </w:rPr>
        <w:t xml:space="preserve"> 146: 112-116, 2008.</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3. </w:t>
      </w:r>
      <w:r>
        <w:rPr>
          <w:rFonts w:ascii="Calibri" w:hAnsi="Calibri" w:cs="Calibri"/>
          <w:noProof/>
        </w:rPr>
        <w:tab/>
      </w:r>
      <w:r w:rsidRPr="001D1A72">
        <w:rPr>
          <w:rFonts w:ascii="Calibri" w:hAnsi="Calibri" w:cs="Calibri"/>
          <w:b/>
          <w:noProof/>
        </w:rPr>
        <w:t>Bülbül M, Babygirija R, Zheng J, Ludwig K, Xu H, Lazar J and Takahashi T</w:t>
      </w:r>
      <w:r>
        <w:rPr>
          <w:rFonts w:ascii="Calibri" w:hAnsi="Calibri" w:cs="Calibri"/>
          <w:noProof/>
        </w:rPr>
        <w:t xml:space="preserve">. Food intake and interdigestive gastrointestinal motility in ghrelin receptor mutant rats. </w:t>
      </w:r>
      <w:r w:rsidRPr="001D1A72">
        <w:rPr>
          <w:rFonts w:ascii="Calibri" w:hAnsi="Calibri" w:cs="Calibri"/>
          <w:i/>
          <w:noProof/>
        </w:rPr>
        <w:t>J Gastroenterol</w:t>
      </w:r>
      <w:r>
        <w:rPr>
          <w:rFonts w:ascii="Calibri" w:hAnsi="Calibri" w:cs="Calibri"/>
          <w:noProof/>
        </w:rPr>
        <w:t xml:space="preserve"> 46: 469-478, 2011.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4. </w:t>
      </w:r>
      <w:r>
        <w:rPr>
          <w:rFonts w:ascii="Calibri" w:hAnsi="Calibri" w:cs="Calibri"/>
          <w:noProof/>
        </w:rPr>
        <w:tab/>
      </w:r>
      <w:r w:rsidRPr="001D1A72">
        <w:rPr>
          <w:rFonts w:ascii="Calibri" w:hAnsi="Calibri" w:cs="Calibri"/>
          <w:b/>
          <w:noProof/>
        </w:rPr>
        <w:t>Holmes GM, Chapple WD, Leipheimer RE and Sachs BD</w:t>
      </w:r>
      <w:r>
        <w:rPr>
          <w:rFonts w:ascii="Calibri" w:hAnsi="Calibri" w:cs="Calibri"/>
          <w:noProof/>
        </w:rPr>
        <w:t xml:space="preserve">. Electromyographic analysis of male rat perineal muscles during copulation and reflexive erections. </w:t>
      </w:r>
      <w:r w:rsidRPr="001D1A72">
        <w:rPr>
          <w:rFonts w:ascii="Calibri" w:hAnsi="Calibri" w:cs="Calibri"/>
          <w:i/>
          <w:noProof/>
        </w:rPr>
        <w:t>Physiol Behav</w:t>
      </w:r>
      <w:r>
        <w:rPr>
          <w:rFonts w:ascii="Calibri" w:hAnsi="Calibri" w:cs="Calibri"/>
          <w:noProof/>
        </w:rPr>
        <w:t xml:space="preserve"> 49: 1235-1246, 1991.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5. </w:t>
      </w:r>
      <w:r>
        <w:rPr>
          <w:rFonts w:ascii="Calibri" w:hAnsi="Calibri" w:cs="Calibri"/>
          <w:noProof/>
        </w:rPr>
        <w:tab/>
      </w:r>
      <w:r w:rsidRPr="001D1A72">
        <w:rPr>
          <w:rFonts w:ascii="Calibri" w:hAnsi="Calibri" w:cs="Calibri"/>
          <w:b/>
          <w:noProof/>
        </w:rPr>
        <w:t>Holmes GM and Sachs BD</w:t>
      </w:r>
      <w:r>
        <w:rPr>
          <w:rFonts w:ascii="Calibri" w:hAnsi="Calibri" w:cs="Calibri"/>
          <w:noProof/>
        </w:rPr>
        <w:t xml:space="preserve">. Physiology and mechanics of rat levator ani muscle: Evidence for a sexual function. </w:t>
      </w:r>
      <w:r w:rsidRPr="001D1A72">
        <w:rPr>
          <w:rFonts w:ascii="Calibri" w:hAnsi="Calibri" w:cs="Calibri"/>
          <w:i/>
          <w:noProof/>
        </w:rPr>
        <w:t>Physiol Behav</w:t>
      </w:r>
      <w:r>
        <w:rPr>
          <w:rFonts w:ascii="Calibri" w:hAnsi="Calibri" w:cs="Calibri"/>
          <w:noProof/>
        </w:rPr>
        <w:t xml:space="preserve"> 55: 255-266, 1994.</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6. </w:t>
      </w:r>
      <w:r>
        <w:rPr>
          <w:rFonts w:ascii="Calibri" w:hAnsi="Calibri" w:cs="Calibri"/>
          <w:noProof/>
        </w:rPr>
        <w:tab/>
      </w:r>
      <w:r w:rsidRPr="001D1A72">
        <w:rPr>
          <w:rFonts w:ascii="Calibri" w:hAnsi="Calibri" w:cs="Calibri"/>
          <w:b/>
          <w:noProof/>
        </w:rPr>
        <w:t>Pascaud XB FAU, Genton MJ FAU and Bass P</w:t>
      </w:r>
      <w:r>
        <w:rPr>
          <w:rFonts w:ascii="Calibri" w:hAnsi="Calibri" w:cs="Calibri"/>
          <w:noProof/>
        </w:rPr>
        <w:t xml:space="preserve">. A miniature transducer for recording intestinal motility in unrestrained chronic rats. </w:t>
      </w:r>
      <w:r w:rsidRPr="001D1A72">
        <w:rPr>
          <w:rFonts w:ascii="Calibri" w:hAnsi="Calibri" w:cs="Calibri"/>
          <w:i/>
          <w:noProof/>
        </w:rPr>
        <w:t>Am J Physiol Endocrinol Metab Gastrointest Physiol</w:t>
      </w:r>
      <w:r>
        <w:rPr>
          <w:rFonts w:ascii="Calibri" w:hAnsi="Calibri" w:cs="Calibri"/>
          <w:noProof/>
        </w:rPr>
        <w:t xml:space="preserve"> 4: E532-E538, 1978.</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7. </w:t>
      </w:r>
      <w:r>
        <w:rPr>
          <w:rFonts w:ascii="Calibri" w:hAnsi="Calibri" w:cs="Calibri"/>
          <w:noProof/>
        </w:rPr>
        <w:tab/>
      </w:r>
      <w:r w:rsidRPr="001D1A72">
        <w:rPr>
          <w:rFonts w:ascii="Calibri" w:hAnsi="Calibri" w:cs="Calibri"/>
          <w:b/>
          <w:noProof/>
        </w:rPr>
        <w:t>Swartz EM, Browning KN, Travagli RA and Holmes GM</w:t>
      </w:r>
      <w:r>
        <w:rPr>
          <w:rFonts w:ascii="Calibri" w:hAnsi="Calibri" w:cs="Calibri"/>
          <w:noProof/>
        </w:rPr>
        <w:t xml:space="preserve">. Ghrelin increases vagally-mediated gastric activity by central sites of action. </w:t>
      </w:r>
      <w:r w:rsidRPr="001D1A72">
        <w:rPr>
          <w:rFonts w:ascii="Calibri" w:hAnsi="Calibri" w:cs="Calibri"/>
          <w:i/>
          <w:noProof/>
        </w:rPr>
        <w:t>Neurogastroenterol Motil</w:t>
      </w:r>
      <w:r>
        <w:rPr>
          <w:rFonts w:ascii="Calibri" w:hAnsi="Calibri" w:cs="Calibri"/>
          <w:noProof/>
        </w:rPr>
        <w:t xml:space="preserve"> 125: 2-22, 2014.</w:t>
      </w:r>
    </w:p>
    <w:p w:rsidR="001D1A72" w:rsidRDefault="001D1A72" w:rsidP="001D1A72">
      <w:pPr>
        <w:tabs>
          <w:tab w:val="right" w:pos="360"/>
          <w:tab w:val="left" w:pos="540"/>
        </w:tabs>
        <w:spacing w:after="0" w:line="480" w:lineRule="auto"/>
        <w:ind w:left="540" w:hanging="540"/>
        <w:rPr>
          <w:rFonts w:ascii="Calibri" w:hAnsi="Calibri" w:cs="Calibri"/>
          <w:noProof/>
        </w:rPr>
      </w:pPr>
      <w:r>
        <w:rPr>
          <w:rFonts w:ascii="Calibri" w:hAnsi="Calibri" w:cs="Calibri"/>
          <w:noProof/>
        </w:rPr>
        <w:tab/>
        <w:t xml:space="preserve">8. </w:t>
      </w:r>
      <w:r>
        <w:rPr>
          <w:rFonts w:ascii="Calibri" w:hAnsi="Calibri" w:cs="Calibri"/>
          <w:noProof/>
        </w:rPr>
        <w:tab/>
      </w:r>
      <w:r w:rsidRPr="001D1A72">
        <w:rPr>
          <w:rFonts w:ascii="Calibri" w:hAnsi="Calibri" w:cs="Calibri"/>
          <w:b/>
          <w:noProof/>
        </w:rPr>
        <w:t>Tong M and Holmes GM</w:t>
      </w:r>
      <w:r>
        <w:rPr>
          <w:rFonts w:ascii="Calibri" w:hAnsi="Calibri" w:cs="Calibri"/>
          <w:noProof/>
        </w:rPr>
        <w:t xml:space="preserve">. Gastric dysreflexia after acute experimental spinal cord injury in rats. </w:t>
      </w:r>
      <w:r w:rsidRPr="001D1A72">
        <w:rPr>
          <w:rFonts w:ascii="Calibri" w:hAnsi="Calibri" w:cs="Calibri"/>
          <w:i/>
          <w:noProof/>
        </w:rPr>
        <w:t>Neurogastroenterol Motil</w:t>
      </w:r>
      <w:r>
        <w:rPr>
          <w:rFonts w:ascii="Calibri" w:hAnsi="Calibri" w:cs="Calibri"/>
          <w:noProof/>
        </w:rPr>
        <w:t xml:space="preserve"> 21: 197-206, 2009.</w:t>
      </w:r>
    </w:p>
    <w:p w:rsidR="001D1A72" w:rsidRDefault="001D1A72" w:rsidP="001D1A72">
      <w:pPr>
        <w:tabs>
          <w:tab w:val="right" w:pos="360"/>
          <w:tab w:val="left" w:pos="540"/>
        </w:tabs>
        <w:spacing w:after="0" w:line="480" w:lineRule="auto"/>
        <w:ind w:left="540" w:hanging="540"/>
        <w:rPr>
          <w:rFonts w:ascii="Calibri" w:hAnsi="Calibri" w:cs="Calibri"/>
          <w:noProof/>
        </w:rPr>
      </w:pPr>
    </w:p>
    <w:p w:rsidR="00EA179F" w:rsidRDefault="004E4ED8">
      <w:r>
        <w:fldChar w:fldCharType="end"/>
      </w:r>
    </w:p>
    <w:sectPr w:rsidR="00EA179F" w:rsidSect="00F6463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05263"/>
    <w:multiLevelType w:val="hybridMultilevel"/>
    <w:tmpl w:val="1AC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A03C6"/>
    <w:multiLevelType w:val="hybridMultilevel"/>
    <w:tmpl w:val="17C0A420"/>
    <w:lvl w:ilvl="0" w:tplc="E24E8C18">
      <w:start w:val="1"/>
      <w:numFmt w:val="upperLetter"/>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FELayout/>
  </w:compat>
  <w:docVars>
    <w:docVar w:name="REFMGR.InstantFormat" w:val="&lt;ENInstantFormat&gt;&lt;Enabled&gt;0&lt;/Enabled&gt;&lt;ScanUnformatted&gt;1&lt;/ScanUnformatted&gt;&lt;ScanChanges&gt;1&lt;/ScanChanges&gt;&lt;/ENInstantFormat&gt;"/>
    <w:docVar w:name="REFMGR.Layout" w:val="&lt;ENLayout&gt;&lt;Style&gt;\\hersheymed.net\files\nbs_com\Neurotrauma\Holmes Lab - PSU\Manuscript - JOVE strain gauge\American Journal of Physiology-GMH.os&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2&lt;/LineSpacing&gt;&lt;SpaceAfter&gt;3&lt;/SpaceAfter&gt;&lt;ReflistOrder&gt;1&lt;/ReflistOrder&gt;&lt;CitationOrder&gt;1&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olmes-12&lt;/item&gt;&lt;/Libraries&gt;&lt;/ENLibraries&gt;"/>
  </w:docVars>
  <w:rsids>
    <w:rsidRoot w:val="00EA179F"/>
    <w:rsid w:val="000D4AF4"/>
    <w:rsid w:val="001D1A72"/>
    <w:rsid w:val="002712CC"/>
    <w:rsid w:val="004340E8"/>
    <w:rsid w:val="004E4ED8"/>
    <w:rsid w:val="00561370"/>
    <w:rsid w:val="009933FC"/>
    <w:rsid w:val="00A4206E"/>
    <w:rsid w:val="00CD5975"/>
    <w:rsid w:val="00D53184"/>
    <w:rsid w:val="00DA46D8"/>
    <w:rsid w:val="00EA179F"/>
    <w:rsid w:val="00F034DF"/>
    <w:rsid w:val="00F64630"/>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D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StyleHyperlinkTimesNewRoman12ptAutoNounderline">
    <w:name w:val="Style Hyperlink + Times New Roman 12 pt Auto No underline"/>
    <w:basedOn w:val="Hyperlink"/>
    <w:rsid w:val="002712CC"/>
    <w:rPr>
      <w:rFonts w:ascii="Times New Roman" w:hAnsi="Times New Roman"/>
      <w:color w:val="0066CC"/>
      <w:sz w:val="24"/>
      <w:u w:val="single"/>
    </w:rPr>
  </w:style>
  <w:style w:type="character" w:styleId="Hyperlink">
    <w:name w:val="Hyperlink"/>
    <w:basedOn w:val="DefaultParagraphFont"/>
    <w:uiPriority w:val="99"/>
    <w:semiHidden/>
    <w:unhideWhenUsed/>
    <w:rsid w:val="002712CC"/>
    <w:rPr>
      <w:color w:val="0000FF" w:themeColor="hyperlink"/>
      <w:u w:val="single"/>
    </w:rPr>
  </w:style>
  <w:style w:type="paragraph" w:styleId="ListParagraph">
    <w:name w:val="List Paragraph"/>
    <w:basedOn w:val="Normal"/>
    <w:uiPriority w:val="34"/>
    <w:qFormat/>
    <w:rsid w:val="00EA179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yperlinkTimesNewRoman12ptAutoNounderline">
    <w:name w:val="Style Hyperlink + Times New Roman 12 pt Auto No underline"/>
    <w:basedOn w:val="Hyperlink"/>
    <w:rsid w:val="002712CC"/>
    <w:rPr>
      <w:rFonts w:ascii="Times New Roman" w:hAnsi="Times New Roman"/>
      <w:color w:val="0066CC"/>
      <w:sz w:val="24"/>
      <w:u w:val="single"/>
    </w:rPr>
  </w:style>
  <w:style w:type="character" w:styleId="Hyperlink">
    <w:name w:val="Hyperlink"/>
    <w:basedOn w:val="DefaultParagraphFont"/>
    <w:uiPriority w:val="99"/>
    <w:semiHidden/>
    <w:unhideWhenUsed/>
    <w:rsid w:val="002712CC"/>
    <w:rPr>
      <w:color w:val="0000FF" w:themeColor="hyperlink"/>
      <w:u w:val="single"/>
    </w:rPr>
  </w:style>
  <w:style w:type="paragraph" w:styleId="ListParagraph">
    <w:name w:val="List Paragraph"/>
    <w:basedOn w:val="Normal"/>
    <w:uiPriority w:val="34"/>
    <w:qFormat/>
    <w:rsid w:val="00EA179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Penn State Hershey Medical Center</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gholmes</dc:creator>
  <cp:lastModifiedBy>Aaron Kolski-Andreaco</cp:lastModifiedBy>
  <cp:revision>2</cp:revision>
  <dcterms:created xsi:type="dcterms:W3CDTF">2014-08-25T16:54:00Z</dcterms:created>
  <dcterms:modified xsi:type="dcterms:W3CDTF">2014-08-25T16:54:00Z</dcterms:modified>
</cp:coreProperties>
</file>