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F4A" w:rsidRPr="000B2F36" w:rsidRDefault="005C54D2" w:rsidP="007E20A2">
      <w:pPr>
        <w:pStyle w:val="NormalWeb"/>
        <w:spacing w:before="0" w:beforeAutospacing="0" w:after="0" w:afterAutospacing="0"/>
        <w:rPr>
          <w:rFonts w:ascii="Calibri" w:hAnsi="Calibri" w:cs="Arial"/>
        </w:rPr>
      </w:pPr>
      <w:r w:rsidRPr="000B2F36">
        <w:rPr>
          <w:rFonts w:ascii="Calibri" w:hAnsi="Calibri" w:cs="Arial"/>
          <w:b/>
          <w:bCs/>
        </w:rPr>
        <w:t>TITLE</w:t>
      </w:r>
      <w:r w:rsidR="00BE5F4A" w:rsidRPr="000B2F36">
        <w:rPr>
          <w:rFonts w:ascii="Calibri" w:hAnsi="Calibri" w:cs="Arial"/>
          <w:b/>
          <w:bCs/>
        </w:rPr>
        <w:t>:</w:t>
      </w:r>
      <w:r w:rsidR="00BE5F4A" w:rsidRPr="000B2F36">
        <w:rPr>
          <w:rFonts w:ascii="Calibri" w:hAnsi="Calibri" w:cs="Arial"/>
        </w:rPr>
        <w:t xml:space="preserve"> </w:t>
      </w:r>
      <w:r w:rsidR="0048247B">
        <w:rPr>
          <w:rFonts w:ascii="Calibri" w:hAnsi="Calibri" w:cs="Arial"/>
        </w:rPr>
        <w:t>A technique to screen American beech for resistance to the beech scale insect (</w:t>
      </w:r>
      <w:r w:rsidR="0048247B" w:rsidRPr="0048247B">
        <w:rPr>
          <w:rFonts w:ascii="Calibri" w:hAnsi="Calibri" w:cs="Arial"/>
          <w:i/>
        </w:rPr>
        <w:t xml:space="preserve">Cryptococcus </w:t>
      </w:r>
      <w:proofErr w:type="spellStart"/>
      <w:r w:rsidR="0048247B" w:rsidRPr="0048247B">
        <w:rPr>
          <w:rFonts w:ascii="Calibri" w:hAnsi="Calibri" w:cs="Arial"/>
          <w:i/>
        </w:rPr>
        <w:t>fagisuga</w:t>
      </w:r>
      <w:proofErr w:type="spellEnd"/>
      <w:r w:rsidR="0048247B">
        <w:rPr>
          <w:rFonts w:ascii="Calibri" w:hAnsi="Calibri" w:cs="Arial"/>
        </w:rPr>
        <w:t xml:space="preserve"> Lind.)</w:t>
      </w:r>
    </w:p>
    <w:p w:rsidR="00925823" w:rsidRPr="000B2F36" w:rsidRDefault="00925823" w:rsidP="007E20A2">
      <w:pPr>
        <w:widowControl w:val="0"/>
        <w:autoSpaceDE w:val="0"/>
        <w:autoSpaceDN w:val="0"/>
        <w:adjustRightInd w:val="0"/>
        <w:rPr>
          <w:rFonts w:ascii="Calibri" w:hAnsi="Calibri" w:cs="Arial"/>
          <w:b/>
          <w:bCs/>
        </w:rPr>
      </w:pPr>
    </w:p>
    <w:p w:rsidR="00DC2D49" w:rsidRDefault="005C54D2" w:rsidP="001B0A77">
      <w:pPr>
        <w:widowControl w:val="0"/>
        <w:autoSpaceDE w:val="0"/>
        <w:autoSpaceDN w:val="0"/>
        <w:adjustRightInd w:val="0"/>
        <w:rPr>
          <w:rFonts w:ascii="Calibri" w:hAnsi="Calibri" w:cs="Arial"/>
          <w:bCs/>
          <w:color w:val="808080"/>
        </w:rPr>
      </w:pPr>
      <w:r w:rsidRPr="000B2F36">
        <w:rPr>
          <w:rFonts w:ascii="Calibri" w:hAnsi="Calibri" w:cs="Arial"/>
          <w:b/>
          <w:bCs/>
        </w:rPr>
        <w:t>AUTHORS</w:t>
      </w:r>
      <w:r w:rsidR="00BE5F4A" w:rsidRPr="000B2F36">
        <w:rPr>
          <w:rFonts w:ascii="Calibri" w:hAnsi="Calibri" w:cs="Arial"/>
          <w:b/>
          <w:bCs/>
        </w:rPr>
        <w:t xml:space="preserve">: </w:t>
      </w:r>
    </w:p>
    <w:p w:rsidR="0048247B" w:rsidRPr="000B2F36" w:rsidRDefault="0048247B" w:rsidP="007E20A2">
      <w:pPr>
        <w:widowControl w:val="0"/>
        <w:autoSpaceDE w:val="0"/>
        <w:autoSpaceDN w:val="0"/>
        <w:adjustRightInd w:val="0"/>
        <w:rPr>
          <w:rFonts w:ascii="Calibri" w:hAnsi="Calibri" w:cs="Arial"/>
          <w:bCs/>
          <w:color w:val="808080"/>
        </w:rPr>
      </w:pPr>
    </w:p>
    <w:p w:rsidR="00BE5F4A" w:rsidRDefault="0048247B" w:rsidP="007E20A2">
      <w:pPr>
        <w:pStyle w:val="NormalWeb"/>
        <w:spacing w:before="0" w:beforeAutospacing="0" w:after="0" w:afterAutospacing="0"/>
        <w:rPr>
          <w:rFonts w:ascii="Calibri" w:hAnsi="Calibri" w:cs="Arial"/>
          <w:bCs/>
        </w:rPr>
      </w:pPr>
      <w:r>
        <w:rPr>
          <w:rFonts w:ascii="Calibri" w:hAnsi="Calibri" w:cs="Arial"/>
          <w:bCs/>
        </w:rPr>
        <w:t>Koch, Jennifer L</w:t>
      </w:r>
    </w:p>
    <w:p w:rsidR="0048247B" w:rsidRDefault="0048247B" w:rsidP="007E20A2">
      <w:pPr>
        <w:pStyle w:val="NormalWeb"/>
        <w:spacing w:before="0" w:beforeAutospacing="0" w:after="0" w:afterAutospacing="0"/>
        <w:rPr>
          <w:rFonts w:ascii="Calibri" w:hAnsi="Calibri" w:cs="Arial"/>
          <w:bCs/>
        </w:rPr>
      </w:pPr>
      <w:r>
        <w:rPr>
          <w:rFonts w:ascii="Calibri" w:hAnsi="Calibri" w:cs="Arial"/>
          <w:bCs/>
        </w:rPr>
        <w:t>Northern Research Station</w:t>
      </w:r>
    </w:p>
    <w:p w:rsidR="0048247B" w:rsidRDefault="0048247B" w:rsidP="007E20A2">
      <w:pPr>
        <w:pStyle w:val="NormalWeb"/>
        <w:spacing w:before="0" w:beforeAutospacing="0" w:after="0" w:afterAutospacing="0"/>
        <w:rPr>
          <w:rFonts w:ascii="Calibri" w:hAnsi="Calibri" w:cs="Arial"/>
          <w:bCs/>
        </w:rPr>
      </w:pPr>
      <w:r>
        <w:rPr>
          <w:rFonts w:ascii="Calibri" w:hAnsi="Calibri" w:cs="Arial"/>
          <w:bCs/>
        </w:rPr>
        <w:t>US Forest Service</w:t>
      </w:r>
    </w:p>
    <w:p w:rsidR="0048247B" w:rsidRDefault="0048247B" w:rsidP="007E20A2">
      <w:pPr>
        <w:pStyle w:val="NormalWeb"/>
        <w:spacing w:before="0" w:beforeAutospacing="0" w:after="0" w:afterAutospacing="0"/>
        <w:rPr>
          <w:rFonts w:ascii="Calibri" w:hAnsi="Calibri" w:cs="Arial"/>
          <w:bCs/>
        </w:rPr>
      </w:pPr>
      <w:r>
        <w:rPr>
          <w:rFonts w:ascii="Calibri" w:hAnsi="Calibri" w:cs="Arial"/>
          <w:bCs/>
        </w:rPr>
        <w:t>Delaware, OH USA</w:t>
      </w:r>
    </w:p>
    <w:p w:rsidR="0048247B" w:rsidRDefault="0048247B" w:rsidP="007E20A2">
      <w:pPr>
        <w:pStyle w:val="NormalWeb"/>
        <w:spacing w:before="0" w:beforeAutospacing="0" w:after="0" w:afterAutospacing="0"/>
        <w:rPr>
          <w:rFonts w:ascii="Calibri" w:hAnsi="Calibri" w:cs="Arial"/>
          <w:bCs/>
        </w:rPr>
      </w:pPr>
      <w:r w:rsidRPr="009B145E">
        <w:rPr>
          <w:rFonts w:ascii="Calibri" w:hAnsi="Calibri" w:cs="Arial"/>
          <w:bCs/>
        </w:rPr>
        <w:t>jkoch@fs.fed.us</w:t>
      </w:r>
    </w:p>
    <w:p w:rsidR="0048247B" w:rsidRDefault="0048247B" w:rsidP="007E20A2">
      <w:pPr>
        <w:pStyle w:val="NormalWeb"/>
        <w:spacing w:before="0" w:beforeAutospacing="0" w:after="0" w:afterAutospacing="0"/>
        <w:rPr>
          <w:rFonts w:ascii="Calibri" w:hAnsi="Calibri" w:cs="Arial"/>
          <w:bCs/>
        </w:rPr>
      </w:pPr>
    </w:p>
    <w:p w:rsidR="0048247B" w:rsidRDefault="0048247B" w:rsidP="007E20A2">
      <w:pPr>
        <w:pStyle w:val="NormalWeb"/>
        <w:spacing w:before="0" w:beforeAutospacing="0" w:after="0" w:afterAutospacing="0"/>
        <w:rPr>
          <w:rFonts w:ascii="Calibri" w:hAnsi="Calibri" w:cs="Arial"/>
          <w:bCs/>
        </w:rPr>
      </w:pPr>
      <w:r>
        <w:rPr>
          <w:rFonts w:ascii="Calibri" w:hAnsi="Calibri" w:cs="Arial"/>
          <w:bCs/>
        </w:rPr>
        <w:t>Carey, David W.</w:t>
      </w:r>
    </w:p>
    <w:p w:rsidR="0048247B" w:rsidRDefault="0048247B" w:rsidP="007E20A2">
      <w:pPr>
        <w:pStyle w:val="NormalWeb"/>
        <w:spacing w:before="0" w:beforeAutospacing="0" w:after="0" w:afterAutospacing="0"/>
        <w:rPr>
          <w:rFonts w:ascii="Calibri" w:hAnsi="Calibri" w:cs="Arial"/>
          <w:bCs/>
        </w:rPr>
      </w:pPr>
      <w:r>
        <w:rPr>
          <w:rFonts w:ascii="Calibri" w:hAnsi="Calibri" w:cs="Arial"/>
          <w:bCs/>
        </w:rPr>
        <w:t>Northern Research Station</w:t>
      </w:r>
    </w:p>
    <w:p w:rsidR="0048247B" w:rsidRDefault="0048247B" w:rsidP="007E20A2">
      <w:pPr>
        <w:pStyle w:val="NormalWeb"/>
        <w:spacing w:before="0" w:beforeAutospacing="0" w:after="0" w:afterAutospacing="0"/>
        <w:rPr>
          <w:rFonts w:ascii="Calibri" w:hAnsi="Calibri" w:cs="Arial"/>
          <w:bCs/>
        </w:rPr>
      </w:pPr>
      <w:r>
        <w:rPr>
          <w:rFonts w:ascii="Calibri" w:hAnsi="Calibri" w:cs="Arial"/>
          <w:bCs/>
        </w:rPr>
        <w:t>US Forest Service</w:t>
      </w:r>
    </w:p>
    <w:p w:rsidR="0048247B" w:rsidRDefault="0048247B" w:rsidP="007E20A2">
      <w:pPr>
        <w:pStyle w:val="NormalWeb"/>
        <w:spacing w:before="0" w:beforeAutospacing="0" w:after="0" w:afterAutospacing="0"/>
        <w:rPr>
          <w:rFonts w:ascii="Calibri" w:hAnsi="Calibri" w:cs="Arial"/>
          <w:bCs/>
        </w:rPr>
      </w:pPr>
      <w:r>
        <w:rPr>
          <w:rFonts w:ascii="Calibri" w:hAnsi="Calibri" w:cs="Arial"/>
          <w:bCs/>
        </w:rPr>
        <w:t>Delaware, OH USA</w:t>
      </w:r>
    </w:p>
    <w:p w:rsidR="0048247B" w:rsidRDefault="0048247B" w:rsidP="007E20A2">
      <w:pPr>
        <w:pStyle w:val="NormalWeb"/>
        <w:spacing w:before="0" w:beforeAutospacing="0" w:after="0" w:afterAutospacing="0"/>
        <w:rPr>
          <w:rFonts w:ascii="Calibri" w:hAnsi="Calibri" w:cs="Arial"/>
          <w:bCs/>
        </w:rPr>
      </w:pPr>
      <w:r w:rsidRPr="009B145E">
        <w:rPr>
          <w:rFonts w:ascii="Calibri" w:hAnsi="Calibri" w:cs="Arial"/>
          <w:bCs/>
        </w:rPr>
        <w:t>dcarey@fs.fed.us</w:t>
      </w:r>
    </w:p>
    <w:p w:rsidR="0048247B" w:rsidRDefault="0048247B" w:rsidP="007E20A2">
      <w:pPr>
        <w:pStyle w:val="NormalWeb"/>
        <w:spacing w:before="0" w:beforeAutospacing="0" w:after="0" w:afterAutospacing="0"/>
        <w:rPr>
          <w:rFonts w:ascii="Calibri" w:hAnsi="Calibri" w:cs="Arial"/>
          <w:bCs/>
        </w:rPr>
      </w:pPr>
    </w:p>
    <w:p w:rsidR="00BE5F4A" w:rsidRDefault="005C54D2" w:rsidP="007E20A2">
      <w:pPr>
        <w:pStyle w:val="NormalWeb"/>
        <w:spacing w:before="0" w:beforeAutospacing="0" w:after="0" w:afterAutospacing="0"/>
        <w:rPr>
          <w:rFonts w:ascii="Calibri" w:hAnsi="Calibri" w:cs="Arial"/>
          <w:i/>
          <w:color w:val="808080"/>
        </w:rPr>
      </w:pPr>
      <w:r w:rsidRPr="000B2F36">
        <w:rPr>
          <w:rFonts w:ascii="Calibri" w:hAnsi="Calibri" w:cs="Arial"/>
          <w:b/>
          <w:bCs/>
        </w:rPr>
        <w:t>CORRESPONDING AUTHOR</w:t>
      </w:r>
      <w:r w:rsidR="00BE5F4A" w:rsidRPr="000B2F36">
        <w:rPr>
          <w:rFonts w:ascii="Calibri" w:hAnsi="Calibri" w:cs="Arial"/>
          <w:b/>
          <w:bCs/>
        </w:rPr>
        <w:t>:</w:t>
      </w:r>
      <w:r w:rsidR="00BE5F4A" w:rsidRPr="000B2F36">
        <w:rPr>
          <w:rFonts w:ascii="Calibri" w:hAnsi="Calibri" w:cs="Arial"/>
        </w:rPr>
        <w:t xml:space="preserve"> </w:t>
      </w:r>
    </w:p>
    <w:p w:rsidR="0048247B" w:rsidRDefault="0048247B" w:rsidP="007E20A2">
      <w:pPr>
        <w:pStyle w:val="NormalWeb"/>
        <w:spacing w:before="0" w:beforeAutospacing="0" w:after="0" w:afterAutospacing="0"/>
        <w:rPr>
          <w:rFonts w:ascii="Calibri" w:hAnsi="Calibri" w:cs="Arial"/>
          <w:i/>
          <w:color w:val="808080"/>
        </w:rPr>
      </w:pPr>
    </w:p>
    <w:p w:rsidR="0048247B" w:rsidRDefault="0048247B" w:rsidP="007E20A2">
      <w:pPr>
        <w:pStyle w:val="NormalWeb"/>
        <w:spacing w:before="0" w:beforeAutospacing="0" w:after="0" w:afterAutospacing="0"/>
        <w:rPr>
          <w:rFonts w:ascii="Calibri" w:hAnsi="Calibri" w:cs="Arial"/>
          <w:color w:val="000000" w:themeColor="text1"/>
        </w:rPr>
      </w:pPr>
      <w:r>
        <w:rPr>
          <w:rFonts w:ascii="Calibri" w:hAnsi="Calibri" w:cs="Arial"/>
          <w:color w:val="000000" w:themeColor="text1"/>
        </w:rPr>
        <w:t>Jennifer L. Koch</w:t>
      </w:r>
    </w:p>
    <w:p w:rsidR="00F814E9" w:rsidRPr="0048247B" w:rsidRDefault="00F814E9" w:rsidP="007E20A2">
      <w:pPr>
        <w:pStyle w:val="NormalWeb"/>
        <w:spacing w:before="0" w:beforeAutospacing="0" w:after="0" w:afterAutospacing="0"/>
        <w:rPr>
          <w:rFonts w:ascii="Calibri" w:hAnsi="Calibri" w:cs="Arial"/>
          <w:color w:val="000000" w:themeColor="text1"/>
        </w:rPr>
      </w:pPr>
      <w:r>
        <w:rPr>
          <w:rFonts w:ascii="Calibri" w:hAnsi="Calibri" w:cs="Arial"/>
          <w:color w:val="000000" w:themeColor="text1"/>
        </w:rPr>
        <w:t>(740) 368-0188</w:t>
      </w:r>
    </w:p>
    <w:p w:rsidR="00925823" w:rsidRPr="000B2F36" w:rsidRDefault="00925823" w:rsidP="007E20A2">
      <w:pPr>
        <w:pStyle w:val="NormalWeb"/>
        <w:spacing w:before="0" w:beforeAutospacing="0" w:after="0" w:afterAutospacing="0"/>
        <w:rPr>
          <w:rFonts w:ascii="Calibri" w:hAnsi="Calibri" w:cs="Arial"/>
          <w:b/>
          <w:bCs/>
        </w:rPr>
      </w:pPr>
    </w:p>
    <w:p w:rsidR="00BE5F4A" w:rsidRPr="000B2F36" w:rsidRDefault="005C54D2" w:rsidP="007E20A2">
      <w:pPr>
        <w:pStyle w:val="NormalWeb"/>
        <w:spacing w:before="0" w:beforeAutospacing="0" w:after="0" w:afterAutospacing="0"/>
        <w:rPr>
          <w:rFonts w:ascii="Calibri" w:hAnsi="Calibri" w:cs="Arial"/>
        </w:rPr>
      </w:pPr>
      <w:r w:rsidRPr="000B2F36">
        <w:rPr>
          <w:rFonts w:ascii="Calibri" w:hAnsi="Calibri" w:cs="Arial"/>
          <w:b/>
          <w:bCs/>
        </w:rPr>
        <w:t>KEYWORDS</w:t>
      </w:r>
      <w:r w:rsidR="00BE5F4A" w:rsidRPr="000B2F36">
        <w:rPr>
          <w:rFonts w:ascii="Calibri" w:hAnsi="Calibri" w:cs="Arial"/>
          <w:b/>
          <w:bCs/>
        </w:rPr>
        <w:t>:</w:t>
      </w:r>
      <w:r w:rsidR="00BE5F4A" w:rsidRPr="000B2F36">
        <w:rPr>
          <w:rFonts w:ascii="Calibri" w:hAnsi="Calibri" w:cs="Arial"/>
        </w:rPr>
        <w:t xml:space="preserve"> </w:t>
      </w:r>
    </w:p>
    <w:p w:rsidR="00925823" w:rsidRPr="0048247B" w:rsidRDefault="0048247B" w:rsidP="007E20A2">
      <w:pPr>
        <w:pStyle w:val="NormalWeb"/>
        <w:spacing w:before="0" w:beforeAutospacing="0" w:after="0" w:afterAutospacing="0"/>
        <w:rPr>
          <w:rFonts w:ascii="Calibri" w:hAnsi="Calibri" w:cs="Arial"/>
          <w:color w:val="000000" w:themeColor="text1"/>
        </w:rPr>
      </w:pPr>
      <w:r w:rsidRPr="0048247B">
        <w:rPr>
          <w:rFonts w:ascii="Calibri" w:hAnsi="Calibri" w:cs="Arial"/>
          <w:color w:val="000000" w:themeColor="text1"/>
        </w:rPr>
        <w:t xml:space="preserve">American beech, </w:t>
      </w:r>
      <w:proofErr w:type="spellStart"/>
      <w:r w:rsidRPr="007C756A">
        <w:rPr>
          <w:rFonts w:ascii="Calibri" w:hAnsi="Calibri" w:cs="Arial"/>
          <w:i/>
          <w:color w:val="000000" w:themeColor="text1"/>
        </w:rPr>
        <w:t>Fagus</w:t>
      </w:r>
      <w:proofErr w:type="spellEnd"/>
      <w:r w:rsidRPr="007C756A">
        <w:rPr>
          <w:rFonts w:ascii="Calibri" w:hAnsi="Calibri" w:cs="Arial"/>
          <w:i/>
          <w:color w:val="000000" w:themeColor="text1"/>
        </w:rPr>
        <w:t xml:space="preserve"> </w:t>
      </w:r>
      <w:proofErr w:type="spellStart"/>
      <w:r w:rsidRPr="007C756A">
        <w:rPr>
          <w:rFonts w:ascii="Calibri" w:hAnsi="Calibri" w:cs="Arial"/>
          <w:i/>
          <w:color w:val="000000" w:themeColor="text1"/>
        </w:rPr>
        <w:t>grandifolia</w:t>
      </w:r>
      <w:proofErr w:type="spellEnd"/>
      <w:r w:rsidR="007C756A">
        <w:rPr>
          <w:rFonts w:ascii="Calibri" w:hAnsi="Calibri" w:cs="Arial"/>
          <w:color w:val="000000" w:themeColor="text1"/>
        </w:rPr>
        <w:t xml:space="preserve">, beech scale, </w:t>
      </w:r>
      <w:r w:rsidR="007C756A" w:rsidRPr="007C756A">
        <w:rPr>
          <w:rFonts w:ascii="Calibri" w:hAnsi="Calibri" w:cs="Arial"/>
          <w:i/>
          <w:color w:val="000000" w:themeColor="text1"/>
        </w:rPr>
        <w:t>C</w:t>
      </w:r>
      <w:r w:rsidRPr="007C756A">
        <w:rPr>
          <w:rFonts w:ascii="Calibri" w:hAnsi="Calibri" w:cs="Arial"/>
          <w:i/>
          <w:color w:val="000000" w:themeColor="text1"/>
        </w:rPr>
        <w:t xml:space="preserve">ryptococcus </w:t>
      </w:r>
      <w:proofErr w:type="spellStart"/>
      <w:r w:rsidRPr="007C756A">
        <w:rPr>
          <w:rFonts w:ascii="Calibri" w:hAnsi="Calibri" w:cs="Arial"/>
          <w:i/>
          <w:color w:val="000000" w:themeColor="text1"/>
        </w:rPr>
        <w:t>fagisuga</w:t>
      </w:r>
      <w:proofErr w:type="spellEnd"/>
      <w:r w:rsidRPr="0048247B">
        <w:rPr>
          <w:rFonts w:ascii="Calibri" w:hAnsi="Calibri" w:cs="Arial"/>
          <w:color w:val="000000" w:themeColor="text1"/>
        </w:rPr>
        <w:t>, resistance, screen</w:t>
      </w:r>
      <w:r w:rsidR="007C756A">
        <w:rPr>
          <w:rFonts w:ascii="Calibri" w:hAnsi="Calibri" w:cs="Arial"/>
          <w:color w:val="000000" w:themeColor="text1"/>
        </w:rPr>
        <w:t>, bioassay</w:t>
      </w:r>
    </w:p>
    <w:p w:rsidR="00925823" w:rsidRPr="000B2F36" w:rsidRDefault="00925823" w:rsidP="007E20A2">
      <w:pPr>
        <w:pStyle w:val="NormalWeb"/>
        <w:spacing w:before="0" w:beforeAutospacing="0" w:after="0" w:afterAutospacing="0"/>
        <w:rPr>
          <w:rFonts w:ascii="Calibri" w:hAnsi="Calibri" w:cs="Arial"/>
        </w:rPr>
      </w:pPr>
    </w:p>
    <w:p w:rsidR="00BE5F4A" w:rsidRDefault="005C54D2" w:rsidP="007E20A2">
      <w:pPr>
        <w:widowControl w:val="0"/>
        <w:autoSpaceDE w:val="0"/>
        <w:autoSpaceDN w:val="0"/>
        <w:adjustRightInd w:val="0"/>
        <w:rPr>
          <w:rFonts w:ascii="Calibri" w:hAnsi="Calibri" w:cs="Arial"/>
          <w:i/>
          <w:color w:val="808080"/>
        </w:rPr>
      </w:pPr>
      <w:r w:rsidRPr="000B2F36">
        <w:rPr>
          <w:rFonts w:ascii="Calibri" w:hAnsi="Calibri" w:cs="Arial"/>
          <w:b/>
          <w:bCs/>
        </w:rPr>
        <w:t>SHORT ABSTRACT</w:t>
      </w:r>
      <w:r w:rsidR="00BE5F4A" w:rsidRPr="000B2F36">
        <w:rPr>
          <w:rFonts w:ascii="Calibri" w:hAnsi="Calibri" w:cs="Arial"/>
          <w:b/>
          <w:bCs/>
        </w:rPr>
        <w:t>:</w:t>
      </w:r>
      <w:r w:rsidR="00BE5F4A" w:rsidRPr="000B2F36">
        <w:rPr>
          <w:rFonts w:ascii="Calibri" w:hAnsi="Calibri" w:cs="Arial"/>
        </w:rPr>
        <w:t xml:space="preserve"> </w:t>
      </w:r>
    </w:p>
    <w:p w:rsidR="002B6221" w:rsidRPr="002B6221" w:rsidRDefault="002B6221" w:rsidP="007E20A2">
      <w:pPr>
        <w:widowControl w:val="0"/>
        <w:autoSpaceDE w:val="0"/>
        <w:autoSpaceDN w:val="0"/>
        <w:adjustRightInd w:val="0"/>
        <w:rPr>
          <w:rFonts w:ascii="Calibri" w:hAnsi="Calibri" w:cs="Arial"/>
        </w:rPr>
      </w:pPr>
      <w:r>
        <w:rPr>
          <w:rFonts w:ascii="Calibri" w:hAnsi="Calibri" w:cs="Arial"/>
        </w:rPr>
        <w:t>Beech bark disease</w:t>
      </w:r>
      <w:r w:rsidR="00501E1D">
        <w:rPr>
          <w:rFonts w:ascii="Calibri" w:hAnsi="Calibri" w:cs="Arial"/>
        </w:rPr>
        <w:t xml:space="preserve"> </w:t>
      </w:r>
      <w:r>
        <w:rPr>
          <w:rFonts w:ascii="Calibri" w:hAnsi="Calibri" w:cs="Arial"/>
        </w:rPr>
        <w:t xml:space="preserve">is initiated by feeding activities of the beech scale insect that create </w:t>
      </w:r>
      <w:r w:rsidR="00276E00">
        <w:rPr>
          <w:rFonts w:ascii="Calibri" w:hAnsi="Calibri" w:cs="Arial"/>
        </w:rPr>
        <w:t xml:space="preserve">fungal </w:t>
      </w:r>
      <w:r>
        <w:rPr>
          <w:rFonts w:ascii="Calibri" w:hAnsi="Calibri" w:cs="Arial"/>
        </w:rPr>
        <w:t>entry points in the bark</w:t>
      </w:r>
      <w:r w:rsidR="00276E00">
        <w:rPr>
          <w:rFonts w:ascii="Calibri" w:hAnsi="Calibri" w:cs="Arial"/>
        </w:rPr>
        <w:t>.  Trees that are resistant to the</w:t>
      </w:r>
      <w:r>
        <w:rPr>
          <w:rFonts w:ascii="Calibri" w:hAnsi="Calibri" w:cs="Arial"/>
        </w:rPr>
        <w:t xml:space="preserve"> </w:t>
      </w:r>
      <w:r w:rsidR="00276E00">
        <w:rPr>
          <w:rFonts w:ascii="Calibri" w:hAnsi="Calibri" w:cs="Arial"/>
        </w:rPr>
        <w:t xml:space="preserve">scale insect are also disease resistant.  </w:t>
      </w:r>
      <w:r>
        <w:rPr>
          <w:rFonts w:ascii="Calibri" w:hAnsi="Calibri" w:cs="Arial"/>
        </w:rPr>
        <w:t>Here we present the protocol we have developed</w:t>
      </w:r>
      <w:r w:rsidR="00276E00">
        <w:rPr>
          <w:rFonts w:ascii="Calibri" w:hAnsi="Calibri" w:cs="Arial"/>
        </w:rPr>
        <w:t xml:space="preserve"> to screen individual beech trees for beech scale resistance.</w:t>
      </w:r>
    </w:p>
    <w:p w:rsidR="00BE5F4A" w:rsidRPr="000B2F36" w:rsidRDefault="00BE5F4A" w:rsidP="007E20A2">
      <w:pPr>
        <w:widowControl w:val="0"/>
        <w:autoSpaceDE w:val="0"/>
        <w:autoSpaceDN w:val="0"/>
        <w:adjustRightInd w:val="0"/>
        <w:rPr>
          <w:rFonts w:ascii="Calibri" w:hAnsi="Calibri" w:cs="Arial"/>
          <w:color w:val="808080"/>
        </w:rPr>
      </w:pPr>
    </w:p>
    <w:p w:rsidR="00BE5F4A" w:rsidRPr="000B2F36" w:rsidRDefault="005C54D2" w:rsidP="007E20A2">
      <w:pPr>
        <w:widowControl w:val="0"/>
        <w:autoSpaceDE w:val="0"/>
        <w:autoSpaceDN w:val="0"/>
        <w:adjustRightInd w:val="0"/>
        <w:rPr>
          <w:rFonts w:ascii="Calibri" w:hAnsi="Calibri" w:cs="Arial"/>
          <w:i/>
          <w:color w:val="808080"/>
        </w:rPr>
      </w:pPr>
      <w:r w:rsidRPr="000B2F36">
        <w:rPr>
          <w:rFonts w:ascii="Calibri" w:hAnsi="Calibri" w:cs="Arial"/>
          <w:b/>
          <w:bCs/>
        </w:rPr>
        <w:t>LONG ABSTRACT</w:t>
      </w:r>
      <w:r w:rsidR="00BE5F4A" w:rsidRPr="000B2F36">
        <w:rPr>
          <w:rFonts w:ascii="Calibri" w:hAnsi="Calibri" w:cs="Arial"/>
          <w:b/>
          <w:bCs/>
        </w:rPr>
        <w:t>:</w:t>
      </w:r>
      <w:r w:rsidR="00BE5F4A" w:rsidRPr="000B2F36">
        <w:rPr>
          <w:rFonts w:ascii="Calibri" w:hAnsi="Calibri" w:cs="Arial"/>
        </w:rPr>
        <w:t xml:space="preserve"> </w:t>
      </w:r>
    </w:p>
    <w:p w:rsidR="00925823" w:rsidRPr="005756A2" w:rsidRDefault="007A017D" w:rsidP="007E20A2">
      <w:pPr>
        <w:widowControl w:val="0"/>
        <w:autoSpaceDE w:val="0"/>
        <w:autoSpaceDN w:val="0"/>
        <w:adjustRightInd w:val="0"/>
        <w:rPr>
          <w:rFonts w:ascii="Calibri" w:hAnsi="Calibri" w:cs="Arial"/>
        </w:rPr>
      </w:pPr>
      <w:r w:rsidRPr="007A017D">
        <w:rPr>
          <w:rFonts w:ascii="Calibri" w:hAnsi="Calibri" w:cs="Arial"/>
        </w:rPr>
        <w:t xml:space="preserve">Beech bark disease </w:t>
      </w:r>
      <w:r w:rsidR="00AA3ACD">
        <w:rPr>
          <w:rFonts w:ascii="Calibri" w:hAnsi="Calibri" w:cs="Arial"/>
        </w:rPr>
        <w:t xml:space="preserve">(BBD) </w:t>
      </w:r>
      <w:r>
        <w:rPr>
          <w:rFonts w:ascii="Calibri" w:hAnsi="Calibri" w:cs="Arial"/>
        </w:rPr>
        <w:t>results in high levels of</w:t>
      </w:r>
      <w:r w:rsidR="00501E1D">
        <w:rPr>
          <w:rFonts w:ascii="Calibri" w:hAnsi="Calibri" w:cs="Arial"/>
        </w:rPr>
        <w:t xml:space="preserve"> initial</w:t>
      </w:r>
      <w:r>
        <w:rPr>
          <w:rFonts w:ascii="Calibri" w:hAnsi="Calibri" w:cs="Arial"/>
        </w:rPr>
        <w:t xml:space="preserve"> mortality, </w:t>
      </w:r>
      <w:r w:rsidR="00501E1D">
        <w:rPr>
          <w:rFonts w:ascii="Calibri" w:hAnsi="Calibri" w:cs="Arial"/>
        </w:rPr>
        <w:t>leaving behind survivor trees that are</w:t>
      </w:r>
      <w:r w:rsidR="00AA3ACD">
        <w:rPr>
          <w:rFonts w:ascii="Calibri" w:hAnsi="Calibri" w:cs="Arial"/>
        </w:rPr>
        <w:t xml:space="preserve"> greatly weakened and deformed.  The </w:t>
      </w:r>
      <w:r w:rsidR="005756A2">
        <w:rPr>
          <w:rFonts w:ascii="Calibri" w:hAnsi="Calibri" w:cs="Arial"/>
        </w:rPr>
        <w:t xml:space="preserve">disease is initiated by feeding activities of the invasive beech scale insect, </w:t>
      </w:r>
      <w:r w:rsidR="005756A2" w:rsidRPr="005756A2">
        <w:rPr>
          <w:rFonts w:ascii="Calibri" w:hAnsi="Calibri" w:cs="Arial"/>
          <w:i/>
        </w:rPr>
        <w:t>Cryptoc</w:t>
      </w:r>
      <w:r w:rsidR="00636764">
        <w:rPr>
          <w:rFonts w:ascii="Calibri" w:hAnsi="Calibri" w:cs="Arial"/>
          <w:i/>
        </w:rPr>
        <w:t>oc</w:t>
      </w:r>
      <w:r w:rsidR="005756A2" w:rsidRPr="005756A2">
        <w:rPr>
          <w:rFonts w:ascii="Calibri" w:hAnsi="Calibri" w:cs="Arial"/>
          <w:i/>
        </w:rPr>
        <w:t xml:space="preserve">cus </w:t>
      </w:r>
      <w:proofErr w:type="spellStart"/>
      <w:proofErr w:type="gramStart"/>
      <w:r w:rsidR="005756A2" w:rsidRPr="005756A2">
        <w:rPr>
          <w:rFonts w:ascii="Calibri" w:hAnsi="Calibri" w:cs="Arial"/>
          <w:i/>
        </w:rPr>
        <w:t>fagisuga</w:t>
      </w:r>
      <w:proofErr w:type="spellEnd"/>
      <w:r w:rsidR="00501E1D">
        <w:rPr>
          <w:rFonts w:ascii="Calibri" w:hAnsi="Calibri" w:cs="Arial"/>
        </w:rPr>
        <w:t xml:space="preserve">, </w:t>
      </w:r>
      <w:r w:rsidR="005756A2">
        <w:rPr>
          <w:rFonts w:ascii="Calibri" w:hAnsi="Calibri" w:cs="Arial"/>
        </w:rPr>
        <w:t>that</w:t>
      </w:r>
      <w:proofErr w:type="gramEnd"/>
      <w:r w:rsidR="005756A2">
        <w:rPr>
          <w:rFonts w:ascii="Calibri" w:hAnsi="Calibri" w:cs="Arial"/>
        </w:rPr>
        <w:t xml:space="preserve"> creates entry points for infection by one of the </w:t>
      </w:r>
      <w:proofErr w:type="spellStart"/>
      <w:r w:rsidR="005756A2">
        <w:rPr>
          <w:rFonts w:ascii="Calibri" w:hAnsi="Calibri" w:cs="Arial"/>
          <w:i/>
        </w:rPr>
        <w:t>Neonectria</w:t>
      </w:r>
      <w:proofErr w:type="spellEnd"/>
      <w:r w:rsidR="005756A2">
        <w:rPr>
          <w:rFonts w:ascii="Calibri" w:hAnsi="Calibri" w:cs="Arial"/>
          <w:i/>
        </w:rPr>
        <w:t xml:space="preserve"> </w:t>
      </w:r>
      <w:r w:rsidR="005756A2">
        <w:rPr>
          <w:rFonts w:ascii="Calibri" w:hAnsi="Calibri" w:cs="Arial"/>
        </w:rPr>
        <w:t xml:space="preserve">species of fungus.  </w:t>
      </w:r>
      <w:r w:rsidR="00501E1D">
        <w:rPr>
          <w:rFonts w:ascii="Calibri" w:hAnsi="Calibri" w:cs="Arial"/>
        </w:rPr>
        <w:t>Without scale infestation, there is little opportunity for fungal infection. Using scale eggs to artificially infest healthy trees in heavily BBD impacted stands demonstrated that these trees were resistant to the scale insect portion of the disease complex</w:t>
      </w:r>
      <w:r w:rsidR="00FB298C">
        <w:rPr>
          <w:rFonts w:ascii="Calibri" w:hAnsi="Calibri" w:cs="Arial"/>
          <w:vertAlign w:val="superscript"/>
        </w:rPr>
        <w:t>1</w:t>
      </w:r>
      <w:r w:rsidR="00501E1D">
        <w:rPr>
          <w:rFonts w:ascii="Calibri" w:hAnsi="Calibri" w:cs="Arial"/>
        </w:rPr>
        <w:t xml:space="preserve">.  Here we present a protocol that we have developed, based on </w:t>
      </w:r>
      <w:r w:rsidR="00636764">
        <w:rPr>
          <w:rFonts w:ascii="Calibri" w:hAnsi="Calibri" w:cs="Arial"/>
        </w:rPr>
        <w:t>the</w:t>
      </w:r>
      <w:r w:rsidR="00AA3ACD">
        <w:rPr>
          <w:rFonts w:ascii="Calibri" w:hAnsi="Calibri" w:cs="Arial"/>
        </w:rPr>
        <w:t xml:space="preserve"> artificial infestation technique</w:t>
      </w:r>
      <w:r w:rsidR="00FB298C">
        <w:rPr>
          <w:rFonts w:ascii="Calibri" w:hAnsi="Calibri" w:cs="Arial"/>
        </w:rPr>
        <w:t xml:space="preserve"> by Houston</w:t>
      </w:r>
      <w:r w:rsidR="00FB298C">
        <w:rPr>
          <w:rFonts w:ascii="Calibri" w:hAnsi="Calibri" w:cs="Arial"/>
          <w:vertAlign w:val="superscript"/>
        </w:rPr>
        <w:t>2</w:t>
      </w:r>
      <w:r w:rsidR="00636764">
        <w:rPr>
          <w:rFonts w:ascii="Calibri" w:hAnsi="Calibri" w:cs="Arial"/>
        </w:rPr>
        <w:t>, which</w:t>
      </w:r>
      <w:r w:rsidR="00501E1D">
        <w:rPr>
          <w:rFonts w:ascii="Calibri" w:hAnsi="Calibri" w:cs="Arial"/>
        </w:rPr>
        <w:t xml:space="preserve"> can be used to screen for scale-resistant trees in the field and in smaller potted seedlings and grafts.  The identification of scale-resistant trees is an important component of management of BBD through tree improvement programs and </w:t>
      </w:r>
      <w:proofErr w:type="spellStart"/>
      <w:r w:rsidR="00AA3ACD">
        <w:rPr>
          <w:rFonts w:ascii="Calibri" w:hAnsi="Calibri" w:cs="Arial"/>
        </w:rPr>
        <w:t>silvicultural</w:t>
      </w:r>
      <w:proofErr w:type="spellEnd"/>
      <w:r w:rsidR="00AA3ACD">
        <w:rPr>
          <w:rFonts w:ascii="Calibri" w:hAnsi="Calibri" w:cs="Arial"/>
        </w:rPr>
        <w:t xml:space="preserve"> manipu</w:t>
      </w:r>
      <w:r w:rsidR="00FB298C">
        <w:rPr>
          <w:rFonts w:ascii="Calibri" w:hAnsi="Calibri" w:cs="Arial"/>
        </w:rPr>
        <w:t>lation</w:t>
      </w:r>
      <w:r w:rsidR="00AA3ACD">
        <w:rPr>
          <w:rFonts w:ascii="Calibri" w:hAnsi="Calibri" w:cs="Arial"/>
        </w:rPr>
        <w:t>.</w:t>
      </w:r>
    </w:p>
    <w:p w:rsidR="00BE5F4A" w:rsidRPr="000B2F36" w:rsidRDefault="00BE5F4A" w:rsidP="007E20A2">
      <w:pPr>
        <w:rPr>
          <w:rFonts w:ascii="Calibri" w:hAnsi="Calibri" w:cs="Arial"/>
        </w:rPr>
      </w:pPr>
    </w:p>
    <w:p w:rsidR="003D2F0A" w:rsidRPr="000B2F36" w:rsidRDefault="005C54D2" w:rsidP="007E20A2">
      <w:pPr>
        <w:widowControl w:val="0"/>
        <w:autoSpaceDE w:val="0"/>
        <w:autoSpaceDN w:val="0"/>
        <w:adjustRightInd w:val="0"/>
        <w:rPr>
          <w:rFonts w:ascii="Calibri" w:hAnsi="Calibri" w:cs="Arial"/>
          <w:i/>
          <w:color w:val="808080"/>
        </w:rPr>
      </w:pPr>
      <w:r w:rsidRPr="000B2F36">
        <w:rPr>
          <w:rFonts w:ascii="Calibri" w:hAnsi="Calibri" w:cs="Arial"/>
          <w:b/>
        </w:rPr>
        <w:t>INTRODUCTION</w:t>
      </w:r>
      <w:r w:rsidR="003D2F0A" w:rsidRPr="000B2F36">
        <w:rPr>
          <w:rFonts w:ascii="Calibri" w:hAnsi="Calibri" w:cs="Arial"/>
          <w:b/>
          <w:bCs/>
        </w:rPr>
        <w:t>:</w:t>
      </w:r>
      <w:r w:rsidR="003D2F0A" w:rsidRPr="000B2F36">
        <w:rPr>
          <w:rFonts w:ascii="Calibri" w:hAnsi="Calibri" w:cs="Arial"/>
        </w:rPr>
        <w:t xml:space="preserve"> </w:t>
      </w:r>
    </w:p>
    <w:p w:rsidR="004E2D67" w:rsidRPr="0041202B" w:rsidRDefault="007B76D1" w:rsidP="0041202B">
      <w:pPr>
        <w:autoSpaceDE w:val="0"/>
        <w:autoSpaceDN w:val="0"/>
        <w:adjustRightInd w:val="0"/>
        <w:rPr>
          <w:rFonts w:ascii="Times" w:hAnsi="Times" w:cs="Times"/>
        </w:rPr>
      </w:pPr>
      <w:r>
        <w:rPr>
          <w:rFonts w:ascii="Calibri" w:hAnsi="Calibri" w:cs="Arial"/>
        </w:rPr>
        <w:t>Beech bark disease</w:t>
      </w:r>
      <w:r w:rsidR="00D25933">
        <w:rPr>
          <w:rFonts w:ascii="Calibri" w:hAnsi="Calibri" w:cs="Arial"/>
        </w:rPr>
        <w:t xml:space="preserve"> (BBD)</w:t>
      </w:r>
      <w:r>
        <w:rPr>
          <w:rFonts w:ascii="Calibri" w:hAnsi="Calibri" w:cs="Arial"/>
        </w:rPr>
        <w:t xml:space="preserve"> </w:t>
      </w:r>
      <w:r w:rsidR="005E4440">
        <w:rPr>
          <w:rFonts w:ascii="Calibri" w:hAnsi="Calibri" w:cs="Arial"/>
        </w:rPr>
        <w:t xml:space="preserve">has </w:t>
      </w:r>
      <w:r w:rsidR="00CC272B">
        <w:rPr>
          <w:rFonts w:ascii="Calibri" w:hAnsi="Calibri" w:cs="Arial"/>
        </w:rPr>
        <w:t xml:space="preserve">had a detrimental impact on </w:t>
      </w:r>
      <w:r w:rsidR="005E4440">
        <w:rPr>
          <w:rFonts w:ascii="Calibri" w:hAnsi="Calibri" w:cs="Arial"/>
        </w:rPr>
        <w:t xml:space="preserve">American beech in North America since the introduction of the invasive beech scale insect, </w:t>
      </w:r>
      <w:r w:rsidR="005E4440" w:rsidRPr="005E4440">
        <w:rPr>
          <w:rFonts w:ascii="Calibri" w:hAnsi="Calibri" w:cs="Arial"/>
          <w:i/>
        </w:rPr>
        <w:t xml:space="preserve">Cryptococcus </w:t>
      </w:r>
      <w:proofErr w:type="spellStart"/>
      <w:r w:rsidR="005E4440" w:rsidRPr="005E4440">
        <w:rPr>
          <w:rFonts w:ascii="Calibri" w:hAnsi="Calibri" w:cs="Arial"/>
          <w:i/>
        </w:rPr>
        <w:t>fagisuga</w:t>
      </w:r>
      <w:proofErr w:type="spellEnd"/>
      <w:r w:rsidR="005E4440">
        <w:rPr>
          <w:rFonts w:ascii="Calibri" w:hAnsi="Calibri" w:cs="Arial"/>
        </w:rPr>
        <w:t xml:space="preserve">, </w:t>
      </w:r>
      <w:r w:rsidR="00CC272B">
        <w:rPr>
          <w:rFonts w:ascii="Calibri" w:hAnsi="Calibri" w:cs="Arial"/>
        </w:rPr>
        <w:t xml:space="preserve">in the Canadian province of Nova Scotia </w:t>
      </w:r>
      <w:r w:rsidR="005E4440">
        <w:rPr>
          <w:rFonts w:ascii="Calibri" w:hAnsi="Calibri" w:cs="Arial"/>
        </w:rPr>
        <w:t>in the late 1890’s</w:t>
      </w:r>
      <w:r w:rsidR="00FB298C">
        <w:rPr>
          <w:rFonts w:ascii="Calibri" w:hAnsi="Calibri" w:cs="Arial"/>
          <w:vertAlign w:val="superscript"/>
        </w:rPr>
        <w:t>3</w:t>
      </w:r>
      <w:r w:rsidR="005E4440">
        <w:rPr>
          <w:rFonts w:ascii="Calibri" w:hAnsi="Calibri" w:cs="Arial"/>
        </w:rPr>
        <w:t xml:space="preserve">.  This </w:t>
      </w:r>
      <w:r>
        <w:rPr>
          <w:rFonts w:ascii="Calibri" w:hAnsi="Calibri" w:cs="Arial"/>
        </w:rPr>
        <w:t xml:space="preserve">insect-disease complex </w:t>
      </w:r>
      <w:r w:rsidR="005E4440">
        <w:rPr>
          <w:rFonts w:ascii="Calibri" w:hAnsi="Calibri" w:cs="Arial"/>
        </w:rPr>
        <w:t xml:space="preserve">is </w:t>
      </w:r>
      <w:r>
        <w:rPr>
          <w:rFonts w:ascii="Calibri" w:hAnsi="Calibri" w:cs="Arial"/>
        </w:rPr>
        <w:t xml:space="preserve">initiated </w:t>
      </w:r>
      <w:r w:rsidR="005E4440">
        <w:rPr>
          <w:rFonts w:ascii="Calibri" w:hAnsi="Calibri" w:cs="Arial"/>
        </w:rPr>
        <w:t xml:space="preserve">when the beech scale insect inserts its feeding </w:t>
      </w:r>
      <w:proofErr w:type="spellStart"/>
      <w:r w:rsidR="005E4440">
        <w:rPr>
          <w:rFonts w:ascii="Calibri" w:hAnsi="Calibri" w:cs="Arial"/>
        </w:rPr>
        <w:t>stylet</w:t>
      </w:r>
      <w:proofErr w:type="spellEnd"/>
      <w:r w:rsidR="005E4440">
        <w:rPr>
          <w:rFonts w:ascii="Calibri" w:hAnsi="Calibri" w:cs="Arial"/>
        </w:rPr>
        <w:t xml:space="preserve"> into the bark creating small fissures that provide entryway for infection </w:t>
      </w:r>
      <w:r>
        <w:rPr>
          <w:rFonts w:ascii="Calibri" w:hAnsi="Calibri" w:cs="Arial"/>
        </w:rPr>
        <w:t xml:space="preserve">by one of the </w:t>
      </w:r>
      <w:proofErr w:type="spellStart"/>
      <w:r w:rsidRPr="007B76D1">
        <w:rPr>
          <w:rFonts w:ascii="Calibri" w:hAnsi="Calibri" w:cs="Arial"/>
          <w:i/>
        </w:rPr>
        <w:t>Neonectria</w:t>
      </w:r>
      <w:proofErr w:type="spellEnd"/>
      <w:r>
        <w:rPr>
          <w:rFonts w:ascii="Calibri" w:hAnsi="Calibri" w:cs="Arial"/>
        </w:rPr>
        <w:t xml:space="preserve"> species of fungus (</w:t>
      </w:r>
      <w:proofErr w:type="spellStart"/>
      <w:r w:rsidRPr="007B76D1">
        <w:rPr>
          <w:rFonts w:ascii="Calibri" w:hAnsi="Calibri" w:cs="Arial"/>
          <w:i/>
        </w:rPr>
        <w:t>Neonectria</w:t>
      </w:r>
      <w:proofErr w:type="spellEnd"/>
      <w:r w:rsidRPr="007B76D1">
        <w:rPr>
          <w:rFonts w:ascii="Calibri" w:hAnsi="Calibri" w:cs="Arial"/>
          <w:i/>
        </w:rPr>
        <w:t xml:space="preserve"> </w:t>
      </w:r>
      <w:proofErr w:type="spellStart"/>
      <w:r w:rsidRPr="007B76D1">
        <w:rPr>
          <w:rFonts w:ascii="Calibri" w:hAnsi="Calibri" w:cs="Arial"/>
          <w:i/>
        </w:rPr>
        <w:t>ditissima</w:t>
      </w:r>
      <w:proofErr w:type="spellEnd"/>
      <w:r>
        <w:rPr>
          <w:rFonts w:ascii="Calibri" w:hAnsi="Calibri" w:cs="Arial"/>
        </w:rPr>
        <w:t xml:space="preserve"> or </w:t>
      </w:r>
      <w:proofErr w:type="spellStart"/>
      <w:r w:rsidRPr="007B76D1">
        <w:rPr>
          <w:rFonts w:ascii="Calibri" w:hAnsi="Calibri" w:cs="Arial"/>
          <w:i/>
        </w:rPr>
        <w:t>Neonectria</w:t>
      </w:r>
      <w:proofErr w:type="spellEnd"/>
      <w:r w:rsidRPr="007B76D1">
        <w:rPr>
          <w:rFonts w:ascii="Calibri" w:hAnsi="Calibri" w:cs="Arial"/>
          <w:i/>
        </w:rPr>
        <w:t xml:space="preserve"> </w:t>
      </w:r>
      <w:proofErr w:type="spellStart"/>
      <w:r>
        <w:rPr>
          <w:rFonts w:ascii="Calibri" w:hAnsi="Calibri" w:cs="Arial"/>
          <w:i/>
        </w:rPr>
        <w:t>faginata</w:t>
      </w:r>
      <w:proofErr w:type="spellEnd"/>
      <w:r>
        <w:rPr>
          <w:rFonts w:ascii="Calibri" w:hAnsi="Calibri" w:cs="Arial"/>
        </w:rPr>
        <w:t xml:space="preserve">).  </w:t>
      </w:r>
      <w:r w:rsidR="00013294">
        <w:rPr>
          <w:rFonts w:ascii="Calibri" w:hAnsi="Calibri" w:cs="Arial"/>
        </w:rPr>
        <w:t xml:space="preserve">As the fungal mycelia grow, large areas of tissue </w:t>
      </w:r>
      <w:r w:rsidR="002D3FA1">
        <w:rPr>
          <w:rFonts w:ascii="Calibri" w:hAnsi="Calibri" w:cs="Arial"/>
        </w:rPr>
        <w:t>may</w:t>
      </w:r>
      <w:r w:rsidR="005A688E">
        <w:rPr>
          <w:rFonts w:ascii="Calibri" w:hAnsi="Calibri" w:cs="Arial"/>
        </w:rPr>
        <w:t xml:space="preserve"> </w:t>
      </w:r>
      <w:r w:rsidR="00013294">
        <w:rPr>
          <w:rFonts w:ascii="Calibri" w:hAnsi="Calibri" w:cs="Arial"/>
        </w:rPr>
        <w:t>die</w:t>
      </w:r>
      <w:r w:rsidR="005A688E">
        <w:rPr>
          <w:rFonts w:ascii="Calibri" w:hAnsi="Calibri" w:cs="Arial"/>
        </w:rPr>
        <w:t>,</w:t>
      </w:r>
      <w:r w:rsidR="00340530">
        <w:rPr>
          <w:rFonts w:ascii="Calibri" w:hAnsi="Calibri" w:cs="Arial"/>
        </w:rPr>
        <w:t xml:space="preserve"> </w:t>
      </w:r>
      <w:r w:rsidR="00013294">
        <w:rPr>
          <w:rFonts w:ascii="Calibri" w:hAnsi="Calibri" w:cs="Arial"/>
        </w:rPr>
        <w:t>eventually complete</w:t>
      </w:r>
      <w:r w:rsidR="00B95674">
        <w:rPr>
          <w:rFonts w:ascii="Calibri" w:hAnsi="Calibri" w:cs="Arial"/>
        </w:rPr>
        <w:t>ly</w:t>
      </w:r>
      <w:r w:rsidR="00013294">
        <w:rPr>
          <w:rFonts w:ascii="Calibri" w:hAnsi="Calibri" w:cs="Arial"/>
        </w:rPr>
        <w:t xml:space="preserve"> </w:t>
      </w:r>
      <w:r w:rsidR="00B95674">
        <w:rPr>
          <w:rFonts w:ascii="Calibri" w:hAnsi="Calibri" w:cs="Arial"/>
        </w:rPr>
        <w:t>girdl</w:t>
      </w:r>
      <w:r w:rsidR="005A688E">
        <w:rPr>
          <w:rFonts w:ascii="Calibri" w:hAnsi="Calibri" w:cs="Arial"/>
        </w:rPr>
        <w:t>ing</w:t>
      </w:r>
      <w:r w:rsidR="00B95674">
        <w:rPr>
          <w:rFonts w:ascii="Calibri" w:hAnsi="Calibri" w:cs="Arial"/>
        </w:rPr>
        <w:t xml:space="preserve"> </w:t>
      </w:r>
      <w:r w:rsidR="00013294">
        <w:rPr>
          <w:rFonts w:ascii="Calibri" w:hAnsi="Calibri" w:cs="Arial"/>
        </w:rPr>
        <w:t>the tree.  The damage from the disease weakens the tree, making it prone to snapping in high winds</w:t>
      </w:r>
      <w:r w:rsidR="00FB298C">
        <w:rPr>
          <w:rFonts w:ascii="Calibri" w:hAnsi="Calibri" w:cs="Arial"/>
          <w:vertAlign w:val="superscript"/>
        </w:rPr>
        <w:t>4</w:t>
      </w:r>
      <w:r w:rsidR="00013294">
        <w:rPr>
          <w:rFonts w:ascii="Calibri" w:hAnsi="Calibri" w:cs="Arial"/>
        </w:rPr>
        <w:t>.  Mortality levels in the first wave of the disease have been reported to be as high as 50 %</w:t>
      </w:r>
      <w:r w:rsidR="00FB298C">
        <w:rPr>
          <w:rFonts w:ascii="Calibri" w:hAnsi="Calibri" w:cs="Arial"/>
          <w:vertAlign w:val="superscript"/>
        </w:rPr>
        <w:t>5</w:t>
      </w:r>
      <w:r w:rsidR="00013294">
        <w:rPr>
          <w:rFonts w:ascii="Calibri" w:hAnsi="Calibri" w:cs="Arial"/>
        </w:rPr>
        <w:t xml:space="preserve">.  Surviving trees are often severely deformed as cankers form reducing value of the tree as a wood product.  Such trees have a propensity for root-sprouting which leads to the formation of “beech thickets” that prevent other more desirable species from establishing </w:t>
      </w:r>
      <w:r w:rsidR="00B95674">
        <w:rPr>
          <w:rFonts w:ascii="Calibri" w:hAnsi="Calibri" w:cs="Arial"/>
        </w:rPr>
        <w:t>and reduce the</w:t>
      </w:r>
      <w:r w:rsidR="00013294">
        <w:rPr>
          <w:rFonts w:ascii="Calibri" w:hAnsi="Calibri" w:cs="Arial"/>
        </w:rPr>
        <w:t xml:space="preserve"> economic </w:t>
      </w:r>
      <w:r w:rsidR="00853D1C">
        <w:rPr>
          <w:rFonts w:ascii="Calibri" w:hAnsi="Calibri" w:cs="Arial"/>
        </w:rPr>
        <w:t>and</w:t>
      </w:r>
      <w:r w:rsidR="00013294">
        <w:rPr>
          <w:rFonts w:ascii="Calibri" w:hAnsi="Calibri" w:cs="Arial"/>
        </w:rPr>
        <w:t xml:space="preserve"> ecological value</w:t>
      </w:r>
      <w:r w:rsidR="00B95674">
        <w:rPr>
          <w:rFonts w:ascii="Calibri" w:hAnsi="Calibri" w:cs="Arial"/>
        </w:rPr>
        <w:t xml:space="preserve"> of the </w:t>
      </w:r>
      <w:r w:rsidR="00853D1C">
        <w:rPr>
          <w:rFonts w:ascii="Calibri" w:hAnsi="Calibri" w:cs="Arial"/>
        </w:rPr>
        <w:t>stand</w:t>
      </w:r>
      <w:r w:rsidR="00FB298C">
        <w:rPr>
          <w:rFonts w:ascii="Calibri" w:hAnsi="Calibri" w:cs="Arial"/>
          <w:vertAlign w:val="superscript"/>
        </w:rPr>
        <w:t>6</w:t>
      </w:r>
      <w:r w:rsidR="00281741">
        <w:rPr>
          <w:rFonts w:ascii="Calibri" w:hAnsi="Calibri" w:cs="Arial"/>
        </w:rPr>
        <w:t xml:space="preserve">.  </w:t>
      </w:r>
      <w:r w:rsidR="00013294">
        <w:rPr>
          <w:rFonts w:ascii="Calibri" w:hAnsi="Calibri" w:cs="Arial"/>
        </w:rPr>
        <w:t>Although beech bark disease is not likely to lead to extinction</w:t>
      </w:r>
      <w:r w:rsidR="004E2D67">
        <w:rPr>
          <w:rFonts w:ascii="Calibri" w:hAnsi="Calibri" w:cs="Arial"/>
        </w:rPr>
        <w:t xml:space="preserve"> of the American beech, it alters stand composition and health leading to a decrease in food and habitat for wildlife</w:t>
      </w:r>
      <w:r w:rsidR="00FB298C">
        <w:rPr>
          <w:rFonts w:ascii="Calibri" w:hAnsi="Calibri" w:cs="Arial"/>
          <w:vertAlign w:val="superscript"/>
        </w:rPr>
        <w:t>7</w:t>
      </w:r>
      <w:proofErr w:type="gramStart"/>
      <w:r w:rsidR="00FB298C">
        <w:rPr>
          <w:rFonts w:ascii="Calibri" w:hAnsi="Calibri" w:cs="Arial"/>
          <w:vertAlign w:val="superscript"/>
        </w:rPr>
        <w:t>,8</w:t>
      </w:r>
      <w:proofErr w:type="gramEnd"/>
      <w:r w:rsidR="004E2D67">
        <w:rPr>
          <w:rFonts w:ascii="Calibri" w:hAnsi="Calibri" w:cs="Arial"/>
        </w:rPr>
        <w:t>.</w:t>
      </w:r>
    </w:p>
    <w:p w:rsidR="004E2D67" w:rsidRDefault="004E2D67" w:rsidP="007E20A2">
      <w:pPr>
        <w:widowControl w:val="0"/>
        <w:autoSpaceDE w:val="0"/>
        <w:autoSpaceDN w:val="0"/>
        <w:adjustRightInd w:val="0"/>
        <w:rPr>
          <w:rFonts w:ascii="Calibri" w:hAnsi="Calibri" w:cs="Arial"/>
        </w:rPr>
      </w:pPr>
    </w:p>
    <w:p w:rsidR="00013294" w:rsidRDefault="00D25933" w:rsidP="007E20A2">
      <w:pPr>
        <w:widowControl w:val="0"/>
        <w:autoSpaceDE w:val="0"/>
        <w:autoSpaceDN w:val="0"/>
        <w:adjustRightInd w:val="0"/>
        <w:rPr>
          <w:rFonts w:ascii="Calibri" w:hAnsi="Calibri" w:cs="Arial"/>
        </w:rPr>
      </w:pPr>
      <w:r>
        <w:rPr>
          <w:rFonts w:ascii="Calibri" w:hAnsi="Calibri" w:cs="Arial"/>
        </w:rPr>
        <w:t>In stands affected by BBD for many years, trees that remain free of any symptoms of the disease have been reported.  Artificial inoculation trials have shown that these trees are resistant to the scale insect</w:t>
      </w:r>
      <w:r w:rsidR="006C0043">
        <w:rPr>
          <w:rFonts w:ascii="Calibri" w:hAnsi="Calibri" w:cs="Arial"/>
          <w:vertAlign w:val="superscript"/>
        </w:rPr>
        <w:t>2</w:t>
      </w:r>
      <w:r>
        <w:rPr>
          <w:rFonts w:ascii="Calibri" w:hAnsi="Calibri" w:cs="Arial"/>
        </w:rPr>
        <w:t>.  Without scale infestation, there is little opportunity for</w:t>
      </w:r>
      <w:r w:rsidRPr="002257F0">
        <w:rPr>
          <w:rFonts w:ascii="Calibri" w:hAnsi="Calibri" w:cs="Arial"/>
          <w:i/>
        </w:rPr>
        <w:t xml:space="preserve"> </w:t>
      </w:r>
      <w:proofErr w:type="spellStart"/>
      <w:r w:rsidRPr="002257F0">
        <w:rPr>
          <w:rFonts w:ascii="Calibri" w:hAnsi="Calibri" w:cs="Arial"/>
          <w:i/>
        </w:rPr>
        <w:t>Neonectria</w:t>
      </w:r>
      <w:proofErr w:type="spellEnd"/>
      <w:r>
        <w:rPr>
          <w:rFonts w:ascii="Calibri" w:hAnsi="Calibri" w:cs="Arial"/>
        </w:rPr>
        <w:t xml:space="preserve"> infection, minimizing the impact of the fungus.  Large scale mortality in American beech due to</w:t>
      </w:r>
      <w:r w:rsidRPr="002257F0">
        <w:rPr>
          <w:rFonts w:ascii="Calibri" w:hAnsi="Calibri" w:cs="Arial"/>
          <w:i/>
        </w:rPr>
        <w:t xml:space="preserve"> </w:t>
      </w:r>
      <w:proofErr w:type="spellStart"/>
      <w:r w:rsidRPr="002257F0">
        <w:rPr>
          <w:rFonts w:ascii="Calibri" w:hAnsi="Calibri" w:cs="Arial"/>
          <w:i/>
        </w:rPr>
        <w:t>Neonectria</w:t>
      </w:r>
      <w:proofErr w:type="spellEnd"/>
      <w:r>
        <w:rPr>
          <w:rFonts w:ascii="Calibri" w:hAnsi="Calibri" w:cs="Arial"/>
        </w:rPr>
        <w:t xml:space="preserve"> infection in the absence of prior scale infestation has never been reported, so resistance to the beec</w:t>
      </w:r>
      <w:r w:rsidR="007C756A">
        <w:rPr>
          <w:rFonts w:ascii="Calibri" w:hAnsi="Calibri" w:cs="Arial"/>
        </w:rPr>
        <w:t xml:space="preserve">h scale insect results in </w:t>
      </w:r>
      <w:r>
        <w:rPr>
          <w:rFonts w:ascii="Calibri" w:hAnsi="Calibri" w:cs="Arial"/>
        </w:rPr>
        <w:t xml:space="preserve">resistance to BBD.  </w:t>
      </w:r>
    </w:p>
    <w:p w:rsidR="00D25933" w:rsidRDefault="00D25933" w:rsidP="007E20A2">
      <w:pPr>
        <w:widowControl w:val="0"/>
        <w:autoSpaceDE w:val="0"/>
        <w:autoSpaceDN w:val="0"/>
        <w:adjustRightInd w:val="0"/>
        <w:rPr>
          <w:rFonts w:ascii="Calibri" w:hAnsi="Calibri" w:cs="Arial"/>
        </w:rPr>
      </w:pPr>
    </w:p>
    <w:p w:rsidR="00D25933" w:rsidRDefault="00D25933" w:rsidP="007E20A2">
      <w:pPr>
        <w:widowControl w:val="0"/>
        <w:autoSpaceDE w:val="0"/>
        <w:autoSpaceDN w:val="0"/>
        <w:adjustRightInd w:val="0"/>
        <w:rPr>
          <w:rFonts w:ascii="Calibri" w:hAnsi="Calibri" w:cs="Arial"/>
        </w:rPr>
      </w:pPr>
      <w:r>
        <w:rPr>
          <w:rFonts w:ascii="Calibri" w:hAnsi="Calibri" w:cs="Arial"/>
        </w:rPr>
        <w:t>Recent research on management of BBD has focused on the identification, propagation, breeding, and retention of American beech trees with resist</w:t>
      </w:r>
      <w:r w:rsidR="00692FCA">
        <w:rPr>
          <w:rFonts w:ascii="Calibri" w:hAnsi="Calibri" w:cs="Arial"/>
        </w:rPr>
        <w:t xml:space="preserve">ance to the beech scale insect.  </w:t>
      </w:r>
      <w:r w:rsidR="009279FB">
        <w:rPr>
          <w:rFonts w:ascii="Calibri" w:hAnsi="Calibri" w:cs="Arial"/>
        </w:rPr>
        <w:t>Genetic studies have shown that resistance to the scale insect is heritable and careful selection and breeding of resistant trees can re</w:t>
      </w:r>
      <w:r w:rsidR="007C756A">
        <w:rPr>
          <w:rFonts w:ascii="Calibri" w:hAnsi="Calibri" w:cs="Arial"/>
        </w:rPr>
        <w:t>sult in significant improvement</w:t>
      </w:r>
      <w:r w:rsidR="009279FB">
        <w:rPr>
          <w:rFonts w:ascii="Calibri" w:hAnsi="Calibri" w:cs="Arial"/>
        </w:rPr>
        <w:t xml:space="preserve"> in a single generation</w:t>
      </w:r>
      <w:r w:rsidR="006C0043">
        <w:rPr>
          <w:rFonts w:ascii="Calibri" w:hAnsi="Calibri" w:cs="Arial"/>
          <w:vertAlign w:val="superscript"/>
        </w:rPr>
        <w:t>9</w:t>
      </w:r>
      <w:r w:rsidR="009279FB">
        <w:rPr>
          <w:rFonts w:ascii="Calibri" w:hAnsi="Calibri" w:cs="Arial"/>
        </w:rPr>
        <w:t xml:space="preserve">.  </w:t>
      </w:r>
      <w:r w:rsidR="0012042C">
        <w:rPr>
          <w:rFonts w:ascii="Calibri" w:hAnsi="Calibri" w:cs="Arial"/>
        </w:rPr>
        <w:t>This finding has fueled efforts by state and national forest managers</w:t>
      </w:r>
      <w:r w:rsidR="005A688E">
        <w:rPr>
          <w:rFonts w:ascii="Calibri" w:hAnsi="Calibri" w:cs="Arial"/>
        </w:rPr>
        <w:t xml:space="preserve"> in the United States</w:t>
      </w:r>
      <w:r w:rsidR="0012042C">
        <w:rPr>
          <w:rFonts w:ascii="Calibri" w:hAnsi="Calibri" w:cs="Arial"/>
        </w:rPr>
        <w:t xml:space="preserve"> to establish </w:t>
      </w:r>
      <w:r w:rsidR="007A6D49">
        <w:rPr>
          <w:rFonts w:ascii="Calibri" w:hAnsi="Calibri" w:cs="Arial"/>
        </w:rPr>
        <w:t xml:space="preserve">regional </w:t>
      </w:r>
      <w:r w:rsidR="0012042C">
        <w:rPr>
          <w:rFonts w:ascii="Calibri" w:hAnsi="Calibri" w:cs="Arial"/>
        </w:rPr>
        <w:t xml:space="preserve">seed orchards </w:t>
      </w:r>
      <w:r w:rsidR="007A6D49">
        <w:rPr>
          <w:rFonts w:ascii="Calibri" w:hAnsi="Calibri" w:cs="Arial"/>
        </w:rPr>
        <w:t>of resistant American beech to provide a source of genetically diverse BBD-resistant seed for restoration plantings</w:t>
      </w:r>
      <w:r w:rsidR="006C0043">
        <w:rPr>
          <w:rFonts w:ascii="Calibri" w:hAnsi="Calibri" w:cs="Arial"/>
          <w:vertAlign w:val="superscript"/>
        </w:rPr>
        <w:t>10</w:t>
      </w:r>
      <w:proofErr w:type="gramStart"/>
      <w:r w:rsidR="006C0043">
        <w:rPr>
          <w:rFonts w:ascii="Calibri" w:hAnsi="Calibri" w:cs="Arial"/>
          <w:vertAlign w:val="superscript"/>
        </w:rPr>
        <w:t>,11</w:t>
      </w:r>
      <w:proofErr w:type="gramEnd"/>
      <w:r w:rsidR="007A6D49">
        <w:rPr>
          <w:rFonts w:ascii="Calibri" w:hAnsi="Calibri" w:cs="Arial"/>
        </w:rPr>
        <w:t xml:space="preserve">. </w:t>
      </w:r>
      <w:r w:rsidR="0012042C">
        <w:rPr>
          <w:rFonts w:ascii="Calibri" w:hAnsi="Calibri" w:cs="Arial"/>
        </w:rPr>
        <w:t xml:space="preserve">Research has also indicated that </w:t>
      </w:r>
      <w:proofErr w:type="spellStart"/>
      <w:r w:rsidR="007A6D49">
        <w:rPr>
          <w:rFonts w:ascii="Calibri" w:hAnsi="Calibri" w:cs="Arial"/>
        </w:rPr>
        <w:t>silvicultural</w:t>
      </w:r>
      <w:proofErr w:type="spellEnd"/>
      <w:r w:rsidR="007A6D49">
        <w:rPr>
          <w:rFonts w:ascii="Calibri" w:hAnsi="Calibri" w:cs="Arial"/>
        </w:rPr>
        <w:t xml:space="preserve"> </w:t>
      </w:r>
      <w:r w:rsidR="0012042C">
        <w:rPr>
          <w:rFonts w:ascii="Calibri" w:hAnsi="Calibri" w:cs="Arial"/>
        </w:rPr>
        <w:t>manipulation of stand genetics by the removal of susceptible trees and retention of resistant trees can result in stand improvement</w:t>
      </w:r>
      <w:r w:rsidR="006C0043">
        <w:rPr>
          <w:rFonts w:ascii="Calibri" w:hAnsi="Calibri" w:cs="Arial"/>
          <w:vertAlign w:val="superscript"/>
        </w:rPr>
        <w:t>9</w:t>
      </w:r>
      <w:proofErr w:type="gramStart"/>
      <w:r w:rsidR="006C0043">
        <w:rPr>
          <w:rFonts w:ascii="Calibri" w:hAnsi="Calibri" w:cs="Arial"/>
          <w:vertAlign w:val="superscript"/>
        </w:rPr>
        <w:t>,12</w:t>
      </w:r>
      <w:proofErr w:type="gramEnd"/>
      <w:r w:rsidR="0012042C">
        <w:rPr>
          <w:rFonts w:ascii="Calibri" w:hAnsi="Calibri" w:cs="Arial"/>
        </w:rPr>
        <w:t xml:space="preserve">.  </w:t>
      </w:r>
    </w:p>
    <w:p w:rsidR="007A6D49" w:rsidRDefault="007A6D49" w:rsidP="007E20A2">
      <w:pPr>
        <w:widowControl w:val="0"/>
        <w:autoSpaceDE w:val="0"/>
        <w:autoSpaceDN w:val="0"/>
        <w:adjustRightInd w:val="0"/>
        <w:rPr>
          <w:rFonts w:ascii="Calibri" w:hAnsi="Calibri" w:cs="Arial"/>
        </w:rPr>
      </w:pPr>
    </w:p>
    <w:p w:rsidR="007A6D49" w:rsidRDefault="007A6D49" w:rsidP="007E20A2">
      <w:pPr>
        <w:widowControl w:val="0"/>
        <w:autoSpaceDE w:val="0"/>
        <w:autoSpaceDN w:val="0"/>
        <w:adjustRightInd w:val="0"/>
        <w:rPr>
          <w:rFonts w:ascii="Calibri" w:hAnsi="Calibri" w:cs="Arial"/>
        </w:rPr>
      </w:pPr>
      <w:r>
        <w:rPr>
          <w:rFonts w:ascii="Calibri" w:hAnsi="Calibri" w:cs="Arial"/>
        </w:rPr>
        <w:t xml:space="preserve">Management of BBD through tree improvement activities or through carrying out </w:t>
      </w:r>
      <w:proofErr w:type="spellStart"/>
      <w:r>
        <w:rPr>
          <w:rFonts w:ascii="Calibri" w:hAnsi="Calibri" w:cs="Arial"/>
        </w:rPr>
        <w:t>silvicultural</w:t>
      </w:r>
      <w:proofErr w:type="spellEnd"/>
      <w:r>
        <w:rPr>
          <w:rFonts w:ascii="Calibri" w:hAnsi="Calibri" w:cs="Arial"/>
        </w:rPr>
        <w:t xml:space="preserve"> prescriptions requires the ability to select for and distinguish between beech scale-resistant and susceptible trees.  </w:t>
      </w:r>
      <w:r w:rsidR="0020007B">
        <w:rPr>
          <w:rFonts w:ascii="Calibri" w:hAnsi="Calibri" w:cs="Arial"/>
        </w:rPr>
        <w:t>The methods presented here have been adapted from a method first introduced by Dave Houston to artificially inoculate seedlings with beech scale eggs</w:t>
      </w:r>
      <w:r w:rsidR="006C0043">
        <w:rPr>
          <w:rFonts w:ascii="Calibri" w:hAnsi="Calibri" w:cs="Arial"/>
          <w:vertAlign w:val="superscript"/>
        </w:rPr>
        <w:t>1</w:t>
      </w:r>
      <w:r w:rsidR="0020007B">
        <w:rPr>
          <w:rFonts w:ascii="Calibri" w:hAnsi="Calibri" w:cs="Arial"/>
        </w:rPr>
        <w:t xml:space="preserve">.   The method </w:t>
      </w:r>
      <w:r w:rsidR="0029071D">
        <w:rPr>
          <w:rFonts w:ascii="Calibri" w:hAnsi="Calibri" w:cs="Arial"/>
        </w:rPr>
        <w:t xml:space="preserve">can be used as </w:t>
      </w:r>
      <w:r w:rsidR="007C756A">
        <w:rPr>
          <w:rFonts w:ascii="Calibri" w:hAnsi="Calibri" w:cs="Arial"/>
        </w:rPr>
        <w:t xml:space="preserve">a </w:t>
      </w:r>
      <w:r w:rsidR="0020007B">
        <w:rPr>
          <w:rFonts w:ascii="Calibri" w:hAnsi="Calibri" w:cs="Arial"/>
        </w:rPr>
        <w:t>screen</w:t>
      </w:r>
      <w:r w:rsidR="00B95674">
        <w:rPr>
          <w:rFonts w:ascii="Calibri" w:hAnsi="Calibri" w:cs="Arial"/>
        </w:rPr>
        <w:t>ing tool</w:t>
      </w:r>
      <w:r w:rsidR="0020007B">
        <w:rPr>
          <w:rFonts w:ascii="Calibri" w:hAnsi="Calibri" w:cs="Arial"/>
        </w:rPr>
        <w:t xml:space="preserve"> </w:t>
      </w:r>
      <w:r w:rsidR="0029071D">
        <w:rPr>
          <w:rFonts w:ascii="Calibri" w:hAnsi="Calibri" w:cs="Arial"/>
        </w:rPr>
        <w:t xml:space="preserve">to </w:t>
      </w:r>
      <w:r w:rsidR="007C756A">
        <w:rPr>
          <w:rFonts w:ascii="Calibri" w:hAnsi="Calibri" w:cs="Arial"/>
        </w:rPr>
        <w:t xml:space="preserve">identify quantitative trait loci (QTL) associated with resistance or to </w:t>
      </w:r>
      <w:r w:rsidR="0029071D">
        <w:rPr>
          <w:rFonts w:ascii="Calibri" w:hAnsi="Calibri" w:cs="Arial"/>
        </w:rPr>
        <w:t xml:space="preserve">distinguish between resistant and susceptible potted seedlings or grafted </w:t>
      </w:r>
      <w:proofErr w:type="spellStart"/>
      <w:r w:rsidR="0029071D">
        <w:rPr>
          <w:rFonts w:ascii="Calibri" w:hAnsi="Calibri" w:cs="Arial"/>
        </w:rPr>
        <w:t>ramets</w:t>
      </w:r>
      <w:proofErr w:type="spellEnd"/>
      <w:r w:rsidR="0029071D">
        <w:rPr>
          <w:rFonts w:ascii="Calibri" w:hAnsi="Calibri" w:cs="Arial"/>
        </w:rPr>
        <w:t xml:space="preserve"> </w:t>
      </w:r>
      <w:r w:rsidR="00A42268">
        <w:rPr>
          <w:rFonts w:ascii="Calibri" w:hAnsi="Calibri" w:cs="Arial"/>
        </w:rPr>
        <w:t>in genetic studies</w:t>
      </w:r>
      <w:r w:rsidR="007C756A">
        <w:rPr>
          <w:rFonts w:ascii="Calibri" w:hAnsi="Calibri" w:cs="Arial"/>
        </w:rPr>
        <w:t xml:space="preserve">.  </w:t>
      </w:r>
      <w:r w:rsidR="001608CC">
        <w:rPr>
          <w:rFonts w:ascii="Calibri" w:hAnsi="Calibri" w:cs="Arial"/>
        </w:rPr>
        <w:t>Alternatively</w:t>
      </w:r>
      <w:r w:rsidR="007C756A">
        <w:rPr>
          <w:rFonts w:ascii="Calibri" w:hAnsi="Calibri" w:cs="Arial"/>
        </w:rPr>
        <w:t xml:space="preserve">, </w:t>
      </w:r>
      <w:r w:rsidR="0029071D">
        <w:rPr>
          <w:rFonts w:ascii="Calibri" w:hAnsi="Calibri" w:cs="Arial"/>
        </w:rPr>
        <w:t xml:space="preserve">it can be used </w:t>
      </w:r>
      <w:r w:rsidR="0020007B">
        <w:rPr>
          <w:rFonts w:ascii="Calibri" w:hAnsi="Calibri" w:cs="Arial"/>
        </w:rPr>
        <w:t>for screening mature trees in the field to identify re</w:t>
      </w:r>
      <w:r w:rsidR="001608CC">
        <w:rPr>
          <w:rFonts w:ascii="Calibri" w:hAnsi="Calibri" w:cs="Arial"/>
        </w:rPr>
        <w:t>sistant trees for seed orchard development</w:t>
      </w:r>
      <w:r w:rsidR="007C756A">
        <w:rPr>
          <w:rFonts w:ascii="Calibri" w:hAnsi="Calibri" w:cs="Arial"/>
        </w:rPr>
        <w:t>,</w:t>
      </w:r>
      <w:r w:rsidR="00A42268">
        <w:rPr>
          <w:rFonts w:ascii="Calibri" w:hAnsi="Calibri" w:cs="Arial"/>
        </w:rPr>
        <w:t xml:space="preserve"> or</w:t>
      </w:r>
      <w:r w:rsidR="001608CC">
        <w:rPr>
          <w:rFonts w:ascii="Calibri" w:hAnsi="Calibri" w:cs="Arial"/>
        </w:rPr>
        <w:t xml:space="preserve"> retention</w:t>
      </w:r>
      <w:r w:rsidR="0020007B">
        <w:rPr>
          <w:rFonts w:ascii="Calibri" w:hAnsi="Calibri" w:cs="Arial"/>
        </w:rPr>
        <w:t xml:space="preserve"> in the field</w:t>
      </w:r>
      <w:r w:rsidR="001608CC">
        <w:rPr>
          <w:rFonts w:ascii="Calibri" w:hAnsi="Calibri" w:cs="Arial"/>
        </w:rPr>
        <w:t>.  Susceptible trees can be identified and removed</w:t>
      </w:r>
      <w:r w:rsidR="0020007B">
        <w:rPr>
          <w:rFonts w:ascii="Calibri" w:hAnsi="Calibri" w:cs="Arial"/>
        </w:rPr>
        <w:t xml:space="preserve"> to minimize </w:t>
      </w:r>
      <w:r w:rsidR="0029071D">
        <w:rPr>
          <w:rFonts w:ascii="Calibri" w:hAnsi="Calibri" w:cs="Arial"/>
        </w:rPr>
        <w:t xml:space="preserve">disease </w:t>
      </w:r>
      <w:r w:rsidR="0020007B">
        <w:rPr>
          <w:rFonts w:ascii="Calibri" w:hAnsi="Calibri" w:cs="Arial"/>
        </w:rPr>
        <w:t xml:space="preserve">impacts.  </w:t>
      </w:r>
    </w:p>
    <w:p w:rsidR="00013294" w:rsidRDefault="00013294" w:rsidP="007E20A2">
      <w:pPr>
        <w:widowControl w:val="0"/>
        <w:autoSpaceDE w:val="0"/>
        <w:autoSpaceDN w:val="0"/>
        <w:adjustRightInd w:val="0"/>
        <w:rPr>
          <w:rFonts w:ascii="Calibri" w:hAnsi="Calibri" w:cs="Arial"/>
        </w:rPr>
      </w:pPr>
    </w:p>
    <w:p w:rsidR="00925823" w:rsidRDefault="00925823" w:rsidP="001B0A77">
      <w:pPr>
        <w:widowControl w:val="0"/>
        <w:autoSpaceDE w:val="0"/>
        <w:autoSpaceDN w:val="0"/>
        <w:adjustRightInd w:val="0"/>
        <w:rPr>
          <w:rFonts w:ascii="Calibri" w:hAnsi="Calibri" w:cs="Arial"/>
        </w:rPr>
      </w:pPr>
      <w:r w:rsidRPr="000B2F36">
        <w:rPr>
          <w:rFonts w:ascii="Calibri" w:hAnsi="Calibri" w:cs="Arial"/>
          <w:b/>
        </w:rPr>
        <w:lastRenderedPageBreak/>
        <w:t>PROTOCOL</w:t>
      </w:r>
      <w:r w:rsidR="009B1737" w:rsidRPr="000B2F36">
        <w:rPr>
          <w:rFonts w:ascii="Calibri" w:hAnsi="Calibri" w:cs="Arial"/>
          <w:b/>
        </w:rPr>
        <w:t>:</w:t>
      </w:r>
      <w:r w:rsidR="00BE5F4A" w:rsidRPr="000B2F36">
        <w:rPr>
          <w:rFonts w:ascii="Calibri" w:hAnsi="Calibri" w:cs="Arial"/>
        </w:rPr>
        <w:t xml:space="preserve"> </w:t>
      </w:r>
    </w:p>
    <w:p w:rsidR="001B0A77" w:rsidRPr="000B2F36" w:rsidRDefault="001B0A77" w:rsidP="001B0A77">
      <w:pPr>
        <w:widowControl w:val="0"/>
        <w:autoSpaceDE w:val="0"/>
        <w:autoSpaceDN w:val="0"/>
        <w:adjustRightInd w:val="0"/>
        <w:rPr>
          <w:rFonts w:ascii="Calibri" w:hAnsi="Calibri" w:cs="Arial"/>
          <w:bCs/>
          <w:color w:val="808080"/>
        </w:rPr>
      </w:pPr>
    </w:p>
    <w:p w:rsidR="00BE5F4A" w:rsidRPr="00AB36BA" w:rsidRDefault="005C54D2" w:rsidP="007E20A2">
      <w:pPr>
        <w:pStyle w:val="NormalWeb"/>
        <w:spacing w:before="0" w:beforeAutospacing="0" w:after="0" w:afterAutospacing="0"/>
        <w:rPr>
          <w:rFonts w:ascii="Calibri" w:hAnsi="Calibri" w:cs="Arial"/>
          <w:b/>
        </w:rPr>
      </w:pPr>
      <w:r w:rsidRPr="00AB36BA">
        <w:rPr>
          <w:rFonts w:ascii="Calibri" w:hAnsi="Calibri" w:cs="Arial"/>
          <w:b/>
          <w:bCs/>
        </w:rPr>
        <w:t>1</w:t>
      </w:r>
      <w:r w:rsidR="00B71286" w:rsidRPr="00AB36BA">
        <w:rPr>
          <w:rFonts w:ascii="Calibri" w:hAnsi="Calibri" w:cs="Arial"/>
          <w:b/>
          <w:bCs/>
        </w:rPr>
        <w:t>.</w:t>
      </w:r>
      <w:r w:rsidR="00BE5F4A" w:rsidRPr="00AB36BA">
        <w:rPr>
          <w:rFonts w:ascii="Calibri" w:hAnsi="Calibri" w:cs="Arial"/>
          <w:b/>
          <w:bCs/>
        </w:rPr>
        <w:t xml:space="preserve"> </w:t>
      </w:r>
      <w:r w:rsidR="004C78BC" w:rsidRPr="00AB36BA">
        <w:rPr>
          <w:rFonts w:ascii="Calibri" w:hAnsi="Calibri" w:cs="Arial"/>
          <w:b/>
          <w:bCs/>
        </w:rPr>
        <w:t xml:space="preserve">Plant </w:t>
      </w:r>
      <w:r w:rsidR="00AB36BA">
        <w:rPr>
          <w:rFonts w:ascii="Calibri" w:hAnsi="Calibri" w:cs="Arial"/>
          <w:b/>
          <w:bCs/>
        </w:rPr>
        <w:t>material</w:t>
      </w:r>
      <w:r w:rsidR="001608CC">
        <w:rPr>
          <w:rFonts w:ascii="Calibri" w:hAnsi="Calibri" w:cs="Arial"/>
          <w:b/>
          <w:bCs/>
        </w:rPr>
        <w:t>: mature field trees, potted seedlings or potted graft</w:t>
      </w:r>
      <w:r w:rsidR="00CB7701">
        <w:rPr>
          <w:rFonts w:ascii="Calibri" w:hAnsi="Calibri" w:cs="Arial"/>
          <w:b/>
          <w:bCs/>
        </w:rPr>
        <w:t>s</w:t>
      </w:r>
    </w:p>
    <w:p w:rsidR="0022392A" w:rsidRDefault="001608CC" w:rsidP="007E20A2">
      <w:pPr>
        <w:pStyle w:val="NormalWeb"/>
        <w:numPr>
          <w:ilvl w:val="1"/>
          <w:numId w:val="15"/>
        </w:numPr>
        <w:spacing w:before="0" w:beforeAutospacing="0" w:after="0" w:afterAutospacing="0"/>
        <w:rPr>
          <w:rFonts w:ascii="Calibri" w:hAnsi="Calibri" w:cs="Arial"/>
        </w:rPr>
      </w:pPr>
      <w:r>
        <w:rPr>
          <w:rFonts w:ascii="Calibri" w:hAnsi="Calibri" w:cs="Arial"/>
        </w:rPr>
        <w:t xml:space="preserve">For field testing, select </w:t>
      </w:r>
      <w:r w:rsidR="0022392A">
        <w:rPr>
          <w:rFonts w:ascii="Calibri" w:hAnsi="Calibri" w:cs="Arial"/>
        </w:rPr>
        <w:t>mature healthy American beech trees that show no signs of scale infestation or disease for testing</w:t>
      </w:r>
      <w:r>
        <w:rPr>
          <w:rFonts w:ascii="Calibri" w:hAnsi="Calibri" w:cs="Arial"/>
        </w:rPr>
        <w:t xml:space="preserve"> for possible resistance</w:t>
      </w:r>
      <w:r w:rsidR="0022392A">
        <w:rPr>
          <w:rFonts w:ascii="Calibri" w:hAnsi="Calibri" w:cs="Arial"/>
        </w:rPr>
        <w:t>.</w:t>
      </w:r>
      <w:r>
        <w:rPr>
          <w:rFonts w:ascii="Calibri" w:hAnsi="Calibri" w:cs="Arial"/>
        </w:rPr>
        <w:t xml:space="preserve">  Visibly susceptible trees will also need to be identified to be used as a control</w:t>
      </w:r>
      <w:r w:rsidR="00556EC5">
        <w:rPr>
          <w:rFonts w:ascii="Calibri" w:hAnsi="Calibri" w:cs="Arial"/>
        </w:rPr>
        <w:t xml:space="preserve"> (Figure 1)</w:t>
      </w:r>
      <w:r>
        <w:rPr>
          <w:rFonts w:ascii="Calibri" w:hAnsi="Calibri" w:cs="Arial"/>
        </w:rPr>
        <w:t>.</w:t>
      </w:r>
    </w:p>
    <w:p w:rsidR="009B145E" w:rsidRDefault="009B145E" w:rsidP="009B145E">
      <w:pPr>
        <w:pStyle w:val="NormalWeb"/>
        <w:spacing w:before="0" w:beforeAutospacing="0" w:after="0" w:afterAutospacing="0"/>
        <w:rPr>
          <w:rFonts w:ascii="Calibri" w:hAnsi="Calibri" w:cs="Arial"/>
        </w:rPr>
      </w:pPr>
    </w:p>
    <w:p w:rsidR="00510810" w:rsidRDefault="001608CC" w:rsidP="007E20A2">
      <w:pPr>
        <w:pStyle w:val="NormalWeb"/>
        <w:numPr>
          <w:ilvl w:val="1"/>
          <w:numId w:val="15"/>
        </w:numPr>
        <w:spacing w:before="0" w:beforeAutospacing="0" w:after="0" w:afterAutospacing="0"/>
        <w:rPr>
          <w:rFonts w:ascii="Calibri" w:hAnsi="Calibri" w:cs="Arial"/>
        </w:rPr>
      </w:pPr>
      <w:r>
        <w:rPr>
          <w:rFonts w:ascii="Calibri" w:hAnsi="Calibri" w:cs="Arial"/>
        </w:rPr>
        <w:t>For testing potted seedlings or graft</w:t>
      </w:r>
      <w:r w:rsidR="00CB7701">
        <w:rPr>
          <w:rFonts w:ascii="Calibri" w:hAnsi="Calibri" w:cs="Arial"/>
        </w:rPr>
        <w:t>s</w:t>
      </w:r>
      <w:r>
        <w:rPr>
          <w:rFonts w:ascii="Calibri" w:hAnsi="Calibri" w:cs="Arial"/>
        </w:rPr>
        <w:t>, c</w:t>
      </w:r>
      <w:r w:rsidR="00535F6C">
        <w:rPr>
          <w:rFonts w:ascii="Calibri" w:hAnsi="Calibri" w:cs="Arial"/>
        </w:rPr>
        <w:t>ollect and germinate</w:t>
      </w:r>
      <w:r>
        <w:rPr>
          <w:rFonts w:ascii="Calibri" w:hAnsi="Calibri" w:cs="Arial"/>
        </w:rPr>
        <w:t xml:space="preserve"> </w:t>
      </w:r>
      <w:r w:rsidR="00510810">
        <w:rPr>
          <w:rFonts w:ascii="Calibri" w:hAnsi="Calibri" w:cs="Arial"/>
        </w:rPr>
        <w:t xml:space="preserve">beechnuts as described in </w:t>
      </w:r>
      <w:r w:rsidR="00535F6C">
        <w:rPr>
          <w:rFonts w:ascii="Calibri" w:hAnsi="Calibri" w:cs="Arial"/>
        </w:rPr>
        <w:t>Koch &amp; Carey, 2004 or graf</w:t>
      </w:r>
      <w:r w:rsidR="0022392A">
        <w:rPr>
          <w:rFonts w:ascii="Calibri" w:hAnsi="Calibri" w:cs="Arial"/>
        </w:rPr>
        <w:t>t</w:t>
      </w:r>
      <w:r w:rsidR="00535F6C">
        <w:rPr>
          <w:rFonts w:ascii="Calibri" w:hAnsi="Calibri" w:cs="Arial"/>
        </w:rPr>
        <w:t xml:space="preserve"> scion </w:t>
      </w:r>
      <w:r w:rsidR="00B65CD5">
        <w:rPr>
          <w:rFonts w:ascii="Calibri" w:hAnsi="Calibri" w:cs="Arial"/>
        </w:rPr>
        <w:t>as described in Carey</w:t>
      </w:r>
      <w:r w:rsidR="00C113FC">
        <w:rPr>
          <w:rFonts w:ascii="Calibri" w:hAnsi="Calibri" w:cs="Arial"/>
        </w:rPr>
        <w:t xml:space="preserve"> et al., 2013.</w:t>
      </w:r>
    </w:p>
    <w:p w:rsidR="009B145E" w:rsidRDefault="009B145E" w:rsidP="009B145E">
      <w:pPr>
        <w:pStyle w:val="NormalWeb"/>
        <w:spacing w:before="0" w:beforeAutospacing="0" w:after="0" w:afterAutospacing="0"/>
        <w:rPr>
          <w:rFonts w:ascii="Calibri" w:hAnsi="Calibri" w:cs="Arial"/>
        </w:rPr>
      </w:pPr>
    </w:p>
    <w:p w:rsidR="00AB36BA" w:rsidRDefault="00535F6C" w:rsidP="001D36DC">
      <w:pPr>
        <w:pStyle w:val="NormalWeb"/>
        <w:numPr>
          <w:ilvl w:val="1"/>
          <w:numId w:val="15"/>
        </w:numPr>
        <w:spacing w:before="0" w:beforeAutospacing="0" w:after="0" w:afterAutospacing="0"/>
        <w:rPr>
          <w:rFonts w:ascii="Calibri" w:hAnsi="Calibri" w:cs="Arial"/>
        </w:rPr>
      </w:pPr>
      <w:r>
        <w:rPr>
          <w:rFonts w:ascii="Calibri" w:hAnsi="Calibri" w:cs="Arial"/>
        </w:rPr>
        <w:t xml:space="preserve">Grow </w:t>
      </w:r>
      <w:r w:rsidR="00AB36BA">
        <w:rPr>
          <w:rFonts w:ascii="Calibri" w:hAnsi="Calibri" w:cs="Arial"/>
        </w:rPr>
        <w:t>seedlings or graft</w:t>
      </w:r>
      <w:r w:rsidR="00CB7701">
        <w:rPr>
          <w:rFonts w:ascii="Calibri" w:hAnsi="Calibri" w:cs="Arial"/>
        </w:rPr>
        <w:t>s</w:t>
      </w:r>
      <w:r w:rsidR="00AB36BA">
        <w:rPr>
          <w:rFonts w:ascii="Calibri" w:hAnsi="Calibri" w:cs="Arial"/>
        </w:rPr>
        <w:t xml:space="preserve"> </w:t>
      </w:r>
      <w:r w:rsidR="008D583A">
        <w:rPr>
          <w:rFonts w:ascii="Calibri" w:hAnsi="Calibri" w:cs="Arial"/>
        </w:rPr>
        <w:t xml:space="preserve">in </w:t>
      </w:r>
      <w:r w:rsidR="00167397">
        <w:rPr>
          <w:rFonts w:ascii="Calibri" w:hAnsi="Calibri" w:cs="Arial"/>
        </w:rPr>
        <w:t>potting soil mix</w:t>
      </w:r>
      <w:r w:rsidR="008D583A" w:rsidRPr="008D583A">
        <w:rPr>
          <w:rFonts w:ascii="Calibri" w:hAnsi="Calibri" w:cs="Arial"/>
        </w:rPr>
        <w:t xml:space="preserve"> amended with 47 g </w:t>
      </w:r>
      <w:r w:rsidR="00167397">
        <w:rPr>
          <w:rFonts w:ascii="Calibri" w:hAnsi="Calibri" w:cs="Arial"/>
        </w:rPr>
        <w:t>micronut</w:t>
      </w:r>
      <w:r w:rsidR="00A53069">
        <w:rPr>
          <w:rFonts w:ascii="Calibri" w:hAnsi="Calibri" w:cs="Arial"/>
        </w:rPr>
        <w:t>ri</w:t>
      </w:r>
      <w:r w:rsidR="00167397">
        <w:rPr>
          <w:rFonts w:ascii="Calibri" w:hAnsi="Calibri" w:cs="Arial"/>
        </w:rPr>
        <w:t>ents</w:t>
      </w:r>
      <w:r w:rsidR="008D583A" w:rsidRPr="008D583A">
        <w:rPr>
          <w:rFonts w:ascii="Calibri" w:hAnsi="Calibri" w:cs="Arial"/>
        </w:rPr>
        <w:t xml:space="preserve">, 477 g </w:t>
      </w:r>
      <w:r w:rsidR="00167397">
        <w:rPr>
          <w:rFonts w:ascii="Calibri" w:hAnsi="Calibri" w:cs="Arial"/>
        </w:rPr>
        <w:t>slow release fertilizer</w:t>
      </w:r>
      <w:r w:rsidR="001D36DC">
        <w:rPr>
          <w:rFonts w:ascii="Calibri" w:hAnsi="Calibri" w:cs="Arial"/>
        </w:rPr>
        <w:t xml:space="preserve"> </w:t>
      </w:r>
      <w:r w:rsidR="001D36DC" w:rsidRPr="008D583A">
        <w:rPr>
          <w:rFonts w:ascii="Calibri" w:hAnsi="Calibri" w:cs="Arial"/>
        </w:rPr>
        <w:t>15N-3.9P-9.9K</w:t>
      </w:r>
      <w:r w:rsidR="008D583A" w:rsidRPr="008D583A">
        <w:rPr>
          <w:rFonts w:ascii="Calibri" w:hAnsi="Calibri" w:cs="Arial"/>
        </w:rPr>
        <w:t xml:space="preserve">, 700 g coarse perlite and 75 g aluminum sulfate per 2.8 </w:t>
      </w:r>
      <w:r w:rsidR="008D583A">
        <w:rPr>
          <w:rFonts w:ascii="Calibri" w:hAnsi="Calibri" w:cs="Arial"/>
        </w:rPr>
        <w:t xml:space="preserve">cu. ft. bag. If needed later in the growing season, </w:t>
      </w:r>
      <w:r>
        <w:rPr>
          <w:rFonts w:ascii="Calibri" w:hAnsi="Calibri" w:cs="Arial"/>
        </w:rPr>
        <w:t xml:space="preserve">fertilize </w:t>
      </w:r>
      <w:r w:rsidR="008D583A">
        <w:rPr>
          <w:rFonts w:ascii="Calibri" w:hAnsi="Calibri" w:cs="Arial"/>
        </w:rPr>
        <w:t xml:space="preserve">plants </w:t>
      </w:r>
      <w:r w:rsidR="008D583A" w:rsidRPr="008D583A">
        <w:rPr>
          <w:rFonts w:ascii="Calibri" w:hAnsi="Calibri" w:cs="Arial"/>
        </w:rPr>
        <w:t>week</w:t>
      </w:r>
      <w:r>
        <w:rPr>
          <w:rFonts w:ascii="Calibri" w:hAnsi="Calibri" w:cs="Arial"/>
        </w:rPr>
        <w:t>ly</w:t>
      </w:r>
      <w:r w:rsidR="008D583A" w:rsidRPr="008D583A">
        <w:rPr>
          <w:rFonts w:ascii="Calibri" w:hAnsi="Calibri" w:cs="Arial"/>
        </w:rPr>
        <w:t xml:space="preserve"> with soluble 17N-1.3P-14.1K at 200 ppm nitrogen.</w:t>
      </w:r>
    </w:p>
    <w:p w:rsidR="009B145E" w:rsidRPr="00AB36BA" w:rsidRDefault="009B145E" w:rsidP="009B145E">
      <w:pPr>
        <w:pStyle w:val="NormalWeb"/>
        <w:spacing w:before="0" w:beforeAutospacing="0" w:after="0" w:afterAutospacing="0"/>
        <w:rPr>
          <w:rFonts w:ascii="Calibri" w:hAnsi="Calibri" w:cs="Arial"/>
        </w:rPr>
      </w:pPr>
    </w:p>
    <w:p w:rsidR="00B80FA1" w:rsidRPr="00B80FA1" w:rsidRDefault="00535F6C" w:rsidP="007E20A2">
      <w:pPr>
        <w:pStyle w:val="NormalWeb"/>
        <w:numPr>
          <w:ilvl w:val="1"/>
          <w:numId w:val="15"/>
        </w:numPr>
        <w:spacing w:before="0" w:beforeAutospacing="0" w:after="0" w:afterAutospacing="0"/>
        <w:rPr>
          <w:rFonts w:ascii="Calibri" w:hAnsi="Calibri" w:cs="Arial"/>
        </w:rPr>
      </w:pPr>
      <w:r>
        <w:rPr>
          <w:rFonts w:ascii="Calibri" w:hAnsi="Calibri" w:cs="Arial"/>
        </w:rPr>
        <w:t xml:space="preserve">During the growing season, keep plants in shade house. </w:t>
      </w:r>
      <w:r w:rsidR="001608CC">
        <w:rPr>
          <w:rFonts w:ascii="Calibri" w:hAnsi="Calibri" w:cs="Arial"/>
        </w:rPr>
        <w:t>Allow plants to go dormant outside in the fall prior to moving them</w:t>
      </w:r>
      <w:r>
        <w:rPr>
          <w:rFonts w:ascii="Calibri" w:hAnsi="Calibri" w:cs="Arial"/>
        </w:rPr>
        <w:t xml:space="preserve"> </w:t>
      </w:r>
      <w:r w:rsidR="00C113FC">
        <w:rPr>
          <w:rFonts w:ascii="Calibri" w:hAnsi="Calibri" w:cs="Arial"/>
        </w:rPr>
        <w:t>to a controlled temperature storage facility (</w:t>
      </w:r>
      <w:r w:rsidR="001608CC">
        <w:rPr>
          <w:rFonts w:ascii="Calibri" w:hAnsi="Calibri" w:cs="Calibri"/>
        </w:rPr>
        <w:t>~</w:t>
      </w:r>
      <w:r w:rsidR="00C113FC">
        <w:rPr>
          <w:rFonts w:ascii="Calibri" w:hAnsi="Calibri" w:cs="Arial"/>
        </w:rPr>
        <w:t>4</w:t>
      </w:r>
      <w:r w:rsidR="00C113FC">
        <w:rPr>
          <w:rFonts w:ascii="Calibri" w:hAnsi="Calibri" w:cs="Calibri"/>
        </w:rPr>
        <w:t>°</w:t>
      </w:r>
      <w:r>
        <w:rPr>
          <w:rFonts w:ascii="Calibri" w:hAnsi="Calibri" w:cs="Arial"/>
        </w:rPr>
        <w:t>C) from November through April.</w:t>
      </w:r>
      <w:r w:rsidR="007C5D1B">
        <w:rPr>
          <w:rFonts w:ascii="Calibri" w:hAnsi="Calibri" w:cs="Arial"/>
        </w:rPr>
        <w:t xml:space="preserve">  </w:t>
      </w:r>
    </w:p>
    <w:p w:rsidR="0022392A" w:rsidRDefault="0022392A" w:rsidP="007E20A2">
      <w:pPr>
        <w:pStyle w:val="NormalWeb"/>
        <w:spacing w:before="0" w:beforeAutospacing="0" w:after="0" w:afterAutospacing="0"/>
        <w:rPr>
          <w:rFonts w:ascii="Calibri" w:hAnsi="Calibri" w:cs="Arial"/>
        </w:rPr>
      </w:pPr>
    </w:p>
    <w:p w:rsidR="00925823" w:rsidRPr="00AB36BA" w:rsidRDefault="00B71286" w:rsidP="007E20A2">
      <w:pPr>
        <w:pStyle w:val="NormalWeb"/>
        <w:spacing w:before="0" w:beforeAutospacing="0" w:after="0" w:afterAutospacing="0"/>
        <w:rPr>
          <w:rFonts w:ascii="Calibri" w:hAnsi="Calibri" w:cs="Arial"/>
          <w:b/>
        </w:rPr>
      </w:pPr>
      <w:r w:rsidRPr="00AB36BA">
        <w:rPr>
          <w:rFonts w:ascii="Calibri" w:hAnsi="Calibri" w:cs="Arial"/>
          <w:b/>
        </w:rPr>
        <w:t>2.</w:t>
      </w:r>
      <w:r w:rsidR="00925823" w:rsidRPr="00AB36BA">
        <w:rPr>
          <w:rFonts w:ascii="Calibri" w:hAnsi="Calibri" w:cs="Arial"/>
          <w:b/>
        </w:rPr>
        <w:t xml:space="preserve"> </w:t>
      </w:r>
      <w:r w:rsidR="00AB36BA" w:rsidRPr="00AB36BA">
        <w:rPr>
          <w:rFonts w:ascii="Calibri" w:hAnsi="Calibri" w:cs="Arial"/>
          <w:b/>
        </w:rPr>
        <w:t>Collection of beech scale eggs</w:t>
      </w:r>
    </w:p>
    <w:p w:rsidR="007E20A2" w:rsidRDefault="00AB36BA" w:rsidP="007E20A2">
      <w:pPr>
        <w:rPr>
          <w:rFonts w:ascii="Calibri" w:hAnsi="Calibri" w:cs="Arial"/>
        </w:rPr>
      </w:pPr>
      <w:r>
        <w:rPr>
          <w:rFonts w:ascii="Calibri" w:hAnsi="Calibri" w:cs="Arial"/>
        </w:rPr>
        <w:t>2.1)</w:t>
      </w:r>
      <w:r>
        <w:rPr>
          <w:rFonts w:ascii="Calibri" w:hAnsi="Calibri" w:cs="Arial"/>
        </w:rPr>
        <w:tab/>
      </w:r>
      <w:r w:rsidR="007C5D1B">
        <w:rPr>
          <w:rFonts w:ascii="Calibri" w:hAnsi="Calibri" w:cs="Arial"/>
        </w:rPr>
        <w:t>In a BBD-infested stand, i</w:t>
      </w:r>
      <w:r w:rsidR="007E20A2">
        <w:rPr>
          <w:rFonts w:ascii="Calibri" w:hAnsi="Calibri" w:cs="Arial"/>
        </w:rPr>
        <w:t>nspect h</w:t>
      </w:r>
      <w:r w:rsidR="004145D0">
        <w:rPr>
          <w:rFonts w:ascii="Calibri" w:hAnsi="Calibri" w:cs="Arial"/>
        </w:rPr>
        <w:t>eavily infested trees</w:t>
      </w:r>
      <w:r w:rsidR="007E20A2">
        <w:rPr>
          <w:rFonts w:ascii="Calibri" w:hAnsi="Calibri" w:cs="Arial"/>
        </w:rPr>
        <w:t xml:space="preserve"> (easily </w:t>
      </w:r>
      <w:r w:rsidR="004145D0">
        <w:rPr>
          <w:rFonts w:ascii="Calibri" w:hAnsi="Calibri" w:cs="Arial"/>
        </w:rPr>
        <w:t xml:space="preserve">identified </w:t>
      </w:r>
      <w:r w:rsidR="007E20A2">
        <w:rPr>
          <w:rFonts w:ascii="Calibri" w:hAnsi="Calibri" w:cs="Arial"/>
        </w:rPr>
        <w:t>by their “wh</w:t>
      </w:r>
      <w:r w:rsidR="0022392A">
        <w:rPr>
          <w:rFonts w:ascii="Calibri" w:hAnsi="Calibri" w:cs="Arial"/>
        </w:rPr>
        <w:t xml:space="preserve">itewashed” appearance, </w:t>
      </w:r>
      <w:r w:rsidR="0022392A">
        <w:rPr>
          <w:rFonts w:ascii="Calibri" w:hAnsi="Calibri" w:cs="Arial"/>
        </w:rPr>
        <w:tab/>
        <w:t>Figure 1A</w:t>
      </w:r>
      <w:r w:rsidR="007E20A2">
        <w:rPr>
          <w:rFonts w:ascii="Calibri" w:hAnsi="Calibri" w:cs="Arial"/>
        </w:rPr>
        <w:t>) with a hand magnifying glass to confirm the prese</w:t>
      </w:r>
      <w:r w:rsidR="00AD5194">
        <w:rPr>
          <w:rFonts w:ascii="Calibri" w:hAnsi="Calibri" w:cs="Arial"/>
        </w:rPr>
        <w:t>nce of eggs, typical</w:t>
      </w:r>
      <w:r w:rsidR="007C5D1B">
        <w:rPr>
          <w:rFonts w:ascii="Calibri" w:hAnsi="Calibri" w:cs="Arial"/>
        </w:rPr>
        <w:t xml:space="preserve">ly </w:t>
      </w:r>
      <w:r w:rsidR="00AD5194">
        <w:rPr>
          <w:rFonts w:ascii="Calibri" w:hAnsi="Calibri" w:cs="Arial"/>
        </w:rPr>
        <w:t>abundant</w:t>
      </w:r>
      <w:r w:rsidR="007E20A2">
        <w:rPr>
          <w:rFonts w:ascii="Calibri" w:hAnsi="Calibri" w:cs="Arial"/>
        </w:rPr>
        <w:t xml:space="preserve"> from mid-July to mid-August.</w:t>
      </w:r>
    </w:p>
    <w:p w:rsidR="009B145E" w:rsidRDefault="009B145E" w:rsidP="007E20A2">
      <w:pPr>
        <w:rPr>
          <w:rFonts w:ascii="Calibri" w:hAnsi="Calibri" w:cs="Arial"/>
        </w:rPr>
      </w:pPr>
    </w:p>
    <w:p w:rsidR="00D2172D" w:rsidRDefault="007E20A2" w:rsidP="007E20A2">
      <w:pPr>
        <w:rPr>
          <w:rFonts w:ascii="Calibri" w:hAnsi="Calibri" w:cs="Arial"/>
        </w:rPr>
      </w:pPr>
      <w:r>
        <w:rPr>
          <w:rFonts w:ascii="Calibri" w:hAnsi="Calibri" w:cs="Arial"/>
        </w:rPr>
        <w:t xml:space="preserve"> </w:t>
      </w:r>
      <w:r w:rsidR="00AB36BA">
        <w:rPr>
          <w:rFonts w:ascii="Calibri" w:hAnsi="Calibri" w:cs="Arial"/>
        </w:rPr>
        <w:t>2.2)</w:t>
      </w:r>
      <w:r w:rsidR="00AB36BA">
        <w:rPr>
          <w:rFonts w:ascii="Calibri" w:hAnsi="Calibri" w:cs="Arial"/>
        </w:rPr>
        <w:tab/>
      </w:r>
      <w:r>
        <w:rPr>
          <w:rFonts w:ascii="Calibri" w:hAnsi="Calibri" w:cs="Arial"/>
        </w:rPr>
        <w:t xml:space="preserve">Use </w:t>
      </w:r>
      <w:r w:rsidR="00AB36BA">
        <w:rPr>
          <w:rFonts w:ascii="Calibri" w:hAnsi="Calibri" w:cs="Arial"/>
        </w:rPr>
        <w:t>a paintbrush to gently brush the</w:t>
      </w:r>
      <w:r>
        <w:rPr>
          <w:rFonts w:ascii="Calibri" w:hAnsi="Calibri" w:cs="Arial"/>
        </w:rPr>
        <w:t xml:space="preserve"> white waxy clumps of</w:t>
      </w:r>
      <w:r w:rsidR="009B145E">
        <w:rPr>
          <w:rFonts w:ascii="Calibri" w:hAnsi="Calibri" w:cs="Arial"/>
        </w:rPr>
        <w:t xml:space="preserve"> adult scale insects, eggs and </w:t>
      </w:r>
      <w:r>
        <w:rPr>
          <w:rFonts w:ascii="Calibri" w:hAnsi="Calibri" w:cs="Arial"/>
        </w:rPr>
        <w:t xml:space="preserve">other debris, </w:t>
      </w:r>
      <w:r w:rsidR="00D2172D">
        <w:rPr>
          <w:rFonts w:ascii="Calibri" w:hAnsi="Calibri" w:cs="Arial"/>
        </w:rPr>
        <w:t xml:space="preserve">into </w:t>
      </w:r>
      <w:r w:rsidR="00AB36BA">
        <w:rPr>
          <w:rFonts w:ascii="Calibri" w:hAnsi="Calibri" w:cs="Arial"/>
        </w:rPr>
        <w:t xml:space="preserve">a plastic sealable </w:t>
      </w:r>
      <w:r w:rsidR="006668EC">
        <w:rPr>
          <w:rFonts w:ascii="Calibri" w:hAnsi="Calibri" w:cs="Arial"/>
        </w:rPr>
        <w:t xml:space="preserve">one gallon </w:t>
      </w:r>
      <w:r w:rsidR="00AB36BA">
        <w:rPr>
          <w:rFonts w:ascii="Calibri" w:hAnsi="Calibri" w:cs="Arial"/>
        </w:rPr>
        <w:t>collection bag</w:t>
      </w:r>
      <w:r w:rsidR="0022392A">
        <w:rPr>
          <w:rFonts w:ascii="Calibri" w:hAnsi="Calibri" w:cs="Arial"/>
        </w:rPr>
        <w:t xml:space="preserve"> (Figure 1B)</w:t>
      </w:r>
      <w:r w:rsidR="00AB36BA">
        <w:rPr>
          <w:rFonts w:ascii="Calibri" w:hAnsi="Calibri" w:cs="Arial"/>
        </w:rPr>
        <w:t>.</w:t>
      </w:r>
      <w:r w:rsidR="00D2172D">
        <w:rPr>
          <w:rFonts w:ascii="Calibri" w:hAnsi="Calibri" w:cs="Arial"/>
        </w:rPr>
        <w:t xml:space="preserve">  </w:t>
      </w:r>
      <w:r>
        <w:rPr>
          <w:rFonts w:ascii="Calibri" w:hAnsi="Calibri" w:cs="Arial"/>
        </w:rPr>
        <w:t>C</w:t>
      </w:r>
      <w:r w:rsidR="009B145E">
        <w:rPr>
          <w:rFonts w:ascii="Calibri" w:hAnsi="Calibri" w:cs="Arial"/>
        </w:rPr>
        <w:t xml:space="preserve">ollect from a </w:t>
      </w:r>
      <w:r w:rsidR="00531B99">
        <w:rPr>
          <w:rFonts w:ascii="Calibri" w:hAnsi="Calibri" w:cs="Arial"/>
        </w:rPr>
        <w:t>minimum of three different tree</w:t>
      </w:r>
      <w:r w:rsidR="00D2172D">
        <w:rPr>
          <w:rFonts w:ascii="Calibri" w:hAnsi="Calibri" w:cs="Arial"/>
        </w:rPr>
        <w:t>s</w:t>
      </w:r>
      <w:r w:rsidR="00AD5194">
        <w:rPr>
          <w:rFonts w:ascii="Calibri" w:hAnsi="Calibri" w:cs="Arial"/>
        </w:rPr>
        <w:t xml:space="preserve"> at least 12 m apart</w:t>
      </w:r>
      <w:r w:rsidR="00D2172D">
        <w:rPr>
          <w:rFonts w:ascii="Calibri" w:hAnsi="Calibri" w:cs="Arial"/>
        </w:rPr>
        <w:t>.</w:t>
      </w:r>
    </w:p>
    <w:p w:rsidR="009B145E" w:rsidRDefault="009B145E" w:rsidP="007E20A2">
      <w:pPr>
        <w:rPr>
          <w:rFonts w:ascii="Calibri" w:hAnsi="Calibri" w:cs="Arial"/>
        </w:rPr>
      </w:pPr>
    </w:p>
    <w:p w:rsidR="007E20A2" w:rsidRDefault="007E20A2" w:rsidP="007E20A2">
      <w:pPr>
        <w:rPr>
          <w:rFonts w:ascii="Calibri" w:hAnsi="Calibri" w:cs="Arial"/>
        </w:rPr>
      </w:pPr>
      <w:r>
        <w:rPr>
          <w:rFonts w:ascii="Calibri" w:hAnsi="Calibri" w:cs="Arial"/>
        </w:rPr>
        <w:t>2.3)</w:t>
      </w:r>
      <w:r>
        <w:rPr>
          <w:rFonts w:ascii="Calibri" w:hAnsi="Calibri" w:cs="Arial"/>
        </w:rPr>
        <w:tab/>
      </w:r>
      <w:proofErr w:type="gramStart"/>
      <w:r>
        <w:rPr>
          <w:rFonts w:ascii="Calibri" w:hAnsi="Calibri" w:cs="Arial"/>
        </w:rPr>
        <w:t>If</w:t>
      </w:r>
      <w:proofErr w:type="gramEnd"/>
      <w:r>
        <w:rPr>
          <w:rFonts w:ascii="Calibri" w:hAnsi="Calibri" w:cs="Arial"/>
        </w:rPr>
        <w:t xml:space="preserve"> needed, store e</w:t>
      </w:r>
      <w:r w:rsidR="00D2172D">
        <w:rPr>
          <w:rFonts w:ascii="Calibri" w:hAnsi="Calibri" w:cs="Arial"/>
        </w:rPr>
        <w:t xml:space="preserve">ggs </w:t>
      </w:r>
      <w:r>
        <w:rPr>
          <w:rFonts w:ascii="Calibri" w:hAnsi="Calibri" w:cs="Arial"/>
        </w:rPr>
        <w:t>in the</w:t>
      </w:r>
      <w:r w:rsidR="00BE7688">
        <w:rPr>
          <w:rFonts w:ascii="Calibri" w:hAnsi="Calibri" w:cs="Arial"/>
        </w:rPr>
        <w:t xml:space="preserve"> </w:t>
      </w:r>
      <w:r w:rsidR="00531B99">
        <w:rPr>
          <w:rFonts w:ascii="Calibri" w:hAnsi="Calibri" w:cs="Arial"/>
        </w:rPr>
        <w:t xml:space="preserve">sealed </w:t>
      </w:r>
      <w:r w:rsidR="00BE7688">
        <w:rPr>
          <w:rFonts w:ascii="Calibri" w:hAnsi="Calibri" w:cs="Arial"/>
        </w:rPr>
        <w:t xml:space="preserve">collection bag </w:t>
      </w:r>
      <w:r w:rsidR="00D2172D">
        <w:rPr>
          <w:rFonts w:ascii="Calibri" w:hAnsi="Calibri" w:cs="Arial"/>
        </w:rPr>
        <w:t>for u</w:t>
      </w:r>
      <w:r w:rsidR="008A6A47">
        <w:rPr>
          <w:rFonts w:ascii="Calibri" w:hAnsi="Calibri" w:cs="Arial"/>
        </w:rPr>
        <w:t>p to two weeks at 4</w:t>
      </w:r>
      <w:r w:rsidR="008A6A47">
        <w:rPr>
          <w:rFonts w:ascii="Calibri" w:hAnsi="Calibri" w:cs="Calibri"/>
        </w:rPr>
        <w:t>°</w:t>
      </w:r>
      <w:r w:rsidR="008A6A47">
        <w:rPr>
          <w:rFonts w:ascii="Calibri" w:hAnsi="Calibri" w:cs="Arial"/>
        </w:rPr>
        <w:t>C</w:t>
      </w:r>
      <w:r w:rsidR="00BE7688">
        <w:rPr>
          <w:rFonts w:ascii="Calibri" w:hAnsi="Calibri" w:cs="Arial"/>
        </w:rPr>
        <w:t xml:space="preserve">.  </w:t>
      </w:r>
      <w:r>
        <w:rPr>
          <w:rFonts w:ascii="Calibri" w:hAnsi="Calibri" w:cs="Arial"/>
        </w:rPr>
        <w:t>Tape a</w:t>
      </w:r>
      <w:r w:rsidR="00D2172D">
        <w:rPr>
          <w:rFonts w:ascii="Calibri" w:hAnsi="Calibri" w:cs="Arial"/>
        </w:rPr>
        <w:t xml:space="preserve"> small </w:t>
      </w:r>
      <w:r>
        <w:rPr>
          <w:rFonts w:ascii="Calibri" w:hAnsi="Calibri" w:cs="Arial"/>
        </w:rPr>
        <w:t>piece</w:t>
      </w:r>
      <w:r w:rsidR="00B65BF5">
        <w:rPr>
          <w:rFonts w:ascii="Calibri" w:hAnsi="Calibri" w:cs="Arial"/>
        </w:rPr>
        <w:t xml:space="preserve"> (2.5 cm square)</w:t>
      </w:r>
      <w:r>
        <w:rPr>
          <w:rFonts w:ascii="Calibri" w:hAnsi="Calibri" w:cs="Arial"/>
        </w:rPr>
        <w:t xml:space="preserve"> of </w:t>
      </w:r>
      <w:r w:rsidR="00C65382">
        <w:rPr>
          <w:rFonts w:ascii="Calibri" w:hAnsi="Calibri" w:cs="Arial"/>
        </w:rPr>
        <w:t>dampened</w:t>
      </w:r>
      <w:r w:rsidR="001D36DC">
        <w:rPr>
          <w:rFonts w:ascii="Calibri" w:hAnsi="Calibri" w:cs="Arial"/>
        </w:rPr>
        <w:t xml:space="preserve"> polyethylene</w:t>
      </w:r>
      <w:r w:rsidR="00C65382">
        <w:rPr>
          <w:rFonts w:ascii="Calibri" w:hAnsi="Calibri" w:cs="Arial"/>
        </w:rPr>
        <w:t xml:space="preserve"> </w:t>
      </w:r>
      <w:r>
        <w:rPr>
          <w:rFonts w:ascii="Calibri" w:hAnsi="Calibri" w:cs="Arial"/>
        </w:rPr>
        <w:t xml:space="preserve">foam </w:t>
      </w:r>
      <w:r w:rsidR="00D2172D">
        <w:rPr>
          <w:rFonts w:ascii="Calibri" w:hAnsi="Calibri" w:cs="Arial"/>
        </w:rPr>
        <w:t>to the inside of the bag</w:t>
      </w:r>
      <w:r>
        <w:rPr>
          <w:rFonts w:ascii="Calibri" w:hAnsi="Calibri" w:cs="Arial"/>
        </w:rPr>
        <w:t xml:space="preserve"> to prevent the eggs from drying out. </w:t>
      </w:r>
      <w:r w:rsidR="00BE7688">
        <w:rPr>
          <w:rFonts w:ascii="Calibri" w:hAnsi="Calibri" w:cs="Arial"/>
        </w:rPr>
        <w:t xml:space="preserve"> </w:t>
      </w:r>
    </w:p>
    <w:p w:rsidR="009B145E" w:rsidRDefault="009B145E" w:rsidP="007E20A2">
      <w:pPr>
        <w:rPr>
          <w:rFonts w:ascii="Calibri" w:hAnsi="Calibri" w:cs="Arial"/>
        </w:rPr>
      </w:pPr>
    </w:p>
    <w:p w:rsidR="00BE7688" w:rsidRDefault="00BE7688" w:rsidP="007E20A2">
      <w:pPr>
        <w:rPr>
          <w:rFonts w:ascii="Calibri" w:hAnsi="Calibri" w:cs="Arial"/>
        </w:rPr>
      </w:pPr>
      <w:r>
        <w:rPr>
          <w:rFonts w:ascii="Calibri" w:hAnsi="Calibri" w:cs="Arial"/>
        </w:rPr>
        <w:t>2.4)</w:t>
      </w:r>
      <w:r>
        <w:rPr>
          <w:rFonts w:ascii="Calibri" w:hAnsi="Calibri" w:cs="Arial"/>
        </w:rPr>
        <w:tab/>
        <w:t>To separate the scale eggs</w:t>
      </w:r>
      <w:r w:rsidR="00AD5194">
        <w:rPr>
          <w:rFonts w:ascii="Calibri" w:hAnsi="Calibri" w:cs="Arial"/>
        </w:rPr>
        <w:t xml:space="preserve"> (0.15 x 0.25 mm)</w:t>
      </w:r>
      <w:r>
        <w:rPr>
          <w:rFonts w:ascii="Calibri" w:hAnsi="Calibri" w:cs="Arial"/>
        </w:rPr>
        <w:t xml:space="preserve"> from t</w:t>
      </w:r>
      <w:r w:rsidR="007E20A2">
        <w:rPr>
          <w:rFonts w:ascii="Calibri" w:hAnsi="Calibri" w:cs="Arial"/>
        </w:rPr>
        <w:t>he adults</w:t>
      </w:r>
      <w:r w:rsidR="00AD5194">
        <w:rPr>
          <w:rFonts w:ascii="Calibri" w:hAnsi="Calibri" w:cs="Arial"/>
        </w:rPr>
        <w:t xml:space="preserve"> (0.60 mm)</w:t>
      </w:r>
      <w:r w:rsidR="007E20A2">
        <w:rPr>
          <w:rFonts w:ascii="Calibri" w:hAnsi="Calibri" w:cs="Arial"/>
        </w:rPr>
        <w:t xml:space="preserve"> and debris,</w:t>
      </w:r>
      <w:r>
        <w:rPr>
          <w:rFonts w:ascii="Calibri" w:hAnsi="Calibri" w:cs="Arial"/>
        </w:rPr>
        <w:t xml:space="preserve"> c</w:t>
      </w:r>
      <w:r w:rsidR="007E20A2">
        <w:rPr>
          <w:rFonts w:ascii="Calibri" w:hAnsi="Calibri" w:cs="Arial"/>
        </w:rPr>
        <w:t>onstruct a sieve</w:t>
      </w:r>
      <w:r>
        <w:rPr>
          <w:rFonts w:ascii="Calibri" w:hAnsi="Calibri" w:cs="Arial"/>
        </w:rPr>
        <w:t xml:space="preserve"> using a </w:t>
      </w:r>
      <w:r w:rsidR="007C5D1B">
        <w:rPr>
          <w:rFonts w:ascii="Calibri" w:hAnsi="Calibri" w:cs="Arial"/>
        </w:rPr>
        <w:t xml:space="preserve">short piece of 2’ PVC pipe and </w:t>
      </w:r>
      <w:r>
        <w:rPr>
          <w:rFonts w:ascii="Calibri" w:hAnsi="Calibri" w:cs="Arial"/>
        </w:rPr>
        <w:t>a coupling to support a square piece of 250 micron nylon mesh</w:t>
      </w:r>
      <w:r w:rsidR="00BA5E29">
        <w:rPr>
          <w:rFonts w:ascii="Calibri" w:hAnsi="Calibri" w:cs="Arial"/>
        </w:rPr>
        <w:t xml:space="preserve"> </w:t>
      </w:r>
      <w:r w:rsidR="0022392A">
        <w:rPr>
          <w:rFonts w:ascii="Calibri" w:hAnsi="Calibri" w:cs="Arial"/>
        </w:rPr>
        <w:t>(Figure 2</w:t>
      </w:r>
      <w:r w:rsidR="00BA5E29">
        <w:rPr>
          <w:rFonts w:ascii="Calibri" w:hAnsi="Calibri" w:cs="Arial"/>
        </w:rPr>
        <w:t>)</w:t>
      </w:r>
      <w:r>
        <w:rPr>
          <w:rFonts w:ascii="Calibri" w:hAnsi="Calibri" w:cs="Arial"/>
        </w:rPr>
        <w:t xml:space="preserve">. </w:t>
      </w:r>
    </w:p>
    <w:p w:rsidR="009B145E" w:rsidRDefault="009B145E" w:rsidP="007E20A2">
      <w:pPr>
        <w:rPr>
          <w:rFonts w:ascii="Calibri" w:hAnsi="Calibri" w:cs="Arial"/>
        </w:rPr>
      </w:pPr>
    </w:p>
    <w:p w:rsidR="00457ED7" w:rsidRDefault="00BE7688" w:rsidP="007E20A2">
      <w:pPr>
        <w:rPr>
          <w:rFonts w:ascii="Calibri" w:hAnsi="Calibri" w:cs="Arial"/>
        </w:rPr>
      </w:pPr>
      <w:r>
        <w:rPr>
          <w:rFonts w:ascii="Calibri" w:hAnsi="Calibri" w:cs="Arial"/>
        </w:rPr>
        <w:t>2.5)</w:t>
      </w:r>
      <w:r>
        <w:rPr>
          <w:rFonts w:ascii="Calibri" w:hAnsi="Calibri" w:cs="Arial"/>
        </w:rPr>
        <w:tab/>
      </w:r>
      <w:proofErr w:type="gramStart"/>
      <w:r w:rsidR="007E20A2">
        <w:rPr>
          <w:rFonts w:ascii="Calibri" w:hAnsi="Calibri" w:cs="Arial"/>
        </w:rPr>
        <w:t>Empty</w:t>
      </w:r>
      <w:proofErr w:type="gramEnd"/>
      <w:r w:rsidR="007E20A2">
        <w:rPr>
          <w:rFonts w:ascii="Calibri" w:hAnsi="Calibri" w:cs="Arial"/>
        </w:rPr>
        <w:t xml:space="preserve"> t</w:t>
      </w:r>
      <w:r>
        <w:rPr>
          <w:rFonts w:ascii="Calibri" w:hAnsi="Calibri" w:cs="Arial"/>
        </w:rPr>
        <w:t xml:space="preserve">he mixture of adults, wax, eggs and debris from the collection bag onto the sieve and </w:t>
      </w:r>
      <w:r w:rsidR="00C65382">
        <w:rPr>
          <w:rFonts w:ascii="Calibri" w:hAnsi="Calibri" w:cs="Arial"/>
        </w:rPr>
        <w:t xml:space="preserve">use </w:t>
      </w:r>
      <w:r>
        <w:rPr>
          <w:rFonts w:ascii="Calibri" w:hAnsi="Calibri" w:cs="Arial"/>
        </w:rPr>
        <w:t xml:space="preserve">a small paint brush to gently encourage the eggs to pass through the mesh into </w:t>
      </w:r>
      <w:r w:rsidR="00C65382">
        <w:rPr>
          <w:rFonts w:ascii="Calibri" w:hAnsi="Calibri" w:cs="Arial"/>
        </w:rPr>
        <w:tab/>
        <w:t>a glass p</w:t>
      </w:r>
      <w:r>
        <w:rPr>
          <w:rFonts w:ascii="Calibri" w:hAnsi="Calibri" w:cs="Arial"/>
        </w:rPr>
        <w:t>etri dish below</w:t>
      </w:r>
      <w:r w:rsidR="00CD468A">
        <w:rPr>
          <w:rFonts w:ascii="Calibri" w:hAnsi="Calibri" w:cs="Arial"/>
        </w:rPr>
        <w:t>.</w:t>
      </w:r>
      <w:r w:rsidR="002B62E2">
        <w:rPr>
          <w:rFonts w:ascii="Calibri" w:hAnsi="Calibri" w:cs="Arial"/>
        </w:rPr>
        <w:t xml:space="preserve">  Plastic should be avoided</w:t>
      </w:r>
      <w:r w:rsidR="009B145E">
        <w:rPr>
          <w:rFonts w:ascii="Calibri" w:hAnsi="Calibri" w:cs="Arial"/>
        </w:rPr>
        <w:t xml:space="preserve"> because they hold more static </w:t>
      </w:r>
      <w:r w:rsidR="002B62E2">
        <w:rPr>
          <w:rFonts w:ascii="Calibri" w:hAnsi="Calibri" w:cs="Arial"/>
        </w:rPr>
        <w:t xml:space="preserve">electricity, making it difficult to move the eggs. </w:t>
      </w:r>
      <w:r w:rsidR="00CD468A">
        <w:rPr>
          <w:rFonts w:ascii="Calibri" w:hAnsi="Calibri" w:cs="Arial"/>
        </w:rPr>
        <w:t xml:space="preserve"> Eggs before and after sieving are shown in Figure 3</w:t>
      </w:r>
      <w:r>
        <w:rPr>
          <w:rFonts w:ascii="Calibri" w:hAnsi="Calibri" w:cs="Arial"/>
        </w:rPr>
        <w:t xml:space="preserve">. </w:t>
      </w:r>
    </w:p>
    <w:p w:rsidR="009B145E" w:rsidRDefault="009B145E" w:rsidP="007E20A2">
      <w:pPr>
        <w:rPr>
          <w:rFonts w:ascii="Calibri" w:hAnsi="Calibri" w:cs="Arial"/>
        </w:rPr>
      </w:pPr>
    </w:p>
    <w:p w:rsidR="00BE7688" w:rsidRDefault="00457ED7" w:rsidP="007E20A2">
      <w:pPr>
        <w:rPr>
          <w:rFonts w:ascii="Calibri" w:hAnsi="Calibri" w:cs="Arial"/>
        </w:rPr>
      </w:pPr>
      <w:r>
        <w:rPr>
          <w:rFonts w:ascii="Calibri" w:hAnsi="Calibri" w:cs="Arial"/>
        </w:rPr>
        <w:t>2.6)</w:t>
      </w:r>
      <w:r>
        <w:rPr>
          <w:rFonts w:ascii="Calibri" w:hAnsi="Calibri" w:cs="Arial"/>
        </w:rPr>
        <w:tab/>
        <w:t xml:space="preserve">Purified eggs can be stored in the petri dish </w:t>
      </w:r>
      <w:r w:rsidR="008A6A47">
        <w:rPr>
          <w:rFonts w:ascii="Calibri" w:hAnsi="Calibri" w:cs="Arial"/>
        </w:rPr>
        <w:t>at 4</w:t>
      </w:r>
      <w:r w:rsidR="008A6A47">
        <w:rPr>
          <w:rFonts w:ascii="Calibri" w:hAnsi="Calibri" w:cs="Calibri"/>
        </w:rPr>
        <w:t>°</w:t>
      </w:r>
      <w:r w:rsidR="008A6A47">
        <w:rPr>
          <w:rFonts w:ascii="Calibri" w:hAnsi="Calibri" w:cs="Arial"/>
        </w:rPr>
        <w:t xml:space="preserve">C </w:t>
      </w:r>
      <w:r>
        <w:rPr>
          <w:rFonts w:ascii="Calibri" w:hAnsi="Calibri" w:cs="Arial"/>
        </w:rPr>
        <w:t xml:space="preserve">for at least a week.  To prevent the eggs from drying out, </w:t>
      </w:r>
      <w:r w:rsidR="00C65382">
        <w:rPr>
          <w:rFonts w:ascii="Calibri" w:hAnsi="Calibri" w:cs="Arial"/>
        </w:rPr>
        <w:t xml:space="preserve">tape </w:t>
      </w:r>
      <w:r>
        <w:rPr>
          <w:rFonts w:ascii="Calibri" w:hAnsi="Calibri" w:cs="Arial"/>
        </w:rPr>
        <w:t xml:space="preserve">a damp piece of foam to the lid and </w:t>
      </w:r>
      <w:r w:rsidR="00C65382">
        <w:rPr>
          <w:rFonts w:ascii="Calibri" w:hAnsi="Calibri" w:cs="Arial"/>
        </w:rPr>
        <w:t xml:space="preserve">seal with </w:t>
      </w:r>
      <w:proofErr w:type="spellStart"/>
      <w:r w:rsidR="00C65382">
        <w:rPr>
          <w:rFonts w:ascii="Calibri" w:hAnsi="Calibri" w:cs="Arial"/>
        </w:rPr>
        <w:t>parafilm</w:t>
      </w:r>
      <w:proofErr w:type="spellEnd"/>
      <w:r w:rsidR="00C65382">
        <w:rPr>
          <w:rFonts w:ascii="Calibri" w:hAnsi="Calibri" w:cs="Arial"/>
        </w:rPr>
        <w:t>.</w:t>
      </w:r>
    </w:p>
    <w:p w:rsidR="00C65382" w:rsidRDefault="00C65382" w:rsidP="00C65382">
      <w:pPr>
        <w:rPr>
          <w:rFonts w:cs="Arial"/>
          <w:b/>
        </w:rPr>
      </w:pPr>
    </w:p>
    <w:p w:rsidR="00457ED7" w:rsidRPr="00C65382" w:rsidRDefault="00457ED7" w:rsidP="00C65382">
      <w:pPr>
        <w:pStyle w:val="ListParagraph"/>
        <w:numPr>
          <w:ilvl w:val="0"/>
          <w:numId w:val="20"/>
        </w:numPr>
        <w:rPr>
          <w:rFonts w:cs="Arial"/>
          <w:b/>
        </w:rPr>
      </w:pPr>
      <w:r w:rsidRPr="00C65382">
        <w:rPr>
          <w:rFonts w:cs="Arial"/>
          <w:b/>
        </w:rPr>
        <w:lastRenderedPageBreak/>
        <w:t>Egg viability assays</w:t>
      </w:r>
    </w:p>
    <w:p w:rsidR="00457ED7" w:rsidRDefault="00457ED7" w:rsidP="007E20A2">
      <w:pPr>
        <w:pStyle w:val="ListParagraph"/>
        <w:numPr>
          <w:ilvl w:val="1"/>
          <w:numId w:val="16"/>
        </w:numPr>
        <w:jc w:val="left"/>
        <w:rPr>
          <w:rFonts w:asciiTheme="minorHAnsi" w:hAnsiTheme="minorHAnsi" w:cstheme="minorHAnsi"/>
        </w:rPr>
      </w:pPr>
      <w:r>
        <w:rPr>
          <w:rFonts w:asciiTheme="minorHAnsi" w:hAnsiTheme="minorHAnsi" w:cstheme="minorHAnsi"/>
        </w:rPr>
        <w:t xml:space="preserve">To assess egg viability, </w:t>
      </w:r>
      <w:r w:rsidR="00340AEF">
        <w:rPr>
          <w:rFonts w:asciiTheme="minorHAnsi" w:hAnsiTheme="minorHAnsi" w:cstheme="minorHAnsi"/>
        </w:rPr>
        <w:t>use a 10 cc syringe to apply</w:t>
      </w:r>
      <w:r>
        <w:rPr>
          <w:rFonts w:asciiTheme="minorHAnsi" w:hAnsiTheme="minorHAnsi" w:cstheme="minorHAnsi"/>
        </w:rPr>
        <w:t xml:space="preserve"> a th</w:t>
      </w:r>
      <w:r w:rsidR="00340AEF">
        <w:rPr>
          <w:rFonts w:asciiTheme="minorHAnsi" w:hAnsiTheme="minorHAnsi" w:cstheme="minorHAnsi"/>
        </w:rPr>
        <w:t>in ring of petroleum jelly around the circumference of</w:t>
      </w:r>
      <w:r>
        <w:rPr>
          <w:rFonts w:asciiTheme="minorHAnsi" w:hAnsiTheme="minorHAnsi" w:cstheme="minorHAnsi"/>
        </w:rPr>
        <w:t xml:space="preserve"> the bottom of a 60 mm glass Petri dish</w:t>
      </w:r>
      <w:r w:rsidR="0022392A">
        <w:rPr>
          <w:rFonts w:asciiTheme="minorHAnsi" w:hAnsiTheme="minorHAnsi" w:cstheme="minorHAnsi"/>
        </w:rPr>
        <w:t xml:space="preserve"> (Figure 4A)</w:t>
      </w:r>
      <w:r>
        <w:rPr>
          <w:rFonts w:asciiTheme="minorHAnsi" w:hAnsiTheme="minorHAnsi" w:cstheme="minorHAnsi"/>
        </w:rPr>
        <w:t xml:space="preserve">. </w:t>
      </w:r>
    </w:p>
    <w:p w:rsidR="009B145E" w:rsidRDefault="009B145E" w:rsidP="009B145E">
      <w:pPr>
        <w:pStyle w:val="ListParagraph"/>
        <w:ind w:left="0"/>
        <w:jc w:val="left"/>
        <w:rPr>
          <w:rFonts w:asciiTheme="minorHAnsi" w:hAnsiTheme="minorHAnsi" w:cstheme="minorHAnsi"/>
        </w:rPr>
      </w:pPr>
    </w:p>
    <w:p w:rsidR="00457ED7" w:rsidRDefault="00340AEF" w:rsidP="007E20A2">
      <w:pPr>
        <w:pStyle w:val="ListParagraph"/>
        <w:numPr>
          <w:ilvl w:val="1"/>
          <w:numId w:val="16"/>
        </w:numPr>
        <w:jc w:val="left"/>
        <w:rPr>
          <w:rFonts w:asciiTheme="minorHAnsi" w:hAnsiTheme="minorHAnsi" w:cstheme="minorHAnsi"/>
        </w:rPr>
      </w:pPr>
      <w:r>
        <w:rPr>
          <w:rFonts w:asciiTheme="minorHAnsi" w:hAnsiTheme="minorHAnsi" w:cstheme="minorHAnsi"/>
        </w:rPr>
        <w:t>Transfer about 100</w:t>
      </w:r>
      <w:r w:rsidR="00457ED7">
        <w:rPr>
          <w:rFonts w:asciiTheme="minorHAnsi" w:hAnsiTheme="minorHAnsi" w:cstheme="minorHAnsi"/>
        </w:rPr>
        <w:t xml:space="preserve"> eggs </w:t>
      </w:r>
      <w:r>
        <w:rPr>
          <w:rFonts w:asciiTheme="minorHAnsi" w:hAnsiTheme="minorHAnsi" w:cstheme="minorHAnsi"/>
        </w:rPr>
        <w:t>to</w:t>
      </w:r>
      <w:r w:rsidR="00457ED7">
        <w:rPr>
          <w:rFonts w:asciiTheme="minorHAnsi" w:hAnsiTheme="minorHAnsi" w:cstheme="minorHAnsi"/>
        </w:rPr>
        <w:t xml:space="preserve"> the center of the ring, place the lid on the petri dish and seal with </w:t>
      </w:r>
      <w:proofErr w:type="spellStart"/>
      <w:r w:rsidR="00457ED7">
        <w:rPr>
          <w:rFonts w:asciiTheme="minorHAnsi" w:hAnsiTheme="minorHAnsi" w:cstheme="minorHAnsi"/>
        </w:rPr>
        <w:t>parafilm</w:t>
      </w:r>
      <w:proofErr w:type="spellEnd"/>
      <w:r w:rsidR="00457ED7">
        <w:rPr>
          <w:rFonts w:asciiTheme="minorHAnsi" w:hAnsiTheme="minorHAnsi" w:cstheme="minorHAnsi"/>
        </w:rPr>
        <w:t xml:space="preserve">.  </w:t>
      </w:r>
      <w:r w:rsidR="00BA5E29">
        <w:rPr>
          <w:rFonts w:asciiTheme="minorHAnsi" w:hAnsiTheme="minorHAnsi" w:cstheme="minorHAnsi"/>
        </w:rPr>
        <w:t xml:space="preserve">Allow the sealed petri dish to remain undisturbed at room temperature for </w:t>
      </w:r>
      <w:r w:rsidR="00AD5194">
        <w:rPr>
          <w:rFonts w:asciiTheme="minorHAnsi" w:hAnsiTheme="minorHAnsi" w:cstheme="minorHAnsi"/>
        </w:rPr>
        <w:t>2 weeks, or 3</w:t>
      </w:r>
      <w:r w:rsidR="008A6A47">
        <w:rPr>
          <w:rFonts w:asciiTheme="minorHAnsi" w:hAnsiTheme="minorHAnsi" w:cstheme="minorHAnsi"/>
        </w:rPr>
        <w:t xml:space="preserve"> weeks if eggs were stored at 4 °C prior to beginning the assay.</w:t>
      </w:r>
    </w:p>
    <w:p w:rsidR="009B145E" w:rsidRDefault="009B145E" w:rsidP="009B145E">
      <w:pPr>
        <w:pStyle w:val="ListParagraph"/>
        <w:ind w:left="0"/>
        <w:jc w:val="left"/>
        <w:rPr>
          <w:rFonts w:asciiTheme="minorHAnsi" w:hAnsiTheme="minorHAnsi" w:cstheme="minorHAnsi"/>
        </w:rPr>
      </w:pPr>
    </w:p>
    <w:p w:rsidR="00157D3B" w:rsidRPr="00340AEF" w:rsidRDefault="00BA5E29" w:rsidP="00340AEF">
      <w:pPr>
        <w:pStyle w:val="ListParagraph"/>
        <w:numPr>
          <w:ilvl w:val="1"/>
          <w:numId w:val="16"/>
        </w:numPr>
        <w:jc w:val="left"/>
        <w:rPr>
          <w:rFonts w:asciiTheme="minorHAnsi" w:hAnsiTheme="minorHAnsi" w:cstheme="minorHAnsi"/>
        </w:rPr>
      </w:pPr>
      <w:r w:rsidRPr="00C65382">
        <w:rPr>
          <w:rFonts w:asciiTheme="minorHAnsi" w:hAnsiTheme="minorHAnsi" w:cstheme="minorHAnsi"/>
        </w:rPr>
        <w:t>Hatched nymphs will become stuck in the petroleum jelly and can be easily counted, and empty eggs are easily distinguished from unhatched eggs by their color and sheen</w:t>
      </w:r>
      <w:r w:rsidR="0022392A">
        <w:rPr>
          <w:rFonts w:asciiTheme="minorHAnsi" w:hAnsiTheme="minorHAnsi" w:cstheme="minorHAnsi"/>
        </w:rPr>
        <w:t xml:space="preserve"> (Figure 4B)</w:t>
      </w:r>
      <w:r w:rsidRPr="00C65382">
        <w:rPr>
          <w:rFonts w:asciiTheme="minorHAnsi" w:hAnsiTheme="minorHAnsi" w:cstheme="minorHAnsi"/>
        </w:rPr>
        <w:t xml:space="preserve">.  </w:t>
      </w:r>
      <w:r w:rsidR="00BC7CA4">
        <w:rPr>
          <w:rFonts w:asciiTheme="minorHAnsi" w:hAnsiTheme="minorHAnsi" w:cstheme="minorHAnsi"/>
        </w:rPr>
        <w:t xml:space="preserve">Calculate viability by dividing the number of nymphs by the sum of the </w:t>
      </w:r>
      <w:r w:rsidR="00340AEF">
        <w:rPr>
          <w:rFonts w:asciiTheme="minorHAnsi" w:hAnsiTheme="minorHAnsi" w:cstheme="minorHAnsi"/>
        </w:rPr>
        <w:t xml:space="preserve">empty eggs plus the remaining full eggs. </w:t>
      </w:r>
      <w:r w:rsidR="00C65382" w:rsidRPr="00340AEF">
        <w:rPr>
          <w:rFonts w:asciiTheme="minorHAnsi" w:hAnsiTheme="minorHAnsi" w:cstheme="minorHAnsi"/>
        </w:rPr>
        <w:t>Good v</w:t>
      </w:r>
      <w:r w:rsidRPr="00340AEF">
        <w:rPr>
          <w:rFonts w:asciiTheme="minorHAnsi" w:hAnsiTheme="minorHAnsi" w:cstheme="minorHAnsi"/>
        </w:rPr>
        <w:t>iab</w:t>
      </w:r>
      <w:r w:rsidR="00157D3B" w:rsidRPr="00340AEF">
        <w:rPr>
          <w:rFonts w:asciiTheme="minorHAnsi" w:hAnsiTheme="minorHAnsi" w:cstheme="minorHAnsi"/>
        </w:rPr>
        <w:t xml:space="preserve">ility should be </w:t>
      </w:r>
      <w:r w:rsidR="00C65382" w:rsidRPr="00340AEF">
        <w:rPr>
          <w:rFonts w:asciiTheme="minorHAnsi" w:hAnsiTheme="minorHAnsi" w:cstheme="minorHAnsi"/>
        </w:rPr>
        <w:t xml:space="preserve">in the 75 to 90 % hatched eggs range. </w:t>
      </w:r>
    </w:p>
    <w:p w:rsidR="00C65382" w:rsidRPr="00C65382" w:rsidRDefault="00C65382" w:rsidP="00C65382">
      <w:pPr>
        <w:rPr>
          <w:rFonts w:asciiTheme="minorHAnsi" w:hAnsiTheme="minorHAnsi" w:cstheme="minorHAnsi"/>
        </w:rPr>
      </w:pPr>
    </w:p>
    <w:p w:rsidR="00BA5E29" w:rsidRPr="008E2015" w:rsidRDefault="007F7FF5" w:rsidP="007E20A2">
      <w:pPr>
        <w:pStyle w:val="ListParagraph"/>
        <w:numPr>
          <w:ilvl w:val="0"/>
          <w:numId w:val="16"/>
        </w:numPr>
        <w:jc w:val="left"/>
        <w:rPr>
          <w:rFonts w:asciiTheme="minorHAnsi" w:hAnsiTheme="minorHAnsi" w:cstheme="minorHAnsi"/>
        </w:rPr>
      </w:pPr>
      <w:r>
        <w:rPr>
          <w:rFonts w:asciiTheme="minorHAnsi" w:hAnsiTheme="minorHAnsi" w:cstheme="minorHAnsi"/>
          <w:b/>
        </w:rPr>
        <w:t xml:space="preserve">Scale resistance screening </w:t>
      </w:r>
      <w:r w:rsidR="008E2015">
        <w:rPr>
          <w:rFonts w:asciiTheme="minorHAnsi" w:hAnsiTheme="minorHAnsi" w:cstheme="minorHAnsi"/>
          <w:b/>
        </w:rPr>
        <w:t>of large mature beech trees in the field</w:t>
      </w:r>
    </w:p>
    <w:p w:rsidR="008E2015" w:rsidRDefault="00C65382" w:rsidP="007E20A2">
      <w:pPr>
        <w:pStyle w:val="ListParagraph"/>
        <w:numPr>
          <w:ilvl w:val="1"/>
          <w:numId w:val="16"/>
        </w:numPr>
        <w:jc w:val="left"/>
        <w:rPr>
          <w:rFonts w:asciiTheme="minorHAnsi" w:hAnsiTheme="minorHAnsi" w:cstheme="minorHAnsi"/>
        </w:rPr>
      </w:pPr>
      <w:r>
        <w:rPr>
          <w:rFonts w:asciiTheme="minorHAnsi" w:hAnsiTheme="minorHAnsi" w:cstheme="minorHAnsi"/>
        </w:rPr>
        <w:t xml:space="preserve">For a quantitative test, count out 500 eggs </w:t>
      </w:r>
      <w:r w:rsidR="00FD252D">
        <w:rPr>
          <w:rFonts w:asciiTheme="minorHAnsi" w:hAnsiTheme="minorHAnsi" w:cstheme="minorHAnsi"/>
        </w:rPr>
        <w:t>using a dissecting microscope</w:t>
      </w:r>
      <w:r w:rsidR="008E2015" w:rsidRPr="008E2015">
        <w:rPr>
          <w:rFonts w:asciiTheme="minorHAnsi" w:hAnsiTheme="minorHAnsi" w:cstheme="minorHAnsi"/>
        </w:rPr>
        <w:t xml:space="preserve"> a</w:t>
      </w:r>
      <w:r>
        <w:rPr>
          <w:rFonts w:asciiTheme="minorHAnsi" w:hAnsiTheme="minorHAnsi" w:cstheme="minorHAnsi"/>
        </w:rPr>
        <w:t xml:space="preserve">nd </w:t>
      </w:r>
      <w:r w:rsidR="00556EC5">
        <w:rPr>
          <w:rFonts w:asciiTheme="minorHAnsi" w:hAnsiTheme="minorHAnsi" w:cstheme="minorHAnsi"/>
        </w:rPr>
        <w:t>using a small spatula gently sprinkle them across the center of</w:t>
      </w:r>
      <w:r w:rsidR="008E2015" w:rsidRPr="008E2015">
        <w:rPr>
          <w:rFonts w:asciiTheme="minorHAnsi" w:hAnsiTheme="minorHAnsi" w:cstheme="minorHAnsi"/>
        </w:rPr>
        <w:t xml:space="preserve"> </w:t>
      </w:r>
      <w:r w:rsidR="00FC2265">
        <w:rPr>
          <w:rFonts w:asciiTheme="minorHAnsi" w:hAnsiTheme="minorHAnsi" w:cstheme="minorHAnsi"/>
        </w:rPr>
        <w:t xml:space="preserve">a </w:t>
      </w:r>
      <w:r w:rsidR="008E2015" w:rsidRPr="008E2015">
        <w:rPr>
          <w:rFonts w:asciiTheme="minorHAnsi" w:hAnsiTheme="minorHAnsi" w:cstheme="minorHAnsi"/>
        </w:rPr>
        <w:t>pre-dampened</w:t>
      </w:r>
      <w:r>
        <w:rPr>
          <w:rFonts w:asciiTheme="minorHAnsi" w:hAnsiTheme="minorHAnsi" w:cstheme="minorHAnsi"/>
        </w:rPr>
        <w:t>,</w:t>
      </w:r>
      <w:r w:rsidR="008E2015" w:rsidRPr="008E2015">
        <w:rPr>
          <w:rFonts w:asciiTheme="minorHAnsi" w:hAnsiTheme="minorHAnsi" w:cstheme="minorHAnsi"/>
        </w:rPr>
        <w:t xml:space="preserve"> open-cell </w:t>
      </w:r>
      <w:r w:rsidR="00DA2737">
        <w:rPr>
          <w:rFonts w:asciiTheme="minorHAnsi" w:hAnsiTheme="minorHAnsi" w:cstheme="minorHAnsi"/>
        </w:rPr>
        <w:t>10</w:t>
      </w:r>
      <w:r w:rsidR="00FC2265">
        <w:rPr>
          <w:rFonts w:asciiTheme="minorHAnsi" w:hAnsiTheme="minorHAnsi" w:cstheme="minorHAnsi"/>
        </w:rPr>
        <w:t xml:space="preserve"> x </w:t>
      </w:r>
      <w:r w:rsidR="00DA2737">
        <w:rPr>
          <w:rFonts w:asciiTheme="minorHAnsi" w:hAnsiTheme="minorHAnsi" w:cstheme="minorHAnsi"/>
        </w:rPr>
        <w:t>15</w:t>
      </w:r>
      <w:r w:rsidR="00FC2265">
        <w:rPr>
          <w:rFonts w:asciiTheme="minorHAnsi" w:hAnsiTheme="minorHAnsi" w:cstheme="minorHAnsi"/>
        </w:rPr>
        <w:t xml:space="preserve"> </w:t>
      </w:r>
      <w:r w:rsidR="000E17EC">
        <w:rPr>
          <w:rFonts w:asciiTheme="minorHAnsi" w:hAnsiTheme="minorHAnsi" w:cstheme="minorHAnsi"/>
        </w:rPr>
        <w:t xml:space="preserve">x </w:t>
      </w:r>
      <w:r w:rsidR="00DA2737">
        <w:rPr>
          <w:rFonts w:asciiTheme="minorHAnsi" w:hAnsiTheme="minorHAnsi" w:cstheme="minorHAnsi"/>
        </w:rPr>
        <w:t>1.3</w:t>
      </w:r>
      <w:r w:rsidR="000E17EC">
        <w:rPr>
          <w:rFonts w:asciiTheme="minorHAnsi" w:hAnsiTheme="minorHAnsi" w:cstheme="minorHAnsi"/>
        </w:rPr>
        <w:t xml:space="preserve"> </w:t>
      </w:r>
      <w:r w:rsidR="00DA2737">
        <w:rPr>
          <w:rFonts w:asciiTheme="minorHAnsi" w:hAnsiTheme="minorHAnsi" w:cstheme="minorHAnsi"/>
        </w:rPr>
        <w:t xml:space="preserve">cm </w:t>
      </w:r>
      <w:r w:rsidR="000E17EC">
        <w:rPr>
          <w:rFonts w:asciiTheme="minorHAnsi" w:hAnsiTheme="minorHAnsi" w:cstheme="minorHAnsi"/>
        </w:rPr>
        <w:t xml:space="preserve">rectangle </w:t>
      </w:r>
      <w:r w:rsidR="00FC2265">
        <w:rPr>
          <w:rFonts w:asciiTheme="minorHAnsi" w:hAnsiTheme="minorHAnsi" w:cstheme="minorHAnsi"/>
        </w:rPr>
        <w:t xml:space="preserve">of </w:t>
      </w:r>
      <w:r w:rsidR="008E2015" w:rsidRPr="008E2015">
        <w:rPr>
          <w:rFonts w:asciiTheme="minorHAnsi" w:hAnsiTheme="minorHAnsi" w:cstheme="minorHAnsi"/>
        </w:rPr>
        <w:t xml:space="preserve">polyethylene foam. </w:t>
      </w:r>
      <w:r w:rsidR="007C5D1B">
        <w:rPr>
          <w:rFonts w:asciiTheme="minorHAnsi" w:hAnsiTheme="minorHAnsi" w:cstheme="minorHAnsi"/>
        </w:rPr>
        <w:t xml:space="preserve"> To dampen foam, wet it then squeeze out as much water as possible. </w:t>
      </w:r>
      <w:r w:rsidR="00556EC5">
        <w:rPr>
          <w:rFonts w:asciiTheme="minorHAnsi" w:hAnsiTheme="minorHAnsi" w:cstheme="minorHAnsi"/>
        </w:rPr>
        <w:t xml:space="preserve">  </w:t>
      </w:r>
      <w:r>
        <w:rPr>
          <w:rFonts w:asciiTheme="minorHAnsi" w:hAnsiTheme="minorHAnsi" w:cstheme="minorHAnsi"/>
        </w:rPr>
        <w:t>For a quali</w:t>
      </w:r>
      <w:r w:rsidR="00FC2265">
        <w:rPr>
          <w:rFonts w:asciiTheme="minorHAnsi" w:hAnsiTheme="minorHAnsi" w:cstheme="minorHAnsi"/>
        </w:rPr>
        <w:t>tative test, 500 eggs can be counted out and placed in a small glass vial and a “fill” line drawn that can be used to measure additional batches of approximately 500 eggs.</w:t>
      </w:r>
    </w:p>
    <w:p w:rsidR="009B145E" w:rsidRDefault="009B145E" w:rsidP="009B145E">
      <w:pPr>
        <w:pStyle w:val="ListParagraph"/>
        <w:ind w:left="0"/>
        <w:jc w:val="left"/>
        <w:rPr>
          <w:rFonts w:asciiTheme="minorHAnsi" w:hAnsiTheme="minorHAnsi" w:cstheme="minorHAnsi"/>
        </w:rPr>
      </w:pPr>
    </w:p>
    <w:p w:rsidR="009B145E" w:rsidRDefault="00C65382" w:rsidP="009B145E">
      <w:pPr>
        <w:pStyle w:val="ListParagraph"/>
        <w:numPr>
          <w:ilvl w:val="1"/>
          <w:numId w:val="16"/>
        </w:numPr>
        <w:jc w:val="left"/>
        <w:rPr>
          <w:rFonts w:asciiTheme="minorHAnsi" w:hAnsiTheme="minorHAnsi" w:cstheme="minorHAnsi"/>
        </w:rPr>
      </w:pPr>
      <w:r>
        <w:rPr>
          <w:rFonts w:asciiTheme="minorHAnsi" w:hAnsiTheme="minorHAnsi" w:cstheme="minorHAnsi"/>
        </w:rPr>
        <w:t xml:space="preserve">Place the foam pad onto the test tree with the </w:t>
      </w:r>
      <w:r w:rsidR="00FC2265">
        <w:rPr>
          <w:rFonts w:asciiTheme="minorHAnsi" w:hAnsiTheme="minorHAnsi" w:cstheme="minorHAnsi"/>
        </w:rPr>
        <w:t xml:space="preserve">egg side facing against the bark.  </w:t>
      </w:r>
      <w:r>
        <w:rPr>
          <w:rFonts w:asciiTheme="minorHAnsi" w:hAnsiTheme="minorHAnsi" w:cstheme="minorHAnsi"/>
        </w:rPr>
        <w:t>Hold t</w:t>
      </w:r>
      <w:r w:rsidR="00FC2265">
        <w:rPr>
          <w:rFonts w:asciiTheme="minorHAnsi" w:hAnsiTheme="minorHAnsi" w:cstheme="minorHAnsi"/>
        </w:rPr>
        <w:t xml:space="preserve">he pad in place </w:t>
      </w:r>
      <w:r>
        <w:rPr>
          <w:rFonts w:asciiTheme="minorHAnsi" w:hAnsiTheme="minorHAnsi" w:cstheme="minorHAnsi"/>
        </w:rPr>
        <w:t xml:space="preserve">with </w:t>
      </w:r>
      <w:r w:rsidR="00FC2265">
        <w:rPr>
          <w:rFonts w:asciiTheme="minorHAnsi" w:hAnsiTheme="minorHAnsi" w:cstheme="minorHAnsi"/>
        </w:rPr>
        <w:t xml:space="preserve">rope, string, twine or plastic </w:t>
      </w:r>
      <w:r>
        <w:rPr>
          <w:rFonts w:asciiTheme="minorHAnsi" w:hAnsiTheme="minorHAnsi" w:cstheme="minorHAnsi"/>
        </w:rPr>
        <w:t xml:space="preserve">coated </w:t>
      </w:r>
      <w:r w:rsidR="00FC2265">
        <w:rPr>
          <w:rFonts w:asciiTheme="minorHAnsi" w:hAnsiTheme="minorHAnsi" w:cstheme="minorHAnsi"/>
        </w:rPr>
        <w:t>hardware wire.  Plastic or metal based material should b</w:t>
      </w:r>
      <w:r w:rsidR="008352DA">
        <w:rPr>
          <w:rFonts w:asciiTheme="minorHAnsi" w:hAnsiTheme="minorHAnsi" w:cstheme="minorHAnsi"/>
        </w:rPr>
        <w:t>e used rather than</w:t>
      </w:r>
      <w:r w:rsidR="00FC2265">
        <w:rPr>
          <w:rFonts w:asciiTheme="minorHAnsi" w:hAnsiTheme="minorHAnsi" w:cstheme="minorHAnsi"/>
        </w:rPr>
        <w:t xml:space="preserve"> natural fiber materials </w:t>
      </w:r>
      <w:r w:rsidR="008352DA">
        <w:rPr>
          <w:rFonts w:asciiTheme="minorHAnsi" w:hAnsiTheme="minorHAnsi" w:cstheme="minorHAnsi"/>
        </w:rPr>
        <w:t xml:space="preserve">which </w:t>
      </w:r>
      <w:r w:rsidR="00FC2265">
        <w:rPr>
          <w:rFonts w:asciiTheme="minorHAnsi" w:hAnsiTheme="minorHAnsi" w:cstheme="minorHAnsi"/>
        </w:rPr>
        <w:t>are more readily scavenged by wildlife.</w:t>
      </w:r>
    </w:p>
    <w:p w:rsidR="009B145E" w:rsidRPr="009B145E" w:rsidRDefault="009B145E" w:rsidP="009B145E">
      <w:pPr>
        <w:pStyle w:val="ListParagraph"/>
        <w:ind w:left="0"/>
        <w:jc w:val="left"/>
        <w:rPr>
          <w:rFonts w:asciiTheme="minorHAnsi" w:hAnsiTheme="minorHAnsi" w:cstheme="minorHAnsi"/>
        </w:rPr>
      </w:pPr>
    </w:p>
    <w:p w:rsidR="00140DD7" w:rsidRPr="009B145E" w:rsidRDefault="00140DD7" w:rsidP="007E20A2">
      <w:pPr>
        <w:pStyle w:val="ListParagraph"/>
        <w:numPr>
          <w:ilvl w:val="1"/>
          <w:numId w:val="16"/>
        </w:numPr>
        <w:jc w:val="left"/>
        <w:rPr>
          <w:rFonts w:cs="Arial"/>
        </w:rPr>
      </w:pPr>
      <w:proofErr w:type="gramStart"/>
      <w:r w:rsidRPr="00140DD7">
        <w:rPr>
          <w:rFonts w:asciiTheme="minorHAnsi" w:hAnsiTheme="minorHAnsi" w:cstheme="minorHAnsi"/>
        </w:rPr>
        <w:t>Line</w:t>
      </w:r>
      <w:proofErr w:type="gramEnd"/>
      <w:r w:rsidRPr="00140DD7">
        <w:rPr>
          <w:rFonts w:asciiTheme="minorHAnsi" w:hAnsiTheme="minorHAnsi" w:cstheme="minorHAnsi"/>
        </w:rPr>
        <w:t xml:space="preserve"> the top and sides of a pre-cut </w:t>
      </w:r>
      <w:r w:rsidR="00DA2737">
        <w:rPr>
          <w:rFonts w:asciiTheme="minorHAnsi" w:hAnsiTheme="minorHAnsi" w:cstheme="minorHAnsi"/>
        </w:rPr>
        <w:t xml:space="preserve">23 x 30 cm piece </w:t>
      </w:r>
      <w:r w:rsidRPr="00140DD7">
        <w:rPr>
          <w:rFonts w:asciiTheme="minorHAnsi" w:hAnsiTheme="minorHAnsi" w:cstheme="minorHAnsi"/>
        </w:rPr>
        <w:t>of vapor permeable waterproof house</w:t>
      </w:r>
      <w:r w:rsidR="002B62E2">
        <w:rPr>
          <w:rFonts w:asciiTheme="minorHAnsi" w:hAnsiTheme="minorHAnsi" w:cstheme="minorHAnsi"/>
        </w:rPr>
        <w:t xml:space="preserve"> </w:t>
      </w:r>
      <w:r w:rsidRPr="00140DD7">
        <w:rPr>
          <w:rFonts w:asciiTheme="minorHAnsi" w:hAnsiTheme="minorHAnsi" w:cstheme="minorHAnsi"/>
        </w:rPr>
        <w:t xml:space="preserve">wrap with </w:t>
      </w:r>
      <w:r w:rsidR="008352DA" w:rsidRPr="00140DD7">
        <w:rPr>
          <w:rFonts w:asciiTheme="minorHAnsi" w:hAnsiTheme="minorHAnsi" w:cstheme="minorHAnsi"/>
        </w:rPr>
        <w:t>acetate based silicone adhesive and place it over the foam</w:t>
      </w:r>
      <w:r w:rsidRPr="00140DD7">
        <w:rPr>
          <w:rFonts w:asciiTheme="minorHAnsi" w:hAnsiTheme="minorHAnsi" w:cstheme="minorHAnsi"/>
        </w:rPr>
        <w:t xml:space="preserve"> test pad. Press </w:t>
      </w:r>
      <w:r w:rsidR="008352DA" w:rsidRPr="00140DD7">
        <w:rPr>
          <w:rFonts w:asciiTheme="minorHAnsi" w:hAnsiTheme="minorHAnsi" w:cstheme="minorHAnsi"/>
        </w:rPr>
        <w:t xml:space="preserve">the edges </w:t>
      </w:r>
      <w:r w:rsidRPr="00140DD7">
        <w:rPr>
          <w:rFonts w:asciiTheme="minorHAnsi" w:hAnsiTheme="minorHAnsi" w:cstheme="minorHAnsi"/>
        </w:rPr>
        <w:t>of the house</w:t>
      </w:r>
      <w:r w:rsidR="002B62E2">
        <w:rPr>
          <w:rFonts w:asciiTheme="minorHAnsi" w:hAnsiTheme="minorHAnsi" w:cstheme="minorHAnsi"/>
        </w:rPr>
        <w:t xml:space="preserve"> </w:t>
      </w:r>
      <w:r w:rsidRPr="00140DD7">
        <w:rPr>
          <w:rFonts w:asciiTheme="minorHAnsi" w:hAnsiTheme="minorHAnsi" w:cstheme="minorHAnsi"/>
        </w:rPr>
        <w:t xml:space="preserve">wrap </w:t>
      </w:r>
      <w:r w:rsidR="008352DA" w:rsidRPr="00140DD7">
        <w:rPr>
          <w:rFonts w:asciiTheme="minorHAnsi" w:hAnsiTheme="minorHAnsi" w:cstheme="minorHAnsi"/>
        </w:rPr>
        <w:t xml:space="preserve">to </w:t>
      </w:r>
      <w:r w:rsidRPr="00140DD7">
        <w:rPr>
          <w:rFonts w:asciiTheme="minorHAnsi" w:hAnsiTheme="minorHAnsi" w:cstheme="minorHAnsi"/>
        </w:rPr>
        <w:t>the tree to create a waterproof seal</w:t>
      </w:r>
      <w:r w:rsidR="008352DA" w:rsidRPr="00140DD7">
        <w:rPr>
          <w:rFonts w:asciiTheme="minorHAnsi" w:hAnsiTheme="minorHAnsi" w:cstheme="minorHAnsi"/>
        </w:rPr>
        <w:t>.</w:t>
      </w:r>
      <w:r w:rsidRPr="00140DD7">
        <w:rPr>
          <w:rFonts w:asciiTheme="minorHAnsi" w:hAnsiTheme="minorHAnsi" w:cstheme="minorHAnsi"/>
        </w:rPr>
        <w:t xml:space="preserve">  Place</w:t>
      </w:r>
      <w:r w:rsidR="008352DA" w:rsidRPr="00140DD7">
        <w:rPr>
          <w:rFonts w:asciiTheme="minorHAnsi" w:hAnsiTheme="minorHAnsi" w:cstheme="minorHAnsi"/>
        </w:rPr>
        <w:t xml:space="preserve"> nylon twine or plastic coated hardware wire </w:t>
      </w:r>
      <w:r w:rsidRPr="00140DD7">
        <w:rPr>
          <w:rFonts w:asciiTheme="minorHAnsi" w:hAnsiTheme="minorHAnsi" w:cstheme="minorHAnsi"/>
        </w:rPr>
        <w:t xml:space="preserve">around the tree and </w:t>
      </w:r>
      <w:r w:rsidR="00E1757D">
        <w:rPr>
          <w:rFonts w:asciiTheme="minorHAnsi" w:hAnsiTheme="minorHAnsi" w:cstheme="minorHAnsi"/>
        </w:rPr>
        <w:t>house wrap</w:t>
      </w:r>
      <w:r w:rsidRPr="00140DD7">
        <w:rPr>
          <w:rFonts w:asciiTheme="minorHAnsi" w:hAnsiTheme="minorHAnsi" w:cstheme="minorHAnsi"/>
        </w:rPr>
        <w:t xml:space="preserve">, </w:t>
      </w:r>
      <w:r w:rsidR="008352DA" w:rsidRPr="00140DD7">
        <w:rPr>
          <w:rFonts w:asciiTheme="minorHAnsi" w:hAnsiTheme="minorHAnsi" w:cstheme="minorHAnsi"/>
        </w:rPr>
        <w:t>to hold</w:t>
      </w:r>
      <w:r w:rsidRPr="00140DD7">
        <w:rPr>
          <w:rFonts w:asciiTheme="minorHAnsi" w:hAnsiTheme="minorHAnsi" w:cstheme="minorHAnsi"/>
        </w:rPr>
        <w:t xml:space="preserve"> it in place while the adhesive sets</w:t>
      </w:r>
      <w:r w:rsidR="00427381">
        <w:rPr>
          <w:rFonts w:asciiTheme="minorHAnsi" w:hAnsiTheme="minorHAnsi" w:cstheme="minorHAnsi"/>
        </w:rPr>
        <w:t xml:space="preserve"> (Figure 5</w:t>
      </w:r>
      <w:r>
        <w:rPr>
          <w:rFonts w:asciiTheme="minorHAnsi" w:hAnsiTheme="minorHAnsi" w:cstheme="minorHAnsi"/>
        </w:rPr>
        <w:t>)</w:t>
      </w:r>
      <w:r w:rsidRPr="00140DD7">
        <w:rPr>
          <w:rFonts w:asciiTheme="minorHAnsi" w:hAnsiTheme="minorHAnsi" w:cstheme="minorHAnsi"/>
        </w:rPr>
        <w:t xml:space="preserve">. </w:t>
      </w:r>
      <w:r w:rsidR="008352DA" w:rsidRPr="00140DD7">
        <w:rPr>
          <w:rFonts w:asciiTheme="minorHAnsi" w:hAnsiTheme="minorHAnsi" w:cstheme="minorHAnsi"/>
        </w:rPr>
        <w:t xml:space="preserve"> </w:t>
      </w:r>
    </w:p>
    <w:p w:rsidR="009B145E" w:rsidRPr="00140DD7" w:rsidRDefault="009B145E" w:rsidP="009B145E">
      <w:pPr>
        <w:pStyle w:val="ListParagraph"/>
        <w:ind w:left="0"/>
        <w:jc w:val="left"/>
        <w:rPr>
          <w:rFonts w:cs="Arial"/>
        </w:rPr>
      </w:pPr>
    </w:p>
    <w:p w:rsidR="008352DA" w:rsidRPr="00636764" w:rsidRDefault="00636764" w:rsidP="00636764">
      <w:pPr>
        <w:pStyle w:val="ListParagraph"/>
        <w:numPr>
          <w:ilvl w:val="1"/>
          <w:numId w:val="16"/>
        </w:numPr>
        <w:jc w:val="left"/>
        <w:rPr>
          <w:rFonts w:cs="Arial"/>
        </w:rPr>
      </w:pPr>
      <w:r>
        <w:rPr>
          <w:rFonts w:asciiTheme="minorHAnsi" w:hAnsiTheme="minorHAnsi" w:cstheme="minorHAnsi"/>
        </w:rPr>
        <w:t>Place a</w:t>
      </w:r>
      <w:r w:rsidR="008352DA" w:rsidRPr="00636764">
        <w:rPr>
          <w:rFonts w:asciiTheme="minorHAnsi" w:hAnsiTheme="minorHAnsi" w:cstheme="minorHAnsi"/>
        </w:rPr>
        <w:t xml:space="preserve"> minimum of two test pads on each test tree, preferably on opposite sides </w:t>
      </w:r>
      <w:r>
        <w:rPr>
          <w:rFonts w:asciiTheme="minorHAnsi" w:hAnsiTheme="minorHAnsi" w:cstheme="minorHAnsi"/>
        </w:rPr>
        <w:t xml:space="preserve">of the </w:t>
      </w:r>
      <w:proofErr w:type="spellStart"/>
      <w:r>
        <w:rPr>
          <w:rFonts w:asciiTheme="minorHAnsi" w:hAnsiTheme="minorHAnsi" w:cstheme="minorHAnsi"/>
        </w:rPr>
        <w:t>bole</w:t>
      </w:r>
      <w:proofErr w:type="spellEnd"/>
      <w:r>
        <w:rPr>
          <w:rFonts w:asciiTheme="minorHAnsi" w:hAnsiTheme="minorHAnsi" w:cstheme="minorHAnsi"/>
        </w:rPr>
        <w:t>.  At each site, place test pads</w:t>
      </w:r>
      <w:r w:rsidR="008352DA" w:rsidRPr="00636764">
        <w:rPr>
          <w:rFonts w:asciiTheme="minorHAnsi" w:hAnsiTheme="minorHAnsi" w:cstheme="minorHAnsi"/>
        </w:rPr>
        <w:t xml:space="preserve"> on at least two susceptible trees (with obvious natural scale infestation) as a control.  </w:t>
      </w:r>
      <w:r>
        <w:rPr>
          <w:rFonts w:asciiTheme="minorHAnsi" w:hAnsiTheme="minorHAnsi" w:cstheme="minorHAnsi"/>
        </w:rPr>
        <w:t>Prior to placing the test pads on control trees, remove a</w:t>
      </w:r>
      <w:r w:rsidR="008352DA" w:rsidRPr="00636764">
        <w:rPr>
          <w:rFonts w:asciiTheme="minorHAnsi" w:hAnsiTheme="minorHAnsi" w:cstheme="minorHAnsi"/>
        </w:rPr>
        <w:t xml:space="preserve">ny naturally </w:t>
      </w:r>
      <w:r w:rsidR="00C4470B">
        <w:rPr>
          <w:rFonts w:asciiTheme="minorHAnsi" w:hAnsiTheme="minorHAnsi" w:cstheme="minorHAnsi"/>
        </w:rPr>
        <w:t xml:space="preserve">occurring scale insects or eggs </w:t>
      </w:r>
      <w:r>
        <w:rPr>
          <w:rFonts w:asciiTheme="minorHAnsi" w:hAnsiTheme="minorHAnsi" w:cstheme="minorHAnsi"/>
        </w:rPr>
        <w:t>using a firm bristled brush</w:t>
      </w:r>
      <w:r w:rsidR="006E3A4B" w:rsidRPr="00636764">
        <w:rPr>
          <w:rFonts w:asciiTheme="minorHAnsi" w:hAnsiTheme="minorHAnsi" w:cstheme="minorHAnsi"/>
        </w:rPr>
        <w:t>.</w:t>
      </w:r>
    </w:p>
    <w:p w:rsidR="009B145E" w:rsidRPr="00140DD7" w:rsidRDefault="009B145E" w:rsidP="009B145E">
      <w:pPr>
        <w:pStyle w:val="ListParagraph"/>
        <w:ind w:left="0"/>
        <w:jc w:val="left"/>
        <w:rPr>
          <w:rFonts w:cs="Arial"/>
        </w:rPr>
      </w:pPr>
    </w:p>
    <w:p w:rsidR="00CB4309" w:rsidRPr="006E3A4B" w:rsidRDefault="00340AEF" w:rsidP="00340AEF">
      <w:pPr>
        <w:pStyle w:val="ListParagraph"/>
        <w:ind w:left="0"/>
        <w:jc w:val="left"/>
        <w:rPr>
          <w:rFonts w:cs="Arial"/>
        </w:rPr>
      </w:pPr>
      <w:r>
        <w:rPr>
          <w:rFonts w:asciiTheme="minorHAnsi" w:hAnsiTheme="minorHAnsi" w:cstheme="minorHAnsi"/>
        </w:rPr>
        <w:t xml:space="preserve">Note: </w:t>
      </w:r>
      <w:r w:rsidR="00CB4309">
        <w:rPr>
          <w:rFonts w:asciiTheme="minorHAnsi" w:hAnsiTheme="minorHAnsi" w:cstheme="minorHAnsi"/>
        </w:rPr>
        <w:t>Foam pads with eggs can also be placed on trees for the purpose of rearing scale eggs, which can be particularly helpful in areas where the infestation level is low.</w:t>
      </w:r>
    </w:p>
    <w:p w:rsidR="006E3A4B" w:rsidRDefault="006E3A4B" w:rsidP="007E20A2">
      <w:pPr>
        <w:rPr>
          <w:rFonts w:cs="Arial"/>
        </w:rPr>
      </w:pPr>
    </w:p>
    <w:p w:rsidR="006E3A4B" w:rsidRPr="00E90F20" w:rsidRDefault="007F7FF5" w:rsidP="007E20A2">
      <w:pPr>
        <w:pStyle w:val="ListParagraph"/>
        <w:numPr>
          <w:ilvl w:val="0"/>
          <w:numId w:val="16"/>
        </w:numPr>
        <w:jc w:val="left"/>
        <w:rPr>
          <w:rFonts w:cs="Arial"/>
        </w:rPr>
      </w:pPr>
      <w:r>
        <w:rPr>
          <w:rFonts w:cs="Arial"/>
          <w:b/>
        </w:rPr>
        <w:t xml:space="preserve">Scale resistance screening </w:t>
      </w:r>
      <w:r w:rsidR="006E3A4B">
        <w:rPr>
          <w:rFonts w:cs="Arial"/>
          <w:b/>
        </w:rPr>
        <w:t>of potted seedlings or graft</w:t>
      </w:r>
      <w:r w:rsidR="00E1757D">
        <w:rPr>
          <w:rFonts w:cs="Arial"/>
          <w:b/>
        </w:rPr>
        <w:t>s</w:t>
      </w:r>
    </w:p>
    <w:p w:rsidR="009B145E" w:rsidRDefault="00820679" w:rsidP="009B145E">
      <w:pPr>
        <w:pStyle w:val="ListParagraph"/>
        <w:numPr>
          <w:ilvl w:val="1"/>
          <w:numId w:val="16"/>
        </w:numPr>
        <w:jc w:val="left"/>
        <w:rPr>
          <w:rFonts w:cs="Arial"/>
        </w:rPr>
      </w:pPr>
      <w:r>
        <w:rPr>
          <w:rFonts w:cs="Arial"/>
        </w:rPr>
        <w:t>For testing, select p</w:t>
      </w:r>
      <w:r w:rsidR="00E90F20">
        <w:rPr>
          <w:rFonts w:cs="Arial"/>
        </w:rPr>
        <w:t xml:space="preserve">otted trees </w:t>
      </w:r>
      <w:r>
        <w:rPr>
          <w:rFonts w:cs="Arial"/>
        </w:rPr>
        <w:t>with a</w:t>
      </w:r>
      <w:r w:rsidR="009F43C3">
        <w:rPr>
          <w:rFonts w:cs="Arial"/>
        </w:rPr>
        <w:t xml:space="preserve"> </w:t>
      </w:r>
      <w:r w:rsidR="007C5D1B">
        <w:rPr>
          <w:rFonts w:cs="Arial"/>
        </w:rPr>
        <w:t xml:space="preserve">minimum diameter of 1 cm (caliper </w:t>
      </w:r>
      <w:r w:rsidR="00DA2737">
        <w:rPr>
          <w:rFonts w:cs="Arial"/>
        </w:rPr>
        <w:t>5 cm</w:t>
      </w:r>
      <w:r w:rsidR="007C5D1B">
        <w:rPr>
          <w:rFonts w:cs="Arial"/>
        </w:rPr>
        <w:t xml:space="preserve"> above soil line)</w:t>
      </w:r>
      <w:r w:rsidR="00FD252D">
        <w:rPr>
          <w:rFonts w:cs="Arial"/>
        </w:rPr>
        <w:t xml:space="preserve"> </w:t>
      </w:r>
      <w:r>
        <w:rPr>
          <w:rFonts w:cs="Arial"/>
        </w:rPr>
        <w:t xml:space="preserve">that are </w:t>
      </w:r>
      <w:r w:rsidR="00FD252D">
        <w:rPr>
          <w:rFonts w:cs="Arial"/>
        </w:rPr>
        <w:t xml:space="preserve">tall enough to have at least two separate test pads placed on them. </w:t>
      </w:r>
      <w:r w:rsidR="00FB298C">
        <w:rPr>
          <w:rFonts w:cs="Arial"/>
        </w:rPr>
        <w:t>Prune small side branches when necessary to make room for the test pads.</w:t>
      </w:r>
      <w:r w:rsidR="00FD252D">
        <w:rPr>
          <w:rFonts w:cs="Arial"/>
        </w:rPr>
        <w:t xml:space="preserve">  </w:t>
      </w:r>
    </w:p>
    <w:p w:rsidR="006E3A4B" w:rsidRPr="009B145E" w:rsidRDefault="00FD252D" w:rsidP="009B145E">
      <w:pPr>
        <w:pStyle w:val="ListParagraph"/>
        <w:ind w:left="0"/>
        <w:jc w:val="left"/>
        <w:rPr>
          <w:rFonts w:cs="Arial"/>
        </w:rPr>
      </w:pPr>
      <w:r w:rsidRPr="009B145E">
        <w:rPr>
          <w:rFonts w:cs="Arial"/>
        </w:rPr>
        <w:lastRenderedPageBreak/>
        <w:t xml:space="preserve"> </w:t>
      </w:r>
    </w:p>
    <w:p w:rsidR="00815B5C" w:rsidRDefault="00140DD7" w:rsidP="007E20A2">
      <w:pPr>
        <w:pStyle w:val="ListParagraph"/>
        <w:numPr>
          <w:ilvl w:val="1"/>
          <w:numId w:val="16"/>
        </w:numPr>
        <w:jc w:val="left"/>
        <w:rPr>
          <w:rFonts w:cs="Arial"/>
        </w:rPr>
      </w:pPr>
      <w:r>
        <w:rPr>
          <w:rFonts w:cs="Arial"/>
        </w:rPr>
        <w:t>Use</w:t>
      </w:r>
      <w:r w:rsidR="00FD252D">
        <w:rPr>
          <w:rFonts w:cs="Arial"/>
        </w:rPr>
        <w:t xml:space="preserve"> a dissecting microscope </w:t>
      </w:r>
      <w:r w:rsidR="00FB298C">
        <w:rPr>
          <w:rFonts w:cs="Arial"/>
        </w:rPr>
        <w:t xml:space="preserve">to </w:t>
      </w:r>
      <w:r w:rsidR="00FD252D">
        <w:rPr>
          <w:rFonts w:cs="Arial"/>
        </w:rPr>
        <w:t>count out 150 eggs and scatter them over a pre-cut a</w:t>
      </w:r>
      <w:r w:rsidR="00815B5C">
        <w:rPr>
          <w:rFonts w:cs="Arial"/>
        </w:rPr>
        <w:t xml:space="preserve">nd dampened </w:t>
      </w:r>
      <w:r w:rsidR="00DA2737">
        <w:rPr>
          <w:rFonts w:cs="Arial"/>
        </w:rPr>
        <w:t>2.5</w:t>
      </w:r>
      <w:r w:rsidR="00815B5C">
        <w:rPr>
          <w:rFonts w:cs="Arial"/>
        </w:rPr>
        <w:t xml:space="preserve"> x </w:t>
      </w:r>
      <w:r w:rsidR="00DA2737">
        <w:rPr>
          <w:rFonts w:cs="Arial"/>
        </w:rPr>
        <w:t>7.6</w:t>
      </w:r>
      <w:r w:rsidR="00815B5C">
        <w:rPr>
          <w:rFonts w:cs="Arial"/>
        </w:rPr>
        <w:t xml:space="preserve"> </w:t>
      </w:r>
      <w:r w:rsidR="000E17EC">
        <w:rPr>
          <w:rFonts w:cs="Arial"/>
        </w:rPr>
        <w:t xml:space="preserve">x </w:t>
      </w:r>
      <w:r w:rsidR="00DA2737">
        <w:rPr>
          <w:rFonts w:cs="Arial"/>
        </w:rPr>
        <w:t>1.3</w:t>
      </w:r>
      <w:r w:rsidR="000E17EC">
        <w:rPr>
          <w:rFonts w:cs="Arial"/>
        </w:rPr>
        <w:t xml:space="preserve"> </w:t>
      </w:r>
      <w:r w:rsidR="00DA2737">
        <w:rPr>
          <w:rFonts w:cs="Arial"/>
        </w:rPr>
        <w:t>cm</w:t>
      </w:r>
      <w:r>
        <w:rPr>
          <w:rFonts w:cs="Arial"/>
        </w:rPr>
        <w:t xml:space="preserve"> open-cell polyethylene</w:t>
      </w:r>
      <w:r w:rsidR="00815B5C">
        <w:rPr>
          <w:rFonts w:cs="Arial"/>
        </w:rPr>
        <w:t xml:space="preserve"> foam pad.</w:t>
      </w:r>
    </w:p>
    <w:p w:rsidR="009B145E" w:rsidRDefault="009B145E" w:rsidP="009B145E">
      <w:pPr>
        <w:pStyle w:val="ListParagraph"/>
        <w:ind w:left="0"/>
        <w:jc w:val="left"/>
        <w:rPr>
          <w:rFonts w:cs="Arial"/>
        </w:rPr>
      </w:pPr>
    </w:p>
    <w:p w:rsidR="00FD252D" w:rsidRDefault="00815B5C" w:rsidP="007E20A2">
      <w:pPr>
        <w:pStyle w:val="ListParagraph"/>
        <w:numPr>
          <w:ilvl w:val="1"/>
          <w:numId w:val="16"/>
        </w:numPr>
        <w:jc w:val="left"/>
        <w:rPr>
          <w:rFonts w:cs="Arial"/>
        </w:rPr>
      </w:pPr>
      <w:r>
        <w:rPr>
          <w:rFonts w:cs="Arial"/>
        </w:rPr>
        <w:t>Affix the foam pad to seed</w:t>
      </w:r>
      <w:r w:rsidR="00584569">
        <w:rPr>
          <w:rFonts w:cs="Arial"/>
        </w:rPr>
        <w:t>l</w:t>
      </w:r>
      <w:r>
        <w:rPr>
          <w:rFonts w:cs="Arial"/>
        </w:rPr>
        <w:t>ing with the egg side against the bark, using plastic-coated wire.</w:t>
      </w:r>
      <w:r w:rsidR="00FD252D">
        <w:rPr>
          <w:rFonts w:cs="Arial"/>
        </w:rPr>
        <w:t xml:space="preserve"> </w:t>
      </w:r>
      <w:r w:rsidR="009A6089">
        <w:rPr>
          <w:rFonts w:cs="Arial"/>
        </w:rPr>
        <w:t xml:space="preserve">Wrap a small square of </w:t>
      </w:r>
      <w:r w:rsidR="00E1757D">
        <w:rPr>
          <w:rFonts w:cs="Arial"/>
        </w:rPr>
        <w:t>house wrap</w:t>
      </w:r>
      <w:r>
        <w:rPr>
          <w:rFonts w:cs="Arial"/>
        </w:rPr>
        <w:t xml:space="preserve"> around the </w:t>
      </w:r>
      <w:r w:rsidR="009A6089">
        <w:rPr>
          <w:rFonts w:cs="Arial"/>
        </w:rPr>
        <w:t>seedling just above the foam and seal it with acet</w:t>
      </w:r>
      <w:r w:rsidR="00AD5194">
        <w:rPr>
          <w:rFonts w:cs="Arial"/>
        </w:rPr>
        <w:t>ate</w:t>
      </w:r>
      <w:r w:rsidR="007C6399">
        <w:rPr>
          <w:rFonts w:cs="Arial"/>
        </w:rPr>
        <w:t>-based silicone (see Figure 6A</w:t>
      </w:r>
      <w:r w:rsidR="009A6089">
        <w:rPr>
          <w:rFonts w:cs="Arial"/>
        </w:rPr>
        <w:t>).</w:t>
      </w:r>
    </w:p>
    <w:p w:rsidR="009B145E" w:rsidRDefault="009B145E" w:rsidP="009B145E">
      <w:pPr>
        <w:pStyle w:val="ListParagraph"/>
        <w:ind w:left="0"/>
        <w:jc w:val="left"/>
        <w:rPr>
          <w:rFonts w:cs="Arial"/>
        </w:rPr>
      </w:pPr>
    </w:p>
    <w:p w:rsidR="00815B5C" w:rsidRDefault="00815B5C" w:rsidP="007E20A2">
      <w:pPr>
        <w:pStyle w:val="ListParagraph"/>
        <w:numPr>
          <w:ilvl w:val="1"/>
          <w:numId w:val="16"/>
        </w:numPr>
        <w:jc w:val="left"/>
        <w:rPr>
          <w:rFonts w:cs="Arial"/>
        </w:rPr>
      </w:pPr>
      <w:r>
        <w:rPr>
          <w:rFonts w:cs="Arial"/>
        </w:rPr>
        <w:t>Include known susceptible seedling families or graft</w:t>
      </w:r>
      <w:r w:rsidR="00CB7701">
        <w:rPr>
          <w:rFonts w:cs="Arial"/>
        </w:rPr>
        <w:t>s</w:t>
      </w:r>
      <w:r>
        <w:rPr>
          <w:rFonts w:cs="Arial"/>
        </w:rPr>
        <w:t xml:space="preserve"> as controls.</w:t>
      </w:r>
    </w:p>
    <w:p w:rsidR="00A37B6E" w:rsidRPr="00A37B6E" w:rsidRDefault="00A37B6E" w:rsidP="007E20A2">
      <w:pPr>
        <w:rPr>
          <w:rFonts w:cs="Arial"/>
        </w:rPr>
      </w:pPr>
    </w:p>
    <w:p w:rsidR="00815B5C" w:rsidRDefault="00815B5C" w:rsidP="007E20A2">
      <w:pPr>
        <w:pStyle w:val="ListParagraph"/>
        <w:numPr>
          <w:ilvl w:val="0"/>
          <w:numId w:val="16"/>
        </w:numPr>
        <w:jc w:val="left"/>
        <w:rPr>
          <w:rFonts w:cs="Arial"/>
        </w:rPr>
      </w:pPr>
      <w:r>
        <w:rPr>
          <w:rFonts w:cs="Arial"/>
          <w:b/>
        </w:rPr>
        <w:t>Data collection</w:t>
      </w:r>
    </w:p>
    <w:p w:rsidR="00903499" w:rsidRDefault="00FB298C" w:rsidP="00FB298C">
      <w:pPr>
        <w:pStyle w:val="ListParagraph"/>
        <w:ind w:left="0"/>
        <w:jc w:val="left"/>
        <w:rPr>
          <w:rFonts w:cs="Arial"/>
        </w:rPr>
      </w:pPr>
      <w:r>
        <w:rPr>
          <w:rFonts w:cs="Arial"/>
        </w:rPr>
        <w:t xml:space="preserve">Note: </w:t>
      </w:r>
      <w:r w:rsidR="00815B5C">
        <w:rPr>
          <w:rFonts w:cs="Arial"/>
        </w:rPr>
        <w:t xml:space="preserve">Approximately </w:t>
      </w:r>
      <w:r w:rsidR="00605FA7">
        <w:rPr>
          <w:rFonts w:cs="Arial"/>
        </w:rPr>
        <w:t xml:space="preserve">52 to 57 weeks </w:t>
      </w:r>
      <w:r w:rsidR="00903499">
        <w:rPr>
          <w:rFonts w:cs="Arial"/>
        </w:rPr>
        <w:t>after placing the foam pads and eggs on the test trees, data can be collected.  It is important that this is not done until after adults have begun to lay eggs so that their ability to reproduce can be determined.  On some resistant trees it is not unusual to see a small number of adults esta</w:t>
      </w:r>
      <w:r w:rsidR="00584569">
        <w:rPr>
          <w:rFonts w:cs="Arial"/>
        </w:rPr>
        <w:t xml:space="preserve">blish but </w:t>
      </w:r>
      <w:r w:rsidR="00AD5194">
        <w:rPr>
          <w:rFonts w:cs="Arial"/>
        </w:rPr>
        <w:t xml:space="preserve">with </w:t>
      </w:r>
      <w:r w:rsidR="00584569">
        <w:rPr>
          <w:rFonts w:cs="Arial"/>
        </w:rPr>
        <w:t>no reproduction occur</w:t>
      </w:r>
      <w:r w:rsidR="00AD5194">
        <w:rPr>
          <w:rFonts w:cs="Arial"/>
        </w:rPr>
        <w:t>r</w:t>
      </w:r>
      <w:r w:rsidR="00584569">
        <w:rPr>
          <w:rFonts w:cs="Arial"/>
        </w:rPr>
        <w:t>ing</w:t>
      </w:r>
      <w:r w:rsidR="00903499">
        <w:rPr>
          <w:rFonts w:cs="Arial"/>
        </w:rPr>
        <w:t>.</w:t>
      </w:r>
    </w:p>
    <w:p w:rsidR="009B145E" w:rsidRDefault="009B145E" w:rsidP="009B145E">
      <w:pPr>
        <w:pStyle w:val="ListParagraph"/>
        <w:ind w:left="0"/>
        <w:jc w:val="left"/>
        <w:rPr>
          <w:rFonts w:cs="Arial"/>
        </w:rPr>
      </w:pPr>
    </w:p>
    <w:p w:rsidR="00DA009F" w:rsidRDefault="00636764" w:rsidP="007E20A2">
      <w:pPr>
        <w:pStyle w:val="ListParagraph"/>
        <w:numPr>
          <w:ilvl w:val="1"/>
          <w:numId w:val="16"/>
        </w:numPr>
        <w:jc w:val="left"/>
        <w:rPr>
          <w:rFonts w:cs="Arial"/>
        </w:rPr>
      </w:pPr>
      <w:r>
        <w:rPr>
          <w:rFonts w:cs="Arial"/>
        </w:rPr>
        <w:t xml:space="preserve">Carefully remove the foam pad and </w:t>
      </w:r>
      <w:r w:rsidR="00C4470B">
        <w:rPr>
          <w:rFonts w:cs="Arial"/>
        </w:rPr>
        <w:t xml:space="preserve">count the number of adult scale insects established on the bark </w:t>
      </w:r>
      <w:r>
        <w:rPr>
          <w:rFonts w:cs="Arial"/>
        </w:rPr>
        <w:t>using a hand len</w:t>
      </w:r>
      <w:r w:rsidR="00C4470B">
        <w:rPr>
          <w:rFonts w:cs="Arial"/>
        </w:rPr>
        <w:t>s or magnifying glass (10X).</w:t>
      </w:r>
      <w:r w:rsidR="00903499" w:rsidRPr="00DA009F">
        <w:rPr>
          <w:rFonts w:cs="Arial"/>
        </w:rPr>
        <w:t xml:space="preserve"> </w:t>
      </w:r>
      <w:r w:rsidR="00530DF2" w:rsidRPr="00DA009F">
        <w:rPr>
          <w:rFonts w:cs="Arial"/>
        </w:rPr>
        <w:t xml:space="preserve"> </w:t>
      </w:r>
    </w:p>
    <w:p w:rsidR="009B145E" w:rsidRDefault="009B145E" w:rsidP="009B145E">
      <w:pPr>
        <w:pStyle w:val="ListParagraph"/>
        <w:ind w:left="0"/>
        <w:jc w:val="left"/>
        <w:rPr>
          <w:rFonts w:cs="Arial"/>
        </w:rPr>
      </w:pPr>
    </w:p>
    <w:p w:rsidR="00AD5194" w:rsidRDefault="00CC3381" w:rsidP="00AD5194">
      <w:pPr>
        <w:pStyle w:val="ListParagraph"/>
        <w:numPr>
          <w:ilvl w:val="1"/>
          <w:numId w:val="16"/>
        </w:numPr>
        <w:jc w:val="left"/>
        <w:rPr>
          <w:rFonts w:cs="Arial"/>
        </w:rPr>
      </w:pPr>
      <w:r>
        <w:rPr>
          <w:rFonts w:cs="Arial"/>
        </w:rPr>
        <w:t xml:space="preserve">When the foam pad is removed, it is not uncommon for </w:t>
      </w:r>
      <w:r w:rsidR="00151A39">
        <w:rPr>
          <w:rFonts w:cs="Arial"/>
        </w:rPr>
        <w:t xml:space="preserve">some adults and most egg clusters to be pulled off of the tree with the foam (see Figure 7). </w:t>
      </w:r>
      <w:r w:rsidR="00636764">
        <w:rPr>
          <w:rFonts w:cs="Arial"/>
        </w:rPr>
        <w:t xml:space="preserve">Using a dissecting microscope, </w:t>
      </w:r>
      <w:r>
        <w:rPr>
          <w:rFonts w:cs="Arial"/>
        </w:rPr>
        <w:t xml:space="preserve">count the egg clusters </w:t>
      </w:r>
      <w:r w:rsidR="00151A39">
        <w:rPr>
          <w:rFonts w:cs="Arial"/>
        </w:rPr>
        <w:t xml:space="preserve">and adults </w:t>
      </w:r>
      <w:r>
        <w:rPr>
          <w:rFonts w:cs="Arial"/>
        </w:rPr>
        <w:t xml:space="preserve">that have remained attached to the foam pad.  </w:t>
      </w:r>
      <w:r w:rsidR="00AD5194">
        <w:rPr>
          <w:rFonts w:cs="Arial"/>
        </w:rPr>
        <w:t xml:space="preserve"> </w:t>
      </w:r>
    </w:p>
    <w:p w:rsidR="00DA009F" w:rsidRPr="00DA009F" w:rsidRDefault="00DA009F" w:rsidP="00DA009F">
      <w:pPr>
        <w:rPr>
          <w:rFonts w:cs="Arial"/>
        </w:rPr>
      </w:pPr>
    </w:p>
    <w:p w:rsidR="00BE5F4A" w:rsidRDefault="005C54D2" w:rsidP="007E20A2">
      <w:pPr>
        <w:rPr>
          <w:rFonts w:ascii="Calibri" w:hAnsi="Calibri" w:cs="Arial"/>
          <w:b/>
          <w:bCs/>
        </w:rPr>
      </w:pPr>
      <w:r w:rsidRPr="000B2F36">
        <w:rPr>
          <w:rFonts w:ascii="Calibri" w:hAnsi="Calibri" w:cs="Arial"/>
          <w:b/>
        </w:rPr>
        <w:t>REPRESENTATIVE RESULTS</w:t>
      </w:r>
      <w:r w:rsidR="009B1737" w:rsidRPr="000B2F36">
        <w:rPr>
          <w:rFonts w:ascii="Calibri" w:hAnsi="Calibri" w:cs="Arial"/>
          <w:b/>
          <w:bCs/>
        </w:rPr>
        <w:t>:</w:t>
      </w:r>
      <w:r w:rsidR="00B864CE" w:rsidRPr="000B2F36">
        <w:rPr>
          <w:rFonts w:ascii="Calibri" w:hAnsi="Calibri" w:cs="Arial"/>
          <w:b/>
          <w:bCs/>
        </w:rPr>
        <w:t xml:space="preserve"> </w:t>
      </w:r>
    </w:p>
    <w:p w:rsidR="00FE69FE" w:rsidRDefault="00FE69FE" w:rsidP="007E20A2">
      <w:pPr>
        <w:rPr>
          <w:rFonts w:ascii="Calibri" w:hAnsi="Calibri" w:cs="Arial"/>
          <w:bCs/>
        </w:rPr>
      </w:pPr>
    </w:p>
    <w:p w:rsidR="009F43C3" w:rsidRDefault="007C6399" w:rsidP="007E20A2">
      <w:pPr>
        <w:rPr>
          <w:rFonts w:ascii="Calibri" w:hAnsi="Calibri" w:cs="Arial"/>
          <w:bCs/>
        </w:rPr>
      </w:pPr>
      <w:r>
        <w:rPr>
          <w:rFonts w:ascii="Calibri" w:hAnsi="Calibri" w:cs="Arial"/>
          <w:bCs/>
        </w:rPr>
        <w:t>Figure 6</w:t>
      </w:r>
      <w:r w:rsidR="00DA009F">
        <w:rPr>
          <w:rFonts w:ascii="Calibri" w:hAnsi="Calibri" w:cs="Arial"/>
          <w:bCs/>
        </w:rPr>
        <w:t xml:space="preserve"> shows a resistant seedling</w:t>
      </w:r>
      <w:r w:rsidR="00EB604E">
        <w:rPr>
          <w:rFonts w:ascii="Calibri" w:hAnsi="Calibri" w:cs="Arial"/>
          <w:bCs/>
        </w:rPr>
        <w:t xml:space="preserve"> (C)</w:t>
      </w:r>
      <w:r w:rsidR="00DA009F">
        <w:rPr>
          <w:rFonts w:ascii="Calibri" w:hAnsi="Calibri" w:cs="Arial"/>
          <w:bCs/>
        </w:rPr>
        <w:t xml:space="preserve"> and two susceptible seedlings</w:t>
      </w:r>
      <w:r w:rsidR="00EB604E">
        <w:rPr>
          <w:rFonts w:ascii="Calibri" w:hAnsi="Calibri" w:cs="Arial"/>
          <w:bCs/>
        </w:rPr>
        <w:t xml:space="preserve"> (D, E)</w:t>
      </w:r>
      <w:r w:rsidR="00DA009F">
        <w:rPr>
          <w:rFonts w:ascii="Calibri" w:hAnsi="Calibri" w:cs="Arial"/>
          <w:bCs/>
        </w:rPr>
        <w:t xml:space="preserve"> exhibiting different degrees of susceptibility. </w:t>
      </w:r>
      <w:r w:rsidR="00FE69FE">
        <w:rPr>
          <w:rFonts w:ascii="Calibri" w:hAnsi="Calibri" w:cs="Arial"/>
          <w:bCs/>
        </w:rPr>
        <w:t xml:space="preserve">An example of what a susceptible mature tree looks like 57 weeks after the artificial infestation test was set up is shown in Figure 5B.  </w:t>
      </w:r>
      <w:r w:rsidR="009A6089">
        <w:rPr>
          <w:rFonts w:ascii="Calibri" w:hAnsi="Calibri" w:cs="Arial"/>
          <w:bCs/>
        </w:rPr>
        <w:t>When the foam is peeled away from the tre</w:t>
      </w:r>
      <w:r w:rsidR="00C47CDC">
        <w:rPr>
          <w:rFonts w:ascii="Calibri" w:hAnsi="Calibri" w:cs="Arial"/>
          <w:bCs/>
        </w:rPr>
        <w:t xml:space="preserve">e, it is not uncommon for </w:t>
      </w:r>
      <w:r w:rsidR="009A6089">
        <w:rPr>
          <w:rFonts w:ascii="Calibri" w:hAnsi="Calibri" w:cs="Arial"/>
          <w:bCs/>
        </w:rPr>
        <w:t xml:space="preserve">scale insects </w:t>
      </w:r>
      <w:r w:rsidR="00C47CDC">
        <w:rPr>
          <w:rFonts w:ascii="Calibri" w:hAnsi="Calibri" w:cs="Arial"/>
          <w:bCs/>
        </w:rPr>
        <w:t xml:space="preserve">and their egg clusters to remain stuck to the foam as shown </w:t>
      </w:r>
      <w:r>
        <w:rPr>
          <w:rFonts w:ascii="Calibri" w:hAnsi="Calibri" w:cs="Arial"/>
          <w:bCs/>
        </w:rPr>
        <w:t>in Figure 7</w:t>
      </w:r>
      <w:r w:rsidR="00584569">
        <w:rPr>
          <w:rFonts w:ascii="Calibri" w:hAnsi="Calibri" w:cs="Arial"/>
          <w:bCs/>
        </w:rPr>
        <w:t xml:space="preserve">, which is why it is essential </w:t>
      </w:r>
      <w:r w:rsidR="00C47CDC">
        <w:rPr>
          <w:rFonts w:ascii="Calibri" w:hAnsi="Calibri" w:cs="Arial"/>
          <w:bCs/>
        </w:rPr>
        <w:t>to collect data from both the tree an</w:t>
      </w:r>
      <w:r w:rsidR="00584569">
        <w:rPr>
          <w:rFonts w:ascii="Calibri" w:hAnsi="Calibri" w:cs="Arial"/>
          <w:bCs/>
        </w:rPr>
        <w:t xml:space="preserve">d the foam pad.  </w:t>
      </w:r>
    </w:p>
    <w:p w:rsidR="001B1F0F" w:rsidRDefault="001B1F0F" w:rsidP="007E20A2">
      <w:pPr>
        <w:rPr>
          <w:rFonts w:ascii="Calibri" w:hAnsi="Calibri" w:cs="Arial"/>
          <w:bCs/>
        </w:rPr>
      </w:pPr>
    </w:p>
    <w:p w:rsidR="000F566F" w:rsidRDefault="00EB604E" w:rsidP="007E20A2">
      <w:pPr>
        <w:rPr>
          <w:rFonts w:ascii="Calibri" w:hAnsi="Calibri" w:cs="Arial"/>
          <w:bCs/>
        </w:rPr>
      </w:pPr>
      <w:r>
        <w:rPr>
          <w:rFonts w:ascii="Calibri" w:hAnsi="Calibri" w:cs="Arial"/>
          <w:bCs/>
        </w:rPr>
        <w:t>Figure 8</w:t>
      </w:r>
      <w:r w:rsidR="00216098">
        <w:rPr>
          <w:rFonts w:ascii="Calibri" w:hAnsi="Calibri" w:cs="Arial"/>
          <w:bCs/>
        </w:rPr>
        <w:t xml:space="preserve"> illustrates the </w:t>
      </w:r>
      <w:r w:rsidR="00AB03B9">
        <w:rPr>
          <w:rFonts w:ascii="Calibri" w:hAnsi="Calibri" w:cs="Arial"/>
          <w:bCs/>
        </w:rPr>
        <w:t>average number of adult insects</w:t>
      </w:r>
      <w:r w:rsidR="00216098">
        <w:rPr>
          <w:rFonts w:ascii="Calibri" w:hAnsi="Calibri" w:cs="Arial"/>
          <w:bCs/>
        </w:rPr>
        <w:t xml:space="preserve"> established per 100 eggs on </w:t>
      </w:r>
      <w:r w:rsidR="00AB03B9">
        <w:rPr>
          <w:rFonts w:ascii="Calibri" w:hAnsi="Calibri" w:cs="Arial"/>
          <w:bCs/>
        </w:rPr>
        <w:t xml:space="preserve">artificially infested trees in two different stands, one in the Allegheny National Forest (ANF) in Pennsylvania and the other in Ludington State Park (LSP), Michigan.  Both stands were infested with BBD and in each stand, a cluster of healthy trees </w:t>
      </w:r>
      <w:r w:rsidR="00037D85">
        <w:rPr>
          <w:rFonts w:ascii="Calibri" w:hAnsi="Calibri" w:cs="Arial"/>
          <w:bCs/>
        </w:rPr>
        <w:t>was identified</w:t>
      </w:r>
      <w:r w:rsidR="00556EC5">
        <w:rPr>
          <w:rFonts w:ascii="Calibri" w:hAnsi="Calibri" w:cs="Arial"/>
          <w:bCs/>
        </w:rPr>
        <w:t xml:space="preserve"> (LSP </w:t>
      </w:r>
      <w:r w:rsidR="00004797">
        <w:rPr>
          <w:rFonts w:ascii="Calibri" w:hAnsi="Calibri" w:cs="Arial"/>
          <w:bCs/>
        </w:rPr>
        <w:t>R</w:t>
      </w:r>
      <w:r w:rsidR="00556EC5">
        <w:rPr>
          <w:rFonts w:ascii="Calibri" w:hAnsi="Calibri" w:cs="Arial"/>
          <w:bCs/>
        </w:rPr>
        <w:t xml:space="preserve">esistant and ANF </w:t>
      </w:r>
      <w:r w:rsidR="00004797">
        <w:rPr>
          <w:rFonts w:ascii="Calibri" w:hAnsi="Calibri" w:cs="Arial"/>
          <w:bCs/>
        </w:rPr>
        <w:t>R</w:t>
      </w:r>
      <w:r w:rsidR="00556EC5">
        <w:rPr>
          <w:rFonts w:ascii="Calibri" w:hAnsi="Calibri" w:cs="Arial"/>
          <w:bCs/>
        </w:rPr>
        <w:t>esistant</w:t>
      </w:r>
      <w:r w:rsidR="00004797">
        <w:rPr>
          <w:rFonts w:ascii="Calibri" w:hAnsi="Calibri" w:cs="Arial"/>
          <w:bCs/>
        </w:rPr>
        <w:t>)</w:t>
      </w:r>
      <w:r w:rsidR="00797F65">
        <w:rPr>
          <w:rFonts w:ascii="Calibri" w:hAnsi="Calibri" w:cs="Arial"/>
          <w:bCs/>
        </w:rPr>
        <w:t xml:space="preserve"> </w:t>
      </w:r>
      <w:r w:rsidR="00AB03B9">
        <w:rPr>
          <w:rFonts w:ascii="Calibri" w:hAnsi="Calibri" w:cs="Arial"/>
          <w:bCs/>
        </w:rPr>
        <w:t xml:space="preserve">and determined to be clonal based on DNA analysis (data not </w:t>
      </w:r>
      <w:r w:rsidR="00797F65">
        <w:rPr>
          <w:rFonts w:ascii="Calibri" w:hAnsi="Calibri" w:cs="Arial"/>
          <w:bCs/>
        </w:rPr>
        <w:t>shown)</w:t>
      </w:r>
      <w:r w:rsidR="00AB03B9">
        <w:rPr>
          <w:rFonts w:ascii="Calibri" w:hAnsi="Calibri" w:cs="Arial"/>
          <w:bCs/>
        </w:rPr>
        <w:t>.</w:t>
      </w:r>
      <w:r w:rsidR="00037D85">
        <w:rPr>
          <w:rFonts w:ascii="Calibri" w:hAnsi="Calibri" w:cs="Arial"/>
          <w:bCs/>
        </w:rPr>
        <w:t xml:space="preserve">  A clonal cluster of BBD-susceptible trees was also identified at LSP </w:t>
      </w:r>
      <w:r w:rsidR="00556EC5">
        <w:rPr>
          <w:rFonts w:ascii="Calibri" w:hAnsi="Calibri" w:cs="Arial"/>
          <w:bCs/>
        </w:rPr>
        <w:t xml:space="preserve">(LSP Susceptible) </w:t>
      </w:r>
      <w:r w:rsidR="00037D85">
        <w:rPr>
          <w:rFonts w:ascii="Calibri" w:hAnsi="Calibri" w:cs="Arial"/>
          <w:bCs/>
        </w:rPr>
        <w:t>but in</w:t>
      </w:r>
      <w:r w:rsidR="00877748">
        <w:rPr>
          <w:rFonts w:ascii="Calibri" w:hAnsi="Calibri" w:cs="Arial"/>
          <w:bCs/>
        </w:rPr>
        <w:t xml:space="preserve"> the ANF</w:t>
      </w:r>
      <w:r w:rsidR="00037D85">
        <w:rPr>
          <w:rFonts w:ascii="Calibri" w:hAnsi="Calibri" w:cs="Arial"/>
          <w:bCs/>
        </w:rPr>
        <w:t xml:space="preserve"> five distinct susceptible trees were used</w:t>
      </w:r>
      <w:r w:rsidR="00556EC5">
        <w:rPr>
          <w:rFonts w:ascii="Calibri" w:hAnsi="Calibri" w:cs="Arial"/>
          <w:bCs/>
        </w:rPr>
        <w:t xml:space="preserve"> (ANF Susceptible)</w:t>
      </w:r>
      <w:r w:rsidR="00037D85">
        <w:rPr>
          <w:rFonts w:ascii="Calibri" w:hAnsi="Calibri" w:cs="Arial"/>
          <w:bCs/>
        </w:rPr>
        <w:t>.  Within and between clonal clusters, size varied with DBH ranging 2.1 to 12.8 inches.</w:t>
      </w:r>
      <w:r w:rsidR="00216098">
        <w:rPr>
          <w:rFonts w:ascii="Calibri" w:hAnsi="Calibri" w:cs="Arial"/>
          <w:bCs/>
        </w:rPr>
        <w:t xml:space="preserve">  Figure 8 shows that </w:t>
      </w:r>
      <w:r w:rsidR="000F566F">
        <w:rPr>
          <w:rFonts w:ascii="Calibri" w:hAnsi="Calibri" w:cs="Arial"/>
          <w:bCs/>
        </w:rPr>
        <w:t>although there is</w:t>
      </w:r>
      <w:r w:rsidR="00216098">
        <w:rPr>
          <w:rFonts w:ascii="Calibri" w:hAnsi="Calibri" w:cs="Arial"/>
          <w:bCs/>
        </w:rPr>
        <w:t xml:space="preserve"> a lot of variation in the number of adults established on the susceptible trees, clear differences are detected </w:t>
      </w:r>
      <w:r>
        <w:rPr>
          <w:rFonts w:ascii="Calibri" w:hAnsi="Calibri" w:cs="Arial"/>
          <w:bCs/>
        </w:rPr>
        <w:t xml:space="preserve">between susceptible and </w:t>
      </w:r>
      <w:r w:rsidR="00216098">
        <w:rPr>
          <w:rFonts w:ascii="Calibri" w:hAnsi="Calibri" w:cs="Arial"/>
          <w:bCs/>
        </w:rPr>
        <w:t xml:space="preserve">resistant trees. </w:t>
      </w:r>
      <w:r w:rsidR="000F566F">
        <w:rPr>
          <w:rFonts w:ascii="Calibri" w:hAnsi="Calibri" w:cs="Arial"/>
          <w:bCs/>
        </w:rPr>
        <w:t xml:space="preserve"> There was less variation in the number of adults in both resistant clusters relative to the</w:t>
      </w:r>
      <w:r w:rsidR="00556EC5">
        <w:rPr>
          <w:rFonts w:ascii="Calibri" w:hAnsi="Calibri" w:cs="Arial"/>
          <w:bCs/>
        </w:rPr>
        <w:t xml:space="preserve"> susceptible trees.  In the ANF </w:t>
      </w:r>
      <w:r w:rsidR="000F566F">
        <w:rPr>
          <w:rFonts w:ascii="Calibri" w:hAnsi="Calibri" w:cs="Arial"/>
          <w:bCs/>
        </w:rPr>
        <w:t>R</w:t>
      </w:r>
      <w:r w:rsidR="00556EC5">
        <w:rPr>
          <w:rFonts w:ascii="Calibri" w:hAnsi="Calibri" w:cs="Arial"/>
          <w:bCs/>
        </w:rPr>
        <w:t>esistant</w:t>
      </w:r>
      <w:r w:rsidR="000F566F">
        <w:rPr>
          <w:rFonts w:ascii="Calibri" w:hAnsi="Calibri" w:cs="Arial"/>
          <w:bCs/>
        </w:rPr>
        <w:t xml:space="preserve"> cluster, all 12 clones that were tested </w:t>
      </w:r>
      <w:r w:rsidR="00556EC5">
        <w:rPr>
          <w:rFonts w:ascii="Calibri" w:hAnsi="Calibri" w:cs="Arial"/>
          <w:bCs/>
        </w:rPr>
        <w:t xml:space="preserve">had no adults, while in the LSP </w:t>
      </w:r>
      <w:r w:rsidR="000F566F">
        <w:rPr>
          <w:rFonts w:ascii="Calibri" w:hAnsi="Calibri" w:cs="Arial"/>
          <w:bCs/>
        </w:rPr>
        <w:t>R</w:t>
      </w:r>
      <w:r w:rsidR="00556EC5">
        <w:rPr>
          <w:rFonts w:ascii="Calibri" w:hAnsi="Calibri" w:cs="Arial"/>
          <w:bCs/>
        </w:rPr>
        <w:t>esistant</w:t>
      </w:r>
      <w:r w:rsidR="000F566F">
        <w:rPr>
          <w:rFonts w:ascii="Calibri" w:hAnsi="Calibri" w:cs="Arial"/>
          <w:bCs/>
        </w:rPr>
        <w:t xml:space="preserve"> cluster some clones had </w:t>
      </w:r>
      <w:r w:rsidR="000F566F">
        <w:rPr>
          <w:rFonts w:ascii="Calibri" w:hAnsi="Calibri" w:cs="Arial"/>
          <w:bCs/>
        </w:rPr>
        <w:lastRenderedPageBreak/>
        <w:t xml:space="preserve">a small number of adults.  </w:t>
      </w:r>
      <w:r>
        <w:rPr>
          <w:rFonts w:ascii="Calibri" w:hAnsi="Calibri" w:cs="Arial"/>
          <w:bCs/>
        </w:rPr>
        <w:t xml:space="preserve">However, there was no overlap in the standard deviation from the mean of the resistant and susceptible trees at both sites.  </w:t>
      </w:r>
    </w:p>
    <w:p w:rsidR="000F566F" w:rsidRDefault="000F566F" w:rsidP="007E20A2">
      <w:pPr>
        <w:rPr>
          <w:rFonts w:ascii="Calibri" w:hAnsi="Calibri" w:cs="Arial"/>
          <w:bCs/>
        </w:rPr>
      </w:pPr>
    </w:p>
    <w:p w:rsidR="00B173F6" w:rsidRDefault="00B00F04" w:rsidP="00EB604E">
      <w:pPr>
        <w:rPr>
          <w:rFonts w:ascii="Calibri" w:hAnsi="Calibri" w:cs="Arial"/>
          <w:bCs/>
        </w:rPr>
      </w:pPr>
      <w:r>
        <w:rPr>
          <w:rFonts w:ascii="Calibri" w:hAnsi="Calibri" w:cs="Arial"/>
          <w:bCs/>
        </w:rPr>
        <w:t>The variation in t</w:t>
      </w:r>
      <w:r w:rsidR="004A0783">
        <w:rPr>
          <w:rFonts w:ascii="Calibri" w:hAnsi="Calibri" w:cs="Arial"/>
          <w:bCs/>
        </w:rPr>
        <w:t xml:space="preserve">he number of adults </w:t>
      </w:r>
      <w:r>
        <w:rPr>
          <w:rFonts w:ascii="Calibri" w:hAnsi="Calibri" w:cs="Arial"/>
          <w:bCs/>
        </w:rPr>
        <w:t>on clonally related trees in LSP</w:t>
      </w:r>
      <w:r w:rsidR="00556EC5">
        <w:rPr>
          <w:rFonts w:ascii="Calibri" w:hAnsi="Calibri" w:cs="Arial"/>
          <w:bCs/>
        </w:rPr>
        <w:t xml:space="preserve"> (LSP </w:t>
      </w:r>
      <w:r w:rsidR="00004797">
        <w:rPr>
          <w:rFonts w:ascii="Calibri" w:hAnsi="Calibri" w:cs="Arial"/>
          <w:bCs/>
        </w:rPr>
        <w:t>S</w:t>
      </w:r>
      <w:r w:rsidR="00556EC5">
        <w:rPr>
          <w:rFonts w:ascii="Calibri" w:hAnsi="Calibri" w:cs="Arial"/>
          <w:bCs/>
        </w:rPr>
        <w:t>usceptible</w:t>
      </w:r>
      <w:r w:rsidR="00004797">
        <w:rPr>
          <w:rFonts w:ascii="Calibri" w:hAnsi="Calibri" w:cs="Arial"/>
          <w:bCs/>
        </w:rPr>
        <w:t>)</w:t>
      </w:r>
      <w:r>
        <w:rPr>
          <w:rFonts w:ascii="Calibri" w:hAnsi="Calibri" w:cs="Arial"/>
          <w:bCs/>
        </w:rPr>
        <w:t xml:space="preserve"> </w:t>
      </w:r>
      <w:r w:rsidR="00EB604E">
        <w:rPr>
          <w:rFonts w:ascii="Calibri" w:hAnsi="Calibri" w:cs="Arial"/>
          <w:bCs/>
        </w:rPr>
        <w:t xml:space="preserve">is </w:t>
      </w:r>
      <w:r>
        <w:rPr>
          <w:rFonts w:ascii="Calibri" w:hAnsi="Calibri" w:cs="Arial"/>
          <w:bCs/>
        </w:rPr>
        <w:t xml:space="preserve">greater than observed in the ANF susceptible trees </w:t>
      </w:r>
      <w:r w:rsidR="00556EC5">
        <w:rPr>
          <w:rFonts w:ascii="Calibri" w:hAnsi="Calibri" w:cs="Arial"/>
          <w:bCs/>
        </w:rPr>
        <w:t xml:space="preserve">(ANF </w:t>
      </w:r>
      <w:r w:rsidR="00004797">
        <w:rPr>
          <w:rFonts w:ascii="Calibri" w:hAnsi="Calibri" w:cs="Arial"/>
          <w:bCs/>
        </w:rPr>
        <w:t>S</w:t>
      </w:r>
      <w:r w:rsidR="00556EC5">
        <w:rPr>
          <w:rFonts w:ascii="Calibri" w:hAnsi="Calibri" w:cs="Arial"/>
          <w:bCs/>
        </w:rPr>
        <w:t>usceptible</w:t>
      </w:r>
      <w:r w:rsidR="00004797">
        <w:rPr>
          <w:rFonts w:ascii="Calibri" w:hAnsi="Calibri" w:cs="Arial"/>
          <w:bCs/>
        </w:rPr>
        <w:t xml:space="preserve">) </w:t>
      </w:r>
      <w:r w:rsidR="004A0783">
        <w:rPr>
          <w:rFonts w:ascii="Calibri" w:hAnsi="Calibri" w:cs="Arial"/>
          <w:bCs/>
        </w:rPr>
        <w:t xml:space="preserve">despite the fact </w:t>
      </w:r>
      <w:r>
        <w:rPr>
          <w:rFonts w:ascii="Calibri" w:hAnsi="Calibri" w:cs="Arial"/>
          <w:bCs/>
        </w:rPr>
        <w:t>t</w:t>
      </w:r>
      <w:r w:rsidR="000F566F">
        <w:rPr>
          <w:rFonts w:ascii="Calibri" w:hAnsi="Calibri" w:cs="Arial"/>
          <w:bCs/>
        </w:rPr>
        <w:t xml:space="preserve">hat </w:t>
      </w:r>
      <w:r w:rsidR="004A0783">
        <w:rPr>
          <w:rFonts w:ascii="Calibri" w:hAnsi="Calibri" w:cs="Arial"/>
          <w:bCs/>
        </w:rPr>
        <w:t xml:space="preserve">these trees </w:t>
      </w:r>
      <w:r w:rsidR="000F566F">
        <w:rPr>
          <w:rFonts w:ascii="Calibri" w:hAnsi="Calibri" w:cs="Arial"/>
          <w:bCs/>
        </w:rPr>
        <w:t>are</w:t>
      </w:r>
      <w:r w:rsidR="00556EC5">
        <w:rPr>
          <w:rFonts w:ascii="Calibri" w:hAnsi="Calibri" w:cs="Arial"/>
          <w:bCs/>
        </w:rPr>
        <w:t xml:space="preserve"> not clonal and are</w:t>
      </w:r>
      <w:r>
        <w:rPr>
          <w:rFonts w:ascii="Calibri" w:hAnsi="Calibri" w:cs="Arial"/>
          <w:bCs/>
        </w:rPr>
        <w:t xml:space="preserve"> genetically</w:t>
      </w:r>
      <w:r w:rsidR="000F566F">
        <w:rPr>
          <w:rFonts w:ascii="Calibri" w:hAnsi="Calibri" w:cs="Arial"/>
          <w:bCs/>
        </w:rPr>
        <w:t xml:space="preserve"> different</w:t>
      </w:r>
      <w:r>
        <w:rPr>
          <w:rFonts w:ascii="Calibri" w:hAnsi="Calibri" w:cs="Arial"/>
          <w:bCs/>
        </w:rPr>
        <w:t xml:space="preserve">.  </w:t>
      </w:r>
      <w:r w:rsidR="004A0783">
        <w:rPr>
          <w:rFonts w:ascii="Calibri" w:hAnsi="Calibri" w:cs="Arial"/>
          <w:bCs/>
        </w:rPr>
        <w:t>Viability tests (data not shown) indicate this variation is not due to large differences in the viability of the eggs. The</w:t>
      </w:r>
      <w:r w:rsidR="00EB604E">
        <w:rPr>
          <w:rFonts w:ascii="Calibri" w:hAnsi="Calibri" w:cs="Arial"/>
          <w:bCs/>
        </w:rPr>
        <w:t xml:space="preserve"> variation </w:t>
      </w:r>
      <w:r w:rsidR="004A0783">
        <w:rPr>
          <w:rFonts w:ascii="Calibri" w:hAnsi="Calibri" w:cs="Arial"/>
          <w:bCs/>
        </w:rPr>
        <w:t>is likely due</w:t>
      </w:r>
      <w:r w:rsidR="00EB604E">
        <w:rPr>
          <w:rFonts w:ascii="Calibri" w:hAnsi="Calibri" w:cs="Arial"/>
          <w:bCs/>
        </w:rPr>
        <w:t xml:space="preserve"> to both genetic and environmental differences and illustrates the importance of having susceptible controls for reference at every test site.  </w:t>
      </w:r>
    </w:p>
    <w:p w:rsidR="00533DF3" w:rsidRDefault="00533DF3" w:rsidP="007E20A2">
      <w:pPr>
        <w:rPr>
          <w:rFonts w:ascii="Calibri" w:hAnsi="Calibri" w:cs="Arial"/>
          <w:bCs/>
        </w:rPr>
      </w:pPr>
    </w:p>
    <w:p w:rsidR="00B864CE" w:rsidRPr="000B2F36" w:rsidRDefault="00B864CE" w:rsidP="007E20A2">
      <w:pPr>
        <w:rPr>
          <w:rFonts w:ascii="Calibri" w:hAnsi="Calibri" w:cs="Arial"/>
          <w:b/>
        </w:rPr>
      </w:pPr>
      <w:r w:rsidRPr="000B2F36">
        <w:rPr>
          <w:rFonts w:ascii="Calibri" w:hAnsi="Calibri" w:cs="Arial"/>
          <w:b/>
        </w:rPr>
        <w:t>Figure Legends:</w:t>
      </w:r>
      <w:r w:rsidR="002A0D07" w:rsidRPr="000B2F36">
        <w:rPr>
          <w:rFonts w:ascii="Calibri" w:hAnsi="Calibri" w:cs="Arial"/>
          <w:bCs/>
          <w:i/>
          <w:color w:val="808080"/>
        </w:rPr>
        <w:t xml:space="preserve"> </w:t>
      </w:r>
    </w:p>
    <w:p w:rsidR="00B9332F" w:rsidRPr="000B2F36" w:rsidRDefault="00B9332F" w:rsidP="007E20A2">
      <w:pPr>
        <w:rPr>
          <w:rFonts w:ascii="Calibri" w:hAnsi="Calibri" w:cs="Arial"/>
          <w:b/>
        </w:rPr>
      </w:pPr>
    </w:p>
    <w:p w:rsidR="00CD468A" w:rsidRDefault="00CD468A" w:rsidP="00CD468A">
      <w:pPr>
        <w:rPr>
          <w:rFonts w:ascii="Calibri" w:hAnsi="Calibri" w:cs="Arial"/>
        </w:rPr>
      </w:pPr>
      <w:proofErr w:type="gramStart"/>
      <w:r w:rsidRPr="00CD468A">
        <w:rPr>
          <w:rFonts w:ascii="Calibri" w:hAnsi="Calibri" w:cs="Arial"/>
          <w:b/>
          <w:bCs/>
        </w:rPr>
        <w:t>Figure 1.</w:t>
      </w:r>
      <w:proofErr w:type="gramEnd"/>
      <w:r w:rsidRPr="00CD468A">
        <w:rPr>
          <w:rFonts w:ascii="Calibri" w:hAnsi="Calibri" w:cs="Arial"/>
          <w:b/>
          <w:bCs/>
        </w:rPr>
        <w:t xml:space="preserve">  Collection of scale eggs from scale-infested American beech tree.  </w:t>
      </w:r>
      <w:r w:rsidRPr="00CD468A">
        <w:rPr>
          <w:rFonts w:ascii="Calibri" w:hAnsi="Calibri" w:cs="Arial"/>
        </w:rPr>
        <w:t>A.  Heavily scale-infested American beech tree.  B. A paintbrush is used to brush adult scale insects and their eggs into a sealable storage bag below</w:t>
      </w:r>
      <w:r>
        <w:rPr>
          <w:rFonts w:ascii="Calibri" w:hAnsi="Calibri" w:cs="Arial"/>
        </w:rPr>
        <w:t>.</w:t>
      </w:r>
    </w:p>
    <w:p w:rsidR="00CD468A" w:rsidRDefault="00CD468A" w:rsidP="00CD468A">
      <w:pPr>
        <w:rPr>
          <w:rFonts w:ascii="Calibri" w:hAnsi="Calibri" w:cs="Arial"/>
        </w:rPr>
      </w:pPr>
    </w:p>
    <w:p w:rsidR="00CD468A" w:rsidRPr="00CD468A" w:rsidRDefault="00CD468A" w:rsidP="00CD468A">
      <w:pPr>
        <w:rPr>
          <w:rFonts w:ascii="Calibri" w:hAnsi="Calibri" w:cs="Arial"/>
        </w:rPr>
      </w:pPr>
      <w:proofErr w:type="gramStart"/>
      <w:r w:rsidRPr="00CD468A">
        <w:rPr>
          <w:rFonts w:ascii="Calibri" w:hAnsi="Calibri" w:cs="Arial"/>
          <w:b/>
          <w:bCs/>
        </w:rPr>
        <w:t>Figure 2.</w:t>
      </w:r>
      <w:proofErr w:type="gramEnd"/>
      <w:r w:rsidRPr="00CD468A">
        <w:rPr>
          <w:rFonts w:ascii="Calibri" w:hAnsi="Calibri" w:cs="Arial"/>
          <w:b/>
          <w:bCs/>
        </w:rPr>
        <w:t xml:space="preserve">  </w:t>
      </w:r>
      <w:proofErr w:type="gramStart"/>
      <w:r w:rsidRPr="00CD468A">
        <w:rPr>
          <w:rFonts w:ascii="Calibri" w:hAnsi="Calibri" w:cs="Arial"/>
          <w:b/>
          <w:bCs/>
        </w:rPr>
        <w:t>Construction of sieve to separate scale eggs from adult</w:t>
      </w:r>
      <w:r w:rsidR="009F43C3">
        <w:rPr>
          <w:rFonts w:ascii="Calibri" w:hAnsi="Calibri" w:cs="Arial"/>
          <w:b/>
          <w:bCs/>
        </w:rPr>
        <w:t>s</w:t>
      </w:r>
      <w:r w:rsidRPr="00CD468A">
        <w:rPr>
          <w:rFonts w:ascii="Calibri" w:hAnsi="Calibri" w:cs="Arial"/>
          <w:b/>
          <w:bCs/>
        </w:rPr>
        <w:t xml:space="preserve"> and other contaminants.</w:t>
      </w:r>
      <w:proofErr w:type="gramEnd"/>
      <w:r w:rsidR="009F43C3">
        <w:rPr>
          <w:rFonts w:ascii="Calibri" w:hAnsi="Calibri" w:cs="Arial"/>
          <w:b/>
          <w:bCs/>
        </w:rPr>
        <w:t xml:space="preserve">  </w:t>
      </w:r>
      <w:r w:rsidR="009F43C3">
        <w:rPr>
          <w:rFonts w:ascii="Calibri" w:hAnsi="Calibri" w:cs="Arial"/>
          <w:bCs/>
        </w:rPr>
        <w:t>A 4 x 4 inch pre-cut square of 2</w:t>
      </w:r>
      <w:r w:rsidR="005A688E">
        <w:rPr>
          <w:rFonts w:ascii="Calibri" w:hAnsi="Calibri" w:cs="Arial"/>
          <w:bCs/>
        </w:rPr>
        <w:t>50</w:t>
      </w:r>
      <w:r w:rsidR="009F43C3">
        <w:rPr>
          <w:rFonts w:ascii="Calibri" w:hAnsi="Calibri" w:cs="Arial"/>
          <w:bCs/>
        </w:rPr>
        <w:t xml:space="preserve"> micron nylon mesh is placed between a 4 inch piece of 2” diameter PVC pipe and a coupling to form the sieve.  </w:t>
      </w:r>
      <w:r w:rsidRPr="00CD468A">
        <w:rPr>
          <w:rFonts w:ascii="Calibri" w:hAnsi="Calibri" w:cs="Arial"/>
          <w:b/>
          <w:bCs/>
        </w:rPr>
        <w:t xml:space="preserve">  </w:t>
      </w:r>
    </w:p>
    <w:p w:rsidR="00CD468A" w:rsidRDefault="00CD468A" w:rsidP="00CD468A">
      <w:pPr>
        <w:rPr>
          <w:rFonts w:ascii="Calibri" w:hAnsi="Calibri" w:cs="Arial"/>
        </w:rPr>
      </w:pPr>
    </w:p>
    <w:p w:rsidR="00CD468A" w:rsidRPr="00CD468A" w:rsidRDefault="00CD468A" w:rsidP="00CD468A">
      <w:pPr>
        <w:rPr>
          <w:rFonts w:ascii="Calibri" w:hAnsi="Calibri" w:cs="Arial"/>
        </w:rPr>
      </w:pPr>
      <w:proofErr w:type="gramStart"/>
      <w:r w:rsidRPr="00CD468A">
        <w:rPr>
          <w:rFonts w:ascii="Calibri" w:hAnsi="Calibri" w:cs="Arial"/>
          <w:b/>
          <w:bCs/>
        </w:rPr>
        <w:t>Figure 3.</w:t>
      </w:r>
      <w:proofErr w:type="gramEnd"/>
      <w:r w:rsidRPr="00CD468A">
        <w:rPr>
          <w:rFonts w:ascii="Calibri" w:hAnsi="Calibri" w:cs="Arial"/>
          <w:b/>
          <w:bCs/>
        </w:rPr>
        <w:t xml:space="preserve">  Scale eggs before (A) and after (B) sieving. </w:t>
      </w:r>
      <w:r w:rsidRPr="00CD468A">
        <w:rPr>
          <w:rFonts w:ascii="Calibri" w:hAnsi="Calibri" w:cs="Arial"/>
        </w:rPr>
        <w:t xml:space="preserve"> A. Mixture of adult scale insects, eggs and</w:t>
      </w:r>
    </w:p>
    <w:p w:rsidR="00CD468A" w:rsidRPr="00CD468A" w:rsidRDefault="00CD468A" w:rsidP="00CD468A">
      <w:pPr>
        <w:rPr>
          <w:rFonts w:ascii="Calibri" w:hAnsi="Calibri" w:cs="Arial"/>
        </w:rPr>
      </w:pPr>
      <w:proofErr w:type="gramStart"/>
      <w:r w:rsidRPr="00CD468A">
        <w:rPr>
          <w:rFonts w:ascii="Calibri" w:hAnsi="Calibri" w:cs="Arial"/>
        </w:rPr>
        <w:t>debris</w:t>
      </w:r>
      <w:proofErr w:type="gramEnd"/>
      <w:r w:rsidRPr="00CD468A">
        <w:rPr>
          <w:rFonts w:ascii="Calibri" w:hAnsi="Calibri" w:cs="Arial"/>
        </w:rPr>
        <w:t xml:space="preserve"> viewed under dissecting microscope after collection fr</w:t>
      </w:r>
      <w:r w:rsidR="00216888">
        <w:rPr>
          <w:rFonts w:ascii="Calibri" w:hAnsi="Calibri" w:cs="Arial"/>
        </w:rPr>
        <w:t>om tree. B. Purified eggs o</w:t>
      </w:r>
      <w:r w:rsidRPr="00CD468A">
        <w:rPr>
          <w:rFonts w:ascii="Calibri" w:hAnsi="Calibri" w:cs="Arial"/>
        </w:rPr>
        <w:t xml:space="preserve">btained after passing through sieve.    </w:t>
      </w:r>
    </w:p>
    <w:p w:rsidR="002A23CE" w:rsidRDefault="002A23CE" w:rsidP="00223D75">
      <w:pPr>
        <w:rPr>
          <w:rFonts w:ascii="Calibri" w:hAnsi="Calibri" w:cs="Arial"/>
          <w:b/>
          <w:bCs/>
        </w:rPr>
      </w:pPr>
    </w:p>
    <w:p w:rsidR="002A23CE" w:rsidRPr="002A23CE" w:rsidRDefault="002A23CE" w:rsidP="002A23CE">
      <w:pPr>
        <w:rPr>
          <w:rFonts w:ascii="Calibri" w:hAnsi="Calibri" w:cs="Arial"/>
          <w:bCs/>
        </w:rPr>
      </w:pPr>
      <w:proofErr w:type="gramStart"/>
      <w:r w:rsidRPr="002A23CE">
        <w:rPr>
          <w:rFonts w:ascii="Calibri" w:hAnsi="Calibri" w:cs="Arial"/>
          <w:b/>
          <w:bCs/>
        </w:rPr>
        <w:t>Figure 4.</w:t>
      </w:r>
      <w:proofErr w:type="gramEnd"/>
      <w:r w:rsidRPr="002A23CE">
        <w:rPr>
          <w:rFonts w:ascii="Calibri" w:hAnsi="Calibri" w:cs="Arial"/>
          <w:b/>
          <w:bCs/>
        </w:rPr>
        <w:t xml:space="preserve"> </w:t>
      </w:r>
      <w:proofErr w:type="gramStart"/>
      <w:r w:rsidRPr="002A23CE">
        <w:rPr>
          <w:rFonts w:ascii="Calibri" w:hAnsi="Calibri" w:cs="Arial"/>
          <w:b/>
          <w:bCs/>
        </w:rPr>
        <w:t>Egg viability test.</w:t>
      </w:r>
      <w:proofErr w:type="gramEnd"/>
      <w:r w:rsidRPr="002A23CE">
        <w:rPr>
          <w:rFonts w:ascii="Calibri" w:hAnsi="Calibri" w:cs="Arial"/>
          <w:b/>
          <w:bCs/>
        </w:rPr>
        <w:t xml:space="preserve">  </w:t>
      </w:r>
      <w:r w:rsidRPr="002A23CE">
        <w:rPr>
          <w:rFonts w:ascii="Calibri" w:hAnsi="Calibri" w:cs="Arial"/>
          <w:bCs/>
        </w:rPr>
        <w:t>A. Ring of petroleum in petri dish to trap nymphs after hatching.</w:t>
      </w:r>
    </w:p>
    <w:p w:rsidR="002A23CE" w:rsidRPr="002A23CE" w:rsidRDefault="002A23CE" w:rsidP="002A23CE">
      <w:pPr>
        <w:rPr>
          <w:rFonts w:ascii="Calibri" w:hAnsi="Calibri" w:cs="Arial"/>
          <w:bCs/>
        </w:rPr>
      </w:pPr>
      <w:r w:rsidRPr="002A23CE">
        <w:rPr>
          <w:rFonts w:ascii="Calibri" w:hAnsi="Calibri" w:cs="Arial"/>
          <w:bCs/>
        </w:rPr>
        <w:t xml:space="preserve">B. Form I nymph on the right of an un-hatched egg.  C. Hatched eggs are lighter in color and </w:t>
      </w:r>
    </w:p>
    <w:p w:rsidR="002A23CE" w:rsidRPr="002A23CE" w:rsidRDefault="002A23CE" w:rsidP="002A23CE">
      <w:pPr>
        <w:rPr>
          <w:rFonts w:ascii="Calibri" w:hAnsi="Calibri" w:cs="Arial"/>
          <w:bCs/>
        </w:rPr>
      </w:pPr>
      <w:proofErr w:type="gramStart"/>
      <w:r w:rsidRPr="002A23CE">
        <w:rPr>
          <w:rFonts w:ascii="Calibri" w:hAnsi="Calibri" w:cs="Arial"/>
          <w:bCs/>
        </w:rPr>
        <w:t>translucent</w:t>
      </w:r>
      <w:proofErr w:type="gramEnd"/>
      <w:r w:rsidRPr="002A23CE">
        <w:rPr>
          <w:rFonts w:ascii="Calibri" w:hAnsi="Calibri" w:cs="Arial"/>
          <w:bCs/>
        </w:rPr>
        <w:t xml:space="preserve"> relative to opaque yellowish eggs prior to hatching.  </w:t>
      </w:r>
    </w:p>
    <w:p w:rsidR="002A23CE" w:rsidRDefault="002A23CE" w:rsidP="00223D75">
      <w:pPr>
        <w:rPr>
          <w:rFonts w:ascii="Calibri" w:hAnsi="Calibri" w:cs="Arial"/>
          <w:b/>
          <w:bCs/>
        </w:rPr>
      </w:pPr>
    </w:p>
    <w:p w:rsidR="00223D75" w:rsidRDefault="00223D75" w:rsidP="00223D75">
      <w:pPr>
        <w:rPr>
          <w:rFonts w:ascii="Calibri" w:hAnsi="Calibri" w:cs="Arial"/>
        </w:rPr>
      </w:pPr>
      <w:proofErr w:type="gramStart"/>
      <w:r w:rsidRPr="00223D75">
        <w:rPr>
          <w:rFonts w:ascii="Calibri" w:hAnsi="Calibri" w:cs="Arial"/>
          <w:b/>
          <w:bCs/>
        </w:rPr>
        <w:t>Figure 5.</w:t>
      </w:r>
      <w:proofErr w:type="gramEnd"/>
      <w:r w:rsidRPr="00223D75">
        <w:rPr>
          <w:rFonts w:ascii="Calibri" w:hAnsi="Calibri" w:cs="Arial"/>
          <w:b/>
          <w:bCs/>
        </w:rPr>
        <w:t xml:space="preserve">  </w:t>
      </w:r>
      <w:proofErr w:type="gramStart"/>
      <w:r w:rsidRPr="00223D75">
        <w:rPr>
          <w:rFonts w:ascii="Calibri" w:hAnsi="Calibri" w:cs="Arial"/>
          <w:b/>
          <w:bCs/>
        </w:rPr>
        <w:t>Artificial infestation of mature American beech in the field.</w:t>
      </w:r>
      <w:proofErr w:type="gramEnd"/>
      <w:r w:rsidRPr="00223D75">
        <w:rPr>
          <w:rFonts w:ascii="Calibri" w:hAnsi="Calibri" w:cs="Arial"/>
          <w:b/>
          <w:bCs/>
        </w:rPr>
        <w:t xml:space="preserve">  </w:t>
      </w:r>
      <w:r w:rsidRPr="00223D75">
        <w:rPr>
          <w:rFonts w:ascii="Calibri" w:hAnsi="Calibri" w:cs="Arial"/>
        </w:rPr>
        <w:t>A.  House</w:t>
      </w:r>
      <w:r w:rsidR="00E310CA">
        <w:rPr>
          <w:rFonts w:ascii="Calibri" w:hAnsi="Calibri" w:cs="Arial"/>
        </w:rPr>
        <w:t xml:space="preserve"> </w:t>
      </w:r>
      <w:r w:rsidRPr="00223D75">
        <w:rPr>
          <w:rFonts w:ascii="Calibri" w:hAnsi="Calibri" w:cs="Arial"/>
        </w:rPr>
        <w:t xml:space="preserve">wrap affixed with acetate-based silicone to prevent excess moisture build up on foam pad with eggs underneath.  B. </w:t>
      </w:r>
      <w:r w:rsidR="00E1757D">
        <w:rPr>
          <w:rFonts w:ascii="Calibri" w:hAnsi="Calibri" w:cs="Arial"/>
        </w:rPr>
        <w:t>House wrap</w:t>
      </w:r>
      <w:r w:rsidRPr="00223D75">
        <w:rPr>
          <w:rFonts w:ascii="Calibri" w:hAnsi="Calibri" w:cs="Arial"/>
        </w:rPr>
        <w:t xml:space="preserve"> has been removed and foam pad peeled back 52 weeks after placement to reveal scale colonization beneath on this susceptible tree.</w:t>
      </w:r>
    </w:p>
    <w:p w:rsidR="00F20817" w:rsidRDefault="00F20817" w:rsidP="00223D75">
      <w:pPr>
        <w:rPr>
          <w:rFonts w:ascii="Calibri" w:hAnsi="Calibri" w:cs="Arial"/>
        </w:rPr>
      </w:pPr>
    </w:p>
    <w:p w:rsidR="00F20817" w:rsidRPr="00F20817" w:rsidRDefault="00F20817" w:rsidP="00F20817">
      <w:pPr>
        <w:rPr>
          <w:rFonts w:ascii="Calibri" w:hAnsi="Calibri" w:cs="Arial"/>
        </w:rPr>
      </w:pPr>
      <w:proofErr w:type="gramStart"/>
      <w:r w:rsidRPr="00F20817">
        <w:rPr>
          <w:rFonts w:ascii="Calibri" w:hAnsi="Calibri" w:cs="Arial"/>
          <w:b/>
          <w:bCs/>
        </w:rPr>
        <w:t>Figure 6.</w:t>
      </w:r>
      <w:proofErr w:type="gramEnd"/>
      <w:r w:rsidRPr="00F20817">
        <w:rPr>
          <w:rFonts w:ascii="Calibri" w:hAnsi="Calibri" w:cs="Arial"/>
          <w:b/>
          <w:bCs/>
        </w:rPr>
        <w:t xml:space="preserve"> </w:t>
      </w:r>
      <w:proofErr w:type="gramStart"/>
      <w:r w:rsidRPr="00F20817">
        <w:rPr>
          <w:rFonts w:ascii="Calibri" w:hAnsi="Calibri" w:cs="Arial"/>
          <w:b/>
          <w:bCs/>
        </w:rPr>
        <w:t>Artific</w:t>
      </w:r>
      <w:r w:rsidR="00340530">
        <w:rPr>
          <w:rFonts w:ascii="Calibri" w:hAnsi="Calibri" w:cs="Arial"/>
          <w:b/>
          <w:bCs/>
        </w:rPr>
        <w:t>i</w:t>
      </w:r>
      <w:r w:rsidRPr="00F20817">
        <w:rPr>
          <w:rFonts w:ascii="Calibri" w:hAnsi="Calibri" w:cs="Arial"/>
          <w:b/>
          <w:bCs/>
        </w:rPr>
        <w:t>al infestation of potted American beech seedlings.</w:t>
      </w:r>
      <w:proofErr w:type="gramEnd"/>
      <w:r w:rsidRPr="00F20817">
        <w:rPr>
          <w:rFonts w:ascii="Calibri" w:hAnsi="Calibri" w:cs="Arial"/>
          <w:b/>
          <w:bCs/>
        </w:rPr>
        <w:t xml:space="preserve"> </w:t>
      </w:r>
      <w:r w:rsidRPr="00F20817">
        <w:rPr>
          <w:rFonts w:ascii="Calibri" w:hAnsi="Calibri" w:cs="Arial"/>
        </w:rPr>
        <w:t xml:space="preserve">Foam with eggs attached to </w:t>
      </w:r>
    </w:p>
    <w:p w:rsidR="00F20817" w:rsidRDefault="00F20817" w:rsidP="00F20817">
      <w:pPr>
        <w:rPr>
          <w:rFonts w:ascii="Calibri" w:hAnsi="Calibri" w:cs="Arial"/>
        </w:rPr>
      </w:pPr>
      <w:proofErr w:type="gramStart"/>
      <w:r w:rsidRPr="00F20817">
        <w:rPr>
          <w:rFonts w:ascii="Calibri" w:hAnsi="Calibri" w:cs="Arial"/>
        </w:rPr>
        <w:t>stem</w:t>
      </w:r>
      <w:proofErr w:type="gramEnd"/>
      <w:r w:rsidRPr="00F20817">
        <w:rPr>
          <w:rFonts w:ascii="Calibri" w:hAnsi="Calibri" w:cs="Arial"/>
        </w:rPr>
        <w:t xml:space="preserve"> (A). </w:t>
      </w:r>
      <w:r w:rsidR="00E1757D">
        <w:rPr>
          <w:rFonts w:ascii="Calibri" w:hAnsi="Calibri" w:cs="Arial"/>
        </w:rPr>
        <w:t xml:space="preserve">House </w:t>
      </w:r>
      <w:proofErr w:type="gramStart"/>
      <w:r w:rsidR="00E1757D">
        <w:rPr>
          <w:rFonts w:ascii="Calibri" w:hAnsi="Calibri" w:cs="Arial"/>
        </w:rPr>
        <w:t>wrap</w:t>
      </w:r>
      <w:proofErr w:type="gramEnd"/>
      <w:r w:rsidRPr="00F20817">
        <w:rPr>
          <w:rFonts w:ascii="Calibri" w:hAnsi="Calibri" w:cs="Arial"/>
        </w:rPr>
        <w:t xml:space="preserve"> covering foam (B). Foam removed after 56 weeks on a resistant seedling (C), a susceptible seedling (D) and a highly susceptible seedling (E).</w:t>
      </w:r>
    </w:p>
    <w:p w:rsidR="006F494D" w:rsidRDefault="006F494D" w:rsidP="00F20817">
      <w:pPr>
        <w:rPr>
          <w:rFonts w:ascii="Calibri" w:hAnsi="Calibri" w:cs="Arial"/>
        </w:rPr>
      </w:pPr>
      <w:bookmarkStart w:id="0" w:name="_GoBack"/>
      <w:bookmarkEnd w:id="0"/>
    </w:p>
    <w:p w:rsidR="006F494D" w:rsidRDefault="006F494D" w:rsidP="006F494D">
      <w:pPr>
        <w:rPr>
          <w:rFonts w:ascii="Calibri" w:hAnsi="Calibri" w:cs="Arial"/>
          <w:bCs/>
        </w:rPr>
      </w:pPr>
      <w:proofErr w:type="gramStart"/>
      <w:r w:rsidRPr="006F494D">
        <w:rPr>
          <w:rFonts w:ascii="Calibri" w:hAnsi="Calibri" w:cs="Arial"/>
          <w:b/>
          <w:bCs/>
        </w:rPr>
        <w:t>Figure 7.</w:t>
      </w:r>
      <w:proofErr w:type="gramEnd"/>
      <w:r w:rsidRPr="006F494D">
        <w:rPr>
          <w:rFonts w:ascii="Calibri" w:hAnsi="Calibri" w:cs="Arial"/>
          <w:b/>
          <w:bCs/>
        </w:rPr>
        <w:t xml:space="preserve">  Adult scale and egg cluster on foam pad. </w:t>
      </w:r>
      <w:r w:rsidR="009F43C3">
        <w:rPr>
          <w:rFonts w:ascii="Calibri" w:hAnsi="Calibri" w:cs="Arial"/>
          <w:bCs/>
        </w:rPr>
        <w:t>The adult scale insect is surround</w:t>
      </w:r>
      <w:r w:rsidR="00D412F4">
        <w:rPr>
          <w:rFonts w:ascii="Calibri" w:hAnsi="Calibri" w:cs="Arial"/>
          <w:bCs/>
        </w:rPr>
        <w:t xml:space="preserve">ed and partially covered by white, waxy </w:t>
      </w:r>
      <w:proofErr w:type="spellStart"/>
      <w:r w:rsidR="00E1757D">
        <w:rPr>
          <w:rFonts w:ascii="Calibri" w:hAnsi="Calibri" w:cs="Arial"/>
          <w:bCs/>
        </w:rPr>
        <w:t>frass</w:t>
      </w:r>
      <w:proofErr w:type="spellEnd"/>
      <w:r w:rsidR="00E1757D">
        <w:rPr>
          <w:rFonts w:ascii="Calibri" w:hAnsi="Calibri" w:cs="Arial"/>
          <w:bCs/>
        </w:rPr>
        <w:t>.</w:t>
      </w:r>
      <w:r w:rsidR="00D412F4">
        <w:rPr>
          <w:rFonts w:ascii="Calibri" w:hAnsi="Calibri" w:cs="Arial"/>
          <w:bCs/>
        </w:rPr>
        <w:t xml:space="preserve">  The smaller, smooth and shiny eggs are on top of the adult insect and inside the wax.  This would be scored as one adult and one egg cluster.</w:t>
      </w:r>
    </w:p>
    <w:p w:rsidR="001B0A77" w:rsidRDefault="001B0A77" w:rsidP="006F494D">
      <w:pPr>
        <w:rPr>
          <w:rFonts w:ascii="Calibri" w:hAnsi="Calibri" w:cs="Arial"/>
          <w:bCs/>
        </w:rPr>
      </w:pPr>
    </w:p>
    <w:p w:rsidR="006F494D" w:rsidRPr="00F20817" w:rsidRDefault="001B0A77" w:rsidP="00F20817">
      <w:pPr>
        <w:rPr>
          <w:rFonts w:ascii="Calibri" w:hAnsi="Calibri" w:cs="Arial"/>
        </w:rPr>
      </w:pPr>
      <w:proofErr w:type="gramStart"/>
      <w:r>
        <w:rPr>
          <w:rFonts w:ascii="Calibri" w:hAnsi="Calibri" w:cs="Arial"/>
          <w:b/>
          <w:bCs/>
        </w:rPr>
        <w:t>Figure 8.</w:t>
      </w:r>
      <w:proofErr w:type="gramEnd"/>
      <w:r>
        <w:rPr>
          <w:rFonts w:ascii="Calibri" w:hAnsi="Calibri" w:cs="Arial"/>
          <w:b/>
          <w:bCs/>
        </w:rPr>
        <w:t xml:space="preserve"> Comparison of the average number of adult insects established on artificially infested </w:t>
      </w:r>
      <w:r w:rsidR="00BC60E9">
        <w:rPr>
          <w:rFonts w:ascii="Calibri" w:hAnsi="Calibri" w:cs="Arial"/>
          <w:b/>
          <w:bCs/>
        </w:rPr>
        <w:t xml:space="preserve">trees in two separate stands.  </w:t>
      </w:r>
      <w:r w:rsidR="000E213C">
        <w:rPr>
          <w:rFonts w:ascii="Calibri" w:hAnsi="Calibri" w:cs="Arial"/>
          <w:bCs/>
        </w:rPr>
        <w:t>Resistant</w:t>
      </w:r>
      <w:r w:rsidR="00BC60E9">
        <w:rPr>
          <w:rFonts w:ascii="Calibri" w:hAnsi="Calibri" w:cs="Arial"/>
          <w:bCs/>
        </w:rPr>
        <w:t xml:space="preserve"> trees in the Alle</w:t>
      </w:r>
      <w:r w:rsidR="000E213C">
        <w:rPr>
          <w:rFonts w:ascii="Calibri" w:hAnsi="Calibri" w:cs="Arial"/>
          <w:bCs/>
        </w:rPr>
        <w:t>gheny National Forest, PA (ANF</w:t>
      </w:r>
      <w:r w:rsidR="00BC60E9">
        <w:rPr>
          <w:rFonts w:ascii="Calibri" w:hAnsi="Calibri" w:cs="Arial"/>
          <w:bCs/>
        </w:rPr>
        <w:t>) and in</w:t>
      </w:r>
      <w:r w:rsidR="000E213C">
        <w:rPr>
          <w:rFonts w:ascii="Calibri" w:hAnsi="Calibri" w:cs="Arial"/>
          <w:bCs/>
        </w:rPr>
        <w:t xml:space="preserve"> Ludington State Park, MI (LSP</w:t>
      </w:r>
      <w:r w:rsidR="00BC60E9">
        <w:rPr>
          <w:rFonts w:ascii="Calibri" w:hAnsi="Calibri" w:cs="Arial"/>
          <w:bCs/>
        </w:rPr>
        <w:t>) are compared to susceptibl</w:t>
      </w:r>
      <w:r w:rsidR="000E213C">
        <w:rPr>
          <w:rFonts w:ascii="Calibri" w:hAnsi="Calibri" w:cs="Arial"/>
          <w:bCs/>
        </w:rPr>
        <w:t>e control trees</w:t>
      </w:r>
      <w:r w:rsidR="00BC60E9">
        <w:rPr>
          <w:rFonts w:ascii="Calibri" w:hAnsi="Calibri" w:cs="Arial"/>
          <w:bCs/>
        </w:rPr>
        <w:t xml:space="preserve">.  The </w:t>
      </w:r>
      <w:r w:rsidR="00BC60E9">
        <w:rPr>
          <w:rFonts w:ascii="Calibri" w:hAnsi="Calibri" w:cs="Arial"/>
          <w:bCs/>
        </w:rPr>
        <w:lastRenderedPageBreak/>
        <w:t>number of trees tested in each group is listed in parentheses below, and adult counts per 100 eggs applied were averaged across all trees within the group</w:t>
      </w:r>
      <w:r w:rsidR="00CE01FC">
        <w:rPr>
          <w:rFonts w:ascii="Calibri" w:hAnsi="Calibri" w:cs="Arial"/>
          <w:bCs/>
        </w:rPr>
        <w:t xml:space="preserve">.  The bar represents one standard deviation from the mean.  </w:t>
      </w:r>
    </w:p>
    <w:p w:rsidR="00F20817" w:rsidRPr="00223D75" w:rsidRDefault="00F20817" w:rsidP="00223D75">
      <w:pPr>
        <w:rPr>
          <w:rFonts w:ascii="Calibri" w:hAnsi="Calibri" w:cs="Arial"/>
        </w:rPr>
      </w:pPr>
    </w:p>
    <w:p w:rsidR="00BE5F4A" w:rsidRDefault="005C54D2" w:rsidP="007E20A2">
      <w:pPr>
        <w:rPr>
          <w:rFonts w:ascii="Calibri" w:hAnsi="Calibri" w:cs="Arial"/>
          <w:bCs/>
          <w:i/>
          <w:color w:val="808080"/>
        </w:rPr>
      </w:pPr>
      <w:r w:rsidRPr="000B2F36">
        <w:rPr>
          <w:rFonts w:ascii="Calibri" w:hAnsi="Calibri" w:cs="Arial"/>
          <w:b/>
        </w:rPr>
        <w:t>DISCUSSION</w:t>
      </w:r>
      <w:r w:rsidR="009B1737" w:rsidRPr="000B2F36">
        <w:rPr>
          <w:rFonts w:ascii="Calibri" w:hAnsi="Calibri" w:cs="Arial"/>
          <w:b/>
          <w:bCs/>
        </w:rPr>
        <w:t>:</w:t>
      </w:r>
    </w:p>
    <w:p w:rsidR="00DA009F" w:rsidRPr="000B2F36" w:rsidRDefault="00DA009F" w:rsidP="007E20A2">
      <w:pPr>
        <w:rPr>
          <w:rFonts w:ascii="Calibri" w:hAnsi="Calibri" w:cs="Arial"/>
          <w:b/>
        </w:rPr>
      </w:pPr>
    </w:p>
    <w:p w:rsidR="00FE69FE" w:rsidRDefault="00FE69FE" w:rsidP="00EB604E">
      <w:pPr>
        <w:rPr>
          <w:rFonts w:ascii="Calibri" w:hAnsi="Calibri" w:cs="Arial"/>
          <w:bCs/>
        </w:rPr>
      </w:pPr>
      <w:r>
        <w:rPr>
          <w:rFonts w:ascii="Calibri" w:hAnsi="Calibri" w:cs="Arial"/>
          <w:bCs/>
        </w:rPr>
        <w:t xml:space="preserve">The critical steps required for success of this assay include performing a viability test on the eggs and the use of </w:t>
      </w:r>
      <w:r w:rsidR="008B253F">
        <w:rPr>
          <w:rFonts w:ascii="Calibri" w:hAnsi="Calibri" w:cs="Arial"/>
          <w:bCs/>
        </w:rPr>
        <w:t>susceptible controls at each site</w:t>
      </w:r>
      <w:r w:rsidR="00D412F4">
        <w:rPr>
          <w:rFonts w:ascii="Calibri" w:hAnsi="Calibri" w:cs="Arial"/>
          <w:bCs/>
        </w:rPr>
        <w:t xml:space="preserve"> tested, and with</w:t>
      </w:r>
      <w:r w:rsidR="008B253F">
        <w:rPr>
          <w:rFonts w:ascii="Calibri" w:hAnsi="Calibri" w:cs="Arial"/>
          <w:bCs/>
        </w:rPr>
        <w:t xml:space="preserve"> potted materials.  It is also important to use </w:t>
      </w:r>
      <w:r>
        <w:rPr>
          <w:rFonts w:ascii="Calibri" w:hAnsi="Calibri" w:cs="Arial"/>
          <w:bCs/>
        </w:rPr>
        <w:t>more than one test pad per tree or seedling.  We have found that both in the field and in more controlled tests on potted plants, a frequent source o</w:t>
      </w:r>
      <w:r w:rsidR="008B253F">
        <w:rPr>
          <w:rFonts w:ascii="Calibri" w:hAnsi="Calibri" w:cs="Arial"/>
          <w:bCs/>
        </w:rPr>
        <w:t>f error can be</w:t>
      </w:r>
      <w:r>
        <w:rPr>
          <w:rFonts w:ascii="Calibri" w:hAnsi="Calibri" w:cs="Arial"/>
          <w:bCs/>
        </w:rPr>
        <w:t xml:space="preserve"> pad failure.  For example, in the field, even with our modification of covering the test pad with </w:t>
      </w:r>
      <w:r w:rsidR="00E1757D">
        <w:rPr>
          <w:rFonts w:ascii="Calibri" w:hAnsi="Calibri" w:cs="Arial"/>
          <w:bCs/>
        </w:rPr>
        <w:t>house wrap</w:t>
      </w:r>
      <w:r>
        <w:rPr>
          <w:rFonts w:ascii="Calibri" w:hAnsi="Calibri" w:cs="Arial"/>
          <w:bCs/>
        </w:rPr>
        <w:t xml:space="preserve"> to prevent </w:t>
      </w:r>
      <w:r w:rsidR="008B253F">
        <w:rPr>
          <w:rFonts w:ascii="Calibri" w:hAnsi="Calibri" w:cs="Arial"/>
          <w:bCs/>
        </w:rPr>
        <w:t xml:space="preserve">excess moisture, </w:t>
      </w:r>
      <w:r w:rsidR="000E17EC">
        <w:rPr>
          <w:rFonts w:ascii="Calibri" w:hAnsi="Calibri" w:cs="Arial"/>
          <w:bCs/>
        </w:rPr>
        <w:t xml:space="preserve">water flowing down the stem </w:t>
      </w:r>
      <w:r w:rsidR="008B253F">
        <w:rPr>
          <w:rFonts w:ascii="Calibri" w:hAnsi="Calibri" w:cs="Arial"/>
          <w:bCs/>
        </w:rPr>
        <w:t xml:space="preserve">can favor one side of a tree and result in loss of a test pad.  </w:t>
      </w:r>
    </w:p>
    <w:p w:rsidR="001B47C0" w:rsidRDefault="001B47C0" w:rsidP="00EB604E">
      <w:pPr>
        <w:rPr>
          <w:rFonts w:ascii="Calibri" w:hAnsi="Calibri" w:cs="Arial"/>
          <w:bCs/>
        </w:rPr>
      </w:pPr>
    </w:p>
    <w:p w:rsidR="001B47C0" w:rsidRDefault="001B47C0" w:rsidP="001B47C0">
      <w:pPr>
        <w:rPr>
          <w:rFonts w:ascii="Calibri" w:hAnsi="Calibri" w:cs="Arial"/>
          <w:bCs/>
        </w:rPr>
      </w:pPr>
      <w:r>
        <w:rPr>
          <w:rFonts w:ascii="Calibri" w:hAnsi="Calibri" w:cs="Arial"/>
          <w:bCs/>
        </w:rPr>
        <w:t>In order to obtain accurate results, it is important to score both the tree surface under the pad and the foam pad itself.  In addition to adults and egg clusters, the only mobile phase in the scale life cycle</w:t>
      </w:r>
      <w:r w:rsidR="00DB6BB2">
        <w:rPr>
          <w:rFonts w:ascii="Calibri" w:hAnsi="Calibri" w:cs="Arial"/>
          <w:bCs/>
        </w:rPr>
        <w:t xml:space="preserve"> called form I nymphs</w:t>
      </w:r>
      <w:r>
        <w:rPr>
          <w:rFonts w:ascii="Calibri" w:hAnsi="Calibri" w:cs="Arial"/>
          <w:bCs/>
        </w:rPr>
        <w:t xml:space="preserve">, may also be observed.  These mobile nymphs eventually insert their feeding </w:t>
      </w:r>
      <w:proofErr w:type="spellStart"/>
      <w:r>
        <w:rPr>
          <w:rFonts w:ascii="Calibri" w:hAnsi="Calibri" w:cs="Arial"/>
          <w:bCs/>
        </w:rPr>
        <w:t>stylet</w:t>
      </w:r>
      <w:proofErr w:type="spellEnd"/>
      <w:r>
        <w:rPr>
          <w:rFonts w:ascii="Calibri" w:hAnsi="Calibri" w:cs="Arial"/>
          <w:bCs/>
        </w:rPr>
        <w:t xml:space="preserve"> into the bark of the tree, becoming a form II nymph.  Both types of nymphs are very similar in size and appearance to the small, oval shaped eggs, while the larger adults have a more spherical shape.  The form I nymph is distinguishable from eggs because it has red eyes and is moving, but this movement makes getting an accurate count very difficult.  The form II nymph can easily be mistaken for an egg, especially when recording data in the field with a hand lens or magnifying glass and not a microscope.  For these reasons, we recommend counting only the adults and the number of egg clusters, which we have found gives us reproducible data on the ability of a test tree to support self-sustaining scale infestation.  Previous work has shown that the adult count is highly correlated with the egg cluster number</w:t>
      </w:r>
      <w:r w:rsidR="006C0043">
        <w:rPr>
          <w:rFonts w:ascii="Calibri" w:hAnsi="Calibri" w:cs="Arial"/>
          <w:bCs/>
          <w:vertAlign w:val="superscript"/>
        </w:rPr>
        <w:t>9</w:t>
      </w:r>
      <w:r>
        <w:rPr>
          <w:rFonts w:ascii="Calibri" w:hAnsi="Calibri" w:cs="Arial"/>
          <w:bCs/>
        </w:rPr>
        <w:t xml:space="preserve">.  In many cases it may be sufficient to just count adults; however, we have observed some instances where adults are capable of establishing on certain genotypes of trees, but do not </w:t>
      </w:r>
      <w:r w:rsidR="00F904D1">
        <w:rPr>
          <w:rFonts w:ascii="Calibri" w:hAnsi="Calibri" w:cs="Arial"/>
          <w:bCs/>
        </w:rPr>
        <w:t>produce eggs.  Without the ability to reproduce, the scale infestation would not be sustainable on these trees.</w:t>
      </w:r>
    </w:p>
    <w:p w:rsidR="001B47C0" w:rsidRDefault="001B47C0" w:rsidP="00EB604E">
      <w:pPr>
        <w:rPr>
          <w:rFonts w:ascii="Calibri" w:hAnsi="Calibri" w:cs="Arial"/>
          <w:bCs/>
        </w:rPr>
      </w:pPr>
    </w:p>
    <w:p w:rsidR="008B253F" w:rsidRDefault="008B253F" w:rsidP="00EB604E">
      <w:pPr>
        <w:rPr>
          <w:rFonts w:ascii="Calibri" w:hAnsi="Calibri" w:cs="Arial"/>
          <w:bCs/>
        </w:rPr>
      </w:pPr>
      <w:r>
        <w:rPr>
          <w:rFonts w:ascii="Calibri" w:hAnsi="Calibri" w:cs="Arial"/>
          <w:bCs/>
        </w:rPr>
        <w:t xml:space="preserve">An unexpected downfall of this assay when performed in the field is the attractiveness of the test pads to bears.  Future modifications to the protocol should focus on using materials that may be less attractive to bears or placing the test pads at different heights.  A limitation to this method of testing is that it should not be used in areas that do not already have at least a light beech scale infestation, </w:t>
      </w:r>
      <w:r w:rsidR="001B47C0">
        <w:rPr>
          <w:rFonts w:ascii="Calibri" w:hAnsi="Calibri" w:cs="Arial"/>
          <w:bCs/>
        </w:rPr>
        <w:t>to avoid</w:t>
      </w:r>
      <w:r>
        <w:rPr>
          <w:rFonts w:ascii="Calibri" w:hAnsi="Calibri" w:cs="Arial"/>
          <w:bCs/>
        </w:rPr>
        <w:t xml:space="preserve"> the risk of spreading b</w:t>
      </w:r>
      <w:r w:rsidR="001B47C0">
        <w:rPr>
          <w:rFonts w:ascii="Calibri" w:hAnsi="Calibri" w:cs="Arial"/>
          <w:bCs/>
        </w:rPr>
        <w:t>eech bark disease</w:t>
      </w:r>
      <w:r>
        <w:rPr>
          <w:rFonts w:ascii="Calibri" w:hAnsi="Calibri" w:cs="Arial"/>
          <w:bCs/>
        </w:rPr>
        <w:t>.</w:t>
      </w:r>
    </w:p>
    <w:p w:rsidR="001B47C0" w:rsidRDefault="001B47C0" w:rsidP="00EB604E">
      <w:pPr>
        <w:rPr>
          <w:rFonts w:ascii="Calibri" w:hAnsi="Calibri" w:cs="Arial"/>
          <w:bCs/>
        </w:rPr>
      </w:pPr>
    </w:p>
    <w:p w:rsidR="00EB604E" w:rsidRDefault="008B253F" w:rsidP="00EB604E">
      <w:pPr>
        <w:rPr>
          <w:rFonts w:ascii="Calibri" w:hAnsi="Calibri" w:cs="Arial"/>
          <w:bCs/>
        </w:rPr>
      </w:pPr>
      <w:r>
        <w:rPr>
          <w:rFonts w:ascii="Calibri" w:hAnsi="Calibri" w:cs="Arial"/>
          <w:bCs/>
        </w:rPr>
        <w:t>The utility of this technique is that it can be used t</w:t>
      </w:r>
      <w:r w:rsidR="00EB604E">
        <w:rPr>
          <w:rFonts w:ascii="Calibri" w:hAnsi="Calibri" w:cs="Arial"/>
          <w:bCs/>
        </w:rPr>
        <w:t>o assess parent performance</w:t>
      </w:r>
      <w:r w:rsidR="00C704B3">
        <w:rPr>
          <w:rFonts w:ascii="Calibri" w:hAnsi="Calibri" w:cs="Arial"/>
          <w:bCs/>
        </w:rPr>
        <w:t xml:space="preserve"> as part of a breeding program.  For such </w:t>
      </w:r>
      <w:r w:rsidR="00EB604E">
        <w:rPr>
          <w:rFonts w:ascii="Calibri" w:hAnsi="Calibri" w:cs="Arial"/>
          <w:bCs/>
        </w:rPr>
        <w:t xml:space="preserve">progeny tests </w:t>
      </w:r>
      <w:r w:rsidR="00C704B3">
        <w:rPr>
          <w:rFonts w:ascii="Calibri" w:hAnsi="Calibri" w:cs="Arial"/>
          <w:bCs/>
        </w:rPr>
        <w:t xml:space="preserve">stringent criteria </w:t>
      </w:r>
      <w:r w:rsidR="00EB604E">
        <w:rPr>
          <w:rFonts w:ascii="Calibri" w:hAnsi="Calibri" w:cs="Arial"/>
          <w:bCs/>
        </w:rPr>
        <w:t xml:space="preserve">for scale-resistance are </w:t>
      </w:r>
      <w:r w:rsidR="00C704B3">
        <w:rPr>
          <w:rFonts w:ascii="Calibri" w:hAnsi="Calibri" w:cs="Arial"/>
          <w:bCs/>
        </w:rPr>
        <w:t xml:space="preserve">usually followed, allowing </w:t>
      </w:r>
      <w:r w:rsidR="00EB604E">
        <w:rPr>
          <w:rFonts w:ascii="Calibri" w:hAnsi="Calibri" w:cs="Arial"/>
          <w:bCs/>
        </w:rPr>
        <w:t xml:space="preserve">only one adult </w:t>
      </w:r>
      <w:r w:rsidR="00C704B3">
        <w:rPr>
          <w:rFonts w:ascii="Calibri" w:hAnsi="Calibri" w:cs="Arial"/>
          <w:bCs/>
        </w:rPr>
        <w:t xml:space="preserve">and </w:t>
      </w:r>
      <w:r w:rsidR="00EB604E">
        <w:rPr>
          <w:rFonts w:ascii="Calibri" w:hAnsi="Calibri" w:cs="Arial"/>
          <w:bCs/>
        </w:rPr>
        <w:t xml:space="preserve">zero egg clusters as criteria for resistance. </w:t>
      </w:r>
      <w:r w:rsidR="00AA57FB">
        <w:rPr>
          <w:rFonts w:ascii="Calibri" w:hAnsi="Calibri" w:cs="Arial"/>
          <w:bCs/>
        </w:rPr>
        <w:t xml:space="preserve">Using these guidelines to select parents, the proportion of resistant progeny should be approximately 50 %, </w:t>
      </w:r>
      <w:r w:rsidR="00DB6BB2">
        <w:rPr>
          <w:rFonts w:ascii="Calibri" w:hAnsi="Calibri" w:cs="Arial"/>
          <w:bCs/>
        </w:rPr>
        <w:t>which is a considerable improvement over open-pollinated seed</w:t>
      </w:r>
      <w:r w:rsidR="006C0043">
        <w:rPr>
          <w:rFonts w:ascii="Calibri" w:hAnsi="Calibri" w:cs="Arial"/>
          <w:bCs/>
          <w:vertAlign w:val="superscript"/>
        </w:rPr>
        <w:t>15</w:t>
      </w:r>
      <w:r w:rsidR="00DB6BB2">
        <w:rPr>
          <w:rFonts w:ascii="Calibri" w:hAnsi="Calibri" w:cs="Arial"/>
          <w:bCs/>
        </w:rPr>
        <w:t>.</w:t>
      </w:r>
      <w:r w:rsidR="00EB604E">
        <w:rPr>
          <w:rFonts w:ascii="Calibri" w:hAnsi="Calibri" w:cs="Arial"/>
          <w:bCs/>
        </w:rPr>
        <w:t xml:space="preserve">  </w:t>
      </w:r>
      <w:r w:rsidR="00C4470B">
        <w:rPr>
          <w:rFonts w:ascii="Calibri" w:hAnsi="Calibri" w:cs="Arial"/>
          <w:bCs/>
        </w:rPr>
        <w:t xml:space="preserve">However, for land management purposes it may be desirable to </w:t>
      </w:r>
      <w:r w:rsidR="001543DA">
        <w:rPr>
          <w:rFonts w:ascii="Calibri" w:hAnsi="Calibri" w:cs="Arial"/>
          <w:bCs/>
        </w:rPr>
        <w:t xml:space="preserve">use less stringent criteria for retaining trees since trees that support a low level of scale insects may remain relatively healthy. </w:t>
      </w:r>
    </w:p>
    <w:p w:rsidR="00EB604E" w:rsidRDefault="00EB604E" w:rsidP="00DA009F">
      <w:pPr>
        <w:rPr>
          <w:rFonts w:ascii="Calibri" w:hAnsi="Calibri" w:cs="Arial"/>
          <w:bCs/>
        </w:rPr>
      </w:pPr>
    </w:p>
    <w:p w:rsidR="007931D6" w:rsidRPr="000B2F36" w:rsidRDefault="007931D6" w:rsidP="007E20A2">
      <w:pPr>
        <w:rPr>
          <w:rFonts w:ascii="Calibri" w:hAnsi="Calibri" w:cs="Arial"/>
        </w:rPr>
      </w:pPr>
    </w:p>
    <w:p w:rsidR="0052678E" w:rsidRDefault="009B1737" w:rsidP="007F7FF5">
      <w:pPr>
        <w:widowControl w:val="0"/>
        <w:autoSpaceDE w:val="0"/>
        <w:autoSpaceDN w:val="0"/>
        <w:adjustRightInd w:val="0"/>
        <w:rPr>
          <w:rFonts w:ascii="Calibri" w:hAnsi="Calibri" w:cs="Arial"/>
          <w:color w:val="808080"/>
        </w:rPr>
      </w:pPr>
      <w:r w:rsidRPr="000B2F36">
        <w:rPr>
          <w:rFonts w:ascii="Calibri" w:hAnsi="Calibri" w:cs="Arial"/>
          <w:b/>
          <w:bCs/>
        </w:rPr>
        <w:t>ACKNOWLEDGMENTS</w:t>
      </w:r>
      <w:r w:rsidR="00BE5F4A" w:rsidRPr="000B2F36">
        <w:rPr>
          <w:rFonts w:ascii="Calibri" w:hAnsi="Calibri" w:cs="Arial"/>
          <w:b/>
          <w:bCs/>
        </w:rPr>
        <w:t>:</w:t>
      </w:r>
      <w:r w:rsidR="00BE5F4A" w:rsidRPr="000B2F36">
        <w:rPr>
          <w:rFonts w:ascii="Calibri" w:hAnsi="Calibri" w:cs="Arial"/>
        </w:rPr>
        <w:t xml:space="preserve"> </w:t>
      </w:r>
    </w:p>
    <w:p w:rsidR="0052678E" w:rsidRDefault="00BC60E9" w:rsidP="007E20A2">
      <w:pPr>
        <w:widowControl w:val="0"/>
        <w:autoSpaceDE w:val="0"/>
        <w:autoSpaceDN w:val="0"/>
        <w:adjustRightInd w:val="0"/>
        <w:rPr>
          <w:rFonts w:ascii="Calibri" w:hAnsi="Calibri" w:cs="Arial"/>
        </w:rPr>
      </w:pPr>
      <w:r>
        <w:rPr>
          <w:rFonts w:ascii="Calibri" w:hAnsi="Calibri" w:cs="Arial"/>
        </w:rPr>
        <w:t xml:space="preserve">The authors gratefully acknowledge funding from the </w:t>
      </w:r>
      <w:r w:rsidR="007F7FF5">
        <w:rPr>
          <w:rFonts w:ascii="Calibri" w:hAnsi="Calibri" w:cs="Arial"/>
        </w:rPr>
        <w:t xml:space="preserve">US Forest Service Forest Health Protection </w:t>
      </w:r>
      <w:r>
        <w:rPr>
          <w:rFonts w:ascii="Calibri" w:hAnsi="Calibri" w:cs="Arial"/>
        </w:rPr>
        <w:t>Evaluation Monitoring and Special Technology Development Programs</w:t>
      </w:r>
      <w:r w:rsidR="007F7FF5">
        <w:rPr>
          <w:rFonts w:ascii="Calibri" w:hAnsi="Calibri" w:cs="Arial"/>
        </w:rPr>
        <w:t xml:space="preserve"> that have supported the development, modification and application of the protocol described here to identify trees that are resistant and susceptible to the beech scale insect.</w:t>
      </w:r>
      <w:r w:rsidR="009530FD">
        <w:rPr>
          <w:rFonts w:ascii="Calibri" w:hAnsi="Calibri" w:cs="Arial"/>
        </w:rPr>
        <w:t xml:space="preserve">  We also are grateful to the Holden Arboretum, Kirtland, OH, for their continued partnership and support of our American beech resistance screening program. </w:t>
      </w:r>
    </w:p>
    <w:p w:rsidR="009530FD" w:rsidRPr="009530FD" w:rsidRDefault="009530FD" w:rsidP="007E20A2">
      <w:pPr>
        <w:widowControl w:val="0"/>
        <w:autoSpaceDE w:val="0"/>
        <w:autoSpaceDN w:val="0"/>
        <w:adjustRightInd w:val="0"/>
        <w:rPr>
          <w:rFonts w:ascii="Calibri" w:hAnsi="Calibri" w:cs="Arial"/>
        </w:rPr>
      </w:pPr>
    </w:p>
    <w:p w:rsidR="005C54D2" w:rsidRDefault="009B1737" w:rsidP="007E20A2">
      <w:pPr>
        <w:widowControl w:val="0"/>
        <w:autoSpaceDE w:val="0"/>
        <w:autoSpaceDN w:val="0"/>
        <w:adjustRightInd w:val="0"/>
        <w:rPr>
          <w:rFonts w:ascii="Calibri" w:hAnsi="Calibri" w:cs="Arial"/>
          <w:b/>
        </w:rPr>
      </w:pPr>
      <w:r w:rsidRPr="000B2F36">
        <w:rPr>
          <w:rFonts w:ascii="Calibri" w:hAnsi="Calibri" w:cs="Arial"/>
          <w:b/>
        </w:rPr>
        <w:t>DISCLOSURES</w:t>
      </w:r>
      <w:r w:rsidR="00F65FA1" w:rsidRPr="000B2F36">
        <w:rPr>
          <w:rFonts w:ascii="Calibri" w:hAnsi="Calibri" w:cs="Arial"/>
          <w:b/>
        </w:rPr>
        <w:t xml:space="preserve">: </w:t>
      </w:r>
    </w:p>
    <w:p w:rsidR="001B0A77" w:rsidRDefault="001B0A77" w:rsidP="007E20A2">
      <w:pPr>
        <w:widowControl w:val="0"/>
        <w:autoSpaceDE w:val="0"/>
        <w:autoSpaceDN w:val="0"/>
        <w:adjustRightInd w:val="0"/>
        <w:rPr>
          <w:rFonts w:ascii="Calibri" w:hAnsi="Calibri" w:cs="Arial"/>
          <w:b/>
        </w:rPr>
      </w:pPr>
    </w:p>
    <w:p w:rsidR="001B0A77" w:rsidRPr="001B0A77" w:rsidRDefault="001B0A77" w:rsidP="007E20A2">
      <w:pPr>
        <w:widowControl w:val="0"/>
        <w:autoSpaceDE w:val="0"/>
        <w:autoSpaceDN w:val="0"/>
        <w:adjustRightInd w:val="0"/>
        <w:rPr>
          <w:rFonts w:ascii="Calibri" w:hAnsi="Calibri" w:cs="Arial"/>
        </w:rPr>
      </w:pPr>
      <w:r>
        <w:rPr>
          <w:rFonts w:ascii="Calibri" w:hAnsi="Calibri" w:cs="Arial"/>
        </w:rPr>
        <w:t xml:space="preserve">The authors </w:t>
      </w:r>
      <w:r w:rsidR="00167397">
        <w:rPr>
          <w:rFonts w:ascii="Calibri" w:hAnsi="Calibri" w:cs="Arial"/>
        </w:rPr>
        <w:t>declare that they have no competing financial interests</w:t>
      </w:r>
      <w:r>
        <w:rPr>
          <w:rFonts w:ascii="Calibri" w:hAnsi="Calibri" w:cs="Arial"/>
        </w:rPr>
        <w:t>.</w:t>
      </w:r>
    </w:p>
    <w:p w:rsidR="00BE5F4A" w:rsidRPr="000B2F36" w:rsidRDefault="00BE5F4A" w:rsidP="007E20A2">
      <w:pPr>
        <w:rPr>
          <w:rFonts w:ascii="Calibri" w:hAnsi="Calibri" w:cs="Arial"/>
          <w:bCs/>
        </w:rPr>
      </w:pPr>
    </w:p>
    <w:p w:rsidR="00BE5F4A" w:rsidRPr="000B2F36" w:rsidRDefault="009B1737" w:rsidP="007E20A2">
      <w:pPr>
        <w:rPr>
          <w:rFonts w:ascii="Calibri" w:hAnsi="Calibri" w:cs="Arial"/>
          <w:i/>
          <w:color w:val="808080"/>
        </w:rPr>
      </w:pPr>
      <w:r w:rsidRPr="000B2F36">
        <w:rPr>
          <w:rFonts w:ascii="Calibri" w:hAnsi="Calibri" w:cs="Arial"/>
          <w:b/>
          <w:bCs/>
        </w:rPr>
        <w:t>REFERENCES</w:t>
      </w:r>
      <w:r w:rsidR="00C3569A" w:rsidRPr="000B2F36">
        <w:rPr>
          <w:rFonts w:ascii="Calibri" w:hAnsi="Calibri" w:cs="Arial"/>
        </w:rPr>
        <w:t xml:space="preserve"> </w:t>
      </w:r>
    </w:p>
    <w:p w:rsidR="00F814E9" w:rsidRDefault="00F814E9" w:rsidP="00390AE3">
      <w:pPr>
        <w:pStyle w:val="ListParagraph"/>
        <w:numPr>
          <w:ilvl w:val="0"/>
          <w:numId w:val="14"/>
        </w:numPr>
        <w:rPr>
          <w:rFonts w:cs="Arial"/>
        </w:rPr>
      </w:pPr>
      <w:r>
        <w:rPr>
          <w:rFonts w:cs="Arial"/>
        </w:rPr>
        <w:t xml:space="preserve">Houston, D.R. A technique to artificially infest beech bark with the scale, </w:t>
      </w:r>
      <w:r>
        <w:rPr>
          <w:rFonts w:cs="Arial"/>
          <w:i/>
        </w:rPr>
        <w:t xml:space="preserve">Cryptococcus </w:t>
      </w:r>
      <w:proofErr w:type="spellStart"/>
      <w:r>
        <w:rPr>
          <w:rFonts w:cs="Arial"/>
          <w:i/>
        </w:rPr>
        <w:t>fagisuga</w:t>
      </w:r>
      <w:proofErr w:type="spellEnd"/>
      <w:r>
        <w:rPr>
          <w:rFonts w:cs="Arial"/>
          <w:i/>
        </w:rPr>
        <w:t xml:space="preserve"> </w:t>
      </w:r>
      <w:r>
        <w:rPr>
          <w:rFonts w:cs="Arial"/>
        </w:rPr>
        <w:t>(</w:t>
      </w:r>
      <w:proofErr w:type="spellStart"/>
      <w:r>
        <w:rPr>
          <w:rFonts w:cs="Arial"/>
        </w:rPr>
        <w:t>Lindinger</w:t>
      </w:r>
      <w:proofErr w:type="spellEnd"/>
      <w:r>
        <w:rPr>
          <w:rFonts w:cs="Arial"/>
        </w:rPr>
        <w:t>). U.S. RP-NE-507. U.S. Forest Service, Northeastern Forest Experiment Station, Broomhall, PA, (1982).</w:t>
      </w:r>
    </w:p>
    <w:p w:rsidR="00390AE3" w:rsidRDefault="00390AE3" w:rsidP="00390AE3">
      <w:pPr>
        <w:pStyle w:val="ListParagraph"/>
        <w:numPr>
          <w:ilvl w:val="0"/>
          <w:numId w:val="14"/>
        </w:numPr>
        <w:rPr>
          <w:rFonts w:cs="Arial"/>
        </w:rPr>
      </w:pPr>
      <w:r>
        <w:rPr>
          <w:rFonts w:cs="Arial"/>
        </w:rPr>
        <w:t xml:space="preserve">Houston, D.R. American beech resistance to </w:t>
      </w:r>
      <w:r>
        <w:rPr>
          <w:rFonts w:cs="Arial"/>
          <w:i/>
        </w:rPr>
        <w:t xml:space="preserve">Cryptococcus </w:t>
      </w:r>
      <w:proofErr w:type="spellStart"/>
      <w:r>
        <w:rPr>
          <w:rFonts w:cs="Arial"/>
          <w:i/>
        </w:rPr>
        <w:t>fagisuga</w:t>
      </w:r>
      <w:proofErr w:type="spellEnd"/>
      <w:r>
        <w:rPr>
          <w:rFonts w:cs="Arial"/>
          <w:i/>
        </w:rPr>
        <w:t xml:space="preserve">. </w:t>
      </w:r>
      <w:r>
        <w:rPr>
          <w:rFonts w:cs="Arial"/>
        </w:rPr>
        <w:t xml:space="preserve">In: </w:t>
      </w:r>
      <w:r>
        <w:rPr>
          <w:rFonts w:cs="Arial"/>
          <w:i/>
        </w:rPr>
        <w:t>Proceeding, IUFRO beech bark disease working party conference.</w:t>
      </w:r>
      <w:r>
        <w:rPr>
          <w:rFonts w:cs="Arial"/>
        </w:rPr>
        <w:t xml:space="preserve"> GTR-WO-37. U.S. Department of Agriculture, Forest Service, Northeastern Forest Experiment Station, Washington, D.C., 38-42, (1983).</w:t>
      </w:r>
    </w:p>
    <w:p w:rsidR="00390AE3" w:rsidRDefault="00390AE3" w:rsidP="00390AE3">
      <w:pPr>
        <w:pStyle w:val="ListParagraph"/>
        <w:numPr>
          <w:ilvl w:val="0"/>
          <w:numId w:val="14"/>
        </w:numPr>
        <w:rPr>
          <w:rFonts w:cs="Arial"/>
        </w:rPr>
      </w:pPr>
      <w:r>
        <w:rPr>
          <w:rFonts w:cs="Arial"/>
        </w:rPr>
        <w:t xml:space="preserve">Ehrlich, J. The beech bark disease: a </w:t>
      </w:r>
      <w:proofErr w:type="spellStart"/>
      <w:r>
        <w:rPr>
          <w:rFonts w:cs="Arial"/>
        </w:rPr>
        <w:t>nectria</w:t>
      </w:r>
      <w:proofErr w:type="spellEnd"/>
      <w:r>
        <w:rPr>
          <w:rFonts w:cs="Arial"/>
        </w:rPr>
        <w:t xml:space="preserve"> disease of </w:t>
      </w:r>
      <w:proofErr w:type="spellStart"/>
      <w:r>
        <w:rPr>
          <w:rFonts w:cs="Arial"/>
          <w:i/>
        </w:rPr>
        <w:t>Fagus</w:t>
      </w:r>
      <w:proofErr w:type="spellEnd"/>
      <w:r>
        <w:rPr>
          <w:rFonts w:cs="Arial"/>
        </w:rPr>
        <w:t xml:space="preserve">, following </w:t>
      </w:r>
      <w:r>
        <w:rPr>
          <w:rFonts w:cs="Arial"/>
          <w:i/>
        </w:rPr>
        <w:t xml:space="preserve">Cryptococcus </w:t>
      </w:r>
      <w:proofErr w:type="spellStart"/>
      <w:r>
        <w:rPr>
          <w:rFonts w:cs="Arial"/>
          <w:i/>
        </w:rPr>
        <w:t>fagi</w:t>
      </w:r>
      <w:proofErr w:type="spellEnd"/>
      <w:r>
        <w:rPr>
          <w:rFonts w:cs="Arial"/>
        </w:rPr>
        <w:t xml:space="preserve"> (Bair.). </w:t>
      </w:r>
      <w:r>
        <w:rPr>
          <w:rFonts w:cs="Arial"/>
          <w:i/>
        </w:rPr>
        <w:t xml:space="preserve">Can. J. For. Res. </w:t>
      </w:r>
      <w:r>
        <w:rPr>
          <w:rFonts w:cs="Arial"/>
          <w:b/>
        </w:rPr>
        <w:t>10</w:t>
      </w:r>
      <w:r>
        <w:rPr>
          <w:rFonts w:cs="Arial"/>
        </w:rPr>
        <w:t>, 593-692, (1934).</w:t>
      </w:r>
    </w:p>
    <w:p w:rsidR="00390AE3" w:rsidRDefault="00390AE3" w:rsidP="00390AE3">
      <w:pPr>
        <w:pStyle w:val="ListParagraph"/>
        <w:numPr>
          <w:ilvl w:val="0"/>
          <w:numId w:val="14"/>
        </w:numPr>
        <w:rPr>
          <w:rFonts w:cs="Arial"/>
        </w:rPr>
      </w:pPr>
      <w:proofErr w:type="spellStart"/>
      <w:r>
        <w:rPr>
          <w:rFonts w:cs="Arial"/>
        </w:rPr>
        <w:t>Papaik</w:t>
      </w:r>
      <w:proofErr w:type="spellEnd"/>
      <w:r>
        <w:rPr>
          <w:rFonts w:cs="Arial"/>
        </w:rPr>
        <w:t xml:space="preserve">, M.J., </w:t>
      </w:r>
      <w:proofErr w:type="spellStart"/>
      <w:r>
        <w:rPr>
          <w:rFonts w:cs="Arial"/>
        </w:rPr>
        <w:t>Canham</w:t>
      </w:r>
      <w:proofErr w:type="spellEnd"/>
      <w:r>
        <w:rPr>
          <w:rFonts w:cs="Arial"/>
        </w:rPr>
        <w:t xml:space="preserve">, C.D., </w:t>
      </w:r>
      <w:proofErr w:type="spellStart"/>
      <w:r>
        <w:rPr>
          <w:rFonts w:cs="Arial"/>
        </w:rPr>
        <w:t>Latty</w:t>
      </w:r>
      <w:proofErr w:type="spellEnd"/>
      <w:r>
        <w:rPr>
          <w:rFonts w:cs="Arial"/>
        </w:rPr>
        <w:t xml:space="preserve">, E.F., Woods, </w:t>
      </w:r>
      <w:proofErr w:type="gramStart"/>
      <w:r>
        <w:rPr>
          <w:rFonts w:cs="Arial"/>
        </w:rPr>
        <w:t>K.D</w:t>
      </w:r>
      <w:proofErr w:type="gramEnd"/>
      <w:r>
        <w:rPr>
          <w:rFonts w:cs="Arial"/>
        </w:rPr>
        <w:t xml:space="preserve">. Effects of an introduced pathogen on resistance to natural disturbance: beech bark disease and </w:t>
      </w:r>
      <w:proofErr w:type="spellStart"/>
      <w:r>
        <w:rPr>
          <w:rFonts w:cs="Arial"/>
        </w:rPr>
        <w:t>windthrow</w:t>
      </w:r>
      <w:proofErr w:type="spellEnd"/>
      <w:r>
        <w:rPr>
          <w:rFonts w:cs="Arial"/>
        </w:rPr>
        <w:t xml:space="preserve">. </w:t>
      </w:r>
      <w:r>
        <w:rPr>
          <w:rFonts w:cs="Arial"/>
          <w:i/>
        </w:rPr>
        <w:t xml:space="preserve">Can. </w:t>
      </w:r>
      <w:proofErr w:type="spellStart"/>
      <w:r>
        <w:rPr>
          <w:rFonts w:cs="Arial"/>
          <w:i/>
        </w:rPr>
        <w:t>J.For</w:t>
      </w:r>
      <w:proofErr w:type="spellEnd"/>
      <w:r>
        <w:rPr>
          <w:rFonts w:cs="Arial"/>
          <w:i/>
        </w:rPr>
        <w:t xml:space="preserve">. Res. </w:t>
      </w:r>
      <w:r>
        <w:rPr>
          <w:rFonts w:cs="Arial"/>
          <w:b/>
        </w:rPr>
        <w:t>35</w:t>
      </w:r>
      <w:r>
        <w:rPr>
          <w:rFonts w:cs="Arial"/>
        </w:rPr>
        <w:t xml:space="preserve">, 1832-1843, </w:t>
      </w:r>
      <w:r w:rsidRPr="00035172">
        <w:rPr>
          <w:rFonts w:cs="Arial"/>
        </w:rPr>
        <w:t>10.1139/x05-116</w:t>
      </w:r>
      <w:r>
        <w:rPr>
          <w:rFonts w:cs="Arial"/>
        </w:rPr>
        <w:t xml:space="preserve">, </w:t>
      </w:r>
      <w:r w:rsidRPr="00035172">
        <w:rPr>
          <w:rFonts w:cs="Arial"/>
        </w:rPr>
        <w:t>(2005).</w:t>
      </w:r>
    </w:p>
    <w:p w:rsidR="00390AE3" w:rsidRDefault="00390AE3" w:rsidP="00390AE3">
      <w:pPr>
        <w:pStyle w:val="ListParagraph"/>
        <w:numPr>
          <w:ilvl w:val="0"/>
          <w:numId w:val="14"/>
        </w:numPr>
        <w:rPr>
          <w:rFonts w:cs="Arial"/>
        </w:rPr>
      </w:pPr>
      <w:r>
        <w:rPr>
          <w:rFonts w:cs="Arial"/>
        </w:rPr>
        <w:t xml:space="preserve">Miller-Weeks, M. Current status of beech bark disease in New England and New York. In: </w:t>
      </w:r>
      <w:r>
        <w:rPr>
          <w:rFonts w:cs="Arial"/>
          <w:i/>
        </w:rPr>
        <w:t>Proceeding, IUFRO beech bark disease working party conference.</w:t>
      </w:r>
      <w:r>
        <w:rPr>
          <w:rFonts w:cs="Arial"/>
        </w:rPr>
        <w:t xml:space="preserve"> GTR WO-37. U.S. Department of Agriculture, Forest Service, Northeastern Forest Experiment Station, Washington, D.C., 21-23, (1983).</w:t>
      </w:r>
    </w:p>
    <w:p w:rsidR="00390AE3" w:rsidRDefault="00390AE3" w:rsidP="00390AE3">
      <w:pPr>
        <w:pStyle w:val="ListParagraph"/>
        <w:numPr>
          <w:ilvl w:val="0"/>
          <w:numId w:val="14"/>
        </w:numPr>
        <w:rPr>
          <w:rFonts w:cs="Arial"/>
        </w:rPr>
      </w:pPr>
      <w:r>
        <w:rPr>
          <w:rFonts w:cs="Arial"/>
        </w:rPr>
        <w:t xml:space="preserve">Houston, D.R. Beech bark disease: The aftermath forests are structured for a new outbreak. </w:t>
      </w:r>
      <w:r>
        <w:rPr>
          <w:rFonts w:cs="Arial"/>
          <w:i/>
        </w:rPr>
        <w:t>J. For</w:t>
      </w:r>
      <w:r>
        <w:rPr>
          <w:rFonts w:cs="Arial"/>
        </w:rPr>
        <w:t xml:space="preserve">. </w:t>
      </w:r>
      <w:r>
        <w:rPr>
          <w:rFonts w:cs="Arial"/>
          <w:b/>
        </w:rPr>
        <w:t>73</w:t>
      </w:r>
      <w:r>
        <w:rPr>
          <w:rFonts w:cs="Arial"/>
        </w:rPr>
        <w:t>, 660-663, (1975).</w:t>
      </w:r>
    </w:p>
    <w:p w:rsidR="00390AE3" w:rsidRPr="00CC0AC4" w:rsidRDefault="00390AE3" w:rsidP="00390AE3">
      <w:pPr>
        <w:pStyle w:val="ListParagraph"/>
        <w:numPr>
          <w:ilvl w:val="0"/>
          <w:numId w:val="14"/>
        </w:numPr>
        <w:rPr>
          <w:rFonts w:cs="Arial"/>
        </w:rPr>
      </w:pPr>
      <w:r w:rsidRPr="00CC0AC4">
        <w:rPr>
          <w:rFonts w:cs="Arial"/>
        </w:rPr>
        <w:t>Twery, M.</w:t>
      </w:r>
      <w:r>
        <w:rPr>
          <w:rFonts w:cs="Arial"/>
        </w:rPr>
        <w:t xml:space="preserve">J., </w:t>
      </w:r>
      <w:r w:rsidRPr="00CC0AC4">
        <w:rPr>
          <w:rFonts w:cs="Arial"/>
        </w:rPr>
        <w:t xml:space="preserve">Patterson, W.A. </w:t>
      </w:r>
      <w:r>
        <w:rPr>
          <w:rFonts w:cs="Arial"/>
        </w:rPr>
        <w:t xml:space="preserve">Variations in beech bark disease and its effects on species composition and structure of northern hardwood stands in central New England. </w:t>
      </w:r>
      <w:r>
        <w:rPr>
          <w:rFonts w:cs="Arial"/>
          <w:i/>
        </w:rPr>
        <w:t xml:space="preserve">Can. J. For. Res. </w:t>
      </w:r>
      <w:r>
        <w:rPr>
          <w:rFonts w:cs="Arial"/>
          <w:b/>
        </w:rPr>
        <w:t>14</w:t>
      </w:r>
      <w:r>
        <w:rPr>
          <w:rFonts w:cs="Arial"/>
        </w:rPr>
        <w:t>, 565-574, (1984).</w:t>
      </w:r>
    </w:p>
    <w:p w:rsidR="00390AE3" w:rsidRPr="0018202C" w:rsidRDefault="00390AE3" w:rsidP="00390AE3">
      <w:pPr>
        <w:pStyle w:val="ListParagraph"/>
        <w:numPr>
          <w:ilvl w:val="0"/>
          <w:numId w:val="14"/>
        </w:numPr>
        <w:rPr>
          <w:rFonts w:cs="Arial"/>
        </w:rPr>
      </w:pPr>
      <w:proofErr w:type="spellStart"/>
      <w:r>
        <w:rPr>
          <w:rFonts w:cs="Arial"/>
        </w:rPr>
        <w:t>Jakubus</w:t>
      </w:r>
      <w:proofErr w:type="spellEnd"/>
      <w:r>
        <w:rPr>
          <w:rFonts w:cs="Arial"/>
        </w:rPr>
        <w:t xml:space="preserve">, W.J., McLaughlin, C.R., Jensen, P.G., McNulty, S.A. Alternate year beechnut production and its influence on bear and marten populations. In: </w:t>
      </w:r>
      <w:r>
        <w:rPr>
          <w:rFonts w:cs="Arial"/>
          <w:i/>
        </w:rPr>
        <w:t xml:space="preserve">Beech Bark Disease: Proceedings of the Beech Bark Disease Symposium. </w:t>
      </w:r>
      <w:r>
        <w:rPr>
          <w:rFonts w:cs="Arial"/>
        </w:rPr>
        <w:t>Evans, C.A., et al., eds. GTR-NE-311. U.S. Forest Service, Northern Research Station, Newtown Square, PA, 79-87, (2005).</w:t>
      </w:r>
    </w:p>
    <w:p w:rsidR="00390AE3" w:rsidRDefault="00390AE3" w:rsidP="00390AE3">
      <w:pPr>
        <w:pStyle w:val="ListParagraph"/>
        <w:numPr>
          <w:ilvl w:val="0"/>
          <w:numId w:val="14"/>
        </w:numPr>
        <w:rPr>
          <w:rFonts w:cs="Arial"/>
        </w:rPr>
      </w:pPr>
      <w:r>
        <w:rPr>
          <w:rFonts w:cs="Arial"/>
        </w:rPr>
        <w:t xml:space="preserve">Koch, J.L., Carey, D.W., Mason, M.E., Nelson, C.D. Assessment of beech scale resistance in full- and half-sib families. </w:t>
      </w:r>
      <w:r>
        <w:rPr>
          <w:rFonts w:cs="Arial"/>
          <w:i/>
        </w:rPr>
        <w:t>Can. J. For. Res</w:t>
      </w:r>
      <w:r>
        <w:rPr>
          <w:rFonts w:cs="Arial"/>
        </w:rPr>
        <w:t xml:space="preserve">. </w:t>
      </w:r>
      <w:r>
        <w:rPr>
          <w:rFonts w:cs="Arial"/>
          <w:b/>
        </w:rPr>
        <w:t>40</w:t>
      </w:r>
      <w:r>
        <w:rPr>
          <w:rFonts w:cs="Arial"/>
        </w:rPr>
        <w:t xml:space="preserve">, 265-272, (2010). </w:t>
      </w:r>
    </w:p>
    <w:p w:rsidR="008A6EB5" w:rsidRDefault="008A6EB5" w:rsidP="008A6EB5">
      <w:pPr>
        <w:pStyle w:val="ListParagraph"/>
        <w:numPr>
          <w:ilvl w:val="0"/>
          <w:numId w:val="14"/>
        </w:numPr>
        <w:tabs>
          <w:tab w:val="left" w:pos="1440"/>
          <w:tab w:val="left" w:pos="1800"/>
        </w:tabs>
      </w:pPr>
      <w:r>
        <w:t xml:space="preserve">Koch JL. Beech bark disease: The oldest “new” threat to American beech in the United States. </w:t>
      </w:r>
      <w:r w:rsidRPr="008E5CF7">
        <w:rPr>
          <w:i/>
        </w:rPr>
        <w:t>Outlooks</w:t>
      </w:r>
      <w:r>
        <w:rPr>
          <w:i/>
        </w:rPr>
        <w:t xml:space="preserve"> </w:t>
      </w:r>
      <w:r w:rsidRPr="008E5CF7">
        <w:rPr>
          <w:i/>
        </w:rPr>
        <w:t xml:space="preserve">Pest </w:t>
      </w:r>
      <w:proofErr w:type="spellStart"/>
      <w:r w:rsidRPr="008E5CF7">
        <w:rPr>
          <w:i/>
        </w:rPr>
        <w:t>Manag</w:t>
      </w:r>
      <w:proofErr w:type="spellEnd"/>
      <w:r>
        <w:t xml:space="preserve">. </w:t>
      </w:r>
      <w:r w:rsidRPr="008E5CF7">
        <w:rPr>
          <w:b/>
        </w:rPr>
        <w:t>21</w:t>
      </w:r>
      <w:r>
        <w:t xml:space="preserve">, 64-68, (2010). </w:t>
      </w:r>
    </w:p>
    <w:p w:rsidR="008A6EB5" w:rsidRDefault="008A6EB5" w:rsidP="008A6EB5">
      <w:pPr>
        <w:pStyle w:val="ListParagraph"/>
        <w:numPr>
          <w:ilvl w:val="0"/>
          <w:numId w:val="14"/>
        </w:numPr>
        <w:rPr>
          <w:rFonts w:cs="Arial"/>
        </w:rPr>
      </w:pPr>
      <w:r>
        <w:rPr>
          <w:rFonts w:cs="Arial"/>
        </w:rPr>
        <w:lastRenderedPageBreak/>
        <w:t xml:space="preserve">Koch, J.L., Mason, M.E., Carey, D.W. Screening for resistance to beech bark disease: improvements and results from seedlings and grafted field selections. In: </w:t>
      </w:r>
      <w:r>
        <w:rPr>
          <w:rFonts w:cs="Arial"/>
          <w:i/>
        </w:rPr>
        <w:t>Proceedings of the 4</w:t>
      </w:r>
      <w:r w:rsidRPr="0018202C">
        <w:rPr>
          <w:rFonts w:cs="Arial"/>
          <w:i/>
          <w:vertAlign w:val="superscript"/>
        </w:rPr>
        <w:t>th</w:t>
      </w:r>
      <w:r>
        <w:rPr>
          <w:rFonts w:cs="Arial"/>
          <w:i/>
        </w:rPr>
        <w:t xml:space="preserve"> International Workshop on Genetics of Host-Parasite Interactions in Forestry. </w:t>
      </w:r>
      <w:proofErr w:type="spellStart"/>
      <w:r>
        <w:rPr>
          <w:rFonts w:cs="Arial"/>
        </w:rPr>
        <w:t>Palmieri</w:t>
      </w:r>
      <w:proofErr w:type="spellEnd"/>
      <w:r>
        <w:rPr>
          <w:rFonts w:cs="Arial"/>
        </w:rPr>
        <w:t>, K., et al., eds. PSW-GTR-240. U.S. Forest Service, Pacific Southwest Research Station, Albany, CA, 196-208, (2012).</w:t>
      </w:r>
    </w:p>
    <w:p w:rsidR="008A6EB5" w:rsidRPr="000A5CBB" w:rsidRDefault="008A6EB5" w:rsidP="008A6EB5">
      <w:pPr>
        <w:pStyle w:val="ListParagraph"/>
        <w:numPr>
          <w:ilvl w:val="0"/>
          <w:numId w:val="14"/>
        </w:numPr>
        <w:rPr>
          <w:rFonts w:cs="Arial"/>
        </w:rPr>
      </w:pPr>
      <w:r>
        <w:rPr>
          <w:rFonts w:cs="Arial"/>
        </w:rPr>
        <w:t xml:space="preserve">Leak, W.B. Fifty year impacts of the beech bark disease in the Bartlett Experimental Forest, New Hampshire. </w:t>
      </w:r>
      <w:r w:rsidRPr="000A5CBB">
        <w:rPr>
          <w:i/>
        </w:rPr>
        <w:t>Northern J</w:t>
      </w:r>
      <w:r>
        <w:rPr>
          <w:i/>
        </w:rPr>
        <w:t>.</w:t>
      </w:r>
      <w:r w:rsidRPr="000A5CBB">
        <w:rPr>
          <w:i/>
        </w:rPr>
        <w:t xml:space="preserve"> Appl</w:t>
      </w:r>
      <w:r>
        <w:rPr>
          <w:i/>
        </w:rPr>
        <w:t>.</w:t>
      </w:r>
      <w:r w:rsidRPr="000A5CBB">
        <w:rPr>
          <w:i/>
        </w:rPr>
        <w:t xml:space="preserve"> For</w:t>
      </w:r>
      <w:r>
        <w:t>.</w:t>
      </w:r>
      <w:r w:rsidRPr="000A5CBB">
        <w:rPr>
          <w:i/>
        </w:rPr>
        <w:t xml:space="preserve"> </w:t>
      </w:r>
      <w:r w:rsidRPr="000A5CBB">
        <w:rPr>
          <w:b/>
        </w:rPr>
        <w:t>23</w:t>
      </w:r>
      <w:r>
        <w:t>, 141-143, (2006).</w:t>
      </w:r>
    </w:p>
    <w:p w:rsidR="008A6EB5" w:rsidRPr="0018202C" w:rsidRDefault="008A6EB5" w:rsidP="008A6EB5">
      <w:pPr>
        <w:pStyle w:val="ListParagraph"/>
        <w:numPr>
          <w:ilvl w:val="0"/>
          <w:numId w:val="14"/>
        </w:numPr>
        <w:tabs>
          <w:tab w:val="left" w:pos="1440"/>
          <w:tab w:val="left" w:pos="1800"/>
        </w:tabs>
      </w:pPr>
      <w:r>
        <w:t>Koch, J.L., Carey, D.W.</w:t>
      </w:r>
      <w:r w:rsidRPr="00BE00F3">
        <w:t xml:space="preserve">  Controlled cross-pollinations with American beech trees that are resistant to beech bark disease.  In: </w:t>
      </w:r>
      <w:r w:rsidRPr="008E5CF7">
        <w:rPr>
          <w:i/>
        </w:rPr>
        <w:t>Proceedings of the 14</w:t>
      </w:r>
      <w:r w:rsidRPr="008E5CF7">
        <w:rPr>
          <w:i/>
          <w:vertAlign w:val="superscript"/>
        </w:rPr>
        <w:t>th</w:t>
      </w:r>
      <w:r w:rsidRPr="008E5CF7">
        <w:rPr>
          <w:i/>
        </w:rPr>
        <w:t xml:space="preserve"> Central Hardwood Forest Conference</w:t>
      </w:r>
      <w:r>
        <w:t>. Yaussy, D.A., et al., eds. GTR-NE-316. U.S. Forest Service, Northeastern Research Station, 358-364, (2004).</w:t>
      </w:r>
    </w:p>
    <w:p w:rsidR="008A6EB5" w:rsidRDefault="008A6EB5" w:rsidP="008A6EB5">
      <w:pPr>
        <w:pStyle w:val="ListParagraph"/>
        <w:numPr>
          <w:ilvl w:val="0"/>
          <w:numId w:val="14"/>
        </w:numPr>
        <w:tabs>
          <w:tab w:val="left" w:pos="720"/>
        </w:tabs>
      </w:pPr>
      <w:r>
        <w:t xml:space="preserve">Carey, D.W., Mason, M.E., </w:t>
      </w:r>
      <w:proofErr w:type="spellStart"/>
      <w:r>
        <w:t>Bloese</w:t>
      </w:r>
      <w:proofErr w:type="spellEnd"/>
      <w:r>
        <w:t xml:space="preserve">, P., Koch, J.L. Hot callusing for propagation of American beech by grafting. </w:t>
      </w:r>
      <w:proofErr w:type="spellStart"/>
      <w:r w:rsidRPr="00B65CD5">
        <w:rPr>
          <w:i/>
        </w:rPr>
        <w:t>HortSci</w:t>
      </w:r>
      <w:proofErr w:type="spellEnd"/>
      <w:r>
        <w:rPr>
          <w:i/>
        </w:rPr>
        <w:t>.</w:t>
      </w:r>
      <w:r>
        <w:t xml:space="preserve"> </w:t>
      </w:r>
      <w:r>
        <w:rPr>
          <w:b/>
        </w:rPr>
        <w:t>48</w:t>
      </w:r>
      <w:r>
        <w:t xml:space="preserve">, 620-624, (2013). </w:t>
      </w:r>
    </w:p>
    <w:p w:rsidR="006C0043" w:rsidRPr="0018202C" w:rsidRDefault="006C0043" w:rsidP="006C0043">
      <w:pPr>
        <w:pStyle w:val="ListParagraph"/>
        <w:numPr>
          <w:ilvl w:val="0"/>
          <w:numId w:val="14"/>
        </w:numPr>
        <w:rPr>
          <w:rFonts w:cs="Arial"/>
        </w:rPr>
      </w:pPr>
      <w:r>
        <w:t xml:space="preserve">Koch, J.L., Carey, W.W. The genetics of resistance of American beech to beech bark disease: knowledge through 2004. </w:t>
      </w:r>
      <w:r>
        <w:rPr>
          <w:rFonts w:cs="Arial"/>
        </w:rPr>
        <w:t xml:space="preserve">In: </w:t>
      </w:r>
      <w:r>
        <w:rPr>
          <w:rFonts w:cs="Arial"/>
          <w:i/>
        </w:rPr>
        <w:t xml:space="preserve">Beech Bark Disease: Proceedings of the Beech Bark Disease Symposium. </w:t>
      </w:r>
      <w:r>
        <w:rPr>
          <w:rFonts w:cs="Arial"/>
        </w:rPr>
        <w:t>Evans, C.A., et al., eds. GTR-NE-311. U.S. Forest Service, Northern Research Station, Newtown Square, PA, 98-105, (2005).</w:t>
      </w:r>
    </w:p>
    <w:p w:rsidR="006C0043" w:rsidRDefault="006C0043" w:rsidP="006C0043">
      <w:pPr>
        <w:tabs>
          <w:tab w:val="left" w:pos="720"/>
        </w:tabs>
        <w:ind w:left="360"/>
      </w:pPr>
    </w:p>
    <w:p w:rsidR="006C0043" w:rsidRDefault="006C0043" w:rsidP="006C0043">
      <w:pPr>
        <w:tabs>
          <w:tab w:val="left" w:pos="720"/>
        </w:tabs>
      </w:pPr>
    </w:p>
    <w:p w:rsidR="006C0043" w:rsidRDefault="006C0043" w:rsidP="006C0043">
      <w:pPr>
        <w:tabs>
          <w:tab w:val="left" w:pos="720"/>
        </w:tabs>
      </w:pPr>
    </w:p>
    <w:p w:rsidR="006C0043" w:rsidRDefault="006C0043" w:rsidP="006C0043">
      <w:pPr>
        <w:tabs>
          <w:tab w:val="left" w:pos="720"/>
        </w:tabs>
      </w:pPr>
    </w:p>
    <w:p w:rsidR="006C0043" w:rsidRPr="00F7400A" w:rsidRDefault="006C0043" w:rsidP="006C0043">
      <w:pPr>
        <w:tabs>
          <w:tab w:val="left" w:pos="720"/>
        </w:tabs>
      </w:pPr>
    </w:p>
    <w:p w:rsidR="00390AE3" w:rsidRDefault="00390AE3" w:rsidP="008A6EB5">
      <w:pPr>
        <w:pStyle w:val="ListParagraph"/>
        <w:rPr>
          <w:rFonts w:cs="Arial"/>
        </w:rPr>
      </w:pPr>
    </w:p>
    <w:p w:rsidR="00390AE3" w:rsidRPr="005F75AB" w:rsidRDefault="00390AE3" w:rsidP="00390AE3">
      <w:pPr>
        <w:pStyle w:val="ListParagraph"/>
        <w:rPr>
          <w:rFonts w:cs="Arial"/>
        </w:rPr>
      </w:pPr>
    </w:p>
    <w:sectPr w:rsidR="00390AE3" w:rsidRPr="005F75AB" w:rsidSect="00340530">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76C" w:rsidRDefault="00C6576C" w:rsidP="00BE5F4A">
      <w:r>
        <w:separator/>
      </w:r>
    </w:p>
  </w:endnote>
  <w:endnote w:type="continuationSeparator" w:id="0">
    <w:p w:rsidR="00C6576C" w:rsidRDefault="00C6576C"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80A" w:rsidRPr="00494F77" w:rsidRDefault="00365028"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340530">
      <w:rPr>
        <w:rFonts w:ascii="Calibri" w:hAnsi="Calibri" w:cs="Calibri"/>
        <w:noProof/>
        <w:sz w:val="20"/>
      </w:rPr>
      <w:t>9</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340530">
      <w:rPr>
        <w:rFonts w:ascii="Calibri" w:hAnsi="Calibri" w:cs="Calibri"/>
        <w:noProof/>
        <w:sz w:val="20"/>
      </w:rPr>
      <w:t>9</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t xml:space="preserve">Rev </w:t>
    </w:r>
    <w:r w:rsidR="0020480A">
      <w:rPr>
        <w:rFonts w:ascii="Calibri" w:hAnsi="Calibri" w:cs="Calibri"/>
        <w:sz w:val="20"/>
      </w:rPr>
      <w:t>Feb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028" w:rsidRPr="00494F77" w:rsidRDefault="00365028">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340530">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340530">
      <w:rPr>
        <w:rFonts w:ascii="Calibri" w:hAnsi="Calibri" w:cs="Calibri"/>
        <w:noProof/>
        <w:sz w:val="20"/>
      </w:rPr>
      <w:t>9</w:t>
    </w:r>
    <w:r w:rsidRPr="00494F77">
      <w:rPr>
        <w:rFonts w:ascii="Calibri" w:hAnsi="Calibri" w:cs="Calibri"/>
        <w:sz w:val="20"/>
      </w:rPr>
      <w:fldChar w:fldCharType="end"/>
    </w:r>
  </w:p>
  <w:p w:rsidR="00365028" w:rsidRDefault="003650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76C" w:rsidRDefault="00C6576C" w:rsidP="00BE5F4A">
      <w:r>
        <w:separator/>
      </w:r>
    </w:p>
  </w:footnote>
  <w:footnote w:type="continuationSeparator" w:id="0">
    <w:p w:rsidR="00C6576C" w:rsidRDefault="00C6576C" w:rsidP="00BE5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E53BA"/>
    <w:multiLevelType w:val="hybridMultilevel"/>
    <w:tmpl w:val="97C29ADE"/>
    <w:lvl w:ilvl="0" w:tplc="9E70BCD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593720"/>
    <w:multiLevelType w:val="hybridMultilevel"/>
    <w:tmpl w:val="2E54A8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912F57"/>
    <w:multiLevelType w:val="hybridMultilevel"/>
    <w:tmpl w:val="4F6C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3F10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FC3F43"/>
    <w:multiLevelType w:val="multilevel"/>
    <w:tmpl w:val="BB5EB14C"/>
    <w:lvl w:ilvl="0">
      <w:start w:val="1"/>
      <w:numFmt w:val="decimal"/>
      <w:lvlText w:val="%1."/>
      <w:lvlJc w:val="left"/>
      <w:pPr>
        <w:ind w:left="435" w:hanging="435"/>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CC105B"/>
    <w:multiLevelType w:val="hybridMultilevel"/>
    <w:tmpl w:val="082AA4B0"/>
    <w:lvl w:ilvl="0" w:tplc="3182A24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232F2C"/>
    <w:multiLevelType w:val="hybridMultilevel"/>
    <w:tmpl w:val="AEC2C1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4604F3"/>
    <w:multiLevelType w:val="hybridMultilevel"/>
    <w:tmpl w:val="4F6C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3429FB"/>
    <w:multiLevelType w:val="multilevel"/>
    <w:tmpl w:val="FBC2E57C"/>
    <w:lvl w:ilvl="0">
      <w:start w:val="3"/>
      <w:numFmt w:val="decimal"/>
      <w:lvlText w:val="%1."/>
      <w:lvlJc w:val="left"/>
      <w:pPr>
        <w:ind w:left="435" w:hanging="435"/>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5"/>
  </w:num>
  <w:num w:numId="3">
    <w:abstractNumId w:val="1"/>
  </w:num>
  <w:num w:numId="4">
    <w:abstractNumId w:val="12"/>
  </w:num>
  <w:num w:numId="5">
    <w:abstractNumId w:val="3"/>
  </w:num>
  <w:num w:numId="6">
    <w:abstractNumId w:val="18"/>
  </w:num>
  <w:num w:numId="7">
    <w:abstractNumId w:val="20"/>
  </w:num>
  <w:num w:numId="8">
    <w:abstractNumId w:val="10"/>
  </w:num>
  <w:num w:numId="9">
    <w:abstractNumId w:val="17"/>
  </w:num>
  <w:num w:numId="10">
    <w:abstractNumId w:val="11"/>
  </w:num>
  <w:num w:numId="11">
    <w:abstractNumId w:val="4"/>
  </w:num>
  <w:num w:numId="12">
    <w:abstractNumId w:val="0"/>
  </w:num>
  <w:num w:numId="13">
    <w:abstractNumId w:val="8"/>
  </w:num>
  <w:num w:numId="14">
    <w:abstractNumId w:val="19"/>
  </w:num>
  <w:num w:numId="15">
    <w:abstractNumId w:val="9"/>
  </w:num>
  <w:num w:numId="16">
    <w:abstractNumId w:val="21"/>
  </w:num>
  <w:num w:numId="17">
    <w:abstractNumId w:val="5"/>
  </w:num>
  <w:num w:numId="18">
    <w:abstractNumId w:val="7"/>
  </w:num>
  <w:num w:numId="19">
    <w:abstractNumId w:val="16"/>
  </w:num>
  <w:num w:numId="20">
    <w:abstractNumId w:val="14"/>
  </w:num>
  <w:num w:numId="21">
    <w:abstractNumId w:val="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4797"/>
    <w:rsid w:val="00013294"/>
    <w:rsid w:val="00035172"/>
    <w:rsid w:val="00037D85"/>
    <w:rsid w:val="000401C1"/>
    <w:rsid w:val="00071628"/>
    <w:rsid w:val="000A3A4B"/>
    <w:rsid w:val="000A5CBB"/>
    <w:rsid w:val="000B2F36"/>
    <w:rsid w:val="000C4756"/>
    <w:rsid w:val="000C49CF"/>
    <w:rsid w:val="000E17EC"/>
    <w:rsid w:val="000E213C"/>
    <w:rsid w:val="000E3816"/>
    <w:rsid w:val="000E4FBD"/>
    <w:rsid w:val="000F566F"/>
    <w:rsid w:val="00112EEB"/>
    <w:rsid w:val="0012042C"/>
    <w:rsid w:val="0012426C"/>
    <w:rsid w:val="00140DD7"/>
    <w:rsid w:val="00151A39"/>
    <w:rsid w:val="001543DA"/>
    <w:rsid w:val="00157D3B"/>
    <w:rsid w:val="001608CC"/>
    <w:rsid w:val="00167397"/>
    <w:rsid w:val="0018202C"/>
    <w:rsid w:val="001B0525"/>
    <w:rsid w:val="001B0A77"/>
    <w:rsid w:val="001B1F0F"/>
    <w:rsid w:val="001B47C0"/>
    <w:rsid w:val="001D30F3"/>
    <w:rsid w:val="001D36DC"/>
    <w:rsid w:val="001D625F"/>
    <w:rsid w:val="001F3880"/>
    <w:rsid w:val="0020007B"/>
    <w:rsid w:val="0020480A"/>
    <w:rsid w:val="00206562"/>
    <w:rsid w:val="00216098"/>
    <w:rsid w:val="00216888"/>
    <w:rsid w:val="0022392A"/>
    <w:rsid w:val="00223D75"/>
    <w:rsid w:val="002257F0"/>
    <w:rsid w:val="00234689"/>
    <w:rsid w:val="00241E48"/>
    <w:rsid w:val="0024214E"/>
    <w:rsid w:val="00242623"/>
    <w:rsid w:val="002544F7"/>
    <w:rsid w:val="00267DD5"/>
    <w:rsid w:val="00276E00"/>
    <w:rsid w:val="00281741"/>
    <w:rsid w:val="0029071D"/>
    <w:rsid w:val="002A0D07"/>
    <w:rsid w:val="002A23CE"/>
    <w:rsid w:val="002A64A6"/>
    <w:rsid w:val="002B6221"/>
    <w:rsid w:val="002B62E2"/>
    <w:rsid w:val="002D3FA1"/>
    <w:rsid w:val="00310929"/>
    <w:rsid w:val="003229BB"/>
    <w:rsid w:val="00340530"/>
    <w:rsid w:val="00340AEF"/>
    <w:rsid w:val="00355384"/>
    <w:rsid w:val="00365028"/>
    <w:rsid w:val="00365F37"/>
    <w:rsid w:val="00380CB2"/>
    <w:rsid w:val="00390AE3"/>
    <w:rsid w:val="003D2F0A"/>
    <w:rsid w:val="0041202B"/>
    <w:rsid w:val="004145D0"/>
    <w:rsid w:val="00421317"/>
    <w:rsid w:val="00427381"/>
    <w:rsid w:val="0043716A"/>
    <w:rsid w:val="00457ED7"/>
    <w:rsid w:val="00463247"/>
    <w:rsid w:val="00467063"/>
    <w:rsid w:val="00471F04"/>
    <w:rsid w:val="00472887"/>
    <w:rsid w:val="0048247B"/>
    <w:rsid w:val="00494F77"/>
    <w:rsid w:val="004A0783"/>
    <w:rsid w:val="004A4583"/>
    <w:rsid w:val="004C1D66"/>
    <w:rsid w:val="004C78BC"/>
    <w:rsid w:val="004D194A"/>
    <w:rsid w:val="004E2D67"/>
    <w:rsid w:val="004E5566"/>
    <w:rsid w:val="00501E1D"/>
    <w:rsid w:val="00507C50"/>
    <w:rsid w:val="00510810"/>
    <w:rsid w:val="0052678E"/>
    <w:rsid w:val="00530DF2"/>
    <w:rsid w:val="00531B99"/>
    <w:rsid w:val="005322E0"/>
    <w:rsid w:val="00533DF3"/>
    <w:rsid w:val="00535F6C"/>
    <w:rsid w:val="005414BB"/>
    <w:rsid w:val="00541980"/>
    <w:rsid w:val="00547B23"/>
    <w:rsid w:val="00556EC5"/>
    <w:rsid w:val="0057219F"/>
    <w:rsid w:val="00574BFA"/>
    <w:rsid w:val="005756A2"/>
    <w:rsid w:val="0058219C"/>
    <w:rsid w:val="00584569"/>
    <w:rsid w:val="00585D13"/>
    <w:rsid w:val="005A688E"/>
    <w:rsid w:val="005B0072"/>
    <w:rsid w:val="005B0732"/>
    <w:rsid w:val="005B39A0"/>
    <w:rsid w:val="005B5DE2"/>
    <w:rsid w:val="005C54D2"/>
    <w:rsid w:val="005E1884"/>
    <w:rsid w:val="005E20B2"/>
    <w:rsid w:val="005E4440"/>
    <w:rsid w:val="005F75AB"/>
    <w:rsid w:val="00603574"/>
    <w:rsid w:val="00605FA7"/>
    <w:rsid w:val="00624CD8"/>
    <w:rsid w:val="00636764"/>
    <w:rsid w:val="006668EC"/>
    <w:rsid w:val="006820D5"/>
    <w:rsid w:val="00691845"/>
    <w:rsid w:val="00692A11"/>
    <w:rsid w:val="00692FCA"/>
    <w:rsid w:val="006B6EB2"/>
    <w:rsid w:val="006C0043"/>
    <w:rsid w:val="006E01EF"/>
    <w:rsid w:val="006E3A4B"/>
    <w:rsid w:val="006F3C8A"/>
    <w:rsid w:val="006F494D"/>
    <w:rsid w:val="006F7D54"/>
    <w:rsid w:val="00701A8C"/>
    <w:rsid w:val="007037EB"/>
    <w:rsid w:val="00703A19"/>
    <w:rsid w:val="0070479C"/>
    <w:rsid w:val="00713636"/>
    <w:rsid w:val="00736E8D"/>
    <w:rsid w:val="00741080"/>
    <w:rsid w:val="0076109D"/>
    <w:rsid w:val="007931D6"/>
    <w:rsid w:val="00794FF8"/>
    <w:rsid w:val="00797F65"/>
    <w:rsid w:val="007A017D"/>
    <w:rsid w:val="007A6D49"/>
    <w:rsid w:val="007B76D1"/>
    <w:rsid w:val="007C5D1B"/>
    <w:rsid w:val="007C6399"/>
    <w:rsid w:val="007C756A"/>
    <w:rsid w:val="007D02A6"/>
    <w:rsid w:val="007E20A2"/>
    <w:rsid w:val="007F7FF5"/>
    <w:rsid w:val="00804DED"/>
    <w:rsid w:val="00815B5C"/>
    <w:rsid w:val="00820679"/>
    <w:rsid w:val="00822022"/>
    <w:rsid w:val="00834DD9"/>
    <w:rsid w:val="008352DA"/>
    <w:rsid w:val="008474B7"/>
    <w:rsid w:val="00853D1C"/>
    <w:rsid w:val="0085687C"/>
    <w:rsid w:val="00877748"/>
    <w:rsid w:val="008910D1"/>
    <w:rsid w:val="008A069E"/>
    <w:rsid w:val="008A6A47"/>
    <w:rsid w:val="008A6EB5"/>
    <w:rsid w:val="008B253F"/>
    <w:rsid w:val="008D583A"/>
    <w:rsid w:val="008E2015"/>
    <w:rsid w:val="008E5CF7"/>
    <w:rsid w:val="008E7606"/>
    <w:rsid w:val="008E7F45"/>
    <w:rsid w:val="00901D46"/>
    <w:rsid w:val="00903499"/>
    <w:rsid w:val="009165AC"/>
    <w:rsid w:val="00920C82"/>
    <w:rsid w:val="00923D16"/>
    <w:rsid w:val="00925823"/>
    <w:rsid w:val="009279FB"/>
    <w:rsid w:val="009313D9"/>
    <w:rsid w:val="009513FC"/>
    <w:rsid w:val="009530FD"/>
    <w:rsid w:val="009736E7"/>
    <w:rsid w:val="009776B0"/>
    <w:rsid w:val="0098376A"/>
    <w:rsid w:val="009A38A5"/>
    <w:rsid w:val="009A6089"/>
    <w:rsid w:val="009B145E"/>
    <w:rsid w:val="009B1737"/>
    <w:rsid w:val="009B4B90"/>
    <w:rsid w:val="009C2DF8"/>
    <w:rsid w:val="009F43C3"/>
    <w:rsid w:val="00A01D39"/>
    <w:rsid w:val="00A03872"/>
    <w:rsid w:val="00A27667"/>
    <w:rsid w:val="00A27BCC"/>
    <w:rsid w:val="00A37B6E"/>
    <w:rsid w:val="00A42268"/>
    <w:rsid w:val="00A44AF5"/>
    <w:rsid w:val="00A53069"/>
    <w:rsid w:val="00A61B70"/>
    <w:rsid w:val="00A6402B"/>
    <w:rsid w:val="00A852FF"/>
    <w:rsid w:val="00A90EA5"/>
    <w:rsid w:val="00AA3ACD"/>
    <w:rsid w:val="00AA57FB"/>
    <w:rsid w:val="00AB03B9"/>
    <w:rsid w:val="00AB2C3F"/>
    <w:rsid w:val="00AB36BA"/>
    <w:rsid w:val="00AC3F0B"/>
    <w:rsid w:val="00AC574E"/>
    <w:rsid w:val="00AD5194"/>
    <w:rsid w:val="00AE77B4"/>
    <w:rsid w:val="00AF0D9C"/>
    <w:rsid w:val="00B00F04"/>
    <w:rsid w:val="00B07F45"/>
    <w:rsid w:val="00B10446"/>
    <w:rsid w:val="00B173F6"/>
    <w:rsid w:val="00B244E4"/>
    <w:rsid w:val="00B26855"/>
    <w:rsid w:val="00B5337C"/>
    <w:rsid w:val="00B53FDE"/>
    <w:rsid w:val="00B54715"/>
    <w:rsid w:val="00B648FE"/>
    <w:rsid w:val="00B65BF5"/>
    <w:rsid w:val="00B65CD5"/>
    <w:rsid w:val="00B71286"/>
    <w:rsid w:val="00B7368A"/>
    <w:rsid w:val="00B80FA1"/>
    <w:rsid w:val="00B864CE"/>
    <w:rsid w:val="00B9332F"/>
    <w:rsid w:val="00B95674"/>
    <w:rsid w:val="00BA5E29"/>
    <w:rsid w:val="00BB5D18"/>
    <w:rsid w:val="00BC60E9"/>
    <w:rsid w:val="00BC7CA4"/>
    <w:rsid w:val="00BD63B1"/>
    <w:rsid w:val="00BE5F4A"/>
    <w:rsid w:val="00BE7688"/>
    <w:rsid w:val="00BF4E14"/>
    <w:rsid w:val="00BF76F5"/>
    <w:rsid w:val="00C035C9"/>
    <w:rsid w:val="00C113FC"/>
    <w:rsid w:val="00C33559"/>
    <w:rsid w:val="00C345B3"/>
    <w:rsid w:val="00C3569A"/>
    <w:rsid w:val="00C4470B"/>
    <w:rsid w:val="00C47CDC"/>
    <w:rsid w:val="00C65382"/>
    <w:rsid w:val="00C6576C"/>
    <w:rsid w:val="00C704B3"/>
    <w:rsid w:val="00C70BEC"/>
    <w:rsid w:val="00C74C62"/>
    <w:rsid w:val="00C765A9"/>
    <w:rsid w:val="00C9038F"/>
    <w:rsid w:val="00CB4309"/>
    <w:rsid w:val="00CB7701"/>
    <w:rsid w:val="00CC0AC4"/>
    <w:rsid w:val="00CC272B"/>
    <w:rsid w:val="00CC3381"/>
    <w:rsid w:val="00CD0E2F"/>
    <w:rsid w:val="00CD468A"/>
    <w:rsid w:val="00CE01FC"/>
    <w:rsid w:val="00CE08AD"/>
    <w:rsid w:val="00CE1339"/>
    <w:rsid w:val="00D043A9"/>
    <w:rsid w:val="00D2172D"/>
    <w:rsid w:val="00D25933"/>
    <w:rsid w:val="00D412F4"/>
    <w:rsid w:val="00D414DF"/>
    <w:rsid w:val="00D636C7"/>
    <w:rsid w:val="00D653DC"/>
    <w:rsid w:val="00D7029B"/>
    <w:rsid w:val="00D7034F"/>
    <w:rsid w:val="00D756FF"/>
    <w:rsid w:val="00D83DD2"/>
    <w:rsid w:val="00D9403F"/>
    <w:rsid w:val="00DA009F"/>
    <w:rsid w:val="00DA2737"/>
    <w:rsid w:val="00DB6BB2"/>
    <w:rsid w:val="00DC2036"/>
    <w:rsid w:val="00DC2D49"/>
    <w:rsid w:val="00DD12F1"/>
    <w:rsid w:val="00E1757D"/>
    <w:rsid w:val="00E27C3B"/>
    <w:rsid w:val="00E310CA"/>
    <w:rsid w:val="00E40113"/>
    <w:rsid w:val="00E46358"/>
    <w:rsid w:val="00E47364"/>
    <w:rsid w:val="00E62F12"/>
    <w:rsid w:val="00E64D93"/>
    <w:rsid w:val="00E651AB"/>
    <w:rsid w:val="00E73D53"/>
    <w:rsid w:val="00E816F9"/>
    <w:rsid w:val="00E90F20"/>
    <w:rsid w:val="00E94BB9"/>
    <w:rsid w:val="00EB604E"/>
    <w:rsid w:val="00EB6350"/>
    <w:rsid w:val="00EC5FC2"/>
    <w:rsid w:val="00ED12D4"/>
    <w:rsid w:val="00ED7DD6"/>
    <w:rsid w:val="00EE6E1E"/>
    <w:rsid w:val="00EE705F"/>
    <w:rsid w:val="00F04C76"/>
    <w:rsid w:val="00F11DE3"/>
    <w:rsid w:val="00F20817"/>
    <w:rsid w:val="00F42F0F"/>
    <w:rsid w:val="00F500E4"/>
    <w:rsid w:val="00F5650B"/>
    <w:rsid w:val="00F623E9"/>
    <w:rsid w:val="00F65FA1"/>
    <w:rsid w:val="00F814E9"/>
    <w:rsid w:val="00F846C2"/>
    <w:rsid w:val="00F904D1"/>
    <w:rsid w:val="00F963DD"/>
    <w:rsid w:val="00FB298C"/>
    <w:rsid w:val="00FB6308"/>
    <w:rsid w:val="00FC2265"/>
    <w:rsid w:val="00FC4C1A"/>
    <w:rsid w:val="00FD252D"/>
    <w:rsid w:val="00FE48CD"/>
    <w:rsid w:val="00FE6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Pa25">
    <w:name w:val="Pa25"/>
    <w:basedOn w:val="Normal"/>
    <w:next w:val="Normal"/>
    <w:uiPriority w:val="99"/>
    <w:rsid w:val="00035172"/>
    <w:pPr>
      <w:autoSpaceDE w:val="0"/>
      <w:autoSpaceDN w:val="0"/>
      <w:adjustRightInd w:val="0"/>
      <w:spacing w:line="221" w:lineRule="atLeast"/>
    </w:pPr>
    <w:rPr>
      <w:rFonts w:ascii="Helvetica" w:eastAsiaTheme="minorHAnsi" w:hAnsi="Helvetica" w:cs="Helvetica"/>
    </w:rPr>
  </w:style>
  <w:style w:type="paragraph" w:customStyle="1" w:styleId="Default">
    <w:name w:val="Default"/>
    <w:rsid w:val="00B95674"/>
    <w:pPr>
      <w:autoSpaceDE w:val="0"/>
      <w:autoSpaceDN w:val="0"/>
      <w:adjustRightInd w:val="0"/>
    </w:pPr>
    <w:rPr>
      <w:rFonts w:ascii="Calibri" w:hAnsi="Calibri" w:cs="Calibri"/>
      <w:color w:val="000000"/>
      <w:sz w:val="24"/>
      <w:szCs w:val="24"/>
    </w:rPr>
  </w:style>
  <w:style w:type="character" w:styleId="LineNumber">
    <w:name w:val="line number"/>
    <w:basedOn w:val="DefaultParagraphFont"/>
    <w:rsid w:val="00FB63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Pa25">
    <w:name w:val="Pa25"/>
    <w:basedOn w:val="Normal"/>
    <w:next w:val="Normal"/>
    <w:uiPriority w:val="99"/>
    <w:rsid w:val="00035172"/>
    <w:pPr>
      <w:autoSpaceDE w:val="0"/>
      <w:autoSpaceDN w:val="0"/>
      <w:adjustRightInd w:val="0"/>
      <w:spacing w:line="221" w:lineRule="atLeast"/>
    </w:pPr>
    <w:rPr>
      <w:rFonts w:ascii="Helvetica" w:eastAsiaTheme="minorHAnsi" w:hAnsi="Helvetica" w:cs="Helvetica"/>
    </w:rPr>
  </w:style>
  <w:style w:type="paragraph" w:customStyle="1" w:styleId="Default">
    <w:name w:val="Default"/>
    <w:rsid w:val="00B95674"/>
    <w:pPr>
      <w:autoSpaceDE w:val="0"/>
      <w:autoSpaceDN w:val="0"/>
      <w:adjustRightInd w:val="0"/>
    </w:pPr>
    <w:rPr>
      <w:rFonts w:ascii="Calibri" w:hAnsi="Calibri" w:cs="Calibri"/>
      <w:color w:val="000000"/>
      <w:sz w:val="24"/>
      <w:szCs w:val="24"/>
    </w:rPr>
  </w:style>
  <w:style w:type="character" w:styleId="LineNumber">
    <w:name w:val="line number"/>
    <w:basedOn w:val="DefaultParagraphFont"/>
    <w:rsid w:val="00FB6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97309">
      <w:bodyDiv w:val="1"/>
      <w:marLeft w:val="0"/>
      <w:marRight w:val="0"/>
      <w:marTop w:val="0"/>
      <w:marBottom w:val="0"/>
      <w:divBdr>
        <w:top w:val="none" w:sz="0" w:space="0" w:color="auto"/>
        <w:left w:val="none" w:sz="0" w:space="0" w:color="auto"/>
        <w:bottom w:val="none" w:sz="0" w:space="0" w:color="auto"/>
        <w:right w:val="none" w:sz="0" w:space="0" w:color="auto"/>
      </w:divBdr>
      <w:divsChild>
        <w:div w:id="1574463482">
          <w:marLeft w:val="0"/>
          <w:marRight w:val="0"/>
          <w:marTop w:val="0"/>
          <w:marBottom w:val="0"/>
          <w:divBdr>
            <w:top w:val="none" w:sz="0" w:space="0" w:color="auto"/>
            <w:left w:val="none" w:sz="0" w:space="0" w:color="auto"/>
            <w:bottom w:val="none" w:sz="0" w:space="0" w:color="auto"/>
            <w:right w:val="none" w:sz="0" w:space="0" w:color="auto"/>
          </w:divBdr>
          <w:divsChild>
            <w:div w:id="1114252893">
              <w:marLeft w:val="0"/>
              <w:marRight w:val="0"/>
              <w:marTop w:val="0"/>
              <w:marBottom w:val="0"/>
              <w:divBdr>
                <w:top w:val="none" w:sz="0" w:space="0" w:color="auto"/>
                <w:left w:val="none" w:sz="0" w:space="0" w:color="auto"/>
                <w:bottom w:val="none" w:sz="0" w:space="0" w:color="auto"/>
                <w:right w:val="none" w:sz="0" w:space="0" w:color="auto"/>
              </w:divBdr>
              <w:divsChild>
                <w:div w:id="1504903783">
                  <w:marLeft w:val="150"/>
                  <w:marRight w:val="150"/>
                  <w:marTop w:val="0"/>
                  <w:marBottom w:val="300"/>
                  <w:divBdr>
                    <w:top w:val="none" w:sz="0" w:space="0" w:color="auto"/>
                    <w:left w:val="none" w:sz="0" w:space="0" w:color="auto"/>
                    <w:bottom w:val="none" w:sz="0" w:space="0" w:color="auto"/>
                    <w:right w:val="none" w:sz="0" w:space="0" w:color="auto"/>
                  </w:divBdr>
                  <w:divsChild>
                    <w:div w:id="2112357435">
                      <w:marLeft w:val="0"/>
                      <w:marRight w:val="0"/>
                      <w:marTop w:val="0"/>
                      <w:marBottom w:val="0"/>
                      <w:divBdr>
                        <w:top w:val="single" w:sz="6" w:space="0" w:color="6B6B6B"/>
                        <w:left w:val="single" w:sz="6" w:space="0" w:color="6B6B6B"/>
                        <w:bottom w:val="single" w:sz="6" w:space="0" w:color="6B6B6B"/>
                        <w:right w:val="single" w:sz="6" w:space="0" w:color="6B6B6B"/>
                      </w:divBdr>
                      <w:divsChild>
                        <w:div w:id="866137138">
                          <w:marLeft w:val="0"/>
                          <w:marRight w:val="0"/>
                          <w:marTop w:val="0"/>
                          <w:marBottom w:val="225"/>
                          <w:divBdr>
                            <w:top w:val="single" w:sz="6" w:space="11" w:color="CBCBCB"/>
                            <w:left w:val="single" w:sz="6" w:space="11" w:color="CBCBCB"/>
                            <w:bottom w:val="single" w:sz="6" w:space="0" w:color="CBCBCB"/>
                            <w:right w:val="single" w:sz="6" w:space="11" w:color="CBCBCB"/>
                          </w:divBdr>
                          <w:divsChild>
                            <w:div w:id="1137256268">
                              <w:marLeft w:val="0"/>
                              <w:marRight w:val="0"/>
                              <w:marTop w:val="0"/>
                              <w:marBottom w:val="0"/>
                              <w:divBdr>
                                <w:top w:val="none" w:sz="0" w:space="0" w:color="auto"/>
                                <w:left w:val="none" w:sz="0" w:space="0" w:color="auto"/>
                                <w:bottom w:val="none" w:sz="0" w:space="0" w:color="auto"/>
                                <w:right w:val="none" w:sz="0" w:space="0" w:color="auto"/>
                              </w:divBdr>
                              <w:divsChild>
                                <w:div w:id="1813137228">
                                  <w:marLeft w:val="75"/>
                                  <w:marRight w:val="0"/>
                                  <w:marTop w:val="0"/>
                                  <w:marBottom w:val="0"/>
                                  <w:divBdr>
                                    <w:top w:val="none" w:sz="0" w:space="0" w:color="auto"/>
                                    <w:left w:val="none" w:sz="0" w:space="0" w:color="auto"/>
                                    <w:bottom w:val="none" w:sz="0" w:space="0" w:color="auto"/>
                                    <w:right w:val="none" w:sz="0" w:space="0" w:color="auto"/>
                                  </w:divBdr>
                                  <w:divsChild>
                                    <w:div w:id="154633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657415">
      <w:bodyDiv w:val="1"/>
      <w:marLeft w:val="0"/>
      <w:marRight w:val="0"/>
      <w:marTop w:val="0"/>
      <w:marBottom w:val="0"/>
      <w:divBdr>
        <w:top w:val="none" w:sz="0" w:space="0" w:color="auto"/>
        <w:left w:val="none" w:sz="0" w:space="0" w:color="auto"/>
        <w:bottom w:val="none" w:sz="0" w:space="0" w:color="auto"/>
        <w:right w:val="none" w:sz="0" w:space="0" w:color="auto"/>
      </w:divBdr>
    </w:div>
    <w:div w:id="536164775">
      <w:bodyDiv w:val="1"/>
      <w:marLeft w:val="0"/>
      <w:marRight w:val="0"/>
      <w:marTop w:val="0"/>
      <w:marBottom w:val="0"/>
      <w:divBdr>
        <w:top w:val="none" w:sz="0" w:space="0" w:color="auto"/>
        <w:left w:val="none" w:sz="0" w:space="0" w:color="auto"/>
        <w:bottom w:val="none" w:sz="0" w:space="0" w:color="auto"/>
        <w:right w:val="none" w:sz="0" w:space="0" w:color="auto"/>
      </w:divBdr>
    </w:div>
    <w:div w:id="70467328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59172">
      <w:bodyDiv w:val="1"/>
      <w:marLeft w:val="0"/>
      <w:marRight w:val="0"/>
      <w:marTop w:val="0"/>
      <w:marBottom w:val="0"/>
      <w:divBdr>
        <w:top w:val="none" w:sz="0" w:space="0" w:color="auto"/>
        <w:left w:val="none" w:sz="0" w:space="0" w:color="auto"/>
        <w:bottom w:val="none" w:sz="0" w:space="0" w:color="auto"/>
        <w:right w:val="none" w:sz="0" w:space="0" w:color="auto"/>
      </w:divBdr>
    </w:div>
    <w:div w:id="1314677116">
      <w:bodyDiv w:val="1"/>
      <w:marLeft w:val="0"/>
      <w:marRight w:val="0"/>
      <w:marTop w:val="0"/>
      <w:marBottom w:val="0"/>
      <w:divBdr>
        <w:top w:val="none" w:sz="0" w:space="0" w:color="auto"/>
        <w:left w:val="none" w:sz="0" w:space="0" w:color="auto"/>
        <w:bottom w:val="none" w:sz="0" w:space="0" w:color="auto"/>
        <w:right w:val="none" w:sz="0" w:space="0" w:color="auto"/>
      </w:divBdr>
    </w:div>
    <w:div w:id="1461075875">
      <w:bodyDiv w:val="1"/>
      <w:marLeft w:val="0"/>
      <w:marRight w:val="0"/>
      <w:marTop w:val="0"/>
      <w:marBottom w:val="0"/>
      <w:divBdr>
        <w:top w:val="none" w:sz="0" w:space="0" w:color="auto"/>
        <w:left w:val="none" w:sz="0" w:space="0" w:color="auto"/>
        <w:bottom w:val="none" w:sz="0" w:space="0" w:color="auto"/>
        <w:right w:val="none" w:sz="0" w:space="0" w:color="auto"/>
      </w:divBdr>
    </w:div>
    <w:div w:id="1688483359">
      <w:bodyDiv w:val="1"/>
      <w:marLeft w:val="0"/>
      <w:marRight w:val="0"/>
      <w:marTop w:val="0"/>
      <w:marBottom w:val="0"/>
      <w:divBdr>
        <w:top w:val="none" w:sz="0" w:space="0" w:color="auto"/>
        <w:left w:val="none" w:sz="0" w:space="0" w:color="auto"/>
        <w:bottom w:val="none" w:sz="0" w:space="0" w:color="auto"/>
        <w:right w:val="none" w:sz="0" w:space="0" w:color="auto"/>
      </w:divBdr>
      <w:divsChild>
        <w:div w:id="164833035">
          <w:marLeft w:val="0"/>
          <w:marRight w:val="0"/>
          <w:marTop w:val="0"/>
          <w:marBottom w:val="0"/>
          <w:divBdr>
            <w:top w:val="none" w:sz="0" w:space="0" w:color="auto"/>
            <w:left w:val="none" w:sz="0" w:space="0" w:color="auto"/>
            <w:bottom w:val="none" w:sz="0" w:space="0" w:color="auto"/>
            <w:right w:val="none" w:sz="0" w:space="0" w:color="auto"/>
          </w:divBdr>
          <w:divsChild>
            <w:div w:id="1075668392">
              <w:marLeft w:val="0"/>
              <w:marRight w:val="0"/>
              <w:marTop w:val="0"/>
              <w:marBottom w:val="0"/>
              <w:divBdr>
                <w:top w:val="none" w:sz="0" w:space="0" w:color="auto"/>
                <w:left w:val="none" w:sz="0" w:space="0" w:color="auto"/>
                <w:bottom w:val="none" w:sz="0" w:space="0" w:color="auto"/>
                <w:right w:val="none" w:sz="0" w:space="0" w:color="auto"/>
              </w:divBdr>
              <w:divsChild>
                <w:div w:id="2143645238">
                  <w:marLeft w:val="150"/>
                  <w:marRight w:val="150"/>
                  <w:marTop w:val="0"/>
                  <w:marBottom w:val="300"/>
                  <w:divBdr>
                    <w:top w:val="none" w:sz="0" w:space="0" w:color="auto"/>
                    <w:left w:val="none" w:sz="0" w:space="0" w:color="auto"/>
                    <w:bottom w:val="none" w:sz="0" w:space="0" w:color="auto"/>
                    <w:right w:val="none" w:sz="0" w:space="0" w:color="auto"/>
                  </w:divBdr>
                  <w:divsChild>
                    <w:div w:id="467630412">
                      <w:marLeft w:val="0"/>
                      <w:marRight w:val="0"/>
                      <w:marTop w:val="0"/>
                      <w:marBottom w:val="0"/>
                      <w:divBdr>
                        <w:top w:val="single" w:sz="6" w:space="0" w:color="6B6B6B"/>
                        <w:left w:val="single" w:sz="6" w:space="0" w:color="6B6B6B"/>
                        <w:bottom w:val="single" w:sz="6" w:space="0" w:color="6B6B6B"/>
                        <w:right w:val="single" w:sz="6" w:space="0" w:color="6B6B6B"/>
                      </w:divBdr>
                      <w:divsChild>
                        <w:div w:id="1422990098">
                          <w:marLeft w:val="0"/>
                          <w:marRight w:val="0"/>
                          <w:marTop w:val="0"/>
                          <w:marBottom w:val="225"/>
                          <w:divBdr>
                            <w:top w:val="single" w:sz="6" w:space="11" w:color="CBCBCB"/>
                            <w:left w:val="single" w:sz="6" w:space="11" w:color="CBCBCB"/>
                            <w:bottom w:val="single" w:sz="6" w:space="0" w:color="CBCBCB"/>
                            <w:right w:val="single" w:sz="6" w:space="11" w:color="CBCBCB"/>
                          </w:divBdr>
                          <w:divsChild>
                            <w:div w:id="1750031689">
                              <w:marLeft w:val="0"/>
                              <w:marRight w:val="0"/>
                              <w:marTop w:val="0"/>
                              <w:marBottom w:val="0"/>
                              <w:divBdr>
                                <w:top w:val="none" w:sz="0" w:space="0" w:color="auto"/>
                                <w:left w:val="none" w:sz="0" w:space="0" w:color="auto"/>
                                <w:bottom w:val="none" w:sz="0" w:space="0" w:color="auto"/>
                                <w:right w:val="none" w:sz="0" w:space="0" w:color="auto"/>
                              </w:divBdr>
                              <w:divsChild>
                                <w:div w:id="950281681">
                                  <w:marLeft w:val="75"/>
                                  <w:marRight w:val="0"/>
                                  <w:marTop w:val="0"/>
                                  <w:marBottom w:val="0"/>
                                  <w:divBdr>
                                    <w:top w:val="none" w:sz="0" w:space="0" w:color="auto"/>
                                    <w:left w:val="none" w:sz="0" w:space="0" w:color="auto"/>
                                    <w:bottom w:val="none" w:sz="0" w:space="0" w:color="auto"/>
                                    <w:right w:val="none" w:sz="0" w:space="0" w:color="auto"/>
                                  </w:divBdr>
                                  <w:divsChild>
                                    <w:div w:id="210338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2730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A1DB7-5858-465E-AC44-1C9A235B2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3537</Words>
  <Characters>20165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23655</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2013-01-17T15:58:00Z</cp:lastPrinted>
  <dcterms:created xsi:type="dcterms:W3CDTF">2014-01-10T14:37:00Z</dcterms:created>
  <dcterms:modified xsi:type="dcterms:W3CDTF">2014-01-10T14:37:00Z</dcterms:modified>
</cp:coreProperties>
</file>