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0CFCB" w14:textId="0A44514B" w:rsidR="008029DF" w:rsidRPr="00451B1A" w:rsidRDefault="00445612" w:rsidP="00451B1A">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00451B1A" w:rsidRPr="00451B1A">
        <w:rPr>
          <w:rFonts w:eastAsiaTheme="minorEastAsia"/>
          <w:lang w:val="fr-FR" w:eastAsia="fr-FR"/>
        </w:rPr>
        <w:t xml:space="preserve">Dr </w:t>
      </w:r>
      <w:r w:rsidR="00AC3B0C" w:rsidRPr="00451B1A">
        <w:rPr>
          <w:rFonts w:eastAsiaTheme="minorEastAsia"/>
          <w:lang w:val="fr-FR" w:eastAsia="fr-FR"/>
        </w:rPr>
        <w:t>Renaud Vincentelli</w:t>
      </w:r>
    </w:p>
    <w:p w14:paraId="7E8468F8" w14:textId="6EB79634" w:rsidR="00AC3B0C" w:rsidRPr="00451B1A" w:rsidRDefault="00445612" w:rsidP="00451B1A">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00AC3B0C" w:rsidRPr="00451B1A">
        <w:rPr>
          <w:rFonts w:eastAsiaTheme="minorEastAsia"/>
          <w:lang w:val="fr-FR" w:eastAsia="fr-FR"/>
        </w:rPr>
        <w:t>AFMB UMR 72</w:t>
      </w:r>
      <w:r>
        <w:rPr>
          <w:rFonts w:eastAsiaTheme="minorEastAsia"/>
          <w:lang w:val="fr-FR" w:eastAsia="fr-FR"/>
        </w:rPr>
        <w:t>57</w:t>
      </w:r>
    </w:p>
    <w:p w14:paraId="3D88280F" w14:textId="692FF4A3" w:rsidR="00451B1A" w:rsidRPr="00451B1A" w:rsidRDefault="00445612" w:rsidP="00451B1A">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00451B1A" w:rsidRPr="00451B1A">
        <w:rPr>
          <w:rFonts w:eastAsiaTheme="minorEastAsia"/>
          <w:lang w:val="fr-FR" w:eastAsia="fr-FR"/>
        </w:rPr>
        <w:t>Campus de Luminy</w:t>
      </w:r>
    </w:p>
    <w:p w14:paraId="2B759B98" w14:textId="0C9D4ADA" w:rsidR="00451B1A" w:rsidRPr="00451B1A" w:rsidRDefault="00445612" w:rsidP="00451B1A">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00451B1A" w:rsidRPr="00451B1A">
        <w:rPr>
          <w:rFonts w:eastAsiaTheme="minorEastAsia"/>
          <w:lang w:val="fr-FR" w:eastAsia="fr-FR"/>
        </w:rPr>
        <w:t>Case 932</w:t>
      </w:r>
    </w:p>
    <w:p w14:paraId="59DEEF62" w14:textId="75888334" w:rsidR="00451B1A" w:rsidRPr="00451B1A" w:rsidRDefault="00445612" w:rsidP="00451B1A">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00451B1A" w:rsidRPr="00451B1A">
        <w:rPr>
          <w:rFonts w:eastAsiaTheme="minorEastAsia"/>
          <w:lang w:val="fr-FR" w:eastAsia="fr-FR"/>
        </w:rPr>
        <w:t>163, avenue de Luminy</w:t>
      </w:r>
    </w:p>
    <w:p w14:paraId="1543E4FA" w14:textId="77777777" w:rsidR="00445612" w:rsidRDefault="00445612" w:rsidP="00445612">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00451B1A" w:rsidRPr="00451B1A">
        <w:rPr>
          <w:rFonts w:eastAsiaTheme="minorEastAsia"/>
          <w:lang w:val="fr-FR" w:eastAsia="fr-FR"/>
        </w:rPr>
        <w:t>13288 MARSEILLE Cedex 09</w:t>
      </w:r>
      <w:r w:rsidR="00451B1A" w:rsidRPr="00451B1A">
        <w:rPr>
          <w:rFonts w:eastAsiaTheme="minorEastAsia"/>
          <w:lang w:val="fr-FR" w:eastAsia="fr-FR"/>
        </w:rPr>
        <w:t xml:space="preserve"> </w:t>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ab/>
      </w:r>
      <w:r w:rsidR="00451B1A" w:rsidRPr="00451B1A">
        <w:rPr>
          <w:rFonts w:eastAsiaTheme="minorEastAsia"/>
          <w:lang w:val="fr-FR" w:eastAsia="fr-FR"/>
        </w:rPr>
        <w:t>France</w:t>
      </w:r>
    </w:p>
    <w:p w14:paraId="1A06A4EB" w14:textId="5CC7D46D" w:rsidR="00AC3B0C" w:rsidRPr="00445612" w:rsidRDefault="00445612" w:rsidP="00445612">
      <w:pPr>
        <w:widowControl w:val="0"/>
        <w:autoSpaceDE w:val="0"/>
        <w:autoSpaceDN w:val="0"/>
        <w:adjustRightInd w:val="0"/>
        <w:rPr>
          <w:rFonts w:eastAsiaTheme="minorEastAsia"/>
          <w:lang w:val="fr-FR" w:eastAsia="fr-FR"/>
        </w:rPr>
      </w:pP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Pr>
          <w:rFonts w:eastAsiaTheme="minorEastAsia"/>
          <w:lang w:val="fr-FR" w:eastAsia="fr-FR"/>
        </w:rPr>
        <w:tab/>
      </w:r>
      <w:r w:rsidRPr="00445612">
        <w:rPr>
          <w:rFonts w:eastAsiaTheme="minorEastAsia"/>
          <w:lang w:val="fr-FR" w:eastAsia="fr-FR"/>
        </w:rPr>
        <w:t>renaud.vincentelli@afmb.univ-mrs.fr</w:t>
      </w:r>
    </w:p>
    <w:p w14:paraId="6FD08E03" w14:textId="77777777" w:rsidR="008029DF" w:rsidRDefault="008029DF" w:rsidP="008029DF">
      <w:pPr>
        <w:widowControl w:val="0"/>
        <w:autoSpaceDE w:val="0"/>
        <w:autoSpaceDN w:val="0"/>
        <w:adjustRightInd w:val="0"/>
        <w:rPr>
          <w:rFonts w:ascii="Helvetica" w:eastAsiaTheme="minorEastAsia" w:hAnsi="Helvetica" w:cs="Helvetica"/>
          <w:lang w:val="fr-FR" w:eastAsia="fr-FR"/>
        </w:rPr>
      </w:pPr>
    </w:p>
    <w:p w14:paraId="2EE4FF41" w14:textId="77777777" w:rsidR="008029DF" w:rsidRDefault="008029DF" w:rsidP="008029DF">
      <w:pPr>
        <w:widowControl w:val="0"/>
        <w:autoSpaceDE w:val="0"/>
        <w:autoSpaceDN w:val="0"/>
        <w:adjustRightInd w:val="0"/>
        <w:rPr>
          <w:rFonts w:ascii="Helvetica" w:eastAsiaTheme="minorEastAsia" w:hAnsi="Helvetica" w:cs="Helvetica"/>
          <w:lang w:val="fr-FR" w:eastAsia="fr-FR"/>
        </w:rPr>
      </w:pPr>
    </w:p>
    <w:p w14:paraId="3B12CFBF" w14:textId="77777777" w:rsidR="00631B94" w:rsidRDefault="00631B94" w:rsidP="008029DF">
      <w:pPr>
        <w:widowControl w:val="0"/>
        <w:autoSpaceDE w:val="0"/>
        <w:autoSpaceDN w:val="0"/>
        <w:adjustRightInd w:val="0"/>
        <w:rPr>
          <w:rFonts w:ascii="Helvetica" w:eastAsiaTheme="minorEastAsia" w:hAnsi="Helvetica" w:cs="Helvetica"/>
          <w:lang w:val="fr-FR" w:eastAsia="fr-FR"/>
        </w:rPr>
      </w:pPr>
    </w:p>
    <w:p w14:paraId="5BB89AC4" w14:textId="77777777" w:rsidR="00631B94" w:rsidRDefault="00631B94" w:rsidP="008029DF">
      <w:pPr>
        <w:widowControl w:val="0"/>
        <w:autoSpaceDE w:val="0"/>
        <w:autoSpaceDN w:val="0"/>
        <w:adjustRightInd w:val="0"/>
        <w:rPr>
          <w:rFonts w:ascii="Helvetica" w:eastAsiaTheme="minorEastAsia" w:hAnsi="Helvetica" w:cs="Helvetica"/>
          <w:lang w:val="fr-FR" w:eastAsia="fr-FR"/>
        </w:rPr>
      </w:pPr>
    </w:p>
    <w:p w14:paraId="22212553" w14:textId="77777777" w:rsidR="008029DF" w:rsidRDefault="008029DF" w:rsidP="008029DF">
      <w:pPr>
        <w:widowControl w:val="0"/>
        <w:autoSpaceDE w:val="0"/>
        <w:autoSpaceDN w:val="0"/>
        <w:adjustRightInd w:val="0"/>
        <w:rPr>
          <w:rFonts w:ascii="Helvetica" w:eastAsiaTheme="minorEastAsia" w:hAnsi="Helvetica" w:cs="Helvetica"/>
          <w:lang w:val="fr-FR" w:eastAsia="fr-FR"/>
        </w:rPr>
      </w:pPr>
    </w:p>
    <w:p w14:paraId="025AEFC3" w14:textId="11B5684C" w:rsidR="008029DF" w:rsidRPr="00AC3B0C" w:rsidRDefault="008029DF" w:rsidP="008029DF">
      <w:pPr>
        <w:widowControl w:val="0"/>
        <w:autoSpaceDE w:val="0"/>
        <w:autoSpaceDN w:val="0"/>
        <w:adjustRightInd w:val="0"/>
        <w:rPr>
          <w:rFonts w:eastAsiaTheme="minorEastAsia"/>
          <w:lang w:val="fr-FR" w:eastAsia="fr-FR"/>
        </w:rPr>
      </w:pPr>
      <w:r w:rsidRPr="00AC3B0C">
        <w:rPr>
          <w:rFonts w:eastAsiaTheme="minorEastAsia"/>
          <w:lang w:val="fr-FR" w:eastAsia="fr-FR"/>
        </w:rPr>
        <w:t>Marseille, 29th of July 2013.</w:t>
      </w:r>
    </w:p>
    <w:p w14:paraId="48EEF18C" w14:textId="77777777" w:rsidR="008029DF" w:rsidRDefault="008029DF" w:rsidP="008029DF">
      <w:pPr>
        <w:widowControl w:val="0"/>
        <w:autoSpaceDE w:val="0"/>
        <w:autoSpaceDN w:val="0"/>
        <w:adjustRightInd w:val="0"/>
        <w:rPr>
          <w:rFonts w:eastAsiaTheme="minorEastAsia"/>
          <w:lang w:val="fr-FR" w:eastAsia="fr-FR"/>
        </w:rPr>
      </w:pPr>
    </w:p>
    <w:p w14:paraId="54163CE0" w14:textId="77777777" w:rsidR="00631B94" w:rsidRDefault="00631B94" w:rsidP="008029DF">
      <w:pPr>
        <w:widowControl w:val="0"/>
        <w:autoSpaceDE w:val="0"/>
        <w:autoSpaceDN w:val="0"/>
        <w:adjustRightInd w:val="0"/>
        <w:rPr>
          <w:rFonts w:eastAsiaTheme="minorEastAsia"/>
          <w:lang w:val="fr-FR" w:eastAsia="fr-FR"/>
        </w:rPr>
      </w:pPr>
    </w:p>
    <w:p w14:paraId="742A37E3" w14:textId="77777777" w:rsidR="00631B94" w:rsidRPr="008029DF" w:rsidRDefault="00631B94" w:rsidP="008029DF">
      <w:pPr>
        <w:widowControl w:val="0"/>
        <w:autoSpaceDE w:val="0"/>
        <w:autoSpaceDN w:val="0"/>
        <w:adjustRightInd w:val="0"/>
        <w:rPr>
          <w:rFonts w:eastAsiaTheme="minorEastAsia"/>
          <w:lang w:val="fr-FR" w:eastAsia="fr-FR"/>
        </w:rPr>
      </w:pPr>
    </w:p>
    <w:p w14:paraId="4DC184DE" w14:textId="7B542952" w:rsidR="008029DF" w:rsidRPr="00074837" w:rsidRDefault="008029DF" w:rsidP="00074837">
      <w:pPr>
        <w:widowControl w:val="0"/>
        <w:autoSpaceDE w:val="0"/>
        <w:autoSpaceDN w:val="0"/>
        <w:adjustRightInd w:val="0"/>
        <w:jc w:val="both"/>
        <w:rPr>
          <w:rFonts w:eastAsiaTheme="minorEastAsia"/>
          <w:lang w:eastAsia="fr-FR"/>
        </w:rPr>
      </w:pPr>
      <w:r w:rsidRPr="00074837">
        <w:rPr>
          <w:rFonts w:eastAsiaTheme="minorEastAsia"/>
          <w:lang w:eastAsia="fr-FR"/>
        </w:rPr>
        <w:t>Dear JoVE editors,</w:t>
      </w:r>
    </w:p>
    <w:p w14:paraId="2E1395A8" w14:textId="4523976D" w:rsidR="00074837" w:rsidRDefault="008029DF" w:rsidP="00074837">
      <w:pPr>
        <w:widowControl w:val="0"/>
        <w:autoSpaceDE w:val="0"/>
        <w:autoSpaceDN w:val="0"/>
        <w:adjustRightInd w:val="0"/>
        <w:jc w:val="both"/>
        <w:rPr>
          <w:rFonts w:eastAsiaTheme="minorEastAsia"/>
          <w:lang w:eastAsia="fr-FR"/>
        </w:rPr>
      </w:pPr>
      <w:r w:rsidRPr="00074837">
        <w:rPr>
          <w:rFonts w:eastAsiaTheme="minorEastAsia"/>
          <w:lang w:eastAsia="fr-FR"/>
        </w:rPr>
        <w:t>Please find enclosed a manuscript entitled “</w:t>
      </w:r>
      <w:r w:rsidRPr="00074837">
        <w:t xml:space="preserve">High throughput cloning, quantitative expression screening and analytical affinity purification of disulfide-rich proteins and peptides in </w:t>
      </w:r>
      <w:r w:rsidRPr="00074837">
        <w:rPr>
          <w:i/>
        </w:rPr>
        <w:t>E. coli</w:t>
      </w:r>
      <w:r w:rsidRPr="00074837">
        <w:rPr>
          <w:rFonts w:eastAsiaTheme="minorEastAsia"/>
          <w:lang w:eastAsia="fr-FR"/>
        </w:rPr>
        <w:t>”</w:t>
      </w:r>
      <w:r w:rsidR="00E62A3D">
        <w:rPr>
          <w:rFonts w:eastAsiaTheme="minorEastAsia"/>
          <w:lang w:eastAsia="fr-FR"/>
        </w:rPr>
        <w:t>, as previously requested by JoVE editor Nandita Singh</w:t>
      </w:r>
      <w:r w:rsidRPr="00074837">
        <w:rPr>
          <w:rFonts w:eastAsiaTheme="minorEastAsia"/>
          <w:lang w:eastAsia="fr-FR"/>
        </w:rPr>
        <w:t xml:space="preserve">. </w:t>
      </w:r>
      <w:r w:rsidR="00074837">
        <w:rPr>
          <w:rFonts w:eastAsiaTheme="minorEastAsia"/>
          <w:lang w:eastAsia="fr-FR"/>
        </w:rPr>
        <w:t xml:space="preserve">The protocol describes a redox-active fusion strategy for the expression of disulfide-bonded targets at the small scale to identify constructs yielding soluble protein after affinity purification (and optional cleavage). The expression of disulfide-bonded proteins and peptides in </w:t>
      </w:r>
      <w:r w:rsidR="00074837" w:rsidRPr="00074837">
        <w:rPr>
          <w:rFonts w:eastAsiaTheme="minorEastAsia"/>
          <w:i/>
          <w:lang w:eastAsia="fr-FR"/>
        </w:rPr>
        <w:t>E. coli</w:t>
      </w:r>
      <w:r w:rsidR="00074837">
        <w:rPr>
          <w:rFonts w:eastAsiaTheme="minorEastAsia"/>
          <w:lang w:eastAsia="fr-FR"/>
        </w:rPr>
        <w:t xml:space="preserve"> is still considered challenging, and we hope that with these protocols, the expression of such prote</w:t>
      </w:r>
      <w:r w:rsidR="0031175D">
        <w:rPr>
          <w:rFonts w:eastAsiaTheme="minorEastAsia"/>
          <w:lang w:eastAsia="fr-FR"/>
        </w:rPr>
        <w:t>ins will become less daunting and more accessible to a wider range of researchers.</w:t>
      </w:r>
      <w:r w:rsidR="00074837">
        <w:rPr>
          <w:rFonts w:eastAsiaTheme="minorEastAsia"/>
          <w:lang w:eastAsia="fr-FR"/>
        </w:rPr>
        <w:t xml:space="preserve"> </w:t>
      </w:r>
      <w:r w:rsidR="00E62A3D">
        <w:rPr>
          <w:rFonts w:eastAsiaTheme="minorEastAsia"/>
          <w:lang w:eastAsia="fr-FR"/>
        </w:rPr>
        <w:t xml:space="preserve">We currently use the protocols herein for the expression of disulfide-rich venom peptides as part of the FP7 European VENOMICS Project and representative results are provided for targets from this project. </w:t>
      </w:r>
    </w:p>
    <w:p w14:paraId="40612446" w14:textId="77777777" w:rsidR="00074837" w:rsidRDefault="00074837" w:rsidP="00074837">
      <w:pPr>
        <w:pStyle w:val="NormalWeb"/>
        <w:spacing w:before="0" w:beforeAutospacing="0" w:after="0" w:afterAutospacing="0"/>
        <w:jc w:val="both"/>
        <w:rPr>
          <w:rFonts w:eastAsiaTheme="minorEastAsia"/>
          <w:lang w:eastAsia="fr-FR"/>
        </w:rPr>
      </w:pPr>
    </w:p>
    <w:p w14:paraId="79631C6C" w14:textId="29E9A7BE" w:rsidR="008029DF" w:rsidRPr="00E62A3D" w:rsidRDefault="008029DF" w:rsidP="00074837">
      <w:pPr>
        <w:pStyle w:val="NormalWeb"/>
        <w:spacing w:before="0" w:beforeAutospacing="0" w:after="0" w:afterAutospacing="0"/>
        <w:jc w:val="both"/>
        <w:rPr>
          <w:rFonts w:eastAsiaTheme="minorEastAsia"/>
          <w:lang w:eastAsia="fr-FR"/>
        </w:rPr>
      </w:pPr>
      <w:r w:rsidRPr="00074837">
        <w:rPr>
          <w:rFonts w:eastAsiaTheme="minorEastAsia"/>
          <w:lang w:eastAsia="fr-FR"/>
        </w:rPr>
        <w:t xml:space="preserve">We believe that this work fits very well with the video format of JoVE.  The </w:t>
      </w:r>
      <w:r w:rsidR="00074837" w:rsidRPr="00074837">
        <w:rPr>
          <w:rFonts w:eastAsiaTheme="minorEastAsia"/>
          <w:lang w:eastAsia="fr-FR"/>
        </w:rPr>
        <w:t>h</w:t>
      </w:r>
      <w:r w:rsidRPr="00074837">
        <w:rPr>
          <w:rFonts w:eastAsiaTheme="minorEastAsia"/>
          <w:lang w:eastAsia="fr-FR"/>
        </w:rPr>
        <w:t>igh throughpu</w:t>
      </w:r>
      <w:r w:rsidR="00074837" w:rsidRPr="00074837">
        <w:rPr>
          <w:rFonts w:eastAsiaTheme="minorEastAsia"/>
          <w:lang w:eastAsia="fr-FR"/>
        </w:rPr>
        <w:t>t protocols described in this a</w:t>
      </w:r>
      <w:r w:rsidRPr="00074837">
        <w:rPr>
          <w:rFonts w:eastAsiaTheme="minorEastAsia"/>
          <w:lang w:eastAsia="fr-FR"/>
        </w:rPr>
        <w:t xml:space="preserve">rticle </w:t>
      </w:r>
      <w:r w:rsidR="00074837">
        <w:rPr>
          <w:rFonts w:eastAsiaTheme="minorEastAsia"/>
          <w:lang w:eastAsia="fr-FR"/>
        </w:rPr>
        <w:t>utilize</w:t>
      </w:r>
      <w:r w:rsidRPr="00074837">
        <w:rPr>
          <w:rFonts w:eastAsiaTheme="minorEastAsia"/>
          <w:lang w:eastAsia="fr-FR"/>
        </w:rPr>
        <w:t xml:space="preserve"> robotics and the video will </w:t>
      </w:r>
      <w:r w:rsidR="00074837">
        <w:rPr>
          <w:rFonts w:eastAsiaTheme="minorEastAsia"/>
          <w:lang w:eastAsia="fr-FR"/>
        </w:rPr>
        <w:t>better demonstrate the simplicity and eloquence of the techniques</w:t>
      </w:r>
      <w:r w:rsidRPr="00074837">
        <w:rPr>
          <w:rFonts w:eastAsiaTheme="minorEastAsia"/>
          <w:lang w:eastAsia="fr-FR"/>
        </w:rPr>
        <w:t xml:space="preserve"> </w:t>
      </w:r>
      <w:r w:rsidR="00074837">
        <w:rPr>
          <w:rFonts w:eastAsiaTheme="minorEastAsia"/>
          <w:lang w:eastAsia="fr-FR"/>
        </w:rPr>
        <w:t>than several pages of</w:t>
      </w:r>
      <w:r w:rsidRPr="00074837">
        <w:rPr>
          <w:rFonts w:eastAsiaTheme="minorEastAsia"/>
          <w:lang w:eastAsia="fr-FR"/>
        </w:rPr>
        <w:t xml:space="preserve"> text explaining the various steps and details of the procedures. </w:t>
      </w:r>
    </w:p>
    <w:p w14:paraId="6A464ACD" w14:textId="77777777" w:rsidR="008029DF" w:rsidRDefault="008029DF" w:rsidP="008029DF">
      <w:pPr>
        <w:pStyle w:val="NormalWeb"/>
        <w:spacing w:before="0" w:beforeAutospacing="0" w:after="0" w:afterAutospacing="0"/>
        <w:jc w:val="both"/>
        <w:rPr>
          <w:rFonts w:eastAsiaTheme="minorEastAsia"/>
          <w:lang w:val="fr-FR" w:eastAsia="fr-FR"/>
        </w:rPr>
      </w:pPr>
    </w:p>
    <w:p w14:paraId="53EBBA81" w14:textId="73C419ED" w:rsidR="0031175D" w:rsidRDefault="0031175D" w:rsidP="0031175D">
      <w:pPr>
        <w:jc w:val="both"/>
      </w:pPr>
      <w:r>
        <w:t xml:space="preserve">Of the four authors contributing to this manuscript, all have been involved in the previous experimental work allowing the development and compilation of the protocols herein. HN and MB cloned the destination plasmids; NS and RV designed and supervised the high throughput experiments; NS, HN, MB and RV have performed </w:t>
      </w:r>
      <w:r w:rsidR="00E62A3D">
        <w:t xml:space="preserve">the </w:t>
      </w:r>
      <w:r>
        <w:t xml:space="preserve">high throughput </w:t>
      </w:r>
      <w:r w:rsidR="00E62A3D">
        <w:t xml:space="preserve">recombinant expression </w:t>
      </w:r>
      <w:r>
        <w:t>screening experiments; HN and MB have performed scale-up validation of the expression and purification results at small-scale. NS and HN have performed mass spectroscopy experiments; All authors have analyzed data and contributed to the writing of the manuscript</w:t>
      </w:r>
      <w:r w:rsidR="00E62A3D">
        <w:t>.</w:t>
      </w:r>
      <w:r>
        <w:t xml:space="preserve"> </w:t>
      </w:r>
      <w:r w:rsidR="00E62A3D">
        <w:t xml:space="preserve">The final manuscript (and the accompanying video to be produced by JoVE) has been </w:t>
      </w:r>
      <w:r>
        <w:t xml:space="preserve">approved </w:t>
      </w:r>
      <w:r w:rsidR="00E62A3D">
        <w:t xml:space="preserve">by all authors, as well as the associated VENOMICS Consortium. </w:t>
      </w:r>
    </w:p>
    <w:p w14:paraId="25B08626" w14:textId="77777777" w:rsidR="008029DF" w:rsidRDefault="008029DF" w:rsidP="008029DF">
      <w:pPr>
        <w:pStyle w:val="NormalWeb"/>
        <w:spacing w:before="0" w:beforeAutospacing="0" w:after="0" w:afterAutospacing="0"/>
        <w:jc w:val="both"/>
        <w:rPr>
          <w:rFonts w:eastAsiaTheme="minorEastAsia"/>
          <w:lang w:val="fr-FR" w:eastAsia="fr-FR"/>
        </w:rPr>
      </w:pPr>
    </w:p>
    <w:p w14:paraId="04CA0E0C" w14:textId="77777777" w:rsidR="00895616" w:rsidRDefault="00895616" w:rsidP="008029DF">
      <w:pPr>
        <w:pStyle w:val="NormalWeb"/>
        <w:spacing w:before="0" w:beforeAutospacing="0" w:after="0" w:afterAutospacing="0"/>
        <w:jc w:val="both"/>
        <w:rPr>
          <w:rFonts w:eastAsiaTheme="minorEastAsia"/>
          <w:lang w:val="fr-FR" w:eastAsia="fr-FR"/>
        </w:rPr>
      </w:pPr>
    </w:p>
    <w:p w14:paraId="37C1A0F4" w14:textId="77777777" w:rsidR="00895616" w:rsidRDefault="00895616" w:rsidP="008029DF">
      <w:pPr>
        <w:pStyle w:val="NormalWeb"/>
        <w:spacing w:before="0" w:beforeAutospacing="0" w:after="0" w:afterAutospacing="0"/>
        <w:jc w:val="both"/>
        <w:rPr>
          <w:rFonts w:eastAsiaTheme="minorEastAsia"/>
          <w:lang w:val="fr-FR" w:eastAsia="fr-FR"/>
        </w:rPr>
      </w:pPr>
    </w:p>
    <w:p w14:paraId="001713F6" w14:textId="77777777" w:rsidR="008029DF" w:rsidRDefault="008029DF" w:rsidP="008029DF">
      <w:pPr>
        <w:pStyle w:val="NormalWeb"/>
        <w:spacing w:before="0" w:beforeAutospacing="0" w:after="0" w:afterAutospacing="0"/>
        <w:jc w:val="both"/>
        <w:rPr>
          <w:rFonts w:eastAsiaTheme="minorEastAsia"/>
          <w:lang w:val="fr-FR" w:eastAsia="fr-FR"/>
        </w:rPr>
      </w:pPr>
    </w:p>
    <w:p w14:paraId="106561AB" w14:textId="4039A186" w:rsidR="008029DF" w:rsidRDefault="00E62A3D"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We suggest the following people for the peer review of this article:</w:t>
      </w:r>
    </w:p>
    <w:p w14:paraId="7232C7C7" w14:textId="77777777" w:rsidR="00120477" w:rsidRDefault="00120477" w:rsidP="008029DF">
      <w:pPr>
        <w:pStyle w:val="NormalWeb"/>
        <w:spacing w:before="0" w:beforeAutospacing="0" w:after="0" w:afterAutospacing="0"/>
        <w:jc w:val="both"/>
        <w:rPr>
          <w:rFonts w:eastAsiaTheme="minorEastAsia"/>
          <w:lang w:val="fr-FR" w:eastAsia="fr-FR"/>
        </w:rPr>
      </w:pPr>
    </w:p>
    <w:tbl>
      <w:tblPr>
        <w:tblStyle w:val="Grille"/>
        <w:tblW w:w="861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677"/>
      </w:tblGrid>
      <w:tr w:rsidR="00120477" w14:paraId="3730721A" w14:textId="77777777" w:rsidTr="00895616">
        <w:tc>
          <w:tcPr>
            <w:tcW w:w="3936" w:type="dxa"/>
          </w:tcPr>
          <w:p w14:paraId="48CD8A5E" w14:textId="77777777" w:rsidR="00120477" w:rsidRDefault="00120477"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Imre Berger</w:t>
            </w:r>
          </w:p>
          <w:p w14:paraId="4E22A041" w14:textId="6EAAF461" w:rsidR="00120477" w:rsidRDefault="00631B94" w:rsidP="008029DF">
            <w:pPr>
              <w:pStyle w:val="NormalWeb"/>
              <w:spacing w:before="0" w:beforeAutospacing="0" w:after="0" w:afterAutospacing="0"/>
              <w:jc w:val="both"/>
              <w:rPr>
                <w:rFonts w:eastAsiaTheme="minorEastAsia"/>
                <w:color w:val="3366FF"/>
                <w:lang w:val="fr-FR" w:eastAsia="fr-FR"/>
              </w:rPr>
            </w:pPr>
            <w:hyperlink r:id="rId8" w:history="1">
              <w:r w:rsidR="00120477" w:rsidRPr="0032371A">
                <w:rPr>
                  <w:rStyle w:val="Lienhypertexte"/>
                  <w:rFonts w:eastAsiaTheme="minorEastAsia"/>
                  <w:lang w:val="fr-FR" w:eastAsia="fr-FR"/>
                </w:rPr>
                <w:t>iberger@embl.fr</w:t>
              </w:r>
            </w:hyperlink>
          </w:p>
          <w:p w14:paraId="6F1920B3" w14:textId="1042155D" w:rsidR="00120477" w:rsidRPr="00120477" w:rsidRDefault="00120477" w:rsidP="008029DF">
            <w:pPr>
              <w:pStyle w:val="NormalWeb"/>
              <w:spacing w:before="0" w:beforeAutospacing="0" w:after="0" w:afterAutospacing="0"/>
              <w:jc w:val="both"/>
              <w:rPr>
                <w:rFonts w:eastAsiaTheme="minorEastAsia"/>
                <w:color w:val="3366FF"/>
                <w:lang w:val="fr-FR" w:eastAsia="fr-FR"/>
              </w:rPr>
            </w:pPr>
          </w:p>
        </w:tc>
        <w:tc>
          <w:tcPr>
            <w:tcW w:w="4677" w:type="dxa"/>
          </w:tcPr>
          <w:p w14:paraId="32085DE0" w14:textId="142D1104" w:rsidR="00120477" w:rsidRDefault="00120477" w:rsidP="00120477">
            <w:pPr>
              <w:pStyle w:val="NormalWeb"/>
              <w:spacing w:before="0" w:beforeAutospacing="0" w:after="0" w:afterAutospacing="0"/>
              <w:ind w:hanging="14"/>
              <w:jc w:val="both"/>
              <w:rPr>
                <w:rFonts w:eastAsiaTheme="minorEastAsia"/>
                <w:lang w:val="fr-FR" w:eastAsia="fr-FR"/>
              </w:rPr>
            </w:pPr>
            <w:r>
              <w:rPr>
                <w:rFonts w:eastAsiaTheme="minorEastAsia"/>
                <w:lang w:val="fr-FR" w:eastAsia="fr-FR"/>
              </w:rPr>
              <w:t>European Molecular Biology Laboratory, France</w:t>
            </w:r>
          </w:p>
        </w:tc>
      </w:tr>
      <w:tr w:rsidR="00120477" w14:paraId="589FD2CC" w14:textId="77777777" w:rsidTr="00895616">
        <w:tc>
          <w:tcPr>
            <w:tcW w:w="3936" w:type="dxa"/>
          </w:tcPr>
          <w:p w14:paraId="39DD8C0E" w14:textId="77777777" w:rsidR="00120477" w:rsidRDefault="0022295D" w:rsidP="008029DF">
            <w:pPr>
              <w:pStyle w:val="NormalWeb"/>
              <w:spacing w:before="0" w:beforeAutospacing="0" w:after="0" w:afterAutospacing="0"/>
              <w:jc w:val="both"/>
            </w:pPr>
            <w:r>
              <w:t>Joop Van den Heuvel</w:t>
            </w:r>
          </w:p>
          <w:p w14:paraId="7135A47C" w14:textId="77777777" w:rsidR="0022295D" w:rsidRDefault="0022295D" w:rsidP="008029DF">
            <w:pPr>
              <w:pStyle w:val="NormalWeb"/>
              <w:spacing w:before="0" w:beforeAutospacing="0" w:after="0" w:afterAutospacing="0"/>
              <w:jc w:val="both"/>
              <w:rPr>
                <w:color w:val="0000FF"/>
                <w:u w:val="single"/>
              </w:rPr>
            </w:pPr>
            <w:r w:rsidRPr="0022295D">
              <w:rPr>
                <w:color w:val="0000FF"/>
                <w:u w:val="single"/>
              </w:rPr>
              <w:t>Joop.VandenHeuvel@helmholtz-hzi.de</w:t>
            </w:r>
          </w:p>
          <w:p w14:paraId="58961DBF" w14:textId="69563F24" w:rsidR="0065621A" w:rsidRPr="0022295D" w:rsidRDefault="0065621A" w:rsidP="008029DF">
            <w:pPr>
              <w:pStyle w:val="NormalWeb"/>
              <w:spacing w:before="0" w:beforeAutospacing="0" w:after="0" w:afterAutospacing="0"/>
              <w:jc w:val="both"/>
              <w:rPr>
                <w:rFonts w:eastAsiaTheme="minorEastAsia"/>
                <w:color w:val="0000FF"/>
                <w:u w:val="single"/>
                <w:lang w:val="fr-FR" w:eastAsia="fr-FR"/>
              </w:rPr>
            </w:pPr>
          </w:p>
        </w:tc>
        <w:tc>
          <w:tcPr>
            <w:tcW w:w="4677" w:type="dxa"/>
          </w:tcPr>
          <w:p w14:paraId="11FFFB1C" w14:textId="5CEA3BAB" w:rsidR="00120477" w:rsidRDefault="00F435DF" w:rsidP="008029DF">
            <w:pPr>
              <w:pStyle w:val="NormalWeb"/>
              <w:spacing w:before="0" w:beforeAutospacing="0" w:after="0" w:afterAutospacing="0"/>
              <w:jc w:val="both"/>
              <w:rPr>
                <w:rFonts w:eastAsiaTheme="minorEastAsia"/>
                <w:lang w:val="fr-FR" w:eastAsia="fr-FR"/>
              </w:rPr>
            </w:pPr>
            <w:r>
              <w:t>Helmholtz-Zentrum für Infektionsforschung</w:t>
            </w:r>
            <w:r>
              <w:t>, Germany</w:t>
            </w:r>
          </w:p>
        </w:tc>
      </w:tr>
      <w:tr w:rsidR="00120477" w14:paraId="2311113D" w14:textId="77777777" w:rsidTr="00895616">
        <w:tc>
          <w:tcPr>
            <w:tcW w:w="3936" w:type="dxa"/>
          </w:tcPr>
          <w:p w14:paraId="739E02B5" w14:textId="77777777" w:rsidR="00120477" w:rsidRDefault="00F435DF" w:rsidP="00F435DF">
            <w:pPr>
              <w:pStyle w:val="NormalWeb"/>
              <w:spacing w:before="0" w:beforeAutospacing="0" w:after="0" w:afterAutospacing="0"/>
              <w:jc w:val="both"/>
            </w:pPr>
            <w:r>
              <w:t xml:space="preserve">Ray </w:t>
            </w:r>
            <w:r>
              <w:t xml:space="preserve">Owens </w:t>
            </w:r>
          </w:p>
          <w:p w14:paraId="52398C59" w14:textId="77777777" w:rsidR="00F435DF" w:rsidRDefault="00F435DF" w:rsidP="00F435DF">
            <w:pPr>
              <w:pStyle w:val="NormalWeb"/>
              <w:spacing w:before="0" w:beforeAutospacing="0" w:after="0" w:afterAutospacing="0"/>
              <w:jc w:val="both"/>
              <w:rPr>
                <w:color w:val="0000FF"/>
                <w:u w:val="single"/>
              </w:rPr>
            </w:pPr>
            <w:r w:rsidRPr="0065621A">
              <w:rPr>
                <w:color w:val="0000FF"/>
                <w:u w:val="single"/>
              </w:rPr>
              <w:t>ray@strubi.ox.ac.uk</w:t>
            </w:r>
          </w:p>
          <w:p w14:paraId="0666D379" w14:textId="5BE0AD05" w:rsidR="00895616" w:rsidRPr="0065621A" w:rsidRDefault="00895616" w:rsidP="00F435DF">
            <w:pPr>
              <w:pStyle w:val="NormalWeb"/>
              <w:spacing w:before="0" w:beforeAutospacing="0" w:after="0" w:afterAutospacing="0"/>
              <w:jc w:val="both"/>
              <w:rPr>
                <w:rFonts w:eastAsiaTheme="minorEastAsia"/>
                <w:color w:val="0000FF"/>
                <w:u w:val="single"/>
                <w:lang w:val="fr-FR" w:eastAsia="fr-FR"/>
              </w:rPr>
            </w:pPr>
          </w:p>
        </w:tc>
        <w:tc>
          <w:tcPr>
            <w:tcW w:w="4677" w:type="dxa"/>
          </w:tcPr>
          <w:p w14:paraId="31CB89FF" w14:textId="09692EA8" w:rsidR="00120477" w:rsidRDefault="00F435DF" w:rsidP="00F435DF">
            <w:pPr>
              <w:pStyle w:val="NormalWeb"/>
              <w:spacing w:before="0" w:beforeAutospacing="0" w:after="0" w:afterAutospacing="0"/>
              <w:jc w:val="both"/>
              <w:rPr>
                <w:rFonts w:eastAsiaTheme="minorEastAsia"/>
                <w:lang w:val="fr-FR" w:eastAsia="fr-FR"/>
              </w:rPr>
            </w:pPr>
            <w:r>
              <w:t>O</w:t>
            </w:r>
            <w:r>
              <w:t>xford Protein Production Facility, UK</w:t>
            </w:r>
          </w:p>
        </w:tc>
      </w:tr>
      <w:tr w:rsidR="0065621A" w14:paraId="7D233B0A" w14:textId="77777777" w:rsidTr="00895616">
        <w:tc>
          <w:tcPr>
            <w:tcW w:w="3936" w:type="dxa"/>
          </w:tcPr>
          <w:p w14:paraId="7EB56147" w14:textId="77777777" w:rsidR="0065621A" w:rsidRDefault="0065621A" w:rsidP="00B4367A">
            <w:pPr>
              <w:pStyle w:val="NormalWeb"/>
              <w:spacing w:before="0" w:beforeAutospacing="0" w:after="0" w:afterAutospacing="0"/>
              <w:jc w:val="both"/>
              <w:rPr>
                <w:rFonts w:eastAsiaTheme="minorEastAsia"/>
                <w:lang w:val="fr-FR" w:eastAsia="fr-FR"/>
              </w:rPr>
            </w:pPr>
            <w:r>
              <w:rPr>
                <w:rFonts w:eastAsiaTheme="minorEastAsia"/>
                <w:lang w:val="fr-FR" w:eastAsia="fr-FR"/>
              </w:rPr>
              <w:t>Glenn F. King</w:t>
            </w:r>
          </w:p>
          <w:p w14:paraId="0F61D22A" w14:textId="77777777" w:rsidR="0065621A" w:rsidRDefault="0065621A" w:rsidP="00B4367A">
            <w:pPr>
              <w:pStyle w:val="NormalWeb"/>
              <w:spacing w:before="0" w:beforeAutospacing="0" w:after="0" w:afterAutospacing="0"/>
              <w:jc w:val="both"/>
              <w:rPr>
                <w:rFonts w:eastAsiaTheme="minorEastAsia"/>
                <w:color w:val="3366FF"/>
                <w:lang w:val="fr-FR" w:eastAsia="fr-FR"/>
              </w:rPr>
            </w:pPr>
            <w:hyperlink r:id="rId9" w:history="1">
              <w:r w:rsidRPr="0032371A">
                <w:rPr>
                  <w:rStyle w:val="Lienhypertexte"/>
                  <w:rFonts w:eastAsiaTheme="minorEastAsia"/>
                  <w:lang w:val="fr-FR" w:eastAsia="fr-FR"/>
                </w:rPr>
                <w:t>glenn.king@imb.uq.edu.au</w:t>
              </w:r>
            </w:hyperlink>
          </w:p>
          <w:p w14:paraId="60CF1678" w14:textId="77777777" w:rsidR="0065621A" w:rsidRDefault="0065621A" w:rsidP="008029DF">
            <w:pPr>
              <w:pStyle w:val="NormalWeb"/>
              <w:spacing w:before="0" w:beforeAutospacing="0" w:after="0" w:afterAutospacing="0"/>
              <w:jc w:val="both"/>
              <w:rPr>
                <w:rFonts w:eastAsiaTheme="minorEastAsia"/>
                <w:lang w:val="fr-FR" w:eastAsia="fr-FR"/>
              </w:rPr>
            </w:pPr>
          </w:p>
        </w:tc>
        <w:tc>
          <w:tcPr>
            <w:tcW w:w="4677" w:type="dxa"/>
          </w:tcPr>
          <w:p w14:paraId="039DD41C" w14:textId="36C841FE" w:rsidR="0065621A" w:rsidRDefault="0065621A"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Institute for Molecular Bioscience, Australia</w:t>
            </w:r>
          </w:p>
        </w:tc>
      </w:tr>
      <w:tr w:rsidR="0065621A" w14:paraId="50B3095E" w14:textId="77777777" w:rsidTr="00895616">
        <w:tc>
          <w:tcPr>
            <w:tcW w:w="3936" w:type="dxa"/>
          </w:tcPr>
          <w:p w14:paraId="05CC8C4E" w14:textId="77777777" w:rsidR="0065621A" w:rsidRDefault="0065621A" w:rsidP="0065621A">
            <w:pPr>
              <w:pStyle w:val="NormalWeb"/>
              <w:spacing w:before="0" w:beforeAutospacing="0" w:after="0" w:afterAutospacing="0"/>
            </w:pPr>
            <w:r>
              <w:t xml:space="preserve">Bill </w:t>
            </w:r>
            <w:r>
              <w:t xml:space="preserve">Gillette </w:t>
            </w:r>
          </w:p>
          <w:p w14:paraId="38E632B0" w14:textId="132F3420" w:rsidR="0065621A" w:rsidRPr="0065621A" w:rsidRDefault="0065621A" w:rsidP="0065621A">
            <w:pPr>
              <w:pStyle w:val="NormalWeb"/>
              <w:spacing w:before="0" w:beforeAutospacing="0" w:after="0" w:afterAutospacing="0"/>
              <w:rPr>
                <w:rFonts w:eastAsiaTheme="minorEastAsia"/>
                <w:color w:val="0000FF"/>
                <w:u w:val="single"/>
                <w:lang w:val="fr-FR" w:eastAsia="fr-FR"/>
              </w:rPr>
            </w:pPr>
            <w:r w:rsidRPr="0065621A">
              <w:rPr>
                <w:color w:val="0000FF"/>
                <w:u w:val="single"/>
              </w:rPr>
              <w:t>gillettew@mail.nih.gov</w:t>
            </w:r>
          </w:p>
          <w:p w14:paraId="4B9CE698" w14:textId="2C0E77E2" w:rsidR="0065621A" w:rsidRPr="00120477" w:rsidRDefault="0065621A" w:rsidP="0065621A">
            <w:pPr>
              <w:pStyle w:val="NormalWeb"/>
              <w:spacing w:before="0" w:beforeAutospacing="0" w:after="0" w:afterAutospacing="0"/>
              <w:rPr>
                <w:rFonts w:eastAsiaTheme="minorEastAsia"/>
                <w:color w:val="3366FF"/>
                <w:lang w:val="fr-FR" w:eastAsia="fr-FR"/>
              </w:rPr>
            </w:pPr>
          </w:p>
        </w:tc>
        <w:tc>
          <w:tcPr>
            <w:tcW w:w="4677" w:type="dxa"/>
          </w:tcPr>
          <w:p w14:paraId="5D4727B7" w14:textId="6406033C" w:rsidR="0065621A" w:rsidRDefault="0065621A" w:rsidP="008029DF">
            <w:pPr>
              <w:pStyle w:val="NormalWeb"/>
              <w:spacing w:before="0" w:beforeAutospacing="0" w:after="0" w:afterAutospacing="0"/>
              <w:jc w:val="both"/>
              <w:rPr>
                <w:rFonts w:eastAsiaTheme="minorEastAsia"/>
                <w:lang w:val="fr-FR" w:eastAsia="fr-FR"/>
              </w:rPr>
            </w:pPr>
            <w:r>
              <w:t>Frederick National Laboratory for Cancer Research</w:t>
            </w:r>
            <w:r>
              <w:t>, USA</w:t>
            </w:r>
          </w:p>
        </w:tc>
      </w:tr>
      <w:tr w:rsidR="0065621A" w14:paraId="66DF2171" w14:textId="77777777" w:rsidTr="00895616">
        <w:tc>
          <w:tcPr>
            <w:tcW w:w="3936" w:type="dxa"/>
          </w:tcPr>
          <w:p w14:paraId="1BE7A4DB" w14:textId="77777777" w:rsidR="0065621A" w:rsidRDefault="0065621A"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Jean-Denis Pedelacq</w:t>
            </w:r>
          </w:p>
          <w:p w14:paraId="37AD2CFA" w14:textId="28FB46D5" w:rsidR="0065621A" w:rsidRDefault="0065621A" w:rsidP="008029DF">
            <w:pPr>
              <w:pStyle w:val="NormalWeb"/>
              <w:spacing w:before="0" w:beforeAutospacing="0" w:after="0" w:afterAutospacing="0"/>
              <w:jc w:val="both"/>
              <w:rPr>
                <w:rFonts w:eastAsiaTheme="minorEastAsia"/>
                <w:color w:val="3366FF"/>
                <w:lang w:val="fr-FR" w:eastAsia="fr-FR"/>
              </w:rPr>
            </w:pPr>
            <w:hyperlink r:id="rId10" w:history="1">
              <w:r w:rsidRPr="0032371A">
                <w:rPr>
                  <w:rStyle w:val="Lienhypertexte"/>
                  <w:rFonts w:eastAsiaTheme="minorEastAsia"/>
                  <w:lang w:val="fr-FR" w:eastAsia="fr-FR"/>
                </w:rPr>
                <w:t>Jean-Denis.Pedelacq@ipbs.fr</w:t>
              </w:r>
            </w:hyperlink>
          </w:p>
          <w:p w14:paraId="7F7B2B05" w14:textId="20AC2B05" w:rsidR="0065621A" w:rsidRPr="00120477" w:rsidRDefault="0065621A" w:rsidP="008029DF">
            <w:pPr>
              <w:pStyle w:val="NormalWeb"/>
              <w:spacing w:before="0" w:beforeAutospacing="0" w:after="0" w:afterAutospacing="0"/>
              <w:jc w:val="both"/>
              <w:rPr>
                <w:rFonts w:eastAsiaTheme="minorEastAsia"/>
                <w:color w:val="3366FF"/>
                <w:lang w:val="fr-FR" w:eastAsia="fr-FR"/>
              </w:rPr>
            </w:pPr>
          </w:p>
        </w:tc>
        <w:tc>
          <w:tcPr>
            <w:tcW w:w="4677" w:type="dxa"/>
          </w:tcPr>
          <w:p w14:paraId="332E50C9" w14:textId="35DA767E" w:rsidR="0065621A" w:rsidRDefault="0065621A"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Institute of Pharmacology and Structural Biology, France</w:t>
            </w:r>
          </w:p>
        </w:tc>
      </w:tr>
    </w:tbl>
    <w:p w14:paraId="4E16153D" w14:textId="77777777" w:rsidR="00E62A3D" w:rsidRDefault="00E62A3D" w:rsidP="008029DF">
      <w:pPr>
        <w:pStyle w:val="NormalWeb"/>
        <w:spacing w:before="0" w:beforeAutospacing="0" w:after="0" w:afterAutospacing="0"/>
        <w:jc w:val="both"/>
        <w:rPr>
          <w:rFonts w:eastAsiaTheme="minorEastAsia"/>
          <w:lang w:val="fr-FR" w:eastAsia="fr-FR"/>
        </w:rPr>
      </w:pPr>
    </w:p>
    <w:p w14:paraId="4AD919BE" w14:textId="23F90191" w:rsidR="00112756" w:rsidRDefault="00112756"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Thank you for taking the time to consider our submission.</w:t>
      </w:r>
    </w:p>
    <w:p w14:paraId="14A49DF6" w14:textId="77777777" w:rsidR="00112756" w:rsidRDefault="00112756" w:rsidP="008029DF">
      <w:pPr>
        <w:pStyle w:val="NormalWeb"/>
        <w:spacing w:before="0" w:beforeAutospacing="0" w:after="0" w:afterAutospacing="0"/>
        <w:jc w:val="both"/>
        <w:rPr>
          <w:rFonts w:eastAsiaTheme="minorEastAsia"/>
          <w:lang w:val="fr-FR" w:eastAsia="fr-FR"/>
        </w:rPr>
      </w:pPr>
    </w:p>
    <w:p w14:paraId="39323412" w14:textId="023E5797" w:rsidR="00112756" w:rsidRDefault="00112756"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Sincerely,</w:t>
      </w:r>
    </w:p>
    <w:p w14:paraId="12AEE97E" w14:textId="77777777" w:rsidR="00631B94" w:rsidRDefault="00631B94" w:rsidP="008029DF">
      <w:pPr>
        <w:pStyle w:val="NormalWeb"/>
        <w:spacing w:before="0" w:beforeAutospacing="0" w:after="0" w:afterAutospacing="0"/>
        <w:jc w:val="both"/>
        <w:rPr>
          <w:rFonts w:eastAsiaTheme="minorEastAsia"/>
          <w:lang w:val="fr-FR" w:eastAsia="fr-FR"/>
        </w:rPr>
      </w:pPr>
    </w:p>
    <w:p w14:paraId="5B403B26" w14:textId="77777777" w:rsidR="00631B94" w:rsidRDefault="00631B94" w:rsidP="008029DF">
      <w:pPr>
        <w:pStyle w:val="NormalWeb"/>
        <w:spacing w:before="0" w:beforeAutospacing="0" w:after="0" w:afterAutospacing="0"/>
        <w:jc w:val="both"/>
        <w:rPr>
          <w:rFonts w:eastAsiaTheme="minorEastAsia"/>
          <w:lang w:val="fr-FR" w:eastAsia="fr-FR"/>
        </w:rPr>
      </w:pPr>
    </w:p>
    <w:p w14:paraId="4A29F95F" w14:textId="77777777" w:rsidR="00631B94" w:rsidRDefault="00631B94" w:rsidP="008029DF">
      <w:pPr>
        <w:pStyle w:val="NormalWeb"/>
        <w:spacing w:before="0" w:beforeAutospacing="0" w:after="0" w:afterAutospacing="0"/>
        <w:jc w:val="both"/>
        <w:rPr>
          <w:rFonts w:eastAsiaTheme="minorEastAsia"/>
          <w:lang w:val="fr-FR" w:eastAsia="fr-FR"/>
        </w:rPr>
      </w:pPr>
    </w:p>
    <w:p w14:paraId="47507FD0" w14:textId="77777777" w:rsidR="00631B94" w:rsidRDefault="00631B94" w:rsidP="008029DF">
      <w:pPr>
        <w:pStyle w:val="NormalWeb"/>
        <w:spacing w:before="0" w:beforeAutospacing="0" w:after="0" w:afterAutospacing="0"/>
        <w:jc w:val="both"/>
        <w:rPr>
          <w:rFonts w:eastAsiaTheme="minorEastAsia"/>
          <w:lang w:val="fr-FR" w:eastAsia="fr-FR"/>
        </w:rPr>
      </w:pPr>
      <w:bookmarkStart w:id="0" w:name="_GoBack"/>
      <w:bookmarkEnd w:id="0"/>
    </w:p>
    <w:p w14:paraId="56046909" w14:textId="77777777" w:rsidR="00112756" w:rsidRDefault="00112756" w:rsidP="008029DF">
      <w:pPr>
        <w:pStyle w:val="NormalWeb"/>
        <w:spacing w:before="0" w:beforeAutospacing="0" w:after="0" w:afterAutospacing="0"/>
        <w:jc w:val="both"/>
        <w:rPr>
          <w:rFonts w:eastAsiaTheme="minorEastAsia"/>
          <w:lang w:val="fr-FR" w:eastAsia="fr-FR"/>
        </w:rPr>
      </w:pPr>
    </w:p>
    <w:p w14:paraId="6E38B9BA" w14:textId="1A487E32" w:rsidR="00112756" w:rsidRDefault="00895616" w:rsidP="008029DF">
      <w:pPr>
        <w:pStyle w:val="NormalWeb"/>
        <w:spacing w:before="0" w:beforeAutospacing="0" w:after="0" w:afterAutospacing="0"/>
        <w:jc w:val="both"/>
        <w:rPr>
          <w:rFonts w:eastAsiaTheme="minorEastAsia"/>
          <w:lang w:val="fr-FR" w:eastAsia="fr-FR"/>
        </w:rPr>
      </w:pPr>
      <w:r>
        <w:rPr>
          <w:rFonts w:eastAsiaTheme="minorEastAsia"/>
          <w:lang w:val="fr-FR" w:eastAsia="fr-FR"/>
        </w:rPr>
        <w:t xml:space="preserve">Natalie J. Saez and </w:t>
      </w:r>
      <w:r w:rsidR="00112756">
        <w:rPr>
          <w:rFonts w:eastAsiaTheme="minorEastAsia"/>
          <w:lang w:val="fr-FR" w:eastAsia="fr-FR"/>
        </w:rPr>
        <w:t>Renaud Vincentelli</w:t>
      </w:r>
    </w:p>
    <w:p w14:paraId="284B7756" w14:textId="77777777" w:rsidR="009A3DD9" w:rsidRDefault="009A3DD9"/>
    <w:sectPr w:rsidR="009A3DD9" w:rsidSect="00622E0C">
      <w:footerReference w:type="default" r:id="rId11"/>
      <w:headerReference w:type="first" r:id="rId12"/>
      <w:footerReference w:type="first" r:id="rId13"/>
      <w:pgSz w:w="12242" w:h="15842"/>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A1881" w14:textId="77777777" w:rsidR="00120477" w:rsidRDefault="00120477" w:rsidP="00622E0C">
      <w:r>
        <w:separator/>
      </w:r>
    </w:p>
  </w:endnote>
  <w:endnote w:type="continuationSeparator" w:id="0">
    <w:p w14:paraId="04349435" w14:textId="77777777" w:rsidR="00120477" w:rsidRDefault="00120477" w:rsidP="006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1A6E8" w14:textId="452E3550" w:rsidR="00120477" w:rsidRPr="00494F77" w:rsidRDefault="00120477" w:rsidP="00BE7FAD">
    <w:pPr>
      <w:rPr>
        <w:rFonts w:ascii="Calibri" w:hAnsi="Calibri" w:cs="Calibri"/>
        <w:sz w:val="20"/>
      </w:rPr>
    </w:pP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67976" w14:textId="77777777" w:rsidR="00120477" w:rsidRPr="00494F77" w:rsidRDefault="00120477">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p>
  <w:p w14:paraId="1CEE6762" w14:textId="77777777" w:rsidR="00120477" w:rsidRDefault="0012047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DD9F5" w14:textId="77777777" w:rsidR="00120477" w:rsidRDefault="00120477" w:rsidP="00622E0C">
      <w:r>
        <w:separator/>
      </w:r>
    </w:p>
  </w:footnote>
  <w:footnote w:type="continuationSeparator" w:id="0">
    <w:p w14:paraId="422C8E51" w14:textId="77777777" w:rsidR="00120477" w:rsidRDefault="00120477" w:rsidP="00622E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15DB" w14:textId="77777777" w:rsidR="00120477" w:rsidRPr="000B2F36" w:rsidRDefault="00120477" w:rsidP="00BE7FAD">
    <w:pPr>
      <w:pStyle w:val="En-tt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291FAA"/>
    <w:multiLevelType w:val="hybridMultilevel"/>
    <w:tmpl w:val="9D7E83E6"/>
    <w:lvl w:ilvl="0" w:tplc="54FCC9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CD358F"/>
    <w:multiLevelType w:val="hybridMultilevel"/>
    <w:tmpl w:val="0A92C032"/>
    <w:lvl w:ilvl="0" w:tplc="D61CA9AE">
      <w:start w:val="1"/>
      <w:numFmt w:val="decimal"/>
      <w:lvlText w:val="%1)"/>
      <w:lvlJc w:val="left"/>
      <w:pPr>
        <w:tabs>
          <w:tab w:val="num" w:pos="720"/>
        </w:tabs>
        <w:ind w:left="720" w:hanging="360"/>
      </w:pPr>
    </w:lvl>
    <w:lvl w:ilvl="1" w:tplc="11624DAA" w:tentative="1">
      <w:start w:val="1"/>
      <w:numFmt w:val="decimal"/>
      <w:lvlText w:val="%2)"/>
      <w:lvlJc w:val="left"/>
      <w:pPr>
        <w:tabs>
          <w:tab w:val="num" w:pos="1440"/>
        </w:tabs>
        <w:ind w:left="1440" w:hanging="360"/>
      </w:pPr>
    </w:lvl>
    <w:lvl w:ilvl="2" w:tplc="CA9AF07A" w:tentative="1">
      <w:start w:val="1"/>
      <w:numFmt w:val="decimal"/>
      <w:lvlText w:val="%3)"/>
      <w:lvlJc w:val="left"/>
      <w:pPr>
        <w:tabs>
          <w:tab w:val="num" w:pos="2160"/>
        </w:tabs>
        <w:ind w:left="2160" w:hanging="360"/>
      </w:pPr>
    </w:lvl>
    <w:lvl w:ilvl="3" w:tplc="34A61EE0" w:tentative="1">
      <w:start w:val="1"/>
      <w:numFmt w:val="decimal"/>
      <w:lvlText w:val="%4)"/>
      <w:lvlJc w:val="left"/>
      <w:pPr>
        <w:tabs>
          <w:tab w:val="num" w:pos="2880"/>
        </w:tabs>
        <w:ind w:left="2880" w:hanging="360"/>
      </w:pPr>
    </w:lvl>
    <w:lvl w:ilvl="4" w:tplc="D1508888" w:tentative="1">
      <w:start w:val="1"/>
      <w:numFmt w:val="decimal"/>
      <w:lvlText w:val="%5)"/>
      <w:lvlJc w:val="left"/>
      <w:pPr>
        <w:tabs>
          <w:tab w:val="num" w:pos="3600"/>
        </w:tabs>
        <w:ind w:left="3600" w:hanging="360"/>
      </w:pPr>
    </w:lvl>
    <w:lvl w:ilvl="5" w:tplc="5F5CD99A" w:tentative="1">
      <w:start w:val="1"/>
      <w:numFmt w:val="decimal"/>
      <w:lvlText w:val="%6)"/>
      <w:lvlJc w:val="left"/>
      <w:pPr>
        <w:tabs>
          <w:tab w:val="num" w:pos="4320"/>
        </w:tabs>
        <w:ind w:left="4320" w:hanging="360"/>
      </w:pPr>
    </w:lvl>
    <w:lvl w:ilvl="6" w:tplc="82300FEA" w:tentative="1">
      <w:start w:val="1"/>
      <w:numFmt w:val="decimal"/>
      <w:lvlText w:val="%7)"/>
      <w:lvlJc w:val="left"/>
      <w:pPr>
        <w:tabs>
          <w:tab w:val="num" w:pos="5040"/>
        </w:tabs>
        <w:ind w:left="5040" w:hanging="360"/>
      </w:pPr>
    </w:lvl>
    <w:lvl w:ilvl="7" w:tplc="FD380908" w:tentative="1">
      <w:start w:val="1"/>
      <w:numFmt w:val="decimal"/>
      <w:lvlText w:val="%8)"/>
      <w:lvlJc w:val="left"/>
      <w:pPr>
        <w:tabs>
          <w:tab w:val="num" w:pos="5760"/>
        </w:tabs>
        <w:ind w:left="5760" w:hanging="360"/>
      </w:pPr>
    </w:lvl>
    <w:lvl w:ilvl="8" w:tplc="CF3832DE" w:tentative="1">
      <w:start w:val="1"/>
      <w:numFmt w:val="decimal"/>
      <w:lvlText w:val="%9)"/>
      <w:lvlJc w:val="left"/>
      <w:pPr>
        <w:tabs>
          <w:tab w:val="num" w:pos="6480"/>
        </w:tabs>
        <w:ind w:left="6480" w:hanging="360"/>
      </w:pPr>
    </w:lvl>
  </w:abstractNum>
  <w:abstractNum w:abstractNumId="5">
    <w:nsid w:val="2A681F2C"/>
    <w:multiLevelType w:val="hybridMultilevel"/>
    <w:tmpl w:val="E2F8F54E"/>
    <w:lvl w:ilvl="0" w:tplc="FBF69DB6">
      <w:start w:val="2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9B1A57"/>
    <w:multiLevelType w:val="multilevel"/>
    <w:tmpl w:val="7C9047C4"/>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DDD2DFF"/>
    <w:multiLevelType w:val="multilevel"/>
    <w:tmpl w:val="95D4905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0DC2AB2"/>
    <w:multiLevelType w:val="multilevel"/>
    <w:tmpl w:val="B67C2B24"/>
    <w:lvl w:ilvl="0">
      <w:start w:val="1"/>
      <w:numFmt w:val="decimal"/>
      <w:lvlText w:val="1.1.%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4D3DEC"/>
    <w:multiLevelType w:val="multilevel"/>
    <w:tmpl w:val="ABB6D4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D7B655A"/>
    <w:multiLevelType w:val="multilevel"/>
    <w:tmpl w:val="AE6859B6"/>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6248C3"/>
    <w:multiLevelType w:val="hybridMultilevel"/>
    <w:tmpl w:val="0A92C032"/>
    <w:lvl w:ilvl="0" w:tplc="D61CA9AE">
      <w:start w:val="1"/>
      <w:numFmt w:val="decimal"/>
      <w:lvlText w:val="%1)"/>
      <w:lvlJc w:val="left"/>
      <w:pPr>
        <w:tabs>
          <w:tab w:val="num" w:pos="720"/>
        </w:tabs>
        <w:ind w:left="720" w:hanging="360"/>
      </w:pPr>
    </w:lvl>
    <w:lvl w:ilvl="1" w:tplc="11624DAA" w:tentative="1">
      <w:start w:val="1"/>
      <w:numFmt w:val="decimal"/>
      <w:lvlText w:val="%2)"/>
      <w:lvlJc w:val="left"/>
      <w:pPr>
        <w:tabs>
          <w:tab w:val="num" w:pos="1440"/>
        </w:tabs>
        <w:ind w:left="1440" w:hanging="360"/>
      </w:pPr>
    </w:lvl>
    <w:lvl w:ilvl="2" w:tplc="CA9AF07A" w:tentative="1">
      <w:start w:val="1"/>
      <w:numFmt w:val="decimal"/>
      <w:lvlText w:val="%3)"/>
      <w:lvlJc w:val="left"/>
      <w:pPr>
        <w:tabs>
          <w:tab w:val="num" w:pos="2160"/>
        </w:tabs>
        <w:ind w:left="2160" w:hanging="360"/>
      </w:pPr>
    </w:lvl>
    <w:lvl w:ilvl="3" w:tplc="34A61EE0" w:tentative="1">
      <w:start w:val="1"/>
      <w:numFmt w:val="decimal"/>
      <w:lvlText w:val="%4)"/>
      <w:lvlJc w:val="left"/>
      <w:pPr>
        <w:tabs>
          <w:tab w:val="num" w:pos="2880"/>
        </w:tabs>
        <w:ind w:left="2880" w:hanging="360"/>
      </w:pPr>
    </w:lvl>
    <w:lvl w:ilvl="4" w:tplc="D1508888" w:tentative="1">
      <w:start w:val="1"/>
      <w:numFmt w:val="decimal"/>
      <w:lvlText w:val="%5)"/>
      <w:lvlJc w:val="left"/>
      <w:pPr>
        <w:tabs>
          <w:tab w:val="num" w:pos="3600"/>
        </w:tabs>
        <w:ind w:left="3600" w:hanging="360"/>
      </w:pPr>
    </w:lvl>
    <w:lvl w:ilvl="5" w:tplc="5F5CD99A" w:tentative="1">
      <w:start w:val="1"/>
      <w:numFmt w:val="decimal"/>
      <w:lvlText w:val="%6)"/>
      <w:lvlJc w:val="left"/>
      <w:pPr>
        <w:tabs>
          <w:tab w:val="num" w:pos="4320"/>
        </w:tabs>
        <w:ind w:left="4320" w:hanging="360"/>
      </w:pPr>
    </w:lvl>
    <w:lvl w:ilvl="6" w:tplc="82300FEA" w:tentative="1">
      <w:start w:val="1"/>
      <w:numFmt w:val="decimal"/>
      <w:lvlText w:val="%7)"/>
      <w:lvlJc w:val="left"/>
      <w:pPr>
        <w:tabs>
          <w:tab w:val="num" w:pos="5040"/>
        </w:tabs>
        <w:ind w:left="5040" w:hanging="360"/>
      </w:pPr>
    </w:lvl>
    <w:lvl w:ilvl="7" w:tplc="FD380908" w:tentative="1">
      <w:start w:val="1"/>
      <w:numFmt w:val="decimal"/>
      <w:lvlText w:val="%8)"/>
      <w:lvlJc w:val="left"/>
      <w:pPr>
        <w:tabs>
          <w:tab w:val="num" w:pos="5760"/>
        </w:tabs>
        <w:ind w:left="5760" w:hanging="360"/>
      </w:pPr>
    </w:lvl>
    <w:lvl w:ilvl="8" w:tplc="CF3832DE" w:tentative="1">
      <w:start w:val="1"/>
      <w:numFmt w:val="decimal"/>
      <w:lvlText w:val="%9)"/>
      <w:lvlJc w:val="left"/>
      <w:pPr>
        <w:tabs>
          <w:tab w:val="num" w:pos="6480"/>
        </w:tabs>
        <w:ind w:left="6480" w:hanging="360"/>
      </w:pPr>
    </w:lvl>
  </w:abstractNum>
  <w:abstractNum w:abstractNumId="12">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492D7C6E"/>
    <w:multiLevelType w:val="multilevel"/>
    <w:tmpl w:val="9C46D058"/>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592E709A"/>
    <w:multiLevelType w:val="multilevel"/>
    <w:tmpl w:val="B67C2B24"/>
    <w:lvl w:ilvl="0">
      <w:start w:val="1"/>
      <w:numFmt w:val="decimal"/>
      <w:lvlText w:val="1.1.%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109549C"/>
    <w:multiLevelType w:val="multilevel"/>
    <w:tmpl w:val="B67C2B24"/>
    <w:lvl w:ilvl="0">
      <w:start w:val="1"/>
      <w:numFmt w:val="decimal"/>
      <w:lvlText w:val="1.1.%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AAD2D7B"/>
    <w:multiLevelType w:val="hybridMultilevel"/>
    <w:tmpl w:val="0A92C032"/>
    <w:lvl w:ilvl="0" w:tplc="D61CA9AE">
      <w:start w:val="1"/>
      <w:numFmt w:val="decimal"/>
      <w:lvlText w:val="%1)"/>
      <w:lvlJc w:val="left"/>
      <w:pPr>
        <w:tabs>
          <w:tab w:val="num" w:pos="720"/>
        </w:tabs>
        <w:ind w:left="720" w:hanging="360"/>
      </w:pPr>
    </w:lvl>
    <w:lvl w:ilvl="1" w:tplc="11624DAA" w:tentative="1">
      <w:start w:val="1"/>
      <w:numFmt w:val="decimal"/>
      <w:lvlText w:val="%2)"/>
      <w:lvlJc w:val="left"/>
      <w:pPr>
        <w:tabs>
          <w:tab w:val="num" w:pos="1440"/>
        </w:tabs>
        <w:ind w:left="1440" w:hanging="360"/>
      </w:pPr>
    </w:lvl>
    <w:lvl w:ilvl="2" w:tplc="CA9AF07A" w:tentative="1">
      <w:start w:val="1"/>
      <w:numFmt w:val="decimal"/>
      <w:lvlText w:val="%3)"/>
      <w:lvlJc w:val="left"/>
      <w:pPr>
        <w:tabs>
          <w:tab w:val="num" w:pos="2160"/>
        </w:tabs>
        <w:ind w:left="2160" w:hanging="360"/>
      </w:pPr>
    </w:lvl>
    <w:lvl w:ilvl="3" w:tplc="34A61EE0" w:tentative="1">
      <w:start w:val="1"/>
      <w:numFmt w:val="decimal"/>
      <w:lvlText w:val="%4)"/>
      <w:lvlJc w:val="left"/>
      <w:pPr>
        <w:tabs>
          <w:tab w:val="num" w:pos="2880"/>
        </w:tabs>
        <w:ind w:left="2880" w:hanging="360"/>
      </w:pPr>
    </w:lvl>
    <w:lvl w:ilvl="4" w:tplc="D1508888" w:tentative="1">
      <w:start w:val="1"/>
      <w:numFmt w:val="decimal"/>
      <w:lvlText w:val="%5)"/>
      <w:lvlJc w:val="left"/>
      <w:pPr>
        <w:tabs>
          <w:tab w:val="num" w:pos="3600"/>
        </w:tabs>
        <w:ind w:left="3600" w:hanging="360"/>
      </w:pPr>
    </w:lvl>
    <w:lvl w:ilvl="5" w:tplc="5F5CD99A" w:tentative="1">
      <w:start w:val="1"/>
      <w:numFmt w:val="decimal"/>
      <w:lvlText w:val="%6)"/>
      <w:lvlJc w:val="left"/>
      <w:pPr>
        <w:tabs>
          <w:tab w:val="num" w:pos="4320"/>
        </w:tabs>
        <w:ind w:left="4320" w:hanging="360"/>
      </w:pPr>
    </w:lvl>
    <w:lvl w:ilvl="6" w:tplc="82300FEA" w:tentative="1">
      <w:start w:val="1"/>
      <w:numFmt w:val="decimal"/>
      <w:lvlText w:val="%7)"/>
      <w:lvlJc w:val="left"/>
      <w:pPr>
        <w:tabs>
          <w:tab w:val="num" w:pos="5040"/>
        </w:tabs>
        <w:ind w:left="5040" w:hanging="360"/>
      </w:pPr>
    </w:lvl>
    <w:lvl w:ilvl="7" w:tplc="FD380908" w:tentative="1">
      <w:start w:val="1"/>
      <w:numFmt w:val="decimal"/>
      <w:lvlText w:val="%8)"/>
      <w:lvlJc w:val="left"/>
      <w:pPr>
        <w:tabs>
          <w:tab w:val="num" w:pos="5760"/>
        </w:tabs>
        <w:ind w:left="5760" w:hanging="360"/>
      </w:pPr>
    </w:lvl>
    <w:lvl w:ilvl="8" w:tplc="CF3832DE" w:tentative="1">
      <w:start w:val="1"/>
      <w:numFmt w:val="decimal"/>
      <w:lvlText w:val="%9)"/>
      <w:lvlJc w:val="left"/>
      <w:pPr>
        <w:tabs>
          <w:tab w:val="num" w:pos="6480"/>
        </w:tabs>
        <w:ind w:left="6480" w:hanging="360"/>
      </w:pPr>
    </w:lvl>
  </w:abstractNum>
  <w:abstractNum w:abstractNumId="1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B67B68"/>
    <w:multiLevelType w:val="hybridMultilevel"/>
    <w:tmpl w:val="3D2AB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15"/>
  </w:num>
  <w:num w:numId="5">
    <w:abstractNumId w:val="2"/>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8"/>
  </w:num>
  <w:num w:numId="19">
    <w:abstractNumId w:val="4"/>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8"/>
  </w:num>
  <w:num w:numId="24">
    <w:abstractNumId w:val="3"/>
  </w:num>
  <w:num w:numId="25">
    <w:abstractNumId w:val="1"/>
    <w:lvlOverride w:ilvl="0">
      <w:startOverride w:val="1"/>
    </w:lvlOverride>
  </w:num>
  <w:num w:numId="26">
    <w:abstractNumId w:val="0"/>
  </w:num>
  <w:num w:numId="27">
    <w:abstractNumId w:val="11"/>
  </w:num>
  <w:num w:numId="28">
    <w:abstractNumId w:val="1"/>
    <w:lvlOverride w:ilvl="0">
      <w:startOverride w:val="1"/>
    </w:lvlOverride>
  </w:num>
  <w:num w:numId="29">
    <w:abstractNumId w:val="1"/>
    <w:lvlOverride w:ilvl="0">
      <w:startOverride w:val="1"/>
    </w:lvlOverride>
  </w:num>
  <w:num w:numId="30">
    <w:abstractNumId w:val="9"/>
  </w:num>
  <w:num w:numId="31">
    <w:abstractNumId w:val="1"/>
    <w:lvlOverride w:ilvl="0">
      <w:startOverride w:val="1"/>
    </w:lvlOverride>
  </w:num>
  <w:num w:numId="32">
    <w:abstractNumId w:val="13"/>
  </w:num>
  <w:num w:numId="33">
    <w:abstractNumId w:val="7"/>
  </w:num>
  <w:num w:numId="34">
    <w:abstractNumId w:val="6"/>
  </w:num>
  <w:num w:numId="35">
    <w:abstractNumId w:val="10"/>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22E0C"/>
    <w:rsid w:val="00074837"/>
    <w:rsid w:val="00112756"/>
    <w:rsid w:val="00120477"/>
    <w:rsid w:val="00151D99"/>
    <w:rsid w:val="0022295D"/>
    <w:rsid w:val="002A75A9"/>
    <w:rsid w:val="0031175D"/>
    <w:rsid w:val="00445612"/>
    <w:rsid w:val="00451B1A"/>
    <w:rsid w:val="004869B5"/>
    <w:rsid w:val="005C2BA9"/>
    <w:rsid w:val="00622E0C"/>
    <w:rsid w:val="00631B94"/>
    <w:rsid w:val="0065621A"/>
    <w:rsid w:val="00714CD4"/>
    <w:rsid w:val="008029DF"/>
    <w:rsid w:val="00895616"/>
    <w:rsid w:val="009830B3"/>
    <w:rsid w:val="009A3DD9"/>
    <w:rsid w:val="00AC3B0C"/>
    <w:rsid w:val="00BE5838"/>
    <w:rsid w:val="00BE7FAD"/>
    <w:rsid w:val="00D448F7"/>
    <w:rsid w:val="00DF455C"/>
    <w:rsid w:val="00E62A3D"/>
    <w:rsid w:val="00F43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C431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0C"/>
    <w:rPr>
      <w:rFonts w:ascii="Times New Roman" w:eastAsia="Times New Roman"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2"/>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5"/>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6"/>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table" w:styleId="Grille">
    <w:name w:val="Table Grid"/>
    <w:basedOn w:val="TableauNormal"/>
    <w:uiPriority w:val="59"/>
    <w:rsid w:val="00E62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0C"/>
    <w:rPr>
      <w:rFonts w:ascii="Times New Roman" w:eastAsia="Times New Roman"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2"/>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5"/>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6"/>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table" w:styleId="Grille">
    <w:name w:val="Table Grid"/>
    <w:basedOn w:val="TableauNormal"/>
    <w:uiPriority w:val="59"/>
    <w:rsid w:val="00E62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berger@embl.fr" TargetMode="External"/><Relationship Id="rId9" Type="http://schemas.openxmlformats.org/officeDocument/2006/relationships/hyperlink" Target="mailto:glenn.king@imb.uq.edu.au" TargetMode="External"/><Relationship Id="rId10" Type="http://schemas.openxmlformats.org/officeDocument/2006/relationships/hyperlink" Target="mailto:Jean-Denis.Pedelacq@ipb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488</Words>
  <Characters>2689</Characters>
  <Application>Microsoft Macintosh Word</Application>
  <DocSecurity>0</DocSecurity>
  <Lines>22</Lines>
  <Paragraphs>6</Paragraphs>
  <ScaleCrop>false</ScaleCrop>
  <Company>AFMB</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dc:creator>
  <cp:keywords/>
  <dc:description/>
  <cp:lastModifiedBy>Renaud Vincentelli</cp:lastModifiedBy>
  <cp:revision>11</cp:revision>
  <dcterms:created xsi:type="dcterms:W3CDTF">2013-07-29T10:07:00Z</dcterms:created>
  <dcterms:modified xsi:type="dcterms:W3CDTF">2013-07-29T10:20:00Z</dcterms:modified>
</cp:coreProperties>
</file>