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35" w:rsidRDefault="00EC4C35" w:rsidP="00CE10F2">
      <w:pPr>
        <w:pStyle w:val="BodyText"/>
        <w:outlineLvl w:val="0"/>
        <w:rPr>
          <w:rFonts w:ascii="Helvetica" w:hAnsi="Helvetica"/>
          <w:b/>
          <w:i w:val="0"/>
          <w:sz w:val="22"/>
        </w:rPr>
      </w:pPr>
      <w:r>
        <w:rPr>
          <w:rFonts w:ascii="Helvetica" w:hAnsi="Helvetica"/>
          <w:b/>
          <w:i w:val="0"/>
          <w:sz w:val="22"/>
        </w:rPr>
        <w:t>Submission ID #: 51322</w:t>
      </w:r>
    </w:p>
    <w:p w:rsidR="00EC4C35" w:rsidRPr="00FB038C" w:rsidDel="00A12F8F" w:rsidRDefault="00EC4C35" w:rsidP="00CE10F2">
      <w:pPr>
        <w:pStyle w:val="BodyText"/>
        <w:outlineLvl w:val="0"/>
        <w:rPr>
          <w:rFonts w:ascii="Helvetica" w:hAnsi="Helvetica"/>
          <w:b/>
          <w:i w:val="0"/>
          <w:sz w:val="22"/>
        </w:rPr>
      </w:pPr>
      <w:r>
        <w:rPr>
          <w:rFonts w:ascii="Helvetica" w:hAnsi="Helvetica"/>
          <w:b/>
          <w:i w:val="0"/>
          <w:sz w:val="22"/>
        </w:rPr>
        <w:t>Editor Name: Melissa Ceo</w:t>
      </w:r>
    </w:p>
    <w:p w:rsidR="00EC4C35" w:rsidRPr="00FB038C" w:rsidRDefault="00EC4C35" w:rsidP="00CE10F2">
      <w:pPr>
        <w:pStyle w:val="BodyText"/>
        <w:outlineLvl w:val="0"/>
        <w:rPr>
          <w:rFonts w:ascii="Helvetica" w:hAnsi="Helvetica"/>
          <w:b/>
          <w:i w:val="0"/>
          <w:sz w:val="22"/>
        </w:rPr>
      </w:pPr>
      <w:r w:rsidRPr="00FB038C">
        <w:rPr>
          <w:rFonts w:ascii="Helvetica" w:hAnsi="Helvetica"/>
          <w:b/>
          <w:i w:val="0"/>
          <w:sz w:val="22"/>
        </w:rPr>
        <w:t>Videographer name:</w:t>
      </w:r>
    </w:p>
    <w:p w:rsidR="00EC4C35" w:rsidRPr="00FB038C" w:rsidRDefault="00EC4C35"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EC4C35" w:rsidRDefault="00EC4C35"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EC4C35" w:rsidRDefault="00EC4C35" w:rsidP="00D470AF">
      <w:pPr>
        <w:jc w:val="both"/>
        <w:rPr>
          <w:rFonts w:ascii="Arial" w:hAnsi="Arial" w:cs="Arial"/>
          <w:szCs w:val="24"/>
        </w:rPr>
      </w:pPr>
      <w:r>
        <w:rPr>
          <w:rFonts w:ascii="Arial" w:hAnsi="Arial" w:cs="Arial"/>
          <w:szCs w:val="24"/>
        </w:rPr>
        <w:t>Darius J. R. Lane</w:t>
      </w:r>
      <w:r w:rsidRPr="00D470AF">
        <w:rPr>
          <w:rFonts w:ascii="Arial" w:hAnsi="Arial" w:cs="Arial"/>
          <w:szCs w:val="24"/>
          <w:vertAlign w:val="superscript"/>
        </w:rPr>
        <w:t>1</w:t>
      </w:r>
      <w:r>
        <w:rPr>
          <w:rFonts w:ascii="Arial" w:hAnsi="Arial" w:cs="Arial"/>
          <w:szCs w:val="24"/>
        </w:rPr>
        <w:t xml:space="preserve"> and Alfons Lawen</w:t>
      </w:r>
      <w:r w:rsidRPr="00D470AF">
        <w:rPr>
          <w:rFonts w:ascii="Arial" w:hAnsi="Arial" w:cs="Arial"/>
          <w:szCs w:val="24"/>
          <w:vertAlign w:val="superscript"/>
        </w:rPr>
        <w:t>2</w:t>
      </w:r>
    </w:p>
    <w:p w:rsidR="00EC4C35" w:rsidRPr="00D470AF" w:rsidRDefault="00EC4C35" w:rsidP="00D470AF">
      <w:pPr>
        <w:jc w:val="both"/>
        <w:rPr>
          <w:rFonts w:ascii="Arial" w:hAnsi="Arial" w:cs="Arial"/>
          <w:szCs w:val="24"/>
        </w:rPr>
      </w:pPr>
    </w:p>
    <w:p w:rsidR="00EC4C35" w:rsidRDefault="00EC4C35" w:rsidP="00D470AF">
      <w:pPr>
        <w:jc w:val="both"/>
        <w:rPr>
          <w:rFonts w:ascii="Arial" w:hAnsi="Arial" w:cs="Arial"/>
          <w:szCs w:val="24"/>
        </w:rPr>
      </w:pPr>
      <w:r w:rsidRPr="00D470AF">
        <w:rPr>
          <w:rFonts w:ascii="Arial" w:hAnsi="Arial" w:cs="Arial"/>
          <w:szCs w:val="24"/>
          <w:vertAlign w:val="superscript"/>
        </w:rPr>
        <w:t>1</w:t>
      </w:r>
      <w:r w:rsidRPr="00D470AF">
        <w:rPr>
          <w:rFonts w:ascii="Arial" w:hAnsi="Arial" w:cs="Arial"/>
          <w:szCs w:val="24"/>
        </w:rPr>
        <w:t>Molecular Pha</w:t>
      </w:r>
      <w:r>
        <w:rPr>
          <w:rFonts w:ascii="Arial" w:hAnsi="Arial" w:cs="Arial"/>
          <w:szCs w:val="24"/>
        </w:rPr>
        <w:t>rmacology and Pathology Program</w:t>
      </w:r>
      <w:r w:rsidRPr="00D470AF">
        <w:rPr>
          <w:rFonts w:ascii="Arial" w:hAnsi="Arial" w:cs="Arial"/>
          <w:szCs w:val="24"/>
        </w:rPr>
        <w:t xml:space="preserve"> </w:t>
      </w:r>
    </w:p>
    <w:p w:rsidR="00EC4C35" w:rsidRDefault="00EC4C35" w:rsidP="00D470AF">
      <w:pPr>
        <w:jc w:val="both"/>
        <w:rPr>
          <w:rFonts w:ascii="Arial" w:hAnsi="Arial" w:cs="Arial"/>
          <w:szCs w:val="24"/>
        </w:rPr>
      </w:pPr>
      <w:r>
        <w:rPr>
          <w:rFonts w:ascii="Arial" w:hAnsi="Arial" w:cs="Arial"/>
          <w:szCs w:val="24"/>
        </w:rPr>
        <w:t xml:space="preserve"> </w:t>
      </w:r>
      <w:r w:rsidRPr="00D470AF">
        <w:rPr>
          <w:rFonts w:ascii="Arial" w:hAnsi="Arial" w:cs="Arial"/>
          <w:szCs w:val="24"/>
        </w:rPr>
        <w:t>Department of Pathology &amp;</w:t>
      </w:r>
      <w:r>
        <w:rPr>
          <w:rFonts w:ascii="Arial" w:hAnsi="Arial" w:cs="Arial"/>
          <w:szCs w:val="24"/>
        </w:rPr>
        <w:t xml:space="preserve"> Bosch Institute</w:t>
      </w:r>
    </w:p>
    <w:p w:rsidR="00EC4C35" w:rsidRDefault="00EC4C35" w:rsidP="00D470AF">
      <w:pPr>
        <w:jc w:val="both"/>
        <w:rPr>
          <w:rFonts w:ascii="Arial" w:hAnsi="Arial" w:cs="Arial"/>
          <w:szCs w:val="24"/>
        </w:rPr>
      </w:pPr>
      <w:r>
        <w:rPr>
          <w:rFonts w:ascii="Arial" w:hAnsi="Arial" w:cs="Arial"/>
          <w:szCs w:val="24"/>
        </w:rPr>
        <w:t xml:space="preserve"> </w:t>
      </w:r>
      <w:smartTag w:uri="urn:schemas-microsoft-com:office:smarttags" w:element="place">
        <w:smartTag w:uri="urn:schemas-microsoft-com:office:smarttags" w:element="PlaceType">
          <w:r>
            <w:rPr>
              <w:rFonts w:ascii="Arial" w:hAnsi="Arial" w:cs="Arial"/>
              <w:szCs w:val="24"/>
            </w:rPr>
            <w:t>University</w:t>
          </w:r>
        </w:smartTag>
        <w:r>
          <w:rPr>
            <w:rFonts w:ascii="Arial" w:hAnsi="Arial" w:cs="Arial"/>
            <w:szCs w:val="24"/>
          </w:rPr>
          <w:t xml:space="preserve"> of </w:t>
        </w:r>
        <w:smartTag w:uri="urn:schemas-microsoft-com:office:smarttags" w:element="PlaceName">
          <w:r>
            <w:rPr>
              <w:rFonts w:ascii="Arial" w:hAnsi="Arial" w:cs="Arial"/>
              <w:szCs w:val="24"/>
            </w:rPr>
            <w:t>Sydney</w:t>
          </w:r>
        </w:smartTag>
      </w:smartTag>
      <w:r w:rsidRPr="00D470AF">
        <w:rPr>
          <w:rFonts w:ascii="Arial" w:hAnsi="Arial" w:cs="Arial"/>
          <w:szCs w:val="24"/>
        </w:rPr>
        <w:t xml:space="preserve"> </w:t>
      </w:r>
    </w:p>
    <w:p w:rsidR="00EC4C35" w:rsidRDefault="00EC4C35" w:rsidP="00D470AF">
      <w:pPr>
        <w:jc w:val="both"/>
        <w:rPr>
          <w:rFonts w:ascii="Arial" w:hAnsi="Arial" w:cs="Arial"/>
          <w:szCs w:val="24"/>
        </w:rPr>
      </w:pPr>
      <w:r>
        <w:rPr>
          <w:rFonts w:ascii="Arial" w:hAnsi="Arial" w:cs="Arial"/>
          <w:szCs w:val="24"/>
        </w:rPr>
        <w:t xml:space="preserve"> </w:t>
      </w:r>
      <w:smartTag w:uri="urn:schemas-microsoft-com:office:smarttags" w:element="City">
        <w:r>
          <w:rPr>
            <w:rFonts w:ascii="Arial" w:hAnsi="Arial" w:cs="Arial"/>
            <w:szCs w:val="24"/>
          </w:rPr>
          <w:t>Sydney</w:t>
        </w:r>
      </w:smartTag>
      <w:r>
        <w:rPr>
          <w:rFonts w:ascii="Arial" w:hAnsi="Arial" w:cs="Arial"/>
          <w:szCs w:val="24"/>
        </w:rPr>
        <w:t xml:space="preserve">, </w:t>
      </w:r>
      <w:smartTag w:uri="urn:schemas-microsoft-com:office:smarttags" w:element="State">
        <w:r>
          <w:rPr>
            <w:rFonts w:ascii="Arial" w:hAnsi="Arial" w:cs="Arial"/>
            <w:szCs w:val="24"/>
          </w:rPr>
          <w:t>New South Wales</w:t>
        </w:r>
      </w:smartTag>
      <w:r>
        <w:rPr>
          <w:rFonts w:ascii="Arial" w:hAnsi="Arial" w:cs="Arial"/>
          <w:szCs w:val="24"/>
        </w:rPr>
        <w:t xml:space="preserve"> 2006 </w:t>
      </w:r>
      <w:smartTag w:uri="urn:schemas-microsoft-com:office:smarttags" w:element="place">
        <w:smartTag w:uri="urn:schemas-microsoft-com:office:smarttags" w:element="country-region">
          <w:r>
            <w:rPr>
              <w:rFonts w:ascii="Arial" w:hAnsi="Arial" w:cs="Arial"/>
              <w:szCs w:val="24"/>
            </w:rPr>
            <w:t>Australia</w:t>
          </w:r>
        </w:smartTag>
      </w:smartTag>
    </w:p>
    <w:p w:rsidR="00EC4C35" w:rsidRDefault="00EC4C35" w:rsidP="00D470AF">
      <w:pPr>
        <w:jc w:val="both"/>
        <w:rPr>
          <w:rFonts w:ascii="Arial" w:hAnsi="Arial" w:cs="Arial"/>
          <w:szCs w:val="24"/>
        </w:rPr>
      </w:pPr>
    </w:p>
    <w:p w:rsidR="00EC4C35" w:rsidRDefault="00EC4C35" w:rsidP="00D470AF">
      <w:pPr>
        <w:jc w:val="both"/>
        <w:rPr>
          <w:rFonts w:ascii="Arial" w:hAnsi="Arial" w:cs="Arial"/>
          <w:szCs w:val="24"/>
        </w:rPr>
      </w:pPr>
      <w:r w:rsidRPr="00D470AF">
        <w:rPr>
          <w:rFonts w:ascii="Arial" w:hAnsi="Arial" w:cs="Arial"/>
          <w:szCs w:val="24"/>
          <w:vertAlign w:val="superscript"/>
        </w:rPr>
        <w:t>2</w:t>
      </w:r>
      <w:r w:rsidRPr="00D470AF">
        <w:rPr>
          <w:rFonts w:ascii="Arial" w:hAnsi="Arial" w:cs="Arial"/>
          <w:szCs w:val="24"/>
        </w:rPr>
        <w:t>Department of Bioc</w:t>
      </w:r>
      <w:r>
        <w:rPr>
          <w:rFonts w:ascii="Arial" w:hAnsi="Arial" w:cs="Arial"/>
          <w:szCs w:val="24"/>
        </w:rPr>
        <w:t>hemistry and Molecular Biology</w:t>
      </w:r>
    </w:p>
    <w:p w:rsidR="00EC4C35" w:rsidRDefault="00EC4C35" w:rsidP="00D470AF">
      <w:pPr>
        <w:jc w:val="both"/>
        <w:rPr>
          <w:rFonts w:ascii="Arial" w:hAnsi="Arial" w:cs="Arial"/>
          <w:szCs w:val="24"/>
        </w:rPr>
      </w:pPr>
      <w:r>
        <w:rPr>
          <w:rFonts w:ascii="Arial" w:hAnsi="Arial" w:cs="Arial"/>
          <w:szCs w:val="24"/>
        </w:rPr>
        <w:t xml:space="preserve"> School of Biomedical Sciences</w:t>
      </w:r>
      <w:r w:rsidRPr="00D470AF">
        <w:rPr>
          <w:rFonts w:ascii="Arial" w:hAnsi="Arial" w:cs="Arial"/>
          <w:szCs w:val="24"/>
        </w:rPr>
        <w:t xml:space="preserve"> </w:t>
      </w:r>
    </w:p>
    <w:p w:rsidR="00EC4C35" w:rsidRDefault="00EC4C35" w:rsidP="00D470AF">
      <w:pPr>
        <w:jc w:val="both"/>
        <w:rPr>
          <w:rFonts w:ascii="Arial" w:hAnsi="Arial" w:cs="Arial"/>
          <w:szCs w:val="24"/>
        </w:rPr>
      </w:pPr>
      <w:r>
        <w:rPr>
          <w:rFonts w:ascii="Arial" w:hAnsi="Arial" w:cs="Arial"/>
          <w:szCs w:val="24"/>
        </w:rPr>
        <w:t xml:space="preserve"> </w:t>
      </w:r>
      <w:smartTag w:uri="urn:schemas-microsoft-com:office:smarttags" w:element="place">
        <w:smartTag w:uri="urn:schemas-microsoft-com:office:smarttags" w:element="PlaceName">
          <w:r>
            <w:rPr>
              <w:rFonts w:ascii="Arial" w:hAnsi="Arial" w:cs="Arial"/>
              <w:szCs w:val="24"/>
            </w:rPr>
            <w:t>Monash</w:t>
          </w:r>
        </w:smartTag>
        <w:r>
          <w:rPr>
            <w:rFonts w:ascii="Arial" w:hAnsi="Arial" w:cs="Arial"/>
            <w:szCs w:val="24"/>
          </w:rPr>
          <w:t xml:space="preserve"> </w:t>
        </w:r>
        <w:smartTag w:uri="urn:schemas-microsoft-com:office:smarttags" w:element="PlaceType">
          <w:r>
            <w:rPr>
              <w:rFonts w:ascii="Arial" w:hAnsi="Arial" w:cs="Arial"/>
              <w:szCs w:val="24"/>
            </w:rPr>
            <w:t>University</w:t>
          </w:r>
        </w:smartTag>
      </w:smartTag>
      <w:r w:rsidRPr="00D470AF">
        <w:rPr>
          <w:rFonts w:ascii="Arial" w:hAnsi="Arial" w:cs="Arial"/>
          <w:szCs w:val="24"/>
        </w:rPr>
        <w:t xml:space="preserve"> </w:t>
      </w:r>
    </w:p>
    <w:p w:rsidR="00EC4C35" w:rsidRDefault="00EC4C35" w:rsidP="00D470AF">
      <w:pPr>
        <w:jc w:val="both"/>
        <w:rPr>
          <w:rFonts w:ascii="Arial" w:hAnsi="Arial" w:cs="Arial"/>
          <w:szCs w:val="24"/>
        </w:rPr>
      </w:pPr>
      <w:r>
        <w:rPr>
          <w:rFonts w:ascii="Arial" w:hAnsi="Arial" w:cs="Arial"/>
          <w:szCs w:val="24"/>
        </w:rPr>
        <w:t xml:space="preserve"> </w:t>
      </w:r>
      <w:smartTag w:uri="urn:schemas-microsoft-com:office:smarttags" w:element="City">
        <w:r w:rsidRPr="00D470AF">
          <w:rPr>
            <w:rFonts w:ascii="Arial" w:hAnsi="Arial" w:cs="Arial"/>
            <w:szCs w:val="24"/>
          </w:rPr>
          <w:t>Melbourne</w:t>
        </w:r>
      </w:smartTag>
      <w:r w:rsidRPr="00D470AF">
        <w:rPr>
          <w:rFonts w:ascii="Arial" w:hAnsi="Arial" w:cs="Arial"/>
          <w:szCs w:val="24"/>
        </w:rPr>
        <w:t xml:space="preserve">, </w:t>
      </w:r>
      <w:smartTag w:uri="urn:schemas-microsoft-com:office:smarttags" w:element="State">
        <w:r w:rsidRPr="00D470AF">
          <w:rPr>
            <w:rFonts w:ascii="Arial" w:hAnsi="Arial" w:cs="Arial"/>
            <w:szCs w:val="24"/>
          </w:rPr>
          <w:t>Victoria</w:t>
        </w:r>
      </w:smartTag>
      <w:r w:rsidRPr="00D470AF">
        <w:rPr>
          <w:rFonts w:ascii="Arial" w:hAnsi="Arial" w:cs="Arial"/>
          <w:szCs w:val="24"/>
        </w:rPr>
        <w:t xml:space="preserve"> 3800, </w:t>
      </w:r>
      <w:smartTag w:uri="urn:schemas-microsoft-com:office:smarttags" w:element="place">
        <w:smartTag w:uri="urn:schemas-microsoft-com:office:smarttags" w:element="country-region">
          <w:r w:rsidRPr="00D470AF">
            <w:rPr>
              <w:rFonts w:ascii="Arial" w:hAnsi="Arial" w:cs="Arial"/>
              <w:szCs w:val="24"/>
            </w:rPr>
            <w:t>Australia</w:t>
          </w:r>
        </w:smartTag>
      </w:smartTag>
      <w:r w:rsidRPr="00D470AF">
        <w:rPr>
          <w:rFonts w:ascii="Arial" w:hAnsi="Arial" w:cs="Arial"/>
          <w:szCs w:val="24"/>
        </w:rPr>
        <w:t xml:space="preserve"> </w:t>
      </w:r>
    </w:p>
    <w:p w:rsidR="00EC4C35" w:rsidRPr="00D470AF" w:rsidRDefault="00EC4C35" w:rsidP="00D470AF">
      <w:pPr>
        <w:pStyle w:val="Default"/>
      </w:pPr>
    </w:p>
    <w:p w:rsidR="00EC4C35" w:rsidRPr="00D32B55" w:rsidRDefault="00EC4C35" w:rsidP="00D470AF">
      <w:pPr>
        <w:rPr>
          <w:b/>
        </w:rPr>
      </w:pPr>
      <w:r w:rsidRPr="000D1522">
        <w:rPr>
          <w:rFonts w:ascii="Helvetica" w:hAnsi="Helvetica"/>
          <w:b/>
          <w:sz w:val="28"/>
        </w:rPr>
        <w:t>Title:</w:t>
      </w:r>
      <w:r w:rsidRPr="00232C06">
        <w:rPr>
          <w:rFonts w:ascii="Helvetica" w:hAnsi="Helvetica"/>
          <w:b/>
          <w:sz w:val="28"/>
        </w:rPr>
        <w:t xml:space="preserve"> </w:t>
      </w:r>
      <w:r>
        <w:rPr>
          <w:rFonts w:ascii="Helvetica" w:hAnsi="Helvetica"/>
          <w:b/>
          <w:sz w:val="28"/>
        </w:rPr>
        <w:t>A Rapid and Specific Microplate Assay for the Determination of Intra- and Extracellular Ascorbate in C</w:t>
      </w:r>
      <w:r w:rsidRPr="00D470AF">
        <w:rPr>
          <w:rFonts w:ascii="Helvetica" w:hAnsi="Helvetica"/>
          <w:b/>
          <w:sz w:val="28"/>
        </w:rPr>
        <w:t xml:space="preserve">ultured </w:t>
      </w:r>
      <w:r>
        <w:rPr>
          <w:rFonts w:ascii="Helvetica" w:hAnsi="Helvetica"/>
          <w:b/>
          <w:sz w:val="28"/>
        </w:rPr>
        <w:t>C</w:t>
      </w:r>
      <w:r w:rsidRPr="00D470AF">
        <w:rPr>
          <w:rFonts w:ascii="Helvetica" w:hAnsi="Helvetica"/>
          <w:b/>
          <w:sz w:val="28"/>
        </w:rPr>
        <w:t>ells</w:t>
      </w:r>
    </w:p>
    <w:p w:rsidR="00EC4C35" w:rsidRDefault="00EC4C35" w:rsidP="00CE10F2">
      <w:pPr>
        <w:outlineLvl w:val="0"/>
        <w:rPr>
          <w:rFonts w:ascii="Helvetica" w:hAnsi="Helvetica" w:cs="Arial"/>
          <w:b/>
          <w:sz w:val="28"/>
          <w:szCs w:val="24"/>
        </w:rPr>
      </w:pPr>
    </w:p>
    <w:p w:rsidR="00EC4C35" w:rsidRDefault="00EC4C35"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s</w:t>
      </w:r>
      <w:r w:rsidRPr="00076F7D">
        <w:rPr>
          <w:rFonts w:ascii="Helvetica" w:hAnsi="Helvetica"/>
          <w:b/>
          <w:sz w:val="22"/>
        </w:rPr>
        <w:t>:</w:t>
      </w:r>
    </w:p>
    <w:p w:rsidR="00EC4C35" w:rsidRDefault="00EC4C35" w:rsidP="00CE10F2">
      <w:pPr>
        <w:outlineLvl w:val="0"/>
        <w:rPr>
          <w:rFonts w:ascii="Helvetica" w:hAnsi="Helvetica"/>
          <w:b/>
          <w:sz w:val="22"/>
        </w:rPr>
      </w:pPr>
    </w:p>
    <w:p w:rsidR="00EC4C35" w:rsidRDefault="00EC4C35" w:rsidP="00D470AF">
      <w:pPr>
        <w:rPr>
          <w:rFonts w:ascii="Arial" w:hAnsi="Arial" w:cs="Arial"/>
          <w:color w:val="000000"/>
          <w:sz w:val="22"/>
          <w:szCs w:val="22"/>
        </w:rPr>
      </w:pPr>
      <w:r w:rsidRPr="00D470AF">
        <w:rPr>
          <w:rFonts w:ascii="Arial" w:hAnsi="Arial" w:cs="Arial"/>
          <w:color w:val="000000"/>
          <w:sz w:val="22"/>
          <w:szCs w:val="22"/>
        </w:rPr>
        <w:t xml:space="preserve">Alfons Lawen: </w:t>
      </w:r>
      <w:hyperlink r:id="rId7" w:history="1">
        <w:r w:rsidRPr="00D470AF">
          <w:rPr>
            <w:rFonts w:ascii="Arial" w:hAnsi="Arial" w:cs="Arial"/>
            <w:color w:val="000000"/>
            <w:sz w:val="22"/>
            <w:szCs w:val="22"/>
          </w:rPr>
          <w:t>alfons.lawen@monash.edu</w:t>
        </w:r>
      </w:hyperlink>
      <w:r w:rsidRPr="00D470AF">
        <w:rPr>
          <w:rFonts w:ascii="Arial" w:hAnsi="Arial" w:cs="Arial"/>
          <w:color w:val="000000"/>
          <w:sz w:val="22"/>
          <w:szCs w:val="22"/>
        </w:rPr>
        <w:t xml:space="preserve"> </w:t>
      </w:r>
    </w:p>
    <w:p w:rsidR="00EC4C35" w:rsidRDefault="00EC4C35" w:rsidP="00D470AF">
      <w:pPr>
        <w:rPr>
          <w:rFonts w:ascii="Arial" w:hAnsi="Arial" w:cs="Arial"/>
          <w:color w:val="000000"/>
          <w:sz w:val="22"/>
          <w:szCs w:val="22"/>
        </w:rPr>
      </w:pPr>
    </w:p>
    <w:p w:rsidR="00EC4C35" w:rsidRPr="00D470AF" w:rsidRDefault="00EC4C35" w:rsidP="00D470AF">
      <w:pPr>
        <w:rPr>
          <w:rFonts w:ascii="Arial" w:hAnsi="Arial" w:cs="Arial"/>
          <w:color w:val="000000"/>
          <w:sz w:val="22"/>
          <w:szCs w:val="22"/>
        </w:rPr>
      </w:pPr>
      <w:r>
        <w:rPr>
          <w:rFonts w:ascii="Arial" w:hAnsi="Arial" w:cs="Arial"/>
          <w:color w:val="000000"/>
          <w:sz w:val="22"/>
          <w:szCs w:val="22"/>
        </w:rPr>
        <w:t>Co-authors email</w:t>
      </w:r>
      <w:r w:rsidRPr="00D470AF">
        <w:rPr>
          <w:rFonts w:ascii="Arial" w:hAnsi="Arial" w:cs="Arial"/>
          <w:color w:val="000000"/>
          <w:sz w:val="22"/>
          <w:szCs w:val="22"/>
        </w:rPr>
        <w:t xml:space="preserve">: </w:t>
      </w:r>
      <w:hyperlink r:id="rId8" w:history="1">
        <w:r w:rsidRPr="00D470AF">
          <w:rPr>
            <w:rFonts w:ascii="Arial" w:hAnsi="Arial" w:cs="Arial"/>
            <w:color w:val="000000"/>
            <w:sz w:val="22"/>
            <w:szCs w:val="22"/>
          </w:rPr>
          <w:t>darius.lane@sydney.edu.au</w:t>
        </w:r>
      </w:hyperlink>
      <w:r w:rsidRPr="00D470AF">
        <w:rPr>
          <w:rFonts w:ascii="Arial" w:hAnsi="Arial" w:cs="Arial"/>
          <w:color w:val="000000"/>
          <w:sz w:val="22"/>
          <w:szCs w:val="22"/>
        </w:rPr>
        <w:t xml:space="preserve"> </w:t>
      </w:r>
    </w:p>
    <w:p w:rsidR="00EC4C35" w:rsidRDefault="00EC4C35" w:rsidP="00CE10F2">
      <w:pPr>
        <w:outlineLvl w:val="0"/>
        <w:rPr>
          <w:rFonts w:ascii="Helvetica" w:hAnsi="Helvetica"/>
          <w:b/>
          <w:sz w:val="22"/>
        </w:rPr>
      </w:pPr>
    </w:p>
    <w:p w:rsidR="00EC4C35" w:rsidRPr="00FB038C" w:rsidRDefault="00EC4C35" w:rsidP="00CE10F2">
      <w:pPr>
        <w:rPr>
          <w:rFonts w:ascii="Helvetica" w:hAnsi="Helvetica"/>
          <w:sz w:val="22"/>
        </w:rPr>
      </w:pPr>
    </w:p>
    <w:p w:rsidR="00EC4C35" w:rsidRDefault="00EC4C35"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____N_____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EC4C35" w:rsidRPr="00725042" w:rsidRDefault="00EC4C35"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EC4C35" w:rsidRPr="002B61B3" w:rsidRDefault="00EC4C35"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Pr>
          <w:rFonts w:ascii="Helvetica" w:hAnsi="Helvetica"/>
          <w:sz w:val="22"/>
        </w:rPr>
        <w:t>N</w:t>
      </w:r>
      <w:r w:rsidRPr="00725042">
        <w:rPr>
          <w:rFonts w:ascii="Helvetica" w:hAnsi="Helvetica"/>
          <w:sz w:val="22"/>
        </w:rPr>
        <w:t>____ </w:t>
      </w:r>
    </w:p>
    <w:p w:rsidR="00EC4C35" w:rsidRPr="00FB038C" w:rsidRDefault="00EC4C35"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w:t>
      </w:r>
    </w:p>
    <w:p w:rsidR="00EC4C35" w:rsidRDefault="00EC4C35"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_____2.2, 2.3, 2.5, 2.6, 3.2, 3.3, 3.6_______________</w:t>
      </w:r>
    </w:p>
    <w:p w:rsidR="00EC4C35" w:rsidRPr="00FB038C" w:rsidRDefault="00EC4C35" w:rsidP="005A1F5E">
      <w:pPr>
        <w:spacing w:before="120"/>
        <w:rPr>
          <w:rFonts w:ascii="Helvetica" w:hAnsi="Helvetica"/>
          <w:sz w:val="22"/>
        </w:rPr>
      </w:pPr>
      <w:r>
        <w:rPr>
          <w:rFonts w:ascii="Helvetica" w:hAnsi="Helvetica"/>
          <w:sz w:val="22"/>
        </w:rPr>
        <w:t>D.  What is the single most difficult aspect of this procedure and what do you do to ensure success?  Pipetting precision and timing of reagent addition. Be well prepared with all solutions and practice pipetting technique to ensure reproducibility with small volumes. Ensure all pipettes are properly calibrated.</w:t>
      </w:r>
    </w:p>
    <w:p w:rsidR="00EC4C35" w:rsidRDefault="00EC4C35" w:rsidP="00CE10F2">
      <w:pPr>
        <w:rPr>
          <w:rFonts w:ascii="Helvetica" w:hAnsi="Helvetica"/>
          <w:b/>
          <w:i/>
          <w:sz w:val="22"/>
        </w:rPr>
      </w:pPr>
    </w:p>
    <w:p w:rsidR="00EC4C35" w:rsidRPr="000D1522" w:rsidRDefault="00EC4C3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EC4C35" w:rsidRDefault="00EC4C35" w:rsidP="00CE10F2">
      <w:pPr>
        <w:rPr>
          <w:rFonts w:ascii="Helvetica" w:hAnsi="Helvetica"/>
          <w:b/>
          <w:sz w:val="22"/>
        </w:rPr>
      </w:pPr>
    </w:p>
    <w:p w:rsidR="00EC4C35" w:rsidRPr="00FB038C" w:rsidRDefault="00EC4C3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C4C35" w:rsidRPr="00FB038C" w:rsidRDefault="00EC4C35" w:rsidP="00DE269E">
      <w:pPr>
        <w:rPr>
          <w:rFonts w:ascii="Helvetica" w:hAnsi="Helvetica"/>
          <w:b/>
          <w:sz w:val="22"/>
          <w:u w:val="single"/>
        </w:rPr>
      </w:pPr>
    </w:p>
    <w:p w:rsidR="00EC4C35" w:rsidRPr="00FB038C" w:rsidDel="004B4B64" w:rsidRDefault="00EC4C35" w:rsidP="00CE10F2">
      <w:pPr>
        <w:rPr>
          <w:rFonts w:ascii="Helvetica" w:hAnsi="Helvetica"/>
          <w:b/>
          <w:i/>
          <w:sz w:val="22"/>
          <w:u w:val="single"/>
        </w:rPr>
      </w:pPr>
    </w:p>
    <w:p w:rsidR="00EC4C35" w:rsidRPr="00FB038C" w:rsidRDefault="00EC4C35"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EC4C35" w:rsidRPr="00FE6CC9" w:rsidRDefault="00EC4C35"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Pr="002E5165">
        <w:rPr>
          <w:rFonts w:ascii="Helvetica" w:hAnsi="Helvetica"/>
          <w:sz w:val="22"/>
        </w:rPr>
        <w:t>determine intra</w:t>
      </w:r>
      <w:r>
        <w:rPr>
          <w:rFonts w:ascii="Helvetica" w:hAnsi="Helvetica"/>
          <w:sz w:val="22"/>
        </w:rPr>
        <w:t>cellular or extracellular ascorb</w:t>
      </w:r>
      <w:r w:rsidRPr="002E5165">
        <w:rPr>
          <w:rFonts w:ascii="Helvetica" w:hAnsi="Helvetica"/>
          <w:sz w:val="22"/>
        </w:rPr>
        <w:t>ate levels</w:t>
      </w:r>
      <w:r w:rsidRPr="002E5165" w:rsidDel="00D471EF">
        <w:rPr>
          <w:rFonts w:ascii="Arial" w:hAnsi="Arial"/>
          <w:sz w:val="22"/>
        </w:rPr>
        <w:t xml:space="preserve"> </w:t>
      </w:r>
      <w:r>
        <w:rPr>
          <w:rFonts w:ascii="Arial" w:hAnsi="Arial"/>
          <w:sz w:val="22"/>
        </w:rPr>
        <w:t>in cultured or isolated cells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EC4C35" w:rsidRPr="00FE6CC9" w:rsidRDefault="00EC4C35" w:rsidP="00CE10F2">
      <w:pPr>
        <w:ind w:left="360"/>
        <w:rPr>
          <w:rFonts w:ascii="Helvetica" w:hAnsi="Helvetica"/>
          <w:sz w:val="22"/>
        </w:rPr>
      </w:pPr>
    </w:p>
    <w:p w:rsidR="00EC4C35" w:rsidRPr="00FE6CC9" w:rsidRDefault="00EC4C35" w:rsidP="00CE10F2">
      <w:pPr>
        <w:rPr>
          <w:rFonts w:ascii="Helvetica" w:hAnsi="Helvetica"/>
          <w:sz w:val="22"/>
          <w:u w:val="single"/>
        </w:rPr>
      </w:pPr>
      <w:r w:rsidRPr="00FE6CC9">
        <w:rPr>
          <w:rFonts w:ascii="Helvetica" w:hAnsi="Helvetica"/>
          <w:sz w:val="22"/>
        </w:rPr>
        <w:t xml:space="preserve">This is achieved by </w:t>
      </w:r>
      <w:r w:rsidRPr="002E5165">
        <w:rPr>
          <w:rFonts w:ascii="Helvetica" w:hAnsi="Helvetica"/>
          <w:sz w:val="22"/>
        </w:rPr>
        <w:t>incubating cell extracts or whole cells with ascorbate oxidase to selectively deplete ascorbate in subsequent steps.</w:t>
      </w:r>
      <w:r w:rsidRPr="00FA7690">
        <w:rPr>
          <w:rFonts w:ascii="Helvetica" w:hAnsi="Helvetica"/>
          <w:b/>
          <w:sz w:val="22"/>
        </w:rPr>
        <w:t xml:space="preserve"> </w:t>
      </w:r>
      <w:r w:rsidRPr="00FE6CC9">
        <w:rPr>
          <w:rFonts w:ascii="Helvetica" w:hAnsi="Helvetica"/>
          <w:b/>
          <w:sz w:val="22"/>
        </w:rPr>
        <w:t>(P1</w:t>
      </w:r>
      <w:r>
        <w:rPr>
          <w:rFonts w:ascii="Helvetica" w:hAnsi="Helvetica"/>
          <w:b/>
          <w:sz w:val="22"/>
        </w:rPr>
        <w:t>, show 4 tubes in C1 with “Cell extracts or Whole cells” label above them. Under black arrow, change the label to  “Incubate samples or cells with ascorbate oxidase” to include both methods in one graphic.  Have a pipette dip into one of the tubes and lower it onto the plate to show the cell extracts/whole cells being added to the wells of the plate</w:t>
      </w:r>
      <w:r w:rsidRPr="00FE6CC9">
        <w:rPr>
          <w:rFonts w:ascii="Helvetica" w:hAnsi="Helvetica"/>
          <w:b/>
          <w:sz w:val="22"/>
        </w:rPr>
        <w:t>)</w:t>
      </w:r>
      <w:r>
        <w:rPr>
          <w:rFonts w:ascii="Helvetica" w:hAnsi="Helvetica"/>
          <w:b/>
          <w:sz w:val="22"/>
        </w:rPr>
        <w:t>.</w:t>
      </w:r>
    </w:p>
    <w:p w:rsidR="00EC4C35" w:rsidRPr="00FE6CC9" w:rsidRDefault="00EC4C35" w:rsidP="00CE10F2">
      <w:pPr>
        <w:ind w:left="360"/>
        <w:rPr>
          <w:rFonts w:ascii="Helvetica" w:hAnsi="Helvetica"/>
          <w:sz w:val="22"/>
          <w:u w:val="single"/>
        </w:rPr>
      </w:pPr>
    </w:p>
    <w:p w:rsidR="00EC4C35" w:rsidRPr="00FE6CC9" w:rsidRDefault="00EC4C35" w:rsidP="00CE10F2">
      <w:pPr>
        <w:rPr>
          <w:rFonts w:ascii="Helvetica" w:hAnsi="Helvetica"/>
          <w:sz w:val="22"/>
        </w:rPr>
      </w:pPr>
      <w:r>
        <w:rPr>
          <w:rFonts w:ascii="Helvetica" w:hAnsi="Helvetica"/>
          <w:sz w:val="22"/>
        </w:rPr>
        <w:t xml:space="preserve">In the first method, </w:t>
      </w:r>
      <w:r w:rsidRPr="002E5165">
        <w:rPr>
          <w:rFonts w:ascii="Helvetica" w:hAnsi="Helvetica"/>
          <w:sz w:val="22"/>
        </w:rPr>
        <w:t>cell extracts are incubated with ferricyanide to generate ferrocyanide in an ascorbate-dependent manner, which gives a direct representation of the amount of ascorbate in the extracts. In the second method, whole cells are directly incubated with the Fe(II) chelator, ferene-S, and ferric citrate.</w:t>
      </w:r>
      <w:r w:rsidRPr="004D61B8">
        <w:rPr>
          <w:rFonts w:ascii="Helvetica" w:hAnsi="Helvetica"/>
          <w:sz w:val="22"/>
        </w:rPr>
        <w:t xml:space="preserve"> </w:t>
      </w:r>
      <w:r w:rsidRPr="00FE6CC9">
        <w:rPr>
          <w:rFonts w:ascii="Helvetica" w:hAnsi="Helvetica"/>
          <w:b/>
          <w:sz w:val="22"/>
        </w:rPr>
        <w:t>(P2</w:t>
      </w:r>
      <w:r>
        <w:rPr>
          <w:rFonts w:ascii="Helvetica" w:hAnsi="Helvetica"/>
          <w:b/>
          <w:sz w:val="22"/>
        </w:rPr>
        <w:t>, show C2 tube with yellow solution in Method 1 slide. Then make label appear but change it to “Incubate samples with ferricyanide to generate ferrocyanide”. Underneath this image, show C2 tube with pink/red solution in Method 2 slide followed by “Incubate cells with ferric citrate and ferene-S to generate a Fe(II)-ferene-S complex that absorbs maximally at 593 nm”.</w:t>
      </w:r>
      <w:r w:rsidRPr="00FE6CC9">
        <w:rPr>
          <w:rFonts w:ascii="Helvetica" w:hAnsi="Helvetica"/>
          <w:b/>
          <w:sz w:val="22"/>
        </w:rPr>
        <w:t>)</w:t>
      </w:r>
      <w:r w:rsidRPr="00FE6CC9">
        <w:rPr>
          <w:rFonts w:ascii="Helvetica" w:hAnsi="Helvetica"/>
          <w:sz w:val="22"/>
        </w:rPr>
        <w:t xml:space="preserve">  </w:t>
      </w:r>
    </w:p>
    <w:p w:rsidR="00EC4C35" w:rsidRPr="00FB038C" w:rsidRDefault="00EC4C35" w:rsidP="00CE10F2">
      <w:pPr>
        <w:ind w:left="360"/>
        <w:rPr>
          <w:rFonts w:ascii="Helvetica" w:hAnsi="Helvetica"/>
          <w:sz w:val="22"/>
        </w:rPr>
      </w:pPr>
    </w:p>
    <w:p w:rsidR="00EC4C35" w:rsidRPr="00FB038C" w:rsidRDefault="00EC4C35" w:rsidP="00CE10F2">
      <w:pPr>
        <w:rPr>
          <w:rFonts w:ascii="Helvetica" w:hAnsi="Helvetica"/>
          <w:color w:val="FF0000"/>
          <w:sz w:val="22"/>
          <w:u w:val="single"/>
        </w:rPr>
      </w:pPr>
      <w:r w:rsidRPr="002E5165">
        <w:rPr>
          <w:rFonts w:ascii="Helvetica" w:hAnsi="Helvetica"/>
          <w:sz w:val="22"/>
        </w:rPr>
        <w:t xml:space="preserve">Next, in the first method, the amount of ferrocyanide formed in the cell extracts is determined by quantitatively oxidizing the ferrocyanide with added ferric iron to form ferrous iron, in order to generate a chromogenic Fe(II)-ferene-S complex that can be quantified spectrophotometrically. </w:t>
      </w:r>
      <w:r w:rsidRPr="00FB038C">
        <w:rPr>
          <w:rFonts w:ascii="Helvetica" w:hAnsi="Helvetica"/>
          <w:b/>
          <w:sz w:val="22"/>
        </w:rPr>
        <w:t>(P3</w:t>
      </w:r>
      <w:r>
        <w:rPr>
          <w:rFonts w:ascii="Helvetica" w:hAnsi="Helvetica"/>
          <w:b/>
          <w:sz w:val="22"/>
        </w:rPr>
        <w:t>, show C2 tube with yellow solution from P2 and have the solution change to pink/red as in C3 of Method 1 slide. With the color change, show label but for brevity, change it to “Incubate samples with ferric iron to form a Fe(II)-ferene-S complex”.</w:t>
      </w:r>
      <w:r w:rsidRPr="00FB038C">
        <w:rPr>
          <w:rFonts w:ascii="Helvetica" w:hAnsi="Helvetica"/>
          <w:b/>
          <w:sz w:val="22"/>
        </w:rPr>
        <w:t>)</w:t>
      </w:r>
    </w:p>
    <w:p w:rsidR="00EC4C35" w:rsidRPr="00FB038C" w:rsidRDefault="00EC4C35" w:rsidP="00CE10F2">
      <w:pPr>
        <w:ind w:left="360"/>
        <w:rPr>
          <w:rFonts w:ascii="Helvetica" w:hAnsi="Helvetica"/>
          <w:sz w:val="22"/>
        </w:rPr>
      </w:pPr>
    </w:p>
    <w:p w:rsidR="00EC4C35" w:rsidRPr="00FE6CC9" w:rsidRDefault="00EC4C35" w:rsidP="00CE10F2">
      <w:pPr>
        <w:rPr>
          <w:rFonts w:ascii="Helvetica" w:hAnsi="Helvetica"/>
          <w:sz w:val="22"/>
          <w:u w:val="single"/>
        </w:rPr>
      </w:pPr>
      <w:r>
        <w:rPr>
          <w:rFonts w:ascii="Helvetica" w:hAnsi="Helvetica"/>
          <w:sz w:val="22"/>
        </w:rPr>
        <w:t xml:space="preserve">The results </w:t>
      </w:r>
      <w:r w:rsidRPr="00FE6CC9">
        <w:rPr>
          <w:rFonts w:ascii="Helvetica" w:hAnsi="Helvetica"/>
          <w:sz w:val="22"/>
        </w:rPr>
        <w:t xml:space="preserve">show </w:t>
      </w:r>
      <w:r w:rsidRPr="002E5165">
        <w:rPr>
          <w:rFonts w:ascii="Helvetica" w:hAnsi="Helvetica"/>
          <w:sz w:val="22"/>
        </w:rPr>
        <w:t>differences in intracellular or extracellular as</w:t>
      </w:r>
      <w:bookmarkStart w:id="0" w:name="_GoBack"/>
      <w:bookmarkEnd w:id="0"/>
      <w:r w:rsidRPr="002E5165">
        <w:rPr>
          <w:rFonts w:ascii="Helvetica" w:hAnsi="Helvetica"/>
          <w:sz w:val="22"/>
        </w:rPr>
        <w:t>corbate levels</w:t>
      </w:r>
      <w:r>
        <w:rPr>
          <w:rFonts w:ascii="Helvetica" w:hAnsi="Helvetica"/>
          <w:sz w:val="22"/>
        </w:rPr>
        <w:t xml:space="preserve"> </w:t>
      </w:r>
      <w:r w:rsidRPr="002E5165">
        <w:rPr>
          <w:rFonts w:ascii="Helvetica" w:hAnsi="Helvetica" w:cs="Helvetica"/>
          <w:sz w:val="22"/>
          <w:szCs w:val="24"/>
        </w:rPr>
        <w:t>based on</w:t>
      </w:r>
      <w:r>
        <w:rPr>
          <w:rFonts w:ascii="Helvetica" w:hAnsi="Helvetica"/>
          <w:sz w:val="22"/>
        </w:rPr>
        <w:t xml:space="preserve"> </w:t>
      </w:r>
      <w:r w:rsidRPr="002E5165">
        <w:rPr>
          <w:rFonts w:ascii="Helvetica" w:hAnsi="Helvetica"/>
          <w:sz w:val="22"/>
        </w:rPr>
        <w:t>the quantitative and specific reduction of extracellular iron complexes that can be detected spectrophotometrically.</w:t>
      </w:r>
      <w:r w:rsidRPr="004D61B8">
        <w:rPr>
          <w:rFonts w:ascii="Helvetica" w:hAnsi="Helvetica"/>
          <w:sz w:val="22"/>
        </w:rPr>
        <w:t xml:space="preserve"> </w:t>
      </w:r>
      <w:r w:rsidRPr="00FB038C">
        <w:rPr>
          <w:rFonts w:ascii="Helvetica" w:hAnsi="Helvetica"/>
          <w:b/>
          <w:sz w:val="22"/>
        </w:rPr>
        <w:t>(P4</w:t>
      </w:r>
      <w:r>
        <w:rPr>
          <w:rFonts w:ascii="Helvetica" w:hAnsi="Helvetica"/>
          <w:b/>
          <w:sz w:val="22"/>
        </w:rPr>
        <w:t>, show C4 graphs in Method 1 and 2 slides.</w:t>
      </w:r>
      <w:r w:rsidRPr="00FB038C">
        <w:rPr>
          <w:rFonts w:ascii="Helvetica" w:hAnsi="Helvetica"/>
          <w:b/>
          <w:sz w:val="22"/>
        </w:rPr>
        <w:t>)</w:t>
      </w:r>
    </w:p>
    <w:p w:rsidR="00EC4C35" w:rsidRPr="00FB038C" w:rsidRDefault="00EC4C35" w:rsidP="00CE10F2">
      <w:pPr>
        <w:rPr>
          <w:rFonts w:ascii="Helvetica" w:hAnsi="Helvetica"/>
          <w:color w:val="FF0000"/>
          <w:sz w:val="22"/>
          <w:u w:val="single"/>
        </w:rPr>
      </w:pPr>
    </w:p>
    <w:p w:rsidR="00EC4C35" w:rsidRPr="00F20218" w:rsidRDefault="00EC4C35" w:rsidP="00CE10F2">
      <w:pPr>
        <w:pStyle w:val="BodyText"/>
        <w:rPr>
          <w:rFonts w:ascii="Helvetica" w:hAnsi="Helvetica"/>
          <w:b/>
          <w:i w:val="0"/>
          <w:sz w:val="22"/>
        </w:rPr>
      </w:pPr>
      <w:r w:rsidRPr="00F20218">
        <w:rPr>
          <w:rFonts w:ascii="Helvetica" w:hAnsi="Helvetica"/>
          <w:b/>
          <w:i w:val="0"/>
          <w:sz w:val="22"/>
        </w:rPr>
        <w:t xml:space="preserve">Video Editor: Please use “51322_Lawen_Schematic Methods 1 and 2.pptx” or “51322_Lawen_Schematic Method 1.tiff”, “51322_Lawen_Schematic Method 2.tiff” </w:t>
      </w:r>
    </w:p>
    <w:p w:rsidR="00EC4C35" w:rsidRPr="00FB038C" w:rsidRDefault="00EC4C35" w:rsidP="00CE10F2">
      <w:pPr>
        <w:ind w:left="792"/>
        <w:rPr>
          <w:rFonts w:ascii="Helvetica" w:hAnsi="Helvetica"/>
          <w:sz w:val="22"/>
        </w:rPr>
      </w:pPr>
    </w:p>
    <w:p w:rsidR="00EC4C35" w:rsidRDefault="00EC4C35" w:rsidP="00CE10F2">
      <w:pPr>
        <w:rPr>
          <w:rFonts w:ascii="Helvetica" w:hAnsi="Helvetica"/>
          <w:sz w:val="22"/>
        </w:rPr>
      </w:pPr>
    </w:p>
    <w:p w:rsidR="00EC4C35" w:rsidRPr="000D1522" w:rsidRDefault="00EC4C3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C4C35" w:rsidRDefault="00EC4C35" w:rsidP="00CE10F2">
      <w:pPr>
        <w:rPr>
          <w:rFonts w:ascii="Helvetica" w:hAnsi="Helvetica"/>
          <w:sz w:val="22"/>
        </w:rPr>
      </w:pPr>
    </w:p>
    <w:p w:rsidR="00EC4C35" w:rsidRPr="002E5165" w:rsidRDefault="00EC4C35" w:rsidP="002E5165">
      <w:pPr>
        <w:numPr>
          <w:ilvl w:val="1"/>
          <w:numId w:val="9"/>
        </w:numPr>
        <w:spacing w:before="240"/>
        <w:jc w:val="both"/>
        <w:outlineLvl w:val="0"/>
        <w:rPr>
          <w:rFonts w:ascii="Helvetica" w:hAnsi="Helvetica" w:cs="Arial"/>
          <w:sz w:val="22"/>
          <w:szCs w:val="24"/>
        </w:rPr>
      </w:pPr>
      <w:smartTag w:uri="urn:schemas-microsoft-com:office:smarttags" w:element="address">
        <w:smartTag w:uri="urn:schemas-microsoft-com:office:smarttags" w:element="Street">
          <w:r>
            <w:rPr>
              <w:rFonts w:ascii="Helvetica" w:hAnsi="Helvetica" w:cs="Arial"/>
              <w:sz w:val="22"/>
              <w:szCs w:val="24"/>
            </w:rPr>
            <w:t>Dr. Darius Lane</w:t>
          </w:r>
        </w:smartTag>
      </w:smartTag>
      <w:r w:rsidRPr="004D61B8">
        <w:rPr>
          <w:rFonts w:ascii="Helvetica" w:hAnsi="Helvetica" w:cs="Arial"/>
          <w:sz w:val="22"/>
          <w:szCs w:val="24"/>
        </w:rPr>
        <w:t>: The main advantage of this techniq</w:t>
      </w:r>
      <w:r>
        <w:rPr>
          <w:rFonts w:ascii="Helvetica" w:hAnsi="Helvetica" w:cs="Arial"/>
          <w:sz w:val="22"/>
          <w:szCs w:val="24"/>
        </w:rPr>
        <w:t>ue over existing methods, like HPLC-based ascorbate detection methods, is that this highly specific colorimetric microplate procedure is rapid and all samples and standards are processed in parallel, rather than serially</w:t>
      </w:r>
      <w:r w:rsidRPr="004D61B8">
        <w:rPr>
          <w:rFonts w:ascii="Helvetica" w:hAnsi="Helvetica" w:cs="Arial"/>
          <w:sz w:val="22"/>
          <w:szCs w:val="24"/>
        </w:rPr>
        <w:t xml:space="preserve">.   </w:t>
      </w:r>
    </w:p>
    <w:p w:rsidR="00EC4C35" w:rsidRPr="00FB038C" w:rsidRDefault="00EC4C35" w:rsidP="00CE10F2">
      <w:pPr>
        <w:rPr>
          <w:rFonts w:ascii="Helvetica" w:hAnsi="Helvetica"/>
          <w:i/>
          <w:sz w:val="22"/>
        </w:rPr>
      </w:pPr>
    </w:p>
    <w:p w:rsidR="00EC4C35" w:rsidRPr="00FB038C" w:rsidRDefault="00EC4C35" w:rsidP="00CE10F2">
      <w:pPr>
        <w:ind w:left="792"/>
        <w:rPr>
          <w:rFonts w:ascii="Helvetica" w:hAnsi="Helvetica"/>
          <w:sz w:val="22"/>
        </w:rPr>
      </w:pPr>
    </w:p>
    <w:p w:rsidR="00EC4C35" w:rsidRPr="00622877" w:rsidRDefault="00EC4C35" w:rsidP="0062287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C4C35" w:rsidRPr="002E5165" w:rsidRDefault="00EC4C35" w:rsidP="009D451E">
      <w:pPr>
        <w:tabs>
          <w:tab w:val="left" w:pos="900"/>
        </w:tabs>
        <w:rPr>
          <w:rFonts w:ascii="Helvetica" w:hAnsi="Helvetica"/>
          <w:sz w:val="22"/>
          <w:szCs w:val="22"/>
          <w:highlight w:val="yellow"/>
          <w:lang w:val="es-ES_tradnl" w:eastAsia="zh-TW"/>
        </w:rPr>
      </w:pPr>
    </w:p>
    <w:p w:rsidR="00EC4C35" w:rsidRPr="007953EC" w:rsidRDefault="00EC4C35" w:rsidP="007953EC">
      <w:pPr>
        <w:numPr>
          <w:ilvl w:val="0"/>
          <w:numId w:val="16"/>
        </w:numPr>
        <w:tabs>
          <w:tab w:val="num" w:pos="851"/>
        </w:tabs>
        <w:spacing w:before="240"/>
        <w:jc w:val="both"/>
        <w:outlineLvl w:val="0"/>
        <w:rPr>
          <w:rFonts w:ascii="Helvetica" w:hAnsi="Helvetica" w:cs="Arial"/>
          <w:b/>
          <w:sz w:val="22"/>
          <w:szCs w:val="24"/>
        </w:rPr>
      </w:pPr>
      <w:r w:rsidRPr="007953EC">
        <w:rPr>
          <w:rFonts w:ascii="Helvetica" w:hAnsi="Helvetica" w:cs="Arial"/>
          <w:b/>
          <w:sz w:val="22"/>
          <w:szCs w:val="24"/>
        </w:rPr>
        <w:t>Determine Intracellular Ascorbate in Cultured Cells</w:t>
      </w:r>
    </w:p>
    <w:p w:rsidR="00EC4C35" w:rsidRDefault="00EC4C35" w:rsidP="0059540A">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Prior to starting this procedure, culture K562 </w:t>
      </w:r>
      <w:r w:rsidRPr="002E5165">
        <w:rPr>
          <w:rFonts w:ascii="Helvetica" w:hAnsi="Helvetica" w:cs="Arial"/>
          <w:color w:val="FF0000"/>
          <w:sz w:val="22"/>
          <w:szCs w:val="24"/>
        </w:rPr>
        <w:t>(pronounced K-5-6-2)</w:t>
      </w:r>
      <w:r>
        <w:rPr>
          <w:rFonts w:ascii="Helvetica" w:hAnsi="Helvetica" w:cs="Arial"/>
          <w:sz w:val="22"/>
          <w:szCs w:val="24"/>
        </w:rPr>
        <w:t xml:space="preserve"> suspension cells and create an ascorbate-containing cellular extract.  Following this, p</w:t>
      </w:r>
      <w:r w:rsidRPr="007953EC">
        <w:rPr>
          <w:rFonts w:ascii="Helvetica" w:hAnsi="Helvetica" w:cs="Arial"/>
          <w:sz w:val="22"/>
          <w:szCs w:val="24"/>
        </w:rPr>
        <w:t>repare a stock solution of 10 m</w:t>
      </w:r>
      <w:r>
        <w:rPr>
          <w:rFonts w:ascii="Helvetica" w:hAnsi="Helvetica" w:cs="Arial"/>
          <w:sz w:val="22"/>
          <w:szCs w:val="24"/>
        </w:rPr>
        <w:t>M ascorbic acid in ice-cold PBS (TEXT: Verify</w:t>
      </w:r>
      <w:r w:rsidRPr="007953EC">
        <w:rPr>
          <w:rFonts w:ascii="Helvetica" w:hAnsi="Helvetica" w:cs="Arial"/>
          <w:sz w:val="22"/>
          <w:szCs w:val="24"/>
        </w:rPr>
        <w:t xml:space="preserve"> </w:t>
      </w:r>
      <w:r>
        <w:rPr>
          <w:rFonts w:ascii="Helvetica" w:hAnsi="Helvetica" w:cs="Arial"/>
          <w:sz w:val="22"/>
          <w:szCs w:val="24"/>
        </w:rPr>
        <w:t xml:space="preserve">ascorbate </w:t>
      </w:r>
      <w:r w:rsidRPr="007953EC">
        <w:rPr>
          <w:rFonts w:ascii="Helvetica" w:hAnsi="Helvetica" w:cs="Arial"/>
          <w:sz w:val="22"/>
          <w:szCs w:val="24"/>
        </w:rPr>
        <w:t>con</w:t>
      </w:r>
      <w:r>
        <w:rPr>
          <w:rFonts w:ascii="Helvetica" w:hAnsi="Helvetica" w:cs="Arial"/>
          <w:sz w:val="22"/>
          <w:szCs w:val="24"/>
        </w:rPr>
        <w:t>centration</w:t>
      </w:r>
      <w:r w:rsidRPr="007953EC">
        <w:rPr>
          <w:rFonts w:ascii="Helvetica" w:hAnsi="Helvetica" w:cs="Arial"/>
          <w:sz w:val="22"/>
          <w:szCs w:val="24"/>
        </w:rPr>
        <w:t xml:space="preserve"> spect</w:t>
      </w:r>
      <w:r>
        <w:rPr>
          <w:rFonts w:ascii="Helvetica" w:hAnsi="Helvetica" w:cs="Arial"/>
          <w:sz w:val="22"/>
          <w:szCs w:val="24"/>
        </w:rPr>
        <w:t>rophotometrically</w:t>
      </w:r>
      <w:r w:rsidRPr="007953EC">
        <w:rPr>
          <w:rFonts w:ascii="Helvetica" w:hAnsi="Helvetica" w:cs="Arial"/>
          <w:sz w:val="22"/>
          <w:szCs w:val="24"/>
        </w:rPr>
        <w:t xml:space="preserve"> at 265 nm</w:t>
      </w:r>
      <w:r>
        <w:rPr>
          <w:rFonts w:ascii="Helvetica" w:hAnsi="Helvetica" w:cs="Arial"/>
          <w:sz w:val="22"/>
          <w:szCs w:val="24"/>
        </w:rPr>
        <w:t>). Then, c</w:t>
      </w:r>
      <w:r w:rsidRPr="0059540A">
        <w:rPr>
          <w:rFonts w:ascii="Helvetica" w:hAnsi="Helvetica" w:cs="Arial"/>
          <w:sz w:val="22"/>
          <w:szCs w:val="24"/>
        </w:rPr>
        <w:t>arefully prepare a series of ascorbate standards between 0 and 20 μM.</w:t>
      </w:r>
    </w:p>
    <w:p w:rsidR="00EC4C35" w:rsidRDefault="00EC4C35" w:rsidP="002E5165">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walks up to lab bench with K562 suspension cells and ascorbate-containing cellular extract in hands.</w:t>
      </w:r>
    </w:p>
    <w:p w:rsidR="00EC4C35" w:rsidRDefault="00EC4C35" w:rsidP="002E516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prepares 10 mM ascorbic acid stock solution.</w:t>
      </w:r>
    </w:p>
    <w:p w:rsidR="00EC4C35" w:rsidRPr="0059540A" w:rsidRDefault="00EC4C35" w:rsidP="002E516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prepares ascorbate standards.</w:t>
      </w:r>
    </w:p>
    <w:p w:rsidR="00EC4C35" w:rsidRDefault="00EC4C35" w:rsidP="007953EC">
      <w:pPr>
        <w:numPr>
          <w:ilvl w:val="1"/>
          <w:numId w:val="16"/>
        </w:numPr>
        <w:spacing w:before="240"/>
        <w:jc w:val="both"/>
        <w:outlineLvl w:val="0"/>
        <w:rPr>
          <w:rFonts w:ascii="Helvetica" w:hAnsi="Helvetica" w:cs="Arial"/>
          <w:sz w:val="22"/>
          <w:szCs w:val="24"/>
        </w:rPr>
      </w:pPr>
      <w:r>
        <w:rPr>
          <w:rFonts w:ascii="Helvetica" w:hAnsi="Helvetica" w:cs="Arial"/>
          <w:sz w:val="22"/>
          <w:szCs w:val="24"/>
        </w:rPr>
        <w:t>Carefully</w:t>
      </w:r>
      <w:r w:rsidRPr="007953EC">
        <w:rPr>
          <w:rFonts w:ascii="Helvetica" w:hAnsi="Helvetica" w:cs="Arial"/>
          <w:sz w:val="22"/>
          <w:szCs w:val="24"/>
        </w:rPr>
        <w:t xml:space="preserve"> remove 4 × 100 μl aliquots from each standard and add</w:t>
      </w:r>
      <w:r>
        <w:rPr>
          <w:rFonts w:ascii="Helvetica" w:hAnsi="Helvetica" w:cs="Arial"/>
          <w:sz w:val="22"/>
          <w:szCs w:val="24"/>
        </w:rPr>
        <w:t xml:space="preserve"> them</w:t>
      </w:r>
      <w:r w:rsidRPr="007953EC">
        <w:rPr>
          <w:rFonts w:ascii="Helvetica" w:hAnsi="Helvetica" w:cs="Arial"/>
          <w:sz w:val="22"/>
          <w:szCs w:val="24"/>
        </w:rPr>
        <w:t xml:space="preserve"> to a horizontal sequence of wells in a 96-well flat bottom plate that contains 25 μl/well of</w:t>
      </w:r>
      <w:r>
        <w:rPr>
          <w:rFonts w:ascii="Helvetica" w:hAnsi="Helvetica" w:cs="Arial"/>
          <w:sz w:val="22"/>
          <w:szCs w:val="24"/>
        </w:rPr>
        <w:t xml:space="preserve"> PBS</w:t>
      </w:r>
      <w:r w:rsidRPr="007953EC">
        <w:rPr>
          <w:rFonts w:ascii="Helvetica" w:hAnsi="Helvetica" w:cs="Arial"/>
          <w:sz w:val="22"/>
          <w:szCs w:val="24"/>
        </w:rPr>
        <w:t xml:space="preserve"> or a 45.5 U/ml </w:t>
      </w:r>
      <w:r w:rsidRPr="005D40C2">
        <w:rPr>
          <w:rFonts w:ascii="Helvetica" w:hAnsi="Helvetica" w:cs="Arial"/>
          <w:color w:val="FF0000"/>
          <w:sz w:val="22"/>
          <w:szCs w:val="24"/>
        </w:rPr>
        <w:t>(pronounced units per milliliter)</w:t>
      </w:r>
      <w:r>
        <w:rPr>
          <w:rFonts w:ascii="Helvetica" w:hAnsi="Helvetica" w:cs="Arial"/>
          <w:sz w:val="22"/>
          <w:szCs w:val="24"/>
        </w:rPr>
        <w:t xml:space="preserve"> </w:t>
      </w:r>
      <w:r w:rsidRPr="007953EC">
        <w:rPr>
          <w:rFonts w:ascii="Helvetica" w:hAnsi="Helvetica" w:cs="Arial"/>
          <w:sz w:val="22"/>
          <w:szCs w:val="24"/>
        </w:rPr>
        <w:t xml:space="preserve">stock solution of </w:t>
      </w:r>
      <w:r>
        <w:rPr>
          <w:rFonts w:ascii="Helvetica" w:hAnsi="Helvetica" w:cs="Arial"/>
          <w:sz w:val="22"/>
          <w:szCs w:val="24"/>
        </w:rPr>
        <w:t>L</w:t>
      </w:r>
      <w:r w:rsidRPr="00AC09E9">
        <w:rPr>
          <w:rFonts w:ascii="Helvetica" w:hAnsi="Helvetica" w:cs="Arial"/>
          <w:sz w:val="22"/>
          <w:szCs w:val="24"/>
        </w:rPr>
        <w:t>-ascorbate oxidase,</w:t>
      </w:r>
      <w:r>
        <w:t xml:space="preserve"> or </w:t>
      </w:r>
      <w:r w:rsidRPr="007953EC">
        <w:rPr>
          <w:rFonts w:ascii="Helvetica" w:hAnsi="Helvetica" w:cs="Arial"/>
          <w:sz w:val="22"/>
          <w:szCs w:val="24"/>
        </w:rPr>
        <w:t>AO</w:t>
      </w:r>
      <w:r>
        <w:rPr>
          <w:rFonts w:ascii="Helvetica" w:hAnsi="Helvetica" w:cs="Arial"/>
          <w:sz w:val="22"/>
          <w:szCs w:val="24"/>
        </w:rPr>
        <w:t>, in PBS (TEXT: Perform this step for ascorbate-cellular extract in parallel)</w:t>
      </w:r>
      <w:r w:rsidRPr="007953EC">
        <w:rPr>
          <w:rFonts w:ascii="Helvetica" w:hAnsi="Helvetica" w:cs="Arial"/>
          <w:sz w:val="22"/>
          <w:szCs w:val="24"/>
        </w:rPr>
        <w:t>.</w:t>
      </w:r>
      <w:r>
        <w:rPr>
          <w:rFonts w:ascii="Helvetica" w:hAnsi="Helvetica" w:cs="Arial"/>
          <w:sz w:val="22"/>
          <w:szCs w:val="24"/>
        </w:rPr>
        <w:tab/>
      </w:r>
      <w:r>
        <w:rPr>
          <w:rFonts w:ascii="Helvetica" w:hAnsi="Helvetica" w:cs="Arial"/>
          <w:sz w:val="22"/>
          <w:szCs w:val="24"/>
        </w:rPr>
        <w:tab/>
      </w:r>
      <w:r>
        <w:rPr>
          <w:rFonts w:ascii="Helvetica" w:hAnsi="Helvetica" w:cs="Arial"/>
          <w:sz w:val="22"/>
          <w:szCs w:val="24"/>
        </w:rPr>
        <w:tab/>
      </w:r>
      <w:r w:rsidRPr="00AC09E9">
        <w:rPr>
          <w:rFonts w:ascii="Helvetica" w:hAnsi="Helvetica" w:cs="Arial"/>
          <w:sz w:val="22"/>
          <w:szCs w:val="24"/>
        </w:rPr>
        <w:t xml:space="preserve"> </w:t>
      </w:r>
    </w:p>
    <w:p w:rsidR="00EC4C35"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aliquots from each standard, wells in 96-well flat bottom plate as talent adds standard aliquots to each one.</w:t>
      </w:r>
    </w:p>
    <w:p w:rsidR="00EC4C35" w:rsidRPr="007953EC"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CU: Talent removes aliquots from each standard,wells in 96-well flat bottom plate as talent adds standard aliquots to each one.</w:t>
      </w:r>
    </w:p>
    <w:p w:rsidR="00EC4C35" w:rsidRDefault="00EC4C35" w:rsidP="00AC09E9">
      <w:pPr>
        <w:numPr>
          <w:ilvl w:val="1"/>
          <w:numId w:val="16"/>
        </w:numPr>
        <w:spacing w:before="240"/>
        <w:jc w:val="both"/>
        <w:outlineLvl w:val="0"/>
        <w:rPr>
          <w:rFonts w:ascii="Helvetica" w:hAnsi="Helvetica" w:cs="Arial"/>
          <w:sz w:val="22"/>
          <w:szCs w:val="24"/>
        </w:rPr>
      </w:pPr>
      <w:r>
        <w:rPr>
          <w:rFonts w:ascii="Helvetica" w:hAnsi="Helvetica" w:cs="Arial"/>
          <w:sz w:val="22"/>
          <w:szCs w:val="24"/>
        </w:rPr>
        <w:t>Cover the 96-well plate with foil and o</w:t>
      </w:r>
      <w:r w:rsidRPr="007953EC">
        <w:rPr>
          <w:rFonts w:ascii="Helvetica" w:hAnsi="Helvetica" w:cs="Arial"/>
          <w:sz w:val="22"/>
          <w:szCs w:val="24"/>
        </w:rPr>
        <w:t xml:space="preserve">rbitally mix </w:t>
      </w:r>
      <w:r>
        <w:rPr>
          <w:rFonts w:ascii="Helvetica" w:hAnsi="Helvetica" w:cs="Arial"/>
          <w:sz w:val="22"/>
          <w:szCs w:val="24"/>
        </w:rPr>
        <w:t>it</w:t>
      </w:r>
      <w:r w:rsidRPr="007953EC">
        <w:rPr>
          <w:rFonts w:ascii="Helvetica" w:hAnsi="Helvetica" w:cs="Arial"/>
          <w:sz w:val="22"/>
          <w:szCs w:val="24"/>
        </w:rPr>
        <w:t xml:space="preserve"> at 550 r</w:t>
      </w:r>
      <w:r>
        <w:rPr>
          <w:rFonts w:ascii="Helvetica" w:hAnsi="Helvetica" w:cs="Arial"/>
          <w:sz w:val="22"/>
          <w:szCs w:val="24"/>
        </w:rPr>
        <w:t>pm at room temperature for 5 min</w:t>
      </w:r>
      <w:r w:rsidRPr="007953EC">
        <w:rPr>
          <w:rFonts w:ascii="Helvetica" w:hAnsi="Helvetica" w:cs="Arial"/>
          <w:sz w:val="22"/>
          <w:szCs w:val="24"/>
        </w:rPr>
        <w:t xml:space="preserve">. </w:t>
      </w:r>
      <w:r>
        <w:rPr>
          <w:rFonts w:ascii="Helvetica" w:hAnsi="Helvetica" w:cs="Arial"/>
          <w:sz w:val="22"/>
          <w:szCs w:val="24"/>
        </w:rPr>
        <w:t>When finished, a</w:t>
      </w:r>
      <w:r w:rsidRPr="00AC09E9">
        <w:rPr>
          <w:rFonts w:ascii="Helvetica" w:hAnsi="Helvetica" w:cs="Arial"/>
          <w:sz w:val="22"/>
          <w:szCs w:val="24"/>
        </w:rPr>
        <w:t xml:space="preserve">dd 50 μl of 3.5 mM potassium ferricyanide </w:t>
      </w:r>
      <w:r>
        <w:rPr>
          <w:rFonts w:ascii="Helvetica" w:hAnsi="Helvetica" w:cs="Arial"/>
          <w:sz w:val="22"/>
          <w:szCs w:val="24"/>
        </w:rPr>
        <w:t xml:space="preserve">in PBS to all wells to give a </w:t>
      </w:r>
      <w:r w:rsidRPr="00AC09E9">
        <w:rPr>
          <w:rFonts w:ascii="Helvetica" w:hAnsi="Helvetica" w:cs="Arial"/>
          <w:sz w:val="22"/>
          <w:szCs w:val="24"/>
        </w:rPr>
        <w:t>final</w:t>
      </w:r>
      <w:r>
        <w:rPr>
          <w:rFonts w:ascii="Helvetica" w:hAnsi="Helvetica" w:cs="Arial"/>
          <w:sz w:val="22"/>
          <w:szCs w:val="24"/>
        </w:rPr>
        <w:t xml:space="preserve"> ferricyanide concentration of </w:t>
      </w:r>
      <w:r w:rsidRPr="00AC09E9">
        <w:rPr>
          <w:rFonts w:ascii="Helvetica" w:hAnsi="Helvetica" w:cs="Arial"/>
          <w:sz w:val="22"/>
          <w:szCs w:val="24"/>
        </w:rPr>
        <w:t xml:space="preserve">1 mM. </w:t>
      </w:r>
    </w:p>
    <w:p w:rsidR="00EC4C35"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covers 96-well plate with foil.</w:t>
      </w:r>
    </w:p>
    <w:p w:rsidR="00EC4C35"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covered well plate on orbital mixer, programs appropriate settings and turns it on.</w:t>
      </w:r>
    </w:p>
    <w:p w:rsidR="00EC4C35" w:rsidRPr="00AC09E9"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potassium ferricyanide solution to the wells.</w:t>
      </w:r>
    </w:p>
    <w:p w:rsidR="00EC4C35" w:rsidRDefault="00EC4C35" w:rsidP="00982FD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o</w:t>
      </w:r>
      <w:r w:rsidRPr="007953EC">
        <w:rPr>
          <w:rFonts w:ascii="Helvetica" w:hAnsi="Helvetica" w:cs="Arial"/>
          <w:sz w:val="22"/>
          <w:szCs w:val="24"/>
        </w:rPr>
        <w:t>rbitally mix</w:t>
      </w:r>
      <w:r>
        <w:rPr>
          <w:rFonts w:ascii="Helvetica" w:hAnsi="Helvetica" w:cs="Arial"/>
          <w:sz w:val="22"/>
          <w:szCs w:val="24"/>
        </w:rPr>
        <w:t>ing the 96-well plate using the same conditions as before,</w:t>
      </w:r>
      <w:r w:rsidRPr="007953EC">
        <w:rPr>
          <w:rFonts w:ascii="Helvetica" w:hAnsi="Helvetica" w:cs="Arial"/>
          <w:sz w:val="22"/>
          <w:szCs w:val="24"/>
        </w:rPr>
        <w:t xml:space="preserve"> </w:t>
      </w:r>
      <w:r>
        <w:rPr>
          <w:rFonts w:ascii="Helvetica" w:hAnsi="Helvetica" w:cs="Arial"/>
          <w:sz w:val="22"/>
          <w:szCs w:val="24"/>
        </w:rPr>
        <w:t>i</w:t>
      </w:r>
      <w:r w:rsidRPr="00982FD9">
        <w:rPr>
          <w:rFonts w:ascii="Helvetica" w:hAnsi="Helvetica" w:cs="Arial"/>
          <w:sz w:val="22"/>
          <w:szCs w:val="24"/>
        </w:rPr>
        <w:t>mmediately add 25 μl of a freshly construct</w:t>
      </w:r>
      <w:r>
        <w:rPr>
          <w:rFonts w:ascii="Helvetica" w:hAnsi="Helvetica" w:cs="Arial"/>
          <w:sz w:val="22"/>
          <w:szCs w:val="24"/>
        </w:rPr>
        <w:t>ed solution containing 50% acetic acid and 30% trichloroacetic acid</w:t>
      </w:r>
      <w:r w:rsidRPr="00982FD9">
        <w:rPr>
          <w:rFonts w:ascii="Helvetica" w:hAnsi="Helvetica" w:cs="Arial"/>
          <w:sz w:val="22"/>
          <w:szCs w:val="24"/>
        </w:rPr>
        <w:t xml:space="preserve">. </w:t>
      </w:r>
    </w:p>
    <w:p w:rsidR="00EC4C35" w:rsidRPr="00982FD9"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CU: Wells as talent adds acid solution to each one.</w:t>
      </w:r>
    </w:p>
    <w:p w:rsidR="00EC4C35" w:rsidRDefault="00EC4C35" w:rsidP="00EE3D51">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Pr="007953EC">
        <w:rPr>
          <w:rFonts w:ascii="Helvetica" w:hAnsi="Helvetica" w:cs="Arial"/>
          <w:sz w:val="22"/>
          <w:szCs w:val="24"/>
        </w:rPr>
        <w:t xml:space="preserve">dd 100 μl of </w:t>
      </w:r>
      <w:r>
        <w:rPr>
          <w:rFonts w:ascii="Helvetica" w:hAnsi="Helvetica" w:cs="Arial"/>
          <w:sz w:val="22"/>
          <w:szCs w:val="24"/>
        </w:rPr>
        <w:t xml:space="preserve">a freshly prepared </w:t>
      </w:r>
      <w:r w:rsidRPr="007953EC">
        <w:rPr>
          <w:rFonts w:ascii="Helvetica" w:hAnsi="Helvetica" w:cs="Arial"/>
          <w:sz w:val="22"/>
          <w:szCs w:val="24"/>
        </w:rPr>
        <w:t xml:space="preserve">ferrocyanide determination solution to each well. </w:t>
      </w:r>
      <w:r>
        <w:rPr>
          <w:rFonts w:ascii="Helvetica" w:hAnsi="Helvetica" w:cs="Arial"/>
          <w:sz w:val="22"/>
          <w:szCs w:val="24"/>
        </w:rPr>
        <w:t xml:space="preserve">(TEXT: Ferrocyanide determination solution: 2 ml 3 </w:t>
      </w:r>
      <w:r w:rsidRPr="007953EC">
        <w:rPr>
          <w:rFonts w:ascii="Helvetica" w:hAnsi="Helvetica" w:cs="Arial"/>
          <w:sz w:val="22"/>
          <w:szCs w:val="24"/>
        </w:rPr>
        <w:t>M Na-acetate (pH 6.0); 0.5 m</w:t>
      </w:r>
      <w:r>
        <w:rPr>
          <w:rFonts w:ascii="Helvetica" w:hAnsi="Helvetica" w:cs="Arial"/>
          <w:sz w:val="22"/>
          <w:szCs w:val="24"/>
        </w:rPr>
        <w:t xml:space="preserve">l ~17.4 M glacial acetic acid; 2 ml 0.2 M citric acid; 2 ml </w:t>
      </w:r>
      <w:r w:rsidRPr="007953EC">
        <w:rPr>
          <w:rFonts w:ascii="Helvetica" w:hAnsi="Helvetica" w:cs="Arial"/>
          <w:sz w:val="22"/>
          <w:szCs w:val="24"/>
        </w:rPr>
        <w:t>3.3 mM FeCl</w:t>
      </w:r>
      <w:r w:rsidRPr="00982FD9">
        <w:rPr>
          <w:rFonts w:ascii="Helvetica" w:hAnsi="Helvetica" w:cs="Arial"/>
          <w:sz w:val="22"/>
          <w:szCs w:val="24"/>
          <w:vertAlign w:val="subscript"/>
        </w:rPr>
        <w:t>3</w:t>
      </w:r>
      <w:r>
        <w:rPr>
          <w:rFonts w:ascii="Helvetica" w:hAnsi="Helvetica" w:cs="Arial"/>
          <w:sz w:val="22"/>
          <w:szCs w:val="24"/>
        </w:rPr>
        <w:t xml:space="preserve"> in 0.1 M acetic acid; 1 ml</w:t>
      </w:r>
      <w:r w:rsidRPr="007953EC">
        <w:rPr>
          <w:rFonts w:ascii="Helvetica" w:hAnsi="Helvetica" w:cs="Arial"/>
          <w:sz w:val="22"/>
          <w:szCs w:val="24"/>
        </w:rPr>
        <w:t xml:space="preserve"> 30 mM ferene-S</w:t>
      </w:r>
      <w:r>
        <w:rPr>
          <w:rFonts w:ascii="Helvetica" w:hAnsi="Helvetica" w:cs="Arial"/>
          <w:sz w:val="22"/>
          <w:szCs w:val="24"/>
        </w:rPr>
        <w:t>)</w:t>
      </w:r>
      <w:r w:rsidRPr="007953EC">
        <w:rPr>
          <w:rFonts w:ascii="Helvetica" w:hAnsi="Helvetica" w:cs="Arial"/>
          <w:sz w:val="22"/>
          <w:szCs w:val="24"/>
        </w:rPr>
        <w:t xml:space="preserve">. </w:t>
      </w:r>
      <w:r w:rsidRPr="00EE3D51">
        <w:rPr>
          <w:rFonts w:ascii="Helvetica" w:hAnsi="Helvetica" w:cs="Arial"/>
          <w:sz w:val="22"/>
          <w:szCs w:val="24"/>
        </w:rPr>
        <w:t>Orbitally mix the plate in the dark at 550 rpm for 30 min at room temperature. Then, read the absorbance values of the wells at 593 nm.</w:t>
      </w:r>
      <w:r w:rsidRPr="00EE3D51">
        <w:rPr>
          <w:rFonts w:ascii="Helvetica" w:hAnsi="Helvetica" w:cs="Arial"/>
          <w:sz w:val="22"/>
          <w:szCs w:val="24"/>
        </w:rPr>
        <w:tab/>
      </w:r>
    </w:p>
    <w:p w:rsidR="00EC4C35" w:rsidRPr="007953EC"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ferricyanide determination solution to each well.</w:t>
      </w:r>
    </w:p>
    <w:p w:rsidR="00EC4C35"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Pr="00303104">
        <w:rPr>
          <w:rFonts w:ascii="Helvetica" w:hAnsi="Helvetica" w:cs="Arial"/>
          <w:strike/>
          <w:sz w:val="22"/>
          <w:szCs w:val="24"/>
        </w:rPr>
        <w:t>places plate on orbital mixer, closes opaque lid, and turns the mixer on.</w:t>
      </w:r>
      <w:r>
        <w:rPr>
          <w:rFonts w:ascii="Helvetica" w:hAnsi="Helvetica" w:cs="Arial"/>
          <w:sz w:val="22"/>
          <w:szCs w:val="24"/>
        </w:rPr>
        <w:t xml:space="preserve"> wraps the plate in foil to protect it from light.</w:t>
      </w:r>
    </w:p>
    <w:p w:rsidR="00EC4C35" w:rsidRPr="00EE3D51"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walks up to microplate spectrophotometer and places plate in the plate reader.</w:t>
      </w:r>
    </w:p>
    <w:p w:rsidR="00EC4C35" w:rsidRPr="00E04CD0" w:rsidRDefault="00EC4C35" w:rsidP="00E04CD0">
      <w:pPr>
        <w:numPr>
          <w:ilvl w:val="0"/>
          <w:numId w:val="16"/>
        </w:numPr>
        <w:tabs>
          <w:tab w:val="num" w:pos="851"/>
        </w:tabs>
        <w:spacing w:before="240"/>
        <w:jc w:val="both"/>
        <w:outlineLvl w:val="0"/>
        <w:rPr>
          <w:rFonts w:ascii="Helvetica" w:hAnsi="Helvetica" w:cs="Arial"/>
          <w:b/>
          <w:sz w:val="22"/>
          <w:szCs w:val="24"/>
        </w:rPr>
      </w:pPr>
      <w:r>
        <w:rPr>
          <w:rFonts w:ascii="Helvetica" w:hAnsi="Helvetica" w:cs="Arial"/>
          <w:b/>
          <w:sz w:val="22"/>
          <w:szCs w:val="24"/>
        </w:rPr>
        <w:t>Determine the Amount of Ascorbate R</w:t>
      </w:r>
      <w:r w:rsidRPr="00EB56ED">
        <w:rPr>
          <w:rFonts w:ascii="Helvetica" w:hAnsi="Helvetica" w:cs="Arial"/>
          <w:b/>
          <w:sz w:val="22"/>
          <w:szCs w:val="24"/>
        </w:rPr>
        <w:t>eleased</w:t>
      </w:r>
      <w:r>
        <w:rPr>
          <w:rFonts w:ascii="Helvetica" w:hAnsi="Helvetica" w:cs="Arial"/>
          <w:b/>
          <w:sz w:val="22"/>
          <w:szCs w:val="24"/>
        </w:rPr>
        <w:t xml:space="preserve"> and Extracellular Ascorbate</w:t>
      </w:r>
    </w:p>
    <w:p w:rsidR="00EC4C35" w:rsidRDefault="00EC4C35" w:rsidP="00D1625B">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To </w:t>
      </w:r>
      <w:r w:rsidRPr="00303104">
        <w:rPr>
          <w:rFonts w:ascii="Helvetica" w:hAnsi="Helvetica" w:cs="Arial"/>
          <w:color w:val="FF0000"/>
          <w:sz w:val="22"/>
          <w:szCs w:val="24"/>
        </w:rPr>
        <w:t>begin the assay,</w:t>
      </w:r>
      <w:r>
        <w:rPr>
          <w:rFonts w:ascii="Helvetica" w:hAnsi="Helvetica" w:cs="Arial"/>
          <w:sz w:val="22"/>
          <w:szCs w:val="24"/>
        </w:rPr>
        <w:t xml:space="preserve"> first </w:t>
      </w:r>
      <w:r w:rsidRPr="00303104">
        <w:rPr>
          <w:rFonts w:ascii="Helvetica" w:hAnsi="Helvetica" w:cs="Arial"/>
          <w:color w:val="FF0000"/>
          <w:sz w:val="22"/>
          <w:szCs w:val="24"/>
        </w:rPr>
        <w:t>oxidize extracellular ascorbate in selected wells</w:t>
      </w:r>
      <w:r>
        <w:rPr>
          <w:rFonts w:ascii="Helvetica" w:hAnsi="Helvetica" w:cs="Arial"/>
          <w:sz w:val="22"/>
          <w:szCs w:val="24"/>
        </w:rPr>
        <w:t xml:space="preserve"> by a</w:t>
      </w:r>
      <w:r w:rsidRPr="00D1625B">
        <w:rPr>
          <w:rFonts w:ascii="Helvetica" w:hAnsi="Helvetica" w:cs="Arial"/>
          <w:sz w:val="22"/>
          <w:szCs w:val="24"/>
        </w:rPr>
        <w:t>dd</w:t>
      </w:r>
      <w:r>
        <w:rPr>
          <w:rFonts w:ascii="Helvetica" w:hAnsi="Helvetica" w:cs="Arial"/>
          <w:sz w:val="22"/>
          <w:szCs w:val="24"/>
        </w:rPr>
        <w:t>ing</w:t>
      </w:r>
      <w:r w:rsidRPr="00D1625B">
        <w:rPr>
          <w:rFonts w:ascii="Helvetica" w:hAnsi="Helvetica" w:cs="Arial"/>
          <w:sz w:val="22"/>
          <w:szCs w:val="24"/>
        </w:rPr>
        <w:t xml:space="preserve"> 50 μl of </w:t>
      </w:r>
      <w:r>
        <w:rPr>
          <w:rFonts w:ascii="Helvetica" w:hAnsi="Helvetica" w:cs="Arial"/>
          <w:sz w:val="22"/>
          <w:szCs w:val="24"/>
        </w:rPr>
        <w:t>120 U/ml AO</w:t>
      </w:r>
      <w:r w:rsidRPr="00D1625B">
        <w:rPr>
          <w:rFonts w:ascii="Helvetica" w:hAnsi="Helvetica" w:cs="Arial"/>
          <w:sz w:val="22"/>
          <w:szCs w:val="24"/>
        </w:rPr>
        <w:t xml:space="preserve"> or HBS/</w:t>
      </w:r>
      <w:r>
        <w:rPr>
          <w:rFonts w:ascii="Helvetica" w:hAnsi="Helvetica" w:cs="Arial"/>
          <w:sz w:val="22"/>
          <w:szCs w:val="24"/>
        </w:rPr>
        <w:t xml:space="preserve">D </w:t>
      </w:r>
      <w:r w:rsidRPr="00EE3D51">
        <w:rPr>
          <w:rFonts w:ascii="Helvetica" w:hAnsi="Helvetica" w:cs="Arial"/>
          <w:color w:val="FF0000"/>
          <w:sz w:val="22"/>
          <w:szCs w:val="24"/>
        </w:rPr>
        <w:t>(pronounced H-B-S-D)</w:t>
      </w:r>
      <w:r>
        <w:rPr>
          <w:rFonts w:ascii="Helvetica" w:hAnsi="Helvetica" w:cs="Arial"/>
          <w:sz w:val="22"/>
          <w:szCs w:val="24"/>
        </w:rPr>
        <w:t xml:space="preserve"> to paired wells in triplicate to give a final AO concentration of 10 U/ml (TEXT: Wells contain 400 μl of HBS/D prior to addition). Following this, l</w:t>
      </w:r>
      <w:r w:rsidRPr="00D1625B">
        <w:rPr>
          <w:rFonts w:ascii="Helvetica" w:hAnsi="Helvetica" w:cs="Arial"/>
          <w:sz w:val="22"/>
          <w:szCs w:val="24"/>
        </w:rPr>
        <w:t xml:space="preserve">abel </w:t>
      </w:r>
      <w:r>
        <w:rPr>
          <w:rFonts w:ascii="Helvetica" w:hAnsi="Helvetica" w:cs="Arial"/>
          <w:sz w:val="22"/>
          <w:szCs w:val="24"/>
        </w:rPr>
        <w:t xml:space="preserve">the </w:t>
      </w:r>
      <w:r w:rsidRPr="00D1625B">
        <w:rPr>
          <w:rFonts w:ascii="Helvetica" w:hAnsi="Helvetica" w:cs="Arial"/>
          <w:sz w:val="22"/>
          <w:szCs w:val="24"/>
        </w:rPr>
        <w:t>paired wells as “- AO” and “+ AO”.</w:t>
      </w:r>
      <w:r>
        <w:rPr>
          <w:rFonts w:ascii="Helvetica" w:hAnsi="Helvetica" w:cs="Arial"/>
          <w:sz w:val="22"/>
          <w:szCs w:val="24"/>
        </w:rPr>
        <w:tab/>
        <w:t xml:space="preserve"> </w:t>
      </w:r>
    </w:p>
    <w:p w:rsidR="00EC4C35"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CU: Wells as talent adds appropriate reagent to each one.</w:t>
      </w:r>
    </w:p>
    <w:p w:rsidR="00EC4C35" w:rsidRPr="00D1625B" w:rsidRDefault="00EC4C35" w:rsidP="00EE3D5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labels paired wells with corresponding label. </w:t>
      </w:r>
      <w:r w:rsidRPr="00303104">
        <w:rPr>
          <w:rFonts w:ascii="Helvetica" w:hAnsi="Helvetica" w:cs="Arial"/>
          <w:sz w:val="22"/>
          <w:szCs w:val="24"/>
          <w:highlight w:val="green"/>
        </w:rPr>
        <w:t>(shot out of sequence after 3.5.1)</w:t>
      </w:r>
    </w:p>
    <w:p w:rsidR="00EC4C35" w:rsidRDefault="00EC4C35" w:rsidP="00C34FA6">
      <w:pPr>
        <w:numPr>
          <w:ilvl w:val="1"/>
          <w:numId w:val="16"/>
        </w:numPr>
        <w:spacing w:before="240"/>
        <w:jc w:val="both"/>
        <w:outlineLvl w:val="0"/>
        <w:rPr>
          <w:rFonts w:ascii="Helvetica" w:hAnsi="Helvetica" w:cs="Arial"/>
          <w:sz w:val="22"/>
          <w:szCs w:val="24"/>
        </w:rPr>
      </w:pPr>
      <w:r>
        <w:rPr>
          <w:rFonts w:ascii="Helvetica" w:hAnsi="Helvetica" w:cs="Arial"/>
          <w:sz w:val="22"/>
          <w:szCs w:val="24"/>
        </w:rPr>
        <w:t>After m</w:t>
      </w:r>
      <w:r w:rsidRPr="00D1625B">
        <w:rPr>
          <w:rFonts w:ascii="Helvetica" w:hAnsi="Helvetica" w:cs="Arial"/>
          <w:sz w:val="22"/>
          <w:szCs w:val="24"/>
        </w:rPr>
        <w:t>ix</w:t>
      </w:r>
      <w:r>
        <w:rPr>
          <w:rFonts w:ascii="Helvetica" w:hAnsi="Helvetica" w:cs="Arial"/>
          <w:sz w:val="22"/>
          <w:szCs w:val="24"/>
        </w:rPr>
        <w:t>ing</w:t>
      </w:r>
      <w:r w:rsidRPr="00D1625B">
        <w:rPr>
          <w:rFonts w:ascii="Helvetica" w:hAnsi="Helvetica" w:cs="Arial"/>
          <w:sz w:val="22"/>
          <w:szCs w:val="24"/>
        </w:rPr>
        <w:t xml:space="preserve"> the plates with gentle or</w:t>
      </w:r>
      <w:r>
        <w:rPr>
          <w:rFonts w:ascii="Helvetica" w:hAnsi="Helvetica" w:cs="Arial"/>
          <w:sz w:val="22"/>
          <w:szCs w:val="24"/>
        </w:rPr>
        <w:t>bital mixing for 5 min at 37 °C, a</w:t>
      </w:r>
      <w:r w:rsidRPr="00C34FA6">
        <w:rPr>
          <w:rFonts w:ascii="Helvetica" w:hAnsi="Helvetica" w:cs="Arial"/>
          <w:sz w:val="22"/>
          <w:szCs w:val="24"/>
        </w:rPr>
        <w:t>dd 50 μl of 2.4</w:t>
      </w:r>
      <w:r>
        <w:rPr>
          <w:rFonts w:ascii="Helvetica" w:hAnsi="Helvetica" w:cs="Arial"/>
          <w:sz w:val="22"/>
          <w:szCs w:val="24"/>
        </w:rPr>
        <w:t xml:space="preserve"> mM ferene-S to all of the wells to give a </w:t>
      </w:r>
      <w:r w:rsidRPr="00C34FA6">
        <w:rPr>
          <w:rFonts w:ascii="Helvetica" w:hAnsi="Helvetica" w:cs="Arial"/>
          <w:sz w:val="22"/>
          <w:szCs w:val="24"/>
        </w:rPr>
        <w:t xml:space="preserve">final ferene-S concentration </w:t>
      </w:r>
      <w:r>
        <w:rPr>
          <w:rFonts w:ascii="Helvetica" w:hAnsi="Helvetica" w:cs="Arial"/>
          <w:sz w:val="22"/>
          <w:szCs w:val="24"/>
        </w:rPr>
        <w:t>of</w:t>
      </w:r>
      <w:r w:rsidRPr="00C34FA6">
        <w:rPr>
          <w:rFonts w:ascii="Helvetica" w:hAnsi="Helvetica" w:cs="Arial"/>
          <w:sz w:val="22"/>
          <w:szCs w:val="24"/>
        </w:rPr>
        <w:t xml:space="preserve"> 200 μM. Mix the plates as above for 5 min at 37 °C.</w:t>
      </w:r>
    </w:p>
    <w:p w:rsidR="00EC4C35" w:rsidRDefault="00EC4C35" w:rsidP="00A25C1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ferene-S solution to wells.</w:t>
      </w:r>
    </w:p>
    <w:p w:rsidR="00EC4C35" w:rsidRPr="00C34FA6" w:rsidRDefault="00EC4C35" w:rsidP="00A25C1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plate on orbital mixer, programs appropriate settings and turns it on.</w:t>
      </w:r>
    </w:p>
    <w:p w:rsidR="00EC4C35" w:rsidRDefault="00EC4C35" w:rsidP="00D1625B">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Pr="00D1625B">
        <w:rPr>
          <w:rFonts w:ascii="Helvetica" w:hAnsi="Helvetica" w:cs="Arial"/>
          <w:sz w:val="22"/>
          <w:szCs w:val="24"/>
        </w:rPr>
        <w:t>dd 50 μl of freshly prepared 120 μM ferric citrate</w:t>
      </w:r>
      <w:r>
        <w:rPr>
          <w:rFonts w:ascii="Helvetica" w:hAnsi="Helvetica" w:cs="Arial"/>
          <w:sz w:val="22"/>
          <w:szCs w:val="24"/>
        </w:rPr>
        <w:t xml:space="preserve"> to all of the wells to give </w:t>
      </w:r>
      <w:r w:rsidRPr="00D1625B">
        <w:rPr>
          <w:rFonts w:ascii="Helvetica" w:hAnsi="Helvetica" w:cs="Arial"/>
          <w:sz w:val="22"/>
          <w:szCs w:val="24"/>
        </w:rPr>
        <w:t xml:space="preserve">final iron and citrate concentrations </w:t>
      </w:r>
      <w:r>
        <w:rPr>
          <w:rFonts w:ascii="Helvetica" w:hAnsi="Helvetica" w:cs="Arial"/>
          <w:sz w:val="22"/>
          <w:szCs w:val="24"/>
        </w:rPr>
        <w:t>of</w:t>
      </w:r>
      <w:r w:rsidRPr="00D1625B">
        <w:rPr>
          <w:rFonts w:ascii="Helvetica" w:hAnsi="Helvetica" w:cs="Arial"/>
          <w:sz w:val="22"/>
          <w:szCs w:val="24"/>
        </w:rPr>
        <w:t xml:space="preserve"> 10 μM iron and 50 μM citrate</w:t>
      </w:r>
      <w:r>
        <w:rPr>
          <w:rFonts w:ascii="Helvetica" w:hAnsi="Helvetica" w:cs="Arial"/>
          <w:sz w:val="22"/>
          <w:szCs w:val="24"/>
        </w:rPr>
        <w:t>, respectively</w:t>
      </w:r>
      <w:r w:rsidRPr="00D1625B">
        <w:rPr>
          <w:rFonts w:ascii="Helvetica" w:hAnsi="Helvetica" w:cs="Arial"/>
          <w:sz w:val="22"/>
          <w:szCs w:val="24"/>
        </w:rPr>
        <w:t>. Mix well.</w:t>
      </w:r>
      <w:r>
        <w:rPr>
          <w:rFonts w:ascii="Helvetica" w:hAnsi="Helvetica" w:cs="Arial"/>
          <w:sz w:val="22"/>
          <w:szCs w:val="24"/>
        </w:rPr>
        <w:tab/>
      </w:r>
    </w:p>
    <w:p w:rsidR="00EC4C35" w:rsidRDefault="00EC4C35" w:rsidP="00866B9E">
      <w:pPr>
        <w:numPr>
          <w:ilvl w:val="2"/>
          <w:numId w:val="16"/>
        </w:numPr>
        <w:spacing w:before="240"/>
        <w:jc w:val="both"/>
        <w:outlineLvl w:val="0"/>
        <w:rPr>
          <w:rFonts w:ascii="Helvetica" w:hAnsi="Helvetica" w:cs="Arial"/>
          <w:sz w:val="22"/>
          <w:szCs w:val="24"/>
        </w:rPr>
      </w:pPr>
      <w:r>
        <w:rPr>
          <w:rFonts w:ascii="Helvetica" w:hAnsi="Helvetica" w:cs="Arial"/>
          <w:sz w:val="22"/>
          <w:szCs w:val="24"/>
        </w:rPr>
        <w:t>CU: Wells as talent adds ferric citrate solution to each one.</w:t>
      </w:r>
    </w:p>
    <w:p w:rsidR="00EC4C35" w:rsidRPr="00D1625B" w:rsidRDefault="00EC4C35" w:rsidP="00866B9E">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3.2.2 – use the part that shows turning the orbital mixer on.</w:t>
      </w:r>
    </w:p>
    <w:p w:rsidR="00EC4C35" w:rsidRDefault="00EC4C35" w:rsidP="00D1625B">
      <w:pPr>
        <w:numPr>
          <w:ilvl w:val="1"/>
          <w:numId w:val="16"/>
        </w:numPr>
        <w:spacing w:before="240"/>
        <w:jc w:val="both"/>
        <w:outlineLvl w:val="0"/>
        <w:rPr>
          <w:rFonts w:ascii="Helvetica" w:hAnsi="Helvetica" w:cs="Arial"/>
          <w:sz w:val="22"/>
          <w:szCs w:val="24"/>
        </w:rPr>
      </w:pPr>
      <w:r w:rsidRPr="00D1625B">
        <w:rPr>
          <w:rFonts w:ascii="Helvetica" w:hAnsi="Helvetica" w:cs="Arial"/>
          <w:sz w:val="22"/>
          <w:szCs w:val="24"/>
        </w:rPr>
        <w:t xml:space="preserve">At the end of the ascorbate-efflux assay, rapidly aspirate </w:t>
      </w:r>
      <w:r w:rsidRPr="00303104">
        <w:rPr>
          <w:rFonts w:ascii="Helvetica" w:hAnsi="Helvetica" w:cs="Arial"/>
          <w:color w:val="FF0000"/>
          <w:sz w:val="22"/>
          <w:szCs w:val="24"/>
        </w:rPr>
        <w:t>the overlying medium</w:t>
      </w:r>
      <w:r w:rsidRPr="00D1625B">
        <w:rPr>
          <w:rFonts w:ascii="Helvetica" w:hAnsi="Helvetica" w:cs="Arial"/>
          <w:sz w:val="22"/>
          <w:szCs w:val="24"/>
        </w:rPr>
        <w:t xml:space="preserve"> from each well and add to</w:t>
      </w:r>
      <w:r>
        <w:rPr>
          <w:rFonts w:ascii="Helvetica" w:hAnsi="Helvetica" w:cs="Arial"/>
          <w:sz w:val="22"/>
          <w:szCs w:val="24"/>
        </w:rPr>
        <w:t xml:space="preserve"> </w:t>
      </w:r>
      <w:r w:rsidRPr="00D1625B">
        <w:rPr>
          <w:rFonts w:ascii="Helvetica" w:hAnsi="Helvetica" w:cs="Arial"/>
          <w:sz w:val="22"/>
          <w:szCs w:val="24"/>
        </w:rPr>
        <w:t>appropriately labeled w</w:t>
      </w:r>
      <w:r>
        <w:rPr>
          <w:rFonts w:ascii="Helvetica" w:hAnsi="Helvetica" w:cs="Arial"/>
          <w:sz w:val="22"/>
          <w:szCs w:val="24"/>
        </w:rPr>
        <w:t>ells in a 24-well plate (TEXT: F</w:t>
      </w:r>
      <w:r w:rsidRPr="00D1625B">
        <w:rPr>
          <w:rFonts w:ascii="Helvetica" w:hAnsi="Helvetica" w:cs="Arial"/>
          <w:sz w:val="22"/>
          <w:szCs w:val="24"/>
        </w:rPr>
        <w:t>or suspens</w:t>
      </w:r>
      <w:r>
        <w:rPr>
          <w:rFonts w:ascii="Helvetica" w:hAnsi="Helvetica" w:cs="Arial"/>
          <w:sz w:val="22"/>
          <w:szCs w:val="24"/>
        </w:rPr>
        <w:t xml:space="preserve">ion cells, initially remove </w:t>
      </w:r>
      <w:r w:rsidRPr="00D1625B">
        <w:rPr>
          <w:rFonts w:ascii="Helvetica" w:hAnsi="Helvetica" w:cs="Arial"/>
          <w:sz w:val="22"/>
          <w:szCs w:val="24"/>
        </w:rPr>
        <w:t>cells by centrifugation at 4 °C</w:t>
      </w:r>
      <w:r>
        <w:rPr>
          <w:rFonts w:ascii="Helvetica" w:hAnsi="Helvetica" w:cs="Arial"/>
          <w:sz w:val="22"/>
          <w:szCs w:val="24"/>
        </w:rPr>
        <w:t>)</w:t>
      </w:r>
      <w:r w:rsidRPr="00D1625B">
        <w:rPr>
          <w:rFonts w:ascii="Helvetica" w:hAnsi="Helvetica" w:cs="Arial"/>
          <w:sz w:val="22"/>
          <w:szCs w:val="24"/>
        </w:rPr>
        <w:t xml:space="preserve">.  </w:t>
      </w:r>
    </w:p>
    <w:p w:rsidR="00EC4C35" w:rsidRPr="00D1625B" w:rsidRDefault="00EC4C35" w:rsidP="00FA3CB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removes </w:t>
      </w:r>
      <w:r w:rsidRPr="00303104">
        <w:rPr>
          <w:rFonts w:ascii="Helvetica" w:hAnsi="Helvetica" w:cs="Arial"/>
          <w:color w:val="FF0000"/>
          <w:sz w:val="22"/>
          <w:szCs w:val="24"/>
        </w:rPr>
        <w:t>overlying medium</w:t>
      </w:r>
      <w:r w:rsidRPr="00D1625B">
        <w:rPr>
          <w:rFonts w:ascii="Helvetica" w:hAnsi="Helvetica" w:cs="Arial"/>
          <w:sz w:val="22"/>
          <w:szCs w:val="24"/>
        </w:rPr>
        <w:t xml:space="preserve"> from each well</w:t>
      </w:r>
      <w:r>
        <w:rPr>
          <w:rFonts w:ascii="Helvetica" w:hAnsi="Helvetica" w:cs="Arial"/>
          <w:sz w:val="22"/>
          <w:szCs w:val="24"/>
        </w:rPr>
        <w:t xml:space="preserve"> and adds each aliquot to appropriately labeled wells in a 24-well plate.</w:t>
      </w:r>
    </w:p>
    <w:p w:rsidR="00EC4C35" w:rsidRDefault="00EC4C35" w:rsidP="00972D4B">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Pr="00D1625B">
        <w:rPr>
          <w:rFonts w:ascii="Helvetica" w:hAnsi="Helvetica" w:cs="Arial"/>
          <w:sz w:val="22"/>
          <w:szCs w:val="24"/>
        </w:rPr>
        <w:t>dd 300 μl aliquots of the supernatant to a 96-we</w:t>
      </w:r>
      <w:r>
        <w:rPr>
          <w:rFonts w:ascii="Helvetica" w:hAnsi="Helvetica" w:cs="Arial"/>
          <w:sz w:val="22"/>
          <w:szCs w:val="24"/>
        </w:rPr>
        <w:t>ll plate</w:t>
      </w:r>
      <w:r w:rsidRPr="00D1625B">
        <w:rPr>
          <w:rFonts w:ascii="Helvetica" w:hAnsi="Helvetica" w:cs="Arial"/>
          <w:sz w:val="22"/>
          <w:szCs w:val="24"/>
        </w:rPr>
        <w:t>.</w:t>
      </w:r>
      <w:r>
        <w:rPr>
          <w:rFonts w:ascii="Helvetica" w:hAnsi="Helvetica" w:cs="Arial"/>
          <w:sz w:val="22"/>
          <w:szCs w:val="24"/>
        </w:rPr>
        <w:t xml:space="preserve"> </w:t>
      </w:r>
      <w:r w:rsidRPr="00972D4B">
        <w:rPr>
          <w:rFonts w:ascii="Helvetica" w:hAnsi="Helvetica" w:cs="Arial"/>
          <w:sz w:val="22"/>
          <w:szCs w:val="24"/>
        </w:rPr>
        <w:t>To determine extracellular ascorbate, read the absorbance values of the wells at 593 nm</w:t>
      </w:r>
      <w:r>
        <w:rPr>
          <w:rFonts w:ascii="Helvetica" w:hAnsi="Helvetica" w:cs="Arial"/>
          <w:sz w:val="22"/>
          <w:szCs w:val="24"/>
        </w:rPr>
        <w:t xml:space="preserve"> </w:t>
      </w:r>
      <w:r w:rsidRPr="00303104">
        <w:rPr>
          <w:rFonts w:ascii="Helvetica" w:hAnsi="Helvetica" w:cs="Arial"/>
          <w:color w:val="FF0000"/>
          <w:sz w:val="22"/>
          <w:szCs w:val="24"/>
        </w:rPr>
        <w:t>in a microplate spectrophotometer</w:t>
      </w:r>
      <w:r w:rsidRPr="00972D4B">
        <w:rPr>
          <w:rFonts w:ascii="Helvetica" w:hAnsi="Helvetica" w:cs="Arial"/>
          <w:sz w:val="22"/>
          <w:szCs w:val="24"/>
        </w:rPr>
        <w:t>.</w:t>
      </w:r>
      <w:r>
        <w:rPr>
          <w:rFonts w:ascii="Helvetica" w:hAnsi="Helvetica" w:cs="Arial"/>
          <w:sz w:val="22"/>
          <w:szCs w:val="24"/>
        </w:rPr>
        <w:t xml:space="preserve">  </w:t>
      </w:r>
    </w:p>
    <w:p w:rsidR="00EC4C35" w:rsidRDefault="00EC4C35" w:rsidP="00FA3CBD">
      <w:pPr>
        <w:numPr>
          <w:ilvl w:val="2"/>
          <w:numId w:val="16"/>
        </w:numPr>
        <w:spacing w:before="240"/>
        <w:jc w:val="both"/>
        <w:outlineLvl w:val="0"/>
        <w:rPr>
          <w:rFonts w:ascii="Helvetica" w:hAnsi="Helvetica" w:cs="Arial"/>
          <w:sz w:val="22"/>
          <w:szCs w:val="24"/>
        </w:rPr>
      </w:pPr>
      <w:r>
        <w:rPr>
          <w:rFonts w:ascii="Helvetica" w:hAnsi="Helvetica" w:cs="Arial"/>
          <w:sz w:val="22"/>
          <w:szCs w:val="24"/>
        </w:rPr>
        <w:t>CU: 96-well plate as talent adds supernatant aliquots to each well.</w:t>
      </w:r>
    </w:p>
    <w:p w:rsidR="00EC4C35" w:rsidRPr="00972D4B" w:rsidRDefault="00EC4C35" w:rsidP="00FA3CBD">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showing absorbance values of wells at 593 nm.</w:t>
      </w:r>
    </w:p>
    <w:p w:rsidR="00EC4C35" w:rsidRDefault="00EC4C35" w:rsidP="00E47C08">
      <w:pPr>
        <w:numPr>
          <w:ilvl w:val="1"/>
          <w:numId w:val="16"/>
        </w:numPr>
        <w:spacing w:before="240"/>
        <w:jc w:val="both"/>
        <w:outlineLvl w:val="0"/>
        <w:rPr>
          <w:rFonts w:ascii="Helvetica" w:hAnsi="Helvetica" w:cs="Arial"/>
          <w:sz w:val="22"/>
          <w:szCs w:val="24"/>
        </w:rPr>
      </w:pPr>
      <w:r>
        <w:rPr>
          <w:rFonts w:ascii="Helvetica" w:hAnsi="Helvetica" w:cs="Arial"/>
          <w:sz w:val="22"/>
          <w:szCs w:val="24"/>
        </w:rPr>
        <w:t>Finally, c</w:t>
      </w:r>
      <w:r w:rsidRPr="00E47C08">
        <w:rPr>
          <w:rFonts w:ascii="Helvetica" w:hAnsi="Helvetica" w:cs="Arial"/>
          <w:sz w:val="22"/>
          <w:szCs w:val="24"/>
        </w:rPr>
        <w:t>alculate the amount of extracellular ascorbate as nmoles ascorbate per m</w:t>
      </w:r>
      <w:r>
        <w:rPr>
          <w:rFonts w:ascii="Helvetica" w:hAnsi="Helvetica" w:cs="Arial"/>
          <w:sz w:val="22"/>
          <w:szCs w:val="24"/>
        </w:rPr>
        <w:t>g protein (TEXT: O</w:t>
      </w:r>
      <w:r w:rsidRPr="00E47C08">
        <w:rPr>
          <w:rFonts w:ascii="Helvetica" w:hAnsi="Helvetica" w:cs="Arial"/>
          <w:sz w:val="22"/>
          <w:szCs w:val="24"/>
        </w:rPr>
        <w:t>ptimize conditions so that ascorbate release is not limited by intracellular ascorbate</w:t>
      </w:r>
      <w:r>
        <w:rPr>
          <w:rFonts w:ascii="Helvetica" w:hAnsi="Helvetica" w:cs="Arial"/>
          <w:sz w:val="22"/>
          <w:szCs w:val="24"/>
        </w:rPr>
        <w:t>)</w:t>
      </w:r>
      <w:r w:rsidRPr="00E47C08">
        <w:rPr>
          <w:rFonts w:ascii="Helvetica" w:hAnsi="Helvetica" w:cs="Arial"/>
          <w:sz w:val="22"/>
          <w:szCs w:val="24"/>
        </w:rPr>
        <w:t>.</w:t>
      </w:r>
      <w:r w:rsidRPr="00E47C08" w:rsidDel="0002384C">
        <w:rPr>
          <w:rFonts w:ascii="Helvetica" w:hAnsi="Helvetica" w:cs="Arial"/>
          <w:sz w:val="22"/>
          <w:szCs w:val="24"/>
        </w:rPr>
        <w:t xml:space="preserve"> </w:t>
      </w:r>
    </w:p>
    <w:p w:rsidR="00EC4C35" w:rsidRPr="00E47C08" w:rsidRDefault="00EC4C35" w:rsidP="00FA3CBD">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calculates amount of extracellular ascorbate.</w:t>
      </w:r>
    </w:p>
    <w:p w:rsidR="00EC4C35" w:rsidRPr="00EE3D51" w:rsidRDefault="00EC4C35" w:rsidP="00EE3D51">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Determination of Intracellular and Extracellular Ascorbate in Cultured Cells</w:t>
      </w:r>
    </w:p>
    <w:p w:rsidR="00EC4C35" w:rsidRDefault="00EC4C35" w:rsidP="00E47C08">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is</w:t>
      </w:r>
      <w:r w:rsidRPr="00E47C08">
        <w:rPr>
          <w:rFonts w:ascii="Helvetica" w:hAnsi="Helvetica" w:cs="Arial"/>
          <w:sz w:val="22"/>
          <w:szCs w:val="24"/>
        </w:rPr>
        <w:t xml:space="preserve"> a typical standard curve for a set </w:t>
      </w:r>
      <w:r>
        <w:rPr>
          <w:rFonts w:ascii="Helvetica" w:hAnsi="Helvetica" w:cs="Arial"/>
          <w:sz w:val="22"/>
          <w:szCs w:val="24"/>
        </w:rPr>
        <w:t xml:space="preserve">of ascorbate standards 0-20 μM </w:t>
      </w:r>
      <w:r w:rsidRPr="00E47C08">
        <w:rPr>
          <w:rFonts w:ascii="Helvetica" w:hAnsi="Helvetica" w:cs="Arial"/>
          <w:sz w:val="22"/>
          <w:szCs w:val="24"/>
        </w:rPr>
        <w:t>or 0-2 nmole ascorbate</w:t>
      </w:r>
      <w:r>
        <w:rPr>
          <w:rFonts w:ascii="Helvetica" w:hAnsi="Helvetica" w:cs="Arial"/>
          <w:sz w:val="22"/>
          <w:szCs w:val="24"/>
        </w:rPr>
        <w:t xml:space="preserve"> per well of the 96-well plate</w:t>
      </w:r>
      <w:r w:rsidRPr="00E47C08">
        <w:rPr>
          <w:rFonts w:ascii="Helvetica" w:hAnsi="Helvetica" w:cs="Arial"/>
          <w:sz w:val="22"/>
          <w:szCs w:val="24"/>
        </w:rPr>
        <w:t>. A</w:t>
      </w:r>
      <w:r>
        <w:rPr>
          <w:rFonts w:ascii="Helvetica" w:hAnsi="Helvetica" w:cs="Arial"/>
          <w:sz w:val="22"/>
          <w:szCs w:val="24"/>
        </w:rPr>
        <w:t>lthough not shown here</w:t>
      </w:r>
      <w:r w:rsidRPr="00E47C08">
        <w:rPr>
          <w:rFonts w:ascii="Helvetica" w:hAnsi="Helvetica" w:cs="Arial"/>
          <w:sz w:val="22"/>
          <w:szCs w:val="24"/>
        </w:rPr>
        <w:t xml:space="preserve">, linearity </w:t>
      </w:r>
      <w:r>
        <w:rPr>
          <w:rFonts w:ascii="Helvetica" w:hAnsi="Helvetica" w:cs="Arial"/>
          <w:sz w:val="22"/>
          <w:szCs w:val="24"/>
        </w:rPr>
        <w:t>is maintained up to 8 nmole asc</w:t>
      </w:r>
      <w:r w:rsidRPr="00E47C08">
        <w:rPr>
          <w:rFonts w:ascii="Helvetica" w:hAnsi="Helvetica" w:cs="Arial"/>
          <w:sz w:val="22"/>
          <w:szCs w:val="24"/>
        </w:rPr>
        <w:t>orbate per we</w:t>
      </w:r>
      <w:r>
        <w:rPr>
          <w:rFonts w:ascii="Helvetica" w:hAnsi="Helvetica" w:cs="Arial"/>
          <w:sz w:val="22"/>
          <w:szCs w:val="24"/>
        </w:rPr>
        <w:t>ll</w:t>
      </w:r>
      <w:r w:rsidRPr="00E47C08">
        <w:rPr>
          <w:rFonts w:ascii="Helvetica" w:hAnsi="Helvetica" w:cs="Arial"/>
          <w:sz w:val="22"/>
          <w:szCs w:val="24"/>
        </w:rPr>
        <w:t xml:space="preserve">, which corresponds to a sample ascorbate concentration of ~80 μM. The assay can be used to successfully detect ascorbate levels below 0.25 </w:t>
      </w:r>
      <w:r>
        <w:rPr>
          <w:rFonts w:ascii="Helvetica" w:hAnsi="Helvetica" w:cs="Arial"/>
          <w:sz w:val="22"/>
          <w:szCs w:val="24"/>
        </w:rPr>
        <w:t>nmole ascorbate per well</w:t>
      </w:r>
      <w:r w:rsidRPr="00E47C08">
        <w:rPr>
          <w:rFonts w:ascii="Helvetica" w:hAnsi="Helvetica" w:cs="Arial"/>
          <w:sz w:val="22"/>
          <w:szCs w:val="24"/>
        </w:rPr>
        <w:t xml:space="preserve">. </w:t>
      </w:r>
    </w:p>
    <w:p w:rsidR="00EC4C35" w:rsidRPr="00E47C08" w:rsidRDefault="00EC4C35" w:rsidP="00B91B53">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p>
    <w:p w:rsidR="00EC4C35" w:rsidRDefault="00EC4C35" w:rsidP="00E47C08">
      <w:pPr>
        <w:numPr>
          <w:ilvl w:val="1"/>
          <w:numId w:val="16"/>
        </w:numPr>
        <w:spacing w:before="240"/>
        <w:jc w:val="both"/>
        <w:outlineLvl w:val="0"/>
        <w:rPr>
          <w:rFonts w:ascii="Helvetica" w:hAnsi="Helvetica" w:cs="Arial"/>
          <w:sz w:val="22"/>
          <w:szCs w:val="24"/>
        </w:rPr>
      </w:pPr>
      <w:r w:rsidRPr="004F12C6">
        <w:rPr>
          <w:rFonts w:ascii="Helvetica" w:hAnsi="Helvetica" w:cs="Arial"/>
          <w:sz w:val="22"/>
          <w:szCs w:val="24"/>
        </w:rPr>
        <w:t>K562</w:t>
      </w:r>
      <w:r w:rsidRPr="00E47C08">
        <w:rPr>
          <w:rFonts w:ascii="Helvetica" w:hAnsi="Helvetica" w:cs="Arial"/>
          <w:sz w:val="22"/>
          <w:szCs w:val="24"/>
        </w:rPr>
        <w:t xml:space="preserve"> cells rapidly accumulate intracellular </w:t>
      </w:r>
      <w:r>
        <w:rPr>
          <w:rFonts w:ascii="Helvetica" w:hAnsi="Helvetica" w:cs="Arial"/>
          <w:sz w:val="22"/>
          <w:szCs w:val="24"/>
        </w:rPr>
        <w:t>ascorbate from extracellular dehydro-L-ascorbic acid</w:t>
      </w:r>
      <w:r w:rsidRPr="00E47C08">
        <w:rPr>
          <w:rFonts w:ascii="Helvetica" w:hAnsi="Helvetica" w:cs="Arial"/>
          <w:sz w:val="22"/>
          <w:szCs w:val="24"/>
        </w:rPr>
        <w:t>, but not ascorbate. In this representative experiment, PBS-wash</w:t>
      </w:r>
      <w:r>
        <w:rPr>
          <w:rFonts w:ascii="Helvetica" w:hAnsi="Helvetica" w:cs="Arial"/>
          <w:sz w:val="22"/>
          <w:szCs w:val="24"/>
        </w:rPr>
        <w:t>ed K562 cells</w:t>
      </w:r>
      <w:r w:rsidRPr="00E47C08">
        <w:rPr>
          <w:rFonts w:ascii="Helvetica" w:hAnsi="Helvetica" w:cs="Arial"/>
          <w:sz w:val="22"/>
          <w:szCs w:val="24"/>
        </w:rPr>
        <w:t xml:space="preserve"> were incubated in PBS </w:t>
      </w:r>
      <w:r>
        <w:rPr>
          <w:rFonts w:ascii="Helvetica" w:hAnsi="Helvetica" w:cs="Arial"/>
          <w:sz w:val="22"/>
          <w:szCs w:val="24"/>
        </w:rPr>
        <w:t>with 500 μM of either ascorbate, dehydro-L-ascorbic acid, dehydro-L-ascorbic acid plus 50 μM cytochalasin B, ascorbate plus 5 mM ferricyanide or ascorbate plus 50 U/ml AO</w:t>
      </w:r>
      <w:r w:rsidRPr="00E47C08">
        <w:rPr>
          <w:rFonts w:ascii="Helvetica" w:hAnsi="Helvetica" w:cs="Arial"/>
          <w:sz w:val="22"/>
          <w:szCs w:val="24"/>
        </w:rPr>
        <w:t xml:space="preserve"> for 30 min at 37°C. Intracellular ascorbate was determine</w:t>
      </w:r>
      <w:r>
        <w:rPr>
          <w:rFonts w:ascii="Helvetica" w:hAnsi="Helvetica" w:cs="Arial"/>
          <w:sz w:val="22"/>
          <w:szCs w:val="24"/>
        </w:rPr>
        <w:t>d as described previously</w:t>
      </w:r>
      <w:r w:rsidRPr="00E47C08">
        <w:rPr>
          <w:rFonts w:ascii="Helvetica" w:hAnsi="Helvetica" w:cs="Arial"/>
          <w:sz w:val="22"/>
          <w:szCs w:val="24"/>
        </w:rPr>
        <w:t xml:space="preserve">. </w:t>
      </w:r>
    </w:p>
    <w:p w:rsidR="00EC4C35" w:rsidRPr="00E47C08" w:rsidRDefault="00EC4C35" w:rsidP="00B91B53">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 (Video Editor:  For 2</w:t>
      </w:r>
      <w:r w:rsidRPr="00B67848">
        <w:rPr>
          <w:rFonts w:ascii="Helvetica" w:hAnsi="Helvetica" w:cs="Arial"/>
          <w:sz w:val="22"/>
          <w:szCs w:val="24"/>
          <w:vertAlign w:val="superscript"/>
        </w:rPr>
        <w:t>nd</w:t>
      </w:r>
      <w:r>
        <w:rPr>
          <w:rFonts w:ascii="Helvetica" w:hAnsi="Helvetica" w:cs="Arial"/>
          <w:sz w:val="22"/>
          <w:szCs w:val="24"/>
        </w:rPr>
        <w:t xml:space="preserve"> sentence, please highlight “Asc” bar when ascorbate is mentioned, “DHA” bar when “dehydro-L-ascorbic acid” is mentioned, “</w:t>
      </w:r>
      <w:r w:rsidRPr="001A0539">
        <w:rPr>
          <w:rFonts w:ascii="Helvetica" w:hAnsi="Helvetica" w:cs="Arial"/>
          <w:sz w:val="22"/>
          <w:szCs w:val="24"/>
        </w:rPr>
        <w:t>DHA+CB</w:t>
      </w:r>
      <w:r>
        <w:rPr>
          <w:rFonts w:ascii="Helvetica" w:hAnsi="Helvetica" w:cs="Arial"/>
          <w:sz w:val="22"/>
          <w:szCs w:val="24"/>
        </w:rPr>
        <w:t>” bar when “dehydro-L-ascorbic acid plus</w:t>
      </w:r>
      <w:r w:rsidRPr="00E47C08">
        <w:rPr>
          <w:rFonts w:ascii="Helvetica" w:hAnsi="Helvetica" w:cs="Arial"/>
          <w:sz w:val="22"/>
          <w:szCs w:val="24"/>
        </w:rPr>
        <w:t xml:space="preserve"> 50 μM cytochalasin B</w:t>
      </w:r>
      <w:r>
        <w:rPr>
          <w:rFonts w:ascii="Helvetica" w:hAnsi="Helvetica" w:cs="Arial"/>
          <w:sz w:val="22"/>
          <w:szCs w:val="24"/>
        </w:rPr>
        <w:t>” is mentioned, “Asc/FIC” bar when ascorbate plus</w:t>
      </w:r>
      <w:r w:rsidRPr="00E47C08">
        <w:rPr>
          <w:rFonts w:ascii="Helvetica" w:hAnsi="Helvetica" w:cs="Arial"/>
          <w:sz w:val="22"/>
          <w:szCs w:val="24"/>
        </w:rPr>
        <w:t xml:space="preserve"> 5 mM ferricyanide</w:t>
      </w:r>
      <w:r>
        <w:rPr>
          <w:rFonts w:ascii="Helvetica" w:hAnsi="Helvetica" w:cs="Arial"/>
          <w:sz w:val="22"/>
          <w:szCs w:val="24"/>
        </w:rPr>
        <w:t xml:space="preserve"> is mentioned, and “Asc/AO” bar when “ascorbate plus</w:t>
      </w:r>
      <w:r w:rsidRPr="00E47C08">
        <w:rPr>
          <w:rFonts w:ascii="Helvetica" w:hAnsi="Helvetica" w:cs="Arial"/>
          <w:sz w:val="22"/>
          <w:szCs w:val="24"/>
        </w:rPr>
        <w:t xml:space="preserve"> 50 U/ml AO</w:t>
      </w:r>
      <w:r>
        <w:rPr>
          <w:rFonts w:ascii="Helvetica" w:hAnsi="Helvetica" w:cs="Arial"/>
          <w:sz w:val="22"/>
          <w:szCs w:val="24"/>
        </w:rPr>
        <w:t>” is mentioned).</w:t>
      </w:r>
    </w:p>
    <w:p w:rsidR="00EC4C35" w:rsidRDefault="00EC4C35" w:rsidP="00E47C08">
      <w:pPr>
        <w:numPr>
          <w:ilvl w:val="1"/>
          <w:numId w:val="16"/>
        </w:numPr>
        <w:spacing w:before="240"/>
        <w:jc w:val="both"/>
        <w:outlineLvl w:val="0"/>
        <w:rPr>
          <w:rFonts w:ascii="Helvetica" w:hAnsi="Helvetica" w:cs="Arial"/>
          <w:sz w:val="22"/>
          <w:szCs w:val="24"/>
        </w:rPr>
      </w:pPr>
      <w:r>
        <w:rPr>
          <w:rFonts w:ascii="Helvetica" w:hAnsi="Helvetica" w:cs="Arial"/>
          <w:sz w:val="22"/>
          <w:szCs w:val="24"/>
        </w:rPr>
        <w:t>Dehydro-L-ascorbic acid</w:t>
      </w:r>
      <w:r w:rsidRPr="00E47C08">
        <w:rPr>
          <w:rFonts w:ascii="Helvetica" w:hAnsi="Helvetica" w:cs="Arial"/>
          <w:sz w:val="22"/>
          <w:szCs w:val="24"/>
        </w:rPr>
        <w:t xml:space="preserve"> uptake by K562 cells occurs by facilitative glucose transporter (GLUT)-mediated transport. To assess the involvement of GLUTs in </w:t>
      </w:r>
      <w:r>
        <w:rPr>
          <w:rFonts w:ascii="Helvetica" w:hAnsi="Helvetica" w:cs="Arial"/>
          <w:sz w:val="22"/>
          <w:szCs w:val="24"/>
        </w:rPr>
        <w:t>dehydro-L-ascorbic acid</w:t>
      </w:r>
      <w:r w:rsidRPr="00E47C08">
        <w:rPr>
          <w:rFonts w:ascii="Helvetica" w:hAnsi="Helvetica" w:cs="Arial"/>
          <w:sz w:val="22"/>
          <w:szCs w:val="24"/>
        </w:rPr>
        <w:t xml:space="preserve"> uptake in this representative experiment, K562 cells were incubated with increasing conce</w:t>
      </w:r>
      <w:r>
        <w:rPr>
          <w:rFonts w:ascii="Helvetica" w:hAnsi="Helvetica" w:cs="Arial"/>
          <w:sz w:val="22"/>
          <w:szCs w:val="24"/>
        </w:rPr>
        <w:t>ntrations of cytochalasin B</w:t>
      </w:r>
      <w:r w:rsidRPr="00E47C08">
        <w:rPr>
          <w:rFonts w:ascii="Helvetica" w:hAnsi="Helvetica" w:cs="Arial"/>
          <w:sz w:val="22"/>
          <w:szCs w:val="24"/>
        </w:rPr>
        <w:t xml:space="preserve"> or</w:t>
      </w:r>
      <w:r>
        <w:rPr>
          <w:rFonts w:ascii="Helvetica" w:hAnsi="Helvetica" w:cs="Arial"/>
          <w:sz w:val="22"/>
          <w:szCs w:val="24"/>
        </w:rPr>
        <w:t xml:space="preserve"> dihydrocytochalasin B (TEXT: cytochalasin B: CB, dihydrocytochalasin B: H</w:t>
      </w:r>
      <w:r w:rsidRPr="0046399C">
        <w:rPr>
          <w:rFonts w:ascii="Helvetica" w:hAnsi="Helvetica" w:cs="Arial"/>
          <w:sz w:val="22"/>
          <w:szCs w:val="24"/>
          <w:vertAlign w:val="subscript"/>
        </w:rPr>
        <w:t>2</w:t>
      </w:r>
      <w:r>
        <w:rPr>
          <w:rFonts w:ascii="Helvetica" w:hAnsi="Helvetica" w:cs="Arial"/>
          <w:sz w:val="22"/>
          <w:szCs w:val="24"/>
        </w:rPr>
        <w:t xml:space="preserve">CB) prior to incubation with dehydro-L-ascorbic acid. </w:t>
      </w:r>
      <w:r w:rsidRPr="00E47C08">
        <w:rPr>
          <w:rFonts w:ascii="Helvetica" w:hAnsi="Helvetica" w:cs="Arial"/>
          <w:sz w:val="22"/>
          <w:szCs w:val="24"/>
        </w:rPr>
        <w:t xml:space="preserve">It is important to note while both </w:t>
      </w:r>
      <w:r>
        <w:rPr>
          <w:rFonts w:ascii="Helvetica" w:hAnsi="Helvetica" w:cs="Arial"/>
          <w:sz w:val="22"/>
          <w:szCs w:val="24"/>
        </w:rPr>
        <w:t>cytochalasin B</w:t>
      </w:r>
      <w:r w:rsidRPr="00E47C08">
        <w:rPr>
          <w:rFonts w:ascii="Helvetica" w:hAnsi="Helvetica" w:cs="Arial"/>
          <w:sz w:val="22"/>
          <w:szCs w:val="24"/>
        </w:rPr>
        <w:t xml:space="preserve"> and </w:t>
      </w:r>
      <w:r>
        <w:rPr>
          <w:rFonts w:ascii="Helvetica" w:hAnsi="Helvetica" w:cs="Arial"/>
          <w:sz w:val="22"/>
          <w:szCs w:val="24"/>
        </w:rPr>
        <w:t>dihydrocytochalasin B</w:t>
      </w:r>
      <w:r w:rsidRPr="00E47C08">
        <w:rPr>
          <w:rFonts w:ascii="Helvetica" w:hAnsi="Helvetica" w:cs="Arial"/>
          <w:sz w:val="22"/>
          <w:szCs w:val="24"/>
        </w:rPr>
        <w:t xml:space="preserve"> inhibit motile processes at micr</w:t>
      </w:r>
      <w:r>
        <w:rPr>
          <w:rFonts w:ascii="Helvetica" w:hAnsi="Helvetica" w:cs="Arial"/>
          <w:sz w:val="22"/>
          <w:szCs w:val="24"/>
        </w:rPr>
        <w:t>omolar concentrations</w:t>
      </w:r>
      <w:r w:rsidRPr="00E47C08">
        <w:rPr>
          <w:rFonts w:ascii="Helvetica" w:hAnsi="Helvetica" w:cs="Arial"/>
          <w:sz w:val="22"/>
          <w:szCs w:val="24"/>
        </w:rPr>
        <w:t xml:space="preserve">, only </w:t>
      </w:r>
      <w:r>
        <w:rPr>
          <w:rFonts w:ascii="Helvetica" w:hAnsi="Helvetica" w:cs="Arial"/>
          <w:sz w:val="22"/>
          <w:szCs w:val="24"/>
        </w:rPr>
        <w:t>cytochalasin B</w:t>
      </w:r>
      <w:r w:rsidRPr="00E47C08">
        <w:rPr>
          <w:rFonts w:ascii="Helvetica" w:hAnsi="Helvetica" w:cs="Arial"/>
          <w:sz w:val="22"/>
          <w:szCs w:val="24"/>
        </w:rPr>
        <w:t xml:space="preserve">, which differs from </w:t>
      </w:r>
      <w:r>
        <w:rPr>
          <w:rFonts w:ascii="Helvetica" w:hAnsi="Helvetica" w:cs="Arial"/>
          <w:sz w:val="22"/>
          <w:szCs w:val="24"/>
        </w:rPr>
        <w:t>dihydrocytochalasin B</w:t>
      </w:r>
      <w:r w:rsidRPr="00E47C08">
        <w:rPr>
          <w:rFonts w:ascii="Helvetica" w:hAnsi="Helvetica" w:cs="Arial"/>
          <w:sz w:val="22"/>
          <w:szCs w:val="24"/>
        </w:rPr>
        <w:t xml:space="preserve"> by the presence of single double bond, inhibits GLUT-dependent transport at low micromolar concentrations. Therefore, as </w:t>
      </w:r>
      <w:r>
        <w:rPr>
          <w:rFonts w:ascii="Helvetica" w:hAnsi="Helvetica" w:cs="Arial"/>
          <w:sz w:val="22"/>
          <w:szCs w:val="24"/>
        </w:rPr>
        <w:t>dehydro-L-ascorbic acid</w:t>
      </w:r>
      <w:r w:rsidRPr="00E47C08">
        <w:rPr>
          <w:rFonts w:ascii="Helvetica" w:hAnsi="Helvetica" w:cs="Arial"/>
          <w:sz w:val="22"/>
          <w:szCs w:val="24"/>
        </w:rPr>
        <w:t xml:space="preserve"> uptake was inhibitable by </w:t>
      </w:r>
      <w:r>
        <w:rPr>
          <w:rFonts w:ascii="Helvetica" w:hAnsi="Helvetica" w:cs="Arial"/>
          <w:sz w:val="22"/>
          <w:szCs w:val="24"/>
        </w:rPr>
        <w:t>cytochalasin B</w:t>
      </w:r>
      <w:r w:rsidRPr="00E47C08">
        <w:rPr>
          <w:rFonts w:ascii="Helvetica" w:hAnsi="Helvetica" w:cs="Arial"/>
          <w:sz w:val="22"/>
          <w:szCs w:val="24"/>
        </w:rPr>
        <w:t xml:space="preserve"> with an IC</w:t>
      </w:r>
      <w:r w:rsidRPr="0022098A">
        <w:rPr>
          <w:rFonts w:ascii="Helvetica" w:hAnsi="Helvetica" w:cs="Arial"/>
          <w:sz w:val="22"/>
          <w:szCs w:val="24"/>
          <w:vertAlign w:val="subscript"/>
        </w:rPr>
        <w:t>50</w:t>
      </w:r>
      <w:r w:rsidRPr="00E47C08">
        <w:rPr>
          <w:rFonts w:ascii="Helvetica" w:hAnsi="Helvetica" w:cs="Arial"/>
          <w:sz w:val="22"/>
          <w:szCs w:val="24"/>
        </w:rPr>
        <w:t xml:space="preserve"> &lt; 2.5 μM, but was not inhibitable by </w:t>
      </w:r>
      <w:r>
        <w:rPr>
          <w:rFonts w:ascii="Helvetica" w:hAnsi="Helvetica" w:cs="Arial"/>
          <w:sz w:val="22"/>
          <w:szCs w:val="24"/>
        </w:rPr>
        <w:t>dihydrocytochalasin B</w:t>
      </w:r>
      <w:r w:rsidRPr="00E47C08">
        <w:rPr>
          <w:rFonts w:ascii="Helvetica" w:hAnsi="Helvetica" w:cs="Arial"/>
          <w:sz w:val="22"/>
          <w:szCs w:val="24"/>
        </w:rPr>
        <w:t xml:space="preserve">, </w:t>
      </w:r>
      <w:r>
        <w:rPr>
          <w:rFonts w:ascii="Helvetica" w:hAnsi="Helvetica" w:cs="Arial"/>
          <w:sz w:val="22"/>
          <w:szCs w:val="24"/>
        </w:rPr>
        <w:t>dehydro-L-ascorbic acid</w:t>
      </w:r>
      <w:r w:rsidRPr="00E47C08">
        <w:rPr>
          <w:rFonts w:ascii="Helvetica" w:hAnsi="Helvetica" w:cs="Arial"/>
          <w:sz w:val="22"/>
          <w:szCs w:val="24"/>
        </w:rPr>
        <w:t xml:space="preserve"> uptake probably occurs by GLUT-mediated transport. </w:t>
      </w:r>
    </w:p>
    <w:p w:rsidR="00EC4C35" w:rsidRDefault="00EC4C35" w:rsidP="00721900">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4A</w:t>
      </w:r>
    </w:p>
    <w:p w:rsidR="00EC4C35" w:rsidRDefault="00EC4C35" w:rsidP="00E47C08">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Alternatively, </w:t>
      </w:r>
      <w:r w:rsidRPr="00E47C08">
        <w:rPr>
          <w:rFonts w:ascii="Helvetica" w:hAnsi="Helvetica" w:cs="Arial"/>
          <w:sz w:val="22"/>
          <w:szCs w:val="24"/>
        </w:rPr>
        <w:t>washed cells were exposed to increasing concentrations of the GLUT-transportable, but non-metabolizable glucose analog 3-O-methyl-d-glucose (</w:t>
      </w:r>
      <w:r>
        <w:rPr>
          <w:rFonts w:ascii="Helvetica" w:hAnsi="Helvetica" w:cs="Arial"/>
          <w:sz w:val="22"/>
          <w:szCs w:val="24"/>
        </w:rPr>
        <w:t xml:space="preserve">TEXT: </w:t>
      </w:r>
      <w:r w:rsidRPr="00E47C08">
        <w:rPr>
          <w:rFonts w:ascii="Helvetica" w:hAnsi="Helvetica" w:cs="Arial"/>
          <w:sz w:val="22"/>
          <w:szCs w:val="24"/>
        </w:rPr>
        <w:t>3-O-methyl-d-glucose</w:t>
      </w:r>
      <w:r>
        <w:rPr>
          <w:rFonts w:ascii="Helvetica" w:hAnsi="Helvetica" w:cs="Arial"/>
          <w:sz w:val="22"/>
          <w:szCs w:val="24"/>
        </w:rPr>
        <w:t xml:space="preserve">: </w:t>
      </w:r>
      <w:r w:rsidRPr="00E47C08">
        <w:rPr>
          <w:rFonts w:ascii="Helvetica" w:hAnsi="Helvetica" w:cs="Arial"/>
          <w:sz w:val="22"/>
          <w:szCs w:val="24"/>
        </w:rPr>
        <w:t>3-OMG) or the non-GLUT-tran</w:t>
      </w:r>
      <w:r>
        <w:rPr>
          <w:rFonts w:ascii="Helvetica" w:hAnsi="Helvetica" w:cs="Arial"/>
          <w:sz w:val="22"/>
          <w:szCs w:val="24"/>
        </w:rPr>
        <w:t>sportable glucose stereoisomer L</w:t>
      </w:r>
      <w:r w:rsidRPr="00E47C08">
        <w:rPr>
          <w:rFonts w:ascii="Helvetica" w:hAnsi="Helvetica" w:cs="Arial"/>
          <w:sz w:val="22"/>
          <w:szCs w:val="24"/>
        </w:rPr>
        <w:t xml:space="preserve">-glucose prior to incubation with </w:t>
      </w:r>
      <w:r>
        <w:rPr>
          <w:rFonts w:ascii="Helvetica" w:hAnsi="Helvetica" w:cs="Arial"/>
          <w:sz w:val="22"/>
          <w:szCs w:val="24"/>
        </w:rPr>
        <w:t>dehydro-L-ascorbic acid</w:t>
      </w:r>
      <w:r w:rsidRPr="00E47C08">
        <w:rPr>
          <w:rFonts w:ascii="Helvetica" w:hAnsi="Helvetica" w:cs="Arial"/>
          <w:sz w:val="22"/>
          <w:szCs w:val="24"/>
        </w:rPr>
        <w:t xml:space="preserve">. Again the results indicate GLUT involvement in </w:t>
      </w:r>
      <w:r>
        <w:rPr>
          <w:rFonts w:ascii="Helvetica" w:hAnsi="Helvetica" w:cs="Arial"/>
          <w:sz w:val="22"/>
          <w:szCs w:val="24"/>
        </w:rPr>
        <w:t>dehydro-L-ascorbic acid</w:t>
      </w:r>
      <w:r w:rsidRPr="00E47C08">
        <w:rPr>
          <w:rFonts w:ascii="Helvetica" w:hAnsi="Helvetica" w:cs="Arial"/>
          <w:sz w:val="22"/>
          <w:szCs w:val="24"/>
        </w:rPr>
        <w:t xml:space="preserve"> import as inhibition </w:t>
      </w:r>
      <w:r>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160.35pt;margin-top:520.55pt;width:59.4pt;height:136.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VMgAIAAA4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" stroked="f">
            <v:textbox style="mso-fit-shape-to-text:t">
              <w:txbxContent>
                <w:p w:rsidR="00EC4C35" w:rsidRPr="00B74340" w:rsidRDefault="00EC4C35" w:rsidP="00E47C08">
                  <w:pPr>
                    <w:rPr>
                      <w:rFonts w:ascii="Calibri" w:hAnsi="Calibri" w:cs="Calibri"/>
                      <w:b/>
                    </w:rPr>
                  </w:pPr>
                  <w:r w:rsidRPr="00B74340">
                    <w:rPr>
                      <w:rFonts w:ascii="Calibri" w:hAnsi="Calibri" w:cs="Calibri"/>
                      <w:b/>
                    </w:rPr>
                    <w:t>F</w:t>
                  </w:r>
                  <w:r>
                    <w:rPr>
                      <w:rFonts w:ascii="Calibri" w:hAnsi="Calibri" w:cs="Calibri"/>
                      <w:b/>
                    </w:rPr>
                    <w:t>igure 4</w:t>
                  </w:r>
                </w:p>
              </w:txbxContent>
            </v:textbox>
          </v:shape>
        </w:pict>
      </w:r>
      <w:r w:rsidRPr="00E47C08">
        <w:rPr>
          <w:rFonts w:ascii="Helvetica" w:hAnsi="Helvetica" w:cs="Arial"/>
          <w:sz w:val="22"/>
          <w:szCs w:val="24"/>
        </w:rPr>
        <w:t xml:space="preserve">of intracellular ascorbate accumulation occurs only in the presence of the GLUT-transportable glucose analog. </w:t>
      </w:r>
    </w:p>
    <w:p w:rsidR="00EC4C35" w:rsidRPr="00E47C08" w:rsidRDefault="00EC4C35" w:rsidP="00B91B53">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4B</w:t>
      </w:r>
    </w:p>
    <w:p w:rsidR="00EC4C35" w:rsidRDefault="00EC4C35" w:rsidP="00E47C08">
      <w:pPr>
        <w:numPr>
          <w:ilvl w:val="1"/>
          <w:numId w:val="16"/>
        </w:numPr>
        <w:spacing w:before="240"/>
        <w:jc w:val="both"/>
        <w:outlineLvl w:val="0"/>
        <w:rPr>
          <w:rFonts w:ascii="Helvetica" w:hAnsi="Helvetica" w:cs="Arial"/>
          <w:sz w:val="22"/>
          <w:szCs w:val="24"/>
        </w:rPr>
      </w:pPr>
      <w:r w:rsidRPr="00E47C08">
        <w:rPr>
          <w:rFonts w:ascii="Helvetica" w:hAnsi="Helvetica" w:cs="Arial"/>
          <w:sz w:val="22"/>
          <w:szCs w:val="24"/>
        </w:rPr>
        <w:t>In the second assay, the rate of ascorbate-efflux from cultured cells can be determined. This specific assay is important as the release of ascorbate from cells appears to be crucial for the ascorbate-regulated cellular uptake of non-transferrin-bound iron by cells</w:t>
      </w:r>
      <w:r>
        <w:rPr>
          <w:rFonts w:ascii="Helvetica" w:hAnsi="Helvetica" w:cs="Arial"/>
          <w:sz w:val="22"/>
          <w:szCs w:val="24"/>
        </w:rPr>
        <w:t>.</w:t>
      </w:r>
      <w:r w:rsidRPr="00E47C08">
        <w:rPr>
          <w:rFonts w:ascii="Helvetica" w:hAnsi="Helvetica" w:cs="Arial"/>
          <w:sz w:val="22"/>
          <w:szCs w:val="24"/>
        </w:rPr>
        <w:t xml:space="preserve"> The uptake of non-transferrin-bound iron is considered to be relevant to the pathophysiology of iron-overload disorders such as the hemochromatoses, as well as to astrocyte-neuron iron exchange and homeostasis in the mammalian brain. Ind</w:t>
      </w:r>
      <w:r>
        <w:rPr>
          <w:rFonts w:ascii="Helvetica" w:hAnsi="Helvetica" w:cs="Arial"/>
          <w:sz w:val="22"/>
          <w:szCs w:val="24"/>
        </w:rPr>
        <w:t xml:space="preserve">eed, </w:t>
      </w:r>
      <w:r w:rsidRPr="00E47C08">
        <w:rPr>
          <w:rFonts w:ascii="Helvetica" w:hAnsi="Helvetica" w:cs="Arial"/>
          <w:sz w:val="22"/>
          <w:szCs w:val="24"/>
        </w:rPr>
        <w:t>the major</w:t>
      </w:r>
      <w:r>
        <w:rPr>
          <w:rFonts w:ascii="Helvetica" w:hAnsi="Helvetica" w:cs="Arial"/>
          <w:sz w:val="22"/>
          <w:szCs w:val="24"/>
        </w:rPr>
        <w:t xml:space="preserve"> excitatory neurotransmitter, L-</w:t>
      </w:r>
      <w:r w:rsidRPr="00E47C08">
        <w:rPr>
          <w:rFonts w:ascii="Helvetica" w:hAnsi="Helvetica" w:cs="Arial"/>
          <w:sz w:val="22"/>
          <w:szCs w:val="24"/>
        </w:rPr>
        <w:t>glutamate, triggers the release of ascorbate from astrocyt</w:t>
      </w:r>
      <w:r>
        <w:rPr>
          <w:rFonts w:ascii="Helvetica" w:hAnsi="Helvetica" w:cs="Arial"/>
          <w:sz w:val="22"/>
          <w:szCs w:val="24"/>
        </w:rPr>
        <w:t>es in a manner that depends on L</w:t>
      </w:r>
      <w:r w:rsidRPr="00E47C08">
        <w:rPr>
          <w:rFonts w:ascii="Helvetica" w:hAnsi="Helvetica" w:cs="Arial"/>
          <w:sz w:val="22"/>
          <w:szCs w:val="24"/>
        </w:rPr>
        <w:t>-glutamate uptake by GLAST</w:t>
      </w:r>
      <w:r>
        <w:rPr>
          <w:rFonts w:ascii="Helvetica" w:hAnsi="Helvetica" w:cs="Arial"/>
          <w:sz w:val="22"/>
          <w:szCs w:val="24"/>
        </w:rPr>
        <w:t>,</w:t>
      </w:r>
      <w:r w:rsidRPr="00E47C08">
        <w:rPr>
          <w:rFonts w:ascii="Helvetica" w:hAnsi="Helvetica" w:cs="Arial"/>
          <w:sz w:val="22"/>
          <w:szCs w:val="24"/>
        </w:rPr>
        <w:t xml:space="preserve"> and</w:t>
      </w:r>
      <w:r>
        <w:rPr>
          <w:rFonts w:ascii="Helvetica" w:hAnsi="Helvetica" w:cs="Arial"/>
          <w:sz w:val="22"/>
          <w:szCs w:val="24"/>
        </w:rPr>
        <w:t xml:space="preserve"> probably GLT-1, and</w:t>
      </w:r>
      <w:r w:rsidRPr="00E47C08">
        <w:rPr>
          <w:rFonts w:ascii="Helvetica" w:hAnsi="Helvetica" w:cs="Arial"/>
          <w:sz w:val="22"/>
          <w:szCs w:val="24"/>
        </w:rPr>
        <w:t xml:space="preserve"> subsequent cellular swelling that triggers the release of ascorbate by putative VSOACs</w:t>
      </w:r>
      <w:r>
        <w:rPr>
          <w:rFonts w:ascii="Helvetica" w:hAnsi="Helvetica" w:cs="Arial"/>
          <w:sz w:val="22"/>
          <w:szCs w:val="24"/>
        </w:rPr>
        <w:t xml:space="preserve"> </w:t>
      </w:r>
      <w:r w:rsidRPr="00622877">
        <w:rPr>
          <w:rFonts w:ascii="Helvetica" w:hAnsi="Helvetica" w:cs="Arial"/>
          <w:color w:val="FF0000"/>
          <w:sz w:val="22"/>
          <w:szCs w:val="24"/>
        </w:rPr>
        <w:t xml:space="preserve">(pronounced Vee-soaks) </w:t>
      </w:r>
      <w:r w:rsidRPr="00622877">
        <w:rPr>
          <w:rFonts w:ascii="Helvetica" w:hAnsi="Helvetica" w:cs="Arial"/>
          <w:sz w:val="22"/>
          <w:szCs w:val="24"/>
        </w:rPr>
        <w:t>(TEXT: VSOACs: Volume-sensitive Osmolyte and Anion Channels)</w:t>
      </w:r>
      <w:r w:rsidRPr="00E47C08">
        <w:rPr>
          <w:rFonts w:ascii="Helvetica" w:hAnsi="Helvetica" w:cs="Arial"/>
          <w:sz w:val="22"/>
          <w:szCs w:val="24"/>
        </w:rPr>
        <w:t>. In analogy, ascorbate release from ascorbate-loaded astrocytes can be stimulated</w:t>
      </w:r>
      <w:r>
        <w:rPr>
          <w:rFonts w:ascii="Helvetica" w:hAnsi="Helvetica" w:cs="Arial"/>
          <w:sz w:val="22"/>
          <w:szCs w:val="24"/>
        </w:rPr>
        <w:t xml:space="preserve"> by the excitatory amino acid, L</w:t>
      </w:r>
      <w:r w:rsidRPr="00E47C08">
        <w:rPr>
          <w:rFonts w:ascii="Helvetica" w:hAnsi="Helvetica" w:cs="Arial"/>
          <w:sz w:val="22"/>
          <w:szCs w:val="24"/>
        </w:rPr>
        <w:t>-aspartate, but not</w:t>
      </w:r>
      <w:r>
        <w:rPr>
          <w:rFonts w:ascii="Helvetica" w:hAnsi="Helvetica" w:cs="Arial"/>
          <w:sz w:val="22"/>
          <w:szCs w:val="24"/>
        </w:rPr>
        <w:t xml:space="preserve"> the non-excitatory amino acid L</w:t>
      </w:r>
      <w:r w:rsidRPr="00E47C08">
        <w:rPr>
          <w:rFonts w:ascii="Helvetica" w:hAnsi="Helvetica" w:cs="Arial"/>
          <w:sz w:val="22"/>
          <w:szCs w:val="24"/>
        </w:rPr>
        <w:t xml:space="preserve">-glutamine. This effect is depicted </w:t>
      </w:r>
      <w:r>
        <w:rPr>
          <w:rFonts w:ascii="Helvetica" w:hAnsi="Helvetica" w:cs="Arial"/>
          <w:sz w:val="22"/>
          <w:szCs w:val="24"/>
        </w:rPr>
        <w:t>here</w:t>
      </w:r>
      <w:r w:rsidRPr="00E47C08">
        <w:rPr>
          <w:rFonts w:ascii="Helvetica" w:hAnsi="Helvetica" w:cs="Arial"/>
          <w:sz w:val="22"/>
          <w:szCs w:val="24"/>
        </w:rPr>
        <w:t>, which shows dose-response curves for t</w:t>
      </w:r>
      <w:r>
        <w:rPr>
          <w:rFonts w:ascii="Helvetica" w:hAnsi="Helvetica" w:cs="Arial"/>
          <w:sz w:val="22"/>
          <w:szCs w:val="24"/>
        </w:rPr>
        <w:t>he stimulation of ascorbate</w:t>
      </w:r>
      <w:r w:rsidRPr="00E47C08">
        <w:rPr>
          <w:rFonts w:ascii="Helvetica" w:hAnsi="Helvetica" w:cs="Arial"/>
          <w:sz w:val="22"/>
          <w:szCs w:val="24"/>
        </w:rPr>
        <w:t xml:space="preserve"> releas</w:t>
      </w:r>
      <w:r>
        <w:rPr>
          <w:rFonts w:ascii="Helvetica" w:hAnsi="Helvetica" w:cs="Arial"/>
          <w:sz w:val="22"/>
          <w:szCs w:val="24"/>
        </w:rPr>
        <w:t>e by aspartate and glutamine</w:t>
      </w:r>
      <w:r w:rsidRPr="00E47C08">
        <w:rPr>
          <w:rFonts w:ascii="Helvetica" w:hAnsi="Helvetica" w:cs="Arial"/>
          <w:sz w:val="22"/>
          <w:szCs w:val="24"/>
        </w:rPr>
        <w:t xml:space="preserve"> from primary cultures of ascorbate-loaded mouse astrocytes.  </w:t>
      </w:r>
    </w:p>
    <w:p w:rsidR="00EC4C35" w:rsidRPr="00E47C08" w:rsidRDefault="00EC4C35" w:rsidP="00B91B5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Figure 5 (Video Editor:  For last sentence, please highlight aspartate curve when “aspartate” is mentioned and glutamine curve when “glutamine” is mentioned). </w:t>
      </w:r>
    </w:p>
    <w:p w:rsidR="00EC4C35" w:rsidRPr="00FB038C" w:rsidRDefault="00EC4C35" w:rsidP="00622877">
      <w:pPr>
        <w:rPr>
          <w:rFonts w:ascii="Helvetica" w:hAnsi="Helvetica"/>
          <w:sz w:val="22"/>
          <w:lang w:eastAsia="zh-TW"/>
        </w:rPr>
      </w:pPr>
    </w:p>
    <w:p w:rsidR="00EC4C35" w:rsidRPr="00FB038C" w:rsidRDefault="00EC4C35" w:rsidP="00CE10F2">
      <w:pPr>
        <w:spacing w:line="480" w:lineRule="auto"/>
        <w:ind w:left="792"/>
        <w:rPr>
          <w:rFonts w:ascii="Helvetica" w:hAnsi="Helvetica"/>
          <w:b/>
          <w:sz w:val="22"/>
          <w:lang w:eastAsia="zh-TW"/>
        </w:rPr>
      </w:pPr>
    </w:p>
    <w:p w:rsidR="00EC4C35" w:rsidRPr="00103DE1" w:rsidRDefault="00EC4C35"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EC4C35" w:rsidRDefault="00EC4C35" w:rsidP="00CE10F2">
      <w:pPr>
        <w:ind w:left="360"/>
        <w:jc w:val="both"/>
        <w:rPr>
          <w:rFonts w:ascii="Helvetica" w:hAnsi="Helvetica"/>
          <w:b/>
          <w:sz w:val="22"/>
        </w:rPr>
      </w:pPr>
    </w:p>
    <w:p w:rsidR="00EC4C35" w:rsidRPr="00622877" w:rsidRDefault="00EC4C35" w:rsidP="00CE10F2">
      <w:pPr>
        <w:numPr>
          <w:ilvl w:val="1"/>
          <w:numId w:val="16"/>
        </w:numPr>
        <w:spacing w:before="240"/>
        <w:jc w:val="both"/>
        <w:outlineLvl w:val="0"/>
        <w:rPr>
          <w:rFonts w:ascii="Helvetica" w:hAnsi="Helvetica" w:cs="Arial"/>
          <w:sz w:val="22"/>
          <w:szCs w:val="24"/>
        </w:rPr>
      </w:pPr>
      <w:r>
        <w:rPr>
          <w:rFonts w:ascii="Helvetica" w:hAnsi="Helvetica" w:cs="Arial"/>
          <w:sz w:val="22"/>
          <w:szCs w:val="24"/>
        </w:rPr>
        <w:t>Dr. Darius Lane</w:t>
      </w:r>
      <w:r w:rsidRPr="00103DE1">
        <w:rPr>
          <w:rFonts w:ascii="Helvetica" w:hAnsi="Helvetica" w:cs="Arial"/>
          <w:sz w:val="22"/>
          <w:szCs w:val="24"/>
        </w:rPr>
        <w:t>: Once mastered, th</w:t>
      </w:r>
      <w:r>
        <w:rPr>
          <w:rFonts w:ascii="Helvetica" w:hAnsi="Helvetica" w:cs="Arial"/>
          <w:sz w:val="22"/>
          <w:szCs w:val="24"/>
        </w:rPr>
        <w:t>is technique can be done in 2h</w:t>
      </w:r>
      <w:r w:rsidRPr="00103DE1">
        <w:rPr>
          <w:rFonts w:ascii="Helvetica" w:hAnsi="Helvetica" w:cs="Arial"/>
          <w:sz w:val="22"/>
          <w:szCs w:val="24"/>
        </w:rPr>
        <w:t xml:space="preserve"> if it is performed properly.</w:t>
      </w:r>
    </w:p>
    <w:p w:rsidR="00EC4C35" w:rsidRPr="00FB038C" w:rsidRDefault="00EC4C35"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EC4C35" w:rsidRPr="00FB038C" w:rsidRDefault="00EC4C35">
      <w:pPr>
        <w:pStyle w:val="BodyText"/>
        <w:rPr>
          <w:rFonts w:ascii="Helvetica" w:hAnsi="Helvetica"/>
          <w:i w:val="0"/>
          <w:sz w:val="22"/>
        </w:rPr>
      </w:pPr>
    </w:p>
    <w:p w:rsidR="00EC4C35" w:rsidRPr="00FB038C" w:rsidRDefault="00EC4C35"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EC4C35" w:rsidRPr="00FB038C" w:rsidRDefault="00EC4C35" w:rsidP="00CE10F2">
      <w:pPr>
        <w:pStyle w:val="BodyText"/>
        <w:outlineLvl w:val="0"/>
        <w:rPr>
          <w:rFonts w:ascii="Helvetica" w:hAnsi="Helvetica"/>
          <w:b/>
          <w:i w:val="0"/>
          <w:sz w:val="22"/>
          <w:u w:val="single"/>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EC4C35" w:rsidRPr="00FB038C" w:rsidRDefault="00EC4C35">
      <w:pPr>
        <w:pStyle w:val="BodyText"/>
        <w:rPr>
          <w:rFonts w:ascii="Helvetica" w:hAnsi="Helvetica"/>
          <w:i w:val="0"/>
          <w:sz w:val="22"/>
        </w:rPr>
      </w:pPr>
    </w:p>
    <w:p w:rsidR="00EC4C35" w:rsidRDefault="00EC4C35" w:rsidP="00CE10F2">
      <w:pPr>
        <w:pStyle w:val="BodyText"/>
        <w:outlineLvl w:val="0"/>
        <w:rPr>
          <w:rFonts w:ascii="Helvetica" w:hAnsi="Helvetica"/>
          <w:i w:val="0"/>
          <w:sz w:val="22"/>
        </w:rPr>
      </w:pPr>
      <w:r w:rsidRPr="00FB038C">
        <w:rPr>
          <w:rFonts w:ascii="Helvetica" w:hAnsi="Helvetica"/>
          <w:i w:val="0"/>
          <w:sz w:val="22"/>
        </w:rPr>
        <w:t>Insert your media filenames here.</w:t>
      </w:r>
    </w:p>
    <w:p w:rsidR="00EC4C35" w:rsidRDefault="00EC4C35" w:rsidP="00CE10F2">
      <w:pPr>
        <w:pStyle w:val="BodyText"/>
        <w:outlineLvl w:val="0"/>
        <w:rPr>
          <w:rFonts w:ascii="Helvetica" w:hAnsi="Helvetica"/>
          <w:i w:val="0"/>
          <w:sz w:val="22"/>
        </w:rPr>
      </w:pPr>
    </w:p>
    <w:p w:rsidR="00EC4C35" w:rsidRPr="000A2170" w:rsidRDefault="00EC4C35"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EC4C35" w:rsidRPr="00044454" w:rsidRDefault="00EC4C35"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EC4C35" w:rsidRPr="00FB038C" w:rsidRDefault="00EC4C35" w:rsidP="00CE10F2">
      <w:pPr>
        <w:pStyle w:val="BodyText"/>
        <w:outlineLvl w:val="0"/>
        <w:rPr>
          <w:rFonts w:ascii="Helvetica" w:hAnsi="Helvetica"/>
          <w:i w:val="0"/>
          <w:sz w:val="22"/>
        </w:rPr>
      </w:pPr>
    </w:p>
    <w:p w:rsidR="00EC4C35" w:rsidRPr="00FB038C" w:rsidRDefault="00EC4C35">
      <w:pPr>
        <w:pStyle w:val="BodyText"/>
        <w:rPr>
          <w:rFonts w:ascii="Helvetica" w:hAnsi="Helvetica"/>
          <w:i w:val="0"/>
          <w:sz w:val="22"/>
        </w:rPr>
      </w:pPr>
    </w:p>
    <w:p w:rsidR="00EC4C35" w:rsidRPr="00FB038C" w:rsidRDefault="00EC4C35">
      <w:pPr>
        <w:pStyle w:val="BodyText"/>
        <w:rPr>
          <w:rFonts w:ascii="Helvetica" w:hAnsi="Helvetica"/>
          <w:b/>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EC4C35" w:rsidRPr="00FB038C"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EC4C35" w:rsidRDefault="00EC4C3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C4C35" w:rsidRPr="00FB038C" w:rsidRDefault="00EC4C3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C4C35" w:rsidRPr="00FB038C" w:rsidSect="00CE10F2">
      <w:footerReference w:type="default" r:id="rId9"/>
      <w:pgSz w:w="12240" w:h="15840"/>
      <w:pgMar w:top="1080" w:right="1080" w:bottom="1080" w:left="108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C35" w:rsidRDefault="00EC4C35">
      <w:r>
        <w:separator/>
      </w:r>
    </w:p>
  </w:endnote>
  <w:endnote w:type="continuationSeparator" w:id="0">
    <w:p w:rsidR="00EC4C35" w:rsidRDefault="00EC4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35" w:rsidRDefault="00EC4C35" w:rsidP="00CE10F2">
    <w:pPr>
      <w:pStyle w:val="Footer"/>
      <w:jc w:val="center"/>
    </w:pPr>
    <w:r>
      <w:rPr>
        <w:szCs w:val="24"/>
      </w:rPr>
      <w:sym w:font="Symbol" w:char="F0D3"/>
    </w:r>
    <w:r>
      <w:t xml:space="preserve"> 2012, Journal of Visualized Experiments</w:t>
    </w:r>
  </w:p>
  <w:p w:rsidR="00EC4C35" w:rsidRDefault="00EC4C3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C35" w:rsidRDefault="00EC4C35">
      <w:r>
        <w:separator/>
      </w:r>
    </w:p>
  </w:footnote>
  <w:footnote w:type="continuationSeparator" w:id="0">
    <w:p w:rsidR="00EC4C35" w:rsidRDefault="00EC4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53229C6"/>
    <w:multiLevelType w:val="hybridMultilevel"/>
    <w:tmpl w:val="8104EF88"/>
    <w:lvl w:ilvl="0" w:tplc="DF30CFEA">
      <w:start w:val="1"/>
      <w:numFmt w:val="decimal"/>
      <w:lvlText w:val="%1."/>
      <w:lvlJc w:val="left"/>
      <w:pPr>
        <w:ind w:left="1440" w:hanging="360"/>
      </w:pPr>
      <w:rPr>
        <w:rFonts w:cs="Times New Roman"/>
        <w:b/>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AC657E"/>
    <w:multiLevelType w:val="multilevel"/>
    <w:tmpl w:val="56D2443A"/>
    <w:lvl w:ilvl="0">
      <w:start w:val="1"/>
      <w:numFmt w:val="decimal"/>
      <w:lvlText w:val="%1."/>
      <w:lvlJc w:val="left"/>
      <w:pPr>
        <w:ind w:left="360" w:hanging="360"/>
      </w:pPr>
      <w:rPr>
        <w:rFonts w:cs="Times New Roman" w:hint="default"/>
        <w:b/>
        <w:i w:val="0"/>
      </w:rPr>
    </w:lvl>
    <w:lvl w:ilvl="1">
      <w:start w:val="1"/>
      <w:numFmt w:val="decimal"/>
      <w:lvlText w:val="%1.%2."/>
      <w:lvlJc w:val="left"/>
      <w:pPr>
        <w:ind w:left="432" w:hanging="432"/>
      </w:pPr>
      <w:rPr>
        <w:rFonts w:cs="Times New Roman"/>
        <w:b/>
        <w:i w:val="0"/>
      </w:rPr>
    </w:lvl>
    <w:lvl w:ilvl="2">
      <w:start w:val="1"/>
      <w:numFmt w:val="decimal"/>
      <w:lvlText w:val="%1.%2.%3."/>
      <w:lvlJc w:val="left"/>
      <w:pPr>
        <w:ind w:left="504" w:hanging="504"/>
      </w:pPr>
      <w:rPr>
        <w:rFonts w:cs="Times New Roman"/>
        <w:b/>
        <w:i w:val="0"/>
      </w:rPr>
    </w:lvl>
    <w:lvl w:ilvl="3">
      <w:start w:val="1"/>
      <w:numFmt w:val="decimal"/>
      <w:lvlText w:val="%1.%2.%3.%4."/>
      <w:lvlJc w:val="left"/>
      <w:pPr>
        <w:ind w:left="648" w:hanging="648"/>
      </w:pPr>
      <w:rPr>
        <w:rFonts w:cs="Times New Roman"/>
        <w:b/>
      </w:rPr>
    </w:lvl>
    <w:lvl w:ilvl="4">
      <w:start w:val="1"/>
      <w:numFmt w:val="decimal"/>
      <w:lvlText w:val="%1.%2.%3.%4.%5."/>
      <w:lvlJc w:val="left"/>
      <w:pPr>
        <w:ind w:left="792" w:hanging="792"/>
      </w:pPr>
      <w:rPr>
        <w:rFonts w:cs="Times New Roman"/>
        <w:b/>
        <w:i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C032609"/>
    <w:multiLevelType w:val="multilevel"/>
    <w:tmpl w:val="55CE5120"/>
    <w:lvl w:ilvl="0">
      <w:start w:val="2"/>
      <w:numFmt w:val="decimal"/>
      <w:lvlText w:val="%1."/>
      <w:lvlJc w:val="left"/>
      <w:pPr>
        <w:ind w:left="360" w:hanging="360"/>
      </w:pPr>
      <w:rPr>
        <w:rFonts w:cs="Times New Roman" w:hint="default"/>
        <w:b/>
        <w:i w:val="0"/>
      </w:rPr>
    </w:lvl>
    <w:lvl w:ilvl="1">
      <w:start w:val="1"/>
      <w:numFmt w:val="decimal"/>
      <w:lvlText w:val="%1.%2."/>
      <w:lvlJc w:val="left"/>
      <w:pPr>
        <w:ind w:left="432" w:hanging="432"/>
      </w:pPr>
      <w:rPr>
        <w:rFonts w:cs="Times New Roman" w:hint="default"/>
        <w:b/>
        <w:i w:val="0"/>
      </w:rPr>
    </w:lvl>
    <w:lvl w:ilvl="2">
      <w:start w:val="1"/>
      <w:numFmt w:val="decimal"/>
      <w:lvlText w:val="%1.%2.%3."/>
      <w:lvlJc w:val="left"/>
      <w:pPr>
        <w:ind w:left="504" w:hanging="504"/>
      </w:pPr>
      <w:rPr>
        <w:rFonts w:cs="Times New Roman" w:hint="default"/>
        <w:b/>
        <w:i w:val="0"/>
      </w:rPr>
    </w:lvl>
    <w:lvl w:ilvl="3">
      <w:start w:val="1"/>
      <w:numFmt w:val="decimal"/>
      <w:lvlText w:val="%1.%2.%3.%4."/>
      <w:lvlJc w:val="left"/>
      <w:pPr>
        <w:ind w:left="648" w:hanging="648"/>
      </w:pPr>
      <w:rPr>
        <w:rFonts w:cs="Times New Roman" w:hint="default"/>
        <w:b/>
      </w:rPr>
    </w:lvl>
    <w:lvl w:ilvl="4">
      <w:start w:val="1"/>
      <w:numFmt w:val="decimal"/>
      <w:lvlText w:val="%1.%2.%3.%4.%5."/>
      <w:lvlJc w:val="left"/>
      <w:pPr>
        <w:ind w:left="792" w:hanging="792"/>
      </w:pPr>
      <w:rPr>
        <w:rFonts w:cs="Times New Roman" w:hint="default"/>
        <w:b/>
        <w:i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6"/>
  </w:num>
  <w:num w:numId="2">
    <w:abstractNumId w:val="2"/>
  </w:num>
  <w:num w:numId="3">
    <w:abstractNumId w:val="4"/>
  </w:num>
  <w:num w:numId="4">
    <w:abstractNumId w:val="3"/>
  </w:num>
  <w:num w:numId="5">
    <w:abstractNumId w:val="8"/>
  </w:num>
  <w:num w:numId="6">
    <w:abstractNumId w:val="15"/>
  </w:num>
  <w:num w:numId="7">
    <w:abstractNumId w:val="1"/>
  </w:num>
  <w:num w:numId="8">
    <w:abstractNumId w:val="9"/>
  </w:num>
  <w:num w:numId="9">
    <w:abstractNumId w:val="16"/>
  </w:num>
  <w:num w:numId="10">
    <w:abstractNumId w:val="18"/>
  </w:num>
  <w:num w:numId="11">
    <w:abstractNumId w:val="12"/>
  </w:num>
  <w:num w:numId="12">
    <w:abstractNumId w:val="17"/>
  </w:num>
  <w:num w:numId="13">
    <w:abstractNumId w:val="13"/>
  </w:num>
  <w:num w:numId="14">
    <w:abstractNumId w:val="10"/>
  </w:num>
  <w:num w:numId="15">
    <w:abstractNumId w:val="14"/>
  </w:num>
  <w:num w:numId="16">
    <w:abstractNumId w:val="0"/>
  </w:num>
  <w:num w:numId="17">
    <w:abstractNumId w:val="7"/>
  </w:num>
  <w:num w:numId="18">
    <w:abstractNumId w:val="1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862"/>
    <w:rsid w:val="0001661B"/>
    <w:rsid w:val="00022415"/>
    <w:rsid w:val="0002384C"/>
    <w:rsid w:val="00030332"/>
    <w:rsid w:val="00034ACC"/>
    <w:rsid w:val="00044454"/>
    <w:rsid w:val="00047998"/>
    <w:rsid w:val="0006072E"/>
    <w:rsid w:val="00061B7D"/>
    <w:rsid w:val="00076F7D"/>
    <w:rsid w:val="000842EA"/>
    <w:rsid w:val="000A2170"/>
    <w:rsid w:val="000B3947"/>
    <w:rsid w:val="000B575E"/>
    <w:rsid w:val="000C3483"/>
    <w:rsid w:val="000D1522"/>
    <w:rsid w:val="00103DE1"/>
    <w:rsid w:val="00125924"/>
    <w:rsid w:val="00190A80"/>
    <w:rsid w:val="001961AF"/>
    <w:rsid w:val="001A0539"/>
    <w:rsid w:val="001D1F0D"/>
    <w:rsid w:val="001D3FFF"/>
    <w:rsid w:val="001F0890"/>
    <w:rsid w:val="001F3A09"/>
    <w:rsid w:val="001F646E"/>
    <w:rsid w:val="00200044"/>
    <w:rsid w:val="0022098A"/>
    <w:rsid w:val="00232C06"/>
    <w:rsid w:val="00255976"/>
    <w:rsid w:val="00261A00"/>
    <w:rsid w:val="0027630D"/>
    <w:rsid w:val="00283E3E"/>
    <w:rsid w:val="0029099A"/>
    <w:rsid w:val="002B61B3"/>
    <w:rsid w:val="002E5165"/>
    <w:rsid w:val="00303104"/>
    <w:rsid w:val="003A50A5"/>
    <w:rsid w:val="003E3B14"/>
    <w:rsid w:val="0041078E"/>
    <w:rsid w:val="00416909"/>
    <w:rsid w:val="0046399C"/>
    <w:rsid w:val="0049479B"/>
    <w:rsid w:val="004954D8"/>
    <w:rsid w:val="004A2789"/>
    <w:rsid w:val="004B4B64"/>
    <w:rsid w:val="004D61B8"/>
    <w:rsid w:val="004F02EC"/>
    <w:rsid w:val="004F12C6"/>
    <w:rsid w:val="00531495"/>
    <w:rsid w:val="0059191E"/>
    <w:rsid w:val="0059540A"/>
    <w:rsid w:val="005A1F5E"/>
    <w:rsid w:val="005B0F97"/>
    <w:rsid w:val="005D40C2"/>
    <w:rsid w:val="005D783F"/>
    <w:rsid w:val="0060133E"/>
    <w:rsid w:val="006017E0"/>
    <w:rsid w:val="00612E76"/>
    <w:rsid w:val="00622877"/>
    <w:rsid w:val="006357D1"/>
    <w:rsid w:val="006556DE"/>
    <w:rsid w:val="006722C2"/>
    <w:rsid w:val="006C08AE"/>
    <w:rsid w:val="006C5828"/>
    <w:rsid w:val="006D0D97"/>
    <w:rsid w:val="00721900"/>
    <w:rsid w:val="00724956"/>
    <w:rsid w:val="00725042"/>
    <w:rsid w:val="00765DE3"/>
    <w:rsid w:val="00784FA1"/>
    <w:rsid w:val="00793C3A"/>
    <w:rsid w:val="007953EC"/>
    <w:rsid w:val="007965AD"/>
    <w:rsid w:val="007C22B2"/>
    <w:rsid w:val="007D26AD"/>
    <w:rsid w:val="00830AEB"/>
    <w:rsid w:val="00833790"/>
    <w:rsid w:val="0085008E"/>
    <w:rsid w:val="00866444"/>
    <w:rsid w:val="00866B9E"/>
    <w:rsid w:val="00874E77"/>
    <w:rsid w:val="00893604"/>
    <w:rsid w:val="008A66CF"/>
    <w:rsid w:val="008D2A6A"/>
    <w:rsid w:val="008D58EC"/>
    <w:rsid w:val="00941F06"/>
    <w:rsid w:val="0095794F"/>
    <w:rsid w:val="00972D4B"/>
    <w:rsid w:val="0097697A"/>
    <w:rsid w:val="00982FD9"/>
    <w:rsid w:val="009C6BA3"/>
    <w:rsid w:val="009D451E"/>
    <w:rsid w:val="00A12F8F"/>
    <w:rsid w:val="00A16F04"/>
    <w:rsid w:val="00A21C19"/>
    <w:rsid w:val="00A25C1A"/>
    <w:rsid w:val="00A55336"/>
    <w:rsid w:val="00A643CB"/>
    <w:rsid w:val="00AA1606"/>
    <w:rsid w:val="00AC09E9"/>
    <w:rsid w:val="00B4589E"/>
    <w:rsid w:val="00B67848"/>
    <w:rsid w:val="00B74340"/>
    <w:rsid w:val="00B83E22"/>
    <w:rsid w:val="00B8658F"/>
    <w:rsid w:val="00B91B53"/>
    <w:rsid w:val="00BC21BF"/>
    <w:rsid w:val="00C34FA6"/>
    <w:rsid w:val="00C97B11"/>
    <w:rsid w:val="00CB0D3B"/>
    <w:rsid w:val="00CE10F2"/>
    <w:rsid w:val="00D05705"/>
    <w:rsid w:val="00D1625B"/>
    <w:rsid w:val="00D32B55"/>
    <w:rsid w:val="00D36AD3"/>
    <w:rsid w:val="00D470AF"/>
    <w:rsid w:val="00D471EF"/>
    <w:rsid w:val="00DA6F49"/>
    <w:rsid w:val="00DA7CA3"/>
    <w:rsid w:val="00DD2335"/>
    <w:rsid w:val="00DE269E"/>
    <w:rsid w:val="00E04CD0"/>
    <w:rsid w:val="00E27714"/>
    <w:rsid w:val="00E35F8D"/>
    <w:rsid w:val="00E37E09"/>
    <w:rsid w:val="00E431AF"/>
    <w:rsid w:val="00E47C08"/>
    <w:rsid w:val="00EB56ED"/>
    <w:rsid w:val="00EC4C35"/>
    <w:rsid w:val="00ED21BF"/>
    <w:rsid w:val="00EE0069"/>
    <w:rsid w:val="00EE3D51"/>
    <w:rsid w:val="00EF2778"/>
    <w:rsid w:val="00EF593C"/>
    <w:rsid w:val="00F20218"/>
    <w:rsid w:val="00F34ED2"/>
    <w:rsid w:val="00F36E1E"/>
    <w:rsid w:val="00F559BD"/>
    <w:rsid w:val="00F90EAC"/>
    <w:rsid w:val="00FA3CBD"/>
    <w:rsid w:val="00FA7690"/>
    <w:rsid w:val="00FB038C"/>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874E77"/>
    <w:pPr>
      <w:keepNext/>
      <w:outlineLvl w:val="0"/>
    </w:pPr>
    <w:rPr>
      <w:b/>
      <w:sz w:val="32"/>
    </w:rPr>
  </w:style>
  <w:style w:type="paragraph" w:styleId="Heading2">
    <w:name w:val="heading 2"/>
    <w:basedOn w:val="Normal"/>
    <w:next w:val="Normal"/>
    <w:link w:val="Heading2Char"/>
    <w:uiPriority w:val="99"/>
    <w:qFormat/>
    <w:rsid w:val="00874E7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30F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874E77"/>
    <w:rPr>
      <w:i/>
    </w:rPr>
  </w:style>
  <w:style w:type="character" w:customStyle="1" w:styleId="BodyTextChar">
    <w:name w:val="Body Text Char"/>
    <w:basedOn w:val="DefaultParagraphFont"/>
    <w:link w:val="BodyText"/>
    <w:uiPriority w:val="99"/>
    <w:semiHidden/>
    <w:rsid w:val="000C30F4"/>
    <w:rPr>
      <w:sz w:val="24"/>
      <w:szCs w:val="20"/>
    </w:rPr>
  </w:style>
  <w:style w:type="paragraph" w:styleId="BodyTextIndent">
    <w:name w:val="Body Text Indent"/>
    <w:basedOn w:val="Normal"/>
    <w:link w:val="BodyTextIndentChar"/>
    <w:uiPriority w:val="99"/>
    <w:rsid w:val="00874E7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0C30F4"/>
    <w:rPr>
      <w:sz w:val="24"/>
      <w:szCs w:val="20"/>
    </w:rPr>
  </w:style>
  <w:style w:type="paragraph" w:styleId="BodyTextIndent2">
    <w:name w:val="Body Text Indent 2"/>
    <w:basedOn w:val="Normal"/>
    <w:link w:val="BodyTextIndent2Char"/>
    <w:uiPriority w:val="99"/>
    <w:rsid w:val="00874E7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0C30F4"/>
    <w:rPr>
      <w:sz w:val="24"/>
      <w:szCs w:val="20"/>
    </w:rPr>
  </w:style>
  <w:style w:type="paragraph" w:styleId="Header">
    <w:name w:val="header"/>
    <w:basedOn w:val="Normal"/>
    <w:link w:val="HeaderChar"/>
    <w:uiPriority w:val="99"/>
    <w:rsid w:val="00874E77"/>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874E77"/>
    <w:rPr>
      <w:sz w:val="32"/>
      <w:lang w:eastAsia="zh-TW"/>
    </w:rPr>
  </w:style>
  <w:style w:type="character" w:customStyle="1" w:styleId="BodyText2Char">
    <w:name w:val="Body Text 2 Char"/>
    <w:basedOn w:val="DefaultParagraphFont"/>
    <w:link w:val="BodyText2"/>
    <w:uiPriority w:val="99"/>
    <w:semiHidden/>
    <w:rsid w:val="000C30F4"/>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0C30F4"/>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784FA1"/>
    <w:pPr>
      <w:spacing w:before="100" w:beforeAutospacing="1" w:after="100" w:afterAutospacing="1"/>
    </w:pPr>
    <w:rPr>
      <w:rFonts w:ascii="Times New Roman" w:eastAsia="Times New Roman" w:hAnsi="Times New Roman"/>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rius.lane@sydney.edu.au" TargetMode="External"/><Relationship Id="rId3" Type="http://schemas.openxmlformats.org/officeDocument/2006/relationships/settings" Target="settings.xml"/><Relationship Id="rId7" Type="http://schemas.openxmlformats.org/officeDocument/2006/relationships/hyperlink" Target="mailto:alfons.lawen@monas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6</Pages>
  <Words>2337</Words>
  <Characters>13326</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dcterms:created xsi:type="dcterms:W3CDTF">2013-11-28T04:58:00Z</dcterms:created>
  <dcterms:modified xsi:type="dcterms:W3CDTF">2013-11-29T22:04:00Z</dcterms:modified>
</cp:coreProperties>
</file>