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B2" w:rsidRDefault="002373B2" w:rsidP="002373B2">
      <w:r>
        <w:rPr>
          <w:u w:val="single"/>
        </w:rPr>
        <w:t>Darley-</w:t>
      </w:r>
      <w:proofErr w:type="spellStart"/>
      <w:r>
        <w:rPr>
          <w:u w:val="single"/>
        </w:rPr>
        <w:t>Usmar</w:t>
      </w:r>
      <w:proofErr w:type="spellEnd"/>
      <w:r>
        <w:rPr>
          <w:u w:val="single"/>
        </w:rPr>
        <w:t xml:space="preserve"> 51301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2373B2" w:rsidRPr="00470C72" w:rsidRDefault="002373B2" w:rsidP="002373B2">
      <w:pPr>
        <w:rPr>
          <w:rFonts w:ascii="Times New Roman" w:hAnsi="Times New Roman"/>
          <w:lang w:bidi="ar-SA"/>
        </w:rPr>
      </w:pPr>
      <w:proofErr w:type="gramStart"/>
      <w:r w:rsidRPr="00470C72">
        <w:rPr>
          <w:rFonts w:ascii="Times New Roman" w:hAnsi="Times New Roman"/>
          <w:lang w:bidi="ar-SA"/>
        </w:rPr>
        <w:t xml:space="preserve">2.18b  </w:t>
      </w:r>
      <w:r w:rsidRPr="00470C72">
        <w:rPr>
          <w:rFonts w:cs="Calibri"/>
          <w:b/>
          <w:bCs/>
          <w:lang w:bidi="ar-SA"/>
        </w:rPr>
        <w:t>Following</w:t>
      </w:r>
      <w:proofErr w:type="gramEnd"/>
      <w:r w:rsidRPr="00470C72">
        <w:rPr>
          <w:rFonts w:cs="Calibri"/>
          <w:b/>
          <w:bCs/>
          <w:lang w:bidi="ar-SA"/>
        </w:rPr>
        <w:t xml:space="preserve"> injection port loading, place the cartridge on the extracellular flux analyzer to begin the assay.</w:t>
      </w:r>
      <w:r w:rsidRPr="00470C72">
        <w:rPr>
          <w:rFonts w:cs="Calibri"/>
          <w:lang w:bidi="ar-SA"/>
        </w:rPr>
        <w:t xml:space="preserve"> (7:41, new sentence)</w:t>
      </w:r>
      <w:r w:rsidRPr="00470C72">
        <w:rPr>
          <w:rFonts w:ascii="Times New Roman" w:hAnsi="Times New Roman"/>
          <w:lang w:bidi="ar-SA"/>
        </w:rPr>
        <w:t>   </w:t>
      </w:r>
    </w:p>
    <w:p w:rsidR="002373B2" w:rsidRPr="00470C72" w:rsidRDefault="002373B2" w:rsidP="002373B2">
      <w:pPr>
        <w:rPr>
          <w:rFonts w:ascii="Times New Roman" w:hAnsi="Times New Roman"/>
          <w:lang w:bidi="ar-SA"/>
        </w:rPr>
      </w:pPr>
    </w:p>
    <w:p w:rsidR="002373B2" w:rsidRPr="00470C72" w:rsidRDefault="002373B2" w:rsidP="002373B2">
      <w:pPr>
        <w:rPr>
          <w:rFonts w:ascii="Times New Roman" w:hAnsi="Times New Roman"/>
          <w:lang w:bidi="ar-SA"/>
        </w:rPr>
      </w:pPr>
      <w:proofErr w:type="gramStart"/>
      <w:r w:rsidRPr="00470C72">
        <w:rPr>
          <w:rFonts w:ascii="Times New Roman" w:hAnsi="Times New Roman"/>
          <w:lang w:bidi="ar-SA"/>
        </w:rPr>
        <w:t xml:space="preserve">3.2  </w:t>
      </w:r>
      <w:r w:rsidRPr="00470C72">
        <w:rPr>
          <w:rFonts w:ascii="Helvetica" w:hAnsi="Helvetica" w:cs="Helvetica"/>
          <w:lang w:bidi="ar-SA"/>
        </w:rPr>
        <w:t>In</w:t>
      </w:r>
      <w:proofErr w:type="gramEnd"/>
      <w:r w:rsidRPr="00470C72">
        <w:rPr>
          <w:rFonts w:ascii="Helvetica" w:hAnsi="Helvetica" w:cs="Helvetica"/>
          <w:lang w:bidi="ar-SA"/>
        </w:rPr>
        <w:t xml:space="preserve"> the Table, representative </w:t>
      </w:r>
      <w:r w:rsidRPr="00470C72">
        <w:rPr>
          <w:rFonts w:ascii="Times New Roman" w:hAnsi="Times New Roman"/>
          <w:b/>
          <w:bCs/>
          <w:lang w:bidi="ar-SA"/>
        </w:rPr>
        <w:t xml:space="preserve"> </w:t>
      </w:r>
      <w:r w:rsidRPr="00470C72">
        <w:rPr>
          <w:rFonts w:cs="Calibri"/>
          <w:b/>
          <w:bCs/>
          <w:lang w:bidi="ar-SA"/>
        </w:rPr>
        <w:t xml:space="preserve">basal and oxidative burst values as measured during the assay and the average protein concentrations per well are demonstrated by cell type. </w:t>
      </w:r>
      <w:r w:rsidRPr="00470C72">
        <w:rPr>
          <w:rFonts w:cs="Calibri"/>
          <w:lang w:bidi="ar-SA"/>
        </w:rPr>
        <w:t>(8:22, rewrite)</w:t>
      </w:r>
    </w:p>
    <w:p w:rsidR="002373B2" w:rsidRDefault="002373B2" w:rsidP="002373B2"/>
    <w:p w:rsidR="002373B2" w:rsidRPr="00470C72" w:rsidRDefault="002373B2" w:rsidP="002373B2">
      <w:proofErr w:type="gramStart"/>
      <w:r>
        <w:rPr>
          <w:rFonts w:ascii="Arial" w:hAnsi="Arial"/>
        </w:rPr>
        <w:t>3.4  The</w:t>
      </w:r>
      <w:proofErr w:type="gramEnd"/>
      <w:r>
        <w:rPr>
          <w:rFonts w:ascii="Arial" w:hAnsi="Arial"/>
        </w:rPr>
        <w:t xml:space="preserve"> residual oxygen consumption rate minus the non-mitochondrial oxygen consumption rate can be attributed to proton leak. Addition of the </w:t>
      </w:r>
      <w:proofErr w:type="spellStart"/>
      <w:r>
        <w:rPr>
          <w:rFonts w:ascii="Arial" w:hAnsi="Arial"/>
        </w:rPr>
        <w:t>uncoupler</w:t>
      </w:r>
      <w:proofErr w:type="spellEnd"/>
      <w:r>
        <w:rPr>
          <w:rFonts w:ascii="Arial" w:hAnsi="Arial"/>
        </w:rPr>
        <w:t xml:space="preserve"> FCCP allows determination of the maximal oxygen consumption rate, followed by injection of </w:t>
      </w:r>
      <w:proofErr w:type="spellStart"/>
      <w:r>
        <w:rPr>
          <w:rFonts w:ascii="Arial" w:hAnsi="Arial"/>
        </w:rPr>
        <w:t>antimycin</w:t>
      </w:r>
      <w:proofErr w:type="spellEnd"/>
      <w:r>
        <w:rPr>
          <w:rFonts w:ascii="Arial" w:hAnsi="Arial"/>
        </w:rPr>
        <w:t>-A, an inhibitor of mitochondrial respiration, to measure the non-mitochondrial sources of oxygen consumption.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2"/>
    <w:rsid w:val="001E1FAD"/>
    <w:rsid w:val="001E64BF"/>
    <w:rsid w:val="002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3B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3B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2014-01-16T03:31:00Z</dcterms:created>
  <dcterms:modified xsi:type="dcterms:W3CDTF">2014-01-16T03:33:00Z</dcterms:modified>
</cp:coreProperties>
</file>