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3D3" w:rsidRDefault="00CC13D3" w:rsidP="00CC13D3">
      <w:proofErr w:type="spellStart"/>
      <w:r>
        <w:rPr>
          <w:u w:val="single"/>
        </w:rPr>
        <w:t>Altschuler</w:t>
      </w:r>
      <w:proofErr w:type="spellEnd"/>
      <w:r>
        <w:rPr>
          <w:u w:val="single"/>
        </w:rPr>
        <w:t xml:space="preserve"> 51280 </w:t>
      </w:r>
      <w:proofErr w:type="spellStart"/>
      <w:r>
        <w:rPr>
          <w:u w:val="single"/>
        </w:rPr>
        <w:t>redos</w:t>
      </w:r>
      <w:proofErr w:type="spellEnd"/>
      <w:r>
        <w:rPr>
          <w:u w:val="single"/>
        </w:rPr>
        <w:t xml:space="preserve"> (9)</w:t>
      </w:r>
    </w:p>
    <w:p w:rsidR="00CC13D3" w:rsidRDefault="00CC13D3" w:rsidP="00CC13D3">
      <w:r>
        <w:rPr>
          <w:rFonts w:ascii="Arial" w:hAnsi="Arial" w:cs="Arial"/>
          <w:sz w:val="23"/>
          <w:szCs w:val="23"/>
        </w:rPr>
        <w:t>2.3 </w:t>
      </w:r>
      <w:r>
        <w:rPr>
          <w:rFonts w:ascii="Arial" w:hAnsi="Arial" w:cs="Arial"/>
          <w:b/>
          <w:bCs/>
          <w:sz w:val="22"/>
          <w:szCs w:val="22"/>
        </w:rPr>
        <w:t xml:space="preserve">After cell staining, acquire images using an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epifluorescence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microscope. In this example, we used 20x magnification with 1 by 1 camera binning.  We acquired sixteen images for each well, for a total of 480 images.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Style w:val="aqj"/>
          <w:rFonts w:ascii="Arial" w:hAnsi="Arial" w:cs="Arial"/>
          <w:sz w:val="22"/>
          <w:szCs w:val="22"/>
        </w:rPr>
        <w:t>1:55</w:t>
      </w:r>
      <w:r>
        <w:rPr>
          <w:rFonts w:ascii="Arial" w:hAnsi="Arial" w:cs="Arial"/>
          <w:sz w:val="22"/>
          <w:szCs w:val="22"/>
        </w:rPr>
        <w:t>)</w:t>
      </w:r>
    </w:p>
    <w:p w:rsidR="00CC13D3" w:rsidRDefault="00CC13D3" w:rsidP="00CC13D3"/>
    <w:p w:rsidR="00CC13D3" w:rsidRDefault="00CC13D3" w:rsidP="00CC13D3">
      <w:r>
        <w:rPr>
          <w:rFonts w:ascii="Arial" w:hAnsi="Arial" w:cs="Arial"/>
          <w:sz w:val="23"/>
          <w:szCs w:val="23"/>
        </w:rPr>
        <w:t>3.2 </w:t>
      </w:r>
      <w:r>
        <w:rPr>
          <w:rFonts w:ascii="Calibri" w:hAnsi="Calibri"/>
          <w:b/>
          <w:bCs/>
        </w:rPr>
        <w:t xml:space="preserve">To semi-automatically load images and associated metadata click file structure to </w:t>
      </w:r>
      <w:proofErr w:type="gramStart"/>
      <w:r>
        <w:rPr>
          <w:rFonts w:ascii="Calibri" w:hAnsi="Calibri"/>
          <w:b/>
          <w:bCs/>
        </w:rPr>
        <w:t xml:space="preserve">access  </w:t>
      </w:r>
      <w:proofErr w:type="spellStart"/>
      <w:r>
        <w:rPr>
          <w:rFonts w:ascii="Calibri" w:hAnsi="Calibri"/>
          <w:b/>
          <w:bCs/>
        </w:rPr>
        <w:t>PhenoLoader</w:t>
      </w:r>
      <w:proofErr w:type="spellEnd"/>
      <w:proofErr w:type="gramEnd"/>
      <w:r>
        <w:rPr>
          <w:rFonts w:ascii="Calibri" w:hAnsi="Calibri"/>
          <w:b/>
          <w:bCs/>
        </w:rPr>
        <w:t xml:space="preserve">. In </w:t>
      </w:r>
      <w:proofErr w:type="spellStart"/>
      <w:r>
        <w:rPr>
          <w:rFonts w:ascii="Calibri" w:hAnsi="Calibri"/>
          <w:b/>
          <w:bCs/>
        </w:rPr>
        <w:t>PhenoLoader</w:t>
      </w:r>
      <w:proofErr w:type="spellEnd"/>
      <w:r>
        <w:rPr>
          <w:rFonts w:ascii="Calibri" w:hAnsi="Calibri"/>
          <w:b/>
          <w:bCs/>
        </w:rPr>
        <w:t>, select the directory containing the image data set and specify the file extension of the images. If required, filter files that are not used for analysis</w:t>
      </w:r>
      <w:r>
        <w:rPr>
          <w:rFonts w:ascii="Calibri" w:hAnsi="Calibri"/>
        </w:rPr>
        <w:t>. (</w:t>
      </w:r>
      <w:r>
        <w:rPr>
          <w:rStyle w:val="aqj"/>
          <w:rFonts w:ascii="Calibri" w:hAnsi="Calibri"/>
        </w:rPr>
        <w:t>2:30</w:t>
      </w:r>
      <w:r>
        <w:rPr>
          <w:rFonts w:ascii="Calibri" w:hAnsi="Calibri"/>
        </w:rPr>
        <w:t>)</w:t>
      </w:r>
    </w:p>
    <w:p w:rsidR="00CC13D3" w:rsidRDefault="00CC13D3" w:rsidP="00CC13D3"/>
    <w:p w:rsidR="00CC13D3" w:rsidRDefault="00CC13D3" w:rsidP="00CC13D3">
      <w:proofErr w:type="gramStart"/>
      <w:r>
        <w:rPr>
          <w:rFonts w:ascii="Arial" w:hAnsi="Arial" w:cs="Arial"/>
          <w:sz w:val="22"/>
          <w:szCs w:val="22"/>
        </w:rPr>
        <w:t>3.5b  </w:t>
      </w:r>
      <w:r>
        <w:rPr>
          <w:rFonts w:ascii="Calibri" w:hAnsi="Calibri"/>
          <w:b/>
          <w:bCs/>
        </w:rPr>
        <w:t>This</w:t>
      </w:r>
      <w:proofErr w:type="gramEnd"/>
      <w:r>
        <w:rPr>
          <w:rFonts w:ascii="Calibri" w:hAnsi="Calibri"/>
          <w:b/>
          <w:bCs/>
        </w:rPr>
        <w:t xml:space="preserve"> information can be used during visualization of the analysis results.</w:t>
      </w:r>
      <w:r>
        <w:rPr>
          <w:rFonts w:ascii="Calibri" w:hAnsi="Calibri"/>
        </w:rPr>
        <w:t xml:space="preserve"> (</w:t>
      </w:r>
      <w:r>
        <w:rPr>
          <w:rStyle w:val="aqj"/>
          <w:rFonts w:ascii="Calibri" w:hAnsi="Calibri"/>
        </w:rPr>
        <w:t>3:39</w:t>
      </w:r>
      <w:r>
        <w:rPr>
          <w:rFonts w:ascii="Calibri" w:hAnsi="Calibri"/>
        </w:rPr>
        <w:t>)</w:t>
      </w:r>
    </w:p>
    <w:p w:rsidR="00CC13D3" w:rsidRDefault="00CC13D3" w:rsidP="00CC13D3"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br/>
        <w:t> 3.8 </w:t>
      </w:r>
      <w:r>
        <w:rPr>
          <w:rFonts w:ascii="Calibri" w:hAnsi="Calibri"/>
          <w:b/>
          <w:bCs/>
        </w:rPr>
        <w:t xml:space="preserve">Finally, click on “Create </w:t>
      </w:r>
      <w:proofErr w:type="spellStart"/>
      <w:r>
        <w:rPr>
          <w:rFonts w:ascii="Calibri" w:hAnsi="Calibri"/>
          <w:b/>
          <w:bCs/>
        </w:rPr>
        <w:t>Metadatafile</w:t>
      </w:r>
      <w:proofErr w:type="spellEnd"/>
      <w:r>
        <w:rPr>
          <w:rFonts w:ascii="Calibri" w:hAnsi="Calibri"/>
          <w:b/>
          <w:bCs/>
        </w:rPr>
        <w:t xml:space="preserve">” to generate a </w:t>
      </w:r>
      <w:proofErr w:type="spellStart"/>
      <w:r>
        <w:rPr>
          <w:rFonts w:ascii="Calibri" w:hAnsi="Calibri"/>
          <w:b/>
          <w:bCs/>
        </w:rPr>
        <w:t>PhenoRipper</w:t>
      </w:r>
      <w:proofErr w:type="spellEnd"/>
      <w:r>
        <w:rPr>
          <w:rFonts w:ascii="Calibri" w:hAnsi="Calibri"/>
          <w:b/>
          <w:bCs/>
        </w:rPr>
        <w:t xml:space="preserve"> readable annotation of the data. </w:t>
      </w:r>
      <w:r>
        <w:rPr>
          <w:rFonts w:ascii="Calibri" w:hAnsi="Calibri"/>
        </w:rPr>
        <w:t xml:space="preserve"> (</w:t>
      </w:r>
      <w:r>
        <w:rPr>
          <w:rStyle w:val="aqj"/>
          <w:rFonts w:ascii="Calibri" w:hAnsi="Calibri"/>
        </w:rPr>
        <w:t>4:10</w:t>
      </w:r>
      <w:r>
        <w:rPr>
          <w:rFonts w:ascii="Calibri" w:hAnsi="Calibri"/>
        </w:rPr>
        <w:t>)</w:t>
      </w:r>
    </w:p>
    <w:p w:rsidR="00CC13D3" w:rsidRDefault="00CC13D3" w:rsidP="00CC13D3">
      <w:r>
        <w:rPr>
          <w:rFonts w:ascii="Calibri" w:hAnsi="Calibri"/>
        </w:rPr>
        <w:t> </w:t>
      </w:r>
    </w:p>
    <w:p w:rsidR="00CC13D3" w:rsidRDefault="00CC13D3" w:rsidP="00CC13D3">
      <w:proofErr w:type="gramStart"/>
      <w:r>
        <w:rPr>
          <w:rFonts w:ascii="Calibri" w:hAnsi="Calibri"/>
        </w:rPr>
        <w:t>4.3a </w:t>
      </w:r>
      <w:r>
        <w:t> </w:t>
      </w:r>
      <w:r>
        <w:rPr>
          <w:rFonts w:ascii="Arial" w:hAnsi="Arial" w:cs="Arial"/>
          <w:b/>
          <w:bCs/>
          <w:sz w:val="22"/>
          <w:szCs w:val="22"/>
        </w:rPr>
        <w:t>First</w:t>
      </w:r>
      <w:proofErr w:type="gramEnd"/>
      <w:r>
        <w:rPr>
          <w:rFonts w:ascii="Arial" w:hAnsi="Arial" w:cs="Arial"/>
          <w:b/>
          <w:bCs/>
          <w:sz w:val="22"/>
          <w:szCs w:val="22"/>
        </w:rPr>
        <w:t>, turn off grouping from the “Data Processing” menu to examine individual images.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Style w:val="aqj"/>
          <w:rFonts w:ascii="Arial" w:hAnsi="Arial" w:cs="Arial"/>
          <w:sz w:val="22"/>
          <w:szCs w:val="22"/>
        </w:rPr>
        <w:t>7:50</w:t>
      </w:r>
      <w:r>
        <w:rPr>
          <w:rFonts w:ascii="Arial" w:hAnsi="Arial" w:cs="Arial"/>
          <w:sz w:val="22"/>
          <w:szCs w:val="22"/>
        </w:rPr>
        <w:t>)</w:t>
      </w:r>
    </w:p>
    <w:p w:rsidR="00CC13D3" w:rsidRDefault="00CC13D3" w:rsidP="00CC13D3"/>
    <w:p w:rsidR="00CC13D3" w:rsidRDefault="00CC13D3" w:rsidP="00CC13D3">
      <w:proofErr w:type="gramStart"/>
      <w:r>
        <w:rPr>
          <w:rFonts w:ascii="Arial" w:hAnsi="Arial" w:cs="Arial"/>
          <w:sz w:val="23"/>
          <w:szCs w:val="23"/>
        </w:rPr>
        <w:t>4.4 </w:t>
      </w:r>
      <w:r>
        <w:t xml:space="preserve"> </w:t>
      </w:r>
      <w:r>
        <w:rPr>
          <w:rFonts w:ascii="Arial" w:hAnsi="Arial" w:cs="Arial"/>
          <w:b/>
          <w:bCs/>
          <w:sz w:val="22"/>
          <w:szCs w:val="22"/>
        </w:rPr>
        <w:t>Decide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which metadata field defines a basic unit of comparison. For example, to compare drugs, group together images with the same value of the metadata field “drug”. Each point now represents a single drug. </w:t>
      </w:r>
      <w:r>
        <w:rPr>
          <w:rFonts w:ascii="Arial" w:hAnsi="Arial" w:cs="Arial"/>
          <w:sz w:val="22"/>
          <w:szCs w:val="22"/>
        </w:rPr>
        <w:t>(</w:t>
      </w:r>
      <w:r>
        <w:rPr>
          <w:rStyle w:val="aqj"/>
          <w:rFonts w:ascii="Arial" w:hAnsi="Arial" w:cs="Arial"/>
          <w:sz w:val="22"/>
          <w:szCs w:val="22"/>
        </w:rPr>
        <w:t>8:28</w:t>
      </w:r>
      <w:r>
        <w:rPr>
          <w:rFonts w:ascii="Arial" w:hAnsi="Arial" w:cs="Arial"/>
          <w:sz w:val="22"/>
          <w:szCs w:val="22"/>
        </w:rPr>
        <w:t>)</w:t>
      </w:r>
      <w:r>
        <w:t>  </w:t>
      </w:r>
    </w:p>
    <w:p w:rsidR="00CC13D3" w:rsidRDefault="00CC13D3" w:rsidP="00CC13D3"/>
    <w:p w:rsidR="00CC13D3" w:rsidRDefault="00CC13D3" w:rsidP="00CC13D3">
      <w:r>
        <w:t>4.5 </w:t>
      </w:r>
      <w:r>
        <w:rPr>
          <w:rFonts w:ascii="Arial" w:hAnsi="Arial" w:cs="Arial"/>
          <w:b/>
          <w:bCs/>
          <w:sz w:val="22"/>
          <w:szCs w:val="22"/>
        </w:rPr>
        <w:t>Using the data display menu, color or label points based on available metadata to aid interpretability. The distance between points reflects the relative phenotypic similarity of the corresponding experimental conditions: closer points suggest more similarity.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Style w:val="aqj"/>
          <w:rFonts w:ascii="Arial" w:hAnsi="Arial" w:cs="Arial"/>
          <w:sz w:val="22"/>
          <w:szCs w:val="22"/>
        </w:rPr>
        <w:t>8:40</w:t>
      </w:r>
      <w:r>
        <w:rPr>
          <w:rFonts w:ascii="Arial" w:hAnsi="Arial" w:cs="Arial"/>
          <w:sz w:val="22"/>
          <w:szCs w:val="22"/>
        </w:rPr>
        <w:t>)</w:t>
      </w:r>
    </w:p>
    <w:p w:rsidR="00CC13D3" w:rsidRDefault="00CC13D3" w:rsidP="00CC13D3"/>
    <w:p w:rsidR="00CC13D3" w:rsidRDefault="00CC13D3" w:rsidP="00CC13D3">
      <w:r>
        <w:rPr>
          <w:rFonts w:ascii="Arial" w:hAnsi="Arial" w:cs="Arial"/>
          <w:sz w:val="22"/>
          <w:szCs w:val="22"/>
        </w:rPr>
        <w:t>5.1 </w:t>
      </w:r>
      <w:proofErr w:type="spellStart"/>
      <w:r>
        <w:rPr>
          <w:rFonts w:ascii="Arial" w:hAnsi="Arial" w:cs="Arial"/>
        </w:rPr>
        <w:t>PhenoRipper</w:t>
      </w:r>
      <w:proofErr w:type="spellEnd"/>
      <w:r>
        <w:rPr>
          <w:rFonts w:ascii="Arial" w:hAnsi="Arial" w:cs="Arial"/>
        </w:rPr>
        <w:t xml:space="preserve"> was used to analyze </w:t>
      </w:r>
      <w:proofErr w:type="spellStart"/>
      <w:r>
        <w:rPr>
          <w:rFonts w:ascii="Arial" w:hAnsi="Arial" w:cs="Arial"/>
          <w:b/>
          <w:bCs/>
        </w:rPr>
        <w:t>HeLa</w:t>
      </w:r>
      <w:proofErr w:type="spellEnd"/>
      <w:r>
        <w:rPr>
          <w:rFonts w:ascii="Arial" w:hAnsi="Arial" w:cs="Arial"/>
          <w:b/>
          <w:bCs/>
        </w:rPr>
        <w:t xml:space="preserve"> (rhymes with Sheila)</w:t>
      </w:r>
      <w:r>
        <w:rPr>
          <w:rFonts w:ascii="Arial" w:hAnsi="Arial" w:cs="Arial"/>
        </w:rPr>
        <w:t xml:space="preserve"> cells that were fluorescently stained for DNA, actin and α-tubulin and imaged </w:t>
      </w:r>
      <w:r>
        <w:rPr>
          <w:rFonts w:ascii="Arial" w:hAnsi="Arial" w:cs="Arial"/>
          <w:b/>
          <w:bCs/>
        </w:rPr>
        <w:t xml:space="preserve">after treatment with histone </w:t>
      </w:r>
      <w:proofErr w:type="spellStart"/>
      <w:r>
        <w:rPr>
          <w:rFonts w:ascii="Arial" w:hAnsi="Arial" w:cs="Arial"/>
          <w:b/>
          <w:bCs/>
        </w:rPr>
        <w:t>deacetylase</w:t>
      </w:r>
      <w:proofErr w:type="spellEnd"/>
      <w:r>
        <w:rPr>
          <w:rFonts w:ascii="Arial" w:hAnsi="Arial" w:cs="Arial"/>
          <w:b/>
          <w:bCs/>
        </w:rPr>
        <w:t xml:space="preserve"> inhibiting, microtubule targeting and DNA damaging drugs.</w:t>
      </w:r>
      <w:r>
        <w:rPr>
          <w:b/>
          <w:bCs/>
        </w:rPr>
        <w:t xml:space="preserve">  </w:t>
      </w:r>
      <w:r>
        <w:t>(</w:t>
      </w:r>
      <w:r>
        <w:rPr>
          <w:rStyle w:val="aqj"/>
        </w:rPr>
        <w:t>10:01</w:t>
      </w:r>
      <w:r>
        <w:t xml:space="preserve">, </w:t>
      </w:r>
      <w:r>
        <w:rPr>
          <w:rStyle w:val="aqj"/>
        </w:rPr>
        <w:t>10:10</w:t>
      </w:r>
      <w:r>
        <w:t>)</w:t>
      </w:r>
    </w:p>
    <w:p w:rsidR="00CC13D3" w:rsidRDefault="00CC13D3" w:rsidP="00CC13D3"/>
    <w:p w:rsidR="00CC13D3" w:rsidRDefault="00CC13D3" w:rsidP="00CC13D3">
      <w:proofErr w:type="gramStart"/>
      <w:r>
        <w:t>2.2  </w:t>
      </w:r>
      <w:r>
        <w:rPr>
          <w:rFonts w:ascii="Arial" w:hAnsi="Arial" w:cs="Arial"/>
          <w:b/>
          <w:bCs/>
          <w:sz w:val="22"/>
          <w:szCs w:val="22"/>
        </w:rPr>
        <w:t>Stain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the fixed cells using the specific primary antibodies, fluorescently-labeled secondary antibodies and other fluorescent stains that can be found in the text protocol.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Style w:val="aqj"/>
          <w:rFonts w:ascii="Arial" w:hAnsi="Arial" w:cs="Arial"/>
          <w:sz w:val="22"/>
          <w:szCs w:val="22"/>
        </w:rPr>
        <w:t>1:40</w:t>
      </w:r>
      <w:r>
        <w:rPr>
          <w:rFonts w:ascii="Arial" w:hAnsi="Arial" w:cs="Arial"/>
          <w:sz w:val="22"/>
          <w:szCs w:val="22"/>
        </w:rPr>
        <w:t>, note from authors: </w:t>
      </w:r>
      <w:r>
        <w:rPr>
          <w:rFonts w:ascii="Calibri" w:hAnsi="Calibri"/>
        </w:rPr>
        <w:t>The cells are stained using the antibodies rather than the list of them.)</w:t>
      </w:r>
    </w:p>
    <w:p w:rsidR="001E1FAD" w:rsidRDefault="001E1FAD">
      <w:bookmarkStart w:id="0" w:name="_GoBack"/>
      <w:bookmarkEnd w:id="0"/>
    </w:p>
    <w:sectPr w:rsidR="001E1FAD" w:rsidSect="001E6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D3"/>
    <w:rsid w:val="001E1FAD"/>
    <w:rsid w:val="001E64BF"/>
    <w:rsid w:val="00CC13D3"/>
    <w:rsid w:val="00DB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D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CC13D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D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CC1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279</Words>
  <Characters>1596</Characters>
  <Application>Microsoft Macintosh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2013-11-03T23:08:00Z</dcterms:created>
  <dcterms:modified xsi:type="dcterms:W3CDTF">2013-11-04T04:16:00Z</dcterms:modified>
</cp:coreProperties>
</file>