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09" w:rsidRDefault="00D26209" w:rsidP="00D26209">
      <w:proofErr w:type="spellStart"/>
      <w:r>
        <w:rPr>
          <w:u w:val="single"/>
        </w:rPr>
        <w:t>Eslami</w:t>
      </w:r>
      <w:proofErr w:type="spellEnd"/>
      <w:r>
        <w:rPr>
          <w:u w:val="single"/>
        </w:rPr>
        <w:t xml:space="preserve"> 51211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(7)</w:t>
      </w:r>
    </w:p>
    <w:p w:rsidR="00D26209" w:rsidRDefault="00D26209" w:rsidP="00D26209">
      <w:pPr>
        <w:pStyle w:val="NormalWeb"/>
      </w:pPr>
      <w:r>
        <w:t xml:space="preserve">6.2b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resting cell nuclei should be uniform with diffuse staining. This characteristic pattern is most likely the result of autoantibodies to double stranded DNA. </w:t>
      </w:r>
      <w:r>
        <w:t>(</w:t>
      </w:r>
      <w:r>
        <w:rPr>
          <w:rStyle w:val="aqj"/>
        </w:rPr>
        <w:t>8:22</w:t>
      </w:r>
      <w:r>
        <w:t>, new sentences)</w:t>
      </w:r>
    </w:p>
    <w:p w:rsidR="00D26209" w:rsidRDefault="00D26209" w:rsidP="00D26209">
      <w:pPr>
        <w:pStyle w:val="NormalWeb"/>
      </w:pPr>
      <w:r>
        <w:t xml:space="preserve">6.3b </w:t>
      </w:r>
      <w:proofErr w:type="gramStart"/>
      <w:r>
        <w:rPr>
          <w:b/>
          <w:bCs/>
        </w:rPr>
        <w:t>Coarse</w:t>
      </w:r>
      <w:proofErr w:type="gramEnd"/>
      <w:r>
        <w:rPr>
          <w:b/>
          <w:bCs/>
        </w:rPr>
        <w:t xml:space="preserve"> speckling is the result of autoantibodies to </w:t>
      </w:r>
      <w:proofErr w:type="spellStart"/>
      <w:r>
        <w:rPr>
          <w:b/>
          <w:bCs/>
        </w:rPr>
        <w:t>Sm</w:t>
      </w:r>
      <w:proofErr w:type="spellEnd"/>
      <w:r>
        <w:rPr>
          <w:b/>
          <w:bCs/>
        </w:rPr>
        <w:t xml:space="preserve"> and RNP.</w:t>
      </w:r>
      <w:r>
        <w:t xml:space="preserve"> (</w:t>
      </w:r>
      <w:r>
        <w:rPr>
          <w:rStyle w:val="aqj"/>
        </w:rPr>
        <w:t>8:55</w:t>
      </w:r>
      <w:r>
        <w:t>, new sentence)</w:t>
      </w:r>
    </w:p>
    <w:p w:rsidR="00D26209" w:rsidRDefault="00D26209" w:rsidP="00D26209">
      <w:pPr>
        <w:pStyle w:val="NormalWeb"/>
      </w:pPr>
      <w:r>
        <w:t xml:space="preserve">6.4 Fine speckling can be due to </w:t>
      </w:r>
      <w:r>
        <w:rPr>
          <w:b/>
          <w:bCs/>
        </w:rPr>
        <w:t xml:space="preserve">autoantibodies to </w:t>
      </w:r>
      <w:r>
        <w:t>SSA, SSB as well as RNA polymerase. (</w:t>
      </w:r>
      <w:r>
        <w:rPr>
          <w:rStyle w:val="aqj"/>
        </w:rPr>
        <w:t>9:02</w:t>
      </w:r>
      <w:r>
        <w:t>, rewrite)</w:t>
      </w:r>
    </w:p>
    <w:p w:rsidR="00D26209" w:rsidRDefault="00D26209" w:rsidP="00D26209">
      <w:pPr>
        <w:pStyle w:val="NormalWeb"/>
      </w:pPr>
      <w:r>
        <w:t xml:space="preserve">6.5a </w:t>
      </w:r>
      <w:r>
        <w:rPr>
          <w:b/>
          <w:bCs/>
        </w:rPr>
        <w:t xml:space="preserve">The DFS pattern is referred to as dense fine speckled and is indicative of autoantibodies to DFS70. </w:t>
      </w:r>
      <w:r>
        <w:t>(</w:t>
      </w:r>
      <w:r>
        <w:rPr>
          <w:rStyle w:val="aqj"/>
        </w:rPr>
        <w:t>9:21</w:t>
      </w:r>
      <w:r>
        <w:t>, new sentence)</w:t>
      </w:r>
    </w:p>
    <w:p w:rsidR="00D26209" w:rsidRDefault="00D26209" w:rsidP="00D26209">
      <w:pPr>
        <w:pStyle w:val="NormalWeb"/>
      </w:pPr>
      <w:r>
        <w:t xml:space="preserve">6.6b </w:t>
      </w:r>
      <w:proofErr w:type="gramStart"/>
      <w:r>
        <w:t>The</w:t>
      </w:r>
      <w:proofErr w:type="gramEnd"/>
      <w:r>
        <w:t xml:space="preserve"> dividing </w:t>
      </w:r>
      <w:r>
        <w:rPr>
          <w:b/>
          <w:bCs/>
        </w:rPr>
        <w:t>cells</w:t>
      </w:r>
      <w:r>
        <w:t xml:space="preserve"> have numerous discrete speckles in close association with </w:t>
      </w:r>
      <w:r>
        <w:rPr>
          <w:b/>
          <w:bCs/>
        </w:rPr>
        <w:t>one another</w:t>
      </w:r>
      <w:r>
        <w:t>, often call the metaphase bar. (</w:t>
      </w:r>
      <w:r>
        <w:rPr>
          <w:rStyle w:val="aqj"/>
        </w:rPr>
        <w:t>9:59</w:t>
      </w:r>
      <w:r>
        <w:t>, rewrite)</w:t>
      </w:r>
    </w:p>
    <w:p w:rsidR="00D26209" w:rsidRDefault="00D26209" w:rsidP="00D26209">
      <w:pPr>
        <w:pStyle w:val="NormalWeb"/>
      </w:pPr>
      <w:r>
        <w:t xml:space="preserve">6.7b </w:t>
      </w:r>
      <w:proofErr w:type="gramStart"/>
      <w:r>
        <w:t>This</w:t>
      </w:r>
      <w:proofErr w:type="gramEnd"/>
      <w:r>
        <w:t xml:space="preserve"> pattern is associated with autoantibodies to RNA polymerase III,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fibrillarin</w:t>
      </w:r>
      <w:proofErr w:type="spellEnd"/>
      <w:r>
        <w:rPr>
          <w:b/>
          <w:bCs/>
        </w:rPr>
        <w:t xml:space="preserve"> (say FI-BRILL-ARIN)</w:t>
      </w:r>
      <w:r>
        <w:t>, and Pm/</w:t>
      </w:r>
      <w:proofErr w:type="spellStart"/>
      <w:r>
        <w:t>Scl</w:t>
      </w:r>
      <w:proofErr w:type="spellEnd"/>
      <w:r>
        <w:t xml:space="preserve"> antibodies. (</w:t>
      </w:r>
      <w:r>
        <w:rPr>
          <w:rStyle w:val="aqj"/>
        </w:rPr>
        <w:t>10:22</w:t>
      </w:r>
      <w:r>
        <w:t>)</w:t>
      </w:r>
    </w:p>
    <w:p w:rsidR="00D26209" w:rsidRDefault="00D26209" w:rsidP="00D26209">
      <w:pPr>
        <w:pStyle w:val="NormalWeb"/>
      </w:pPr>
      <w:r>
        <w:t>6.8b </w:t>
      </w:r>
      <w:proofErr w:type="gramStart"/>
      <w:r>
        <w:rPr>
          <w:b/>
          <w:bCs/>
        </w:rPr>
        <w:t>These</w:t>
      </w:r>
      <w:proofErr w:type="gramEnd"/>
      <w:r>
        <w:rPr>
          <w:b/>
          <w:bCs/>
        </w:rPr>
        <w:t xml:space="preserve"> antibodies are associated with primary biliary cirrhosis and autoimmune hepatitis.</w:t>
      </w:r>
      <w:r>
        <w:t>  (</w:t>
      </w:r>
      <w:r>
        <w:rPr>
          <w:rStyle w:val="aqj"/>
        </w:rPr>
        <w:t>11:00</w:t>
      </w:r>
      <w:r>
        <w:t>, new sentence)</w:t>
      </w:r>
    </w:p>
    <w:p w:rsidR="00D26209" w:rsidRPr="00243D08" w:rsidRDefault="00D26209" w:rsidP="00D26209"/>
    <w:p w:rsidR="001E1FAD" w:rsidRDefault="001E1FAD">
      <w:bookmarkStart w:id="0" w:name="_GoBack"/>
      <w:bookmarkEnd w:id="0"/>
    </w:p>
    <w:sectPr w:rsidR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9"/>
    <w:rsid w:val="001E1FAD"/>
    <w:rsid w:val="001E64BF"/>
    <w:rsid w:val="00490A02"/>
    <w:rsid w:val="00D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26209"/>
  </w:style>
  <w:style w:type="paragraph" w:styleId="NormalWeb">
    <w:name w:val="Normal (Web)"/>
    <w:basedOn w:val="Normal"/>
    <w:rsid w:val="00D262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26209"/>
  </w:style>
  <w:style w:type="paragraph" w:styleId="NormalWeb">
    <w:name w:val="Normal (Web)"/>
    <w:basedOn w:val="Normal"/>
    <w:rsid w:val="00D26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2014-05-11T17:39:00Z</dcterms:created>
  <dcterms:modified xsi:type="dcterms:W3CDTF">2014-05-11T17:39:00Z</dcterms:modified>
</cp:coreProperties>
</file>