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138" w:rsidRPr="00876EF6" w:rsidRDefault="006F4138" w:rsidP="00702D94">
      <w:pPr>
        <w:spacing w:line="480" w:lineRule="auto"/>
        <w:rPr>
          <w:rFonts w:ascii="Verdana" w:hAnsi="Verdana"/>
          <w:b/>
          <w:bCs/>
          <w:sz w:val="20"/>
          <w:szCs w:val="20"/>
        </w:rPr>
      </w:pPr>
      <w:r w:rsidRPr="00876EF6">
        <w:rPr>
          <w:rFonts w:ascii="Verdana" w:hAnsi="Verdana"/>
          <w:b/>
          <w:sz w:val="20"/>
          <w:szCs w:val="20"/>
        </w:rPr>
        <w:t xml:space="preserve">Letter to the Editor - </w:t>
      </w:r>
      <w:r w:rsidR="00317808" w:rsidRPr="00876EF6">
        <w:rPr>
          <w:rFonts w:ascii="Verdana" w:hAnsi="Verdana"/>
          <w:b/>
          <w:sz w:val="20"/>
          <w:szCs w:val="20"/>
        </w:rPr>
        <w:t xml:space="preserve">Response to </w:t>
      </w:r>
      <w:r w:rsidR="00C36321">
        <w:rPr>
          <w:rFonts w:ascii="Verdana" w:hAnsi="Verdana"/>
          <w:b/>
          <w:sz w:val="20"/>
          <w:szCs w:val="20"/>
        </w:rPr>
        <w:t>Editor</w:t>
      </w:r>
      <w:r w:rsidR="009F1378">
        <w:rPr>
          <w:rFonts w:ascii="Verdana" w:hAnsi="Verdana"/>
          <w:b/>
          <w:sz w:val="20"/>
          <w:szCs w:val="20"/>
        </w:rPr>
        <w:t>/Reviewer</w:t>
      </w:r>
      <w:r w:rsidR="00C36321" w:rsidRPr="00876EF6">
        <w:rPr>
          <w:rFonts w:ascii="Verdana" w:hAnsi="Verdana"/>
          <w:b/>
          <w:sz w:val="20"/>
          <w:szCs w:val="20"/>
        </w:rPr>
        <w:t xml:space="preserve"> </w:t>
      </w:r>
      <w:r w:rsidR="00702D94">
        <w:rPr>
          <w:rFonts w:ascii="Verdana" w:hAnsi="Verdana"/>
          <w:b/>
          <w:sz w:val="20"/>
          <w:szCs w:val="20"/>
        </w:rPr>
        <w:t>c</w:t>
      </w:r>
      <w:r w:rsidRPr="00876EF6">
        <w:rPr>
          <w:rFonts w:ascii="Verdana" w:hAnsi="Verdana"/>
          <w:b/>
          <w:sz w:val="20"/>
          <w:szCs w:val="20"/>
        </w:rPr>
        <w:t xml:space="preserve">omments - </w:t>
      </w:r>
      <w:r w:rsidRPr="00876EF6">
        <w:rPr>
          <w:rFonts w:ascii="Verdana" w:hAnsi="Verdana"/>
          <w:b/>
          <w:bCs/>
          <w:sz w:val="20"/>
          <w:szCs w:val="20"/>
        </w:rPr>
        <w:t xml:space="preserve">Manuscript ID </w:t>
      </w:r>
      <w:proofErr w:type="spellStart"/>
      <w:r w:rsidR="00C36321">
        <w:rPr>
          <w:rFonts w:ascii="Verdana" w:hAnsi="Verdana"/>
          <w:b/>
          <w:bCs/>
          <w:sz w:val="20"/>
          <w:szCs w:val="20"/>
        </w:rPr>
        <w:t>JoVE</w:t>
      </w:r>
      <w:proofErr w:type="spellEnd"/>
      <w:r w:rsidR="00C36321">
        <w:rPr>
          <w:rFonts w:ascii="Verdana" w:hAnsi="Verdana"/>
          <w:b/>
          <w:bCs/>
          <w:sz w:val="20"/>
          <w:szCs w:val="20"/>
        </w:rPr>
        <w:t xml:space="preserve"> 51077</w:t>
      </w:r>
      <w:r w:rsidR="00940BE1">
        <w:rPr>
          <w:rFonts w:ascii="Verdana" w:hAnsi="Verdana"/>
          <w:b/>
          <w:bCs/>
          <w:sz w:val="20"/>
          <w:szCs w:val="20"/>
        </w:rPr>
        <w:t>R1</w:t>
      </w:r>
    </w:p>
    <w:p w:rsidR="009C4FA0" w:rsidRPr="00876EF6" w:rsidRDefault="009C4FA0" w:rsidP="00702D94">
      <w:pPr>
        <w:spacing w:line="480" w:lineRule="auto"/>
        <w:rPr>
          <w:rFonts w:ascii="Verdana" w:hAnsi="Verdana"/>
          <w:sz w:val="20"/>
          <w:szCs w:val="20"/>
        </w:rPr>
      </w:pPr>
      <w:r w:rsidRPr="00876EF6">
        <w:rPr>
          <w:rFonts w:ascii="Verdana" w:hAnsi="Verdana"/>
          <w:sz w:val="20"/>
          <w:szCs w:val="20"/>
        </w:rPr>
        <w:t xml:space="preserve">Dear </w:t>
      </w:r>
      <w:r w:rsidR="00C36321">
        <w:rPr>
          <w:rFonts w:ascii="Verdana" w:hAnsi="Verdana"/>
          <w:sz w:val="20"/>
          <w:szCs w:val="20"/>
        </w:rPr>
        <w:t>Dr Rasakham</w:t>
      </w:r>
      <w:r w:rsidRPr="00876EF6">
        <w:rPr>
          <w:rFonts w:ascii="Verdana" w:hAnsi="Verdana"/>
          <w:sz w:val="20"/>
          <w:szCs w:val="20"/>
        </w:rPr>
        <w:t>,</w:t>
      </w:r>
    </w:p>
    <w:p w:rsidR="002623C3" w:rsidRDefault="00C36321" w:rsidP="00702D94">
      <w:pPr>
        <w:autoSpaceDE w:val="0"/>
        <w:autoSpaceDN w:val="0"/>
        <w:adjustRightInd w:val="0"/>
        <w:spacing w:after="120"/>
        <w:rPr>
          <w:rFonts w:ascii="Verdana" w:hAnsi="Verdana" w:cs="Calibri"/>
          <w:color w:val="000000"/>
          <w:sz w:val="20"/>
          <w:szCs w:val="20"/>
          <w:lang w:val="en-US"/>
        </w:rPr>
      </w:pPr>
      <w:r>
        <w:rPr>
          <w:rFonts w:ascii="Verdana" w:hAnsi="Verdana"/>
          <w:sz w:val="20"/>
          <w:szCs w:val="20"/>
        </w:rPr>
        <w:t xml:space="preserve">Thank you </w:t>
      </w:r>
      <w:r w:rsidRPr="00EF6DC7">
        <w:rPr>
          <w:rFonts w:ascii="Verdana" w:hAnsi="Verdana"/>
          <w:sz w:val="20"/>
          <w:szCs w:val="20"/>
        </w:rPr>
        <w:t xml:space="preserve">for the invitation </w:t>
      </w:r>
      <w:r w:rsidR="00EF6DC7" w:rsidRPr="00EF6DC7">
        <w:rPr>
          <w:rFonts w:ascii="Verdana" w:hAnsi="Verdana"/>
          <w:sz w:val="20"/>
          <w:szCs w:val="20"/>
        </w:rPr>
        <w:t>to publish in the Journal of Vis</w:t>
      </w:r>
      <w:r w:rsidRPr="00EF6DC7">
        <w:rPr>
          <w:rFonts w:ascii="Verdana" w:hAnsi="Verdana"/>
          <w:sz w:val="20"/>
          <w:szCs w:val="20"/>
        </w:rPr>
        <w:t xml:space="preserve">ualized Experiments, and also for your </w:t>
      </w:r>
      <w:r w:rsidR="00EE595D" w:rsidRPr="00EF6DC7">
        <w:rPr>
          <w:rFonts w:ascii="Verdana" w:hAnsi="Verdana"/>
          <w:sz w:val="20"/>
          <w:szCs w:val="20"/>
        </w:rPr>
        <w:t xml:space="preserve">comments dated </w:t>
      </w:r>
      <w:r w:rsidR="00940BE1">
        <w:rPr>
          <w:rFonts w:ascii="Verdana" w:hAnsi="Verdana"/>
          <w:sz w:val="20"/>
          <w:szCs w:val="20"/>
        </w:rPr>
        <w:t>23 May</w:t>
      </w:r>
      <w:r w:rsidR="00EE595D" w:rsidRPr="00EF6DC7">
        <w:rPr>
          <w:rFonts w:ascii="Verdana" w:hAnsi="Verdana"/>
          <w:sz w:val="20"/>
          <w:szCs w:val="20"/>
        </w:rPr>
        <w:t xml:space="preserve"> 2013. Please find enclosed a brief description of the list of changes made, in accordance with your requests, to the manuscript entitled “</w:t>
      </w:r>
      <w:r w:rsidR="00EE595D" w:rsidRPr="00EF6DC7">
        <w:rPr>
          <w:rFonts w:ascii="Verdana" w:hAnsi="Verdana" w:cs="Calibri"/>
          <w:color w:val="000000"/>
          <w:sz w:val="20"/>
          <w:szCs w:val="20"/>
          <w:lang w:val="en-US"/>
        </w:rPr>
        <w:t>Computerized dynamic posturography for postural control assessment in patients with intermittent claudication”.</w:t>
      </w:r>
      <w:r w:rsidR="00B219A6">
        <w:rPr>
          <w:rFonts w:ascii="Verdana" w:hAnsi="Verdana" w:cs="Calibri"/>
          <w:color w:val="000000"/>
          <w:sz w:val="20"/>
          <w:szCs w:val="20"/>
          <w:lang w:val="en-US"/>
        </w:rPr>
        <w:t xml:space="preserve"> Please note</w:t>
      </w:r>
      <w:proofErr w:type="gramStart"/>
      <w:r w:rsidR="00B219A6">
        <w:rPr>
          <w:rFonts w:ascii="Verdana" w:hAnsi="Verdana" w:cs="Calibri"/>
          <w:color w:val="000000"/>
          <w:sz w:val="20"/>
          <w:szCs w:val="20"/>
          <w:lang w:val="en-US"/>
        </w:rPr>
        <w:t>,</w:t>
      </w:r>
      <w:proofErr w:type="gramEnd"/>
      <w:r w:rsidR="00B219A6">
        <w:rPr>
          <w:rFonts w:ascii="Verdana" w:hAnsi="Verdana" w:cs="Calibri"/>
          <w:color w:val="000000"/>
          <w:sz w:val="20"/>
          <w:szCs w:val="20"/>
          <w:lang w:val="en-US"/>
        </w:rPr>
        <w:t xml:space="preserve"> we have had trouble saving the Word file in </w:t>
      </w:r>
      <w:r w:rsidR="00B219A6" w:rsidRPr="00B219A6">
        <w:rPr>
          <w:rFonts w:ascii="Verdana" w:hAnsi="Verdana" w:cs="Calibri"/>
          <w:i/>
          <w:color w:val="000000"/>
          <w:sz w:val="20"/>
          <w:szCs w:val="20"/>
          <w:lang w:val="en-US"/>
        </w:rPr>
        <w:t>.</w:t>
      </w:r>
      <w:proofErr w:type="spellStart"/>
      <w:r w:rsidR="00B219A6" w:rsidRPr="00B219A6">
        <w:rPr>
          <w:rFonts w:ascii="Verdana" w:hAnsi="Verdana" w:cs="Calibri"/>
          <w:i/>
          <w:color w:val="000000"/>
          <w:sz w:val="20"/>
          <w:szCs w:val="20"/>
          <w:lang w:val="en-US"/>
        </w:rPr>
        <w:t>docx</w:t>
      </w:r>
      <w:proofErr w:type="spellEnd"/>
      <w:r w:rsidR="00B219A6">
        <w:rPr>
          <w:rFonts w:ascii="Verdana" w:hAnsi="Verdana" w:cs="Calibri"/>
          <w:color w:val="000000"/>
          <w:sz w:val="20"/>
          <w:szCs w:val="20"/>
          <w:lang w:val="en-US"/>
        </w:rPr>
        <w:t xml:space="preserve"> format with the (newly added) equations as inserted equations. In order to save the file, we have had to save it as a .</w:t>
      </w:r>
      <w:r w:rsidR="00B219A6" w:rsidRPr="00B219A6">
        <w:rPr>
          <w:rFonts w:ascii="Verdana" w:hAnsi="Verdana" w:cs="Calibri"/>
          <w:i/>
          <w:color w:val="000000"/>
          <w:sz w:val="20"/>
          <w:szCs w:val="20"/>
          <w:lang w:val="en-US"/>
        </w:rPr>
        <w:t>doc (Word 1997-2003) file</w:t>
      </w:r>
      <w:r w:rsidR="00B219A6">
        <w:rPr>
          <w:rFonts w:ascii="Verdana" w:hAnsi="Verdana" w:cs="Calibri"/>
          <w:color w:val="000000"/>
          <w:sz w:val="20"/>
          <w:szCs w:val="20"/>
          <w:lang w:val="en-US"/>
        </w:rPr>
        <w:t xml:space="preserve"> and the equations were automatically converted into images. We have therefore created a separate Word file in </w:t>
      </w:r>
      <w:r w:rsidR="00B219A6" w:rsidRPr="00B219A6">
        <w:rPr>
          <w:rFonts w:ascii="Verdana" w:hAnsi="Verdana" w:cs="Calibri"/>
          <w:i/>
          <w:color w:val="000000"/>
          <w:sz w:val="20"/>
          <w:szCs w:val="20"/>
          <w:lang w:val="en-US"/>
        </w:rPr>
        <w:t>.</w:t>
      </w:r>
      <w:proofErr w:type="spellStart"/>
      <w:r w:rsidR="00B219A6" w:rsidRPr="00B219A6">
        <w:rPr>
          <w:rFonts w:ascii="Verdana" w:hAnsi="Verdana" w:cs="Calibri"/>
          <w:i/>
          <w:color w:val="000000"/>
          <w:sz w:val="20"/>
          <w:szCs w:val="20"/>
          <w:lang w:val="en-US"/>
        </w:rPr>
        <w:t>docx</w:t>
      </w:r>
      <w:proofErr w:type="spellEnd"/>
      <w:r w:rsidR="00B219A6">
        <w:rPr>
          <w:rFonts w:ascii="Verdana" w:hAnsi="Verdana" w:cs="Calibri"/>
          <w:color w:val="000000"/>
          <w:sz w:val="20"/>
          <w:szCs w:val="20"/>
          <w:lang w:val="en-US"/>
        </w:rPr>
        <w:t xml:space="preserve"> with the equations only. We </w:t>
      </w:r>
      <w:proofErr w:type="spellStart"/>
      <w:r w:rsidR="00B219A6">
        <w:rPr>
          <w:rFonts w:ascii="Verdana" w:hAnsi="Verdana" w:cs="Calibri"/>
          <w:color w:val="000000"/>
          <w:sz w:val="20"/>
          <w:szCs w:val="20"/>
          <w:lang w:val="en-US"/>
        </w:rPr>
        <w:t>apologise</w:t>
      </w:r>
      <w:proofErr w:type="spellEnd"/>
      <w:r w:rsidR="00B219A6">
        <w:rPr>
          <w:rFonts w:ascii="Verdana" w:hAnsi="Verdana" w:cs="Calibri"/>
          <w:color w:val="000000"/>
          <w:sz w:val="20"/>
          <w:szCs w:val="20"/>
          <w:lang w:val="en-US"/>
        </w:rPr>
        <w:t xml:space="preserve"> for any inconvenience and thank you for your understanding. We hope the revisions now meet the strict requirements for publication in </w:t>
      </w:r>
      <w:r w:rsidR="00B219A6" w:rsidRPr="00EF6DC7">
        <w:rPr>
          <w:rFonts w:ascii="Verdana" w:hAnsi="Verdana"/>
          <w:sz w:val="20"/>
          <w:szCs w:val="20"/>
        </w:rPr>
        <w:t>the Journal of Visualized Experiments</w:t>
      </w:r>
      <w:r w:rsidR="00B219A6">
        <w:rPr>
          <w:rFonts w:ascii="Verdana" w:hAnsi="Verdana"/>
          <w:sz w:val="20"/>
          <w:szCs w:val="20"/>
        </w:rPr>
        <w:t>.</w:t>
      </w:r>
    </w:p>
    <w:p w:rsidR="002623C3" w:rsidRPr="00EF6DC7" w:rsidRDefault="002623C3" w:rsidP="00702D94">
      <w:pPr>
        <w:autoSpaceDE w:val="0"/>
        <w:autoSpaceDN w:val="0"/>
        <w:adjustRightInd w:val="0"/>
        <w:spacing w:after="120"/>
        <w:rPr>
          <w:rFonts w:ascii="Verdana" w:hAnsi="Verdana" w:cs="Calibri"/>
          <w:color w:val="000000"/>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3798"/>
        <w:gridCol w:w="1170"/>
      </w:tblGrid>
      <w:tr w:rsidR="00EE595D" w:rsidRPr="00876EF6" w:rsidTr="00F20A40">
        <w:trPr>
          <w:gridAfter w:val="1"/>
          <w:wAfter w:w="1170" w:type="dxa"/>
          <w:trHeight w:val="243"/>
        </w:trPr>
        <w:tc>
          <w:tcPr>
            <w:tcW w:w="3510" w:type="dxa"/>
            <w:vMerge w:val="restart"/>
            <w:vAlign w:val="center"/>
          </w:tcPr>
          <w:p w:rsidR="00EE595D" w:rsidRPr="00F20A40" w:rsidRDefault="00711A3B" w:rsidP="00702D94">
            <w:pPr>
              <w:rPr>
                <w:rFonts w:ascii="Verdana" w:hAnsi="Verdana"/>
                <w:b/>
                <w:sz w:val="20"/>
                <w:szCs w:val="20"/>
              </w:rPr>
            </w:pPr>
            <w:r w:rsidRPr="00F20A40">
              <w:rPr>
                <w:rFonts w:ascii="Verdana" w:hAnsi="Verdana"/>
                <w:b/>
                <w:sz w:val="20"/>
                <w:szCs w:val="20"/>
              </w:rPr>
              <w:t xml:space="preserve">Editor’s </w:t>
            </w:r>
            <w:r w:rsidR="00EE595D" w:rsidRPr="00F20A40">
              <w:rPr>
                <w:rFonts w:ascii="Verdana" w:hAnsi="Verdana"/>
                <w:b/>
                <w:sz w:val="20"/>
                <w:szCs w:val="20"/>
              </w:rPr>
              <w:t>Comment</w:t>
            </w:r>
          </w:p>
        </w:tc>
        <w:tc>
          <w:tcPr>
            <w:tcW w:w="3798" w:type="dxa"/>
            <w:vMerge w:val="restart"/>
            <w:vAlign w:val="center"/>
          </w:tcPr>
          <w:p w:rsidR="00EE595D" w:rsidRPr="00F20A40" w:rsidRDefault="00EE595D" w:rsidP="00702D94">
            <w:pPr>
              <w:rPr>
                <w:rFonts w:ascii="Verdana" w:hAnsi="Verdana"/>
                <w:b/>
                <w:sz w:val="20"/>
                <w:szCs w:val="20"/>
              </w:rPr>
            </w:pPr>
            <w:r w:rsidRPr="00F20A40">
              <w:rPr>
                <w:rFonts w:ascii="Verdana" w:hAnsi="Verdana"/>
                <w:b/>
                <w:sz w:val="20"/>
                <w:szCs w:val="20"/>
              </w:rPr>
              <w:t>Response/Revision/Rebuttal</w:t>
            </w:r>
          </w:p>
        </w:tc>
      </w:tr>
      <w:tr w:rsidR="00EE595D" w:rsidRPr="00876EF6" w:rsidTr="00F20A40">
        <w:tc>
          <w:tcPr>
            <w:tcW w:w="3510" w:type="dxa"/>
            <w:vMerge/>
            <w:vAlign w:val="center"/>
          </w:tcPr>
          <w:p w:rsidR="00EE595D" w:rsidRPr="003763F2" w:rsidRDefault="00EE595D" w:rsidP="00702D94">
            <w:pPr>
              <w:rPr>
                <w:rFonts w:ascii="Verdana" w:hAnsi="Verdana"/>
                <w:sz w:val="20"/>
                <w:szCs w:val="20"/>
              </w:rPr>
            </w:pPr>
          </w:p>
        </w:tc>
        <w:tc>
          <w:tcPr>
            <w:tcW w:w="3798" w:type="dxa"/>
            <w:vMerge/>
            <w:vAlign w:val="center"/>
          </w:tcPr>
          <w:p w:rsidR="00EE595D" w:rsidRPr="003763F2" w:rsidRDefault="00EE595D" w:rsidP="00702D94">
            <w:pPr>
              <w:rPr>
                <w:rFonts w:ascii="Verdana" w:hAnsi="Verdana"/>
                <w:sz w:val="20"/>
                <w:szCs w:val="20"/>
              </w:rPr>
            </w:pPr>
          </w:p>
        </w:tc>
        <w:tc>
          <w:tcPr>
            <w:tcW w:w="1170" w:type="dxa"/>
            <w:vAlign w:val="center"/>
          </w:tcPr>
          <w:p w:rsidR="00EE595D" w:rsidRPr="003763F2" w:rsidRDefault="00EE595D" w:rsidP="00702D94">
            <w:pPr>
              <w:rPr>
                <w:rFonts w:ascii="Verdana" w:hAnsi="Verdana"/>
                <w:sz w:val="20"/>
                <w:szCs w:val="20"/>
              </w:rPr>
            </w:pPr>
            <w:r w:rsidRPr="003763F2">
              <w:rPr>
                <w:rFonts w:ascii="Verdana" w:hAnsi="Verdana"/>
                <w:sz w:val="20"/>
                <w:szCs w:val="20"/>
              </w:rPr>
              <w:t>Page</w:t>
            </w:r>
          </w:p>
        </w:tc>
      </w:tr>
      <w:tr w:rsidR="00EE595D" w:rsidRPr="00876EF6" w:rsidTr="00F20A40">
        <w:tc>
          <w:tcPr>
            <w:tcW w:w="3510" w:type="dxa"/>
            <w:vAlign w:val="center"/>
          </w:tcPr>
          <w:p w:rsidR="00EE595D" w:rsidRPr="00EE595D" w:rsidRDefault="00940BE1" w:rsidP="00702D94">
            <w:pPr>
              <w:pStyle w:val="ListParagraph"/>
              <w:numPr>
                <w:ilvl w:val="0"/>
                <w:numId w:val="1"/>
              </w:numPr>
              <w:rPr>
                <w:rFonts w:ascii="Verdana" w:hAnsi="Verdana"/>
                <w:sz w:val="20"/>
                <w:szCs w:val="20"/>
              </w:rPr>
            </w:pPr>
            <w:r>
              <w:rPr>
                <w:rFonts w:ascii="Verdana" w:hAnsi="Verdana"/>
                <w:sz w:val="20"/>
                <w:szCs w:val="20"/>
              </w:rPr>
              <w:t>Formatting</w:t>
            </w:r>
          </w:p>
        </w:tc>
        <w:tc>
          <w:tcPr>
            <w:tcW w:w="3798" w:type="dxa"/>
            <w:vAlign w:val="center"/>
          </w:tcPr>
          <w:p w:rsidR="00EE595D" w:rsidRPr="00F35BB1" w:rsidRDefault="00940BE1" w:rsidP="00940BE1">
            <w:pPr>
              <w:rPr>
                <w:rFonts w:ascii="Verdana" w:hAnsi="Verdana"/>
                <w:color w:val="FF0000"/>
                <w:sz w:val="20"/>
                <w:szCs w:val="20"/>
              </w:rPr>
            </w:pPr>
            <w:r>
              <w:rPr>
                <w:rFonts w:ascii="Verdana" w:hAnsi="Verdana"/>
                <w:sz w:val="20"/>
                <w:szCs w:val="20"/>
              </w:rPr>
              <w:t>The corrected document has been used and formatting has been retained</w:t>
            </w:r>
          </w:p>
        </w:tc>
        <w:tc>
          <w:tcPr>
            <w:tcW w:w="1170" w:type="dxa"/>
            <w:vAlign w:val="center"/>
          </w:tcPr>
          <w:p w:rsidR="00EE595D" w:rsidRPr="003763F2" w:rsidRDefault="00EE595D" w:rsidP="00702D94">
            <w:pPr>
              <w:rPr>
                <w:rFonts w:ascii="Verdana" w:hAnsi="Verdana"/>
                <w:sz w:val="20"/>
                <w:szCs w:val="20"/>
              </w:rPr>
            </w:pPr>
          </w:p>
        </w:tc>
      </w:tr>
      <w:tr w:rsidR="00EE595D" w:rsidRPr="00876EF6" w:rsidTr="00F20A40">
        <w:tc>
          <w:tcPr>
            <w:tcW w:w="3510" w:type="dxa"/>
            <w:vAlign w:val="center"/>
          </w:tcPr>
          <w:p w:rsidR="00EE595D" w:rsidRPr="00EE595D" w:rsidRDefault="00940BE1" w:rsidP="00702D94">
            <w:pPr>
              <w:pStyle w:val="ListParagraph"/>
              <w:numPr>
                <w:ilvl w:val="0"/>
                <w:numId w:val="1"/>
              </w:numPr>
              <w:rPr>
                <w:rFonts w:ascii="Verdana" w:hAnsi="Verdana"/>
                <w:sz w:val="20"/>
                <w:szCs w:val="20"/>
              </w:rPr>
            </w:pPr>
            <w:r>
              <w:rPr>
                <w:rFonts w:ascii="Verdana" w:hAnsi="Verdana"/>
                <w:sz w:val="20"/>
                <w:szCs w:val="20"/>
              </w:rPr>
              <w:t>Highlighting of text</w:t>
            </w:r>
          </w:p>
        </w:tc>
        <w:tc>
          <w:tcPr>
            <w:tcW w:w="3798" w:type="dxa"/>
            <w:vAlign w:val="center"/>
          </w:tcPr>
          <w:p w:rsidR="00EE595D" w:rsidRDefault="00940BE1" w:rsidP="00940BE1">
            <w:pPr>
              <w:rPr>
                <w:rFonts w:ascii="Verdana" w:hAnsi="Verdana"/>
                <w:sz w:val="20"/>
                <w:szCs w:val="20"/>
              </w:rPr>
            </w:pPr>
            <w:r>
              <w:rPr>
                <w:rFonts w:ascii="Verdana" w:hAnsi="Verdana"/>
                <w:sz w:val="20"/>
                <w:szCs w:val="20"/>
              </w:rPr>
              <w:t>The protocol has been highlighted as requested</w:t>
            </w:r>
          </w:p>
        </w:tc>
        <w:tc>
          <w:tcPr>
            <w:tcW w:w="1170" w:type="dxa"/>
            <w:vAlign w:val="center"/>
          </w:tcPr>
          <w:p w:rsidR="00EE595D" w:rsidRDefault="00286D7A" w:rsidP="00702D94">
            <w:pPr>
              <w:rPr>
                <w:rFonts w:ascii="Verdana" w:hAnsi="Verdana"/>
                <w:sz w:val="20"/>
                <w:szCs w:val="20"/>
              </w:rPr>
            </w:pPr>
            <w:r>
              <w:rPr>
                <w:rFonts w:ascii="Verdana" w:hAnsi="Verdana"/>
                <w:sz w:val="20"/>
                <w:szCs w:val="20"/>
              </w:rPr>
              <w:t xml:space="preserve">Pages </w:t>
            </w:r>
            <w:r w:rsidR="00EE595D">
              <w:rPr>
                <w:rFonts w:ascii="Verdana" w:hAnsi="Verdana"/>
                <w:sz w:val="20"/>
                <w:szCs w:val="20"/>
              </w:rPr>
              <w:t>4-</w:t>
            </w:r>
            <w:r w:rsidR="00B219A6">
              <w:rPr>
                <w:rFonts w:ascii="Verdana" w:hAnsi="Verdana"/>
                <w:sz w:val="20"/>
                <w:szCs w:val="20"/>
              </w:rPr>
              <w:t>7</w:t>
            </w:r>
          </w:p>
        </w:tc>
      </w:tr>
      <w:tr w:rsidR="00EE595D" w:rsidRPr="00876EF6" w:rsidTr="00F20A40">
        <w:tc>
          <w:tcPr>
            <w:tcW w:w="3510" w:type="dxa"/>
            <w:vAlign w:val="center"/>
          </w:tcPr>
          <w:p w:rsidR="00EE595D" w:rsidRPr="00EE595D" w:rsidRDefault="00940BE1" w:rsidP="00702D94">
            <w:pPr>
              <w:pStyle w:val="ListParagraph"/>
              <w:numPr>
                <w:ilvl w:val="0"/>
                <w:numId w:val="1"/>
              </w:numPr>
              <w:rPr>
                <w:rFonts w:ascii="Verdana" w:hAnsi="Verdana"/>
                <w:sz w:val="20"/>
                <w:szCs w:val="20"/>
              </w:rPr>
            </w:pPr>
            <w:r>
              <w:rPr>
                <w:rFonts w:ascii="Verdana" w:hAnsi="Verdana"/>
                <w:sz w:val="20"/>
                <w:szCs w:val="20"/>
              </w:rPr>
              <w:t>Removal of copyright symbol</w:t>
            </w:r>
          </w:p>
        </w:tc>
        <w:tc>
          <w:tcPr>
            <w:tcW w:w="3798" w:type="dxa"/>
            <w:vAlign w:val="center"/>
          </w:tcPr>
          <w:p w:rsidR="00EE595D" w:rsidRDefault="00940BE1" w:rsidP="00702D94">
            <w:pPr>
              <w:rPr>
                <w:rFonts w:ascii="Verdana" w:hAnsi="Verdana"/>
                <w:sz w:val="20"/>
                <w:szCs w:val="20"/>
              </w:rPr>
            </w:pPr>
            <w:r>
              <w:rPr>
                <w:rFonts w:ascii="Verdana" w:hAnsi="Verdana"/>
                <w:sz w:val="20"/>
                <w:szCs w:val="20"/>
              </w:rPr>
              <w:t>The symbol has been removed throughout.</w:t>
            </w:r>
          </w:p>
        </w:tc>
        <w:tc>
          <w:tcPr>
            <w:tcW w:w="1170" w:type="dxa"/>
            <w:vAlign w:val="center"/>
          </w:tcPr>
          <w:p w:rsidR="00EE595D" w:rsidRDefault="00EE595D" w:rsidP="00702D94">
            <w:pPr>
              <w:rPr>
                <w:rFonts w:ascii="Verdana" w:hAnsi="Verdana"/>
                <w:sz w:val="20"/>
                <w:szCs w:val="20"/>
              </w:rPr>
            </w:pPr>
          </w:p>
        </w:tc>
      </w:tr>
      <w:tr w:rsidR="00962C88" w:rsidRPr="00876EF6" w:rsidTr="00F20A40">
        <w:tc>
          <w:tcPr>
            <w:tcW w:w="3510" w:type="dxa"/>
            <w:vAlign w:val="center"/>
          </w:tcPr>
          <w:p w:rsidR="00962C88" w:rsidRDefault="00962C88" w:rsidP="00702D94">
            <w:pPr>
              <w:pStyle w:val="ListParagraph"/>
              <w:numPr>
                <w:ilvl w:val="0"/>
                <w:numId w:val="1"/>
              </w:numPr>
              <w:rPr>
                <w:rFonts w:ascii="Verdana" w:hAnsi="Verdana"/>
                <w:sz w:val="20"/>
                <w:szCs w:val="20"/>
              </w:rPr>
            </w:pPr>
            <w:r>
              <w:rPr>
                <w:rFonts w:ascii="Verdana" w:hAnsi="Verdana"/>
                <w:sz w:val="20"/>
                <w:szCs w:val="20"/>
              </w:rPr>
              <w:t>Editor’s recommendation to re-arrange abstract to focus on CDP then IC in PAD</w:t>
            </w:r>
          </w:p>
        </w:tc>
        <w:tc>
          <w:tcPr>
            <w:tcW w:w="3798" w:type="dxa"/>
            <w:vAlign w:val="center"/>
          </w:tcPr>
          <w:p w:rsidR="00962C88" w:rsidRDefault="00962C88" w:rsidP="00702D94">
            <w:pPr>
              <w:rPr>
                <w:rFonts w:ascii="Verdana" w:hAnsi="Verdana"/>
                <w:sz w:val="20"/>
                <w:szCs w:val="20"/>
              </w:rPr>
            </w:pPr>
            <w:r>
              <w:rPr>
                <w:rFonts w:ascii="Verdana" w:hAnsi="Verdana"/>
                <w:sz w:val="20"/>
                <w:szCs w:val="20"/>
              </w:rPr>
              <w:t>The Introduction has been re-arranged to conform to the Editor’s request</w:t>
            </w:r>
          </w:p>
        </w:tc>
        <w:tc>
          <w:tcPr>
            <w:tcW w:w="1170" w:type="dxa"/>
            <w:vAlign w:val="center"/>
          </w:tcPr>
          <w:p w:rsidR="00962C88" w:rsidRDefault="00286D7A" w:rsidP="00702D94">
            <w:pPr>
              <w:rPr>
                <w:rFonts w:ascii="Verdana" w:hAnsi="Verdana"/>
                <w:sz w:val="20"/>
                <w:szCs w:val="20"/>
              </w:rPr>
            </w:pPr>
            <w:r>
              <w:rPr>
                <w:rFonts w:ascii="Verdana" w:hAnsi="Verdana"/>
                <w:sz w:val="20"/>
                <w:szCs w:val="20"/>
              </w:rPr>
              <w:t xml:space="preserve">Page </w:t>
            </w:r>
            <w:r w:rsidR="00E4624C">
              <w:rPr>
                <w:rFonts w:ascii="Verdana" w:hAnsi="Verdana"/>
                <w:sz w:val="20"/>
                <w:szCs w:val="20"/>
              </w:rPr>
              <w:t>2</w:t>
            </w:r>
          </w:p>
        </w:tc>
      </w:tr>
    </w:tbl>
    <w:p w:rsidR="002623C3" w:rsidRDefault="002623C3" w:rsidP="00702D94">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3798"/>
        <w:gridCol w:w="1170"/>
      </w:tblGrid>
      <w:tr w:rsidR="00940BE1" w:rsidRPr="00876EF6" w:rsidTr="00F20A40">
        <w:trPr>
          <w:gridAfter w:val="1"/>
          <w:wAfter w:w="1170" w:type="dxa"/>
          <w:trHeight w:val="243"/>
        </w:trPr>
        <w:tc>
          <w:tcPr>
            <w:tcW w:w="3510" w:type="dxa"/>
            <w:vMerge w:val="restart"/>
            <w:vAlign w:val="center"/>
          </w:tcPr>
          <w:p w:rsidR="00940BE1" w:rsidRPr="00F20A40" w:rsidRDefault="00940BE1" w:rsidP="007855C5">
            <w:pPr>
              <w:rPr>
                <w:rFonts w:ascii="Verdana" w:hAnsi="Verdana"/>
                <w:b/>
                <w:sz w:val="20"/>
                <w:szCs w:val="20"/>
              </w:rPr>
            </w:pPr>
            <w:r w:rsidRPr="00F20A40">
              <w:rPr>
                <w:rFonts w:ascii="Verdana" w:hAnsi="Verdana"/>
                <w:b/>
                <w:sz w:val="20"/>
                <w:szCs w:val="20"/>
              </w:rPr>
              <w:t xml:space="preserve">Reviewer #1 </w:t>
            </w:r>
          </w:p>
        </w:tc>
        <w:tc>
          <w:tcPr>
            <w:tcW w:w="3798" w:type="dxa"/>
            <w:vMerge w:val="restart"/>
            <w:vAlign w:val="center"/>
          </w:tcPr>
          <w:p w:rsidR="00940BE1" w:rsidRPr="00F20A40" w:rsidRDefault="00940BE1" w:rsidP="007855C5">
            <w:pPr>
              <w:rPr>
                <w:rFonts w:ascii="Verdana" w:hAnsi="Verdana"/>
                <w:b/>
                <w:sz w:val="20"/>
                <w:szCs w:val="20"/>
              </w:rPr>
            </w:pPr>
            <w:r w:rsidRPr="00F20A40">
              <w:rPr>
                <w:rFonts w:ascii="Verdana" w:hAnsi="Verdana"/>
                <w:b/>
                <w:sz w:val="20"/>
                <w:szCs w:val="20"/>
              </w:rPr>
              <w:t>Response/Revision/Rebuttal</w:t>
            </w:r>
          </w:p>
        </w:tc>
      </w:tr>
      <w:tr w:rsidR="00940BE1" w:rsidRPr="00876EF6" w:rsidTr="00F20A40">
        <w:tc>
          <w:tcPr>
            <w:tcW w:w="3510" w:type="dxa"/>
            <w:vMerge/>
            <w:vAlign w:val="center"/>
          </w:tcPr>
          <w:p w:rsidR="00940BE1" w:rsidRPr="003763F2" w:rsidRDefault="00940BE1" w:rsidP="007855C5">
            <w:pPr>
              <w:rPr>
                <w:rFonts w:ascii="Verdana" w:hAnsi="Verdana"/>
                <w:sz w:val="20"/>
                <w:szCs w:val="20"/>
              </w:rPr>
            </w:pPr>
          </w:p>
        </w:tc>
        <w:tc>
          <w:tcPr>
            <w:tcW w:w="3798" w:type="dxa"/>
            <w:vMerge/>
            <w:vAlign w:val="center"/>
          </w:tcPr>
          <w:p w:rsidR="00940BE1" w:rsidRPr="003763F2" w:rsidRDefault="00940BE1" w:rsidP="007855C5">
            <w:pPr>
              <w:rPr>
                <w:rFonts w:ascii="Verdana" w:hAnsi="Verdana"/>
                <w:sz w:val="20"/>
                <w:szCs w:val="20"/>
              </w:rPr>
            </w:pPr>
          </w:p>
        </w:tc>
        <w:tc>
          <w:tcPr>
            <w:tcW w:w="1170" w:type="dxa"/>
            <w:vAlign w:val="center"/>
          </w:tcPr>
          <w:p w:rsidR="00940BE1" w:rsidRPr="003763F2" w:rsidRDefault="00940BE1" w:rsidP="007855C5">
            <w:pPr>
              <w:rPr>
                <w:rFonts w:ascii="Verdana" w:hAnsi="Verdana"/>
                <w:sz w:val="20"/>
                <w:szCs w:val="20"/>
              </w:rPr>
            </w:pPr>
          </w:p>
        </w:tc>
      </w:tr>
      <w:tr w:rsidR="00940BE1" w:rsidRPr="00876EF6" w:rsidTr="00F20A40">
        <w:tc>
          <w:tcPr>
            <w:tcW w:w="3510" w:type="dxa"/>
            <w:vAlign w:val="center"/>
          </w:tcPr>
          <w:p w:rsidR="00940BE1" w:rsidRPr="00EE595D" w:rsidRDefault="00940BE1" w:rsidP="00940BE1">
            <w:pPr>
              <w:pStyle w:val="ListParagraph"/>
              <w:numPr>
                <w:ilvl w:val="0"/>
                <w:numId w:val="1"/>
              </w:numPr>
              <w:rPr>
                <w:rFonts w:ascii="Verdana" w:hAnsi="Verdana"/>
                <w:sz w:val="20"/>
                <w:szCs w:val="20"/>
              </w:rPr>
            </w:pPr>
            <w:r>
              <w:rPr>
                <w:rFonts w:ascii="Verdana" w:hAnsi="Verdana"/>
                <w:sz w:val="20"/>
                <w:szCs w:val="20"/>
              </w:rPr>
              <w:t>Short abstract</w:t>
            </w:r>
          </w:p>
        </w:tc>
        <w:tc>
          <w:tcPr>
            <w:tcW w:w="3798" w:type="dxa"/>
            <w:vAlign w:val="center"/>
          </w:tcPr>
          <w:p w:rsidR="00940BE1" w:rsidRPr="00F35BB1" w:rsidRDefault="00940BE1" w:rsidP="007855C5">
            <w:pPr>
              <w:rPr>
                <w:rFonts w:ascii="Verdana" w:hAnsi="Verdana"/>
                <w:color w:val="FF0000"/>
                <w:sz w:val="20"/>
                <w:szCs w:val="20"/>
              </w:rPr>
            </w:pPr>
            <w:r>
              <w:rPr>
                <w:rFonts w:ascii="Verdana" w:hAnsi="Verdana"/>
                <w:sz w:val="20"/>
                <w:szCs w:val="20"/>
              </w:rPr>
              <w:t>We have made the requested edits to the short abstract.</w:t>
            </w:r>
          </w:p>
        </w:tc>
        <w:tc>
          <w:tcPr>
            <w:tcW w:w="1170" w:type="dxa"/>
            <w:vAlign w:val="center"/>
          </w:tcPr>
          <w:p w:rsidR="00940BE1" w:rsidRPr="003763F2" w:rsidRDefault="00940BE1" w:rsidP="007855C5">
            <w:pPr>
              <w:rPr>
                <w:rFonts w:ascii="Verdana" w:hAnsi="Verdana"/>
                <w:sz w:val="20"/>
                <w:szCs w:val="20"/>
              </w:rPr>
            </w:pPr>
            <w:r>
              <w:rPr>
                <w:rFonts w:ascii="Verdana" w:hAnsi="Verdana"/>
                <w:sz w:val="20"/>
                <w:szCs w:val="20"/>
              </w:rPr>
              <w:t>Line 41</w:t>
            </w:r>
          </w:p>
        </w:tc>
      </w:tr>
      <w:tr w:rsidR="00940BE1" w:rsidRPr="00876EF6" w:rsidTr="00F20A40">
        <w:tc>
          <w:tcPr>
            <w:tcW w:w="3510" w:type="dxa"/>
            <w:vAlign w:val="center"/>
          </w:tcPr>
          <w:p w:rsidR="00940BE1" w:rsidRPr="00EE595D" w:rsidRDefault="00940BE1" w:rsidP="007855C5">
            <w:pPr>
              <w:pStyle w:val="ListParagraph"/>
              <w:numPr>
                <w:ilvl w:val="0"/>
                <w:numId w:val="1"/>
              </w:numPr>
              <w:rPr>
                <w:rFonts w:ascii="Verdana" w:hAnsi="Verdana"/>
                <w:sz w:val="20"/>
                <w:szCs w:val="20"/>
              </w:rPr>
            </w:pPr>
            <w:r>
              <w:rPr>
                <w:rFonts w:ascii="Verdana" w:hAnsi="Verdana"/>
                <w:sz w:val="20"/>
                <w:szCs w:val="20"/>
              </w:rPr>
              <w:t>Line 56</w:t>
            </w:r>
          </w:p>
        </w:tc>
        <w:tc>
          <w:tcPr>
            <w:tcW w:w="3798" w:type="dxa"/>
            <w:vAlign w:val="center"/>
          </w:tcPr>
          <w:p w:rsidR="00940BE1" w:rsidRDefault="00940BE1" w:rsidP="000236A5">
            <w:pPr>
              <w:rPr>
                <w:rFonts w:ascii="Verdana" w:hAnsi="Verdana"/>
                <w:sz w:val="20"/>
                <w:szCs w:val="20"/>
              </w:rPr>
            </w:pPr>
            <w:r>
              <w:rPr>
                <w:rFonts w:ascii="Verdana" w:hAnsi="Verdana"/>
                <w:sz w:val="20"/>
                <w:szCs w:val="20"/>
              </w:rPr>
              <w:t>Evaluation of interventions may be the aim of some studies, but if the NeuroCom is used as part of a diagnostic assessment, then our message is that early detection could lead to improved care</w:t>
            </w:r>
            <w:r w:rsidR="000236A5">
              <w:rPr>
                <w:rFonts w:ascii="Verdana" w:hAnsi="Verdana"/>
                <w:sz w:val="20"/>
                <w:szCs w:val="20"/>
              </w:rPr>
              <w:t>. We have added such a statement before that initial sentence.</w:t>
            </w:r>
          </w:p>
        </w:tc>
        <w:tc>
          <w:tcPr>
            <w:tcW w:w="1170" w:type="dxa"/>
            <w:vAlign w:val="center"/>
          </w:tcPr>
          <w:p w:rsidR="00940BE1" w:rsidRDefault="000236A5" w:rsidP="007855C5">
            <w:pPr>
              <w:rPr>
                <w:rFonts w:ascii="Verdana" w:hAnsi="Verdana"/>
                <w:sz w:val="20"/>
                <w:szCs w:val="20"/>
              </w:rPr>
            </w:pPr>
            <w:r>
              <w:rPr>
                <w:rFonts w:ascii="Verdana" w:hAnsi="Verdana"/>
                <w:sz w:val="20"/>
                <w:szCs w:val="20"/>
              </w:rPr>
              <w:t>Lines 47-4</w:t>
            </w:r>
            <w:r w:rsidR="007333FB">
              <w:rPr>
                <w:rFonts w:ascii="Verdana" w:hAnsi="Verdana"/>
                <w:sz w:val="20"/>
                <w:szCs w:val="20"/>
              </w:rPr>
              <w:t>9</w:t>
            </w:r>
          </w:p>
        </w:tc>
      </w:tr>
      <w:tr w:rsidR="00940BE1" w:rsidRPr="00876EF6" w:rsidTr="00F20A40">
        <w:tc>
          <w:tcPr>
            <w:tcW w:w="3510" w:type="dxa"/>
            <w:vAlign w:val="center"/>
          </w:tcPr>
          <w:p w:rsidR="00940BE1" w:rsidRPr="00EE595D" w:rsidRDefault="00477EC0" w:rsidP="007855C5">
            <w:pPr>
              <w:pStyle w:val="ListParagraph"/>
              <w:numPr>
                <w:ilvl w:val="0"/>
                <w:numId w:val="1"/>
              </w:numPr>
              <w:rPr>
                <w:rFonts w:ascii="Verdana" w:hAnsi="Verdana"/>
                <w:sz w:val="20"/>
                <w:szCs w:val="20"/>
              </w:rPr>
            </w:pPr>
            <w:r>
              <w:rPr>
                <w:rFonts w:ascii="Verdana" w:hAnsi="Verdana"/>
                <w:sz w:val="20"/>
                <w:szCs w:val="20"/>
              </w:rPr>
              <w:t xml:space="preserve">Introduction: </w:t>
            </w:r>
            <w:r w:rsidR="00940BE1">
              <w:rPr>
                <w:rFonts w:ascii="Verdana" w:hAnsi="Verdana"/>
                <w:sz w:val="20"/>
                <w:szCs w:val="20"/>
              </w:rPr>
              <w:t>Lines 69-85</w:t>
            </w:r>
            <w:r w:rsidR="000236A5">
              <w:rPr>
                <w:rFonts w:ascii="Verdana" w:hAnsi="Verdana"/>
                <w:sz w:val="20"/>
                <w:szCs w:val="20"/>
              </w:rPr>
              <w:t>, Line 94</w:t>
            </w:r>
          </w:p>
        </w:tc>
        <w:tc>
          <w:tcPr>
            <w:tcW w:w="3798" w:type="dxa"/>
            <w:vAlign w:val="center"/>
          </w:tcPr>
          <w:p w:rsidR="00940BE1" w:rsidRDefault="00477EC0" w:rsidP="000236A5">
            <w:pPr>
              <w:rPr>
                <w:rFonts w:ascii="Verdana" w:hAnsi="Verdana"/>
                <w:sz w:val="20"/>
                <w:szCs w:val="20"/>
              </w:rPr>
            </w:pPr>
            <w:r>
              <w:rPr>
                <w:rFonts w:ascii="Verdana" w:hAnsi="Verdana"/>
                <w:sz w:val="20"/>
                <w:szCs w:val="20"/>
              </w:rPr>
              <w:t>We thank the Reviewer for their comments about explaining balance in IC patients earlier. However, upon consultation with the Editor, we have re-arranged the Abstract and the Introduction in such a way that the focus is first on CDP, and then on IC-PAD</w:t>
            </w:r>
            <w:r w:rsidR="000236A5">
              <w:rPr>
                <w:rFonts w:ascii="Verdana" w:hAnsi="Verdana"/>
                <w:sz w:val="20"/>
                <w:szCs w:val="20"/>
              </w:rPr>
              <w:t>,</w:t>
            </w:r>
            <w:r>
              <w:rPr>
                <w:rFonts w:ascii="Verdana" w:hAnsi="Verdana"/>
                <w:sz w:val="20"/>
                <w:szCs w:val="20"/>
              </w:rPr>
              <w:t xml:space="preserve"> and highlight that CDP can be used as one of several diagnostic tools for this disease.</w:t>
            </w:r>
          </w:p>
        </w:tc>
        <w:tc>
          <w:tcPr>
            <w:tcW w:w="1170" w:type="dxa"/>
            <w:vAlign w:val="center"/>
          </w:tcPr>
          <w:p w:rsidR="00940BE1" w:rsidRDefault="00B219A6" w:rsidP="007855C5">
            <w:pPr>
              <w:rPr>
                <w:rFonts w:ascii="Verdana" w:hAnsi="Verdana"/>
                <w:sz w:val="20"/>
                <w:szCs w:val="20"/>
              </w:rPr>
            </w:pPr>
            <w:r>
              <w:rPr>
                <w:rFonts w:ascii="Verdana" w:hAnsi="Verdana"/>
                <w:sz w:val="20"/>
                <w:szCs w:val="20"/>
              </w:rPr>
              <w:t xml:space="preserve">Page </w:t>
            </w:r>
            <w:r w:rsidR="00485B92">
              <w:rPr>
                <w:rFonts w:ascii="Verdana" w:hAnsi="Verdana"/>
                <w:sz w:val="20"/>
                <w:szCs w:val="20"/>
              </w:rPr>
              <w:t>3</w:t>
            </w:r>
          </w:p>
        </w:tc>
      </w:tr>
      <w:tr w:rsidR="000236A5" w:rsidRPr="00876EF6" w:rsidTr="00F20A40">
        <w:tc>
          <w:tcPr>
            <w:tcW w:w="3510" w:type="dxa"/>
            <w:vAlign w:val="center"/>
          </w:tcPr>
          <w:p w:rsidR="000236A5" w:rsidRDefault="000236A5" w:rsidP="007855C5">
            <w:pPr>
              <w:pStyle w:val="ListParagraph"/>
              <w:numPr>
                <w:ilvl w:val="0"/>
                <w:numId w:val="1"/>
              </w:numPr>
              <w:rPr>
                <w:rFonts w:ascii="Verdana" w:hAnsi="Verdana"/>
                <w:sz w:val="20"/>
                <w:szCs w:val="20"/>
              </w:rPr>
            </w:pPr>
            <w:r>
              <w:rPr>
                <w:rFonts w:ascii="Verdana" w:hAnsi="Verdana"/>
                <w:sz w:val="20"/>
                <w:szCs w:val="20"/>
              </w:rPr>
              <w:t>Introduction: Line 98</w:t>
            </w:r>
          </w:p>
        </w:tc>
        <w:tc>
          <w:tcPr>
            <w:tcW w:w="3798" w:type="dxa"/>
            <w:vAlign w:val="center"/>
          </w:tcPr>
          <w:p w:rsidR="000236A5" w:rsidRDefault="000236A5" w:rsidP="000236A5">
            <w:pPr>
              <w:rPr>
                <w:rFonts w:ascii="Verdana" w:hAnsi="Verdana"/>
                <w:sz w:val="20"/>
                <w:szCs w:val="20"/>
              </w:rPr>
            </w:pPr>
            <w:r>
              <w:rPr>
                <w:rFonts w:ascii="Verdana" w:hAnsi="Verdana"/>
                <w:sz w:val="20"/>
                <w:szCs w:val="20"/>
              </w:rPr>
              <w:t>We have specified that these tests are part of the CDP protocol.</w:t>
            </w:r>
          </w:p>
        </w:tc>
        <w:tc>
          <w:tcPr>
            <w:tcW w:w="1170" w:type="dxa"/>
            <w:vAlign w:val="center"/>
          </w:tcPr>
          <w:p w:rsidR="000236A5" w:rsidRDefault="007333FB" w:rsidP="00B219A6">
            <w:pPr>
              <w:rPr>
                <w:rFonts w:ascii="Verdana" w:hAnsi="Verdana"/>
                <w:sz w:val="20"/>
                <w:szCs w:val="20"/>
              </w:rPr>
            </w:pPr>
            <w:r>
              <w:rPr>
                <w:rFonts w:ascii="Verdana" w:hAnsi="Verdana"/>
                <w:sz w:val="20"/>
                <w:szCs w:val="20"/>
              </w:rPr>
              <w:t>Page 3</w:t>
            </w:r>
          </w:p>
        </w:tc>
      </w:tr>
      <w:tr w:rsidR="000236A5" w:rsidRPr="00876EF6" w:rsidTr="00F20A40">
        <w:tc>
          <w:tcPr>
            <w:tcW w:w="3510" w:type="dxa"/>
            <w:vAlign w:val="center"/>
          </w:tcPr>
          <w:p w:rsidR="000236A5" w:rsidRDefault="000236A5" w:rsidP="007855C5">
            <w:pPr>
              <w:pStyle w:val="ListParagraph"/>
              <w:numPr>
                <w:ilvl w:val="0"/>
                <w:numId w:val="1"/>
              </w:numPr>
              <w:rPr>
                <w:rFonts w:ascii="Verdana" w:hAnsi="Verdana"/>
                <w:sz w:val="20"/>
                <w:szCs w:val="20"/>
              </w:rPr>
            </w:pPr>
            <w:r>
              <w:rPr>
                <w:rFonts w:ascii="Verdana" w:hAnsi="Verdana"/>
                <w:sz w:val="20"/>
                <w:szCs w:val="20"/>
              </w:rPr>
              <w:t>Methods: Lines 117-138</w:t>
            </w:r>
          </w:p>
        </w:tc>
        <w:tc>
          <w:tcPr>
            <w:tcW w:w="3798" w:type="dxa"/>
            <w:vAlign w:val="center"/>
          </w:tcPr>
          <w:p w:rsidR="000236A5" w:rsidRDefault="00C47006" w:rsidP="00B22F56">
            <w:pPr>
              <w:rPr>
                <w:rFonts w:ascii="Verdana" w:hAnsi="Verdana"/>
                <w:sz w:val="20"/>
                <w:szCs w:val="20"/>
              </w:rPr>
            </w:pPr>
            <w:r>
              <w:rPr>
                <w:rFonts w:ascii="Verdana" w:hAnsi="Verdana"/>
                <w:sz w:val="20"/>
                <w:szCs w:val="20"/>
              </w:rPr>
              <w:t xml:space="preserve">We have clarified that ABPI detects the presence of PAD with IC in the </w:t>
            </w:r>
            <w:r>
              <w:rPr>
                <w:rFonts w:ascii="Verdana" w:hAnsi="Verdana"/>
                <w:sz w:val="20"/>
                <w:szCs w:val="20"/>
              </w:rPr>
              <w:lastRenderedPageBreak/>
              <w:t>Introduction</w:t>
            </w:r>
            <w:r w:rsidR="00B22F56">
              <w:rPr>
                <w:rFonts w:ascii="Verdana" w:hAnsi="Verdana"/>
                <w:sz w:val="20"/>
                <w:szCs w:val="20"/>
              </w:rPr>
              <w:t xml:space="preserve">. We have also specified that ABPI is not necessary with the use of CDP in asymptomatic patients, but that it is an important sub-component of a medical assessment in patients with suspected peripheral arterial disease with intermittent claudication </w:t>
            </w:r>
            <w:r w:rsidR="00B05C96">
              <w:rPr>
                <w:rFonts w:ascii="Verdana" w:hAnsi="Verdana"/>
                <w:sz w:val="20"/>
                <w:szCs w:val="20"/>
              </w:rPr>
              <w:t>and where movement and balance are adversely affected.</w:t>
            </w:r>
            <w:r w:rsidR="00B22F56">
              <w:rPr>
                <w:rFonts w:ascii="Verdana" w:hAnsi="Verdana"/>
                <w:sz w:val="20"/>
                <w:szCs w:val="20"/>
              </w:rPr>
              <w:t xml:space="preserve"> </w:t>
            </w:r>
          </w:p>
        </w:tc>
        <w:tc>
          <w:tcPr>
            <w:tcW w:w="1170" w:type="dxa"/>
            <w:vAlign w:val="center"/>
          </w:tcPr>
          <w:p w:rsidR="000236A5" w:rsidRDefault="007333FB" w:rsidP="007855C5">
            <w:pPr>
              <w:rPr>
                <w:rFonts w:ascii="Verdana" w:hAnsi="Verdana"/>
                <w:sz w:val="20"/>
                <w:szCs w:val="20"/>
              </w:rPr>
            </w:pPr>
            <w:r>
              <w:rPr>
                <w:rFonts w:ascii="Verdana" w:hAnsi="Verdana"/>
                <w:sz w:val="20"/>
                <w:szCs w:val="20"/>
              </w:rPr>
              <w:lastRenderedPageBreak/>
              <w:t>Page 3</w:t>
            </w:r>
          </w:p>
        </w:tc>
      </w:tr>
      <w:tr w:rsidR="001D5D15" w:rsidRPr="00876EF6" w:rsidTr="00F20A40">
        <w:tc>
          <w:tcPr>
            <w:tcW w:w="3510" w:type="dxa"/>
            <w:vAlign w:val="center"/>
          </w:tcPr>
          <w:p w:rsidR="001D5D15" w:rsidRDefault="001D5D15" w:rsidP="007855C5">
            <w:pPr>
              <w:pStyle w:val="ListParagraph"/>
              <w:numPr>
                <w:ilvl w:val="0"/>
                <w:numId w:val="1"/>
              </w:numPr>
              <w:rPr>
                <w:rFonts w:ascii="Verdana" w:hAnsi="Verdana"/>
                <w:sz w:val="20"/>
                <w:szCs w:val="20"/>
              </w:rPr>
            </w:pPr>
            <w:r>
              <w:rPr>
                <w:rFonts w:ascii="Verdana" w:hAnsi="Verdana"/>
                <w:sz w:val="20"/>
                <w:szCs w:val="20"/>
              </w:rPr>
              <w:lastRenderedPageBreak/>
              <w:t>Methods: Line 140</w:t>
            </w:r>
          </w:p>
        </w:tc>
        <w:tc>
          <w:tcPr>
            <w:tcW w:w="3798" w:type="dxa"/>
            <w:vAlign w:val="center"/>
          </w:tcPr>
          <w:p w:rsidR="001D5D15" w:rsidRDefault="001D5D15" w:rsidP="001D5D15">
            <w:pPr>
              <w:rPr>
                <w:rFonts w:ascii="Verdana" w:hAnsi="Verdana"/>
                <w:sz w:val="20"/>
                <w:szCs w:val="20"/>
              </w:rPr>
            </w:pPr>
            <w:r>
              <w:rPr>
                <w:rFonts w:ascii="Verdana" w:hAnsi="Verdana"/>
                <w:sz w:val="20"/>
                <w:szCs w:val="20"/>
              </w:rPr>
              <w:t xml:space="preserve">We have replaced the previous sub-heading with ‘Equipment set-up’ </w:t>
            </w:r>
          </w:p>
        </w:tc>
        <w:tc>
          <w:tcPr>
            <w:tcW w:w="1170" w:type="dxa"/>
            <w:vAlign w:val="center"/>
          </w:tcPr>
          <w:p w:rsidR="001D5D15" w:rsidRDefault="007333FB" w:rsidP="00B219A6">
            <w:pPr>
              <w:rPr>
                <w:rFonts w:ascii="Verdana" w:hAnsi="Verdana"/>
                <w:sz w:val="20"/>
                <w:szCs w:val="20"/>
              </w:rPr>
            </w:pPr>
            <w:r>
              <w:rPr>
                <w:rFonts w:ascii="Verdana" w:hAnsi="Verdana"/>
                <w:sz w:val="20"/>
                <w:szCs w:val="20"/>
              </w:rPr>
              <w:t>Page 4</w:t>
            </w:r>
          </w:p>
        </w:tc>
      </w:tr>
      <w:tr w:rsidR="001D5D15" w:rsidRPr="00876EF6" w:rsidTr="00F20A40">
        <w:tc>
          <w:tcPr>
            <w:tcW w:w="3510" w:type="dxa"/>
            <w:vAlign w:val="center"/>
          </w:tcPr>
          <w:p w:rsidR="001D5D15" w:rsidRDefault="00431EA6" w:rsidP="007855C5">
            <w:pPr>
              <w:pStyle w:val="ListParagraph"/>
              <w:numPr>
                <w:ilvl w:val="0"/>
                <w:numId w:val="1"/>
              </w:numPr>
              <w:rPr>
                <w:rFonts w:ascii="Verdana" w:hAnsi="Verdana"/>
                <w:sz w:val="20"/>
                <w:szCs w:val="20"/>
              </w:rPr>
            </w:pPr>
            <w:r>
              <w:rPr>
                <w:rFonts w:ascii="Verdana" w:hAnsi="Verdana"/>
                <w:sz w:val="20"/>
                <w:szCs w:val="20"/>
              </w:rPr>
              <w:t>Methods: Line 169-171</w:t>
            </w:r>
          </w:p>
        </w:tc>
        <w:tc>
          <w:tcPr>
            <w:tcW w:w="3798" w:type="dxa"/>
            <w:vAlign w:val="center"/>
          </w:tcPr>
          <w:p w:rsidR="001D5D15" w:rsidRDefault="00431EA6" w:rsidP="00F41C56">
            <w:pPr>
              <w:rPr>
                <w:rFonts w:ascii="Verdana" w:hAnsi="Verdana"/>
                <w:sz w:val="20"/>
                <w:szCs w:val="20"/>
              </w:rPr>
            </w:pPr>
            <w:r>
              <w:rPr>
                <w:rFonts w:ascii="Verdana" w:hAnsi="Verdana"/>
                <w:sz w:val="20"/>
                <w:szCs w:val="20"/>
              </w:rPr>
              <w:t>Virtually all studies that use the EquiTest have participants standing barefoot, as opposed to wearing shoes. Although the NeuroCom advocates performing the tests barefoot, it does not specifically state why</w:t>
            </w:r>
            <w:r w:rsidR="00AE2736">
              <w:rPr>
                <w:rFonts w:ascii="Verdana" w:hAnsi="Verdana"/>
                <w:sz w:val="20"/>
                <w:szCs w:val="20"/>
              </w:rPr>
              <w:t xml:space="preserve"> or that it must be adhered to (e.g., in the case of lower limb amputees, this wouldn’t be possible)</w:t>
            </w:r>
            <w:r>
              <w:rPr>
                <w:rFonts w:ascii="Verdana" w:hAnsi="Verdana"/>
                <w:sz w:val="20"/>
                <w:szCs w:val="20"/>
              </w:rPr>
              <w:t xml:space="preserve">. However, performing the tests barefoot is a better way of standardising between participants, as shoes differ according to sole thickness, flexibility, and stiffness (which may alter somatosensory input), while shoes with heels will cause the foot to be </w:t>
            </w:r>
            <w:proofErr w:type="spellStart"/>
            <w:r>
              <w:rPr>
                <w:rFonts w:ascii="Verdana" w:hAnsi="Verdana"/>
                <w:sz w:val="20"/>
                <w:szCs w:val="20"/>
              </w:rPr>
              <w:t>pla</w:t>
            </w:r>
            <w:r w:rsidR="00F41C56">
              <w:rPr>
                <w:rFonts w:ascii="Verdana" w:hAnsi="Verdana"/>
                <w:sz w:val="20"/>
                <w:szCs w:val="20"/>
              </w:rPr>
              <w:t>n</w:t>
            </w:r>
            <w:r>
              <w:rPr>
                <w:rFonts w:ascii="Verdana" w:hAnsi="Verdana"/>
                <w:sz w:val="20"/>
                <w:szCs w:val="20"/>
              </w:rPr>
              <w:t>tarflexed</w:t>
            </w:r>
            <w:proofErr w:type="spellEnd"/>
            <w:r>
              <w:rPr>
                <w:rFonts w:ascii="Verdana" w:hAnsi="Verdana"/>
                <w:sz w:val="20"/>
                <w:szCs w:val="20"/>
              </w:rPr>
              <w:t>.</w:t>
            </w:r>
          </w:p>
        </w:tc>
        <w:tc>
          <w:tcPr>
            <w:tcW w:w="1170" w:type="dxa"/>
            <w:vAlign w:val="center"/>
          </w:tcPr>
          <w:p w:rsidR="001D5D15" w:rsidRDefault="001D5D15" w:rsidP="007855C5">
            <w:pPr>
              <w:rPr>
                <w:rFonts w:ascii="Verdana" w:hAnsi="Verdana"/>
                <w:sz w:val="20"/>
                <w:szCs w:val="20"/>
              </w:rPr>
            </w:pPr>
          </w:p>
        </w:tc>
      </w:tr>
      <w:tr w:rsidR="00431EA6" w:rsidRPr="00876EF6" w:rsidTr="00F20A40">
        <w:tc>
          <w:tcPr>
            <w:tcW w:w="3510" w:type="dxa"/>
            <w:vAlign w:val="center"/>
          </w:tcPr>
          <w:p w:rsidR="00431EA6" w:rsidRDefault="00C4766D" w:rsidP="007855C5">
            <w:pPr>
              <w:pStyle w:val="ListParagraph"/>
              <w:numPr>
                <w:ilvl w:val="0"/>
                <w:numId w:val="1"/>
              </w:numPr>
              <w:rPr>
                <w:rFonts w:ascii="Verdana" w:hAnsi="Verdana"/>
                <w:sz w:val="20"/>
                <w:szCs w:val="20"/>
              </w:rPr>
            </w:pPr>
            <w:r>
              <w:rPr>
                <w:rFonts w:ascii="Verdana" w:hAnsi="Verdana"/>
                <w:sz w:val="20"/>
                <w:szCs w:val="20"/>
              </w:rPr>
              <w:t>Methods: Lines 179-182</w:t>
            </w:r>
          </w:p>
        </w:tc>
        <w:tc>
          <w:tcPr>
            <w:tcW w:w="3798" w:type="dxa"/>
            <w:vAlign w:val="center"/>
          </w:tcPr>
          <w:p w:rsidR="00431EA6" w:rsidRDefault="00C4766D" w:rsidP="00431EA6">
            <w:pPr>
              <w:rPr>
                <w:rFonts w:ascii="Verdana" w:hAnsi="Verdana"/>
                <w:sz w:val="20"/>
                <w:szCs w:val="20"/>
              </w:rPr>
            </w:pPr>
            <w:r>
              <w:rPr>
                <w:rFonts w:ascii="Verdana" w:hAnsi="Verdana"/>
                <w:sz w:val="20"/>
                <w:szCs w:val="20"/>
              </w:rPr>
              <w:t>We have included information about the rotational axes of the dual force plate system (support surface)</w:t>
            </w:r>
          </w:p>
        </w:tc>
        <w:tc>
          <w:tcPr>
            <w:tcW w:w="1170" w:type="dxa"/>
            <w:vAlign w:val="center"/>
          </w:tcPr>
          <w:p w:rsidR="00431EA6" w:rsidRDefault="00192ADD" w:rsidP="007855C5">
            <w:pPr>
              <w:rPr>
                <w:rFonts w:ascii="Verdana" w:hAnsi="Verdana"/>
                <w:sz w:val="20"/>
                <w:szCs w:val="20"/>
              </w:rPr>
            </w:pPr>
            <w:r>
              <w:rPr>
                <w:rFonts w:ascii="Verdana" w:hAnsi="Verdana"/>
                <w:sz w:val="20"/>
                <w:szCs w:val="20"/>
              </w:rPr>
              <w:t>Pages 4 &amp; 5</w:t>
            </w:r>
          </w:p>
        </w:tc>
      </w:tr>
      <w:tr w:rsidR="00C063D4" w:rsidRPr="00876EF6" w:rsidTr="00F20A40">
        <w:tc>
          <w:tcPr>
            <w:tcW w:w="3510" w:type="dxa"/>
            <w:vAlign w:val="center"/>
          </w:tcPr>
          <w:p w:rsidR="00C063D4" w:rsidRDefault="00C063D4" w:rsidP="007855C5">
            <w:pPr>
              <w:pStyle w:val="ListParagraph"/>
              <w:numPr>
                <w:ilvl w:val="0"/>
                <w:numId w:val="1"/>
              </w:numPr>
              <w:rPr>
                <w:rFonts w:ascii="Verdana" w:hAnsi="Verdana"/>
                <w:sz w:val="20"/>
                <w:szCs w:val="20"/>
              </w:rPr>
            </w:pPr>
            <w:r>
              <w:rPr>
                <w:rFonts w:ascii="Verdana" w:hAnsi="Verdana"/>
                <w:sz w:val="20"/>
                <w:szCs w:val="20"/>
              </w:rPr>
              <w:t>Methods: Line 202</w:t>
            </w:r>
          </w:p>
        </w:tc>
        <w:tc>
          <w:tcPr>
            <w:tcW w:w="3798" w:type="dxa"/>
            <w:vAlign w:val="center"/>
          </w:tcPr>
          <w:p w:rsidR="00C063D4" w:rsidRDefault="00C063D4" w:rsidP="00431EA6">
            <w:pPr>
              <w:rPr>
                <w:rFonts w:ascii="Verdana" w:hAnsi="Verdana"/>
                <w:sz w:val="20"/>
                <w:szCs w:val="20"/>
              </w:rPr>
            </w:pPr>
            <w:r>
              <w:rPr>
                <w:rFonts w:ascii="Verdana" w:hAnsi="Verdana"/>
                <w:sz w:val="20"/>
                <w:szCs w:val="20"/>
              </w:rPr>
              <w:t xml:space="preserve">The term </w:t>
            </w:r>
            <w:proofErr w:type="spellStart"/>
            <w:r>
              <w:rPr>
                <w:rFonts w:ascii="Verdana" w:hAnsi="Verdana"/>
                <w:sz w:val="20"/>
                <w:szCs w:val="20"/>
              </w:rPr>
              <w:t>orientationally</w:t>
            </w:r>
            <w:proofErr w:type="spellEnd"/>
            <w:r>
              <w:rPr>
                <w:rFonts w:ascii="Verdana" w:hAnsi="Verdana"/>
                <w:sz w:val="20"/>
                <w:szCs w:val="20"/>
              </w:rPr>
              <w:t xml:space="preserve"> has been removed</w:t>
            </w:r>
            <w:r w:rsidR="00192ADD">
              <w:rPr>
                <w:rFonts w:ascii="Verdana" w:hAnsi="Verdana"/>
                <w:sz w:val="20"/>
                <w:szCs w:val="20"/>
              </w:rPr>
              <w:t xml:space="preserve"> throughout</w:t>
            </w:r>
          </w:p>
        </w:tc>
        <w:tc>
          <w:tcPr>
            <w:tcW w:w="1170" w:type="dxa"/>
            <w:vAlign w:val="center"/>
          </w:tcPr>
          <w:p w:rsidR="00C063D4" w:rsidRDefault="00C063D4" w:rsidP="007855C5">
            <w:pPr>
              <w:rPr>
                <w:rFonts w:ascii="Verdana" w:hAnsi="Verdana"/>
                <w:sz w:val="20"/>
                <w:szCs w:val="20"/>
              </w:rPr>
            </w:pPr>
          </w:p>
        </w:tc>
      </w:tr>
      <w:tr w:rsidR="00C063D4" w:rsidRPr="00876EF6" w:rsidTr="00F20A40">
        <w:tc>
          <w:tcPr>
            <w:tcW w:w="3510" w:type="dxa"/>
            <w:vAlign w:val="center"/>
          </w:tcPr>
          <w:p w:rsidR="00C063D4" w:rsidRDefault="00C063D4" w:rsidP="007855C5">
            <w:pPr>
              <w:pStyle w:val="ListParagraph"/>
              <w:numPr>
                <w:ilvl w:val="0"/>
                <w:numId w:val="1"/>
              </w:numPr>
              <w:rPr>
                <w:rFonts w:ascii="Verdana" w:hAnsi="Verdana"/>
                <w:sz w:val="20"/>
                <w:szCs w:val="20"/>
              </w:rPr>
            </w:pPr>
            <w:r>
              <w:rPr>
                <w:rFonts w:ascii="Verdana" w:hAnsi="Verdana"/>
                <w:sz w:val="20"/>
                <w:szCs w:val="20"/>
              </w:rPr>
              <w:t>Methods: Lines 215-217</w:t>
            </w:r>
          </w:p>
        </w:tc>
        <w:tc>
          <w:tcPr>
            <w:tcW w:w="3798" w:type="dxa"/>
            <w:vAlign w:val="center"/>
          </w:tcPr>
          <w:p w:rsidR="00C063D4" w:rsidRDefault="00C063D4" w:rsidP="00431EA6">
            <w:pPr>
              <w:rPr>
                <w:rFonts w:ascii="Verdana" w:hAnsi="Verdana"/>
                <w:sz w:val="20"/>
                <w:szCs w:val="20"/>
              </w:rPr>
            </w:pPr>
            <w:r>
              <w:rPr>
                <w:rFonts w:ascii="Verdana" w:hAnsi="Verdana"/>
                <w:sz w:val="20"/>
                <w:szCs w:val="20"/>
              </w:rPr>
              <w:t>The term ‘fall’ has been removed in the Discussion, as ‘loss of balance’ is more accurate and appropriate.</w:t>
            </w:r>
          </w:p>
        </w:tc>
        <w:tc>
          <w:tcPr>
            <w:tcW w:w="1170" w:type="dxa"/>
            <w:vAlign w:val="center"/>
          </w:tcPr>
          <w:p w:rsidR="00C063D4" w:rsidRDefault="00C063D4" w:rsidP="007855C5">
            <w:pPr>
              <w:rPr>
                <w:rFonts w:ascii="Verdana" w:hAnsi="Verdana"/>
                <w:sz w:val="20"/>
                <w:szCs w:val="20"/>
              </w:rPr>
            </w:pPr>
          </w:p>
        </w:tc>
      </w:tr>
      <w:tr w:rsidR="00C063D4" w:rsidRPr="00876EF6" w:rsidTr="00F20A40">
        <w:tc>
          <w:tcPr>
            <w:tcW w:w="3510" w:type="dxa"/>
            <w:vAlign w:val="center"/>
          </w:tcPr>
          <w:p w:rsidR="00C063D4" w:rsidRDefault="00C063D4" w:rsidP="007855C5">
            <w:pPr>
              <w:pStyle w:val="ListParagraph"/>
              <w:numPr>
                <w:ilvl w:val="0"/>
                <w:numId w:val="1"/>
              </w:numPr>
              <w:rPr>
                <w:rFonts w:ascii="Verdana" w:hAnsi="Verdana"/>
                <w:sz w:val="20"/>
                <w:szCs w:val="20"/>
              </w:rPr>
            </w:pPr>
            <w:r>
              <w:rPr>
                <w:rFonts w:ascii="Verdana" w:hAnsi="Verdana"/>
                <w:sz w:val="20"/>
                <w:szCs w:val="20"/>
              </w:rPr>
              <w:t>Methods: Lines 232-233</w:t>
            </w:r>
          </w:p>
        </w:tc>
        <w:tc>
          <w:tcPr>
            <w:tcW w:w="3798" w:type="dxa"/>
            <w:vAlign w:val="center"/>
          </w:tcPr>
          <w:p w:rsidR="00C063D4" w:rsidRDefault="00C063D4" w:rsidP="00C063D4">
            <w:pPr>
              <w:rPr>
                <w:rFonts w:ascii="Verdana" w:hAnsi="Verdana"/>
                <w:sz w:val="20"/>
                <w:szCs w:val="20"/>
              </w:rPr>
            </w:pPr>
            <w:r>
              <w:rPr>
                <w:rFonts w:ascii="Verdana" w:hAnsi="Verdana"/>
                <w:sz w:val="20"/>
                <w:szCs w:val="20"/>
              </w:rPr>
              <w:t>The term magnitude refers to the translational displacement. In order to avoid repetition of the word ‘translation’, we have opted for ‘horizontal displacement of the support surface’. For the reviewer’s information, the velocity of the support surface is constant and scaled according to the person’s height</w:t>
            </w:r>
            <w:r w:rsidR="00E55AC8">
              <w:rPr>
                <w:rFonts w:ascii="Verdana" w:hAnsi="Verdana"/>
                <w:sz w:val="20"/>
                <w:szCs w:val="20"/>
              </w:rPr>
              <w:t>.</w:t>
            </w:r>
          </w:p>
        </w:tc>
        <w:tc>
          <w:tcPr>
            <w:tcW w:w="1170" w:type="dxa"/>
            <w:vAlign w:val="center"/>
          </w:tcPr>
          <w:p w:rsidR="00C063D4" w:rsidRDefault="00192ADD" w:rsidP="007855C5">
            <w:pPr>
              <w:rPr>
                <w:rFonts w:ascii="Verdana" w:hAnsi="Verdana"/>
                <w:sz w:val="20"/>
                <w:szCs w:val="20"/>
              </w:rPr>
            </w:pPr>
            <w:r>
              <w:rPr>
                <w:rFonts w:ascii="Verdana" w:hAnsi="Verdana"/>
                <w:sz w:val="20"/>
                <w:szCs w:val="20"/>
              </w:rPr>
              <w:t>Page 7</w:t>
            </w:r>
          </w:p>
        </w:tc>
      </w:tr>
      <w:tr w:rsidR="00E55AC8" w:rsidRPr="00876EF6" w:rsidTr="00F20A40">
        <w:tc>
          <w:tcPr>
            <w:tcW w:w="3510" w:type="dxa"/>
            <w:vAlign w:val="center"/>
          </w:tcPr>
          <w:p w:rsidR="00E55AC8" w:rsidRDefault="00E55AC8" w:rsidP="007855C5">
            <w:pPr>
              <w:pStyle w:val="ListParagraph"/>
              <w:numPr>
                <w:ilvl w:val="0"/>
                <w:numId w:val="1"/>
              </w:numPr>
              <w:rPr>
                <w:rFonts w:ascii="Verdana" w:hAnsi="Verdana"/>
                <w:sz w:val="20"/>
                <w:szCs w:val="20"/>
              </w:rPr>
            </w:pPr>
            <w:r>
              <w:rPr>
                <w:rFonts w:ascii="Verdana" w:hAnsi="Verdana"/>
                <w:sz w:val="20"/>
                <w:szCs w:val="20"/>
              </w:rPr>
              <w:t>Methods: Line 255-257</w:t>
            </w:r>
          </w:p>
        </w:tc>
        <w:tc>
          <w:tcPr>
            <w:tcW w:w="3798" w:type="dxa"/>
            <w:vAlign w:val="center"/>
          </w:tcPr>
          <w:p w:rsidR="00E55AC8" w:rsidRDefault="00E55AC8" w:rsidP="00C063D4">
            <w:pPr>
              <w:rPr>
                <w:rFonts w:ascii="Verdana" w:hAnsi="Verdana"/>
                <w:sz w:val="20"/>
                <w:szCs w:val="20"/>
              </w:rPr>
            </w:pPr>
            <w:r>
              <w:rPr>
                <w:rFonts w:ascii="Verdana" w:hAnsi="Verdana"/>
                <w:sz w:val="20"/>
                <w:szCs w:val="20"/>
              </w:rPr>
              <w:t xml:space="preserve">This is a fair point, as not all operators are qualified in exercise training or medical practice. However, if a patient/participant were to score poorly, then we would encourage the person seeks further investigations/medical advice. We have indicated the </w:t>
            </w:r>
            <w:r>
              <w:rPr>
                <w:rFonts w:ascii="Verdana" w:hAnsi="Verdana"/>
                <w:sz w:val="20"/>
                <w:szCs w:val="20"/>
              </w:rPr>
              <w:lastRenderedPageBreak/>
              <w:t>latter in the revised manuscript.</w:t>
            </w:r>
          </w:p>
        </w:tc>
        <w:tc>
          <w:tcPr>
            <w:tcW w:w="1170" w:type="dxa"/>
            <w:vAlign w:val="center"/>
          </w:tcPr>
          <w:p w:rsidR="00E55AC8" w:rsidRDefault="00192ADD" w:rsidP="007855C5">
            <w:pPr>
              <w:rPr>
                <w:rFonts w:ascii="Verdana" w:hAnsi="Verdana"/>
                <w:sz w:val="20"/>
                <w:szCs w:val="20"/>
              </w:rPr>
            </w:pPr>
            <w:r>
              <w:rPr>
                <w:rFonts w:ascii="Verdana" w:hAnsi="Verdana"/>
                <w:sz w:val="20"/>
                <w:szCs w:val="20"/>
              </w:rPr>
              <w:lastRenderedPageBreak/>
              <w:t>Bottom page 7</w:t>
            </w:r>
          </w:p>
        </w:tc>
      </w:tr>
      <w:tr w:rsidR="00E55AC8" w:rsidRPr="00876EF6" w:rsidTr="00F20A40">
        <w:tc>
          <w:tcPr>
            <w:tcW w:w="3510" w:type="dxa"/>
            <w:vAlign w:val="center"/>
          </w:tcPr>
          <w:p w:rsidR="00E55AC8" w:rsidRDefault="00E55AC8" w:rsidP="007855C5">
            <w:pPr>
              <w:pStyle w:val="ListParagraph"/>
              <w:numPr>
                <w:ilvl w:val="0"/>
                <w:numId w:val="1"/>
              </w:numPr>
              <w:rPr>
                <w:rFonts w:ascii="Verdana" w:hAnsi="Verdana"/>
                <w:sz w:val="20"/>
                <w:szCs w:val="20"/>
              </w:rPr>
            </w:pPr>
            <w:r>
              <w:rPr>
                <w:rFonts w:ascii="Verdana" w:hAnsi="Verdana"/>
                <w:sz w:val="20"/>
                <w:szCs w:val="20"/>
              </w:rPr>
              <w:lastRenderedPageBreak/>
              <w:t>Results: Lines 279-288</w:t>
            </w:r>
          </w:p>
        </w:tc>
        <w:tc>
          <w:tcPr>
            <w:tcW w:w="3798" w:type="dxa"/>
            <w:vAlign w:val="center"/>
          </w:tcPr>
          <w:p w:rsidR="00E55AC8" w:rsidRDefault="00E55AC8" w:rsidP="00E55AC8">
            <w:pPr>
              <w:rPr>
                <w:rFonts w:ascii="Verdana" w:hAnsi="Verdana"/>
                <w:sz w:val="20"/>
                <w:szCs w:val="20"/>
              </w:rPr>
            </w:pPr>
            <w:r>
              <w:rPr>
                <w:rFonts w:ascii="Verdana" w:hAnsi="Verdana"/>
                <w:sz w:val="20"/>
                <w:szCs w:val="20"/>
              </w:rPr>
              <w:t xml:space="preserve">We have added very brief details about the ankle vs. hip </w:t>
            </w:r>
            <w:r w:rsidR="00E5438D">
              <w:rPr>
                <w:rFonts w:ascii="Verdana" w:hAnsi="Verdana"/>
                <w:sz w:val="20"/>
                <w:szCs w:val="20"/>
              </w:rPr>
              <w:t xml:space="preserve">vs. stepping </w:t>
            </w:r>
            <w:r>
              <w:rPr>
                <w:rFonts w:ascii="Verdana" w:hAnsi="Verdana"/>
                <w:sz w:val="20"/>
                <w:szCs w:val="20"/>
              </w:rPr>
              <w:t xml:space="preserve">strategies to guide the reader </w:t>
            </w:r>
          </w:p>
        </w:tc>
        <w:tc>
          <w:tcPr>
            <w:tcW w:w="1170" w:type="dxa"/>
            <w:vAlign w:val="center"/>
          </w:tcPr>
          <w:p w:rsidR="00E55AC8" w:rsidRDefault="00192ADD" w:rsidP="007855C5">
            <w:pPr>
              <w:rPr>
                <w:rFonts w:ascii="Verdana" w:hAnsi="Verdana"/>
                <w:sz w:val="20"/>
                <w:szCs w:val="20"/>
              </w:rPr>
            </w:pPr>
            <w:r>
              <w:rPr>
                <w:rFonts w:ascii="Verdana" w:hAnsi="Verdana"/>
                <w:sz w:val="20"/>
                <w:szCs w:val="20"/>
              </w:rPr>
              <w:t>Page 8</w:t>
            </w:r>
          </w:p>
        </w:tc>
      </w:tr>
      <w:tr w:rsidR="00E5438D" w:rsidRPr="00876EF6" w:rsidTr="00F20A40">
        <w:tc>
          <w:tcPr>
            <w:tcW w:w="3510" w:type="dxa"/>
            <w:vAlign w:val="center"/>
          </w:tcPr>
          <w:p w:rsidR="00E5438D" w:rsidRDefault="003F78BE" w:rsidP="007855C5">
            <w:pPr>
              <w:pStyle w:val="ListParagraph"/>
              <w:numPr>
                <w:ilvl w:val="0"/>
                <w:numId w:val="1"/>
              </w:numPr>
              <w:rPr>
                <w:rFonts w:ascii="Verdana" w:hAnsi="Verdana"/>
                <w:sz w:val="20"/>
                <w:szCs w:val="20"/>
              </w:rPr>
            </w:pPr>
            <w:r>
              <w:rPr>
                <w:rFonts w:ascii="Verdana" w:hAnsi="Verdana"/>
                <w:sz w:val="20"/>
                <w:szCs w:val="20"/>
              </w:rPr>
              <w:t>Discussion – general comment</w:t>
            </w:r>
          </w:p>
        </w:tc>
        <w:tc>
          <w:tcPr>
            <w:tcW w:w="3798" w:type="dxa"/>
            <w:vAlign w:val="center"/>
          </w:tcPr>
          <w:p w:rsidR="00E5438D" w:rsidRPr="003F78BE" w:rsidRDefault="003F78BE" w:rsidP="00491EF8">
            <w:pPr>
              <w:autoSpaceDE w:val="0"/>
              <w:autoSpaceDN w:val="0"/>
              <w:adjustRightInd w:val="0"/>
              <w:rPr>
                <w:rFonts w:ascii="Verdana" w:hAnsi="Verdana"/>
                <w:sz w:val="20"/>
                <w:szCs w:val="20"/>
              </w:rPr>
            </w:pPr>
            <w:r w:rsidRPr="003F78BE">
              <w:rPr>
                <w:rFonts w:ascii="Verdana" w:hAnsi="Verdana"/>
                <w:sz w:val="20"/>
                <w:szCs w:val="20"/>
              </w:rPr>
              <w:t xml:space="preserve">We acknowledge that the link between CDP and IC patients is not made very frequently in this section. However, we have followed the journal’s guidelines and have focussed the Discussion on: </w:t>
            </w:r>
            <w:r w:rsidRPr="003F78BE">
              <w:rPr>
                <w:rFonts w:ascii="Verdana" w:hAnsi="Verdana" w:cs="Calibri"/>
                <w:sz w:val="20"/>
                <w:szCs w:val="20"/>
              </w:rPr>
              <w:t>the critical steps, limitations, possible modifications and trouble-shooting, future applications or directions after mastering this technique, and significance of the technique with respect to existing methods, etc...</w:t>
            </w:r>
            <w:r w:rsidRPr="003F78BE">
              <w:rPr>
                <w:rFonts w:ascii="Verdana" w:hAnsi="Verdana"/>
                <w:sz w:val="20"/>
                <w:szCs w:val="20"/>
              </w:rPr>
              <w:t xml:space="preserve">  </w:t>
            </w:r>
            <w:r w:rsidR="00491EF8">
              <w:rPr>
                <w:rFonts w:ascii="Verdana" w:hAnsi="Verdana"/>
                <w:sz w:val="20"/>
                <w:szCs w:val="20"/>
              </w:rPr>
              <w:t>In consultation with the journal Editor, we have not altered this section as it conforms with the journal’s requirements</w:t>
            </w:r>
          </w:p>
        </w:tc>
        <w:tc>
          <w:tcPr>
            <w:tcW w:w="1170" w:type="dxa"/>
            <w:vAlign w:val="center"/>
          </w:tcPr>
          <w:p w:rsidR="00E5438D" w:rsidRDefault="00192ADD" w:rsidP="007855C5">
            <w:pPr>
              <w:rPr>
                <w:rFonts w:ascii="Verdana" w:hAnsi="Verdana"/>
                <w:sz w:val="20"/>
                <w:szCs w:val="20"/>
              </w:rPr>
            </w:pPr>
            <w:r>
              <w:rPr>
                <w:rFonts w:ascii="Verdana" w:hAnsi="Verdana"/>
                <w:sz w:val="20"/>
                <w:szCs w:val="20"/>
              </w:rPr>
              <w:t>No change</w:t>
            </w:r>
          </w:p>
        </w:tc>
      </w:tr>
      <w:tr w:rsidR="003F78BE" w:rsidRPr="00876EF6" w:rsidTr="00F20A40">
        <w:tc>
          <w:tcPr>
            <w:tcW w:w="3510" w:type="dxa"/>
            <w:vAlign w:val="center"/>
          </w:tcPr>
          <w:p w:rsidR="003F78BE" w:rsidRDefault="00F05F09" w:rsidP="007855C5">
            <w:pPr>
              <w:pStyle w:val="ListParagraph"/>
              <w:numPr>
                <w:ilvl w:val="0"/>
                <w:numId w:val="1"/>
              </w:numPr>
              <w:rPr>
                <w:rFonts w:ascii="Verdana" w:hAnsi="Verdana"/>
                <w:sz w:val="20"/>
                <w:szCs w:val="20"/>
              </w:rPr>
            </w:pPr>
            <w:r>
              <w:rPr>
                <w:rFonts w:ascii="Verdana" w:hAnsi="Verdana"/>
                <w:sz w:val="20"/>
                <w:szCs w:val="20"/>
              </w:rPr>
              <w:t xml:space="preserve">Discussion – </w:t>
            </w:r>
            <w:r w:rsidR="00B9670E">
              <w:rPr>
                <w:rFonts w:ascii="Verdana" w:hAnsi="Verdana"/>
                <w:sz w:val="20"/>
                <w:szCs w:val="20"/>
              </w:rPr>
              <w:t>Terminology</w:t>
            </w:r>
          </w:p>
        </w:tc>
        <w:tc>
          <w:tcPr>
            <w:tcW w:w="3798" w:type="dxa"/>
            <w:vAlign w:val="center"/>
          </w:tcPr>
          <w:p w:rsidR="003F78BE" w:rsidRPr="003F78BE" w:rsidRDefault="00B9670E" w:rsidP="003F78BE">
            <w:pPr>
              <w:autoSpaceDE w:val="0"/>
              <w:autoSpaceDN w:val="0"/>
              <w:adjustRightInd w:val="0"/>
              <w:rPr>
                <w:rFonts w:ascii="Verdana" w:hAnsi="Verdana"/>
                <w:sz w:val="20"/>
                <w:szCs w:val="20"/>
              </w:rPr>
            </w:pPr>
            <w:r>
              <w:rPr>
                <w:rFonts w:ascii="Verdana" w:hAnsi="Verdana"/>
                <w:sz w:val="20"/>
                <w:szCs w:val="20"/>
              </w:rPr>
              <w:t>The term ‘</w:t>
            </w:r>
            <w:proofErr w:type="spellStart"/>
            <w:r>
              <w:rPr>
                <w:rFonts w:ascii="Verdana" w:hAnsi="Verdana"/>
                <w:sz w:val="20"/>
                <w:szCs w:val="20"/>
              </w:rPr>
              <w:t>orientationally</w:t>
            </w:r>
            <w:proofErr w:type="spellEnd"/>
            <w:r>
              <w:rPr>
                <w:rFonts w:ascii="Verdana" w:hAnsi="Verdana"/>
                <w:sz w:val="20"/>
                <w:szCs w:val="20"/>
              </w:rPr>
              <w:t>’ has been removed in the Discussion</w:t>
            </w:r>
          </w:p>
        </w:tc>
        <w:tc>
          <w:tcPr>
            <w:tcW w:w="1170" w:type="dxa"/>
            <w:vAlign w:val="center"/>
          </w:tcPr>
          <w:p w:rsidR="003F78BE" w:rsidRDefault="00605346" w:rsidP="007855C5">
            <w:pPr>
              <w:rPr>
                <w:rFonts w:ascii="Verdana" w:hAnsi="Verdana"/>
                <w:sz w:val="20"/>
                <w:szCs w:val="20"/>
              </w:rPr>
            </w:pPr>
            <w:r>
              <w:rPr>
                <w:rFonts w:ascii="Verdana" w:hAnsi="Verdana"/>
                <w:sz w:val="20"/>
                <w:szCs w:val="20"/>
              </w:rPr>
              <w:t>Page 10</w:t>
            </w:r>
          </w:p>
        </w:tc>
      </w:tr>
      <w:tr w:rsidR="00B9670E" w:rsidRPr="00876EF6" w:rsidTr="00F20A40">
        <w:tc>
          <w:tcPr>
            <w:tcW w:w="3510" w:type="dxa"/>
            <w:vAlign w:val="center"/>
          </w:tcPr>
          <w:p w:rsidR="00B9670E" w:rsidRDefault="00F05F09" w:rsidP="007855C5">
            <w:pPr>
              <w:pStyle w:val="ListParagraph"/>
              <w:numPr>
                <w:ilvl w:val="0"/>
                <w:numId w:val="1"/>
              </w:numPr>
              <w:rPr>
                <w:rFonts w:ascii="Verdana" w:hAnsi="Verdana"/>
                <w:sz w:val="20"/>
                <w:szCs w:val="20"/>
              </w:rPr>
            </w:pPr>
            <w:r>
              <w:rPr>
                <w:rFonts w:ascii="Verdana" w:hAnsi="Verdana"/>
                <w:sz w:val="20"/>
                <w:szCs w:val="20"/>
              </w:rPr>
              <w:t>Discussion –</w:t>
            </w:r>
            <w:r w:rsidR="00545E0A">
              <w:rPr>
                <w:rFonts w:ascii="Verdana" w:hAnsi="Verdana"/>
                <w:sz w:val="20"/>
                <w:szCs w:val="20"/>
              </w:rPr>
              <w:t xml:space="preserve"> </w:t>
            </w:r>
            <w:r w:rsidR="00B9670E">
              <w:rPr>
                <w:rFonts w:ascii="Verdana" w:hAnsi="Verdana"/>
                <w:sz w:val="20"/>
                <w:szCs w:val="20"/>
              </w:rPr>
              <w:t>Implications</w:t>
            </w:r>
          </w:p>
        </w:tc>
        <w:tc>
          <w:tcPr>
            <w:tcW w:w="3798" w:type="dxa"/>
            <w:vAlign w:val="center"/>
          </w:tcPr>
          <w:p w:rsidR="00B9670E" w:rsidRDefault="00CD4D1C" w:rsidP="003F78BE">
            <w:pPr>
              <w:autoSpaceDE w:val="0"/>
              <w:autoSpaceDN w:val="0"/>
              <w:adjustRightInd w:val="0"/>
              <w:rPr>
                <w:rFonts w:ascii="Verdana" w:hAnsi="Verdana"/>
                <w:sz w:val="20"/>
                <w:szCs w:val="20"/>
              </w:rPr>
            </w:pPr>
            <w:r>
              <w:rPr>
                <w:rFonts w:ascii="Verdana" w:hAnsi="Verdana"/>
                <w:sz w:val="20"/>
                <w:szCs w:val="20"/>
              </w:rPr>
              <w:t>Please see our response to point 18 above.</w:t>
            </w:r>
          </w:p>
        </w:tc>
        <w:tc>
          <w:tcPr>
            <w:tcW w:w="1170" w:type="dxa"/>
            <w:vAlign w:val="center"/>
          </w:tcPr>
          <w:p w:rsidR="00B9670E" w:rsidRDefault="00B9670E" w:rsidP="007855C5">
            <w:pPr>
              <w:rPr>
                <w:rFonts w:ascii="Verdana" w:hAnsi="Verdana"/>
                <w:sz w:val="20"/>
                <w:szCs w:val="20"/>
              </w:rPr>
            </w:pPr>
          </w:p>
        </w:tc>
      </w:tr>
      <w:tr w:rsidR="00B9670E" w:rsidRPr="00876EF6" w:rsidTr="00F20A40">
        <w:tc>
          <w:tcPr>
            <w:tcW w:w="3510" w:type="dxa"/>
            <w:vAlign w:val="center"/>
          </w:tcPr>
          <w:p w:rsidR="00B9670E" w:rsidRDefault="00F05F09" w:rsidP="007855C5">
            <w:pPr>
              <w:pStyle w:val="ListParagraph"/>
              <w:numPr>
                <w:ilvl w:val="0"/>
                <w:numId w:val="1"/>
              </w:numPr>
              <w:rPr>
                <w:rFonts w:ascii="Verdana" w:hAnsi="Verdana"/>
                <w:sz w:val="20"/>
                <w:szCs w:val="20"/>
              </w:rPr>
            </w:pPr>
            <w:r>
              <w:rPr>
                <w:rFonts w:ascii="Verdana" w:hAnsi="Verdana"/>
                <w:sz w:val="20"/>
                <w:szCs w:val="20"/>
              </w:rPr>
              <w:t>Discussion –</w:t>
            </w:r>
            <w:r w:rsidR="00545E0A">
              <w:rPr>
                <w:rFonts w:ascii="Verdana" w:hAnsi="Verdana"/>
                <w:sz w:val="20"/>
                <w:szCs w:val="20"/>
              </w:rPr>
              <w:t xml:space="preserve"> </w:t>
            </w:r>
            <w:r w:rsidR="00B9670E">
              <w:rPr>
                <w:rFonts w:ascii="Verdana" w:hAnsi="Verdana"/>
                <w:sz w:val="20"/>
                <w:szCs w:val="20"/>
              </w:rPr>
              <w:t>All forces are combined</w:t>
            </w:r>
          </w:p>
        </w:tc>
        <w:tc>
          <w:tcPr>
            <w:tcW w:w="3798" w:type="dxa"/>
            <w:vAlign w:val="center"/>
          </w:tcPr>
          <w:p w:rsidR="00B9670E" w:rsidRPr="00E72A06" w:rsidRDefault="00B9670E" w:rsidP="00B9670E">
            <w:pPr>
              <w:autoSpaceDE w:val="0"/>
              <w:autoSpaceDN w:val="0"/>
              <w:adjustRightInd w:val="0"/>
              <w:rPr>
                <w:rFonts w:ascii="Verdana" w:hAnsi="Verdana" w:cs="TimesNewRoman"/>
                <w:sz w:val="20"/>
                <w:szCs w:val="20"/>
              </w:rPr>
            </w:pPr>
            <w:r w:rsidRPr="00E72A06">
              <w:rPr>
                <w:rFonts w:ascii="Verdana" w:hAnsi="Verdana" w:cs="TimesNewRoman"/>
                <w:sz w:val="20"/>
                <w:szCs w:val="20"/>
              </w:rPr>
              <w:t xml:space="preserve">The </w:t>
            </w:r>
            <w:r w:rsidR="00C46C52" w:rsidRPr="00E72A06">
              <w:rPr>
                <w:rFonts w:ascii="Verdana" w:hAnsi="Verdana" w:cs="TimesNewRoman"/>
                <w:sz w:val="20"/>
                <w:szCs w:val="20"/>
              </w:rPr>
              <w:t>centre</w:t>
            </w:r>
            <w:r w:rsidRPr="00E72A06">
              <w:rPr>
                <w:rFonts w:ascii="Verdana" w:hAnsi="Verdana" w:cs="TimesNewRoman"/>
                <w:sz w:val="20"/>
                <w:szCs w:val="20"/>
              </w:rPr>
              <w:t xml:space="preserve"> of force represents the single </w:t>
            </w:r>
            <w:r w:rsidR="00C46C52" w:rsidRPr="00E72A06">
              <w:rPr>
                <w:rFonts w:ascii="Verdana" w:hAnsi="Verdana" w:cs="TimesNewRoman"/>
                <w:sz w:val="20"/>
                <w:szCs w:val="20"/>
              </w:rPr>
              <w:t>point where all the forces exer</w:t>
            </w:r>
            <w:r w:rsidRPr="00E72A06">
              <w:rPr>
                <w:rFonts w:ascii="Verdana" w:hAnsi="Verdana" w:cs="TimesNewRoman"/>
                <w:sz w:val="20"/>
                <w:szCs w:val="20"/>
              </w:rPr>
              <w:t>ted by the legs onto the support surface are positioned. During postural responses, the COF position changes rapidly in response to the change in forces exerted by the legs</w:t>
            </w:r>
            <w:r w:rsidR="00C46C52" w:rsidRPr="00E72A06">
              <w:rPr>
                <w:rFonts w:ascii="Verdana" w:hAnsi="Verdana" w:cs="TimesNewRoman"/>
                <w:sz w:val="20"/>
                <w:szCs w:val="20"/>
              </w:rPr>
              <w:t xml:space="preserve"> and it represents the instantaneous muscle effort about the ankle joint. </w:t>
            </w:r>
          </w:p>
          <w:p w:rsidR="00B9670E" w:rsidRPr="00E72A06" w:rsidRDefault="00B9670E" w:rsidP="00B9670E">
            <w:pPr>
              <w:autoSpaceDE w:val="0"/>
              <w:autoSpaceDN w:val="0"/>
              <w:adjustRightInd w:val="0"/>
              <w:rPr>
                <w:rFonts w:ascii="Verdana" w:hAnsi="Verdana"/>
                <w:sz w:val="20"/>
                <w:szCs w:val="20"/>
              </w:rPr>
            </w:pPr>
          </w:p>
        </w:tc>
        <w:tc>
          <w:tcPr>
            <w:tcW w:w="1170" w:type="dxa"/>
            <w:vAlign w:val="center"/>
          </w:tcPr>
          <w:p w:rsidR="00B9670E" w:rsidRDefault="00192ADD" w:rsidP="007855C5">
            <w:pPr>
              <w:rPr>
                <w:rFonts w:ascii="Verdana" w:hAnsi="Verdana"/>
                <w:sz w:val="20"/>
                <w:szCs w:val="20"/>
              </w:rPr>
            </w:pPr>
            <w:r>
              <w:rPr>
                <w:rFonts w:ascii="Verdana" w:hAnsi="Verdana"/>
                <w:sz w:val="20"/>
                <w:szCs w:val="20"/>
              </w:rPr>
              <w:t>Top page 11</w:t>
            </w:r>
          </w:p>
        </w:tc>
      </w:tr>
      <w:tr w:rsidR="00E72A06" w:rsidRPr="00876EF6" w:rsidTr="00F20A40">
        <w:tc>
          <w:tcPr>
            <w:tcW w:w="3510" w:type="dxa"/>
            <w:vAlign w:val="center"/>
          </w:tcPr>
          <w:p w:rsidR="00E72A06" w:rsidRDefault="00F05F09" w:rsidP="007855C5">
            <w:pPr>
              <w:pStyle w:val="ListParagraph"/>
              <w:numPr>
                <w:ilvl w:val="0"/>
                <w:numId w:val="1"/>
              </w:numPr>
              <w:rPr>
                <w:rFonts w:ascii="Verdana" w:hAnsi="Verdana"/>
                <w:sz w:val="20"/>
                <w:szCs w:val="20"/>
              </w:rPr>
            </w:pPr>
            <w:r>
              <w:rPr>
                <w:rFonts w:ascii="Verdana" w:hAnsi="Verdana"/>
                <w:sz w:val="20"/>
                <w:szCs w:val="20"/>
              </w:rPr>
              <w:t>Discussion –</w:t>
            </w:r>
            <w:r w:rsidR="00545E0A">
              <w:rPr>
                <w:rFonts w:ascii="Verdana" w:hAnsi="Verdana"/>
                <w:sz w:val="20"/>
                <w:szCs w:val="20"/>
              </w:rPr>
              <w:t xml:space="preserve"> co</w:t>
            </w:r>
            <w:r w:rsidR="00E72A06">
              <w:rPr>
                <w:rFonts w:ascii="Verdana" w:hAnsi="Verdana"/>
                <w:sz w:val="20"/>
                <w:szCs w:val="20"/>
              </w:rPr>
              <w:t>nsistency of wording</w:t>
            </w:r>
          </w:p>
        </w:tc>
        <w:tc>
          <w:tcPr>
            <w:tcW w:w="3798" w:type="dxa"/>
            <w:vAlign w:val="center"/>
          </w:tcPr>
          <w:p w:rsidR="00E72A06" w:rsidRPr="00E72A06" w:rsidRDefault="00E72A06" w:rsidP="00B9670E">
            <w:pPr>
              <w:autoSpaceDE w:val="0"/>
              <w:autoSpaceDN w:val="0"/>
              <w:adjustRightInd w:val="0"/>
              <w:rPr>
                <w:rFonts w:ascii="Verdana" w:hAnsi="Verdana" w:cs="TimesNewRoman"/>
                <w:sz w:val="20"/>
                <w:szCs w:val="20"/>
              </w:rPr>
            </w:pPr>
            <w:r>
              <w:rPr>
                <w:rFonts w:ascii="Verdana" w:hAnsi="Verdana" w:cs="TimesNewRoman"/>
                <w:sz w:val="20"/>
                <w:szCs w:val="20"/>
              </w:rPr>
              <w:t>The word ‘fall’ has been removed.</w:t>
            </w:r>
          </w:p>
        </w:tc>
        <w:tc>
          <w:tcPr>
            <w:tcW w:w="1170" w:type="dxa"/>
            <w:vAlign w:val="center"/>
          </w:tcPr>
          <w:p w:rsidR="00E72A06" w:rsidRDefault="00192ADD" w:rsidP="007855C5">
            <w:pPr>
              <w:rPr>
                <w:rFonts w:ascii="Verdana" w:hAnsi="Verdana"/>
                <w:sz w:val="20"/>
                <w:szCs w:val="20"/>
              </w:rPr>
            </w:pPr>
            <w:r>
              <w:rPr>
                <w:rFonts w:ascii="Verdana" w:hAnsi="Verdana"/>
                <w:sz w:val="20"/>
                <w:szCs w:val="20"/>
              </w:rPr>
              <w:t>Page 11</w:t>
            </w:r>
          </w:p>
        </w:tc>
      </w:tr>
      <w:tr w:rsidR="00E72A06" w:rsidRPr="00876EF6" w:rsidTr="00F20A40">
        <w:tc>
          <w:tcPr>
            <w:tcW w:w="3510" w:type="dxa"/>
            <w:vAlign w:val="center"/>
          </w:tcPr>
          <w:p w:rsidR="00E72A06" w:rsidRDefault="00F05F09" w:rsidP="007855C5">
            <w:pPr>
              <w:pStyle w:val="ListParagraph"/>
              <w:numPr>
                <w:ilvl w:val="0"/>
                <w:numId w:val="1"/>
              </w:numPr>
              <w:rPr>
                <w:rFonts w:ascii="Verdana" w:hAnsi="Verdana"/>
                <w:sz w:val="20"/>
                <w:szCs w:val="20"/>
              </w:rPr>
            </w:pPr>
            <w:r>
              <w:rPr>
                <w:rFonts w:ascii="Verdana" w:hAnsi="Verdana"/>
                <w:sz w:val="20"/>
                <w:szCs w:val="20"/>
              </w:rPr>
              <w:t>Discussion –</w:t>
            </w:r>
            <w:r w:rsidR="00545E0A">
              <w:rPr>
                <w:rFonts w:ascii="Verdana" w:hAnsi="Verdana"/>
                <w:sz w:val="20"/>
                <w:szCs w:val="20"/>
              </w:rPr>
              <w:t xml:space="preserve"> </w:t>
            </w:r>
            <w:r>
              <w:rPr>
                <w:rFonts w:ascii="Verdana" w:hAnsi="Verdana"/>
                <w:sz w:val="20"/>
                <w:szCs w:val="20"/>
              </w:rPr>
              <w:t>References</w:t>
            </w:r>
          </w:p>
        </w:tc>
        <w:tc>
          <w:tcPr>
            <w:tcW w:w="3798" w:type="dxa"/>
            <w:vAlign w:val="center"/>
          </w:tcPr>
          <w:p w:rsidR="00E72A06" w:rsidRDefault="00F05F09" w:rsidP="00B9670E">
            <w:pPr>
              <w:autoSpaceDE w:val="0"/>
              <w:autoSpaceDN w:val="0"/>
              <w:adjustRightInd w:val="0"/>
              <w:rPr>
                <w:rFonts w:ascii="Verdana" w:hAnsi="Verdana" w:cs="TimesNewRoman"/>
                <w:sz w:val="20"/>
                <w:szCs w:val="20"/>
              </w:rPr>
            </w:pPr>
            <w:r>
              <w:rPr>
                <w:rFonts w:ascii="Verdana" w:hAnsi="Verdana" w:cs="TimesNewRoman"/>
                <w:sz w:val="20"/>
                <w:szCs w:val="20"/>
              </w:rPr>
              <w:t>Two references have been added to support this statement</w:t>
            </w:r>
          </w:p>
        </w:tc>
        <w:tc>
          <w:tcPr>
            <w:tcW w:w="1170" w:type="dxa"/>
            <w:vAlign w:val="center"/>
          </w:tcPr>
          <w:p w:rsidR="00E72A06" w:rsidRDefault="00192ADD" w:rsidP="00192ADD">
            <w:pPr>
              <w:rPr>
                <w:rFonts w:ascii="Verdana" w:hAnsi="Verdana"/>
                <w:sz w:val="20"/>
                <w:szCs w:val="20"/>
              </w:rPr>
            </w:pPr>
            <w:r>
              <w:rPr>
                <w:rFonts w:ascii="Verdana" w:hAnsi="Verdana"/>
                <w:sz w:val="20"/>
                <w:szCs w:val="20"/>
              </w:rPr>
              <w:t>Ref</w:t>
            </w:r>
            <w:r w:rsidR="007333FB">
              <w:rPr>
                <w:rFonts w:ascii="Verdana" w:hAnsi="Verdana"/>
                <w:sz w:val="20"/>
                <w:szCs w:val="20"/>
              </w:rPr>
              <w:t>e</w:t>
            </w:r>
            <w:r>
              <w:rPr>
                <w:rFonts w:ascii="Verdana" w:hAnsi="Verdana"/>
                <w:sz w:val="20"/>
                <w:szCs w:val="20"/>
              </w:rPr>
              <w:t>rences [8,18]</w:t>
            </w:r>
          </w:p>
        </w:tc>
      </w:tr>
      <w:tr w:rsidR="00F05F09" w:rsidRPr="00876EF6" w:rsidTr="00F20A40">
        <w:tc>
          <w:tcPr>
            <w:tcW w:w="3510" w:type="dxa"/>
            <w:vAlign w:val="center"/>
          </w:tcPr>
          <w:p w:rsidR="00F05F09" w:rsidRDefault="00F05F09" w:rsidP="007855C5">
            <w:pPr>
              <w:pStyle w:val="ListParagraph"/>
              <w:numPr>
                <w:ilvl w:val="0"/>
                <w:numId w:val="1"/>
              </w:numPr>
              <w:rPr>
                <w:rFonts w:ascii="Verdana" w:hAnsi="Verdana"/>
                <w:sz w:val="20"/>
                <w:szCs w:val="20"/>
              </w:rPr>
            </w:pPr>
            <w:r>
              <w:rPr>
                <w:rFonts w:ascii="Verdana" w:hAnsi="Verdana"/>
                <w:sz w:val="20"/>
                <w:szCs w:val="20"/>
              </w:rPr>
              <w:t>Discussion –</w:t>
            </w:r>
            <w:r w:rsidR="00545E0A">
              <w:rPr>
                <w:rFonts w:ascii="Verdana" w:hAnsi="Verdana"/>
                <w:sz w:val="20"/>
                <w:szCs w:val="20"/>
              </w:rPr>
              <w:t xml:space="preserve"> </w:t>
            </w:r>
            <w:r>
              <w:rPr>
                <w:rFonts w:ascii="Verdana" w:hAnsi="Verdana"/>
                <w:sz w:val="20"/>
                <w:szCs w:val="20"/>
              </w:rPr>
              <w:t>Many</w:t>
            </w:r>
          </w:p>
        </w:tc>
        <w:tc>
          <w:tcPr>
            <w:tcW w:w="3798" w:type="dxa"/>
            <w:vAlign w:val="center"/>
          </w:tcPr>
          <w:p w:rsidR="00F05F09" w:rsidRDefault="00F05F09" w:rsidP="00B9670E">
            <w:pPr>
              <w:autoSpaceDE w:val="0"/>
              <w:autoSpaceDN w:val="0"/>
              <w:adjustRightInd w:val="0"/>
              <w:rPr>
                <w:rFonts w:ascii="Verdana" w:hAnsi="Verdana" w:cs="TimesNewRoman"/>
                <w:sz w:val="20"/>
                <w:szCs w:val="20"/>
              </w:rPr>
            </w:pPr>
            <w:r>
              <w:rPr>
                <w:rFonts w:ascii="Verdana" w:hAnsi="Verdana" w:cs="TimesNewRoman"/>
                <w:sz w:val="20"/>
                <w:szCs w:val="20"/>
              </w:rPr>
              <w:t>Thank you for spotting this typo.</w:t>
            </w:r>
          </w:p>
        </w:tc>
        <w:tc>
          <w:tcPr>
            <w:tcW w:w="1170" w:type="dxa"/>
            <w:vAlign w:val="center"/>
          </w:tcPr>
          <w:p w:rsidR="00F05F09" w:rsidRDefault="00F05F09" w:rsidP="007855C5">
            <w:pPr>
              <w:rPr>
                <w:rFonts w:ascii="Verdana" w:hAnsi="Verdana"/>
                <w:sz w:val="20"/>
                <w:szCs w:val="20"/>
              </w:rPr>
            </w:pPr>
          </w:p>
        </w:tc>
      </w:tr>
    </w:tbl>
    <w:p w:rsidR="00F23B12" w:rsidRDefault="00F23B12" w:rsidP="00702D94">
      <w:pPr>
        <w:rPr>
          <w:rFonts w:ascii="Verdana" w:hAnsi="Verdana"/>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3798"/>
        <w:gridCol w:w="1170"/>
      </w:tblGrid>
      <w:tr w:rsidR="00F23B12" w:rsidRPr="00876EF6" w:rsidTr="00F20A40">
        <w:trPr>
          <w:gridAfter w:val="1"/>
          <w:wAfter w:w="1170" w:type="dxa"/>
          <w:trHeight w:val="243"/>
        </w:trPr>
        <w:tc>
          <w:tcPr>
            <w:tcW w:w="3510" w:type="dxa"/>
            <w:vMerge w:val="restart"/>
            <w:vAlign w:val="center"/>
          </w:tcPr>
          <w:p w:rsidR="00F23B12" w:rsidRPr="00F20A40" w:rsidRDefault="00F23B12" w:rsidP="008D1F2E">
            <w:pPr>
              <w:rPr>
                <w:rFonts w:ascii="Verdana" w:hAnsi="Verdana"/>
                <w:b/>
                <w:sz w:val="20"/>
                <w:szCs w:val="20"/>
              </w:rPr>
            </w:pPr>
            <w:r w:rsidRPr="00F20A40">
              <w:rPr>
                <w:rFonts w:ascii="Verdana" w:hAnsi="Verdana"/>
                <w:b/>
                <w:sz w:val="20"/>
                <w:szCs w:val="20"/>
              </w:rPr>
              <w:t>Reviewer #3</w:t>
            </w:r>
          </w:p>
        </w:tc>
        <w:tc>
          <w:tcPr>
            <w:tcW w:w="3798" w:type="dxa"/>
            <w:vMerge w:val="restart"/>
            <w:vAlign w:val="center"/>
          </w:tcPr>
          <w:p w:rsidR="00F23B12" w:rsidRPr="00F20A40" w:rsidRDefault="00F23B12" w:rsidP="008D1F2E">
            <w:pPr>
              <w:rPr>
                <w:rFonts w:ascii="Verdana" w:hAnsi="Verdana"/>
                <w:b/>
                <w:sz w:val="20"/>
                <w:szCs w:val="20"/>
              </w:rPr>
            </w:pPr>
            <w:r w:rsidRPr="00F20A40">
              <w:rPr>
                <w:rFonts w:ascii="Verdana" w:hAnsi="Verdana"/>
                <w:b/>
                <w:sz w:val="20"/>
                <w:szCs w:val="20"/>
              </w:rPr>
              <w:t>Response/Revision/Rebuttal</w:t>
            </w:r>
          </w:p>
        </w:tc>
      </w:tr>
      <w:tr w:rsidR="00F23B12" w:rsidRPr="00876EF6" w:rsidTr="00F20A40">
        <w:tc>
          <w:tcPr>
            <w:tcW w:w="3510" w:type="dxa"/>
            <w:vMerge/>
            <w:vAlign w:val="center"/>
          </w:tcPr>
          <w:p w:rsidR="00F23B12" w:rsidRPr="003763F2" w:rsidRDefault="00F23B12" w:rsidP="008D1F2E">
            <w:pPr>
              <w:rPr>
                <w:rFonts w:ascii="Verdana" w:hAnsi="Verdana"/>
                <w:sz w:val="20"/>
                <w:szCs w:val="20"/>
              </w:rPr>
            </w:pPr>
          </w:p>
        </w:tc>
        <w:tc>
          <w:tcPr>
            <w:tcW w:w="3798" w:type="dxa"/>
            <w:vMerge/>
            <w:vAlign w:val="center"/>
          </w:tcPr>
          <w:p w:rsidR="00F23B12" w:rsidRPr="003763F2" w:rsidRDefault="00F23B12" w:rsidP="008D1F2E">
            <w:pPr>
              <w:rPr>
                <w:rFonts w:ascii="Verdana" w:hAnsi="Verdana"/>
                <w:sz w:val="20"/>
                <w:szCs w:val="20"/>
              </w:rPr>
            </w:pPr>
          </w:p>
        </w:tc>
        <w:tc>
          <w:tcPr>
            <w:tcW w:w="1170" w:type="dxa"/>
            <w:vAlign w:val="center"/>
          </w:tcPr>
          <w:p w:rsidR="00F23B12" w:rsidRPr="003763F2" w:rsidRDefault="00F23B12" w:rsidP="008D1F2E">
            <w:pPr>
              <w:rPr>
                <w:rFonts w:ascii="Verdana" w:hAnsi="Verdana"/>
                <w:sz w:val="20"/>
                <w:szCs w:val="20"/>
              </w:rPr>
            </w:pPr>
            <w:r w:rsidRPr="003763F2">
              <w:rPr>
                <w:rFonts w:ascii="Verdana" w:hAnsi="Verdana"/>
                <w:sz w:val="20"/>
                <w:szCs w:val="20"/>
              </w:rPr>
              <w:t>Page</w:t>
            </w:r>
          </w:p>
        </w:tc>
      </w:tr>
      <w:tr w:rsidR="00F23B12" w:rsidRPr="00876EF6" w:rsidTr="00F20A40">
        <w:tc>
          <w:tcPr>
            <w:tcW w:w="3510" w:type="dxa"/>
            <w:vAlign w:val="center"/>
          </w:tcPr>
          <w:p w:rsidR="00F23B12" w:rsidRPr="00EE595D" w:rsidRDefault="00F23B12" w:rsidP="008D1F2E">
            <w:pPr>
              <w:pStyle w:val="ListParagraph"/>
              <w:numPr>
                <w:ilvl w:val="0"/>
                <w:numId w:val="1"/>
              </w:numPr>
              <w:rPr>
                <w:rFonts w:ascii="Verdana" w:hAnsi="Verdana"/>
                <w:sz w:val="20"/>
                <w:szCs w:val="20"/>
              </w:rPr>
            </w:pPr>
            <w:r>
              <w:rPr>
                <w:rFonts w:ascii="Verdana" w:hAnsi="Verdana"/>
                <w:sz w:val="20"/>
                <w:szCs w:val="20"/>
              </w:rPr>
              <w:t>Short abstract – objective technology</w:t>
            </w:r>
          </w:p>
        </w:tc>
        <w:tc>
          <w:tcPr>
            <w:tcW w:w="3798" w:type="dxa"/>
            <w:vAlign w:val="center"/>
          </w:tcPr>
          <w:p w:rsidR="00F23B12" w:rsidRDefault="00F23B12" w:rsidP="008D1F2E">
            <w:pPr>
              <w:rPr>
                <w:rFonts w:ascii="Verdana" w:hAnsi="Verdana"/>
                <w:sz w:val="20"/>
                <w:szCs w:val="20"/>
              </w:rPr>
            </w:pPr>
            <w:r>
              <w:rPr>
                <w:rFonts w:ascii="Verdana" w:hAnsi="Verdana"/>
                <w:sz w:val="20"/>
                <w:szCs w:val="20"/>
              </w:rPr>
              <w:t>We have replaced the word ‘technology’ with ‘method’</w:t>
            </w:r>
          </w:p>
        </w:tc>
        <w:tc>
          <w:tcPr>
            <w:tcW w:w="1170" w:type="dxa"/>
            <w:vAlign w:val="center"/>
          </w:tcPr>
          <w:p w:rsidR="00F23B12" w:rsidRDefault="00192ADD" w:rsidP="008D1F2E">
            <w:pPr>
              <w:rPr>
                <w:rFonts w:ascii="Verdana" w:hAnsi="Verdana"/>
                <w:sz w:val="20"/>
                <w:szCs w:val="20"/>
              </w:rPr>
            </w:pPr>
            <w:r>
              <w:rPr>
                <w:rFonts w:ascii="Verdana" w:hAnsi="Verdana"/>
                <w:sz w:val="20"/>
                <w:szCs w:val="20"/>
              </w:rPr>
              <w:t>Page 2</w:t>
            </w:r>
          </w:p>
        </w:tc>
      </w:tr>
      <w:tr w:rsidR="00F23B12" w:rsidRPr="00876EF6" w:rsidTr="00F20A40">
        <w:tc>
          <w:tcPr>
            <w:tcW w:w="3510" w:type="dxa"/>
            <w:vAlign w:val="center"/>
          </w:tcPr>
          <w:p w:rsidR="00F23B12" w:rsidRPr="00EE595D" w:rsidRDefault="00F23B12" w:rsidP="008D1F2E">
            <w:pPr>
              <w:pStyle w:val="ListParagraph"/>
              <w:numPr>
                <w:ilvl w:val="0"/>
                <w:numId w:val="1"/>
              </w:numPr>
              <w:rPr>
                <w:rFonts w:ascii="Verdana" w:hAnsi="Verdana"/>
                <w:sz w:val="20"/>
                <w:szCs w:val="20"/>
              </w:rPr>
            </w:pPr>
            <w:r>
              <w:rPr>
                <w:rFonts w:ascii="Verdana" w:hAnsi="Verdana"/>
                <w:sz w:val="20"/>
                <w:szCs w:val="20"/>
              </w:rPr>
              <w:t>Long abstract – ‘EquiTest tests’</w:t>
            </w:r>
          </w:p>
        </w:tc>
        <w:tc>
          <w:tcPr>
            <w:tcW w:w="3798" w:type="dxa"/>
            <w:vAlign w:val="center"/>
          </w:tcPr>
          <w:p w:rsidR="00F23B12" w:rsidRDefault="00F23B12" w:rsidP="008D1F2E">
            <w:pPr>
              <w:rPr>
                <w:rFonts w:ascii="Verdana" w:hAnsi="Verdana"/>
                <w:sz w:val="20"/>
                <w:szCs w:val="20"/>
              </w:rPr>
            </w:pPr>
            <w:r>
              <w:rPr>
                <w:rFonts w:ascii="Verdana" w:hAnsi="Verdana"/>
                <w:sz w:val="20"/>
                <w:szCs w:val="20"/>
              </w:rPr>
              <w:t>Thank you for spotting this repetition. We have replaced the word ‘tests</w:t>
            </w:r>
            <w:r w:rsidR="00605346">
              <w:rPr>
                <w:rFonts w:ascii="Verdana" w:hAnsi="Verdana"/>
                <w:sz w:val="20"/>
                <w:szCs w:val="20"/>
              </w:rPr>
              <w:t>’</w:t>
            </w:r>
            <w:r>
              <w:rPr>
                <w:rFonts w:ascii="Verdana" w:hAnsi="Verdana"/>
                <w:sz w:val="20"/>
                <w:szCs w:val="20"/>
              </w:rPr>
              <w:t xml:space="preserve"> with ‘determines’</w:t>
            </w:r>
          </w:p>
        </w:tc>
        <w:tc>
          <w:tcPr>
            <w:tcW w:w="1170" w:type="dxa"/>
            <w:vAlign w:val="center"/>
          </w:tcPr>
          <w:p w:rsidR="00F23B12" w:rsidRDefault="00192ADD" w:rsidP="008D1F2E">
            <w:pPr>
              <w:rPr>
                <w:rFonts w:ascii="Verdana" w:hAnsi="Verdana"/>
                <w:sz w:val="20"/>
                <w:szCs w:val="20"/>
              </w:rPr>
            </w:pPr>
            <w:r>
              <w:rPr>
                <w:rFonts w:ascii="Verdana" w:hAnsi="Verdana"/>
                <w:sz w:val="20"/>
                <w:szCs w:val="20"/>
              </w:rPr>
              <w:t>Page 2</w:t>
            </w:r>
          </w:p>
        </w:tc>
      </w:tr>
      <w:tr w:rsidR="00F23B12" w:rsidRPr="00876EF6" w:rsidTr="00F20A40">
        <w:tc>
          <w:tcPr>
            <w:tcW w:w="3510" w:type="dxa"/>
            <w:vAlign w:val="center"/>
          </w:tcPr>
          <w:p w:rsidR="00F23B12" w:rsidRDefault="00BA1BD1" w:rsidP="008D1F2E">
            <w:pPr>
              <w:pStyle w:val="ListParagraph"/>
              <w:numPr>
                <w:ilvl w:val="0"/>
                <w:numId w:val="1"/>
              </w:numPr>
              <w:rPr>
                <w:rFonts w:ascii="Verdana" w:hAnsi="Verdana"/>
                <w:sz w:val="20"/>
                <w:szCs w:val="20"/>
              </w:rPr>
            </w:pPr>
            <w:r>
              <w:rPr>
                <w:rFonts w:ascii="Verdana" w:hAnsi="Verdana"/>
                <w:sz w:val="20"/>
                <w:szCs w:val="20"/>
              </w:rPr>
              <w:t>Introduction – reconsider whilst</w:t>
            </w:r>
          </w:p>
        </w:tc>
        <w:tc>
          <w:tcPr>
            <w:tcW w:w="3798" w:type="dxa"/>
            <w:vAlign w:val="center"/>
          </w:tcPr>
          <w:p w:rsidR="00F23B12" w:rsidRDefault="00BA1BD1" w:rsidP="008D1F2E">
            <w:pPr>
              <w:rPr>
                <w:rFonts w:ascii="Verdana" w:hAnsi="Verdana"/>
                <w:sz w:val="20"/>
                <w:szCs w:val="20"/>
              </w:rPr>
            </w:pPr>
            <w:r>
              <w:rPr>
                <w:rFonts w:ascii="Verdana" w:hAnsi="Verdana"/>
                <w:sz w:val="20"/>
                <w:szCs w:val="20"/>
              </w:rPr>
              <w:t xml:space="preserve">In this sentence we are highlighting some of the limitations to the Berg and </w:t>
            </w:r>
            <w:proofErr w:type="spellStart"/>
            <w:r>
              <w:rPr>
                <w:rFonts w:ascii="Verdana" w:hAnsi="Verdana"/>
                <w:sz w:val="20"/>
                <w:szCs w:val="20"/>
              </w:rPr>
              <w:t>Tinetti</w:t>
            </w:r>
            <w:proofErr w:type="spellEnd"/>
            <w:r>
              <w:rPr>
                <w:rFonts w:ascii="Verdana" w:hAnsi="Verdana"/>
                <w:sz w:val="20"/>
                <w:szCs w:val="20"/>
              </w:rPr>
              <w:t xml:space="preserve"> tests and we feel the sentence structure reflects our argument accurately.</w:t>
            </w:r>
          </w:p>
        </w:tc>
        <w:tc>
          <w:tcPr>
            <w:tcW w:w="1170" w:type="dxa"/>
            <w:vAlign w:val="center"/>
          </w:tcPr>
          <w:p w:rsidR="00F23B12" w:rsidRDefault="00BA1BD1" w:rsidP="008D1F2E">
            <w:pPr>
              <w:rPr>
                <w:rFonts w:ascii="Verdana" w:hAnsi="Verdana"/>
                <w:sz w:val="20"/>
                <w:szCs w:val="20"/>
              </w:rPr>
            </w:pPr>
            <w:r>
              <w:rPr>
                <w:rFonts w:ascii="Verdana" w:hAnsi="Verdana"/>
                <w:sz w:val="20"/>
                <w:szCs w:val="20"/>
              </w:rPr>
              <w:t>No change</w:t>
            </w:r>
          </w:p>
        </w:tc>
      </w:tr>
      <w:tr w:rsidR="00BA1BD1" w:rsidRPr="00876EF6" w:rsidTr="00F20A40">
        <w:tc>
          <w:tcPr>
            <w:tcW w:w="3510" w:type="dxa"/>
            <w:vAlign w:val="center"/>
          </w:tcPr>
          <w:p w:rsidR="00BA1BD1" w:rsidRDefault="00BA1BD1" w:rsidP="008D1F2E">
            <w:pPr>
              <w:pStyle w:val="ListParagraph"/>
              <w:numPr>
                <w:ilvl w:val="0"/>
                <w:numId w:val="1"/>
              </w:numPr>
              <w:rPr>
                <w:rFonts w:ascii="Verdana" w:hAnsi="Verdana"/>
                <w:sz w:val="20"/>
                <w:szCs w:val="20"/>
              </w:rPr>
            </w:pPr>
            <w:r>
              <w:rPr>
                <w:rFonts w:ascii="Verdana" w:hAnsi="Verdana"/>
                <w:sz w:val="20"/>
                <w:szCs w:val="20"/>
              </w:rPr>
              <w:t>Introduction – Line 84-85</w:t>
            </w:r>
          </w:p>
        </w:tc>
        <w:tc>
          <w:tcPr>
            <w:tcW w:w="3798" w:type="dxa"/>
            <w:vAlign w:val="center"/>
          </w:tcPr>
          <w:p w:rsidR="00BA1BD1" w:rsidRPr="00BA1BD1" w:rsidRDefault="00BA1BD1" w:rsidP="008D1F2E">
            <w:pPr>
              <w:rPr>
                <w:rFonts w:ascii="Verdana" w:hAnsi="Verdana"/>
                <w:sz w:val="20"/>
                <w:szCs w:val="20"/>
              </w:rPr>
            </w:pPr>
            <w:r w:rsidRPr="00BA1BD1">
              <w:rPr>
                <w:rFonts w:ascii="Verdana" w:hAnsi="Verdana"/>
                <w:sz w:val="20"/>
                <w:szCs w:val="20"/>
              </w:rPr>
              <w:t xml:space="preserve">We have replaced </w:t>
            </w:r>
            <w:r w:rsidRPr="00BA1BD1">
              <w:rPr>
                <w:rFonts w:ascii="Verdana" w:hAnsi="Verdana" w:cs="Symbol"/>
                <w:color w:val="000000"/>
                <w:sz w:val="20"/>
                <w:szCs w:val="20"/>
                <w:lang w:val="en-US"/>
              </w:rPr>
              <w:t>‘</w:t>
            </w:r>
            <w:r w:rsidR="000C6CA9">
              <w:rPr>
                <w:rFonts w:ascii="Verdana" w:hAnsi="Verdana" w:cs="Symbol"/>
                <w:color w:val="000000"/>
                <w:sz w:val="20"/>
                <w:szCs w:val="20"/>
                <w:lang w:val="en-US"/>
              </w:rPr>
              <w:t>t</w:t>
            </w:r>
            <w:r w:rsidRPr="00BA1BD1">
              <w:rPr>
                <w:rFonts w:ascii="Verdana" w:hAnsi="Verdana" w:cs="Symbol"/>
                <w:color w:val="000000"/>
                <w:sz w:val="20"/>
                <w:szCs w:val="20"/>
                <w:lang w:val="en-US"/>
              </w:rPr>
              <w:t xml:space="preserve">he effective design of appropriate interventions’ with ‘the effective prevention of falls’ and have </w:t>
            </w:r>
            <w:r w:rsidRPr="00BA1BD1">
              <w:rPr>
                <w:rFonts w:ascii="Verdana" w:hAnsi="Verdana" w:cs="Symbol"/>
                <w:color w:val="000000"/>
                <w:sz w:val="20"/>
                <w:szCs w:val="20"/>
                <w:lang w:val="en-US"/>
              </w:rPr>
              <w:lastRenderedPageBreak/>
              <w:t>provided a reference</w:t>
            </w:r>
          </w:p>
        </w:tc>
        <w:tc>
          <w:tcPr>
            <w:tcW w:w="1170" w:type="dxa"/>
            <w:vAlign w:val="center"/>
          </w:tcPr>
          <w:p w:rsidR="00BA1BD1" w:rsidRDefault="00192ADD" w:rsidP="008D1F2E">
            <w:pPr>
              <w:rPr>
                <w:rFonts w:ascii="Verdana" w:hAnsi="Verdana"/>
                <w:sz w:val="20"/>
                <w:szCs w:val="20"/>
              </w:rPr>
            </w:pPr>
            <w:r>
              <w:rPr>
                <w:rFonts w:ascii="Verdana" w:hAnsi="Verdana"/>
                <w:sz w:val="20"/>
                <w:szCs w:val="20"/>
              </w:rPr>
              <w:lastRenderedPageBreak/>
              <w:t>Page 3</w:t>
            </w:r>
          </w:p>
          <w:p w:rsidR="001B092C" w:rsidRPr="00BA1BD1" w:rsidRDefault="001B092C" w:rsidP="008D1F2E">
            <w:pPr>
              <w:rPr>
                <w:rFonts w:ascii="Verdana" w:hAnsi="Verdana"/>
                <w:sz w:val="20"/>
                <w:szCs w:val="20"/>
              </w:rPr>
            </w:pPr>
          </w:p>
        </w:tc>
      </w:tr>
      <w:tr w:rsidR="001B092C" w:rsidRPr="00876EF6" w:rsidTr="00F20A40">
        <w:tc>
          <w:tcPr>
            <w:tcW w:w="3510" w:type="dxa"/>
            <w:vAlign w:val="center"/>
          </w:tcPr>
          <w:p w:rsidR="001B092C" w:rsidRDefault="001B092C" w:rsidP="008D1F2E">
            <w:pPr>
              <w:pStyle w:val="ListParagraph"/>
              <w:numPr>
                <w:ilvl w:val="0"/>
                <w:numId w:val="1"/>
              </w:numPr>
              <w:rPr>
                <w:rFonts w:ascii="Verdana" w:hAnsi="Verdana"/>
                <w:sz w:val="20"/>
                <w:szCs w:val="20"/>
              </w:rPr>
            </w:pPr>
            <w:r>
              <w:rPr>
                <w:rFonts w:ascii="Verdana" w:hAnsi="Verdana"/>
                <w:sz w:val="20"/>
                <w:szCs w:val="20"/>
              </w:rPr>
              <w:lastRenderedPageBreak/>
              <w:t>Introduction – Line 93</w:t>
            </w:r>
          </w:p>
        </w:tc>
        <w:tc>
          <w:tcPr>
            <w:tcW w:w="3798" w:type="dxa"/>
            <w:vAlign w:val="center"/>
          </w:tcPr>
          <w:p w:rsidR="001B092C" w:rsidRPr="00BA1BD1" w:rsidRDefault="001B092C" w:rsidP="008D1F2E">
            <w:pPr>
              <w:rPr>
                <w:rFonts w:ascii="Verdana" w:hAnsi="Verdana"/>
                <w:sz w:val="20"/>
                <w:szCs w:val="20"/>
              </w:rPr>
            </w:pPr>
            <w:r>
              <w:rPr>
                <w:rFonts w:ascii="Verdana" w:hAnsi="Verdana"/>
                <w:sz w:val="20"/>
                <w:szCs w:val="20"/>
              </w:rPr>
              <w:t>We have provided information about the ankle, hip and stepping strategies in the Results section, as per Reviewer #1. Please see comment 17 above.</w:t>
            </w:r>
          </w:p>
        </w:tc>
        <w:tc>
          <w:tcPr>
            <w:tcW w:w="1170" w:type="dxa"/>
            <w:vAlign w:val="center"/>
          </w:tcPr>
          <w:p w:rsidR="001B092C" w:rsidRPr="00BA1BD1" w:rsidRDefault="00192ADD" w:rsidP="008D1F2E">
            <w:pPr>
              <w:rPr>
                <w:rFonts w:ascii="Verdana" w:hAnsi="Verdana"/>
                <w:sz w:val="20"/>
                <w:szCs w:val="20"/>
              </w:rPr>
            </w:pPr>
            <w:r>
              <w:rPr>
                <w:rFonts w:ascii="Verdana" w:hAnsi="Verdana"/>
                <w:sz w:val="20"/>
                <w:szCs w:val="20"/>
              </w:rPr>
              <w:t>Page 8</w:t>
            </w:r>
          </w:p>
        </w:tc>
      </w:tr>
      <w:tr w:rsidR="001B092C" w:rsidRPr="00876EF6" w:rsidTr="00F20A40">
        <w:tc>
          <w:tcPr>
            <w:tcW w:w="3510" w:type="dxa"/>
            <w:vAlign w:val="center"/>
          </w:tcPr>
          <w:p w:rsidR="001B092C" w:rsidRDefault="001B092C" w:rsidP="008D1F2E">
            <w:pPr>
              <w:pStyle w:val="ListParagraph"/>
              <w:numPr>
                <w:ilvl w:val="0"/>
                <w:numId w:val="1"/>
              </w:numPr>
              <w:rPr>
                <w:rFonts w:ascii="Verdana" w:hAnsi="Verdana"/>
                <w:sz w:val="20"/>
                <w:szCs w:val="20"/>
              </w:rPr>
            </w:pPr>
            <w:r>
              <w:rPr>
                <w:rFonts w:ascii="Verdana" w:hAnsi="Verdana"/>
                <w:sz w:val="20"/>
                <w:szCs w:val="20"/>
              </w:rPr>
              <w:t xml:space="preserve">Methods – </w:t>
            </w:r>
            <w:r w:rsidR="000A5262">
              <w:rPr>
                <w:rFonts w:ascii="Verdana" w:hAnsi="Verdana"/>
                <w:sz w:val="20"/>
                <w:szCs w:val="20"/>
              </w:rPr>
              <w:t xml:space="preserve">Line 149 </w:t>
            </w:r>
          </w:p>
        </w:tc>
        <w:tc>
          <w:tcPr>
            <w:tcW w:w="3798" w:type="dxa"/>
            <w:vAlign w:val="center"/>
          </w:tcPr>
          <w:p w:rsidR="001B092C" w:rsidRDefault="001B092C" w:rsidP="008D1F2E">
            <w:pPr>
              <w:rPr>
                <w:rFonts w:ascii="Verdana" w:hAnsi="Verdana"/>
                <w:sz w:val="20"/>
                <w:szCs w:val="20"/>
              </w:rPr>
            </w:pPr>
            <w:r>
              <w:rPr>
                <w:rFonts w:ascii="Verdana" w:hAnsi="Verdana"/>
                <w:sz w:val="20"/>
                <w:szCs w:val="20"/>
              </w:rPr>
              <w:t>We have made corrections to read ‘about the X/Y axis’ in two instances</w:t>
            </w:r>
          </w:p>
        </w:tc>
        <w:tc>
          <w:tcPr>
            <w:tcW w:w="1170" w:type="dxa"/>
            <w:vAlign w:val="center"/>
          </w:tcPr>
          <w:p w:rsidR="001B092C" w:rsidRDefault="00192ADD" w:rsidP="008D1F2E">
            <w:pPr>
              <w:rPr>
                <w:rFonts w:ascii="Verdana" w:hAnsi="Verdana"/>
                <w:sz w:val="20"/>
                <w:szCs w:val="20"/>
              </w:rPr>
            </w:pPr>
            <w:r>
              <w:rPr>
                <w:rFonts w:ascii="Verdana" w:hAnsi="Verdana"/>
                <w:sz w:val="20"/>
                <w:szCs w:val="20"/>
              </w:rPr>
              <w:t>Page 4</w:t>
            </w:r>
          </w:p>
        </w:tc>
      </w:tr>
      <w:tr w:rsidR="001B092C" w:rsidRPr="00876EF6" w:rsidTr="00F20A40">
        <w:tc>
          <w:tcPr>
            <w:tcW w:w="3510" w:type="dxa"/>
            <w:vAlign w:val="center"/>
          </w:tcPr>
          <w:p w:rsidR="001B092C" w:rsidRDefault="001B092C" w:rsidP="008D1F2E">
            <w:pPr>
              <w:pStyle w:val="ListParagraph"/>
              <w:numPr>
                <w:ilvl w:val="0"/>
                <w:numId w:val="1"/>
              </w:numPr>
              <w:rPr>
                <w:rFonts w:ascii="Verdana" w:hAnsi="Verdana"/>
                <w:sz w:val="20"/>
                <w:szCs w:val="20"/>
              </w:rPr>
            </w:pPr>
            <w:r>
              <w:rPr>
                <w:rFonts w:ascii="Verdana" w:hAnsi="Verdana"/>
                <w:sz w:val="20"/>
                <w:szCs w:val="20"/>
              </w:rPr>
              <w:t xml:space="preserve">Methods – </w:t>
            </w:r>
            <w:r w:rsidR="000A5262">
              <w:rPr>
                <w:rFonts w:ascii="Verdana" w:hAnsi="Verdana"/>
                <w:sz w:val="20"/>
                <w:szCs w:val="20"/>
              </w:rPr>
              <w:t>Lines 161-163</w:t>
            </w:r>
          </w:p>
        </w:tc>
        <w:tc>
          <w:tcPr>
            <w:tcW w:w="3798" w:type="dxa"/>
            <w:vAlign w:val="center"/>
          </w:tcPr>
          <w:p w:rsidR="001B092C" w:rsidRDefault="001B092C" w:rsidP="008D1F2E">
            <w:pPr>
              <w:rPr>
                <w:rFonts w:ascii="Verdana" w:hAnsi="Verdana"/>
                <w:sz w:val="20"/>
                <w:szCs w:val="20"/>
              </w:rPr>
            </w:pPr>
            <w:r>
              <w:rPr>
                <w:rFonts w:ascii="Verdana" w:hAnsi="Verdana"/>
                <w:sz w:val="20"/>
                <w:szCs w:val="20"/>
              </w:rPr>
              <w:t>We have indicated that the display screen can be turned on or off and, if it is turned on, it will provide the participant with visual biofeedback. We believe the differences between on and off are clear and it is up to the investigator/operator to decide whether their participant should see the visual biofeedback/scores. We have included a brief statement to describe this.</w:t>
            </w:r>
          </w:p>
        </w:tc>
        <w:tc>
          <w:tcPr>
            <w:tcW w:w="1170" w:type="dxa"/>
            <w:vAlign w:val="center"/>
          </w:tcPr>
          <w:p w:rsidR="001B092C" w:rsidRDefault="00192ADD" w:rsidP="008D1F2E">
            <w:pPr>
              <w:rPr>
                <w:rFonts w:ascii="Verdana" w:hAnsi="Verdana"/>
                <w:sz w:val="20"/>
                <w:szCs w:val="20"/>
              </w:rPr>
            </w:pPr>
            <w:r>
              <w:rPr>
                <w:rFonts w:ascii="Verdana" w:hAnsi="Verdana"/>
                <w:sz w:val="20"/>
                <w:szCs w:val="20"/>
              </w:rPr>
              <w:t>Page 5</w:t>
            </w:r>
          </w:p>
        </w:tc>
      </w:tr>
      <w:tr w:rsidR="001B092C" w:rsidRPr="000A5262" w:rsidTr="00F20A40">
        <w:tc>
          <w:tcPr>
            <w:tcW w:w="3510" w:type="dxa"/>
            <w:vAlign w:val="center"/>
          </w:tcPr>
          <w:p w:rsidR="001B092C" w:rsidRPr="000A5262" w:rsidRDefault="000A5262" w:rsidP="008D1F2E">
            <w:pPr>
              <w:pStyle w:val="ListParagraph"/>
              <w:numPr>
                <w:ilvl w:val="0"/>
                <w:numId w:val="1"/>
              </w:numPr>
              <w:rPr>
                <w:rFonts w:ascii="Verdana" w:hAnsi="Verdana"/>
                <w:sz w:val="20"/>
                <w:szCs w:val="20"/>
              </w:rPr>
            </w:pPr>
            <w:r w:rsidRPr="000A5262">
              <w:rPr>
                <w:rFonts w:ascii="Verdana" w:hAnsi="Verdana"/>
                <w:sz w:val="20"/>
                <w:szCs w:val="20"/>
              </w:rPr>
              <w:t>Methods – Lines 183-184</w:t>
            </w:r>
          </w:p>
        </w:tc>
        <w:tc>
          <w:tcPr>
            <w:tcW w:w="3798" w:type="dxa"/>
            <w:vAlign w:val="center"/>
          </w:tcPr>
          <w:p w:rsidR="001B092C" w:rsidRPr="000A5262" w:rsidRDefault="000A5262" w:rsidP="008D1F2E">
            <w:pPr>
              <w:rPr>
                <w:rFonts w:ascii="Verdana" w:hAnsi="Verdana"/>
                <w:sz w:val="20"/>
                <w:szCs w:val="20"/>
              </w:rPr>
            </w:pPr>
            <w:r w:rsidRPr="000A5262">
              <w:rPr>
                <w:rFonts w:ascii="Verdana" w:hAnsi="Verdana"/>
                <w:sz w:val="20"/>
                <w:szCs w:val="20"/>
              </w:rPr>
              <w:t xml:space="preserve">The S, M, and T ranges refer to height-appropriate lines for foot placement. They guide correct foot placement, such that when the feet are correctly positioned, they should be equidistant laterally from the </w:t>
            </w:r>
            <w:proofErr w:type="spellStart"/>
            <w:r w:rsidRPr="000A5262">
              <w:rPr>
                <w:rFonts w:ascii="Verdana" w:hAnsi="Verdana"/>
                <w:sz w:val="20"/>
                <w:szCs w:val="20"/>
              </w:rPr>
              <w:t>center</w:t>
            </w:r>
            <w:proofErr w:type="spellEnd"/>
            <w:r w:rsidRPr="000A5262">
              <w:rPr>
                <w:rFonts w:ascii="Verdana" w:hAnsi="Verdana"/>
                <w:sz w:val="20"/>
                <w:szCs w:val="20"/>
              </w:rPr>
              <w:t xml:space="preserve"> line (Y axis)</w:t>
            </w:r>
            <w:r>
              <w:rPr>
                <w:rFonts w:ascii="Verdana" w:hAnsi="Verdana"/>
                <w:sz w:val="20"/>
                <w:szCs w:val="20"/>
              </w:rPr>
              <w:t>. We have added some more detail, as also requested by Reviewer #1.</w:t>
            </w:r>
          </w:p>
        </w:tc>
        <w:tc>
          <w:tcPr>
            <w:tcW w:w="1170" w:type="dxa"/>
            <w:vAlign w:val="center"/>
          </w:tcPr>
          <w:p w:rsidR="001B092C" w:rsidRPr="000A5262" w:rsidRDefault="00192ADD" w:rsidP="008D1F2E">
            <w:pPr>
              <w:rPr>
                <w:rFonts w:ascii="Verdana" w:hAnsi="Verdana"/>
                <w:sz w:val="20"/>
                <w:szCs w:val="20"/>
              </w:rPr>
            </w:pPr>
            <w:r>
              <w:rPr>
                <w:rFonts w:ascii="Verdana" w:hAnsi="Verdana"/>
                <w:sz w:val="20"/>
                <w:szCs w:val="20"/>
              </w:rPr>
              <w:t>Page 5</w:t>
            </w:r>
          </w:p>
        </w:tc>
      </w:tr>
      <w:tr w:rsidR="000A5262" w:rsidRPr="000A5262" w:rsidTr="00F20A40">
        <w:tc>
          <w:tcPr>
            <w:tcW w:w="3510" w:type="dxa"/>
            <w:vAlign w:val="center"/>
          </w:tcPr>
          <w:p w:rsidR="000A5262" w:rsidRPr="000A5262" w:rsidRDefault="000A5262" w:rsidP="008D1F2E">
            <w:pPr>
              <w:pStyle w:val="ListParagraph"/>
              <w:numPr>
                <w:ilvl w:val="0"/>
                <w:numId w:val="1"/>
              </w:numPr>
              <w:rPr>
                <w:rFonts w:ascii="Verdana" w:hAnsi="Verdana"/>
                <w:sz w:val="20"/>
                <w:szCs w:val="20"/>
              </w:rPr>
            </w:pPr>
            <w:r>
              <w:rPr>
                <w:rFonts w:ascii="Verdana" w:hAnsi="Verdana"/>
                <w:sz w:val="20"/>
                <w:szCs w:val="20"/>
              </w:rPr>
              <w:t>Methods – Lines 219-223</w:t>
            </w:r>
          </w:p>
        </w:tc>
        <w:tc>
          <w:tcPr>
            <w:tcW w:w="3798" w:type="dxa"/>
            <w:vAlign w:val="center"/>
          </w:tcPr>
          <w:p w:rsidR="000A5262" w:rsidRPr="000A5262" w:rsidRDefault="00276510" w:rsidP="008D1F2E">
            <w:pPr>
              <w:rPr>
                <w:rFonts w:ascii="Verdana" w:hAnsi="Verdana"/>
                <w:sz w:val="20"/>
                <w:szCs w:val="20"/>
              </w:rPr>
            </w:pPr>
            <w:r>
              <w:rPr>
                <w:rFonts w:ascii="Verdana" w:hAnsi="Verdana"/>
                <w:sz w:val="20"/>
                <w:szCs w:val="20"/>
              </w:rPr>
              <w:t>We have included quite detailed information about how the different SOT variables are computed.</w:t>
            </w:r>
          </w:p>
        </w:tc>
        <w:tc>
          <w:tcPr>
            <w:tcW w:w="1170" w:type="dxa"/>
            <w:vAlign w:val="center"/>
          </w:tcPr>
          <w:p w:rsidR="000A5262" w:rsidRDefault="00192ADD" w:rsidP="008D1F2E">
            <w:pPr>
              <w:rPr>
                <w:rFonts w:ascii="Verdana" w:hAnsi="Verdana"/>
                <w:sz w:val="20"/>
                <w:szCs w:val="20"/>
              </w:rPr>
            </w:pPr>
            <w:r>
              <w:rPr>
                <w:rFonts w:ascii="Verdana" w:hAnsi="Verdana"/>
                <w:sz w:val="20"/>
                <w:szCs w:val="20"/>
              </w:rPr>
              <w:t>Pages 6-7</w:t>
            </w:r>
          </w:p>
        </w:tc>
      </w:tr>
      <w:tr w:rsidR="00276510" w:rsidRPr="000A5262" w:rsidTr="00F20A40">
        <w:tc>
          <w:tcPr>
            <w:tcW w:w="3510" w:type="dxa"/>
            <w:vAlign w:val="center"/>
          </w:tcPr>
          <w:p w:rsidR="00276510" w:rsidRDefault="00276510" w:rsidP="008D1F2E">
            <w:pPr>
              <w:pStyle w:val="ListParagraph"/>
              <w:numPr>
                <w:ilvl w:val="0"/>
                <w:numId w:val="1"/>
              </w:numPr>
              <w:rPr>
                <w:rFonts w:ascii="Verdana" w:hAnsi="Verdana"/>
                <w:sz w:val="20"/>
                <w:szCs w:val="20"/>
              </w:rPr>
            </w:pPr>
            <w:r>
              <w:rPr>
                <w:rFonts w:ascii="Verdana" w:hAnsi="Verdana"/>
                <w:sz w:val="20"/>
                <w:szCs w:val="20"/>
              </w:rPr>
              <w:t>Methods – Line 237</w:t>
            </w:r>
          </w:p>
        </w:tc>
        <w:tc>
          <w:tcPr>
            <w:tcW w:w="3798" w:type="dxa"/>
            <w:vAlign w:val="center"/>
          </w:tcPr>
          <w:p w:rsidR="00276510" w:rsidRDefault="00276510" w:rsidP="008D1F2E">
            <w:pPr>
              <w:rPr>
                <w:rFonts w:ascii="Verdana" w:hAnsi="Verdana"/>
                <w:sz w:val="20"/>
                <w:szCs w:val="20"/>
              </w:rPr>
            </w:pPr>
            <w:r>
              <w:rPr>
                <w:rFonts w:ascii="Verdana" w:hAnsi="Verdana"/>
                <w:sz w:val="20"/>
                <w:szCs w:val="20"/>
              </w:rPr>
              <w:t xml:space="preserve">In fact the sequence of all tests (SOT and MCT) can be </w:t>
            </w:r>
            <w:proofErr w:type="gramStart"/>
            <w:r>
              <w:rPr>
                <w:rFonts w:ascii="Verdana" w:hAnsi="Verdana"/>
                <w:sz w:val="20"/>
                <w:szCs w:val="20"/>
              </w:rPr>
              <w:t>determined/modified</w:t>
            </w:r>
            <w:proofErr w:type="gramEnd"/>
            <w:r>
              <w:rPr>
                <w:rFonts w:ascii="Verdana" w:hAnsi="Verdana"/>
                <w:sz w:val="20"/>
                <w:szCs w:val="20"/>
              </w:rPr>
              <w:t xml:space="preserve"> by the operator, although in most cases an operator would follow the default sequence. We have removed this section of the sentence as it may cause unnecessary confusion.</w:t>
            </w:r>
          </w:p>
        </w:tc>
        <w:tc>
          <w:tcPr>
            <w:tcW w:w="1170" w:type="dxa"/>
            <w:vAlign w:val="center"/>
          </w:tcPr>
          <w:p w:rsidR="00276510" w:rsidRDefault="00192ADD" w:rsidP="008D1F2E">
            <w:pPr>
              <w:rPr>
                <w:rFonts w:ascii="Verdana" w:hAnsi="Verdana"/>
                <w:sz w:val="20"/>
                <w:szCs w:val="20"/>
              </w:rPr>
            </w:pPr>
            <w:r>
              <w:rPr>
                <w:rFonts w:ascii="Verdana" w:hAnsi="Verdana"/>
                <w:sz w:val="20"/>
                <w:szCs w:val="20"/>
              </w:rPr>
              <w:t>Page 7</w:t>
            </w:r>
          </w:p>
        </w:tc>
      </w:tr>
      <w:tr w:rsidR="00276510" w:rsidRPr="000A5262" w:rsidTr="00F20A40">
        <w:tc>
          <w:tcPr>
            <w:tcW w:w="3510" w:type="dxa"/>
            <w:vAlign w:val="center"/>
          </w:tcPr>
          <w:p w:rsidR="00276510" w:rsidRDefault="00B41E5A" w:rsidP="008D1F2E">
            <w:pPr>
              <w:pStyle w:val="ListParagraph"/>
              <w:numPr>
                <w:ilvl w:val="0"/>
                <w:numId w:val="1"/>
              </w:numPr>
              <w:rPr>
                <w:rFonts w:ascii="Verdana" w:hAnsi="Verdana"/>
                <w:sz w:val="20"/>
                <w:szCs w:val="20"/>
              </w:rPr>
            </w:pPr>
            <w:r>
              <w:rPr>
                <w:rFonts w:ascii="Verdana" w:hAnsi="Verdana"/>
                <w:sz w:val="20"/>
                <w:szCs w:val="20"/>
              </w:rPr>
              <w:t>Methods – Lines 241-247</w:t>
            </w:r>
          </w:p>
        </w:tc>
        <w:tc>
          <w:tcPr>
            <w:tcW w:w="3798" w:type="dxa"/>
            <w:vAlign w:val="center"/>
          </w:tcPr>
          <w:p w:rsidR="00276510" w:rsidRDefault="00B41E5A" w:rsidP="00192ADD">
            <w:pPr>
              <w:rPr>
                <w:rFonts w:ascii="Verdana" w:hAnsi="Verdana"/>
                <w:sz w:val="20"/>
                <w:szCs w:val="20"/>
              </w:rPr>
            </w:pPr>
            <w:r>
              <w:rPr>
                <w:rFonts w:ascii="Verdana" w:hAnsi="Verdana"/>
                <w:sz w:val="20"/>
                <w:szCs w:val="20"/>
              </w:rPr>
              <w:t>W</w:t>
            </w:r>
            <w:r w:rsidR="00192ADD">
              <w:rPr>
                <w:rFonts w:ascii="Verdana" w:hAnsi="Verdana"/>
                <w:sz w:val="20"/>
                <w:szCs w:val="20"/>
              </w:rPr>
              <w:t>e</w:t>
            </w:r>
            <w:r>
              <w:rPr>
                <w:rFonts w:ascii="Verdana" w:hAnsi="Verdana"/>
                <w:sz w:val="20"/>
                <w:szCs w:val="20"/>
              </w:rPr>
              <w:t xml:space="preserve"> have included supplementary information about the calculation of shear and vertical forces and the MCT variables</w:t>
            </w:r>
          </w:p>
        </w:tc>
        <w:tc>
          <w:tcPr>
            <w:tcW w:w="1170" w:type="dxa"/>
            <w:vAlign w:val="center"/>
          </w:tcPr>
          <w:p w:rsidR="00276510" w:rsidRDefault="00192ADD" w:rsidP="008D1F2E">
            <w:pPr>
              <w:rPr>
                <w:rFonts w:ascii="Verdana" w:hAnsi="Verdana"/>
                <w:sz w:val="20"/>
                <w:szCs w:val="20"/>
              </w:rPr>
            </w:pPr>
            <w:r>
              <w:rPr>
                <w:rFonts w:ascii="Verdana" w:hAnsi="Verdana"/>
                <w:sz w:val="20"/>
                <w:szCs w:val="20"/>
              </w:rPr>
              <w:t>Pages 4 &amp; 7</w:t>
            </w:r>
          </w:p>
        </w:tc>
      </w:tr>
      <w:tr w:rsidR="00B41E5A" w:rsidRPr="000A5262" w:rsidTr="00F20A40">
        <w:tc>
          <w:tcPr>
            <w:tcW w:w="3510" w:type="dxa"/>
            <w:vAlign w:val="center"/>
          </w:tcPr>
          <w:p w:rsidR="00B41E5A" w:rsidRDefault="00B41E5A" w:rsidP="008D1F2E">
            <w:pPr>
              <w:pStyle w:val="ListParagraph"/>
              <w:numPr>
                <w:ilvl w:val="0"/>
                <w:numId w:val="1"/>
              </w:numPr>
              <w:rPr>
                <w:rFonts w:ascii="Verdana" w:hAnsi="Verdana"/>
                <w:sz w:val="20"/>
                <w:szCs w:val="20"/>
              </w:rPr>
            </w:pPr>
            <w:r>
              <w:rPr>
                <w:rFonts w:ascii="Verdana" w:hAnsi="Verdana"/>
                <w:sz w:val="20"/>
                <w:szCs w:val="20"/>
              </w:rPr>
              <w:t>Methods – Lines 255-257</w:t>
            </w:r>
          </w:p>
        </w:tc>
        <w:tc>
          <w:tcPr>
            <w:tcW w:w="3798" w:type="dxa"/>
            <w:vAlign w:val="center"/>
          </w:tcPr>
          <w:p w:rsidR="00B41E5A" w:rsidRDefault="00B41E5A" w:rsidP="008D1F2E">
            <w:pPr>
              <w:rPr>
                <w:rFonts w:ascii="Verdana" w:hAnsi="Verdana"/>
                <w:sz w:val="20"/>
                <w:szCs w:val="20"/>
              </w:rPr>
            </w:pPr>
            <w:r>
              <w:rPr>
                <w:rFonts w:ascii="Verdana" w:hAnsi="Verdana"/>
                <w:sz w:val="20"/>
                <w:szCs w:val="20"/>
              </w:rPr>
              <w:t xml:space="preserve">The EquiTest does not currently have a database according to different pathologies. We believe it is up to the practitioner/investigator to discuss appropriate balance training programmes with their patients. It is beyond the scope of this paper to make such recommendations. The interpretation of the findings is objective, in that, irrespective of the type of pathology, if a participant approaches their limits </w:t>
            </w:r>
            <w:r>
              <w:rPr>
                <w:rFonts w:ascii="Verdana" w:hAnsi="Verdana"/>
                <w:sz w:val="20"/>
                <w:szCs w:val="20"/>
              </w:rPr>
              <w:lastRenderedPageBreak/>
              <w:t xml:space="preserve">of stability under challenging postural conditions, they are at risk of falling. </w:t>
            </w:r>
          </w:p>
        </w:tc>
        <w:tc>
          <w:tcPr>
            <w:tcW w:w="1170" w:type="dxa"/>
            <w:vAlign w:val="center"/>
          </w:tcPr>
          <w:p w:rsidR="00B41E5A" w:rsidRDefault="00B41E5A" w:rsidP="008D1F2E">
            <w:pPr>
              <w:rPr>
                <w:rFonts w:ascii="Verdana" w:hAnsi="Verdana"/>
                <w:sz w:val="20"/>
                <w:szCs w:val="20"/>
              </w:rPr>
            </w:pPr>
            <w:r>
              <w:rPr>
                <w:rFonts w:ascii="Verdana" w:hAnsi="Verdana"/>
                <w:sz w:val="20"/>
                <w:szCs w:val="20"/>
              </w:rPr>
              <w:lastRenderedPageBreak/>
              <w:t>No change</w:t>
            </w:r>
          </w:p>
        </w:tc>
      </w:tr>
      <w:tr w:rsidR="00A64214" w:rsidRPr="000A5262" w:rsidTr="00F20A40">
        <w:tc>
          <w:tcPr>
            <w:tcW w:w="3510" w:type="dxa"/>
            <w:vAlign w:val="center"/>
          </w:tcPr>
          <w:p w:rsidR="00A64214" w:rsidRDefault="00A64214" w:rsidP="008D1F2E">
            <w:pPr>
              <w:pStyle w:val="ListParagraph"/>
              <w:numPr>
                <w:ilvl w:val="0"/>
                <w:numId w:val="1"/>
              </w:numPr>
              <w:rPr>
                <w:rFonts w:ascii="Verdana" w:hAnsi="Verdana"/>
                <w:sz w:val="20"/>
                <w:szCs w:val="20"/>
              </w:rPr>
            </w:pPr>
            <w:r>
              <w:rPr>
                <w:rFonts w:ascii="Verdana" w:hAnsi="Verdana"/>
                <w:sz w:val="20"/>
                <w:szCs w:val="20"/>
              </w:rPr>
              <w:lastRenderedPageBreak/>
              <w:t>Figure 2</w:t>
            </w:r>
          </w:p>
        </w:tc>
        <w:tc>
          <w:tcPr>
            <w:tcW w:w="3798" w:type="dxa"/>
            <w:vAlign w:val="center"/>
          </w:tcPr>
          <w:p w:rsidR="00A64214" w:rsidRDefault="00A64214" w:rsidP="008D1F2E">
            <w:pPr>
              <w:rPr>
                <w:rFonts w:ascii="Verdana" w:hAnsi="Verdana"/>
                <w:sz w:val="20"/>
                <w:szCs w:val="20"/>
              </w:rPr>
            </w:pPr>
            <w:r>
              <w:rPr>
                <w:rFonts w:ascii="Verdana" w:hAnsi="Verdana"/>
                <w:sz w:val="20"/>
                <w:szCs w:val="20"/>
              </w:rPr>
              <w:t>We have included more information about the axes and shaded area in the Figure caption</w:t>
            </w:r>
          </w:p>
        </w:tc>
        <w:tc>
          <w:tcPr>
            <w:tcW w:w="1170" w:type="dxa"/>
            <w:vAlign w:val="center"/>
          </w:tcPr>
          <w:p w:rsidR="00A64214" w:rsidRDefault="00192ADD" w:rsidP="008D1F2E">
            <w:pPr>
              <w:rPr>
                <w:rFonts w:ascii="Verdana" w:hAnsi="Verdana"/>
                <w:sz w:val="20"/>
                <w:szCs w:val="20"/>
              </w:rPr>
            </w:pPr>
            <w:r>
              <w:rPr>
                <w:rFonts w:ascii="Verdana" w:hAnsi="Verdana"/>
                <w:sz w:val="20"/>
                <w:szCs w:val="20"/>
              </w:rPr>
              <w:t>Page 9</w:t>
            </w:r>
          </w:p>
        </w:tc>
      </w:tr>
      <w:tr w:rsidR="00A64214" w:rsidRPr="000A5262" w:rsidTr="00F20A40">
        <w:tc>
          <w:tcPr>
            <w:tcW w:w="3510" w:type="dxa"/>
            <w:vAlign w:val="center"/>
          </w:tcPr>
          <w:p w:rsidR="00A64214" w:rsidRDefault="00A64214" w:rsidP="008D1F2E">
            <w:pPr>
              <w:pStyle w:val="ListParagraph"/>
              <w:numPr>
                <w:ilvl w:val="0"/>
                <w:numId w:val="1"/>
              </w:numPr>
              <w:rPr>
                <w:rFonts w:ascii="Verdana" w:hAnsi="Verdana"/>
                <w:sz w:val="20"/>
                <w:szCs w:val="20"/>
              </w:rPr>
            </w:pPr>
            <w:r>
              <w:rPr>
                <w:rFonts w:ascii="Verdana" w:hAnsi="Verdana"/>
                <w:sz w:val="20"/>
                <w:szCs w:val="20"/>
              </w:rPr>
              <w:t>Results – large vs. small values</w:t>
            </w:r>
          </w:p>
        </w:tc>
        <w:tc>
          <w:tcPr>
            <w:tcW w:w="3798" w:type="dxa"/>
            <w:vAlign w:val="center"/>
          </w:tcPr>
          <w:p w:rsidR="00A64214" w:rsidRDefault="00A64214" w:rsidP="00A64214">
            <w:pPr>
              <w:rPr>
                <w:rFonts w:ascii="Verdana" w:hAnsi="Verdana"/>
                <w:sz w:val="20"/>
                <w:szCs w:val="20"/>
              </w:rPr>
            </w:pPr>
            <w:r>
              <w:rPr>
                <w:rFonts w:ascii="Verdana" w:hAnsi="Verdana"/>
                <w:sz w:val="20"/>
                <w:szCs w:val="20"/>
              </w:rPr>
              <w:t>We have indicated that the large values refer to both axes.</w:t>
            </w:r>
          </w:p>
        </w:tc>
        <w:tc>
          <w:tcPr>
            <w:tcW w:w="1170" w:type="dxa"/>
            <w:vAlign w:val="center"/>
          </w:tcPr>
          <w:p w:rsidR="00A64214" w:rsidRDefault="00192ADD" w:rsidP="008D1F2E">
            <w:pPr>
              <w:rPr>
                <w:rFonts w:ascii="Verdana" w:hAnsi="Verdana"/>
                <w:sz w:val="20"/>
                <w:szCs w:val="20"/>
              </w:rPr>
            </w:pPr>
            <w:r>
              <w:rPr>
                <w:rFonts w:ascii="Verdana" w:hAnsi="Verdana"/>
                <w:sz w:val="20"/>
                <w:szCs w:val="20"/>
              </w:rPr>
              <w:t>Page 8</w:t>
            </w:r>
          </w:p>
        </w:tc>
      </w:tr>
      <w:tr w:rsidR="00A64214" w:rsidRPr="000A5262" w:rsidTr="00F20A40">
        <w:tc>
          <w:tcPr>
            <w:tcW w:w="3510" w:type="dxa"/>
            <w:vAlign w:val="center"/>
          </w:tcPr>
          <w:p w:rsidR="00A64214" w:rsidRDefault="00AC1344" w:rsidP="008D1F2E">
            <w:pPr>
              <w:pStyle w:val="ListParagraph"/>
              <w:numPr>
                <w:ilvl w:val="0"/>
                <w:numId w:val="1"/>
              </w:numPr>
              <w:rPr>
                <w:rFonts w:ascii="Verdana" w:hAnsi="Verdana"/>
                <w:sz w:val="20"/>
                <w:szCs w:val="20"/>
              </w:rPr>
            </w:pPr>
            <w:r>
              <w:rPr>
                <w:rFonts w:ascii="Verdana" w:hAnsi="Verdana"/>
                <w:sz w:val="20"/>
                <w:szCs w:val="20"/>
              </w:rPr>
              <w:t>Results  - strategy analysis score</w:t>
            </w:r>
          </w:p>
        </w:tc>
        <w:tc>
          <w:tcPr>
            <w:tcW w:w="3798" w:type="dxa"/>
            <w:vAlign w:val="center"/>
          </w:tcPr>
          <w:p w:rsidR="00A64214" w:rsidRDefault="00AC1344" w:rsidP="0073696F">
            <w:pPr>
              <w:rPr>
                <w:rFonts w:ascii="Verdana" w:hAnsi="Verdana"/>
                <w:sz w:val="20"/>
                <w:szCs w:val="20"/>
              </w:rPr>
            </w:pPr>
            <w:r>
              <w:rPr>
                <w:rFonts w:ascii="Verdana" w:hAnsi="Verdana"/>
                <w:sz w:val="20"/>
                <w:szCs w:val="20"/>
              </w:rPr>
              <w:t>W</w:t>
            </w:r>
            <w:r w:rsidR="0073696F">
              <w:rPr>
                <w:rFonts w:ascii="Verdana" w:hAnsi="Verdana"/>
                <w:sz w:val="20"/>
                <w:szCs w:val="20"/>
              </w:rPr>
              <w:t>e</w:t>
            </w:r>
            <w:r>
              <w:rPr>
                <w:rFonts w:ascii="Verdana" w:hAnsi="Verdana"/>
                <w:sz w:val="20"/>
                <w:szCs w:val="20"/>
              </w:rPr>
              <w:t xml:space="preserve"> have specified that low values indicate more reliance on hip strategy by generating greater shear forces</w:t>
            </w:r>
          </w:p>
        </w:tc>
        <w:tc>
          <w:tcPr>
            <w:tcW w:w="1170" w:type="dxa"/>
            <w:vAlign w:val="center"/>
          </w:tcPr>
          <w:p w:rsidR="00A64214" w:rsidRDefault="00192ADD" w:rsidP="008D1F2E">
            <w:pPr>
              <w:rPr>
                <w:rFonts w:ascii="Verdana" w:hAnsi="Verdana"/>
                <w:sz w:val="20"/>
                <w:szCs w:val="20"/>
              </w:rPr>
            </w:pPr>
            <w:r>
              <w:rPr>
                <w:rFonts w:ascii="Verdana" w:hAnsi="Verdana"/>
                <w:sz w:val="20"/>
                <w:szCs w:val="20"/>
              </w:rPr>
              <w:t>Page 8</w:t>
            </w:r>
          </w:p>
        </w:tc>
      </w:tr>
      <w:tr w:rsidR="0073696F" w:rsidRPr="000A5262" w:rsidTr="00F20A40">
        <w:tc>
          <w:tcPr>
            <w:tcW w:w="3510" w:type="dxa"/>
            <w:vAlign w:val="center"/>
          </w:tcPr>
          <w:p w:rsidR="0073696F" w:rsidRDefault="0073696F" w:rsidP="008D1F2E">
            <w:pPr>
              <w:pStyle w:val="ListParagraph"/>
              <w:numPr>
                <w:ilvl w:val="0"/>
                <w:numId w:val="1"/>
              </w:numPr>
              <w:rPr>
                <w:rFonts w:ascii="Verdana" w:hAnsi="Verdana"/>
                <w:sz w:val="20"/>
                <w:szCs w:val="20"/>
              </w:rPr>
            </w:pPr>
            <w:r>
              <w:rPr>
                <w:rFonts w:ascii="Verdana" w:hAnsi="Verdana"/>
                <w:sz w:val="20"/>
                <w:szCs w:val="20"/>
              </w:rPr>
              <w:t>Results – Lines 289-292</w:t>
            </w:r>
          </w:p>
        </w:tc>
        <w:tc>
          <w:tcPr>
            <w:tcW w:w="3798" w:type="dxa"/>
            <w:vAlign w:val="center"/>
          </w:tcPr>
          <w:p w:rsidR="0073696F" w:rsidRDefault="0073696F" w:rsidP="00A64214">
            <w:pPr>
              <w:rPr>
                <w:rFonts w:ascii="Verdana" w:hAnsi="Verdana"/>
                <w:sz w:val="20"/>
                <w:szCs w:val="20"/>
              </w:rPr>
            </w:pPr>
            <w:r>
              <w:rPr>
                <w:rFonts w:ascii="Verdana" w:hAnsi="Verdana"/>
                <w:sz w:val="20"/>
                <w:szCs w:val="20"/>
              </w:rPr>
              <w:t xml:space="preserve">We have related the symbols of the COG alignment with the red bars on the SOT and reliance on hip strategy </w:t>
            </w:r>
            <w:r w:rsidR="009A17AA">
              <w:rPr>
                <w:rFonts w:ascii="Verdana" w:hAnsi="Verdana"/>
                <w:sz w:val="20"/>
                <w:szCs w:val="20"/>
              </w:rPr>
              <w:t xml:space="preserve">as evidenced by the </w:t>
            </w:r>
            <w:r>
              <w:rPr>
                <w:rFonts w:ascii="Verdana" w:hAnsi="Verdana"/>
                <w:sz w:val="20"/>
                <w:szCs w:val="20"/>
              </w:rPr>
              <w:t>strategy scores</w:t>
            </w:r>
            <w:r w:rsidR="009A17AA">
              <w:rPr>
                <w:rFonts w:ascii="Verdana" w:hAnsi="Verdana"/>
                <w:sz w:val="20"/>
                <w:szCs w:val="20"/>
              </w:rPr>
              <w:t>.</w:t>
            </w:r>
            <w:r>
              <w:rPr>
                <w:rFonts w:ascii="Verdana" w:hAnsi="Verdana"/>
                <w:sz w:val="20"/>
                <w:szCs w:val="20"/>
              </w:rPr>
              <w:t xml:space="preserve"> </w:t>
            </w:r>
          </w:p>
        </w:tc>
        <w:tc>
          <w:tcPr>
            <w:tcW w:w="1170" w:type="dxa"/>
            <w:vAlign w:val="center"/>
          </w:tcPr>
          <w:p w:rsidR="0073696F" w:rsidRDefault="00192ADD" w:rsidP="008D1F2E">
            <w:pPr>
              <w:rPr>
                <w:rFonts w:ascii="Verdana" w:hAnsi="Verdana"/>
                <w:sz w:val="20"/>
                <w:szCs w:val="20"/>
              </w:rPr>
            </w:pPr>
            <w:r>
              <w:rPr>
                <w:rFonts w:ascii="Verdana" w:hAnsi="Verdana"/>
                <w:sz w:val="20"/>
                <w:szCs w:val="20"/>
              </w:rPr>
              <w:t>Page 8</w:t>
            </w:r>
          </w:p>
        </w:tc>
      </w:tr>
      <w:tr w:rsidR="009A17AA" w:rsidRPr="000A5262" w:rsidTr="00F20A40">
        <w:tc>
          <w:tcPr>
            <w:tcW w:w="3510" w:type="dxa"/>
            <w:vAlign w:val="center"/>
          </w:tcPr>
          <w:p w:rsidR="009A17AA" w:rsidRDefault="00491EF8" w:rsidP="008D1F2E">
            <w:pPr>
              <w:pStyle w:val="ListParagraph"/>
              <w:numPr>
                <w:ilvl w:val="0"/>
                <w:numId w:val="1"/>
              </w:numPr>
              <w:rPr>
                <w:rFonts w:ascii="Verdana" w:hAnsi="Verdana"/>
                <w:sz w:val="20"/>
                <w:szCs w:val="20"/>
              </w:rPr>
            </w:pPr>
            <w:r>
              <w:rPr>
                <w:rFonts w:ascii="Verdana" w:hAnsi="Verdana"/>
                <w:sz w:val="20"/>
                <w:szCs w:val="20"/>
              </w:rPr>
              <w:t>Figure 3</w:t>
            </w:r>
          </w:p>
        </w:tc>
        <w:tc>
          <w:tcPr>
            <w:tcW w:w="3798" w:type="dxa"/>
            <w:vAlign w:val="center"/>
          </w:tcPr>
          <w:p w:rsidR="009A17AA" w:rsidRDefault="00491EF8" w:rsidP="00491EF8">
            <w:pPr>
              <w:rPr>
                <w:rFonts w:ascii="Verdana" w:hAnsi="Verdana"/>
                <w:sz w:val="20"/>
                <w:szCs w:val="20"/>
              </w:rPr>
            </w:pPr>
            <w:r>
              <w:rPr>
                <w:rFonts w:ascii="Verdana" w:hAnsi="Verdana"/>
                <w:sz w:val="20"/>
                <w:szCs w:val="20"/>
              </w:rPr>
              <w:t>We have included more information about the shaded area in the Figure caption</w:t>
            </w:r>
          </w:p>
        </w:tc>
        <w:tc>
          <w:tcPr>
            <w:tcW w:w="1170" w:type="dxa"/>
            <w:vAlign w:val="center"/>
          </w:tcPr>
          <w:p w:rsidR="009A17AA" w:rsidRDefault="00192ADD" w:rsidP="008D1F2E">
            <w:pPr>
              <w:rPr>
                <w:rFonts w:ascii="Verdana" w:hAnsi="Verdana"/>
                <w:sz w:val="20"/>
                <w:szCs w:val="20"/>
              </w:rPr>
            </w:pPr>
            <w:r>
              <w:rPr>
                <w:rFonts w:ascii="Verdana" w:hAnsi="Verdana"/>
                <w:sz w:val="20"/>
                <w:szCs w:val="20"/>
              </w:rPr>
              <w:t>Page 9</w:t>
            </w:r>
          </w:p>
        </w:tc>
      </w:tr>
      <w:tr w:rsidR="00491EF8" w:rsidRPr="000A5262" w:rsidTr="00F20A40">
        <w:tc>
          <w:tcPr>
            <w:tcW w:w="3510" w:type="dxa"/>
            <w:vAlign w:val="center"/>
          </w:tcPr>
          <w:p w:rsidR="00491EF8" w:rsidRDefault="00491EF8" w:rsidP="008D1F2E">
            <w:pPr>
              <w:pStyle w:val="ListParagraph"/>
              <w:numPr>
                <w:ilvl w:val="0"/>
                <w:numId w:val="1"/>
              </w:numPr>
              <w:rPr>
                <w:rFonts w:ascii="Verdana" w:hAnsi="Verdana"/>
                <w:sz w:val="20"/>
                <w:szCs w:val="20"/>
              </w:rPr>
            </w:pPr>
            <w:r>
              <w:rPr>
                <w:rFonts w:ascii="Verdana" w:hAnsi="Verdana"/>
                <w:sz w:val="20"/>
                <w:szCs w:val="20"/>
              </w:rPr>
              <w:t>Results – Medium and Large</w:t>
            </w:r>
          </w:p>
        </w:tc>
        <w:tc>
          <w:tcPr>
            <w:tcW w:w="3798" w:type="dxa"/>
            <w:vAlign w:val="center"/>
          </w:tcPr>
          <w:p w:rsidR="00491EF8" w:rsidRDefault="00491EF8" w:rsidP="00491EF8">
            <w:pPr>
              <w:rPr>
                <w:rFonts w:ascii="Verdana" w:hAnsi="Verdana"/>
                <w:sz w:val="20"/>
                <w:szCs w:val="20"/>
              </w:rPr>
            </w:pPr>
            <w:r>
              <w:rPr>
                <w:rFonts w:ascii="Verdana" w:hAnsi="Verdana"/>
                <w:sz w:val="20"/>
                <w:szCs w:val="20"/>
              </w:rPr>
              <w:t>Yes, medium and large relate to the (M) and (L) on the horizontal axis in Figure 3B</w:t>
            </w:r>
          </w:p>
        </w:tc>
        <w:tc>
          <w:tcPr>
            <w:tcW w:w="1170" w:type="dxa"/>
            <w:vAlign w:val="center"/>
          </w:tcPr>
          <w:p w:rsidR="00491EF8" w:rsidRDefault="00192ADD" w:rsidP="008D1F2E">
            <w:pPr>
              <w:rPr>
                <w:rFonts w:ascii="Verdana" w:hAnsi="Verdana"/>
                <w:sz w:val="20"/>
                <w:szCs w:val="20"/>
              </w:rPr>
            </w:pPr>
            <w:r>
              <w:rPr>
                <w:rFonts w:ascii="Verdana" w:hAnsi="Verdana"/>
                <w:sz w:val="20"/>
                <w:szCs w:val="20"/>
              </w:rPr>
              <w:t>Page 9</w:t>
            </w:r>
          </w:p>
        </w:tc>
      </w:tr>
      <w:tr w:rsidR="00491EF8" w:rsidRPr="000A5262" w:rsidTr="00F20A40">
        <w:tc>
          <w:tcPr>
            <w:tcW w:w="3510" w:type="dxa"/>
            <w:vAlign w:val="center"/>
          </w:tcPr>
          <w:p w:rsidR="00491EF8" w:rsidRDefault="00491EF8" w:rsidP="008D1F2E">
            <w:pPr>
              <w:pStyle w:val="ListParagraph"/>
              <w:numPr>
                <w:ilvl w:val="0"/>
                <w:numId w:val="1"/>
              </w:numPr>
              <w:rPr>
                <w:rFonts w:ascii="Verdana" w:hAnsi="Verdana"/>
                <w:sz w:val="20"/>
                <w:szCs w:val="20"/>
              </w:rPr>
            </w:pPr>
            <w:r>
              <w:rPr>
                <w:rFonts w:ascii="Verdana" w:hAnsi="Verdana"/>
                <w:sz w:val="20"/>
                <w:szCs w:val="20"/>
              </w:rPr>
              <w:t>Figure titles</w:t>
            </w:r>
          </w:p>
        </w:tc>
        <w:tc>
          <w:tcPr>
            <w:tcW w:w="3798" w:type="dxa"/>
            <w:vAlign w:val="center"/>
          </w:tcPr>
          <w:p w:rsidR="00491EF8" w:rsidRDefault="00491EF8" w:rsidP="00491EF8">
            <w:pPr>
              <w:rPr>
                <w:rFonts w:ascii="Verdana" w:hAnsi="Verdana"/>
                <w:sz w:val="20"/>
                <w:szCs w:val="20"/>
              </w:rPr>
            </w:pPr>
            <w:r>
              <w:rPr>
                <w:rFonts w:ascii="Verdana" w:hAnsi="Verdana"/>
                <w:sz w:val="20"/>
                <w:szCs w:val="20"/>
              </w:rPr>
              <w:t>We have specified the data are representative of one 66-year old participant with intermittent claudication in the captions for Figures 2 and 3</w:t>
            </w:r>
          </w:p>
        </w:tc>
        <w:tc>
          <w:tcPr>
            <w:tcW w:w="1170" w:type="dxa"/>
            <w:vAlign w:val="center"/>
          </w:tcPr>
          <w:p w:rsidR="00491EF8" w:rsidRDefault="00192ADD" w:rsidP="008D1F2E">
            <w:pPr>
              <w:rPr>
                <w:rFonts w:ascii="Verdana" w:hAnsi="Verdana"/>
                <w:sz w:val="20"/>
                <w:szCs w:val="20"/>
              </w:rPr>
            </w:pPr>
            <w:r>
              <w:rPr>
                <w:rFonts w:ascii="Verdana" w:hAnsi="Verdana"/>
                <w:sz w:val="20"/>
                <w:szCs w:val="20"/>
              </w:rPr>
              <w:t>Page 9</w:t>
            </w:r>
          </w:p>
        </w:tc>
      </w:tr>
      <w:tr w:rsidR="00491EF8" w:rsidRPr="000A5262" w:rsidTr="00F20A40">
        <w:tc>
          <w:tcPr>
            <w:tcW w:w="3510" w:type="dxa"/>
            <w:vAlign w:val="center"/>
          </w:tcPr>
          <w:p w:rsidR="00491EF8" w:rsidRDefault="00491EF8" w:rsidP="008D1F2E">
            <w:pPr>
              <w:pStyle w:val="ListParagraph"/>
              <w:numPr>
                <w:ilvl w:val="0"/>
                <w:numId w:val="1"/>
              </w:numPr>
              <w:rPr>
                <w:rFonts w:ascii="Verdana" w:hAnsi="Verdana"/>
                <w:sz w:val="20"/>
                <w:szCs w:val="20"/>
              </w:rPr>
            </w:pPr>
            <w:r>
              <w:rPr>
                <w:rFonts w:ascii="Verdana" w:hAnsi="Verdana"/>
                <w:sz w:val="20"/>
                <w:szCs w:val="20"/>
              </w:rPr>
              <w:t>Discussion</w:t>
            </w:r>
          </w:p>
        </w:tc>
        <w:tc>
          <w:tcPr>
            <w:tcW w:w="3798" w:type="dxa"/>
            <w:vAlign w:val="center"/>
          </w:tcPr>
          <w:p w:rsidR="00491EF8" w:rsidRDefault="00491EF8" w:rsidP="00F20A40">
            <w:pPr>
              <w:rPr>
                <w:rFonts w:ascii="Verdana" w:hAnsi="Verdana"/>
                <w:sz w:val="20"/>
                <w:szCs w:val="20"/>
              </w:rPr>
            </w:pPr>
            <w:r>
              <w:rPr>
                <w:rFonts w:ascii="Verdana" w:hAnsi="Verdana"/>
                <w:sz w:val="20"/>
                <w:szCs w:val="20"/>
              </w:rPr>
              <w:t xml:space="preserve">Please see </w:t>
            </w:r>
            <w:r w:rsidR="00F20A40">
              <w:rPr>
                <w:rFonts w:ascii="Verdana" w:hAnsi="Verdana"/>
                <w:sz w:val="20"/>
                <w:szCs w:val="20"/>
              </w:rPr>
              <w:t>our</w:t>
            </w:r>
            <w:r>
              <w:rPr>
                <w:rFonts w:ascii="Verdana" w:hAnsi="Verdana"/>
                <w:sz w:val="20"/>
                <w:szCs w:val="20"/>
              </w:rPr>
              <w:t xml:space="preserve"> re</w:t>
            </w:r>
            <w:r w:rsidR="00F20A40">
              <w:rPr>
                <w:rFonts w:ascii="Verdana" w:hAnsi="Verdana"/>
                <w:sz w:val="20"/>
                <w:szCs w:val="20"/>
              </w:rPr>
              <w:t>s</w:t>
            </w:r>
            <w:r>
              <w:rPr>
                <w:rFonts w:ascii="Verdana" w:hAnsi="Verdana"/>
                <w:sz w:val="20"/>
                <w:szCs w:val="20"/>
              </w:rPr>
              <w:t>ponse to comment</w:t>
            </w:r>
            <w:r w:rsidR="00F20A40">
              <w:rPr>
                <w:rFonts w:ascii="Verdana" w:hAnsi="Verdana"/>
                <w:sz w:val="20"/>
                <w:szCs w:val="20"/>
              </w:rPr>
              <w:t xml:space="preserve"> 18</w:t>
            </w:r>
          </w:p>
        </w:tc>
        <w:tc>
          <w:tcPr>
            <w:tcW w:w="1170" w:type="dxa"/>
            <w:vAlign w:val="center"/>
          </w:tcPr>
          <w:p w:rsidR="00491EF8" w:rsidRDefault="00F20A40" w:rsidP="008D1F2E">
            <w:pPr>
              <w:rPr>
                <w:rFonts w:ascii="Verdana" w:hAnsi="Verdana"/>
                <w:sz w:val="20"/>
                <w:szCs w:val="20"/>
              </w:rPr>
            </w:pPr>
            <w:r>
              <w:rPr>
                <w:rFonts w:ascii="Verdana" w:hAnsi="Verdana"/>
                <w:sz w:val="20"/>
                <w:szCs w:val="20"/>
              </w:rPr>
              <w:t>No change</w:t>
            </w:r>
          </w:p>
        </w:tc>
      </w:tr>
    </w:tbl>
    <w:p w:rsidR="00F23B12" w:rsidRPr="000A5262" w:rsidRDefault="008D1F2E" w:rsidP="00702D94">
      <w:pPr>
        <w:rPr>
          <w:rFonts w:ascii="Verdana" w:hAnsi="Verdana"/>
          <w:sz w:val="20"/>
          <w:szCs w:val="20"/>
        </w:rPr>
      </w:pPr>
      <w:r>
        <w:rPr>
          <w:rFonts w:ascii="Verdana" w:hAnsi="Verdana"/>
          <w:sz w:val="20"/>
          <w:szCs w:val="20"/>
        </w:rPr>
        <w:br w:type="textWrapping" w:clear="all"/>
      </w:r>
    </w:p>
    <w:p w:rsidR="00693AFA" w:rsidRDefault="00EF6DC7" w:rsidP="00702D94">
      <w:pPr>
        <w:rPr>
          <w:rFonts w:ascii="Verdana" w:hAnsi="Verdana"/>
          <w:sz w:val="20"/>
          <w:szCs w:val="20"/>
        </w:rPr>
      </w:pPr>
      <w:r>
        <w:rPr>
          <w:rFonts w:ascii="Verdana" w:hAnsi="Verdana"/>
          <w:sz w:val="20"/>
          <w:szCs w:val="20"/>
        </w:rPr>
        <w:t>Yours sincerely,</w:t>
      </w:r>
    </w:p>
    <w:p w:rsidR="002623C3" w:rsidRDefault="002623C3" w:rsidP="00702D94">
      <w:pPr>
        <w:rPr>
          <w:rFonts w:ascii="Verdana" w:hAnsi="Verdana"/>
          <w:sz w:val="20"/>
          <w:szCs w:val="20"/>
        </w:rPr>
      </w:pPr>
    </w:p>
    <w:p w:rsidR="002623C3" w:rsidRDefault="002623C3" w:rsidP="00702D94">
      <w:pPr>
        <w:rPr>
          <w:rFonts w:ascii="Verdana" w:hAnsi="Verdana"/>
          <w:sz w:val="20"/>
          <w:szCs w:val="20"/>
        </w:rPr>
      </w:pPr>
    </w:p>
    <w:p w:rsidR="002623C3" w:rsidRDefault="002623C3" w:rsidP="00702D94">
      <w:pPr>
        <w:rPr>
          <w:rFonts w:ascii="Verdana" w:hAnsi="Verdana"/>
          <w:sz w:val="20"/>
          <w:szCs w:val="20"/>
        </w:rPr>
      </w:pPr>
    </w:p>
    <w:p w:rsidR="002623C3" w:rsidRDefault="002623C3" w:rsidP="00702D94">
      <w:pPr>
        <w:rPr>
          <w:rFonts w:ascii="Verdana" w:hAnsi="Verdana"/>
          <w:sz w:val="20"/>
          <w:szCs w:val="20"/>
        </w:rPr>
      </w:pPr>
    </w:p>
    <w:p w:rsidR="002623C3" w:rsidRDefault="002623C3" w:rsidP="00702D94">
      <w:pPr>
        <w:rPr>
          <w:rFonts w:ascii="Verdana" w:hAnsi="Verdana"/>
          <w:sz w:val="20"/>
          <w:szCs w:val="20"/>
        </w:rPr>
      </w:pPr>
    </w:p>
    <w:p w:rsidR="00EF6DC7" w:rsidRPr="00EF6DC7" w:rsidRDefault="00EF6DC7" w:rsidP="00702D94">
      <w:pPr>
        <w:rPr>
          <w:rFonts w:ascii="Verdana" w:hAnsi="Verdana"/>
          <w:sz w:val="20"/>
          <w:szCs w:val="20"/>
        </w:rPr>
      </w:pPr>
      <w:r>
        <w:rPr>
          <w:rFonts w:ascii="Verdana" w:hAnsi="Verdana"/>
          <w:sz w:val="20"/>
          <w:szCs w:val="20"/>
        </w:rPr>
        <w:t>Dr Natalie Vanicek (on behalf of all authors)</w:t>
      </w:r>
    </w:p>
    <w:sectPr w:rsidR="00EF6DC7" w:rsidRPr="00EF6DC7" w:rsidSect="00AF70DA">
      <w:headerReference w:type="default" r:id="rId7"/>
      <w:pgSz w:w="11906" w:h="16838"/>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D94" w:rsidRDefault="00702D94" w:rsidP="00702D94">
      <w:r>
        <w:separator/>
      </w:r>
    </w:p>
  </w:endnote>
  <w:endnote w:type="continuationSeparator" w:id="0">
    <w:p w:rsidR="00702D94" w:rsidRDefault="00702D94" w:rsidP="00702D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D94" w:rsidRDefault="00702D94" w:rsidP="00702D94">
      <w:r>
        <w:separator/>
      </w:r>
    </w:p>
  </w:footnote>
  <w:footnote w:type="continuationSeparator" w:id="0">
    <w:p w:rsidR="00702D94" w:rsidRDefault="00702D94" w:rsidP="00702D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94" w:rsidRPr="00702D94" w:rsidRDefault="00940BE1" w:rsidP="00702D94">
    <w:pPr>
      <w:pStyle w:val="Header"/>
      <w:jc w:val="right"/>
      <w:rPr>
        <w:rFonts w:ascii="Verdana" w:hAnsi="Verdana"/>
        <w:sz w:val="20"/>
        <w:szCs w:val="20"/>
        <w:lang w:val="en-US"/>
      </w:rPr>
    </w:pPr>
    <w:r>
      <w:rPr>
        <w:rFonts w:ascii="Verdana" w:hAnsi="Verdana"/>
        <w:sz w:val="20"/>
        <w:szCs w:val="20"/>
        <w:lang w:val="en-US"/>
      </w:rPr>
      <w:t>10 June</w:t>
    </w:r>
    <w:r w:rsidR="00702D94" w:rsidRPr="00702D94">
      <w:rPr>
        <w:rFonts w:ascii="Verdana" w:hAnsi="Verdana"/>
        <w:sz w:val="20"/>
        <w:szCs w:val="20"/>
        <w:lang w:val="en-US"/>
      </w:rPr>
      <w:t xml:space="preserve">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C604A2"/>
    <w:multiLevelType w:val="hybridMultilevel"/>
    <w:tmpl w:val="273A42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E163F"/>
    <w:rsid w:val="00000CB0"/>
    <w:rsid w:val="000236A5"/>
    <w:rsid w:val="00030BC8"/>
    <w:rsid w:val="0005135E"/>
    <w:rsid w:val="00057D36"/>
    <w:rsid w:val="0006130D"/>
    <w:rsid w:val="00075448"/>
    <w:rsid w:val="00075B33"/>
    <w:rsid w:val="00093D74"/>
    <w:rsid w:val="000A5262"/>
    <w:rsid w:val="000B4169"/>
    <w:rsid w:val="000C3DD9"/>
    <w:rsid w:val="000C6CA9"/>
    <w:rsid w:val="000D031E"/>
    <w:rsid w:val="000D52C0"/>
    <w:rsid w:val="000F2AF5"/>
    <w:rsid w:val="00101F40"/>
    <w:rsid w:val="00115BE0"/>
    <w:rsid w:val="00121B51"/>
    <w:rsid w:val="00132D1F"/>
    <w:rsid w:val="00153838"/>
    <w:rsid w:val="001641F2"/>
    <w:rsid w:val="0017040B"/>
    <w:rsid w:val="00170E66"/>
    <w:rsid w:val="00173A0A"/>
    <w:rsid w:val="00192ADD"/>
    <w:rsid w:val="001B092C"/>
    <w:rsid w:val="001B23C4"/>
    <w:rsid w:val="001B2C98"/>
    <w:rsid w:val="001B30F2"/>
    <w:rsid w:val="001B3105"/>
    <w:rsid w:val="001D5D15"/>
    <w:rsid w:val="001D67F9"/>
    <w:rsid w:val="001E4F39"/>
    <w:rsid w:val="001F0A2D"/>
    <w:rsid w:val="001F0ECA"/>
    <w:rsid w:val="001F1A49"/>
    <w:rsid w:val="002063CD"/>
    <w:rsid w:val="0021165D"/>
    <w:rsid w:val="0021336A"/>
    <w:rsid w:val="00241F5F"/>
    <w:rsid w:val="00250FCE"/>
    <w:rsid w:val="0025516F"/>
    <w:rsid w:val="002623C3"/>
    <w:rsid w:val="00274184"/>
    <w:rsid w:val="0027508D"/>
    <w:rsid w:val="00276510"/>
    <w:rsid w:val="00284818"/>
    <w:rsid w:val="00286D7A"/>
    <w:rsid w:val="0029752C"/>
    <w:rsid w:val="002A424E"/>
    <w:rsid w:val="002D45D2"/>
    <w:rsid w:val="0030445C"/>
    <w:rsid w:val="003064EC"/>
    <w:rsid w:val="0031488C"/>
    <w:rsid w:val="00314909"/>
    <w:rsid w:val="00317808"/>
    <w:rsid w:val="00323B32"/>
    <w:rsid w:val="00343D0B"/>
    <w:rsid w:val="00350B33"/>
    <w:rsid w:val="00353828"/>
    <w:rsid w:val="003623AD"/>
    <w:rsid w:val="00362DFB"/>
    <w:rsid w:val="0037266C"/>
    <w:rsid w:val="003756A1"/>
    <w:rsid w:val="003763F2"/>
    <w:rsid w:val="0037752B"/>
    <w:rsid w:val="00390058"/>
    <w:rsid w:val="0039100A"/>
    <w:rsid w:val="00395489"/>
    <w:rsid w:val="00395C67"/>
    <w:rsid w:val="00396976"/>
    <w:rsid w:val="003A170E"/>
    <w:rsid w:val="003D38E6"/>
    <w:rsid w:val="003E1978"/>
    <w:rsid w:val="003E1EC7"/>
    <w:rsid w:val="003E5447"/>
    <w:rsid w:val="003E7062"/>
    <w:rsid w:val="003F78BE"/>
    <w:rsid w:val="00423A87"/>
    <w:rsid w:val="00431EA6"/>
    <w:rsid w:val="00432594"/>
    <w:rsid w:val="00440C0F"/>
    <w:rsid w:val="0044446A"/>
    <w:rsid w:val="004468B1"/>
    <w:rsid w:val="004559AB"/>
    <w:rsid w:val="00467740"/>
    <w:rsid w:val="00477EC0"/>
    <w:rsid w:val="004816B6"/>
    <w:rsid w:val="00485B92"/>
    <w:rsid w:val="00491EF8"/>
    <w:rsid w:val="0049390A"/>
    <w:rsid w:val="004976D8"/>
    <w:rsid w:val="00497E41"/>
    <w:rsid w:val="004A7D3B"/>
    <w:rsid w:val="004B2E74"/>
    <w:rsid w:val="004B4D06"/>
    <w:rsid w:val="004C4816"/>
    <w:rsid w:val="004C4C41"/>
    <w:rsid w:val="004D2CD9"/>
    <w:rsid w:val="004D73CA"/>
    <w:rsid w:val="00504A06"/>
    <w:rsid w:val="0053447E"/>
    <w:rsid w:val="00545E0A"/>
    <w:rsid w:val="00551A35"/>
    <w:rsid w:val="005523F9"/>
    <w:rsid w:val="0056776E"/>
    <w:rsid w:val="00571F6D"/>
    <w:rsid w:val="00572B19"/>
    <w:rsid w:val="00576EA5"/>
    <w:rsid w:val="0057777E"/>
    <w:rsid w:val="005801A9"/>
    <w:rsid w:val="005864DF"/>
    <w:rsid w:val="0059224D"/>
    <w:rsid w:val="005A0699"/>
    <w:rsid w:val="005A497B"/>
    <w:rsid w:val="005C11EC"/>
    <w:rsid w:val="005D3352"/>
    <w:rsid w:val="005F767A"/>
    <w:rsid w:val="00605346"/>
    <w:rsid w:val="006353D4"/>
    <w:rsid w:val="00637C59"/>
    <w:rsid w:val="0064505E"/>
    <w:rsid w:val="00646498"/>
    <w:rsid w:val="0067683C"/>
    <w:rsid w:val="00693AFA"/>
    <w:rsid w:val="006C2387"/>
    <w:rsid w:val="006D0804"/>
    <w:rsid w:val="006F4138"/>
    <w:rsid w:val="00702D94"/>
    <w:rsid w:val="00711A3B"/>
    <w:rsid w:val="00711F48"/>
    <w:rsid w:val="00724605"/>
    <w:rsid w:val="00727F50"/>
    <w:rsid w:val="007300D6"/>
    <w:rsid w:val="007333FB"/>
    <w:rsid w:val="0073696F"/>
    <w:rsid w:val="00771DF0"/>
    <w:rsid w:val="00793633"/>
    <w:rsid w:val="007B154E"/>
    <w:rsid w:val="007C37F4"/>
    <w:rsid w:val="007D1D5A"/>
    <w:rsid w:val="007D5358"/>
    <w:rsid w:val="007F2657"/>
    <w:rsid w:val="0080029D"/>
    <w:rsid w:val="00800EFF"/>
    <w:rsid w:val="00812BFB"/>
    <w:rsid w:val="00816F7A"/>
    <w:rsid w:val="00824B92"/>
    <w:rsid w:val="0085389B"/>
    <w:rsid w:val="0085495E"/>
    <w:rsid w:val="00855E89"/>
    <w:rsid w:val="008739D7"/>
    <w:rsid w:val="00876EF6"/>
    <w:rsid w:val="008862AC"/>
    <w:rsid w:val="00890B89"/>
    <w:rsid w:val="008A3628"/>
    <w:rsid w:val="008A454C"/>
    <w:rsid w:val="008A5BED"/>
    <w:rsid w:val="008C215E"/>
    <w:rsid w:val="008D1F2E"/>
    <w:rsid w:val="008D7943"/>
    <w:rsid w:val="008E47CB"/>
    <w:rsid w:val="008E52C0"/>
    <w:rsid w:val="008F5BA9"/>
    <w:rsid w:val="0090162C"/>
    <w:rsid w:val="009124C0"/>
    <w:rsid w:val="00916020"/>
    <w:rsid w:val="00916599"/>
    <w:rsid w:val="009231E4"/>
    <w:rsid w:val="00931281"/>
    <w:rsid w:val="0093695F"/>
    <w:rsid w:val="00940BE1"/>
    <w:rsid w:val="0095345C"/>
    <w:rsid w:val="00962C88"/>
    <w:rsid w:val="0097187D"/>
    <w:rsid w:val="009A17AA"/>
    <w:rsid w:val="009B055D"/>
    <w:rsid w:val="009B2897"/>
    <w:rsid w:val="009C4FA0"/>
    <w:rsid w:val="009D7A62"/>
    <w:rsid w:val="009E3394"/>
    <w:rsid w:val="009F1378"/>
    <w:rsid w:val="009F14B9"/>
    <w:rsid w:val="00A02477"/>
    <w:rsid w:val="00A0367E"/>
    <w:rsid w:val="00A0477E"/>
    <w:rsid w:val="00A04FC1"/>
    <w:rsid w:val="00A147F5"/>
    <w:rsid w:val="00A23E72"/>
    <w:rsid w:val="00A6355E"/>
    <w:rsid w:val="00A64214"/>
    <w:rsid w:val="00A8681F"/>
    <w:rsid w:val="00AA395E"/>
    <w:rsid w:val="00AA5B04"/>
    <w:rsid w:val="00AA7827"/>
    <w:rsid w:val="00AB1959"/>
    <w:rsid w:val="00AB3FD1"/>
    <w:rsid w:val="00AB46B6"/>
    <w:rsid w:val="00AC1344"/>
    <w:rsid w:val="00AC56C6"/>
    <w:rsid w:val="00AE0342"/>
    <w:rsid w:val="00AE2736"/>
    <w:rsid w:val="00AF5E2A"/>
    <w:rsid w:val="00AF70DA"/>
    <w:rsid w:val="00B03E0A"/>
    <w:rsid w:val="00B05C96"/>
    <w:rsid w:val="00B11181"/>
    <w:rsid w:val="00B219A6"/>
    <w:rsid w:val="00B22F56"/>
    <w:rsid w:val="00B31846"/>
    <w:rsid w:val="00B41E5A"/>
    <w:rsid w:val="00B53890"/>
    <w:rsid w:val="00B636EF"/>
    <w:rsid w:val="00B63F45"/>
    <w:rsid w:val="00B83D9E"/>
    <w:rsid w:val="00B94A02"/>
    <w:rsid w:val="00B9670E"/>
    <w:rsid w:val="00BA1BD1"/>
    <w:rsid w:val="00BB697F"/>
    <w:rsid w:val="00BC6897"/>
    <w:rsid w:val="00BD5323"/>
    <w:rsid w:val="00BE4C5B"/>
    <w:rsid w:val="00C063D4"/>
    <w:rsid w:val="00C14891"/>
    <w:rsid w:val="00C15D9F"/>
    <w:rsid w:val="00C241F5"/>
    <w:rsid w:val="00C36321"/>
    <w:rsid w:val="00C36CBA"/>
    <w:rsid w:val="00C40ADF"/>
    <w:rsid w:val="00C44BBE"/>
    <w:rsid w:val="00C46C52"/>
    <w:rsid w:val="00C47006"/>
    <w:rsid w:val="00C4766D"/>
    <w:rsid w:val="00C570DD"/>
    <w:rsid w:val="00C709E1"/>
    <w:rsid w:val="00C91B9F"/>
    <w:rsid w:val="00CA21A2"/>
    <w:rsid w:val="00CA66B1"/>
    <w:rsid w:val="00CA6D30"/>
    <w:rsid w:val="00CB62C8"/>
    <w:rsid w:val="00CB6695"/>
    <w:rsid w:val="00CC18C8"/>
    <w:rsid w:val="00CC6201"/>
    <w:rsid w:val="00CD4D1C"/>
    <w:rsid w:val="00CE163F"/>
    <w:rsid w:val="00D00A80"/>
    <w:rsid w:val="00D02B3F"/>
    <w:rsid w:val="00D321F4"/>
    <w:rsid w:val="00D357B0"/>
    <w:rsid w:val="00D434C0"/>
    <w:rsid w:val="00D52F5E"/>
    <w:rsid w:val="00D55B4D"/>
    <w:rsid w:val="00D567D2"/>
    <w:rsid w:val="00D66EB7"/>
    <w:rsid w:val="00D76153"/>
    <w:rsid w:val="00D911E2"/>
    <w:rsid w:val="00D96553"/>
    <w:rsid w:val="00D977F7"/>
    <w:rsid w:val="00DB7776"/>
    <w:rsid w:val="00DE75C9"/>
    <w:rsid w:val="00DF0746"/>
    <w:rsid w:val="00E01700"/>
    <w:rsid w:val="00E02838"/>
    <w:rsid w:val="00E035EF"/>
    <w:rsid w:val="00E2333C"/>
    <w:rsid w:val="00E263CD"/>
    <w:rsid w:val="00E27887"/>
    <w:rsid w:val="00E44C45"/>
    <w:rsid w:val="00E4624C"/>
    <w:rsid w:val="00E50640"/>
    <w:rsid w:val="00E50AA6"/>
    <w:rsid w:val="00E52EF4"/>
    <w:rsid w:val="00E5438D"/>
    <w:rsid w:val="00E55AC8"/>
    <w:rsid w:val="00E662C3"/>
    <w:rsid w:val="00E72A06"/>
    <w:rsid w:val="00E91DB0"/>
    <w:rsid w:val="00EA1A3E"/>
    <w:rsid w:val="00EC15A7"/>
    <w:rsid w:val="00EC4C7C"/>
    <w:rsid w:val="00ED0840"/>
    <w:rsid w:val="00EE19C7"/>
    <w:rsid w:val="00EE595D"/>
    <w:rsid w:val="00EF4969"/>
    <w:rsid w:val="00EF4A87"/>
    <w:rsid w:val="00EF6DC7"/>
    <w:rsid w:val="00F02195"/>
    <w:rsid w:val="00F05F09"/>
    <w:rsid w:val="00F104EF"/>
    <w:rsid w:val="00F11B71"/>
    <w:rsid w:val="00F20A40"/>
    <w:rsid w:val="00F23B12"/>
    <w:rsid w:val="00F31650"/>
    <w:rsid w:val="00F35BB1"/>
    <w:rsid w:val="00F41C56"/>
    <w:rsid w:val="00F54D20"/>
    <w:rsid w:val="00F64333"/>
    <w:rsid w:val="00F7500B"/>
    <w:rsid w:val="00F81B85"/>
    <w:rsid w:val="00FB0C8D"/>
    <w:rsid w:val="00FC00F8"/>
    <w:rsid w:val="00FC23AF"/>
    <w:rsid w:val="00FC2D44"/>
    <w:rsid w:val="00FE3660"/>
    <w:rsid w:val="00FE42C3"/>
    <w:rsid w:val="00FF009E"/>
    <w:rsid w:val="00FF39E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0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70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57777E"/>
    <w:rPr>
      <w:rFonts w:ascii="Arial" w:hAnsi="Arial"/>
      <w:i/>
      <w:iCs/>
      <w:lang w:eastAsia="en-US"/>
    </w:rPr>
  </w:style>
  <w:style w:type="character" w:customStyle="1" w:styleId="BodyTextChar">
    <w:name w:val="Body Text Char"/>
    <w:link w:val="BodyText"/>
    <w:rsid w:val="0057777E"/>
    <w:rPr>
      <w:rFonts w:ascii="Arial" w:hAnsi="Arial" w:cs="Arial"/>
      <w:i/>
      <w:iCs/>
      <w:sz w:val="24"/>
      <w:szCs w:val="24"/>
      <w:lang w:eastAsia="en-US"/>
    </w:rPr>
  </w:style>
  <w:style w:type="character" w:styleId="Hyperlink">
    <w:name w:val="Hyperlink"/>
    <w:uiPriority w:val="99"/>
    <w:semiHidden/>
    <w:unhideWhenUsed/>
    <w:rsid w:val="006F4138"/>
    <w:rPr>
      <w:color w:val="0000FF"/>
      <w:u w:val="single"/>
    </w:rPr>
  </w:style>
  <w:style w:type="character" w:styleId="CommentReference">
    <w:name w:val="annotation reference"/>
    <w:basedOn w:val="DefaultParagraphFont"/>
    <w:uiPriority w:val="99"/>
    <w:semiHidden/>
    <w:unhideWhenUsed/>
    <w:rsid w:val="001F1A49"/>
    <w:rPr>
      <w:sz w:val="16"/>
      <w:szCs w:val="16"/>
    </w:rPr>
  </w:style>
  <w:style w:type="paragraph" w:styleId="CommentText">
    <w:name w:val="annotation text"/>
    <w:basedOn w:val="Normal"/>
    <w:link w:val="CommentTextChar"/>
    <w:uiPriority w:val="99"/>
    <w:semiHidden/>
    <w:unhideWhenUsed/>
    <w:rsid w:val="001F1A49"/>
    <w:rPr>
      <w:sz w:val="20"/>
      <w:szCs w:val="20"/>
    </w:rPr>
  </w:style>
  <w:style w:type="character" w:customStyle="1" w:styleId="CommentTextChar">
    <w:name w:val="Comment Text Char"/>
    <w:basedOn w:val="DefaultParagraphFont"/>
    <w:link w:val="CommentText"/>
    <w:uiPriority w:val="99"/>
    <w:semiHidden/>
    <w:rsid w:val="001F1A49"/>
  </w:style>
  <w:style w:type="paragraph" w:styleId="CommentSubject">
    <w:name w:val="annotation subject"/>
    <w:basedOn w:val="CommentText"/>
    <w:next w:val="CommentText"/>
    <w:link w:val="CommentSubjectChar"/>
    <w:uiPriority w:val="99"/>
    <w:semiHidden/>
    <w:unhideWhenUsed/>
    <w:rsid w:val="001F1A49"/>
    <w:rPr>
      <w:b/>
      <w:bCs/>
    </w:rPr>
  </w:style>
  <w:style w:type="character" w:customStyle="1" w:styleId="CommentSubjectChar">
    <w:name w:val="Comment Subject Char"/>
    <w:basedOn w:val="CommentTextChar"/>
    <w:link w:val="CommentSubject"/>
    <w:uiPriority w:val="99"/>
    <w:semiHidden/>
    <w:rsid w:val="001F1A49"/>
    <w:rPr>
      <w:b/>
      <w:bCs/>
    </w:rPr>
  </w:style>
  <w:style w:type="paragraph" w:styleId="BalloonText">
    <w:name w:val="Balloon Text"/>
    <w:basedOn w:val="Normal"/>
    <w:link w:val="BalloonTextChar"/>
    <w:uiPriority w:val="99"/>
    <w:semiHidden/>
    <w:unhideWhenUsed/>
    <w:rsid w:val="001F1A49"/>
    <w:rPr>
      <w:rFonts w:ascii="Tahoma" w:hAnsi="Tahoma" w:cs="Tahoma"/>
      <w:sz w:val="16"/>
      <w:szCs w:val="16"/>
    </w:rPr>
  </w:style>
  <w:style w:type="character" w:customStyle="1" w:styleId="BalloonTextChar">
    <w:name w:val="Balloon Text Char"/>
    <w:basedOn w:val="DefaultParagraphFont"/>
    <w:link w:val="BalloonText"/>
    <w:uiPriority w:val="99"/>
    <w:semiHidden/>
    <w:rsid w:val="001F1A49"/>
    <w:rPr>
      <w:rFonts w:ascii="Tahoma" w:hAnsi="Tahoma" w:cs="Tahoma"/>
      <w:sz w:val="16"/>
      <w:szCs w:val="16"/>
    </w:rPr>
  </w:style>
  <w:style w:type="paragraph" w:styleId="ListParagraph">
    <w:name w:val="List Paragraph"/>
    <w:basedOn w:val="Normal"/>
    <w:uiPriority w:val="34"/>
    <w:qFormat/>
    <w:rsid w:val="00EE595D"/>
    <w:pPr>
      <w:ind w:left="720"/>
      <w:contextualSpacing/>
    </w:pPr>
  </w:style>
  <w:style w:type="paragraph" w:styleId="Header">
    <w:name w:val="header"/>
    <w:basedOn w:val="Normal"/>
    <w:link w:val="HeaderChar"/>
    <w:uiPriority w:val="99"/>
    <w:semiHidden/>
    <w:unhideWhenUsed/>
    <w:rsid w:val="00702D94"/>
    <w:pPr>
      <w:tabs>
        <w:tab w:val="center" w:pos="4513"/>
        <w:tab w:val="right" w:pos="9026"/>
      </w:tabs>
    </w:pPr>
  </w:style>
  <w:style w:type="character" w:customStyle="1" w:styleId="HeaderChar">
    <w:name w:val="Header Char"/>
    <w:basedOn w:val="DefaultParagraphFont"/>
    <w:link w:val="Header"/>
    <w:uiPriority w:val="99"/>
    <w:semiHidden/>
    <w:rsid w:val="00702D94"/>
    <w:rPr>
      <w:sz w:val="24"/>
      <w:szCs w:val="24"/>
    </w:rPr>
  </w:style>
  <w:style w:type="paragraph" w:styleId="Footer">
    <w:name w:val="footer"/>
    <w:basedOn w:val="Normal"/>
    <w:link w:val="FooterChar"/>
    <w:uiPriority w:val="99"/>
    <w:semiHidden/>
    <w:unhideWhenUsed/>
    <w:rsid w:val="00702D94"/>
    <w:pPr>
      <w:tabs>
        <w:tab w:val="center" w:pos="4513"/>
        <w:tab w:val="right" w:pos="9026"/>
      </w:tabs>
    </w:pPr>
  </w:style>
  <w:style w:type="character" w:customStyle="1" w:styleId="FooterChar">
    <w:name w:val="Footer Char"/>
    <w:basedOn w:val="DefaultParagraphFont"/>
    <w:link w:val="Footer"/>
    <w:uiPriority w:val="99"/>
    <w:semiHidden/>
    <w:rsid w:val="00702D94"/>
    <w:rPr>
      <w:sz w:val="24"/>
      <w:szCs w:val="24"/>
    </w:rPr>
  </w:style>
</w:styles>
</file>

<file path=word/webSettings.xml><?xml version="1.0" encoding="utf-8"?>
<w:webSettings xmlns:r="http://schemas.openxmlformats.org/officeDocument/2006/relationships" xmlns:w="http://schemas.openxmlformats.org/wordprocessingml/2006/main">
  <w:divs>
    <w:div w:id="1702393911">
      <w:bodyDiv w:val="1"/>
      <w:marLeft w:val="0"/>
      <w:marRight w:val="0"/>
      <w:marTop w:val="0"/>
      <w:marBottom w:val="0"/>
      <w:divBdr>
        <w:top w:val="none" w:sz="0" w:space="0" w:color="auto"/>
        <w:left w:val="none" w:sz="0" w:space="0" w:color="auto"/>
        <w:bottom w:val="none" w:sz="0" w:space="0" w:color="auto"/>
        <w:right w:val="none" w:sz="0" w:space="0" w:color="auto"/>
      </w:divBdr>
      <w:divsChild>
        <w:div w:id="675965098">
          <w:marLeft w:val="0"/>
          <w:marRight w:val="0"/>
          <w:marTop w:val="0"/>
          <w:marBottom w:val="0"/>
          <w:divBdr>
            <w:top w:val="none" w:sz="0" w:space="0" w:color="auto"/>
            <w:left w:val="none" w:sz="0" w:space="0" w:color="auto"/>
            <w:bottom w:val="none" w:sz="0" w:space="0" w:color="auto"/>
            <w:right w:val="none" w:sz="0" w:space="0" w:color="auto"/>
          </w:divBdr>
          <w:divsChild>
            <w:div w:id="318726612">
              <w:marLeft w:val="0"/>
              <w:marRight w:val="0"/>
              <w:marTop w:val="0"/>
              <w:marBottom w:val="0"/>
              <w:divBdr>
                <w:top w:val="none" w:sz="0" w:space="0" w:color="auto"/>
                <w:left w:val="none" w:sz="0" w:space="0" w:color="auto"/>
                <w:bottom w:val="none" w:sz="0" w:space="0" w:color="auto"/>
                <w:right w:val="none" w:sz="0" w:space="0" w:color="auto"/>
              </w:divBdr>
              <w:divsChild>
                <w:div w:id="1325355438">
                  <w:marLeft w:val="0"/>
                  <w:marRight w:val="0"/>
                  <w:marTop w:val="0"/>
                  <w:marBottom w:val="0"/>
                  <w:divBdr>
                    <w:top w:val="none" w:sz="0" w:space="0" w:color="auto"/>
                    <w:left w:val="none" w:sz="0" w:space="0" w:color="auto"/>
                    <w:bottom w:val="none" w:sz="0" w:space="0" w:color="auto"/>
                    <w:right w:val="none" w:sz="0" w:space="0" w:color="auto"/>
                  </w:divBdr>
                  <w:divsChild>
                    <w:div w:id="1993365922">
                      <w:marLeft w:val="0"/>
                      <w:marRight w:val="0"/>
                      <w:marTop w:val="0"/>
                      <w:marBottom w:val="0"/>
                      <w:divBdr>
                        <w:top w:val="none" w:sz="0" w:space="0" w:color="auto"/>
                        <w:left w:val="none" w:sz="0" w:space="0" w:color="auto"/>
                        <w:bottom w:val="none" w:sz="0" w:space="0" w:color="auto"/>
                        <w:right w:val="none" w:sz="0" w:space="0" w:color="auto"/>
                      </w:divBdr>
                      <w:divsChild>
                        <w:div w:id="712000666">
                          <w:marLeft w:val="0"/>
                          <w:marRight w:val="0"/>
                          <w:marTop w:val="0"/>
                          <w:marBottom w:val="0"/>
                          <w:divBdr>
                            <w:top w:val="none" w:sz="0" w:space="0" w:color="auto"/>
                            <w:left w:val="none" w:sz="0" w:space="0" w:color="auto"/>
                            <w:bottom w:val="none" w:sz="0" w:space="0" w:color="auto"/>
                            <w:right w:val="none" w:sz="0" w:space="0" w:color="auto"/>
                          </w:divBdr>
                          <w:divsChild>
                            <w:div w:id="1756247892">
                              <w:marLeft w:val="0"/>
                              <w:marRight w:val="0"/>
                              <w:marTop w:val="0"/>
                              <w:marBottom w:val="0"/>
                              <w:divBdr>
                                <w:top w:val="none" w:sz="0" w:space="0" w:color="auto"/>
                                <w:left w:val="none" w:sz="0" w:space="0" w:color="auto"/>
                                <w:bottom w:val="none" w:sz="0" w:space="0" w:color="auto"/>
                                <w:right w:val="none" w:sz="0" w:space="0" w:color="auto"/>
                              </w:divBdr>
                              <w:divsChild>
                                <w:div w:id="681007123">
                                  <w:marLeft w:val="0"/>
                                  <w:marRight w:val="0"/>
                                  <w:marTop w:val="0"/>
                                  <w:marBottom w:val="0"/>
                                  <w:divBdr>
                                    <w:top w:val="none" w:sz="0" w:space="0" w:color="auto"/>
                                    <w:left w:val="none" w:sz="0" w:space="0" w:color="auto"/>
                                    <w:bottom w:val="none" w:sz="0" w:space="0" w:color="auto"/>
                                    <w:right w:val="none" w:sz="0" w:space="0" w:color="auto"/>
                                  </w:divBdr>
                                  <w:divsChild>
                                    <w:div w:id="1239755730">
                                      <w:marLeft w:val="0"/>
                                      <w:marRight w:val="0"/>
                                      <w:marTop w:val="0"/>
                                      <w:marBottom w:val="0"/>
                                      <w:divBdr>
                                        <w:top w:val="none" w:sz="0" w:space="0" w:color="auto"/>
                                        <w:left w:val="none" w:sz="0" w:space="0" w:color="auto"/>
                                        <w:bottom w:val="none" w:sz="0" w:space="0" w:color="auto"/>
                                        <w:right w:val="none" w:sz="0" w:space="0" w:color="auto"/>
                                      </w:divBdr>
                                      <w:divsChild>
                                        <w:div w:id="990670003">
                                          <w:marLeft w:val="0"/>
                                          <w:marRight w:val="0"/>
                                          <w:marTop w:val="0"/>
                                          <w:marBottom w:val="0"/>
                                          <w:divBdr>
                                            <w:top w:val="none" w:sz="0" w:space="0" w:color="auto"/>
                                            <w:left w:val="none" w:sz="0" w:space="0" w:color="auto"/>
                                            <w:bottom w:val="none" w:sz="0" w:space="0" w:color="auto"/>
                                            <w:right w:val="none" w:sz="0" w:space="0" w:color="auto"/>
                                          </w:divBdr>
                                          <w:divsChild>
                                            <w:div w:id="285698127">
                                              <w:marLeft w:val="0"/>
                                              <w:marRight w:val="0"/>
                                              <w:marTop w:val="0"/>
                                              <w:marBottom w:val="0"/>
                                              <w:divBdr>
                                                <w:top w:val="none" w:sz="0" w:space="0" w:color="auto"/>
                                                <w:left w:val="none" w:sz="0" w:space="0" w:color="auto"/>
                                                <w:bottom w:val="none" w:sz="0" w:space="0" w:color="auto"/>
                                                <w:right w:val="none" w:sz="0" w:space="0" w:color="auto"/>
                                              </w:divBdr>
                                              <w:divsChild>
                                                <w:div w:id="1875075473">
                                                  <w:marLeft w:val="0"/>
                                                  <w:marRight w:val="0"/>
                                                  <w:marTop w:val="0"/>
                                                  <w:marBottom w:val="0"/>
                                                  <w:divBdr>
                                                    <w:top w:val="none" w:sz="0" w:space="0" w:color="auto"/>
                                                    <w:left w:val="none" w:sz="0" w:space="0" w:color="auto"/>
                                                    <w:bottom w:val="none" w:sz="0" w:space="0" w:color="auto"/>
                                                    <w:right w:val="none" w:sz="0" w:space="0" w:color="auto"/>
                                                  </w:divBdr>
                                                  <w:divsChild>
                                                    <w:div w:id="405106318">
                                                      <w:marLeft w:val="0"/>
                                                      <w:marRight w:val="0"/>
                                                      <w:marTop w:val="0"/>
                                                      <w:marBottom w:val="0"/>
                                                      <w:divBdr>
                                                        <w:top w:val="none" w:sz="0" w:space="0" w:color="auto"/>
                                                        <w:left w:val="none" w:sz="0" w:space="0" w:color="auto"/>
                                                        <w:bottom w:val="none" w:sz="0" w:space="0" w:color="auto"/>
                                                        <w:right w:val="none" w:sz="0" w:space="0" w:color="auto"/>
                                                      </w:divBdr>
                                                      <w:divsChild>
                                                        <w:div w:id="1332562963">
                                                          <w:marLeft w:val="0"/>
                                                          <w:marRight w:val="0"/>
                                                          <w:marTop w:val="0"/>
                                                          <w:marBottom w:val="0"/>
                                                          <w:divBdr>
                                                            <w:top w:val="none" w:sz="0" w:space="0" w:color="auto"/>
                                                            <w:left w:val="none" w:sz="0" w:space="0" w:color="auto"/>
                                                            <w:bottom w:val="none" w:sz="0" w:space="0" w:color="auto"/>
                                                            <w:right w:val="none" w:sz="0" w:space="0" w:color="auto"/>
                                                          </w:divBdr>
                                                          <w:divsChild>
                                                            <w:div w:id="750276629">
                                                              <w:marLeft w:val="0"/>
                                                              <w:marRight w:val="150"/>
                                                              <w:marTop w:val="0"/>
                                                              <w:marBottom w:val="150"/>
                                                              <w:divBdr>
                                                                <w:top w:val="none" w:sz="0" w:space="0" w:color="auto"/>
                                                                <w:left w:val="none" w:sz="0" w:space="0" w:color="auto"/>
                                                                <w:bottom w:val="none" w:sz="0" w:space="0" w:color="auto"/>
                                                                <w:right w:val="none" w:sz="0" w:space="0" w:color="auto"/>
                                                              </w:divBdr>
                                                              <w:divsChild>
                                                                <w:div w:id="397410822">
                                                                  <w:marLeft w:val="0"/>
                                                                  <w:marRight w:val="0"/>
                                                                  <w:marTop w:val="0"/>
                                                                  <w:marBottom w:val="0"/>
                                                                  <w:divBdr>
                                                                    <w:top w:val="none" w:sz="0" w:space="0" w:color="auto"/>
                                                                    <w:left w:val="none" w:sz="0" w:space="0" w:color="auto"/>
                                                                    <w:bottom w:val="none" w:sz="0" w:space="0" w:color="auto"/>
                                                                    <w:right w:val="none" w:sz="0" w:space="0" w:color="auto"/>
                                                                  </w:divBdr>
                                                                  <w:divsChild>
                                                                    <w:div w:id="926887032">
                                                                      <w:marLeft w:val="0"/>
                                                                      <w:marRight w:val="0"/>
                                                                      <w:marTop w:val="0"/>
                                                                      <w:marBottom w:val="0"/>
                                                                      <w:divBdr>
                                                                        <w:top w:val="none" w:sz="0" w:space="0" w:color="auto"/>
                                                                        <w:left w:val="none" w:sz="0" w:space="0" w:color="auto"/>
                                                                        <w:bottom w:val="none" w:sz="0" w:space="0" w:color="auto"/>
                                                                        <w:right w:val="none" w:sz="0" w:space="0" w:color="auto"/>
                                                                      </w:divBdr>
                                                                      <w:divsChild>
                                                                        <w:div w:id="341854725">
                                                                          <w:marLeft w:val="0"/>
                                                                          <w:marRight w:val="0"/>
                                                                          <w:marTop w:val="0"/>
                                                                          <w:marBottom w:val="0"/>
                                                                          <w:divBdr>
                                                                            <w:top w:val="none" w:sz="0" w:space="0" w:color="auto"/>
                                                                            <w:left w:val="none" w:sz="0" w:space="0" w:color="auto"/>
                                                                            <w:bottom w:val="none" w:sz="0" w:space="0" w:color="auto"/>
                                                                            <w:right w:val="none" w:sz="0" w:space="0" w:color="auto"/>
                                                                          </w:divBdr>
                                                                          <w:divsChild>
                                                                            <w:div w:id="198693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1575</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Manuscript ID GASC-2008-0058</vt:lpstr>
    </vt:vector>
  </TitlesOfParts>
  <Company>Leeds Metropolitan University</Company>
  <LinksUpToDate>false</LinksUpToDate>
  <CharactersWithSpaces>9731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ID GASC-2008-0058</dc:title>
  <dc:creator>Natalie Vanicek</dc:creator>
  <cp:lastModifiedBy>nvanicek</cp:lastModifiedBy>
  <cp:revision>35</cp:revision>
  <dcterms:created xsi:type="dcterms:W3CDTF">2013-05-03T04:04:00Z</dcterms:created>
  <dcterms:modified xsi:type="dcterms:W3CDTF">2013-06-07T04:30:00Z</dcterms:modified>
</cp:coreProperties>
</file>