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2C3C5" w14:textId="4364D23D" w:rsidR="003F0106" w:rsidRDefault="003F0106" w:rsidP="006E2D30">
      <w:pPr>
        <w:pStyle w:val="Heading1"/>
      </w:pPr>
      <w:r>
        <w:t>Visualisation of endoplasmic reticulum sub-domains in cultured cells</w:t>
      </w:r>
    </w:p>
    <w:p w14:paraId="0DE249CD" w14:textId="77777777" w:rsidR="006E2D30" w:rsidRPr="006E2D30" w:rsidRDefault="006E2D30" w:rsidP="006E2D30"/>
    <w:p w14:paraId="307D5401" w14:textId="77777777" w:rsidR="003F0106" w:rsidRDefault="003F0106">
      <w:pPr>
        <w:spacing w:after="0" w:line="360" w:lineRule="auto"/>
        <w:jc w:val="both"/>
        <w:rPr>
          <w:rFonts w:ascii="Arial" w:hAnsi="Arial" w:cs="Arial"/>
          <w:sz w:val="24"/>
          <w:lang w:val="en-GB"/>
        </w:rPr>
      </w:pPr>
      <w:r>
        <w:rPr>
          <w:rFonts w:ascii="Arial" w:hAnsi="Arial" w:cs="Arial"/>
          <w:b/>
          <w:sz w:val="24"/>
          <w:lang w:val="en-GB"/>
        </w:rPr>
        <w:t>Authors:</w:t>
      </w:r>
    </w:p>
    <w:p w14:paraId="530C725E" w14:textId="77777777" w:rsidR="003F0106" w:rsidRDefault="003F0106" w:rsidP="006E2D30">
      <w:pPr>
        <w:spacing w:after="0" w:line="240" w:lineRule="auto"/>
        <w:jc w:val="both"/>
        <w:rPr>
          <w:lang w:val="en-GB"/>
        </w:rPr>
      </w:pPr>
      <w:r>
        <w:rPr>
          <w:rFonts w:ascii="Arial" w:hAnsi="Arial" w:cs="Arial"/>
          <w:sz w:val="24"/>
          <w:lang w:val="en-GB"/>
        </w:rPr>
        <w:t>Matteo FOSSATI</w:t>
      </w:r>
      <w:r>
        <w:rPr>
          <w:rFonts w:ascii="Arial" w:hAnsi="Arial" w:cs="Arial"/>
          <w:sz w:val="24"/>
          <w:vertAlign w:val="superscript"/>
          <w:lang w:val="en-GB"/>
        </w:rPr>
        <w:t>1,2,3</w:t>
      </w:r>
    </w:p>
    <w:p w14:paraId="1F8C6F58" w14:textId="77777777" w:rsidR="003F0106" w:rsidRDefault="007E3A53" w:rsidP="006E2D30">
      <w:pPr>
        <w:spacing w:after="0" w:line="240" w:lineRule="auto"/>
        <w:jc w:val="both"/>
        <w:rPr>
          <w:rFonts w:ascii="Arial" w:hAnsi="Arial" w:cs="Arial"/>
          <w:sz w:val="24"/>
          <w:lang w:val="en-GB"/>
        </w:rPr>
      </w:pPr>
      <w:hyperlink r:id="rId7" w:history="1">
        <w:r w:rsidR="003F0106">
          <w:rPr>
            <w:rStyle w:val="Hyperlink"/>
            <w:rFonts w:ascii="Arial" w:hAnsi="Arial"/>
            <w:lang w:val="en-GB"/>
          </w:rPr>
          <w:t>m.fossati@in.cnr.it</w:t>
        </w:r>
      </w:hyperlink>
    </w:p>
    <w:p w14:paraId="69984BB9" w14:textId="77777777" w:rsidR="003F0106" w:rsidRDefault="003F0106" w:rsidP="006E2D30">
      <w:pPr>
        <w:spacing w:after="0" w:line="240" w:lineRule="auto"/>
        <w:jc w:val="both"/>
        <w:rPr>
          <w:rFonts w:ascii="Arial" w:hAnsi="Arial" w:cs="Arial"/>
          <w:sz w:val="24"/>
          <w:lang w:val="en-GB"/>
        </w:rPr>
      </w:pPr>
    </w:p>
    <w:p w14:paraId="129DE05C" w14:textId="77777777" w:rsidR="003F0106" w:rsidRDefault="003F0106" w:rsidP="006E2D30">
      <w:pPr>
        <w:spacing w:after="0" w:line="240" w:lineRule="auto"/>
        <w:jc w:val="both"/>
        <w:rPr>
          <w:lang w:val="en-GB"/>
        </w:rPr>
      </w:pPr>
      <w:r>
        <w:rPr>
          <w:rFonts w:ascii="Arial" w:hAnsi="Arial" w:cs="Arial"/>
          <w:sz w:val="24"/>
          <w:lang w:val="en-GB"/>
        </w:rPr>
        <w:t>Nica BORGESE</w:t>
      </w:r>
      <w:r>
        <w:rPr>
          <w:rFonts w:ascii="Arial" w:hAnsi="Arial" w:cs="Arial"/>
          <w:sz w:val="24"/>
          <w:vertAlign w:val="superscript"/>
          <w:lang w:val="en-GB"/>
        </w:rPr>
        <w:t>2,3,4</w:t>
      </w:r>
    </w:p>
    <w:p w14:paraId="4DB4EF54" w14:textId="77777777" w:rsidR="003F0106" w:rsidRDefault="007E3A53" w:rsidP="006E2D30">
      <w:pPr>
        <w:spacing w:after="0" w:line="240" w:lineRule="auto"/>
        <w:jc w:val="both"/>
        <w:rPr>
          <w:rFonts w:ascii="Arial" w:hAnsi="Arial" w:cs="Arial"/>
          <w:sz w:val="24"/>
          <w:lang w:val="en-GB"/>
        </w:rPr>
      </w:pPr>
      <w:hyperlink r:id="rId8" w:history="1">
        <w:r w:rsidR="003F0106">
          <w:rPr>
            <w:rStyle w:val="Hyperlink"/>
            <w:rFonts w:ascii="Arial" w:hAnsi="Arial"/>
            <w:lang w:val="en-GB"/>
          </w:rPr>
          <w:t>n.borgese@in.cnr.it</w:t>
        </w:r>
      </w:hyperlink>
    </w:p>
    <w:p w14:paraId="314E556A" w14:textId="77777777" w:rsidR="003F0106" w:rsidRDefault="003F0106" w:rsidP="006E2D30">
      <w:pPr>
        <w:spacing w:after="0" w:line="240" w:lineRule="auto"/>
        <w:jc w:val="both"/>
        <w:rPr>
          <w:rFonts w:ascii="Arial" w:hAnsi="Arial" w:cs="Arial"/>
          <w:sz w:val="24"/>
          <w:lang w:val="en-GB"/>
        </w:rPr>
      </w:pPr>
    </w:p>
    <w:p w14:paraId="252F8C91" w14:textId="77777777" w:rsidR="003F0106" w:rsidRDefault="003F0106" w:rsidP="006E2D30">
      <w:pPr>
        <w:spacing w:after="0" w:line="240" w:lineRule="auto"/>
        <w:jc w:val="both"/>
        <w:rPr>
          <w:lang w:val="en-GB"/>
        </w:rPr>
      </w:pPr>
      <w:r>
        <w:rPr>
          <w:rFonts w:ascii="Arial" w:hAnsi="Arial" w:cs="Arial"/>
          <w:sz w:val="24"/>
          <w:lang w:val="en-GB"/>
        </w:rPr>
        <w:t>Sara Francesca COLOMBO</w:t>
      </w:r>
      <w:r>
        <w:rPr>
          <w:rFonts w:ascii="Arial" w:hAnsi="Arial" w:cs="Arial"/>
          <w:sz w:val="24"/>
          <w:vertAlign w:val="superscript"/>
          <w:lang w:val="en-GB"/>
        </w:rPr>
        <w:t>2,3</w:t>
      </w:r>
    </w:p>
    <w:p w14:paraId="2C304DF9" w14:textId="77777777" w:rsidR="003F0106" w:rsidRDefault="007E3A53" w:rsidP="006E2D30">
      <w:pPr>
        <w:spacing w:after="0" w:line="240" w:lineRule="auto"/>
        <w:jc w:val="both"/>
        <w:rPr>
          <w:rFonts w:ascii="Arial" w:hAnsi="Arial" w:cs="Arial"/>
          <w:sz w:val="24"/>
          <w:lang w:val="en-GB"/>
        </w:rPr>
      </w:pPr>
      <w:hyperlink r:id="rId9" w:history="1">
        <w:r w:rsidR="003F0106">
          <w:rPr>
            <w:rStyle w:val="Hyperlink"/>
            <w:rFonts w:ascii="Arial" w:hAnsi="Arial"/>
            <w:lang w:val="en-GB"/>
          </w:rPr>
          <w:t>s.colombo@in.cnr.it</w:t>
        </w:r>
      </w:hyperlink>
    </w:p>
    <w:p w14:paraId="542C253E" w14:textId="77777777" w:rsidR="003F0106" w:rsidRDefault="003F0106" w:rsidP="006E2D30">
      <w:pPr>
        <w:spacing w:after="0" w:line="240" w:lineRule="auto"/>
        <w:jc w:val="both"/>
        <w:rPr>
          <w:rFonts w:ascii="Arial" w:hAnsi="Arial" w:cs="Arial"/>
          <w:sz w:val="24"/>
          <w:lang w:val="en-GB"/>
        </w:rPr>
      </w:pPr>
    </w:p>
    <w:p w14:paraId="3C9DA8EB" w14:textId="77777777" w:rsidR="003F0106" w:rsidRDefault="003F0106" w:rsidP="006E2D30">
      <w:pPr>
        <w:spacing w:after="0" w:line="240" w:lineRule="auto"/>
        <w:jc w:val="both"/>
        <w:rPr>
          <w:lang w:val="en-GB"/>
        </w:rPr>
      </w:pPr>
      <w:r>
        <w:rPr>
          <w:rFonts w:ascii="Arial" w:hAnsi="Arial" w:cs="Arial"/>
          <w:sz w:val="24"/>
          <w:lang w:val="en-GB"/>
        </w:rPr>
        <w:t xml:space="preserve">Maura </w:t>
      </w:r>
      <w:r>
        <w:rPr>
          <w:rFonts w:ascii="Arial" w:hAnsi="Arial" w:cs="Arial"/>
          <w:caps/>
          <w:sz w:val="24"/>
          <w:lang w:val="en-GB"/>
        </w:rPr>
        <w:t>Francolini</w:t>
      </w:r>
      <w:r>
        <w:rPr>
          <w:rFonts w:ascii="Arial" w:hAnsi="Arial" w:cs="Arial"/>
          <w:caps/>
          <w:sz w:val="24"/>
          <w:vertAlign w:val="superscript"/>
          <w:lang w:val="en-GB"/>
        </w:rPr>
        <w:t>1,2</w:t>
      </w:r>
      <w:r>
        <w:rPr>
          <w:rFonts w:ascii="Arial" w:hAnsi="Arial" w:cs="Arial"/>
          <w:sz w:val="24"/>
          <w:lang w:val="en-GB"/>
        </w:rPr>
        <w:t xml:space="preserve"> </w:t>
      </w:r>
    </w:p>
    <w:p w14:paraId="7401715B" w14:textId="3B7593C5" w:rsidR="003F0106" w:rsidRDefault="007E3A53" w:rsidP="003E04B8">
      <w:pPr>
        <w:spacing w:after="0" w:line="240" w:lineRule="auto"/>
        <w:jc w:val="both"/>
        <w:rPr>
          <w:rFonts w:ascii="Arial" w:hAnsi="Arial" w:cs="Arial"/>
          <w:sz w:val="24"/>
          <w:lang w:val="en-GB"/>
        </w:rPr>
      </w:pPr>
      <w:hyperlink r:id="rId10" w:history="1">
        <w:r w:rsidR="003F0106">
          <w:rPr>
            <w:rStyle w:val="Hyperlink"/>
            <w:rFonts w:ascii="Arial" w:hAnsi="Arial"/>
            <w:lang w:val="en-GB"/>
          </w:rPr>
          <w:t>maura.francolini@fondazionefilarete.com</w:t>
        </w:r>
      </w:hyperlink>
    </w:p>
    <w:p w14:paraId="28B2BCE4" w14:textId="77777777" w:rsidR="003E04B8" w:rsidRDefault="003E04B8" w:rsidP="003E04B8">
      <w:pPr>
        <w:spacing w:after="0" w:line="240" w:lineRule="auto"/>
        <w:jc w:val="both"/>
        <w:rPr>
          <w:rFonts w:ascii="Arial" w:hAnsi="Arial" w:cs="Arial"/>
          <w:sz w:val="24"/>
          <w:lang w:val="en-GB"/>
        </w:rPr>
      </w:pPr>
    </w:p>
    <w:p w14:paraId="76669356" w14:textId="77777777" w:rsidR="003F0106" w:rsidRPr="00572D18" w:rsidRDefault="003F0106" w:rsidP="006E2D30">
      <w:pPr>
        <w:tabs>
          <w:tab w:val="left" w:pos="4911"/>
          <w:tab w:val="right" w:pos="9638"/>
        </w:tabs>
        <w:spacing w:after="0" w:line="240" w:lineRule="auto"/>
        <w:jc w:val="both"/>
        <w:rPr>
          <w:rFonts w:ascii="Arial" w:hAnsi="Arial" w:cs="Arial"/>
          <w:sz w:val="24"/>
          <w:vertAlign w:val="superscript"/>
          <w:lang w:val="en-GB"/>
        </w:rPr>
      </w:pPr>
      <w:r w:rsidRPr="00572D18">
        <w:rPr>
          <w:rFonts w:ascii="Arial" w:hAnsi="Arial" w:cs="Arial"/>
          <w:sz w:val="24"/>
          <w:vertAlign w:val="superscript"/>
          <w:lang w:val="en-GB"/>
        </w:rPr>
        <w:t>1</w:t>
      </w:r>
      <w:r w:rsidRPr="00572D18">
        <w:rPr>
          <w:rFonts w:ascii="Arial" w:hAnsi="Arial" w:cs="Arial"/>
          <w:sz w:val="24"/>
          <w:lang w:val="en-GB"/>
        </w:rPr>
        <w:t>Fondazione Filarete, Milan, Italy</w:t>
      </w:r>
    </w:p>
    <w:p w14:paraId="582F3E01" w14:textId="77777777" w:rsidR="003F0106" w:rsidRPr="00572D18" w:rsidRDefault="003F0106" w:rsidP="006E2D30">
      <w:pPr>
        <w:spacing w:after="0" w:line="240" w:lineRule="auto"/>
        <w:jc w:val="both"/>
        <w:rPr>
          <w:rFonts w:ascii="Arial" w:hAnsi="Arial" w:cs="Arial"/>
          <w:sz w:val="24"/>
          <w:vertAlign w:val="superscript"/>
          <w:lang w:val="en-GB"/>
        </w:rPr>
      </w:pPr>
      <w:r w:rsidRPr="00572D18">
        <w:rPr>
          <w:rFonts w:ascii="Arial" w:hAnsi="Arial" w:cs="Arial"/>
          <w:sz w:val="24"/>
          <w:vertAlign w:val="superscript"/>
          <w:lang w:val="en-GB"/>
        </w:rPr>
        <w:t>2</w:t>
      </w:r>
      <w:r w:rsidRPr="00572D18">
        <w:rPr>
          <w:rFonts w:ascii="Arial" w:hAnsi="Arial" w:cs="Arial"/>
          <w:sz w:val="24"/>
          <w:lang w:val="en-GB"/>
        </w:rPr>
        <w:t>Dept. of Medical Biotechnology and Translational Medicine, University of Milan, Italy</w:t>
      </w:r>
    </w:p>
    <w:p w14:paraId="276A9EA1" w14:textId="77777777" w:rsidR="003F0106" w:rsidRPr="00572D18" w:rsidRDefault="003F0106" w:rsidP="006E2D30">
      <w:pPr>
        <w:spacing w:after="0" w:line="240" w:lineRule="auto"/>
        <w:jc w:val="both"/>
        <w:rPr>
          <w:rFonts w:ascii="Arial" w:hAnsi="Arial" w:cs="Arial"/>
          <w:sz w:val="24"/>
          <w:vertAlign w:val="superscript"/>
          <w:lang w:val="en-GB"/>
        </w:rPr>
      </w:pPr>
      <w:r w:rsidRPr="00572D18">
        <w:rPr>
          <w:rFonts w:ascii="Arial" w:hAnsi="Arial" w:cs="Arial"/>
          <w:sz w:val="24"/>
          <w:vertAlign w:val="superscript"/>
          <w:lang w:val="en-GB"/>
        </w:rPr>
        <w:t>3</w:t>
      </w:r>
      <w:r w:rsidRPr="00572D18">
        <w:rPr>
          <w:rFonts w:ascii="Arial" w:hAnsi="Arial" w:cs="Arial"/>
          <w:sz w:val="24"/>
          <w:lang w:val="en-GB"/>
        </w:rPr>
        <w:t>Institute of Neuroscience, National Research Council (CNR), Milan, Italy</w:t>
      </w:r>
    </w:p>
    <w:p w14:paraId="40546067" w14:textId="77777777" w:rsidR="003F0106" w:rsidRPr="00572D18" w:rsidRDefault="003F0106" w:rsidP="006E2D30">
      <w:pPr>
        <w:spacing w:after="0" w:line="240" w:lineRule="auto"/>
        <w:jc w:val="both"/>
        <w:rPr>
          <w:rFonts w:ascii="Arial" w:hAnsi="Arial" w:cs="Arial"/>
          <w:b/>
          <w:sz w:val="24"/>
          <w:lang w:val="en-GB"/>
        </w:rPr>
      </w:pPr>
      <w:r w:rsidRPr="00572D18">
        <w:rPr>
          <w:rFonts w:ascii="Arial" w:hAnsi="Arial" w:cs="Arial"/>
          <w:sz w:val="24"/>
          <w:vertAlign w:val="superscript"/>
          <w:lang w:val="en-GB"/>
        </w:rPr>
        <w:t>4</w:t>
      </w:r>
      <w:r w:rsidRPr="00572D18">
        <w:rPr>
          <w:rFonts w:ascii="Arial" w:hAnsi="Arial" w:cs="Arial"/>
          <w:sz w:val="24"/>
          <w:lang w:val="en-GB"/>
        </w:rPr>
        <w:t>Department of Health Science, ‘‘Magna Graecia’’ University of Catanzaro, Roccelletta di Borgia, Cosenza, Italy</w:t>
      </w:r>
    </w:p>
    <w:p w14:paraId="00032810" w14:textId="77777777" w:rsidR="003F0106" w:rsidRPr="00572D18" w:rsidRDefault="003F0106" w:rsidP="006E2D30">
      <w:pPr>
        <w:spacing w:after="0" w:line="240" w:lineRule="auto"/>
        <w:jc w:val="both"/>
        <w:rPr>
          <w:rFonts w:ascii="Arial" w:hAnsi="Arial" w:cs="Arial"/>
          <w:b/>
          <w:sz w:val="24"/>
          <w:lang w:val="en-GB"/>
        </w:rPr>
      </w:pPr>
    </w:p>
    <w:p w14:paraId="14249CB8" w14:textId="77777777" w:rsidR="003F0106" w:rsidRPr="00572D18" w:rsidRDefault="003F0106" w:rsidP="006E2D30">
      <w:pPr>
        <w:spacing w:after="0" w:line="240" w:lineRule="auto"/>
        <w:jc w:val="both"/>
        <w:rPr>
          <w:rFonts w:ascii="Arial" w:hAnsi="Arial" w:cs="Arial"/>
          <w:sz w:val="24"/>
          <w:lang w:val="en-GB"/>
        </w:rPr>
      </w:pPr>
      <w:r w:rsidRPr="00572D18">
        <w:rPr>
          <w:rFonts w:ascii="Arial" w:hAnsi="Arial" w:cs="Arial"/>
          <w:b/>
          <w:sz w:val="24"/>
          <w:lang w:val="en-GB"/>
        </w:rPr>
        <w:t>Corresponding author:</w:t>
      </w:r>
    </w:p>
    <w:p w14:paraId="5B9D0D72" w14:textId="77777777" w:rsidR="003F0106" w:rsidRPr="00572D18" w:rsidRDefault="003F0106" w:rsidP="006E2D30">
      <w:pPr>
        <w:spacing w:after="0" w:line="240" w:lineRule="auto"/>
        <w:jc w:val="both"/>
        <w:rPr>
          <w:rFonts w:ascii="Arial" w:hAnsi="Arial" w:cs="Arial"/>
          <w:sz w:val="24"/>
          <w:lang w:val="en-GB"/>
        </w:rPr>
      </w:pPr>
      <w:r w:rsidRPr="00572D18">
        <w:rPr>
          <w:rFonts w:ascii="Arial" w:hAnsi="Arial" w:cs="Arial"/>
          <w:sz w:val="24"/>
          <w:lang w:val="en-GB"/>
        </w:rPr>
        <w:t xml:space="preserve">Maura </w:t>
      </w:r>
      <w:r w:rsidRPr="00572D18">
        <w:rPr>
          <w:rFonts w:ascii="Arial" w:hAnsi="Arial" w:cs="Arial"/>
          <w:caps/>
          <w:sz w:val="24"/>
          <w:lang w:val="en-GB"/>
        </w:rPr>
        <w:t>Francolini</w:t>
      </w:r>
    </w:p>
    <w:p w14:paraId="3319A478" w14:textId="77777777" w:rsidR="003F0106" w:rsidRPr="00572D18" w:rsidRDefault="003F0106" w:rsidP="006E2D30">
      <w:pPr>
        <w:spacing w:after="0" w:line="240" w:lineRule="auto"/>
        <w:jc w:val="both"/>
        <w:rPr>
          <w:rFonts w:ascii="Arial" w:hAnsi="Arial" w:cs="Arial"/>
          <w:sz w:val="24"/>
          <w:lang w:val="en-GB"/>
        </w:rPr>
      </w:pPr>
      <w:r w:rsidRPr="00572D18">
        <w:rPr>
          <w:rFonts w:ascii="Arial" w:hAnsi="Arial" w:cs="Arial"/>
          <w:sz w:val="24"/>
          <w:lang w:val="en-GB"/>
        </w:rPr>
        <w:t>Phone: +39 02 56660168/+39 02 50316977</w:t>
      </w:r>
    </w:p>
    <w:p w14:paraId="79C76DDA" w14:textId="77777777" w:rsidR="003F0106" w:rsidRPr="00572D18" w:rsidRDefault="003F0106">
      <w:pPr>
        <w:spacing w:after="0" w:line="360" w:lineRule="auto"/>
        <w:jc w:val="both"/>
        <w:rPr>
          <w:rFonts w:ascii="Arial" w:hAnsi="Arial" w:cs="Arial"/>
          <w:sz w:val="24"/>
          <w:lang w:val="en-GB"/>
        </w:rPr>
      </w:pPr>
    </w:p>
    <w:p w14:paraId="72CE315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Key words:</w:t>
      </w:r>
      <w:r w:rsidRPr="00572D18">
        <w:rPr>
          <w:rFonts w:ascii="Arial" w:hAnsi="Arial" w:cs="Arial"/>
          <w:sz w:val="24"/>
          <w:lang w:val="en-GB"/>
        </w:rPr>
        <w:t xml:space="preserve"> </w:t>
      </w:r>
    </w:p>
    <w:p w14:paraId="6B48AFA6"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Endoplasmic reticulum (ER); fluorescent proteins (FPs); confocal microscopy; fluorescence recovery after photobleaching (FRAP); fluorescence loss in photobleaching (FLIP); ultrastructure; transmission electron microscopy (TEM), </w:t>
      </w:r>
    </w:p>
    <w:p w14:paraId="5E875EAD" w14:textId="77777777" w:rsidR="003F0106" w:rsidRPr="00572D18" w:rsidRDefault="003F0106" w:rsidP="00515635">
      <w:pPr>
        <w:spacing w:after="0" w:line="240" w:lineRule="auto"/>
        <w:jc w:val="both"/>
        <w:rPr>
          <w:rFonts w:ascii="Arial" w:hAnsi="Arial" w:cs="Arial"/>
          <w:sz w:val="24"/>
          <w:lang w:val="en-GB"/>
        </w:rPr>
      </w:pPr>
    </w:p>
    <w:p w14:paraId="0A47F7EE" w14:textId="3610F3C6"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 xml:space="preserve">SHORT ABSTRACT </w:t>
      </w:r>
      <w:r w:rsidRPr="00572D18">
        <w:rPr>
          <w:rFonts w:ascii="Arial" w:hAnsi="Arial" w:cs="Arial"/>
          <w:sz w:val="24"/>
          <w:lang w:val="en-GB"/>
        </w:rPr>
        <w:t>(50 words maximum)</w:t>
      </w:r>
    </w:p>
    <w:p w14:paraId="05FF1A37"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We describe the imaging approaches we use to investigate the distribution and mobility of the transfected fluorescent proteins resident in the endoplasmic reticulum (ER) by means of the confocal imaging of living cells. We also ultrastructurally analyse the effect of their expression on the architecture of this subcellular compartment.</w:t>
      </w:r>
    </w:p>
    <w:p w14:paraId="269D5EAA" w14:textId="77777777" w:rsidR="003F0106" w:rsidRPr="00572D18" w:rsidRDefault="003F0106" w:rsidP="00515635">
      <w:pPr>
        <w:spacing w:after="0" w:line="240" w:lineRule="auto"/>
        <w:jc w:val="both"/>
        <w:rPr>
          <w:rFonts w:ascii="Arial" w:hAnsi="Arial" w:cs="Arial"/>
          <w:sz w:val="24"/>
          <w:lang w:val="en-GB"/>
        </w:rPr>
      </w:pPr>
    </w:p>
    <w:p w14:paraId="7E455973"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LONG ABSTRACT</w:t>
      </w:r>
      <w:r w:rsidRPr="00572D18">
        <w:rPr>
          <w:rFonts w:ascii="Arial" w:hAnsi="Arial" w:cs="Arial"/>
          <w:sz w:val="24"/>
          <w:lang w:val="en-GB"/>
        </w:rPr>
        <w:t xml:space="preserve"> (150 words minimum, 300 words maximum)</w:t>
      </w:r>
    </w:p>
    <w:p w14:paraId="45858BBC"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The lipids and proteins in eukaryotic cells are continuously exchanged between cell compartments, although these retain their distinctive composition and functions despite the intense inter-organelle molecular traffic. The techniques described in this paper are powerful means of studying protein and lipid mobility and trafficking </w:t>
      </w:r>
      <w:r w:rsidRPr="00572D18">
        <w:rPr>
          <w:rFonts w:ascii="Arial" w:hAnsi="Arial" w:cs="Arial"/>
          <w:i/>
          <w:sz w:val="24"/>
          <w:lang w:val="en-GB"/>
        </w:rPr>
        <w:t>in vivo</w:t>
      </w:r>
      <w:r w:rsidRPr="00572D18">
        <w:rPr>
          <w:rFonts w:ascii="Arial" w:hAnsi="Arial" w:cs="Arial"/>
          <w:sz w:val="24"/>
          <w:lang w:val="en-GB"/>
        </w:rPr>
        <w:t xml:space="preserve"> and in their physiological environment. Fluorescence recovery after photobleaching (FRAP) and fluorescence loss in photobleaching (FLIP) are widely used live-cell imaging techniques for studying intracellular trafficking through the exo-endocytic pathway, the continuity between organelles or sub-compartments, the formation of protein complexes, and protein localisation in lipid microdomains, all of which can be observed under physiological and pathological conditions. </w:t>
      </w:r>
      <w:r w:rsidRPr="00572D18">
        <w:rPr>
          <w:rFonts w:ascii="Arial" w:hAnsi="Arial" w:cs="Arial"/>
          <w:sz w:val="24"/>
          <w:lang w:val="en-GB"/>
        </w:rPr>
        <w:lastRenderedPageBreak/>
        <w:t>The limitations of these approaches are mainly due to the use of fluorescent fusion proteins, and their potential drawbacks include artifactual over-expression in cells and the possibility of differences in the folding and localisation of tagged and native proteins. Finally, as the limit of resolution of optical microscopy (about 200 nm) does not allow investigation of the fine structure of the ER or the specific sub-compartments that can originate in cells under stress (i.e. hypoxia, drug administration, the over-expression of transmembrane ER resident proteins) or under pathological conditions, we combine live-cell imaging of cultured transfected cells with ultrastructural analyses based on transmission electron microscopy.</w:t>
      </w:r>
    </w:p>
    <w:p w14:paraId="2F4E87FC" w14:textId="77777777" w:rsidR="003F0106" w:rsidRPr="00572D18" w:rsidRDefault="003F0106" w:rsidP="00515635">
      <w:pPr>
        <w:spacing w:after="0" w:line="240" w:lineRule="auto"/>
        <w:jc w:val="both"/>
        <w:rPr>
          <w:rFonts w:ascii="Arial" w:hAnsi="Arial" w:cs="Arial"/>
          <w:sz w:val="24"/>
          <w:lang w:val="en-GB"/>
        </w:rPr>
      </w:pPr>
    </w:p>
    <w:p w14:paraId="72C39C78" w14:textId="07AF5522"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INTRODUCTION</w:t>
      </w:r>
    </w:p>
    <w:p w14:paraId="5556A433" w14:textId="3B6DCAB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The discovery of green fluorescent protein (GFP) and its spectral variants, and the parallel development of fluorescence microscopy, have opened up completely new avenues for the investigation of protein behaviour in cells. Techniques such as fluorescence recovery after photobleaching (FRAP) and fluorescence loss in photobleaching (FLIP), which are possible because of the intrinsic capacity of fluorophores to extinguish their fluorescence under </w:t>
      </w:r>
      <w:r w:rsidR="007018AF" w:rsidRPr="00572D18">
        <w:rPr>
          <w:rFonts w:ascii="Arial" w:hAnsi="Arial" w:cs="Arial"/>
          <w:sz w:val="24"/>
          <w:lang w:val="en-GB"/>
        </w:rPr>
        <w:t>intense illumination</w:t>
      </w:r>
      <w:r w:rsidRPr="00572D18">
        <w:rPr>
          <w:rFonts w:ascii="Arial" w:hAnsi="Arial" w:cs="Arial"/>
          <w:sz w:val="24"/>
          <w:lang w:val="en-GB"/>
        </w:rPr>
        <w:t>, are based on confocal live-cell imaging and the use of transfected fluorescent fusion proteins</w:t>
      </w:r>
      <w:hyperlink w:anchor="_ENREF_1" w:tooltip="Fasana, 2010 #1450" w:history="1">
        <w:r w:rsidR="00F82E29"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PjEtMzwvc3R5bGU+PC9EaXNwbGF5VGV4dD48cmVjb3JkPjxyZWMtbnVtYmVyPjE0NTA8L3JlYy1u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aXRlPjxDaXRlPjxBdXRob3I+Qm9yZ2VzZTwvQXV0aG9yPjxZZWFyPjIwMDY8L1llYXI+PFJlY051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PjEtMzwvc3R5bGU+PC9EaXNwbGF5VGV4dD48cmVjb3JkPjxyZWMtbnVtYmVyPjE0NTA8L3JlYy1u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aXRlPjxDaXRlPjxBdXRob3I+Qm9yZ2VzZTwvQXV0aG9yPjxZZWFyPjIwMDY8L1llYXI+PFJlY051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1-3</w:t>
        </w:r>
        <w:r w:rsidR="00F82E29" w:rsidRPr="00572D18">
          <w:rPr>
            <w:rFonts w:ascii="Arial" w:hAnsi="Arial" w:cs="Arial"/>
            <w:sz w:val="24"/>
            <w:lang w:val="en-GB"/>
          </w:rPr>
          <w:fldChar w:fldCharType="end"/>
        </w:r>
      </w:hyperlink>
      <w:r w:rsidRPr="00572D18">
        <w:rPr>
          <w:rFonts w:ascii="Arial" w:hAnsi="Arial" w:cs="Arial"/>
          <w:sz w:val="24"/>
          <w:lang w:val="en-GB"/>
        </w:rPr>
        <w:t>. They are widely used to assess not only the localisation of proteins, but also their mobility and vesicular transport, which can reveal important clues concerning their function</w:t>
      </w:r>
      <w:hyperlink w:anchor="_ENREF_4" w:tooltip="Lippincott-Schwartz, 2001 #533"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&lt;EndNote&gt;&lt;Cite&gt;&lt;Author&gt;Lippincott-Schwartz&lt;/Author&gt;&lt;Year&gt;2001&lt;/Year&gt;&lt;RecNum&gt;533&lt;/RecNum&gt;&lt;DisplayText&gt;&lt;style face="superscript"&gt;4&lt;/style&gt;&lt;/DisplayText&gt;&lt;record&gt;&lt;rec-number&gt;533&lt;/rec-number&gt;&lt;foreign-keys&gt;&lt;key app="EN" db-id="a29ww2099ed5wyexzppxxaaqwvp250x00e92"&gt;533&lt;/key&gt;&lt;/foreign-keys&gt;&lt;ref-type name="Journal Article"&gt;17&lt;/ref-type&gt;&lt;contributors&gt;&lt;authors&gt;&lt;author&gt;Lippincott-Schwartz, J.&lt;/author&gt;&lt;author&gt;Snapp, E.&lt;/author&gt;&lt;author&gt;Kenworthy, A.&lt;/author&gt;&lt;/authors&gt;&lt;/contributors&gt;&lt;titles&gt;&lt;title&gt;Studying protein dynamics in living cells&lt;/title&gt;&lt;secondary-title&gt;Nature Rev. Mol. Cell Biol.&lt;/secondary-title&gt;&lt;/titles&gt;&lt;pages&gt;444-456&lt;/pages&gt;&lt;volume&gt;2&lt;/volume&gt;&lt;dates&gt;&lt;year&gt;2001&lt;/year&gt;&lt;/dates&gt;&lt;urls&gt;&lt;/urls&gt;&lt;/record&gt;&lt;/Cite&gt;&lt;/EndNote&gt;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4</w:t>
        </w:r>
        <w:r w:rsidR="00F82E29" w:rsidRPr="00572D18">
          <w:rPr>
            <w:rFonts w:ascii="Arial" w:hAnsi="Arial" w:cs="Arial"/>
            <w:sz w:val="24"/>
            <w:lang w:val="en-GB"/>
          </w:rPr>
          <w:fldChar w:fldCharType="end"/>
        </w:r>
      </w:hyperlink>
      <w:r w:rsidRPr="00572D18">
        <w:rPr>
          <w:rFonts w:ascii="Arial" w:hAnsi="Arial" w:cs="Arial"/>
          <w:sz w:val="24"/>
          <w:lang w:val="en-GB"/>
        </w:rPr>
        <w:t xml:space="preserve">. </w:t>
      </w:r>
    </w:p>
    <w:p w14:paraId="77E61510"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unique feature of eukaryotic cells is the presence of intracellular compartments that have specific lipid and protein compositions. Although organelles are physically isolated, they need to communicate with each other and share molecular components in order to maintain cellular homeostasis. The secretory pathway guarantees that the proteins and lipids synthesised in the ER reach the correct final destination in which they exert their function. Intracellular organelles can also be connected by dynamic contact sites that allow molecules (lipids) to be directly exchanged between compartments. Moreover, many proteins have to assembled in large heteromeric complexes or associated with specific lipid species (lipid rafts/microdomains) in order to become functionally active or to be transported to their final destination. All of these biological aspects greatly influence the kinetic properties of proteins, and can therefore be appropriately investigated by means of the techniques described below.</w:t>
      </w:r>
    </w:p>
    <w:p w14:paraId="50C2ED2A" w14:textId="14E2CAAD"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Our group has widely used FRAP and FLIP combined with electron microscopy in order to  study the architecture of the ER and its different sub-domains. The ER is the first station of the secretory pathway and plays a key role in protein and lipid sorting</w:t>
      </w:r>
      <w:hyperlink w:anchor="_ENREF_5" w:tooltip="Lee, 2004 #966"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&lt;EndNote&gt;&lt;Cite&gt;&lt;Author&gt;Lee&lt;/Author&gt;&lt;Year&gt;2004&lt;/Year&gt;&lt;RecNum&gt;966&lt;/RecNum&gt;&lt;DisplayText&gt;&lt;style face="superscript"&gt;5&lt;/style&gt;&lt;/DisplayText&gt;&lt;record&gt;&lt;rec-number&gt;966&lt;/rec-number&gt;&lt;foreign-keys&gt;&lt;key app="EN" db-id="a29ww2099ed5wyexzppxxaaqwvp250x00e92"&gt;966&lt;/key&gt;&lt;/foreign-keys&gt;&lt;ref-type name="Journal Article"&gt;17&lt;/ref-type&gt;&lt;contributors&gt;&lt;authors&gt;&lt;author&gt;Lee, M. C.&lt;/author&gt;&lt;author&gt;Miller, E. A.&lt;/author&gt;&lt;author&gt;Goldberg, J.&lt;/author&gt;&lt;author&gt;Orci, L.&lt;/author&gt;&lt;author&gt;Schekman, R.&lt;/author&gt;&lt;/authors&gt;&lt;/contributors&gt;&lt;auth-address&gt;Howard Hughes Medical Institute and Department of Molecular and Cell Biology, University of California, Berkeley, CA, USA. mcslee@uclink4.berkeley.edu&lt;/auth-address&gt;&lt;titles&gt;&lt;title&gt;Bi-directional protein transport between the ER and Golgi&lt;/title&gt;&lt;secondary-title&gt;Annu Rev Cell Dev Biol&lt;/secondary-title&gt;&lt;/titles&gt;&lt;periodical&gt;&lt;full-title&gt;Annu Rev Cell Dev Biol&lt;/full-title&gt;&lt;/periodical&gt;&lt;pages&gt;87-123&lt;/pages&gt;&lt;volume&gt;20&lt;/volume&gt;&lt;keywords&gt;&lt;keyword&gt;Animals&lt;/keyword&gt;&lt;keyword&gt;Endoplasmic Reticulum/metabolism/*physiology/ultrastructure&lt;/keyword&gt;&lt;keyword&gt;Golgi Apparatus/metabolism/*physiology/ultrastructure&lt;/keyword&gt;&lt;keyword&gt;*Protein Transport&lt;/keyword&gt;&lt;keyword&gt;Research Support, Non-U.S. Gov&amp;apos;t&lt;/keyword&gt;&lt;keyword&gt;Transport Vesicles/*metabolism&lt;/keyword&gt;&lt;/keywords&gt;&lt;dates&gt;&lt;year&gt;2004&lt;/year&gt;&lt;/dates&gt;&lt;accession-num&gt;15473836&lt;/accession-num&gt;&lt;urls&gt;&lt;related-urls&gt;&lt;url&gt;http://www.ncbi.nlm.nih.gov/entrez/query.fcgi?cmd=Retrieve&amp;amp;db=PubMed&amp;amp;dopt=Citation&amp;amp;list_uids=15473836&lt;/url&gt;&lt;/related-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5</w:t>
        </w:r>
        <w:r w:rsidR="00F82E29" w:rsidRPr="00572D18">
          <w:rPr>
            <w:rFonts w:ascii="Arial" w:hAnsi="Arial" w:cs="Arial"/>
            <w:sz w:val="24"/>
            <w:lang w:val="en-GB"/>
          </w:rPr>
          <w:fldChar w:fldCharType="end"/>
        </w:r>
      </w:hyperlink>
      <w:r w:rsidRPr="00572D18">
        <w:rPr>
          <w:rFonts w:ascii="Arial" w:hAnsi="Arial" w:cs="Arial"/>
          <w:sz w:val="24"/>
          <w:lang w:val="en-GB"/>
        </w:rPr>
        <w:t>. It is a highly dynamic organelle whose distinct sub-domains reflect its many different functions (i.e. protein and lipid biosynthesis and trafficking, protein folding, Ca</w:t>
      </w:r>
      <w:r w:rsidRPr="00572D18">
        <w:rPr>
          <w:rFonts w:ascii="Arial" w:hAnsi="Arial" w:cs="Arial"/>
          <w:sz w:val="24"/>
          <w:vertAlign w:val="superscript"/>
          <w:lang w:val="en-GB"/>
        </w:rPr>
        <w:t>2+</w:t>
      </w:r>
      <w:r w:rsidRPr="00572D18">
        <w:rPr>
          <w:rFonts w:ascii="Arial" w:hAnsi="Arial" w:cs="Arial"/>
          <w:sz w:val="24"/>
          <w:lang w:val="en-GB"/>
        </w:rPr>
        <w:t xml:space="preserve"> storage and release, and xenobiotic metabolism). However, although they are morphologically, spatially and functionally distinct, these domains are continuous with each other, and their relative abundance can be modified in cells under physiological and pathological conditions. The best known and usually spatially segregated domains of the ER are the nuclear envelope, and the smooth and rough ER; however, we and others have demonstrated that there are ER structures with a more elaborate architecture and three-dimensional organisation in various cell types and tissues under physiological conditions that can also be induced by means of stressful stimuli such as hypoxia, drug administration or the over-expression of ER-resident transmembrane proteins</w:t>
      </w:r>
      <w:r w:rsidR="00317B06" w:rsidRPr="00572D18">
        <w:rPr>
          <w:rFonts w:ascii="Arial" w:hAnsi="Arial" w:cs="Arial"/>
          <w:sz w:val="24"/>
          <w:lang w:val="en-GB"/>
        </w:rPr>
        <w:fldChar w:fldCharType="begin">
          <w:fldData xml:space="preserve">PEVuZE5vdGU+PENpdGU+PEF1dGhvcj5Cb3JnZXNlPC9BdXRob3I+PFllYXI+MjAwNjwvWWVhcj48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==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PEVuZE5vdGU+PENpdGU+PEF1dGhvcj5Cb3JnZXNlPC9BdXRob3I+PFllYXI+MjAwNjwvWWVhcj48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==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2" w:tooltip="Borgese, 2006 #1182" w:history="1">
        <w:r w:rsidR="00F82E29" w:rsidRPr="00572D18">
          <w:rPr>
            <w:rFonts w:ascii="Arial" w:hAnsi="Arial" w:cs="Arial"/>
            <w:sz w:val="24"/>
            <w:vertAlign w:val="superscript"/>
            <w:lang w:val="en-GB"/>
          </w:rPr>
          <w:t>2</w:t>
        </w:r>
      </w:hyperlink>
      <w:r w:rsidR="00317B06" w:rsidRPr="00572D18">
        <w:rPr>
          <w:rFonts w:ascii="Arial" w:hAnsi="Arial" w:cs="Arial"/>
          <w:sz w:val="24"/>
          <w:vertAlign w:val="superscript"/>
          <w:lang w:val="en-GB"/>
        </w:rPr>
        <w:t>,</w:t>
      </w:r>
      <w:hyperlink w:anchor="_ENREF_6" w:tooltip="Snapp, 2003 #779" w:history="1">
        <w:r w:rsidR="00F82E29" w:rsidRPr="00572D18">
          <w:rPr>
            <w:rFonts w:ascii="Arial" w:hAnsi="Arial" w:cs="Arial"/>
            <w:sz w:val="24"/>
            <w:vertAlign w:val="superscript"/>
            <w:lang w:val="en-GB"/>
          </w:rPr>
          <w:t>6</w:t>
        </w:r>
      </w:hyperlink>
      <w:r w:rsidR="00317B06" w:rsidRPr="00572D18">
        <w:rPr>
          <w:rFonts w:ascii="Arial" w:hAnsi="Arial" w:cs="Arial"/>
          <w:sz w:val="24"/>
          <w:lang w:val="en-GB"/>
        </w:rPr>
        <w:fldChar w:fldCharType="end"/>
      </w:r>
      <w:r w:rsidRPr="00572D18">
        <w:rPr>
          <w:rFonts w:ascii="Arial" w:hAnsi="Arial" w:cs="Arial"/>
          <w:i/>
          <w:iCs/>
          <w:sz w:val="24"/>
          <w:vertAlign w:val="superscript"/>
          <w:lang w:val="en-GB"/>
        </w:rPr>
        <w:t xml:space="preserve"> </w:t>
      </w:r>
      <w:r w:rsidRPr="00572D18">
        <w:rPr>
          <w:rFonts w:ascii="Arial" w:hAnsi="Arial" w:cs="Arial"/>
          <w:sz w:val="24"/>
          <w:lang w:val="en-GB"/>
        </w:rPr>
        <w:t xml:space="preserve">(and references therein). </w:t>
      </w:r>
    </w:p>
    <w:p w14:paraId="611142E4" w14:textId="01786EFD"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We have also recently demonstrated the presence of such structures in cell models of human diseases</w: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1" w:tooltip="Fasana, 2010 #1450" w:history="1">
        <w:r w:rsidR="00F82E29" w:rsidRPr="00572D18">
          <w:rPr>
            <w:rFonts w:ascii="Arial" w:hAnsi="Arial" w:cs="Arial"/>
            <w:sz w:val="24"/>
            <w:vertAlign w:val="superscript"/>
            <w:lang w:val="en-GB"/>
          </w:rPr>
          <w:t>1</w:t>
        </w:r>
      </w:hyperlink>
      <w:r w:rsidR="00317B06" w:rsidRPr="00572D18">
        <w:rPr>
          <w:rFonts w:ascii="Arial" w:hAnsi="Arial" w:cs="Arial"/>
          <w:sz w:val="24"/>
          <w:vertAlign w:val="superscript"/>
          <w:lang w:val="en-GB"/>
        </w:rPr>
        <w:t>,</w:t>
      </w:r>
      <w:hyperlink w:anchor="_ENREF_7" w:tooltip="Papiani, 2012 #1486" w:history="1">
        <w:r w:rsidR="00F82E29" w:rsidRPr="00572D18">
          <w:rPr>
            <w:rFonts w:ascii="Arial" w:hAnsi="Arial" w:cs="Arial"/>
            <w:sz w:val="24"/>
            <w:vertAlign w:val="superscript"/>
            <w:lang w:val="en-GB"/>
          </w:rPr>
          <w:t>7</w:t>
        </w:r>
      </w:hyperlink>
      <w:r w:rsidR="00317B06" w:rsidRPr="00572D18">
        <w:rPr>
          <w:rFonts w:ascii="Arial" w:hAnsi="Arial" w:cs="Arial"/>
          <w:sz w:val="24"/>
          <w:lang w:val="en-GB"/>
        </w:rPr>
        <w:fldChar w:fldCharType="end"/>
      </w:r>
      <w:r w:rsidRPr="00572D18">
        <w:rPr>
          <w:rFonts w:ascii="Arial" w:hAnsi="Arial" w:cs="Arial"/>
          <w:sz w:val="24"/>
          <w:lang w:val="en-GB"/>
        </w:rPr>
        <w:t>. Originating from the stacked cisternae of smooth ER, they were given the collective name of organised smooth endoplasmic reticulum (OSER) in 2003</w:t>
      </w:r>
      <w:hyperlink w:anchor="_ENREF_6" w:tooltip="Snapp, 2003 #779"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&lt;EndNote&gt;&lt;Cite&gt;&lt;Author&gt;Snapp&lt;/Author&gt;&lt;Year&gt;2003&lt;/Year&gt;&lt;RecNum&gt;779&lt;/RecNum&gt;&lt;DisplayText&gt;&lt;style face="superscript"&gt;6&lt;/style&gt;&lt;/DisplayText&gt;&lt;record&gt;&lt;rec-number&gt;779&lt;/rec-number&gt;&lt;foreign-keys&gt;&lt;key app="EN" db-id="a29ww2099ed5wyexzppxxaaqwvp250x00e92"&gt;779&lt;/key&gt;&lt;/foreign-keys&gt;&lt;ref-type name="Journal Article"&gt;17&lt;/ref-type&gt;&lt;contributors&gt;&lt;authors&gt;&lt;author&gt;Snapp, E. L.&lt;/author&gt;&lt;author&gt;Hegde, R. S.&lt;/author&gt;&lt;author&gt;Francolini, M.&lt;/author&gt;&lt;author&gt;Lombardo, F.&lt;/author&gt;&lt;author&gt;Colombo, S.&lt;/author&gt;&lt;author&gt;Pedrazzini, E.&lt;/author&gt;&lt;author&gt;Borgese, N.&lt;/author&gt;&lt;author&gt;Lippincott-Schwartz, J.&lt;/author&gt;&lt;/authors&gt;&lt;/contributors&gt;&lt;titles&gt;&lt;title&gt;Formation of stacked ER cisternae by low affinity protein interactions&lt;/title&gt;&lt;secondary-title&gt;J. Cell Biol.&lt;/secondary-title&gt;&lt;/titles&gt;&lt;periodical&gt;&lt;full-title&gt;J. Cell Biol.&lt;/full-title&gt;&lt;/periodical&gt;&lt;pages&gt;257-269&lt;/pages&gt;&lt;volume&gt;163&lt;/volume&gt;&lt;dates&gt;&lt;year&gt;2003&lt;/year&gt;&lt;/dates&gt;&lt;urls&gt;&lt;/urls&gt;&lt;/record&gt;&lt;/Cite&gt;&lt;/EndNote&gt;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6</w:t>
        </w:r>
        <w:r w:rsidR="00F82E29" w:rsidRPr="00572D18">
          <w:rPr>
            <w:rFonts w:ascii="Arial" w:hAnsi="Arial" w:cs="Arial"/>
            <w:sz w:val="24"/>
            <w:lang w:val="en-GB"/>
          </w:rPr>
          <w:fldChar w:fldCharType="end"/>
        </w:r>
      </w:hyperlink>
      <w:r w:rsidR="00D24475" w:rsidRPr="00572D18">
        <w:rPr>
          <w:rFonts w:ascii="Arial" w:hAnsi="Arial" w:cs="Arial"/>
          <w:sz w:val="24"/>
          <w:lang w:val="en-GB"/>
        </w:rPr>
        <w:t xml:space="preserve">, </w:t>
      </w:r>
      <w:r w:rsidRPr="00572D18">
        <w:rPr>
          <w:rFonts w:ascii="Arial" w:hAnsi="Arial" w:cs="Arial"/>
          <w:sz w:val="24"/>
          <w:lang w:val="en-GB"/>
        </w:rPr>
        <w:t>although they are also known as</w:t>
      </w:r>
      <w:r w:rsidRPr="00572D18">
        <w:rPr>
          <w:rFonts w:ascii="Arial" w:hAnsi="Arial" w:cs="Arial"/>
          <w:i/>
          <w:sz w:val="24"/>
          <w:lang w:val="en-GB"/>
        </w:rPr>
        <w:t xml:space="preserve"> karmellae</w:t>
      </w:r>
      <w:r w:rsidRPr="00572D18">
        <w:rPr>
          <w:rFonts w:ascii="Arial" w:hAnsi="Arial" w:cs="Arial"/>
          <w:sz w:val="24"/>
          <w:lang w:val="en-GB"/>
        </w:rPr>
        <w:t xml:space="preserve">, </w:t>
      </w:r>
      <w:r w:rsidRPr="00572D18">
        <w:rPr>
          <w:rFonts w:ascii="Arial" w:hAnsi="Arial" w:cs="Arial"/>
          <w:i/>
          <w:sz w:val="24"/>
          <w:lang w:val="en-GB"/>
        </w:rPr>
        <w:t>lamellae</w:t>
      </w:r>
      <w:r w:rsidRPr="00572D18">
        <w:rPr>
          <w:rFonts w:ascii="Arial" w:hAnsi="Arial" w:cs="Arial"/>
          <w:sz w:val="24"/>
          <w:lang w:val="en-GB"/>
        </w:rPr>
        <w:t xml:space="preserve"> and crystalloid ER on the basis of their architecture </w:t>
      </w:r>
      <w:r w:rsidRPr="00572D18">
        <w:rPr>
          <w:rFonts w:ascii="Arial" w:hAnsi="Arial" w:cs="Arial"/>
          <w:sz w:val="24"/>
          <w:lang w:val="en-GB"/>
        </w:rPr>
        <w:lastRenderedPageBreak/>
        <w:t>which, like their size, can vary. After the cells are  transfected with GFP fused to the cytosolic region of tail-anchored (TA) ER-resident proteins (</w:t>
      </w:r>
      <w:r w:rsidRPr="00572D18">
        <w:rPr>
          <w:rFonts w:ascii="Arial" w:hAnsi="Arial" w:cs="Arial"/>
          <w:i/>
          <w:sz w:val="24"/>
          <w:lang w:val="en-GB"/>
        </w:rPr>
        <w:t>d</w:t>
      </w:r>
      <w:r w:rsidRPr="00572D18">
        <w:rPr>
          <w:rFonts w:ascii="Arial" w:hAnsi="Arial" w:cs="Arial"/>
          <w:sz w:val="24"/>
          <w:lang w:val="en-GB"/>
        </w:rPr>
        <w:t xml:space="preserve">EGFP-ER), the weakly dimerisng tendency of GFP in </w:t>
      </w:r>
      <w:r w:rsidRPr="00572D18">
        <w:rPr>
          <w:rFonts w:ascii="Arial" w:hAnsi="Arial" w:cs="Arial"/>
          <w:i/>
          <w:iCs/>
          <w:sz w:val="24"/>
          <w:lang w:val="en-GB"/>
        </w:rPr>
        <w:t xml:space="preserve">trans </w:t>
      </w:r>
      <w:r w:rsidRPr="00572D18">
        <w:rPr>
          <w:rFonts w:ascii="Arial" w:hAnsi="Arial" w:cs="Arial"/>
          <w:sz w:val="24"/>
          <w:lang w:val="en-GB"/>
        </w:rPr>
        <w:t xml:space="preserve">dramatically alters the organisation and structure of the ER. FRAP and FLIP experiments showed that </w:t>
      </w:r>
      <w:r w:rsidRPr="00572D18">
        <w:rPr>
          <w:rFonts w:ascii="Arial" w:hAnsi="Arial" w:cs="Arial"/>
          <w:i/>
          <w:sz w:val="24"/>
          <w:lang w:val="en-GB"/>
        </w:rPr>
        <w:t>d</w:t>
      </w:r>
      <w:r w:rsidRPr="00572D18">
        <w:rPr>
          <w:rFonts w:ascii="Arial" w:hAnsi="Arial" w:cs="Arial"/>
          <w:sz w:val="24"/>
          <w:lang w:val="en-GB"/>
        </w:rPr>
        <w:t xml:space="preserve">EGFP-ER is free to diffuse within OSERs, and the fact that it moves from the reticular ER to the OSER and </w:t>
      </w:r>
      <w:r w:rsidRPr="00572D18">
        <w:rPr>
          <w:rFonts w:ascii="Arial" w:hAnsi="Arial" w:cs="Arial"/>
          <w:i/>
          <w:sz w:val="24"/>
          <w:lang w:val="en-GB"/>
        </w:rPr>
        <w:t>vice versa</w:t>
      </w:r>
      <w:r w:rsidRPr="00572D18">
        <w:rPr>
          <w:rFonts w:ascii="Arial" w:hAnsi="Arial" w:cs="Arial"/>
          <w:sz w:val="24"/>
          <w:lang w:val="en-GB"/>
        </w:rPr>
        <w:t xml:space="preserve"> indicates that the aggregates are continuous with the surrounding reticular ER. Ultrastructural analysis has allowed us to correlate the fluorescence data with a detailed description of OSER architecture and organisation at nanoscale level: OSERs are always made up of stacks of paired cisternae of smooth ER but may have different forms of spatial organisation, such as  regularly arranged sinusoidal arrays or whorls, or hexagonal “crystalloid” tubular arrays. These rearrangements lead to cubic morphologies</w:t>
      </w:r>
      <w:hyperlink w:anchor="_ENREF_8" w:tooltip="Almsherqi, 2006 #3349"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&lt;EndNote&gt;&lt;Cite&gt;&lt;Author&gt;Almsherqi&lt;/Author&gt;&lt;Year&gt;2006&lt;/Year&gt;&lt;RecNum&gt;3349&lt;/RecNum&gt;&lt;DisplayText&gt;&lt;style face="superscript"&gt;8&lt;/style&gt;&lt;/DisplayText&gt;&lt;record&gt;&lt;rec-number&gt;3349&lt;/rec-number&gt;&lt;foreign-keys&gt;&lt;key app="EN" db-id="a29ww2099ed5wyexzppxxaaqwvp250x00e92"&gt;3349&lt;/key&gt;&lt;/foreign-keys&gt;&lt;ref-type name="Journal Article"&gt;17&lt;/ref-type&gt;&lt;contributors&gt;&lt;authors&gt;&lt;author&gt;Almsherqi, Z. A.&lt;/author&gt;&lt;author&gt;Kohlwein, S. D.&lt;/author&gt;&lt;author&gt;Deng, Y.&lt;/author&gt;&lt;/authors&gt;&lt;/contributors&gt;&lt;auth-address&gt;Cubic Membrane Laboratory, Department of Physiology, Yong Loo Lin School of Medicine, National University of Singapore, Singapore 117597.&lt;/auth-address&gt;&lt;titles&gt;&lt;title&gt;Cubic membranes: a legend beyond the Flatland* of cell membrane organization&lt;/title&gt;&lt;secondary-title&gt;The Journal of cell biology&lt;/secondary-title&gt;&lt;alt-title&gt;J Cell Biol&lt;/alt-title&gt;&lt;/titles&gt;&lt;alt-periodical&gt;&lt;full-title&gt;J Cell Biol&lt;/full-title&gt;&lt;/alt-periodical&gt;&lt;pages&gt;839-44&lt;/pages&gt;&lt;volume&gt;173&lt;/volume&gt;&lt;number&gt;6&lt;/number&gt;&lt;edition&gt;2006/06/21&lt;/edition&gt;&lt;keywords&gt;&lt;keyword&gt;Cell Membrane Structures/metabolism/physiology/*ultrastructure&lt;/keyword&gt;&lt;keyword&gt;Computer Simulation&lt;/keyword&gt;&lt;keyword&gt;Endoplasmic Reticulum, Smooth/*ultrastructure&lt;/keyword&gt;&lt;keyword&gt;Intracellular Membranes/*ultrastructure&lt;/keyword&gt;&lt;keyword&gt;Lipid Bilayers/chemistry&lt;/keyword&gt;&lt;keyword&gt;Microscopy, Electron, Transmission&lt;/keyword&gt;&lt;keyword&gt;Models, Biological&lt;/keyword&gt;&lt;/keywords&gt;&lt;dates&gt;&lt;year&gt;2006&lt;/year&gt;&lt;pub-dates&gt;&lt;date&gt;Jun 19&lt;/date&gt;&lt;/pub-dates&gt;&lt;/dates&gt;&lt;isbn&gt;0021-9525 (Print)&amp;#xD;0021-9525 (Linking)&lt;/isbn&gt;&lt;accession-num&gt;16785319&lt;/accession-num&gt;&lt;work-type&gt;Research Support, Non-U.S. Gov&amp;apos;t&amp;#xD;Review&lt;/work-type&gt;&lt;urls&gt;&lt;related-urls&gt;&lt;url&gt;http://www.ncbi.nlm.nih.gov/pubmed/16785319&lt;/url&gt;&lt;/related-urls&gt;&lt;/urls&gt;&lt;custom2&gt;2063909&lt;/custom2&gt;&lt;electronic-resource-num&gt;10.1083/jcb.200603055&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8</w:t>
        </w:r>
        <w:r w:rsidR="00F82E29" w:rsidRPr="00572D18">
          <w:rPr>
            <w:rFonts w:ascii="Arial" w:hAnsi="Arial" w:cs="Arial"/>
            <w:sz w:val="24"/>
            <w:lang w:val="en-GB"/>
          </w:rPr>
          <w:fldChar w:fldCharType="end"/>
        </w:r>
      </w:hyperlink>
      <w:r w:rsidRPr="00572D18">
        <w:rPr>
          <w:rFonts w:ascii="Arial" w:hAnsi="Arial" w:cs="Arial"/>
          <w:sz w:val="24"/>
          <w:lang w:val="en-GB"/>
        </w:rPr>
        <w:t xml:space="preserve"> which, as they have been found in cells under physiological conditions</w:t>
      </w:r>
      <w:hyperlink w:anchor="_ENREF_9" w:tooltip="Federovitch, 2005 #3352"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&lt;EndNote&gt;&lt;Cite&gt;&lt;Author&gt;Federovitch&lt;/Author&gt;&lt;Year&gt;2005&lt;/Year&gt;&lt;RecNum&gt;3352&lt;/RecNum&gt;&lt;DisplayText&gt;&lt;style face="superscript"&gt;9&lt;/style&gt;&lt;/DisplayText&gt;&lt;record&gt;&lt;rec-number&gt;3352&lt;/rec-number&gt;&lt;foreign-keys&gt;&lt;key app="EN" db-id="a29ww2099ed5wyexzppxxaaqwvp250x00e92"&gt;3352&lt;/key&gt;&lt;/foreign-keys&gt;&lt;ref-type name="Journal Article"&gt;17&lt;/ref-type&gt;&lt;contributors&gt;&lt;authors&gt;&lt;author&gt;Federovitch, C. M.&lt;/author&gt;&lt;author&gt;Ron, D.&lt;/author&gt;&lt;author&gt;Hampton, R. Y.&lt;/author&gt;&lt;/authors&gt;&lt;/contributors&gt;&lt;auth-address&gt;UCSD Division of Biological Sciences, Section of Cell and Developmental Biology, University of California-San Diego, 9500 Gilman Drive, La Jolla, CA 92093, USA.&lt;/auth-address&gt;&lt;titles&gt;&lt;title&gt;The dynamic ER: experimental approaches and current questions&lt;/title&gt;&lt;secondary-title&gt;Current opinion in cell biology&lt;/secondary-title&gt;&lt;alt-title&gt;Curr Opin Cell Biol&lt;/alt-title&gt;&lt;/titles&gt;&lt;alt-periodical&gt;&lt;full-title&gt;Curr Opin Cell Biol&lt;/full-title&gt;&lt;/alt-periodical&gt;&lt;pages&gt;409-14&lt;/pages&gt;&lt;volume&gt;17&lt;/volume&gt;&lt;number&gt;4&lt;/number&gt;&lt;edition&gt;2005/06/25&lt;/edition&gt;&lt;keywords&gt;&lt;keyword&gt;Animals&lt;/keyword&gt;&lt;keyword&gt;B-Lymphocytes/cytology/metabolism&lt;/keyword&gt;&lt;keyword&gt;Endoplasmic Reticulum/*metabolism&lt;/keyword&gt;&lt;keyword&gt;Protein Denaturation&lt;/keyword&gt;&lt;keyword&gt;Protein Folding&lt;/keyword&gt;&lt;/keywords&gt;&lt;dates&gt;&lt;year&gt;2005&lt;/year&gt;&lt;pub-dates&gt;&lt;date&gt;Aug&lt;/date&gt;&lt;/pub-dates&gt;&lt;/dates&gt;&lt;isbn&gt;0955-0674 (Print)&amp;#xD;0955-0674 (Linking)&lt;/isbn&gt;&lt;accession-num&gt;15975777&lt;/accession-num&gt;&lt;work-type&gt;Research Support, N.I.H., Extramural&amp;#xD;Research Support, Non-U.S. Gov&amp;apos;t&amp;#xD;Research Support, U.S. Gov&amp;apos;t, P.H.S.&amp;#xD;Review&lt;/work-type&gt;&lt;urls&gt;&lt;related-urls&gt;&lt;url&gt;http://www.ncbi.nlm.nih.gov/pubmed/15975777&lt;/url&gt;&lt;/related-urls&gt;&lt;/urls&gt;&lt;electronic-resource-num&gt;10.1016/j.ceb.2005.06.010&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9</w:t>
        </w:r>
        <w:r w:rsidR="00F82E29" w:rsidRPr="00572D18">
          <w:rPr>
            <w:rFonts w:ascii="Arial" w:hAnsi="Arial" w:cs="Arial"/>
            <w:sz w:val="24"/>
            <w:lang w:val="en-GB"/>
          </w:rPr>
          <w:fldChar w:fldCharType="end"/>
        </w:r>
      </w:hyperlink>
      <w:r w:rsidRPr="00572D18">
        <w:rPr>
          <w:rFonts w:ascii="Arial" w:hAnsi="Arial" w:cs="Arial"/>
          <w:sz w:val="24"/>
          <w:lang w:val="en-GB"/>
        </w:rPr>
        <w:t xml:space="preserve"> and following stresses such as hypoxia</w:t>
      </w:r>
      <w:hyperlink w:anchor="_ENREF_10" w:tooltip="Takei, 1994 #982"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&lt;EndNote&gt;&lt;Cite&gt;&lt;Author&gt;Takei&lt;/Author&gt;&lt;Year&gt;1994&lt;/Year&gt;&lt;RecNum&gt;982&lt;/RecNum&gt;&lt;DisplayText&gt;&lt;style face="superscript"&gt;10&lt;/style&gt;&lt;/DisplayText&gt;&lt;record&gt;&lt;rec-number&gt;982&lt;/rec-number&gt;&lt;foreign-keys&gt;&lt;key app="EN" db-id="a29ww2099ed5wyexzppxxaaqwvp250x00e92"&gt;982&lt;/key&gt;&lt;/foreign-keys&gt;&lt;ref-type name="Journal Article"&gt;17&lt;/ref-type&gt;&lt;contributors&gt;&lt;authors&gt;&lt;author&gt;Takei, K.&lt;/author&gt;&lt;author&gt;Mignery, G. A.&lt;/author&gt;&lt;author&gt;Mugnaini, E.&lt;/author&gt;&lt;author&gt;Sudhof, T. C.&lt;/author&gt;&lt;author&gt;De Camilli, P.&lt;/author&gt;&lt;/authors&gt;&lt;/contributors&gt;&lt;auth-address&gt;Department of Cell Biology, Yale University School of Medicine, New Haven, Connecticut 06510.&lt;/auth-address&gt;&lt;titles&gt;&lt;title&gt;Inositol 1,4,5-trisphosphate receptor causes formation of ER cisternal stacks in transfected fibroblasts and in cerebellar Purkinje cells&lt;/title&gt;&lt;secondary-title&gt;Neuron&lt;/secondary-title&gt;&lt;/titles&gt;&lt;periodical&gt;&lt;full-title&gt;Neuron&lt;/full-title&gt;&lt;/periodical&gt;&lt;pages&gt;327-42&lt;/pages&gt;&lt;volume&gt;12&lt;/volume&gt;&lt;number&gt;2&lt;/number&gt;&lt;keywords&gt;&lt;keyword&gt;Animals&lt;/keyword&gt;&lt;keyword&gt;Base Sequence&lt;/keyword&gt;&lt;keyword&gt;Calcium Channels/genetics/*physiology&lt;/keyword&gt;&lt;keyword&gt;Cell Line&lt;/keyword&gt;&lt;keyword&gt;Endoplasmic Reticulum/*physiology/ultrastructure&lt;/keyword&gt;&lt;keyword&gt;Fibroblasts/*physiology/ultrastructure&lt;/keyword&gt;&lt;keyword&gt;Male&lt;/keyword&gt;&lt;keyword&gt;Microscopy, Electron&lt;/keyword&gt;&lt;keyword&gt;Molecular Sequence Data&lt;/keyword&gt;&lt;keyword&gt;Oligonucleotide Probes/genetics&lt;/keyword&gt;&lt;keyword&gt;Polymerase Chain Reaction&lt;/keyword&gt;&lt;keyword&gt;Purkinje Cells/*physiology/ultrastructure&lt;/keyword&gt;&lt;keyword&gt;Rats&lt;/keyword&gt;&lt;keyword&gt;Rats, Sprague-Dawley&lt;/keyword&gt;&lt;keyword&gt;Receptors, Cytoplasmic and Nuclear/genetics/*physiology&lt;/keyword&gt;&lt;keyword&gt;Research Support, U.S. Gov&amp;apos;t, P.H.S.&lt;/keyword&gt;&lt;keyword&gt;*Transfection&lt;/keyword&gt;&lt;/keywords&gt;&lt;dates&gt;&lt;year&gt;1994&lt;/year&gt;&lt;pub-dates&gt;&lt;date&gt;Feb&lt;/date&gt;&lt;/pub-dates&gt;&lt;/dates&gt;&lt;accession-num&gt;8110462&lt;/accession-num&gt;&lt;urls&gt;&lt;related-urls&gt;&lt;url&gt;http://www.ncbi.nlm.nih.gov/entrez/query.fcgi?cmd=Retrieve&amp;amp;db=PubMed&amp;amp;dopt=Citation&amp;amp;list_uids=8110462&lt;/url&gt;&lt;/related-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10</w:t>
        </w:r>
        <w:r w:rsidR="00F82E29" w:rsidRPr="00572D18">
          <w:rPr>
            <w:rFonts w:ascii="Arial" w:hAnsi="Arial" w:cs="Arial"/>
            <w:sz w:val="24"/>
            <w:lang w:val="en-GB"/>
          </w:rPr>
          <w:fldChar w:fldCharType="end"/>
        </w:r>
      </w:hyperlink>
      <w:r w:rsidR="00D97353" w:rsidRPr="00572D18">
        <w:rPr>
          <w:rFonts w:ascii="Arial" w:hAnsi="Arial" w:cs="Arial"/>
          <w:sz w:val="24"/>
          <w:lang w:val="en-GB"/>
        </w:rPr>
        <w:t xml:space="preserve">, </w:t>
      </w:r>
      <w:r w:rsidRPr="00572D18">
        <w:rPr>
          <w:rFonts w:ascii="Arial" w:hAnsi="Arial" w:cs="Arial"/>
          <w:sz w:val="24"/>
          <w:lang w:val="en-GB"/>
        </w:rPr>
        <w:t>drug treatment</w:t>
      </w:r>
      <w:hyperlink w:anchor="_ENREF_11" w:tooltip="Feldman, 1981 #3356"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&lt;EndNote&gt;&lt;Cite&gt;&lt;Author&gt;Feldman&lt;/Author&gt;&lt;Year&gt;1981&lt;/Year&gt;&lt;RecNum&gt;3356&lt;/RecNum&gt;&lt;DisplayText&gt;&lt;style face="superscript"&gt;11&lt;/style&gt;&lt;/DisplayText&gt;&lt;record&gt;&lt;rec-number&gt;3356&lt;/rec-number&gt;&lt;foreign-keys&gt;&lt;key app="EN" db-id="a29ww2099ed5wyexzppxxaaqwvp250x00e92"&gt;3356&lt;/key&gt;&lt;/foreign-keys&gt;&lt;ref-type name="Journal Article"&gt;17&lt;/ref-type&gt;&lt;contributors&gt;&lt;authors&gt;&lt;author&gt;Feldman, D.&lt;/author&gt;&lt;author&gt;Swarm, R. L.&lt;/author&gt;&lt;author&gt;Becker, J.&lt;/author&gt;&lt;/authors&gt;&lt;/contributors&gt;&lt;titles&gt;&lt;title&gt;Ultrastructural study of rat liver and liver neoplasms after long-term treatment with phenobarbital&lt;/title&gt;&lt;secondary-title&gt;Cancer research&lt;/secondary-title&gt;&lt;alt-title&gt;Cancer Res&lt;/alt-title&gt;&lt;/titles&gt;&lt;alt-periodical&gt;&lt;full-title&gt;Cancer Res&lt;/full-title&gt;&lt;/alt-periodical&gt;&lt;pages&gt;2151-62&lt;/pages&gt;&lt;volume&gt;41&lt;/volume&gt;&lt;number&gt;6&lt;/number&gt;&lt;edition&gt;1981/06/01&lt;/edition&gt;&lt;keywords&gt;&lt;keyword&gt;Age Factors&lt;/keyword&gt;&lt;keyword&gt;Animals&lt;/keyword&gt;&lt;keyword&gt;Cytoplasm/ultrastructure&lt;/keyword&gt;&lt;keyword&gt;Diet&lt;/keyword&gt;&lt;keyword&gt;Endoplasmic Reticulum/drug effects/ultrastructure&lt;/keyword&gt;&lt;keyword&gt;Female&lt;/keyword&gt;&lt;keyword&gt;Liver/*drug effects/ultrastructure&lt;/keyword&gt;&lt;keyword&gt;Liver Neoplasms/*ultrastructure&lt;/keyword&gt;&lt;keyword&gt;Microscopy, Electron&lt;/keyword&gt;&lt;keyword&gt;Microvilli&lt;/keyword&gt;&lt;keyword&gt;Neoplasms, Experimental/ultrastructure&lt;/keyword&gt;&lt;keyword&gt;Phenobarbital/*pharmacology&lt;/keyword&gt;&lt;keyword&gt;Rats&lt;/keyword&gt;&lt;keyword&gt;Time Factors&lt;/keyword&gt;&lt;/keywords&gt;&lt;dates&gt;&lt;year&gt;1981&lt;/year&gt;&lt;pub-dates&gt;&lt;date&gt;Jun&lt;/date&gt;&lt;/pub-dates&gt;&lt;/dates&gt;&lt;isbn&gt;0008-5472 (Print)&amp;#xD;0008-5472 (Linking)&lt;/isbn&gt;&lt;accession-num&gt;7237417&lt;/accession-num&gt;&lt;urls&gt;&lt;related-urls&gt;&lt;url&gt;http://www.ncbi.nlm.nih.gov/pubmed/7237417&lt;/url&gt;&lt;/related-urls&gt;&lt;/urls&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11</w:t>
        </w:r>
        <w:r w:rsidR="00F82E29" w:rsidRPr="00572D18">
          <w:rPr>
            <w:rFonts w:ascii="Arial" w:hAnsi="Arial" w:cs="Arial"/>
            <w:sz w:val="24"/>
            <w:lang w:val="en-GB"/>
          </w:rPr>
          <w:fldChar w:fldCharType="end"/>
        </w:r>
      </w:hyperlink>
      <w:r w:rsidRPr="00572D18">
        <w:rPr>
          <w:rFonts w:ascii="Arial" w:hAnsi="Arial" w:cs="Arial"/>
          <w:sz w:val="24"/>
          <w:lang w:val="en-GB"/>
        </w:rPr>
        <w:t xml:space="preserve"> and cancer</w:t>
      </w:r>
      <w:hyperlink w:anchor="_ENREF_9" w:tooltip="Federovitch, 2005 #3352"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&lt;EndNote&gt;&lt;Cite&gt;&lt;Author&gt;Federovitch&lt;/Author&gt;&lt;Year&gt;2005&lt;/Year&gt;&lt;RecNum&gt;3352&lt;/RecNum&gt;&lt;DisplayText&gt;&lt;style face="superscript"&gt;9&lt;/style&gt;&lt;/DisplayText&gt;&lt;record&gt;&lt;rec-number&gt;3352&lt;/rec-number&gt;&lt;foreign-keys&gt;&lt;key app="EN" db-id="a29ww2099ed5wyexzppxxaaqwvp250x00e92"&gt;3352&lt;/key&gt;&lt;/foreign-keys&gt;&lt;ref-type name="Journal Article"&gt;17&lt;/ref-type&gt;&lt;contributors&gt;&lt;authors&gt;&lt;author&gt;Federovitch, C. M.&lt;/author&gt;&lt;author&gt;Ron, D.&lt;/author&gt;&lt;author&gt;Hampton, R. Y.&lt;/author&gt;&lt;/authors&gt;&lt;/contributors&gt;&lt;auth-address&gt;UCSD Division of Biological Sciences, Section of Cell and Developmental Biology, University of California-San Diego, 9500 Gilman Drive, La Jolla, CA 92093, USA.&lt;/auth-address&gt;&lt;titles&gt;&lt;title&gt;The dynamic ER: experimental approaches and current questions&lt;/title&gt;&lt;secondary-title&gt;Current opinion in cell biology&lt;/secondary-title&gt;&lt;alt-title&gt;Curr Opin Cell Biol&lt;/alt-title&gt;&lt;/titles&gt;&lt;alt-periodical&gt;&lt;full-title&gt;Curr Opin Cell Biol&lt;/full-title&gt;&lt;/alt-periodical&gt;&lt;pages&gt;409-14&lt;/pages&gt;&lt;volume&gt;17&lt;/volume&gt;&lt;number&gt;4&lt;/number&gt;&lt;edition&gt;2005/06/25&lt;/edition&gt;&lt;keywords&gt;&lt;keyword&gt;Animals&lt;/keyword&gt;&lt;keyword&gt;B-Lymphocytes/cytology/metabolism&lt;/keyword&gt;&lt;keyword&gt;Endoplasmic Reticulum/*metabolism&lt;/keyword&gt;&lt;keyword&gt;Protein Denaturation&lt;/keyword&gt;&lt;keyword&gt;Protein Folding&lt;/keyword&gt;&lt;/keywords&gt;&lt;dates&gt;&lt;year&gt;2005&lt;/year&gt;&lt;pub-dates&gt;&lt;date&gt;Aug&lt;/date&gt;&lt;/pub-dates&gt;&lt;/dates&gt;&lt;isbn&gt;0955-0674 (Print)&amp;#xD;0955-0674 (Linking)&lt;/isbn&gt;&lt;accession-num&gt;15975777&lt;/accession-num&gt;&lt;work-type&gt;Research Support, N.I.H., Extramural&amp;#xD;Research Support, Non-U.S. Gov&amp;apos;t&amp;#xD;Research Support, U.S. Gov&amp;apos;t, P.H.S.&amp;#xD;Review&lt;/work-type&gt;&lt;urls&gt;&lt;related-urls&gt;&lt;url&gt;http://www.ncbi.nlm.nih.gov/pubmed/15975777&lt;/url&gt;&lt;/related-urls&gt;&lt;/urls&gt;&lt;electronic-resource-num&gt;10.1016/j.ceb.2005.06.010&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9</w:t>
        </w:r>
        <w:r w:rsidR="00F82E29" w:rsidRPr="00572D18">
          <w:rPr>
            <w:rFonts w:ascii="Arial" w:hAnsi="Arial" w:cs="Arial"/>
            <w:sz w:val="24"/>
            <w:lang w:val="en-GB"/>
          </w:rPr>
          <w:fldChar w:fldCharType="end"/>
        </w:r>
      </w:hyperlink>
      <w:r w:rsidR="00D97353" w:rsidRPr="00572D18">
        <w:rPr>
          <w:rFonts w:ascii="Arial" w:hAnsi="Arial" w:cs="Arial"/>
          <w:sz w:val="24"/>
          <w:lang w:val="en-GB"/>
        </w:rPr>
        <w:t xml:space="preserve">, </w:t>
      </w:r>
      <w:r w:rsidRPr="00572D18">
        <w:rPr>
          <w:rFonts w:ascii="Arial" w:hAnsi="Arial" w:cs="Arial"/>
          <w:sz w:val="24"/>
          <w:lang w:val="en-GB"/>
        </w:rPr>
        <w:t>may  have significant potential as ultrastructural markers.</w:t>
      </w:r>
    </w:p>
    <w:p w14:paraId="6E400E79" w14:textId="4BC60359"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After this first demonstration using GFP fusion proteins, we used imaging experiments to analyse the proliferation of ER domains in response to pharmacological treatments</w:t>
      </w:r>
      <w:hyperlink w:anchor="_ENREF_12" w:tooltip="Sprocati, 2006 #1057"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&lt;EndNote&gt;&lt;Cite&gt;&lt;Author&gt;Sprocati&lt;/Author&gt;&lt;Year&gt;2006&lt;/Year&gt;&lt;RecNum&gt;1057&lt;/RecNum&gt;&lt;DisplayText&gt;&lt;style face="superscript"&gt;12&lt;/style&gt;&lt;/DisplayText&gt;&lt;record&gt;&lt;rec-number&gt;1057&lt;/rec-number&gt;&lt;foreign-keys&gt;&lt;key app="EN" db-id="a29ww2099ed5wyexzppxxaaqwvp250x00e92"&gt;1057&lt;/key&gt;&lt;/foreign-keys&gt;&lt;ref-type name="Journal Article"&gt;17&lt;/ref-type&gt;&lt;contributors&gt;&lt;authors&gt;&lt;author&gt;Sprocati, T.&lt;/author&gt;&lt;author&gt;Ronchi, P.&lt;/author&gt;&lt;author&gt;Raimondi, A.&lt;/author&gt;&lt;author&gt;Francolini, M.&lt;/author&gt;&lt;author&gt;Borgese, N.&lt;/author&gt;&lt;/authors&gt;&lt;/contributors&gt;&lt;titles&gt;&lt;title&gt;Dynamic and reversible restructuring of the endoplasmic reticulum induced by PDMP in cultured cells&lt;/title&gt;&lt;secondary-title&gt;J. Cell Sci&lt;/secondary-title&gt;&lt;/titles&gt;&lt;periodical&gt;&lt;full-title&gt;J. Cell Sci&lt;/full-title&gt;&lt;/periodical&gt;&lt;pages&gt;3249-3260&lt;/pages&gt;&lt;volume&gt;119&lt;/volume&gt;&lt;dates&gt;&lt;year&gt;2006&lt;/year&gt;&lt;/dates&gt;&lt;urls&gt;&lt;/urls&gt;&lt;/record&gt;&lt;/Cite&gt;&lt;/EndNote&gt;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12</w:t>
        </w:r>
        <w:r w:rsidR="00F82E29" w:rsidRPr="00572D18">
          <w:rPr>
            <w:rFonts w:ascii="Arial" w:hAnsi="Arial" w:cs="Arial"/>
            <w:sz w:val="24"/>
            <w:lang w:val="en-GB"/>
          </w:rPr>
          <w:fldChar w:fldCharType="end"/>
        </w:r>
      </w:hyperlink>
      <w:r w:rsidR="00B33B22" w:rsidRPr="00572D18">
        <w:rPr>
          <w:rFonts w:ascii="Arial" w:hAnsi="Arial" w:cs="Arial"/>
          <w:sz w:val="24"/>
          <w:lang w:val="en-GB"/>
        </w:rPr>
        <w:t xml:space="preserve">, </w:t>
      </w:r>
      <w:r w:rsidRPr="00572D18">
        <w:rPr>
          <w:rFonts w:ascii="Arial" w:hAnsi="Arial" w:cs="Arial"/>
          <w:sz w:val="24"/>
          <w:lang w:val="en-GB"/>
        </w:rPr>
        <w:t>assess the tendency of fluorescent proteins to oligomerise in cells</w:t>
      </w:r>
      <w:hyperlink w:anchor="_ENREF_13" w:tooltip="Costantini, 2012 #3297" w:history="1">
        <w:r w:rsidR="00F82E29" w:rsidRPr="00572D18">
          <w:rPr>
            <w:rFonts w:ascii="Arial" w:hAnsi="Arial" w:cs="Arial"/>
            <w:sz w:val="24"/>
            <w:lang w:val="en-GB"/>
          </w:rPr>
          <w:fldChar w:fldCharType="begin">
            <w:fldData xml:space="preserve">PEVuZE5vdGU+PENpdGU+PEF1dGhvcj5Db3N0YW50aW5pPC9BdXRob3I+PFllYXI+MjAxMjwvWWVh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PEVuZE5vdGU+PENpdGU+PEF1dGhvcj5Db3N0YW50aW5pPC9BdXRob3I+PFllYXI+MjAxMjwvWWVh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13</w:t>
        </w:r>
        <w:r w:rsidR="00F82E29" w:rsidRPr="00572D18">
          <w:rPr>
            <w:rFonts w:ascii="Arial" w:hAnsi="Arial" w:cs="Arial"/>
            <w:sz w:val="24"/>
            <w:lang w:val="en-GB"/>
          </w:rPr>
          <w:fldChar w:fldCharType="end"/>
        </w:r>
      </w:hyperlink>
      <w:r w:rsidR="00B33B22" w:rsidRPr="00572D18">
        <w:rPr>
          <w:rFonts w:ascii="Arial" w:hAnsi="Arial" w:cs="Arial"/>
          <w:sz w:val="24"/>
          <w:lang w:val="en-GB"/>
        </w:rPr>
        <w:t xml:space="preserve">, </w:t>
      </w:r>
      <w:r w:rsidRPr="00572D18">
        <w:rPr>
          <w:rFonts w:ascii="Arial" w:hAnsi="Arial" w:cs="Arial"/>
          <w:sz w:val="24"/>
          <w:lang w:val="en-GB"/>
        </w:rPr>
        <w:t>and to investigate the role of a mutant, ALS-linked TA protein in the formation of intracellular aggregates of ER origin that may be relevant to its pathogenicity</w: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PjEsODwvc3R5bGU+PC9EaXNwbGF5VGV4dD48cmVjb3JkPjxyZWMtbnVtYmVyPjE0NTA8L3JlYy1u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aXRlPjxDaXRlPjxBdXRob3I+QWxtc2hlcnFpPC9BdXRob3I+PFllYXI+MjAwNjwvWWVhcj48UmVj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PjEsODwvc3R5bGU+PC9EaXNwbGF5VGV4dD48cmVjb3JkPjxyZWMtbnVtYmVyPjE0NTA8L3JlYy1u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aXRlPjxDaXRlPjxBdXRob3I+QWxtc2hlcnFpPC9BdXRob3I+PFllYXI+MjAwNjwvWWVhcj48UmVj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1" w:tooltip="Fasana, 2010 #1450" w:history="1">
        <w:r w:rsidR="00F82E29" w:rsidRPr="00572D18">
          <w:rPr>
            <w:rFonts w:ascii="Arial" w:hAnsi="Arial" w:cs="Arial"/>
            <w:sz w:val="24"/>
            <w:vertAlign w:val="superscript"/>
            <w:lang w:val="en-GB"/>
          </w:rPr>
          <w:t>1</w:t>
        </w:r>
      </w:hyperlink>
      <w:r w:rsidR="00317B06" w:rsidRPr="00572D18">
        <w:rPr>
          <w:rFonts w:ascii="Arial" w:hAnsi="Arial" w:cs="Arial"/>
          <w:sz w:val="24"/>
          <w:vertAlign w:val="superscript"/>
          <w:lang w:val="en-GB"/>
        </w:rPr>
        <w:t>,</w:t>
      </w:r>
      <w:hyperlink w:anchor="_ENREF_8" w:tooltip="Almsherqi, 2006 #3349" w:history="1">
        <w:r w:rsidR="00F82E29" w:rsidRPr="00572D18">
          <w:rPr>
            <w:rFonts w:ascii="Arial" w:hAnsi="Arial" w:cs="Arial"/>
            <w:sz w:val="24"/>
            <w:vertAlign w:val="superscript"/>
            <w:lang w:val="en-GB"/>
          </w:rPr>
          <w:t>8</w:t>
        </w:r>
      </w:hyperlink>
      <w:r w:rsidR="00317B06" w:rsidRPr="00572D18">
        <w:rPr>
          <w:rFonts w:ascii="Arial" w:hAnsi="Arial" w:cs="Arial"/>
          <w:sz w:val="24"/>
          <w:lang w:val="en-GB"/>
        </w:rPr>
        <w:fldChar w:fldCharType="end"/>
      </w:r>
      <w:r w:rsidRPr="00572D18">
        <w:rPr>
          <w:rFonts w:ascii="Arial" w:hAnsi="Arial" w:cs="Arial"/>
          <w:sz w:val="24"/>
          <w:lang w:val="en-GB"/>
        </w:rPr>
        <w:t>. It has been suggested that the formation of intracellular aggregates (which occurs in many neurodegenerative diseases</w:t>
      </w:r>
      <w:hyperlink w:anchor="_ENREF_14" w:tooltip="Taylor, 2002 #1402" w:history="1">
        <w:r w:rsidR="00F82E29" w:rsidRPr="00572D18">
          <w:rPr>
            <w:rFonts w:ascii="Arial" w:hAnsi="Arial" w:cs="Arial"/>
            <w:sz w:val="24"/>
            <w:lang w:val="en-GB"/>
          </w:rPr>
          <w:fldChar w:fldCharType="begin">
            <w:fldData xml:space="preserve">PEVuZE5vdGU+PENpdGU+PEF1dGhvcj5UYXlsb3I8L0F1dGhvcj48WWVhcj4yMDAyPC9ZZWFyPjxS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PEVuZE5vdGU+PENpdGU+PEF1dGhvcj5UYXlsb3I8L0F1dGhvcj48WWVhcj4yMDAyPC9ZZWFyPjxS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14</w:t>
        </w:r>
        <w:r w:rsidR="00F82E29" w:rsidRPr="00572D18">
          <w:rPr>
            <w:rFonts w:ascii="Arial" w:hAnsi="Arial" w:cs="Arial"/>
            <w:sz w:val="24"/>
            <w:lang w:val="en-GB"/>
          </w:rPr>
          <w:fldChar w:fldCharType="end"/>
        </w:r>
      </w:hyperlink>
      <w:r w:rsidRPr="00572D18">
        <w:rPr>
          <w:rFonts w:ascii="Arial" w:hAnsi="Arial" w:cs="Arial"/>
          <w:sz w:val="24"/>
          <w:lang w:val="en-GB"/>
        </w:rPr>
        <w:t>) may be a protective mechanism designed to prevent the interactions between toxic mutant proteins and the  surrounding cell components</w:t>
      </w:r>
      <w:hyperlink w:anchor="_ENREF_15" w:tooltip="Winklhofer, 2008 #3365"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&lt;EndNote&gt;&lt;Cite&gt;&lt;Author&gt;Winklhofer&lt;/Author&gt;&lt;Year&gt;2008&lt;/Year&gt;&lt;RecNum&gt;3365&lt;/RecNum&gt;&lt;DisplayText&gt;&lt;style face="superscript"&gt;15&lt;/style&gt;&lt;/DisplayText&gt;&lt;record&gt;&lt;rec-number&gt;3365&lt;/rec-number&gt;&lt;foreign-keys&gt;&lt;key app="EN" db-id="a29ww2099ed5wyexzppxxaaqwvp250x00e92"&gt;3365&lt;/key&gt;&lt;/foreign-keys&gt;&lt;ref-type name="Journal Article"&gt;17&lt;/ref-type&gt;&lt;contributors&gt;&lt;authors&gt;&lt;author&gt;Winklhofer, K. F.&lt;/author&gt;&lt;author&gt;Tatzelt, J.&lt;/author&gt;&lt;author&gt;Haass, C.&lt;/author&gt;&lt;/authors&gt;&lt;/contributors&gt;&lt;auth-address&gt;Neurobiochemisty, Department of Biochemistry, Adolf-Butenandt-Institute, Ludwig-Maximilians-University, Munich, Germany. konstanze.winklhofer@med.uni-muenchen.de&lt;/auth-address&gt;&lt;titles&gt;&lt;title&gt;The two faces of protein misfolding: gain- and loss-of-function in neurodegenerative diseases&lt;/title&gt;&lt;secondary-title&gt;The EMBO journal&lt;/secondary-title&gt;&lt;alt-title&gt;Embo J&lt;/alt-title&gt;&lt;/titles&gt;&lt;alt-periodical&gt;&lt;full-title&gt;Embo J&lt;/full-title&gt;&lt;/alt-periodical&gt;&lt;pages&gt;336-49&lt;/pages&gt;&lt;volume&gt;27&lt;/volume&gt;&lt;number&gt;2&lt;/number&gt;&lt;edition&gt;2008/01/25&lt;/edition&gt;&lt;keywords&gt;&lt;keyword&gt;Alzheimer Disease/metabolism/pathology&lt;/keyword&gt;&lt;keyword&gt;Amyloid beta-Peptides/chemistry/metabolism&lt;/keyword&gt;&lt;keyword&gt;Humans&lt;/keyword&gt;&lt;keyword&gt;Models, Biological&lt;/keyword&gt;&lt;keyword&gt;Neurodegenerative Diseases/*metabolism/pathology&lt;/keyword&gt;&lt;keyword&gt;Parkinson Disease/metabolism/pathology&lt;/keyword&gt;&lt;keyword&gt;Protein Folding&lt;/keyword&gt;&lt;keyword&gt;Proteins/*chemistry/metabolism&lt;/keyword&gt;&lt;/keywords&gt;&lt;dates&gt;&lt;year&gt;2008&lt;/year&gt;&lt;pub-dates&gt;&lt;date&gt;Jan 23&lt;/date&gt;&lt;/pub-dates&gt;&lt;/dates&gt;&lt;isbn&gt;1460-2075 (Electronic)&amp;#xD;0261-4189 (Linking)&lt;/isbn&gt;&lt;accession-num&gt;18216876&lt;/accession-num&gt;&lt;work-type&gt;Research Support, Non-U.S. Gov&amp;apos;t&amp;#xD;Review&lt;/work-type&gt;&lt;urls&gt;&lt;related-urls&gt;&lt;url&gt;http://www.ncbi.nlm.nih.gov/pubmed/18216876&lt;/url&gt;&lt;/related-urls&gt;&lt;/urls&gt;&lt;custom2&gt;2234348&lt;/custom2&gt;&lt;electronic-resource-num&gt;10.1038/sj.emboj.7601930&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15</w:t>
        </w:r>
        <w:r w:rsidR="00F82E29" w:rsidRPr="00572D18">
          <w:rPr>
            <w:rFonts w:ascii="Arial" w:hAnsi="Arial" w:cs="Arial"/>
            <w:sz w:val="24"/>
            <w:lang w:val="en-GB"/>
          </w:rPr>
          <w:fldChar w:fldCharType="end"/>
        </w:r>
      </w:hyperlink>
      <w:r w:rsidR="00D97353" w:rsidRPr="00572D18">
        <w:rPr>
          <w:rFonts w:ascii="Arial" w:hAnsi="Arial" w:cs="Arial"/>
          <w:sz w:val="24"/>
          <w:lang w:val="en-GB"/>
        </w:rPr>
        <w:t>.</w:t>
      </w:r>
    </w:p>
    <w:p w14:paraId="2A783C82" w14:textId="77777777"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sz w:val="24"/>
          <w:lang w:val="en-GB"/>
        </w:rPr>
        <w:t xml:space="preserve">What follows is a description of a combination of optical and electron microscopy methods for investigating constructs whose C-terminal hydrophobic domains are inserted into the membrane of the ER, and an analysis of their dynamic behaviour and the effects of their over-expression on ER domain architecture in cultured cells (see Fig. 1 for a flowchart of the experimental protocol). </w:t>
      </w:r>
    </w:p>
    <w:p w14:paraId="61B60723" w14:textId="77777777" w:rsidR="003F0106" w:rsidRPr="00572D18" w:rsidRDefault="003F0106" w:rsidP="00515635">
      <w:pPr>
        <w:spacing w:after="0" w:line="240" w:lineRule="auto"/>
        <w:jc w:val="both"/>
        <w:rPr>
          <w:rFonts w:ascii="Arial" w:hAnsi="Arial" w:cs="Arial"/>
          <w:b/>
          <w:sz w:val="24"/>
          <w:lang w:val="en-GB"/>
        </w:rPr>
      </w:pPr>
    </w:p>
    <w:p w14:paraId="1F3CC799" w14:textId="77777777"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b/>
          <w:sz w:val="24"/>
          <w:lang w:val="en-GB"/>
        </w:rPr>
        <w:t>PROTOCOLS</w:t>
      </w:r>
    </w:p>
    <w:p w14:paraId="79C1F20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1) Plasmid, cell culture and transfection with ER fluorescent proteins</w:t>
      </w:r>
    </w:p>
    <w:p w14:paraId="206FC2C7" w14:textId="710C0BDB"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1.1) The plasmid used in this study consists of an enhanced version of GFP fused at its C-terminus to the tail region of the ER isoform of rat cytochrome b(5) (abbreviated here as b(5)) via a linker sequence. The tail region contains the entire sequence (Pro94-Asp134) that remains membrane associated after the trypsin cleavage of native b(5), including the 17-residue </w:t>
      </w:r>
      <w:r w:rsidR="007018AF" w:rsidRPr="00572D18">
        <w:rPr>
          <w:rFonts w:ascii="Arial" w:hAnsi="Arial" w:cs="Arial"/>
          <w:sz w:val="24"/>
          <w:lang w:val="en-GB"/>
        </w:rPr>
        <w:t>TMD (Transmembrane domain)</w:t>
      </w:r>
      <w:r w:rsidRPr="00572D18">
        <w:rPr>
          <w:rFonts w:ascii="Arial" w:hAnsi="Arial" w:cs="Arial"/>
          <w:sz w:val="24"/>
          <w:lang w:val="en-GB"/>
        </w:rPr>
        <w:t>, flanked by upstream and downstream polar sequences (UPS and DPS). The linker consists of the myc epitope followed by [(Gly)</w:t>
      </w:r>
      <w:r w:rsidRPr="00572D18">
        <w:rPr>
          <w:rFonts w:ascii="Arial" w:hAnsi="Arial" w:cs="Arial"/>
          <w:sz w:val="24"/>
          <w:vertAlign w:val="subscript"/>
          <w:lang w:val="en-GB"/>
        </w:rPr>
        <w:t>4</w:t>
      </w:r>
      <w:r w:rsidRPr="00572D18">
        <w:rPr>
          <w:rFonts w:ascii="Arial" w:hAnsi="Arial" w:cs="Arial"/>
          <w:sz w:val="24"/>
          <w:lang w:val="en-GB"/>
        </w:rPr>
        <w:t>Ser]</w:t>
      </w:r>
      <w:r w:rsidRPr="00572D18">
        <w:rPr>
          <w:rFonts w:ascii="Arial" w:hAnsi="Arial" w:cs="Arial"/>
          <w:sz w:val="24"/>
          <w:vertAlign w:val="subscript"/>
          <w:lang w:val="en-GB"/>
        </w:rPr>
        <w:t>3</w:t>
      </w:r>
      <w:r w:rsidRPr="00572D18">
        <w:rPr>
          <w:rFonts w:ascii="Arial" w:hAnsi="Arial" w:cs="Arial"/>
          <w:sz w:val="24"/>
          <w:lang w:val="en-GB"/>
        </w:rPr>
        <w:t>, and the entire cDNA is inserted into the Hind3-Xba1 sites of the mammalian expression vector pCDNA3. The details of the construction of this plasmid have been described in a previous publication in which it is referred to as GFP-ER</w:t>
      </w:r>
      <w:hyperlink w:anchor="_ENREF_16" w:tooltip="Borgese, 2001 #880"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&lt;EndNote&gt;&lt;Cite&gt;&lt;Author&gt;Borgese&lt;/Author&gt;&lt;Year&gt;2001&lt;/Year&gt;&lt;RecNum&gt;880&lt;/RecNum&gt;&lt;DisplayText&gt;&lt;style face="superscript"&gt;16&lt;/style&gt;&lt;/DisplayText&gt;&lt;record&gt;&lt;rec-number&gt;880&lt;/rec-number&gt;&lt;foreign-keys&gt;&lt;key app="EN" db-id="a29ww2099ed5wyexzppxxaaqwvp250x00e92"&gt;880&lt;/key&gt;&lt;/foreign-keys&gt;&lt;ref-type name="Journal Article"&gt;17&lt;/ref-type&gt;&lt;contributors&gt;&lt;authors&gt;&lt;author&gt;Borgese, N.&lt;/author&gt;&lt;author&gt;Gazzoni, I.&lt;/author&gt;&lt;author&gt;Barberi, M.&lt;/author&gt;&lt;author&gt;Colombo, S.&lt;/author&gt;&lt;author&gt;Pedrazzini, E.&lt;/author&gt;&lt;/authors&gt;&lt;/contributors&gt;&lt;titles&gt;&lt;title&gt;Targeting of a tail-anchored protein to endoplasmic reticulum and mitochondrial outer membrane by independent but competing pathways&lt;/title&gt;&lt;secondary-title&gt;Mol. Biol. Cell&lt;/secondary-title&gt;&lt;/titles&gt;&lt;periodical&gt;&lt;full-title&gt;Mol. Biol. Cell&lt;/full-title&gt;&lt;/periodical&gt;&lt;pages&gt;2482-2496&lt;/pages&gt;&lt;volume&gt;12&lt;/volume&gt;&lt;dates&gt;&lt;year&gt;2001&lt;/year&gt;&lt;/dates&gt;&lt;urls&gt;&lt;/urls&gt;&lt;/record&gt;&lt;/Cite&gt;&lt;/EndNote&gt;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16</w:t>
        </w:r>
        <w:r w:rsidR="00F82E29" w:rsidRPr="00572D18">
          <w:rPr>
            <w:rFonts w:ascii="Arial" w:hAnsi="Arial" w:cs="Arial"/>
            <w:sz w:val="24"/>
            <w:lang w:val="en-GB"/>
          </w:rPr>
          <w:fldChar w:fldCharType="end"/>
        </w:r>
      </w:hyperlink>
      <w:r w:rsidR="008C60A7" w:rsidRPr="00572D18">
        <w:rPr>
          <w:rFonts w:ascii="Arial" w:hAnsi="Arial" w:cs="Arial"/>
          <w:sz w:val="24"/>
          <w:lang w:val="en-GB"/>
        </w:rPr>
        <w:t>.</w:t>
      </w:r>
    </w:p>
    <w:p w14:paraId="7A900F0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1.2) Grow COS-7 cells in Dulbecco’s Modified Eagle Medium (DMEM) supplemented with 10% fetal bovine serum, 2 mM L-glutamine, 1% penicillin/streptomycin in an incubator at 37°C and 10% CO</w:t>
      </w:r>
      <w:r w:rsidRPr="00572D18">
        <w:rPr>
          <w:rFonts w:ascii="Arial" w:hAnsi="Arial" w:cs="Arial"/>
          <w:sz w:val="24"/>
          <w:vertAlign w:val="subscript"/>
          <w:lang w:val="en-GB"/>
        </w:rPr>
        <w:t>2</w:t>
      </w:r>
      <w:r w:rsidRPr="00572D18">
        <w:rPr>
          <w:rFonts w:ascii="Arial" w:hAnsi="Arial" w:cs="Arial"/>
          <w:sz w:val="24"/>
          <w:lang w:val="en-GB"/>
        </w:rPr>
        <w:t>.</w:t>
      </w:r>
    </w:p>
    <w:p w14:paraId="039E5FDC"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1.3) Transfection. Plate 3x10</w:t>
      </w:r>
      <w:r w:rsidRPr="00572D18">
        <w:rPr>
          <w:rFonts w:ascii="Arial" w:hAnsi="Arial" w:cs="Arial"/>
          <w:sz w:val="24"/>
          <w:vertAlign w:val="superscript"/>
          <w:lang w:val="en-GB"/>
        </w:rPr>
        <w:t>5</w:t>
      </w:r>
      <w:r w:rsidRPr="00572D18">
        <w:rPr>
          <w:rFonts w:ascii="Arial" w:hAnsi="Arial" w:cs="Arial"/>
          <w:sz w:val="24"/>
          <w:lang w:val="en-GB"/>
        </w:rPr>
        <w:t xml:space="preserve"> cells on a round glass coverslip in a 6-well plate and, on the following day, transfect with the JetPEI system as described by the manufacturer. Note that the optimal JetPEI/DNA ratio has been tested in order to establish the maximum transfection efficiency depending on the plasmid and cell line used: in our case, a JetPEI:DNA ratio of 2:1 leads to 70-80% transfection efficiency. </w:t>
      </w:r>
    </w:p>
    <w:p w14:paraId="6DD03164" w14:textId="77777777" w:rsidR="003F0106" w:rsidRPr="00572D18" w:rsidRDefault="003F0106" w:rsidP="00515635">
      <w:pPr>
        <w:spacing w:after="0" w:line="240" w:lineRule="auto"/>
        <w:jc w:val="both"/>
        <w:rPr>
          <w:rFonts w:ascii="Arial" w:hAnsi="Arial" w:cs="Arial"/>
          <w:sz w:val="24"/>
          <w:lang w:val="en-GB"/>
        </w:rPr>
      </w:pPr>
    </w:p>
    <w:p w14:paraId="6703CB8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2) Live fluorescence scanning confocal microscopy</w:t>
      </w:r>
    </w:p>
    <w:p w14:paraId="17A4D4BD"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lastRenderedPageBreak/>
        <w:t xml:space="preserve">2.1.) Live-cell imaging. Put the coverslip on which the transfected cells were seeded into a steel culture cell chamber for 24 mm coverslips (ref. CSC-25 manufactured by Bioscience Tools, USA) filled with DMEM </w:t>
      </w:r>
      <w:r w:rsidR="007018AF" w:rsidRPr="00572D18">
        <w:rPr>
          <w:rFonts w:ascii="Arial" w:hAnsi="Arial" w:cs="Arial"/>
          <w:sz w:val="24"/>
          <w:lang w:val="en-GB"/>
        </w:rPr>
        <w:t xml:space="preserve">w/o </w:t>
      </w:r>
      <w:r w:rsidRPr="00572D18">
        <w:rPr>
          <w:rFonts w:ascii="Arial" w:hAnsi="Arial" w:cs="Arial"/>
          <w:sz w:val="24"/>
          <w:lang w:val="en-GB"/>
        </w:rPr>
        <w:t xml:space="preserve">phenol red, supplemented with 10% FBS, 2 mM L-glutamine, 1% pen/strep, 25 mM Hepes, 50 </w:t>
      </w:r>
      <w:r w:rsidRPr="00572D18">
        <w:rPr>
          <w:rFonts w:ascii="Symbol" w:hAnsi="Symbol" w:cs="Arial"/>
          <w:sz w:val="24"/>
          <w:lang w:val="en-GB"/>
        </w:rPr>
        <w:t></w:t>
      </w:r>
      <w:r w:rsidRPr="00572D18">
        <w:rPr>
          <w:rFonts w:ascii="Arial" w:hAnsi="Arial" w:cs="Arial"/>
          <w:sz w:val="24"/>
          <w:lang w:val="en-GB"/>
        </w:rPr>
        <w:t>g/ml cycloheximide and 1:100 OxyFluor to prevent the samples from photobleaching. An SP5 confocal microscope equipped with a temperature-controlled CO</w:t>
      </w:r>
      <w:r w:rsidRPr="00572D18">
        <w:rPr>
          <w:rFonts w:ascii="Arial" w:hAnsi="Arial" w:cs="Arial"/>
          <w:sz w:val="24"/>
          <w:vertAlign w:val="subscript"/>
          <w:lang w:val="en-GB"/>
        </w:rPr>
        <w:t>2</w:t>
      </w:r>
      <w:r w:rsidRPr="00572D18">
        <w:rPr>
          <w:rFonts w:ascii="Arial" w:hAnsi="Arial" w:cs="Arial"/>
          <w:sz w:val="24"/>
          <w:lang w:val="en-GB"/>
        </w:rPr>
        <w:t xml:space="preserve"> incubator (37°C and 5% CO</w:t>
      </w:r>
      <w:r w:rsidRPr="00572D18">
        <w:rPr>
          <w:rFonts w:ascii="Arial" w:hAnsi="Arial" w:cs="Arial"/>
          <w:sz w:val="24"/>
          <w:vertAlign w:val="subscript"/>
          <w:lang w:val="en-GB"/>
        </w:rPr>
        <w:t>2</w:t>
      </w:r>
      <w:r w:rsidRPr="00572D18">
        <w:rPr>
          <w:rFonts w:ascii="Arial" w:hAnsi="Arial" w:cs="Arial"/>
          <w:sz w:val="24"/>
          <w:lang w:val="en-GB"/>
        </w:rPr>
        <w:t xml:space="preserve">) is used for live cell imaging experiments, with </w:t>
      </w:r>
      <w:r w:rsidRPr="00572D18">
        <w:rPr>
          <w:rFonts w:ascii="Arial" w:hAnsi="Arial" w:cs="Arial"/>
          <w:i/>
          <w:sz w:val="24"/>
          <w:lang w:val="en-GB"/>
        </w:rPr>
        <w:t>d</w:t>
      </w:r>
      <w:r w:rsidRPr="00572D18">
        <w:rPr>
          <w:rFonts w:ascii="Arial" w:hAnsi="Arial" w:cs="Arial"/>
          <w:sz w:val="24"/>
          <w:lang w:val="en-GB"/>
        </w:rPr>
        <w:t>GFP-ER being visualised using  a 488 nm laser and a 525/50 band pass emission filter.</w:t>
      </w:r>
    </w:p>
    <w:p w14:paraId="29821B7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2.2.) Fluorescence recovery after photobleaching (FRAP). Draw a region of interest</w:t>
      </w:r>
      <w:r w:rsidR="00FD3A84" w:rsidRPr="00572D18">
        <w:rPr>
          <w:rFonts w:ascii="Arial" w:hAnsi="Arial" w:cs="Arial"/>
          <w:sz w:val="24"/>
          <w:lang w:val="en-GB"/>
        </w:rPr>
        <w:t xml:space="preserve"> (ROI)</w:t>
      </w:r>
      <w:r w:rsidRPr="00572D18">
        <w:rPr>
          <w:rFonts w:ascii="Arial" w:hAnsi="Arial" w:cs="Arial"/>
          <w:sz w:val="24"/>
          <w:lang w:val="en-GB"/>
        </w:rPr>
        <w:t>, corresponding to an OSER structure, and bleach it using 20 iterations and a combination of 488 nm (</w:t>
      </w:r>
      <w:r w:rsidR="00750C49" w:rsidRPr="00572D18">
        <w:rPr>
          <w:rFonts w:ascii="Arial" w:hAnsi="Arial" w:cs="Arial"/>
          <w:sz w:val="24"/>
          <w:lang w:val="en-GB"/>
        </w:rPr>
        <w:t>100% of a 30 mW Argon l</w:t>
      </w:r>
      <w:r w:rsidRPr="00572D18">
        <w:rPr>
          <w:rFonts w:ascii="Arial" w:hAnsi="Arial" w:cs="Arial"/>
          <w:sz w:val="24"/>
          <w:lang w:val="en-GB"/>
        </w:rPr>
        <w:t>aser</w:t>
      </w:r>
      <w:r w:rsidR="00750C49" w:rsidRPr="00572D18">
        <w:rPr>
          <w:rFonts w:ascii="Arial" w:hAnsi="Arial" w:cs="Arial"/>
          <w:sz w:val="24"/>
          <w:lang w:val="en-GB"/>
        </w:rPr>
        <w:t xml:space="preserve">, corresponding to 5.5-6 </w:t>
      </w:r>
      <w:r w:rsidR="00750C49" w:rsidRPr="00572D18">
        <w:rPr>
          <w:rFonts w:ascii="Symbol" w:hAnsi="Symbol" w:cs="Arial"/>
          <w:sz w:val="24"/>
          <w:lang w:val="en-GB"/>
        </w:rPr>
        <w:t></w:t>
      </w:r>
      <w:r w:rsidR="00750C49" w:rsidRPr="00572D18">
        <w:rPr>
          <w:rFonts w:ascii="Arial" w:hAnsi="Arial" w:cs="Arial"/>
          <w:sz w:val="24"/>
          <w:lang w:val="en-GB"/>
        </w:rPr>
        <w:t>W at the sample</w:t>
      </w:r>
      <w:r w:rsidRPr="00572D18">
        <w:rPr>
          <w:rFonts w:ascii="Arial" w:hAnsi="Arial" w:cs="Arial"/>
          <w:sz w:val="24"/>
          <w:lang w:val="en-GB"/>
        </w:rPr>
        <w:t xml:space="preserve">) and 405 </w:t>
      </w:r>
      <w:r w:rsidR="00750C49" w:rsidRPr="00572D18">
        <w:rPr>
          <w:rFonts w:ascii="Arial" w:hAnsi="Arial" w:cs="Arial"/>
          <w:sz w:val="24"/>
          <w:lang w:val="en-GB"/>
        </w:rPr>
        <w:t xml:space="preserve">nm (60% of a 30 mW Diode 405 laser, corresponding to 11.6 </w:t>
      </w:r>
      <w:r w:rsidR="00750C49" w:rsidRPr="00572D18">
        <w:rPr>
          <w:rFonts w:ascii="Symbol" w:hAnsi="Symbol" w:cs="Arial"/>
          <w:sz w:val="24"/>
          <w:lang w:val="en-GB"/>
        </w:rPr>
        <w:t></w:t>
      </w:r>
      <w:r w:rsidR="00750C49" w:rsidRPr="00572D18">
        <w:rPr>
          <w:rFonts w:ascii="Arial" w:hAnsi="Arial" w:cs="Arial"/>
          <w:sz w:val="24"/>
          <w:lang w:val="en-GB"/>
        </w:rPr>
        <w:t>W at the sample</w:t>
      </w:r>
      <w:r w:rsidRPr="00572D18">
        <w:rPr>
          <w:rFonts w:ascii="Arial" w:hAnsi="Arial" w:cs="Arial"/>
          <w:sz w:val="24"/>
          <w:lang w:val="en-GB"/>
        </w:rPr>
        <w:t>) lasers which, in our experience, leads to efficient and rapid photobleaching. Record the recovery of fluorescence in the bleached ROIs by taking a single frame every 10 seconds for 10 minutes</w:t>
      </w:r>
      <w:r w:rsidR="00BE48E0" w:rsidRPr="00572D18">
        <w:rPr>
          <w:rFonts w:ascii="Arial" w:hAnsi="Arial" w:cs="Arial"/>
          <w:sz w:val="24"/>
          <w:lang w:val="en-GB"/>
        </w:rPr>
        <w:t xml:space="preserve"> (pixel time = 1.61 </w:t>
      </w:r>
      <w:r w:rsidR="00BE48E0" w:rsidRPr="00572D18">
        <w:rPr>
          <w:rFonts w:ascii="Symbol" w:hAnsi="Symbol" w:cs="Arial"/>
          <w:sz w:val="24"/>
          <w:lang w:val="en-GB"/>
        </w:rPr>
        <w:t></w:t>
      </w:r>
      <w:r w:rsidR="00BE48E0" w:rsidRPr="00572D18">
        <w:rPr>
          <w:rFonts w:ascii="Arial" w:hAnsi="Arial" w:cs="Arial"/>
          <w:sz w:val="24"/>
          <w:lang w:val="en-GB"/>
        </w:rPr>
        <w:t>s/px)</w:t>
      </w:r>
      <w:r w:rsidRPr="00572D18">
        <w:rPr>
          <w:rFonts w:ascii="Arial" w:hAnsi="Arial" w:cs="Arial"/>
          <w:sz w:val="24"/>
          <w:lang w:val="en-GB"/>
        </w:rPr>
        <w:t>.</w:t>
      </w:r>
    </w:p>
    <w:p w14:paraId="7F63B48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2.3.) Fluorescence loss in photobleaching (FLIP). Draw a ROI corresponding to an OSER structure, and bleach as described above. The bleaching is repeated every 30 sec, and post-bleaching images are recorded every 10 seconds for 30 minutes</w:t>
      </w:r>
      <w:r w:rsidR="00723F81" w:rsidRPr="00572D18">
        <w:rPr>
          <w:rFonts w:ascii="Arial" w:hAnsi="Arial" w:cs="Arial"/>
          <w:sz w:val="24"/>
          <w:lang w:val="en-GB"/>
        </w:rPr>
        <w:t xml:space="preserve"> (pixel time = 1.61 </w:t>
      </w:r>
      <w:r w:rsidR="00723F81" w:rsidRPr="00572D18">
        <w:rPr>
          <w:rFonts w:ascii="Symbol" w:hAnsi="Symbol" w:cs="Arial"/>
          <w:sz w:val="24"/>
          <w:lang w:val="en-GB"/>
        </w:rPr>
        <w:t></w:t>
      </w:r>
      <w:r w:rsidR="00723F81" w:rsidRPr="00572D18">
        <w:rPr>
          <w:rFonts w:ascii="Arial" w:hAnsi="Arial" w:cs="Arial"/>
          <w:sz w:val="24"/>
          <w:lang w:val="en-GB"/>
        </w:rPr>
        <w:t>s/px)</w:t>
      </w:r>
      <w:r w:rsidRPr="00572D18">
        <w:rPr>
          <w:rFonts w:ascii="Arial" w:hAnsi="Arial" w:cs="Arial"/>
          <w:sz w:val="24"/>
          <w:lang w:val="en-GB"/>
        </w:rPr>
        <w:t>.</w:t>
      </w:r>
    </w:p>
    <w:p w14:paraId="2F10E619"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2.4) FRAP and FLIP analysis. All of the images are analysed using ImageJ software (http://rsbweb.nih.gov/ij/download.html). In the FRAP experiments, the fluorescence recovery of the bleached ROI is measured over time and normalised to the total fluorescence of bleached cell, which is always checked to be constant over time. For the FLIP experiments, an ROI is drawn outside the bleached OSER and covering the whole cell, and its fluorescence intensity is measured over time and normalised to the fluorescence levels of an ROI drawn on an unbleached cell in order to correct for any decrease in fluorescence caused by the imaging itself. In all of the experiments, the background signal (determined in an area outside the cells) is subtracted from the fluorescent intensities of the ROIs. Finally, the results are plotted using GraphPad Prism software (GraphPad Software, Inc. La Jolla, USA).</w:t>
      </w:r>
    </w:p>
    <w:p w14:paraId="36582520" w14:textId="77777777" w:rsidR="003F0106" w:rsidRPr="00572D18" w:rsidRDefault="003F0106" w:rsidP="00515635">
      <w:pPr>
        <w:spacing w:after="0" w:line="240" w:lineRule="auto"/>
        <w:jc w:val="both"/>
        <w:rPr>
          <w:rFonts w:ascii="Arial" w:hAnsi="Arial" w:cs="Arial"/>
          <w:sz w:val="24"/>
          <w:lang w:val="en-GB"/>
        </w:rPr>
      </w:pPr>
    </w:p>
    <w:p w14:paraId="6E95008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3) Ultrastructural analysis by means of transmission electron microscopy</w:t>
      </w:r>
    </w:p>
    <w:p w14:paraId="65416ACB"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Given the toxicity of many of the reagents, all of the procedures should be carried out wearing an appropriate lab. coat and gloves under a fume hood. </w:t>
      </w:r>
    </w:p>
    <w:p w14:paraId="19AAD96C"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3.1) After removing the coverslip from the Petri dish, fix the remaining cells grown on the bottom of the dish as a monolayer using filtered 2% glutaraldehyde in 0.1 M cacodylate buffer, pH 7.4, for 10 min at room temperature. </w:t>
      </w:r>
    </w:p>
    <w:p w14:paraId="4A63B86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3.2) Scrape the cells using a Teflon scraper and transfer them into 1.5 ml eppendorf tubes. Pellet the cells by means of centrifugation atat 9,000 g for 10 min. Remove the supernatant, add fresh fixative and leave overnight at 4°C. </w:t>
      </w:r>
    </w:p>
    <w:p w14:paraId="6EA5719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3.3) Wash the pellets with the buffer, then post-fix with a solution of 1% osmium tetroxide in cacodylate buffer for 1 hour at room temperature.</w:t>
      </w:r>
    </w:p>
    <w:p w14:paraId="5C04E1C9"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3.4) Rinse with MilliQ water, and </w:t>
      </w:r>
      <w:r w:rsidRPr="00572D18">
        <w:rPr>
          <w:rFonts w:ascii="Arial" w:hAnsi="Arial" w:cs="Arial"/>
          <w:i/>
          <w:iCs/>
          <w:sz w:val="24"/>
          <w:lang w:val="en-GB"/>
        </w:rPr>
        <w:t>en bloc</w:t>
      </w:r>
      <w:r w:rsidRPr="00572D18">
        <w:rPr>
          <w:rFonts w:ascii="Arial" w:hAnsi="Arial" w:cs="Arial"/>
          <w:sz w:val="24"/>
          <w:lang w:val="en-GB"/>
        </w:rPr>
        <w:t xml:space="preserve"> stain with 1% uranyl acetate in distilled water for between 20 min and 1 h. </w:t>
      </w:r>
    </w:p>
    <w:p w14:paraId="4256D421"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3.5) Dehydrate the samples in increasing ethanol series (70%, 80%, 90%, 100% and 100%</w:t>
      </w:r>
      <w:r w:rsidR="002F21C7" w:rsidRPr="00572D18">
        <w:rPr>
          <w:rFonts w:ascii="Arial" w:hAnsi="Arial" w:cs="Arial"/>
          <w:i/>
          <w:iCs/>
          <w:sz w:val="24"/>
          <w:lang w:val="en-GB"/>
        </w:rPr>
        <w:t xml:space="preserve"> </w:t>
      </w:r>
      <w:r w:rsidRPr="00572D18">
        <w:rPr>
          <w:rFonts w:ascii="Arial" w:hAnsi="Arial" w:cs="Arial"/>
          <w:sz w:val="24"/>
          <w:lang w:val="en-GB"/>
        </w:rPr>
        <w:t xml:space="preserve">for 10 min each), and wash briefly twice in propylene oxide (15 mins each). </w:t>
      </w:r>
    </w:p>
    <w:p w14:paraId="1814D659"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3.6) Infiltrate the samples in a mixture of propylene oxide + Epon (1:1) (from 2 h to overnight).</w:t>
      </w:r>
    </w:p>
    <w:p w14:paraId="726FDE6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3.7) Embed in Epon epoxy resin cured at 60°C for at least 24 hours.</w:t>
      </w:r>
    </w:p>
    <w:p w14:paraId="48B53AD0"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lastRenderedPageBreak/>
        <w:t>3.8) Section the manually trimmed resin blocs using an ultramicrotome LEICA UC6 equipped with a 45° diamond knife to obtain sections with a thickness of 60-70 nm. Collect the sections on 300 mesh copper grids.</w:t>
      </w:r>
    </w:p>
    <w:p w14:paraId="6B9E2C61"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3.8) Stain the sections on the grid with a saturated solution of uranyl acetate (20 min) and lead citrate (7 min), thoroughly wash the grids by immersing them in bi-distilled filtered water, and allow them to dry at room temperature.</w:t>
      </w:r>
    </w:p>
    <w:p w14:paraId="2E1977E1" w14:textId="77777777"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sz w:val="24"/>
          <w:lang w:val="en-GB"/>
        </w:rPr>
        <w:t>3.9) The stained grids are observed using a TECNAI G2 transmission electron microscope, and the images are captured using a bottom-mounted CCD camera at different final magnifications (generally ranging from 6,000 to 39,000x).</w:t>
      </w:r>
    </w:p>
    <w:p w14:paraId="2218C948" w14:textId="77777777" w:rsidR="003F0106" w:rsidRPr="00572D18" w:rsidRDefault="003F0106" w:rsidP="00515635">
      <w:pPr>
        <w:spacing w:after="0" w:line="240" w:lineRule="auto"/>
        <w:jc w:val="both"/>
        <w:rPr>
          <w:rFonts w:ascii="Arial" w:hAnsi="Arial" w:cs="Arial"/>
          <w:b/>
          <w:sz w:val="24"/>
          <w:lang w:val="en-GB"/>
        </w:rPr>
      </w:pPr>
    </w:p>
    <w:p w14:paraId="2BEEA121"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REPRESENTATIVE RESULTS</w:t>
      </w:r>
    </w:p>
    <w:p w14:paraId="7CA83DE2" w14:textId="77777777" w:rsidR="003F0106" w:rsidRPr="00572D18" w:rsidRDefault="003F0106" w:rsidP="00515635">
      <w:pPr>
        <w:spacing w:after="0" w:line="240" w:lineRule="auto"/>
        <w:jc w:val="both"/>
        <w:rPr>
          <w:lang w:val="en-GB"/>
        </w:rPr>
      </w:pPr>
      <w:r w:rsidRPr="00572D18">
        <w:rPr>
          <w:rFonts w:ascii="Arial" w:hAnsi="Arial" w:cs="Arial"/>
          <w:sz w:val="24"/>
          <w:lang w:val="en-GB"/>
        </w:rPr>
        <w:t xml:space="preserve">Figure 2 shows an example FRAP study of protein mobility. The mobility of </w:t>
      </w:r>
      <w:r w:rsidRPr="00572D18">
        <w:rPr>
          <w:rFonts w:ascii="Arial" w:hAnsi="Arial" w:cs="Arial"/>
          <w:i/>
          <w:sz w:val="24"/>
          <w:lang w:val="en-GB"/>
        </w:rPr>
        <w:t>d</w:t>
      </w:r>
      <w:r w:rsidRPr="00572D18">
        <w:rPr>
          <w:rFonts w:ascii="Arial" w:hAnsi="Arial" w:cs="Arial"/>
          <w:sz w:val="24"/>
          <w:lang w:val="en-GB"/>
        </w:rPr>
        <w:t>EGFP-ER protein is demonstrated by the rapid fluorescence recovery after photobleaching in bleached OSERs. For the quantitative analysis, the half time and mobile fraction were derived from experimentally measured data by fitting the following monoexponential equation:</w:t>
      </w:r>
    </w:p>
    <w:p w14:paraId="5D5B1191" w14:textId="4FB54867" w:rsidR="003F0106" w:rsidRPr="00572D18" w:rsidRDefault="00A84CC9" w:rsidP="00515635">
      <w:pPr>
        <w:spacing w:after="0" w:line="240" w:lineRule="auto"/>
        <w:jc w:val="center"/>
        <w:rPr>
          <w:rFonts w:ascii="Arial" w:hAnsi="Arial" w:cs="Arial"/>
          <w:sz w:val="24"/>
          <w:lang w:val="en-GB"/>
        </w:rPr>
      </w:pPr>
      <m:oMathPara>
        <m:oMath>
          <m:r>
            <w:rPr>
              <w:rFonts w:ascii="Cambria Math" w:hAnsi="Cambria Math" w:cs="Arial"/>
              <w:sz w:val="24"/>
              <w:lang w:val="en-GB"/>
            </w:rPr>
            <m:t>F</m:t>
          </m:r>
          <m:d>
            <m:dPr>
              <m:ctrlPr>
                <w:rPr>
                  <w:rFonts w:ascii="Cambria Math" w:hAnsi="Cambria Math" w:cs="Arial"/>
                  <w:i/>
                  <w:sz w:val="24"/>
                  <w:lang w:val="en-GB"/>
                </w:rPr>
              </m:ctrlPr>
            </m:dPr>
            <m:e>
              <m:r>
                <w:rPr>
                  <w:rFonts w:ascii="Cambria Math" w:hAnsi="Cambria Math" w:cs="Arial"/>
                  <w:sz w:val="24"/>
                  <w:lang w:val="en-GB"/>
                </w:rPr>
                <m:t>t</m:t>
              </m:r>
            </m:e>
          </m:d>
          <m:r>
            <w:rPr>
              <w:rFonts w:ascii="Cambria Math" w:hAnsi="Cambria Math" w:cs="Arial"/>
              <w:sz w:val="24"/>
              <w:lang w:val="en-GB"/>
            </w:rPr>
            <m:t xml:space="preserve">= </m:t>
          </m:r>
          <m:sSub>
            <m:sSubPr>
              <m:ctrlPr>
                <w:rPr>
                  <w:rFonts w:ascii="Cambria Math" w:hAnsi="Cambria Math" w:cs="Arial"/>
                  <w:i/>
                  <w:sz w:val="24"/>
                  <w:lang w:val="en-GB"/>
                </w:rPr>
              </m:ctrlPr>
            </m:sSubPr>
            <m:e>
              <m:r>
                <w:rPr>
                  <w:rFonts w:ascii="Cambria Math" w:hAnsi="Cambria Math" w:cs="Arial"/>
                  <w:sz w:val="24"/>
                  <w:lang w:val="en-GB"/>
                </w:rPr>
                <m:t>F</m:t>
              </m:r>
            </m:e>
            <m:sub>
              <m:r>
                <w:rPr>
                  <w:rFonts w:ascii="Cambria Math" w:hAnsi="Cambria Math" w:cs="Arial"/>
                  <w:sz w:val="24"/>
                  <w:lang w:val="en-GB"/>
                </w:rPr>
                <m:t>post</m:t>
              </m:r>
            </m:sub>
          </m:sSub>
          <m:r>
            <w:rPr>
              <w:rFonts w:ascii="Cambria Math" w:hAnsi="Cambria Math" w:cs="Arial"/>
              <w:sz w:val="24"/>
              <w:lang w:val="en-GB"/>
            </w:rPr>
            <m:t>+</m:t>
          </m:r>
          <m:d>
            <m:dPr>
              <m:ctrlPr>
                <w:rPr>
                  <w:rFonts w:ascii="Cambria Math" w:hAnsi="Cambria Math" w:cs="Arial"/>
                  <w:i/>
                  <w:sz w:val="24"/>
                  <w:lang w:val="en-GB"/>
                </w:rPr>
              </m:ctrlPr>
            </m:dPr>
            <m:e>
              <m:sSub>
                <m:sSubPr>
                  <m:ctrlPr>
                    <w:rPr>
                      <w:rFonts w:ascii="Cambria Math" w:hAnsi="Cambria Math" w:cs="Arial"/>
                      <w:i/>
                      <w:sz w:val="24"/>
                      <w:lang w:val="en-GB"/>
                    </w:rPr>
                  </m:ctrlPr>
                </m:sSubPr>
                <m:e>
                  <m:r>
                    <w:rPr>
                      <w:rFonts w:ascii="Cambria Math" w:hAnsi="Cambria Math" w:cs="Arial"/>
                      <w:sz w:val="24"/>
                      <w:lang w:val="en-GB"/>
                    </w:rPr>
                    <m:t>F</m:t>
                  </m:r>
                </m:e>
                <m:sub>
                  <m:r>
                    <w:rPr>
                      <w:rFonts w:ascii="Cambria Math" w:hAnsi="Cambria Math" w:cs="Arial"/>
                      <w:sz w:val="24"/>
                      <w:lang w:val="en-GB"/>
                    </w:rPr>
                    <m:t>rec</m:t>
                  </m:r>
                </m:sub>
              </m:sSub>
              <m:r>
                <w:rPr>
                  <w:rFonts w:ascii="Cambria Math" w:hAnsi="Cambria Math" w:cs="Arial"/>
                  <w:sz w:val="24"/>
                  <w:lang w:val="en-GB"/>
                </w:rPr>
                <m:t xml:space="preserve">- </m:t>
              </m:r>
              <m:sSub>
                <m:sSubPr>
                  <m:ctrlPr>
                    <w:rPr>
                      <w:rFonts w:ascii="Cambria Math" w:hAnsi="Cambria Math" w:cs="Arial"/>
                      <w:i/>
                      <w:sz w:val="24"/>
                      <w:lang w:val="en-GB"/>
                    </w:rPr>
                  </m:ctrlPr>
                </m:sSubPr>
                <m:e>
                  <m:r>
                    <w:rPr>
                      <w:rFonts w:ascii="Cambria Math" w:hAnsi="Cambria Math" w:cs="Arial"/>
                      <w:sz w:val="24"/>
                      <w:lang w:val="en-GB"/>
                    </w:rPr>
                    <m:t>F</m:t>
                  </m:r>
                </m:e>
                <m:sub>
                  <m:r>
                    <w:rPr>
                      <w:rFonts w:ascii="Cambria Math" w:hAnsi="Cambria Math" w:cs="Arial"/>
                      <w:sz w:val="24"/>
                      <w:lang w:val="en-GB"/>
                    </w:rPr>
                    <m:t>post</m:t>
                  </m:r>
                </m:sub>
              </m:sSub>
            </m:e>
          </m:d>
          <m:r>
            <w:rPr>
              <w:rFonts w:ascii="Cambria Math" w:hAnsi="Cambria Math" w:cs="Arial"/>
              <w:sz w:val="24"/>
              <w:lang w:val="en-GB"/>
            </w:rPr>
            <m:t xml:space="preserve"> (1- </m:t>
          </m:r>
          <m:sSup>
            <m:sSupPr>
              <m:ctrlPr>
                <w:rPr>
                  <w:rFonts w:ascii="Cambria Math" w:hAnsi="Cambria Math" w:cs="Arial"/>
                  <w:i/>
                  <w:sz w:val="24"/>
                  <w:lang w:val="en-GB"/>
                </w:rPr>
              </m:ctrlPr>
            </m:sSupPr>
            <m:e>
              <m:r>
                <w:rPr>
                  <w:rFonts w:ascii="Cambria Math" w:hAnsi="Cambria Math" w:cs="Arial"/>
                  <w:sz w:val="24"/>
                  <w:lang w:val="en-GB"/>
                </w:rPr>
                <m:t>e</m:t>
              </m:r>
            </m:e>
            <m:sup>
              <m:r>
                <w:rPr>
                  <w:rFonts w:ascii="Cambria Math" w:hAnsi="Cambria Math" w:cs="Arial"/>
                  <w:sz w:val="24"/>
                  <w:lang w:val="en-GB"/>
                </w:rPr>
                <m:t>-</m:t>
              </m:r>
              <m:f>
                <m:fPr>
                  <m:ctrlPr>
                    <w:rPr>
                      <w:rFonts w:ascii="Cambria Math" w:hAnsi="Cambria Math" w:cs="Arial"/>
                      <w:i/>
                      <w:sz w:val="24"/>
                      <w:lang w:val="en-GB"/>
                    </w:rPr>
                  </m:ctrlPr>
                </m:fPr>
                <m:num>
                  <m:r>
                    <w:rPr>
                      <w:rFonts w:ascii="Cambria Math" w:hAnsi="Cambria Math" w:cs="Arial"/>
                      <w:sz w:val="24"/>
                      <w:lang w:val="en-GB"/>
                    </w:rPr>
                    <m:t>t</m:t>
                  </m:r>
                </m:num>
                <m:den>
                  <m:r>
                    <w:rPr>
                      <w:rFonts w:ascii="Cambria Math" w:hAnsi="Cambria Math" w:cs="Arial"/>
                      <w:sz w:val="24"/>
                      <w:lang w:val="en-GB"/>
                    </w:rPr>
                    <m:t>τ</m:t>
                  </m:r>
                </m:den>
              </m:f>
            </m:sup>
          </m:sSup>
          <m:r>
            <w:rPr>
              <w:rFonts w:ascii="Cambria Math" w:hAnsi="Cambria Math" w:cs="Arial"/>
              <w:sz w:val="24"/>
              <w:lang w:val="en-GB"/>
            </w:rPr>
            <m:t>)</m:t>
          </m:r>
        </m:oMath>
      </m:oMathPara>
    </w:p>
    <w:p w14:paraId="42C5FBC5" w14:textId="7AD0BA18"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 xml:space="preserve">where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post</m:t>
            </m:r>
          </m:sub>
        </m:sSub>
      </m:oMath>
      <w:r w:rsidRPr="00572D18">
        <w:rPr>
          <w:rFonts w:ascii="Arial" w:hAnsi="Arial" w:cs="Arial"/>
          <w:sz w:val="24"/>
          <w:szCs w:val="24"/>
        </w:rPr>
        <w:t xml:space="preserve"> is the fluorescence signal after photobleaching, </w:t>
      </w:r>
      <m:oMath>
        <m:sSub>
          <m:sSubPr>
            <m:ctrlPr>
              <w:rPr>
                <w:rFonts w:ascii="Cambria Math" w:hAnsi="Cambria Math" w:cs="Arial"/>
                <w:i/>
                <w:sz w:val="24"/>
                <w:szCs w:val="24"/>
              </w:rPr>
            </m:ctrlPr>
          </m:sSubPr>
          <m:e>
            <m:r>
              <w:rPr>
                <w:rFonts w:ascii="Cambria Math" w:hAnsi="Cambria Math" w:cs="Arial"/>
                <w:sz w:val="24"/>
                <w:szCs w:val="24"/>
              </w:rPr>
              <m:t>F</m:t>
            </m:r>
          </m:e>
          <m:sub>
            <m:r>
              <w:rPr>
                <w:rFonts w:ascii="Cambria Math" w:hAnsi="Cambria Math" w:cs="Arial"/>
                <w:sz w:val="24"/>
                <w:szCs w:val="24"/>
              </w:rPr>
              <m:t>rec</m:t>
            </m:r>
          </m:sub>
        </m:sSub>
      </m:oMath>
      <w:r w:rsidRPr="00572D18">
        <w:rPr>
          <w:rFonts w:ascii="Arial" w:hAnsi="Arial" w:cs="Arial"/>
          <w:sz w:val="24"/>
          <w:szCs w:val="24"/>
        </w:rPr>
        <w:t xml:space="preserve"> is the maximum fluorescence recovery value that is reach after bleaching, </w:t>
      </w:r>
      <m:oMath>
        <m:r>
          <w:rPr>
            <w:rFonts w:ascii="Cambria Math" w:hAnsi="Cambria Math" w:cs="Arial"/>
            <w:sz w:val="24"/>
            <w:szCs w:val="24"/>
          </w:rPr>
          <m:t>t</m:t>
        </m:r>
      </m:oMath>
      <w:r w:rsidRPr="00572D18">
        <w:rPr>
          <w:rFonts w:ascii="Arial" w:hAnsi="Arial" w:cs="Arial"/>
          <w:sz w:val="24"/>
          <w:szCs w:val="24"/>
        </w:rPr>
        <w:t xml:space="preserve"> th</w:t>
      </w:r>
      <w:r w:rsidR="007E3A53">
        <w:rPr>
          <w:rFonts w:ascii="Arial" w:hAnsi="Arial" w:cs="Arial"/>
          <w:sz w:val="24"/>
          <w:szCs w:val="24"/>
        </w:rPr>
        <w:t xml:space="preserve">e </w:t>
      </w:r>
      <w:r w:rsidR="007E3A53" w:rsidRPr="007E3A53">
        <w:rPr>
          <w:rFonts w:ascii="Arial" w:hAnsi="Arial" w:cs="Arial"/>
          <w:strike/>
          <w:color w:val="FF0000"/>
          <w:sz w:val="24"/>
          <w:szCs w:val="24"/>
        </w:rPr>
        <w:t>final</w:t>
      </w:r>
      <w:r w:rsidRPr="00572D18">
        <w:rPr>
          <w:rFonts w:ascii="Arial" w:hAnsi="Arial" w:cs="Arial"/>
          <w:sz w:val="24"/>
          <w:szCs w:val="24"/>
        </w:rPr>
        <w:t xml:space="preserve"> time of registration and </w:t>
      </w:r>
      <m:oMath>
        <m:r>
          <w:rPr>
            <w:rFonts w:ascii="Cambria Math" w:hAnsi="Cambria Math" w:cs="Arial"/>
            <w:sz w:val="24"/>
            <w:szCs w:val="24"/>
          </w:rPr>
          <m:t>τ</m:t>
        </m:r>
      </m:oMath>
      <w:r w:rsidRPr="00572D18">
        <w:rPr>
          <w:rFonts w:ascii="Arial" w:hAnsi="Arial" w:cs="Arial"/>
          <w:sz w:val="24"/>
          <w:szCs w:val="24"/>
        </w:rPr>
        <w:t xml:space="preserve"> the </w:t>
      </w:r>
      <w:r w:rsidRPr="007E3A53">
        <w:rPr>
          <w:rFonts w:ascii="Arial" w:hAnsi="Arial" w:cs="Arial"/>
          <w:strike/>
          <w:color w:val="FF0000"/>
          <w:sz w:val="24"/>
          <w:szCs w:val="24"/>
        </w:rPr>
        <w:t xml:space="preserve">mid </w:t>
      </w:r>
      <w:r w:rsidRPr="00572D18">
        <w:rPr>
          <w:rFonts w:ascii="Arial" w:hAnsi="Arial" w:cs="Arial"/>
          <w:sz w:val="24"/>
          <w:szCs w:val="24"/>
        </w:rPr>
        <w:t>time</w:t>
      </w:r>
      <w:r w:rsidR="007E3A53">
        <w:rPr>
          <w:rFonts w:ascii="Arial" w:hAnsi="Arial" w:cs="Arial"/>
          <w:sz w:val="24"/>
          <w:szCs w:val="24"/>
        </w:rPr>
        <w:t xml:space="preserve"> </w:t>
      </w:r>
      <w:r w:rsidR="007E3A53" w:rsidRPr="007E3A53">
        <w:rPr>
          <w:rFonts w:ascii="Arial" w:hAnsi="Arial" w:cs="Arial"/>
          <w:color w:val="FF0000"/>
          <w:sz w:val="24"/>
          <w:szCs w:val="24"/>
        </w:rPr>
        <w:t>constant</w:t>
      </w:r>
      <w:r w:rsidRPr="00572D18">
        <w:rPr>
          <w:rFonts w:ascii="Arial" w:hAnsi="Arial" w:cs="Arial"/>
          <w:sz w:val="24"/>
          <w:szCs w:val="24"/>
        </w:rPr>
        <w:t xml:space="preserve"> </w:t>
      </w:r>
      <w:r w:rsidRPr="007E3A53">
        <w:rPr>
          <w:rFonts w:ascii="Arial" w:hAnsi="Arial" w:cs="Arial"/>
          <w:strike/>
          <w:color w:val="FF0000"/>
          <w:sz w:val="24"/>
          <w:szCs w:val="24"/>
        </w:rPr>
        <w:t>of registration</w:t>
      </w:r>
      <w:r w:rsidRPr="00572D18">
        <w:rPr>
          <w:rFonts w:ascii="Arial" w:hAnsi="Arial" w:cs="Arial"/>
          <w:sz w:val="24"/>
          <w:szCs w:val="24"/>
        </w:rPr>
        <w:t>.</w:t>
      </w:r>
    </w:p>
    <w:p w14:paraId="1EF78D7E" w14:textId="459B2AFC"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Please note the importance of acquiring images without saturated pixels that could alter the fluorescence recovery and, consequently, the protein mobility analysis. It is also essential to always normalize the fluorescence signal in the bleached ROI to the total fluorescence of the same cell in order to consider fluorescence intensity variations due to bleaching during image acquisition or small changes in the focus plane.</w:t>
      </w:r>
      <w:bookmarkStart w:id="0" w:name="_GoBack"/>
      <w:bookmarkEnd w:id="0"/>
    </w:p>
    <w:p w14:paraId="6DEA6A7C" w14:textId="31C3BF66"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An example of a FLIP experiment to study the continuity between intracellular compartments is shown in Fig. 3. OSERs are physically connected with the rest of the ER as demonstrated by the progressive emptying of the ER when the OSER domain is continuously bleached.</w:t>
      </w:r>
    </w:p>
    <w:p w14:paraId="550417D9" w14:textId="77777777" w:rsidR="00B6726C" w:rsidRPr="00572D18" w:rsidRDefault="00B6726C" w:rsidP="00515635">
      <w:pPr>
        <w:spacing w:after="0" w:line="240" w:lineRule="auto"/>
        <w:jc w:val="both"/>
        <w:rPr>
          <w:rFonts w:ascii="Arial" w:hAnsi="Arial" w:cs="Arial"/>
          <w:sz w:val="24"/>
          <w:szCs w:val="24"/>
        </w:rPr>
      </w:pPr>
      <w:r w:rsidRPr="00572D18">
        <w:rPr>
          <w:rFonts w:ascii="Arial" w:hAnsi="Arial" w:cs="Arial"/>
          <w:sz w:val="24"/>
          <w:szCs w:val="24"/>
        </w:rPr>
        <w:t>For a proper analysis, the acquisition of saturated pixels must be avoided (see above); furthermore, the acquisition parameters must be set up with laser powers as low as possible in order to avoid photobleaching due to image acquisition. For this reason it is strongly recommended to image an unbleached cell in the same field that will be used to normalize the fluorescence signal of the bleached cell.</w:t>
      </w:r>
    </w:p>
    <w:p w14:paraId="53928A23" w14:textId="697B1439" w:rsidR="003F0106" w:rsidRPr="00572D18" w:rsidRDefault="00040EFA" w:rsidP="00515635">
      <w:pPr>
        <w:spacing w:after="0" w:line="240" w:lineRule="auto"/>
        <w:jc w:val="both"/>
        <w:rPr>
          <w:rFonts w:ascii="Arial" w:hAnsi="Arial" w:cs="Arial"/>
          <w:sz w:val="24"/>
          <w:lang w:val="en-GB"/>
        </w:rPr>
      </w:pPr>
      <w:r w:rsidRPr="00572D18">
        <w:rPr>
          <w:rFonts w:ascii="Arial" w:hAnsi="Arial" w:cs="Arial"/>
          <w:sz w:val="24"/>
          <w:lang w:val="en-GB"/>
        </w:rPr>
        <w:t xml:space="preserve">All </w:t>
      </w:r>
      <w:r w:rsidR="003F0106" w:rsidRPr="00572D18">
        <w:rPr>
          <w:rFonts w:ascii="Arial" w:hAnsi="Arial" w:cs="Arial"/>
          <w:sz w:val="24"/>
          <w:lang w:val="en-GB"/>
        </w:rPr>
        <w:t>experiments have to be performed in the presence of cycloheximide, a translation inhibitor, in order to avoid any increase in the ER fluorescence signal (and consequently total fluorescence) due to protein biosynthesis.</w:t>
      </w:r>
    </w:p>
    <w:p w14:paraId="6468E8EE" w14:textId="2E8C4AA5"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sz w:val="24"/>
          <w:lang w:val="en-GB"/>
        </w:rPr>
        <w:t xml:space="preserve">Transmission electron microscopy demonstrated that the fluorescent aggregates observed in cultured cells transfected with </w:t>
      </w:r>
      <w:r w:rsidRPr="00572D18">
        <w:rPr>
          <w:rFonts w:ascii="Arial" w:hAnsi="Arial" w:cs="Arial"/>
          <w:i/>
          <w:sz w:val="24"/>
          <w:lang w:val="en-GB"/>
        </w:rPr>
        <w:t>d</w:t>
      </w:r>
      <w:r w:rsidRPr="00572D18">
        <w:rPr>
          <w:rFonts w:ascii="Arial" w:hAnsi="Arial" w:cs="Arial"/>
          <w:sz w:val="24"/>
          <w:lang w:val="en-GB"/>
        </w:rPr>
        <w:t xml:space="preserve">EGFP-ER represent patches of smooth and flattened ER cisternae that spatially organised themselves into well-defined 3D geometries classified on nthe basis of their patterns: linear or curved stacks (often associated with the nuclear envelope, not shown) (Figs. 4A and B) that may be continuous with regions of sinusoidal ER (Fig.4A); the membranes in some regions are organised into lattices with a square or hexagonal symmetry (crystalloid ER, not shown). Adjacent cisternae are separated by a thin layer of slightly electron-dense cytoplasm about 11 nm thick that is continuous with the cytoplasm surrounding the aggregates. </w:t>
      </w:r>
    </w:p>
    <w:p w14:paraId="57185C61" w14:textId="77777777" w:rsidR="003E04B8" w:rsidRPr="00572D18" w:rsidRDefault="003E04B8" w:rsidP="00515635">
      <w:pPr>
        <w:spacing w:after="0" w:line="240" w:lineRule="auto"/>
        <w:jc w:val="both"/>
        <w:rPr>
          <w:rFonts w:ascii="Arial" w:hAnsi="Arial" w:cs="Arial"/>
          <w:b/>
          <w:sz w:val="24"/>
          <w:lang w:val="en-GB"/>
        </w:rPr>
      </w:pPr>
    </w:p>
    <w:p w14:paraId="5C9CD72B" w14:textId="77777777" w:rsidR="003E04B8" w:rsidRPr="00572D18" w:rsidRDefault="003E04B8" w:rsidP="00515635">
      <w:pPr>
        <w:spacing w:after="0" w:line="240" w:lineRule="auto"/>
        <w:jc w:val="both"/>
        <w:rPr>
          <w:rFonts w:ascii="Arial" w:hAnsi="Arial" w:cs="Arial"/>
          <w:b/>
          <w:sz w:val="24"/>
          <w:lang w:val="en-GB"/>
        </w:rPr>
      </w:pPr>
    </w:p>
    <w:p w14:paraId="07F775F9" w14:textId="77777777" w:rsidR="003E04B8" w:rsidRPr="00572D18" w:rsidRDefault="003E04B8" w:rsidP="00515635">
      <w:pPr>
        <w:spacing w:after="0" w:line="240" w:lineRule="auto"/>
        <w:jc w:val="both"/>
        <w:rPr>
          <w:rFonts w:ascii="Arial" w:hAnsi="Arial" w:cs="Arial"/>
          <w:b/>
          <w:sz w:val="24"/>
          <w:lang w:val="en-GB"/>
        </w:rPr>
      </w:pPr>
    </w:p>
    <w:p w14:paraId="1146F407" w14:textId="7C438513" w:rsidR="003F0106" w:rsidRPr="00572D18" w:rsidRDefault="003F0106" w:rsidP="00515635">
      <w:pPr>
        <w:spacing w:after="0" w:line="240" w:lineRule="auto"/>
        <w:jc w:val="both"/>
        <w:rPr>
          <w:rFonts w:ascii="Arial" w:hAnsi="Arial" w:cs="Arial"/>
          <w:b/>
          <w:sz w:val="24"/>
          <w:lang w:val="en-GB"/>
        </w:rPr>
      </w:pPr>
      <w:r w:rsidRPr="00572D18">
        <w:rPr>
          <w:rFonts w:ascii="Arial" w:hAnsi="Arial" w:cs="Arial"/>
          <w:b/>
          <w:sz w:val="24"/>
          <w:lang w:val="en-GB"/>
        </w:rPr>
        <w:lastRenderedPageBreak/>
        <w:t>TABLES AND FIGURES</w:t>
      </w:r>
      <w:r w:rsidRPr="00572D18">
        <w:rPr>
          <w:rFonts w:ascii="Arial" w:hAnsi="Arial" w:cs="Arial"/>
          <w:sz w:val="24"/>
          <w:lang w:val="en-GB"/>
        </w:rPr>
        <w:t xml:space="preserve">  </w:t>
      </w:r>
    </w:p>
    <w:p w14:paraId="6A0C6344"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Figure 1</w:t>
      </w:r>
      <w:r w:rsidRPr="00572D18">
        <w:rPr>
          <w:rFonts w:ascii="Arial" w:hAnsi="Arial" w:cs="Arial"/>
          <w:sz w:val="24"/>
          <w:lang w:val="en-GB"/>
        </w:rPr>
        <w:t>: Flow chart of the experimental procedure. The cultured cells are first transfected with jetPEI (see Protocol) in order to over-express the fluorescent fusion protein of interest. After 24 h, the live transfected cells are visualised and FRAP and FLIP experiments are performed using a confocal microscope equipped with a controlled temperature CO</w:t>
      </w:r>
      <w:r w:rsidRPr="00572D18">
        <w:rPr>
          <w:rFonts w:ascii="Arial" w:hAnsi="Arial" w:cs="Arial"/>
          <w:sz w:val="24"/>
          <w:vertAlign w:val="subscript"/>
          <w:lang w:val="en-GB"/>
        </w:rPr>
        <w:t>2</w:t>
      </w:r>
      <w:r w:rsidRPr="00572D18">
        <w:rPr>
          <w:rFonts w:ascii="Arial" w:hAnsi="Arial" w:cs="Arial"/>
          <w:sz w:val="24"/>
          <w:lang w:val="en-GB"/>
        </w:rPr>
        <w:t xml:space="preserve"> incubator, and the recorded images are exported and analysed using appropriate software (e.g. ImageJ). For the ultrastructural analysis, the transfected cells are fixed, pelleted and embedded in epon epoxy resin blocs. Ultrathin sections are obtained using a diamond knife, collected on copper grids, and observed under a transmission electron microscope.</w:t>
      </w:r>
    </w:p>
    <w:p w14:paraId="784926C7" w14:textId="77777777" w:rsidR="003F0106" w:rsidRPr="00572D18" w:rsidRDefault="003F0106" w:rsidP="00515635">
      <w:pPr>
        <w:spacing w:after="0" w:line="240" w:lineRule="auto"/>
        <w:jc w:val="both"/>
        <w:rPr>
          <w:rFonts w:ascii="Arial" w:hAnsi="Arial" w:cs="Arial"/>
          <w:sz w:val="24"/>
          <w:lang w:val="en-GB"/>
        </w:rPr>
      </w:pPr>
    </w:p>
    <w:p w14:paraId="2961A2E5"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Figure 2</w:t>
      </w:r>
      <w:r w:rsidRPr="00572D18">
        <w:rPr>
          <w:rFonts w:ascii="Arial" w:hAnsi="Arial" w:cs="Arial"/>
          <w:sz w:val="24"/>
          <w:lang w:val="en-GB"/>
        </w:rPr>
        <w:t xml:space="preserve">: FRAP experiment using COS-7 cells transiently transfected with </w:t>
      </w:r>
      <w:r w:rsidRPr="00572D18">
        <w:rPr>
          <w:rFonts w:ascii="Arial" w:hAnsi="Arial" w:cs="Arial"/>
          <w:i/>
          <w:sz w:val="24"/>
          <w:lang w:val="en-GB"/>
        </w:rPr>
        <w:t>d</w:t>
      </w:r>
      <w:r w:rsidRPr="00572D18">
        <w:rPr>
          <w:rFonts w:ascii="Arial" w:hAnsi="Arial" w:cs="Arial"/>
          <w:sz w:val="24"/>
          <w:lang w:val="en-GB"/>
        </w:rPr>
        <w:t xml:space="preserve">EGFP-ER. A) Two OSER structures (red ROIs) were bleached, and fluorescence recovery was recorded over time. Clear fluorescence recovery can be detected 1 min post-bleaching, and the signal further increases 4 min later (scale bar 10 </w:t>
      </w:r>
      <w:r w:rsidRPr="00572D18">
        <w:rPr>
          <w:rFonts w:ascii="Symbol" w:hAnsi="Symbol" w:cs="Arial"/>
          <w:sz w:val="24"/>
          <w:lang w:val="en-GB"/>
        </w:rPr>
        <w:t></w:t>
      </w:r>
      <w:r w:rsidRPr="00572D18">
        <w:rPr>
          <w:rFonts w:ascii="Arial" w:hAnsi="Arial" w:cs="Arial"/>
          <w:sz w:val="24"/>
          <w:lang w:val="en-GB"/>
        </w:rPr>
        <w:t xml:space="preserve">m). B): Quantitative analysis of the FRAP experiment showing the recovery half-time and the mobile fraction of the </w:t>
      </w:r>
      <w:r w:rsidRPr="00572D18">
        <w:rPr>
          <w:rFonts w:ascii="Arial" w:hAnsi="Arial" w:cs="Arial"/>
          <w:i/>
          <w:sz w:val="24"/>
          <w:lang w:val="en-GB"/>
        </w:rPr>
        <w:t>d</w:t>
      </w:r>
      <w:r w:rsidRPr="00572D18">
        <w:rPr>
          <w:rFonts w:ascii="Arial" w:hAnsi="Arial" w:cs="Arial"/>
          <w:sz w:val="24"/>
          <w:lang w:val="en-GB"/>
        </w:rPr>
        <w:t>EGFP-ER protein.</w:t>
      </w:r>
    </w:p>
    <w:p w14:paraId="21B2F5BF" w14:textId="77777777" w:rsidR="003F0106" w:rsidRPr="00572D18" w:rsidRDefault="003F0106" w:rsidP="00515635">
      <w:pPr>
        <w:spacing w:after="0" w:line="240" w:lineRule="auto"/>
        <w:jc w:val="both"/>
        <w:rPr>
          <w:rFonts w:ascii="Arial" w:hAnsi="Arial" w:cs="Arial"/>
          <w:sz w:val="24"/>
          <w:lang w:val="en-GB"/>
        </w:rPr>
      </w:pPr>
    </w:p>
    <w:p w14:paraId="698A6FF5" w14:textId="20EED69B"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Figure 3</w:t>
      </w:r>
      <w:r w:rsidRPr="00572D18">
        <w:rPr>
          <w:rFonts w:ascii="Arial" w:hAnsi="Arial" w:cs="Arial"/>
          <w:sz w:val="24"/>
          <w:lang w:val="en-GB"/>
        </w:rPr>
        <w:t xml:space="preserve">: FLIP experiment using COS-7 cells transiently transfected with </w:t>
      </w:r>
      <w:r w:rsidRPr="00572D18">
        <w:rPr>
          <w:rFonts w:ascii="Arial" w:hAnsi="Arial" w:cs="Arial"/>
          <w:i/>
          <w:sz w:val="24"/>
          <w:lang w:val="en-GB"/>
        </w:rPr>
        <w:t>d</w:t>
      </w:r>
      <w:r w:rsidRPr="00572D18">
        <w:rPr>
          <w:rFonts w:ascii="Arial" w:hAnsi="Arial" w:cs="Arial"/>
          <w:sz w:val="24"/>
          <w:lang w:val="en-GB"/>
        </w:rPr>
        <w:t>EGFP-ER. A) The continuous bleaching of an OSER (indicated by the red ROI) causes a progressive decrease in fluorescence in the rest of the ER</w:t>
      </w:r>
      <w:r w:rsidR="00FC5701" w:rsidRPr="00572D18">
        <w:rPr>
          <w:rFonts w:ascii="Arial" w:hAnsi="Arial" w:cs="Arial"/>
          <w:sz w:val="24"/>
          <w:lang w:val="en-GB"/>
        </w:rPr>
        <w:t xml:space="preserve"> </w:t>
      </w:r>
      <w:r w:rsidRPr="00572D18">
        <w:rPr>
          <w:rFonts w:ascii="Arial" w:hAnsi="Arial" w:cs="Arial"/>
          <w:sz w:val="24"/>
          <w:lang w:val="en-GB"/>
        </w:rPr>
        <w:t>and in other OSER structures within the same cell</w:t>
      </w:r>
      <w:r w:rsidR="00FC5701" w:rsidRPr="00572D18">
        <w:rPr>
          <w:rFonts w:ascii="Arial" w:hAnsi="Arial" w:cs="Arial"/>
          <w:sz w:val="24"/>
          <w:lang w:val="en-GB"/>
        </w:rPr>
        <w:t xml:space="preserve"> (indicated by the yellow ROI)</w:t>
      </w:r>
      <w:r w:rsidRPr="00572D18">
        <w:rPr>
          <w:rFonts w:ascii="Arial" w:hAnsi="Arial" w:cs="Arial"/>
          <w:sz w:val="24"/>
          <w:lang w:val="en-GB"/>
        </w:rPr>
        <w:t xml:space="preserve">. The yellow arrow indicates a portion of an unbleached cell in which the fluorescence signal is constant over time. (Scale bar 10 </w:t>
      </w:r>
      <w:r w:rsidRPr="00572D18">
        <w:rPr>
          <w:rFonts w:ascii="Symbol" w:hAnsi="Symbol" w:cs="Arial"/>
          <w:sz w:val="24"/>
          <w:lang w:val="en-GB"/>
        </w:rPr>
        <w:t></w:t>
      </w:r>
      <w:r w:rsidR="00EE2539" w:rsidRPr="00572D18">
        <w:rPr>
          <w:rFonts w:ascii="Arial" w:hAnsi="Arial" w:cs="Arial"/>
          <w:sz w:val="24"/>
          <w:lang w:val="en-GB"/>
        </w:rPr>
        <w:t>m). B)</w:t>
      </w:r>
      <w:r w:rsidRPr="00572D18">
        <w:rPr>
          <w:rFonts w:ascii="Arial" w:hAnsi="Arial" w:cs="Arial"/>
          <w:sz w:val="24"/>
          <w:lang w:val="en-GB"/>
        </w:rPr>
        <w:t xml:space="preserve"> Quantitative analysis of the FLIP experiment.</w:t>
      </w:r>
    </w:p>
    <w:p w14:paraId="7EF60675" w14:textId="77777777" w:rsidR="003F0106" w:rsidRPr="00572D18" w:rsidRDefault="003F0106" w:rsidP="00515635">
      <w:pPr>
        <w:spacing w:after="0" w:line="240" w:lineRule="auto"/>
        <w:jc w:val="both"/>
        <w:rPr>
          <w:rFonts w:ascii="Arial" w:hAnsi="Arial" w:cs="Arial"/>
          <w:sz w:val="24"/>
          <w:lang w:val="en-GB"/>
        </w:rPr>
      </w:pPr>
    </w:p>
    <w:p w14:paraId="3F62AB64" w14:textId="37A91677" w:rsidR="003F0106" w:rsidRPr="00572D18" w:rsidRDefault="003F0106" w:rsidP="00515635">
      <w:pPr>
        <w:widowControl w:val="0"/>
        <w:spacing w:after="0" w:line="240" w:lineRule="auto"/>
        <w:jc w:val="both"/>
        <w:rPr>
          <w:rFonts w:ascii="Optima" w:hAnsi="Optima" w:cs="Optima"/>
          <w:sz w:val="20"/>
          <w:lang w:val="en-GB"/>
        </w:rPr>
      </w:pPr>
      <w:r w:rsidRPr="00572D18">
        <w:rPr>
          <w:rFonts w:ascii="Arial" w:hAnsi="Arial" w:cs="Arial"/>
          <w:b/>
          <w:sz w:val="24"/>
          <w:lang w:val="en-GB"/>
        </w:rPr>
        <w:t>Figure 4</w:t>
      </w:r>
      <w:r w:rsidRPr="00572D18">
        <w:rPr>
          <w:rFonts w:ascii="Arial" w:hAnsi="Arial" w:cs="Arial"/>
          <w:sz w:val="24"/>
          <w:lang w:val="en-GB"/>
        </w:rPr>
        <w:t xml:space="preserve">: After fixation and embedding, cells expressing high levels of </w:t>
      </w:r>
      <w:r w:rsidRPr="00572D18">
        <w:rPr>
          <w:rFonts w:ascii="Arial" w:hAnsi="Arial" w:cs="Arial"/>
          <w:i/>
          <w:sz w:val="24"/>
          <w:lang w:val="en-GB"/>
        </w:rPr>
        <w:t>d</w:t>
      </w:r>
      <w:r w:rsidRPr="00572D18">
        <w:rPr>
          <w:rFonts w:ascii="Arial" w:hAnsi="Arial" w:cs="Arial"/>
          <w:sz w:val="24"/>
          <w:lang w:val="en-GB"/>
        </w:rPr>
        <w:t xml:space="preserve">EGFP-ER in which OSER structures could be detected by means of fluorescence optical microscopy were observed through a transmission electron microscope. A) Low magnification view of a portion of cytoplasm of a cell containing an OSER consisting of stacked cisternae and undulating sinusoidal membranes. Mitochondria (M) can be seen clustered around the OSER structures, wheraes ribosomes decorate only the membranes of the outermost cisternae (arrowheads and inset). </w:t>
      </w:r>
      <w:r w:rsidRPr="00572D18">
        <w:rPr>
          <w:rFonts w:ascii="Arial" w:hAnsi="Arial" w:cs="Optima"/>
          <w:sz w:val="24"/>
          <w:lang w:val="en-GB"/>
        </w:rPr>
        <w:t xml:space="preserve">The 11 nm thick electron-dense space between the membranes is continuous with the cytoplasm (arrow and inset) (L = lysosomes/(auto-)phagosomes) (scale bar 1.5 </w:t>
      </w:r>
      <w:r w:rsidRPr="00572D18">
        <w:rPr>
          <w:rFonts w:ascii="Symbol" w:hAnsi="Symbol" w:cs="Arial"/>
          <w:sz w:val="24"/>
          <w:lang w:val="en-GB"/>
        </w:rPr>
        <w:t></w:t>
      </w:r>
      <w:r w:rsidRPr="00572D18">
        <w:rPr>
          <w:rFonts w:ascii="Arial" w:hAnsi="Arial" w:cs="Arial"/>
          <w:sz w:val="24"/>
          <w:lang w:val="en-GB"/>
        </w:rPr>
        <w:t xml:space="preserve">m; inset  0.25 </w:t>
      </w:r>
      <w:r w:rsidRPr="00572D18">
        <w:rPr>
          <w:rFonts w:ascii="Symbol" w:hAnsi="Symbol" w:cs="Arial"/>
          <w:sz w:val="24"/>
          <w:lang w:val="en-GB"/>
        </w:rPr>
        <w:t></w:t>
      </w:r>
      <w:r w:rsidRPr="00572D18">
        <w:rPr>
          <w:rFonts w:ascii="Arial" w:hAnsi="Arial" w:cs="Arial"/>
          <w:sz w:val="24"/>
          <w:lang w:val="en-GB"/>
        </w:rPr>
        <w:t>m</w:t>
      </w:r>
      <w:r w:rsidRPr="00572D18">
        <w:rPr>
          <w:rFonts w:ascii="Arial" w:hAnsi="Arial" w:cs="Optima"/>
          <w:sz w:val="24"/>
          <w:lang w:val="en-GB"/>
        </w:rPr>
        <w:t>). B) An OSER can be formed by lamellar ER: i.e. stacks of flattened ER cisternae that can be continuous or fragmented in their appearance in thin sections. Vesicles budding from the outermost cisternae of the stack can occasionally be observed (as</w:t>
      </w:r>
      <w:r w:rsidR="00C3562F" w:rsidRPr="00572D18">
        <w:rPr>
          <w:rFonts w:ascii="Arial" w:hAnsi="Arial" w:cs="Optima"/>
          <w:sz w:val="24"/>
          <w:lang w:val="en-GB"/>
        </w:rPr>
        <w:t>terisk) (PM, plasma membrane) (S</w:t>
      </w:r>
      <w:r w:rsidRPr="00572D18">
        <w:rPr>
          <w:rFonts w:ascii="Arial" w:hAnsi="Arial" w:cs="Optima"/>
          <w:sz w:val="24"/>
          <w:lang w:val="en-GB"/>
        </w:rPr>
        <w:t>cale bar 150 nm).</w:t>
      </w:r>
    </w:p>
    <w:p w14:paraId="475602F4" w14:textId="77777777" w:rsidR="003F0106" w:rsidRPr="00572D18" w:rsidRDefault="003F0106" w:rsidP="00515635">
      <w:pPr>
        <w:widowControl w:val="0"/>
        <w:spacing w:after="0" w:line="240" w:lineRule="auto"/>
        <w:jc w:val="both"/>
        <w:rPr>
          <w:rFonts w:ascii="Optima" w:hAnsi="Optima" w:cs="Optima"/>
          <w:sz w:val="20"/>
          <w:lang w:val="en-GB"/>
        </w:rPr>
      </w:pPr>
    </w:p>
    <w:p w14:paraId="49BC2C7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DISCUSSION</w:t>
      </w:r>
    </w:p>
    <w:p w14:paraId="5303E684"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The protocols and imaging approaches described in this paper have been used to investigate the distribution and mobility of transfected TA fluorescent proteins resident in the ER of living cells. We have also analysed the effect of the over-expression of these proteins on the architecture of this sub-cellular compartment by means of ultrastructural analyses. </w:t>
      </w:r>
    </w:p>
    <w:p w14:paraId="57AF42B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combination of live-cell confocal imaging and electron microscopy represents is a very powerful means of investigating the dynamic properties of proteins, and may provide important information concerning protein function. The described methods are not time consuming (typically three days of work), and the development of many user-friendly software applications for image acquisition and analysis makes photobleaching-based, live-cell imaging relatively simple.</w:t>
      </w:r>
    </w:p>
    <w:p w14:paraId="79A08FB2" w14:textId="5761062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lastRenderedPageBreak/>
        <w:t>The main limitation of these techniques is the use of fluorescent fusion proteins because the fluorescent tag can affect the proper folding and/or assembly of the protein of interest. In addition, over-expression can alter the behaviour of transfected, fluorescently tagged proteins, and may therefore not reflect the real properties of endogenous proteins; however, this can be overcome by using of inducible and stably transfected cells in which the expression level can be precisely modulated to obtain levels comparable with those of the endogenous protein</w: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 </w:instrText>
      </w:r>
      <w:r w:rsidR="00317B06" w:rsidRPr="00572D18">
        <w:rPr>
          <w:rFonts w:ascii="Arial" w:hAnsi="Arial" w:cs="Arial"/>
          <w:sz w:val="24"/>
          <w:lang w:val="en-GB"/>
        </w:rPr>
        <w:fldChar w:fldCharType="begin">
          <w:fldData xml:space="preserve">PEVuZE5vdGU+PENpdGU+PEF1dGhvcj5GYXNhbmE8L0F1dGhvcj48WWVhcj4yMDEwPC9ZZWFyPjxS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</w:fldData>
        </w:fldChar>
      </w:r>
      <w:r w:rsidR="00317B06" w:rsidRPr="00572D18">
        <w:rPr>
          <w:rFonts w:ascii="Arial" w:hAnsi="Arial" w:cs="Arial"/>
          <w:sz w:val="24"/>
          <w:lang w:val="en-GB"/>
        </w:rPr>
        <w:instrText xml:space="preserve"> ADDIN EN.CITE.DATA </w:instrText>
      </w:r>
      <w:r w:rsidR="00317B06" w:rsidRPr="00572D18">
        <w:rPr>
          <w:rFonts w:ascii="Arial" w:hAnsi="Arial" w:cs="Arial"/>
          <w:sz w:val="24"/>
          <w:lang w:val="en-GB"/>
        </w:rPr>
      </w:r>
      <w:r w:rsidR="00317B06" w:rsidRPr="00572D18">
        <w:rPr>
          <w:rFonts w:ascii="Arial" w:hAnsi="Arial" w:cs="Arial"/>
          <w:sz w:val="24"/>
          <w:lang w:val="en-GB"/>
        </w:rPr>
        <w:fldChar w:fldCharType="end"/>
      </w:r>
      <w:r w:rsidR="00317B06" w:rsidRPr="00572D18">
        <w:rPr>
          <w:rFonts w:ascii="Arial" w:hAnsi="Arial" w:cs="Arial"/>
          <w:sz w:val="24"/>
          <w:lang w:val="en-GB"/>
        </w:rPr>
      </w:r>
      <w:r w:rsidR="00317B06" w:rsidRPr="00572D18">
        <w:rPr>
          <w:rFonts w:ascii="Arial" w:hAnsi="Arial" w:cs="Arial"/>
          <w:sz w:val="24"/>
          <w:lang w:val="en-GB"/>
        </w:rPr>
        <w:fldChar w:fldCharType="separate"/>
      </w:r>
      <w:hyperlink w:anchor="_ENREF_1" w:tooltip="Fasana, 2010 #1450" w:history="1">
        <w:r w:rsidR="00F82E29" w:rsidRPr="00572D18">
          <w:rPr>
            <w:rFonts w:ascii="Arial" w:hAnsi="Arial" w:cs="Arial"/>
            <w:sz w:val="24"/>
            <w:vertAlign w:val="superscript"/>
            <w:lang w:val="en-GB"/>
          </w:rPr>
          <w:t>1</w:t>
        </w:r>
      </w:hyperlink>
      <w:r w:rsidR="00317B06" w:rsidRPr="00572D18">
        <w:rPr>
          <w:rFonts w:ascii="Arial" w:hAnsi="Arial" w:cs="Arial"/>
          <w:sz w:val="24"/>
          <w:vertAlign w:val="superscript"/>
          <w:lang w:val="en-GB"/>
        </w:rPr>
        <w:t>,</w:t>
      </w:r>
      <w:hyperlink w:anchor="_ENREF_7" w:tooltip="Papiani, 2012 #1486" w:history="1">
        <w:r w:rsidR="00F82E29" w:rsidRPr="00572D18">
          <w:rPr>
            <w:rFonts w:ascii="Arial" w:hAnsi="Arial" w:cs="Arial"/>
            <w:sz w:val="24"/>
            <w:vertAlign w:val="superscript"/>
            <w:lang w:val="en-GB"/>
          </w:rPr>
          <w:t>7</w:t>
        </w:r>
      </w:hyperlink>
      <w:r w:rsidR="00317B06" w:rsidRPr="00572D18">
        <w:rPr>
          <w:rFonts w:ascii="Arial" w:hAnsi="Arial" w:cs="Arial"/>
          <w:sz w:val="24"/>
          <w:lang w:val="en-GB"/>
        </w:rPr>
        <w:fldChar w:fldCharType="end"/>
      </w:r>
      <w:r w:rsidR="009C31B6" w:rsidRPr="00572D18">
        <w:rPr>
          <w:rFonts w:ascii="Arial" w:hAnsi="Arial" w:cs="Arial"/>
          <w:sz w:val="24"/>
          <w:lang w:val="en-GB"/>
        </w:rPr>
        <w:t>. The tendency of FPs to oligo</w:t>
      </w:r>
      <w:r w:rsidRPr="00572D18">
        <w:rPr>
          <w:rFonts w:ascii="Arial" w:hAnsi="Arial" w:cs="Arial"/>
          <w:sz w:val="24"/>
          <w:lang w:val="en-GB"/>
        </w:rPr>
        <w:t xml:space="preserve">merise has been widely documented and could significantly alter the behaviour (i.e. kinetics, unwanted protein-protein interactions and </w:t>
      </w:r>
      <w:r w:rsidR="009C31B6" w:rsidRPr="00572D18">
        <w:rPr>
          <w:rFonts w:ascii="Arial" w:hAnsi="Arial" w:cs="Arial"/>
          <w:sz w:val="24"/>
          <w:lang w:val="en-GB"/>
        </w:rPr>
        <w:t xml:space="preserve">formation of </w:t>
      </w:r>
      <w:r w:rsidRPr="00572D18">
        <w:rPr>
          <w:rFonts w:ascii="Arial" w:hAnsi="Arial" w:cs="Arial"/>
          <w:sz w:val="24"/>
          <w:lang w:val="en-GB"/>
        </w:rPr>
        <w:t>aggregates) of chimeric proteins. The use of optimised monomeric fluorescent proteins should therefore be considered</w:t>
      </w:r>
      <w:hyperlink w:anchor="_ENREF_17" w:tooltip="Chudakov, 2010 #3377" w:history="1">
        <w:r w:rsidR="00F82E29" w:rsidRPr="00572D18">
          <w:rPr>
            <w:rFonts w:ascii="Arial" w:hAnsi="Arial" w:cs="Arial"/>
            <w:sz w:val="24"/>
            <w:lang w:val="en-GB"/>
          </w:rPr>
          <w:fldChar w:fldCharType="begin"/>
        </w:r>
        <w:r w:rsidR="00F82E29" w:rsidRPr="00572D18">
          <w:rPr>
            <w:rFonts w:ascii="Arial" w:hAnsi="Arial" w:cs="Arial"/>
            <w:sz w:val="24"/>
            <w:lang w:val="en-GB"/>
          </w:rPr>
          <w:instrText xml:space="preserve"> ADDIN EN.CITE &lt;EndNote&gt;&lt;Cite&gt;&lt;Author&gt;Chudakov&lt;/Author&gt;&lt;Year&gt;2010&lt;/Year&gt;&lt;RecNum&gt;3377&lt;/RecNum&gt;&lt;DisplayText&gt;&lt;style face="superscript"&gt;17&lt;/style&gt;&lt;/DisplayText&gt;&lt;record&gt;&lt;rec-number&gt;3377&lt;/rec-number&gt;&lt;foreign-keys&gt;&lt;key app="EN" db-id="a29ww2099ed5wyexzppxxaaqwvp250x00e92"&gt;3377&lt;/key&gt;&lt;/foreign-keys&gt;&lt;ref-type name="Journal Article"&gt;17&lt;/ref-type&gt;&lt;contributors&gt;&lt;authors&gt;&lt;author&gt;Chudakov, D. M.&lt;/author&gt;&lt;author&gt;Matz, M. V.&lt;/author&gt;&lt;author&gt;Lukyanov, S.&lt;/author&gt;&lt;author&gt;Lukyanov, K. A.&lt;/author&gt;&lt;/authors&gt;&lt;/contributors&gt;&lt;auth-address&gt;Shemiakin-Ovchinnikov Institute of Bioorganic Chemistry, Moscow, Russia.&lt;/auth-address&gt;&lt;titles&gt;&lt;title&gt;Fluorescent proteins and their applications in imaging living cells and tissues&lt;/title&gt;&lt;secondary-title&gt;Physiological reviews&lt;/secondary-title&gt;&lt;alt-title&gt;Physiol Rev&lt;/alt-title&gt;&lt;/titles&gt;&lt;periodical&gt;&lt;full-title&gt;Physiological reviews&lt;/full-title&gt;&lt;abbr-1&gt;Physiol Rev&lt;/abbr-1&gt;&lt;/periodical&gt;&lt;alt-periodical&gt;&lt;full-title&gt;Physiological reviews&lt;/full-title&gt;&lt;abbr-1&gt;Physiol Rev&lt;/abbr-1&gt;&lt;/alt-periodical&gt;&lt;pages&gt;1103-63&lt;/pages&gt;&lt;volume&gt;90&lt;/volume&gt;&lt;number&gt;3&lt;/number&gt;&lt;edition&gt;2010/07/29&lt;/edition&gt;&lt;keywords&gt;&lt;keyword&gt;Amino Acid Sequence&lt;/keyword&gt;&lt;keyword&gt;Animals&lt;/keyword&gt;&lt;keyword&gt;*Cytological Techniques&lt;/keyword&gt;&lt;keyword&gt;Evolution, Molecular&lt;/keyword&gt;&lt;keyword&gt;Fluorescence&lt;/keyword&gt;&lt;keyword&gt;Genetic Variation&lt;/keyword&gt;&lt;keyword&gt;Green Fluorescent Proteins/genetics&lt;/keyword&gt;&lt;keyword&gt;*Histological Techniques&lt;/keyword&gt;&lt;keyword&gt;Humans&lt;/keyword&gt;&lt;keyword&gt;*Luminescent Proteins/chemistry/metabolism&lt;/keyword&gt;&lt;keyword&gt;Molecular Structure&lt;/keyword&gt;&lt;/keywords&gt;&lt;dates&gt;&lt;year&gt;2010&lt;/year&gt;&lt;pub-dates&gt;&lt;date&gt;Jul&lt;/date&gt;&lt;/pub-dates&gt;&lt;/dates&gt;&lt;isbn&gt;1522-1210 (Electronic)&amp;#xD;0031-9333 (Linking)&lt;/isbn&gt;&lt;accession-num&gt;20664080&lt;/accession-num&gt;&lt;work-type&gt;Research Support, N.I.H., Extramural&amp;#xD;Research Support, Non-U.S. Gov&amp;apos;t&amp;#xD;Review&lt;/work-type&gt;&lt;urls&gt;&lt;related-urls&gt;&lt;url&gt;http://www.ncbi.nlm.nih.gov/pubmed/20664080&lt;/url&gt;&lt;/related-urls&gt;&lt;/urls&gt;&lt;electronic-resource-num&gt;10.1152/physrev.00038.2009&lt;/electronic-resource-num&gt;&lt;language&gt;eng&lt;/language&gt;&lt;/record&gt;&lt;/Cite&gt;&lt;/EndNote&gt;</w:instrText>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17</w:t>
        </w:r>
        <w:r w:rsidR="00F82E29" w:rsidRPr="00572D18">
          <w:rPr>
            <w:rFonts w:ascii="Arial" w:hAnsi="Arial" w:cs="Arial"/>
            <w:sz w:val="24"/>
            <w:lang w:val="en-GB"/>
          </w:rPr>
          <w:fldChar w:fldCharType="end"/>
        </w:r>
      </w:hyperlink>
      <w:r w:rsidR="00322414" w:rsidRPr="00572D18">
        <w:rPr>
          <w:rFonts w:ascii="Arial" w:hAnsi="Arial" w:cs="Arial"/>
          <w:sz w:val="24"/>
          <w:lang w:val="en-GB"/>
        </w:rPr>
        <w:t>.</w:t>
      </w:r>
    </w:p>
    <w:p w14:paraId="1FB5989A" w14:textId="45763CBA"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Another critical aspect of dynamic imaging studies using fluorescence and photobleaching is the time needed to bleach the fluorescence efficiently and measure fluorescence recovery (and thus protein mobility) precisely, which also depends on the area of the ROI a</w:t>
      </w:r>
      <w:r w:rsidR="00905FE5" w:rsidRPr="00572D18">
        <w:rPr>
          <w:rFonts w:ascii="Arial" w:hAnsi="Arial" w:cs="Arial"/>
          <w:sz w:val="24"/>
          <w:lang w:val="en-GB"/>
        </w:rPr>
        <w:t xml:space="preserve">nd local cell thickness. If </w:t>
      </w:r>
      <w:r w:rsidRPr="00572D18">
        <w:rPr>
          <w:rFonts w:ascii="Arial" w:hAnsi="Arial" w:cs="Arial"/>
          <w:sz w:val="24"/>
          <w:lang w:val="en-GB"/>
        </w:rPr>
        <w:t>a given GFP-tagged protein has a high diffusion coefficient, diffusion could occur during the bleaching and thus interfere with recovery time measurements. In order to obtain rapid and efficient bleaching, it is strongly recommended that a “zoom in” function (if available) and more than one laser line be used. Although the use of a fast scan module (i.e. a resonant scanner) can greatly improve the speed of imaging during the recovery phase of an experiment, in our hands it also considerably reduces bleaching efficiency. However, alternative scanning systems (such as a spinning disc equipped with a dedicated photobleaching device), and more powerful lasers can improve both bleaching efficiency and acquisition speed.</w:t>
      </w:r>
    </w:p>
    <w:p w14:paraId="561D1947" w14:textId="57035CE6" w:rsidR="00450567" w:rsidRPr="00572D18" w:rsidRDefault="00450567" w:rsidP="00515635">
      <w:pPr>
        <w:spacing w:after="0" w:line="240" w:lineRule="auto"/>
        <w:jc w:val="both"/>
        <w:rPr>
          <w:rFonts w:ascii="Arial" w:hAnsi="Arial" w:cs="Arial"/>
          <w:sz w:val="24"/>
        </w:rPr>
      </w:pPr>
      <w:r w:rsidRPr="00572D18">
        <w:rPr>
          <w:rFonts w:ascii="Arial" w:hAnsi="Arial" w:cs="Arial"/>
          <w:sz w:val="24"/>
        </w:rPr>
        <w:t>Most fluorescent proteins used in FRAP and FLIP experiments show some degree of reversible photobleaching and blinking that must be considered when performing quantitative analyses. The fluctuations between fluorescent and dark states occur in the second to minute time-scale. For EGFP, It has been shown that during bleaching experiments, fluorescence variations might involve less than 10% of the molecules, thus in the present protocol</w:t>
      </w:r>
      <w:r w:rsidR="00DE0072" w:rsidRPr="00572D18">
        <w:rPr>
          <w:rFonts w:ascii="Arial" w:hAnsi="Arial" w:cs="Arial"/>
          <w:sz w:val="24"/>
        </w:rPr>
        <w:t xml:space="preserve"> this phenomenon is negligible.</w:t>
      </w:r>
      <w:r w:rsidRPr="00572D18">
        <w:rPr>
          <w:rFonts w:ascii="Arial" w:hAnsi="Arial" w:cs="Arial"/>
          <w:sz w:val="24"/>
        </w:rPr>
        <w:t xml:space="preserve"> </w:t>
      </w:r>
      <w:r w:rsidR="00367282" w:rsidRPr="00572D18">
        <w:rPr>
          <w:rFonts w:ascii="Arial" w:hAnsi="Arial" w:cs="Arial"/>
          <w:sz w:val="24"/>
        </w:rPr>
        <w:t xml:space="preserve">If all conditions are kept constant, this will introduce a constant bias in the results. </w:t>
      </w:r>
      <w:r w:rsidRPr="00572D18">
        <w:rPr>
          <w:rFonts w:ascii="Arial" w:hAnsi="Arial" w:cs="Arial"/>
          <w:sz w:val="24"/>
        </w:rPr>
        <w:t>If other fluorescent proteins are used, in which the reversible fraction is significantly higher (i.e. YFP), or to detect and evaluate photobleaching reversibility, this can be done by measuring fluorescence recovery after photobleaching in the entire living cell; if recovery is observed this can only be the result of photobleaching reversibility</w:t>
      </w:r>
      <w:hyperlink w:anchor="_ENREF_18" w:tooltip="Bancaud, 2010 #3383" w:history="1">
        <w:r w:rsidR="00F82E29" w:rsidRPr="00572D18">
          <w:rPr>
            <w:rFonts w:ascii="Arial" w:hAnsi="Arial" w:cs="Arial"/>
            <w:sz w:val="24"/>
          </w:rPr>
          <w:fldChar w:fldCharType="begin"/>
        </w:r>
        <w:r w:rsidR="00F82E29" w:rsidRPr="00572D18">
          <w:rPr>
            <w:rFonts w:ascii="Arial" w:hAnsi="Arial" w:cs="Arial"/>
            <w:sz w:val="24"/>
          </w:rPr>
          <w:instrText xml:space="preserve"> ADDIN EN.CITE &lt;EndNote&gt;&lt;Cite&gt;&lt;Author&gt;Bancaud&lt;/Author&gt;&lt;Year&gt;2010&lt;/Year&gt;&lt;RecNum&gt;3383&lt;/RecNum&gt;&lt;DisplayText&gt;&lt;style face="superscript"&gt;18&lt;/style&gt;&lt;/DisplayText&gt;&lt;record&gt;&lt;rec-number&gt;3383&lt;/rec-number&gt;&lt;foreign-keys&gt;&lt;key app="EN" db-id="a29ww2099ed5wyexzppxxaaqwvp250x00e92"&gt;3383&lt;/key&gt;&lt;/foreign-keys&gt;&lt;ref-type name="Journal Article"&gt;17&lt;/ref-type&gt;&lt;contributors&gt;&lt;authors&gt;&lt;author&gt;Bancaud, A.&lt;/author&gt;&lt;author&gt;Huet, S.&lt;/author&gt;&lt;author&gt;Rabut, G.&lt;/author&gt;&lt;author&gt;Ellenberg, J.&lt;/author&gt;&lt;/authors&gt;&lt;/contributors&gt;&lt;titles&gt;&lt;title&gt;Fluorescence perturbation techniques to study mobility and molecular dynamics of proteins in live cells: FRAP, photoactivation, photoconversion, and FLIP&lt;/title&gt;&lt;secondary-title&gt;Cold Spring Harbor protocols&lt;/secondary-title&gt;&lt;alt-title&gt;Cold Spring Harb Protoc&lt;/alt-title&gt;&lt;/titles&gt;&lt;periodical&gt;&lt;full-title&gt;Cold Spring Harbor protocols&lt;/full-title&gt;&lt;abbr-1&gt;Cold Spring Harb Protoc&lt;/abbr-1&gt;&lt;/periodical&gt;&lt;alt-periodical&gt;&lt;full-title&gt;Cold Spring Harbor protocols&lt;/full-title&gt;&lt;abbr-1&gt;Cold Spring Harb Protoc&lt;/abbr-1&gt;&lt;/alt-periodical&gt;&lt;pages&gt;pdb top90&lt;/pages&gt;&lt;volume&gt;2010&lt;/volume&gt;&lt;number&gt;12&lt;/number&gt;&lt;edition&gt;2010/12/03&lt;/edition&gt;&lt;keywords&gt;&lt;keyword&gt;Cytological Techniques/*methods&lt;/keyword&gt;&lt;keyword&gt;Fluorescence Recovery After Photobleaching/*methods&lt;/keyword&gt;&lt;keyword&gt;Microscopy, Confocal/*methods&lt;/keyword&gt;&lt;keyword&gt;Microscopy, Fluorescence/*methods&lt;/keyword&gt;&lt;keyword&gt;Proteins/*metabolism&lt;/keyword&gt;&lt;/keywords&gt;&lt;dates&gt;&lt;year&gt;2010&lt;/year&gt;&lt;pub-dates&gt;&lt;date&gt;Dec&lt;/date&gt;&lt;/pub-dates&gt;&lt;/dates&gt;&lt;isbn&gt;1559-6095 (Electronic)&amp;#xD;1559-6095 (Linking)&lt;/isbn&gt;&lt;accession-num&gt;21123431&lt;/accession-num&gt;&lt;urls&gt;&lt;related-urls&gt;&lt;url&gt;http://www.ncbi.nlm.nih.gov/pubmed/21123431&lt;/url&gt;&lt;/related-urls&gt;&lt;/urls&gt;&lt;electronic-resource-num&gt;10.1101/pdb.top90&lt;/electronic-resource-num&gt;&lt;language&gt;eng&lt;/language&gt;&lt;/record&gt;&lt;/Cite&gt;&lt;/EndNote&gt;</w:instrText>
        </w:r>
        <w:r w:rsidR="00F82E29" w:rsidRPr="00572D18">
          <w:rPr>
            <w:rFonts w:ascii="Arial" w:hAnsi="Arial" w:cs="Arial"/>
            <w:sz w:val="24"/>
          </w:rPr>
          <w:fldChar w:fldCharType="separate"/>
        </w:r>
        <w:r w:rsidR="00F82E29" w:rsidRPr="00572D18">
          <w:rPr>
            <w:rFonts w:ascii="Arial" w:hAnsi="Arial" w:cs="Arial"/>
            <w:sz w:val="24"/>
            <w:vertAlign w:val="superscript"/>
          </w:rPr>
          <w:t>18</w:t>
        </w:r>
        <w:r w:rsidR="00F82E29" w:rsidRPr="00572D18">
          <w:rPr>
            <w:rFonts w:ascii="Arial" w:hAnsi="Arial" w:cs="Arial"/>
            <w:sz w:val="24"/>
          </w:rPr>
          <w:fldChar w:fldCharType="end"/>
        </w:r>
      </w:hyperlink>
      <w:r w:rsidR="00F60724" w:rsidRPr="00572D18">
        <w:rPr>
          <w:rFonts w:ascii="Arial" w:hAnsi="Arial" w:cs="Arial"/>
          <w:sz w:val="24"/>
        </w:rPr>
        <w:t>.</w:t>
      </w:r>
    </w:p>
    <w:p w14:paraId="14AC0605" w14:textId="4ED8F8B5"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potential toxicity of light during the experiments is another critical factor, particularly because photobleaching requires strong lighting. It is well known that excited fluorophores tend to react with oxygen to produce free radicals that can affect various intracellular processes and even cell viability</w:t>
      </w:r>
      <w:hyperlink w:anchor="_ENREF_19" w:tooltip="Michida, 1994 #3384" w:history="1">
        <w:r w:rsidR="00F82E29" w:rsidRPr="00572D18">
          <w:rPr>
            <w:rFonts w:ascii="Arial" w:hAnsi="Arial" w:cs="Arial"/>
            <w:sz w:val="24"/>
            <w:lang w:val="en-GB"/>
          </w:rPr>
          <w:fldChar w:fldCharType="begin">
            <w:fldData xml:space="preserve">PEVuZE5vdGU+PENpdGU+PEF1dGhvcj5NaWNoaWRhPC9BdXRob3I+PFllYXI+MTk5NDwvWWVhcj48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</w:fldData>
          </w:fldChar>
        </w:r>
        <w:r w:rsidR="00F82E29" w:rsidRPr="00572D18">
          <w:rPr>
            <w:rFonts w:ascii="Arial" w:hAnsi="Arial" w:cs="Arial"/>
            <w:sz w:val="24"/>
            <w:lang w:val="en-GB"/>
          </w:rPr>
          <w:instrText xml:space="preserve"> ADDIN EN.CITE </w:instrText>
        </w:r>
        <w:r w:rsidR="00F82E29" w:rsidRPr="00572D18">
          <w:rPr>
            <w:rFonts w:ascii="Arial" w:hAnsi="Arial" w:cs="Arial"/>
            <w:sz w:val="24"/>
            <w:lang w:val="en-GB"/>
          </w:rPr>
          <w:fldChar w:fldCharType="begin">
            <w:fldData xml:space="preserve">PEVuZE5vdGU+PENpdGU+PEF1dGhvcj5NaWNoaWRhPC9BdXRob3I+PFllYXI+MTk5NDwvWWVhcj48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</w:fldData>
          </w:fldChar>
        </w:r>
        <w:r w:rsidR="00F82E29" w:rsidRPr="00572D18">
          <w:rPr>
            <w:rFonts w:ascii="Arial" w:hAnsi="Arial" w:cs="Arial"/>
            <w:sz w:val="24"/>
            <w:lang w:val="en-GB"/>
          </w:rPr>
          <w:instrText xml:space="preserve"> ADDIN EN.CITE.DATA </w:instrText>
        </w:r>
        <w:r w:rsidR="00F82E29" w:rsidRPr="00572D18">
          <w:rPr>
            <w:rFonts w:ascii="Arial" w:hAnsi="Arial" w:cs="Arial"/>
            <w:sz w:val="24"/>
            <w:lang w:val="en-GB"/>
          </w:rPr>
        </w:r>
        <w:r w:rsidR="00F82E29" w:rsidRPr="00572D18">
          <w:rPr>
            <w:rFonts w:ascii="Arial" w:hAnsi="Arial" w:cs="Arial"/>
            <w:sz w:val="24"/>
            <w:lang w:val="en-GB"/>
          </w:rPr>
          <w:fldChar w:fldCharType="end"/>
        </w:r>
        <w:r w:rsidR="00F82E29" w:rsidRPr="00572D18">
          <w:rPr>
            <w:rFonts w:ascii="Arial" w:hAnsi="Arial" w:cs="Arial"/>
            <w:sz w:val="24"/>
            <w:lang w:val="en-GB"/>
          </w:rPr>
        </w:r>
        <w:r w:rsidR="00F82E29" w:rsidRPr="00572D18">
          <w:rPr>
            <w:rFonts w:ascii="Arial" w:hAnsi="Arial" w:cs="Arial"/>
            <w:sz w:val="24"/>
            <w:lang w:val="en-GB"/>
          </w:rPr>
          <w:fldChar w:fldCharType="separate"/>
        </w:r>
        <w:r w:rsidR="00F82E29" w:rsidRPr="00572D18">
          <w:rPr>
            <w:rFonts w:ascii="Arial" w:hAnsi="Arial" w:cs="Arial"/>
            <w:sz w:val="24"/>
            <w:vertAlign w:val="superscript"/>
            <w:lang w:val="en-GB"/>
          </w:rPr>
          <w:t>19</w:t>
        </w:r>
        <w:r w:rsidR="00F82E29" w:rsidRPr="00572D18">
          <w:rPr>
            <w:rFonts w:ascii="Arial" w:hAnsi="Arial" w:cs="Arial"/>
            <w:sz w:val="24"/>
            <w:lang w:val="en-GB"/>
          </w:rPr>
          <w:fldChar w:fldCharType="end"/>
        </w:r>
      </w:hyperlink>
      <w:r w:rsidR="00D70F7C" w:rsidRPr="00572D18">
        <w:rPr>
          <w:rFonts w:ascii="Arial" w:hAnsi="Arial" w:cs="Arial"/>
          <w:sz w:val="24"/>
          <w:lang w:val="en-GB"/>
        </w:rPr>
        <w:t xml:space="preserve">, </w:t>
      </w:r>
      <w:r w:rsidRPr="00572D18">
        <w:rPr>
          <w:rFonts w:ascii="Arial" w:hAnsi="Arial" w:cs="Arial"/>
          <w:sz w:val="24"/>
          <w:lang w:val="en-GB"/>
        </w:rPr>
        <w:t>and so it is necessary to establish a balance between efficient bleaching and minimal phototoxicity; furthermore, cell viability should always be checked after live-cell imaging experiments. Given the short recording time, we did not consider the genotoxic effect of short wavelength light (405 nm) in the example described in this paper but, if a longer experiment is needed, a 405 nm laser line should not be used.</w:t>
      </w:r>
    </w:p>
    <w:p w14:paraId="266F9887"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 xml:space="preserve">We chose not to use a correlative approach to transmission electron microscopy because of the heterogeneous nature of OSER architecture and the fact that we wanted to observe as many cells (and structures) as possible. The diversity of the fine structure of protein aggregates in cells may be a key feature of different diseases and we were interested in obtaining a broad range of samples, whereas a correlative approach allows the observation of fewer events during the same period time. However, correlative light-electron microscopy (CLEM) should be the first choice when investigating events in structures that cannot be easily identified (such as less prominent ER sub-domains) or in a limited number of cells </w:t>
      </w:r>
      <w:r w:rsidRPr="00572D18">
        <w:rPr>
          <w:rFonts w:ascii="Arial" w:hAnsi="Arial" w:cs="Arial"/>
          <w:sz w:val="24"/>
          <w:lang w:val="en-GB"/>
        </w:rPr>
        <w:lastRenderedPageBreak/>
        <w:t xml:space="preserve">(such as micro-injected cells). It is worth noting that our experiments were characterised by a high degree of transfection efficiency (at least 30% of the cells were transfected), otherwise the possibility of observing OSER structures non-correlatively is quite limited. </w:t>
      </w:r>
    </w:p>
    <w:p w14:paraId="55552A8D" w14:textId="77777777" w:rsidR="003F0106" w:rsidRPr="00572D18" w:rsidRDefault="003F0106" w:rsidP="00515635">
      <w:pPr>
        <w:spacing w:after="0" w:line="240" w:lineRule="auto"/>
        <w:jc w:val="both"/>
        <w:rPr>
          <w:rFonts w:ascii="Arial" w:hAnsi="Arial" w:cs="Arial"/>
          <w:sz w:val="24"/>
          <w:lang w:val="en-GB"/>
        </w:rPr>
      </w:pPr>
    </w:p>
    <w:p w14:paraId="3F4E5257"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Disclosure</w:t>
      </w:r>
    </w:p>
    <w:p w14:paraId="3AB9BBC2"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sz w:val="24"/>
          <w:lang w:val="en-GB"/>
        </w:rPr>
        <w:t>The authors have nothing to disclose.</w:t>
      </w:r>
    </w:p>
    <w:p w14:paraId="6F41E67F" w14:textId="77777777" w:rsidR="003F0106" w:rsidRPr="00572D18" w:rsidRDefault="003F0106" w:rsidP="00515635">
      <w:pPr>
        <w:spacing w:after="0" w:line="240" w:lineRule="auto"/>
        <w:jc w:val="both"/>
        <w:rPr>
          <w:rFonts w:ascii="Arial" w:hAnsi="Arial" w:cs="Arial"/>
          <w:b/>
          <w:sz w:val="24"/>
          <w:lang w:val="en-GB"/>
        </w:rPr>
      </w:pPr>
    </w:p>
    <w:p w14:paraId="4E34858F" w14:textId="77777777" w:rsidR="003F0106" w:rsidRPr="00572D18" w:rsidRDefault="003F0106" w:rsidP="00515635">
      <w:pPr>
        <w:spacing w:after="0" w:line="240" w:lineRule="auto"/>
        <w:jc w:val="both"/>
        <w:rPr>
          <w:rFonts w:ascii="Arial" w:hAnsi="Arial" w:cs="Arial"/>
          <w:sz w:val="24"/>
          <w:lang w:val="en-GB"/>
        </w:rPr>
      </w:pPr>
      <w:r w:rsidRPr="00572D18">
        <w:rPr>
          <w:rFonts w:ascii="Arial" w:hAnsi="Arial" w:cs="Arial"/>
          <w:b/>
          <w:sz w:val="24"/>
          <w:lang w:val="en-GB"/>
        </w:rPr>
        <w:t>Acknowledgements</w:t>
      </w:r>
    </w:p>
    <w:p w14:paraId="4FF48D40" w14:textId="77777777" w:rsidR="003F0106" w:rsidRPr="00572D18" w:rsidRDefault="003F0106" w:rsidP="00515635">
      <w:pPr>
        <w:pStyle w:val="BodyText2"/>
        <w:spacing w:line="240" w:lineRule="auto"/>
      </w:pPr>
      <w:r w:rsidRPr="00572D18">
        <w:t>The authors are grateful to Fondazione Filarete for its help and support in the publication of this article. We would also like to thank Centro Europeo di Nanomedicina for the use of the TECNAI G2 transmission electron microscope.</w:t>
      </w:r>
    </w:p>
    <w:p w14:paraId="73DBA2F8" w14:textId="77777777" w:rsidR="003F0106" w:rsidRPr="00572D18" w:rsidRDefault="003F0106">
      <w:pPr>
        <w:spacing w:after="0" w:line="100" w:lineRule="atLeast"/>
        <w:rPr>
          <w:rFonts w:ascii="Arial" w:hAnsi="Arial" w:cs="Arial"/>
          <w:sz w:val="24"/>
          <w:lang w:val="en-GB"/>
        </w:rPr>
      </w:pPr>
    </w:p>
    <w:p w14:paraId="35B4D78D" w14:textId="3FB7C1B2" w:rsidR="00515635" w:rsidRPr="00572D18" w:rsidRDefault="003F0106" w:rsidP="00317B06">
      <w:pPr>
        <w:spacing w:after="0" w:line="100" w:lineRule="atLeast"/>
        <w:jc w:val="both"/>
        <w:rPr>
          <w:rFonts w:ascii="Arial" w:hAnsi="Arial" w:cs="Arial"/>
          <w:b/>
          <w:sz w:val="24"/>
          <w:lang w:val="en-GB"/>
        </w:rPr>
      </w:pPr>
      <w:r w:rsidRPr="00572D18">
        <w:rPr>
          <w:rFonts w:ascii="Arial" w:hAnsi="Arial" w:cs="Arial"/>
          <w:b/>
          <w:sz w:val="24"/>
          <w:lang w:val="en-GB"/>
        </w:rPr>
        <w:t>REFERENCES</w:t>
      </w:r>
    </w:p>
    <w:p w14:paraId="7917CEE5" w14:textId="77777777" w:rsidR="00F82E29" w:rsidRPr="00572D18" w:rsidRDefault="00515635" w:rsidP="00F82E29">
      <w:pPr>
        <w:spacing w:after="0" w:line="240" w:lineRule="auto"/>
        <w:ind w:left="720" w:hanging="720"/>
        <w:jc w:val="both"/>
        <w:rPr>
          <w:rFonts w:ascii="Arial" w:hAnsi="Arial" w:cs="Arial"/>
          <w:lang w:val="en-GB"/>
        </w:rPr>
      </w:pPr>
      <w:r w:rsidRPr="00572D18">
        <w:rPr>
          <w:rFonts w:ascii="Arial" w:hAnsi="Arial" w:cs="Arial"/>
          <w:lang w:val="en-GB"/>
        </w:rPr>
        <w:fldChar w:fldCharType="begin"/>
      </w:r>
      <w:r w:rsidRPr="00572D18">
        <w:rPr>
          <w:rFonts w:ascii="Arial" w:hAnsi="Arial" w:cs="Arial"/>
          <w:lang w:val="en-GB"/>
        </w:rPr>
        <w:instrText xml:space="preserve"> ADDIN EN.REFLIST </w:instrText>
      </w:r>
      <w:r w:rsidRPr="00572D18">
        <w:rPr>
          <w:rFonts w:ascii="Arial" w:hAnsi="Arial" w:cs="Arial"/>
          <w:lang w:val="en-GB"/>
        </w:rPr>
        <w:fldChar w:fldCharType="separate"/>
      </w:r>
      <w:bookmarkStart w:id="1" w:name="_ENREF_1"/>
      <w:r w:rsidR="00F82E29" w:rsidRPr="00572D18">
        <w:rPr>
          <w:rFonts w:ascii="Arial" w:hAnsi="Arial" w:cs="Arial"/>
          <w:lang w:val="en-GB"/>
        </w:rPr>
        <w:t>1</w:t>
      </w:r>
      <w:r w:rsidR="00F82E29" w:rsidRPr="00572D18">
        <w:rPr>
          <w:rFonts w:ascii="Arial" w:hAnsi="Arial" w:cs="Arial"/>
          <w:lang w:val="en-GB"/>
        </w:rPr>
        <w:tab/>
        <w:t>Fasana, E.</w:t>
      </w:r>
      <w:r w:rsidR="00F82E29" w:rsidRPr="00572D18">
        <w:rPr>
          <w:rFonts w:ascii="Arial" w:hAnsi="Arial" w:cs="Arial"/>
          <w:i/>
          <w:lang w:val="en-GB"/>
        </w:rPr>
        <w:t xml:space="preserve"> et al.</w:t>
      </w:r>
      <w:r w:rsidR="00F82E29" w:rsidRPr="00572D18">
        <w:rPr>
          <w:rFonts w:ascii="Arial" w:hAnsi="Arial" w:cs="Arial"/>
          <w:lang w:val="en-GB"/>
        </w:rPr>
        <w:t xml:space="preserve"> A VAPB mutant linked to amyotrophic lateral sclerosis generates a novel form of organized smooth endoplasmic reticulum. </w:t>
      </w:r>
      <w:r w:rsidR="00F82E29" w:rsidRPr="00572D18">
        <w:rPr>
          <w:rFonts w:ascii="Arial" w:hAnsi="Arial" w:cs="Arial"/>
          <w:i/>
          <w:lang w:val="en-GB"/>
        </w:rPr>
        <w:t>Faseb J</w:t>
      </w:r>
      <w:r w:rsidR="00F82E29" w:rsidRPr="00572D18">
        <w:rPr>
          <w:rFonts w:ascii="Arial" w:hAnsi="Arial" w:cs="Arial"/>
          <w:lang w:val="en-GB"/>
        </w:rPr>
        <w:t xml:space="preserve"> </w:t>
      </w:r>
      <w:r w:rsidR="00F82E29" w:rsidRPr="00572D18">
        <w:rPr>
          <w:rFonts w:ascii="Arial" w:hAnsi="Arial" w:cs="Arial"/>
          <w:b/>
          <w:lang w:val="en-GB"/>
        </w:rPr>
        <w:t>24</w:t>
      </w:r>
      <w:r w:rsidR="00F82E29" w:rsidRPr="00572D18">
        <w:rPr>
          <w:rFonts w:ascii="Arial" w:hAnsi="Arial" w:cs="Arial"/>
          <w:lang w:val="en-GB"/>
        </w:rPr>
        <w:t>, 1419-1430 (2010).</w:t>
      </w:r>
      <w:bookmarkEnd w:id="1"/>
    </w:p>
    <w:p w14:paraId="18EFF0BB" w14:textId="77777777" w:rsidR="00F82E29" w:rsidRPr="00572D18" w:rsidRDefault="00F82E29" w:rsidP="00F82E29">
      <w:pPr>
        <w:spacing w:after="0" w:line="240" w:lineRule="auto"/>
        <w:ind w:left="720" w:hanging="720"/>
        <w:jc w:val="both"/>
        <w:rPr>
          <w:rFonts w:ascii="Arial" w:hAnsi="Arial" w:cs="Arial"/>
          <w:lang w:val="en-GB"/>
        </w:rPr>
      </w:pPr>
      <w:bookmarkStart w:id="2" w:name="_ENREF_2"/>
      <w:r w:rsidRPr="00572D18">
        <w:rPr>
          <w:rFonts w:ascii="Arial" w:hAnsi="Arial" w:cs="Arial"/>
          <w:lang w:val="en-GB"/>
        </w:rPr>
        <w:t>2</w:t>
      </w:r>
      <w:r w:rsidRPr="00572D18">
        <w:rPr>
          <w:rFonts w:ascii="Arial" w:hAnsi="Arial" w:cs="Arial"/>
          <w:lang w:val="en-GB"/>
        </w:rPr>
        <w:tab/>
        <w:t xml:space="preserve">Borgese, N., Francolini, M. &amp; Snapp, E. Endoplasmic reticulum architecture: structures in flux. </w:t>
      </w:r>
      <w:r w:rsidRPr="00572D18">
        <w:rPr>
          <w:rFonts w:ascii="Arial" w:hAnsi="Arial" w:cs="Arial"/>
          <w:i/>
          <w:lang w:val="en-GB"/>
        </w:rPr>
        <w:t>Curr Opin Cell Biol</w:t>
      </w:r>
      <w:r w:rsidRPr="00572D18">
        <w:rPr>
          <w:rFonts w:ascii="Arial" w:hAnsi="Arial" w:cs="Arial"/>
          <w:lang w:val="en-GB"/>
        </w:rPr>
        <w:t xml:space="preserve"> </w:t>
      </w:r>
      <w:r w:rsidRPr="00572D18">
        <w:rPr>
          <w:rFonts w:ascii="Arial" w:hAnsi="Arial" w:cs="Arial"/>
          <w:b/>
          <w:lang w:val="en-GB"/>
        </w:rPr>
        <w:t>18</w:t>
      </w:r>
      <w:r w:rsidRPr="00572D18">
        <w:rPr>
          <w:rFonts w:ascii="Arial" w:hAnsi="Arial" w:cs="Arial"/>
          <w:lang w:val="en-GB"/>
        </w:rPr>
        <w:t>, 358-364 (2006).</w:t>
      </w:r>
      <w:bookmarkEnd w:id="2"/>
    </w:p>
    <w:p w14:paraId="4F91D48E" w14:textId="77777777" w:rsidR="00F82E29" w:rsidRPr="00572D18" w:rsidRDefault="00F82E29" w:rsidP="00F82E29">
      <w:pPr>
        <w:spacing w:after="0" w:line="240" w:lineRule="auto"/>
        <w:ind w:left="720" w:hanging="720"/>
        <w:jc w:val="both"/>
        <w:rPr>
          <w:rFonts w:ascii="Arial" w:hAnsi="Arial" w:cs="Arial"/>
          <w:lang w:val="en-GB"/>
        </w:rPr>
      </w:pPr>
      <w:bookmarkStart w:id="3" w:name="_ENREF_3"/>
      <w:r w:rsidRPr="00572D18">
        <w:rPr>
          <w:rFonts w:ascii="Arial" w:hAnsi="Arial" w:cs="Arial"/>
          <w:lang w:val="en-GB"/>
        </w:rPr>
        <w:t>3</w:t>
      </w:r>
      <w:r w:rsidRPr="00572D18">
        <w:rPr>
          <w:rFonts w:ascii="Arial" w:hAnsi="Arial" w:cs="Arial"/>
          <w:lang w:val="en-GB"/>
        </w:rPr>
        <w:tab/>
        <w:t xml:space="preserve">Ronchi, P., Colombo, S., Francolini, M. &amp; Borgese, N. Transmembrane domain-dependent partitioning of membrane proteins within the endoplasmic reticulum. </w:t>
      </w:r>
      <w:r w:rsidRPr="00572D18">
        <w:rPr>
          <w:rFonts w:ascii="Arial" w:hAnsi="Arial" w:cs="Arial"/>
          <w:i/>
          <w:lang w:val="en-GB"/>
        </w:rPr>
        <w:t>J Cell Biol</w:t>
      </w:r>
      <w:r w:rsidRPr="00572D18">
        <w:rPr>
          <w:rFonts w:ascii="Arial" w:hAnsi="Arial" w:cs="Arial"/>
          <w:lang w:val="en-GB"/>
        </w:rPr>
        <w:t xml:space="preserve"> </w:t>
      </w:r>
      <w:r w:rsidRPr="00572D18">
        <w:rPr>
          <w:rFonts w:ascii="Arial" w:hAnsi="Arial" w:cs="Arial"/>
          <w:b/>
          <w:lang w:val="en-GB"/>
        </w:rPr>
        <w:t>181</w:t>
      </w:r>
      <w:r w:rsidRPr="00572D18">
        <w:rPr>
          <w:rFonts w:ascii="Arial" w:hAnsi="Arial" w:cs="Arial"/>
          <w:lang w:val="en-GB"/>
        </w:rPr>
        <w:t>, 105-118 (2008).</w:t>
      </w:r>
      <w:bookmarkEnd w:id="3"/>
    </w:p>
    <w:p w14:paraId="6232F8C4" w14:textId="77777777" w:rsidR="00F82E29" w:rsidRPr="00572D18" w:rsidRDefault="00F82E29" w:rsidP="00F82E29">
      <w:pPr>
        <w:spacing w:after="0" w:line="240" w:lineRule="auto"/>
        <w:ind w:left="720" w:hanging="720"/>
        <w:jc w:val="both"/>
        <w:rPr>
          <w:rFonts w:ascii="Arial" w:hAnsi="Arial" w:cs="Arial"/>
          <w:lang w:val="en-GB"/>
        </w:rPr>
      </w:pPr>
      <w:bookmarkStart w:id="4" w:name="_ENREF_4"/>
      <w:r w:rsidRPr="00572D18">
        <w:rPr>
          <w:rFonts w:ascii="Arial" w:hAnsi="Arial" w:cs="Arial"/>
          <w:lang w:val="en-GB"/>
        </w:rPr>
        <w:t>4</w:t>
      </w:r>
      <w:r w:rsidRPr="00572D18">
        <w:rPr>
          <w:rFonts w:ascii="Arial" w:hAnsi="Arial" w:cs="Arial"/>
          <w:lang w:val="en-GB"/>
        </w:rPr>
        <w:tab/>
        <w:t xml:space="preserve">Lippincott-Schwartz, J., Snapp, E. &amp; Kenworthy, A. Studying protein dynamics in living cells. </w:t>
      </w:r>
      <w:r w:rsidRPr="00572D18">
        <w:rPr>
          <w:rFonts w:ascii="Arial" w:hAnsi="Arial" w:cs="Arial"/>
          <w:i/>
          <w:lang w:val="en-GB"/>
        </w:rPr>
        <w:t>Nature Rev. Mol. Cell Biol.</w:t>
      </w:r>
      <w:r w:rsidRPr="00572D18">
        <w:rPr>
          <w:rFonts w:ascii="Arial" w:hAnsi="Arial" w:cs="Arial"/>
          <w:lang w:val="en-GB"/>
        </w:rPr>
        <w:t xml:space="preserve"> </w:t>
      </w:r>
      <w:r w:rsidRPr="00572D18">
        <w:rPr>
          <w:rFonts w:ascii="Arial" w:hAnsi="Arial" w:cs="Arial"/>
          <w:b/>
          <w:lang w:val="en-GB"/>
        </w:rPr>
        <w:t>2</w:t>
      </w:r>
      <w:r w:rsidRPr="00572D18">
        <w:rPr>
          <w:rFonts w:ascii="Arial" w:hAnsi="Arial" w:cs="Arial"/>
          <w:lang w:val="en-GB"/>
        </w:rPr>
        <w:t>, 444-456 (2001).</w:t>
      </w:r>
      <w:bookmarkEnd w:id="4"/>
    </w:p>
    <w:p w14:paraId="58B8CA06" w14:textId="77777777" w:rsidR="00F82E29" w:rsidRPr="00572D18" w:rsidRDefault="00F82E29" w:rsidP="00F82E29">
      <w:pPr>
        <w:spacing w:after="0" w:line="240" w:lineRule="auto"/>
        <w:ind w:left="720" w:hanging="720"/>
        <w:jc w:val="both"/>
        <w:rPr>
          <w:rFonts w:ascii="Arial" w:hAnsi="Arial" w:cs="Arial"/>
          <w:lang w:val="en-GB"/>
        </w:rPr>
      </w:pPr>
      <w:bookmarkStart w:id="5" w:name="_ENREF_5"/>
      <w:r w:rsidRPr="00572D18">
        <w:rPr>
          <w:rFonts w:ascii="Arial" w:hAnsi="Arial" w:cs="Arial"/>
          <w:lang w:val="en-GB"/>
        </w:rPr>
        <w:t>5</w:t>
      </w:r>
      <w:r w:rsidRPr="00572D18">
        <w:rPr>
          <w:rFonts w:ascii="Arial" w:hAnsi="Arial" w:cs="Arial"/>
          <w:lang w:val="en-GB"/>
        </w:rPr>
        <w:tab/>
        <w:t xml:space="preserve">Lee, M. C., Miller, E. A., Goldberg, J., Orci, L. &amp; Schekman, R. Bi-directional protein transport between the ER and Golgi. </w:t>
      </w:r>
      <w:r w:rsidRPr="00572D18">
        <w:rPr>
          <w:rFonts w:ascii="Arial" w:hAnsi="Arial" w:cs="Arial"/>
          <w:i/>
          <w:lang w:val="en-GB"/>
        </w:rPr>
        <w:t>Annu Rev Cell Dev Biol</w:t>
      </w:r>
      <w:r w:rsidRPr="00572D18">
        <w:rPr>
          <w:rFonts w:ascii="Arial" w:hAnsi="Arial" w:cs="Arial"/>
          <w:lang w:val="en-GB"/>
        </w:rPr>
        <w:t xml:space="preserve"> </w:t>
      </w:r>
      <w:r w:rsidRPr="00572D18">
        <w:rPr>
          <w:rFonts w:ascii="Arial" w:hAnsi="Arial" w:cs="Arial"/>
          <w:b/>
          <w:lang w:val="en-GB"/>
        </w:rPr>
        <w:t>20</w:t>
      </w:r>
      <w:r w:rsidRPr="00572D18">
        <w:rPr>
          <w:rFonts w:ascii="Arial" w:hAnsi="Arial" w:cs="Arial"/>
          <w:lang w:val="en-GB"/>
        </w:rPr>
        <w:t>, 87-123 (2004).</w:t>
      </w:r>
      <w:bookmarkEnd w:id="5"/>
    </w:p>
    <w:p w14:paraId="487C97A8" w14:textId="77777777" w:rsidR="00F82E29" w:rsidRPr="00572D18" w:rsidRDefault="00F82E29" w:rsidP="00F82E29">
      <w:pPr>
        <w:spacing w:after="0" w:line="240" w:lineRule="auto"/>
        <w:ind w:left="720" w:hanging="720"/>
        <w:jc w:val="both"/>
        <w:rPr>
          <w:rFonts w:ascii="Arial" w:hAnsi="Arial" w:cs="Arial"/>
          <w:lang w:val="en-GB"/>
        </w:rPr>
      </w:pPr>
      <w:bookmarkStart w:id="6" w:name="_ENREF_6"/>
      <w:r w:rsidRPr="00572D18">
        <w:rPr>
          <w:rFonts w:ascii="Arial" w:hAnsi="Arial" w:cs="Arial"/>
          <w:lang w:val="en-GB"/>
        </w:rPr>
        <w:t>6</w:t>
      </w:r>
      <w:r w:rsidRPr="00572D18">
        <w:rPr>
          <w:rFonts w:ascii="Arial" w:hAnsi="Arial" w:cs="Arial"/>
          <w:lang w:val="en-GB"/>
        </w:rPr>
        <w:tab/>
        <w:t>Snapp, E. L.</w:t>
      </w:r>
      <w:r w:rsidRPr="00572D18">
        <w:rPr>
          <w:rFonts w:ascii="Arial" w:hAnsi="Arial" w:cs="Arial"/>
          <w:i/>
          <w:lang w:val="en-GB"/>
        </w:rPr>
        <w:t xml:space="preserve"> et al.</w:t>
      </w:r>
      <w:r w:rsidRPr="00572D18">
        <w:rPr>
          <w:rFonts w:ascii="Arial" w:hAnsi="Arial" w:cs="Arial"/>
          <w:lang w:val="en-GB"/>
        </w:rPr>
        <w:t xml:space="preserve"> Formation of stacked ER cisternae by low affinity protein interactions. </w:t>
      </w:r>
      <w:r w:rsidRPr="00572D18">
        <w:rPr>
          <w:rFonts w:ascii="Arial" w:hAnsi="Arial" w:cs="Arial"/>
          <w:i/>
          <w:lang w:val="en-GB"/>
        </w:rPr>
        <w:t>J. Cell Biol.</w:t>
      </w:r>
      <w:r w:rsidRPr="00572D18">
        <w:rPr>
          <w:rFonts w:ascii="Arial" w:hAnsi="Arial" w:cs="Arial"/>
          <w:lang w:val="en-GB"/>
        </w:rPr>
        <w:t xml:space="preserve"> </w:t>
      </w:r>
      <w:r w:rsidRPr="00572D18">
        <w:rPr>
          <w:rFonts w:ascii="Arial" w:hAnsi="Arial" w:cs="Arial"/>
          <w:b/>
          <w:lang w:val="en-GB"/>
        </w:rPr>
        <w:t>163</w:t>
      </w:r>
      <w:r w:rsidRPr="00572D18">
        <w:rPr>
          <w:rFonts w:ascii="Arial" w:hAnsi="Arial" w:cs="Arial"/>
          <w:lang w:val="en-GB"/>
        </w:rPr>
        <w:t>, 257-269 (2003).</w:t>
      </w:r>
      <w:bookmarkEnd w:id="6"/>
    </w:p>
    <w:p w14:paraId="1A029E2D" w14:textId="77777777" w:rsidR="00F82E29" w:rsidRPr="00572D18" w:rsidRDefault="00F82E29" w:rsidP="00F82E29">
      <w:pPr>
        <w:spacing w:after="0" w:line="240" w:lineRule="auto"/>
        <w:ind w:left="720" w:hanging="720"/>
        <w:jc w:val="both"/>
        <w:rPr>
          <w:rFonts w:ascii="Arial" w:hAnsi="Arial" w:cs="Arial"/>
          <w:lang w:val="en-GB"/>
        </w:rPr>
      </w:pPr>
      <w:bookmarkStart w:id="7" w:name="_ENREF_7"/>
      <w:r w:rsidRPr="00572D18">
        <w:rPr>
          <w:rFonts w:ascii="Arial" w:hAnsi="Arial" w:cs="Arial"/>
          <w:lang w:val="en-GB"/>
        </w:rPr>
        <w:t>7</w:t>
      </w:r>
      <w:r w:rsidRPr="00572D18">
        <w:rPr>
          <w:rFonts w:ascii="Arial" w:hAnsi="Arial" w:cs="Arial"/>
          <w:lang w:val="en-GB"/>
        </w:rPr>
        <w:tab/>
        <w:t>Papiani, G.</w:t>
      </w:r>
      <w:r w:rsidRPr="00572D18">
        <w:rPr>
          <w:rFonts w:ascii="Arial" w:hAnsi="Arial" w:cs="Arial"/>
          <w:i/>
          <w:lang w:val="en-GB"/>
        </w:rPr>
        <w:t xml:space="preserve"> et al.</w:t>
      </w:r>
      <w:r w:rsidRPr="00572D18">
        <w:rPr>
          <w:rFonts w:ascii="Arial" w:hAnsi="Arial" w:cs="Arial"/>
          <w:lang w:val="en-GB"/>
        </w:rPr>
        <w:t xml:space="preserve"> Restructured endoplasmic reticulum generated by mutant amyotrophic lateral sclerosis-linked VAPB is cleared by the proteasome. </w:t>
      </w:r>
      <w:r w:rsidRPr="00572D18">
        <w:rPr>
          <w:rFonts w:ascii="Arial" w:hAnsi="Arial" w:cs="Arial"/>
          <w:i/>
          <w:lang w:val="en-GB"/>
        </w:rPr>
        <w:t>Journal of cell science</w:t>
      </w:r>
      <w:r w:rsidRPr="00572D18">
        <w:rPr>
          <w:rFonts w:ascii="Arial" w:hAnsi="Arial" w:cs="Arial"/>
          <w:lang w:val="en-GB"/>
        </w:rPr>
        <w:t xml:space="preserve"> </w:t>
      </w:r>
      <w:r w:rsidRPr="00572D18">
        <w:rPr>
          <w:rFonts w:ascii="Arial" w:hAnsi="Arial" w:cs="Arial"/>
          <w:b/>
          <w:lang w:val="en-GB"/>
        </w:rPr>
        <w:t>125</w:t>
      </w:r>
      <w:r w:rsidRPr="00572D18">
        <w:rPr>
          <w:rFonts w:ascii="Arial" w:hAnsi="Arial" w:cs="Arial"/>
          <w:lang w:val="en-GB"/>
        </w:rPr>
        <w:t>, 3601-3611, doi:10.1242/jcs.102137 (2012).</w:t>
      </w:r>
      <w:bookmarkEnd w:id="7"/>
    </w:p>
    <w:p w14:paraId="17FE221F" w14:textId="77777777" w:rsidR="00F82E29" w:rsidRPr="00572D18" w:rsidRDefault="00F82E29" w:rsidP="00F82E29">
      <w:pPr>
        <w:spacing w:after="0" w:line="240" w:lineRule="auto"/>
        <w:ind w:left="720" w:hanging="720"/>
        <w:jc w:val="both"/>
        <w:rPr>
          <w:rFonts w:ascii="Arial" w:hAnsi="Arial" w:cs="Arial"/>
          <w:lang w:val="en-GB"/>
        </w:rPr>
      </w:pPr>
      <w:bookmarkStart w:id="8" w:name="_ENREF_8"/>
      <w:r w:rsidRPr="00572D18">
        <w:rPr>
          <w:rFonts w:ascii="Arial" w:hAnsi="Arial" w:cs="Arial"/>
          <w:lang w:val="en-GB"/>
        </w:rPr>
        <w:t>8</w:t>
      </w:r>
      <w:r w:rsidRPr="00572D18">
        <w:rPr>
          <w:rFonts w:ascii="Arial" w:hAnsi="Arial" w:cs="Arial"/>
          <w:lang w:val="en-GB"/>
        </w:rPr>
        <w:tab/>
        <w:t xml:space="preserve">Almsherqi, Z. A., Kohlwein, S. D. &amp; Deng, Y. Cubic membranes: a legend beyond the Flatland* of cell membrane organization. </w:t>
      </w:r>
      <w:r w:rsidRPr="00572D18">
        <w:rPr>
          <w:rFonts w:ascii="Arial" w:hAnsi="Arial" w:cs="Arial"/>
          <w:i/>
          <w:lang w:val="en-GB"/>
        </w:rPr>
        <w:t>The Journal of cell biology</w:t>
      </w:r>
      <w:r w:rsidRPr="00572D18">
        <w:rPr>
          <w:rFonts w:ascii="Arial" w:hAnsi="Arial" w:cs="Arial"/>
          <w:lang w:val="en-GB"/>
        </w:rPr>
        <w:t xml:space="preserve"> </w:t>
      </w:r>
      <w:r w:rsidRPr="00572D18">
        <w:rPr>
          <w:rFonts w:ascii="Arial" w:hAnsi="Arial" w:cs="Arial"/>
          <w:b/>
          <w:lang w:val="en-GB"/>
        </w:rPr>
        <w:t>173</w:t>
      </w:r>
      <w:r w:rsidRPr="00572D18">
        <w:rPr>
          <w:rFonts w:ascii="Arial" w:hAnsi="Arial" w:cs="Arial"/>
          <w:lang w:val="en-GB"/>
        </w:rPr>
        <w:t>, 839-844, doi:10.1083/jcb.200603055 (2006).</w:t>
      </w:r>
      <w:bookmarkEnd w:id="8"/>
    </w:p>
    <w:p w14:paraId="04DF6679" w14:textId="77777777" w:rsidR="00F82E29" w:rsidRPr="00572D18" w:rsidRDefault="00F82E29" w:rsidP="00F82E29">
      <w:pPr>
        <w:spacing w:after="0" w:line="240" w:lineRule="auto"/>
        <w:ind w:left="720" w:hanging="720"/>
        <w:jc w:val="both"/>
        <w:rPr>
          <w:rFonts w:ascii="Arial" w:hAnsi="Arial" w:cs="Arial"/>
          <w:lang w:val="en-GB"/>
        </w:rPr>
      </w:pPr>
      <w:bookmarkStart w:id="9" w:name="_ENREF_9"/>
      <w:r w:rsidRPr="00572D18">
        <w:rPr>
          <w:rFonts w:ascii="Arial" w:hAnsi="Arial" w:cs="Arial"/>
          <w:lang w:val="en-GB"/>
        </w:rPr>
        <w:t>9</w:t>
      </w:r>
      <w:r w:rsidRPr="00572D18">
        <w:rPr>
          <w:rFonts w:ascii="Arial" w:hAnsi="Arial" w:cs="Arial"/>
          <w:lang w:val="en-GB"/>
        </w:rPr>
        <w:tab/>
        <w:t xml:space="preserve">Federovitch, C. M., Ron, D. &amp; Hampton, R. Y. The dynamic ER: experimental approaches and current questions. </w:t>
      </w:r>
      <w:r w:rsidRPr="00572D18">
        <w:rPr>
          <w:rFonts w:ascii="Arial" w:hAnsi="Arial" w:cs="Arial"/>
          <w:i/>
          <w:lang w:val="en-GB"/>
        </w:rPr>
        <w:t>Current opinion in cell biology</w:t>
      </w:r>
      <w:r w:rsidRPr="00572D18">
        <w:rPr>
          <w:rFonts w:ascii="Arial" w:hAnsi="Arial" w:cs="Arial"/>
          <w:lang w:val="en-GB"/>
        </w:rPr>
        <w:t xml:space="preserve"> </w:t>
      </w:r>
      <w:r w:rsidRPr="00572D18">
        <w:rPr>
          <w:rFonts w:ascii="Arial" w:hAnsi="Arial" w:cs="Arial"/>
          <w:b/>
          <w:lang w:val="en-GB"/>
        </w:rPr>
        <w:t>17</w:t>
      </w:r>
      <w:r w:rsidRPr="00572D18">
        <w:rPr>
          <w:rFonts w:ascii="Arial" w:hAnsi="Arial" w:cs="Arial"/>
          <w:lang w:val="en-GB"/>
        </w:rPr>
        <w:t>, 409-414, doi:10.1016/j.ceb.2005.06.010 (2005).</w:t>
      </w:r>
      <w:bookmarkEnd w:id="9"/>
    </w:p>
    <w:p w14:paraId="3E879FFF" w14:textId="77777777" w:rsidR="00F82E29" w:rsidRPr="00572D18" w:rsidRDefault="00F82E29" w:rsidP="00F82E29">
      <w:pPr>
        <w:spacing w:after="0" w:line="240" w:lineRule="auto"/>
        <w:ind w:left="720" w:hanging="720"/>
        <w:jc w:val="both"/>
        <w:rPr>
          <w:rFonts w:ascii="Arial" w:hAnsi="Arial" w:cs="Arial"/>
          <w:lang w:val="en-GB"/>
        </w:rPr>
      </w:pPr>
      <w:bookmarkStart w:id="10" w:name="_ENREF_10"/>
      <w:r w:rsidRPr="00572D18">
        <w:rPr>
          <w:rFonts w:ascii="Arial" w:hAnsi="Arial" w:cs="Arial"/>
          <w:lang w:val="en-GB"/>
        </w:rPr>
        <w:t>10</w:t>
      </w:r>
      <w:r w:rsidRPr="00572D18">
        <w:rPr>
          <w:rFonts w:ascii="Arial" w:hAnsi="Arial" w:cs="Arial"/>
          <w:lang w:val="en-GB"/>
        </w:rPr>
        <w:tab/>
        <w:t xml:space="preserve">Takei, K., Mignery, G. A., Mugnaini, E., Sudhof, T. C. &amp; De Camilli, P. Inositol 1,4,5-trisphosphate receptor causes formation of ER cisternal stacks in transfected fibroblasts and in cerebellar Purkinje cells. </w:t>
      </w:r>
      <w:r w:rsidRPr="00572D18">
        <w:rPr>
          <w:rFonts w:ascii="Arial" w:hAnsi="Arial" w:cs="Arial"/>
          <w:i/>
          <w:lang w:val="en-GB"/>
        </w:rPr>
        <w:t>Neuron</w:t>
      </w:r>
      <w:r w:rsidRPr="00572D18">
        <w:rPr>
          <w:rFonts w:ascii="Arial" w:hAnsi="Arial" w:cs="Arial"/>
          <w:lang w:val="en-GB"/>
        </w:rPr>
        <w:t xml:space="preserve"> </w:t>
      </w:r>
      <w:r w:rsidRPr="00572D18">
        <w:rPr>
          <w:rFonts w:ascii="Arial" w:hAnsi="Arial" w:cs="Arial"/>
          <w:b/>
          <w:lang w:val="en-GB"/>
        </w:rPr>
        <w:t>12</w:t>
      </w:r>
      <w:r w:rsidRPr="00572D18">
        <w:rPr>
          <w:rFonts w:ascii="Arial" w:hAnsi="Arial" w:cs="Arial"/>
          <w:lang w:val="en-GB"/>
        </w:rPr>
        <w:t>, 327-342 (1994).</w:t>
      </w:r>
      <w:bookmarkEnd w:id="10"/>
    </w:p>
    <w:p w14:paraId="682A80AD" w14:textId="77777777" w:rsidR="00F82E29" w:rsidRPr="00572D18" w:rsidRDefault="00F82E29" w:rsidP="00F82E29">
      <w:pPr>
        <w:spacing w:after="0" w:line="240" w:lineRule="auto"/>
        <w:ind w:left="720" w:hanging="720"/>
        <w:jc w:val="both"/>
        <w:rPr>
          <w:rFonts w:ascii="Arial" w:hAnsi="Arial" w:cs="Arial"/>
          <w:lang w:val="en-GB"/>
        </w:rPr>
      </w:pPr>
      <w:bookmarkStart w:id="11" w:name="_ENREF_11"/>
      <w:r w:rsidRPr="00572D18">
        <w:rPr>
          <w:rFonts w:ascii="Arial" w:hAnsi="Arial" w:cs="Arial"/>
          <w:lang w:val="en-GB"/>
        </w:rPr>
        <w:t>11</w:t>
      </w:r>
      <w:r w:rsidRPr="00572D18">
        <w:rPr>
          <w:rFonts w:ascii="Arial" w:hAnsi="Arial" w:cs="Arial"/>
          <w:lang w:val="en-GB"/>
        </w:rPr>
        <w:tab/>
        <w:t xml:space="preserve">Feldman, D., Swarm, R. L. &amp; Becker, J. Ultrastructural study of rat liver and liver neoplasms after long-term treatment with phenobarbital. </w:t>
      </w:r>
      <w:r w:rsidRPr="00572D18">
        <w:rPr>
          <w:rFonts w:ascii="Arial" w:hAnsi="Arial" w:cs="Arial"/>
          <w:i/>
          <w:lang w:val="en-GB"/>
        </w:rPr>
        <w:t>Cancer research</w:t>
      </w:r>
      <w:r w:rsidRPr="00572D18">
        <w:rPr>
          <w:rFonts w:ascii="Arial" w:hAnsi="Arial" w:cs="Arial"/>
          <w:lang w:val="en-GB"/>
        </w:rPr>
        <w:t xml:space="preserve"> </w:t>
      </w:r>
      <w:r w:rsidRPr="00572D18">
        <w:rPr>
          <w:rFonts w:ascii="Arial" w:hAnsi="Arial" w:cs="Arial"/>
          <w:b/>
          <w:lang w:val="en-GB"/>
        </w:rPr>
        <w:t>41</w:t>
      </w:r>
      <w:r w:rsidRPr="00572D18">
        <w:rPr>
          <w:rFonts w:ascii="Arial" w:hAnsi="Arial" w:cs="Arial"/>
          <w:lang w:val="en-GB"/>
        </w:rPr>
        <w:t>, 2151-2162 (1981).</w:t>
      </w:r>
      <w:bookmarkEnd w:id="11"/>
    </w:p>
    <w:p w14:paraId="419057C9" w14:textId="77777777" w:rsidR="00F82E29" w:rsidRPr="00572D18" w:rsidRDefault="00F82E29" w:rsidP="00F82E29">
      <w:pPr>
        <w:spacing w:after="0" w:line="240" w:lineRule="auto"/>
        <w:ind w:left="720" w:hanging="720"/>
        <w:jc w:val="both"/>
        <w:rPr>
          <w:rFonts w:ascii="Arial" w:hAnsi="Arial" w:cs="Arial"/>
          <w:lang w:val="en-GB"/>
        </w:rPr>
      </w:pPr>
      <w:bookmarkStart w:id="12" w:name="_ENREF_12"/>
      <w:r w:rsidRPr="00572D18">
        <w:rPr>
          <w:rFonts w:ascii="Arial" w:hAnsi="Arial" w:cs="Arial"/>
          <w:lang w:val="en-GB"/>
        </w:rPr>
        <w:t>12</w:t>
      </w:r>
      <w:r w:rsidRPr="00572D18">
        <w:rPr>
          <w:rFonts w:ascii="Arial" w:hAnsi="Arial" w:cs="Arial"/>
          <w:lang w:val="en-GB"/>
        </w:rPr>
        <w:tab/>
        <w:t xml:space="preserve">Sprocati, T., Ronchi, P., Raimondi, A., Francolini, M. &amp; Borgese, N. Dynamic and reversible restructuring of the endoplasmic reticulum induced by PDMP in cultured cells. </w:t>
      </w:r>
      <w:r w:rsidRPr="00572D18">
        <w:rPr>
          <w:rFonts w:ascii="Arial" w:hAnsi="Arial" w:cs="Arial"/>
          <w:i/>
          <w:lang w:val="en-GB"/>
        </w:rPr>
        <w:t>J. Cell Sci</w:t>
      </w:r>
      <w:r w:rsidRPr="00572D18">
        <w:rPr>
          <w:rFonts w:ascii="Arial" w:hAnsi="Arial" w:cs="Arial"/>
          <w:lang w:val="en-GB"/>
        </w:rPr>
        <w:t xml:space="preserve"> </w:t>
      </w:r>
      <w:r w:rsidRPr="00572D18">
        <w:rPr>
          <w:rFonts w:ascii="Arial" w:hAnsi="Arial" w:cs="Arial"/>
          <w:b/>
          <w:lang w:val="en-GB"/>
        </w:rPr>
        <w:t>119</w:t>
      </w:r>
      <w:r w:rsidRPr="00572D18">
        <w:rPr>
          <w:rFonts w:ascii="Arial" w:hAnsi="Arial" w:cs="Arial"/>
          <w:lang w:val="en-GB"/>
        </w:rPr>
        <w:t>, 3249-3260 (2006).</w:t>
      </w:r>
      <w:bookmarkEnd w:id="12"/>
    </w:p>
    <w:p w14:paraId="190EF12A" w14:textId="77777777" w:rsidR="00F82E29" w:rsidRPr="00572D18" w:rsidRDefault="00F82E29" w:rsidP="00F82E29">
      <w:pPr>
        <w:spacing w:after="0" w:line="240" w:lineRule="auto"/>
        <w:ind w:left="720" w:hanging="720"/>
        <w:jc w:val="both"/>
        <w:rPr>
          <w:rFonts w:ascii="Arial" w:hAnsi="Arial" w:cs="Arial"/>
          <w:color w:val="FF0000"/>
          <w:lang w:val="en-GB"/>
        </w:rPr>
      </w:pPr>
      <w:bookmarkStart w:id="13" w:name="_ENREF_13"/>
      <w:r w:rsidRPr="00572D18">
        <w:rPr>
          <w:rFonts w:ascii="Arial" w:hAnsi="Arial" w:cs="Arial"/>
          <w:color w:val="FF0000"/>
          <w:lang w:val="en-GB"/>
        </w:rPr>
        <w:t>13</w:t>
      </w:r>
      <w:r w:rsidRPr="00572D18">
        <w:rPr>
          <w:rFonts w:ascii="Arial" w:hAnsi="Arial" w:cs="Arial"/>
          <w:color w:val="FF0000"/>
          <w:lang w:val="en-GB"/>
        </w:rPr>
        <w:tab/>
        <w:t xml:space="preserve">Costantini, L. M., Fossati, M., Francolini, M. &amp; Snapp, E. L. Assessing the tendency of fluorescent proteins to oligomerize under physiologic conditions. </w:t>
      </w:r>
      <w:r w:rsidRPr="00572D18">
        <w:rPr>
          <w:rFonts w:ascii="Arial" w:hAnsi="Arial" w:cs="Arial"/>
          <w:i/>
          <w:color w:val="FF0000"/>
          <w:lang w:val="en-GB"/>
        </w:rPr>
        <w:t>Traffic</w:t>
      </w:r>
      <w:r w:rsidRPr="00572D18">
        <w:rPr>
          <w:rFonts w:ascii="Arial" w:hAnsi="Arial" w:cs="Arial"/>
          <w:color w:val="FF0000"/>
          <w:lang w:val="en-GB"/>
        </w:rPr>
        <w:t xml:space="preserve"> </w:t>
      </w:r>
      <w:r w:rsidRPr="00572D18">
        <w:rPr>
          <w:rFonts w:ascii="Arial" w:hAnsi="Arial" w:cs="Arial"/>
          <w:b/>
          <w:color w:val="FF0000"/>
          <w:lang w:val="en-GB"/>
        </w:rPr>
        <w:t>13</w:t>
      </w:r>
      <w:r w:rsidRPr="00572D18">
        <w:rPr>
          <w:rFonts w:ascii="Arial" w:hAnsi="Arial" w:cs="Arial"/>
          <w:color w:val="FF0000"/>
          <w:lang w:val="en-GB"/>
        </w:rPr>
        <w:t>, 643-649, doi:10.1111/j.1600-0854.2012.01336.x (2012).</w:t>
      </w:r>
      <w:bookmarkEnd w:id="13"/>
    </w:p>
    <w:p w14:paraId="45D603B2" w14:textId="77777777" w:rsidR="00F82E29" w:rsidRPr="00572D18" w:rsidRDefault="00F82E29" w:rsidP="00F82E29">
      <w:pPr>
        <w:spacing w:after="0" w:line="240" w:lineRule="auto"/>
        <w:ind w:left="720" w:hanging="720"/>
        <w:jc w:val="both"/>
        <w:rPr>
          <w:rFonts w:ascii="Arial" w:hAnsi="Arial" w:cs="Arial"/>
          <w:lang w:val="en-GB"/>
        </w:rPr>
      </w:pPr>
      <w:bookmarkStart w:id="14" w:name="_ENREF_14"/>
      <w:r w:rsidRPr="00572D18">
        <w:rPr>
          <w:rFonts w:ascii="Arial" w:hAnsi="Arial" w:cs="Arial"/>
          <w:lang w:val="en-GB"/>
        </w:rPr>
        <w:t>14</w:t>
      </w:r>
      <w:r w:rsidRPr="00572D18">
        <w:rPr>
          <w:rFonts w:ascii="Arial" w:hAnsi="Arial" w:cs="Arial"/>
          <w:lang w:val="en-GB"/>
        </w:rPr>
        <w:tab/>
        <w:t xml:space="preserve">Taylor, J. P., Hardy, J. &amp; Fischbeck, K. H. Toxic proteins in neurodegenerative disease. </w:t>
      </w:r>
      <w:r w:rsidRPr="00572D18">
        <w:rPr>
          <w:rFonts w:ascii="Arial" w:hAnsi="Arial" w:cs="Arial"/>
          <w:i/>
          <w:lang w:val="en-GB"/>
        </w:rPr>
        <w:t>Science</w:t>
      </w:r>
      <w:r w:rsidRPr="00572D18">
        <w:rPr>
          <w:rFonts w:ascii="Arial" w:hAnsi="Arial" w:cs="Arial"/>
          <w:lang w:val="en-GB"/>
        </w:rPr>
        <w:t xml:space="preserve"> </w:t>
      </w:r>
      <w:r w:rsidRPr="00572D18">
        <w:rPr>
          <w:rFonts w:ascii="Arial" w:hAnsi="Arial" w:cs="Arial"/>
          <w:b/>
          <w:lang w:val="en-GB"/>
        </w:rPr>
        <w:t>296</w:t>
      </w:r>
      <w:r w:rsidRPr="00572D18">
        <w:rPr>
          <w:rFonts w:ascii="Arial" w:hAnsi="Arial" w:cs="Arial"/>
          <w:lang w:val="en-GB"/>
        </w:rPr>
        <w:t>, 1991-1995 (2002).</w:t>
      </w:r>
      <w:bookmarkEnd w:id="14"/>
    </w:p>
    <w:p w14:paraId="32861BC7" w14:textId="77777777" w:rsidR="00F82E29" w:rsidRPr="00572D18" w:rsidRDefault="00F82E29" w:rsidP="00F82E29">
      <w:pPr>
        <w:spacing w:after="0" w:line="240" w:lineRule="auto"/>
        <w:ind w:left="720" w:hanging="720"/>
        <w:jc w:val="both"/>
        <w:rPr>
          <w:rFonts w:ascii="Arial" w:hAnsi="Arial" w:cs="Arial"/>
          <w:lang w:val="en-GB"/>
        </w:rPr>
      </w:pPr>
      <w:bookmarkStart w:id="15" w:name="_ENREF_15"/>
      <w:r w:rsidRPr="00572D18">
        <w:rPr>
          <w:rFonts w:ascii="Arial" w:hAnsi="Arial" w:cs="Arial"/>
          <w:lang w:val="en-GB"/>
        </w:rPr>
        <w:t>15</w:t>
      </w:r>
      <w:r w:rsidRPr="00572D18">
        <w:rPr>
          <w:rFonts w:ascii="Arial" w:hAnsi="Arial" w:cs="Arial"/>
          <w:lang w:val="en-GB"/>
        </w:rPr>
        <w:tab/>
        <w:t xml:space="preserve">Winklhofer, K. F., Tatzelt, J. &amp; Haass, C. The two faces of protein misfolding: gain- and loss-of-function in neurodegenerative diseases. </w:t>
      </w:r>
      <w:r w:rsidRPr="00572D18">
        <w:rPr>
          <w:rFonts w:ascii="Arial" w:hAnsi="Arial" w:cs="Arial"/>
          <w:i/>
          <w:lang w:val="en-GB"/>
        </w:rPr>
        <w:t>The EMBO journal</w:t>
      </w:r>
      <w:r w:rsidRPr="00572D18">
        <w:rPr>
          <w:rFonts w:ascii="Arial" w:hAnsi="Arial" w:cs="Arial"/>
          <w:lang w:val="en-GB"/>
        </w:rPr>
        <w:t xml:space="preserve"> </w:t>
      </w:r>
      <w:r w:rsidRPr="00572D18">
        <w:rPr>
          <w:rFonts w:ascii="Arial" w:hAnsi="Arial" w:cs="Arial"/>
          <w:b/>
          <w:lang w:val="en-GB"/>
        </w:rPr>
        <w:t>27</w:t>
      </w:r>
      <w:r w:rsidRPr="00572D18">
        <w:rPr>
          <w:rFonts w:ascii="Arial" w:hAnsi="Arial" w:cs="Arial"/>
          <w:lang w:val="en-GB"/>
        </w:rPr>
        <w:t>, 336-349, doi:10.1038/sj.emboj.7601930 (2008).</w:t>
      </w:r>
      <w:bookmarkEnd w:id="15"/>
    </w:p>
    <w:p w14:paraId="61760DA3" w14:textId="77777777" w:rsidR="00F82E29" w:rsidRPr="00572D18" w:rsidRDefault="00F82E29" w:rsidP="00F82E29">
      <w:pPr>
        <w:spacing w:after="0" w:line="240" w:lineRule="auto"/>
        <w:ind w:left="720" w:hanging="720"/>
        <w:jc w:val="both"/>
        <w:rPr>
          <w:rFonts w:ascii="Arial" w:hAnsi="Arial" w:cs="Arial"/>
          <w:lang w:val="en-GB"/>
        </w:rPr>
      </w:pPr>
      <w:bookmarkStart w:id="16" w:name="_ENREF_16"/>
      <w:r w:rsidRPr="00572D18">
        <w:rPr>
          <w:rFonts w:ascii="Arial" w:hAnsi="Arial" w:cs="Arial"/>
          <w:lang w:val="en-GB"/>
        </w:rPr>
        <w:lastRenderedPageBreak/>
        <w:t>16</w:t>
      </w:r>
      <w:r w:rsidRPr="00572D18">
        <w:rPr>
          <w:rFonts w:ascii="Arial" w:hAnsi="Arial" w:cs="Arial"/>
          <w:lang w:val="en-GB"/>
        </w:rPr>
        <w:tab/>
        <w:t xml:space="preserve">Borgese, N., Gazzoni, I., Barberi, M., Colombo, S. &amp; Pedrazzini, E. Targeting of a tail-anchored protein to endoplasmic reticulum and mitochondrial outer membrane by independent but competing pathways. </w:t>
      </w:r>
      <w:r w:rsidRPr="00572D18">
        <w:rPr>
          <w:rFonts w:ascii="Arial" w:hAnsi="Arial" w:cs="Arial"/>
          <w:i/>
          <w:lang w:val="en-GB"/>
        </w:rPr>
        <w:t>Mol. Biol. Cell</w:t>
      </w:r>
      <w:r w:rsidRPr="00572D18">
        <w:rPr>
          <w:rFonts w:ascii="Arial" w:hAnsi="Arial" w:cs="Arial"/>
          <w:lang w:val="en-GB"/>
        </w:rPr>
        <w:t xml:space="preserve"> </w:t>
      </w:r>
      <w:r w:rsidRPr="00572D18">
        <w:rPr>
          <w:rFonts w:ascii="Arial" w:hAnsi="Arial" w:cs="Arial"/>
          <w:b/>
          <w:lang w:val="en-GB"/>
        </w:rPr>
        <w:t>12</w:t>
      </w:r>
      <w:r w:rsidRPr="00572D18">
        <w:rPr>
          <w:rFonts w:ascii="Arial" w:hAnsi="Arial" w:cs="Arial"/>
          <w:lang w:val="en-GB"/>
        </w:rPr>
        <w:t>, 2482-2496 (2001).</w:t>
      </w:r>
      <w:bookmarkEnd w:id="16"/>
    </w:p>
    <w:p w14:paraId="3B21C639" w14:textId="77777777" w:rsidR="00F82E29" w:rsidRPr="00572D18" w:rsidRDefault="00F82E29" w:rsidP="00F82E29">
      <w:pPr>
        <w:spacing w:after="0" w:line="240" w:lineRule="auto"/>
        <w:ind w:left="720" w:hanging="720"/>
        <w:jc w:val="both"/>
        <w:rPr>
          <w:rFonts w:ascii="Arial" w:hAnsi="Arial" w:cs="Arial"/>
          <w:lang w:val="en-GB"/>
        </w:rPr>
      </w:pPr>
      <w:bookmarkStart w:id="17" w:name="_ENREF_17"/>
      <w:r w:rsidRPr="00572D18">
        <w:rPr>
          <w:rFonts w:ascii="Arial" w:hAnsi="Arial" w:cs="Arial"/>
          <w:lang w:val="en-GB"/>
        </w:rPr>
        <w:t>17</w:t>
      </w:r>
      <w:r w:rsidRPr="00572D18">
        <w:rPr>
          <w:rFonts w:ascii="Arial" w:hAnsi="Arial" w:cs="Arial"/>
          <w:lang w:val="en-GB"/>
        </w:rPr>
        <w:tab/>
        <w:t xml:space="preserve">Chudakov, D. M., Matz, M. V., Lukyanov, S. &amp; Lukyanov, K. A. Fluorescent proteins and their applications in imaging living cells and tissues. </w:t>
      </w:r>
      <w:r w:rsidRPr="00572D18">
        <w:rPr>
          <w:rFonts w:ascii="Arial" w:hAnsi="Arial" w:cs="Arial"/>
          <w:i/>
          <w:lang w:val="en-GB"/>
        </w:rPr>
        <w:t>Physiol Rev</w:t>
      </w:r>
      <w:r w:rsidRPr="00572D18">
        <w:rPr>
          <w:rFonts w:ascii="Arial" w:hAnsi="Arial" w:cs="Arial"/>
          <w:lang w:val="en-GB"/>
        </w:rPr>
        <w:t xml:space="preserve"> </w:t>
      </w:r>
      <w:r w:rsidRPr="00572D18">
        <w:rPr>
          <w:rFonts w:ascii="Arial" w:hAnsi="Arial" w:cs="Arial"/>
          <w:b/>
          <w:lang w:val="en-GB"/>
        </w:rPr>
        <w:t>90</w:t>
      </w:r>
      <w:r w:rsidRPr="00572D18">
        <w:rPr>
          <w:rFonts w:ascii="Arial" w:hAnsi="Arial" w:cs="Arial"/>
          <w:lang w:val="en-GB"/>
        </w:rPr>
        <w:t>, 1103-1163, doi:10.1152/physrev.00038.2009 (2010).</w:t>
      </w:r>
      <w:bookmarkEnd w:id="17"/>
    </w:p>
    <w:p w14:paraId="1AE17D78" w14:textId="77777777" w:rsidR="00F82E29" w:rsidRPr="00572D18" w:rsidRDefault="00F82E29" w:rsidP="00F82E29">
      <w:pPr>
        <w:spacing w:after="0" w:line="240" w:lineRule="auto"/>
        <w:ind w:left="720" w:hanging="720"/>
        <w:jc w:val="both"/>
        <w:rPr>
          <w:rFonts w:ascii="Arial" w:hAnsi="Arial" w:cs="Arial"/>
          <w:lang w:val="en-GB"/>
        </w:rPr>
      </w:pPr>
      <w:bookmarkStart w:id="18" w:name="_ENREF_18"/>
      <w:r w:rsidRPr="00572D18">
        <w:rPr>
          <w:rFonts w:ascii="Arial" w:hAnsi="Arial" w:cs="Arial"/>
          <w:lang w:val="en-GB"/>
        </w:rPr>
        <w:t>18</w:t>
      </w:r>
      <w:r w:rsidRPr="00572D18">
        <w:rPr>
          <w:rFonts w:ascii="Arial" w:hAnsi="Arial" w:cs="Arial"/>
          <w:lang w:val="en-GB"/>
        </w:rPr>
        <w:tab/>
        <w:t xml:space="preserve">Bancaud, A., Huet, S., Rabut, G. &amp; Ellenberg, J. Fluorescence perturbation techniques to study mobility and molecular dynamics of proteins in live cells: FRAP, photoactivation, photoconversion, and FLIP. </w:t>
      </w:r>
      <w:r w:rsidRPr="00572D18">
        <w:rPr>
          <w:rFonts w:ascii="Arial" w:hAnsi="Arial" w:cs="Arial"/>
          <w:i/>
          <w:lang w:val="en-GB"/>
        </w:rPr>
        <w:t>Cold Spring Harb Protoc</w:t>
      </w:r>
      <w:r w:rsidRPr="00572D18">
        <w:rPr>
          <w:rFonts w:ascii="Arial" w:hAnsi="Arial" w:cs="Arial"/>
          <w:lang w:val="en-GB"/>
        </w:rPr>
        <w:t xml:space="preserve"> </w:t>
      </w:r>
      <w:r w:rsidRPr="00572D18">
        <w:rPr>
          <w:rFonts w:ascii="Arial" w:hAnsi="Arial" w:cs="Arial"/>
          <w:b/>
          <w:lang w:val="en-GB"/>
        </w:rPr>
        <w:t>2010</w:t>
      </w:r>
      <w:r w:rsidRPr="00572D18">
        <w:rPr>
          <w:rFonts w:ascii="Arial" w:hAnsi="Arial" w:cs="Arial"/>
          <w:lang w:val="en-GB"/>
        </w:rPr>
        <w:t>, pdb top90, doi:10.1101/pdb.top90 (2010).</w:t>
      </w:r>
      <w:bookmarkEnd w:id="18"/>
    </w:p>
    <w:p w14:paraId="5DF73F52" w14:textId="77777777" w:rsidR="00F82E29" w:rsidRPr="00572D18" w:rsidRDefault="00F82E29" w:rsidP="00F82E29">
      <w:pPr>
        <w:spacing w:line="240" w:lineRule="auto"/>
        <w:ind w:left="720" w:hanging="720"/>
        <w:jc w:val="both"/>
        <w:rPr>
          <w:rFonts w:ascii="Arial" w:hAnsi="Arial" w:cs="Arial"/>
          <w:lang w:val="en-GB"/>
        </w:rPr>
      </w:pPr>
      <w:bookmarkStart w:id="19" w:name="_ENREF_19"/>
      <w:r w:rsidRPr="00572D18">
        <w:rPr>
          <w:rFonts w:ascii="Arial" w:hAnsi="Arial" w:cs="Arial"/>
          <w:lang w:val="en-GB"/>
        </w:rPr>
        <w:t>19</w:t>
      </w:r>
      <w:r w:rsidRPr="00572D18">
        <w:rPr>
          <w:rFonts w:ascii="Arial" w:hAnsi="Arial" w:cs="Arial"/>
          <w:lang w:val="en-GB"/>
        </w:rPr>
        <w:tab/>
        <w:t>Michida, T.</w:t>
      </w:r>
      <w:r w:rsidRPr="00572D18">
        <w:rPr>
          <w:rFonts w:ascii="Arial" w:hAnsi="Arial" w:cs="Arial"/>
          <w:i/>
          <w:lang w:val="en-GB"/>
        </w:rPr>
        <w:t xml:space="preserve"> et al.</w:t>
      </w:r>
      <w:r w:rsidRPr="00572D18">
        <w:rPr>
          <w:rFonts w:ascii="Arial" w:hAnsi="Arial" w:cs="Arial"/>
          <w:lang w:val="en-GB"/>
        </w:rPr>
        <w:t xml:space="preserve"> Role of endothelin 1 in hemorrhagic shock-induced gastric mucosal injury in rats. </w:t>
      </w:r>
      <w:r w:rsidRPr="00572D18">
        <w:rPr>
          <w:rFonts w:ascii="Arial" w:hAnsi="Arial" w:cs="Arial"/>
          <w:i/>
          <w:lang w:val="en-GB"/>
        </w:rPr>
        <w:t>Gastroenterology</w:t>
      </w:r>
      <w:r w:rsidRPr="00572D18">
        <w:rPr>
          <w:rFonts w:ascii="Arial" w:hAnsi="Arial" w:cs="Arial"/>
          <w:lang w:val="en-GB"/>
        </w:rPr>
        <w:t xml:space="preserve"> </w:t>
      </w:r>
      <w:r w:rsidRPr="00572D18">
        <w:rPr>
          <w:rFonts w:ascii="Arial" w:hAnsi="Arial" w:cs="Arial"/>
          <w:b/>
          <w:lang w:val="en-GB"/>
        </w:rPr>
        <w:t>106</w:t>
      </w:r>
      <w:r w:rsidRPr="00572D18">
        <w:rPr>
          <w:rFonts w:ascii="Arial" w:hAnsi="Arial" w:cs="Arial"/>
          <w:lang w:val="en-GB"/>
        </w:rPr>
        <w:t>, 988-993 (1994).</w:t>
      </w:r>
      <w:bookmarkEnd w:id="19"/>
    </w:p>
    <w:p w14:paraId="10A72EED" w14:textId="5B18B57C" w:rsidR="00F82E29" w:rsidRPr="00572D18" w:rsidRDefault="00F82E29" w:rsidP="00F82E29">
      <w:pPr>
        <w:spacing w:line="240" w:lineRule="auto"/>
        <w:jc w:val="both"/>
        <w:rPr>
          <w:rFonts w:ascii="Arial" w:hAnsi="Arial" w:cs="Arial"/>
          <w:sz w:val="24"/>
          <w:szCs w:val="24"/>
          <w:lang w:val="en-GB"/>
        </w:rPr>
      </w:pPr>
    </w:p>
    <w:p w14:paraId="75D63860" w14:textId="7F48385C" w:rsidR="003F0106" w:rsidRPr="00572D18" w:rsidRDefault="00515635" w:rsidP="001457C9">
      <w:pPr>
        <w:spacing w:after="0" w:line="360" w:lineRule="auto"/>
        <w:ind w:left="284" w:hanging="295"/>
        <w:jc w:val="both"/>
        <w:rPr>
          <w:rFonts w:cs="Arial"/>
          <w:lang w:val="en-GB"/>
        </w:rPr>
      </w:pPr>
      <w:r w:rsidRPr="00572D18">
        <w:rPr>
          <w:rFonts w:ascii="Arial" w:hAnsi="Arial" w:cs="Arial"/>
          <w:lang w:val="en-GB"/>
        </w:rPr>
        <w:fldChar w:fldCharType="end"/>
      </w:r>
    </w:p>
    <w:sectPr w:rsidR="003F0106" w:rsidRPr="00572D18">
      <w:footnotePr>
        <w:pos w:val="beneathText"/>
      </w:footnotePr>
      <w:pgSz w:w="12240" w:h="15840"/>
      <w:pgMar w:top="1417" w:right="1134" w:bottom="1134" w:left="1134" w:header="720" w:footer="720" w:gutter="0"/>
      <w:cols w:space="720"/>
      <w:docGrid w:linePitch="240" w:charSpace="36864"/>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5D9423" w14:textId="77777777" w:rsidR="00317B06" w:rsidRDefault="00317B06" w:rsidP="00450567">
      <w:pPr>
        <w:spacing w:after="0" w:line="240" w:lineRule="auto"/>
      </w:pPr>
      <w:r>
        <w:separator/>
      </w:r>
    </w:p>
  </w:endnote>
  <w:endnote w:type="continuationSeparator" w:id="0">
    <w:p w14:paraId="530537E7" w14:textId="77777777" w:rsidR="00317B06" w:rsidRDefault="00317B06" w:rsidP="0045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Lucida Sans Unicode">
    <w:panose1 w:val="020B0602030504020204"/>
    <w:charset w:val="00"/>
    <w:family w:val="auto"/>
    <w:pitch w:val="variable"/>
    <w:sig w:usb0="80000AFF" w:usb1="0000396B" w:usb2="00000000" w:usb3="00000000" w:csb0="000000BF" w:csb1="00000000"/>
  </w:font>
  <w:font w:name="Tahoma">
    <w:panose1 w:val="020B0604030504040204"/>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Arial Unicode MS">
    <w:panose1 w:val="020B0604020202020204"/>
    <w:charset w:val="00"/>
    <w:family w:val="auto"/>
    <w:pitch w:val="variable"/>
    <w:sig w:usb0="F7FFAFFF" w:usb1="E9DFFFFF" w:usb2="0000003F" w:usb3="00000000" w:csb0="003F01FF" w:csb1="00000000"/>
  </w:font>
  <w:font w:name="Cambria Math">
    <w:panose1 w:val="02040503050406030204"/>
    <w:charset w:val="00"/>
    <w:family w:val="auto"/>
    <w:pitch w:val="variable"/>
    <w:sig w:usb0="E00002FF" w:usb1="420024FF" w:usb2="00000000" w:usb3="00000000" w:csb0="0000019F" w:csb1="00000000"/>
  </w:font>
  <w:font w:name="Optima">
    <w:panose1 w:val="02000503060000020004"/>
    <w:charset w:val="00"/>
    <w:family w:val="auto"/>
    <w:pitch w:val="variable"/>
    <w:sig w:usb0="80000067"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98F54A" w14:textId="77777777" w:rsidR="00317B06" w:rsidRDefault="00317B06" w:rsidP="00450567">
      <w:pPr>
        <w:spacing w:after="0" w:line="240" w:lineRule="auto"/>
      </w:pPr>
      <w:r>
        <w:separator/>
      </w:r>
    </w:p>
  </w:footnote>
  <w:footnote w:type="continuationSeparator" w:id="0">
    <w:p w14:paraId="1F32C5DB" w14:textId="77777777" w:rsidR="00317B06" w:rsidRDefault="00317B06" w:rsidP="004505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29ww2099ed5wyexzppxxaaqwvp250x00e92&quot;&gt;biblio JoVE&lt;record-ids&gt;&lt;item&gt;533&lt;/item&gt;&lt;item&gt;779&lt;/item&gt;&lt;item&gt;880&lt;/item&gt;&lt;item&gt;966&lt;/item&gt;&lt;item&gt;982&lt;/item&gt;&lt;item&gt;1057&lt;/item&gt;&lt;item&gt;1182&lt;/item&gt;&lt;item&gt;1319&lt;/item&gt;&lt;item&gt;1402&lt;/item&gt;&lt;item&gt;1450&lt;/item&gt;&lt;item&gt;1486&lt;/item&gt;&lt;item&gt;3297&lt;/item&gt;&lt;item&gt;3349&lt;/item&gt;&lt;item&gt;3352&lt;/item&gt;&lt;item&gt;3356&lt;/item&gt;&lt;item&gt;3365&lt;/item&gt;&lt;item&gt;3377&lt;/item&gt;&lt;item&gt;3383&lt;/item&gt;&lt;item&gt;3384&lt;/item&gt;&lt;/record-ids&gt;&lt;/item&gt;&lt;/Libraries&gt;"/>
  </w:docVars>
  <w:rsids>
    <w:rsidRoot w:val="00F357E1"/>
    <w:rsid w:val="0000201D"/>
    <w:rsid w:val="000124FB"/>
    <w:rsid w:val="00040EFA"/>
    <w:rsid w:val="000B0E04"/>
    <w:rsid w:val="001457C9"/>
    <w:rsid w:val="0029201B"/>
    <w:rsid w:val="002F21C7"/>
    <w:rsid w:val="00317B06"/>
    <w:rsid w:val="00322414"/>
    <w:rsid w:val="00367282"/>
    <w:rsid w:val="003E04B8"/>
    <w:rsid w:val="003F0106"/>
    <w:rsid w:val="00450567"/>
    <w:rsid w:val="00464C4F"/>
    <w:rsid w:val="004851FA"/>
    <w:rsid w:val="00487880"/>
    <w:rsid w:val="00515635"/>
    <w:rsid w:val="00572D18"/>
    <w:rsid w:val="005A7493"/>
    <w:rsid w:val="006E2D30"/>
    <w:rsid w:val="007018AF"/>
    <w:rsid w:val="00723F81"/>
    <w:rsid w:val="00750C49"/>
    <w:rsid w:val="00763802"/>
    <w:rsid w:val="007E3A53"/>
    <w:rsid w:val="00870C41"/>
    <w:rsid w:val="008B31FE"/>
    <w:rsid w:val="008C60A7"/>
    <w:rsid w:val="008E037A"/>
    <w:rsid w:val="00905FE5"/>
    <w:rsid w:val="009C31B6"/>
    <w:rsid w:val="00A50231"/>
    <w:rsid w:val="00A84CC9"/>
    <w:rsid w:val="00AA4E08"/>
    <w:rsid w:val="00AE3D1D"/>
    <w:rsid w:val="00B33B22"/>
    <w:rsid w:val="00B6657C"/>
    <w:rsid w:val="00B6726C"/>
    <w:rsid w:val="00BD554D"/>
    <w:rsid w:val="00BE48E0"/>
    <w:rsid w:val="00C3562F"/>
    <w:rsid w:val="00CE44F6"/>
    <w:rsid w:val="00D24475"/>
    <w:rsid w:val="00D70F7C"/>
    <w:rsid w:val="00D76306"/>
    <w:rsid w:val="00D97353"/>
    <w:rsid w:val="00DE0072"/>
    <w:rsid w:val="00EE2539"/>
    <w:rsid w:val="00F357E1"/>
    <w:rsid w:val="00F60724"/>
    <w:rsid w:val="00F82E29"/>
    <w:rsid w:val="00FA6DAC"/>
    <w:rsid w:val="00FC5701"/>
    <w:rsid w:val="00FD3A8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7B1D3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noProof/>
      <w:kern w:val="1"/>
      <w:sz w:val="22"/>
      <w:szCs w:val="22"/>
    </w:rPr>
  </w:style>
  <w:style w:type="paragraph" w:styleId="Heading1">
    <w:name w:val="heading 1"/>
    <w:basedOn w:val="Normal"/>
    <w:next w:val="Normal"/>
    <w:qFormat/>
    <w:pPr>
      <w:keepNext/>
      <w:spacing w:after="0" w:line="360" w:lineRule="auto"/>
      <w:jc w:val="both"/>
      <w:outlineLvl w:val="0"/>
    </w:pPr>
    <w:rPr>
      <w:rFonts w:ascii="Arial" w:hAnsi="Arial" w:cs="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Caratterepredefinito">
    <w:name w:val="Carattere predefinito"/>
  </w:style>
  <w:style w:type="character" w:customStyle="1" w:styleId="Caratterepredefinito1">
    <w:name w:val="Carattere predefinito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Collegame">
    <w:name w:val="Collegame"/>
    <w:rPr>
      <w:color w:val="0000FF"/>
      <w:u w:val="single"/>
    </w:rPr>
  </w:style>
  <w:style w:type="character" w:customStyle="1" w:styleId="Collegamentovisi">
    <w:name w:val="Collegamento visi"/>
    <w:rPr>
      <w:color w:val="800080"/>
      <w:u w:val="single"/>
    </w:rPr>
  </w:style>
  <w:style w:type="character" w:customStyle="1" w:styleId="NormalLatin10ptChar">
    <w:name w:val="Normal + (Latin) 10 pt Char"/>
    <w:rPr>
      <w:sz w:val="22"/>
    </w:rPr>
  </w:style>
  <w:style w:type="character" w:customStyle="1" w:styleId="CommentReference1">
    <w:name w:val="Comment Reference1"/>
    <w:rPr>
      <w:rFonts w:cs="Times New Roman"/>
      <w:sz w:val="16"/>
    </w:rPr>
  </w:style>
  <w:style w:type="character" w:customStyle="1" w:styleId="CommentTextChar">
    <w:name w:val="Comment Text Char"/>
    <w:rPr>
      <w:rFonts w:ascii="Calibri" w:hAnsi="Calibri" w:cs="Times New Roman"/>
      <w:lang w:eastAsia="ar-SA" w:bidi="ar-SA"/>
    </w:rPr>
  </w:style>
  <w:style w:type="character" w:customStyle="1" w:styleId="CommentSubjectChar">
    <w:name w:val="Comment Subject Char"/>
    <w:rPr>
      <w:rFonts w:ascii="Calibri" w:hAnsi="Calibri" w:cs="Times New Roman"/>
      <w:b/>
      <w:lang w:eastAsia="ar-SA" w:bidi="ar-SA"/>
    </w:rPr>
  </w:style>
  <w:style w:type="character" w:customStyle="1" w:styleId="apple-style-span">
    <w:name w:val="apple-style-span"/>
    <w:rPr>
      <w:rFonts w:cs="Times New Roman"/>
    </w:rPr>
  </w:style>
  <w:style w:type="character" w:customStyle="1" w:styleId="BodyTextChar">
    <w:name w:val="Body Text Char"/>
    <w:rPr>
      <w:rFonts w:ascii="Calibri" w:hAnsi="Calibri"/>
      <w:sz w:val="22"/>
      <w:lang w:eastAsia="ar-SA" w:bidi="ar-SA"/>
    </w:rPr>
  </w:style>
  <w:style w:type="character" w:customStyle="1" w:styleId="HeaderChar">
    <w:name w:val="Header Char"/>
    <w:rPr>
      <w:rFonts w:ascii="Calibri" w:hAnsi="Calibri"/>
      <w:sz w:val="22"/>
      <w:lang w:val="en-US" w:eastAsia="ar-SA" w:bidi="ar-SA"/>
    </w:rPr>
  </w:style>
  <w:style w:type="character" w:customStyle="1" w:styleId="FooterChar">
    <w:name w:val="Footer Char"/>
    <w:rPr>
      <w:rFonts w:ascii="Calibri" w:hAnsi="Calibri"/>
      <w:sz w:val="22"/>
      <w:lang w:val="en-US" w:eastAsia="ar-SA" w:bidi="ar-SA"/>
    </w:rPr>
  </w:style>
  <w:style w:type="character" w:styleId="PlaceholderText">
    <w:name w:val="Placeholder Text"/>
    <w:rPr>
      <w:rFonts w:cs="Times New Roman"/>
      <w:color w:val="808080"/>
    </w:rPr>
  </w:style>
  <w:style w:type="character" w:customStyle="1" w:styleId="BalloonTextChar">
    <w:name w:val="Balloon Text Char"/>
    <w:rPr>
      <w:rFonts w:ascii="Lucida Grande" w:hAnsi="Lucida Grande" w:cs="Calibri"/>
      <w:sz w:val="18"/>
      <w:lang w:val="en-US" w:eastAsia="ar-SA" w:bidi="ar-SA"/>
    </w:rPr>
  </w:style>
  <w:style w:type="character" w:customStyle="1" w:styleId="Collegame1">
    <w:name w:val="Collegame1"/>
    <w:rPr>
      <w:rFonts w:cs="Times New Roman"/>
      <w:color w:val="0000FF"/>
      <w:u w:val="single"/>
    </w:rPr>
  </w:style>
  <w:style w:type="character" w:styleId="Hyperlink">
    <w:name w:val="Hyperlink"/>
    <w:semiHidden/>
    <w:rPr>
      <w:color w:val="000080"/>
      <w:u w:val="single"/>
    </w:rPr>
  </w:style>
  <w:style w:type="paragraph" w:styleId="Header">
    <w:name w:val="header"/>
    <w:basedOn w:val="Normal"/>
    <w:next w:val="BodyText"/>
    <w:semiHidden/>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ice">
    <w:name w:val="Indice"/>
    <w:basedOn w:val="Normal"/>
    <w:pPr>
      <w:suppressLineNumbers/>
    </w:pPr>
    <w:rPr>
      <w:rFonts w:cs="Tahoma"/>
    </w:rPr>
  </w:style>
  <w:style w:type="paragraph" w:customStyle="1" w:styleId="Corpodel">
    <w:name w:val="Corpo del"/>
    <w:basedOn w:val="Normal"/>
    <w:pPr>
      <w:spacing w:after="120"/>
    </w:pPr>
    <w:rPr>
      <w:rFonts w:cs="Times New Roman"/>
    </w:rPr>
  </w:style>
  <w:style w:type="paragraph" w:customStyle="1" w:styleId="Elen">
    <w:name w:val="Elen"/>
    <w:basedOn w:val="Corpodel"/>
    <w:rPr>
      <w:rFonts w:cs="Tahoma"/>
    </w:rPr>
  </w:style>
  <w:style w:type="paragraph" w:customStyle="1" w:styleId="Didasca">
    <w:name w:val="Didasca"/>
    <w:basedOn w:val="Normal"/>
    <w:pPr>
      <w:suppressLineNumbers/>
      <w:spacing w:before="120" w:after="120"/>
    </w:pPr>
    <w:rPr>
      <w:rFonts w:cs="Tahoma"/>
      <w:i/>
      <w:iCs/>
      <w:sz w:val="24"/>
      <w:szCs w:val="24"/>
    </w:rPr>
  </w:style>
  <w:style w:type="paragraph" w:customStyle="1" w:styleId="ColorfulList-Accent11">
    <w:name w:val="Colorful List - Accent 11"/>
    <w:basedOn w:val="Normal"/>
    <w:pPr>
      <w:ind w:left="720"/>
    </w:pPr>
  </w:style>
  <w:style w:type="paragraph" w:customStyle="1" w:styleId="NormalLatin10pt">
    <w:name w:val="Normal + (Latin) 10 pt"/>
    <w:basedOn w:val="Normal"/>
    <w:pPr>
      <w:spacing w:after="0" w:line="100" w:lineRule="atLeast"/>
      <w:ind w:left="720"/>
    </w:pPr>
    <w:rPr>
      <w:sz w:val="20"/>
    </w:rPr>
  </w:style>
  <w:style w:type="paragraph" w:customStyle="1" w:styleId="Testofumett">
    <w:name w:val="Testo fumett"/>
    <w:basedOn w:val="Normal"/>
    <w:rPr>
      <w:rFonts w:ascii="Tahoma" w:hAnsi="Tahoma"/>
      <w:sz w:val="16"/>
      <w:szCs w:val="16"/>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customStyle="1" w:styleId="CommentText1">
    <w:name w:val="Comment Text1"/>
    <w:basedOn w:val="Normal"/>
    <w:rPr>
      <w:rFonts w:cs="Times New Roman"/>
      <w:sz w:val="20"/>
      <w:szCs w:val="20"/>
    </w:rPr>
  </w:style>
  <w:style w:type="paragraph" w:customStyle="1" w:styleId="CommentSubject1">
    <w:name w:val="Comment Subject1"/>
    <w:basedOn w:val="CommentText1"/>
    <w:rPr>
      <w:b/>
      <w:bCs/>
    </w:rPr>
  </w:style>
  <w:style w:type="paragraph" w:customStyle="1" w:styleId="NormaleWeb">
    <w:name w:val="Normale (Web"/>
    <w:basedOn w:val="Normal"/>
    <w:pPr>
      <w:suppressAutoHyphens w:val="0"/>
      <w:spacing w:before="28" w:after="28" w:line="100" w:lineRule="atLeast"/>
    </w:pPr>
    <w:rPr>
      <w:rFonts w:ascii="Arial Unicode MS" w:hAnsi="Arial Unicode MS" w:cs="Arial Unicode MS"/>
      <w:color w:val="000000"/>
      <w:sz w:val="24"/>
      <w:szCs w:val="24"/>
      <w:lang w:val="de-CH"/>
    </w:rPr>
  </w:style>
  <w:style w:type="paragraph" w:customStyle="1" w:styleId="Intest">
    <w:name w:val="Intest"/>
    <w:basedOn w:val="Normal"/>
    <w:pPr>
      <w:tabs>
        <w:tab w:val="center" w:pos="4153"/>
        <w:tab w:val="right" w:pos="8306"/>
      </w:tabs>
    </w:pPr>
    <w:rPr>
      <w:rFonts w:cs="Times New Roman"/>
    </w:rPr>
  </w:style>
  <w:style w:type="paragraph" w:customStyle="1" w:styleId="Pidi">
    <w:name w:val="Pi_ di"/>
    <w:basedOn w:val="Normal"/>
    <w:pPr>
      <w:tabs>
        <w:tab w:val="center" w:pos="4153"/>
        <w:tab w:val="right" w:pos="8306"/>
      </w:tabs>
    </w:pPr>
    <w:rPr>
      <w:rFonts w:cs="Times New Roman"/>
    </w:rPr>
  </w:style>
  <w:style w:type="paragraph" w:styleId="Revision">
    <w:name w:val="Revision"/>
    <w:pPr>
      <w:suppressAutoHyphens/>
    </w:pPr>
    <w:rPr>
      <w:rFonts w:ascii="Calibri" w:hAnsi="Calibri" w:cs="Calibri"/>
      <w:noProof/>
      <w:kern w:val="1"/>
      <w:sz w:val="22"/>
      <w:szCs w:val="22"/>
    </w:rPr>
  </w:style>
  <w:style w:type="paragraph" w:customStyle="1" w:styleId="Testofumett1">
    <w:name w:val="Testo fumett1"/>
    <w:basedOn w:val="Normal"/>
    <w:pPr>
      <w:suppressAutoHyphens w:val="0"/>
      <w:spacing w:after="0" w:line="100" w:lineRule="atLeast"/>
    </w:pPr>
    <w:rPr>
      <w:rFonts w:ascii="Lucida Grande" w:hAnsi="Lucida Grande" w:cs="Times New Roman"/>
      <w:sz w:val="18"/>
      <w:szCs w:val="18"/>
    </w:rPr>
  </w:style>
  <w:style w:type="paragraph" w:styleId="BodyText2">
    <w:name w:val="Body Text 2"/>
    <w:basedOn w:val="Normal"/>
    <w:semiHidden/>
    <w:pPr>
      <w:spacing w:after="0" w:line="360" w:lineRule="auto"/>
      <w:jc w:val="both"/>
    </w:pPr>
    <w:rPr>
      <w:rFonts w:ascii="Arial" w:hAnsi="Arial" w:cs="Arial"/>
      <w:sz w:val="24"/>
      <w:lang w:val="en-GB"/>
    </w:rPr>
  </w:style>
  <w:style w:type="paragraph" w:styleId="BalloonText">
    <w:name w:val="Balloon Text"/>
    <w:basedOn w:val="Normal"/>
    <w:link w:val="BalloonTextChar1"/>
    <w:uiPriority w:val="99"/>
    <w:semiHidden/>
    <w:unhideWhenUsed/>
    <w:rsid w:val="00F357E1"/>
    <w:pPr>
      <w:spacing w:after="0" w:line="240" w:lineRule="auto"/>
    </w:pPr>
    <w:rPr>
      <w:rFonts w:ascii="Lucida Grande" w:hAnsi="Lucida Grande" w:cs="Lucida Grande"/>
      <w:sz w:val="18"/>
      <w:szCs w:val="18"/>
    </w:rPr>
  </w:style>
  <w:style w:type="character" w:customStyle="1" w:styleId="BalloonTextChar1">
    <w:name w:val="Balloon Text Char1"/>
    <w:link w:val="BalloonText"/>
    <w:uiPriority w:val="99"/>
    <w:semiHidden/>
    <w:rsid w:val="00F357E1"/>
    <w:rPr>
      <w:rFonts w:ascii="Lucida Grande" w:hAnsi="Lucida Grande" w:cs="Lucida Grande"/>
      <w:noProof/>
      <w:kern w:val="1"/>
      <w:sz w:val="18"/>
      <w:szCs w:val="18"/>
    </w:rPr>
  </w:style>
  <w:style w:type="paragraph" w:styleId="Footer">
    <w:name w:val="footer"/>
    <w:basedOn w:val="Normal"/>
    <w:link w:val="FooterChar1"/>
    <w:uiPriority w:val="99"/>
    <w:unhideWhenUsed/>
    <w:rsid w:val="00450567"/>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450567"/>
    <w:rPr>
      <w:rFonts w:ascii="Calibri" w:hAnsi="Calibri" w:cs="Calibri"/>
      <w:noProof/>
      <w:kern w:val="1"/>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hAnsi="Calibri" w:cs="Calibri"/>
      <w:noProof/>
      <w:kern w:val="1"/>
      <w:sz w:val="22"/>
      <w:szCs w:val="22"/>
    </w:rPr>
  </w:style>
  <w:style w:type="paragraph" w:styleId="Heading1">
    <w:name w:val="heading 1"/>
    <w:basedOn w:val="Normal"/>
    <w:next w:val="Normal"/>
    <w:qFormat/>
    <w:pPr>
      <w:keepNext/>
      <w:spacing w:after="0" w:line="360" w:lineRule="auto"/>
      <w:jc w:val="both"/>
      <w:outlineLvl w:val="0"/>
    </w:pPr>
    <w:rPr>
      <w:rFonts w:ascii="Arial" w:hAnsi="Arial" w:cs="Arial"/>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tyle>
  <w:style w:type="character" w:customStyle="1" w:styleId="Caratterepredefinito">
    <w:name w:val="Carattere predefinito"/>
  </w:style>
  <w:style w:type="character" w:customStyle="1" w:styleId="Caratterepredefinito1">
    <w:name w:val="Carattere predefinito1"/>
  </w:style>
  <w:style w:type="character" w:customStyle="1" w:styleId="WW8Num1z0">
    <w:name w:val="WW8Num1z0"/>
    <w:rPr>
      <w:rFonts w:ascii="Symbol" w:hAnsi="Symbol"/>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0">
    <w:name w:val="WW8Num2z0"/>
    <w:rPr>
      <w:rFonts w:ascii="Symbol" w:hAnsi="Symbol"/>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rPr>
  </w:style>
  <w:style w:type="character" w:customStyle="1" w:styleId="WW8Num6z2">
    <w:name w:val="WW8Num6z2"/>
    <w:rPr>
      <w:rFonts w:ascii="Wingdings" w:hAnsi="Wingdings"/>
    </w:rPr>
  </w:style>
  <w:style w:type="character" w:customStyle="1" w:styleId="Collegame">
    <w:name w:val="Collegame"/>
    <w:rPr>
      <w:color w:val="0000FF"/>
      <w:u w:val="single"/>
    </w:rPr>
  </w:style>
  <w:style w:type="character" w:customStyle="1" w:styleId="Collegamentovisi">
    <w:name w:val="Collegamento visi"/>
    <w:rPr>
      <w:color w:val="800080"/>
      <w:u w:val="single"/>
    </w:rPr>
  </w:style>
  <w:style w:type="character" w:customStyle="1" w:styleId="NormalLatin10ptChar">
    <w:name w:val="Normal + (Latin) 10 pt Char"/>
    <w:rPr>
      <w:sz w:val="22"/>
    </w:rPr>
  </w:style>
  <w:style w:type="character" w:customStyle="1" w:styleId="CommentReference1">
    <w:name w:val="Comment Reference1"/>
    <w:rPr>
      <w:rFonts w:cs="Times New Roman"/>
      <w:sz w:val="16"/>
    </w:rPr>
  </w:style>
  <w:style w:type="character" w:customStyle="1" w:styleId="CommentTextChar">
    <w:name w:val="Comment Text Char"/>
    <w:rPr>
      <w:rFonts w:ascii="Calibri" w:hAnsi="Calibri" w:cs="Times New Roman"/>
      <w:lang w:eastAsia="ar-SA" w:bidi="ar-SA"/>
    </w:rPr>
  </w:style>
  <w:style w:type="character" w:customStyle="1" w:styleId="CommentSubjectChar">
    <w:name w:val="Comment Subject Char"/>
    <w:rPr>
      <w:rFonts w:ascii="Calibri" w:hAnsi="Calibri" w:cs="Times New Roman"/>
      <w:b/>
      <w:lang w:eastAsia="ar-SA" w:bidi="ar-SA"/>
    </w:rPr>
  </w:style>
  <w:style w:type="character" w:customStyle="1" w:styleId="apple-style-span">
    <w:name w:val="apple-style-span"/>
    <w:rPr>
      <w:rFonts w:cs="Times New Roman"/>
    </w:rPr>
  </w:style>
  <w:style w:type="character" w:customStyle="1" w:styleId="BodyTextChar">
    <w:name w:val="Body Text Char"/>
    <w:rPr>
      <w:rFonts w:ascii="Calibri" w:hAnsi="Calibri"/>
      <w:sz w:val="22"/>
      <w:lang w:eastAsia="ar-SA" w:bidi="ar-SA"/>
    </w:rPr>
  </w:style>
  <w:style w:type="character" w:customStyle="1" w:styleId="HeaderChar">
    <w:name w:val="Header Char"/>
    <w:rPr>
      <w:rFonts w:ascii="Calibri" w:hAnsi="Calibri"/>
      <w:sz w:val="22"/>
      <w:lang w:val="en-US" w:eastAsia="ar-SA" w:bidi="ar-SA"/>
    </w:rPr>
  </w:style>
  <w:style w:type="character" w:customStyle="1" w:styleId="FooterChar">
    <w:name w:val="Footer Char"/>
    <w:rPr>
      <w:rFonts w:ascii="Calibri" w:hAnsi="Calibri"/>
      <w:sz w:val="22"/>
      <w:lang w:val="en-US" w:eastAsia="ar-SA" w:bidi="ar-SA"/>
    </w:rPr>
  </w:style>
  <w:style w:type="character" w:styleId="PlaceholderText">
    <w:name w:val="Placeholder Text"/>
    <w:rPr>
      <w:rFonts w:cs="Times New Roman"/>
      <w:color w:val="808080"/>
    </w:rPr>
  </w:style>
  <w:style w:type="character" w:customStyle="1" w:styleId="BalloonTextChar">
    <w:name w:val="Balloon Text Char"/>
    <w:rPr>
      <w:rFonts w:ascii="Lucida Grande" w:hAnsi="Lucida Grande" w:cs="Calibri"/>
      <w:sz w:val="18"/>
      <w:lang w:val="en-US" w:eastAsia="ar-SA" w:bidi="ar-SA"/>
    </w:rPr>
  </w:style>
  <w:style w:type="character" w:customStyle="1" w:styleId="Collegame1">
    <w:name w:val="Collegame1"/>
    <w:rPr>
      <w:rFonts w:cs="Times New Roman"/>
      <w:color w:val="0000FF"/>
      <w:u w:val="single"/>
    </w:rPr>
  </w:style>
  <w:style w:type="character" w:styleId="Hyperlink">
    <w:name w:val="Hyperlink"/>
    <w:semiHidden/>
    <w:rPr>
      <w:color w:val="000080"/>
      <w:u w:val="single"/>
    </w:rPr>
  </w:style>
  <w:style w:type="paragraph" w:styleId="Header">
    <w:name w:val="header"/>
    <w:basedOn w:val="Normal"/>
    <w:next w:val="BodyText"/>
    <w:semiHidden/>
    <w:pPr>
      <w:keepNext/>
      <w:spacing w:before="240" w:after="120"/>
    </w:pPr>
    <w:rPr>
      <w:rFonts w:ascii="Arial" w:eastAsia="Lucida Sans Unicode"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ice">
    <w:name w:val="Indice"/>
    <w:basedOn w:val="Normal"/>
    <w:pPr>
      <w:suppressLineNumbers/>
    </w:pPr>
    <w:rPr>
      <w:rFonts w:cs="Tahoma"/>
    </w:rPr>
  </w:style>
  <w:style w:type="paragraph" w:customStyle="1" w:styleId="Corpodel">
    <w:name w:val="Corpo del"/>
    <w:basedOn w:val="Normal"/>
    <w:pPr>
      <w:spacing w:after="120"/>
    </w:pPr>
    <w:rPr>
      <w:rFonts w:cs="Times New Roman"/>
    </w:rPr>
  </w:style>
  <w:style w:type="paragraph" w:customStyle="1" w:styleId="Elen">
    <w:name w:val="Elen"/>
    <w:basedOn w:val="Corpodel"/>
    <w:rPr>
      <w:rFonts w:cs="Tahoma"/>
    </w:rPr>
  </w:style>
  <w:style w:type="paragraph" w:customStyle="1" w:styleId="Didasca">
    <w:name w:val="Didasca"/>
    <w:basedOn w:val="Normal"/>
    <w:pPr>
      <w:suppressLineNumbers/>
      <w:spacing w:before="120" w:after="120"/>
    </w:pPr>
    <w:rPr>
      <w:rFonts w:cs="Tahoma"/>
      <w:i/>
      <w:iCs/>
      <w:sz w:val="24"/>
      <w:szCs w:val="24"/>
    </w:rPr>
  </w:style>
  <w:style w:type="paragraph" w:customStyle="1" w:styleId="ColorfulList-Accent11">
    <w:name w:val="Colorful List - Accent 11"/>
    <w:basedOn w:val="Normal"/>
    <w:pPr>
      <w:ind w:left="720"/>
    </w:pPr>
  </w:style>
  <w:style w:type="paragraph" w:customStyle="1" w:styleId="NormalLatin10pt">
    <w:name w:val="Normal + (Latin) 10 pt"/>
    <w:basedOn w:val="Normal"/>
    <w:pPr>
      <w:spacing w:after="0" w:line="100" w:lineRule="atLeast"/>
      <w:ind w:left="720"/>
    </w:pPr>
    <w:rPr>
      <w:sz w:val="20"/>
    </w:rPr>
  </w:style>
  <w:style w:type="paragraph" w:customStyle="1" w:styleId="Testofumett">
    <w:name w:val="Testo fumett"/>
    <w:basedOn w:val="Normal"/>
    <w:rPr>
      <w:rFonts w:ascii="Tahoma" w:hAnsi="Tahoma"/>
      <w:sz w:val="16"/>
      <w:szCs w:val="16"/>
    </w:rPr>
  </w:style>
  <w:style w:type="paragraph" w:customStyle="1" w:styleId="Contenutotabella">
    <w:name w:val="Contenuto tabella"/>
    <w:basedOn w:val="Normal"/>
    <w:pPr>
      <w:suppressLineNumbers/>
    </w:pPr>
  </w:style>
  <w:style w:type="paragraph" w:customStyle="1" w:styleId="Intestazionetabella">
    <w:name w:val="Intestazione tabella"/>
    <w:basedOn w:val="Contenutotabella"/>
    <w:pPr>
      <w:jc w:val="center"/>
    </w:pPr>
    <w:rPr>
      <w:b/>
      <w:bCs/>
    </w:rPr>
  </w:style>
  <w:style w:type="paragraph" w:customStyle="1" w:styleId="CommentText1">
    <w:name w:val="Comment Text1"/>
    <w:basedOn w:val="Normal"/>
    <w:rPr>
      <w:rFonts w:cs="Times New Roman"/>
      <w:sz w:val="20"/>
      <w:szCs w:val="20"/>
    </w:rPr>
  </w:style>
  <w:style w:type="paragraph" w:customStyle="1" w:styleId="CommentSubject1">
    <w:name w:val="Comment Subject1"/>
    <w:basedOn w:val="CommentText1"/>
    <w:rPr>
      <w:b/>
      <w:bCs/>
    </w:rPr>
  </w:style>
  <w:style w:type="paragraph" w:customStyle="1" w:styleId="NormaleWeb">
    <w:name w:val="Normale (Web"/>
    <w:basedOn w:val="Normal"/>
    <w:pPr>
      <w:suppressAutoHyphens w:val="0"/>
      <w:spacing w:before="28" w:after="28" w:line="100" w:lineRule="atLeast"/>
    </w:pPr>
    <w:rPr>
      <w:rFonts w:ascii="Arial Unicode MS" w:hAnsi="Arial Unicode MS" w:cs="Arial Unicode MS"/>
      <w:color w:val="000000"/>
      <w:sz w:val="24"/>
      <w:szCs w:val="24"/>
      <w:lang w:val="de-CH"/>
    </w:rPr>
  </w:style>
  <w:style w:type="paragraph" w:customStyle="1" w:styleId="Intest">
    <w:name w:val="Intest"/>
    <w:basedOn w:val="Normal"/>
    <w:pPr>
      <w:tabs>
        <w:tab w:val="center" w:pos="4153"/>
        <w:tab w:val="right" w:pos="8306"/>
      </w:tabs>
    </w:pPr>
    <w:rPr>
      <w:rFonts w:cs="Times New Roman"/>
    </w:rPr>
  </w:style>
  <w:style w:type="paragraph" w:customStyle="1" w:styleId="Pidi">
    <w:name w:val="Pi_ di"/>
    <w:basedOn w:val="Normal"/>
    <w:pPr>
      <w:tabs>
        <w:tab w:val="center" w:pos="4153"/>
        <w:tab w:val="right" w:pos="8306"/>
      </w:tabs>
    </w:pPr>
    <w:rPr>
      <w:rFonts w:cs="Times New Roman"/>
    </w:rPr>
  </w:style>
  <w:style w:type="paragraph" w:styleId="Revision">
    <w:name w:val="Revision"/>
    <w:pPr>
      <w:suppressAutoHyphens/>
    </w:pPr>
    <w:rPr>
      <w:rFonts w:ascii="Calibri" w:hAnsi="Calibri" w:cs="Calibri"/>
      <w:noProof/>
      <w:kern w:val="1"/>
      <w:sz w:val="22"/>
      <w:szCs w:val="22"/>
    </w:rPr>
  </w:style>
  <w:style w:type="paragraph" w:customStyle="1" w:styleId="Testofumett1">
    <w:name w:val="Testo fumett1"/>
    <w:basedOn w:val="Normal"/>
    <w:pPr>
      <w:suppressAutoHyphens w:val="0"/>
      <w:spacing w:after="0" w:line="100" w:lineRule="atLeast"/>
    </w:pPr>
    <w:rPr>
      <w:rFonts w:ascii="Lucida Grande" w:hAnsi="Lucida Grande" w:cs="Times New Roman"/>
      <w:sz w:val="18"/>
      <w:szCs w:val="18"/>
    </w:rPr>
  </w:style>
  <w:style w:type="paragraph" w:styleId="BodyText2">
    <w:name w:val="Body Text 2"/>
    <w:basedOn w:val="Normal"/>
    <w:semiHidden/>
    <w:pPr>
      <w:spacing w:after="0" w:line="360" w:lineRule="auto"/>
      <w:jc w:val="both"/>
    </w:pPr>
    <w:rPr>
      <w:rFonts w:ascii="Arial" w:hAnsi="Arial" w:cs="Arial"/>
      <w:sz w:val="24"/>
      <w:lang w:val="en-GB"/>
    </w:rPr>
  </w:style>
  <w:style w:type="paragraph" w:styleId="BalloonText">
    <w:name w:val="Balloon Text"/>
    <w:basedOn w:val="Normal"/>
    <w:link w:val="BalloonTextChar1"/>
    <w:uiPriority w:val="99"/>
    <w:semiHidden/>
    <w:unhideWhenUsed/>
    <w:rsid w:val="00F357E1"/>
    <w:pPr>
      <w:spacing w:after="0" w:line="240" w:lineRule="auto"/>
    </w:pPr>
    <w:rPr>
      <w:rFonts w:ascii="Lucida Grande" w:hAnsi="Lucida Grande" w:cs="Lucida Grande"/>
      <w:sz w:val="18"/>
      <w:szCs w:val="18"/>
    </w:rPr>
  </w:style>
  <w:style w:type="character" w:customStyle="1" w:styleId="BalloonTextChar1">
    <w:name w:val="Balloon Text Char1"/>
    <w:link w:val="BalloonText"/>
    <w:uiPriority w:val="99"/>
    <w:semiHidden/>
    <w:rsid w:val="00F357E1"/>
    <w:rPr>
      <w:rFonts w:ascii="Lucida Grande" w:hAnsi="Lucida Grande" w:cs="Lucida Grande"/>
      <w:noProof/>
      <w:kern w:val="1"/>
      <w:sz w:val="18"/>
      <w:szCs w:val="18"/>
    </w:rPr>
  </w:style>
  <w:style w:type="paragraph" w:styleId="Footer">
    <w:name w:val="footer"/>
    <w:basedOn w:val="Normal"/>
    <w:link w:val="FooterChar1"/>
    <w:uiPriority w:val="99"/>
    <w:unhideWhenUsed/>
    <w:rsid w:val="00450567"/>
    <w:pPr>
      <w:tabs>
        <w:tab w:val="center" w:pos="4153"/>
        <w:tab w:val="right" w:pos="8306"/>
      </w:tabs>
      <w:spacing w:after="0" w:line="240" w:lineRule="auto"/>
    </w:pPr>
  </w:style>
  <w:style w:type="character" w:customStyle="1" w:styleId="FooterChar1">
    <w:name w:val="Footer Char1"/>
    <w:basedOn w:val="DefaultParagraphFont"/>
    <w:link w:val="Footer"/>
    <w:uiPriority w:val="99"/>
    <w:rsid w:val="00450567"/>
    <w:rPr>
      <w:rFonts w:ascii="Calibri" w:hAnsi="Calibri" w:cs="Calibri"/>
      <w:noProof/>
      <w:kern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fossati@in.cnr.it" TargetMode="External"/><Relationship Id="rId8" Type="http://schemas.openxmlformats.org/officeDocument/2006/relationships/hyperlink" Target="mailto:n.borgese@in.cnr.it" TargetMode="External"/><Relationship Id="rId9" Type="http://schemas.openxmlformats.org/officeDocument/2006/relationships/hyperlink" Target="mailto:s.colombo@in.cnr.it" TargetMode="External"/><Relationship Id="rId10" Type="http://schemas.openxmlformats.org/officeDocument/2006/relationships/hyperlink" Target="mailto:maura.francolini@fondazionefilare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7593</Words>
  <Characters>43283</Characters>
  <Application>Microsoft Macintosh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JoVE Article Template:</vt:lpstr>
    </vt:vector>
  </TitlesOfParts>
  <Company/>
  <LinksUpToDate>false</LinksUpToDate>
  <CharactersWithSpaces>50775</CharactersWithSpaces>
  <SharedDoc>false</SharedDoc>
  <HLinks>
    <vt:vector size="174" baseType="variant">
      <vt:variant>
        <vt:i4>4194355</vt:i4>
      </vt:variant>
      <vt:variant>
        <vt:i4>84</vt:i4>
      </vt:variant>
      <vt:variant>
        <vt:i4>0</vt:i4>
      </vt:variant>
      <vt:variant>
        <vt:i4>5</vt:i4>
      </vt:variant>
      <vt:variant>
        <vt:lpwstr/>
      </vt:variant>
      <vt:variant>
        <vt:lpwstr>_ENREF_18</vt:lpwstr>
      </vt:variant>
      <vt:variant>
        <vt:i4>4194364</vt:i4>
      </vt:variant>
      <vt:variant>
        <vt:i4>81</vt:i4>
      </vt:variant>
      <vt:variant>
        <vt:i4>0</vt:i4>
      </vt:variant>
      <vt:variant>
        <vt:i4>5</vt:i4>
      </vt:variant>
      <vt:variant>
        <vt:lpwstr/>
      </vt:variant>
      <vt:variant>
        <vt:lpwstr>_ENREF_17</vt:lpwstr>
      </vt:variant>
      <vt:variant>
        <vt:i4>4587531</vt:i4>
      </vt:variant>
      <vt:variant>
        <vt:i4>78</vt:i4>
      </vt:variant>
      <vt:variant>
        <vt:i4>0</vt:i4>
      </vt:variant>
      <vt:variant>
        <vt:i4>5</vt:i4>
      </vt:variant>
      <vt:variant>
        <vt:lpwstr/>
      </vt:variant>
      <vt:variant>
        <vt:lpwstr>_ENREF_7</vt:lpwstr>
      </vt:variant>
      <vt:variant>
        <vt:i4>4194315</vt:i4>
      </vt:variant>
      <vt:variant>
        <vt:i4>75</vt:i4>
      </vt:variant>
      <vt:variant>
        <vt:i4>0</vt:i4>
      </vt:variant>
      <vt:variant>
        <vt:i4>5</vt:i4>
      </vt:variant>
      <vt:variant>
        <vt:lpwstr/>
      </vt:variant>
      <vt:variant>
        <vt:lpwstr>_ENREF_1</vt:lpwstr>
      </vt:variant>
      <vt:variant>
        <vt:i4>4194365</vt:i4>
      </vt:variant>
      <vt:variant>
        <vt:i4>72</vt:i4>
      </vt:variant>
      <vt:variant>
        <vt:i4>0</vt:i4>
      </vt:variant>
      <vt:variant>
        <vt:i4>5</vt:i4>
      </vt:variant>
      <vt:variant>
        <vt:lpwstr/>
      </vt:variant>
      <vt:variant>
        <vt:lpwstr>_ENREF_16</vt:lpwstr>
      </vt:variant>
      <vt:variant>
        <vt:i4>4194366</vt:i4>
      </vt:variant>
      <vt:variant>
        <vt:i4>69</vt:i4>
      </vt:variant>
      <vt:variant>
        <vt:i4>0</vt:i4>
      </vt:variant>
      <vt:variant>
        <vt:i4>5</vt:i4>
      </vt:variant>
      <vt:variant>
        <vt:lpwstr/>
      </vt:variant>
      <vt:variant>
        <vt:lpwstr>_ENREF_15</vt:lpwstr>
      </vt:variant>
      <vt:variant>
        <vt:i4>4194367</vt:i4>
      </vt:variant>
      <vt:variant>
        <vt:i4>66</vt:i4>
      </vt:variant>
      <vt:variant>
        <vt:i4>0</vt:i4>
      </vt:variant>
      <vt:variant>
        <vt:i4>5</vt:i4>
      </vt:variant>
      <vt:variant>
        <vt:lpwstr/>
      </vt:variant>
      <vt:variant>
        <vt:lpwstr>_ENREF_14</vt:lpwstr>
      </vt:variant>
      <vt:variant>
        <vt:i4>4587531</vt:i4>
      </vt:variant>
      <vt:variant>
        <vt:i4>63</vt:i4>
      </vt:variant>
      <vt:variant>
        <vt:i4>0</vt:i4>
      </vt:variant>
      <vt:variant>
        <vt:i4>5</vt:i4>
      </vt:variant>
      <vt:variant>
        <vt:lpwstr/>
      </vt:variant>
      <vt:variant>
        <vt:lpwstr>_ENREF_7</vt:lpwstr>
      </vt:variant>
      <vt:variant>
        <vt:i4>4194315</vt:i4>
      </vt:variant>
      <vt:variant>
        <vt:i4>60</vt:i4>
      </vt:variant>
      <vt:variant>
        <vt:i4>0</vt:i4>
      </vt:variant>
      <vt:variant>
        <vt:i4>5</vt:i4>
      </vt:variant>
      <vt:variant>
        <vt:lpwstr/>
      </vt:variant>
      <vt:variant>
        <vt:lpwstr>_ENREF_1</vt:lpwstr>
      </vt:variant>
      <vt:variant>
        <vt:i4>4194360</vt:i4>
      </vt:variant>
      <vt:variant>
        <vt:i4>57</vt:i4>
      </vt:variant>
      <vt:variant>
        <vt:i4>0</vt:i4>
      </vt:variant>
      <vt:variant>
        <vt:i4>5</vt:i4>
      </vt:variant>
      <vt:variant>
        <vt:lpwstr/>
      </vt:variant>
      <vt:variant>
        <vt:lpwstr>_ENREF_13</vt:lpwstr>
      </vt:variant>
      <vt:variant>
        <vt:i4>4194361</vt:i4>
      </vt:variant>
      <vt:variant>
        <vt:i4>54</vt:i4>
      </vt:variant>
      <vt:variant>
        <vt:i4>0</vt:i4>
      </vt:variant>
      <vt:variant>
        <vt:i4>5</vt:i4>
      </vt:variant>
      <vt:variant>
        <vt:lpwstr/>
      </vt:variant>
      <vt:variant>
        <vt:lpwstr>_ENREF_12</vt:lpwstr>
      </vt:variant>
      <vt:variant>
        <vt:i4>4718603</vt:i4>
      </vt:variant>
      <vt:variant>
        <vt:i4>51</vt:i4>
      </vt:variant>
      <vt:variant>
        <vt:i4>0</vt:i4>
      </vt:variant>
      <vt:variant>
        <vt:i4>5</vt:i4>
      </vt:variant>
      <vt:variant>
        <vt:lpwstr/>
      </vt:variant>
      <vt:variant>
        <vt:lpwstr>_ENREF_9</vt:lpwstr>
      </vt:variant>
      <vt:variant>
        <vt:i4>4194362</vt:i4>
      </vt:variant>
      <vt:variant>
        <vt:i4>48</vt:i4>
      </vt:variant>
      <vt:variant>
        <vt:i4>0</vt:i4>
      </vt:variant>
      <vt:variant>
        <vt:i4>5</vt:i4>
      </vt:variant>
      <vt:variant>
        <vt:lpwstr/>
      </vt:variant>
      <vt:variant>
        <vt:lpwstr>_ENREF_11</vt:lpwstr>
      </vt:variant>
      <vt:variant>
        <vt:i4>4194363</vt:i4>
      </vt:variant>
      <vt:variant>
        <vt:i4>45</vt:i4>
      </vt:variant>
      <vt:variant>
        <vt:i4>0</vt:i4>
      </vt:variant>
      <vt:variant>
        <vt:i4>5</vt:i4>
      </vt:variant>
      <vt:variant>
        <vt:lpwstr/>
      </vt:variant>
      <vt:variant>
        <vt:lpwstr>_ENREF_10</vt:lpwstr>
      </vt:variant>
      <vt:variant>
        <vt:i4>4718603</vt:i4>
      </vt:variant>
      <vt:variant>
        <vt:i4>42</vt:i4>
      </vt:variant>
      <vt:variant>
        <vt:i4>0</vt:i4>
      </vt:variant>
      <vt:variant>
        <vt:i4>5</vt:i4>
      </vt:variant>
      <vt:variant>
        <vt:lpwstr/>
      </vt:variant>
      <vt:variant>
        <vt:lpwstr>_ENREF_9</vt:lpwstr>
      </vt:variant>
      <vt:variant>
        <vt:i4>4784139</vt:i4>
      </vt:variant>
      <vt:variant>
        <vt:i4>39</vt:i4>
      </vt:variant>
      <vt:variant>
        <vt:i4>0</vt:i4>
      </vt:variant>
      <vt:variant>
        <vt:i4>5</vt:i4>
      </vt:variant>
      <vt:variant>
        <vt:lpwstr/>
      </vt:variant>
      <vt:variant>
        <vt:lpwstr>_ENREF_8</vt:lpwstr>
      </vt:variant>
      <vt:variant>
        <vt:i4>4653067</vt:i4>
      </vt:variant>
      <vt:variant>
        <vt:i4>36</vt:i4>
      </vt:variant>
      <vt:variant>
        <vt:i4>0</vt:i4>
      </vt:variant>
      <vt:variant>
        <vt:i4>5</vt:i4>
      </vt:variant>
      <vt:variant>
        <vt:lpwstr/>
      </vt:variant>
      <vt:variant>
        <vt:lpwstr>_ENREF_6</vt:lpwstr>
      </vt:variant>
      <vt:variant>
        <vt:i4>4587531</vt:i4>
      </vt:variant>
      <vt:variant>
        <vt:i4>33</vt:i4>
      </vt:variant>
      <vt:variant>
        <vt:i4>0</vt:i4>
      </vt:variant>
      <vt:variant>
        <vt:i4>5</vt:i4>
      </vt:variant>
      <vt:variant>
        <vt:lpwstr/>
      </vt:variant>
      <vt:variant>
        <vt:lpwstr>_ENREF_7</vt:lpwstr>
      </vt:variant>
      <vt:variant>
        <vt:i4>4194315</vt:i4>
      </vt:variant>
      <vt:variant>
        <vt:i4>30</vt:i4>
      </vt:variant>
      <vt:variant>
        <vt:i4>0</vt:i4>
      </vt:variant>
      <vt:variant>
        <vt:i4>5</vt:i4>
      </vt:variant>
      <vt:variant>
        <vt:lpwstr/>
      </vt:variant>
      <vt:variant>
        <vt:lpwstr>_ENREF_1</vt:lpwstr>
      </vt:variant>
      <vt:variant>
        <vt:i4>4653067</vt:i4>
      </vt:variant>
      <vt:variant>
        <vt:i4>27</vt:i4>
      </vt:variant>
      <vt:variant>
        <vt:i4>0</vt:i4>
      </vt:variant>
      <vt:variant>
        <vt:i4>5</vt:i4>
      </vt:variant>
      <vt:variant>
        <vt:lpwstr/>
      </vt:variant>
      <vt:variant>
        <vt:lpwstr>_ENREF_6</vt:lpwstr>
      </vt:variant>
      <vt:variant>
        <vt:i4>4325387</vt:i4>
      </vt:variant>
      <vt:variant>
        <vt:i4>24</vt:i4>
      </vt:variant>
      <vt:variant>
        <vt:i4>0</vt:i4>
      </vt:variant>
      <vt:variant>
        <vt:i4>5</vt:i4>
      </vt:variant>
      <vt:variant>
        <vt:lpwstr/>
      </vt:variant>
      <vt:variant>
        <vt:lpwstr>_ENREF_3</vt:lpwstr>
      </vt:variant>
      <vt:variant>
        <vt:i4>4456459</vt:i4>
      </vt:variant>
      <vt:variant>
        <vt:i4>21</vt:i4>
      </vt:variant>
      <vt:variant>
        <vt:i4>0</vt:i4>
      </vt:variant>
      <vt:variant>
        <vt:i4>5</vt:i4>
      </vt:variant>
      <vt:variant>
        <vt:lpwstr/>
      </vt:variant>
      <vt:variant>
        <vt:lpwstr>_ENREF_5</vt:lpwstr>
      </vt:variant>
      <vt:variant>
        <vt:i4>4521995</vt:i4>
      </vt:variant>
      <vt:variant>
        <vt:i4>18</vt:i4>
      </vt:variant>
      <vt:variant>
        <vt:i4>0</vt:i4>
      </vt:variant>
      <vt:variant>
        <vt:i4>5</vt:i4>
      </vt:variant>
      <vt:variant>
        <vt:lpwstr/>
      </vt:variant>
      <vt:variant>
        <vt:lpwstr>_ENREF_4</vt:lpwstr>
      </vt:variant>
      <vt:variant>
        <vt:i4>4194315</vt:i4>
      </vt:variant>
      <vt:variant>
        <vt:i4>15</vt:i4>
      </vt:variant>
      <vt:variant>
        <vt:i4>0</vt:i4>
      </vt:variant>
      <vt:variant>
        <vt:i4>5</vt:i4>
      </vt:variant>
      <vt:variant>
        <vt:lpwstr/>
      </vt:variant>
      <vt:variant>
        <vt:lpwstr>_ENREF_1</vt:lpwstr>
      </vt:variant>
      <vt:variant>
        <vt:i4>4194315</vt:i4>
      </vt:variant>
      <vt:variant>
        <vt:i4>12</vt:i4>
      </vt:variant>
      <vt:variant>
        <vt:i4>0</vt:i4>
      </vt:variant>
      <vt:variant>
        <vt:i4>5</vt:i4>
      </vt:variant>
      <vt:variant>
        <vt:lpwstr/>
      </vt:variant>
      <vt:variant>
        <vt:lpwstr>_ENREF_1</vt:lpwstr>
      </vt:variant>
      <vt:variant>
        <vt:i4>4194343</vt:i4>
      </vt:variant>
      <vt:variant>
        <vt:i4>9</vt:i4>
      </vt:variant>
      <vt:variant>
        <vt:i4>0</vt:i4>
      </vt:variant>
      <vt:variant>
        <vt:i4>5</vt:i4>
      </vt:variant>
      <vt:variant>
        <vt:lpwstr>mailto:maura.francolini@fondazionefilarete.com</vt:lpwstr>
      </vt:variant>
      <vt:variant>
        <vt:lpwstr/>
      </vt:variant>
      <vt:variant>
        <vt:i4>7274576</vt:i4>
      </vt:variant>
      <vt:variant>
        <vt:i4>6</vt:i4>
      </vt:variant>
      <vt:variant>
        <vt:i4>0</vt:i4>
      </vt:variant>
      <vt:variant>
        <vt:i4>5</vt:i4>
      </vt:variant>
      <vt:variant>
        <vt:lpwstr>mailto:s.colombo@in.cnr.it</vt:lpwstr>
      </vt:variant>
      <vt:variant>
        <vt:lpwstr/>
      </vt:variant>
      <vt:variant>
        <vt:i4>7274569</vt:i4>
      </vt:variant>
      <vt:variant>
        <vt:i4>3</vt:i4>
      </vt:variant>
      <vt:variant>
        <vt:i4>0</vt:i4>
      </vt:variant>
      <vt:variant>
        <vt:i4>5</vt:i4>
      </vt:variant>
      <vt:variant>
        <vt:lpwstr>mailto:n.borgese@in.cnr.it</vt:lpwstr>
      </vt:variant>
      <vt:variant>
        <vt:lpwstr/>
      </vt:variant>
      <vt:variant>
        <vt:i4>6357082</vt:i4>
      </vt:variant>
      <vt:variant>
        <vt:i4>0</vt:i4>
      </vt:variant>
      <vt:variant>
        <vt:i4>0</vt:i4>
      </vt:variant>
      <vt:variant>
        <vt:i4>5</vt:i4>
      </vt:variant>
      <vt:variant>
        <vt:lpwstr>mailto:m.fossati@in.cnr.it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JoVE Article Template:</dc:title>
  <dc:subject/>
  <dc:creator>Maura Francolini 2004</dc:creator>
  <cp:keywords/>
  <cp:lastModifiedBy>Lab Borgese</cp:lastModifiedBy>
  <cp:revision>2</cp:revision>
  <cp:lastPrinted>1900-12-31T23:00:00Z</cp:lastPrinted>
  <dcterms:created xsi:type="dcterms:W3CDTF">2013-10-08T09:55:00Z</dcterms:created>
  <dcterms:modified xsi:type="dcterms:W3CDTF">2013-10-08T09:55:00Z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Universita' degli Studi di Milano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