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4B" w:rsidRPr="000F5753" w:rsidRDefault="00A1214B" w:rsidP="007C7A20">
      <w:pPr>
        <w:pStyle w:val="Body1"/>
        <w:jc w:val="center"/>
        <w:rPr>
          <w:rFonts w:cs="Calibri"/>
          <w:b/>
          <w:color w:val="auto"/>
          <w:sz w:val="32"/>
        </w:rPr>
      </w:pPr>
      <w:r w:rsidRPr="000F5753">
        <w:rPr>
          <w:rFonts w:cs="Calibri"/>
          <w:b/>
          <w:color w:val="auto"/>
          <w:sz w:val="32"/>
        </w:rPr>
        <w:t xml:space="preserve">Measurement of total calcium in neurons by </w:t>
      </w:r>
      <w:r w:rsidRPr="000F5753">
        <w:rPr>
          <w:rFonts w:cs="Calibri"/>
          <w:b/>
          <w:color w:val="auto"/>
          <w:sz w:val="32"/>
        </w:rPr>
        <w:br/>
      </w:r>
      <w:r w:rsidR="00783B8E" w:rsidRPr="000F5753">
        <w:rPr>
          <w:rFonts w:cs="Calibri"/>
          <w:b/>
          <w:color w:val="auto"/>
          <w:sz w:val="32"/>
        </w:rPr>
        <w:t xml:space="preserve">electron probe </w:t>
      </w:r>
      <w:r w:rsidRPr="000F5753">
        <w:rPr>
          <w:rFonts w:cs="Calibri"/>
          <w:b/>
          <w:color w:val="auto"/>
          <w:sz w:val="32"/>
        </w:rPr>
        <w:t>x-ray microanalysis</w:t>
      </w:r>
    </w:p>
    <w:p w:rsidR="00A1214B" w:rsidRPr="000F5753" w:rsidRDefault="00A1214B" w:rsidP="007C7A20">
      <w:pPr>
        <w:pStyle w:val="Body1"/>
        <w:jc w:val="center"/>
        <w:rPr>
          <w:rFonts w:ascii="Arial" w:hAnsi="Arial"/>
          <w:b/>
          <w:color w:val="auto"/>
          <w:sz w:val="32"/>
        </w:rPr>
      </w:pPr>
    </w:p>
    <w:p w:rsidR="00A1214B" w:rsidRPr="000F5753" w:rsidRDefault="00A1214B" w:rsidP="006A6144">
      <w:pPr>
        <w:pStyle w:val="Body1"/>
        <w:jc w:val="center"/>
        <w:outlineLvl w:val="0"/>
        <w:rPr>
          <w:rFonts w:ascii="Arial" w:hAnsi="Arial"/>
          <w:color w:val="auto"/>
        </w:rPr>
      </w:pPr>
      <w:r w:rsidRPr="000F5753">
        <w:rPr>
          <w:rFonts w:ascii="Arial" w:hAnsi="Arial"/>
          <w:color w:val="auto"/>
        </w:rPr>
        <w:t xml:space="preserve">Natalia B. </w:t>
      </w:r>
      <w:proofErr w:type="spellStart"/>
      <w:r w:rsidRPr="000F5753">
        <w:rPr>
          <w:rFonts w:ascii="Arial" w:hAnsi="Arial"/>
          <w:color w:val="auto"/>
        </w:rPr>
        <w:t>Pivovarova</w:t>
      </w:r>
      <w:proofErr w:type="spellEnd"/>
      <w:r w:rsidRPr="000F5753">
        <w:rPr>
          <w:rFonts w:ascii="Arial" w:hAnsi="Arial"/>
          <w:color w:val="auto"/>
        </w:rPr>
        <w:t xml:space="preserve"> and S. Brian Andrews</w:t>
      </w:r>
    </w:p>
    <w:p w:rsidR="00A1214B" w:rsidRPr="000F5753" w:rsidRDefault="00A1214B" w:rsidP="007C7A20">
      <w:pPr>
        <w:pStyle w:val="Body1"/>
        <w:jc w:val="center"/>
        <w:rPr>
          <w:rFonts w:ascii="Arial" w:hAnsi="Arial"/>
          <w:color w:val="auto"/>
        </w:rPr>
      </w:pPr>
    </w:p>
    <w:p w:rsidR="0094053C" w:rsidRPr="000F5753" w:rsidRDefault="0094053C" w:rsidP="0094053C">
      <w:pPr>
        <w:pStyle w:val="Body1"/>
        <w:spacing w:after="120"/>
        <w:jc w:val="center"/>
        <w:outlineLvl w:val="0"/>
        <w:rPr>
          <w:rFonts w:ascii="Arial" w:hAnsi="Arial"/>
          <w:color w:val="auto"/>
        </w:rPr>
      </w:pPr>
      <w:r w:rsidRPr="000F5753">
        <w:rPr>
          <w:rFonts w:ascii="Arial" w:hAnsi="Arial"/>
          <w:color w:val="auto"/>
        </w:rPr>
        <w:t>Laboratory of Neurobiology</w:t>
      </w:r>
    </w:p>
    <w:p w:rsidR="00A1214B" w:rsidRPr="000F5753" w:rsidRDefault="00A1214B" w:rsidP="006A6144">
      <w:pPr>
        <w:pStyle w:val="Body1"/>
        <w:spacing w:after="120"/>
        <w:jc w:val="center"/>
        <w:outlineLvl w:val="0"/>
        <w:rPr>
          <w:rFonts w:ascii="Arial" w:hAnsi="Arial"/>
          <w:color w:val="auto"/>
        </w:rPr>
      </w:pPr>
      <w:r w:rsidRPr="000F5753">
        <w:rPr>
          <w:rFonts w:ascii="Arial" w:hAnsi="Arial"/>
          <w:color w:val="auto"/>
        </w:rPr>
        <w:t>National Institute of Neurological Disorders and Stroke</w:t>
      </w:r>
    </w:p>
    <w:p w:rsidR="00A1214B" w:rsidRPr="000F5753" w:rsidRDefault="00A1214B" w:rsidP="006A6144">
      <w:pPr>
        <w:pStyle w:val="Body1"/>
        <w:spacing w:line="360" w:lineRule="auto"/>
        <w:jc w:val="center"/>
        <w:outlineLvl w:val="0"/>
        <w:rPr>
          <w:rFonts w:ascii="Arial" w:hAnsi="Arial"/>
          <w:color w:val="auto"/>
        </w:rPr>
      </w:pPr>
      <w:r w:rsidRPr="000F5753">
        <w:rPr>
          <w:rFonts w:ascii="Arial" w:hAnsi="Arial"/>
          <w:color w:val="auto"/>
        </w:rPr>
        <w:t>National Institutes of Health, Bethesda, MD 20892</w:t>
      </w:r>
    </w:p>
    <w:p w:rsidR="00A1214B" w:rsidRPr="000F5753" w:rsidRDefault="00A1214B" w:rsidP="007C7A20">
      <w:pPr>
        <w:pStyle w:val="Body1"/>
        <w:jc w:val="both"/>
        <w:rPr>
          <w:rFonts w:ascii="Arial" w:hAnsi="Arial"/>
          <w:color w:val="auto"/>
        </w:rPr>
      </w:pPr>
    </w:p>
    <w:p w:rsidR="00A1214B" w:rsidRPr="000F5753" w:rsidRDefault="00A1214B" w:rsidP="007C7A20">
      <w:pPr>
        <w:pStyle w:val="Body1"/>
        <w:jc w:val="both"/>
        <w:rPr>
          <w:rFonts w:ascii="Arial" w:hAnsi="Arial"/>
          <w:color w:val="auto"/>
        </w:rPr>
      </w:pPr>
    </w:p>
    <w:p w:rsidR="00A1214B" w:rsidRPr="000F5753" w:rsidRDefault="00A1214B" w:rsidP="001E23C0">
      <w:pPr>
        <w:pStyle w:val="Body1"/>
        <w:spacing w:after="120"/>
        <w:jc w:val="both"/>
        <w:rPr>
          <w:rFonts w:ascii="Arial" w:hAnsi="Arial"/>
          <w:color w:val="auto"/>
        </w:rPr>
      </w:pPr>
      <w:proofErr w:type="gramStart"/>
      <w:r w:rsidRPr="000F5753">
        <w:rPr>
          <w:rFonts w:ascii="Arial" w:hAnsi="Arial"/>
          <w:color w:val="auto"/>
          <w:u w:val="single"/>
        </w:rPr>
        <w:t>email</w:t>
      </w:r>
      <w:proofErr w:type="gramEnd"/>
      <w:r w:rsidRPr="000F5753">
        <w:rPr>
          <w:rFonts w:ascii="Arial" w:hAnsi="Arial"/>
          <w:color w:val="auto"/>
          <w:u w:val="single"/>
        </w:rPr>
        <w:t xml:space="preserve"> address</w:t>
      </w:r>
      <w:r w:rsidRPr="000F5753">
        <w:rPr>
          <w:rFonts w:ascii="Arial" w:hAnsi="Arial"/>
          <w:color w:val="auto"/>
        </w:rPr>
        <w:t>:</w:t>
      </w:r>
      <w:bookmarkStart w:id="0" w:name="_GoBack"/>
      <w:bookmarkEnd w:id="0"/>
    </w:p>
    <w:p w:rsidR="00A1214B" w:rsidRPr="000F5753" w:rsidRDefault="00A1214B" w:rsidP="007C7A20">
      <w:pPr>
        <w:pStyle w:val="Body1"/>
        <w:jc w:val="both"/>
        <w:rPr>
          <w:rFonts w:ascii="Arial" w:hAnsi="Arial"/>
          <w:color w:val="auto"/>
        </w:rPr>
      </w:pPr>
      <w:r w:rsidRPr="000F5753">
        <w:rPr>
          <w:rFonts w:ascii="Arial" w:hAnsi="Arial"/>
          <w:color w:val="auto"/>
        </w:rPr>
        <w:t>SBA: sba@helix.nih.gov</w:t>
      </w:r>
    </w:p>
    <w:p w:rsidR="00A1214B" w:rsidRPr="000F5753" w:rsidRDefault="00A1214B" w:rsidP="007C7A20">
      <w:pPr>
        <w:pStyle w:val="Body1"/>
        <w:jc w:val="both"/>
        <w:rPr>
          <w:rFonts w:ascii="Arial" w:hAnsi="Arial"/>
          <w:color w:val="auto"/>
        </w:rPr>
      </w:pPr>
    </w:p>
    <w:p w:rsidR="00A1214B" w:rsidRPr="000F5753" w:rsidRDefault="00A1214B" w:rsidP="006A6144">
      <w:pPr>
        <w:pStyle w:val="Body1"/>
        <w:spacing w:after="120"/>
        <w:jc w:val="both"/>
        <w:outlineLvl w:val="0"/>
        <w:rPr>
          <w:rFonts w:ascii="Arial" w:hAnsi="Arial"/>
          <w:color w:val="auto"/>
        </w:rPr>
      </w:pPr>
      <w:r w:rsidRPr="000F5753">
        <w:rPr>
          <w:rFonts w:ascii="Arial" w:hAnsi="Arial"/>
          <w:color w:val="auto"/>
          <w:u w:val="single"/>
        </w:rPr>
        <w:t>Corresponding author</w:t>
      </w:r>
      <w:r w:rsidRPr="000F5753">
        <w:rPr>
          <w:rFonts w:ascii="Arial" w:hAnsi="Arial"/>
          <w:color w:val="auto"/>
        </w:rPr>
        <w:t>:</w:t>
      </w:r>
    </w:p>
    <w:p w:rsidR="00A1214B" w:rsidRPr="000F5753" w:rsidRDefault="00A1214B" w:rsidP="006A6144">
      <w:pPr>
        <w:pStyle w:val="Body1"/>
        <w:jc w:val="both"/>
        <w:outlineLvl w:val="0"/>
        <w:rPr>
          <w:rFonts w:ascii="Arial" w:hAnsi="Arial"/>
          <w:color w:val="auto"/>
        </w:rPr>
      </w:pPr>
      <w:r w:rsidRPr="000F5753">
        <w:rPr>
          <w:rFonts w:ascii="Arial" w:hAnsi="Arial"/>
          <w:color w:val="auto"/>
        </w:rPr>
        <w:t xml:space="preserve">Natalia B. </w:t>
      </w:r>
      <w:proofErr w:type="spellStart"/>
      <w:r w:rsidRPr="000F5753">
        <w:rPr>
          <w:rFonts w:ascii="Arial" w:hAnsi="Arial"/>
          <w:color w:val="auto"/>
        </w:rPr>
        <w:t>Pivovarova</w:t>
      </w:r>
      <w:proofErr w:type="spellEnd"/>
      <w:r w:rsidRPr="000F5753">
        <w:rPr>
          <w:rFonts w:ascii="Arial" w:hAnsi="Arial"/>
          <w:color w:val="auto"/>
        </w:rPr>
        <w:t xml:space="preserve"> </w:t>
      </w:r>
    </w:p>
    <w:p w:rsidR="00A1214B" w:rsidRPr="000F5753" w:rsidRDefault="00A1214B" w:rsidP="007C7A20">
      <w:pPr>
        <w:pStyle w:val="Body1"/>
        <w:jc w:val="both"/>
        <w:rPr>
          <w:rFonts w:ascii="Arial" w:hAnsi="Arial"/>
          <w:color w:val="auto"/>
        </w:rPr>
      </w:pPr>
      <w:r w:rsidRPr="000F5753">
        <w:rPr>
          <w:rFonts w:ascii="Arial" w:hAnsi="Arial"/>
          <w:color w:val="auto"/>
        </w:rPr>
        <w:t>pivovarn@</w:t>
      </w:r>
      <w:r w:rsidR="004145DF" w:rsidRPr="000F5753">
        <w:rPr>
          <w:rFonts w:ascii="Arial" w:hAnsi="Arial"/>
          <w:color w:val="auto"/>
        </w:rPr>
        <w:t>ninds</w:t>
      </w:r>
      <w:r w:rsidRPr="000F5753">
        <w:rPr>
          <w:rFonts w:ascii="Arial" w:hAnsi="Arial"/>
          <w:color w:val="auto"/>
        </w:rPr>
        <w:t>.nih.gov</w:t>
      </w:r>
    </w:p>
    <w:p w:rsidR="00A1214B" w:rsidRPr="000F5753" w:rsidRDefault="00A1214B" w:rsidP="001E23C0">
      <w:pPr>
        <w:pStyle w:val="Body1"/>
        <w:tabs>
          <w:tab w:val="left" w:pos="900"/>
        </w:tabs>
        <w:jc w:val="both"/>
        <w:rPr>
          <w:rFonts w:ascii="Arial" w:hAnsi="Arial"/>
          <w:color w:val="auto"/>
        </w:rPr>
      </w:pPr>
      <w:r w:rsidRPr="000F5753">
        <w:rPr>
          <w:rFonts w:ascii="Arial" w:hAnsi="Arial"/>
          <w:color w:val="auto"/>
        </w:rPr>
        <w:t>Phone:</w:t>
      </w:r>
      <w:r w:rsidRPr="000F5753">
        <w:rPr>
          <w:rFonts w:ascii="Arial" w:hAnsi="Arial"/>
          <w:color w:val="auto"/>
        </w:rPr>
        <w:tab/>
        <w:t>301-435-2808</w:t>
      </w:r>
    </w:p>
    <w:p w:rsidR="00A1214B" w:rsidRPr="000F5753" w:rsidRDefault="00A1214B" w:rsidP="001E23C0">
      <w:pPr>
        <w:pStyle w:val="Body1"/>
        <w:tabs>
          <w:tab w:val="left" w:pos="907"/>
        </w:tabs>
        <w:jc w:val="both"/>
        <w:rPr>
          <w:rFonts w:ascii="Arial" w:hAnsi="Arial"/>
          <w:color w:val="auto"/>
        </w:rPr>
      </w:pPr>
      <w:r w:rsidRPr="000F5753">
        <w:rPr>
          <w:rFonts w:ascii="Arial" w:hAnsi="Arial"/>
          <w:color w:val="auto"/>
        </w:rPr>
        <w:t>Fax:</w:t>
      </w:r>
      <w:r w:rsidRPr="000F5753">
        <w:rPr>
          <w:rFonts w:ascii="Arial" w:hAnsi="Arial"/>
          <w:color w:val="auto"/>
        </w:rPr>
        <w:tab/>
        <w:t>301-480-1480</w:t>
      </w:r>
    </w:p>
    <w:p w:rsidR="00A1214B" w:rsidRPr="000F5753" w:rsidRDefault="00A1214B" w:rsidP="007C7A20">
      <w:pPr>
        <w:pStyle w:val="Body1"/>
        <w:jc w:val="both"/>
        <w:rPr>
          <w:rFonts w:ascii="Arial" w:hAnsi="Arial"/>
          <w:color w:val="auto"/>
        </w:rPr>
      </w:pPr>
    </w:p>
    <w:p w:rsidR="00A1214B" w:rsidRPr="000F5753" w:rsidRDefault="00A1214B" w:rsidP="00A56570">
      <w:pPr>
        <w:pStyle w:val="Body1"/>
        <w:rPr>
          <w:rFonts w:ascii="Arial" w:hAnsi="Arial"/>
          <w:color w:val="auto"/>
        </w:rPr>
      </w:pPr>
    </w:p>
    <w:p w:rsidR="00A1214B" w:rsidRPr="000F5753" w:rsidRDefault="00A1214B" w:rsidP="00A56570">
      <w:pPr>
        <w:pStyle w:val="Body1"/>
        <w:rPr>
          <w:rFonts w:ascii="Arial" w:hAnsi="Arial"/>
          <w:color w:val="auto"/>
        </w:rPr>
      </w:pPr>
      <w:r w:rsidRPr="000F5753">
        <w:rPr>
          <w:rFonts w:ascii="Arial" w:hAnsi="Arial"/>
          <w:b/>
          <w:color w:val="auto"/>
        </w:rPr>
        <w:t>Keywords</w:t>
      </w:r>
      <w:r w:rsidRPr="000F5753">
        <w:rPr>
          <w:rFonts w:ascii="Arial" w:hAnsi="Arial"/>
          <w:color w:val="auto"/>
        </w:rPr>
        <w:t xml:space="preserve">: </w:t>
      </w:r>
      <w:r w:rsidR="00E379C4" w:rsidRPr="000F5753">
        <w:rPr>
          <w:rFonts w:ascii="Arial" w:hAnsi="Arial"/>
          <w:color w:val="auto"/>
        </w:rPr>
        <w:t xml:space="preserve">analytical </w:t>
      </w:r>
      <w:r w:rsidRPr="000F5753">
        <w:rPr>
          <w:rFonts w:ascii="Arial" w:hAnsi="Arial"/>
          <w:color w:val="auto"/>
        </w:rPr>
        <w:t xml:space="preserve">electron microscopy, </w:t>
      </w:r>
      <w:proofErr w:type="spellStart"/>
      <w:r w:rsidR="00E379C4" w:rsidRPr="000F5753">
        <w:rPr>
          <w:rFonts w:ascii="Arial" w:hAnsi="Arial"/>
          <w:color w:val="auto"/>
        </w:rPr>
        <w:t>cryosectioning</w:t>
      </w:r>
      <w:proofErr w:type="spellEnd"/>
      <w:r w:rsidR="00E379C4" w:rsidRPr="000F5753">
        <w:rPr>
          <w:rFonts w:ascii="Arial" w:hAnsi="Arial"/>
          <w:color w:val="auto"/>
        </w:rPr>
        <w:t xml:space="preserve">, </w:t>
      </w:r>
      <w:r w:rsidR="00244AAF" w:rsidRPr="000F5753">
        <w:rPr>
          <w:rFonts w:ascii="Arial" w:hAnsi="Arial"/>
          <w:color w:val="auto"/>
        </w:rPr>
        <w:t xml:space="preserve">mitochondria, </w:t>
      </w:r>
      <w:proofErr w:type="spellStart"/>
      <w:r w:rsidR="00CF5E6B" w:rsidRPr="000F5753">
        <w:rPr>
          <w:rFonts w:ascii="Arial" w:hAnsi="Arial"/>
          <w:color w:val="auto"/>
        </w:rPr>
        <w:t>excit</w:t>
      </w:r>
      <w:r w:rsidR="00A546FC" w:rsidRPr="000F5753">
        <w:rPr>
          <w:rFonts w:ascii="Arial" w:hAnsi="Arial"/>
          <w:color w:val="auto"/>
        </w:rPr>
        <w:t>otoxicity</w:t>
      </w:r>
      <w:proofErr w:type="spellEnd"/>
      <w:r w:rsidR="00A546FC" w:rsidRPr="000F5753">
        <w:rPr>
          <w:rFonts w:ascii="Arial" w:hAnsi="Arial"/>
          <w:color w:val="auto"/>
        </w:rPr>
        <w:t>, ischemia</w:t>
      </w:r>
      <w:r w:rsidR="00CF5E6B" w:rsidRPr="000F5753">
        <w:rPr>
          <w:rFonts w:ascii="Arial" w:hAnsi="Arial"/>
          <w:color w:val="auto"/>
        </w:rPr>
        <w:t xml:space="preserve"> </w:t>
      </w:r>
    </w:p>
    <w:p w:rsidR="00A1214B" w:rsidRPr="000F5753" w:rsidRDefault="00A1214B" w:rsidP="00A56570">
      <w:pPr>
        <w:pStyle w:val="Body1"/>
        <w:rPr>
          <w:rFonts w:ascii="Arial" w:hAnsi="Arial"/>
          <w:color w:val="auto"/>
        </w:rPr>
      </w:pPr>
    </w:p>
    <w:p w:rsidR="00A1214B" w:rsidRPr="000F5753" w:rsidRDefault="00A1214B" w:rsidP="006A6144">
      <w:pPr>
        <w:pStyle w:val="Body1"/>
        <w:spacing w:after="120"/>
        <w:outlineLvl w:val="0"/>
        <w:rPr>
          <w:rFonts w:ascii="Arial" w:hAnsi="Arial"/>
          <w:b/>
          <w:color w:val="auto"/>
        </w:rPr>
      </w:pPr>
      <w:r w:rsidRPr="000F5753">
        <w:rPr>
          <w:rFonts w:ascii="Arial" w:hAnsi="Arial"/>
          <w:b/>
          <w:color w:val="auto"/>
        </w:rPr>
        <w:t>Short Abstract</w:t>
      </w:r>
    </w:p>
    <w:p w:rsidR="00A1214B" w:rsidRPr="000F5753" w:rsidRDefault="00A1214B" w:rsidP="00A56570">
      <w:pPr>
        <w:pStyle w:val="Body1"/>
        <w:rPr>
          <w:rFonts w:ascii="Arial" w:hAnsi="Arial"/>
          <w:b/>
          <w:color w:val="auto"/>
        </w:rPr>
      </w:pPr>
      <w:r w:rsidRPr="000F5753">
        <w:rPr>
          <w:color w:val="auto"/>
        </w:rPr>
        <w:t xml:space="preserve">This paper describes the application of </w:t>
      </w:r>
      <w:proofErr w:type="spellStart"/>
      <w:r w:rsidRPr="000F5753">
        <w:rPr>
          <w:color w:val="auto"/>
        </w:rPr>
        <w:t>cryo</w:t>
      </w:r>
      <w:proofErr w:type="spellEnd"/>
      <w:r w:rsidRPr="000F5753">
        <w:rPr>
          <w:color w:val="auto"/>
        </w:rPr>
        <w:t>-analytical electron micros</w:t>
      </w:r>
      <w:r w:rsidR="00CF5E6B" w:rsidRPr="000F5753">
        <w:rPr>
          <w:color w:val="auto"/>
        </w:rPr>
        <w:t>c</w:t>
      </w:r>
      <w:r w:rsidRPr="000F5753">
        <w:rPr>
          <w:color w:val="auto"/>
        </w:rPr>
        <w:t xml:space="preserve">opy to the quantitative measurement of total calcium content and distribution at subcellular resolution in physiologically defined biological specimens. </w:t>
      </w:r>
    </w:p>
    <w:p w:rsidR="00D93844" w:rsidRPr="000F5753" w:rsidRDefault="00A1214B" w:rsidP="006A6144">
      <w:pPr>
        <w:pStyle w:val="Body1"/>
        <w:spacing w:after="120"/>
        <w:jc w:val="both"/>
        <w:outlineLvl w:val="0"/>
        <w:rPr>
          <w:rFonts w:ascii="Arial" w:hAnsi="Arial"/>
          <w:b/>
          <w:color w:val="auto"/>
        </w:rPr>
      </w:pPr>
      <w:r w:rsidRPr="000F5753">
        <w:rPr>
          <w:rFonts w:ascii="Arial" w:hAnsi="Arial"/>
          <w:b/>
          <w:color w:val="auto"/>
        </w:rPr>
        <w:br w:type="page"/>
      </w:r>
      <w:r w:rsidR="00D93844" w:rsidRPr="000F5753">
        <w:rPr>
          <w:rFonts w:ascii="Arial" w:hAnsi="Arial"/>
          <w:b/>
          <w:color w:val="auto"/>
        </w:rPr>
        <w:lastRenderedPageBreak/>
        <w:t>Long Abstract</w:t>
      </w:r>
    </w:p>
    <w:p w:rsidR="000066F4" w:rsidRPr="000F5753" w:rsidRDefault="00D93844" w:rsidP="00D93844">
      <w:pPr>
        <w:pStyle w:val="Body1"/>
        <w:rPr>
          <w:color w:val="auto"/>
        </w:rPr>
      </w:pPr>
      <w:r w:rsidRPr="000F5753">
        <w:rPr>
          <w:color w:val="auto"/>
        </w:rPr>
        <w:t>In this article the tools, techniques and instruments appropriate for quantitative measurements of intracellular elemental content using the technique known as electron probe microanalysis (EPMA)</w:t>
      </w:r>
      <w:r w:rsidR="00947C4B" w:rsidRPr="000F5753">
        <w:rPr>
          <w:color w:val="auto"/>
        </w:rPr>
        <w:t xml:space="preserve"> are described</w:t>
      </w:r>
      <w:r w:rsidRPr="000F5753">
        <w:rPr>
          <w:color w:val="auto"/>
        </w:rPr>
        <w:t xml:space="preserve">. </w:t>
      </w:r>
      <w:proofErr w:type="spellStart"/>
      <w:r w:rsidR="00A52127" w:rsidRPr="000F5753">
        <w:rPr>
          <w:color w:val="auto"/>
        </w:rPr>
        <w:t>I</w:t>
      </w:r>
      <w:r w:rsidRPr="000F5753">
        <w:rPr>
          <w:color w:val="auto"/>
        </w:rPr>
        <w:t>ntramitochondrial</w:t>
      </w:r>
      <w:proofErr w:type="spellEnd"/>
      <w:r w:rsidRPr="000F5753">
        <w:rPr>
          <w:color w:val="auto"/>
        </w:rPr>
        <w:t xml:space="preserve"> calcium</w:t>
      </w:r>
      <w:r w:rsidR="00A52127" w:rsidRPr="000F5753">
        <w:rPr>
          <w:color w:val="auto"/>
        </w:rPr>
        <w:t xml:space="preserve"> is a particular focus</w:t>
      </w:r>
      <w:r w:rsidRPr="000F5753">
        <w:rPr>
          <w:color w:val="auto"/>
        </w:rPr>
        <w:t xml:space="preserve"> because of the critical role that mitochondrial calcium </w:t>
      </w:r>
      <w:proofErr w:type="gramStart"/>
      <w:r w:rsidRPr="000F5753">
        <w:rPr>
          <w:color w:val="auto"/>
        </w:rPr>
        <w:t>overload</w:t>
      </w:r>
      <w:proofErr w:type="gramEnd"/>
      <w:r w:rsidRPr="000F5753">
        <w:rPr>
          <w:color w:val="auto"/>
        </w:rPr>
        <w:t xml:space="preserve"> plays in neurodegenerative diseases. </w:t>
      </w:r>
      <w:r w:rsidR="00CA7AE0" w:rsidRPr="000F5753">
        <w:rPr>
          <w:color w:val="auto"/>
        </w:rPr>
        <w:t xml:space="preserve">The method is based on the analysis of x-rays generated in an electron microscope (EM) by interaction of an electron beam with the specimen. </w:t>
      </w:r>
      <w:r w:rsidRPr="000F5753">
        <w:rPr>
          <w:color w:val="auto"/>
        </w:rPr>
        <w:t>In order to maintain the native distribution of diffusible elements in electron microscopy specimens, EPMA requires “</w:t>
      </w:r>
      <w:proofErr w:type="spellStart"/>
      <w:r w:rsidRPr="000F5753">
        <w:rPr>
          <w:color w:val="auto"/>
        </w:rPr>
        <w:t>cryofixation</w:t>
      </w:r>
      <w:proofErr w:type="spellEnd"/>
      <w:r w:rsidRPr="000F5753">
        <w:rPr>
          <w:color w:val="auto"/>
        </w:rPr>
        <w:t xml:space="preserve">” of tissue followed by the preparation of </w:t>
      </w:r>
      <w:proofErr w:type="spellStart"/>
      <w:r w:rsidRPr="000F5753">
        <w:rPr>
          <w:color w:val="auto"/>
        </w:rPr>
        <w:t>utrathin</w:t>
      </w:r>
      <w:proofErr w:type="spellEnd"/>
      <w:r w:rsidRPr="000F5753">
        <w:rPr>
          <w:color w:val="auto"/>
        </w:rPr>
        <w:t xml:space="preserve"> </w:t>
      </w:r>
      <w:proofErr w:type="spellStart"/>
      <w:r w:rsidRPr="000F5753">
        <w:rPr>
          <w:color w:val="auto"/>
        </w:rPr>
        <w:t>cryosections</w:t>
      </w:r>
      <w:proofErr w:type="spellEnd"/>
      <w:r w:rsidRPr="000F5753">
        <w:rPr>
          <w:color w:val="auto"/>
        </w:rPr>
        <w:t xml:space="preserve">. Rapid freezing of cultured cells or </w:t>
      </w:r>
      <w:proofErr w:type="spellStart"/>
      <w:r w:rsidRPr="000F5753">
        <w:rPr>
          <w:color w:val="auto"/>
        </w:rPr>
        <w:t>organotypic</w:t>
      </w:r>
      <w:proofErr w:type="spellEnd"/>
      <w:r w:rsidRPr="000F5753">
        <w:rPr>
          <w:color w:val="auto"/>
        </w:rPr>
        <w:t xml:space="preserve"> slice cultures is carried out by </w:t>
      </w:r>
      <w:r w:rsidR="00FE0B72" w:rsidRPr="000F5753">
        <w:rPr>
          <w:color w:val="auto"/>
        </w:rPr>
        <w:t>plunge freezing</w:t>
      </w:r>
      <w:r w:rsidRPr="000F5753">
        <w:rPr>
          <w:color w:val="auto"/>
        </w:rPr>
        <w:t xml:space="preserve"> in liquid ethane or by slam freezing against a cold metal block, respectively. </w:t>
      </w:r>
      <w:proofErr w:type="spellStart"/>
      <w:r w:rsidRPr="000F5753">
        <w:rPr>
          <w:color w:val="auto"/>
        </w:rPr>
        <w:t>Cryosections</w:t>
      </w:r>
      <w:proofErr w:type="spellEnd"/>
      <w:r w:rsidRPr="000F5753">
        <w:rPr>
          <w:color w:val="auto"/>
        </w:rPr>
        <w:t xml:space="preserve"> </w:t>
      </w:r>
      <w:r w:rsidR="00FB3A03" w:rsidRPr="000F5753">
        <w:rPr>
          <w:color w:val="auto"/>
        </w:rPr>
        <w:t xml:space="preserve">nominally 80 nm thick </w:t>
      </w:r>
      <w:r w:rsidRPr="000F5753">
        <w:rPr>
          <w:color w:val="auto"/>
        </w:rPr>
        <w:t xml:space="preserve">are cut </w:t>
      </w:r>
      <w:r w:rsidR="00FB3A03" w:rsidRPr="000F5753">
        <w:rPr>
          <w:color w:val="auto"/>
        </w:rPr>
        <w:t xml:space="preserve">dry </w:t>
      </w:r>
      <w:r w:rsidRPr="000F5753">
        <w:rPr>
          <w:color w:val="auto"/>
        </w:rPr>
        <w:t xml:space="preserve">with a diamond knife at </w:t>
      </w:r>
      <w:r w:rsidRPr="000F5753">
        <w:rPr>
          <w:i/>
          <w:color w:val="auto"/>
        </w:rPr>
        <w:t>ca</w:t>
      </w:r>
      <w:r w:rsidR="00FB3A03" w:rsidRPr="000F5753">
        <w:rPr>
          <w:color w:val="auto"/>
        </w:rPr>
        <w:t>. –160º C, mounted on carbon/</w:t>
      </w:r>
      <w:proofErr w:type="spellStart"/>
      <w:r w:rsidR="00FB3A03" w:rsidRPr="000F5753">
        <w:rPr>
          <w:color w:val="auto"/>
        </w:rPr>
        <w:t>pioloform</w:t>
      </w:r>
      <w:proofErr w:type="spellEnd"/>
      <w:r w:rsidR="00FB3A03" w:rsidRPr="000F5753">
        <w:rPr>
          <w:color w:val="auto"/>
        </w:rPr>
        <w:t>-coated copper grids,</w:t>
      </w:r>
      <w:r w:rsidRPr="000F5753">
        <w:rPr>
          <w:color w:val="auto"/>
        </w:rPr>
        <w:t xml:space="preserve"> </w:t>
      </w:r>
      <w:r w:rsidR="00FB3A03" w:rsidRPr="000F5753">
        <w:rPr>
          <w:color w:val="auto"/>
        </w:rPr>
        <w:t>and</w:t>
      </w:r>
      <w:r w:rsidRPr="000F5753">
        <w:rPr>
          <w:color w:val="auto"/>
        </w:rPr>
        <w:t xml:space="preserve"> </w:t>
      </w:r>
      <w:proofErr w:type="spellStart"/>
      <w:r w:rsidRPr="000F5753">
        <w:rPr>
          <w:color w:val="auto"/>
        </w:rPr>
        <w:t>cryotransferred</w:t>
      </w:r>
      <w:proofErr w:type="spellEnd"/>
      <w:r w:rsidRPr="000F5753">
        <w:rPr>
          <w:color w:val="auto"/>
        </w:rPr>
        <w:t xml:space="preserve"> into </w:t>
      </w:r>
      <w:r w:rsidR="00CA7AE0" w:rsidRPr="000F5753">
        <w:rPr>
          <w:color w:val="auto"/>
        </w:rPr>
        <w:t xml:space="preserve">a </w:t>
      </w:r>
      <w:proofErr w:type="spellStart"/>
      <w:r w:rsidR="00CA7AE0" w:rsidRPr="000F5753">
        <w:rPr>
          <w:color w:val="auto"/>
        </w:rPr>
        <w:t>cryo</w:t>
      </w:r>
      <w:proofErr w:type="spellEnd"/>
      <w:r w:rsidR="00CA7AE0" w:rsidRPr="000F5753">
        <w:rPr>
          <w:color w:val="auto"/>
        </w:rPr>
        <w:t xml:space="preserve">-EM </w:t>
      </w:r>
      <w:r w:rsidR="00FB3A03" w:rsidRPr="000F5753">
        <w:rPr>
          <w:color w:val="auto"/>
        </w:rPr>
        <w:t xml:space="preserve">using a </w:t>
      </w:r>
      <w:r w:rsidR="00FE0B72" w:rsidRPr="000F5753">
        <w:rPr>
          <w:color w:val="auto"/>
        </w:rPr>
        <w:t>specialized</w:t>
      </w:r>
      <w:r w:rsidR="00FB3A03" w:rsidRPr="000F5753">
        <w:rPr>
          <w:color w:val="auto"/>
        </w:rPr>
        <w:t xml:space="preserve"> </w:t>
      </w:r>
      <w:proofErr w:type="spellStart"/>
      <w:r w:rsidR="00CA7AE0" w:rsidRPr="000F5753">
        <w:rPr>
          <w:color w:val="auto"/>
        </w:rPr>
        <w:t>cryo</w:t>
      </w:r>
      <w:proofErr w:type="spellEnd"/>
      <w:r w:rsidR="00CA7AE0" w:rsidRPr="000F5753">
        <w:rPr>
          <w:color w:val="auto"/>
        </w:rPr>
        <w:t>-</w:t>
      </w:r>
      <w:r w:rsidR="00FB3A03" w:rsidRPr="000F5753">
        <w:rPr>
          <w:color w:val="auto"/>
        </w:rPr>
        <w:t xml:space="preserve">specimen </w:t>
      </w:r>
      <w:r w:rsidRPr="000F5753">
        <w:rPr>
          <w:color w:val="auto"/>
        </w:rPr>
        <w:t xml:space="preserve">holder. After </w:t>
      </w:r>
      <w:r w:rsidR="00FB3A03" w:rsidRPr="000F5753">
        <w:rPr>
          <w:color w:val="auto"/>
        </w:rPr>
        <w:t>visual survey</w:t>
      </w:r>
      <w:r w:rsidRPr="000F5753">
        <w:rPr>
          <w:color w:val="auto"/>
        </w:rPr>
        <w:t xml:space="preserve"> and </w:t>
      </w:r>
      <w:r w:rsidR="00FB3A03" w:rsidRPr="000F5753">
        <w:rPr>
          <w:color w:val="auto"/>
        </w:rPr>
        <w:t xml:space="preserve">location mapping at </w:t>
      </w:r>
      <w:r w:rsidRPr="000F5753">
        <w:rPr>
          <w:color w:val="auto"/>
        </w:rPr>
        <w:t>≤160º C</w:t>
      </w:r>
      <w:r w:rsidR="00FB3A03" w:rsidRPr="000F5753">
        <w:rPr>
          <w:color w:val="auto"/>
        </w:rPr>
        <w:t xml:space="preserve"> and low electron dose</w:t>
      </w:r>
      <w:r w:rsidRPr="000F5753">
        <w:rPr>
          <w:color w:val="auto"/>
        </w:rPr>
        <w:t xml:space="preserve">, </w:t>
      </w:r>
      <w:r w:rsidR="00FB3A03" w:rsidRPr="000F5753">
        <w:rPr>
          <w:color w:val="auto"/>
        </w:rPr>
        <w:t xml:space="preserve">frozen-hydrated </w:t>
      </w:r>
      <w:proofErr w:type="spellStart"/>
      <w:r w:rsidR="00FB3A03" w:rsidRPr="000F5753">
        <w:rPr>
          <w:color w:val="auto"/>
        </w:rPr>
        <w:t>cryosections</w:t>
      </w:r>
      <w:proofErr w:type="spellEnd"/>
      <w:r w:rsidR="00FB3A03" w:rsidRPr="000F5753">
        <w:rPr>
          <w:color w:val="auto"/>
        </w:rPr>
        <w:t xml:space="preserve"> </w:t>
      </w:r>
      <w:r w:rsidRPr="000F5753">
        <w:rPr>
          <w:color w:val="auto"/>
        </w:rPr>
        <w:t xml:space="preserve">are freeze-dried </w:t>
      </w:r>
      <w:r w:rsidR="00FB3A03" w:rsidRPr="000F5753">
        <w:rPr>
          <w:color w:val="auto"/>
        </w:rPr>
        <w:t>at –100º</w:t>
      </w:r>
      <w:r w:rsidRPr="000F5753">
        <w:rPr>
          <w:color w:val="auto"/>
        </w:rPr>
        <w:t xml:space="preserve">C for ~30 min. </w:t>
      </w:r>
      <w:r w:rsidR="000066F4" w:rsidRPr="000F5753">
        <w:rPr>
          <w:color w:val="auto"/>
        </w:rPr>
        <w:t xml:space="preserve">Organelle-level images of </w:t>
      </w:r>
      <w:r w:rsidRPr="000F5753">
        <w:rPr>
          <w:color w:val="auto"/>
        </w:rPr>
        <w:t xml:space="preserve">dried </w:t>
      </w:r>
      <w:proofErr w:type="spellStart"/>
      <w:r w:rsidRPr="000F5753">
        <w:rPr>
          <w:color w:val="auto"/>
        </w:rPr>
        <w:t>cryosections</w:t>
      </w:r>
      <w:proofErr w:type="spellEnd"/>
      <w:r w:rsidRPr="000F5753">
        <w:rPr>
          <w:color w:val="auto"/>
        </w:rPr>
        <w:t xml:space="preserve"> are </w:t>
      </w:r>
      <w:r w:rsidR="000066F4" w:rsidRPr="000F5753">
        <w:rPr>
          <w:color w:val="auto"/>
        </w:rPr>
        <w:t>recorded, also at low dose, by means of a slow-scan CCD camera</w:t>
      </w:r>
      <w:r w:rsidR="005C0E23" w:rsidRPr="000F5753">
        <w:rPr>
          <w:color w:val="auto"/>
        </w:rPr>
        <w:t xml:space="preserve"> and </w:t>
      </w:r>
      <w:r w:rsidR="00E53A46" w:rsidRPr="000F5753">
        <w:rPr>
          <w:color w:val="auto"/>
        </w:rPr>
        <w:t xml:space="preserve">subcellular </w:t>
      </w:r>
      <w:r w:rsidR="005C0E23" w:rsidRPr="000F5753">
        <w:rPr>
          <w:color w:val="auto"/>
        </w:rPr>
        <w:t>regions of interest selected for analysis</w:t>
      </w:r>
      <w:r w:rsidR="000066F4" w:rsidRPr="000F5753">
        <w:rPr>
          <w:color w:val="auto"/>
        </w:rPr>
        <w:t>.</w:t>
      </w:r>
      <w:r w:rsidRPr="000F5753">
        <w:rPr>
          <w:color w:val="auto"/>
        </w:rPr>
        <w:t xml:space="preserve"> </w:t>
      </w:r>
      <w:r w:rsidR="00E53A46" w:rsidRPr="000F5753">
        <w:rPr>
          <w:color w:val="auto"/>
        </w:rPr>
        <w:t xml:space="preserve">X-rays emitted from ROIs by </w:t>
      </w:r>
      <w:r w:rsidR="001F6ECF" w:rsidRPr="000F5753">
        <w:rPr>
          <w:color w:val="auto"/>
        </w:rPr>
        <w:t xml:space="preserve">a </w:t>
      </w:r>
      <w:r w:rsidR="00E53A46" w:rsidRPr="000F5753">
        <w:rPr>
          <w:color w:val="auto"/>
        </w:rPr>
        <w:t>stationary, focuse</w:t>
      </w:r>
      <w:r w:rsidR="00BD47E3" w:rsidRPr="000F5753">
        <w:rPr>
          <w:color w:val="auto"/>
        </w:rPr>
        <w:t>d, high-intensity electron probe</w:t>
      </w:r>
      <w:r w:rsidR="00224006" w:rsidRPr="000F5753">
        <w:rPr>
          <w:color w:val="auto"/>
        </w:rPr>
        <w:t xml:space="preserve"> </w:t>
      </w:r>
      <w:r w:rsidRPr="000F5753">
        <w:rPr>
          <w:color w:val="auto"/>
        </w:rPr>
        <w:t xml:space="preserve">are </w:t>
      </w:r>
      <w:r w:rsidR="00880679" w:rsidRPr="000F5753">
        <w:rPr>
          <w:color w:val="auto"/>
        </w:rPr>
        <w:t>collected by an energy-</w:t>
      </w:r>
      <w:r w:rsidR="00E53A46" w:rsidRPr="000F5753">
        <w:rPr>
          <w:color w:val="auto"/>
        </w:rPr>
        <w:t>dispersive x-ray (</w:t>
      </w:r>
      <w:r w:rsidRPr="000F5753">
        <w:rPr>
          <w:color w:val="auto"/>
        </w:rPr>
        <w:t>EDX</w:t>
      </w:r>
      <w:r w:rsidR="00E53A46" w:rsidRPr="000F5753">
        <w:rPr>
          <w:color w:val="auto"/>
        </w:rPr>
        <w:t>)</w:t>
      </w:r>
      <w:r w:rsidRPr="000F5753">
        <w:rPr>
          <w:color w:val="auto"/>
        </w:rPr>
        <w:t xml:space="preserve"> </w:t>
      </w:r>
      <w:r w:rsidR="00CA7AE0" w:rsidRPr="000F5753">
        <w:rPr>
          <w:color w:val="auto"/>
        </w:rPr>
        <w:t>spectrometer</w:t>
      </w:r>
      <w:r w:rsidR="00880679" w:rsidRPr="000F5753">
        <w:rPr>
          <w:color w:val="auto"/>
        </w:rPr>
        <w:t>, processed</w:t>
      </w:r>
      <w:r w:rsidR="00E53A46" w:rsidRPr="000F5753">
        <w:rPr>
          <w:color w:val="auto"/>
        </w:rPr>
        <w:t xml:space="preserve"> </w:t>
      </w:r>
      <w:r w:rsidR="00880679" w:rsidRPr="000F5753">
        <w:rPr>
          <w:color w:val="auto"/>
        </w:rPr>
        <w:t>by associated electronics</w:t>
      </w:r>
      <w:r w:rsidR="00CA7AE0" w:rsidRPr="000F5753">
        <w:rPr>
          <w:color w:val="auto"/>
        </w:rPr>
        <w:t>,</w:t>
      </w:r>
      <w:r w:rsidR="00880679" w:rsidRPr="000F5753">
        <w:rPr>
          <w:color w:val="auto"/>
        </w:rPr>
        <w:t xml:space="preserve"> </w:t>
      </w:r>
      <w:r w:rsidR="00CA7AE0" w:rsidRPr="000F5753">
        <w:rPr>
          <w:color w:val="auto"/>
        </w:rPr>
        <w:t xml:space="preserve">and presented </w:t>
      </w:r>
      <w:r w:rsidR="00880679" w:rsidRPr="000F5753">
        <w:rPr>
          <w:color w:val="auto"/>
        </w:rPr>
        <w:t>as an x-ray spectrum,</w:t>
      </w:r>
      <w:r w:rsidR="00E53A46" w:rsidRPr="000F5753">
        <w:rPr>
          <w:color w:val="auto"/>
        </w:rPr>
        <w:t xml:space="preserve"> that is, a plot</w:t>
      </w:r>
      <w:r w:rsidR="00880679" w:rsidRPr="000F5753">
        <w:rPr>
          <w:color w:val="auto"/>
        </w:rPr>
        <w:t xml:space="preserve"> of x-ray intensity vs. energy</w:t>
      </w:r>
      <w:r w:rsidRPr="000F5753">
        <w:rPr>
          <w:color w:val="auto"/>
        </w:rPr>
        <w:t xml:space="preserve">. </w:t>
      </w:r>
      <w:r w:rsidR="00880679" w:rsidRPr="000F5753">
        <w:rPr>
          <w:color w:val="auto"/>
        </w:rPr>
        <w:t>Additional</w:t>
      </w:r>
      <w:r w:rsidRPr="000F5753">
        <w:rPr>
          <w:color w:val="auto"/>
        </w:rPr>
        <w:t xml:space="preserve"> software </w:t>
      </w:r>
      <w:r w:rsidR="00880679" w:rsidRPr="000F5753">
        <w:rPr>
          <w:color w:val="auto"/>
        </w:rPr>
        <w:t>facilitates: 1)</w:t>
      </w:r>
      <w:r w:rsidRPr="000F5753">
        <w:rPr>
          <w:color w:val="auto"/>
        </w:rPr>
        <w:t xml:space="preserve"> identification of element</w:t>
      </w:r>
      <w:r w:rsidR="00880679" w:rsidRPr="000F5753">
        <w:rPr>
          <w:color w:val="auto"/>
        </w:rPr>
        <w:t>al components</w:t>
      </w:r>
      <w:r w:rsidRPr="000F5753">
        <w:rPr>
          <w:color w:val="auto"/>
        </w:rPr>
        <w:t xml:space="preserve"> by</w:t>
      </w:r>
      <w:r w:rsidR="00880679" w:rsidRPr="000F5753">
        <w:rPr>
          <w:color w:val="auto"/>
        </w:rPr>
        <w:t xml:space="preserve"> their</w:t>
      </w:r>
      <w:r w:rsidRPr="000F5753">
        <w:rPr>
          <w:color w:val="auto"/>
        </w:rPr>
        <w:t xml:space="preserve"> “characteristic” </w:t>
      </w:r>
      <w:r w:rsidR="00880679" w:rsidRPr="000F5753">
        <w:rPr>
          <w:color w:val="auto"/>
        </w:rPr>
        <w:t>peak energies and fingerprint; and 2) quantitative analysis by extraction of peak area</w:t>
      </w:r>
      <w:r w:rsidR="00C226EC" w:rsidRPr="000F5753">
        <w:rPr>
          <w:color w:val="auto"/>
        </w:rPr>
        <w:t>s</w:t>
      </w:r>
      <w:r w:rsidR="00880679" w:rsidRPr="000F5753">
        <w:rPr>
          <w:color w:val="auto"/>
        </w:rPr>
        <w:t>/</w:t>
      </w:r>
      <w:r w:rsidR="00FE0B72" w:rsidRPr="000F5753">
        <w:rPr>
          <w:color w:val="auto"/>
        </w:rPr>
        <w:t>background</w:t>
      </w:r>
      <w:r w:rsidR="00C226EC" w:rsidRPr="000F5753">
        <w:rPr>
          <w:color w:val="auto"/>
        </w:rPr>
        <w:t>.</w:t>
      </w:r>
      <w:r w:rsidR="00880679" w:rsidRPr="000F5753">
        <w:rPr>
          <w:color w:val="auto"/>
        </w:rPr>
        <w:t xml:space="preserve"> </w:t>
      </w:r>
      <w:r w:rsidR="00A52127" w:rsidRPr="000F5753">
        <w:rPr>
          <w:color w:val="auto"/>
        </w:rPr>
        <w:t xml:space="preserve">This paper </w:t>
      </w:r>
      <w:r w:rsidR="00880679" w:rsidRPr="000F5753">
        <w:rPr>
          <w:color w:val="auto"/>
        </w:rPr>
        <w:t>conclude</w:t>
      </w:r>
      <w:r w:rsidR="00A52127" w:rsidRPr="000F5753">
        <w:rPr>
          <w:color w:val="auto"/>
        </w:rPr>
        <w:t>s</w:t>
      </w:r>
      <w:r w:rsidR="00880679" w:rsidRPr="000F5753">
        <w:rPr>
          <w:color w:val="auto"/>
        </w:rPr>
        <w:t xml:space="preserve"> with two examples</w:t>
      </w:r>
      <w:r w:rsidR="00FA1EBA" w:rsidRPr="000F5753">
        <w:rPr>
          <w:color w:val="auto"/>
        </w:rPr>
        <w:t xml:space="preserve"> that</w:t>
      </w:r>
      <w:r w:rsidR="00880679" w:rsidRPr="000F5753">
        <w:rPr>
          <w:color w:val="auto"/>
        </w:rPr>
        <w:t xml:space="preserve"> </w:t>
      </w:r>
      <w:r w:rsidR="00FA1EBA" w:rsidRPr="000F5753">
        <w:rPr>
          <w:color w:val="auto"/>
        </w:rPr>
        <w:t xml:space="preserve">illustrate typical EPMA applications, one in which mitochondrial calcium analysis provided critical insight into mechanisms of </w:t>
      </w:r>
      <w:proofErr w:type="spellStart"/>
      <w:r w:rsidR="00FA1EBA" w:rsidRPr="000F5753">
        <w:rPr>
          <w:color w:val="auto"/>
        </w:rPr>
        <w:t>excitotoxic</w:t>
      </w:r>
      <w:proofErr w:type="spellEnd"/>
      <w:r w:rsidR="00FA1EBA" w:rsidRPr="000F5753">
        <w:rPr>
          <w:color w:val="auto"/>
        </w:rPr>
        <w:t xml:space="preserve"> injury and another that revealed the basis of ischemia </w:t>
      </w:r>
      <w:r w:rsidR="00FE0B72" w:rsidRPr="000F5753">
        <w:rPr>
          <w:color w:val="auto"/>
        </w:rPr>
        <w:t>resistance</w:t>
      </w:r>
      <w:r w:rsidR="00FA1EBA" w:rsidRPr="000F5753">
        <w:rPr>
          <w:color w:val="auto"/>
        </w:rPr>
        <w:t xml:space="preserve">. </w:t>
      </w:r>
    </w:p>
    <w:p w:rsidR="00D93844" w:rsidRPr="000F5753" w:rsidRDefault="00D93844" w:rsidP="00D93844">
      <w:pPr>
        <w:pStyle w:val="Body1"/>
        <w:rPr>
          <w:color w:val="auto"/>
        </w:rPr>
      </w:pPr>
    </w:p>
    <w:p w:rsidR="00A1214B" w:rsidRPr="000F5753" w:rsidRDefault="00A1214B" w:rsidP="006A6144">
      <w:pPr>
        <w:pStyle w:val="Body1"/>
        <w:spacing w:after="120"/>
        <w:jc w:val="both"/>
        <w:outlineLvl w:val="0"/>
        <w:rPr>
          <w:rFonts w:ascii="Arial" w:hAnsi="Arial"/>
          <w:b/>
          <w:color w:val="auto"/>
        </w:rPr>
      </w:pPr>
      <w:r w:rsidRPr="000F5753">
        <w:rPr>
          <w:rFonts w:ascii="Arial" w:hAnsi="Arial"/>
          <w:b/>
          <w:color w:val="auto"/>
        </w:rPr>
        <w:t>Introduction</w:t>
      </w:r>
    </w:p>
    <w:p w:rsidR="00E93474" w:rsidRPr="000F5753" w:rsidRDefault="00A1214B" w:rsidP="000066F4">
      <w:pPr>
        <w:pStyle w:val="Body1"/>
        <w:rPr>
          <w:color w:val="auto"/>
        </w:rPr>
      </w:pPr>
      <w:r w:rsidRPr="000F5753">
        <w:rPr>
          <w:color w:val="auto"/>
        </w:rPr>
        <w:t xml:space="preserve">Calcium ions are arguably the most important and versatile cell signaling entity in biology, playing </w:t>
      </w:r>
      <w:r w:rsidR="00332CB5" w:rsidRPr="000F5753">
        <w:rPr>
          <w:color w:val="auto"/>
        </w:rPr>
        <w:t>an essential role</w:t>
      </w:r>
      <w:r w:rsidRPr="000F5753">
        <w:rPr>
          <w:color w:val="auto"/>
        </w:rPr>
        <w:t xml:space="preserve"> in normal processes as diverse as synaptic transmission and gene expression. </w:t>
      </w:r>
      <w:r w:rsidR="00C66EEC" w:rsidRPr="000F5753">
        <w:rPr>
          <w:color w:val="auto"/>
        </w:rPr>
        <w:t>On the other hand, calcium is equally important in cell death. In particular, calcium deregulation is a key factor in neuronal injury in stroke, Parkinson’s, Alzheimer’s and o</w:t>
      </w:r>
      <w:r w:rsidR="00AD66A7" w:rsidRPr="000F5753">
        <w:rPr>
          <w:color w:val="auto"/>
        </w:rPr>
        <w:t>ther neurodegenerative diseases</w:t>
      </w:r>
      <w:r w:rsidR="00AD66A7" w:rsidRPr="000F5753">
        <w:rPr>
          <w:color w:val="auto"/>
          <w:vertAlign w:val="superscript"/>
        </w:rPr>
        <w:t>3</w:t>
      </w:r>
      <w:proofErr w:type="gramStart"/>
      <w:r w:rsidR="00AD66A7" w:rsidRPr="000F5753">
        <w:rPr>
          <w:color w:val="auto"/>
          <w:vertAlign w:val="superscript"/>
        </w:rPr>
        <w:t>,</w:t>
      </w:r>
      <w:r w:rsidR="00BA3331" w:rsidRPr="000F5753">
        <w:rPr>
          <w:color w:val="auto"/>
          <w:vertAlign w:val="superscript"/>
        </w:rPr>
        <w:t>5</w:t>
      </w:r>
      <w:proofErr w:type="gramEnd"/>
      <w:r w:rsidR="004B4435" w:rsidRPr="000F5753">
        <w:rPr>
          <w:color w:val="auto"/>
        </w:rPr>
        <w:t xml:space="preserve">. </w:t>
      </w:r>
      <w:r w:rsidRPr="000F5753">
        <w:rPr>
          <w:color w:val="auto"/>
        </w:rPr>
        <w:t xml:space="preserve">Thus, it is critically important to understand quantitatively how calcium is distributed within cells, and how this changes following physiological or pathophysiological stimuli. This goal is complicated by the fact that calcium is dynamically distributed between two physical states – free in solution or bound to a substrate – and that cellular calcium concentrations change over several orders of magnitude as a consequence of stimulation. </w:t>
      </w:r>
    </w:p>
    <w:p w:rsidR="00A1214B" w:rsidRPr="000F5753" w:rsidRDefault="00A1214B" w:rsidP="000066F4">
      <w:pPr>
        <w:pStyle w:val="Body1"/>
        <w:rPr>
          <w:color w:val="auto"/>
        </w:rPr>
      </w:pPr>
    </w:p>
    <w:p w:rsidR="00A1214B" w:rsidRPr="000F5753" w:rsidRDefault="00A1214B" w:rsidP="000066F4">
      <w:pPr>
        <w:pStyle w:val="Body1"/>
        <w:rPr>
          <w:color w:val="auto"/>
        </w:rPr>
      </w:pPr>
      <w:r w:rsidRPr="000F5753">
        <w:rPr>
          <w:color w:val="auto"/>
        </w:rPr>
        <w:t xml:space="preserve">While there are several advanced methodologies available for the analysis of free intracellular calcium, the determination of total calcium concentrations in defined intracellular compartments is realistically limited to one approach, namely, electron probe microanalysis (EPMA). EPMA is a technique that </w:t>
      </w:r>
      <w:r w:rsidR="005E431E" w:rsidRPr="000F5753">
        <w:rPr>
          <w:color w:val="auto"/>
        </w:rPr>
        <w:t>couples an x-ray spectrometer to</w:t>
      </w:r>
      <w:r w:rsidRPr="000F5753">
        <w:rPr>
          <w:color w:val="auto"/>
        </w:rPr>
        <w:t xml:space="preserve"> a transmission electron microscope (TEM)</w:t>
      </w:r>
      <w:r w:rsidR="00CF0CAD" w:rsidRPr="000F5753">
        <w:rPr>
          <w:color w:val="auto"/>
        </w:rPr>
        <w:t>.</w:t>
      </w:r>
      <w:r w:rsidRPr="000F5753">
        <w:rPr>
          <w:color w:val="auto"/>
        </w:rPr>
        <w:t xml:space="preserve"> </w:t>
      </w:r>
      <w:r w:rsidR="005E431E" w:rsidRPr="000F5753">
        <w:rPr>
          <w:color w:val="auto"/>
        </w:rPr>
        <w:t xml:space="preserve">The TEM electron gun focuses </w:t>
      </w:r>
      <w:r w:rsidR="00F744CD" w:rsidRPr="000F5753">
        <w:rPr>
          <w:color w:val="auto"/>
        </w:rPr>
        <w:t>a</w:t>
      </w:r>
      <w:r w:rsidRPr="000F5753">
        <w:rPr>
          <w:color w:val="auto"/>
        </w:rPr>
        <w:t xml:space="preserve"> stationary</w:t>
      </w:r>
      <w:r w:rsidR="00A830F8" w:rsidRPr="000F5753">
        <w:rPr>
          <w:color w:val="auto"/>
        </w:rPr>
        <w:t xml:space="preserve">, submicron </w:t>
      </w:r>
      <w:r w:rsidRPr="000F5753">
        <w:rPr>
          <w:color w:val="auto"/>
        </w:rPr>
        <w:t xml:space="preserve">electron </w:t>
      </w:r>
      <w:r w:rsidR="005E431E" w:rsidRPr="000F5753">
        <w:rPr>
          <w:color w:val="auto"/>
        </w:rPr>
        <w:t>probe</w:t>
      </w:r>
      <w:r w:rsidRPr="000F5753">
        <w:rPr>
          <w:color w:val="auto"/>
        </w:rPr>
        <w:t xml:space="preserve"> on a subcellular region of interest </w:t>
      </w:r>
      <w:r w:rsidR="00A830F8" w:rsidRPr="000F5753">
        <w:rPr>
          <w:color w:val="auto"/>
        </w:rPr>
        <w:t>and the element-</w:t>
      </w:r>
      <w:r w:rsidR="00A830F8" w:rsidRPr="000F5753">
        <w:rPr>
          <w:color w:val="auto"/>
        </w:rPr>
        <w:lastRenderedPageBreak/>
        <w:t>specific x-rays</w:t>
      </w:r>
      <w:r w:rsidR="005E431E" w:rsidRPr="000F5753">
        <w:rPr>
          <w:color w:val="auto"/>
        </w:rPr>
        <w:t xml:space="preserve"> </w:t>
      </w:r>
      <w:r w:rsidRPr="000F5753">
        <w:rPr>
          <w:color w:val="auto"/>
        </w:rPr>
        <w:t>emitted as a result of electron bombardment</w:t>
      </w:r>
      <w:r w:rsidR="00044989" w:rsidRPr="000F5753">
        <w:rPr>
          <w:color w:val="auto"/>
        </w:rPr>
        <w:t xml:space="preserve"> are collected</w:t>
      </w:r>
      <w:r w:rsidR="00F744CD" w:rsidRPr="000F5753">
        <w:rPr>
          <w:color w:val="auto"/>
        </w:rPr>
        <w:t xml:space="preserve"> and analyzed</w:t>
      </w:r>
      <w:r w:rsidR="00044989" w:rsidRPr="000F5753">
        <w:rPr>
          <w:color w:val="auto"/>
        </w:rPr>
        <w:t xml:space="preserve"> </w:t>
      </w:r>
      <w:r w:rsidRPr="000F5753">
        <w:rPr>
          <w:color w:val="auto"/>
        </w:rPr>
        <w:t>(see Refs</w:t>
      </w:r>
      <w:r w:rsidR="003A2AC2" w:rsidRPr="000F5753">
        <w:rPr>
          <w:color w:val="auto"/>
        </w:rPr>
        <w:t xml:space="preserve">. </w:t>
      </w:r>
      <w:r w:rsidR="007739DF" w:rsidRPr="000F5753">
        <w:rPr>
          <w:color w:val="auto"/>
        </w:rPr>
        <w:t>7 and</w:t>
      </w:r>
      <w:r w:rsidR="00BA3331" w:rsidRPr="000F5753">
        <w:rPr>
          <w:color w:val="auto"/>
        </w:rPr>
        <w:t xml:space="preserve"> 4</w:t>
      </w:r>
      <w:r w:rsidRPr="000F5753">
        <w:rPr>
          <w:color w:val="auto"/>
        </w:rPr>
        <w:t xml:space="preserve"> for detailed technical reviews). Advantages of EPMA include single organelle-level resolution and </w:t>
      </w:r>
      <w:proofErr w:type="spellStart"/>
      <w:r w:rsidRPr="000F5753">
        <w:rPr>
          <w:color w:val="auto"/>
        </w:rPr>
        <w:t>submillimolar</w:t>
      </w:r>
      <w:proofErr w:type="spellEnd"/>
      <w:r w:rsidRPr="000F5753">
        <w:rPr>
          <w:color w:val="auto"/>
        </w:rPr>
        <w:t xml:space="preserve"> sensitivity. In practice, however, EPMA requires specialized </w:t>
      </w:r>
      <w:proofErr w:type="spellStart"/>
      <w:r w:rsidRPr="000F5753">
        <w:rPr>
          <w:color w:val="auto"/>
        </w:rPr>
        <w:t>cryotechniques</w:t>
      </w:r>
      <w:proofErr w:type="spellEnd"/>
      <w:r w:rsidRPr="000F5753">
        <w:rPr>
          <w:color w:val="auto"/>
        </w:rPr>
        <w:t xml:space="preserve"> and instrumentation for specimen preparation and analysis. Here, the tools, techniques and instruments appropriate for measurements of intracellular calcium using EPMA</w:t>
      </w:r>
      <w:r w:rsidR="00A52127" w:rsidRPr="000F5753">
        <w:rPr>
          <w:color w:val="auto"/>
        </w:rPr>
        <w:t xml:space="preserve"> are described</w:t>
      </w:r>
      <w:r w:rsidRPr="000F5753">
        <w:rPr>
          <w:color w:val="auto"/>
        </w:rPr>
        <w:t xml:space="preserve">. </w:t>
      </w:r>
      <w:proofErr w:type="spellStart"/>
      <w:r w:rsidR="00A52127" w:rsidRPr="000F5753">
        <w:rPr>
          <w:color w:val="auto"/>
        </w:rPr>
        <w:t>I</w:t>
      </w:r>
      <w:r w:rsidRPr="000F5753">
        <w:rPr>
          <w:color w:val="auto"/>
        </w:rPr>
        <w:t>ntramitochondrial</w:t>
      </w:r>
      <w:proofErr w:type="spellEnd"/>
      <w:r w:rsidRPr="000F5753">
        <w:rPr>
          <w:color w:val="auto"/>
        </w:rPr>
        <w:t xml:space="preserve"> calcium </w:t>
      </w:r>
      <w:r w:rsidR="00A52127" w:rsidRPr="000F5753">
        <w:rPr>
          <w:color w:val="auto"/>
        </w:rPr>
        <w:t xml:space="preserve">is of special interest </w:t>
      </w:r>
      <w:r w:rsidRPr="000F5753">
        <w:rPr>
          <w:color w:val="auto"/>
        </w:rPr>
        <w:t xml:space="preserve">on account of the critical role that mitochondrial calcium </w:t>
      </w:r>
      <w:proofErr w:type="gramStart"/>
      <w:r w:rsidRPr="000F5753">
        <w:rPr>
          <w:color w:val="auto"/>
        </w:rPr>
        <w:t>overload</w:t>
      </w:r>
      <w:proofErr w:type="gramEnd"/>
      <w:r w:rsidRPr="000F5753">
        <w:rPr>
          <w:color w:val="auto"/>
        </w:rPr>
        <w:t xml:space="preserve"> plays in neurodegenerative diseases.</w:t>
      </w:r>
    </w:p>
    <w:p w:rsidR="00A1214B" w:rsidRPr="000F5753" w:rsidRDefault="00A1214B" w:rsidP="000066F4">
      <w:pPr>
        <w:pStyle w:val="Body1"/>
        <w:rPr>
          <w:color w:val="auto"/>
        </w:rPr>
      </w:pPr>
    </w:p>
    <w:p w:rsidR="00A1214B" w:rsidRPr="000F5753" w:rsidRDefault="00A1214B" w:rsidP="008C265A">
      <w:pPr>
        <w:spacing w:after="120"/>
        <w:outlineLvl w:val="0"/>
        <w:rPr>
          <w:rFonts w:ascii="Arial" w:eastAsia="Arial Unicode MS" w:hAnsi="Arial" w:cs="ArialMT"/>
          <w:szCs w:val="26"/>
        </w:rPr>
      </w:pPr>
      <w:r w:rsidRPr="000F5753">
        <w:rPr>
          <w:rFonts w:ascii="Arial" w:hAnsi="Arial"/>
          <w:b/>
        </w:rPr>
        <w:t>Protocol</w:t>
      </w:r>
    </w:p>
    <w:p w:rsidR="00A1214B" w:rsidRPr="000F5753" w:rsidRDefault="00A1214B" w:rsidP="008C265A">
      <w:pPr>
        <w:pStyle w:val="Body1"/>
        <w:rPr>
          <w:color w:val="auto"/>
        </w:rPr>
      </w:pPr>
      <w:r w:rsidRPr="000F5753">
        <w:rPr>
          <w:color w:val="auto"/>
        </w:rPr>
        <w:t>The approach described here was developed using specific instruments, tools and software. Because labs will not be using the same experimental setup the approach</w:t>
      </w:r>
      <w:r w:rsidR="00A52127" w:rsidRPr="000F5753">
        <w:rPr>
          <w:color w:val="auto"/>
        </w:rPr>
        <w:t xml:space="preserve"> is generalized</w:t>
      </w:r>
      <w:r w:rsidRPr="000F5753">
        <w:rPr>
          <w:color w:val="auto"/>
        </w:rPr>
        <w:t xml:space="preserve"> where possible.</w:t>
      </w:r>
    </w:p>
    <w:p w:rsidR="00A1214B" w:rsidRPr="000F5753" w:rsidRDefault="00A1214B" w:rsidP="007C7A20">
      <w:pPr>
        <w:pStyle w:val="Body1"/>
        <w:jc w:val="both"/>
        <w:rPr>
          <w:rFonts w:ascii="Arial" w:hAnsi="Arial"/>
          <w:b/>
          <w:color w:val="auto"/>
        </w:rPr>
      </w:pPr>
    </w:p>
    <w:p w:rsidR="00A1214B" w:rsidRPr="000F5753" w:rsidRDefault="008C265A" w:rsidP="006A6144">
      <w:pPr>
        <w:pStyle w:val="Body1"/>
        <w:jc w:val="both"/>
        <w:outlineLvl w:val="0"/>
        <w:rPr>
          <w:rFonts w:ascii="Arial" w:hAnsi="Arial"/>
          <w:b/>
          <w:color w:val="auto"/>
        </w:rPr>
      </w:pPr>
      <w:r w:rsidRPr="000F5753">
        <w:rPr>
          <w:rFonts w:ascii="Arial" w:hAnsi="Arial"/>
          <w:b/>
          <w:color w:val="auto"/>
          <w:highlight w:val="yellow"/>
        </w:rPr>
        <w:t>1</w:t>
      </w:r>
      <w:r w:rsidR="00A1214B" w:rsidRPr="000F5753">
        <w:rPr>
          <w:rFonts w:ascii="Arial" w:hAnsi="Arial"/>
          <w:b/>
          <w:color w:val="auto"/>
          <w:highlight w:val="yellow"/>
        </w:rPr>
        <w:t xml:space="preserve">. Rapid freezing </w:t>
      </w:r>
    </w:p>
    <w:p w:rsidR="00A1214B" w:rsidRPr="000F5753" w:rsidRDefault="00A1214B" w:rsidP="00524504">
      <w:pPr>
        <w:pStyle w:val="Body1"/>
        <w:jc w:val="both"/>
        <w:rPr>
          <w:rFonts w:ascii="Arial" w:hAnsi="Arial"/>
          <w:b/>
          <w:color w:val="auto"/>
        </w:rPr>
      </w:pPr>
    </w:p>
    <w:p w:rsidR="007739DF" w:rsidRPr="000F5753" w:rsidRDefault="00A1214B" w:rsidP="007739DF">
      <w:pPr>
        <w:rPr>
          <w:rFonts w:ascii="Arial" w:hAnsi="Arial"/>
        </w:rPr>
      </w:pPr>
      <w:r w:rsidRPr="000F5753">
        <w:rPr>
          <w:rFonts w:ascii="Arial" w:hAnsi="Arial"/>
        </w:rPr>
        <w:t>The analytical method to be described is absolutely dependent on cryogenic approaches for: 1) the “</w:t>
      </w:r>
      <w:proofErr w:type="spellStart"/>
      <w:r w:rsidRPr="000F5753">
        <w:rPr>
          <w:rFonts w:ascii="Arial" w:hAnsi="Arial"/>
        </w:rPr>
        <w:t>cryofixation</w:t>
      </w:r>
      <w:proofErr w:type="spellEnd"/>
      <w:r w:rsidRPr="000F5753">
        <w:rPr>
          <w:rFonts w:ascii="Arial" w:hAnsi="Arial"/>
        </w:rPr>
        <w:t>” of cells or tissues in a manner that quantitatively preserves the distribution of diffusible tissue components</w:t>
      </w:r>
      <w:r w:rsidR="00E31FB4" w:rsidRPr="000F5753">
        <w:rPr>
          <w:rFonts w:ascii="Arial" w:hAnsi="Arial"/>
        </w:rPr>
        <w:t xml:space="preserve"> and </w:t>
      </w:r>
      <w:r w:rsidRPr="000F5753">
        <w:rPr>
          <w:rFonts w:ascii="Arial" w:hAnsi="Arial"/>
        </w:rPr>
        <w:t xml:space="preserve">chemical elements as they were in live cells at the instant of freezing; and 2) the preparation of </w:t>
      </w:r>
      <w:proofErr w:type="spellStart"/>
      <w:r w:rsidRPr="000F5753">
        <w:rPr>
          <w:rFonts w:ascii="Arial" w:hAnsi="Arial"/>
        </w:rPr>
        <w:t>utrathin</w:t>
      </w:r>
      <w:proofErr w:type="spellEnd"/>
      <w:r w:rsidRPr="000F5753">
        <w:rPr>
          <w:rFonts w:ascii="Arial" w:hAnsi="Arial"/>
        </w:rPr>
        <w:t xml:space="preserve"> </w:t>
      </w:r>
      <w:proofErr w:type="spellStart"/>
      <w:r w:rsidRPr="000F5753">
        <w:rPr>
          <w:rFonts w:ascii="Arial" w:hAnsi="Arial"/>
        </w:rPr>
        <w:t>cryosections</w:t>
      </w:r>
      <w:proofErr w:type="spellEnd"/>
      <w:r w:rsidRPr="000F5753">
        <w:rPr>
          <w:rFonts w:ascii="Arial" w:hAnsi="Arial"/>
        </w:rPr>
        <w:t xml:space="preserve"> suitable for imaging and analysis in a TEM. These techniques are briefly described here, but </w:t>
      </w:r>
      <w:r w:rsidR="00FE0B72" w:rsidRPr="000F5753">
        <w:rPr>
          <w:rFonts w:ascii="Arial" w:hAnsi="Arial"/>
        </w:rPr>
        <w:t>details necessary to reproduce these procedures in other laboratories are</w:t>
      </w:r>
      <w:r w:rsidRPr="000F5753">
        <w:rPr>
          <w:rFonts w:ascii="Arial" w:hAnsi="Arial"/>
        </w:rPr>
        <w:t xml:space="preserve"> beyond the scope of this article. Interested readers are referred to excellent recent </w:t>
      </w:r>
      <w:r w:rsidR="003B5BB4" w:rsidRPr="000F5753">
        <w:rPr>
          <w:rFonts w:ascii="Arial" w:hAnsi="Arial"/>
        </w:rPr>
        <w:t>articles</w:t>
      </w:r>
      <w:r w:rsidR="004B4435" w:rsidRPr="000F5753">
        <w:rPr>
          <w:rFonts w:ascii="Arial" w:hAnsi="Arial"/>
          <w:vertAlign w:val="superscript"/>
        </w:rPr>
        <w:t>9</w:t>
      </w:r>
      <w:proofErr w:type="gramStart"/>
      <w:r w:rsidR="004B4435" w:rsidRPr="000F5753">
        <w:rPr>
          <w:rFonts w:ascii="Arial" w:hAnsi="Arial"/>
          <w:vertAlign w:val="superscript"/>
        </w:rPr>
        <w:t>,</w:t>
      </w:r>
      <w:r w:rsidR="00BA3331" w:rsidRPr="000F5753">
        <w:rPr>
          <w:rFonts w:ascii="Arial" w:hAnsi="Arial"/>
          <w:vertAlign w:val="superscript"/>
        </w:rPr>
        <w:t>14</w:t>
      </w:r>
      <w:proofErr w:type="gramEnd"/>
      <w:r w:rsidRPr="000F5753">
        <w:rPr>
          <w:rFonts w:ascii="Arial" w:hAnsi="Arial"/>
        </w:rPr>
        <w:t xml:space="preserve">.  </w:t>
      </w:r>
    </w:p>
    <w:p w:rsidR="00A1214B" w:rsidRPr="000F5753" w:rsidRDefault="00A1214B" w:rsidP="007739DF">
      <w:pPr>
        <w:rPr>
          <w:rFonts w:ascii="Arial" w:hAnsi="Arial"/>
        </w:rPr>
      </w:pPr>
    </w:p>
    <w:p w:rsidR="00A1214B" w:rsidRPr="000F5753" w:rsidRDefault="00A1214B" w:rsidP="007739DF">
      <w:pPr>
        <w:rPr>
          <w:rFonts w:ascii="Arial" w:hAnsi="Arial"/>
        </w:rPr>
      </w:pPr>
      <w:r w:rsidRPr="000F5753">
        <w:rPr>
          <w:rFonts w:ascii="Arial" w:hAnsi="Arial"/>
        </w:rPr>
        <w:t xml:space="preserve">Caution: This section describes the use of </w:t>
      </w:r>
      <w:r w:rsidR="00FE0B72" w:rsidRPr="000F5753">
        <w:rPr>
          <w:rFonts w:ascii="Arial" w:hAnsi="Arial"/>
        </w:rPr>
        <w:t>liquefied</w:t>
      </w:r>
      <w:r w:rsidRPr="000F5753">
        <w:rPr>
          <w:rFonts w:ascii="Arial" w:hAnsi="Arial"/>
        </w:rPr>
        <w:t xml:space="preserve"> ethane, which is highly flammable</w:t>
      </w:r>
      <w:r w:rsidR="007739DF" w:rsidRPr="000F5753">
        <w:rPr>
          <w:rFonts w:ascii="Arial" w:hAnsi="Arial"/>
        </w:rPr>
        <w:t xml:space="preserve"> </w:t>
      </w:r>
      <w:r w:rsidRPr="000F5753">
        <w:rPr>
          <w:rFonts w:ascii="Arial" w:hAnsi="Arial"/>
        </w:rPr>
        <w:t>and potentially explosive; appropriate precautions should be taken.</w:t>
      </w:r>
      <w:r w:rsidR="00CC09D8" w:rsidRPr="000F5753">
        <w:rPr>
          <w:rFonts w:ascii="Arial" w:hAnsi="Arial"/>
        </w:rPr>
        <w:t xml:space="preserve"> </w:t>
      </w:r>
      <w:r w:rsidR="0085376C" w:rsidRPr="000F5753">
        <w:rPr>
          <w:rFonts w:ascii="Arial" w:hAnsi="Arial"/>
        </w:rPr>
        <w:t>Operator must also be familiar with liquid nitrogen (LN</w:t>
      </w:r>
      <w:r w:rsidR="0085376C" w:rsidRPr="000F5753">
        <w:rPr>
          <w:rFonts w:ascii="Arial" w:hAnsi="Arial"/>
          <w:vertAlign w:val="subscript"/>
        </w:rPr>
        <w:t>2</w:t>
      </w:r>
      <w:r w:rsidR="0085376C" w:rsidRPr="000F5753">
        <w:rPr>
          <w:rFonts w:ascii="Arial" w:hAnsi="Arial"/>
        </w:rPr>
        <w:t>) safety pr</w:t>
      </w:r>
      <w:r w:rsidR="008871BB" w:rsidRPr="000F5753">
        <w:rPr>
          <w:rFonts w:ascii="Arial" w:hAnsi="Arial"/>
        </w:rPr>
        <w:t xml:space="preserve">ecautions, including protective lab coat, </w:t>
      </w:r>
      <w:r w:rsidR="00260E3B" w:rsidRPr="000F5753">
        <w:rPr>
          <w:rFonts w:ascii="Arial" w:hAnsi="Arial"/>
        </w:rPr>
        <w:t xml:space="preserve">glasses, and </w:t>
      </w:r>
      <w:proofErr w:type="spellStart"/>
      <w:r w:rsidR="008871BB" w:rsidRPr="000F5753">
        <w:rPr>
          <w:rFonts w:ascii="Arial" w:hAnsi="Arial"/>
        </w:rPr>
        <w:t>cryo</w:t>
      </w:r>
      <w:proofErr w:type="spellEnd"/>
      <w:r w:rsidR="008871BB" w:rsidRPr="000F5753">
        <w:rPr>
          <w:rFonts w:ascii="Arial" w:hAnsi="Arial"/>
        </w:rPr>
        <w:t>-resistant gloves</w:t>
      </w:r>
      <w:r w:rsidR="00260E3B" w:rsidRPr="000F5753">
        <w:rPr>
          <w:rFonts w:ascii="Arial" w:hAnsi="Arial"/>
        </w:rPr>
        <w:t>.</w:t>
      </w:r>
      <w:r w:rsidR="008871BB" w:rsidRPr="000F5753">
        <w:rPr>
          <w:rFonts w:ascii="Arial" w:hAnsi="Arial"/>
        </w:rPr>
        <w:t xml:space="preserve"> </w:t>
      </w:r>
      <w:r w:rsidRPr="000F5753">
        <w:rPr>
          <w:rFonts w:ascii="Arial" w:hAnsi="Arial"/>
        </w:rPr>
        <w:t xml:space="preserve">Note: Here and throughout, all tools (forceps, etc.) used to handle frozen specimens must be precooled </w:t>
      </w:r>
      <w:r w:rsidR="00AD4AE6" w:rsidRPr="000F5753">
        <w:rPr>
          <w:rFonts w:ascii="Arial" w:hAnsi="Arial"/>
        </w:rPr>
        <w:t xml:space="preserve">in </w:t>
      </w:r>
      <w:r w:rsidRPr="000F5753">
        <w:rPr>
          <w:rFonts w:ascii="Arial" w:hAnsi="Arial"/>
        </w:rPr>
        <w:t>LN</w:t>
      </w:r>
      <w:r w:rsidRPr="000F5753">
        <w:rPr>
          <w:rFonts w:ascii="Arial" w:hAnsi="Arial"/>
          <w:vertAlign w:val="subscript"/>
        </w:rPr>
        <w:t>2</w:t>
      </w:r>
      <w:r w:rsidR="00A56570" w:rsidRPr="000F5753">
        <w:rPr>
          <w:rFonts w:ascii="Arial" w:hAnsi="Arial"/>
        </w:rPr>
        <w:t xml:space="preserve"> </w:t>
      </w:r>
      <w:r w:rsidRPr="000F5753">
        <w:rPr>
          <w:rFonts w:ascii="Arial" w:hAnsi="Arial"/>
        </w:rPr>
        <w:t>before use to avoid accidental thawing.</w:t>
      </w:r>
    </w:p>
    <w:p w:rsidR="00A1214B" w:rsidRPr="000F5753" w:rsidRDefault="00A1214B" w:rsidP="00DF4685">
      <w:pPr>
        <w:ind w:left="270"/>
        <w:rPr>
          <w:rFonts w:ascii="Arial" w:hAnsi="Arial"/>
        </w:rPr>
      </w:pPr>
    </w:p>
    <w:p w:rsidR="00A1214B" w:rsidRPr="000F5753" w:rsidRDefault="007739DF" w:rsidP="007739DF">
      <w:pPr>
        <w:outlineLvl w:val="0"/>
        <w:rPr>
          <w:rFonts w:ascii="Arial" w:hAnsi="Arial"/>
          <w:b/>
        </w:rPr>
      </w:pPr>
      <w:r w:rsidRPr="000F5753">
        <w:rPr>
          <w:rFonts w:ascii="Arial" w:hAnsi="Arial"/>
          <w:b/>
        </w:rPr>
        <w:t>C</w:t>
      </w:r>
      <w:r w:rsidR="00A1214B" w:rsidRPr="000F5753">
        <w:rPr>
          <w:rFonts w:ascii="Arial" w:hAnsi="Arial"/>
          <w:b/>
        </w:rPr>
        <w:t xml:space="preserve">ultured cells on </w:t>
      </w:r>
      <w:r w:rsidRPr="000F5753">
        <w:rPr>
          <w:rFonts w:ascii="Arial" w:hAnsi="Arial"/>
          <w:b/>
        </w:rPr>
        <w:t>c</w:t>
      </w:r>
      <w:r w:rsidR="00A1214B" w:rsidRPr="000F5753">
        <w:rPr>
          <w:rFonts w:ascii="Arial" w:hAnsi="Arial"/>
          <w:b/>
        </w:rPr>
        <w:t>overslips</w:t>
      </w:r>
    </w:p>
    <w:p w:rsidR="00A1214B" w:rsidRPr="000F5753" w:rsidRDefault="00A1214B" w:rsidP="00DF4685">
      <w:pPr>
        <w:ind w:left="270"/>
        <w:rPr>
          <w:rFonts w:ascii="Arial" w:hAnsi="Arial"/>
        </w:rPr>
      </w:pPr>
    </w:p>
    <w:p w:rsidR="007739DF" w:rsidRPr="000F5753" w:rsidRDefault="00A1214B" w:rsidP="007739DF">
      <w:pPr>
        <w:pStyle w:val="Body1"/>
        <w:tabs>
          <w:tab w:val="left" w:pos="630"/>
        </w:tabs>
        <w:rPr>
          <w:rFonts w:ascii="Arial" w:hAnsi="Arial"/>
          <w:color w:val="auto"/>
        </w:rPr>
      </w:pPr>
      <w:r w:rsidRPr="000F5753">
        <w:rPr>
          <w:rFonts w:ascii="Arial" w:hAnsi="Arial"/>
          <w:color w:val="auto"/>
        </w:rPr>
        <w:t>1.</w:t>
      </w:r>
      <w:r w:rsidR="007739DF" w:rsidRPr="000F5753">
        <w:rPr>
          <w:rFonts w:ascii="Arial" w:hAnsi="Arial"/>
          <w:color w:val="auto"/>
        </w:rPr>
        <w:t>1)</w:t>
      </w:r>
      <w:r w:rsidRPr="000F5753">
        <w:rPr>
          <w:rFonts w:ascii="Arial" w:hAnsi="Arial"/>
          <w:color w:val="auto"/>
        </w:rPr>
        <w:tab/>
        <w:t xml:space="preserve">Prepare </w:t>
      </w:r>
      <w:r w:rsidR="008871BB" w:rsidRPr="000F5753">
        <w:rPr>
          <w:rFonts w:ascii="Arial" w:hAnsi="Arial"/>
          <w:color w:val="auto"/>
        </w:rPr>
        <w:t>a</w:t>
      </w:r>
      <w:r w:rsidRPr="000F5753">
        <w:rPr>
          <w:rFonts w:ascii="Arial" w:hAnsi="Arial"/>
          <w:color w:val="auto"/>
        </w:rPr>
        <w:t xml:space="preserve"> plunge freezing device by condensing gaseous ethane at </w:t>
      </w:r>
      <w:r w:rsidR="00B03045" w:rsidRPr="000F5753">
        <w:rPr>
          <w:rFonts w:ascii="Arial" w:hAnsi="Arial"/>
          <w:color w:val="auto"/>
        </w:rPr>
        <w:br/>
        <w:t>–</w:t>
      </w:r>
      <w:r w:rsidRPr="000F5753">
        <w:rPr>
          <w:rFonts w:ascii="Arial" w:hAnsi="Arial"/>
          <w:color w:val="auto"/>
        </w:rPr>
        <w:t>160º</w:t>
      </w:r>
      <w:r w:rsidR="000D2BFA" w:rsidRPr="000F5753">
        <w:rPr>
          <w:rFonts w:ascii="Arial" w:hAnsi="Arial"/>
          <w:color w:val="auto"/>
        </w:rPr>
        <w:t> </w:t>
      </w:r>
      <w:r w:rsidRPr="000F5753">
        <w:rPr>
          <w:rFonts w:ascii="Arial" w:hAnsi="Arial"/>
          <w:color w:val="auto"/>
        </w:rPr>
        <w:t>C in the LN</w:t>
      </w:r>
      <w:r w:rsidRPr="000F5753">
        <w:rPr>
          <w:rFonts w:ascii="Arial" w:hAnsi="Arial"/>
          <w:color w:val="auto"/>
          <w:vertAlign w:val="subscript"/>
        </w:rPr>
        <w:t>2</w:t>
      </w:r>
      <w:r w:rsidRPr="000F5753">
        <w:rPr>
          <w:rFonts w:ascii="Arial" w:hAnsi="Arial"/>
          <w:color w:val="auto"/>
        </w:rPr>
        <w:t>-cooled central well. Fill to the mark and cover the well with the pivoting aluminum lid when not in use.</w:t>
      </w:r>
    </w:p>
    <w:p w:rsidR="00A1214B" w:rsidRPr="000F5753" w:rsidRDefault="00A1214B" w:rsidP="007739DF">
      <w:pPr>
        <w:pStyle w:val="Body1"/>
        <w:tabs>
          <w:tab w:val="left" w:pos="630"/>
        </w:tabs>
        <w:rPr>
          <w:rFonts w:ascii="Arial" w:hAnsi="Arial"/>
          <w:color w:val="auto"/>
        </w:rPr>
      </w:pPr>
    </w:p>
    <w:p w:rsidR="000D2BFA" w:rsidRPr="000F5753" w:rsidRDefault="000D2BFA" w:rsidP="007739DF">
      <w:pPr>
        <w:pStyle w:val="Body1"/>
        <w:tabs>
          <w:tab w:val="left" w:pos="630"/>
        </w:tabs>
        <w:rPr>
          <w:rFonts w:ascii="Arial" w:hAnsi="Arial"/>
          <w:color w:val="auto"/>
        </w:rPr>
      </w:pPr>
      <w:r w:rsidRPr="000F5753">
        <w:rPr>
          <w:rFonts w:ascii="Arial" w:hAnsi="Arial"/>
          <w:color w:val="auto"/>
        </w:rPr>
        <w:t>1.</w:t>
      </w:r>
      <w:r w:rsidR="007739DF" w:rsidRPr="000F5753">
        <w:rPr>
          <w:rFonts w:ascii="Arial" w:hAnsi="Arial"/>
          <w:color w:val="auto"/>
        </w:rPr>
        <w:t>2)</w:t>
      </w:r>
      <w:r w:rsidR="00A1214B" w:rsidRPr="000F5753">
        <w:rPr>
          <w:rFonts w:ascii="Arial" w:hAnsi="Arial"/>
          <w:color w:val="auto"/>
        </w:rPr>
        <w:tab/>
        <w:t xml:space="preserve">Using filter paper wedges, blot plastic coverslips of cultured cells under experimentally appropriate conditions to a thin aqueous film. Blot from the edge so as to avoid touching the tissue; the ideal residual film, determined by trial-and-error, is as thin as </w:t>
      </w:r>
      <w:r w:rsidR="00FE0B72" w:rsidRPr="000F5753">
        <w:rPr>
          <w:rFonts w:ascii="Arial" w:hAnsi="Arial"/>
          <w:color w:val="auto"/>
        </w:rPr>
        <w:t>possible</w:t>
      </w:r>
      <w:r w:rsidR="00A1214B" w:rsidRPr="000F5753">
        <w:rPr>
          <w:rFonts w:ascii="Arial" w:hAnsi="Arial"/>
          <w:color w:val="auto"/>
        </w:rPr>
        <w:t xml:space="preserve"> but not so thin as to evaporate and allow drying of the tissue surface.</w:t>
      </w:r>
    </w:p>
    <w:p w:rsidR="00A1214B" w:rsidRPr="000F5753" w:rsidRDefault="00A1214B" w:rsidP="007739DF">
      <w:pPr>
        <w:pStyle w:val="Body1"/>
        <w:tabs>
          <w:tab w:val="left" w:pos="630"/>
        </w:tabs>
        <w:rPr>
          <w:rFonts w:ascii="Arial" w:hAnsi="Arial"/>
          <w:color w:val="auto"/>
        </w:rPr>
      </w:pPr>
    </w:p>
    <w:p w:rsidR="000D2BFA" w:rsidRPr="000F5753" w:rsidRDefault="000D2BFA" w:rsidP="000D2BFA">
      <w:pPr>
        <w:pStyle w:val="Body1"/>
        <w:tabs>
          <w:tab w:val="left" w:pos="630"/>
        </w:tabs>
        <w:rPr>
          <w:rFonts w:ascii="Arial" w:hAnsi="Arial"/>
          <w:color w:val="auto"/>
        </w:rPr>
      </w:pPr>
      <w:r w:rsidRPr="000F5753">
        <w:rPr>
          <w:rFonts w:ascii="Arial" w:hAnsi="Arial"/>
          <w:color w:val="auto"/>
          <w:highlight w:val="yellow"/>
        </w:rPr>
        <w:t>1</w:t>
      </w:r>
      <w:r w:rsidR="00A1214B" w:rsidRPr="000F5753">
        <w:rPr>
          <w:rFonts w:ascii="Arial" w:hAnsi="Arial"/>
          <w:color w:val="auto"/>
          <w:highlight w:val="yellow"/>
        </w:rPr>
        <w:t>.</w:t>
      </w:r>
      <w:r w:rsidRPr="000F5753">
        <w:rPr>
          <w:rFonts w:ascii="Arial" w:hAnsi="Arial"/>
          <w:color w:val="auto"/>
          <w:highlight w:val="yellow"/>
        </w:rPr>
        <w:t>3)</w:t>
      </w:r>
      <w:r w:rsidR="00A1214B" w:rsidRPr="000F5753">
        <w:rPr>
          <w:rFonts w:ascii="Arial" w:hAnsi="Arial"/>
          <w:color w:val="auto"/>
          <w:highlight w:val="yellow"/>
        </w:rPr>
        <w:tab/>
        <w:t>Holding the coverslip by the edge with clamping forceps, quickly immerse in liquid ethane,</w:t>
      </w:r>
      <w:r w:rsidR="00A1214B" w:rsidRPr="000F5753">
        <w:rPr>
          <w:rFonts w:ascii="Arial" w:hAnsi="Arial"/>
          <w:color w:val="auto"/>
        </w:rPr>
        <w:t xml:space="preserve"> either manually or using the gravity-powered plunger. </w:t>
      </w:r>
    </w:p>
    <w:p w:rsidR="00A1214B" w:rsidRPr="000F5753" w:rsidRDefault="00A1214B" w:rsidP="000D2BFA">
      <w:pPr>
        <w:pStyle w:val="Body1"/>
        <w:tabs>
          <w:tab w:val="left" w:pos="630"/>
        </w:tabs>
        <w:rPr>
          <w:rFonts w:ascii="Arial" w:hAnsi="Arial"/>
          <w:color w:val="auto"/>
        </w:rPr>
      </w:pPr>
    </w:p>
    <w:p w:rsidR="00A1214B" w:rsidRPr="000F5753" w:rsidRDefault="000D2BFA" w:rsidP="000D2BFA">
      <w:pPr>
        <w:pStyle w:val="Body1"/>
        <w:tabs>
          <w:tab w:val="left" w:pos="630"/>
        </w:tabs>
        <w:rPr>
          <w:rFonts w:ascii="Arial" w:hAnsi="Arial"/>
          <w:color w:val="auto"/>
        </w:rPr>
      </w:pPr>
      <w:r w:rsidRPr="000F5753">
        <w:rPr>
          <w:rFonts w:ascii="Arial" w:hAnsi="Arial"/>
          <w:color w:val="auto"/>
          <w:highlight w:val="yellow"/>
        </w:rPr>
        <w:lastRenderedPageBreak/>
        <w:t>1.4)</w:t>
      </w:r>
      <w:r w:rsidR="00A1214B" w:rsidRPr="000F5753">
        <w:rPr>
          <w:rFonts w:ascii="Arial" w:hAnsi="Arial"/>
          <w:color w:val="auto"/>
          <w:highlight w:val="yellow"/>
        </w:rPr>
        <w:tab/>
        <w:t xml:space="preserve">Place the frozen coverslip in a nearby </w:t>
      </w:r>
      <w:proofErr w:type="spellStart"/>
      <w:proofErr w:type="gramStart"/>
      <w:r w:rsidR="00A1214B" w:rsidRPr="000F5753">
        <w:rPr>
          <w:rFonts w:ascii="Arial" w:hAnsi="Arial"/>
          <w:color w:val="auto"/>
          <w:highlight w:val="yellow"/>
        </w:rPr>
        <w:t>styrofoam</w:t>
      </w:r>
      <w:proofErr w:type="spellEnd"/>
      <w:proofErr w:type="gramEnd"/>
      <w:r w:rsidR="00A1214B" w:rsidRPr="000F5753">
        <w:rPr>
          <w:rFonts w:ascii="Arial" w:hAnsi="Arial"/>
          <w:color w:val="auto"/>
          <w:highlight w:val="yellow"/>
        </w:rPr>
        <w:t xml:space="preserve"> bowl of LN</w:t>
      </w:r>
      <w:r w:rsidR="00A1214B" w:rsidRPr="000F5753">
        <w:rPr>
          <w:rFonts w:ascii="Arial" w:hAnsi="Arial"/>
          <w:color w:val="auto"/>
          <w:highlight w:val="yellow"/>
          <w:vertAlign w:val="subscript"/>
        </w:rPr>
        <w:t>2</w:t>
      </w:r>
      <w:r w:rsidR="00A1214B" w:rsidRPr="000F5753">
        <w:rPr>
          <w:rFonts w:ascii="Arial" w:hAnsi="Arial"/>
          <w:color w:val="auto"/>
          <w:highlight w:val="yellow"/>
        </w:rPr>
        <w:t>,</w:t>
      </w:r>
      <w:r w:rsidR="00A1214B" w:rsidRPr="000F5753">
        <w:rPr>
          <w:rFonts w:ascii="Arial" w:hAnsi="Arial"/>
          <w:color w:val="auto"/>
        </w:rPr>
        <w:t xml:space="preserve"> large enough to manipulate the desired number of coverslips into long-term storage containers. </w:t>
      </w:r>
      <w:r w:rsidR="003D3D8D" w:rsidRPr="000F5753">
        <w:rPr>
          <w:rFonts w:ascii="Arial" w:hAnsi="Arial"/>
          <w:color w:val="auto"/>
        </w:rPr>
        <w:t>A</w:t>
      </w:r>
      <w:r w:rsidR="00A1214B" w:rsidRPr="000F5753">
        <w:rPr>
          <w:rFonts w:ascii="Arial" w:hAnsi="Arial"/>
          <w:color w:val="auto"/>
        </w:rPr>
        <w:t>luminum screw cap cans that don’t seize under LN</w:t>
      </w:r>
      <w:r w:rsidR="00A1214B" w:rsidRPr="000F5753">
        <w:rPr>
          <w:rFonts w:ascii="Arial" w:hAnsi="Arial"/>
          <w:color w:val="auto"/>
          <w:vertAlign w:val="subscript"/>
        </w:rPr>
        <w:t>2</w:t>
      </w:r>
      <w:r w:rsidRPr="000F5753">
        <w:rPr>
          <w:rFonts w:ascii="Arial" w:hAnsi="Arial"/>
          <w:color w:val="auto"/>
        </w:rPr>
        <w:t xml:space="preserve"> are recommended</w:t>
      </w:r>
      <w:r w:rsidR="00A1214B" w:rsidRPr="000F5753">
        <w:rPr>
          <w:rFonts w:ascii="Arial" w:hAnsi="Arial"/>
          <w:color w:val="auto"/>
        </w:rPr>
        <w:t xml:space="preserve">. </w:t>
      </w:r>
    </w:p>
    <w:p w:rsidR="00A1214B" w:rsidRPr="000F5753" w:rsidRDefault="00A1214B" w:rsidP="004C0CDB">
      <w:pPr>
        <w:pStyle w:val="Body1"/>
        <w:ind w:left="450" w:hanging="450"/>
        <w:rPr>
          <w:rFonts w:ascii="Arial" w:hAnsi="Arial"/>
          <w:color w:val="auto"/>
        </w:rPr>
      </w:pPr>
    </w:p>
    <w:p w:rsidR="00A1214B" w:rsidRPr="000F5753" w:rsidRDefault="00A1214B" w:rsidP="003D3D8D">
      <w:pPr>
        <w:outlineLvl w:val="0"/>
        <w:rPr>
          <w:rFonts w:ascii="Arial" w:hAnsi="Arial"/>
          <w:b/>
        </w:rPr>
      </w:pPr>
      <w:r w:rsidRPr="000F5753">
        <w:rPr>
          <w:rFonts w:ascii="Arial" w:hAnsi="Arial"/>
          <w:b/>
        </w:rPr>
        <w:t>Rapid freezing of cultured brain slices</w:t>
      </w:r>
    </w:p>
    <w:p w:rsidR="00A1214B" w:rsidRPr="000F5753" w:rsidRDefault="00A1214B" w:rsidP="002A2D75">
      <w:pPr>
        <w:pStyle w:val="Body1"/>
        <w:ind w:left="450" w:hanging="450"/>
        <w:rPr>
          <w:rFonts w:ascii="Arial" w:hAnsi="Arial"/>
          <w:color w:val="auto"/>
        </w:rPr>
      </w:pPr>
    </w:p>
    <w:p w:rsidR="003D3D8D" w:rsidRPr="000F5753" w:rsidRDefault="00A1214B" w:rsidP="003D3D8D">
      <w:pPr>
        <w:pStyle w:val="Body1"/>
        <w:tabs>
          <w:tab w:val="left" w:pos="630"/>
        </w:tabs>
        <w:rPr>
          <w:rFonts w:ascii="Arial" w:hAnsi="Arial"/>
          <w:color w:val="auto"/>
        </w:rPr>
      </w:pPr>
      <w:r w:rsidRPr="000F5753">
        <w:rPr>
          <w:rFonts w:ascii="Arial" w:hAnsi="Arial"/>
          <w:color w:val="auto"/>
        </w:rPr>
        <w:t>1.</w:t>
      </w:r>
      <w:r w:rsidR="003D3D8D" w:rsidRPr="000F5753">
        <w:rPr>
          <w:rFonts w:ascii="Arial" w:hAnsi="Arial"/>
          <w:color w:val="auto"/>
        </w:rPr>
        <w:t>5)</w:t>
      </w:r>
      <w:r w:rsidRPr="000F5753">
        <w:rPr>
          <w:rFonts w:ascii="Arial" w:hAnsi="Arial"/>
          <w:color w:val="auto"/>
        </w:rPr>
        <w:tab/>
      </w:r>
      <w:proofErr w:type="gramStart"/>
      <w:r w:rsidRPr="000F5753">
        <w:rPr>
          <w:rFonts w:ascii="Arial" w:hAnsi="Arial"/>
          <w:color w:val="auto"/>
        </w:rPr>
        <w:t>Under</w:t>
      </w:r>
      <w:proofErr w:type="gramEnd"/>
      <w:r w:rsidRPr="000F5753">
        <w:rPr>
          <w:rFonts w:ascii="Arial" w:hAnsi="Arial"/>
          <w:color w:val="auto"/>
        </w:rPr>
        <w:t xml:space="preserve"> a dissecting microscope, view and orient </w:t>
      </w:r>
      <w:r w:rsidR="00FE0B72" w:rsidRPr="000F5753">
        <w:rPr>
          <w:rFonts w:ascii="Arial" w:hAnsi="Arial"/>
          <w:color w:val="auto"/>
        </w:rPr>
        <w:t>an</w:t>
      </w:r>
      <w:r w:rsidRPr="000F5753">
        <w:rPr>
          <w:rFonts w:ascii="Arial" w:hAnsi="Arial"/>
          <w:color w:val="auto"/>
        </w:rPr>
        <w:t xml:space="preserve"> </w:t>
      </w:r>
      <w:proofErr w:type="spellStart"/>
      <w:r w:rsidRPr="000F5753">
        <w:rPr>
          <w:rFonts w:ascii="Arial" w:hAnsi="Arial"/>
          <w:color w:val="auto"/>
        </w:rPr>
        <w:t>organotypic</w:t>
      </w:r>
      <w:proofErr w:type="spellEnd"/>
      <w:r w:rsidRPr="000F5753">
        <w:rPr>
          <w:rFonts w:ascii="Arial" w:hAnsi="Arial"/>
          <w:color w:val="auto"/>
        </w:rPr>
        <w:t xml:space="preserve"> hippocampal slice, undisturbed and still attached to the culture membrane insert. Place </w:t>
      </w:r>
      <w:proofErr w:type="spellStart"/>
      <w:r w:rsidRPr="000F5753">
        <w:rPr>
          <w:rFonts w:ascii="Arial" w:hAnsi="Arial"/>
          <w:color w:val="auto"/>
        </w:rPr>
        <w:t>fiducial</w:t>
      </w:r>
      <w:proofErr w:type="spellEnd"/>
      <w:r w:rsidRPr="000F5753">
        <w:rPr>
          <w:rFonts w:ascii="Arial" w:hAnsi="Arial"/>
          <w:color w:val="auto"/>
        </w:rPr>
        <w:t xml:space="preserve"> marks on the membrane near the edge of the slice with a black Sharpie</w:t>
      </w:r>
      <w:r w:rsidR="003D3D8D" w:rsidRPr="000F5753">
        <w:rPr>
          <w:rFonts w:ascii="Arial" w:hAnsi="Arial"/>
          <w:color w:val="auto"/>
        </w:rPr>
        <w:t>-type</w:t>
      </w:r>
      <w:r w:rsidRPr="000F5753">
        <w:rPr>
          <w:rFonts w:ascii="Arial" w:hAnsi="Arial"/>
          <w:color w:val="auto"/>
        </w:rPr>
        <w:t xml:space="preserve"> pen and photograph.  </w:t>
      </w:r>
    </w:p>
    <w:p w:rsidR="00A1214B" w:rsidRPr="000F5753" w:rsidRDefault="00A1214B" w:rsidP="003D3D8D">
      <w:pPr>
        <w:pStyle w:val="Body1"/>
        <w:tabs>
          <w:tab w:val="left" w:pos="630"/>
        </w:tabs>
        <w:rPr>
          <w:rFonts w:ascii="Arial" w:hAnsi="Arial"/>
          <w:color w:val="auto"/>
        </w:rPr>
      </w:pPr>
    </w:p>
    <w:p w:rsidR="003D3D8D" w:rsidRPr="000F5753" w:rsidRDefault="005634E4" w:rsidP="003D3D8D">
      <w:pPr>
        <w:pStyle w:val="Body1"/>
        <w:tabs>
          <w:tab w:val="left" w:pos="630"/>
        </w:tabs>
        <w:rPr>
          <w:rFonts w:ascii="Arial" w:hAnsi="Arial"/>
          <w:color w:val="auto"/>
        </w:rPr>
      </w:pPr>
      <w:r w:rsidRPr="000F5753">
        <w:rPr>
          <w:rFonts w:ascii="Arial" w:hAnsi="Arial"/>
          <w:color w:val="auto"/>
        </w:rPr>
        <w:t>1.6)</w:t>
      </w:r>
      <w:r w:rsidR="00A1214B" w:rsidRPr="000F5753">
        <w:rPr>
          <w:rFonts w:ascii="Arial" w:hAnsi="Arial"/>
          <w:color w:val="auto"/>
        </w:rPr>
        <w:t>.</w:t>
      </w:r>
      <w:r w:rsidR="00A1214B" w:rsidRPr="000F5753">
        <w:rPr>
          <w:rFonts w:ascii="Arial" w:hAnsi="Arial"/>
          <w:color w:val="auto"/>
        </w:rPr>
        <w:tab/>
        <w:t>Still under the mi</w:t>
      </w:r>
      <w:r w:rsidR="003D3D8D" w:rsidRPr="000F5753">
        <w:rPr>
          <w:rFonts w:ascii="Arial" w:hAnsi="Arial"/>
          <w:color w:val="auto"/>
        </w:rPr>
        <w:t>croscope, cut out approx. 5</w:t>
      </w:r>
      <w:r w:rsidR="005B3F3F" w:rsidRPr="000F5753">
        <w:rPr>
          <w:rFonts w:ascii="Arial" w:hAnsi="Arial"/>
          <w:color w:val="auto"/>
        </w:rPr>
        <w:t xml:space="preserve"> </w:t>
      </w:r>
      <w:r w:rsidR="003D3D8D" w:rsidRPr="000F5753">
        <w:rPr>
          <w:rFonts w:ascii="Arial" w:hAnsi="Arial"/>
          <w:color w:val="auto"/>
        </w:rPr>
        <w:t>x</w:t>
      </w:r>
      <w:r w:rsidR="005B3F3F" w:rsidRPr="000F5753">
        <w:rPr>
          <w:rFonts w:ascii="Arial" w:hAnsi="Arial"/>
          <w:color w:val="auto"/>
        </w:rPr>
        <w:t xml:space="preserve"> </w:t>
      </w:r>
      <w:r w:rsidR="00A1214B" w:rsidRPr="000F5753">
        <w:rPr>
          <w:rFonts w:ascii="Arial" w:hAnsi="Arial"/>
          <w:color w:val="auto"/>
        </w:rPr>
        <w:t>5 mm membrane squares with individual slices centered on the squares. Avoid touching the slice or bending the membrane.</w:t>
      </w:r>
    </w:p>
    <w:p w:rsidR="00A1214B" w:rsidRPr="000F5753" w:rsidRDefault="00A1214B" w:rsidP="003D3D8D">
      <w:pPr>
        <w:pStyle w:val="Body1"/>
        <w:tabs>
          <w:tab w:val="left" w:pos="630"/>
        </w:tabs>
        <w:rPr>
          <w:rFonts w:ascii="Arial" w:hAnsi="Arial"/>
          <w:color w:val="auto"/>
        </w:rPr>
      </w:pPr>
    </w:p>
    <w:p w:rsidR="00A1214B" w:rsidRPr="000F5753" w:rsidRDefault="005634E4" w:rsidP="003D3D8D">
      <w:pPr>
        <w:pStyle w:val="Body1"/>
        <w:tabs>
          <w:tab w:val="left" w:pos="630"/>
        </w:tabs>
        <w:rPr>
          <w:rFonts w:ascii="Arial" w:hAnsi="Arial"/>
          <w:color w:val="auto"/>
        </w:rPr>
      </w:pPr>
      <w:r w:rsidRPr="000F5753">
        <w:rPr>
          <w:rFonts w:ascii="Arial" w:hAnsi="Arial"/>
          <w:color w:val="auto"/>
        </w:rPr>
        <w:t>1</w:t>
      </w:r>
      <w:r w:rsidR="00A1214B" w:rsidRPr="000F5753">
        <w:rPr>
          <w:rFonts w:ascii="Arial" w:hAnsi="Arial"/>
          <w:color w:val="auto"/>
        </w:rPr>
        <w:t>.</w:t>
      </w:r>
      <w:r w:rsidRPr="000F5753">
        <w:rPr>
          <w:rFonts w:ascii="Arial" w:hAnsi="Arial"/>
          <w:color w:val="auto"/>
        </w:rPr>
        <w:t>7)</w:t>
      </w:r>
      <w:r w:rsidR="00A1214B" w:rsidRPr="000F5753">
        <w:rPr>
          <w:rFonts w:ascii="Arial" w:hAnsi="Arial"/>
          <w:color w:val="auto"/>
        </w:rPr>
        <w:tab/>
        <w:t xml:space="preserve">Mount a membrane-supported slice, cushioned by a ¼”-diameter agar pad, on a custom-designed aluminum disk made to fit </w:t>
      </w:r>
      <w:r w:rsidR="006F52DB" w:rsidRPr="000F5753">
        <w:rPr>
          <w:rFonts w:ascii="Arial" w:hAnsi="Arial"/>
          <w:color w:val="auto"/>
        </w:rPr>
        <w:t>a</w:t>
      </w:r>
      <w:r w:rsidR="00A1214B" w:rsidRPr="000F5753">
        <w:rPr>
          <w:rFonts w:ascii="Arial" w:hAnsi="Arial"/>
          <w:color w:val="auto"/>
        </w:rPr>
        <w:t xml:space="preserve"> </w:t>
      </w:r>
      <w:proofErr w:type="spellStart"/>
      <w:r w:rsidR="00A1214B" w:rsidRPr="000F5753">
        <w:rPr>
          <w:rFonts w:ascii="Arial" w:hAnsi="Arial"/>
          <w:color w:val="auto"/>
        </w:rPr>
        <w:t>cryoultramicrotome</w:t>
      </w:r>
      <w:proofErr w:type="spellEnd"/>
      <w:r w:rsidR="00A1214B" w:rsidRPr="000F5753">
        <w:rPr>
          <w:rFonts w:ascii="Arial" w:hAnsi="Arial"/>
          <w:color w:val="auto"/>
        </w:rPr>
        <w:t xml:space="preserve"> (</w:t>
      </w:r>
      <w:r w:rsidR="003D3D8D" w:rsidRPr="000F5753">
        <w:rPr>
          <w:rFonts w:ascii="Arial" w:hAnsi="Arial"/>
          <w:color w:val="auto"/>
        </w:rPr>
        <w:t xml:space="preserve">described </w:t>
      </w:r>
      <w:r w:rsidR="00A1214B" w:rsidRPr="000F5753">
        <w:rPr>
          <w:rFonts w:ascii="Arial" w:hAnsi="Arial"/>
          <w:color w:val="auto"/>
        </w:rPr>
        <w:t xml:space="preserve">below). Rapidly freeze the slice by pneumatically propelling </w:t>
      </w:r>
      <w:r w:rsidRPr="000F5753">
        <w:rPr>
          <w:rFonts w:ascii="Arial" w:hAnsi="Arial"/>
          <w:color w:val="auto"/>
        </w:rPr>
        <w:t>it</w:t>
      </w:r>
      <w:r w:rsidR="00A1214B" w:rsidRPr="000F5753">
        <w:rPr>
          <w:rFonts w:ascii="Arial" w:hAnsi="Arial"/>
          <w:color w:val="auto"/>
        </w:rPr>
        <w:t xml:space="preserve"> against an LN</w:t>
      </w:r>
      <w:r w:rsidR="00A1214B" w:rsidRPr="000F5753">
        <w:rPr>
          <w:rFonts w:ascii="Arial" w:hAnsi="Arial"/>
          <w:color w:val="auto"/>
          <w:vertAlign w:val="subscript"/>
        </w:rPr>
        <w:t>2</w:t>
      </w:r>
      <w:r w:rsidR="00A1214B" w:rsidRPr="000F5753">
        <w:rPr>
          <w:rFonts w:ascii="Arial" w:hAnsi="Arial"/>
          <w:color w:val="auto"/>
        </w:rPr>
        <w:t xml:space="preserve">-cooled sapphire block by means of a </w:t>
      </w:r>
      <w:r w:rsidR="008651F7" w:rsidRPr="000F5753">
        <w:rPr>
          <w:rFonts w:ascii="Arial" w:hAnsi="Arial"/>
          <w:color w:val="auto"/>
        </w:rPr>
        <w:t>custom</w:t>
      </w:r>
      <w:r w:rsidRPr="000F5753">
        <w:rPr>
          <w:rFonts w:ascii="Arial" w:hAnsi="Arial"/>
          <w:color w:val="auto"/>
        </w:rPr>
        <w:t xml:space="preserve">ized </w:t>
      </w:r>
      <w:r w:rsidR="00A1214B" w:rsidRPr="000F5753">
        <w:rPr>
          <w:rFonts w:ascii="Arial" w:hAnsi="Arial"/>
          <w:color w:val="auto"/>
        </w:rPr>
        <w:t>“slam freezing” device</w:t>
      </w:r>
      <w:r w:rsidR="008651F7" w:rsidRPr="000F5753">
        <w:rPr>
          <w:rFonts w:ascii="Arial" w:hAnsi="Arial"/>
          <w:color w:val="auto"/>
        </w:rPr>
        <w:t>.</w:t>
      </w:r>
      <w:r w:rsidR="00A1214B" w:rsidRPr="000F5753">
        <w:rPr>
          <w:rFonts w:ascii="Arial" w:hAnsi="Arial"/>
          <w:color w:val="auto"/>
        </w:rPr>
        <w:t xml:space="preserve"> </w:t>
      </w:r>
    </w:p>
    <w:p w:rsidR="005634E4" w:rsidRPr="000F5753" w:rsidRDefault="005634E4" w:rsidP="003D3D8D">
      <w:pPr>
        <w:pStyle w:val="Body1"/>
        <w:tabs>
          <w:tab w:val="left" w:pos="630"/>
        </w:tabs>
        <w:rPr>
          <w:rFonts w:ascii="Arial" w:hAnsi="Arial"/>
          <w:color w:val="auto"/>
        </w:rPr>
      </w:pPr>
    </w:p>
    <w:p w:rsidR="00A1214B" w:rsidRPr="000F5753" w:rsidRDefault="005634E4" w:rsidP="003D3D8D">
      <w:pPr>
        <w:pStyle w:val="Body1"/>
        <w:tabs>
          <w:tab w:val="left" w:pos="630"/>
        </w:tabs>
        <w:rPr>
          <w:rFonts w:ascii="Arial" w:hAnsi="Arial"/>
          <w:color w:val="auto"/>
        </w:rPr>
      </w:pPr>
      <w:proofErr w:type="gramStart"/>
      <w:r w:rsidRPr="000F5753">
        <w:rPr>
          <w:rFonts w:ascii="Arial" w:hAnsi="Arial"/>
          <w:color w:val="auto"/>
        </w:rPr>
        <w:t>1</w:t>
      </w:r>
      <w:r w:rsidR="00A1214B" w:rsidRPr="000F5753">
        <w:rPr>
          <w:rFonts w:ascii="Arial" w:hAnsi="Arial"/>
          <w:color w:val="auto"/>
        </w:rPr>
        <w:t>.</w:t>
      </w:r>
      <w:r w:rsidRPr="000F5753">
        <w:rPr>
          <w:rFonts w:ascii="Arial" w:hAnsi="Arial"/>
          <w:color w:val="auto"/>
        </w:rPr>
        <w:t>8)</w:t>
      </w:r>
      <w:r w:rsidR="00886EC6" w:rsidRPr="000F5753">
        <w:rPr>
          <w:rFonts w:ascii="Arial" w:hAnsi="Arial"/>
          <w:color w:val="auto"/>
        </w:rPr>
        <w:t xml:space="preserve">   </w:t>
      </w:r>
      <w:r w:rsidR="00A1214B" w:rsidRPr="000F5753">
        <w:rPr>
          <w:rFonts w:ascii="Arial" w:hAnsi="Arial"/>
          <w:color w:val="auto"/>
        </w:rPr>
        <w:t>Move to storage as described for cultured cells.</w:t>
      </w:r>
      <w:proofErr w:type="gramEnd"/>
      <w:r w:rsidR="00A1214B" w:rsidRPr="000F5753">
        <w:rPr>
          <w:rFonts w:ascii="Arial" w:hAnsi="Arial"/>
          <w:color w:val="auto"/>
        </w:rPr>
        <w:t xml:space="preserve"> </w:t>
      </w:r>
    </w:p>
    <w:p w:rsidR="00A1214B" w:rsidRPr="000F5753" w:rsidRDefault="00A1214B" w:rsidP="002A2D75">
      <w:pPr>
        <w:pStyle w:val="Body1"/>
        <w:ind w:left="450" w:hanging="450"/>
        <w:rPr>
          <w:rFonts w:ascii="Arial" w:hAnsi="Arial"/>
          <w:color w:val="auto"/>
        </w:rPr>
      </w:pPr>
    </w:p>
    <w:p w:rsidR="00A1214B" w:rsidRPr="000F5753" w:rsidRDefault="003D3D8D" w:rsidP="0052336F">
      <w:pPr>
        <w:pStyle w:val="Body1"/>
        <w:outlineLvl w:val="0"/>
        <w:rPr>
          <w:rFonts w:ascii="Arial" w:hAnsi="Arial"/>
          <w:color w:val="auto"/>
        </w:rPr>
      </w:pPr>
      <w:r w:rsidRPr="000F5753">
        <w:rPr>
          <w:rFonts w:ascii="Arial" w:hAnsi="Arial"/>
          <w:b/>
          <w:color w:val="auto"/>
          <w:highlight w:val="yellow"/>
        </w:rPr>
        <w:t xml:space="preserve">2. </w:t>
      </w:r>
      <w:proofErr w:type="spellStart"/>
      <w:r w:rsidR="00A1214B" w:rsidRPr="000F5753">
        <w:rPr>
          <w:rFonts w:ascii="Arial" w:hAnsi="Arial"/>
          <w:b/>
          <w:color w:val="auto"/>
          <w:highlight w:val="yellow"/>
        </w:rPr>
        <w:t>Cryosectioning</w:t>
      </w:r>
      <w:proofErr w:type="spellEnd"/>
      <w:r w:rsidR="000655FE" w:rsidRPr="000F5753">
        <w:rPr>
          <w:rFonts w:ascii="Arial" w:hAnsi="Arial"/>
          <w:b/>
          <w:color w:val="auto"/>
        </w:rPr>
        <w:t xml:space="preserve"> </w:t>
      </w:r>
    </w:p>
    <w:p w:rsidR="0052336F" w:rsidRPr="000F5753" w:rsidRDefault="0052336F" w:rsidP="003D3D8D">
      <w:pPr>
        <w:pStyle w:val="Body1"/>
        <w:jc w:val="both"/>
        <w:outlineLvl w:val="0"/>
        <w:rPr>
          <w:rFonts w:ascii="Arial" w:hAnsi="Arial"/>
          <w:color w:val="auto"/>
        </w:rPr>
      </w:pPr>
    </w:p>
    <w:p w:rsidR="00C43C27" w:rsidRPr="000F5753" w:rsidRDefault="005D0EA9" w:rsidP="00C43C27">
      <w:pPr>
        <w:pStyle w:val="Body1"/>
        <w:outlineLvl w:val="0"/>
        <w:rPr>
          <w:rFonts w:ascii="Arial" w:hAnsi="Arial"/>
          <w:color w:val="auto"/>
        </w:rPr>
      </w:pPr>
      <w:r w:rsidRPr="000F5753">
        <w:rPr>
          <w:rFonts w:ascii="Arial" w:hAnsi="Arial"/>
          <w:color w:val="auto"/>
        </w:rPr>
        <w:t xml:space="preserve">CAVEAT: </w:t>
      </w:r>
      <w:r w:rsidR="00C43C27" w:rsidRPr="000F5753">
        <w:rPr>
          <w:rFonts w:ascii="Arial" w:hAnsi="Arial"/>
          <w:color w:val="auto"/>
        </w:rPr>
        <w:t>Successfully producing dry-cut ribbons of ultrathin sections, while straightforward and logical, requires training, patience and considerable practice.</w:t>
      </w:r>
    </w:p>
    <w:p w:rsidR="00C43C27" w:rsidRPr="000F5753" w:rsidRDefault="00C43C27" w:rsidP="00C43C27">
      <w:pPr>
        <w:pStyle w:val="Body1"/>
        <w:outlineLvl w:val="0"/>
        <w:rPr>
          <w:rFonts w:ascii="Arial" w:hAnsi="Arial"/>
          <w:color w:val="auto"/>
        </w:rPr>
      </w:pPr>
    </w:p>
    <w:p w:rsidR="006F52DB" w:rsidRPr="000F5753" w:rsidRDefault="006F52DB" w:rsidP="00C43C27">
      <w:pPr>
        <w:pStyle w:val="Body1"/>
        <w:outlineLvl w:val="0"/>
        <w:rPr>
          <w:rFonts w:ascii="Arial" w:hAnsi="Arial"/>
          <w:color w:val="auto"/>
        </w:rPr>
      </w:pPr>
      <w:r w:rsidRPr="000F5753">
        <w:rPr>
          <w:rFonts w:ascii="Arial" w:hAnsi="Arial"/>
          <w:color w:val="auto"/>
        </w:rPr>
        <w:t>2.1)</w:t>
      </w:r>
      <w:r w:rsidR="00A1214B" w:rsidRPr="000F5753">
        <w:rPr>
          <w:rFonts w:ascii="Arial" w:hAnsi="Arial"/>
          <w:color w:val="auto"/>
        </w:rPr>
        <w:tab/>
        <w:t xml:space="preserve">Bake out a </w:t>
      </w:r>
      <w:proofErr w:type="spellStart"/>
      <w:r w:rsidR="00A1214B" w:rsidRPr="000F5753">
        <w:rPr>
          <w:rFonts w:ascii="Arial" w:hAnsi="Arial"/>
          <w:color w:val="auto"/>
        </w:rPr>
        <w:t>cryoultramicrotome</w:t>
      </w:r>
      <w:proofErr w:type="spellEnd"/>
      <w:r w:rsidR="00A1214B" w:rsidRPr="000F5753">
        <w:rPr>
          <w:rFonts w:ascii="Arial" w:hAnsi="Arial"/>
          <w:color w:val="auto"/>
        </w:rPr>
        <w:t xml:space="preserve"> equipped with </w:t>
      </w:r>
      <w:r w:rsidR="00ED1FF3" w:rsidRPr="000F5753">
        <w:rPr>
          <w:rFonts w:ascii="Arial" w:hAnsi="Arial"/>
          <w:color w:val="auto"/>
        </w:rPr>
        <w:t>a</w:t>
      </w:r>
      <w:r w:rsidR="00A1214B" w:rsidRPr="000F5753">
        <w:rPr>
          <w:rFonts w:ascii="Arial" w:hAnsi="Arial"/>
          <w:color w:val="auto"/>
        </w:rPr>
        <w:t xml:space="preserve"> </w:t>
      </w:r>
      <w:proofErr w:type="spellStart"/>
      <w:r w:rsidR="00A1214B" w:rsidRPr="000F5753">
        <w:rPr>
          <w:rFonts w:ascii="Arial" w:hAnsi="Arial"/>
          <w:color w:val="auto"/>
        </w:rPr>
        <w:t>cryo</w:t>
      </w:r>
      <w:proofErr w:type="spellEnd"/>
      <w:r w:rsidR="00A56570" w:rsidRPr="000F5753">
        <w:rPr>
          <w:rFonts w:ascii="Arial" w:hAnsi="Arial"/>
          <w:color w:val="auto"/>
        </w:rPr>
        <w:t>-attachment</w:t>
      </w:r>
      <w:r w:rsidR="00A1214B" w:rsidRPr="000F5753">
        <w:rPr>
          <w:rFonts w:ascii="Arial" w:hAnsi="Arial"/>
          <w:color w:val="auto"/>
        </w:rPr>
        <w:t xml:space="preserve"> and cool to </w:t>
      </w:r>
      <w:r w:rsidR="00531FC1" w:rsidRPr="000F5753">
        <w:rPr>
          <w:rFonts w:ascii="Arial" w:hAnsi="Arial"/>
          <w:color w:val="auto"/>
        </w:rPr>
        <w:br/>
      </w:r>
      <w:r w:rsidR="00A1214B" w:rsidRPr="000F5753">
        <w:rPr>
          <w:rFonts w:ascii="Arial" w:hAnsi="Arial"/>
          <w:color w:val="auto"/>
        </w:rPr>
        <w:t xml:space="preserve">–135º C. </w:t>
      </w:r>
    </w:p>
    <w:p w:rsidR="00A1214B" w:rsidRPr="000F5753" w:rsidRDefault="00A1214B" w:rsidP="006F52DB">
      <w:pPr>
        <w:pStyle w:val="Body1"/>
        <w:tabs>
          <w:tab w:val="left" w:pos="630"/>
        </w:tabs>
        <w:rPr>
          <w:rFonts w:ascii="Arial" w:hAnsi="Arial"/>
          <w:color w:val="auto"/>
        </w:rPr>
      </w:pPr>
    </w:p>
    <w:p w:rsidR="00ED1FF3" w:rsidRPr="000F5753" w:rsidRDefault="00ED1FF3" w:rsidP="00ED1FF3">
      <w:pPr>
        <w:pStyle w:val="Body1"/>
        <w:tabs>
          <w:tab w:val="left" w:pos="630"/>
        </w:tabs>
        <w:rPr>
          <w:rFonts w:ascii="Arial" w:hAnsi="Arial"/>
          <w:color w:val="auto"/>
        </w:rPr>
      </w:pPr>
      <w:r w:rsidRPr="000F5753">
        <w:rPr>
          <w:rFonts w:ascii="Arial" w:hAnsi="Arial"/>
          <w:color w:val="auto"/>
        </w:rPr>
        <w:t>2.2)</w:t>
      </w:r>
      <w:r w:rsidR="00A1214B" w:rsidRPr="000F5753">
        <w:rPr>
          <w:rFonts w:ascii="Arial" w:hAnsi="Arial"/>
          <w:color w:val="auto"/>
        </w:rPr>
        <w:tab/>
        <w:t xml:space="preserve">Cut frozen coverslips into approx. </w:t>
      </w:r>
      <w:r w:rsidR="006F52DB" w:rsidRPr="000F5753">
        <w:rPr>
          <w:rFonts w:ascii="Arial" w:hAnsi="Arial"/>
          <w:color w:val="auto"/>
        </w:rPr>
        <w:t>3</w:t>
      </w:r>
      <w:r w:rsidRPr="000F5753">
        <w:rPr>
          <w:rFonts w:ascii="Arial" w:hAnsi="Arial"/>
          <w:color w:val="auto"/>
        </w:rPr>
        <w:t xml:space="preserve"> </w:t>
      </w:r>
      <w:r w:rsidR="006F52DB" w:rsidRPr="000F5753">
        <w:rPr>
          <w:rFonts w:ascii="Arial" w:hAnsi="Arial"/>
          <w:color w:val="auto"/>
        </w:rPr>
        <w:t>x</w:t>
      </w:r>
      <w:r w:rsidRPr="000F5753">
        <w:rPr>
          <w:rFonts w:ascii="Arial" w:hAnsi="Arial"/>
          <w:color w:val="auto"/>
        </w:rPr>
        <w:t xml:space="preserve"> </w:t>
      </w:r>
      <w:r w:rsidR="006F52DB" w:rsidRPr="000F5753">
        <w:rPr>
          <w:rFonts w:ascii="Arial" w:hAnsi="Arial"/>
          <w:color w:val="auto"/>
        </w:rPr>
        <w:t>3 mm</w:t>
      </w:r>
      <w:r w:rsidR="00A1214B" w:rsidRPr="000F5753">
        <w:rPr>
          <w:rFonts w:ascii="Arial" w:hAnsi="Arial"/>
          <w:color w:val="auto"/>
        </w:rPr>
        <w:t xml:space="preserve"> squares using a sharp, precooled scalpel. Embed pieces </w:t>
      </w:r>
      <w:r w:rsidR="006B7A7C" w:rsidRPr="000F5753">
        <w:rPr>
          <w:rFonts w:ascii="Arial" w:hAnsi="Arial"/>
          <w:color w:val="auto"/>
        </w:rPr>
        <w:t>with cultures facing up in a viscous liquid “</w:t>
      </w:r>
      <w:proofErr w:type="spellStart"/>
      <w:r w:rsidR="006B7A7C" w:rsidRPr="000F5753">
        <w:rPr>
          <w:rFonts w:ascii="Arial" w:hAnsi="Arial"/>
          <w:color w:val="auto"/>
        </w:rPr>
        <w:t>cryoglue</w:t>
      </w:r>
      <w:proofErr w:type="spellEnd"/>
      <w:r w:rsidR="006B7A7C" w:rsidRPr="000F5753">
        <w:rPr>
          <w:rFonts w:ascii="Arial" w:hAnsi="Arial"/>
          <w:color w:val="auto"/>
        </w:rPr>
        <w:t>” (a 1:6 mixture of ethanol and 2-propanol</w:t>
      </w:r>
      <w:r w:rsidR="00BA3331" w:rsidRPr="000F5753">
        <w:rPr>
          <w:rFonts w:ascii="Arial" w:hAnsi="Arial"/>
          <w:color w:val="auto"/>
          <w:vertAlign w:val="superscript"/>
        </w:rPr>
        <w:t>11</w:t>
      </w:r>
      <w:r w:rsidR="006B7A7C" w:rsidRPr="000F5753">
        <w:rPr>
          <w:rFonts w:ascii="Arial" w:hAnsi="Arial"/>
          <w:color w:val="auto"/>
        </w:rPr>
        <w:t>)</w:t>
      </w:r>
      <w:r w:rsidR="00A1214B" w:rsidRPr="000F5753">
        <w:rPr>
          <w:rFonts w:ascii="Arial" w:hAnsi="Arial"/>
          <w:color w:val="auto"/>
        </w:rPr>
        <w:t xml:space="preserve">, on standard </w:t>
      </w:r>
      <w:r w:rsidR="006B7A7C" w:rsidRPr="000F5753">
        <w:rPr>
          <w:rFonts w:ascii="Arial" w:hAnsi="Arial"/>
          <w:color w:val="auto"/>
        </w:rPr>
        <w:t xml:space="preserve">3-mm diameter </w:t>
      </w:r>
      <w:r w:rsidR="00A1214B" w:rsidRPr="000F5753">
        <w:rPr>
          <w:rFonts w:ascii="Arial" w:hAnsi="Arial"/>
          <w:color w:val="auto"/>
        </w:rPr>
        <w:t xml:space="preserve">aluminum pins designed to fit the </w:t>
      </w:r>
      <w:r w:rsidRPr="000F5753">
        <w:rPr>
          <w:rFonts w:ascii="Arial" w:hAnsi="Arial"/>
          <w:color w:val="auto"/>
        </w:rPr>
        <w:t xml:space="preserve">microtome </w:t>
      </w:r>
      <w:r w:rsidR="00A1214B" w:rsidRPr="000F5753">
        <w:rPr>
          <w:rFonts w:ascii="Arial" w:hAnsi="Arial"/>
          <w:color w:val="auto"/>
        </w:rPr>
        <w:t xml:space="preserve">specimen chuck. </w:t>
      </w:r>
      <w:r w:rsidR="006B7A7C" w:rsidRPr="000F5753">
        <w:rPr>
          <w:rFonts w:ascii="Arial" w:hAnsi="Arial"/>
          <w:color w:val="auto"/>
        </w:rPr>
        <w:t xml:space="preserve">Avoid leaking </w:t>
      </w:r>
      <w:proofErr w:type="spellStart"/>
      <w:r w:rsidR="006B7A7C" w:rsidRPr="000F5753">
        <w:rPr>
          <w:rFonts w:ascii="Arial" w:hAnsi="Arial"/>
          <w:color w:val="auto"/>
        </w:rPr>
        <w:t>cryoglue</w:t>
      </w:r>
      <w:proofErr w:type="spellEnd"/>
      <w:r w:rsidR="006B7A7C" w:rsidRPr="000F5753">
        <w:rPr>
          <w:rFonts w:ascii="Arial" w:hAnsi="Arial"/>
          <w:color w:val="auto"/>
        </w:rPr>
        <w:t xml:space="preserve"> onto culture surface. </w:t>
      </w:r>
      <w:r w:rsidR="00A1214B" w:rsidRPr="000F5753">
        <w:rPr>
          <w:rFonts w:ascii="Arial" w:hAnsi="Arial"/>
          <w:color w:val="auto"/>
        </w:rPr>
        <w:t xml:space="preserve">Solidify </w:t>
      </w:r>
      <w:proofErr w:type="spellStart"/>
      <w:r w:rsidR="00A1214B" w:rsidRPr="000F5753">
        <w:rPr>
          <w:rFonts w:ascii="Arial" w:hAnsi="Arial"/>
          <w:color w:val="auto"/>
        </w:rPr>
        <w:t>cryoglue</w:t>
      </w:r>
      <w:proofErr w:type="spellEnd"/>
      <w:r w:rsidR="00A1214B" w:rsidRPr="000F5753">
        <w:rPr>
          <w:rFonts w:ascii="Arial" w:hAnsi="Arial"/>
          <w:color w:val="auto"/>
        </w:rPr>
        <w:t xml:space="preserve"> by lowering the </w:t>
      </w:r>
      <w:proofErr w:type="spellStart"/>
      <w:r w:rsidR="00A1214B" w:rsidRPr="000F5753">
        <w:rPr>
          <w:rFonts w:ascii="Arial" w:hAnsi="Arial"/>
          <w:color w:val="auto"/>
        </w:rPr>
        <w:t>cryobox</w:t>
      </w:r>
      <w:proofErr w:type="spellEnd"/>
      <w:r w:rsidR="00A1214B" w:rsidRPr="000F5753">
        <w:rPr>
          <w:rFonts w:ascii="Arial" w:hAnsi="Arial"/>
          <w:color w:val="auto"/>
        </w:rPr>
        <w:t xml:space="preserve"> temperature to ≤</w:t>
      </w:r>
      <w:r w:rsidRPr="000F5753">
        <w:rPr>
          <w:rFonts w:ascii="Arial" w:hAnsi="Arial"/>
          <w:color w:val="auto"/>
        </w:rPr>
        <w:t>–</w:t>
      </w:r>
      <w:r w:rsidR="00A1214B" w:rsidRPr="000F5753">
        <w:rPr>
          <w:rFonts w:ascii="Arial" w:hAnsi="Arial"/>
          <w:color w:val="auto"/>
        </w:rPr>
        <w:t xml:space="preserve">160º C. </w:t>
      </w:r>
    </w:p>
    <w:p w:rsidR="00A1214B" w:rsidRPr="000F5753" w:rsidRDefault="00A1214B" w:rsidP="00ED1FF3">
      <w:pPr>
        <w:pStyle w:val="Body1"/>
        <w:tabs>
          <w:tab w:val="left" w:pos="630"/>
        </w:tabs>
        <w:rPr>
          <w:rFonts w:ascii="Arial" w:hAnsi="Arial"/>
          <w:color w:val="auto"/>
        </w:rPr>
      </w:pPr>
    </w:p>
    <w:p w:rsidR="00ED1FF3" w:rsidRPr="000F5753" w:rsidRDefault="00ED1FF3" w:rsidP="00ED1FF3">
      <w:pPr>
        <w:pStyle w:val="Body1"/>
        <w:tabs>
          <w:tab w:val="left" w:pos="630"/>
        </w:tabs>
        <w:rPr>
          <w:rFonts w:ascii="Arial" w:hAnsi="Arial"/>
          <w:color w:val="auto"/>
        </w:rPr>
      </w:pPr>
      <w:r w:rsidRPr="000F5753">
        <w:rPr>
          <w:rFonts w:ascii="Arial" w:hAnsi="Arial"/>
          <w:color w:val="auto"/>
        </w:rPr>
        <w:t>2.2a)</w:t>
      </w:r>
      <w:r w:rsidR="00A1214B" w:rsidRPr="000F5753">
        <w:rPr>
          <w:rFonts w:ascii="Arial" w:hAnsi="Arial"/>
          <w:color w:val="auto"/>
        </w:rPr>
        <w:tab/>
      </w:r>
      <w:proofErr w:type="gramStart"/>
      <w:r w:rsidR="00A1214B" w:rsidRPr="000F5753">
        <w:rPr>
          <w:rFonts w:ascii="Arial" w:hAnsi="Arial"/>
          <w:color w:val="auto"/>
        </w:rPr>
        <w:t>For</w:t>
      </w:r>
      <w:proofErr w:type="gramEnd"/>
      <w:r w:rsidR="00A1214B" w:rsidRPr="000F5753">
        <w:rPr>
          <w:rFonts w:ascii="Arial" w:hAnsi="Arial"/>
          <w:color w:val="auto"/>
        </w:rPr>
        <w:t xml:space="preserve"> frozen brain slices, securely attach discs directly to a custom-made specimen chuck by means of a screw collar.</w:t>
      </w:r>
    </w:p>
    <w:p w:rsidR="00A1214B" w:rsidRPr="000F5753" w:rsidRDefault="00A1214B" w:rsidP="00ED1FF3">
      <w:pPr>
        <w:pStyle w:val="Body1"/>
        <w:tabs>
          <w:tab w:val="left" w:pos="630"/>
        </w:tabs>
        <w:rPr>
          <w:rFonts w:ascii="Arial" w:hAnsi="Arial"/>
          <w:color w:val="auto"/>
        </w:rPr>
      </w:pPr>
    </w:p>
    <w:p w:rsidR="00A1214B" w:rsidRPr="000F5753" w:rsidRDefault="00ED1FF3" w:rsidP="00ED1FF3">
      <w:pPr>
        <w:pStyle w:val="Body1"/>
        <w:tabs>
          <w:tab w:val="left" w:pos="630"/>
        </w:tabs>
        <w:rPr>
          <w:rFonts w:ascii="Arial" w:hAnsi="Arial"/>
          <w:color w:val="auto"/>
        </w:rPr>
      </w:pPr>
      <w:r w:rsidRPr="000F5753">
        <w:rPr>
          <w:rFonts w:ascii="Arial" w:hAnsi="Arial"/>
          <w:color w:val="auto"/>
          <w:highlight w:val="yellow"/>
        </w:rPr>
        <w:t>2.3)</w:t>
      </w:r>
      <w:r w:rsidR="00A1214B" w:rsidRPr="000F5753">
        <w:rPr>
          <w:rFonts w:ascii="Arial" w:hAnsi="Arial"/>
          <w:color w:val="auto"/>
          <w:highlight w:val="yellow"/>
        </w:rPr>
        <w:tab/>
        <w:t>Trim selected</w:t>
      </w:r>
      <w:r w:rsidR="00A56570" w:rsidRPr="000F5753">
        <w:rPr>
          <w:rFonts w:ascii="Arial" w:hAnsi="Arial"/>
          <w:color w:val="auto"/>
          <w:highlight w:val="yellow"/>
        </w:rPr>
        <w:t xml:space="preserve"> areas of the frozen specimens —</w:t>
      </w:r>
      <w:r w:rsidR="00A1214B" w:rsidRPr="000F5753">
        <w:rPr>
          <w:rFonts w:ascii="Arial" w:hAnsi="Arial"/>
          <w:color w:val="auto"/>
        </w:rPr>
        <w:t xml:space="preserve"> e.g., cell-rich areas of coverslip pieces or identified are</w:t>
      </w:r>
      <w:r w:rsidR="00A56570" w:rsidRPr="000F5753">
        <w:rPr>
          <w:rFonts w:ascii="Arial" w:hAnsi="Arial"/>
          <w:color w:val="auto"/>
        </w:rPr>
        <w:t>as</w:t>
      </w:r>
      <w:r w:rsidRPr="000F5753">
        <w:rPr>
          <w:rFonts w:ascii="Arial" w:hAnsi="Arial"/>
          <w:color w:val="auto"/>
        </w:rPr>
        <w:t xml:space="preserve"> </w:t>
      </w:r>
      <w:r w:rsidR="00A56570" w:rsidRPr="000F5753">
        <w:rPr>
          <w:rFonts w:ascii="Arial" w:hAnsi="Arial"/>
          <w:color w:val="auto"/>
        </w:rPr>
        <w:t>of slices —</w:t>
      </w:r>
      <w:r w:rsidR="00A1214B" w:rsidRPr="000F5753">
        <w:rPr>
          <w:rFonts w:ascii="Arial" w:hAnsi="Arial"/>
          <w:color w:val="auto"/>
        </w:rPr>
        <w:t xml:space="preserve"> to an approx. 250 x 250 µm block face </w:t>
      </w:r>
      <w:r w:rsidR="00033529" w:rsidRPr="000F5753">
        <w:rPr>
          <w:rFonts w:ascii="Arial" w:hAnsi="Arial"/>
          <w:color w:val="auto"/>
        </w:rPr>
        <w:t xml:space="preserve">and ~100 µm depth </w:t>
      </w:r>
      <w:r w:rsidR="00A1214B" w:rsidRPr="000F5753">
        <w:rPr>
          <w:rFonts w:ascii="Arial" w:hAnsi="Arial"/>
          <w:color w:val="auto"/>
        </w:rPr>
        <w:t xml:space="preserve">using a </w:t>
      </w:r>
      <w:r w:rsidRPr="000F5753">
        <w:rPr>
          <w:rFonts w:ascii="Arial" w:hAnsi="Arial"/>
          <w:color w:val="auto"/>
        </w:rPr>
        <w:t>diamond</w:t>
      </w:r>
      <w:r w:rsidR="00A1214B" w:rsidRPr="000F5753">
        <w:rPr>
          <w:rFonts w:ascii="Arial" w:hAnsi="Arial"/>
          <w:color w:val="auto"/>
        </w:rPr>
        <w:t xml:space="preserve"> trimming tool.</w:t>
      </w:r>
      <w:r w:rsidR="00033529" w:rsidRPr="000F5753">
        <w:rPr>
          <w:rFonts w:ascii="Arial" w:hAnsi="Arial"/>
          <w:color w:val="auto"/>
        </w:rPr>
        <w:t xml:space="preserve"> </w:t>
      </w:r>
    </w:p>
    <w:p w:rsidR="00F54E21" w:rsidRPr="000F5753" w:rsidRDefault="00F54E21" w:rsidP="00ED1FF3">
      <w:pPr>
        <w:pStyle w:val="Body1"/>
        <w:tabs>
          <w:tab w:val="left" w:pos="630"/>
        </w:tabs>
        <w:rPr>
          <w:rFonts w:ascii="Arial" w:hAnsi="Arial"/>
          <w:color w:val="auto"/>
        </w:rPr>
      </w:pPr>
    </w:p>
    <w:p w:rsidR="00A1214B" w:rsidRPr="000F5753" w:rsidRDefault="00ED1FF3" w:rsidP="00ED1FF3">
      <w:pPr>
        <w:pStyle w:val="Body1"/>
        <w:tabs>
          <w:tab w:val="left" w:pos="630"/>
        </w:tabs>
        <w:rPr>
          <w:rFonts w:ascii="Arial" w:hAnsi="Arial"/>
          <w:color w:val="auto"/>
        </w:rPr>
      </w:pPr>
      <w:r w:rsidRPr="000F5753">
        <w:rPr>
          <w:rFonts w:ascii="Arial" w:hAnsi="Arial"/>
          <w:color w:val="auto"/>
          <w:highlight w:val="yellow"/>
        </w:rPr>
        <w:t>2.4)</w:t>
      </w:r>
      <w:r w:rsidR="00A1214B" w:rsidRPr="000F5753">
        <w:rPr>
          <w:rFonts w:ascii="Arial" w:hAnsi="Arial"/>
          <w:color w:val="auto"/>
          <w:highlight w:val="yellow"/>
        </w:rPr>
        <w:tab/>
        <w:t xml:space="preserve">Dry-cut ribbons of thin sections at ca. –160º C using a 35° diamond </w:t>
      </w:r>
      <w:proofErr w:type="spellStart"/>
      <w:r w:rsidR="00A1214B" w:rsidRPr="000F5753">
        <w:rPr>
          <w:rFonts w:ascii="Arial" w:hAnsi="Arial"/>
          <w:color w:val="auto"/>
          <w:highlight w:val="yellow"/>
        </w:rPr>
        <w:t>cryoknife</w:t>
      </w:r>
      <w:proofErr w:type="spellEnd"/>
      <w:r w:rsidRPr="000F5753">
        <w:rPr>
          <w:rFonts w:ascii="Arial" w:hAnsi="Arial"/>
          <w:color w:val="auto"/>
          <w:highlight w:val="yellow"/>
        </w:rPr>
        <w:t>,</w:t>
      </w:r>
      <w:r w:rsidR="00A1214B" w:rsidRPr="000F5753">
        <w:rPr>
          <w:rFonts w:ascii="Arial" w:hAnsi="Arial"/>
          <w:color w:val="auto"/>
        </w:rPr>
        <w:t xml:space="preserve"> essentially as described</w:t>
      </w:r>
      <w:r w:rsidR="00092A2F" w:rsidRPr="000F5753">
        <w:rPr>
          <w:rFonts w:ascii="Arial" w:hAnsi="Arial"/>
          <w:color w:val="auto"/>
        </w:rPr>
        <w:t xml:space="preserve"> in Refs</w:t>
      </w:r>
      <w:r w:rsidR="003A2AC2" w:rsidRPr="000F5753">
        <w:rPr>
          <w:rFonts w:ascii="Arial" w:hAnsi="Arial"/>
          <w:color w:val="auto"/>
        </w:rPr>
        <w:t xml:space="preserve">. </w:t>
      </w:r>
      <w:proofErr w:type="gramStart"/>
      <w:r w:rsidR="00D864FA" w:rsidRPr="000F5753">
        <w:rPr>
          <w:rFonts w:ascii="Arial" w:hAnsi="Arial"/>
          <w:color w:val="auto"/>
        </w:rPr>
        <w:t>4</w:t>
      </w:r>
      <w:r w:rsidR="00CF0CAD" w:rsidRPr="000F5753">
        <w:rPr>
          <w:rFonts w:ascii="Arial" w:hAnsi="Arial"/>
          <w:color w:val="auto"/>
        </w:rPr>
        <w:t xml:space="preserve"> </w:t>
      </w:r>
      <w:r w:rsidR="00092A2F" w:rsidRPr="000F5753">
        <w:rPr>
          <w:rFonts w:ascii="Arial" w:hAnsi="Arial"/>
          <w:color w:val="auto"/>
        </w:rPr>
        <w:t xml:space="preserve">and </w:t>
      </w:r>
      <w:r w:rsidR="00BA3331" w:rsidRPr="000F5753">
        <w:rPr>
          <w:rFonts w:ascii="Arial" w:hAnsi="Arial"/>
          <w:color w:val="auto"/>
        </w:rPr>
        <w:t>9</w:t>
      </w:r>
      <w:r w:rsidR="00A1214B" w:rsidRPr="000F5753">
        <w:rPr>
          <w:rFonts w:ascii="Arial" w:hAnsi="Arial"/>
          <w:color w:val="auto"/>
        </w:rPr>
        <w:t>.</w:t>
      </w:r>
      <w:proofErr w:type="gramEnd"/>
      <w:r w:rsidR="00A1214B" w:rsidRPr="000F5753">
        <w:rPr>
          <w:rFonts w:ascii="Arial" w:hAnsi="Arial"/>
          <w:color w:val="auto"/>
        </w:rPr>
        <w:t xml:space="preserve"> </w:t>
      </w:r>
      <w:r w:rsidR="00033529" w:rsidRPr="000F5753">
        <w:rPr>
          <w:rFonts w:ascii="Arial" w:hAnsi="Arial"/>
          <w:color w:val="auto"/>
        </w:rPr>
        <w:t>Cutting speed and knife clearance angle are determined empirically</w:t>
      </w:r>
      <w:r w:rsidR="00BC4078" w:rsidRPr="000F5753">
        <w:rPr>
          <w:rFonts w:ascii="Arial" w:hAnsi="Arial"/>
          <w:color w:val="auto"/>
        </w:rPr>
        <w:t>; a good starting point</w:t>
      </w:r>
      <w:r w:rsidR="00033529" w:rsidRPr="000F5753">
        <w:rPr>
          <w:rFonts w:ascii="Arial" w:hAnsi="Arial"/>
          <w:color w:val="auto"/>
        </w:rPr>
        <w:t xml:space="preserve"> is 0.4-0.6 mm/sec </w:t>
      </w:r>
      <w:r w:rsidR="00BC4078" w:rsidRPr="000F5753">
        <w:rPr>
          <w:rFonts w:ascii="Arial" w:hAnsi="Arial"/>
          <w:color w:val="auto"/>
        </w:rPr>
        <w:t xml:space="preserve">at </w:t>
      </w:r>
      <w:r w:rsidR="00033529" w:rsidRPr="000F5753">
        <w:rPr>
          <w:rFonts w:ascii="Arial" w:hAnsi="Arial"/>
          <w:color w:val="auto"/>
        </w:rPr>
        <w:t xml:space="preserve">9º. </w:t>
      </w:r>
      <w:r w:rsidR="00A1214B" w:rsidRPr="000F5753">
        <w:rPr>
          <w:rFonts w:ascii="Arial" w:hAnsi="Arial"/>
          <w:color w:val="auto"/>
        </w:rPr>
        <w:t>The nominal thickness</w:t>
      </w:r>
      <w:r w:rsidR="00BC4078" w:rsidRPr="000F5753">
        <w:rPr>
          <w:rFonts w:ascii="Arial" w:hAnsi="Arial"/>
          <w:color w:val="auto"/>
        </w:rPr>
        <w:t>, i.e., specimen advance,</w:t>
      </w:r>
      <w:r w:rsidR="00A1214B" w:rsidRPr="000F5753">
        <w:rPr>
          <w:rFonts w:ascii="Arial" w:hAnsi="Arial"/>
          <w:color w:val="auto"/>
        </w:rPr>
        <w:t xml:space="preserve"> of hydrated sections is typically 80 nm, although </w:t>
      </w:r>
      <w:r w:rsidR="00A1214B" w:rsidRPr="000F5753">
        <w:rPr>
          <w:rFonts w:ascii="Arial" w:hAnsi="Arial"/>
          <w:color w:val="auto"/>
        </w:rPr>
        <w:lastRenderedPageBreak/>
        <w:t xml:space="preserve">sections </w:t>
      </w:r>
      <w:r w:rsidR="00B03045" w:rsidRPr="000F5753">
        <w:rPr>
          <w:rFonts w:ascii="Arial" w:hAnsi="Arial"/>
          <w:color w:val="auto"/>
        </w:rPr>
        <w:t xml:space="preserve">are </w:t>
      </w:r>
      <w:r w:rsidR="00A1214B" w:rsidRPr="000F5753">
        <w:rPr>
          <w:rFonts w:ascii="Arial" w:hAnsi="Arial"/>
          <w:color w:val="auto"/>
        </w:rPr>
        <w:t xml:space="preserve">actually 1.5-2.0 times thicker, mainly due to compression. </w:t>
      </w:r>
      <w:r w:rsidR="00BC4078" w:rsidRPr="000F5753">
        <w:rPr>
          <w:rFonts w:ascii="Arial" w:hAnsi="Arial"/>
          <w:color w:val="auto"/>
        </w:rPr>
        <w:t xml:space="preserve">For satisfactory sectioning, an antistatic device is essential. Place the ionizing tip of the device </w:t>
      </w:r>
      <w:r w:rsidR="00260E3B" w:rsidRPr="000F5753">
        <w:rPr>
          <w:rFonts w:ascii="Arial" w:hAnsi="Arial"/>
          <w:color w:val="auto"/>
        </w:rPr>
        <w:t>0.5-</w:t>
      </w:r>
      <w:r w:rsidR="009433BB" w:rsidRPr="000F5753">
        <w:rPr>
          <w:rFonts w:ascii="Arial" w:hAnsi="Arial"/>
          <w:color w:val="auto"/>
        </w:rPr>
        <w:t>1</w:t>
      </w:r>
      <w:r w:rsidR="00BC4078" w:rsidRPr="000F5753">
        <w:rPr>
          <w:rFonts w:ascii="Arial" w:hAnsi="Arial"/>
          <w:color w:val="auto"/>
        </w:rPr>
        <w:t xml:space="preserve"> cm from the knife edge and adjust output power until satisfactory ribbons of sections are produced. </w:t>
      </w:r>
    </w:p>
    <w:p w:rsidR="00BC4078" w:rsidRPr="000F5753" w:rsidRDefault="00BC4078" w:rsidP="00ED1FF3">
      <w:pPr>
        <w:pStyle w:val="Body1"/>
        <w:tabs>
          <w:tab w:val="left" w:pos="630"/>
        </w:tabs>
        <w:rPr>
          <w:rFonts w:ascii="Arial" w:hAnsi="Arial"/>
          <w:color w:val="auto"/>
        </w:rPr>
      </w:pPr>
    </w:p>
    <w:p w:rsidR="00A41219" w:rsidRPr="000F5753" w:rsidRDefault="00ED1FF3" w:rsidP="00A41219">
      <w:pPr>
        <w:pStyle w:val="Body1"/>
        <w:tabs>
          <w:tab w:val="left" w:pos="630"/>
        </w:tabs>
        <w:rPr>
          <w:rFonts w:ascii="Arial" w:hAnsi="Arial"/>
          <w:color w:val="auto"/>
        </w:rPr>
      </w:pPr>
      <w:r w:rsidRPr="000F5753">
        <w:rPr>
          <w:rFonts w:ascii="Arial" w:hAnsi="Arial"/>
          <w:color w:val="auto"/>
        </w:rPr>
        <w:t>2.5)</w:t>
      </w:r>
      <w:r w:rsidR="00A1214B" w:rsidRPr="000F5753">
        <w:rPr>
          <w:rFonts w:ascii="Arial" w:hAnsi="Arial"/>
          <w:color w:val="auto"/>
        </w:rPr>
        <w:tab/>
      </w:r>
      <w:r w:rsidR="00D4336C" w:rsidRPr="000F5753">
        <w:rPr>
          <w:rFonts w:ascii="Arial" w:hAnsi="Arial"/>
          <w:color w:val="auto"/>
        </w:rPr>
        <w:t>Prepare eyelash probes by gluing (Epoxy) eyelashes to wood applicator sticks</w:t>
      </w:r>
      <w:r w:rsidR="00E36F41" w:rsidRPr="000F5753">
        <w:rPr>
          <w:rFonts w:ascii="Arial" w:hAnsi="Arial"/>
          <w:color w:val="auto"/>
        </w:rPr>
        <w:t xml:space="preserve">. </w:t>
      </w:r>
      <w:r w:rsidR="00A1214B" w:rsidRPr="000F5753">
        <w:rPr>
          <w:rFonts w:ascii="Arial" w:hAnsi="Arial"/>
          <w:color w:val="auto"/>
        </w:rPr>
        <w:t xml:space="preserve">Using </w:t>
      </w:r>
      <w:r w:rsidR="00E36F41" w:rsidRPr="000F5753">
        <w:rPr>
          <w:rFonts w:ascii="Arial" w:hAnsi="Arial"/>
          <w:color w:val="auto"/>
        </w:rPr>
        <w:t>such a probe</w:t>
      </w:r>
      <w:r w:rsidR="00A1214B" w:rsidRPr="000F5753">
        <w:rPr>
          <w:rFonts w:ascii="Arial" w:hAnsi="Arial"/>
          <w:color w:val="auto"/>
        </w:rPr>
        <w:t xml:space="preserve">, pick up and </w:t>
      </w:r>
      <w:r w:rsidR="00A1214B" w:rsidRPr="000F5753">
        <w:rPr>
          <w:rFonts w:ascii="Arial" w:hAnsi="Arial"/>
          <w:color w:val="auto"/>
          <w:highlight w:val="yellow"/>
        </w:rPr>
        <w:t xml:space="preserve">transfer sections from the back of the knife onto glow-discharged, carbon-coated </w:t>
      </w:r>
      <w:proofErr w:type="spellStart"/>
      <w:r w:rsidR="00A1214B" w:rsidRPr="000F5753">
        <w:rPr>
          <w:rFonts w:ascii="Arial" w:hAnsi="Arial"/>
          <w:color w:val="auto"/>
          <w:highlight w:val="yellow"/>
        </w:rPr>
        <w:t>pioloform</w:t>
      </w:r>
      <w:proofErr w:type="spellEnd"/>
      <w:r w:rsidR="00A1214B" w:rsidRPr="000F5753">
        <w:rPr>
          <w:rFonts w:ascii="Arial" w:hAnsi="Arial"/>
          <w:color w:val="auto"/>
          <w:highlight w:val="yellow"/>
        </w:rPr>
        <w:t xml:space="preserve"> support films cast over </w:t>
      </w:r>
      <w:r w:rsidR="00507F67" w:rsidRPr="000F5753">
        <w:rPr>
          <w:rFonts w:ascii="Arial" w:hAnsi="Arial"/>
          <w:color w:val="auto"/>
          <w:highlight w:val="yellow"/>
        </w:rPr>
        <w:t>10</w:t>
      </w:r>
      <w:r w:rsidR="007C7A24" w:rsidRPr="000F5753">
        <w:rPr>
          <w:rFonts w:ascii="Arial" w:hAnsi="Arial"/>
          <w:color w:val="auto"/>
          <w:highlight w:val="yellow"/>
        </w:rPr>
        <w:t>0</w:t>
      </w:r>
      <w:r w:rsidR="00A1214B" w:rsidRPr="000F5753">
        <w:rPr>
          <w:rFonts w:ascii="Arial" w:hAnsi="Arial"/>
          <w:color w:val="auto"/>
          <w:highlight w:val="yellow"/>
        </w:rPr>
        <w:t>-mesh folding</w:t>
      </w:r>
      <w:r w:rsidR="00A41219" w:rsidRPr="000F5753">
        <w:rPr>
          <w:rFonts w:ascii="Arial" w:hAnsi="Arial"/>
          <w:color w:val="auto"/>
          <w:highlight w:val="yellow"/>
        </w:rPr>
        <w:t xml:space="preserve"> copper grids</w:t>
      </w:r>
      <w:r w:rsidR="00A1214B" w:rsidRPr="000F5753">
        <w:rPr>
          <w:rFonts w:ascii="Arial" w:hAnsi="Arial"/>
          <w:color w:val="auto"/>
        </w:rPr>
        <w:t xml:space="preserve"> </w:t>
      </w:r>
      <w:r w:rsidR="00A41219" w:rsidRPr="000F5753">
        <w:rPr>
          <w:rFonts w:ascii="Arial" w:hAnsi="Arial"/>
          <w:color w:val="auto"/>
        </w:rPr>
        <w:t>and resting on a half-</w:t>
      </w:r>
      <w:r w:rsidR="00A1214B" w:rsidRPr="000F5753">
        <w:rPr>
          <w:rFonts w:ascii="Arial" w:hAnsi="Arial"/>
          <w:color w:val="auto"/>
        </w:rPr>
        <w:t xml:space="preserve">folded indium foil envelope on a working shelf behind the knife. Fold over the top half of the </w:t>
      </w:r>
      <w:r w:rsidR="00A41219" w:rsidRPr="000F5753">
        <w:rPr>
          <w:rFonts w:ascii="Arial" w:hAnsi="Arial"/>
          <w:color w:val="auto"/>
        </w:rPr>
        <w:t>grid and envelope</w:t>
      </w:r>
      <w:r w:rsidR="00A1214B" w:rsidRPr="000F5753">
        <w:rPr>
          <w:rFonts w:ascii="Arial" w:hAnsi="Arial"/>
          <w:color w:val="auto"/>
        </w:rPr>
        <w:t>, press with a cold pressing tool.</w:t>
      </w:r>
    </w:p>
    <w:p w:rsidR="00A1214B" w:rsidRPr="000F5753" w:rsidRDefault="00A1214B" w:rsidP="00A41219">
      <w:pPr>
        <w:pStyle w:val="Body1"/>
        <w:tabs>
          <w:tab w:val="left" w:pos="630"/>
        </w:tabs>
        <w:rPr>
          <w:rFonts w:ascii="Arial" w:hAnsi="Arial"/>
          <w:color w:val="auto"/>
        </w:rPr>
      </w:pPr>
    </w:p>
    <w:p w:rsidR="00A1214B" w:rsidRPr="000F5753" w:rsidRDefault="00A41219" w:rsidP="00A41219">
      <w:pPr>
        <w:pStyle w:val="Body1"/>
        <w:tabs>
          <w:tab w:val="left" w:pos="630"/>
        </w:tabs>
        <w:rPr>
          <w:rFonts w:ascii="Arial" w:hAnsi="Arial"/>
          <w:color w:val="auto"/>
        </w:rPr>
      </w:pPr>
      <w:r w:rsidRPr="000F5753">
        <w:rPr>
          <w:rFonts w:ascii="Arial" w:hAnsi="Arial"/>
          <w:color w:val="auto"/>
        </w:rPr>
        <w:t>2.6)</w:t>
      </w:r>
      <w:r w:rsidR="00A1214B" w:rsidRPr="000F5753">
        <w:rPr>
          <w:rFonts w:ascii="Arial" w:hAnsi="Arial"/>
          <w:color w:val="auto"/>
        </w:rPr>
        <w:tab/>
      </w:r>
      <w:r w:rsidR="00526309" w:rsidRPr="000F5753">
        <w:rPr>
          <w:rFonts w:ascii="Arial" w:hAnsi="Arial"/>
          <w:color w:val="auto"/>
        </w:rPr>
        <w:t>Transfer wrapped</w:t>
      </w:r>
      <w:r w:rsidR="00A1214B" w:rsidRPr="000F5753">
        <w:rPr>
          <w:rFonts w:ascii="Arial" w:hAnsi="Arial"/>
          <w:color w:val="auto"/>
        </w:rPr>
        <w:t xml:space="preserve"> grids </w:t>
      </w:r>
      <w:r w:rsidR="00526309" w:rsidRPr="000F5753">
        <w:rPr>
          <w:rFonts w:ascii="Arial" w:hAnsi="Arial"/>
          <w:color w:val="auto"/>
        </w:rPr>
        <w:t xml:space="preserve">to a convenient grid box and </w:t>
      </w:r>
      <w:r w:rsidR="00A1214B" w:rsidRPr="000F5753">
        <w:rPr>
          <w:rFonts w:ascii="Arial" w:hAnsi="Arial"/>
          <w:color w:val="auto"/>
        </w:rPr>
        <w:t xml:space="preserve">store in an aluminum can as described </w:t>
      </w:r>
      <w:r w:rsidRPr="000F5753">
        <w:rPr>
          <w:rFonts w:ascii="Arial" w:hAnsi="Arial"/>
          <w:color w:val="auto"/>
        </w:rPr>
        <w:t>in step 1.4</w:t>
      </w:r>
      <w:r w:rsidR="00A1214B" w:rsidRPr="000F5753">
        <w:rPr>
          <w:rFonts w:ascii="Arial" w:hAnsi="Arial"/>
          <w:color w:val="auto"/>
        </w:rPr>
        <w:t>.</w:t>
      </w:r>
    </w:p>
    <w:p w:rsidR="00A1214B" w:rsidRPr="000F5753" w:rsidRDefault="00A1214B" w:rsidP="002A2D75">
      <w:pPr>
        <w:pStyle w:val="Body1"/>
        <w:ind w:left="450" w:hanging="450"/>
        <w:rPr>
          <w:rFonts w:ascii="Arial" w:hAnsi="Arial"/>
          <w:color w:val="auto"/>
        </w:rPr>
      </w:pPr>
    </w:p>
    <w:p w:rsidR="00A1214B" w:rsidRPr="000F5753" w:rsidRDefault="007136A0" w:rsidP="006A6144">
      <w:pPr>
        <w:pStyle w:val="Body1"/>
        <w:jc w:val="both"/>
        <w:outlineLvl w:val="0"/>
        <w:rPr>
          <w:rFonts w:ascii="Arial" w:hAnsi="Arial"/>
          <w:b/>
          <w:color w:val="auto"/>
        </w:rPr>
      </w:pPr>
      <w:r w:rsidRPr="000F5753">
        <w:rPr>
          <w:rFonts w:ascii="Arial" w:hAnsi="Arial"/>
          <w:b/>
          <w:color w:val="auto"/>
          <w:highlight w:val="yellow"/>
        </w:rPr>
        <w:t>3</w:t>
      </w:r>
      <w:r w:rsidR="00A1214B" w:rsidRPr="000F5753">
        <w:rPr>
          <w:rFonts w:ascii="Arial" w:hAnsi="Arial"/>
          <w:b/>
          <w:color w:val="auto"/>
          <w:highlight w:val="yellow"/>
        </w:rPr>
        <w:t xml:space="preserve">. </w:t>
      </w:r>
      <w:proofErr w:type="spellStart"/>
      <w:r w:rsidR="00A1214B" w:rsidRPr="000F5753">
        <w:rPr>
          <w:rFonts w:ascii="Arial" w:hAnsi="Arial"/>
          <w:b/>
          <w:color w:val="auto"/>
          <w:highlight w:val="yellow"/>
        </w:rPr>
        <w:t>Cryotransfer</w:t>
      </w:r>
      <w:proofErr w:type="spellEnd"/>
      <w:r w:rsidR="00A1214B" w:rsidRPr="000F5753">
        <w:rPr>
          <w:rFonts w:ascii="Arial" w:hAnsi="Arial"/>
          <w:b/>
          <w:color w:val="auto"/>
          <w:highlight w:val="yellow"/>
        </w:rPr>
        <w:t xml:space="preserve"> of specimens to the electron microscope</w:t>
      </w:r>
    </w:p>
    <w:p w:rsidR="00A1214B" w:rsidRPr="000F5753" w:rsidRDefault="00A1214B" w:rsidP="007C7A20">
      <w:pPr>
        <w:pStyle w:val="Body1"/>
        <w:jc w:val="both"/>
        <w:rPr>
          <w:rFonts w:ascii="Arial" w:hAnsi="Arial"/>
          <w:b/>
          <w:color w:val="auto"/>
        </w:rPr>
      </w:pPr>
    </w:p>
    <w:p w:rsidR="00A1214B" w:rsidRPr="000F5753" w:rsidRDefault="00A1214B" w:rsidP="007136A0">
      <w:pPr>
        <w:rPr>
          <w:rFonts w:ascii="Arial" w:hAnsi="Arial"/>
        </w:rPr>
      </w:pPr>
      <w:r w:rsidRPr="000F5753">
        <w:rPr>
          <w:rFonts w:ascii="Arial" w:hAnsi="Arial"/>
        </w:rPr>
        <w:t xml:space="preserve">The core instrument for EPMA in </w:t>
      </w:r>
      <w:r w:rsidR="003053A3" w:rsidRPr="000F5753">
        <w:rPr>
          <w:rFonts w:ascii="Arial" w:hAnsi="Arial"/>
        </w:rPr>
        <w:t xml:space="preserve">this </w:t>
      </w:r>
      <w:r w:rsidRPr="000F5753">
        <w:rPr>
          <w:rFonts w:ascii="Arial" w:hAnsi="Arial"/>
        </w:rPr>
        <w:t xml:space="preserve">laboratory is </w:t>
      </w:r>
      <w:r w:rsidR="00E36F41" w:rsidRPr="000F5753">
        <w:rPr>
          <w:rFonts w:ascii="Arial" w:hAnsi="Arial"/>
        </w:rPr>
        <w:t>an analytical</w:t>
      </w:r>
      <w:r w:rsidRPr="000F5753">
        <w:rPr>
          <w:rFonts w:ascii="Arial" w:hAnsi="Arial"/>
        </w:rPr>
        <w:t xml:space="preserve"> electron microscope operated at 120 kV and equipped for </w:t>
      </w:r>
      <w:proofErr w:type="spellStart"/>
      <w:proofErr w:type="gramStart"/>
      <w:r w:rsidR="00FE0B72" w:rsidRPr="000F5753">
        <w:rPr>
          <w:rFonts w:ascii="Arial" w:hAnsi="Arial"/>
        </w:rPr>
        <w:t>cryomicroscopy</w:t>
      </w:r>
      <w:proofErr w:type="spellEnd"/>
      <w:r w:rsidR="00FE0B72" w:rsidRPr="000F5753">
        <w:rPr>
          <w:rFonts w:ascii="Arial" w:hAnsi="Arial"/>
        </w:rPr>
        <w:t>,</w:t>
      </w:r>
      <w:r w:rsidRPr="000F5753">
        <w:rPr>
          <w:rFonts w:ascii="Arial" w:hAnsi="Arial"/>
        </w:rPr>
        <w:t xml:space="preserve"> that</w:t>
      </w:r>
      <w:proofErr w:type="gramEnd"/>
      <w:r w:rsidRPr="000F5753">
        <w:rPr>
          <w:rFonts w:ascii="Arial" w:hAnsi="Arial"/>
        </w:rPr>
        <w:t xml:space="preserve"> is, designed with a clean vacuum, specimen-area </w:t>
      </w:r>
      <w:proofErr w:type="spellStart"/>
      <w:r w:rsidRPr="000F5753">
        <w:rPr>
          <w:rFonts w:ascii="Arial" w:hAnsi="Arial"/>
        </w:rPr>
        <w:t>anticontamin</w:t>
      </w:r>
      <w:r w:rsidR="00D4348A" w:rsidRPr="000F5753">
        <w:rPr>
          <w:rFonts w:ascii="Arial" w:hAnsi="Arial"/>
        </w:rPr>
        <w:t>at</w:t>
      </w:r>
      <w:r w:rsidRPr="000F5753">
        <w:rPr>
          <w:rFonts w:ascii="Arial" w:hAnsi="Arial"/>
        </w:rPr>
        <w:t>or</w:t>
      </w:r>
      <w:proofErr w:type="spellEnd"/>
      <w:r w:rsidRPr="000F5753">
        <w:rPr>
          <w:rFonts w:ascii="Arial" w:hAnsi="Arial"/>
        </w:rPr>
        <w:t xml:space="preserve">, a 2k x 2k high-sensitivity digital camera and </w:t>
      </w:r>
      <w:proofErr w:type="spellStart"/>
      <w:r w:rsidRPr="000F5753">
        <w:rPr>
          <w:rFonts w:ascii="Arial" w:hAnsi="Arial"/>
        </w:rPr>
        <w:t>cryotransfer</w:t>
      </w:r>
      <w:proofErr w:type="spellEnd"/>
      <w:r w:rsidRPr="000F5753">
        <w:rPr>
          <w:rFonts w:ascii="Arial" w:hAnsi="Arial"/>
        </w:rPr>
        <w:t xml:space="preserve"> specimen</w:t>
      </w:r>
      <w:r w:rsidR="00E36F41" w:rsidRPr="000F5753">
        <w:rPr>
          <w:rFonts w:ascii="Arial" w:hAnsi="Arial"/>
        </w:rPr>
        <w:t xml:space="preserve"> holder</w:t>
      </w:r>
      <w:r w:rsidRPr="000F5753">
        <w:rPr>
          <w:rFonts w:ascii="Arial" w:hAnsi="Arial"/>
        </w:rPr>
        <w:t xml:space="preserve">. </w:t>
      </w:r>
      <w:r w:rsidR="00E36F41" w:rsidRPr="000F5753">
        <w:rPr>
          <w:rFonts w:ascii="Arial" w:hAnsi="Arial"/>
        </w:rPr>
        <w:t>C</w:t>
      </w:r>
      <w:r w:rsidRPr="000F5753">
        <w:rPr>
          <w:rFonts w:ascii="Arial" w:hAnsi="Arial"/>
        </w:rPr>
        <w:t xml:space="preserve">heck beforehand </w:t>
      </w:r>
      <w:r w:rsidR="00E36F41" w:rsidRPr="000F5753">
        <w:rPr>
          <w:rFonts w:ascii="Arial" w:hAnsi="Arial"/>
        </w:rPr>
        <w:t xml:space="preserve">microscope </w:t>
      </w:r>
      <w:r w:rsidRPr="000F5753">
        <w:rPr>
          <w:rFonts w:ascii="Arial" w:hAnsi="Arial"/>
        </w:rPr>
        <w:t>alignment and operating conditions in both low- and high-magnification modes and confirm a satisfactory column vacuum, ideally ≤10</w:t>
      </w:r>
      <w:r w:rsidRPr="000F5753">
        <w:rPr>
          <w:rFonts w:ascii="Arial" w:hAnsi="Arial"/>
          <w:vertAlign w:val="superscript"/>
        </w:rPr>
        <w:t>-7</w:t>
      </w:r>
      <w:r w:rsidRPr="000F5753">
        <w:rPr>
          <w:rFonts w:ascii="Arial" w:hAnsi="Arial"/>
        </w:rPr>
        <w:t xml:space="preserve"> </w:t>
      </w:r>
      <w:proofErr w:type="spellStart"/>
      <w:r w:rsidRPr="000F5753">
        <w:rPr>
          <w:rFonts w:ascii="Arial" w:hAnsi="Arial"/>
        </w:rPr>
        <w:t>Torr</w:t>
      </w:r>
      <w:proofErr w:type="spellEnd"/>
      <w:r w:rsidRPr="000F5753">
        <w:rPr>
          <w:rFonts w:ascii="Arial" w:hAnsi="Arial"/>
        </w:rPr>
        <w:t xml:space="preserve">. Tune up as necessary. </w:t>
      </w:r>
    </w:p>
    <w:p w:rsidR="00A1214B" w:rsidRPr="000F5753" w:rsidRDefault="00A1214B" w:rsidP="00165651">
      <w:pPr>
        <w:rPr>
          <w:rFonts w:ascii="Arial" w:hAnsi="Arial"/>
        </w:rPr>
      </w:pPr>
    </w:p>
    <w:p w:rsidR="007136A0" w:rsidRPr="000F5753" w:rsidRDefault="007136A0" w:rsidP="007136A0">
      <w:pPr>
        <w:pStyle w:val="Body1"/>
        <w:tabs>
          <w:tab w:val="left" w:pos="630"/>
        </w:tabs>
        <w:rPr>
          <w:rFonts w:ascii="Arial" w:hAnsi="Arial"/>
          <w:color w:val="auto"/>
        </w:rPr>
      </w:pPr>
      <w:r w:rsidRPr="000F5753">
        <w:rPr>
          <w:rFonts w:ascii="Arial" w:hAnsi="Arial"/>
          <w:color w:val="auto"/>
        </w:rPr>
        <w:t>3.1)</w:t>
      </w:r>
      <w:r w:rsidR="00A1214B" w:rsidRPr="000F5753">
        <w:rPr>
          <w:rFonts w:ascii="Arial" w:hAnsi="Arial"/>
          <w:color w:val="auto"/>
        </w:rPr>
        <w:tab/>
      </w:r>
      <w:proofErr w:type="gramStart"/>
      <w:r w:rsidR="00A1214B" w:rsidRPr="000F5753">
        <w:rPr>
          <w:rFonts w:ascii="Arial" w:hAnsi="Arial"/>
          <w:color w:val="auto"/>
        </w:rPr>
        <w:t>Confirm</w:t>
      </w:r>
      <w:proofErr w:type="gramEnd"/>
      <w:r w:rsidR="00A1214B" w:rsidRPr="000F5753">
        <w:rPr>
          <w:rFonts w:ascii="Arial" w:hAnsi="Arial"/>
          <w:color w:val="auto"/>
        </w:rPr>
        <w:t xml:space="preserve"> that the vacuum </w:t>
      </w:r>
      <w:r w:rsidR="00526309" w:rsidRPr="000F5753">
        <w:rPr>
          <w:rFonts w:ascii="Arial" w:hAnsi="Arial"/>
          <w:color w:val="auto"/>
        </w:rPr>
        <w:t xml:space="preserve">insulation </w:t>
      </w:r>
      <w:r w:rsidR="00A1214B" w:rsidRPr="000F5753">
        <w:rPr>
          <w:rFonts w:ascii="Arial" w:hAnsi="Arial"/>
          <w:color w:val="auto"/>
        </w:rPr>
        <w:t xml:space="preserve">of the </w:t>
      </w:r>
      <w:r w:rsidR="00FE0B72" w:rsidRPr="000F5753">
        <w:rPr>
          <w:rFonts w:ascii="Arial" w:hAnsi="Arial"/>
          <w:color w:val="auto"/>
        </w:rPr>
        <w:t>Dewar</w:t>
      </w:r>
      <w:r w:rsidR="00A1214B" w:rsidRPr="000F5753">
        <w:rPr>
          <w:rFonts w:ascii="Arial" w:hAnsi="Arial"/>
          <w:color w:val="auto"/>
        </w:rPr>
        <w:t xml:space="preserve"> component of the </w:t>
      </w:r>
      <w:proofErr w:type="spellStart"/>
      <w:r w:rsidR="00A1214B" w:rsidRPr="000F5753">
        <w:rPr>
          <w:rFonts w:ascii="Arial" w:hAnsi="Arial"/>
          <w:color w:val="auto"/>
        </w:rPr>
        <w:t>cryoholder</w:t>
      </w:r>
      <w:proofErr w:type="spellEnd"/>
      <w:r w:rsidR="00A1214B" w:rsidRPr="000F5753">
        <w:rPr>
          <w:rFonts w:ascii="Arial" w:hAnsi="Arial"/>
          <w:color w:val="auto"/>
        </w:rPr>
        <w:t xml:space="preserve"> is satisfactory. Pump as necessary. </w:t>
      </w:r>
    </w:p>
    <w:p w:rsidR="00A1214B" w:rsidRPr="000F5753" w:rsidRDefault="00A1214B" w:rsidP="007136A0">
      <w:pPr>
        <w:pStyle w:val="Body1"/>
        <w:tabs>
          <w:tab w:val="left" w:pos="630"/>
        </w:tabs>
        <w:rPr>
          <w:rFonts w:ascii="Arial" w:hAnsi="Arial"/>
          <w:color w:val="auto"/>
        </w:rPr>
      </w:pPr>
    </w:p>
    <w:p w:rsidR="00526309" w:rsidRPr="000F5753" w:rsidRDefault="00526309" w:rsidP="00526309">
      <w:pPr>
        <w:pStyle w:val="Body1"/>
        <w:tabs>
          <w:tab w:val="left" w:pos="630"/>
        </w:tabs>
        <w:rPr>
          <w:rFonts w:ascii="Arial" w:hAnsi="Arial"/>
          <w:color w:val="auto"/>
        </w:rPr>
      </w:pPr>
      <w:r w:rsidRPr="000F5753">
        <w:rPr>
          <w:rFonts w:ascii="Arial" w:hAnsi="Arial"/>
          <w:color w:val="auto"/>
        </w:rPr>
        <w:t>3.2)</w:t>
      </w:r>
      <w:r w:rsidR="00A1214B" w:rsidRPr="000F5753">
        <w:rPr>
          <w:rFonts w:ascii="Arial" w:hAnsi="Arial"/>
          <w:color w:val="auto"/>
        </w:rPr>
        <w:tab/>
        <w:t xml:space="preserve">Cool the </w:t>
      </w:r>
      <w:proofErr w:type="spellStart"/>
      <w:r w:rsidR="00A1214B" w:rsidRPr="000F5753">
        <w:rPr>
          <w:rFonts w:ascii="Arial" w:hAnsi="Arial"/>
          <w:color w:val="auto"/>
        </w:rPr>
        <w:t>cryoholder</w:t>
      </w:r>
      <w:proofErr w:type="spellEnd"/>
      <w:r w:rsidR="00A1214B" w:rsidRPr="000F5753">
        <w:rPr>
          <w:rFonts w:ascii="Arial" w:hAnsi="Arial"/>
          <w:color w:val="auto"/>
        </w:rPr>
        <w:t xml:space="preserve"> to its minimum temperature, at least –160º C, while under high vacuum within the microscope stage; detach the cable connecting the holder to its control box. Tilt the goniometer 45º clockwise</w:t>
      </w:r>
      <w:r w:rsidR="00CA010F" w:rsidRPr="000F5753">
        <w:rPr>
          <w:rFonts w:ascii="Arial" w:hAnsi="Arial"/>
          <w:color w:val="auto"/>
        </w:rPr>
        <w:t xml:space="preserve"> </w:t>
      </w:r>
      <w:r w:rsidR="003F2BAA" w:rsidRPr="000F5753">
        <w:rPr>
          <w:rFonts w:ascii="Arial" w:hAnsi="Arial"/>
          <w:color w:val="auto"/>
        </w:rPr>
        <w:t>before removing the holder to minimize LN</w:t>
      </w:r>
      <w:r w:rsidR="003F2BAA" w:rsidRPr="000F5753">
        <w:rPr>
          <w:rFonts w:ascii="Arial" w:hAnsi="Arial"/>
          <w:color w:val="auto"/>
          <w:vertAlign w:val="subscript"/>
        </w:rPr>
        <w:t>2</w:t>
      </w:r>
      <w:r w:rsidR="003F2BAA" w:rsidRPr="000F5753">
        <w:rPr>
          <w:rFonts w:ascii="Arial" w:hAnsi="Arial"/>
          <w:color w:val="auto"/>
        </w:rPr>
        <w:t xml:space="preserve"> </w:t>
      </w:r>
      <w:r w:rsidR="00C60A5F" w:rsidRPr="000F5753">
        <w:rPr>
          <w:rFonts w:ascii="Arial" w:hAnsi="Arial"/>
          <w:color w:val="auto"/>
        </w:rPr>
        <w:t>spill</w:t>
      </w:r>
      <w:r w:rsidR="003F2BAA" w:rsidRPr="000F5753">
        <w:rPr>
          <w:rFonts w:ascii="Arial" w:hAnsi="Arial"/>
          <w:color w:val="auto"/>
        </w:rPr>
        <w:t>ing</w:t>
      </w:r>
      <w:r w:rsidR="00C60A5F" w:rsidRPr="000F5753">
        <w:rPr>
          <w:rFonts w:ascii="Arial" w:hAnsi="Arial"/>
          <w:color w:val="auto"/>
        </w:rPr>
        <w:t xml:space="preserve"> onto operator and microscope surfaces. </w:t>
      </w:r>
    </w:p>
    <w:p w:rsidR="00A1214B" w:rsidRPr="000F5753" w:rsidRDefault="00A1214B" w:rsidP="00526309">
      <w:pPr>
        <w:pStyle w:val="Body1"/>
        <w:tabs>
          <w:tab w:val="left" w:pos="630"/>
        </w:tabs>
        <w:rPr>
          <w:rFonts w:ascii="Arial" w:hAnsi="Arial"/>
          <w:color w:val="auto"/>
        </w:rPr>
      </w:pPr>
    </w:p>
    <w:p w:rsidR="00526309" w:rsidRPr="000F5753" w:rsidRDefault="00A1214B" w:rsidP="00526309">
      <w:pPr>
        <w:pStyle w:val="Body1"/>
        <w:tabs>
          <w:tab w:val="left" w:pos="630"/>
        </w:tabs>
        <w:rPr>
          <w:rFonts w:ascii="Arial" w:hAnsi="Arial"/>
          <w:color w:val="auto"/>
        </w:rPr>
      </w:pPr>
      <w:r w:rsidRPr="000F5753">
        <w:rPr>
          <w:rFonts w:ascii="Arial" w:hAnsi="Arial"/>
          <w:color w:val="auto"/>
        </w:rPr>
        <w:t>3.</w:t>
      </w:r>
      <w:r w:rsidR="00526309" w:rsidRPr="000F5753">
        <w:rPr>
          <w:rFonts w:ascii="Arial" w:hAnsi="Arial"/>
          <w:color w:val="auto"/>
        </w:rPr>
        <w:t>3)</w:t>
      </w:r>
      <w:r w:rsidRPr="000F5753">
        <w:rPr>
          <w:rFonts w:ascii="Arial" w:hAnsi="Arial"/>
          <w:color w:val="auto"/>
        </w:rPr>
        <w:tab/>
      </w:r>
      <w:proofErr w:type="gramStart"/>
      <w:r w:rsidRPr="000F5753">
        <w:rPr>
          <w:rFonts w:ascii="Arial" w:hAnsi="Arial"/>
          <w:color w:val="auto"/>
        </w:rPr>
        <w:t>Prepare</w:t>
      </w:r>
      <w:proofErr w:type="gramEnd"/>
      <w:r w:rsidRPr="000F5753">
        <w:rPr>
          <w:rFonts w:ascii="Arial" w:hAnsi="Arial"/>
          <w:color w:val="auto"/>
        </w:rPr>
        <w:t xml:space="preserve"> the </w:t>
      </w:r>
      <w:proofErr w:type="spellStart"/>
      <w:r w:rsidRPr="000F5753">
        <w:rPr>
          <w:rFonts w:ascii="Arial" w:hAnsi="Arial"/>
          <w:color w:val="auto"/>
        </w:rPr>
        <w:t>benchtop</w:t>
      </w:r>
      <w:proofErr w:type="spellEnd"/>
      <w:r w:rsidRPr="000F5753">
        <w:rPr>
          <w:rFonts w:ascii="Arial" w:hAnsi="Arial"/>
          <w:color w:val="auto"/>
        </w:rPr>
        <w:t xml:space="preserve"> </w:t>
      </w:r>
      <w:proofErr w:type="spellStart"/>
      <w:r w:rsidRPr="000F5753">
        <w:rPr>
          <w:rFonts w:ascii="Arial" w:hAnsi="Arial"/>
          <w:color w:val="auto"/>
        </w:rPr>
        <w:t>cryo</w:t>
      </w:r>
      <w:proofErr w:type="spellEnd"/>
      <w:r w:rsidRPr="000F5753">
        <w:rPr>
          <w:rFonts w:ascii="Arial" w:hAnsi="Arial"/>
          <w:color w:val="auto"/>
        </w:rPr>
        <w:t xml:space="preserve">-workstation by cooling the integral insulated cup to ≤160º C. </w:t>
      </w:r>
    </w:p>
    <w:p w:rsidR="00A1214B" w:rsidRPr="000F5753" w:rsidRDefault="00A1214B" w:rsidP="00526309">
      <w:pPr>
        <w:pStyle w:val="Body1"/>
        <w:tabs>
          <w:tab w:val="left" w:pos="630"/>
        </w:tabs>
        <w:rPr>
          <w:rFonts w:ascii="Arial" w:hAnsi="Arial"/>
          <w:color w:val="auto"/>
        </w:rPr>
      </w:pPr>
    </w:p>
    <w:p w:rsidR="00526309" w:rsidRPr="000F5753" w:rsidRDefault="00526309" w:rsidP="00526309">
      <w:pPr>
        <w:pStyle w:val="Body1"/>
        <w:tabs>
          <w:tab w:val="left" w:pos="630"/>
        </w:tabs>
        <w:rPr>
          <w:rFonts w:ascii="Arial" w:hAnsi="Arial"/>
          <w:color w:val="auto"/>
        </w:rPr>
      </w:pPr>
      <w:r w:rsidRPr="000F5753">
        <w:rPr>
          <w:rFonts w:ascii="Arial" w:hAnsi="Arial"/>
          <w:color w:val="auto"/>
        </w:rPr>
        <w:t>3.4)</w:t>
      </w:r>
      <w:r w:rsidR="00A1214B" w:rsidRPr="000F5753">
        <w:rPr>
          <w:rFonts w:ascii="Arial" w:hAnsi="Arial"/>
          <w:color w:val="auto"/>
        </w:rPr>
        <w:tab/>
        <w:t xml:space="preserve">Transfer (quickly!) the cooled </w:t>
      </w:r>
      <w:proofErr w:type="spellStart"/>
      <w:r w:rsidR="00A1214B" w:rsidRPr="000F5753">
        <w:rPr>
          <w:rFonts w:ascii="Arial" w:hAnsi="Arial"/>
          <w:color w:val="auto"/>
        </w:rPr>
        <w:t>cryoholder</w:t>
      </w:r>
      <w:proofErr w:type="spellEnd"/>
      <w:r w:rsidR="00A1214B" w:rsidRPr="000F5753">
        <w:rPr>
          <w:rFonts w:ascii="Arial" w:hAnsi="Arial"/>
          <w:color w:val="auto"/>
        </w:rPr>
        <w:t xml:space="preserve"> from microscope to </w:t>
      </w:r>
      <w:proofErr w:type="spellStart"/>
      <w:r w:rsidR="00A1214B" w:rsidRPr="000F5753">
        <w:rPr>
          <w:rFonts w:ascii="Arial" w:hAnsi="Arial"/>
          <w:color w:val="auto"/>
        </w:rPr>
        <w:t>cryo</w:t>
      </w:r>
      <w:proofErr w:type="spellEnd"/>
      <w:r w:rsidR="00A1214B" w:rsidRPr="000F5753">
        <w:rPr>
          <w:rFonts w:ascii="Arial" w:hAnsi="Arial"/>
          <w:color w:val="auto"/>
        </w:rPr>
        <w:t xml:space="preserve"> workstation. Retract the holder’s frost shield.</w:t>
      </w:r>
    </w:p>
    <w:p w:rsidR="00A1214B" w:rsidRPr="000F5753" w:rsidRDefault="00A1214B" w:rsidP="00526309">
      <w:pPr>
        <w:pStyle w:val="Body1"/>
        <w:tabs>
          <w:tab w:val="left" w:pos="630"/>
        </w:tabs>
        <w:rPr>
          <w:rFonts w:ascii="Arial" w:hAnsi="Arial"/>
          <w:color w:val="auto"/>
        </w:rPr>
      </w:pPr>
    </w:p>
    <w:p w:rsidR="00526309" w:rsidRPr="000F5753" w:rsidRDefault="00526309" w:rsidP="00526309">
      <w:pPr>
        <w:pStyle w:val="Body1"/>
        <w:tabs>
          <w:tab w:val="left" w:pos="630"/>
        </w:tabs>
        <w:rPr>
          <w:rFonts w:ascii="Arial" w:hAnsi="Arial"/>
          <w:color w:val="auto"/>
        </w:rPr>
      </w:pPr>
      <w:r w:rsidRPr="000F5753">
        <w:rPr>
          <w:rFonts w:ascii="Arial" w:hAnsi="Arial"/>
          <w:color w:val="auto"/>
        </w:rPr>
        <w:t>3.5)</w:t>
      </w:r>
      <w:r w:rsidR="00A1214B" w:rsidRPr="000F5753">
        <w:rPr>
          <w:rFonts w:ascii="Arial" w:hAnsi="Arial"/>
          <w:color w:val="auto"/>
        </w:rPr>
        <w:tab/>
      </w:r>
      <w:proofErr w:type="gramStart"/>
      <w:r w:rsidRPr="000F5753">
        <w:rPr>
          <w:rFonts w:ascii="Arial" w:hAnsi="Arial"/>
          <w:color w:val="auto"/>
        </w:rPr>
        <w:t>R</w:t>
      </w:r>
      <w:r w:rsidR="00A1214B" w:rsidRPr="000F5753">
        <w:rPr>
          <w:rFonts w:ascii="Arial" w:hAnsi="Arial"/>
          <w:color w:val="auto"/>
        </w:rPr>
        <w:t>etrieve</w:t>
      </w:r>
      <w:proofErr w:type="gramEnd"/>
      <w:r w:rsidR="00A1214B" w:rsidRPr="000F5753">
        <w:rPr>
          <w:rFonts w:ascii="Arial" w:hAnsi="Arial"/>
          <w:color w:val="auto"/>
        </w:rPr>
        <w:t xml:space="preserve"> under LN</w:t>
      </w:r>
      <w:r w:rsidR="00A1214B" w:rsidRPr="000F5753">
        <w:rPr>
          <w:rFonts w:ascii="Arial" w:hAnsi="Arial"/>
          <w:color w:val="auto"/>
          <w:vertAlign w:val="subscript"/>
        </w:rPr>
        <w:t>2</w:t>
      </w:r>
      <w:r w:rsidR="00A1214B" w:rsidRPr="000F5753">
        <w:rPr>
          <w:rFonts w:ascii="Arial" w:hAnsi="Arial"/>
          <w:color w:val="auto"/>
        </w:rPr>
        <w:t xml:space="preserve"> a grid sandwich from storage and place on the working table of the </w:t>
      </w:r>
      <w:proofErr w:type="spellStart"/>
      <w:r w:rsidR="00A1214B" w:rsidRPr="000F5753">
        <w:rPr>
          <w:rFonts w:ascii="Arial" w:hAnsi="Arial"/>
          <w:color w:val="auto"/>
        </w:rPr>
        <w:t>cryo</w:t>
      </w:r>
      <w:proofErr w:type="spellEnd"/>
      <w:r w:rsidR="00A1214B" w:rsidRPr="000F5753">
        <w:rPr>
          <w:rFonts w:ascii="Arial" w:hAnsi="Arial"/>
          <w:color w:val="auto"/>
        </w:rPr>
        <w:t xml:space="preserve">-workstation. A retaining ring for the holder’s specimen well is also placed on the table. </w:t>
      </w:r>
    </w:p>
    <w:p w:rsidR="00A1214B" w:rsidRPr="000F5753" w:rsidRDefault="00A1214B" w:rsidP="00526309">
      <w:pPr>
        <w:pStyle w:val="Body1"/>
        <w:tabs>
          <w:tab w:val="left" w:pos="630"/>
        </w:tabs>
        <w:rPr>
          <w:rFonts w:ascii="Arial" w:hAnsi="Arial"/>
          <w:color w:val="auto"/>
        </w:rPr>
      </w:pPr>
    </w:p>
    <w:p w:rsidR="00526309" w:rsidRPr="000F5753" w:rsidRDefault="00526309" w:rsidP="00526309">
      <w:pPr>
        <w:pStyle w:val="Body1"/>
        <w:tabs>
          <w:tab w:val="left" w:pos="630"/>
        </w:tabs>
        <w:rPr>
          <w:rFonts w:ascii="Arial" w:hAnsi="Arial"/>
          <w:color w:val="auto"/>
          <w:highlight w:val="yellow"/>
        </w:rPr>
      </w:pPr>
      <w:r w:rsidRPr="000F5753">
        <w:rPr>
          <w:rFonts w:ascii="Arial" w:hAnsi="Arial"/>
          <w:color w:val="auto"/>
        </w:rPr>
        <w:t>3.6)</w:t>
      </w:r>
      <w:r w:rsidR="00A1214B" w:rsidRPr="000F5753">
        <w:rPr>
          <w:rFonts w:ascii="Arial" w:hAnsi="Arial"/>
          <w:color w:val="auto"/>
        </w:rPr>
        <w:tab/>
        <w:t xml:space="preserve">Open the indium envelope and </w:t>
      </w:r>
      <w:r w:rsidR="00A1214B" w:rsidRPr="000F5753">
        <w:rPr>
          <w:rFonts w:ascii="Arial" w:hAnsi="Arial"/>
          <w:color w:val="auto"/>
          <w:highlight w:val="yellow"/>
        </w:rPr>
        <w:t xml:space="preserve">move the enclosed </w:t>
      </w:r>
      <w:r w:rsidR="00ED54F8" w:rsidRPr="000F5753">
        <w:rPr>
          <w:rFonts w:ascii="Arial" w:hAnsi="Arial"/>
          <w:color w:val="auto"/>
          <w:highlight w:val="yellow"/>
        </w:rPr>
        <w:t xml:space="preserve">folding </w:t>
      </w:r>
      <w:r w:rsidR="00A1214B" w:rsidRPr="000F5753">
        <w:rPr>
          <w:rFonts w:ascii="Arial" w:hAnsi="Arial"/>
          <w:color w:val="auto"/>
          <w:highlight w:val="yellow"/>
        </w:rPr>
        <w:t xml:space="preserve">grid to the specimen well of the </w:t>
      </w:r>
      <w:proofErr w:type="spellStart"/>
      <w:r w:rsidR="00A1214B" w:rsidRPr="000F5753">
        <w:rPr>
          <w:rFonts w:ascii="Arial" w:hAnsi="Arial"/>
          <w:color w:val="auto"/>
          <w:highlight w:val="yellow"/>
        </w:rPr>
        <w:t>cryoholder</w:t>
      </w:r>
      <w:proofErr w:type="spellEnd"/>
      <w:r w:rsidR="00A1214B" w:rsidRPr="000F5753">
        <w:rPr>
          <w:rFonts w:ascii="Arial" w:hAnsi="Arial"/>
          <w:color w:val="auto"/>
          <w:highlight w:val="yellow"/>
        </w:rPr>
        <w:t xml:space="preserve">. Secure the </w:t>
      </w:r>
      <w:proofErr w:type="gramStart"/>
      <w:r w:rsidR="00A1214B" w:rsidRPr="000F5753">
        <w:rPr>
          <w:rFonts w:ascii="Arial" w:hAnsi="Arial"/>
          <w:color w:val="auto"/>
          <w:highlight w:val="yellow"/>
        </w:rPr>
        <w:t>grid with retaining ring using the spanner tool provided and close</w:t>
      </w:r>
      <w:proofErr w:type="gramEnd"/>
      <w:r w:rsidR="00A1214B" w:rsidRPr="000F5753">
        <w:rPr>
          <w:rFonts w:ascii="Arial" w:hAnsi="Arial"/>
          <w:color w:val="auto"/>
          <w:highlight w:val="yellow"/>
        </w:rPr>
        <w:t xml:space="preserve"> the frost shield.</w:t>
      </w:r>
    </w:p>
    <w:p w:rsidR="00A1214B" w:rsidRPr="000F5753" w:rsidRDefault="00A1214B" w:rsidP="00526309">
      <w:pPr>
        <w:pStyle w:val="Body1"/>
        <w:tabs>
          <w:tab w:val="left" w:pos="630"/>
        </w:tabs>
        <w:rPr>
          <w:rFonts w:ascii="Arial" w:hAnsi="Arial"/>
          <w:color w:val="auto"/>
          <w:highlight w:val="yellow"/>
        </w:rPr>
      </w:pPr>
    </w:p>
    <w:p w:rsidR="00526309" w:rsidRPr="000F5753" w:rsidRDefault="00526309" w:rsidP="00526309">
      <w:pPr>
        <w:pStyle w:val="Body1"/>
        <w:tabs>
          <w:tab w:val="left" w:pos="630"/>
        </w:tabs>
        <w:rPr>
          <w:rFonts w:ascii="Arial" w:hAnsi="Arial"/>
          <w:color w:val="auto"/>
        </w:rPr>
      </w:pPr>
      <w:r w:rsidRPr="000F5753">
        <w:rPr>
          <w:rFonts w:ascii="Arial" w:hAnsi="Arial"/>
          <w:color w:val="auto"/>
          <w:highlight w:val="yellow"/>
        </w:rPr>
        <w:lastRenderedPageBreak/>
        <w:t>3.7)</w:t>
      </w:r>
      <w:r w:rsidR="00A1214B" w:rsidRPr="000F5753">
        <w:rPr>
          <w:rFonts w:ascii="Arial" w:hAnsi="Arial"/>
          <w:color w:val="auto"/>
          <w:highlight w:val="yellow"/>
        </w:rPr>
        <w:tab/>
      </w:r>
      <w:proofErr w:type="gramStart"/>
      <w:r w:rsidR="00A1214B" w:rsidRPr="000F5753">
        <w:rPr>
          <w:rFonts w:ascii="Arial" w:hAnsi="Arial"/>
          <w:color w:val="auto"/>
          <w:highlight w:val="yellow"/>
        </w:rPr>
        <w:t>Quickly</w:t>
      </w:r>
      <w:proofErr w:type="gramEnd"/>
      <w:r w:rsidR="00A1214B" w:rsidRPr="000F5753">
        <w:rPr>
          <w:rFonts w:ascii="Arial" w:hAnsi="Arial"/>
          <w:color w:val="auto"/>
          <w:highlight w:val="yellow"/>
        </w:rPr>
        <w:t xml:space="preserve"> remove the </w:t>
      </w:r>
      <w:proofErr w:type="spellStart"/>
      <w:r w:rsidR="00A1214B" w:rsidRPr="000F5753">
        <w:rPr>
          <w:rFonts w:ascii="Arial" w:hAnsi="Arial"/>
          <w:color w:val="auto"/>
          <w:highlight w:val="yellow"/>
        </w:rPr>
        <w:t>cryoholder</w:t>
      </w:r>
      <w:proofErr w:type="spellEnd"/>
      <w:r w:rsidR="00A1214B" w:rsidRPr="000F5753">
        <w:rPr>
          <w:rFonts w:ascii="Arial" w:hAnsi="Arial"/>
          <w:color w:val="auto"/>
          <w:highlight w:val="yellow"/>
        </w:rPr>
        <w:t xml:space="preserve"> from the </w:t>
      </w:r>
      <w:proofErr w:type="spellStart"/>
      <w:r w:rsidR="00A1214B" w:rsidRPr="000F5753">
        <w:rPr>
          <w:rFonts w:ascii="Arial" w:hAnsi="Arial"/>
          <w:color w:val="auto"/>
          <w:highlight w:val="yellow"/>
        </w:rPr>
        <w:t>cryo</w:t>
      </w:r>
      <w:proofErr w:type="spellEnd"/>
      <w:r w:rsidR="00A1214B" w:rsidRPr="000F5753">
        <w:rPr>
          <w:rFonts w:ascii="Arial" w:hAnsi="Arial"/>
          <w:color w:val="auto"/>
          <w:highlight w:val="yellow"/>
        </w:rPr>
        <w:t xml:space="preserve">-workstation and insert into the airlock of the microscope and go through the pumping sequence as quickly as possible. </w:t>
      </w:r>
      <w:r w:rsidR="00A1214B" w:rsidRPr="000F5753">
        <w:rPr>
          <w:rFonts w:ascii="Arial" w:hAnsi="Arial"/>
          <w:color w:val="auto"/>
        </w:rPr>
        <w:t xml:space="preserve">On insertion, there should be minimal disruption of the column vacuum. </w:t>
      </w:r>
    </w:p>
    <w:p w:rsidR="00A1214B" w:rsidRPr="000F5753" w:rsidRDefault="00A1214B" w:rsidP="00526309">
      <w:pPr>
        <w:pStyle w:val="Body1"/>
        <w:tabs>
          <w:tab w:val="left" w:pos="630"/>
        </w:tabs>
        <w:rPr>
          <w:rFonts w:ascii="Arial" w:hAnsi="Arial"/>
          <w:color w:val="auto"/>
          <w:highlight w:val="yellow"/>
        </w:rPr>
      </w:pPr>
    </w:p>
    <w:p w:rsidR="00526309" w:rsidRPr="000F5753" w:rsidRDefault="00526309" w:rsidP="00526309">
      <w:pPr>
        <w:pStyle w:val="Body1"/>
        <w:tabs>
          <w:tab w:val="left" w:pos="630"/>
        </w:tabs>
        <w:rPr>
          <w:rFonts w:ascii="Arial" w:hAnsi="Arial"/>
          <w:color w:val="auto"/>
          <w:highlight w:val="yellow"/>
        </w:rPr>
      </w:pPr>
      <w:proofErr w:type="gramStart"/>
      <w:r w:rsidRPr="000F5753">
        <w:rPr>
          <w:rFonts w:ascii="Arial" w:hAnsi="Arial"/>
          <w:color w:val="auto"/>
          <w:highlight w:val="yellow"/>
        </w:rPr>
        <w:t>3.8)</w:t>
      </w:r>
      <w:r w:rsidR="00A1214B" w:rsidRPr="000F5753">
        <w:rPr>
          <w:rFonts w:ascii="Arial" w:hAnsi="Arial"/>
          <w:color w:val="auto"/>
          <w:highlight w:val="yellow"/>
        </w:rPr>
        <w:tab/>
        <w:t>Return goniometer to 0º tilt.</w:t>
      </w:r>
      <w:proofErr w:type="gramEnd"/>
      <w:r w:rsidR="00A1214B" w:rsidRPr="000F5753">
        <w:rPr>
          <w:rFonts w:ascii="Arial" w:hAnsi="Arial"/>
          <w:color w:val="auto"/>
          <w:highlight w:val="yellow"/>
        </w:rPr>
        <w:t xml:space="preserve"> Reconnect and re-energize the control box and confirm that the specimen temperature is ≤150º C. </w:t>
      </w:r>
    </w:p>
    <w:p w:rsidR="00E31FB4" w:rsidRPr="000F5753" w:rsidRDefault="00E31FB4" w:rsidP="00526309">
      <w:pPr>
        <w:pStyle w:val="Body1"/>
        <w:tabs>
          <w:tab w:val="left" w:pos="630"/>
        </w:tabs>
        <w:rPr>
          <w:rFonts w:ascii="Arial" w:hAnsi="Arial"/>
          <w:color w:val="auto"/>
          <w:highlight w:val="yellow"/>
        </w:rPr>
      </w:pPr>
    </w:p>
    <w:p w:rsidR="00A1214B" w:rsidRPr="000F5753" w:rsidRDefault="00526309" w:rsidP="00526309">
      <w:pPr>
        <w:pStyle w:val="Body1"/>
        <w:tabs>
          <w:tab w:val="left" w:pos="630"/>
        </w:tabs>
        <w:rPr>
          <w:rFonts w:ascii="Arial" w:hAnsi="Arial"/>
          <w:color w:val="auto"/>
        </w:rPr>
      </w:pPr>
      <w:r w:rsidRPr="000F5753">
        <w:rPr>
          <w:rFonts w:ascii="Arial" w:hAnsi="Arial"/>
          <w:color w:val="auto"/>
          <w:highlight w:val="yellow"/>
        </w:rPr>
        <w:t>3.9)</w:t>
      </w:r>
      <w:r w:rsidR="00E31FB4" w:rsidRPr="000F5753">
        <w:rPr>
          <w:rFonts w:ascii="Arial" w:hAnsi="Arial"/>
          <w:color w:val="auto"/>
          <w:highlight w:val="yellow"/>
        </w:rPr>
        <w:tab/>
        <w:t xml:space="preserve">Refill the </w:t>
      </w:r>
      <w:r w:rsidR="00FE0B72" w:rsidRPr="000F5753">
        <w:rPr>
          <w:rFonts w:ascii="Arial" w:hAnsi="Arial"/>
          <w:color w:val="auto"/>
          <w:highlight w:val="yellow"/>
        </w:rPr>
        <w:t>Dewar</w:t>
      </w:r>
      <w:r w:rsidR="00E31FB4" w:rsidRPr="000F5753">
        <w:rPr>
          <w:rFonts w:ascii="Arial" w:hAnsi="Arial"/>
          <w:color w:val="auto"/>
          <w:highlight w:val="yellow"/>
        </w:rPr>
        <w:t xml:space="preserve"> of the specimen holder</w:t>
      </w:r>
      <w:r w:rsidRPr="000F5753">
        <w:rPr>
          <w:rFonts w:ascii="Arial" w:hAnsi="Arial"/>
          <w:color w:val="auto"/>
        </w:rPr>
        <w:t xml:space="preserve"> and a</w:t>
      </w:r>
      <w:r w:rsidR="00A1214B" w:rsidRPr="000F5753">
        <w:rPr>
          <w:rFonts w:ascii="Arial" w:hAnsi="Arial"/>
          <w:color w:val="auto"/>
        </w:rPr>
        <w:t>llow vacuum and temperature to fully recover.</w:t>
      </w:r>
    </w:p>
    <w:p w:rsidR="00A1214B" w:rsidRPr="000F5753" w:rsidRDefault="00A1214B" w:rsidP="00526309">
      <w:pPr>
        <w:pStyle w:val="Body1"/>
        <w:tabs>
          <w:tab w:val="left" w:pos="630"/>
        </w:tabs>
        <w:rPr>
          <w:rFonts w:ascii="Arial" w:hAnsi="Arial"/>
          <w:color w:val="auto"/>
        </w:rPr>
      </w:pPr>
    </w:p>
    <w:p w:rsidR="00A1214B" w:rsidRPr="000F5753" w:rsidRDefault="004847AC" w:rsidP="00526309">
      <w:pPr>
        <w:pStyle w:val="Body1"/>
        <w:keepNext/>
        <w:jc w:val="both"/>
        <w:outlineLvl w:val="0"/>
        <w:rPr>
          <w:rFonts w:ascii="Arial" w:hAnsi="Arial"/>
          <w:b/>
          <w:color w:val="auto"/>
        </w:rPr>
      </w:pPr>
      <w:r w:rsidRPr="000F5753">
        <w:rPr>
          <w:rFonts w:ascii="Arial" w:hAnsi="Arial"/>
          <w:b/>
          <w:color w:val="auto"/>
        </w:rPr>
        <w:t>4</w:t>
      </w:r>
      <w:r w:rsidR="00A1214B" w:rsidRPr="000F5753">
        <w:rPr>
          <w:rFonts w:ascii="Arial" w:hAnsi="Arial"/>
          <w:b/>
          <w:color w:val="auto"/>
        </w:rPr>
        <w:t xml:space="preserve">. Visual survey of sections </w:t>
      </w:r>
    </w:p>
    <w:p w:rsidR="00A1214B" w:rsidRPr="000F5753" w:rsidRDefault="00A1214B" w:rsidP="00526309">
      <w:pPr>
        <w:pStyle w:val="Body1"/>
        <w:keepNext/>
        <w:ind w:left="450" w:hanging="450"/>
        <w:rPr>
          <w:rFonts w:ascii="Arial" w:hAnsi="Arial"/>
          <w:color w:val="auto"/>
        </w:rPr>
      </w:pPr>
    </w:p>
    <w:p w:rsidR="004847AC" w:rsidRPr="000F5753" w:rsidRDefault="004847AC" w:rsidP="004847AC">
      <w:pPr>
        <w:pStyle w:val="Body1"/>
        <w:tabs>
          <w:tab w:val="left" w:pos="630"/>
        </w:tabs>
        <w:rPr>
          <w:rFonts w:ascii="Arial" w:hAnsi="Arial"/>
          <w:color w:val="auto"/>
        </w:rPr>
      </w:pPr>
      <w:r w:rsidRPr="000F5753">
        <w:rPr>
          <w:rFonts w:ascii="Arial" w:hAnsi="Arial"/>
          <w:color w:val="auto"/>
        </w:rPr>
        <w:t>4.1)</w:t>
      </w:r>
      <w:r w:rsidR="00A1214B" w:rsidRPr="000F5753">
        <w:rPr>
          <w:rFonts w:ascii="Arial" w:hAnsi="Arial"/>
          <w:color w:val="auto"/>
        </w:rPr>
        <w:tab/>
      </w:r>
      <w:proofErr w:type="gramStart"/>
      <w:r w:rsidR="00A1214B" w:rsidRPr="000F5753">
        <w:rPr>
          <w:rFonts w:ascii="Arial" w:hAnsi="Arial"/>
          <w:color w:val="auto"/>
        </w:rPr>
        <w:t>Retract</w:t>
      </w:r>
      <w:proofErr w:type="gramEnd"/>
      <w:r w:rsidR="00A1214B" w:rsidRPr="000F5753">
        <w:rPr>
          <w:rFonts w:ascii="Arial" w:hAnsi="Arial"/>
          <w:color w:val="auto"/>
        </w:rPr>
        <w:t xml:space="preserve"> the frost shield </w:t>
      </w:r>
      <w:r w:rsidR="00E31FB4" w:rsidRPr="000F5753">
        <w:rPr>
          <w:rFonts w:ascii="Arial" w:hAnsi="Arial"/>
          <w:color w:val="auto"/>
        </w:rPr>
        <w:t>of</w:t>
      </w:r>
      <w:r w:rsidR="00A1214B" w:rsidRPr="000F5753">
        <w:rPr>
          <w:rFonts w:ascii="Arial" w:hAnsi="Arial"/>
          <w:color w:val="auto"/>
        </w:rPr>
        <w:t xml:space="preserve"> the holder to expose specimen and turn on the electron beam.</w:t>
      </w:r>
    </w:p>
    <w:p w:rsidR="00A1214B" w:rsidRPr="000F5753" w:rsidRDefault="00A1214B" w:rsidP="004847AC">
      <w:pPr>
        <w:pStyle w:val="Body1"/>
        <w:tabs>
          <w:tab w:val="left" w:pos="630"/>
        </w:tabs>
        <w:rPr>
          <w:rFonts w:ascii="Arial" w:hAnsi="Arial"/>
          <w:color w:val="auto"/>
        </w:rPr>
      </w:pPr>
    </w:p>
    <w:p w:rsidR="004847AC" w:rsidRPr="000F5753" w:rsidRDefault="004847AC" w:rsidP="004847AC">
      <w:pPr>
        <w:pStyle w:val="Body1"/>
        <w:tabs>
          <w:tab w:val="left" w:pos="630"/>
        </w:tabs>
        <w:rPr>
          <w:rFonts w:ascii="Arial" w:hAnsi="Arial"/>
          <w:color w:val="auto"/>
        </w:rPr>
      </w:pPr>
      <w:r w:rsidRPr="000F5753">
        <w:rPr>
          <w:rFonts w:ascii="Arial" w:hAnsi="Arial"/>
          <w:color w:val="auto"/>
          <w:highlight w:val="yellow"/>
        </w:rPr>
        <w:t>4.</w:t>
      </w:r>
      <w:r w:rsidR="00A1214B" w:rsidRPr="000F5753">
        <w:rPr>
          <w:rFonts w:ascii="Arial" w:hAnsi="Arial"/>
          <w:color w:val="auto"/>
          <w:highlight w:val="yellow"/>
        </w:rPr>
        <w:t>2</w:t>
      </w:r>
      <w:r w:rsidRPr="000F5753">
        <w:rPr>
          <w:rFonts w:ascii="Arial" w:hAnsi="Arial"/>
          <w:color w:val="auto"/>
          <w:highlight w:val="yellow"/>
        </w:rPr>
        <w:t>)</w:t>
      </w:r>
      <w:r w:rsidR="00A1214B" w:rsidRPr="000F5753">
        <w:rPr>
          <w:rFonts w:ascii="Arial" w:hAnsi="Arial"/>
          <w:color w:val="auto"/>
          <w:highlight w:val="yellow"/>
        </w:rPr>
        <w:tab/>
      </w:r>
      <w:proofErr w:type="gramStart"/>
      <w:r w:rsidR="00A1214B" w:rsidRPr="000F5753">
        <w:rPr>
          <w:rFonts w:ascii="Arial" w:hAnsi="Arial"/>
          <w:color w:val="auto"/>
          <w:highlight w:val="yellow"/>
        </w:rPr>
        <w:t>Visually</w:t>
      </w:r>
      <w:proofErr w:type="gramEnd"/>
      <w:r w:rsidR="00A1214B" w:rsidRPr="000F5753">
        <w:rPr>
          <w:rFonts w:ascii="Arial" w:hAnsi="Arial"/>
          <w:color w:val="auto"/>
          <w:highlight w:val="yellow"/>
        </w:rPr>
        <w:t xml:space="preserve"> evaluate the specimen at low magnification, typically 250x, and low illumination. As illustrated in Fig 1, sections should be thin and smooth, not folded or overlapping, flat and well attached to the support film, and generally not obscured by grid bars.</w:t>
      </w:r>
      <w:r w:rsidR="00A1214B" w:rsidRPr="000F5753">
        <w:rPr>
          <w:rFonts w:ascii="Arial" w:hAnsi="Arial"/>
          <w:color w:val="auto"/>
        </w:rPr>
        <w:t xml:space="preserve"> </w:t>
      </w:r>
    </w:p>
    <w:p w:rsidR="00A1214B" w:rsidRPr="000F5753" w:rsidRDefault="00A1214B" w:rsidP="004847AC">
      <w:pPr>
        <w:pStyle w:val="Body1"/>
        <w:tabs>
          <w:tab w:val="left" w:pos="630"/>
        </w:tabs>
        <w:rPr>
          <w:rFonts w:ascii="Arial" w:hAnsi="Arial"/>
          <w:color w:val="auto"/>
        </w:rPr>
      </w:pPr>
    </w:p>
    <w:p w:rsidR="00A1214B" w:rsidRPr="000F5753" w:rsidRDefault="004847AC" w:rsidP="004847AC">
      <w:pPr>
        <w:pStyle w:val="Body1"/>
        <w:tabs>
          <w:tab w:val="left" w:pos="630"/>
        </w:tabs>
        <w:rPr>
          <w:rFonts w:ascii="Arial" w:hAnsi="Arial"/>
          <w:color w:val="auto"/>
        </w:rPr>
      </w:pPr>
      <w:r w:rsidRPr="000F5753">
        <w:rPr>
          <w:rFonts w:ascii="Arial" w:hAnsi="Arial"/>
          <w:color w:val="auto"/>
        </w:rPr>
        <w:t>4.</w:t>
      </w:r>
      <w:r w:rsidR="00A1214B" w:rsidRPr="000F5753">
        <w:rPr>
          <w:rFonts w:ascii="Arial" w:hAnsi="Arial"/>
          <w:color w:val="auto"/>
        </w:rPr>
        <w:t>3</w:t>
      </w:r>
      <w:r w:rsidRPr="000F5753">
        <w:rPr>
          <w:rFonts w:ascii="Arial" w:hAnsi="Arial"/>
          <w:color w:val="auto"/>
        </w:rPr>
        <w:t>)</w:t>
      </w:r>
      <w:r w:rsidR="00A1214B" w:rsidRPr="000F5753">
        <w:rPr>
          <w:rFonts w:ascii="Arial" w:hAnsi="Arial"/>
          <w:color w:val="auto"/>
        </w:rPr>
        <w:tab/>
      </w:r>
      <w:proofErr w:type="gramStart"/>
      <w:r w:rsidRPr="000F5753">
        <w:rPr>
          <w:rFonts w:ascii="Arial" w:hAnsi="Arial"/>
          <w:color w:val="auto"/>
        </w:rPr>
        <w:t>Optionally</w:t>
      </w:r>
      <w:proofErr w:type="gramEnd"/>
      <w:r w:rsidRPr="000F5753">
        <w:rPr>
          <w:rFonts w:ascii="Arial" w:hAnsi="Arial"/>
          <w:color w:val="auto"/>
        </w:rPr>
        <w:t xml:space="preserve"> p</w:t>
      </w:r>
      <w:r w:rsidR="00A1214B" w:rsidRPr="000F5753">
        <w:rPr>
          <w:rFonts w:ascii="Arial" w:hAnsi="Arial"/>
          <w:color w:val="auto"/>
        </w:rPr>
        <w:t>hotograph selected section</w:t>
      </w:r>
      <w:r w:rsidRPr="000F5753">
        <w:rPr>
          <w:rFonts w:ascii="Arial" w:hAnsi="Arial"/>
          <w:color w:val="auto"/>
        </w:rPr>
        <w:t>s. (NOTE: M</w:t>
      </w:r>
      <w:r w:rsidR="00A1214B" w:rsidRPr="000F5753">
        <w:rPr>
          <w:rFonts w:ascii="Arial" w:hAnsi="Arial"/>
          <w:color w:val="auto"/>
        </w:rPr>
        <w:t>inimize beam exposure, since frozen-hydrated sections are very susceptible to beam-induced damage.</w:t>
      </w:r>
      <w:r w:rsidRPr="000F5753">
        <w:rPr>
          <w:rFonts w:ascii="Arial" w:hAnsi="Arial"/>
          <w:color w:val="auto"/>
        </w:rPr>
        <w:t>)</w:t>
      </w:r>
      <w:r w:rsidR="00A1214B" w:rsidRPr="000F5753">
        <w:rPr>
          <w:rFonts w:ascii="Arial" w:hAnsi="Arial"/>
          <w:color w:val="auto"/>
        </w:rPr>
        <w:t xml:space="preserve"> </w:t>
      </w:r>
      <w:r w:rsidR="00A1214B" w:rsidRPr="000F5753">
        <w:rPr>
          <w:rFonts w:ascii="Arial" w:hAnsi="Arial"/>
          <w:color w:val="auto"/>
          <w:highlight w:val="yellow"/>
        </w:rPr>
        <w:t xml:space="preserve">Use the automated </w:t>
      </w:r>
      <w:r w:rsidRPr="000F5753">
        <w:rPr>
          <w:rFonts w:ascii="Arial" w:hAnsi="Arial"/>
          <w:color w:val="auto"/>
          <w:highlight w:val="yellow"/>
        </w:rPr>
        <w:t xml:space="preserve">digital </w:t>
      </w:r>
      <w:r w:rsidR="00A1214B" w:rsidRPr="000F5753">
        <w:rPr>
          <w:rFonts w:ascii="Arial" w:hAnsi="Arial"/>
          <w:color w:val="auto"/>
          <w:highlight w:val="yellow"/>
        </w:rPr>
        <w:t xml:space="preserve">goniometer stage to store </w:t>
      </w:r>
      <w:r w:rsidRPr="000F5753">
        <w:rPr>
          <w:rFonts w:ascii="Arial" w:hAnsi="Arial"/>
          <w:color w:val="auto"/>
          <w:highlight w:val="yellow"/>
        </w:rPr>
        <w:t xml:space="preserve">coordinates of selected </w:t>
      </w:r>
      <w:r w:rsidR="00A1214B" w:rsidRPr="000F5753">
        <w:rPr>
          <w:rFonts w:ascii="Arial" w:hAnsi="Arial"/>
          <w:color w:val="auto"/>
          <w:highlight w:val="yellow"/>
        </w:rPr>
        <w:t>section</w:t>
      </w:r>
      <w:r w:rsidRPr="000F5753">
        <w:rPr>
          <w:rFonts w:ascii="Arial" w:hAnsi="Arial"/>
          <w:color w:val="auto"/>
          <w:highlight w:val="yellow"/>
        </w:rPr>
        <w:t>s</w:t>
      </w:r>
      <w:r w:rsidR="00A1214B" w:rsidRPr="000F5753">
        <w:rPr>
          <w:rFonts w:ascii="Arial" w:hAnsi="Arial"/>
          <w:color w:val="auto"/>
          <w:highlight w:val="yellow"/>
        </w:rPr>
        <w:t>.</w:t>
      </w:r>
      <w:r w:rsidR="00A1214B" w:rsidRPr="000F5753">
        <w:rPr>
          <w:rFonts w:ascii="Arial" w:hAnsi="Arial"/>
          <w:color w:val="auto"/>
        </w:rPr>
        <w:t xml:space="preserve"> </w:t>
      </w:r>
    </w:p>
    <w:p w:rsidR="00A1214B" w:rsidRPr="000F5753" w:rsidRDefault="00A1214B" w:rsidP="004E355A">
      <w:pPr>
        <w:pStyle w:val="Body1"/>
        <w:ind w:left="450" w:hanging="450"/>
        <w:rPr>
          <w:rFonts w:ascii="Arial" w:hAnsi="Arial"/>
          <w:color w:val="auto"/>
        </w:rPr>
      </w:pPr>
    </w:p>
    <w:p w:rsidR="00A1214B" w:rsidRPr="000F5753" w:rsidRDefault="004847AC" w:rsidP="006A6144">
      <w:pPr>
        <w:pStyle w:val="Body1"/>
        <w:jc w:val="both"/>
        <w:outlineLvl w:val="0"/>
        <w:rPr>
          <w:rFonts w:ascii="Arial" w:hAnsi="Arial"/>
          <w:b/>
          <w:color w:val="auto"/>
        </w:rPr>
      </w:pPr>
      <w:r w:rsidRPr="000F5753">
        <w:rPr>
          <w:rFonts w:ascii="Arial" w:hAnsi="Arial"/>
          <w:b/>
          <w:color w:val="auto"/>
          <w:highlight w:val="yellow"/>
        </w:rPr>
        <w:t>5</w:t>
      </w:r>
      <w:r w:rsidR="00A1214B" w:rsidRPr="000F5753">
        <w:rPr>
          <w:rFonts w:ascii="Arial" w:hAnsi="Arial"/>
          <w:b/>
          <w:color w:val="auto"/>
          <w:highlight w:val="yellow"/>
        </w:rPr>
        <w:t>. Freeze-drying of sections</w:t>
      </w:r>
      <w:r w:rsidR="00A1214B" w:rsidRPr="000F5753">
        <w:rPr>
          <w:rFonts w:ascii="Arial" w:hAnsi="Arial"/>
          <w:b/>
          <w:color w:val="auto"/>
        </w:rPr>
        <w:t xml:space="preserve"> </w:t>
      </w:r>
    </w:p>
    <w:p w:rsidR="00A1214B" w:rsidRPr="000F5753" w:rsidRDefault="00A1214B" w:rsidP="00BC7F22">
      <w:pPr>
        <w:pStyle w:val="Body1"/>
        <w:ind w:left="450" w:hanging="450"/>
        <w:jc w:val="both"/>
        <w:rPr>
          <w:rFonts w:ascii="Arial" w:hAnsi="Arial"/>
          <w:color w:val="auto"/>
        </w:rPr>
      </w:pPr>
    </w:p>
    <w:p w:rsidR="004847AC" w:rsidRPr="000F5753" w:rsidRDefault="004847AC" w:rsidP="004847AC">
      <w:pPr>
        <w:pStyle w:val="Body1"/>
        <w:tabs>
          <w:tab w:val="left" w:pos="630"/>
        </w:tabs>
        <w:rPr>
          <w:rFonts w:ascii="Arial" w:hAnsi="Arial"/>
          <w:color w:val="auto"/>
          <w:highlight w:val="yellow"/>
        </w:rPr>
      </w:pPr>
      <w:r w:rsidRPr="000F5753">
        <w:rPr>
          <w:rFonts w:ascii="Arial" w:hAnsi="Arial"/>
          <w:color w:val="auto"/>
          <w:highlight w:val="yellow"/>
        </w:rPr>
        <w:t>5.1)</w:t>
      </w:r>
      <w:r w:rsidR="00A1214B" w:rsidRPr="000F5753">
        <w:rPr>
          <w:rFonts w:ascii="Arial" w:hAnsi="Arial"/>
          <w:color w:val="auto"/>
          <w:highlight w:val="yellow"/>
        </w:rPr>
        <w:tab/>
        <w:t>Freeze-dry sections by increasing holder temperature to ca. –100º C for ~30 min.</w:t>
      </w:r>
    </w:p>
    <w:p w:rsidR="00A1214B" w:rsidRPr="000F5753" w:rsidRDefault="00A1214B" w:rsidP="004847AC">
      <w:pPr>
        <w:pStyle w:val="Body1"/>
        <w:tabs>
          <w:tab w:val="left" w:pos="630"/>
        </w:tabs>
        <w:rPr>
          <w:rFonts w:ascii="Arial" w:hAnsi="Arial"/>
          <w:color w:val="auto"/>
          <w:highlight w:val="yellow"/>
        </w:rPr>
      </w:pPr>
      <w:r w:rsidRPr="000F5753">
        <w:rPr>
          <w:rFonts w:ascii="Arial" w:hAnsi="Arial"/>
          <w:color w:val="auto"/>
          <w:highlight w:val="yellow"/>
        </w:rPr>
        <w:t xml:space="preserve"> </w:t>
      </w:r>
    </w:p>
    <w:p w:rsidR="004847AC" w:rsidRPr="000F5753" w:rsidRDefault="004847AC" w:rsidP="004847AC">
      <w:pPr>
        <w:pStyle w:val="Body1"/>
        <w:tabs>
          <w:tab w:val="left" w:pos="630"/>
        </w:tabs>
        <w:rPr>
          <w:rFonts w:ascii="Arial" w:hAnsi="Arial"/>
          <w:color w:val="auto"/>
        </w:rPr>
      </w:pPr>
      <w:proofErr w:type="gramStart"/>
      <w:r w:rsidRPr="000F5753">
        <w:rPr>
          <w:rFonts w:ascii="Arial" w:hAnsi="Arial"/>
          <w:color w:val="auto"/>
          <w:highlight w:val="yellow"/>
        </w:rPr>
        <w:t>5.2)</w:t>
      </w:r>
      <w:r w:rsidR="00A1214B" w:rsidRPr="000F5753">
        <w:rPr>
          <w:rFonts w:ascii="Arial" w:hAnsi="Arial"/>
          <w:color w:val="auto"/>
          <w:highlight w:val="yellow"/>
        </w:rPr>
        <w:tab/>
      </w:r>
      <w:proofErr w:type="spellStart"/>
      <w:r w:rsidR="00A1214B" w:rsidRPr="000F5753">
        <w:rPr>
          <w:rFonts w:ascii="Arial" w:hAnsi="Arial"/>
          <w:color w:val="auto"/>
          <w:highlight w:val="yellow"/>
        </w:rPr>
        <w:t>Recool</w:t>
      </w:r>
      <w:proofErr w:type="spellEnd"/>
      <w:r w:rsidR="00A1214B" w:rsidRPr="000F5753">
        <w:rPr>
          <w:rFonts w:ascii="Arial" w:hAnsi="Arial"/>
          <w:color w:val="auto"/>
          <w:highlight w:val="yellow"/>
        </w:rPr>
        <w:t xml:space="preserve"> holder to –160° C</w:t>
      </w:r>
      <w:r w:rsidR="00351D33" w:rsidRPr="000F5753">
        <w:rPr>
          <w:rFonts w:ascii="Arial" w:hAnsi="Arial"/>
          <w:color w:val="auto"/>
          <w:highlight w:val="yellow"/>
        </w:rPr>
        <w:t xml:space="preserve"> or below</w:t>
      </w:r>
      <w:r w:rsidR="00A1214B" w:rsidRPr="000F5753">
        <w:rPr>
          <w:rFonts w:ascii="Arial" w:hAnsi="Arial"/>
          <w:color w:val="auto"/>
          <w:highlight w:val="yellow"/>
        </w:rPr>
        <w:t>.</w:t>
      </w:r>
      <w:proofErr w:type="gramEnd"/>
    </w:p>
    <w:p w:rsidR="00A1214B" w:rsidRPr="000F5753" w:rsidRDefault="00A1214B" w:rsidP="004847AC">
      <w:pPr>
        <w:pStyle w:val="Body1"/>
        <w:tabs>
          <w:tab w:val="left" w:pos="630"/>
        </w:tabs>
        <w:rPr>
          <w:rFonts w:ascii="Arial" w:hAnsi="Arial"/>
          <w:color w:val="auto"/>
          <w:highlight w:val="yellow"/>
        </w:rPr>
      </w:pPr>
    </w:p>
    <w:p w:rsidR="00A1214B" w:rsidRPr="000F5753" w:rsidRDefault="004847AC" w:rsidP="004847AC">
      <w:pPr>
        <w:pStyle w:val="Body1"/>
        <w:tabs>
          <w:tab w:val="left" w:pos="630"/>
        </w:tabs>
        <w:rPr>
          <w:rFonts w:ascii="Arial" w:hAnsi="Arial"/>
          <w:color w:val="auto"/>
        </w:rPr>
      </w:pPr>
      <w:r w:rsidRPr="000F5753">
        <w:rPr>
          <w:rFonts w:ascii="Arial" w:hAnsi="Arial"/>
          <w:color w:val="auto"/>
          <w:highlight w:val="yellow"/>
        </w:rPr>
        <w:t>5.3)</w:t>
      </w:r>
      <w:r w:rsidR="00A1214B" w:rsidRPr="000F5753">
        <w:rPr>
          <w:rFonts w:ascii="Arial" w:hAnsi="Arial"/>
          <w:color w:val="auto"/>
          <w:highlight w:val="yellow"/>
        </w:rPr>
        <w:tab/>
      </w:r>
      <w:proofErr w:type="gramStart"/>
      <w:r w:rsidR="00BD188B" w:rsidRPr="000F5753">
        <w:rPr>
          <w:color w:val="auto"/>
          <w:highlight w:val="yellow"/>
        </w:rPr>
        <w:t>Before</w:t>
      </w:r>
      <w:proofErr w:type="gramEnd"/>
      <w:r w:rsidR="00BD188B" w:rsidRPr="000F5753">
        <w:rPr>
          <w:color w:val="auto"/>
          <w:highlight w:val="yellow"/>
        </w:rPr>
        <w:t xml:space="preserve"> imaging, turn off </w:t>
      </w:r>
      <w:proofErr w:type="spellStart"/>
      <w:r w:rsidR="00BD188B" w:rsidRPr="000F5753">
        <w:rPr>
          <w:color w:val="auto"/>
          <w:highlight w:val="yellow"/>
        </w:rPr>
        <w:t>cryoholder</w:t>
      </w:r>
      <w:proofErr w:type="spellEnd"/>
      <w:r w:rsidR="00BD188B" w:rsidRPr="000F5753">
        <w:rPr>
          <w:color w:val="auto"/>
          <w:highlight w:val="yellow"/>
        </w:rPr>
        <w:t xml:space="preserve"> control unit and </w:t>
      </w:r>
      <w:r w:rsidR="005D26DA" w:rsidRPr="000F5753">
        <w:rPr>
          <w:color w:val="auto"/>
          <w:highlight w:val="yellow"/>
        </w:rPr>
        <w:t xml:space="preserve">physically </w:t>
      </w:r>
      <w:r w:rsidR="00BD188B" w:rsidRPr="000F5753">
        <w:rPr>
          <w:color w:val="auto"/>
          <w:highlight w:val="yellow"/>
        </w:rPr>
        <w:t>disconnect controller cable to avoid image drift due to thermal cycling and/or vibration pickup.</w:t>
      </w:r>
      <w:r w:rsidR="00CA010F" w:rsidRPr="000F5753">
        <w:rPr>
          <w:rFonts w:ascii="Arial" w:hAnsi="Arial"/>
          <w:color w:val="auto"/>
        </w:rPr>
        <w:t xml:space="preserve"> </w:t>
      </w:r>
    </w:p>
    <w:p w:rsidR="00A1214B" w:rsidRPr="000F5753" w:rsidRDefault="00A1214B" w:rsidP="00BC7F22">
      <w:pPr>
        <w:pStyle w:val="Body1"/>
        <w:ind w:left="450" w:hanging="450"/>
        <w:jc w:val="both"/>
        <w:rPr>
          <w:rFonts w:ascii="Arial" w:hAnsi="Arial"/>
          <w:color w:val="auto"/>
        </w:rPr>
      </w:pPr>
    </w:p>
    <w:p w:rsidR="00A1214B" w:rsidRPr="000F5753" w:rsidRDefault="004847AC" w:rsidP="006A6144">
      <w:pPr>
        <w:pStyle w:val="Body1"/>
        <w:keepNext/>
        <w:jc w:val="both"/>
        <w:outlineLvl w:val="0"/>
        <w:rPr>
          <w:rFonts w:ascii="Arial" w:hAnsi="Arial"/>
          <w:b/>
          <w:color w:val="auto"/>
        </w:rPr>
      </w:pPr>
      <w:r w:rsidRPr="000F5753">
        <w:rPr>
          <w:rFonts w:ascii="Arial" w:hAnsi="Arial"/>
          <w:b/>
          <w:color w:val="auto"/>
          <w:highlight w:val="yellow"/>
        </w:rPr>
        <w:t>6</w:t>
      </w:r>
      <w:r w:rsidR="00A1214B" w:rsidRPr="000F5753">
        <w:rPr>
          <w:rFonts w:ascii="Arial" w:hAnsi="Arial"/>
          <w:b/>
          <w:color w:val="auto"/>
          <w:highlight w:val="yellow"/>
        </w:rPr>
        <w:t>. Imaging of cells and organelles</w:t>
      </w:r>
    </w:p>
    <w:p w:rsidR="00A1214B" w:rsidRPr="000F5753" w:rsidRDefault="00A1214B" w:rsidP="00396F75">
      <w:pPr>
        <w:pStyle w:val="Body1"/>
        <w:keepNext/>
        <w:jc w:val="both"/>
        <w:rPr>
          <w:rFonts w:ascii="Arial" w:hAnsi="Arial"/>
          <w:b/>
          <w:color w:val="auto"/>
        </w:rPr>
      </w:pPr>
    </w:p>
    <w:p w:rsidR="00A1214B" w:rsidRPr="000F5753" w:rsidRDefault="00A1214B" w:rsidP="008D7433">
      <w:pPr>
        <w:rPr>
          <w:rFonts w:ascii="Arial" w:hAnsi="Arial"/>
        </w:rPr>
      </w:pPr>
      <w:r w:rsidRPr="000F5753">
        <w:rPr>
          <w:rFonts w:ascii="Arial" w:hAnsi="Arial"/>
        </w:rPr>
        <w:t xml:space="preserve">Structural images of freeze-dried sections are obtained at </w:t>
      </w:r>
      <w:r w:rsidRPr="000F5753">
        <w:rPr>
          <w:rFonts w:ascii="Arial" w:hAnsi="Arial"/>
          <w:i/>
        </w:rPr>
        <w:t>ca</w:t>
      </w:r>
      <w:r w:rsidRPr="000F5753">
        <w:rPr>
          <w:rFonts w:ascii="Arial" w:hAnsi="Arial"/>
        </w:rPr>
        <w:t>. –160° C as low-dose, zero-loss images recorded digitally using a</w:t>
      </w:r>
      <w:r w:rsidR="008D7433" w:rsidRPr="000F5753">
        <w:rPr>
          <w:rFonts w:ascii="Arial" w:hAnsi="Arial"/>
        </w:rPr>
        <w:t xml:space="preserve"> 2k x 2k</w:t>
      </w:r>
      <w:r w:rsidR="00C05772" w:rsidRPr="000F5753">
        <w:rPr>
          <w:rFonts w:ascii="Arial" w:hAnsi="Arial"/>
        </w:rPr>
        <w:t xml:space="preserve"> </w:t>
      </w:r>
      <w:r w:rsidR="00C627B4" w:rsidRPr="000F5753">
        <w:rPr>
          <w:rFonts w:ascii="Arial" w:hAnsi="Arial"/>
        </w:rPr>
        <w:t xml:space="preserve">slow-scan </w:t>
      </w:r>
      <w:r w:rsidRPr="000F5753">
        <w:rPr>
          <w:rFonts w:ascii="Arial" w:hAnsi="Arial"/>
        </w:rPr>
        <w:t xml:space="preserve">CCD camera </w:t>
      </w:r>
      <w:r w:rsidR="00C627B4" w:rsidRPr="000F5753">
        <w:rPr>
          <w:rFonts w:ascii="Arial" w:hAnsi="Arial"/>
        </w:rPr>
        <w:t>controlled by</w:t>
      </w:r>
      <w:r w:rsidR="008D7433" w:rsidRPr="000F5753">
        <w:rPr>
          <w:rFonts w:ascii="Arial" w:hAnsi="Arial"/>
        </w:rPr>
        <w:t xml:space="preserve"> appropriate</w:t>
      </w:r>
      <w:r w:rsidRPr="000F5753">
        <w:rPr>
          <w:rFonts w:ascii="Arial" w:hAnsi="Arial"/>
        </w:rPr>
        <w:t xml:space="preserve"> </w:t>
      </w:r>
      <w:r w:rsidR="008D7433" w:rsidRPr="000F5753">
        <w:rPr>
          <w:rFonts w:ascii="Arial" w:hAnsi="Arial"/>
        </w:rPr>
        <w:t>software</w:t>
      </w:r>
      <w:r w:rsidRPr="000F5753">
        <w:rPr>
          <w:rFonts w:ascii="Arial" w:hAnsi="Arial"/>
        </w:rPr>
        <w:t>.</w:t>
      </w:r>
    </w:p>
    <w:p w:rsidR="00A1214B" w:rsidRPr="000F5753" w:rsidRDefault="00A1214B" w:rsidP="00C0069D">
      <w:pPr>
        <w:widowControl w:val="0"/>
        <w:autoSpaceDE w:val="0"/>
        <w:autoSpaceDN w:val="0"/>
        <w:adjustRightInd w:val="0"/>
        <w:jc w:val="both"/>
        <w:rPr>
          <w:rFonts w:ascii="Arial" w:hAnsi="Arial"/>
        </w:rPr>
      </w:pPr>
    </w:p>
    <w:p w:rsidR="008D7433" w:rsidRPr="000F5753" w:rsidRDefault="008D7433" w:rsidP="008D7433">
      <w:pPr>
        <w:pStyle w:val="Body1"/>
        <w:tabs>
          <w:tab w:val="left" w:pos="630"/>
        </w:tabs>
        <w:rPr>
          <w:rFonts w:ascii="Arial" w:hAnsi="Arial"/>
          <w:color w:val="auto"/>
          <w:highlight w:val="yellow"/>
        </w:rPr>
      </w:pPr>
      <w:r w:rsidRPr="000F5753">
        <w:rPr>
          <w:rFonts w:ascii="Arial" w:hAnsi="Arial"/>
          <w:color w:val="auto"/>
          <w:highlight w:val="yellow"/>
        </w:rPr>
        <w:t>6.1)</w:t>
      </w:r>
      <w:r w:rsidR="00A1214B" w:rsidRPr="000F5753">
        <w:rPr>
          <w:rFonts w:ascii="Arial" w:hAnsi="Arial"/>
          <w:color w:val="auto"/>
          <w:highlight w:val="yellow"/>
        </w:rPr>
        <w:t xml:space="preserve"> </w:t>
      </w:r>
      <w:r w:rsidR="00A1214B" w:rsidRPr="000F5753">
        <w:rPr>
          <w:rFonts w:ascii="Arial" w:hAnsi="Arial"/>
          <w:color w:val="auto"/>
          <w:highlight w:val="yellow"/>
        </w:rPr>
        <w:tab/>
      </w:r>
      <w:proofErr w:type="gramStart"/>
      <w:r w:rsidRPr="000F5753">
        <w:rPr>
          <w:rFonts w:ascii="Arial" w:hAnsi="Arial"/>
          <w:color w:val="auto"/>
          <w:highlight w:val="yellow"/>
        </w:rPr>
        <w:t>Activate</w:t>
      </w:r>
      <w:proofErr w:type="gramEnd"/>
      <w:r w:rsidRPr="000F5753">
        <w:rPr>
          <w:rFonts w:ascii="Arial" w:hAnsi="Arial"/>
          <w:color w:val="auto"/>
          <w:highlight w:val="yellow"/>
        </w:rPr>
        <w:t xml:space="preserve"> the EM in hi-mag mode</w:t>
      </w:r>
      <w:r w:rsidR="00A1214B" w:rsidRPr="000F5753">
        <w:rPr>
          <w:rFonts w:ascii="Arial" w:hAnsi="Arial"/>
          <w:color w:val="auto"/>
          <w:highlight w:val="yellow"/>
        </w:rPr>
        <w:t xml:space="preserve">. </w:t>
      </w:r>
    </w:p>
    <w:p w:rsidR="00A1214B" w:rsidRPr="000F5753" w:rsidRDefault="00A1214B" w:rsidP="008D7433">
      <w:pPr>
        <w:pStyle w:val="Body1"/>
        <w:tabs>
          <w:tab w:val="left" w:pos="630"/>
        </w:tabs>
        <w:rPr>
          <w:rFonts w:ascii="Arial" w:hAnsi="Arial"/>
          <w:color w:val="auto"/>
          <w:highlight w:val="yellow"/>
        </w:rPr>
      </w:pPr>
    </w:p>
    <w:p w:rsidR="00A25510" w:rsidRPr="000F5753" w:rsidRDefault="008D7433" w:rsidP="008D7433">
      <w:pPr>
        <w:pStyle w:val="Body1"/>
        <w:tabs>
          <w:tab w:val="left" w:pos="630"/>
        </w:tabs>
        <w:rPr>
          <w:rFonts w:ascii="Arial" w:hAnsi="Arial"/>
          <w:color w:val="auto"/>
          <w:szCs w:val="18"/>
        </w:rPr>
      </w:pPr>
      <w:r w:rsidRPr="000F5753">
        <w:rPr>
          <w:rFonts w:ascii="Arial" w:hAnsi="Arial"/>
          <w:color w:val="auto"/>
          <w:highlight w:val="yellow"/>
        </w:rPr>
        <w:t>6.2)</w:t>
      </w:r>
      <w:r w:rsidR="00A1214B" w:rsidRPr="000F5753">
        <w:rPr>
          <w:rFonts w:ascii="Arial" w:hAnsi="Arial"/>
          <w:color w:val="auto"/>
          <w:highlight w:val="yellow"/>
        </w:rPr>
        <w:tab/>
        <w:t xml:space="preserve">Choose and image </w:t>
      </w:r>
      <w:r w:rsidRPr="000F5753">
        <w:rPr>
          <w:rFonts w:ascii="Arial" w:hAnsi="Arial"/>
          <w:color w:val="auto"/>
          <w:highlight w:val="yellow"/>
        </w:rPr>
        <w:t xml:space="preserve">at ~2,000x </w:t>
      </w:r>
      <w:r w:rsidR="00A1214B" w:rsidRPr="000F5753">
        <w:rPr>
          <w:rFonts w:ascii="Arial" w:hAnsi="Arial"/>
          <w:color w:val="auto"/>
          <w:highlight w:val="yellow"/>
        </w:rPr>
        <w:t xml:space="preserve">(as TIFFs, see Fig 2) selected cells and subcellular areas of interest in </w:t>
      </w:r>
      <w:r w:rsidR="00577601" w:rsidRPr="000F5753">
        <w:rPr>
          <w:rFonts w:ascii="Arial" w:hAnsi="Arial"/>
          <w:color w:val="auto"/>
          <w:highlight w:val="yellow"/>
        </w:rPr>
        <w:t xml:space="preserve">high-quality </w:t>
      </w:r>
      <w:r w:rsidR="00A1214B" w:rsidRPr="000F5753">
        <w:rPr>
          <w:rFonts w:ascii="Arial" w:hAnsi="Arial"/>
          <w:color w:val="auto"/>
          <w:highlight w:val="yellow"/>
        </w:rPr>
        <w:t xml:space="preserve">sections </w:t>
      </w:r>
      <w:r w:rsidR="00A1214B" w:rsidRPr="000F5753">
        <w:rPr>
          <w:rFonts w:ascii="Arial" w:hAnsi="Arial"/>
          <w:color w:val="auto"/>
        </w:rPr>
        <w:t xml:space="preserve">whose locations were previously recorded and stored. </w:t>
      </w:r>
      <w:r w:rsidR="00A1214B" w:rsidRPr="000F5753">
        <w:rPr>
          <w:rFonts w:ascii="Arial" w:hAnsi="Arial"/>
          <w:color w:val="auto"/>
          <w:highlight w:val="yellow"/>
        </w:rPr>
        <w:t>(NOTE: The dried sections are now substantially less fragile and less susceptible to electron beam damage.</w:t>
      </w:r>
      <w:r w:rsidR="006360B9" w:rsidRPr="000F5753">
        <w:rPr>
          <w:rFonts w:ascii="Arial" w:hAnsi="Arial"/>
          <w:color w:val="auto"/>
        </w:rPr>
        <w:t xml:space="preserve"> </w:t>
      </w:r>
    </w:p>
    <w:p w:rsidR="00A1214B" w:rsidRPr="000F5753" w:rsidRDefault="00A1214B" w:rsidP="008D7433">
      <w:pPr>
        <w:pStyle w:val="Body1"/>
        <w:tabs>
          <w:tab w:val="left" w:pos="630"/>
        </w:tabs>
        <w:rPr>
          <w:rFonts w:ascii="Arial" w:hAnsi="Arial"/>
          <w:color w:val="auto"/>
        </w:rPr>
      </w:pPr>
    </w:p>
    <w:p w:rsidR="00A1214B" w:rsidRPr="000F5753" w:rsidRDefault="008D7433" w:rsidP="008D7433">
      <w:pPr>
        <w:pStyle w:val="Body1"/>
        <w:tabs>
          <w:tab w:val="left" w:pos="630"/>
        </w:tabs>
        <w:rPr>
          <w:rFonts w:ascii="Arial" w:hAnsi="Arial"/>
          <w:color w:val="auto"/>
        </w:rPr>
      </w:pPr>
      <w:proofErr w:type="gramStart"/>
      <w:r w:rsidRPr="000F5753">
        <w:rPr>
          <w:rFonts w:ascii="Arial" w:hAnsi="Arial"/>
          <w:color w:val="auto"/>
          <w:highlight w:val="yellow"/>
        </w:rPr>
        <w:lastRenderedPageBreak/>
        <w:t>6.3)</w:t>
      </w:r>
      <w:r w:rsidR="00A1214B" w:rsidRPr="000F5753">
        <w:rPr>
          <w:rFonts w:ascii="Arial" w:hAnsi="Arial"/>
          <w:color w:val="auto"/>
          <w:highlight w:val="yellow"/>
        </w:rPr>
        <w:tab/>
        <w:t>Evaluate images in order to select regions of interest (ROIs) for x-ray analysis.</w:t>
      </w:r>
      <w:proofErr w:type="gramEnd"/>
      <w:r w:rsidR="00A1214B" w:rsidRPr="000F5753">
        <w:rPr>
          <w:rFonts w:ascii="Arial" w:hAnsi="Arial"/>
          <w:color w:val="auto"/>
        </w:rPr>
        <w:t xml:space="preserve"> This step can optionally be performed off-line, in which case the EM can be turned off and the specimen allowed </w:t>
      </w:r>
      <w:proofErr w:type="gramStart"/>
      <w:r w:rsidR="00A1214B" w:rsidRPr="000F5753">
        <w:rPr>
          <w:rFonts w:ascii="Arial" w:hAnsi="Arial"/>
          <w:color w:val="auto"/>
        </w:rPr>
        <w:t>to warm</w:t>
      </w:r>
      <w:proofErr w:type="gramEnd"/>
      <w:r w:rsidR="00A1214B" w:rsidRPr="000F5753">
        <w:rPr>
          <w:rFonts w:ascii="Arial" w:hAnsi="Arial"/>
          <w:color w:val="auto"/>
        </w:rPr>
        <w:t xml:space="preserve"> to room temperature.</w:t>
      </w:r>
    </w:p>
    <w:p w:rsidR="00A1214B" w:rsidRPr="000F5753" w:rsidRDefault="00A1214B" w:rsidP="008D7433">
      <w:pPr>
        <w:pStyle w:val="Body1"/>
        <w:tabs>
          <w:tab w:val="left" w:pos="630"/>
        </w:tabs>
        <w:rPr>
          <w:rFonts w:ascii="Arial" w:hAnsi="Arial"/>
          <w:color w:val="auto"/>
        </w:rPr>
      </w:pPr>
    </w:p>
    <w:p w:rsidR="00A1214B" w:rsidRPr="000F5753" w:rsidRDefault="008D7433" w:rsidP="008D7433">
      <w:pPr>
        <w:pStyle w:val="Body1"/>
        <w:keepNext/>
        <w:jc w:val="both"/>
        <w:outlineLvl w:val="0"/>
        <w:rPr>
          <w:rFonts w:ascii="Arial" w:hAnsi="Arial"/>
          <w:b/>
          <w:color w:val="auto"/>
        </w:rPr>
      </w:pPr>
      <w:r w:rsidRPr="000F5753">
        <w:rPr>
          <w:rFonts w:ascii="Arial" w:hAnsi="Arial"/>
          <w:b/>
          <w:color w:val="auto"/>
          <w:highlight w:val="yellow"/>
        </w:rPr>
        <w:t>7</w:t>
      </w:r>
      <w:r w:rsidR="00A1214B" w:rsidRPr="000F5753">
        <w:rPr>
          <w:rFonts w:ascii="Arial" w:hAnsi="Arial"/>
          <w:b/>
          <w:color w:val="auto"/>
          <w:highlight w:val="yellow"/>
        </w:rPr>
        <w:t>. Acquisition of x-ray spectra</w:t>
      </w:r>
    </w:p>
    <w:p w:rsidR="00A1214B" w:rsidRPr="000F5753" w:rsidRDefault="00A1214B" w:rsidP="008D7433">
      <w:pPr>
        <w:keepNext/>
        <w:widowControl w:val="0"/>
        <w:autoSpaceDE w:val="0"/>
        <w:autoSpaceDN w:val="0"/>
        <w:adjustRightInd w:val="0"/>
        <w:rPr>
          <w:rFonts w:ascii="Arial" w:hAnsi="Arial"/>
        </w:rPr>
      </w:pPr>
    </w:p>
    <w:p w:rsidR="00A1214B" w:rsidRPr="000F5753" w:rsidRDefault="00A1214B" w:rsidP="00577601">
      <w:pPr>
        <w:rPr>
          <w:rFonts w:ascii="Arial" w:hAnsi="Arial"/>
        </w:rPr>
      </w:pPr>
      <w:r w:rsidRPr="000F5753">
        <w:rPr>
          <w:rFonts w:ascii="Arial" w:hAnsi="Arial"/>
        </w:rPr>
        <w:t xml:space="preserve">X-ray spectra </w:t>
      </w:r>
      <w:r w:rsidR="005D26DA" w:rsidRPr="000F5753">
        <w:rPr>
          <w:rFonts w:ascii="Arial" w:hAnsi="Arial"/>
        </w:rPr>
        <w:t xml:space="preserve">can be </w:t>
      </w:r>
      <w:r w:rsidRPr="000F5753">
        <w:rPr>
          <w:rFonts w:ascii="Arial" w:hAnsi="Arial"/>
        </w:rPr>
        <w:t xml:space="preserve">recorded using </w:t>
      </w:r>
      <w:hyperlink r:id="rId9" w:history="1">
        <w:r w:rsidR="00577601" w:rsidRPr="000F5753">
          <w:rPr>
            <w:rStyle w:val="Hyperlink"/>
            <w:rFonts w:ascii="Arial" w:hAnsi="Arial"/>
            <w:color w:val="auto"/>
            <w:u w:val="none"/>
          </w:rPr>
          <w:t>any</w:t>
        </w:r>
      </w:hyperlink>
      <w:r w:rsidR="00577601" w:rsidRPr="000F5753">
        <w:rPr>
          <w:rFonts w:ascii="Arial" w:hAnsi="Arial"/>
        </w:rPr>
        <w:t xml:space="preserve"> of several commercial or custom-designed x-ray analysis systems minimally consisting of an energy-dispersive x-ray (EDX) detector, associated pulse-processor electronics and </w:t>
      </w:r>
      <w:r w:rsidR="00742F98" w:rsidRPr="000F5753">
        <w:rPr>
          <w:rFonts w:ascii="Arial" w:hAnsi="Arial"/>
        </w:rPr>
        <w:t>compatible acquisition and display software. (</w:t>
      </w:r>
      <w:r w:rsidR="003053A3" w:rsidRPr="000F5753">
        <w:rPr>
          <w:rFonts w:ascii="Arial" w:hAnsi="Arial"/>
        </w:rPr>
        <w:t>The</w:t>
      </w:r>
      <w:r w:rsidR="00742F98" w:rsidRPr="000F5753">
        <w:rPr>
          <w:rFonts w:ascii="Arial" w:hAnsi="Arial"/>
        </w:rPr>
        <w:t xml:space="preserve"> system </w:t>
      </w:r>
      <w:r w:rsidR="003053A3" w:rsidRPr="000F5753">
        <w:rPr>
          <w:rFonts w:ascii="Arial" w:hAnsi="Arial"/>
        </w:rPr>
        <w:t xml:space="preserve">used in this lab </w:t>
      </w:r>
      <w:r w:rsidR="00742F98" w:rsidRPr="000F5753">
        <w:rPr>
          <w:rFonts w:ascii="Arial" w:hAnsi="Arial"/>
        </w:rPr>
        <w:t xml:space="preserve">is </w:t>
      </w:r>
      <w:r w:rsidR="005D26DA" w:rsidRPr="000F5753">
        <w:rPr>
          <w:rFonts w:ascii="Arial" w:hAnsi="Arial"/>
        </w:rPr>
        <w:t xml:space="preserve">described </w:t>
      </w:r>
      <w:r w:rsidR="00742F98" w:rsidRPr="000F5753">
        <w:rPr>
          <w:rFonts w:ascii="Arial" w:hAnsi="Arial"/>
        </w:rPr>
        <w:t>in Table 1.)</w:t>
      </w:r>
    </w:p>
    <w:p w:rsidR="00A1214B" w:rsidRPr="000F5753" w:rsidRDefault="00A1214B" w:rsidP="000E2147">
      <w:pPr>
        <w:pStyle w:val="Body1"/>
        <w:ind w:left="450" w:hanging="450"/>
        <w:rPr>
          <w:rFonts w:ascii="Arial" w:hAnsi="Arial"/>
          <w:color w:val="auto"/>
        </w:rPr>
      </w:pPr>
    </w:p>
    <w:p w:rsidR="00742F98" w:rsidRPr="000F5753" w:rsidRDefault="00460B4D" w:rsidP="00742F98">
      <w:pPr>
        <w:pStyle w:val="Body1"/>
        <w:tabs>
          <w:tab w:val="left" w:pos="630"/>
        </w:tabs>
        <w:rPr>
          <w:rFonts w:ascii="Arial" w:hAnsi="Arial"/>
          <w:color w:val="auto"/>
          <w:highlight w:val="yellow"/>
        </w:rPr>
      </w:pPr>
      <w:r w:rsidRPr="000F5753">
        <w:rPr>
          <w:rFonts w:ascii="Arial" w:hAnsi="Arial"/>
          <w:color w:val="auto"/>
          <w:highlight w:val="yellow"/>
        </w:rPr>
        <w:t>7.1)</w:t>
      </w:r>
      <w:r w:rsidR="00A1214B" w:rsidRPr="000F5753">
        <w:rPr>
          <w:rFonts w:ascii="Arial" w:hAnsi="Arial"/>
          <w:color w:val="auto"/>
          <w:highlight w:val="yellow"/>
        </w:rPr>
        <w:t xml:space="preserve"> </w:t>
      </w:r>
      <w:r w:rsidR="00A1214B" w:rsidRPr="000F5753">
        <w:rPr>
          <w:rFonts w:ascii="Arial" w:hAnsi="Arial"/>
          <w:color w:val="auto"/>
          <w:highlight w:val="yellow"/>
        </w:rPr>
        <w:tab/>
      </w:r>
      <w:proofErr w:type="gramStart"/>
      <w:r w:rsidR="00A1214B" w:rsidRPr="000F5753">
        <w:rPr>
          <w:rFonts w:ascii="Arial" w:hAnsi="Arial"/>
          <w:color w:val="auto"/>
          <w:highlight w:val="yellow"/>
        </w:rPr>
        <w:t>Configure</w:t>
      </w:r>
      <w:proofErr w:type="gramEnd"/>
      <w:r w:rsidR="00A1214B" w:rsidRPr="000F5753">
        <w:rPr>
          <w:rFonts w:ascii="Arial" w:hAnsi="Arial"/>
          <w:color w:val="auto"/>
          <w:highlight w:val="yellow"/>
        </w:rPr>
        <w:t xml:space="preserve"> the EM for the x-ray acquisition by inserting the EDX detector into the column (if necessary), withdrawing the objective aperture, </w:t>
      </w:r>
      <w:r w:rsidR="00BF4DD0" w:rsidRPr="000F5753">
        <w:rPr>
          <w:rFonts w:ascii="Arial" w:hAnsi="Arial"/>
          <w:color w:val="auto"/>
          <w:highlight w:val="yellow"/>
        </w:rPr>
        <w:t xml:space="preserve">and </w:t>
      </w:r>
      <w:r w:rsidR="00A1214B" w:rsidRPr="000F5753">
        <w:rPr>
          <w:rFonts w:ascii="Arial" w:hAnsi="Arial"/>
          <w:color w:val="auto"/>
          <w:highlight w:val="yellow"/>
        </w:rPr>
        <w:t xml:space="preserve">inserting and centering any stray radiation apertures. </w:t>
      </w:r>
      <w:r w:rsidR="00351D33" w:rsidRPr="000F5753">
        <w:rPr>
          <w:rFonts w:ascii="Arial" w:hAnsi="Arial"/>
          <w:color w:val="auto"/>
          <w:highlight w:val="yellow"/>
        </w:rPr>
        <w:t>Adjust</w:t>
      </w:r>
      <w:r w:rsidR="00A1214B" w:rsidRPr="000F5753">
        <w:rPr>
          <w:rFonts w:ascii="Arial" w:hAnsi="Arial"/>
          <w:color w:val="auto"/>
          <w:highlight w:val="yellow"/>
        </w:rPr>
        <w:t xml:space="preserve"> the </w:t>
      </w:r>
      <w:proofErr w:type="spellStart"/>
      <w:r w:rsidR="00E9600E" w:rsidRPr="000F5753">
        <w:rPr>
          <w:rFonts w:ascii="Arial" w:hAnsi="Arial"/>
          <w:color w:val="auto"/>
          <w:highlight w:val="yellow"/>
        </w:rPr>
        <w:t>cryoholder</w:t>
      </w:r>
      <w:proofErr w:type="spellEnd"/>
      <w:r w:rsidR="00A1214B" w:rsidRPr="000F5753">
        <w:rPr>
          <w:rFonts w:ascii="Arial" w:hAnsi="Arial"/>
          <w:color w:val="auto"/>
          <w:highlight w:val="yellow"/>
        </w:rPr>
        <w:t xml:space="preserve"> to </w:t>
      </w:r>
      <w:r w:rsidR="00092A2F" w:rsidRPr="000F5753">
        <w:rPr>
          <w:rFonts w:ascii="Arial" w:hAnsi="Arial"/>
          <w:color w:val="auto"/>
          <w:highlight w:val="yellow"/>
        </w:rPr>
        <w:t xml:space="preserve">the lowest temperature at which frost contamination of the specimen is </w:t>
      </w:r>
      <w:r w:rsidR="00351D33" w:rsidRPr="000F5753">
        <w:rPr>
          <w:rFonts w:ascii="Arial" w:hAnsi="Arial"/>
          <w:color w:val="auto"/>
          <w:highlight w:val="yellow"/>
        </w:rPr>
        <w:t>avoided</w:t>
      </w:r>
      <w:r w:rsidR="00092A2F" w:rsidRPr="000F5753">
        <w:rPr>
          <w:rFonts w:ascii="Arial" w:hAnsi="Arial"/>
          <w:color w:val="auto"/>
          <w:highlight w:val="yellow"/>
        </w:rPr>
        <w:t>, but at least below –100° C</w:t>
      </w:r>
      <w:r w:rsidR="00351D33" w:rsidRPr="000F5753">
        <w:rPr>
          <w:rFonts w:ascii="Arial" w:hAnsi="Arial"/>
          <w:color w:val="auto"/>
          <w:highlight w:val="yellow"/>
        </w:rPr>
        <w:t>.</w:t>
      </w:r>
    </w:p>
    <w:p w:rsidR="00A1214B" w:rsidRPr="000F5753" w:rsidRDefault="00A1214B" w:rsidP="00742F98">
      <w:pPr>
        <w:pStyle w:val="Body1"/>
        <w:tabs>
          <w:tab w:val="left" w:pos="630"/>
        </w:tabs>
        <w:rPr>
          <w:rFonts w:ascii="Arial" w:hAnsi="Arial"/>
          <w:color w:val="auto"/>
          <w:highlight w:val="yellow"/>
        </w:rPr>
      </w:pPr>
    </w:p>
    <w:p w:rsidR="00742F98" w:rsidRPr="000F5753" w:rsidRDefault="00460B4D" w:rsidP="00742F98">
      <w:pPr>
        <w:pStyle w:val="Body1"/>
        <w:tabs>
          <w:tab w:val="left" w:pos="630"/>
        </w:tabs>
        <w:rPr>
          <w:rFonts w:ascii="Arial" w:hAnsi="Arial"/>
          <w:color w:val="auto"/>
          <w:highlight w:val="yellow"/>
        </w:rPr>
      </w:pPr>
      <w:r w:rsidRPr="000F5753">
        <w:rPr>
          <w:rFonts w:ascii="Arial" w:hAnsi="Arial"/>
          <w:color w:val="auto"/>
          <w:highlight w:val="yellow"/>
        </w:rPr>
        <w:t>7.2)</w:t>
      </w:r>
      <w:r w:rsidR="00A1214B" w:rsidRPr="000F5753">
        <w:rPr>
          <w:rFonts w:ascii="Arial" w:hAnsi="Arial"/>
          <w:color w:val="auto"/>
          <w:highlight w:val="yellow"/>
        </w:rPr>
        <w:tab/>
      </w:r>
      <w:proofErr w:type="gramStart"/>
      <w:r w:rsidR="00A1214B" w:rsidRPr="000F5753">
        <w:rPr>
          <w:rFonts w:ascii="Arial" w:hAnsi="Arial"/>
          <w:color w:val="auto"/>
          <w:highlight w:val="yellow"/>
        </w:rPr>
        <w:t>Tilt</w:t>
      </w:r>
      <w:proofErr w:type="gramEnd"/>
      <w:r w:rsidR="00A1214B" w:rsidRPr="000F5753">
        <w:rPr>
          <w:rFonts w:ascii="Arial" w:hAnsi="Arial"/>
          <w:color w:val="auto"/>
          <w:highlight w:val="yellow"/>
        </w:rPr>
        <w:t xml:space="preserve"> the holder 20° toward the detector.</w:t>
      </w:r>
    </w:p>
    <w:p w:rsidR="00A1214B" w:rsidRPr="000F5753" w:rsidRDefault="00A1214B" w:rsidP="00742F98">
      <w:pPr>
        <w:pStyle w:val="Body1"/>
        <w:tabs>
          <w:tab w:val="left" w:pos="630"/>
        </w:tabs>
        <w:rPr>
          <w:rFonts w:ascii="Arial" w:hAnsi="Arial"/>
          <w:color w:val="auto"/>
          <w:highlight w:val="yellow"/>
        </w:rPr>
      </w:pPr>
    </w:p>
    <w:p w:rsidR="00EA73CC" w:rsidRPr="000F5753" w:rsidRDefault="00EA73CC" w:rsidP="00EA73CC">
      <w:pPr>
        <w:pStyle w:val="Body1"/>
        <w:tabs>
          <w:tab w:val="left" w:pos="630"/>
        </w:tabs>
        <w:rPr>
          <w:rFonts w:ascii="Arial" w:hAnsi="Arial"/>
          <w:color w:val="auto"/>
          <w:highlight w:val="yellow"/>
        </w:rPr>
      </w:pPr>
      <w:r w:rsidRPr="000F5753">
        <w:rPr>
          <w:rFonts w:ascii="Arial" w:hAnsi="Arial"/>
          <w:color w:val="auto"/>
          <w:highlight w:val="yellow"/>
        </w:rPr>
        <w:t>7</w:t>
      </w:r>
      <w:r w:rsidR="004C0FB2" w:rsidRPr="000F5753">
        <w:rPr>
          <w:rFonts w:ascii="Arial" w:hAnsi="Arial"/>
          <w:color w:val="auto"/>
          <w:highlight w:val="yellow"/>
        </w:rPr>
        <w:t>.3</w:t>
      </w:r>
      <w:r w:rsidRPr="000F5753">
        <w:rPr>
          <w:rFonts w:ascii="Arial" w:hAnsi="Arial"/>
          <w:color w:val="auto"/>
          <w:highlight w:val="yellow"/>
        </w:rPr>
        <w:t>)</w:t>
      </w:r>
      <w:r w:rsidRPr="000F5753">
        <w:rPr>
          <w:rFonts w:ascii="Arial" w:hAnsi="Arial"/>
          <w:color w:val="auto"/>
          <w:highlight w:val="yellow"/>
        </w:rPr>
        <w:tab/>
        <w:t xml:space="preserve">Under wide-field imaging conditions, and assuming </w:t>
      </w:r>
      <w:r w:rsidR="003053A3" w:rsidRPr="000F5753">
        <w:rPr>
          <w:rFonts w:ascii="Arial" w:hAnsi="Arial"/>
          <w:color w:val="auto"/>
          <w:highlight w:val="yellow"/>
        </w:rPr>
        <w:t xml:space="preserve">one </w:t>
      </w:r>
      <w:r w:rsidRPr="000F5753">
        <w:rPr>
          <w:rFonts w:ascii="Arial" w:hAnsi="Arial"/>
          <w:color w:val="auto"/>
          <w:highlight w:val="yellow"/>
        </w:rPr>
        <w:t>intend</w:t>
      </w:r>
      <w:r w:rsidR="003053A3" w:rsidRPr="000F5753">
        <w:rPr>
          <w:rFonts w:ascii="Arial" w:hAnsi="Arial"/>
          <w:color w:val="auto"/>
          <w:highlight w:val="yellow"/>
        </w:rPr>
        <w:t>s</w:t>
      </w:r>
      <w:r w:rsidRPr="000F5753">
        <w:rPr>
          <w:rFonts w:ascii="Arial" w:hAnsi="Arial"/>
          <w:color w:val="auto"/>
          <w:highlight w:val="yellow"/>
        </w:rPr>
        <w:t xml:space="preserve"> to analyze the matrix of an individual mitochondria, choose a mitochondrion for analysis, move it to the center of the field and focus.</w:t>
      </w:r>
    </w:p>
    <w:p w:rsidR="00EA73CC" w:rsidRPr="000F5753" w:rsidRDefault="00EA73CC" w:rsidP="00EA73CC">
      <w:pPr>
        <w:pStyle w:val="Body1"/>
        <w:tabs>
          <w:tab w:val="left" w:pos="630"/>
        </w:tabs>
        <w:rPr>
          <w:rFonts w:ascii="Arial" w:hAnsi="Arial"/>
          <w:color w:val="auto"/>
          <w:highlight w:val="yellow"/>
        </w:rPr>
      </w:pPr>
    </w:p>
    <w:p w:rsidR="00742F98" w:rsidRPr="000F5753" w:rsidRDefault="004C0FB2" w:rsidP="00EA73CC">
      <w:pPr>
        <w:pStyle w:val="Body1"/>
        <w:tabs>
          <w:tab w:val="left" w:pos="630"/>
        </w:tabs>
        <w:rPr>
          <w:rFonts w:ascii="Arial" w:hAnsi="Arial"/>
          <w:color w:val="auto"/>
          <w:highlight w:val="yellow"/>
        </w:rPr>
      </w:pPr>
      <w:r w:rsidRPr="000F5753">
        <w:rPr>
          <w:rFonts w:ascii="Arial" w:hAnsi="Arial"/>
          <w:color w:val="auto"/>
          <w:highlight w:val="yellow"/>
        </w:rPr>
        <w:t>7.4</w:t>
      </w:r>
      <w:r w:rsidR="00EA73CC" w:rsidRPr="000F5753">
        <w:rPr>
          <w:rFonts w:ascii="Arial" w:hAnsi="Arial"/>
          <w:color w:val="auto"/>
          <w:highlight w:val="yellow"/>
        </w:rPr>
        <w:t>)</w:t>
      </w:r>
      <w:r w:rsidR="00EA73CC" w:rsidRPr="000F5753">
        <w:rPr>
          <w:rFonts w:ascii="Arial" w:hAnsi="Arial"/>
          <w:color w:val="auto"/>
          <w:highlight w:val="yellow"/>
        </w:rPr>
        <w:tab/>
        <w:t xml:space="preserve">Go to spot mode (on some microscopes just converge the beam using second condenser focus) and </w:t>
      </w:r>
      <w:r w:rsidR="00A1214B" w:rsidRPr="000F5753">
        <w:rPr>
          <w:rFonts w:ascii="Arial" w:hAnsi="Arial"/>
          <w:color w:val="auto"/>
          <w:highlight w:val="yellow"/>
        </w:rPr>
        <w:t xml:space="preserve">increase </w:t>
      </w:r>
      <w:r w:rsidR="00EA73CC" w:rsidRPr="000F5753">
        <w:rPr>
          <w:rFonts w:ascii="Arial" w:hAnsi="Arial"/>
          <w:color w:val="auto"/>
          <w:highlight w:val="yellow"/>
        </w:rPr>
        <w:t xml:space="preserve">the </w:t>
      </w:r>
      <w:r w:rsidR="00A1214B" w:rsidRPr="000F5753">
        <w:rPr>
          <w:rFonts w:ascii="Arial" w:hAnsi="Arial"/>
          <w:color w:val="auto"/>
          <w:highlight w:val="yellow"/>
        </w:rPr>
        <w:t xml:space="preserve">beam current to ca. 5 </w:t>
      </w:r>
      <w:proofErr w:type="spellStart"/>
      <w:proofErr w:type="gramStart"/>
      <w:r w:rsidR="00A1214B" w:rsidRPr="000F5753">
        <w:rPr>
          <w:rFonts w:ascii="Arial" w:hAnsi="Arial"/>
          <w:color w:val="auto"/>
          <w:highlight w:val="yellow"/>
        </w:rPr>
        <w:t>nA</w:t>
      </w:r>
      <w:proofErr w:type="spellEnd"/>
      <w:proofErr w:type="gramEnd"/>
      <w:r w:rsidR="00A1214B" w:rsidRPr="000F5753">
        <w:rPr>
          <w:rFonts w:ascii="Arial" w:hAnsi="Arial"/>
          <w:color w:val="auto"/>
          <w:highlight w:val="yellow"/>
        </w:rPr>
        <w:t xml:space="preserve"> (as measured with a Faraday cup or similar) into a 100 nm spot. </w:t>
      </w:r>
    </w:p>
    <w:p w:rsidR="00A1214B" w:rsidRPr="000F5753" w:rsidRDefault="00A1214B" w:rsidP="00742F98">
      <w:pPr>
        <w:pStyle w:val="Body1"/>
        <w:tabs>
          <w:tab w:val="left" w:pos="630"/>
        </w:tabs>
        <w:rPr>
          <w:rFonts w:ascii="Arial" w:hAnsi="Arial"/>
          <w:color w:val="auto"/>
          <w:highlight w:val="yellow"/>
        </w:rPr>
      </w:pPr>
    </w:p>
    <w:p w:rsidR="00742F98" w:rsidRPr="000F5753" w:rsidRDefault="004C0FB2" w:rsidP="004C0FB2">
      <w:pPr>
        <w:pStyle w:val="Body1"/>
        <w:tabs>
          <w:tab w:val="left" w:pos="630"/>
        </w:tabs>
        <w:rPr>
          <w:rFonts w:ascii="Arial" w:hAnsi="Arial"/>
          <w:color w:val="auto"/>
          <w:highlight w:val="yellow"/>
        </w:rPr>
      </w:pPr>
      <w:r w:rsidRPr="000F5753">
        <w:rPr>
          <w:rFonts w:ascii="Arial" w:hAnsi="Arial"/>
          <w:color w:val="auto"/>
          <w:highlight w:val="yellow"/>
        </w:rPr>
        <w:t>7.5</w:t>
      </w:r>
      <w:r w:rsidR="00EA73CC" w:rsidRPr="000F5753">
        <w:rPr>
          <w:rFonts w:ascii="Arial" w:hAnsi="Arial"/>
          <w:color w:val="auto"/>
          <w:highlight w:val="yellow"/>
        </w:rPr>
        <w:t xml:space="preserve">) </w:t>
      </w:r>
      <w:r w:rsidR="00EA73CC" w:rsidRPr="000F5753">
        <w:rPr>
          <w:rFonts w:ascii="Arial" w:hAnsi="Arial"/>
          <w:color w:val="auto"/>
          <w:highlight w:val="yellow"/>
        </w:rPr>
        <w:tab/>
        <w:t xml:space="preserve">Launch the spectrum acquisition software and begin 100 s </w:t>
      </w:r>
      <w:r w:rsidR="00FE0B72" w:rsidRPr="000F5753">
        <w:rPr>
          <w:rFonts w:ascii="Arial" w:hAnsi="Arial"/>
          <w:color w:val="auto"/>
          <w:highlight w:val="yellow"/>
        </w:rPr>
        <w:t>acquisitions</w:t>
      </w:r>
      <w:r w:rsidR="00EA73CC" w:rsidRPr="000F5753">
        <w:rPr>
          <w:rFonts w:ascii="Arial" w:hAnsi="Arial"/>
          <w:color w:val="auto"/>
          <w:highlight w:val="yellow"/>
        </w:rPr>
        <w:t xml:space="preserve">, which can be viewed live time on the display monitor. </w:t>
      </w:r>
      <w:r w:rsidR="00A1214B" w:rsidRPr="000F5753">
        <w:rPr>
          <w:rFonts w:ascii="Arial" w:hAnsi="Arial"/>
          <w:color w:val="auto"/>
          <w:highlight w:val="yellow"/>
        </w:rPr>
        <w:t>Save recorded spectrum (Fig 2). The industry standard EMSA format is preferred.</w:t>
      </w:r>
    </w:p>
    <w:p w:rsidR="00A1214B" w:rsidRPr="000F5753" w:rsidRDefault="00A1214B" w:rsidP="00742F98">
      <w:pPr>
        <w:pStyle w:val="Body1"/>
        <w:tabs>
          <w:tab w:val="left" w:pos="630"/>
        </w:tabs>
        <w:rPr>
          <w:rFonts w:ascii="Arial" w:hAnsi="Arial"/>
          <w:color w:val="auto"/>
          <w:highlight w:val="yellow"/>
        </w:rPr>
      </w:pPr>
    </w:p>
    <w:p w:rsidR="00A1214B" w:rsidRPr="000F5753" w:rsidRDefault="004C0FB2" w:rsidP="00742F98">
      <w:pPr>
        <w:pStyle w:val="Body1"/>
        <w:tabs>
          <w:tab w:val="left" w:pos="630"/>
        </w:tabs>
        <w:rPr>
          <w:rFonts w:ascii="Arial" w:hAnsi="Arial"/>
          <w:color w:val="auto"/>
        </w:rPr>
      </w:pPr>
      <w:r w:rsidRPr="000F5753">
        <w:rPr>
          <w:rFonts w:ascii="Arial" w:hAnsi="Arial"/>
          <w:color w:val="auto"/>
          <w:highlight w:val="yellow"/>
        </w:rPr>
        <w:t>7.6</w:t>
      </w:r>
      <w:r w:rsidR="00E76542" w:rsidRPr="000F5753">
        <w:rPr>
          <w:rFonts w:ascii="Arial" w:hAnsi="Arial"/>
          <w:color w:val="auto"/>
          <w:highlight w:val="yellow"/>
        </w:rPr>
        <w:t>)</w:t>
      </w:r>
      <w:r w:rsidR="00A1214B" w:rsidRPr="000F5753">
        <w:rPr>
          <w:rFonts w:ascii="Arial" w:hAnsi="Arial"/>
          <w:color w:val="auto"/>
          <w:highlight w:val="yellow"/>
        </w:rPr>
        <w:tab/>
        <w:t xml:space="preserve">Shut down the EM and transfer the multiple-spectra file(s) to an </w:t>
      </w:r>
      <w:r w:rsidR="00EA73CC" w:rsidRPr="000F5753">
        <w:rPr>
          <w:rFonts w:ascii="Arial" w:hAnsi="Arial"/>
          <w:color w:val="auto"/>
          <w:highlight w:val="yellow"/>
        </w:rPr>
        <w:t xml:space="preserve">(off-line) </w:t>
      </w:r>
      <w:r w:rsidR="00A1214B" w:rsidRPr="000F5753">
        <w:rPr>
          <w:rFonts w:ascii="Arial" w:hAnsi="Arial"/>
          <w:color w:val="auto"/>
          <w:highlight w:val="yellow"/>
        </w:rPr>
        <w:t xml:space="preserve">analysis </w:t>
      </w:r>
      <w:proofErr w:type="gramStart"/>
      <w:r w:rsidR="00A1214B" w:rsidRPr="000F5753">
        <w:rPr>
          <w:rFonts w:ascii="Arial" w:hAnsi="Arial"/>
          <w:color w:val="auto"/>
          <w:highlight w:val="yellow"/>
        </w:rPr>
        <w:t>workstation .</w:t>
      </w:r>
      <w:proofErr w:type="gramEnd"/>
    </w:p>
    <w:p w:rsidR="00A1214B" w:rsidRPr="000F5753" w:rsidRDefault="00A1214B" w:rsidP="00742F98">
      <w:pPr>
        <w:pStyle w:val="Body1"/>
        <w:tabs>
          <w:tab w:val="left" w:pos="630"/>
        </w:tabs>
        <w:rPr>
          <w:rFonts w:ascii="Arial" w:hAnsi="Arial"/>
          <w:color w:val="auto"/>
        </w:rPr>
      </w:pPr>
    </w:p>
    <w:p w:rsidR="00A1214B" w:rsidRPr="000F5753" w:rsidRDefault="00742F98" w:rsidP="006A6144">
      <w:pPr>
        <w:pStyle w:val="Body1"/>
        <w:keepNext/>
        <w:jc w:val="both"/>
        <w:outlineLvl w:val="0"/>
        <w:rPr>
          <w:rFonts w:ascii="Arial" w:hAnsi="Arial"/>
          <w:b/>
          <w:color w:val="auto"/>
        </w:rPr>
      </w:pPr>
      <w:r w:rsidRPr="000F5753">
        <w:rPr>
          <w:rFonts w:ascii="Arial" w:hAnsi="Arial"/>
          <w:b/>
          <w:color w:val="auto"/>
          <w:highlight w:val="yellow"/>
        </w:rPr>
        <w:t>8</w:t>
      </w:r>
      <w:r w:rsidR="00A1214B" w:rsidRPr="000F5753">
        <w:rPr>
          <w:rFonts w:ascii="Arial" w:hAnsi="Arial"/>
          <w:b/>
          <w:color w:val="auto"/>
          <w:highlight w:val="yellow"/>
        </w:rPr>
        <w:t>. Analysis of x-ray spectra</w:t>
      </w:r>
    </w:p>
    <w:p w:rsidR="00A1214B" w:rsidRPr="000F5753" w:rsidRDefault="00A1214B" w:rsidP="00D26C01">
      <w:pPr>
        <w:pStyle w:val="Body1"/>
        <w:keepNext/>
        <w:jc w:val="both"/>
        <w:rPr>
          <w:rFonts w:ascii="Arial" w:hAnsi="Arial"/>
          <w:color w:val="auto"/>
        </w:rPr>
      </w:pPr>
    </w:p>
    <w:p w:rsidR="00A1214B" w:rsidRPr="000F5753" w:rsidRDefault="00A1214B" w:rsidP="006A6144">
      <w:pPr>
        <w:keepNext/>
        <w:widowControl w:val="0"/>
        <w:autoSpaceDE w:val="0"/>
        <w:autoSpaceDN w:val="0"/>
        <w:adjustRightInd w:val="0"/>
        <w:outlineLvl w:val="0"/>
        <w:rPr>
          <w:rFonts w:ascii="Arial" w:hAnsi="Arial"/>
          <w:b/>
        </w:rPr>
      </w:pPr>
      <w:r w:rsidRPr="000F5753">
        <w:rPr>
          <w:rFonts w:ascii="Arial" w:hAnsi="Arial"/>
          <w:b/>
          <w:highlight w:val="yellow"/>
        </w:rPr>
        <w:t>Qualitative analysis</w:t>
      </w:r>
      <w:r w:rsidRPr="000F5753">
        <w:rPr>
          <w:rFonts w:ascii="Arial" w:hAnsi="Arial"/>
          <w:b/>
        </w:rPr>
        <w:t xml:space="preserve"> </w:t>
      </w:r>
    </w:p>
    <w:p w:rsidR="00A1214B" w:rsidRPr="000F5753" w:rsidRDefault="00A1214B" w:rsidP="00D26C01">
      <w:pPr>
        <w:keepNext/>
        <w:widowControl w:val="0"/>
        <w:autoSpaceDE w:val="0"/>
        <w:autoSpaceDN w:val="0"/>
        <w:adjustRightInd w:val="0"/>
        <w:rPr>
          <w:rFonts w:ascii="Arial" w:hAnsi="Arial"/>
        </w:rPr>
      </w:pPr>
    </w:p>
    <w:p w:rsidR="00A1214B" w:rsidRPr="000F5753" w:rsidRDefault="00A1214B" w:rsidP="00742F98">
      <w:pPr>
        <w:widowControl w:val="0"/>
        <w:autoSpaceDE w:val="0"/>
        <w:autoSpaceDN w:val="0"/>
        <w:adjustRightInd w:val="0"/>
        <w:rPr>
          <w:rFonts w:ascii="Arial" w:hAnsi="Arial"/>
        </w:rPr>
      </w:pPr>
      <w:r w:rsidRPr="000F5753">
        <w:rPr>
          <w:rFonts w:ascii="Arial" w:hAnsi="Arial"/>
          <w:highlight w:val="yellow"/>
        </w:rPr>
        <w:t>An EDX spectrum (Fig 2</w:t>
      </w:r>
      <w:r w:rsidR="00E9600E" w:rsidRPr="000F5753">
        <w:rPr>
          <w:rFonts w:ascii="Arial" w:hAnsi="Arial"/>
          <w:highlight w:val="yellow"/>
        </w:rPr>
        <w:t>, inset</w:t>
      </w:r>
      <w:r w:rsidRPr="000F5753">
        <w:rPr>
          <w:rFonts w:ascii="Arial" w:hAnsi="Arial"/>
          <w:highlight w:val="yellow"/>
        </w:rPr>
        <w:t xml:space="preserve">) is essentially an x-y plot of the x-ray intensity vs. energy. Spectra contain </w:t>
      </w:r>
      <w:r w:rsidR="00CA0510" w:rsidRPr="000F5753">
        <w:rPr>
          <w:rFonts w:ascii="Arial" w:hAnsi="Arial"/>
          <w:highlight w:val="yellow"/>
        </w:rPr>
        <w:t xml:space="preserve">qualitative and </w:t>
      </w:r>
      <w:r w:rsidRPr="000F5753">
        <w:rPr>
          <w:rFonts w:ascii="Arial" w:hAnsi="Arial"/>
          <w:highlight w:val="yellow"/>
        </w:rPr>
        <w:t>quantitative information about the elemental composition of the analyzed volume, in that the “characteristic” energy of a peak identifies the element giving rise to that peak while the intensity reflects the amount of that element.</w:t>
      </w:r>
      <w:r w:rsidRPr="000F5753">
        <w:rPr>
          <w:rFonts w:ascii="Arial" w:hAnsi="Arial"/>
        </w:rPr>
        <w:t xml:space="preserve"> </w:t>
      </w:r>
      <w:r w:rsidR="00E9600E" w:rsidRPr="000F5753">
        <w:rPr>
          <w:rFonts w:ascii="Arial" w:hAnsi="Arial"/>
        </w:rPr>
        <w:t xml:space="preserve">The characteristic peaks ride on top of a slowly varying background, the “continuum”. </w:t>
      </w:r>
      <w:r w:rsidRPr="000F5753">
        <w:rPr>
          <w:rFonts w:ascii="Arial" w:hAnsi="Arial"/>
        </w:rPr>
        <w:t xml:space="preserve">(The legend to Fig. 2 </w:t>
      </w:r>
      <w:r w:rsidR="0044110B" w:rsidRPr="000F5753">
        <w:rPr>
          <w:rFonts w:ascii="Arial" w:hAnsi="Arial"/>
        </w:rPr>
        <w:t xml:space="preserve">further </w:t>
      </w:r>
      <w:r w:rsidRPr="000F5753">
        <w:rPr>
          <w:rFonts w:ascii="Arial" w:hAnsi="Arial"/>
        </w:rPr>
        <w:t>discusses salient details of EDX spectra.) The energy of the peak manifolds for the entire periodic tabl</w:t>
      </w:r>
      <w:r w:rsidR="0033023E" w:rsidRPr="000F5753">
        <w:rPr>
          <w:rFonts w:ascii="Arial" w:hAnsi="Arial"/>
        </w:rPr>
        <w:t xml:space="preserve">e </w:t>
      </w:r>
      <w:r w:rsidRPr="000F5753">
        <w:rPr>
          <w:rFonts w:ascii="Arial" w:hAnsi="Arial"/>
        </w:rPr>
        <w:t xml:space="preserve">are defined by the </w:t>
      </w:r>
      <w:proofErr w:type="spellStart"/>
      <w:r w:rsidRPr="000F5753">
        <w:rPr>
          <w:rFonts w:ascii="Arial" w:hAnsi="Arial"/>
        </w:rPr>
        <w:t>well known</w:t>
      </w:r>
      <w:proofErr w:type="spellEnd"/>
      <w:r w:rsidRPr="000F5753">
        <w:rPr>
          <w:rFonts w:ascii="Arial" w:hAnsi="Arial"/>
        </w:rPr>
        <w:t xml:space="preserve"> electronic structure of elements, thus all EDX software links to </w:t>
      </w:r>
      <w:r w:rsidR="000F5753" w:rsidRPr="000F5753">
        <w:rPr>
          <w:rFonts w:ascii="Arial" w:hAnsi="Arial"/>
        </w:rPr>
        <w:t>a database that automatically i</w:t>
      </w:r>
      <w:r w:rsidRPr="000F5753">
        <w:rPr>
          <w:rFonts w:ascii="Arial" w:hAnsi="Arial"/>
        </w:rPr>
        <w:t xml:space="preserve">dentifies components of an </w:t>
      </w:r>
      <w:proofErr w:type="spellStart"/>
      <w:r w:rsidRPr="000F5753">
        <w:rPr>
          <w:rFonts w:ascii="Arial" w:hAnsi="Arial"/>
        </w:rPr>
        <w:t>analyte</w:t>
      </w:r>
      <w:proofErr w:type="spellEnd"/>
      <w:r w:rsidRPr="000F5753">
        <w:rPr>
          <w:rFonts w:ascii="Arial" w:hAnsi="Arial"/>
        </w:rPr>
        <w:t xml:space="preserve">. In a </w:t>
      </w:r>
      <w:r w:rsidR="0096023E" w:rsidRPr="000F5753">
        <w:rPr>
          <w:rFonts w:ascii="Arial" w:hAnsi="Arial"/>
        </w:rPr>
        <w:t xml:space="preserve">physiological </w:t>
      </w:r>
      <w:r w:rsidRPr="000F5753">
        <w:rPr>
          <w:rFonts w:ascii="Arial" w:hAnsi="Arial"/>
        </w:rPr>
        <w:t xml:space="preserve">context, elements </w:t>
      </w:r>
      <w:r w:rsidRPr="000F5753">
        <w:rPr>
          <w:rFonts w:ascii="Arial" w:hAnsi="Arial"/>
        </w:rPr>
        <w:lastRenderedPageBreak/>
        <w:t xml:space="preserve">of </w:t>
      </w:r>
      <w:r w:rsidR="0096023E" w:rsidRPr="000F5753">
        <w:rPr>
          <w:rFonts w:ascii="Arial" w:hAnsi="Arial"/>
        </w:rPr>
        <w:t>general interest</w:t>
      </w:r>
      <w:r w:rsidRPr="000F5753">
        <w:rPr>
          <w:rFonts w:ascii="Arial" w:hAnsi="Arial"/>
        </w:rPr>
        <w:t xml:space="preserve"> that are well suited to EDX analysis include Na (K</w:t>
      </w:r>
      <w:r w:rsidRPr="000F5753">
        <w:rPr>
          <w:rFonts w:ascii="Symbol" w:hAnsi="Symbol"/>
        </w:rPr>
        <w:t></w:t>
      </w:r>
      <w:r w:rsidRPr="000F5753">
        <w:rPr>
          <w:rFonts w:ascii="Arial" w:hAnsi="Arial"/>
        </w:rPr>
        <w:t xml:space="preserve"> at 1.04 </w:t>
      </w:r>
      <w:proofErr w:type="spellStart"/>
      <w:r w:rsidR="00E616E9" w:rsidRPr="000F5753">
        <w:rPr>
          <w:rFonts w:ascii="Arial" w:hAnsi="Arial"/>
        </w:rPr>
        <w:t>k</w:t>
      </w:r>
      <w:r w:rsidRPr="000F5753">
        <w:rPr>
          <w:rFonts w:ascii="Arial" w:hAnsi="Arial"/>
        </w:rPr>
        <w:t>eV</w:t>
      </w:r>
      <w:proofErr w:type="spellEnd"/>
      <w:r w:rsidRPr="000F5753">
        <w:rPr>
          <w:rFonts w:ascii="Arial" w:hAnsi="Arial"/>
        </w:rPr>
        <w:t xml:space="preserve">), </w:t>
      </w:r>
      <w:r w:rsidR="004B1EF7" w:rsidRPr="000F5753">
        <w:rPr>
          <w:rFonts w:ascii="Arial" w:hAnsi="Arial"/>
        </w:rPr>
        <w:t xml:space="preserve">P (2.01 </w:t>
      </w:r>
      <w:proofErr w:type="spellStart"/>
      <w:r w:rsidR="00E616E9" w:rsidRPr="000F5753">
        <w:rPr>
          <w:rFonts w:ascii="Arial" w:hAnsi="Arial"/>
        </w:rPr>
        <w:t>k</w:t>
      </w:r>
      <w:r w:rsidR="004B1EF7" w:rsidRPr="000F5753">
        <w:rPr>
          <w:rFonts w:ascii="Arial" w:hAnsi="Arial"/>
        </w:rPr>
        <w:t>eV</w:t>
      </w:r>
      <w:proofErr w:type="spellEnd"/>
      <w:r w:rsidR="004B1EF7" w:rsidRPr="000F5753">
        <w:rPr>
          <w:rFonts w:ascii="Arial" w:hAnsi="Arial"/>
        </w:rPr>
        <w:t xml:space="preserve">), </w:t>
      </w:r>
      <w:r w:rsidRPr="000F5753">
        <w:rPr>
          <w:rFonts w:ascii="Arial" w:hAnsi="Arial"/>
        </w:rPr>
        <w:t>K (3</w:t>
      </w:r>
      <w:r w:rsidR="0033023E" w:rsidRPr="000F5753">
        <w:rPr>
          <w:rFonts w:ascii="Arial" w:hAnsi="Arial"/>
        </w:rPr>
        <w:t>.31</w:t>
      </w:r>
      <w:r w:rsidRPr="000F5753">
        <w:rPr>
          <w:rFonts w:ascii="Arial" w:hAnsi="Arial"/>
        </w:rPr>
        <w:t xml:space="preserve"> </w:t>
      </w:r>
      <w:proofErr w:type="spellStart"/>
      <w:r w:rsidR="00E616E9" w:rsidRPr="000F5753">
        <w:rPr>
          <w:rFonts w:ascii="Arial" w:hAnsi="Arial"/>
        </w:rPr>
        <w:t>k</w:t>
      </w:r>
      <w:r w:rsidRPr="000F5753">
        <w:rPr>
          <w:rFonts w:ascii="Arial" w:hAnsi="Arial"/>
        </w:rPr>
        <w:t>eV</w:t>
      </w:r>
      <w:proofErr w:type="spellEnd"/>
      <w:r w:rsidRPr="000F5753">
        <w:rPr>
          <w:rFonts w:ascii="Arial" w:hAnsi="Arial"/>
        </w:rPr>
        <w:t xml:space="preserve">), and </w:t>
      </w:r>
      <w:proofErr w:type="spellStart"/>
      <w:r w:rsidRPr="000F5753">
        <w:rPr>
          <w:rFonts w:ascii="Arial" w:hAnsi="Arial"/>
        </w:rPr>
        <w:t>Ca</w:t>
      </w:r>
      <w:proofErr w:type="spellEnd"/>
      <w:r w:rsidRPr="000F5753">
        <w:rPr>
          <w:rFonts w:ascii="Arial" w:hAnsi="Arial"/>
        </w:rPr>
        <w:t xml:space="preserve"> (3.69 </w:t>
      </w:r>
      <w:proofErr w:type="spellStart"/>
      <w:r w:rsidR="00E616E9" w:rsidRPr="000F5753">
        <w:rPr>
          <w:rFonts w:ascii="Arial" w:hAnsi="Arial"/>
        </w:rPr>
        <w:t>k</w:t>
      </w:r>
      <w:r w:rsidRPr="000F5753">
        <w:rPr>
          <w:rFonts w:ascii="Arial" w:hAnsi="Arial"/>
        </w:rPr>
        <w:t>eV</w:t>
      </w:r>
      <w:proofErr w:type="spellEnd"/>
      <w:r w:rsidRPr="000F5753">
        <w:rPr>
          <w:rFonts w:ascii="Arial" w:hAnsi="Arial"/>
        </w:rPr>
        <w:t>).</w:t>
      </w:r>
    </w:p>
    <w:p w:rsidR="00A1214B" w:rsidRPr="000F5753" w:rsidRDefault="00A1214B" w:rsidP="00343B27">
      <w:pPr>
        <w:widowControl w:val="0"/>
        <w:autoSpaceDE w:val="0"/>
        <w:autoSpaceDN w:val="0"/>
        <w:adjustRightInd w:val="0"/>
        <w:rPr>
          <w:rFonts w:ascii="Arial" w:hAnsi="Arial"/>
        </w:rPr>
      </w:pPr>
    </w:p>
    <w:p w:rsidR="00A1214B" w:rsidRPr="000F5753" w:rsidRDefault="004B1EF7" w:rsidP="00742F98">
      <w:pPr>
        <w:pStyle w:val="Body1"/>
        <w:tabs>
          <w:tab w:val="left" w:pos="630"/>
        </w:tabs>
        <w:rPr>
          <w:rFonts w:ascii="Arial" w:hAnsi="Arial"/>
          <w:color w:val="auto"/>
        </w:rPr>
      </w:pPr>
      <w:r w:rsidRPr="000F5753">
        <w:rPr>
          <w:rFonts w:ascii="Arial" w:hAnsi="Arial"/>
          <w:color w:val="auto"/>
          <w:highlight w:val="yellow"/>
        </w:rPr>
        <w:t>8.1)</w:t>
      </w:r>
      <w:r w:rsidR="00A1214B" w:rsidRPr="000F5753">
        <w:rPr>
          <w:rFonts w:ascii="Arial" w:hAnsi="Arial"/>
          <w:color w:val="auto"/>
          <w:highlight w:val="yellow"/>
        </w:rPr>
        <w:t xml:space="preserve"> </w:t>
      </w:r>
      <w:r w:rsidR="00A1214B" w:rsidRPr="000F5753">
        <w:rPr>
          <w:rFonts w:ascii="Arial" w:hAnsi="Arial"/>
          <w:color w:val="auto"/>
          <w:highlight w:val="yellow"/>
        </w:rPr>
        <w:tab/>
        <w:t xml:space="preserve">Take advantage of </w:t>
      </w:r>
      <w:r w:rsidR="005D26DA" w:rsidRPr="000F5753">
        <w:rPr>
          <w:rFonts w:ascii="Arial" w:hAnsi="Arial"/>
          <w:color w:val="auto"/>
          <w:highlight w:val="yellow"/>
        </w:rPr>
        <w:t xml:space="preserve">available </w:t>
      </w:r>
      <w:r w:rsidR="00A1214B" w:rsidRPr="000F5753">
        <w:rPr>
          <w:rFonts w:ascii="Arial" w:hAnsi="Arial"/>
          <w:color w:val="auto"/>
          <w:highlight w:val="yellow"/>
        </w:rPr>
        <w:t>software database and peak matching routines to identify</w:t>
      </w:r>
      <w:r w:rsidR="003146C9" w:rsidRPr="000F5753">
        <w:rPr>
          <w:rFonts w:ascii="Arial" w:hAnsi="Arial"/>
          <w:color w:val="auto"/>
          <w:highlight w:val="yellow"/>
        </w:rPr>
        <w:t xml:space="preserve"> major elements in the spectra</w:t>
      </w:r>
      <w:r w:rsidR="00A1214B" w:rsidRPr="000F5753">
        <w:rPr>
          <w:rFonts w:ascii="Arial" w:hAnsi="Arial"/>
          <w:color w:val="auto"/>
          <w:highlight w:val="yellow"/>
        </w:rPr>
        <w:t>.</w:t>
      </w:r>
      <w:r w:rsidRPr="000F5753">
        <w:rPr>
          <w:rFonts w:ascii="Arial" w:hAnsi="Arial"/>
          <w:color w:val="auto"/>
          <w:highlight w:val="yellow"/>
        </w:rPr>
        <w:t xml:space="preserve"> </w:t>
      </w:r>
      <w:r w:rsidR="003146C9" w:rsidRPr="000F5753">
        <w:rPr>
          <w:rFonts w:ascii="Arial" w:hAnsi="Arial"/>
          <w:color w:val="auto"/>
          <w:highlight w:val="yellow"/>
        </w:rPr>
        <w:t xml:space="preserve">In a biological specimen expect to find peaks for Na, Mg, P, S, </w:t>
      </w:r>
      <w:proofErr w:type="spellStart"/>
      <w:r w:rsidR="003146C9" w:rsidRPr="000F5753">
        <w:rPr>
          <w:rFonts w:ascii="Arial" w:hAnsi="Arial"/>
          <w:color w:val="auto"/>
          <w:highlight w:val="yellow"/>
        </w:rPr>
        <w:t>Cl</w:t>
      </w:r>
      <w:proofErr w:type="spellEnd"/>
      <w:r w:rsidR="003146C9" w:rsidRPr="000F5753">
        <w:rPr>
          <w:rFonts w:ascii="Arial" w:hAnsi="Arial"/>
          <w:color w:val="auto"/>
          <w:highlight w:val="yellow"/>
        </w:rPr>
        <w:t>, K and Ca. (CAUTION: The last two elements overlap!)</w:t>
      </w:r>
    </w:p>
    <w:p w:rsidR="00A1214B" w:rsidRPr="000F5753" w:rsidRDefault="00A1214B" w:rsidP="00DF54F0">
      <w:pPr>
        <w:pStyle w:val="Body1"/>
        <w:rPr>
          <w:rFonts w:ascii="Arial" w:hAnsi="Arial"/>
          <w:strike/>
          <w:color w:val="auto"/>
        </w:rPr>
      </w:pPr>
    </w:p>
    <w:p w:rsidR="00A1214B" w:rsidRPr="000F5753" w:rsidRDefault="00A1214B" w:rsidP="006A6144">
      <w:pPr>
        <w:widowControl w:val="0"/>
        <w:autoSpaceDE w:val="0"/>
        <w:autoSpaceDN w:val="0"/>
        <w:adjustRightInd w:val="0"/>
        <w:outlineLvl w:val="0"/>
        <w:rPr>
          <w:rFonts w:ascii="Arial" w:hAnsi="Arial"/>
          <w:b/>
        </w:rPr>
      </w:pPr>
      <w:r w:rsidRPr="000F5753">
        <w:rPr>
          <w:rFonts w:ascii="Arial" w:hAnsi="Arial"/>
          <w:b/>
          <w:highlight w:val="yellow"/>
        </w:rPr>
        <w:t>Quantitative analysis</w:t>
      </w:r>
      <w:r w:rsidRPr="000F5753">
        <w:rPr>
          <w:rFonts w:ascii="Arial" w:hAnsi="Arial"/>
          <w:b/>
        </w:rPr>
        <w:t xml:space="preserve"> </w:t>
      </w:r>
    </w:p>
    <w:p w:rsidR="00A1214B" w:rsidRPr="000F5753" w:rsidRDefault="00A1214B" w:rsidP="00343B27">
      <w:pPr>
        <w:widowControl w:val="0"/>
        <w:autoSpaceDE w:val="0"/>
        <w:autoSpaceDN w:val="0"/>
        <w:adjustRightInd w:val="0"/>
        <w:rPr>
          <w:rFonts w:ascii="Arial" w:hAnsi="Arial"/>
        </w:rPr>
      </w:pPr>
    </w:p>
    <w:p w:rsidR="00D26C01" w:rsidRPr="000F5753" w:rsidRDefault="00A1214B" w:rsidP="00742F98">
      <w:pPr>
        <w:widowControl w:val="0"/>
        <w:autoSpaceDE w:val="0"/>
        <w:autoSpaceDN w:val="0"/>
        <w:adjustRightInd w:val="0"/>
        <w:rPr>
          <w:rFonts w:ascii="Arial" w:hAnsi="Arial"/>
        </w:rPr>
      </w:pPr>
      <w:r w:rsidRPr="000F5753">
        <w:rPr>
          <w:rFonts w:ascii="Arial" w:hAnsi="Arial"/>
        </w:rPr>
        <w:t>Quantitative analysis of EDX spectra consists of extracting the integrated area of identified peaks and converting this value to a concentration. For biological analysis, the established approach is the Hall peak/continuum method</w:t>
      </w:r>
      <w:r w:rsidR="00F9518B" w:rsidRPr="000F5753">
        <w:rPr>
          <w:rFonts w:ascii="Arial" w:hAnsi="Arial"/>
          <w:vertAlign w:val="superscript"/>
        </w:rPr>
        <w:t>4</w:t>
      </w:r>
      <w:proofErr w:type="gramStart"/>
      <w:r w:rsidR="00CF0CAD" w:rsidRPr="000F5753">
        <w:rPr>
          <w:rFonts w:ascii="Arial" w:hAnsi="Arial"/>
          <w:vertAlign w:val="superscript"/>
        </w:rPr>
        <w:t>,</w:t>
      </w:r>
      <w:r w:rsidR="00E43A66" w:rsidRPr="000F5753">
        <w:rPr>
          <w:rFonts w:ascii="Arial" w:hAnsi="Arial"/>
          <w:vertAlign w:val="superscript"/>
        </w:rPr>
        <w:t>7,10</w:t>
      </w:r>
      <w:proofErr w:type="gramEnd"/>
      <w:r w:rsidR="00822FEA" w:rsidRPr="000F5753">
        <w:rPr>
          <w:rFonts w:ascii="Arial" w:hAnsi="Arial"/>
        </w:rPr>
        <w:t>,</w:t>
      </w:r>
      <w:r w:rsidRPr="000F5753">
        <w:rPr>
          <w:rFonts w:ascii="Arial" w:hAnsi="Arial"/>
        </w:rPr>
        <w:t xml:space="preserve"> which takes advantage of the fact that the intensity of the continuum (defined above and in Fig 2) is proportional to the dry mass of the analyzed volume. Thus, the ratio of peak area/continuum area, when compared to the same ratio in spectra of standards of known composition, specifies the concentration in the targeted cellular compartment. Note that this approach provides concentrations in units of moles per weight, typically expressed as </w:t>
      </w:r>
      <w:proofErr w:type="spellStart"/>
      <w:r w:rsidRPr="000F5753">
        <w:rPr>
          <w:rFonts w:ascii="Arial" w:hAnsi="Arial"/>
        </w:rPr>
        <w:t>mmol</w:t>
      </w:r>
      <w:proofErr w:type="spellEnd"/>
      <w:r w:rsidRPr="000F5753">
        <w:rPr>
          <w:rFonts w:ascii="Arial" w:hAnsi="Arial"/>
        </w:rPr>
        <w:t>/kg dry weight. This unit is unusual and</w:t>
      </w:r>
      <w:r w:rsidR="00D26C01" w:rsidRPr="000F5753">
        <w:rPr>
          <w:rFonts w:ascii="Arial" w:hAnsi="Arial"/>
        </w:rPr>
        <w:t xml:space="preserve"> for interpretation</w:t>
      </w:r>
      <w:r w:rsidRPr="000F5753">
        <w:rPr>
          <w:rFonts w:ascii="Arial" w:hAnsi="Arial"/>
        </w:rPr>
        <w:t xml:space="preserve"> may require additional conversion</w:t>
      </w:r>
      <w:r w:rsidR="00D26C01" w:rsidRPr="000F5753">
        <w:rPr>
          <w:rFonts w:ascii="Arial" w:hAnsi="Arial"/>
        </w:rPr>
        <w:t xml:space="preserve"> to, for example, </w:t>
      </w:r>
      <w:proofErr w:type="spellStart"/>
      <w:r w:rsidR="00D26C01" w:rsidRPr="000F5753">
        <w:rPr>
          <w:rFonts w:ascii="Arial" w:hAnsi="Arial"/>
        </w:rPr>
        <w:t>mmol</w:t>
      </w:r>
      <w:proofErr w:type="spellEnd"/>
      <w:r w:rsidR="00D26C01" w:rsidRPr="000F5753">
        <w:rPr>
          <w:rFonts w:ascii="Arial" w:hAnsi="Arial"/>
        </w:rPr>
        <w:t xml:space="preserve">/l wet weight or </w:t>
      </w:r>
      <w:proofErr w:type="spellStart"/>
      <w:r w:rsidR="00D26C01" w:rsidRPr="000F5753">
        <w:rPr>
          <w:rFonts w:ascii="Arial" w:hAnsi="Arial"/>
        </w:rPr>
        <w:t>mmol</w:t>
      </w:r>
      <w:proofErr w:type="spellEnd"/>
      <w:r w:rsidR="00D26C01" w:rsidRPr="000F5753">
        <w:rPr>
          <w:rFonts w:ascii="Arial" w:hAnsi="Arial"/>
        </w:rPr>
        <w:t>/mg protein</w:t>
      </w:r>
      <w:r w:rsidR="0044110B" w:rsidRPr="000F5753">
        <w:rPr>
          <w:rFonts w:ascii="Arial" w:hAnsi="Arial"/>
        </w:rPr>
        <w:t>, as described elsewhere</w:t>
      </w:r>
      <w:r w:rsidR="00F9518B" w:rsidRPr="000F5753">
        <w:rPr>
          <w:rFonts w:ascii="Arial" w:hAnsi="Arial"/>
          <w:vertAlign w:val="superscript"/>
        </w:rPr>
        <w:t>4</w:t>
      </w:r>
      <w:proofErr w:type="gramStart"/>
      <w:r w:rsidR="00FB456E" w:rsidRPr="000F5753">
        <w:rPr>
          <w:rFonts w:ascii="Arial" w:hAnsi="Arial"/>
          <w:vertAlign w:val="superscript"/>
        </w:rPr>
        <w:t>,</w:t>
      </w:r>
      <w:r w:rsidR="00E43A66" w:rsidRPr="000F5753">
        <w:rPr>
          <w:rFonts w:ascii="Arial" w:hAnsi="Arial"/>
          <w:vertAlign w:val="superscript"/>
        </w:rPr>
        <w:t>10</w:t>
      </w:r>
      <w:proofErr w:type="gramEnd"/>
      <w:r w:rsidR="00D26C01" w:rsidRPr="000F5753">
        <w:rPr>
          <w:rFonts w:ascii="Arial" w:hAnsi="Arial"/>
        </w:rPr>
        <w:t>.</w:t>
      </w:r>
    </w:p>
    <w:p w:rsidR="00A1214B" w:rsidRPr="000F5753" w:rsidRDefault="00A1214B" w:rsidP="00D26C01">
      <w:pPr>
        <w:widowControl w:val="0"/>
        <w:autoSpaceDE w:val="0"/>
        <w:autoSpaceDN w:val="0"/>
        <w:adjustRightInd w:val="0"/>
        <w:ind w:left="270"/>
        <w:rPr>
          <w:rFonts w:ascii="Arial" w:hAnsi="Arial"/>
        </w:rPr>
      </w:pPr>
    </w:p>
    <w:p w:rsidR="00742F98" w:rsidRPr="000F5753" w:rsidRDefault="0044110B" w:rsidP="00742F98">
      <w:pPr>
        <w:pStyle w:val="Body1"/>
        <w:tabs>
          <w:tab w:val="left" w:pos="630"/>
        </w:tabs>
        <w:rPr>
          <w:rFonts w:ascii="Arial" w:hAnsi="Arial"/>
          <w:color w:val="auto"/>
          <w:highlight w:val="yellow"/>
        </w:rPr>
      </w:pPr>
      <w:r w:rsidRPr="000F5753">
        <w:rPr>
          <w:rFonts w:ascii="Arial" w:hAnsi="Arial"/>
          <w:color w:val="auto"/>
          <w:highlight w:val="yellow"/>
        </w:rPr>
        <w:t>8.2)</w:t>
      </w:r>
      <w:r w:rsidR="00A1214B" w:rsidRPr="000F5753">
        <w:rPr>
          <w:rFonts w:ascii="Arial" w:hAnsi="Arial"/>
          <w:color w:val="auto"/>
          <w:highlight w:val="yellow"/>
        </w:rPr>
        <w:t xml:space="preserve"> </w:t>
      </w:r>
      <w:r w:rsidR="00A1214B" w:rsidRPr="000F5753">
        <w:rPr>
          <w:rFonts w:ascii="Arial" w:hAnsi="Arial"/>
          <w:color w:val="auto"/>
          <w:highlight w:val="yellow"/>
        </w:rPr>
        <w:tab/>
        <w:t xml:space="preserve">Extract peak areas (and error estimates) of biological elements between Z =10-20 (0.5-4.0 </w:t>
      </w:r>
      <w:proofErr w:type="spellStart"/>
      <w:r w:rsidR="00A1214B" w:rsidRPr="000F5753">
        <w:rPr>
          <w:rFonts w:ascii="Arial" w:hAnsi="Arial"/>
          <w:color w:val="auto"/>
          <w:highlight w:val="yellow"/>
        </w:rPr>
        <w:t>keV</w:t>
      </w:r>
      <w:proofErr w:type="spellEnd"/>
      <w:r w:rsidR="00A1214B" w:rsidRPr="000F5753">
        <w:rPr>
          <w:rFonts w:ascii="Arial" w:hAnsi="Arial"/>
          <w:color w:val="auto"/>
          <w:highlight w:val="yellow"/>
        </w:rPr>
        <w:t xml:space="preserve">), i.e., Na, Mg, P, S, </w:t>
      </w:r>
      <w:proofErr w:type="spellStart"/>
      <w:r w:rsidR="00A1214B" w:rsidRPr="000F5753">
        <w:rPr>
          <w:rFonts w:ascii="Arial" w:hAnsi="Arial"/>
          <w:color w:val="auto"/>
          <w:highlight w:val="yellow"/>
        </w:rPr>
        <w:t>Cl</w:t>
      </w:r>
      <w:proofErr w:type="spellEnd"/>
      <w:r w:rsidR="00A1214B" w:rsidRPr="000F5753">
        <w:rPr>
          <w:rFonts w:ascii="Arial" w:hAnsi="Arial"/>
          <w:color w:val="auto"/>
          <w:highlight w:val="yellow"/>
        </w:rPr>
        <w:t xml:space="preserve">, K and </w:t>
      </w:r>
      <w:proofErr w:type="spellStart"/>
      <w:r w:rsidR="00A1214B" w:rsidRPr="000F5753">
        <w:rPr>
          <w:rFonts w:ascii="Arial" w:hAnsi="Arial"/>
          <w:color w:val="auto"/>
          <w:highlight w:val="yellow"/>
        </w:rPr>
        <w:t>Ca</w:t>
      </w:r>
      <w:proofErr w:type="spellEnd"/>
      <w:r w:rsidRPr="000F5753">
        <w:rPr>
          <w:rFonts w:ascii="Arial" w:hAnsi="Arial"/>
          <w:color w:val="auto"/>
          <w:highlight w:val="yellow"/>
        </w:rPr>
        <w:t>,</w:t>
      </w:r>
      <w:r w:rsidR="00A1214B" w:rsidRPr="000F5753">
        <w:rPr>
          <w:rFonts w:ascii="Arial" w:hAnsi="Arial"/>
          <w:color w:val="auto"/>
          <w:highlight w:val="yellow"/>
        </w:rPr>
        <w:t xml:space="preserve"> using one of the fitting routines built into </w:t>
      </w:r>
      <w:r w:rsidR="001654CD" w:rsidRPr="000F5753">
        <w:rPr>
          <w:rFonts w:ascii="Arial" w:hAnsi="Arial"/>
          <w:color w:val="auto"/>
          <w:highlight w:val="yellow"/>
        </w:rPr>
        <w:t>analysis software</w:t>
      </w:r>
      <w:r w:rsidR="00CD7F53" w:rsidRPr="000F5753">
        <w:rPr>
          <w:rFonts w:ascii="Arial" w:hAnsi="Arial"/>
          <w:color w:val="auto"/>
          <w:highlight w:val="yellow"/>
        </w:rPr>
        <w:t xml:space="preserve"> (see Table 1, especially footnote 4)</w:t>
      </w:r>
      <w:r w:rsidR="00A1214B" w:rsidRPr="000F5753">
        <w:rPr>
          <w:rFonts w:ascii="Arial" w:hAnsi="Arial"/>
          <w:color w:val="auto"/>
          <w:highlight w:val="yellow"/>
        </w:rPr>
        <w:t xml:space="preserve">. </w:t>
      </w:r>
      <w:r w:rsidR="003053A3" w:rsidRPr="000F5753">
        <w:rPr>
          <w:rFonts w:ascii="Arial" w:hAnsi="Arial"/>
          <w:color w:val="auto"/>
          <w:highlight w:val="yellow"/>
        </w:rPr>
        <w:t xml:space="preserve">This </w:t>
      </w:r>
      <w:r w:rsidR="00A1214B" w:rsidRPr="000F5753">
        <w:rPr>
          <w:rFonts w:ascii="Arial" w:hAnsi="Arial"/>
          <w:color w:val="auto"/>
          <w:highlight w:val="yellow"/>
        </w:rPr>
        <w:t xml:space="preserve">lab uses Simplex or multiple-least squares fitting. Note that this fitting requires careful attention to resolving the overlap between K and </w:t>
      </w:r>
      <w:proofErr w:type="spellStart"/>
      <w:r w:rsidR="00A1214B" w:rsidRPr="000F5753">
        <w:rPr>
          <w:rFonts w:ascii="Arial" w:hAnsi="Arial"/>
          <w:color w:val="auto"/>
          <w:highlight w:val="yellow"/>
        </w:rPr>
        <w:t>Ca</w:t>
      </w:r>
      <w:proofErr w:type="spellEnd"/>
      <w:r w:rsidR="00A1214B" w:rsidRPr="000F5753">
        <w:rPr>
          <w:rFonts w:ascii="Arial" w:hAnsi="Arial"/>
          <w:color w:val="auto"/>
          <w:highlight w:val="yellow"/>
        </w:rPr>
        <w:t xml:space="preserve"> peaks (see Fig 2). </w:t>
      </w:r>
    </w:p>
    <w:p w:rsidR="00A1214B" w:rsidRPr="000F5753" w:rsidRDefault="00A1214B" w:rsidP="00742F98">
      <w:pPr>
        <w:pStyle w:val="Body1"/>
        <w:tabs>
          <w:tab w:val="left" w:pos="630"/>
        </w:tabs>
        <w:rPr>
          <w:rFonts w:ascii="Arial" w:hAnsi="Arial"/>
          <w:color w:val="auto"/>
          <w:highlight w:val="yellow"/>
        </w:rPr>
      </w:pPr>
    </w:p>
    <w:p w:rsidR="00742F98" w:rsidRPr="000F5753" w:rsidRDefault="001654CD" w:rsidP="00742F98">
      <w:pPr>
        <w:pStyle w:val="Body1"/>
        <w:tabs>
          <w:tab w:val="left" w:pos="630"/>
        </w:tabs>
        <w:rPr>
          <w:rFonts w:ascii="Arial" w:hAnsi="Arial"/>
          <w:color w:val="auto"/>
          <w:highlight w:val="yellow"/>
        </w:rPr>
      </w:pPr>
      <w:r w:rsidRPr="000F5753">
        <w:rPr>
          <w:rFonts w:ascii="Arial" w:hAnsi="Arial"/>
          <w:color w:val="auto"/>
          <w:highlight w:val="yellow"/>
        </w:rPr>
        <w:t>8.3)</w:t>
      </w:r>
      <w:r w:rsidR="00A1214B" w:rsidRPr="000F5753">
        <w:rPr>
          <w:rFonts w:ascii="Arial" w:hAnsi="Arial"/>
          <w:color w:val="auto"/>
          <w:highlight w:val="yellow"/>
        </w:rPr>
        <w:tab/>
      </w:r>
      <w:proofErr w:type="gramStart"/>
      <w:r w:rsidR="00A1214B" w:rsidRPr="000F5753">
        <w:rPr>
          <w:rFonts w:ascii="Arial" w:hAnsi="Arial"/>
          <w:color w:val="auto"/>
          <w:highlight w:val="yellow"/>
        </w:rPr>
        <w:t>Integrate</w:t>
      </w:r>
      <w:proofErr w:type="gramEnd"/>
      <w:r w:rsidR="00A1214B" w:rsidRPr="000F5753">
        <w:rPr>
          <w:rFonts w:ascii="Arial" w:hAnsi="Arial"/>
          <w:color w:val="auto"/>
          <w:highlight w:val="yellow"/>
        </w:rPr>
        <w:t xml:space="preserve"> the continuum between </w:t>
      </w:r>
      <w:r w:rsidR="00666C29" w:rsidRPr="000F5753">
        <w:rPr>
          <w:rFonts w:ascii="Arial" w:hAnsi="Arial"/>
          <w:color w:val="auto"/>
          <w:highlight w:val="yellow"/>
        </w:rPr>
        <w:t>1.45-1.61</w:t>
      </w:r>
      <w:r w:rsidR="00A1214B" w:rsidRPr="000F5753">
        <w:rPr>
          <w:rFonts w:ascii="Arial" w:hAnsi="Arial"/>
          <w:color w:val="auto"/>
          <w:highlight w:val="yellow"/>
        </w:rPr>
        <w:t xml:space="preserve"> </w:t>
      </w:r>
      <w:proofErr w:type="spellStart"/>
      <w:r w:rsidR="00A1214B" w:rsidRPr="000F5753">
        <w:rPr>
          <w:rFonts w:ascii="Arial" w:hAnsi="Arial"/>
          <w:color w:val="auto"/>
          <w:highlight w:val="yellow"/>
        </w:rPr>
        <w:t>keV</w:t>
      </w:r>
      <w:proofErr w:type="spellEnd"/>
      <w:r w:rsidR="00A1214B" w:rsidRPr="000F5753">
        <w:rPr>
          <w:rFonts w:ascii="Arial" w:hAnsi="Arial"/>
          <w:color w:val="auto"/>
          <w:highlight w:val="yellow"/>
        </w:rPr>
        <w:t xml:space="preserve">. Alternative interference-free regions can be used. </w:t>
      </w:r>
    </w:p>
    <w:p w:rsidR="00A1214B" w:rsidRPr="000F5753" w:rsidRDefault="00A1214B" w:rsidP="00742F98">
      <w:pPr>
        <w:pStyle w:val="Body1"/>
        <w:tabs>
          <w:tab w:val="left" w:pos="630"/>
        </w:tabs>
        <w:rPr>
          <w:rFonts w:ascii="Arial" w:hAnsi="Arial"/>
          <w:color w:val="auto"/>
          <w:highlight w:val="yellow"/>
        </w:rPr>
      </w:pPr>
    </w:p>
    <w:p w:rsidR="00742F98" w:rsidRPr="000F5753" w:rsidRDefault="001654CD" w:rsidP="00742F98">
      <w:pPr>
        <w:pStyle w:val="Body1"/>
        <w:tabs>
          <w:tab w:val="left" w:pos="630"/>
        </w:tabs>
        <w:rPr>
          <w:rFonts w:ascii="Arial" w:hAnsi="Arial"/>
          <w:color w:val="auto"/>
        </w:rPr>
      </w:pPr>
      <w:proofErr w:type="gramStart"/>
      <w:r w:rsidRPr="000F5753">
        <w:rPr>
          <w:rFonts w:ascii="Arial" w:hAnsi="Arial"/>
          <w:color w:val="auto"/>
          <w:highlight w:val="yellow"/>
        </w:rPr>
        <w:t>8.4)</w:t>
      </w:r>
      <w:r w:rsidR="00A1214B" w:rsidRPr="000F5753">
        <w:rPr>
          <w:rFonts w:ascii="Arial" w:hAnsi="Arial"/>
          <w:color w:val="auto"/>
          <w:highlight w:val="yellow"/>
        </w:rPr>
        <w:tab/>
        <w:t>Calculate peak/continuum ratios and then concentrations by comparison to standards.</w:t>
      </w:r>
      <w:proofErr w:type="gramEnd"/>
      <w:r w:rsidR="00A1214B" w:rsidRPr="000F5753">
        <w:rPr>
          <w:rFonts w:ascii="Arial" w:hAnsi="Arial"/>
          <w:color w:val="auto"/>
          <w:highlight w:val="yellow"/>
        </w:rPr>
        <w:t xml:space="preserve"> Propagate errors throughout the analysis.</w:t>
      </w:r>
    </w:p>
    <w:p w:rsidR="00A1214B" w:rsidRPr="000F5753" w:rsidRDefault="00A1214B" w:rsidP="00742F98">
      <w:pPr>
        <w:pStyle w:val="Body1"/>
        <w:tabs>
          <w:tab w:val="left" w:pos="630"/>
        </w:tabs>
        <w:rPr>
          <w:rFonts w:ascii="Arial" w:hAnsi="Arial"/>
          <w:color w:val="auto"/>
        </w:rPr>
      </w:pPr>
    </w:p>
    <w:p w:rsidR="00666C29" w:rsidRPr="000F5753" w:rsidRDefault="001654CD" w:rsidP="00742F98">
      <w:pPr>
        <w:pStyle w:val="Body1"/>
        <w:tabs>
          <w:tab w:val="left" w:pos="630"/>
        </w:tabs>
        <w:rPr>
          <w:rFonts w:ascii="Arial" w:hAnsi="Arial"/>
          <w:color w:val="auto"/>
        </w:rPr>
      </w:pPr>
      <w:r w:rsidRPr="000F5753">
        <w:rPr>
          <w:rFonts w:ascii="Arial" w:hAnsi="Arial"/>
          <w:color w:val="auto"/>
        </w:rPr>
        <w:t>8.5)</w:t>
      </w:r>
      <w:r w:rsidR="00A1214B" w:rsidRPr="000F5753">
        <w:rPr>
          <w:rFonts w:ascii="Arial" w:hAnsi="Arial"/>
          <w:color w:val="auto"/>
        </w:rPr>
        <w:tab/>
        <w:t>Use standard statistical software and formulas to estimate averages that reflect biological variability.</w:t>
      </w:r>
    </w:p>
    <w:p w:rsidR="00A1214B" w:rsidRPr="000F5753" w:rsidRDefault="00A1214B" w:rsidP="00742F98">
      <w:pPr>
        <w:pStyle w:val="Body1"/>
        <w:tabs>
          <w:tab w:val="left" w:pos="630"/>
        </w:tabs>
        <w:rPr>
          <w:rFonts w:ascii="Arial" w:hAnsi="Arial"/>
          <w:color w:val="auto"/>
        </w:rPr>
      </w:pPr>
    </w:p>
    <w:p w:rsidR="00A1214B" w:rsidRPr="000F5753" w:rsidRDefault="00A1214B" w:rsidP="00666C29">
      <w:pPr>
        <w:keepNext/>
        <w:outlineLvl w:val="0"/>
        <w:rPr>
          <w:rFonts w:ascii="Arial" w:hAnsi="Arial"/>
          <w:b/>
        </w:rPr>
      </w:pPr>
      <w:r w:rsidRPr="000F5753">
        <w:rPr>
          <w:rFonts w:ascii="Arial" w:hAnsi="Arial"/>
          <w:b/>
          <w:highlight w:val="yellow"/>
        </w:rPr>
        <w:t>Representative Results</w:t>
      </w:r>
      <w:r w:rsidRPr="000F5753">
        <w:rPr>
          <w:rFonts w:ascii="Arial" w:hAnsi="Arial"/>
          <w:b/>
        </w:rPr>
        <w:t xml:space="preserve"> </w:t>
      </w:r>
    </w:p>
    <w:p w:rsidR="00A1214B" w:rsidRPr="000F5753" w:rsidRDefault="00A1214B" w:rsidP="00D26C01">
      <w:pPr>
        <w:keepNext/>
        <w:ind w:left="450"/>
        <w:rPr>
          <w:rFonts w:ascii="Arial" w:hAnsi="Arial"/>
        </w:rPr>
      </w:pPr>
    </w:p>
    <w:p w:rsidR="00A1214B" w:rsidRPr="000F5753" w:rsidRDefault="00A1214B" w:rsidP="001654CD">
      <w:pPr>
        <w:rPr>
          <w:rFonts w:ascii="Arial" w:hAnsi="Arial"/>
        </w:rPr>
      </w:pPr>
      <w:r w:rsidRPr="000F5753">
        <w:rPr>
          <w:rFonts w:ascii="Arial" w:hAnsi="Arial"/>
        </w:rPr>
        <w:t xml:space="preserve">Brain cells typically sustain </w:t>
      </w:r>
      <w:proofErr w:type="spellStart"/>
      <w:r w:rsidRPr="000F5753">
        <w:rPr>
          <w:rFonts w:ascii="Arial" w:hAnsi="Arial"/>
        </w:rPr>
        <w:t>excitotoxic</w:t>
      </w:r>
      <w:proofErr w:type="spellEnd"/>
      <w:r w:rsidRPr="000F5753">
        <w:rPr>
          <w:rFonts w:ascii="Arial" w:hAnsi="Arial"/>
        </w:rPr>
        <w:t xml:space="preserve"> injury as a result of the pathological </w:t>
      </w:r>
      <w:proofErr w:type="spellStart"/>
      <w:r w:rsidRPr="000F5753">
        <w:rPr>
          <w:rFonts w:ascii="Arial" w:hAnsi="Arial"/>
        </w:rPr>
        <w:t>neurotrans</w:t>
      </w:r>
      <w:r w:rsidR="001654CD" w:rsidRPr="000F5753">
        <w:rPr>
          <w:rFonts w:ascii="Arial" w:hAnsi="Arial"/>
        </w:rPr>
        <w:t>-</w:t>
      </w:r>
      <w:r w:rsidRPr="000F5753">
        <w:rPr>
          <w:rFonts w:ascii="Arial" w:hAnsi="Arial"/>
        </w:rPr>
        <w:t>mitter</w:t>
      </w:r>
      <w:proofErr w:type="spellEnd"/>
      <w:r w:rsidRPr="000F5753">
        <w:rPr>
          <w:rFonts w:ascii="Arial" w:hAnsi="Arial"/>
        </w:rPr>
        <w:t xml:space="preserve"> release that occurs </w:t>
      </w:r>
      <w:r w:rsidR="00872625" w:rsidRPr="000F5753">
        <w:rPr>
          <w:rFonts w:ascii="Arial" w:hAnsi="Arial"/>
        </w:rPr>
        <w:t>under</w:t>
      </w:r>
      <w:r w:rsidRPr="000F5753">
        <w:rPr>
          <w:rFonts w:ascii="Arial" w:hAnsi="Arial"/>
        </w:rPr>
        <w:t xml:space="preserve"> ischemic conditions. EPMA was critical to discovering how the ability of neuronal mitochondria to sequester massive amounts of calcium underlies the mechanism of injury. The electron micrograph in </w:t>
      </w:r>
      <w:r w:rsidRPr="000F5753">
        <w:rPr>
          <w:rFonts w:ascii="Arial" w:hAnsi="Arial"/>
          <w:highlight w:val="yellow"/>
        </w:rPr>
        <w:t xml:space="preserve">Figure 3 illustrates the appearance of mitochondria in freeze-dried </w:t>
      </w:r>
      <w:proofErr w:type="spellStart"/>
      <w:r w:rsidRPr="000F5753">
        <w:rPr>
          <w:rFonts w:ascii="Arial" w:hAnsi="Arial"/>
          <w:highlight w:val="yellow"/>
        </w:rPr>
        <w:t>cryosections</w:t>
      </w:r>
      <w:proofErr w:type="spellEnd"/>
      <w:r w:rsidRPr="000F5753">
        <w:rPr>
          <w:rFonts w:ascii="Arial" w:hAnsi="Arial"/>
          <w:highlight w:val="yellow"/>
        </w:rPr>
        <w:t xml:space="preserve"> of cultured hippocampal neurons rapidly frozen after 30 min ex</w:t>
      </w:r>
      <w:r w:rsidR="00FE0B72" w:rsidRPr="000F5753">
        <w:rPr>
          <w:rFonts w:ascii="Arial" w:hAnsi="Arial"/>
          <w:highlight w:val="yellow"/>
        </w:rPr>
        <w:t xml:space="preserve">posure to an </w:t>
      </w:r>
      <w:proofErr w:type="spellStart"/>
      <w:r w:rsidR="00FE0B72" w:rsidRPr="000F5753">
        <w:rPr>
          <w:rFonts w:ascii="Arial" w:hAnsi="Arial"/>
          <w:highlight w:val="yellow"/>
        </w:rPr>
        <w:t>excitotoxic</w:t>
      </w:r>
      <w:proofErr w:type="spellEnd"/>
      <w:r w:rsidR="00FE0B72" w:rsidRPr="000F5753">
        <w:rPr>
          <w:rFonts w:ascii="Arial" w:hAnsi="Arial"/>
          <w:highlight w:val="yellow"/>
        </w:rPr>
        <w:t xml:space="preserve"> stimulus</w:t>
      </w:r>
      <w:r w:rsidRPr="000F5753">
        <w:rPr>
          <w:rFonts w:ascii="Arial" w:hAnsi="Arial"/>
          <w:highlight w:val="yellow"/>
        </w:rPr>
        <w:t xml:space="preserve"> (100 µM NMDA). Most mitochondria appear to be structurally damaged, as they are highly swollen and contain small, dark inclusions (</w:t>
      </w:r>
      <w:r w:rsidR="00531FC1" w:rsidRPr="000F5753">
        <w:rPr>
          <w:rFonts w:ascii="Arial" w:hAnsi="Arial"/>
          <w:highlight w:val="yellow"/>
        </w:rPr>
        <w:t xml:space="preserve">red </w:t>
      </w:r>
      <w:r w:rsidRPr="000F5753">
        <w:rPr>
          <w:rFonts w:ascii="Arial" w:hAnsi="Arial"/>
          <w:highlight w:val="yellow"/>
        </w:rPr>
        <w:t xml:space="preserve">arrows). </w:t>
      </w:r>
      <w:proofErr w:type="gramStart"/>
      <w:r w:rsidRPr="000F5753">
        <w:rPr>
          <w:rFonts w:ascii="Arial" w:hAnsi="Arial"/>
          <w:highlight w:val="yellow"/>
        </w:rPr>
        <w:t>EPMA,</w:t>
      </w:r>
      <w:r w:rsidRPr="000F5753">
        <w:rPr>
          <w:rFonts w:ascii="Arial" w:hAnsi="Arial"/>
        </w:rPr>
        <w:t xml:space="preserve"> which has resolution sufficient to perform elemental analysis within and exclusive of (the “matrix”) </w:t>
      </w:r>
      <w:r w:rsidRPr="000F5753">
        <w:rPr>
          <w:rFonts w:ascii="Arial" w:hAnsi="Arial"/>
        </w:rPr>
        <w:lastRenderedPageBreak/>
        <w:t xml:space="preserve">mitochondrial inclusions </w:t>
      </w:r>
      <w:r w:rsidRPr="000F5753">
        <w:rPr>
          <w:rFonts w:ascii="Arial" w:hAnsi="Arial"/>
          <w:highlight w:val="yellow"/>
        </w:rPr>
        <w:t xml:space="preserve">(Fig 3, </w:t>
      </w:r>
      <w:r w:rsidR="005D26DA" w:rsidRPr="000F5753">
        <w:rPr>
          <w:rFonts w:ascii="Arial" w:hAnsi="Arial"/>
          <w:highlight w:val="yellow"/>
        </w:rPr>
        <w:t xml:space="preserve">red and blue </w:t>
      </w:r>
      <w:r w:rsidRPr="000F5753">
        <w:rPr>
          <w:rFonts w:ascii="Arial" w:hAnsi="Arial"/>
          <w:highlight w:val="yellow"/>
        </w:rPr>
        <w:t>spectra</w:t>
      </w:r>
      <w:r w:rsidR="005D26DA" w:rsidRPr="000F5753">
        <w:rPr>
          <w:rFonts w:ascii="Arial" w:hAnsi="Arial"/>
          <w:highlight w:val="yellow"/>
        </w:rPr>
        <w:t>, respectively</w:t>
      </w:r>
      <w:r w:rsidRPr="000F5753">
        <w:rPr>
          <w:rFonts w:ascii="Arial" w:hAnsi="Arial"/>
          <w:highlight w:val="yellow"/>
        </w:rPr>
        <w:t>), revealed that the inclusions are largely composed of calcium and phosphorus</w:t>
      </w:r>
      <w:r w:rsidRPr="000F5753">
        <w:rPr>
          <w:rFonts w:ascii="Arial" w:hAnsi="Arial"/>
        </w:rPr>
        <w:t>.</w:t>
      </w:r>
      <w:proofErr w:type="gramEnd"/>
      <w:r w:rsidRPr="000F5753">
        <w:rPr>
          <w:rFonts w:ascii="Arial" w:hAnsi="Arial"/>
        </w:rPr>
        <w:t xml:space="preserve"> The extremely high calcium content of these inclusions — ~1300 </w:t>
      </w:r>
      <w:proofErr w:type="spellStart"/>
      <w:r w:rsidRPr="000F5753">
        <w:rPr>
          <w:rFonts w:ascii="Arial" w:hAnsi="Arial"/>
        </w:rPr>
        <w:t>mmol</w:t>
      </w:r>
      <w:proofErr w:type="spellEnd"/>
      <w:r w:rsidRPr="000F5753">
        <w:rPr>
          <w:rFonts w:ascii="Arial" w:hAnsi="Arial"/>
        </w:rPr>
        <w:t>/kg dry weight, whereas &lt;1 </w:t>
      </w:r>
      <w:proofErr w:type="spellStart"/>
      <w:r w:rsidRPr="000F5753">
        <w:rPr>
          <w:rFonts w:ascii="Arial" w:hAnsi="Arial"/>
        </w:rPr>
        <w:t>mmol</w:t>
      </w:r>
      <w:proofErr w:type="spellEnd"/>
      <w:r w:rsidRPr="000F5753">
        <w:rPr>
          <w:rFonts w:ascii="Arial" w:hAnsi="Arial"/>
        </w:rPr>
        <w:t>/kg is typical of resting mitochondria — explains their extraordinary calcium-buffering capacity, and why overwhelming this buffering mechanism leads to calcium overload-triggered cell death</w:t>
      </w:r>
      <w:r w:rsidR="00E43A66" w:rsidRPr="000F5753">
        <w:rPr>
          <w:rFonts w:ascii="Arial" w:hAnsi="Arial"/>
          <w:vertAlign w:val="superscript"/>
        </w:rPr>
        <w:t>11</w:t>
      </w:r>
      <w:r w:rsidRPr="000F5753">
        <w:rPr>
          <w:rFonts w:ascii="Arial" w:hAnsi="Arial"/>
        </w:rPr>
        <w:t xml:space="preserve">.  </w:t>
      </w:r>
    </w:p>
    <w:p w:rsidR="00A1214B" w:rsidRPr="000F5753" w:rsidRDefault="00A1214B" w:rsidP="0054564F">
      <w:pPr>
        <w:ind w:left="270"/>
        <w:rPr>
          <w:rFonts w:ascii="Arial" w:hAnsi="Arial"/>
        </w:rPr>
      </w:pPr>
    </w:p>
    <w:p w:rsidR="00A1214B" w:rsidRPr="000F5753" w:rsidRDefault="00A1214B" w:rsidP="001654CD">
      <w:pPr>
        <w:rPr>
          <w:rFonts w:ascii="Arial" w:hAnsi="Arial"/>
        </w:rPr>
      </w:pPr>
      <w:r w:rsidRPr="000F5753">
        <w:rPr>
          <w:rFonts w:ascii="Arial" w:hAnsi="Arial"/>
        </w:rPr>
        <w:t xml:space="preserve">The hippocampus, an area of the brain critical for learning and memory, is a major site of injury after ischemia. Interestingly, and therapeutically important, the functionally distinct region </w:t>
      </w:r>
      <w:r w:rsidR="00872625" w:rsidRPr="000F5753">
        <w:rPr>
          <w:rFonts w:ascii="Arial" w:hAnsi="Arial"/>
        </w:rPr>
        <w:t>named CA3</w:t>
      </w:r>
      <w:r w:rsidRPr="000F5753">
        <w:rPr>
          <w:rFonts w:ascii="Arial" w:hAnsi="Arial"/>
        </w:rPr>
        <w:t xml:space="preserve"> is far </w:t>
      </w:r>
      <w:r w:rsidR="00872625" w:rsidRPr="000F5753">
        <w:rPr>
          <w:rFonts w:ascii="Arial" w:hAnsi="Arial"/>
        </w:rPr>
        <w:t>less</w:t>
      </w:r>
      <w:r w:rsidRPr="000F5753">
        <w:rPr>
          <w:rFonts w:ascii="Arial" w:hAnsi="Arial"/>
        </w:rPr>
        <w:t xml:space="preserve"> vulnerable to ischemic injury than is the adjacent</w:t>
      </w:r>
      <w:r w:rsidR="00872625" w:rsidRPr="000F5753">
        <w:rPr>
          <w:rFonts w:ascii="Arial" w:hAnsi="Arial"/>
        </w:rPr>
        <w:t xml:space="preserve">, </w:t>
      </w:r>
      <w:proofErr w:type="spellStart"/>
      <w:r w:rsidR="00872625" w:rsidRPr="000F5753">
        <w:rPr>
          <w:rFonts w:ascii="Arial" w:hAnsi="Arial"/>
        </w:rPr>
        <w:t>synaptically</w:t>
      </w:r>
      <w:proofErr w:type="spellEnd"/>
      <w:r w:rsidR="00872625" w:rsidRPr="000F5753">
        <w:rPr>
          <w:rFonts w:ascii="Arial" w:hAnsi="Arial"/>
        </w:rPr>
        <w:t xml:space="preserve"> connected CA1</w:t>
      </w:r>
      <w:r w:rsidRPr="000F5753">
        <w:rPr>
          <w:rFonts w:ascii="Arial" w:hAnsi="Arial"/>
        </w:rPr>
        <w:t xml:space="preserve"> region. </w:t>
      </w:r>
      <w:r w:rsidRPr="000F5753">
        <w:rPr>
          <w:rFonts w:ascii="Arial" w:hAnsi="Arial"/>
          <w:highlight w:val="yellow"/>
        </w:rPr>
        <w:t xml:space="preserve">EMPA analysis — in conjunction with </w:t>
      </w:r>
      <w:proofErr w:type="spellStart"/>
      <w:r w:rsidRPr="000F5753">
        <w:rPr>
          <w:rFonts w:ascii="Arial" w:hAnsi="Arial"/>
          <w:highlight w:val="yellow"/>
        </w:rPr>
        <w:t>cryosections</w:t>
      </w:r>
      <w:proofErr w:type="spellEnd"/>
      <w:r w:rsidRPr="000F5753">
        <w:rPr>
          <w:rFonts w:ascii="Arial" w:hAnsi="Arial"/>
        </w:rPr>
        <w:t xml:space="preserve"> of</w:t>
      </w:r>
      <w:r w:rsidR="00872625" w:rsidRPr="000F5753">
        <w:rPr>
          <w:rFonts w:ascii="Arial" w:hAnsi="Arial"/>
        </w:rPr>
        <w:t xml:space="preserve"> specific regions of hippocampal</w:t>
      </w:r>
      <w:r w:rsidRPr="000F5753">
        <w:rPr>
          <w:rFonts w:ascii="Arial" w:hAnsi="Arial"/>
        </w:rPr>
        <w:t xml:space="preserve"> slices that maintain </w:t>
      </w:r>
      <w:r w:rsidRPr="000F5753">
        <w:rPr>
          <w:rFonts w:ascii="Arial" w:hAnsi="Arial"/>
          <w:i/>
        </w:rPr>
        <w:t>in situ</w:t>
      </w:r>
      <w:r w:rsidRPr="000F5753">
        <w:rPr>
          <w:rFonts w:ascii="Arial" w:hAnsi="Arial"/>
        </w:rPr>
        <w:t xml:space="preserve"> structure and function (</w:t>
      </w:r>
      <w:r w:rsidRPr="000F5753">
        <w:rPr>
          <w:rFonts w:ascii="Arial" w:hAnsi="Arial"/>
          <w:highlight w:val="yellow"/>
        </w:rPr>
        <w:t>Fig. 4, micrograph)</w:t>
      </w:r>
      <w:r w:rsidRPr="000F5753">
        <w:rPr>
          <w:rFonts w:ascii="Arial" w:hAnsi="Arial"/>
        </w:rPr>
        <w:t xml:space="preserve"> — </w:t>
      </w:r>
      <w:r w:rsidR="00E62B94" w:rsidRPr="000F5753">
        <w:rPr>
          <w:rFonts w:ascii="Arial" w:hAnsi="Arial"/>
        </w:rPr>
        <w:t xml:space="preserve">was used </w:t>
      </w:r>
      <w:r w:rsidRPr="000F5753">
        <w:rPr>
          <w:rFonts w:ascii="Arial" w:hAnsi="Arial"/>
        </w:rPr>
        <w:t xml:space="preserve">to </w:t>
      </w:r>
      <w:r w:rsidRPr="000F5753">
        <w:rPr>
          <w:rFonts w:ascii="Arial" w:hAnsi="Arial"/>
          <w:highlight w:val="yellow"/>
        </w:rPr>
        <w:t>show that toxic stimuli induce much larger calcium elevations in vulnerable CA1 neurons than in resistant adjacent CA3 neurons (Fig 4, bar graph)</w:t>
      </w:r>
      <w:r w:rsidRPr="000F5753">
        <w:rPr>
          <w:rFonts w:ascii="Arial" w:hAnsi="Arial"/>
        </w:rPr>
        <w:t>. Consequently, CA1 mitochondria exhibit extensive injury and dysfunction, indicating that Ca</w:t>
      </w:r>
      <w:r w:rsidRPr="000F5753">
        <w:rPr>
          <w:rFonts w:ascii="Arial" w:hAnsi="Arial"/>
          <w:vertAlign w:val="superscript"/>
        </w:rPr>
        <w:t>2+</w:t>
      </w:r>
      <w:r w:rsidRPr="000F5753">
        <w:rPr>
          <w:rFonts w:ascii="Arial" w:hAnsi="Arial"/>
        </w:rPr>
        <w:t>-overload-induced mitochondrial dysfunction is a determining factor in the selective vulnerability of CA1 neurons</w:t>
      </w:r>
      <w:r w:rsidR="00E43A66" w:rsidRPr="000F5753">
        <w:rPr>
          <w:rFonts w:ascii="Arial" w:hAnsi="Arial"/>
          <w:vertAlign w:val="superscript"/>
        </w:rPr>
        <w:t>13</w:t>
      </w:r>
      <w:r w:rsidRPr="000F5753">
        <w:rPr>
          <w:rFonts w:ascii="Arial" w:hAnsi="Arial"/>
        </w:rPr>
        <w:t>.</w:t>
      </w:r>
    </w:p>
    <w:p w:rsidR="00A1214B" w:rsidRPr="000F5753" w:rsidRDefault="00A1214B" w:rsidP="0054564F">
      <w:pPr>
        <w:ind w:left="270"/>
        <w:rPr>
          <w:rFonts w:ascii="Arial" w:hAnsi="Arial"/>
        </w:rPr>
      </w:pPr>
    </w:p>
    <w:p w:rsidR="00A1214B" w:rsidRPr="000F5753" w:rsidRDefault="00A1214B" w:rsidP="006A6144">
      <w:pPr>
        <w:pStyle w:val="Body1"/>
        <w:tabs>
          <w:tab w:val="left" w:pos="1392"/>
        </w:tabs>
        <w:jc w:val="both"/>
        <w:outlineLvl w:val="0"/>
        <w:rPr>
          <w:rFonts w:ascii="Arial" w:hAnsi="Arial"/>
          <w:b/>
          <w:color w:val="auto"/>
        </w:rPr>
      </w:pPr>
      <w:r w:rsidRPr="000F5753">
        <w:rPr>
          <w:rFonts w:ascii="Arial" w:hAnsi="Arial"/>
          <w:b/>
          <w:color w:val="auto"/>
        </w:rPr>
        <w:t xml:space="preserve">Discussion </w:t>
      </w:r>
    </w:p>
    <w:p w:rsidR="00A1214B" w:rsidRPr="000F5753" w:rsidRDefault="00A1214B" w:rsidP="006028A9">
      <w:pPr>
        <w:ind w:left="270"/>
        <w:rPr>
          <w:rFonts w:ascii="Arial" w:hAnsi="Arial"/>
        </w:rPr>
      </w:pPr>
    </w:p>
    <w:p w:rsidR="00A1214B" w:rsidRPr="000F5753" w:rsidRDefault="00A1214B" w:rsidP="001654CD">
      <w:pPr>
        <w:rPr>
          <w:rFonts w:ascii="Arial" w:hAnsi="Arial"/>
        </w:rPr>
      </w:pPr>
      <w:r w:rsidRPr="000F5753">
        <w:rPr>
          <w:rFonts w:ascii="Arial" w:hAnsi="Arial"/>
        </w:rPr>
        <w:t xml:space="preserve">The electron microscope-based analytical method presented here allows for the detection, identification, and </w:t>
      </w:r>
      <w:r w:rsidR="00FE0B72" w:rsidRPr="000F5753">
        <w:rPr>
          <w:rFonts w:ascii="Arial" w:hAnsi="Arial"/>
        </w:rPr>
        <w:t>quantitation</w:t>
      </w:r>
      <w:r w:rsidRPr="000F5753">
        <w:rPr>
          <w:rFonts w:ascii="Arial" w:hAnsi="Arial"/>
        </w:rPr>
        <w:t xml:space="preserve"> of several elements of biological interest, including Na, K, P, and especially Ca. These analyses can be carried out at subcellular, i.e., intra-organelle</w:t>
      </w:r>
      <w:r w:rsidR="00C41982" w:rsidRPr="000F5753">
        <w:rPr>
          <w:rFonts w:ascii="Arial" w:hAnsi="Arial"/>
        </w:rPr>
        <w:t>,</w:t>
      </w:r>
      <w:r w:rsidRPr="000F5753">
        <w:rPr>
          <w:rFonts w:ascii="Arial" w:hAnsi="Arial"/>
        </w:rPr>
        <w:t xml:space="preserve"> resolution owing to the ability to locate and identify structures of interest in high-quality images of </w:t>
      </w:r>
      <w:proofErr w:type="spellStart"/>
      <w:r w:rsidRPr="000F5753">
        <w:rPr>
          <w:rFonts w:ascii="Arial" w:hAnsi="Arial"/>
        </w:rPr>
        <w:t>cryosections</w:t>
      </w:r>
      <w:proofErr w:type="spellEnd"/>
      <w:r w:rsidRPr="000F5753">
        <w:rPr>
          <w:rFonts w:ascii="Arial" w:hAnsi="Arial"/>
        </w:rPr>
        <w:t xml:space="preserve"> prepared from rapidly frozen specimens. Note that no staining is required to record electron images comparable in structural quality to conventionally fixed, plastic-embedded preparations, even while the location of tissue elements is quantitatively preserved. </w:t>
      </w:r>
    </w:p>
    <w:p w:rsidR="00A1214B" w:rsidRPr="000F5753" w:rsidRDefault="00A1214B" w:rsidP="001654CD">
      <w:pPr>
        <w:rPr>
          <w:rFonts w:ascii="Arial" w:hAnsi="Arial"/>
        </w:rPr>
      </w:pPr>
    </w:p>
    <w:p w:rsidR="00A1214B" w:rsidRPr="000F5753" w:rsidRDefault="00A1214B" w:rsidP="001654CD">
      <w:pPr>
        <w:rPr>
          <w:rFonts w:ascii="Arial" w:hAnsi="Arial"/>
        </w:rPr>
      </w:pPr>
      <w:r w:rsidRPr="000F5753">
        <w:rPr>
          <w:rFonts w:ascii="Arial" w:hAnsi="Arial"/>
        </w:rPr>
        <w:t xml:space="preserve">Although structural survey images are recorded at low applied electron dose, much higher doses are required to elicit x-ray emission at count rates sufficient to obtain good statistics. Therefore, a microscope </w:t>
      </w:r>
      <w:r w:rsidR="00C41982" w:rsidRPr="000F5753">
        <w:rPr>
          <w:rFonts w:ascii="Arial" w:hAnsi="Arial"/>
        </w:rPr>
        <w:t xml:space="preserve">useful for EMPA </w:t>
      </w:r>
      <w:r w:rsidRPr="000F5753">
        <w:rPr>
          <w:rFonts w:ascii="Arial" w:hAnsi="Arial"/>
        </w:rPr>
        <w:t xml:space="preserve">must be able to form a </w:t>
      </w:r>
      <w:r w:rsidR="00FE0B72" w:rsidRPr="000F5753">
        <w:rPr>
          <w:rFonts w:ascii="Arial" w:hAnsi="Arial"/>
        </w:rPr>
        <w:t>high current</w:t>
      </w:r>
      <w:r w:rsidRPr="000F5753">
        <w:rPr>
          <w:rFonts w:ascii="Arial" w:hAnsi="Arial"/>
        </w:rPr>
        <w:t xml:space="preserve"> focused probe; 2-5 </w:t>
      </w:r>
      <w:proofErr w:type="spellStart"/>
      <w:proofErr w:type="gramStart"/>
      <w:r w:rsidRPr="000F5753">
        <w:rPr>
          <w:rFonts w:ascii="Arial" w:hAnsi="Arial"/>
        </w:rPr>
        <w:t>nA</w:t>
      </w:r>
      <w:proofErr w:type="spellEnd"/>
      <w:proofErr w:type="gramEnd"/>
      <w:r w:rsidRPr="000F5753">
        <w:rPr>
          <w:rFonts w:ascii="Arial" w:hAnsi="Arial"/>
        </w:rPr>
        <w:t xml:space="preserve"> into 25-50 nm, suitable for encompassing organelles like ER cisternae or synaptic vesicles, is acceptable. This minimally requires a high-brightness lanthanum </w:t>
      </w:r>
      <w:proofErr w:type="spellStart"/>
      <w:r w:rsidRPr="000F5753">
        <w:rPr>
          <w:rFonts w:ascii="Arial" w:hAnsi="Arial"/>
        </w:rPr>
        <w:t>hexaboride</w:t>
      </w:r>
      <w:proofErr w:type="spellEnd"/>
      <w:r w:rsidRPr="000F5753">
        <w:rPr>
          <w:rFonts w:ascii="Arial" w:hAnsi="Arial"/>
        </w:rPr>
        <w:t xml:space="preserve"> electron gun. Under these instrumental conditions, calcium at typical tissue concentrations of 1-10 </w:t>
      </w:r>
      <w:proofErr w:type="spellStart"/>
      <w:r w:rsidRPr="000F5753">
        <w:rPr>
          <w:rFonts w:ascii="Arial" w:hAnsi="Arial"/>
        </w:rPr>
        <w:t>mmol</w:t>
      </w:r>
      <w:proofErr w:type="spellEnd"/>
      <w:r w:rsidRPr="000F5753">
        <w:rPr>
          <w:rFonts w:ascii="Arial" w:hAnsi="Arial"/>
        </w:rPr>
        <w:t xml:space="preserve">/kg dry weight can be quantitatively analyzed to a standard error of ±0.1 </w:t>
      </w:r>
      <w:proofErr w:type="spellStart"/>
      <w:r w:rsidRPr="000F5753">
        <w:rPr>
          <w:rFonts w:ascii="Arial" w:hAnsi="Arial"/>
        </w:rPr>
        <w:t>mmol</w:t>
      </w:r>
      <w:proofErr w:type="spellEnd"/>
      <w:r w:rsidRPr="000F5753">
        <w:rPr>
          <w:rFonts w:ascii="Arial" w:hAnsi="Arial"/>
        </w:rPr>
        <w:t xml:space="preserve">/kg in ~100 s live time. (The sensitivity of calcium analysis would be greatly improved if it were not for the unfortunate overlap of the major calcium x-ray line with a minor potassium line, </w:t>
      </w:r>
      <w:proofErr w:type="spellStart"/>
      <w:r w:rsidRPr="000F5753">
        <w:rPr>
          <w:rFonts w:ascii="Arial" w:hAnsi="Arial"/>
        </w:rPr>
        <w:t>deconvolution</w:t>
      </w:r>
      <w:proofErr w:type="spellEnd"/>
      <w:r w:rsidRPr="000F5753">
        <w:rPr>
          <w:rFonts w:ascii="Arial" w:hAnsi="Arial"/>
        </w:rPr>
        <w:t xml:space="preserve"> of which adds significant uncertainty to the integration of the calcium signal (see Fig 1 legend for details).) Note that the boundary conditions described are greatly relaxed when local calcium concentrations are unus</w:t>
      </w:r>
      <w:r w:rsidR="00E43A66" w:rsidRPr="000F5753">
        <w:rPr>
          <w:rFonts w:ascii="Arial" w:hAnsi="Arial"/>
        </w:rPr>
        <w:t>u</w:t>
      </w:r>
      <w:r w:rsidRPr="000F5753">
        <w:rPr>
          <w:rFonts w:ascii="Arial" w:hAnsi="Arial"/>
        </w:rPr>
        <w:t xml:space="preserve">ally high, as occurs during physiological, and especially pathological, mitochondrial calcium accumulation (Fig 2-3). </w:t>
      </w:r>
    </w:p>
    <w:p w:rsidR="00A1214B" w:rsidRPr="000F5753" w:rsidRDefault="00A1214B" w:rsidP="001654CD">
      <w:pPr>
        <w:rPr>
          <w:rFonts w:ascii="Arial" w:hAnsi="Arial"/>
        </w:rPr>
      </w:pPr>
    </w:p>
    <w:p w:rsidR="00A1214B" w:rsidRPr="000F5753" w:rsidRDefault="00765F12" w:rsidP="001654CD">
      <w:pPr>
        <w:rPr>
          <w:rFonts w:ascii="Arial" w:hAnsi="Arial"/>
        </w:rPr>
      </w:pPr>
      <w:r w:rsidRPr="000F5753">
        <w:rPr>
          <w:rFonts w:ascii="Arial" w:hAnsi="Arial"/>
        </w:rPr>
        <w:t>Despite numerous successful applications</w:t>
      </w:r>
      <w:r w:rsidR="00A1214B" w:rsidRPr="000F5753">
        <w:rPr>
          <w:rFonts w:ascii="Arial" w:hAnsi="Arial"/>
        </w:rPr>
        <w:t xml:space="preserve">, it is clear that EPMA is not a particularly efficient technique, so there is much incentive to improve data throughput. Three </w:t>
      </w:r>
      <w:r w:rsidR="00A1214B" w:rsidRPr="000F5753">
        <w:rPr>
          <w:rFonts w:ascii="Arial" w:hAnsi="Arial"/>
        </w:rPr>
        <w:lastRenderedPageBreak/>
        <w:t xml:space="preserve">promising avenues are mentioned here: 1) electron energy loss </w:t>
      </w:r>
      <w:r w:rsidR="00FE0B72" w:rsidRPr="000F5753">
        <w:rPr>
          <w:rFonts w:ascii="Arial" w:hAnsi="Arial"/>
        </w:rPr>
        <w:t>spectroscopy</w:t>
      </w:r>
      <w:r w:rsidR="00A1214B" w:rsidRPr="000F5753">
        <w:rPr>
          <w:rFonts w:ascii="Arial" w:hAnsi="Arial"/>
        </w:rPr>
        <w:t xml:space="preserve"> (EELS) instead of EDX; 2) 2D element maps instead of point probes; and 3) newer, state-of-the-art instrumentation. Rather than collecting emitted x-rays, EELS depends on recording incident electrons that have lost characteristic</w:t>
      </w:r>
      <w:r w:rsidRPr="000F5753">
        <w:rPr>
          <w:rFonts w:ascii="Arial" w:hAnsi="Arial"/>
        </w:rPr>
        <w:t>, element-specific</w:t>
      </w:r>
      <w:r w:rsidR="00A1214B" w:rsidRPr="000F5753">
        <w:rPr>
          <w:rFonts w:ascii="Arial" w:hAnsi="Arial"/>
        </w:rPr>
        <w:t xml:space="preserve"> amounts of energy after electron/atom collisions.</w:t>
      </w:r>
      <w:r w:rsidR="00A77ED9" w:rsidRPr="000F5753">
        <w:rPr>
          <w:rFonts w:ascii="Arial" w:hAnsi="Arial"/>
        </w:rPr>
        <w:t xml:space="preserve"> </w:t>
      </w:r>
      <w:r w:rsidR="00A1214B" w:rsidRPr="000F5753">
        <w:rPr>
          <w:rFonts w:ascii="Arial" w:hAnsi="Arial"/>
        </w:rPr>
        <w:t xml:space="preserve">Statistically, EELS is inherently </w:t>
      </w:r>
      <w:proofErr w:type="gramStart"/>
      <w:r w:rsidR="00A1214B" w:rsidRPr="000F5753">
        <w:rPr>
          <w:rFonts w:ascii="Arial" w:hAnsi="Arial"/>
        </w:rPr>
        <w:t>~4x</w:t>
      </w:r>
      <w:proofErr w:type="gramEnd"/>
      <w:r w:rsidR="00A1214B" w:rsidRPr="000F5753">
        <w:rPr>
          <w:rFonts w:ascii="Arial" w:hAnsi="Arial"/>
        </w:rPr>
        <w:t xml:space="preserve"> better than EDX, and EELS hardware and software are now </w:t>
      </w:r>
      <w:r w:rsidR="003754A9" w:rsidRPr="000F5753">
        <w:rPr>
          <w:rFonts w:ascii="Arial" w:hAnsi="Arial"/>
        </w:rPr>
        <w:t>practically</w:t>
      </w:r>
      <w:r w:rsidR="00A1214B" w:rsidRPr="000F5753">
        <w:rPr>
          <w:rFonts w:ascii="Arial" w:hAnsi="Arial"/>
        </w:rPr>
        <w:t xml:space="preserve"> mature for biologists. (See Ref</w:t>
      </w:r>
      <w:r w:rsidRPr="000F5753">
        <w:rPr>
          <w:rFonts w:ascii="Arial" w:hAnsi="Arial"/>
        </w:rPr>
        <w:t>s</w:t>
      </w:r>
      <w:r w:rsidR="003A2AC2" w:rsidRPr="000F5753">
        <w:rPr>
          <w:rFonts w:ascii="Arial" w:hAnsi="Arial"/>
        </w:rPr>
        <w:t xml:space="preserve">. </w:t>
      </w:r>
      <w:r w:rsidR="00D864FA" w:rsidRPr="000F5753">
        <w:rPr>
          <w:rFonts w:ascii="Arial" w:hAnsi="Arial"/>
        </w:rPr>
        <w:t xml:space="preserve">6 </w:t>
      </w:r>
      <w:r w:rsidRPr="000F5753">
        <w:rPr>
          <w:rFonts w:ascii="Arial" w:hAnsi="Arial"/>
        </w:rPr>
        <w:t>and 2</w:t>
      </w:r>
      <w:r w:rsidR="00A1214B" w:rsidRPr="000F5753">
        <w:rPr>
          <w:rFonts w:ascii="Arial" w:hAnsi="Arial"/>
        </w:rPr>
        <w:t xml:space="preserve"> for review</w:t>
      </w:r>
      <w:r w:rsidRPr="000F5753">
        <w:rPr>
          <w:rFonts w:ascii="Arial" w:hAnsi="Arial"/>
        </w:rPr>
        <w:t>s</w:t>
      </w:r>
      <w:r w:rsidR="00A1214B" w:rsidRPr="000F5753">
        <w:rPr>
          <w:rFonts w:ascii="Arial" w:hAnsi="Arial"/>
        </w:rPr>
        <w:t xml:space="preserve"> of EELS applications in biology.) </w:t>
      </w:r>
    </w:p>
    <w:p w:rsidR="00A1214B" w:rsidRPr="000F5753" w:rsidRDefault="00A1214B" w:rsidP="007E0629">
      <w:pPr>
        <w:ind w:left="270"/>
        <w:rPr>
          <w:rFonts w:ascii="Arial" w:hAnsi="Arial"/>
        </w:rPr>
      </w:pPr>
    </w:p>
    <w:p w:rsidR="00A1214B" w:rsidRPr="000F5753" w:rsidRDefault="00A1214B" w:rsidP="001654CD">
      <w:pPr>
        <w:rPr>
          <w:rFonts w:ascii="Arial" w:hAnsi="Arial"/>
        </w:rPr>
      </w:pPr>
      <w:r w:rsidRPr="000F5753">
        <w:rPr>
          <w:rFonts w:ascii="Arial" w:hAnsi="Arial"/>
        </w:rPr>
        <w:t xml:space="preserve">The improved sensitivity offered by EELS — and also by the newer high-throughput Si-drift EDX detectors, see below — allows shorter dwell times per analysis, e.g., milliseconds rather than hundreds of seconds, and </w:t>
      </w:r>
      <w:r w:rsidR="00765F12" w:rsidRPr="000F5753">
        <w:rPr>
          <w:rFonts w:ascii="Arial" w:hAnsi="Arial"/>
        </w:rPr>
        <w:t>therefore the ability to generate</w:t>
      </w:r>
      <w:r w:rsidRPr="000F5753">
        <w:rPr>
          <w:rFonts w:ascii="Arial" w:hAnsi="Arial"/>
        </w:rPr>
        <w:t xml:space="preserve"> digital maps of selected areas in reasonable times. As an example, a 128x128 calcium map can be recorded in approx. one hour</w:t>
      </w:r>
      <w:r w:rsidR="00813492" w:rsidRPr="000F5753">
        <w:rPr>
          <w:rFonts w:ascii="Arial" w:hAnsi="Arial"/>
          <w:vertAlign w:val="superscript"/>
        </w:rPr>
        <w:t>1</w:t>
      </w:r>
      <w:r w:rsidRPr="000F5753">
        <w:rPr>
          <w:rFonts w:ascii="Arial" w:hAnsi="Arial"/>
        </w:rPr>
        <w:t>. Note that this approac</w:t>
      </w:r>
      <w:r w:rsidR="009A12B4" w:rsidRPr="000F5753">
        <w:rPr>
          <w:rFonts w:ascii="Arial" w:hAnsi="Arial"/>
        </w:rPr>
        <w:t>h, known as “spectrum imaging”</w:t>
      </w:r>
      <w:r w:rsidR="003A2AC2" w:rsidRPr="000F5753">
        <w:rPr>
          <w:rFonts w:ascii="Arial" w:hAnsi="Arial"/>
        </w:rPr>
        <w:t xml:space="preserve"> </w:t>
      </w:r>
      <w:r w:rsidR="00765F12" w:rsidRPr="000F5753">
        <w:rPr>
          <w:rFonts w:ascii="Arial" w:hAnsi="Arial"/>
          <w:vertAlign w:val="superscript"/>
        </w:rPr>
        <w:t>6</w:t>
      </w:r>
      <w:proofErr w:type="gramStart"/>
      <w:r w:rsidR="009A12B4" w:rsidRPr="000F5753">
        <w:rPr>
          <w:rFonts w:ascii="Arial" w:hAnsi="Arial"/>
          <w:vertAlign w:val="superscript"/>
        </w:rPr>
        <w:t>,</w:t>
      </w:r>
      <w:r w:rsidR="00E43A66" w:rsidRPr="000F5753">
        <w:rPr>
          <w:rFonts w:ascii="Arial" w:hAnsi="Arial"/>
          <w:vertAlign w:val="superscript"/>
        </w:rPr>
        <w:t>2</w:t>
      </w:r>
      <w:proofErr w:type="gramEnd"/>
      <w:r w:rsidRPr="000F5753">
        <w:rPr>
          <w:rFonts w:ascii="Arial" w:hAnsi="Arial"/>
        </w:rPr>
        <w:t xml:space="preserve"> provides a complete EELS spectrum at each pixel, so </w:t>
      </w:r>
      <w:proofErr w:type="spellStart"/>
      <w:r w:rsidRPr="000F5753">
        <w:rPr>
          <w:rFonts w:ascii="Arial" w:hAnsi="Arial"/>
        </w:rPr>
        <w:t>infor</w:t>
      </w:r>
      <w:r w:rsidR="005B3F3F" w:rsidRPr="000F5753">
        <w:rPr>
          <w:rFonts w:ascii="Arial" w:hAnsi="Arial"/>
        </w:rPr>
        <w:t>-</w:t>
      </w:r>
      <w:r w:rsidRPr="000F5753">
        <w:rPr>
          <w:rFonts w:ascii="Arial" w:hAnsi="Arial"/>
        </w:rPr>
        <w:t>mation</w:t>
      </w:r>
      <w:proofErr w:type="spellEnd"/>
      <w:r w:rsidRPr="000F5753">
        <w:rPr>
          <w:rFonts w:ascii="Arial" w:hAnsi="Arial"/>
        </w:rPr>
        <w:t xml:space="preserve"> on several elements is embedded in the recorded “data cube” (x </w:t>
      </w:r>
      <w:r w:rsidRPr="000F5753">
        <w:rPr>
          <w:rFonts w:ascii="Arial" w:hAnsi="Arial"/>
          <w:i/>
        </w:rPr>
        <w:t>vs</w:t>
      </w:r>
      <w:r w:rsidRPr="000F5753">
        <w:rPr>
          <w:rFonts w:ascii="Arial" w:hAnsi="Arial"/>
        </w:rPr>
        <w:t xml:space="preserve">. y </w:t>
      </w:r>
      <w:r w:rsidRPr="000F5753">
        <w:rPr>
          <w:rFonts w:ascii="Arial" w:hAnsi="Arial"/>
          <w:i/>
        </w:rPr>
        <w:t>vs</w:t>
      </w:r>
      <w:r w:rsidRPr="000F5753">
        <w:rPr>
          <w:rFonts w:ascii="Arial" w:hAnsi="Arial"/>
        </w:rPr>
        <w:t xml:space="preserve">. E). </w:t>
      </w:r>
    </w:p>
    <w:p w:rsidR="00A1214B" w:rsidRPr="000F5753" w:rsidRDefault="00A1214B" w:rsidP="00FE6B6C">
      <w:pPr>
        <w:ind w:left="450"/>
        <w:rPr>
          <w:rFonts w:ascii="Arial" w:hAnsi="Arial"/>
        </w:rPr>
      </w:pPr>
    </w:p>
    <w:p w:rsidR="00A1214B" w:rsidRPr="000F5753" w:rsidRDefault="00A1214B" w:rsidP="001654CD">
      <w:pPr>
        <w:rPr>
          <w:rFonts w:ascii="Arial" w:hAnsi="Arial"/>
        </w:rPr>
      </w:pPr>
      <w:r w:rsidRPr="000F5753">
        <w:rPr>
          <w:rFonts w:ascii="Arial" w:hAnsi="Arial"/>
        </w:rPr>
        <w:t xml:space="preserve">Lastly, there have been substantive advances in instrument technology and performance since </w:t>
      </w:r>
      <w:r w:rsidR="00A52127" w:rsidRPr="000F5753">
        <w:rPr>
          <w:rFonts w:ascii="Arial" w:hAnsi="Arial"/>
        </w:rPr>
        <w:t>the present</w:t>
      </w:r>
      <w:r w:rsidRPr="000F5753">
        <w:rPr>
          <w:rFonts w:ascii="Arial" w:hAnsi="Arial"/>
        </w:rPr>
        <w:t xml:space="preserve"> system, as described in the Protocol section, was developed over 20 years ago. State-of-the-art technology that would be </w:t>
      </w:r>
      <w:r w:rsidRPr="000F5753">
        <w:rPr>
          <w:rFonts w:ascii="Arial" w:hAnsi="Arial"/>
          <w:i/>
        </w:rPr>
        <w:t>de rigue</w:t>
      </w:r>
      <w:r w:rsidR="00DB6CF6" w:rsidRPr="000F5753">
        <w:rPr>
          <w:rFonts w:ascii="Arial" w:hAnsi="Arial"/>
          <w:i/>
        </w:rPr>
        <w:t>u</w:t>
      </w:r>
      <w:r w:rsidRPr="000F5753">
        <w:rPr>
          <w:rFonts w:ascii="Arial" w:hAnsi="Arial"/>
          <w:i/>
        </w:rPr>
        <w:t>r</w:t>
      </w:r>
      <w:r w:rsidRPr="000F5753">
        <w:rPr>
          <w:rFonts w:ascii="Arial" w:hAnsi="Arial"/>
        </w:rPr>
        <w:t xml:space="preserve"> in an EMPA lab </w:t>
      </w:r>
      <w:r w:rsidR="00765F12" w:rsidRPr="000F5753">
        <w:rPr>
          <w:rFonts w:ascii="Arial" w:hAnsi="Arial"/>
        </w:rPr>
        <w:t xml:space="preserve">being </w:t>
      </w:r>
      <w:r w:rsidRPr="000F5753">
        <w:rPr>
          <w:rFonts w:ascii="Arial" w:hAnsi="Arial"/>
        </w:rPr>
        <w:t xml:space="preserve">setup today would include: 1) a high-brightness field-emission gun that can pump several </w:t>
      </w:r>
      <w:proofErr w:type="spellStart"/>
      <w:r w:rsidRPr="000F5753">
        <w:rPr>
          <w:rFonts w:ascii="Arial" w:hAnsi="Arial"/>
        </w:rPr>
        <w:t>nanoamps</w:t>
      </w:r>
      <w:proofErr w:type="spellEnd"/>
      <w:r w:rsidR="00C41982" w:rsidRPr="000F5753">
        <w:rPr>
          <w:rFonts w:ascii="Arial" w:hAnsi="Arial"/>
        </w:rPr>
        <w:t xml:space="preserve"> (</w:t>
      </w:r>
      <w:proofErr w:type="spellStart"/>
      <w:proofErr w:type="gramStart"/>
      <w:r w:rsidR="004748A1" w:rsidRPr="000F5753">
        <w:rPr>
          <w:rFonts w:ascii="Arial" w:hAnsi="Arial"/>
        </w:rPr>
        <w:t>nA</w:t>
      </w:r>
      <w:proofErr w:type="spellEnd"/>
      <w:proofErr w:type="gramEnd"/>
      <w:r w:rsidR="00C41982" w:rsidRPr="000F5753">
        <w:rPr>
          <w:rFonts w:ascii="Arial" w:hAnsi="Arial"/>
        </w:rPr>
        <w:t>)</w:t>
      </w:r>
      <w:r w:rsidRPr="000F5753">
        <w:rPr>
          <w:rFonts w:ascii="Arial" w:hAnsi="Arial"/>
        </w:rPr>
        <w:t xml:space="preserve"> of current into </w:t>
      </w:r>
      <w:proofErr w:type="spellStart"/>
      <w:r w:rsidRPr="000F5753">
        <w:rPr>
          <w:rFonts w:ascii="Arial" w:hAnsi="Arial"/>
        </w:rPr>
        <w:t>subnanometer</w:t>
      </w:r>
      <w:proofErr w:type="spellEnd"/>
      <w:r w:rsidRPr="000F5753">
        <w:rPr>
          <w:rFonts w:ascii="Arial" w:hAnsi="Arial"/>
        </w:rPr>
        <w:t>-sized spots; 2) a large area silicon-drift detector for maximized x-ray collection efficiency and throughput</w:t>
      </w:r>
      <w:r w:rsidR="00C41982" w:rsidRPr="000F5753">
        <w:rPr>
          <w:rFonts w:ascii="Arial" w:hAnsi="Arial"/>
          <w:vertAlign w:val="superscript"/>
        </w:rPr>
        <w:t>8</w:t>
      </w:r>
      <w:r w:rsidRPr="000F5753">
        <w:rPr>
          <w:rFonts w:ascii="Arial" w:hAnsi="Arial"/>
        </w:rPr>
        <w:t xml:space="preserve">; and 3) modern software offering superior flexibility and performance for spectral </w:t>
      </w:r>
      <w:r w:rsidR="00765F12" w:rsidRPr="000F5753">
        <w:rPr>
          <w:rFonts w:ascii="Arial" w:hAnsi="Arial"/>
        </w:rPr>
        <w:t xml:space="preserve">acquisition, </w:t>
      </w:r>
      <w:r w:rsidRPr="000F5753">
        <w:rPr>
          <w:rFonts w:ascii="Arial" w:hAnsi="Arial"/>
        </w:rPr>
        <w:t>analysis and quantitation. Such software packages are commercially</w:t>
      </w:r>
      <w:r w:rsidR="004748A1" w:rsidRPr="000F5753">
        <w:rPr>
          <w:rFonts w:ascii="Arial" w:hAnsi="Arial"/>
        </w:rPr>
        <w:t xml:space="preserve"> available from most manufacturer</w:t>
      </w:r>
      <w:r w:rsidRPr="000F5753">
        <w:rPr>
          <w:rFonts w:ascii="Arial" w:hAnsi="Arial"/>
        </w:rPr>
        <w:t>s;</w:t>
      </w:r>
      <w:r w:rsidR="00E4250F" w:rsidRPr="000F5753">
        <w:rPr>
          <w:rFonts w:ascii="Arial" w:hAnsi="Arial"/>
        </w:rPr>
        <w:t xml:space="preserve"> alternatively, an updated and </w:t>
      </w:r>
      <w:r w:rsidRPr="000F5753">
        <w:rPr>
          <w:rFonts w:ascii="Arial" w:hAnsi="Arial"/>
        </w:rPr>
        <w:t>improved version of DTSA software, DTSA II, is available at no cost from NIST (</w:t>
      </w:r>
      <w:r w:rsidR="009E59AD" w:rsidRPr="000F5753">
        <w:rPr>
          <w:rFonts w:ascii="Arial" w:hAnsi="Arial"/>
        </w:rPr>
        <w:t>see</w:t>
      </w:r>
      <w:r w:rsidR="00CD7F53" w:rsidRPr="000F5753">
        <w:rPr>
          <w:rFonts w:ascii="Arial" w:hAnsi="Arial"/>
        </w:rPr>
        <w:t xml:space="preserve"> Table 1, footnote 4</w:t>
      </w:r>
      <w:r w:rsidRPr="000F5753">
        <w:rPr>
          <w:rFonts w:ascii="Arial" w:hAnsi="Arial"/>
        </w:rPr>
        <w:t>). The features just described are on top of any automation and/or robotics available on the base electron microscope.</w:t>
      </w:r>
    </w:p>
    <w:p w:rsidR="00A1214B" w:rsidRPr="000F5753" w:rsidRDefault="00A1214B" w:rsidP="007E0629">
      <w:pPr>
        <w:ind w:left="270"/>
        <w:rPr>
          <w:rFonts w:ascii="Arial" w:hAnsi="Arial"/>
        </w:rPr>
      </w:pPr>
    </w:p>
    <w:p w:rsidR="00A1214B" w:rsidRPr="000F5753" w:rsidRDefault="00A1214B" w:rsidP="001654CD">
      <w:pPr>
        <w:rPr>
          <w:rFonts w:ascii="Arial" w:hAnsi="Arial"/>
        </w:rPr>
      </w:pPr>
      <w:r w:rsidRPr="000F5753">
        <w:rPr>
          <w:rFonts w:ascii="Arial" w:hAnsi="Arial"/>
        </w:rPr>
        <w:t xml:space="preserve">The EMPA protocol as described has proven itself highly useful for attacking several issues of interest to neuroscientists, helping, for example, to reveal cellular mechanisms of </w:t>
      </w:r>
      <w:proofErr w:type="spellStart"/>
      <w:r w:rsidRPr="000F5753">
        <w:rPr>
          <w:rFonts w:ascii="Arial" w:hAnsi="Arial"/>
        </w:rPr>
        <w:t>neurodegeneration</w:t>
      </w:r>
      <w:proofErr w:type="spellEnd"/>
      <w:r w:rsidRPr="000F5753">
        <w:rPr>
          <w:rFonts w:ascii="Arial" w:hAnsi="Arial"/>
        </w:rPr>
        <w:t>. Considering the improvements just recommended, EMPA should continue to be a solid contributor to future research.</w:t>
      </w:r>
    </w:p>
    <w:p w:rsidR="00A1214B" w:rsidRPr="000F5753" w:rsidRDefault="00A1214B" w:rsidP="007C7A20">
      <w:pPr>
        <w:pStyle w:val="Body1"/>
        <w:tabs>
          <w:tab w:val="left" w:pos="1392"/>
        </w:tabs>
        <w:jc w:val="both"/>
        <w:rPr>
          <w:rFonts w:ascii="Arial" w:hAnsi="Arial"/>
          <w:b/>
          <w:color w:val="auto"/>
        </w:rPr>
      </w:pPr>
    </w:p>
    <w:p w:rsidR="00A1214B" w:rsidRPr="000F5753" w:rsidRDefault="00A1214B" w:rsidP="006A6144">
      <w:pPr>
        <w:pStyle w:val="Body1"/>
        <w:keepNext/>
        <w:tabs>
          <w:tab w:val="left" w:pos="1392"/>
        </w:tabs>
        <w:jc w:val="both"/>
        <w:outlineLvl w:val="0"/>
        <w:rPr>
          <w:rFonts w:ascii="Arial" w:hAnsi="Arial"/>
          <w:b/>
          <w:color w:val="auto"/>
        </w:rPr>
      </w:pPr>
      <w:r w:rsidRPr="000F5753">
        <w:rPr>
          <w:rFonts w:ascii="Arial" w:hAnsi="Arial"/>
          <w:b/>
          <w:color w:val="auto"/>
        </w:rPr>
        <w:t>Figure Legends</w:t>
      </w:r>
    </w:p>
    <w:p w:rsidR="00A1214B" w:rsidRPr="000F5753" w:rsidRDefault="00A1214B" w:rsidP="009E59AD">
      <w:pPr>
        <w:pStyle w:val="Body1"/>
        <w:keepNext/>
        <w:tabs>
          <w:tab w:val="left" w:pos="1392"/>
        </w:tabs>
        <w:jc w:val="both"/>
        <w:rPr>
          <w:rFonts w:ascii="Arial" w:hAnsi="Arial"/>
          <w:b/>
          <w:color w:val="auto"/>
        </w:rPr>
      </w:pPr>
    </w:p>
    <w:p w:rsidR="00A1214B" w:rsidRPr="000F5753" w:rsidRDefault="00A1214B" w:rsidP="001654CD">
      <w:pPr>
        <w:rPr>
          <w:rFonts w:ascii="Arial" w:hAnsi="Arial"/>
        </w:rPr>
      </w:pPr>
      <w:r w:rsidRPr="000F5753">
        <w:rPr>
          <w:rFonts w:ascii="Arial" w:hAnsi="Arial"/>
          <w:b/>
        </w:rPr>
        <w:t>Figure 1 –</w:t>
      </w:r>
      <w:r w:rsidRPr="000F5753">
        <w:rPr>
          <w:rFonts w:ascii="Arial" w:hAnsi="Arial"/>
        </w:rPr>
        <w:t xml:space="preserve"> Low-mag</w:t>
      </w:r>
      <w:r w:rsidR="00AE183E" w:rsidRPr="000F5753">
        <w:rPr>
          <w:rFonts w:ascii="Arial" w:hAnsi="Arial"/>
        </w:rPr>
        <w:t>nification</w:t>
      </w:r>
      <w:r w:rsidRPr="000F5753">
        <w:rPr>
          <w:rFonts w:ascii="Arial" w:hAnsi="Arial"/>
        </w:rPr>
        <w:t xml:space="preserve"> electron micrograph of </w:t>
      </w:r>
      <w:r w:rsidR="0042525E" w:rsidRPr="000F5753">
        <w:rPr>
          <w:rFonts w:ascii="Arial" w:hAnsi="Arial"/>
        </w:rPr>
        <w:t>two</w:t>
      </w:r>
      <w:r w:rsidRPr="000F5753">
        <w:rPr>
          <w:rFonts w:ascii="Arial" w:hAnsi="Arial"/>
        </w:rPr>
        <w:t xml:space="preserve"> ribbon</w:t>
      </w:r>
      <w:r w:rsidR="0042525E" w:rsidRPr="000F5753">
        <w:rPr>
          <w:rFonts w:ascii="Arial" w:hAnsi="Arial"/>
        </w:rPr>
        <w:t>s</w:t>
      </w:r>
      <w:r w:rsidRPr="000F5753">
        <w:rPr>
          <w:rFonts w:ascii="Arial" w:hAnsi="Arial"/>
        </w:rPr>
        <w:t xml:space="preserve"> of frozen-hydrated </w:t>
      </w:r>
      <w:proofErr w:type="spellStart"/>
      <w:r w:rsidRPr="000F5753">
        <w:rPr>
          <w:rFonts w:ascii="Arial" w:hAnsi="Arial"/>
        </w:rPr>
        <w:t>cryosections</w:t>
      </w:r>
      <w:proofErr w:type="spellEnd"/>
      <w:r w:rsidR="003057C7" w:rsidRPr="000F5753">
        <w:rPr>
          <w:rFonts w:ascii="Arial" w:hAnsi="Arial"/>
        </w:rPr>
        <w:t xml:space="preserve"> supported on a </w:t>
      </w:r>
      <w:proofErr w:type="spellStart"/>
      <w:r w:rsidR="003057C7" w:rsidRPr="000F5753">
        <w:rPr>
          <w:rFonts w:ascii="Arial" w:hAnsi="Arial"/>
        </w:rPr>
        <w:t>pioloform</w:t>
      </w:r>
      <w:proofErr w:type="spellEnd"/>
      <w:r w:rsidR="003057C7" w:rsidRPr="000F5753">
        <w:rPr>
          <w:rFonts w:ascii="Arial" w:hAnsi="Arial"/>
        </w:rPr>
        <w:t xml:space="preserve"> film</w:t>
      </w:r>
      <w:r w:rsidRPr="000F5753">
        <w:rPr>
          <w:rFonts w:ascii="Arial" w:hAnsi="Arial"/>
        </w:rPr>
        <w:t>. Characteristics of a good preparation are illustrated, including</w:t>
      </w:r>
      <w:r w:rsidR="0042525E" w:rsidRPr="000F5753">
        <w:rPr>
          <w:rFonts w:ascii="Arial" w:hAnsi="Arial"/>
        </w:rPr>
        <w:t xml:space="preserve"> </w:t>
      </w:r>
      <w:r w:rsidR="003057C7" w:rsidRPr="000F5753">
        <w:rPr>
          <w:rFonts w:ascii="Arial" w:hAnsi="Arial"/>
        </w:rPr>
        <w:t>flat, well attached, minimally fra</w:t>
      </w:r>
      <w:r w:rsidR="001D7B2A" w:rsidRPr="000F5753">
        <w:rPr>
          <w:rFonts w:ascii="Arial" w:hAnsi="Arial"/>
        </w:rPr>
        <w:t>g</w:t>
      </w:r>
      <w:r w:rsidR="003057C7" w:rsidRPr="000F5753">
        <w:rPr>
          <w:rFonts w:ascii="Arial" w:hAnsi="Arial"/>
        </w:rPr>
        <w:t xml:space="preserve">mented sections. Grid squares with rips in the support film should be avoided, as the film tears further under the electron beam. Two squares fully appropriate for analysis are indicated by asterisks. Scale bar = </w:t>
      </w:r>
      <w:r w:rsidR="00CF0CAD" w:rsidRPr="000F5753">
        <w:rPr>
          <w:rFonts w:ascii="Arial" w:hAnsi="Arial"/>
        </w:rPr>
        <w:t>100</w:t>
      </w:r>
      <w:r w:rsidR="003057C7" w:rsidRPr="000F5753">
        <w:rPr>
          <w:rFonts w:ascii="Arial" w:hAnsi="Arial"/>
        </w:rPr>
        <w:t xml:space="preserve"> µm.</w:t>
      </w:r>
    </w:p>
    <w:p w:rsidR="00A1214B" w:rsidRPr="000F5753" w:rsidRDefault="00A1214B" w:rsidP="007E0629">
      <w:pPr>
        <w:ind w:left="270"/>
        <w:rPr>
          <w:rFonts w:ascii="Arial" w:hAnsi="Arial"/>
        </w:rPr>
      </w:pPr>
    </w:p>
    <w:p w:rsidR="00A1214B" w:rsidRPr="000F5753" w:rsidRDefault="00A1214B" w:rsidP="001654CD">
      <w:pPr>
        <w:rPr>
          <w:rFonts w:ascii="Arial" w:hAnsi="Arial"/>
        </w:rPr>
      </w:pPr>
      <w:r w:rsidRPr="000F5753">
        <w:rPr>
          <w:rFonts w:ascii="Arial" w:hAnsi="Arial"/>
          <w:b/>
        </w:rPr>
        <w:t>Figure 2 –</w:t>
      </w:r>
      <w:r w:rsidRPr="000F5753">
        <w:rPr>
          <w:rFonts w:ascii="Arial" w:hAnsi="Arial"/>
        </w:rPr>
        <w:t xml:space="preserve"> </w:t>
      </w:r>
      <w:r w:rsidR="00486BF7" w:rsidRPr="000F5753">
        <w:rPr>
          <w:rFonts w:ascii="Arial" w:hAnsi="Arial"/>
        </w:rPr>
        <w:t xml:space="preserve">Quantitative analysis of organelle elemental composition by EPMA. </w:t>
      </w:r>
      <w:r w:rsidR="0066564B" w:rsidRPr="000F5753">
        <w:rPr>
          <w:rFonts w:ascii="Arial" w:hAnsi="Arial"/>
        </w:rPr>
        <w:t xml:space="preserve">Low-dose, digital scanning transmission electron micrograph of </w:t>
      </w:r>
      <w:r w:rsidR="00486BF7" w:rsidRPr="000F5753">
        <w:rPr>
          <w:rFonts w:ascii="Arial" w:hAnsi="Arial"/>
        </w:rPr>
        <w:t xml:space="preserve">sympathetic neuron in </w:t>
      </w:r>
      <w:r w:rsidR="0066564B" w:rsidRPr="000F5753">
        <w:rPr>
          <w:rFonts w:ascii="Arial" w:hAnsi="Arial"/>
        </w:rPr>
        <w:t xml:space="preserve">a freeze-dried </w:t>
      </w:r>
      <w:proofErr w:type="spellStart"/>
      <w:r w:rsidR="0066564B" w:rsidRPr="000F5753">
        <w:rPr>
          <w:rFonts w:ascii="Arial" w:hAnsi="Arial"/>
        </w:rPr>
        <w:t>cryosection</w:t>
      </w:r>
      <w:proofErr w:type="spellEnd"/>
      <w:r w:rsidR="0066564B" w:rsidRPr="000F5753">
        <w:rPr>
          <w:rFonts w:ascii="Arial" w:hAnsi="Arial"/>
        </w:rPr>
        <w:t xml:space="preserve"> prepared from rapidly frozen </w:t>
      </w:r>
      <w:r w:rsidR="00486BF7" w:rsidRPr="000F5753">
        <w:rPr>
          <w:rFonts w:ascii="Arial" w:hAnsi="Arial"/>
        </w:rPr>
        <w:t xml:space="preserve">control ganglion </w:t>
      </w:r>
      <w:r w:rsidR="0066564B" w:rsidRPr="000F5753">
        <w:rPr>
          <w:rFonts w:ascii="Arial" w:hAnsi="Arial"/>
        </w:rPr>
        <w:t xml:space="preserve">illustrates the </w:t>
      </w:r>
      <w:r w:rsidR="0066564B" w:rsidRPr="000F5753">
        <w:rPr>
          <w:rFonts w:ascii="Arial" w:hAnsi="Arial"/>
        </w:rPr>
        <w:lastRenderedPageBreak/>
        <w:t xml:space="preserve">detail achievable in such specimens. Note the sharp plasma membrane, well preserved stacks of endoplasmic reticulum and abundant mitochondria. </w:t>
      </w:r>
      <w:r w:rsidR="00AD373A" w:rsidRPr="000F5753">
        <w:rPr>
          <w:rFonts w:ascii="Arial" w:hAnsi="Arial"/>
        </w:rPr>
        <w:t xml:space="preserve"> </w:t>
      </w:r>
      <w:r w:rsidR="00486BF7" w:rsidRPr="000F5753">
        <w:rPr>
          <w:rFonts w:ascii="Arial" w:hAnsi="Arial"/>
          <w:i/>
        </w:rPr>
        <w:t>Inset</w:t>
      </w:r>
      <w:r w:rsidR="00486BF7" w:rsidRPr="000F5753">
        <w:rPr>
          <w:rFonts w:ascii="Arial" w:hAnsi="Arial"/>
        </w:rPr>
        <w:t xml:space="preserve"> – EDX spectrum</w:t>
      </w:r>
      <w:r w:rsidRPr="000F5753">
        <w:rPr>
          <w:rFonts w:ascii="Arial" w:hAnsi="Arial"/>
        </w:rPr>
        <w:t xml:space="preserve"> recorded from </w:t>
      </w:r>
      <w:r w:rsidR="00486BF7" w:rsidRPr="000F5753">
        <w:rPr>
          <w:rFonts w:ascii="Arial" w:hAnsi="Arial"/>
        </w:rPr>
        <w:t>a typical area of mitochondrial matrix</w:t>
      </w:r>
      <w:r w:rsidR="0096023E" w:rsidRPr="000F5753">
        <w:rPr>
          <w:rFonts w:ascii="Arial" w:hAnsi="Arial"/>
        </w:rPr>
        <w:t>, as</w:t>
      </w:r>
      <w:r w:rsidRPr="000F5753">
        <w:rPr>
          <w:rFonts w:ascii="Arial" w:hAnsi="Arial"/>
        </w:rPr>
        <w:t xml:space="preserve"> indicated by </w:t>
      </w:r>
      <w:r w:rsidR="0096023E" w:rsidRPr="000F5753">
        <w:rPr>
          <w:rFonts w:ascii="Arial" w:hAnsi="Arial"/>
        </w:rPr>
        <w:t xml:space="preserve">the </w:t>
      </w:r>
      <w:r w:rsidR="00486BF7" w:rsidRPr="000F5753">
        <w:rPr>
          <w:rFonts w:ascii="Arial" w:hAnsi="Arial"/>
        </w:rPr>
        <w:t>red dot</w:t>
      </w:r>
      <w:r w:rsidR="00AD373A" w:rsidRPr="000F5753">
        <w:rPr>
          <w:rFonts w:ascii="Arial" w:hAnsi="Arial"/>
        </w:rPr>
        <w:t xml:space="preserve">. </w:t>
      </w:r>
      <w:r w:rsidRPr="000F5753">
        <w:rPr>
          <w:rFonts w:ascii="Arial" w:hAnsi="Arial"/>
        </w:rPr>
        <w:t>Elements c</w:t>
      </w:r>
      <w:r w:rsidR="009C79AE" w:rsidRPr="000F5753">
        <w:rPr>
          <w:rFonts w:ascii="Arial" w:hAnsi="Arial"/>
        </w:rPr>
        <w:t xml:space="preserve">orresponding to the major K </w:t>
      </w:r>
      <w:r w:rsidRPr="000F5753">
        <w:rPr>
          <w:rFonts w:ascii="Arial" w:hAnsi="Arial"/>
        </w:rPr>
        <w:t xml:space="preserve">shell x-ray peaks are identified; in the case of </w:t>
      </w:r>
      <w:r w:rsidR="00545B12" w:rsidRPr="000F5753">
        <w:rPr>
          <w:rFonts w:ascii="Arial" w:hAnsi="Arial"/>
        </w:rPr>
        <w:t xml:space="preserve">potassium </w:t>
      </w:r>
      <w:r w:rsidRPr="000F5753">
        <w:rPr>
          <w:rFonts w:ascii="Arial" w:hAnsi="Arial"/>
        </w:rPr>
        <w:t xml:space="preserve">and </w:t>
      </w:r>
      <w:r w:rsidR="00545B12" w:rsidRPr="000F5753">
        <w:rPr>
          <w:rFonts w:ascii="Arial" w:hAnsi="Arial"/>
        </w:rPr>
        <w:t>calcium</w:t>
      </w:r>
      <w:r w:rsidRPr="000F5753">
        <w:rPr>
          <w:rFonts w:ascii="Arial" w:hAnsi="Arial"/>
        </w:rPr>
        <w:t>, two K-shell</w:t>
      </w:r>
      <w:r w:rsidR="009C79AE" w:rsidRPr="000F5753">
        <w:rPr>
          <w:rFonts w:ascii="Arial" w:hAnsi="Arial"/>
        </w:rPr>
        <w:t xml:space="preserve"> </w:t>
      </w:r>
      <w:r w:rsidR="001D7B2A" w:rsidRPr="000F5753">
        <w:rPr>
          <w:rFonts w:ascii="Arial" w:hAnsi="Arial"/>
        </w:rPr>
        <w:t>lines</w:t>
      </w:r>
      <w:r w:rsidRPr="000F5753">
        <w:rPr>
          <w:rFonts w:ascii="Arial" w:hAnsi="Arial"/>
        </w:rPr>
        <w:t xml:space="preserve"> arising from alternative electronic transitions are resolved, indicated as K</w:t>
      </w:r>
      <w:r w:rsidRPr="000F5753">
        <w:rPr>
          <w:rFonts w:ascii="Symbol" w:hAnsi="Symbol"/>
          <w:sz w:val="32"/>
          <w:vertAlign w:val="subscript"/>
        </w:rPr>
        <w:t></w:t>
      </w:r>
      <w:r w:rsidRPr="000F5753">
        <w:rPr>
          <w:rFonts w:ascii="Arial" w:hAnsi="Arial"/>
        </w:rPr>
        <w:t xml:space="preserve"> and K</w:t>
      </w:r>
      <w:r w:rsidRPr="000F5753">
        <w:rPr>
          <w:rFonts w:ascii="Symbol" w:hAnsi="Symbol"/>
          <w:sz w:val="32"/>
          <w:vertAlign w:val="subscript"/>
        </w:rPr>
        <w:t></w:t>
      </w:r>
      <w:r w:rsidRPr="000F5753">
        <w:rPr>
          <w:rFonts w:ascii="Arial" w:hAnsi="Arial"/>
        </w:rPr>
        <w:t xml:space="preserve"> according to standard</w:t>
      </w:r>
      <w:r w:rsidR="00545B12" w:rsidRPr="000F5753">
        <w:rPr>
          <w:rFonts w:ascii="Arial" w:hAnsi="Arial"/>
        </w:rPr>
        <w:t xml:space="preserve"> spectroscopic notation. Spectrum</w:t>
      </w:r>
      <w:r w:rsidRPr="000F5753">
        <w:rPr>
          <w:rFonts w:ascii="Arial" w:hAnsi="Arial"/>
        </w:rPr>
        <w:t xml:space="preserve"> illustrate</w:t>
      </w:r>
      <w:r w:rsidR="00545B12" w:rsidRPr="000F5753">
        <w:rPr>
          <w:rFonts w:ascii="Arial" w:hAnsi="Arial"/>
        </w:rPr>
        <w:t>s</w:t>
      </w:r>
      <w:r w:rsidR="00215421" w:rsidRPr="000F5753">
        <w:rPr>
          <w:rFonts w:ascii="Arial" w:hAnsi="Arial"/>
        </w:rPr>
        <w:t xml:space="preserve"> typical distribution</w:t>
      </w:r>
      <w:r w:rsidRPr="000F5753">
        <w:rPr>
          <w:rFonts w:ascii="Arial" w:hAnsi="Arial"/>
        </w:rPr>
        <w:t xml:space="preserve"> of maj</w:t>
      </w:r>
      <w:r w:rsidR="00545B12" w:rsidRPr="000F5753">
        <w:rPr>
          <w:rFonts w:ascii="Arial" w:hAnsi="Arial"/>
        </w:rPr>
        <w:t xml:space="preserve">or elements in living neurons. </w:t>
      </w:r>
      <w:r w:rsidRPr="000F5753">
        <w:rPr>
          <w:rFonts w:ascii="Arial" w:hAnsi="Arial"/>
        </w:rPr>
        <w:t>Note the slowly varying contin</w:t>
      </w:r>
      <w:r w:rsidR="00545B12" w:rsidRPr="000F5753">
        <w:rPr>
          <w:rFonts w:ascii="Arial" w:hAnsi="Arial"/>
        </w:rPr>
        <w:t xml:space="preserve">uum radiation, e.g. between 1.5-1.8 </w:t>
      </w:r>
      <w:proofErr w:type="gramStart"/>
      <w:r w:rsidR="00545B12" w:rsidRPr="000F5753">
        <w:rPr>
          <w:rFonts w:ascii="Arial" w:hAnsi="Arial"/>
        </w:rPr>
        <w:t>or</w:t>
      </w:r>
      <w:proofErr w:type="gramEnd"/>
      <w:r w:rsidR="00545B12" w:rsidRPr="000F5753">
        <w:rPr>
          <w:rFonts w:ascii="Arial" w:hAnsi="Arial"/>
        </w:rPr>
        <w:t xml:space="preserve"> 2.8-3.1</w:t>
      </w:r>
      <w:r w:rsidRPr="000F5753">
        <w:rPr>
          <w:rFonts w:ascii="Arial" w:hAnsi="Arial"/>
        </w:rPr>
        <w:t xml:space="preserve"> </w:t>
      </w:r>
      <w:proofErr w:type="spellStart"/>
      <w:r w:rsidRPr="000F5753">
        <w:rPr>
          <w:rFonts w:ascii="Arial" w:hAnsi="Arial"/>
        </w:rPr>
        <w:t>keV</w:t>
      </w:r>
      <w:proofErr w:type="spellEnd"/>
      <w:r w:rsidRPr="000F5753">
        <w:rPr>
          <w:rFonts w:ascii="Arial" w:hAnsi="Arial"/>
        </w:rPr>
        <w:t xml:space="preserve">, which reflects </w:t>
      </w:r>
      <w:r w:rsidR="00545B12" w:rsidRPr="000F5753">
        <w:rPr>
          <w:rFonts w:ascii="Arial" w:hAnsi="Arial"/>
        </w:rPr>
        <w:t>the mass density of this cellular compartment</w:t>
      </w:r>
      <w:r w:rsidRPr="000F5753">
        <w:rPr>
          <w:rFonts w:ascii="Arial" w:hAnsi="Arial"/>
        </w:rPr>
        <w:t xml:space="preserve">. </w:t>
      </w:r>
      <w:r w:rsidR="00215421" w:rsidRPr="000F5753">
        <w:rPr>
          <w:rFonts w:ascii="Arial" w:hAnsi="Arial"/>
        </w:rPr>
        <w:t>Q</w:t>
      </w:r>
      <w:r w:rsidR="00545B12" w:rsidRPr="000F5753">
        <w:rPr>
          <w:rFonts w:ascii="Arial" w:hAnsi="Arial"/>
        </w:rPr>
        <w:t>uantitative analysis</w:t>
      </w:r>
      <w:r w:rsidR="00486BF7" w:rsidRPr="000F5753">
        <w:rPr>
          <w:rFonts w:ascii="Arial" w:hAnsi="Arial"/>
        </w:rPr>
        <w:t xml:space="preserve"> of calcium in </w:t>
      </w:r>
      <w:r w:rsidR="00215421" w:rsidRPr="000F5753">
        <w:rPr>
          <w:rFonts w:ascii="Arial" w:hAnsi="Arial"/>
        </w:rPr>
        <w:t>healthy cells</w:t>
      </w:r>
      <w:r w:rsidR="00486BF7" w:rsidRPr="000F5753">
        <w:rPr>
          <w:rFonts w:ascii="Arial" w:hAnsi="Arial"/>
        </w:rPr>
        <w:t xml:space="preserve"> is complicated by the presence of relatively high levels of potassium (</w:t>
      </w:r>
      <w:r w:rsidR="00486BF7" w:rsidRPr="000F5753">
        <w:rPr>
          <w:rFonts w:ascii="Arial" w:hAnsi="Arial"/>
          <w:i/>
        </w:rPr>
        <w:t>ca</w:t>
      </w:r>
      <w:r w:rsidR="00486BF7" w:rsidRPr="000F5753">
        <w:rPr>
          <w:rFonts w:ascii="Arial" w:hAnsi="Arial"/>
        </w:rPr>
        <w:t xml:space="preserve">. 500 </w:t>
      </w:r>
      <w:proofErr w:type="spellStart"/>
      <w:r w:rsidR="00486BF7" w:rsidRPr="000F5753">
        <w:rPr>
          <w:rFonts w:ascii="Arial" w:hAnsi="Arial"/>
        </w:rPr>
        <w:t>mmol</w:t>
      </w:r>
      <w:proofErr w:type="spellEnd"/>
      <w:r w:rsidR="00486BF7" w:rsidRPr="000F5753">
        <w:rPr>
          <w:rFonts w:ascii="Arial" w:hAnsi="Arial"/>
        </w:rPr>
        <w:t>/kg dry weight</w:t>
      </w:r>
      <w:r w:rsidR="00E616E9" w:rsidRPr="000F5753">
        <w:rPr>
          <w:rFonts w:ascii="Arial" w:hAnsi="Arial"/>
        </w:rPr>
        <w:t xml:space="preserve">, approximately equivalent to 150 </w:t>
      </w:r>
      <w:proofErr w:type="spellStart"/>
      <w:r w:rsidR="00E616E9" w:rsidRPr="000F5753">
        <w:rPr>
          <w:rFonts w:ascii="Arial" w:hAnsi="Arial"/>
        </w:rPr>
        <w:t>mM</w:t>
      </w:r>
      <w:proofErr w:type="spellEnd"/>
      <w:r w:rsidR="00486BF7" w:rsidRPr="000F5753">
        <w:rPr>
          <w:rFonts w:ascii="Arial" w:hAnsi="Arial"/>
        </w:rPr>
        <w:t>), which gives rise to overlap of the potassium K</w:t>
      </w:r>
      <w:r w:rsidR="00486BF7" w:rsidRPr="000F5753">
        <w:rPr>
          <w:rFonts w:ascii="Symbol" w:hAnsi="Symbol"/>
          <w:position w:val="-4"/>
          <w:sz w:val="20"/>
        </w:rPr>
        <w:t></w:t>
      </w:r>
      <w:r w:rsidR="00486BF7" w:rsidRPr="000F5753">
        <w:rPr>
          <w:rFonts w:ascii="Arial" w:hAnsi="Arial"/>
        </w:rPr>
        <w:t xml:space="preserve"> and calcium K</w:t>
      </w:r>
      <w:r w:rsidR="00486BF7" w:rsidRPr="000F5753">
        <w:rPr>
          <w:rFonts w:ascii="Symbol" w:hAnsi="Symbol"/>
          <w:position w:val="-4"/>
          <w:sz w:val="20"/>
        </w:rPr>
        <w:t></w:t>
      </w:r>
      <w:r w:rsidR="00486BF7" w:rsidRPr="000F5753">
        <w:rPr>
          <w:rFonts w:ascii="Arial" w:hAnsi="Arial"/>
        </w:rPr>
        <w:t xml:space="preserve"> peaks in the EDX spectrum</w:t>
      </w:r>
      <w:r w:rsidR="00545B12" w:rsidRPr="000F5753">
        <w:rPr>
          <w:rFonts w:ascii="Arial" w:hAnsi="Arial"/>
        </w:rPr>
        <w:t xml:space="preserve">. There are standard algorithms for </w:t>
      </w:r>
      <w:proofErr w:type="spellStart"/>
      <w:r w:rsidR="00545B12" w:rsidRPr="000F5753">
        <w:rPr>
          <w:rFonts w:ascii="Arial" w:hAnsi="Arial"/>
        </w:rPr>
        <w:t>deconvolving</w:t>
      </w:r>
      <w:proofErr w:type="spellEnd"/>
      <w:r w:rsidR="00545B12" w:rsidRPr="000F5753">
        <w:rPr>
          <w:rFonts w:ascii="Arial" w:hAnsi="Arial"/>
        </w:rPr>
        <w:t xml:space="preserve"> this overlap.</w:t>
      </w:r>
      <w:r w:rsidR="00486BF7" w:rsidRPr="000F5753">
        <w:rPr>
          <w:rFonts w:ascii="Arial" w:hAnsi="Arial"/>
        </w:rPr>
        <w:t xml:space="preserve"> </w:t>
      </w:r>
      <w:r w:rsidRPr="000F5753">
        <w:rPr>
          <w:rFonts w:ascii="Arial" w:hAnsi="Arial"/>
        </w:rPr>
        <w:t xml:space="preserve">Scale bar represents </w:t>
      </w:r>
      <w:r w:rsidR="002B6EE6" w:rsidRPr="000F5753">
        <w:rPr>
          <w:rFonts w:ascii="Arial" w:hAnsi="Arial"/>
        </w:rPr>
        <w:t>1 µm</w:t>
      </w:r>
      <w:r w:rsidRPr="000F5753">
        <w:rPr>
          <w:rFonts w:ascii="Arial" w:hAnsi="Arial"/>
        </w:rPr>
        <w:t>.</w:t>
      </w:r>
    </w:p>
    <w:p w:rsidR="00A1214B" w:rsidRPr="000F5753" w:rsidRDefault="00A1214B" w:rsidP="007E0629">
      <w:pPr>
        <w:ind w:left="270"/>
        <w:rPr>
          <w:rFonts w:ascii="Arial" w:hAnsi="Arial"/>
        </w:rPr>
      </w:pPr>
    </w:p>
    <w:p w:rsidR="00A1214B" w:rsidRPr="000F5753" w:rsidRDefault="00A1214B" w:rsidP="001654CD">
      <w:pPr>
        <w:rPr>
          <w:rFonts w:ascii="Arial" w:hAnsi="Arial"/>
        </w:rPr>
      </w:pPr>
      <w:r w:rsidRPr="000F5753">
        <w:rPr>
          <w:rFonts w:ascii="Arial" w:hAnsi="Arial"/>
          <w:b/>
        </w:rPr>
        <w:t xml:space="preserve">Figure 3 – </w:t>
      </w:r>
      <w:proofErr w:type="spellStart"/>
      <w:r w:rsidRPr="000F5753">
        <w:rPr>
          <w:rFonts w:ascii="Arial" w:hAnsi="Arial"/>
        </w:rPr>
        <w:t>Excitotoxic</w:t>
      </w:r>
      <w:proofErr w:type="spellEnd"/>
      <w:r w:rsidRPr="000F5753">
        <w:rPr>
          <w:rFonts w:ascii="Arial" w:hAnsi="Arial"/>
        </w:rPr>
        <w:t xml:space="preserve"> stimulation induces variable and localized calcium accumulation in individual mitochondria</w:t>
      </w:r>
      <w:r w:rsidRPr="000F5753">
        <w:rPr>
          <w:rFonts w:ascii="Arial" w:hAnsi="Arial"/>
          <w:b/>
        </w:rPr>
        <w:t>.</w:t>
      </w:r>
      <w:r w:rsidRPr="000F5753">
        <w:rPr>
          <w:rFonts w:ascii="Arial" w:hAnsi="Arial"/>
        </w:rPr>
        <w:t xml:space="preserve"> </w:t>
      </w:r>
      <w:r w:rsidR="00DA26B3" w:rsidRPr="000F5753">
        <w:rPr>
          <w:rFonts w:ascii="Arial" w:hAnsi="Arial"/>
        </w:rPr>
        <w:t xml:space="preserve"> </w:t>
      </w:r>
      <w:r w:rsidRPr="000F5753">
        <w:rPr>
          <w:rFonts w:ascii="Arial" w:hAnsi="Arial"/>
        </w:rPr>
        <w:t>Digital t</w:t>
      </w:r>
      <w:r w:rsidR="00DA26B3" w:rsidRPr="000F5753">
        <w:rPr>
          <w:rFonts w:ascii="Arial" w:hAnsi="Arial"/>
        </w:rPr>
        <w:t>ransmission electron micrograph</w:t>
      </w:r>
      <w:r w:rsidRPr="000F5753">
        <w:rPr>
          <w:rFonts w:ascii="Arial" w:hAnsi="Arial"/>
        </w:rPr>
        <w:t xml:space="preserve"> of freeze-dried </w:t>
      </w:r>
      <w:proofErr w:type="spellStart"/>
      <w:r w:rsidRPr="000F5753">
        <w:rPr>
          <w:rFonts w:ascii="Arial" w:hAnsi="Arial"/>
        </w:rPr>
        <w:t>cryosection</w:t>
      </w:r>
      <w:proofErr w:type="spellEnd"/>
      <w:r w:rsidRPr="000F5753">
        <w:rPr>
          <w:rFonts w:ascii="Arial" w:hAnsi="Arial"/>
        </w:rPr>
        <w:t xml:space="preserve"> prepared from unfixed, </w:t>
      </w:r>
      <w:r w:rsidR="00DA26B3" w:rsidRPr="000F5753">
        <w:rPr>
          <w:rFonts w:ascii="Arial" w:hAnsi="Arial"/>
        </w:rPr>
        <w:t>rapidly</w:t>
      </w:r>
      <w:r w:rsidRPr="000F5753">
        <w:rPr>
          <w:rFonts w:ascii="Arial" w:hAnsi="Arial"/>
        </w:rPr>
        <w:t xml:space="preserve"> frozen hippocampal cell culture after </w:t>
      </w:r>
      <w:proofErr w:type="spellStart"/>
      <w:r w:rsidRPr="000F5753">
        <w:rPr>
          <w:rFonts w:ascii="Arial" w:hAnsi="Arial"/>
        </w:rPr>
        <w:t>excitotoxic</w:t>
      </w:r>
      <w:proofErr w:type="spellEnd"/>
      <w:r w:rsidRPr="000F5753">
        <w:rPr>
          <w:rFonts w:ascii="Arial" w:hAnsi="Arial"/>
        </w:rPr>
        <w:t xml:space="preserve"> stimulation of </w:t>
      </w:r>
      <w:r w:rsidR="00AE183E" w:rsidRPr="000F5753">
        <w:rPr>
          <w:rFonts w:ascii="Arial" w:hAnsi="Arial"/>
        </w:rPr>
        <w:t xml:space="preserve">the </w:t>
      </w:r>
      <w:r w:rsidRPr="000F5753">
        <w:rPr>
          <w:rFonts w:ascii="Arial" w:hAnsi="Arial"/>
        </w:rPr>
        <w:t xml:space="preserve">NMDA </w:t>
      </w:r>
      <w:r w:rsidR="00AE183E" w:rsidRPr="000F5753">
        <w:rPr>
          <w:rFonts w:ascii="Arial" w:hAnsi="Arial"/>
        </w:rPr>
        <w:t xml:space="preserve">subtype of glutamate </w:t>
      </w:r>
      <w:r w:rsidRPr="000F5753">
        <w:rPr>
          <w:rFonts w:ascii="Arial" w:hAnsi="Arial"/>
        </w:rPr>
        <w:t>receptors</w:t>
      </w:r>
      <w:r w:rsidR="00DA26B3" w:rsidRPr="000F5753">
        <w:rPr>
          <w:rFonts w:ascii="Arial" w:hAnsi="Arial"/>
        </w:rPr>
        <w:t xml:space="preserve"> (100 </w:t>
      </w:r>
      <w:r w:rsidRPr="000F5753">
        <w:rPr>
          <w:rFonts w:ascii="Arial" w:hAnsi="Arial"/>
        </w:rPr>
        <w:t>µM NMDA for 30 min) show</w:t>
      </w:r>
      <w:r w:rsidR="00DA26B3" w:rsidRPr="000F5753">
        <w:rPr>
          <w:rFonts w:ascii="Arial" w:hAnsi="Arial"/>
        </w:rPr>
        <w:t>s</w:t>
      </w:r>
      <w:r w:rsidRPr="000F5753">
        <w:rPr>
          <w:rFonts w:ascii="Arial" w:hAnsi="Arial"/>
        </w:rPr>
        <w:t xml:space="preserve"> </w:t>
      </w:r>
      <w:r w:rsidR="00DA26B3" w:rsidRPr="000F5753">
        <w:rPr>
          <w:rFonts w:ascii="Arial" w:hAnsi="Arial"/>
        </w:rPr>
        <w:t>numerous mitochondria</w:t>
      </w:r>
      <w:r w:rsidRPr="000F5753">
        <w:rPr>
          <w:rFonts w:ascii="Arial" w:hAnsi="Arial"/>
        </w:rPr>
        <w:t xml:space="preserve"> containing </w:t>
      </w:r>
      <w:r w:rsidR="00DA26B3" w:rsidRPr="000F5753">
        <w:rPr>
          <w:rFonts w:ascii="Arial" w:hAnsi="Arial"/>
        </w:rPr>
        <w:t>small, naturally electron dense</w:t>
      </w:r>
      <w:r w:rsidR="00C54E8F" w:rsidRPr="000F5753">
        <w:rPr>
          <w:rFonts w:ascii="Arial" w:hAnsi="Arial"/>
        </w:rPr>
        <w:t>,</w:t>
      </w:r>
      <w:r w:rsidR="00DA26B3" w:rsidRPr="000F5753">
        <w:rPr>
          <w:rFonts w:ascii="Arial" w:hAnsi="Arial"/>
        </w:rPr>
        <w:t xml:space="preserve"> </w:t>
      </w:r>
      <w:r w:rsidR="00C54E8F" w:rsidRPr="000F5753">
        <w:rPr>
          <w:rFonts w:ascii="Arial" w:hAnsi="Arial"/>
        </w:rPr>
        <w:t xml:space="preserve">punctate </w:t>
      </w:r>
      <w:r w:rsidR="00DA26B3" w:rsidRPr="000F5753">
        <w:rPr>
          <w:rFonts w:ascii="Arial" w:hAnsi="Arial"/>
        </w:rPr>
        <w:t>inclusions (</w:t>
      </w:r>
      <w:r w:rsidR="00C54E8F" w:rsidRPr="000F5753">
        <w:rPr>
          <w:rFonts w:ascii="Arial" w:hAnsi="Arial"/>
        </w:rPr>
        <w:t xml:space="preserve">red </w:t>
      </w:r>
      <w:r w:rsidR="00DA26B3" w:rsidRPr="000F5753">
        <w:rPr>
          <w:rFonts w:ascii="Arial" w:hAnsi="Arial"/>
        </w:rPr>
        <w:t>arrows</w:t>
      </w:r>
      <w:r w:rsidRPr="000F5753">
        <w:rPr>
          <w:rFonts w:ascii="Arial" w:hAnsi="Arial"/>
        </w:rPr>
        <w:t>).</w:t>
      </w:r>
      <w:r w:rsidR="00DA26B3" w:rsidRPr="000F5753">
        <w:rPr>
          <w:rFonts w:ascii="Arial" w:hAnsi="Arial"/>
        </w:rPr>
        <w:t xml:space="preserve"> Corresponding x-ray spectra</w:t>
      </w:r>
      <w:r w:rsidRPr="000F5753">
        <w:rPr>
          <w:rFonts w:ascii="Arial" w:hAnsi="Arial"/>
        </w:rPr>
        <w:t xml:space="preserve"> demonstrate that </w:t>
      </w:r>
      <w:r w:rsidR="00DA26B3" w:rsidRPr="000F5753">
        <w:rPr>
          <w:rFonts w:ascii="Arial" w:hAnsi="Arial"/>
        </w:rPr>
        <w:t>toxic</w:t>
      </w:r>
      <w:r w:rsidRPr="000F5753">
        <w:rPr>
          <w:rFonts w:ascii="Arial" w:hAnsi="Arial"/>
        </w:rPr>
        <w:t xml:space="preserve"> stimulation resul</w:t>
      </w:r>
      <w:r w:rsidR="00DA26B3" w:rsidRPr="000F5753">
        <w:rPr>
          <w:rFonts w:ascii="Arial" w:hAnsi="Arial"/>
        </w:rPr>
        <w:t>ted in loss of ion homeostasis</w:t>
      </w:r>
      <w:r w:rsidR="001770FE" w:rsidRPr="000F5753">
        <w:rPr>
          <w:rFonts w:ascii="Arial" w:hAnsi="Arial"/>
        </w:rPr>
        <w:t>, as evidenced by</w:t>
      </w:r>
      <w:r w:rsidR="00DA26B3" w:rsidRPr="000F5753">
        <w:rPr>
          <w:rFonts w:ascii="Arial" w:hAnsi="Arial"/>
        </w:rPr>
        <w:t xml:space="preserve"> </w:t>
      </w:r>
      <w:r w:rsidRPr="000F5753">
        <w:rPr>
          <w:rFonts w:ascii="Arial" w:hAnsi="Arial"/>
        </w:rPr>
        <w:t>incr</w:t>
      </w:r>
      <w:r w:rsidR="001770FE" w:rsidRPr="000F5753">
        <w:rPr>
          <w:rFonts w:ascii="Arial" w:hAnsi="Arial"/>
        </w:rPr>
        <w:t xml:space="preserve">eased Na peak and reduced K peak in the </w:t>
      </w:r>
      <w:r w:rsidR="00C54E8F" w:rsidRPr="000F5753">
        <w:rPr>
          <w:rFonts w:ascii="Arial" w:hAnsi="Arial"/>
        </w:rPr>
        <w:t xml:space="preserve">inclusion-free </w:t>
      </w:r>
      <w:r w:rsidR="001770FE" w:rsidRPr="000F5753">
        <w:rPr>
          <w:rFonts w:ascii="Arial" w:hAnsi="Arial"/>
        </w:rPr>
        <w:t xml:space="preserve">mitochondrial matrix (blue </w:t>
      </w:r>
      <w:r w:rsidR="00C54E8F" w:rsidRPr="000F5753">
        <w:rPr>
          <w:rFonts w:ascii="Arial" w:hAnsi="Arial"/>
        </w:rPr>
        <w:t xml:space="preserve">arrows and </w:t>
      </w:r>
      <w:r w:rsidR="001770FE" w:rsidRPr="000F5753">
        <w:rPr>
          <w:rFonts w:ascii="Arial" w:hAnsi="Arial"/>
        </w:rPr>
        <w:t xml:space="preserve">spectrum). The large </w:t>
      </w:r>
      <w:proofErr w:type="spellStart"/>
      <w:r w:rsidR="001770FE" w:rsidRPr="000F5753">
        <w:rPr>
          <w:rFonts w:ascii="Arial" w:hAnsi="Arial"/>
        </w:rPr>
        <w:t>Ca</w:t>
      </w:r>
      <w:proofErr w:type="spellEnd"/>
      <w:r w:rsidR="001770FE" w:rsidRPr="000F5753">
        <w:rPr>
          <w:rFonts w:ascii="Arial" w:hAnsi="Arial"/>
        </w:rPr>
        <w:t xml:space="preserve"> peak in the red spectrum reflects s</w:t>
      </w:r>
      <w:r w:rsidRPr="000F5753">
        <w:rPr>
          <w:rFonts w:ascii="Arial" w:hAnsi="Arial"/>
        </w:rPr>
        <w:t xml:space="preserve">trong </w:t>
      </w:r>
      <w:r w:rsidR="001770FE" w:rsidRPr="000F5753">
        <w:rPr>
          <w:rFonts w:ascii="Arial" w:hAnsi="Arial"/>
        </w:rPr>
        <w:t xml:space="preserve">mitochondrial calcium </w:t>
      </w:r>
      <w:r w:rsidRPr="000F5753">
        <w:rPr>
          <w:rFonts w:ascii="Arial" w:hAnsi="Arial"/>
        </w:rPr>
        <w:t>accumul</w:t>
      </w:r>
      <w:r w:rsidR="001770FE" w:rsidRPr="000F5753">
        <w:rPr>
          <w:rFonts w:ascii="Arial" w:hAnsi="Arial"/>
        </w:rPr>
        <w:t>ation localized to characteristic inclusions, which also contain large amounts of phosphorus</w:t>
      </w:r>
      <w:r w:rsidR="00C54E8F" w:rsidRPr="000F5753">
        <w:rPr>
          <w:rFonts w:ascii="Arial" w:hAnsi="Arial"/>
        </w:rPr>
        <w:t xml:space="preserve"> and oxygen</w:t>
      </w:r>
      <w:r w:rsidR="001770FE" w:rsidRPr="000F5753">
        <w:rPr>
          <w:rFonts w:ascii="Arial" w:hAnsi="Arial"/>
        </w:rPr>
        <w:t>. A</w:t>
      </w:r>
      <w:r w:rsidRPr="000F5753">
        <w:rPr>
          <w:rFonts w:ascii="Arial" w:hAnsi="Arial"/>
        </w:rPr>
        <w:t xml:space="preserve">verage </w:t>
      </w:r>
      <w:proofErr w:type="spellStart"/>
      <w:r w:rsidRPr="000F5753">
        <w:rPr>
          <w:rFonts w:ascii="Arial" w:hAnsi="Arial"/>
        </w:rPr>
        <w:t>Ca</w:t>
      </w:r>
      <w:proofErr w:type="spellEnd"/>
      <w:r w:rsidRPr="000F5753">
        <w:rPr>
          <w:rFonts w:ascii="Arial" w:hAnsi="Arial"/>
        </w:rPr>
        <w:t xml:space="preserve"> concen</w:t>
      </w:r>
      <w:r w:rsidR="001770FE" w:rsidRPr="000F5753">
        <w:rPr>
          <w:rFonts w:ascii="Arial" w:hAnsi="Arial"/>
        </w:rPr>
        <w:t xml:space="preserve">tration in inclusions and matrices </w:t>
      </w:r>
      <w:proofErr w:type="gramStart"/>
      <w:r w:rsidR="001770FE" w:rsidRPr="000F5753">
        <w:rPr>
          <w:rFonts w:ascii="Arial" w:hAnsi="Arial"/>
        </w:rPr>
        <w:t>was  ~</w:t>
      </w:r>
      <w:proofErr w:type="gramEnd"/>
      <w:r w:rsidR="001770FE" w:rsidRPr="000F5753">
        <w:rPr>
          <w:rFonts w:ascii="Arial" w:hAnsi="Arial"/>
        </w:rPr>
        <w:t xml:space="preserve">1300 and ~60 </w:t>
      </w:r>
      <w:proofErr w:type="spellStart"/>
      <w:r w:rsidR="001770FE" w:rsidRPr="000F5753">
        <w:rPr>
          <w:rFonts w:ascii="Arial" w:hAnsi="Arial"/>
        </w:rPr>
        <w:t>mmol</w:t>
      </w:r>
      <w:proofErr w:type="spellEnd"/>
      <w:r w:rsidR="001770FE" w:rsidRPr="000F5753">
        <w:rPr>
          <w:rFonts w:ascii="Arial" w:hAnsi="Arial"/>
        </w:rPr>
        <w:t>/kg</w:t>
      </w:r>
      <w:r w:rsidRPr="000F5753">
        <w:rPr>
          <w:rFonts w:ascii="Arial" w:hAnsi="Arial"/>
        </w:rPr>
        <w:t xml:space="preserve"> dry weight, respectively. Scale bar represents </w:t>
      </w:r>
      <w:r w:rsidR="002B6EE6" w:rsidRPr="000F5753">
        <w:rPr>
          <w:rFonts w:ascii="Arial" w:hAnsi="Arial"/>
        </w:rPr>
        <w:t>500 nm</w:t>
      </w:r>
      <w:r w:rsidRPr="000F5753">
        <w:rPr>
          <w:rFonts w:ascii="Arial" w:hAnsi="Arial"/>
        </w:rPr>
        <w:t>.</w:t>
      </w:r>
    </w:p>
    <w:p w:rsidR="00A1214B" w:rsidRPr="000F5753" w:rsidRDefault="00A1214B" w:rsidP="007E0629">
      <w:pPr>
        <w:ind w:left="270"/>
        <w:rPr>
          <w:rFonts w:ascii="Arial" w:hAnsi="Arial"/>
        </w:rPr>
      </w:pPr>
    </w:p>
    <w:p w:rsidR="00A1214B" w:rsidRPr="000F5753" w:rsidRDefault="00A1214B" w:rsidP="001654CD">
      <w:pPr>
        <w:rPr>
          <w:rFonts w:ascii="Arial" w:hAnsi="Arial"/>
        </w:rPr>
      </w:pPr>
      <w:r w:rsidRPr="000F5753">
        <w:rPr>
          <w:rFonts w:ascii="Arial" w:hAnsi="Arial"/>
          <w:b/>
        </w:rPr>
        <w:t xml:space="preserve">Figure 4 – </w:t>
      </w:r>
      <w:r w:rsidRPr="000F5753">
        <w:rPr>
          <w:rFonts w:ascii="Arial" w:hAnsi="Arial"/>
        </w:rPr>
        <w:t xml:space="preserve">Mitochondrial calcium overload is responsible for selective ischemic vulnerability of hippocampal CA1 neurons.  </w:t>
      </w:r>
      <w:r w:rsidR="005101AA" w:rsidRPr="000F5753">
        <w:rPr>
          <w:rFonts w:ascii="Arial" w:hAnsi="Arial"/>
          <w:i/>
        </w:rPr>
        <w:t>left panel</w:t>
      </w:r>
      <w:r w:rsidR="005101AA" w:rsidRPr="000F5753">
        <w:rPr>
          <w:rFonts w:ascii="Arial" w:hAnsi="Arial"/>
        </w:rPr>
        <w:t xml:space="preserve"> – </w:t>
      </w:r>
      <w:r w:rsidR="00221CF4" w:rsidRPr="000F5753">
        <w:rPr>
          <w:rFonts w:ascii="Arial" w:hAnsi="Arial"/>
        </w:rPr>
        <w:t>Electron micrograph</w:t>
      </w:r>
      <w:r w:rsidR="00CE2E94" w:rsidRPr="000F5753">
        <w:rPr>
          <w:rFonts w:ascii="Arial" w:hAnsi="Arial"/>
        </w:rPr>
        <w:t>s</w:t>
      </w:r>
      <w:r w:rsidRPr="000F5753">
        <w:rPr>
          <w:rFonts w:ascii="Arial" w:hAnsi="Arial"/>
        </w:rPr>
        <w:t xml:space="preserve"> of </w:t>
      </w:r>
      <w:proofErr w:type="spellStart"/>
      <w:r w:rsidR="00C60A5F" w:rsidRPr="000F5753">
        <w:rPr>
          <w:rFonts w:ascii="Arial" w:hAnsi="Arial"/>
        </w:rPr>
        <w:t>cryosection</w:t>
      </w:r>
      <w:r w:rsidR="00CE2E94" w:rsidRPr="000F5753">
        <w:rPr>
          <w:rFonts w:ascii="Arial" w:hAnsi="Arial"/>
        </w:rPr>
        <w:t>s</w:t>
      </w:r>
      <w:proofErr w:type="spellEnd"/>
      <w:r w:rsidR="00C60A5F" w:rsidRPr="000F5753">
        <w:rPr>
          <w:rFonts w:ascii="Arial" w:hAnsi="Arial"/>
        </w:rPr>
        <w:t xml:space="preserve"> of</w:t>
      </w:r>
      <w:r w:rsidR="00525178" w:rsidRPr="000F5753">
        <w:rPr>
          <w:rFonts w:ascii="Arial" w:hAnsi="Arial"/>
        </w:rPr>
        <w:t xml:space="preserve"> cell bodies </w:t>
      </w:r>
      <w:r w:rsidR="00AE183E" w:rsidRPr="000F5753">
        <w:rPr>
          <w:rFonts w:ascii="Arial" w:hAnsi="Arial"/>
        </w:rPr>
        <w:t>in the CA3</w:t>
      </w:r>
      <w:r w:rsidR="00873127" w:rsidRPr="000F5753">
        <w:rPr>
          <w:rFonts w:ascii="Arial" w:hAnsi="Arial"/>
        </w:rPr>
        <w:t xml:space="preserve"> and CA1</w:t>
      </w:r>
      <w:r w:rsidRPr="000F5753">
        <w:rPr>
          <w:rFonts w:ascii="Arial" w:hAnsi="Arial"/>
        </w:rPr>
        <w:t xml:space="preserve"> region</w:t>
      </w:r>
      <w:r w:rsidR="00873127" w:rsidRPr="000F5753">
        <w:rPr>
          <w:rFonts w:ascii="Arial" w:hAnsi="Arial"/>
        </w:rPr>
        <w:t>s</w:t>
      </w:r>
      <w:r w:rsidRPr="000F5753">
        <w:rPr>
          <w:rFonts w:ascii="Arial" w:hAnsi="Arial"/>
        </w:rPr>
        <w:t xml:space="preserve"> of </w:t>
      </w:r>
      <w:r w:rsidR="00525178" w:rsidRPr="000F5753">
        <w:rPr>
          <w:rFonts w:ascii="Arial" w:hAnsi="Arial"/>
        </w:rPr>
        <w:t xml:space="preserve">an </w:t>
      </w:r>
      <w:proofErr w:type="spellStart"/>
      <w:r w:rsidRPr="000F5753">
        <w:rPr>
          <w:rFonts w:ascii="Arial" w:hAnsi="Arial"/>
        </w:rPr>
        <w:t>organotypic</w:t>
      </w:r>
      <w:proofErr w:type="spellEnd"/>
      <w:r w:rsidRPr="000F5753">
        <w:rPr>
          <w:rFonts w:ascii="Arial" w:hAnsi="Arial"/>
        </w:rPr>
        <w:t xml:space="preserve"> hippocampal slice culture</w:t>
      </w:r>
      <w:r w:rsidR="00AE183E" w:rsidRPr="000F5753">
        <w:rPr>
          <w:rFonts w:ascii="Arial" w:hAnsi="Arial"/>
        </w:rPr>
        <w:t>,</w:t>
      </w:r>
      <w:r w:rsidRPr="000F5753">
        <w:rPr>
          <w:rFonts w:ascii="Arial" w:hAnsi="Arial"/>
        </w:rPr>
        <w:t xml:space="preserve"> </w:t>
      </w:r>
      <w:r w:rsidR="00221CF4" w:rsidRPr="000F5753">
        <w:rPr>
          <w:rFonts w:ascii="Arial" w:hAnsi="Arial"/>
        </w:rPr>
        <w:t>rapidly</w:t>
      </w:r>
      <w:r w:rsidR="00AE183E" w:rsidRPr="000F5753">
        <w:rPr>
          <w:rFonts w:ascii="Arial" w:hAnsi="Arial"/>
        </w:rPr>
        <w:t xml:space="preserve"> frozen under ischemia-mimicking conditions</w:t>
      </w:r>
      <w:r w:rsidR="00F40121" w:rsidRPr="000F5753">
        <w:rPr>
          <w:rFonts w:ascii="Arial" w:hAnsi="Arial"/>
        </w:rPr>
        <w:t xml:space="preserve"> (100 µM NMDA)</w:t>
      </w:r>
      <w:r w:rsidRPr="000F5753">
        <w:rPr>
          <w:rFonts w:ascii="Arial" w:hAnsi="Arial"/>
        </w:rPr>
        <w:t xml:space="preserve">. </w:t>
      </w:r>
      <w:r w:rsidR="005101AA" w:rsidRPr="000F5753">
        <w:rPr>
          <w:rFonts w:ascii="Arial" w:hAnsi="Arial"/>
          <w:i/>
        </w:rPr>
        <w:t>right panel</w:t>
      </w:r>
      <w:r w:rsidR="005101AA" w:rsidRPr="000F5753">
        <w:rPr>
          <w:rFonts w:ascii="Arial" w:hAnsi="Arial"/>
        </w:rPr>
        <w:t xml:space="preserve"> – </w:t>
      </w:r>
      <w:r w:rsidRPr="000F5753">
        <w:rPr>
          <w:rFonts w:ascii="Arial" w:hAnsi="Arial"/>
        </w:rPr>
        <w:t>EPMA anal</w:t>
      </w:r>
      <w:r w:rsidR="00AE183E" w:rsidRPr="000F5753">
        <w:rPr>
          <w:rFonts w:ascii="Arial" w:hAnsi="Arial"/>
        </w:rPr>
        <w:t>yse</w:t>
      </w:r>
      <w:r w:rsidRPr="000F5753">
        <w:rPr>
          <w:rFonts w:ascii="Arial" w:hAnsi="Arial"/>
        </w:rPr>
        <w:t xml:space="preserve">s of mitochondrial </w:t>
      </w:r>
      <w:r w:rsidR="00AE183E" w:rsidRPr="000F5753">
        <w:rPr>
          <w:rFonts w:ascii="Arial" w:hAnsi="Arial"/>
        </w:rPr>
        <w:t>calcium</w:t>
      </w:r>
      <w:r w:rsidRPr="000F5753">
        <w:rPr>
          <w:rFonts w:ascii="Arial" w:hAnsi="Arial"/>
        </w:rPr>
        <w:t xml:space="preserve"> </w:t>
      </w:r>
      <w:r w:rsidR="005101AA" w:rsidRPr="000F5753">
        <w:rPr>
          <w:rFonts w:ascii="Arial" w:hAnsi="Arial"/>
        </w:rPr>
        <w:t xml:space="preserve">content </w:t>
      </w:r>
      <w:r w:rsidR="00AE183E" w:rsidRPr="000F5753">
        <w:rPr>
          <w:rFonts w:ascii="Arial" w:hAnsi="Arial"/>
        </w:rPr>
        <w:t>shows that</w:t>
      </w:r>
      <w:r w:rsidRPr="000F5753">
        <w:rPr>
          <w:rFonts w:ascii="Arial" w:hAnsi="Arial"/>
        </w:rPr>
        <w:t xml:space="preserve"> </w:t>
      </w:r>
      <w:r w:rsidR="0019736C" w:rsidRPr="000F5753">
        <w:rPr>
          <w:rFonts w:ascii="Arial" w:hAnsi="Arial"/>
        </w:rPr>
        <w:t xml:space="preserve">chemical ischemia </w:t>
      </w:r>
      <w:r w:rsidRPr="000F5753">
        <w:rPr>
          <w:rFonts w:ascii="Arial" w:hAnsi="Arial"/>
        </w:rPr>
        <w:t xml:space="preserve">induces much larger </w:t>
      </w:r>
      <w:r w:rsidR="00AE183E" w:rsidRPr="000F5753">
        <w:rPr>
          <w:rFonts w:ascii="Arial" w:hAnsi="Arial"/>
        </w:rPr>
        <w:t xml:space="preserve">calcium </w:t>
      </w:r>
      <w:r w:rsidRPr="000F5753">
        <w:rPr>
          <w:rFonts w:ascii="Arial" w:hAnsi="Arial"/>
        </w:rPr>
        <w:t>elevations in</w:t>
      </w:r>
      <w:r w:rsidR="00616F7A" w:rsidRPr="000F5753">
        <w:rPr>
          <w:rFonts w:ascii="Arial" w:hAnsi="Arial"/>
        </w:rPr>
        <w:t xml:space="preserve"> mitochondria of</w:t>
      </w:r>
      <w:r w:rsidRPr="000F5753">
        <w:rPr>
          <w:rFonts w:ascii="Arial" w:hAnsi="Arial"/>
        </w:rPr>
        <w:t xml:space="preserve"> vulnerable CA1 neurons than in </w:t>
      </w:r>
      <w:r w:rsidR="00AE183E" w:rsidRPr="000F5753">
        <w:rPr>
          <w:rFonts w:ascii="Arial" w:hAnsi="Arial"/>
        </w:rPr>
        <w:t>adjacent, ischemia-</w:t>
      </w:r>
      <w:r w:rsidRPr="000F5753">
        <w:rPr>
          <w:rFonts w:ascii="Arial" w:hAnsi="Arial"/>
        </w:rPr>
        <w:t>resistant CA3 neurons</w:t>
      </w:r>
      <w:r w:rsidR="00616F7A" w:rsidRPr="000F5753">
        <w:rPr>
          <w:rFonts w:ascii="Arial" w:hAnsi="Arial"/>
        </w:rPr>
        <w:t xml:space="preserve"> (*, p&lt;0.05 relative to </w:t>
      </w:r>
      <w:r w:rsidR="00E54C03" w:rsidRPr="000F5753">
        <w:rPr>
          <w:rFonts w:ascii="Arial" w:hAnsi="Arial"/>
        </w:rPr>
        <w:t>NMDA</w:t>
      </w:r>
      <w:r w:rsidR="00123F95" w:rsidRPr="000F5753">
        <w:rPr>
          <w:rFonts w:ascii="Arial" w:hAnsi="Arial"/>
        </w:rPr>
        <w:t>-</w:t>
      </w:r>
      <w:r w:rsidR="00616F7A" w:rsidRPr="000F5753">
        <w:rPr>
          <w:rFonts w:ascii="Arial" w:hAnsi="Arial"/>
        </w:rPr>
        <w:t>exposed</w:t>
      </w:r>
      <w:r w:rsidR="00123F95" w:rsidRPr="000F5753">
        <w:rPr>
          <w:rFonts w:ascii="Arial" w:hAnsi="Arial"/>
        </w:rPr>
        <w:t xml:space="preserve"> CA1</w:t>
      </w:r>
      <w:r w:rsidR="00616F7A" w:rsidRPr="000F5753">
        <w:rPr>
          <w:rFonts w:ascii="Arial" w:hAnsi="Arial"/>
        </w:rPr>
        <w:t>)</w:t>
      </w:r>
      <w:r w:rsidRPr="000F5753">
        <w:rPr>
          <w:rFonts w:ascii="Arial" w:hAnsi="Arial"/>
        </w:rPr>
        <w:t xml:space="preserve">. NMDA-induced </w:t>
      </w:r>
      <w:r w:rsidR="00AE183E" w:rsidRPr="000F5753">
        <w:rPr>
          <w:rFonts w:ascii="Arial" w:hAnsi="Arial"/>
        </w:rPr>
        <w:t xml:space="preserve">calcium </w:t>
      </w:r>
      <w:r w:rsidRPr="000F5753">
        <w:rPr>
          <w:rFonts w:ascii="Arial" w:hAnsi="Arial"/>
        </w:rPr>
        <w:t>overload was abolished by NMDAR antagonist MK-801.</w:t>
      </w:r>
      <w:r w:rsidR="00616F7A" w:rsidRPr="000F5753">
        <w:rPr>
          <w:rFonts w:ascii="Arial" w:hAnsi="Arial"/>
        </w:rPr>
        <w:t xml:space="preserve"> </w:t>
      </w:r>
      <w:r w:rsidRPr="000F5753">
        <w:rPr>
          <w:rFonts w:ascii="Arial" w:hAnsi="Arial"/>
        </w:rPr>
        <w:t xml:space="preserve"> Scale bar represents </w:t>
      </w:r>
      <w:r w:rsidR="002F7C33" w:rsidRPr="000F5753">
        <w:rPr>
          <w:rFonts w:ascii="Arial" w:hAnsi="Arial"/>
        </w:rPr>
        <w:t>2</w:t>
      </w:r>
      <w:r w:rsidR="002B6EE6" w:rsidRPr="000F5753">
        <w:rPr>
          <w:rFonts w:ascii="Arial" w:hAnsi="Arial"/>
        </w:rPr>
        <w:t xml:space="preserve"> </w:t>
      </w:r>
      <w:r w:rsidR="007E0A81" w:rsidRPr="000F5753">
        <w:rPr>
          <w:rFonts w:ascii="Arial" w:hAnsi="Arial"/>
        </w:rPr>
        <w:t>µ</w:t>
      </w:r>
      <w:r w:rsidRPr="000F5753">
        <w:rPr>
          <w:rFonts w:ascii="Arial" w:hAnsi="Arial"/>
        </w:rPr>
        <w:t>m.</w:t>
      </w:r>
    </w:p>
    <w:p w:rsidR="00A1214B" w:rsidRPr="000F5753" w:rsidRDefault="00A1214B" w:rsidP="007E0629">
      <w:pPr>
        <w:ind w:left="270"/>
        <w:rPr>
          <w:rFonts w:ascii="Arial" w:hAnsi="Arial"/>
        </w:rPr>
      </w:pPr>
    </w:p>
    <w:p w:rsidR="00A1214B" w:rsidRPr="000F5753" w:rsidRDefault="00A1214B" w:rsidP="00CE2E94">
      <w:pPr>
        <w:pStyle w:val="Body1"/>
        <w:keepNext/>
        <w:tabs>
          <w:tab w:val="left" w:pos="1392"/>
        </w:tabs>
        <w:jc w:val="both"/>
        <w:outlineLvl w:val="0"/>
        <w:rPr>
          <w:rFonts w:ascii="Arial" w:hAnsi="Arial"/>
          <w:b/>
          <w:color w:val="auto"/>
        </w:rPr>
      </w:pPr>
      <w:r w:rsidRPr="000F5753">
        <w:rPr>
          <w:rFonts w:ascii="Arial" w:hAnsi="Arial"/>
          <w:b/>
          <w:color w:val="auto"/>
        </w:rPr>
        <w:t>Acknowledgements</w:t>
      </w:r>
    </w:p>
    <w:p w:rsidR="00A1214B" w:rsidRPr="000F5753" w:rsidRDefault="00A1214B" w:rsidP="00CE2E94">
      <w:pPr>
        <w:pStyle w:val="Body1"/>
        <w:keepNext/>
        <w:tabs>
          <w:tab w:val="left" w:pos="1392"/>
        </w:tabs>
        <w:ind w:left="270"/>
        <w:jc w:val="both"/>
        <w:rPr>
          <w:rFonts w:ascii="Arial" w:hAnsi="Arial"/>
          <w:b/>
          <w:color w:val="auto"/>
        </w:rPr>
      </w:pPr>
    </w:p>
    <w:p w:rsidR="00A1214B" w:rsidRPr="000F5753" w:rsidRDefault="00A1214B" w:rsidP="001654CD">
      <w:pPr>
        <w:rPr>
          <w:rFonts w:ascii="Arial" w:hAnsi="Arial"/>
        </w:rPr>
      </w:pPr>
      <w:r w:rsidRPr="000F5753">
        <w:rPr>
          <w:rFonts w:ascii="Arial" w:hAnsi="Arial"/>
        </w:rPr>
        <w:t>We would like to thank</w:t>
      </w:r>
      <w:r w:rsidR="000337CD" w:rsidRPr="000F5753">
        <w:rPr>
          <w:rFonts w:ascii="Arial" w:hAnsi="Arial"/>
        </w:rPr>
        <w:t xml:space="preserve"> Ms. Christine A. Winters for excellent technical assistance.</w:t>
      </w:r>
      <w:r w:rsidRPr="000F5753">
        <w:rPr>
          <w:rFonts w:ascii="Arial" w:hAnsi="Arial"/>
        </w:rPr>
        <w:t xml:space="preserve"> This work was supported by the Basic Neuroscience Program of the NINDS Intramural Research Program, NIH (Z01 </w:t>
      </w:r>
      <w:r w:rsidRPr="000F5753">
        <w:rPr>
          <w:rFonts w:ascii="Arial" w:hAnsi="Arial" w:cs="Arial-BoldMT"/>
          <w:bCs/>
          <w:sz w:val="23"/>
          <w:szCs w:val="23"/>
        </w:rPr>
        <w:t>NS002610</w:t>
      </w:r>
      <w:r w:rsidRPr="000F5753">
        <w:rPr>
          <w:rFonts w:ascii="Arial" w:hAnsi="Arial"/>
        </w:rPr>
        <w:t>).</w:t>
      </w:r>
    </w:p>
    <w:p w:rsidR="00A1214B" w:rsidRPr="000F5753" w:rsidRDefault="00A1214B" w:rsidP="007E0629">
      <w:pPr>
        <w:pStyle w:val="Body1"/>
        <w:tabs>
          <w:tab w:val="left" w:pos="1392"/>
        </w:tabs>
        <w:ind w:left="270"/>
        <w:jc w:val="both"/>
        <w:rPr>
          <w:rFonts w:ascii="Arial" w:hAnsi="Arial"/>
          <w:color w:val="auto"/>
        </w:rPr>
      </w:pPr>
    </w:p>
    <w:p w:rsidR="00A1214B" w:rsidRPr="000F5753" w:rsidRDefault="00A1214B" w:rsidP="006A6144">
      <w:pPr>
        <w:pStyle w:val="Body1"/>
        <w:tabs>
          <w:tab w:val="left" w:pos="1392"/>
        </w:tabs>
        <w:jc w:val="both"/>
        <w:outlineLvl w:val="0"/>
        <w:rPr>
          <w:rFonts w:ascii="Arial" w:hAnsi="Arial"/>
          <w:b/>
          <w:color w:val="auto"/>
        </w:rPr>
      </w:pPr>
      <w:r w:rsidRPr="000F5753">
        <w:rPr>
          <w:rFonts w:ascii="Arial" w:hAnsi="Arial"/>
          <w:b/>
          <w:color w:val="auto"/>
        </w:rPr>
        <w:t>Disclosures</w:t>
      </w:r>
    </w:p>
    <w:p w:rsidR="00A1214B" w:rsidRPr="000F5753" w:rsidRDefault="00A1214B" w:rsidP="007E0629">
      <w:pPr>
        <w:pStyle w:val="Body1"/>
        <w:tabs>
          <w:tab w:val="left" w:pos="1392"/>
        </w:tabs>
        <w:ind w:left="270"/>
        <w:jc w:val="both"/>
        <w:rPr>
          <w:rFonts w:ascii="Arial" w:hAnsi="Arial"/>
          <w:b/>
          <w:color w:val="auto"/>
        </w:rPr>
      </w:pPr>
    </w:p>
    <w:p w:rsidR="00A1214B" w:rsidRPr="000F5753" w:rsidRDefault="00A1214B" w:rsidP="001654CD">
      <w:pPr>
        <w:rPr>
          <w:rFonts w:ascii="Arial" w:hAnsi="Arial"/>
        </w:rPr>
      </w:pPr>
      <w:r w:rsidRPr="000F5753">
        <w:rPr>
          <w:rFonts w:ascii="Arial" w:hAnsi="Arial"/>
        </w:rPr>
        <w:t>The authors report no conflicts of interest.</w:t>
      </w:r>
    </w:p>
    <w:p w:rsidR="00A1214B" w:rsidRPr="000F5753" w:rsidRDefault="00A1214B" w:rsidP="006A6144">
      <w:pPr>
        <w:pageBreakBefore/>
        <w:outlineLvl w:val="0"/>
        <w:rPr>
          <w:rFonts w:ascii="Arial" w:eastAsia="Arial Unicode MS" w:hAnsi="Arial"/>
          <w:b/>
          <w:szCs w:val="20"/>
        </w:rPr>
      </w:pPr>
      <w:r w:rsidRPr="000F5753">
        <w:rPr>
          <w:rFonts w:ascii="Arial" w:hAnsi="Arial"/>
          <w:b/>
        </w:rPr>
        <w:lastRenderedPageBreak/>
        <w:t>References</w:t>
      </w:r>
    </w:p>
    <w:p w:rsidR="00A1214B" w:rsidRPr="000F5753" w:rsidRDefault="00A1214B" w:rsidP="007C7A20">
      <w:pPr>
        <w:pStyle w:val="Body1"/>
        <w:tabs>
          <w:tab w:val="left" w:pos="1392"/>
        </w:tabs>
        <w:jc w:val="both"/>
        <w:rPr>
          <w:rFonts w:ascii="Arial" w:hAnsi="Arial"/>
          <w:b/>
          <w:color w:val="auto"/>
          <w:szCs w:val="20"/>
        </w:rPr>
      </w:pPr>
    </w:p>
    <w:p w:rsidR="009E59AD" w:rsidRPr="000F5753" w:rsidRDefault="009E59AD" w:rsidP="001654CD">
      <w:pPr>
        <w:pStyle w:val="Body1"/>
        <w:numPr>
          <w:ilvl w:val="0"/>
          <w:numId w:val="26"/>
        </w:numPr>
        <w:tabs>
          <w:tab w:val="left" w:pos="1392"/>
        </w:tabs>
        <w:ind w:left="360"/>
        <w:rPr>
          <w:rFonts w:ascii="Arial" w:hAnsi="Arial"/>
          <w:color w:val="auto"/>
        </w:rPr>
      </w:pPr>
      <w:proofErr w:type="spellStart"/>
      <w:r w:rsidRPr="000F5753">
        <w:rPr>
          <w:rFonts w:ascii="Arial" w:hAnsi="Arial"/>
          <w:color w:val="auto"/>
        </w:rPr>
        <w:t>Aronova</w:t>
      </w:r>
      <w:proofErr w:type="spellEnd"/>
      <w:r w:rsidRPr="000F5753">
        <w:rPr>
          <w:rFonts w:ascii="Arial" w:hAnsi="Arial"/>
          <w:color w:val="auto"/>
        </w:rPr>
        <w:t xml:space="preserve"> M.A., Kim Y.C., </w:t>
      </w:r>
      <w:proofErr w:type="spellStart"/>
      <w:r w:rsidRPr="000F5753">
        <w:rPr>
          <w:rFonts w:ascii="Arial" w:hAnsi="Arial"/>
          <w:color w:val="auto"/>
        </w:rPr>
        <w:t>Pivovarova</w:t>
      </w:r>
      <w:proofErr w:type="spellEnd"/>
      <w:r w:rsidRPr="000F5753">
        <w:rPr>
          <w:rFonts w:ascii="Arial" w:hAnsi="Arial"/>
          <w:color w:val="auto"/>
        </w:rPr>
        <w:t xml:space="preserve"> N.</w:t>
      </w:r>
      <w:r w:rsidR="006931AB" w:rsidRPr="000F5753">
        <w:rPr>
          <w:rFonts w:ascii="Arial" w:hAnsi="Arial"/>
          <w:color w:val="auto"/>
        </w:rPr>
        <w:t>B.,</w:t>
      </w:r>
      <w:r w:rsidRPr="000F5753">
        <w:rPr>
          <w:rFonts w:ascii="Arial" w:hAnsi="Arial"/>
          <w:color w:val="auto"/>
        </w:rPr>
        <w:t xml:space="preserve"> Andrews S.B.</w:t>
      </w:r>
      <w:r w:rsidR="006931AB" w:rsidRPr="000F5753">
        <w:rPr>
          <w:rFonts w:ascii="Arial" w:hAnsi="Arial" w:cs="Arial"/>
          <w:color w:val="auto"/>
        </w:rPr>
        <w:t xml:space="preserve"> &amp;</w:t>
      </w:r>
      <w:r w:rsidRPr="000F5753">
        <w:rPr>
          <w:rFonts w:ascii="Arial" w:hAnsi="Arial"/>
          <w:color w:val="auto"/>
        </w:rPr>
        <w:t xml:space="preserve"> </w:t>
      </w:r>
      <w:proofErr w:type="spellStart"/>
      <w:r w:rsidRPr="000F5753">
        <w:rPr>
          <w:rFonts w:ascii="Arial" w:hAnsi="Arial"/>
          <w:color w:val="auto"/>
        </w:rPr>
        <w:t>Leapman</w:t>
      </w:r>
      <w:proofErr w:type="spellEnd"/>
      <w:r w:rsidRPr="000F5753">
        <w:rPr>
          <w:rFonts w:ascii="Arial" w:hAnsi="Arial"/>
          <w:color w:val="auto"/>
        </w:rPr>
        <w:t xml:space="preserve"> R.D. Quantitative EFTEM mapping of near physiological calcium concentrations in biological specimens. </w:t>
      </w:r>
      <w:proofErr w:type="spellStart"/>
      <w:r w:rsidRPr="000F5753">
        <w:rPr>
          <w:rFonts w:ascii="Arial" w:hAnsi="Arial"/>
          <w:i/>
          <w:color w:val="auto"/>
        </w:rPr>
        <w:t>Ultramicroscopy</w:t>
      </w:r>
      <w:proofErr w:type="spellEnd"/>
      <w:r w:rsidRPr="000F5753">
        <w:rPr>
          <w:rFonts w:ascii="Arial" w:hAnsi="Arial"/>
          <w:color w:val="auto"/>
        </w:rPr>
        <w:t xml:space="preserve">. </w:t>
      </w:r>
      <w:r w:rsidRPr="000F5753">
        <w:rPr>
          <w:rFonts w:ascii="Arial" w:hAnsi="Arial"/>
          <w:b/>
          <w:color w:val="auto"/>
        </w:rPr>
        <w:t>109</w:t>
      </w:r>
      <w:r w:rsidRPr="000F5753">
        <w:rPr>
          <w:rFonts w:ascii="Arial" w:hAnsi="Arial"/>
          <w:color w:val="auto"/>
        </w:rPr>
        <w:t xml:space="preserve">, 201-12 (2009). </w:t>
      </w:r>
    </w:p>
    <w:p w:rsidR="009E59AD" w:rsidRPr="000F5753" w:rsidRDefault="009E59AD" w:rsidP="009E59AD">
      <w:pPr>
        <w:pStyle w:val="Body1"/>
        <w:tabs>
          <w:tab w:val="left" w:pos="1392"/>
        </w:tabs>
        <w:rPr>
          <w:rFonts w:ascii="Arial" w:hAnsi="Arial"/>
          <w:color w:val="auto"/>
        </w:rPr>
      </w:pPr>
    </w:p>
    <w:p w:rsidR="009E59AD" w:rsidRPr="000F5753" w:rsidRDefault="009E59AD" w:rsidP="00C92F79">
      <w:pPr>
        <w:pStyle w:val="Body1"/>
        <w:numPr>
          <w:ilvl w:val="0"/>
          <w:numId w:val="26"/>
        </w:numPr>
        <w:tabs>
          <w:tab w:val="left" w:pos="1392"/>
        </w:tabs>
        <w:ind w:left="360"/>
        <w:rPr>
          <w:rFonts w:ascii="Arial" w:hAnsi="Arial"/>
          <w:color w:val="auto"/>
        </w:rPr>
      </w:pPr>
      <w:proofErr w:type="spellStart"/>
      <w:r w:rsidRPr="000F5753">
        <w:rPr>
          <w:rFonts w:ascii="Arial" w:hAnsi="Arial"/>
          <w:color w:val="auto"/>
        </w:rPr>
        <w:t>Aronova</w:t>
      </w:r>
      <w:proofErr w:type="spellEnd"/>
      <w:r w:rsidRPr="000F5753">
        <w:rPr>
          <w:rFonts w:ascii="Arial" w:hAnsi="Arial"/>
          <w:color w:val="auto"/>
        </w:rPr>
        <w:t xml:space="preserve"> M.A.</w:t>
      </w:r>
      <w:r w:rsidR="006931AB" w:rsidRPr="000F5753">
        <w:rPr>
          <w:rFonts w:ascii="Arial" w:hAnsi="Arial" w:cs="Arial"/>
          <w:color w:val="auto"/>
        </w:rPr>
        <w:t xml:space="preserve"> &amp;</w:t>
      </w:r>
      <w:r w:rsidRPr="000F5753">
        <w:rPr>
          <w:rFonts w:ascii="Arial" w:hAnsi="Arial"/>
          <w:color w:val="auto"/>
        </w:rPr>
        <w:t xml:space="preserve"> </w:t>
      </w:r>
      <w:proofErr w:type="spellStart"/>
      <w:r w:rsidRPr="000F5753">
        <w:rPr>
          <w:rFonts w:ascii="Arial" w:hAnsi="Arial"/>
          <w:color w:val="auto"/>
        </w:rPr>
        <w:t>Leapman</w:t>
      </w:r>
      <w:proofErr w:type="spellEnd"/>
      <w:r w:rsidRPr="000F5753">
        <w:rPr>
          <w:rFonts w:ascii="Arial" w:hAnsi="Arial"/>
          <w:color w:val="auto"/>
        </w:rPr>
        <w:t xml:space="preserve"> R.D. Elemental mapping by electron energy loss spectroscopy in biology. </w:t>
      </w:r>
      <w:r w:rsidRPr="000F5753">
        <w:rPr>
          <w:rFonts w:ascii="Arial" w:hAnsi="Arial"/>
          <w:i/>
          <w:color w:val="auto"/>
        </w:rPr>
        <w:t>Methods Mol</w:t>
      </w:r>
      <w:r w:rsidR="005101AA" w:rsidRPr="000F5753">
        <w:rPr>
          <w:rFonts w:ascii="Arial" w:hAnsi="Arial"/>
          <w:i/>
          <w:color w:val="auto"/>
        </w:rPr>
        <w:t>.</w:t>
      </w:r>
      <w:r w:rsidRPr="000F5753">
        <w:rPr>
          <w:rFonts w:ascii="Arial" w:hAnsi="Arial"/>
          <w:i/>
          <w:color w:val="auto"/>
        </w:rPr>
        <w:t xml:space="preserve"> Biol</w:t>
      </w:r>
      <w:r w:rsidRPr="000F5753">
        <w:rPr>
          <w:rFonts w:ascii="Arial" w:hAnsi="Arial"/>
          <w:color w:val="auto"/>
        </w:rPr>
        <w:t xml:space="preserve">. </w:t>
      </w:r>
      <w:r w:rsidRPr="000F5753">
        <w:rPr>
          <w:rFonts w:ascii="Arial" w:hAnsi="Arial"/>
          <w:b/>
          <w:color w:val="auto"/>
        </w:rPr>
        <w:t>950</w:t>
      </w:r>
      <w:r w:rsidRPr="000F5753">
        <w:rPr>
          <w:rFonts w:ascii="Arial" w:hAnsi="Arial"/>
          <w:color w:val="auto"/>
        </w:rPr>
        <w:t>, 209-26 (2013).</w:t>
      </w:r>
    </w:p>
    <w:p w:rsidR="009E59AD" w:rsidRPr="000F5753" w:rsidRDefault="009E59AD" w:rsidP="009E59AD">
      <w:pPr>
        <w:pStyle w:val="Body1"/>
        <w:tabs>
          <w:tab w:val="left" w:pos="1392"/>
        </w:tabs>
        <w:rPr>
          <w:rFonts w:ascii="Arial" w:hAnsi="Arial"/>
          <w:color w:val="auto"/>
        </w:rPr>
      </w:pPr>
    </w:p>
    <w:p w:rsidR="009E59AD" w:rsidRPr="000F5753" w:rsidRDefault="005101AA" w:rsidP="00C92F79">
      <w:pPr>
        <w:pStyle w:val="Body1"/>
        <w:numPr>
          <w:ilvl w:val="0"/>
          <w:numId w:val="26"/>
        </w:numPr>
        <w:tabs>
          <w:tab w:val="left" w:pos="1392"/>
        </w:tabs>
        <w:ind w:left="360"/>
        <w:rPr>
          <w:rFonts w:ascii="Arial" w:hAnsi="Arial"/>
          <w:color w:val="auto"/>
        </w:rPr>
      </w:pPr>
      <w:proofErr w:type="spellStart"/>
      <w:r w:rsidRPr="000F5753">
        <w:rPr>
          <w:rFonts w:ascii="Arial" w:hAnsi="Arial"/>
          <w:color w:val="auto"/>
        </w:rPr>
        <w:t>Bezprozvanny</w:t>
      </w:r>
      <w:proofErr w:type="spellEnd"/>
      <w:r w:rsidRPr="000F5753">
        <w:rPr>
          <w:rFonts w:ascii="Arial" w:hAnsi="Arial"/>
          <w:color w:val="auto"/>
        </w:rPr>
        <w:t xml:space="preserve"> I. </w:t>
      </w:r>
      <w:r w:rsidR="009E59AD" w:rsidRPr="000F5753">
        <w:rPr>
          <w:rFonts w:ascii="Arial" w:hAnsi="Arial"/>
          <w:color w:val="auto"/>
        </w:rPr>
        <w:t xml:space="preserve">Calcium signaling and neurodegenerative diseases. </w:t>
      </w:r>
      <w:r w:rsidR="009E59AD" w:rsidRPr="000F5753">
        <w:rPr>
          <w:rFonts w:ascii="Arial" w:hAnsi="Arial"/>
          <w:i/>
          <w:color w:val="auto"/>
        </w:rPr>
        <w:t>Trends Mol</w:t>
      </w:r>
      <w:r w:rsidRPr="000F5753">
        <w:rPr>
          <w:rFonts w:ascii="Arial" w:hAnsi="Arial"/>
          <w:i/>
          <w:color w:val="auto"/>
        </w:rPr>
        <w:t>.</w:t>
      </w:r>
      <w:r w:rsidR="009E59AD" w:rsidRPr="000F5753">
        <w:rPr>
          <w:rFonts w:ascii="Arial" w:hAnsi="Arial"/>
          <w:i/>
          <w:color w:val="auto"/>
        </w:rPr>
        <w:t xml:space="preserve"> Med.</w:t>
      </w:r>
      <w:r w:rsidR="009E59AD" w:rsidRPr="000F5753">
        <w:rPr>
          <w:rFonts w:ascii="Arial" w:hAnsi="Arial"/>
          <w:color w:val="auto"/>
        </w:rPr>
        <w:t xml:space="preserve"> </w:t>
      </w:r>
      <w:r w:rsidR="009E59AD" w:rsidRPr="000F5753">
        <w:rPr>
          <w:rFonts w:ascii="Arial" w:hAnsi="Arial"/>
          <w:b/>
          <w:color w:val="auto"/>
        </w:rPr>
        <w:t>15</w:t>
      </w:r>
      <w:r w:rsidR="009E59AD" w:rsidRPr="000F5753">
        <w:rPr>
          <w:rFonts w:ascii="Arial" w:hAnsi="Arial"/>
          <w:color w:val="auto"/>
        </w:rPr>
        <w:t>, 89-100 (2009).</w:t>
      </w:r>
    </w:p>
    <w:p w:rsidR="009E59AD" w:rsidRPr="000F5753" w:rsidRDefault="009E59AD" w:rsidP="009E59AD">
      <w:pPr>
        <w:pStyle w:val="Body1"/>
        <w:tabs>
          <w:tab w:val="left" w:pos="1392"/>
        </w:tabs>
        <w:rPr>
          <w:rFonts w:ascii="Arial" w:hAnsi="Arial"/>
          <w:color w:val="auto"/>
        </w:rPr>
      </w:pPr>
    </w:p>
    <w:p w:rsidR="009E59AD" w:rsidRPr="000F5753" w:rsidRDefault="009E59AD" w:rsidP="00C92F79">
      <w:pPr>
        <w:pStyle w:val="Body1"/>
        <w:numPr>
          <w:ilvl w:val="0"/>
          <w:numId w:val="26"/>
        </w:numPr>
        <w:tabs>
          <w:tab w:val="left" w:pos="1392"/>
        </w:tabs>
        <w:ind w:left="360"/>
        <w:rPr>
          <w:rFonts w:ascii="Arial" w:hAnsi="Arial"/>
          <w:color w:val="auto"/>
        </w:rPr>
      </w:pPr>
      <w:r w:rsidRPr="000F5753">
        <w:rPr>
          <w:rFonts w:ascii="Arial" w:hAnsi="Arial"/>
          <w:color w:val="auto"/>
        </w:rPr>
        <w:t xml:space="preserve">Fernandez-Segura E. &amp; </w:t>
      </w:r>
      <w:proofErr w:type="spellStart"/>
      <w:r w:rsidRPr="000F5753">
        <w:rPr>
          <w:rFonts w:ascii="Arial" w:hAnsi="Arial"/>
          <w:color w:val="auto"/>
        </w:rPr>
        <w:t>Warley</w:t>
      </w:r>
      <w:proofErr w:type="spellEnd"/>
      <w:r w:rsidRPr="000F5753">
        <w:rPr>
          <w:rFonts w:ascii="Arial" w:hAnsi="Arial"/>
          <w:color w:val="auto"/>
        </w:rPr>
        <w:t xml:space="preserve"> A. Electron probe X-ray microanalysis for the study of cell physiology. </w:t>
      </w:r>
      <w:r w:rsidRPr="000F5753">
        <w:rPr>
          <w:rFonts w:ascii="Arial" w:hAnsi="Arial"/>
          <w:i/>
          <w:color w:val="auto"/>
        </w:rPr>
        <w:t>Methods Cell Biol</w:t>
      </w:r>
      <w:r w:rsidR="005101AA" w:rsidRPr="000F5753">
        <w:rPr>
          <w:rFonts w:ascii="Arial" w:hAnsi="Arial"/>
          <w:i/>
          <w:color w:val="auto"/>
        </w:rPr>
        <w:t>.</w:t>
      </w:r>
      <w:r w:rsidRPr="000F5753">
        <w:rPr>
          <w:rFonts w:ascii="Arial" w:hAnsi="Arial"/>
          <w:color w:val="auto"/>
        </w:rPr>
        <w:t xml:space="preserve"> </w:t>
      </w:r>
      <w:r w:rsidRPr="000F5753">
        <w:rPr>
          <w:rFonts w:ascii="Arial" w:hAnsi="Arial"/>
          <w:b/>
          <w:color w:val="auto"/>
        </w:rPr>
        <w:t>88</w:t>
      </w:r>
      <w:r w:rsidRPr="000F5753">
        <w:rPr>
          <w:rFonts w:ascii="Arial" w:hAnsi="Arial"/>
          <w:color w:val="auto"/>
        </w:rPr>
        <w:t>, 19–43 (2008).</w:t>
      </w:r>
    </w:p>
    <w:p w:rsidR="009E59AD" w:rsidRPr="000F5753" w:rsidRDefault="009E59AD" w:rsidP="009E59AD">
      <w:pPr>
        <w:pStyle w:val="Body1"/>
        <w:tabs>
          <w:tab w:val="left" w:pos="1392"/>
        </w:tabs>
        <w:rPr>
          <w:rFonts w:ascii="Arial" w:hAnsi="Arial"/>
          <w:color w:val="auto"/>
        </w:rPr>
      </w:pPr>
    </w:p>
    <w:p w:rsidR="009E59AD" w:rsidRPr="000F5753" w:rsidRDefault="009E59AD" w:rsidP="00C92F79">
      <w:pPr>
        <w:pStyle w:val="Body1"/>
        <w:numPr>
          <w:ilvl w:val="0"/>
          <w:numId w:val="26"/>
        </w:numPr>
        <w:tabs>
          <w:tab w:val="left" w:pos="1392"/>
        </w:tabs>
        <w:ind w:left="360"/>
        <w:rPr>
          <w:rFonts w:ascii="Arial" w:hAnsi="Arial"/>
          <w:color w:val="auto"/>
        </w:rPr>
      </w:pPr>
      <w:r w:rsidRPr="000F5753">
        <w:rPr>
          <w:rFonts w:ascii="Arial" w:hAnsi="Arial"/>
          <w:color w:val="auto"/>
        </w:rPr>
        <w:t>Gibson G.E.</w:t>
      </w:r>
      <w:r w:rsidR="00833164" w:rsidRPr="000F5753">
        <w:rPr>
          <w:rFonts w:ascii="Arial" w:hAnsi="Arial"/>
          <w:color w:val="auto"/>
        </w:rPr>
        <w:t>,</w:t>
      </w:r>
      <w:r w:rsidRPr="000F5753">
        <w:rPr>
          <w:rFonts w:ascii="Arial" w:hAnsi="Arial"/>
          <w:color w:val="auto"/>
        </w:rPr>
        <w:t xml:space="preserve"> </w:t>
      </w:r>
      <w:proofErr w:type="spellStart"/>
      <w:r w:rsidRPr="000F5753">
        <w:rPr>
          <w:rFonts w:ascii="Arial" w:hAnsi="Arial"/>
          <w:color w:val="auto"/>
        </w:rPr>
        <w:t>Starkov</w:t>
      </w:r>
      <w:proofErr w:type="spellEnd"/>
      <w:r w:rsidRPr="000F5753">
        <w:rPr>
          <w:rFonts w:ascii="Arial" w:hAnsi="Arial"/>
          <w:color w:val="auto"/>
        </w:rPr>
        <w:t xml:space="preserve"> A., Blass J.P., </w:t>
      </w:r>
      <w:proofErr w:type="spellStart"/>
      <w:r w:rsidRPr="000F5753">
        <w:rPr>
          <w:rFonts w:ascii="Arial" w:hAnsi="Arial"/>
          <w:color w:val="auto"/>
        </w:rPr>
        <w:t>Ratan</w:t>
      </w:r>
      <w:proofErr w:type="spellEnd"/>
      <w:r w:rsidRPr="000F5753">
        <w:rPr>
          <w:rFonts w:ascii="Arial" w:hAnsi="Arial"/>
          <w:color w:val="auto"/>
        </w:rPr>
        <w:t xml:space="preserve"> R.R.</w:t>
      </w:r>
      <w:r w:rsidR="006931AB" w:rsidRPr="000F5753">
        <w:rPr>
          <w:rFonts w:ascii="Arial" w:hAnsi="Arial" w:cs="Arial"/>
          <w:color w:val="auto"/>
        </w:rPr>
        <w:t xml:space="preserve"> &amp;</w:t>
      </w:r>
      <w:r w:rsidRPr="000F5753">
        <w:rPr>
          <w:rFonts w:ascii="Arial" w:hAnsi="Arial"/>
          <w:color w:val="auto"/>
        </w:rPr>
        <w:t xml:space="preserve"> Beal M.F. Cause and consequence: Mitochondrial dysfunction initiates and propagates neuronal dysfunction, neuronal death and behavioral abnormalities in age-associated neurodegenerative diseases. </w:t>
      </w:r>
      <w:proofErr w:type="spellStart"/>
      <w:r w:rsidRPr="000F5753">
        <w:rPr>
          <w:rFonts w:ascii="Arial" w:hAnsi="Arial"/>
          <w:i/>
          <w:color w:val="auto"/>
        </w:rPr>
        <w:t>Biochim</w:t>
      </w:r>
      <w:proofErr w:type="spellEnd"/>
      <w:r w:rsidR="005101AA" w:rsidRPr="000F5753">
        <w:rPr>
          <w:rFonts w:ascii="Arial" w:hAnsi="Arial"/>
          <w:i/>
          <w:color w:val="auto"/>
        </w:rPr>
        <w:t>.</w:t>
      </w:r>
      <w:r w:rsidRPr="000F5753">
        <w:rPr>
          <w:rFonts w:ascii="Arial" w:hAnsi="Arial"/>
          <w:i/>
          <w:color w:val="auto"/>
        </w:rPr>
        <w:t xml:space="preserve"> </w:t>
      </w:r>
      <w:proofErr w:type="spellStart"/>
      <w:r w:rsidRPr="000F5753">
        <w:rPr>
          <w:rFonts w:ascii="Arial" w:hAnsi="Arial"/>
          <w:i/>
          <w:color w:val="auto"/>
        </w:rPr>
        <w:t>Biophys</w:t>
      </w:r>
      <w:proofErr w:type="spellEnd"/>
      <w:r w:rsidR="005101AA" w:rsidRPr="000F5753">
        <w:rPr>
          <w:rFonts w:ascii="Arial" w:hAnsi="Arial"/>
          <w:i/>
          <w:color w:val="auto"/>
        </w:rPr>
        <w:t>.</w:t>
      </w:r>
      <w:r w:rsidRPr="000F5753">
        <w:rPr>
          <w:rFonts w:ascii="Arial" w:hAnsi="Arial"/>
          <w:i/>
          <w:color w:val="auto"/>
        </w:rPr>
        <w:t xml:space="preserve"> </w:t>
      </w:r>
      <w:proofErr w:type="spellStart"/>
      <w:r w:rsidRPr="000F5753">
        <w:rPr>
          <w:rFonts w:ascii="Arial" w:hAnsi="Arial"/>
          <w:i/>
          <w:color w:val="auto"/>
        </w:rPr>
        <w:t>Acta</w:t>
      </w:r>
      <w:proofErr w:type="spellEnd"/>
      <w:r w:rsidRPr="000F5753">
        <w:rPr>
          <w:rFonts w:ascii="Arial" w:hAnsi="Arial"/>
          <w:i/>
          <w:color w:val="auto"/>
        </w:rPr>
        <w:t>.</w:t>
      </w:r>
      <w:r w:rsidRPr="000F5753">
        <w:rPr>
          <w:rFonts w:ascii="Arial" w:hAnsi="Arial"/>
          <w:color w:val="auto"/>
        </w:rPr>
        <w:t xml:space="preserve"> </w:t>
      </w:r>
      <w:r w:rsidRPr="000F5753">
        <w:rPr>
          <w:rFonts w:ascii="Arial" w:hAnsi="Arial"/>
          <w:b/>
          <w:color w:val="auto"/>
        </w:rPr>
        <w:t>1802</w:t>
      </w:r>
      <w:r w:rsidRPr="000F5753">
        <w:rPr>
          <w:rFonts w:ascii="Arial" w:hAnsi="Arial"/>
          <w:color w:val="auto"/>
        </w:rPr>
        <w:t>, 122-134 (2010).</w:t>
      </w:r>
    </w:p>
    <w:p w:rsidR="00A546FC" w:rsidRPr="000F5753" w:rsidRDefault="00A546FC" w:rsidP="00791DA1">
      <w:pPr>
        <w:pStyle w:val="Body1"/>
        <w:tabs>
          <w:tab w:val="left" w:pos="1392"/>
        </w:tabs>
        <w:rPr>
          <w:rFonts w:ascii="Arial" w:hAnsi="Arial"/>
          <w:color w:val="auto"/>
        </w:rPr>
      </w:pPr>
    </w:p>
    <w:p w:rsidR="001F22BA" w:rsidRPr="000F5753" w:rsidRDefault="009E59AD" w:rsidP="00C92F79">
      <w:pPr>
        <w:pStyle w:val="Body1"/>
        <w:numPr>
          <w:ilvl w:val="0"/>
          <w:numId w:val="26"/>
        </w:numPr>
        <w:tabs>
          <w:tab w:val="left" w:pos="1392"/>
        </w:tabs>
        <w:ind w:left="360"/>
        <w:rPr>
          <w:rFonts w:ascii="Arial" w:hAnsi="Arial"/>
          <w:color w:val="auto"/>
        </w:rPr>
      </w:pPr>
      <w:proofErr w:type="spellStart"/>
      <w:r w:rsidRPr="000F5753">
        <w:rPr>
          <w:rFonts w:ascii="Arial" w:hAnsi="Arial"/>
          <w:color w:val="auto"/>
        </w:rPr>
        <w:t>Leapman</w:t>
      </w:r>
      <w:proofErr w:type="spellEnd"/>
      <w:r w:rsidRPr="000F5753">
        <w:rPr>
          <w:rFonts w:ascii="Arial" w:hAnsi="Arial"/>
          <w:color w:val="auto"/>
        </w:rPr>
        <w:t xml:space="preserve"> R.D. Novel techniques in electron microscopy. </w:t>
      </w:r>
      <w:proofErr w:type="spellStart"/>
      <w:r w:rsidRPr="000F5753">
        <w:rPr>
          <w:rFonts w:ascii="Arial" w:hAnsi="Arial"/>
          <w:i/>
          <w:color w:val="auto"/>
        </w:rPr>
        <w:t>Curr</w:t>
      </w:r>
      <w:proofErr w:type="spellEnd"/>
      <w:r w:rsidR="005101AA" w:rsidRPr="000F5753">
        <w:rPr>
          <w:rFonts w:ascii="Arial" w:hAnsi="Arial"/>
          <w:i/>
          <w:color w:val="auto"/>
        </w:rPr>
        <w:t>.</w:t>
      </w:r>
      <w:r w:rsidRPr="000F5753">
        <w:rPr>
          <w:rFonts w:ascii="Arial" w:hAnsi="Arial"/>
          <w:i/>
          <w:color w:val="auto"/>
        </w:rPr>
        <w:t xml:space="preserve"> </w:t>
      </w:r>
      <w:proofErr w:type="spellStart"/>
      <w:r w:rsidRPr="000F5753">
        <w:rPr>
          <w:rFonts w:ascii="Arial" w:hAnsi="Arial"/>
          <w:i/>
          <w:color w:val="auto"/>
        </w:rPr>
        <w:t>Opin</w:t>
      </w:r>
      <w:proofErr w:type="spellEnd"/>
      <w:r w:rsidR="005101AA" w:rsidRPr="000F5753">
        <w:rPr>
          <w:rFonts w:ascii="Arial" w:hAnsi="Arial"/>
          <w:i/>
          <w:color w:val="auto"/>
        </w:rPr>
        <w:t>.</w:t>
      </w:r>
      <w:r w:rsidRPr="000F5753">
        <w:rPr>
          <w:rFonts w:ascii="Arial" w:hAnsi="Arial"/>
          <w:i/>
          <w:color w:val="auto"/>
        </w:rPr>
        <w:t xml:space="preserve"> </w:t>
      </w:r>
      <w:proofErr w:type="spellStart"/>
      <w:r w:rsidRPr="000F5753">
        <w:rPr>
          <w:rFonts w:ascii="Arial" w:hAnsi="Arial"/>
          <w:i/>
          <w:color w:val="auto"/>
        </w:rPr>
        <w:t>Neurobiol</w:t>
      </w:r>
      <w:proofErr w:type="spellEnd"/>
      <w:r w:rsidRPr="000F5753">
        <w:rPr>
          <w:rFonts w:ascii="Arial" w:hAnsi="Arial"/>
          <w:color w:val="auto"/>
        </w:rPr>
        <w:t xml:space="preserve">. </w:t>
      </w:r>
      <w:r w:rsidRPr="000F5753">
        <w:rPr>
          <w:rFonts w:ascii="Arial" w:hAnsi="Arial"/>
          <w:b/>
          <w:color w:val="auto"/>
        </w:rPr>
        <w:t>14</w:t>
      </w:r>
      <w:r w:rsidRPr="000F5753">
        <w:rPr>
          <w:rFonts w:ascii="Arial" w:hAnsi="Arial"/>
          <w:color w:val="auto"/>
        </w:rPr>
        <w:t>, 591-8 (2004).</w:t>
      </w:r>
    </w:p>
    <w:p w:rsidR="001F22BA" w:rsidRPr="000F5753" w:rsidRDefault="001F22BA" w:rsidP="00791DA1">
      <w:pPr>
        <w:pStyle w:val="Body1"/>
        <w:tabs>
          <w:tab w:val="left" w:pos="1392"/>
        </w:tabs>
        <w:rPr>
          <w:rFonts w:ascii="Arial" w:hAnsi="Arial"/>
          <w:color w:val="auto"/>
        </w:rPr>
      </w:pPr>
    </w:p>
    <w:p w:rsidR="009E59AD" w:rsidRPr="000F5753" w:rsidRDefault="001F22BA" w:rsidP="00C92F79">
      <w:pPr>
        <w:pStyle w:val="Body1"/>
        <w:numPr>
          <w:ilvl w:val="0"/>
          <w:numId w:val="26"/>
        </w:numPr>
        <w:tabs>
          <w:tab w:val="left" w:pos="1392"/>
        </w:tabs>
        <w:ind w:left="360"/>
        <w:rPr>
          <w:rFonts w:ascii="Arial" w:hAnsi="Arial"/>
          <w:color w:val="auto"/>
        </w:rPr>
      </w:pPr>
      <w:proofErr w:type="spellStart"/>
      <w:r w:rsidRPr="000F5753">
        <w:rPr>
          <w:rFonts w:ascii="Arial" w:hAnsi="Arial" w:cs="Arial"/>
          <w:bCs/>
          <w:color w:val="auto"/>
          <w:szCs w:val="28"/>
        </w:rPr>
        <w:t>LeFurgey</w:t>
      </w:r>
      <w:proofErr w:type="spellEnd"/>
      <w:r w:rsidRPr="000F5753">
        <w:rPr>
          <w:rFonts w:ascii="Arial" w:hAnsi="Arial" w:cs="Arial"/>
          <w:bCs/>
          <w:color w:val="auto"/>
          <w:szCs w:val="28"/>
        </w:rPr>
        <w:t xml:space="preserve"> A.</w:t>
      </w:r>
      <w:r w:rsidRPr="000F5753">
        <w:rPr>
          <w:rFonts w:ascii="Arial" w:hAnsi="Arial" w:cs="Arial"/>
          <w:color w:val="auto"/>
          <w:szCs w:val="28"/>
        </w:rPr>
        <w:t>, Bond M.</w:t>
      </w:r>
      <w:r w:rsidR="006931AB" w:rsidRPr="000F5753">
        <w:rPr>
          <w:rFonts w:ascii="Arial" w:hAnsi="Arial" w:cs="Arial"/>
          <w:color w:val="auto"/>
          <w:szCs w:val="28"/>
        </w:rPr>
        <w:t xml:space="preserve"> </w:t>
      </w:r>
      <w:r w:rsidR="006931AB" w:rsidRPr="000F5753">
        <w:rPr>
          <w:rFonts w:ascii="Arial" w:hAnsi="Arial" w:cs="Arial"/>
          <w:color w:val="auto"/>
        </w:rPr>
        <w:t>&amp;</w:t>
      </w:r>
      <w:r w:rsidRPr="000F5753">
        <w:rPr>
          <w:rFonts w:ascii="Arial" w:hAnsi="Arial" w:cs="Arial"/>
          <w:color w:val="auto"/>
          <w:szCs w:val="28"/>
        </w:rPr>
        <w:t xml:space="preserve"> Ingram P. </w:t>
      </w:r>
      <w:r w:rsidRPr="000F5753">
        <w:rPr>
          <w:rFonts w:ascii="Arial" w:hAnsi="Arial" w:cs="Arial"/>
          <w:bCs/>
          <w:color w:val="auto"/>
          <w:szCs w:val="32"/>
        </w:rPr>
        <w:t xml:space="preserve">Frontiers in electron probe microanalysis: application to cell physiology. </w:t>
      </w:r>
      <w:proofErr w:type="spellStart"/>
      <w:r w:rsidRPr="000F5753">
        <w:rPr>
          <w:rFonts w:ascii="Arial" w:hAnsi="Arial" w:cs="Arial"/>
          <w:color w:val="auto"/>
        </w:rPr>
        <w:t>Ultramicroscopy</w:t>
      </w:r>
      <w:proofErr w:type="spellEnd"/>
      <w:r w:rsidRPr="000F5753">
        <w:rPr>
          <w:rFonts w:ascii="Arial" w:hAnsi="Arial" w:cs="Arial"/>
          <w:color w:val="auto"/>
        </w:rPr>
        <w:t xml:space="preserve">. </w:t>
      </w:r>
      <w:r w:rsidRPr="000F5753">
        <w:rPr>
          <w:rFonts w:ascii="Arial" w:hAnsi="Arial" w:cs="Arial"/>
          <w:b/>
          <w:color w:val="auto"/>
        </w:rPr>
        <w:t>24</w:t>
      </w:r>
      <w:r w:rsidRPr="000F5753">
        <w:rPr>
          <w:rFonts w:ascii="Arial" w:hAnsi="Arial" w:cs="Arial"/>
          <w:color w:val="auto"/>
        </w:rPr>
        <w:t>,185-219 (1988).</w:t>
      </w:r>
    </w:p>
    <w:p w:rsidR="009E59AD" w:rsidRPr="000F5753" w:rsidRDefault="009E59AD" w:rsidP="009E59AD">
      <w:pPr>
        <w:pStyle w:val="Body1"/>
        <w:tabs>
          <w:tab w:val="left" w:pos="1392"/>
        </w:tabs>
        <w:rPr>
          <w:rFonts w:ascii="Arial" w:hAnsi="Arial"/>
          <w:color w:val="auto"/>
        </w:rPr>
      </w:pPr>
    </w:p>
    <w:p w:rsidR="00791DA1" w:rsidRPr="000F5753" w:rsidRDefault="009E59AD" w:rsidP="00C92F79">
      <w:pPr>
        <w:pStyle w:val="Body1"/>
        <w:numPr>
          <w:ilvl w:val="0"/>
          <w:numId w:val="26"/>
        </w:numPr>
        <w:tabs>
          <w:tab w:val="left" w:pos="1392"/>
        </w:tabs>
        <w:ind w:left="360"/>
        <w:rPr>
          <w:rFonts w:ascii="Arial" w:hAnsi="Arial"/>
          <w:color w:val="auto"/>
        </w:rPr>
      </w:pPr>
      <w:r w:rsidRPr="000F5753">
        <w:rPr>
          <w:rFonts w:ascii="Arial" w:hAnsi="Arial"/>
          <w:color w:val="auto"/>
        </w:rPr>
        <w:t xml:space="preserve">Newbury D.E. The new X-ray mapping: X-ray spectrum imaging above 100 kHz output count rate with the silicon drift detector. </w:t>
      </w:r>
      <w:proofErr w:type="spellStart"/>
      <w:r w:rsidRPr="000F5753">
        <w:rPr>
          <w:rFonts w:ascii="Arial" w:hAnsi="Arial"/>
          <w:i/>
          <w:color w:val="auto"/>
        </w:rPr>
        <w:t>Microsc</w:t>
      </w:r>
      <w:proofErr w:type="spellEnd"/>
      <w:r w:rsidR="005101AA" w:rsidRPr="000F5753">
        <w:rPr>
          <w:rFonts w:ascii="Arial" w:hAnsi="Arial"/>
          <w:i/>
          <w:color w:val="auto"/>
        </w:rPr>
        <w:t>.</w:t>
      </w:r>
      <w:r w:rsidRPr="000F5753">
        <w:rPr>
          <w:rFonts w:ascii="Arial" w:hAnsi="Arial"/>
          <w:i/>
          <w:color w:val="auto"/>
        </w:rPr>
        <w:t xml:space="preserve"> </w:t>
      </w:r>
      <w:proofErr w:type="spellStart"/>
      <w:r w:rsidRPr="000F5753">
        <w:rPr>
          <w:rFonts w:ascii="Arial" w:hAnsi="Arial"/>
          <w:i/>
          <w:color w:val="auto"/>
        </w:rPr>
        <w:t>Microanal</w:t>
      </w:r>
      <w:proofErr w:type="spellEnd"/>
      <w:r w:rsidRPr="000F5753">
        <w:rPr>
          <w:rFonts w:ascii="Arial" w:hAnsi="Arial"/>
          <w:i/>
          <w:color w:val="auto"/>
        </w:rPr>
        <w:t>.</w:t>
      </w:r>
      <w:r w:rsidRPr="000F5753">
        <w:rPr>
          <w:rFonts w:ascii="Arial" w:hAnsi="Arial"/>
          <w:color w:val="auto"/>
        </w:rPr>
        <w:t xml:space="preserve"> </w:t>
      </w:r>
      <w:r w:rsidRPr="000F5753">
        <w:rPr>
          <w:rFonts w:ascii="Arial" w:hAnsi="Arial"/>
          <w:b/>
          <w:color w:val="auto"/>
        </w:rPr>
        <w:t>12</w:t>
      </w:r>
      <w:r w:rsidRPr="000F5753">
        <w:rPr>
          <w:rFonts w:ascii="Arial" w:hAnsi="Arial"/>
          <w:color w:val="auto"/>
        </w:rPr>
        <w:t>, 26-35 (2006).</w:t>
      </w:r>
    </w:p>
    <w:p w:rsidR="009E59AD" w:rsidRPr="000F5753" w:rsidRDefault="009E59AD" w:rsidP="009E59AD">
      <w:pPr>
        <w:pStyle w:val="Body1"/>
        <w:tabs>
          <w:tab w:val="left" w:pos="1392"/>
        </w:tabs>
        <w:rPr>
          <w:rFonts w:ascii="Arial" w:hAnsi="Arial"/>
          <w:color w:val="auto"/>
        </w:rPr>
      </w:pPr>
    </w:p>
    <w:p w:rsidR="009E59AD" w:rsidRPr="000F5753" w:rsidRDefault="009E59AD" w:rsidP="00C92F79">
      <w:pPr>
        <w:pStyle w:val="Body1"/>
        <w:numPr>
          <w:ilvl w:val="0"/>
          <w:numId w:val="26"/>
        </w:numPr>
        <w:ind w:left="360"/>
        <w:rPr>
          <w:rFonts w:ascii="Arial" w:hAnsi="Arial" w:cs="Arial"/>
          <w:bCs/>
          <w:color w:val="auto"/>
          <w:szCs w:val="32"/>
        </w:rPr>
      </w:pPr>
      <w:r w:rsidRPr="000F5753">
        <w:rPr>
          <w:rFonts w:ascii="Arial" w:hAnsi="Arial" w:cs="Arial"/>
          <w:color w:val="auto"/>
          <w:szCs w:val="28"/>
        </w:rPr>
        <w:t xml:space="preserve">Pierson J., </w:t>
      </w:r>
      <w:proofErr w:type="spellStart"/>
      <w:r w:rsidRPr="000F5753">
        <w:rPr>
          <w:rFonts w:ascii="Arial" w:hAnsi="Arial" w:cs="Arial"/>
          <w:color w:val="auto"/>
          <w:szCs w:val="28"/>
        </w:rPr>
        <w:t>Vos</w:t>
      </w:r>
      <w:proofErr w:type="spellEnd"/>
      <w:r w:rsidRPr="000F5753">
        <w:rPr>
          <w:rFonts w:ascii="Arial" w:hAnsi="Arial" w:cs="Arial"/>
          <w:color w:val="auto"/>
          <w:szCs w:val="28"/>
        </w:rPr>
        <w:t xml:space="preserve"> M., McIntosh J.R.</w:t>
      </w:r>
      <w:r w:rsidR="006931AB" w:rsidRPr="000F5753">
        <w:rPr>
          <w:rFonts w:ascii="Arial" w:hAnsi="Arial" w:cs="Arial"/>
          <w:color w:val="auto"/>
          <w:szCs w:val="28"/>
        </w:rPr>
        <w:t xml:space="preserve"> </w:t>
      </w:r>
      <w:r w:rsidR="006931AB" w:rsidRPr="000F5753">
        <w:rPr>
          <w:rFonts w:ascii="Arial" w:hAnsi="Arial" w:cs="Arial"/>
          <w:color w:val="auto"/>
        </w:rPr>
        <w:t>&amp;</w:t>
      </w:r>
      <w:r w:rsidRPr="000F5753">
        <w:rPr>
          <w:rFonts w:ascii="Arial" w:hAnsi="Arial" w:cs="Arial"/>
          <w:color w:val="auto"/>
          <w:szCs w:val="28"/>
        </w:rPr>
        <w:t xml:space="preserve"> </w:t>
      </w:r>
      <w:r w:rsidRPr="000F5753">
        <w:rPr>
          <w:rFonts w:ascii="Arial" w:hAnsi="Arial" w:cs="Arial"/>
          <w:bCs/>
          <w:color w:val="auto"/>
          <w:szCs w:val="28"/>
        </w:rPr>
        <w:t>Peters P.J</w:t>
      </w:r>
      <w:r w:rsidRPr="000F5753">
        <w:rPr>
          <w:rFonts w:ascii="Arial" w:hAnsi="Arial" w:cs="Arial"/>
          <w:color w:val="auto"/>
          <w:szCs w:val="28"/>
        </w:rPr>
        <w:t xml:space="preserve">. </w:t>
      </w:r>
      <w:r w:rsidRPr="000F5753">
        <w:rPr>
          <w:rFonts w:ascii="Arial" w:hAnsi="Arial" w:cs="Arial"/>
          <w:bCs/>
          <w:color w:val="auto"/>
          <w:szCs w:val="32"/>
        </w:rPr>
        <w:t xml:space="preserve">Perspectives on electron </w:t>
      </w:r>
      <w:proofErr w:type="spellStart"/>
      <w:r w:rsidRPr="000F5753">
        <w:rPr>
          <w:rFonts w:ascii="Arial" w:hAnsi="Arial" w:cs="Arial"/>
          <w:bCs/>
          <w:color w:val="auto"/>
          <w:szCs w:val="32"/>
        </w:rPr>
        <w:t>cryotomography</w:t>
      </w:r>
      <w:proofErr w:type="spellEnd"/>
      <w:r w:rsidRPr="000F5753">
        <w:rPr>
          <w:rFonts w:ascii="Arial" w:hAnsi="Arial" w:cs="Arial"/>
          <w:bCs/>
          <w:color w:val="auto"/>
          <w:szCs w:val="32"/>
        </w:rPr>
        <w:t xml:space="preserve"> of vitreous </w:t>
      </w:r>
      <w:proofErr w:type="spellStart"/>
      <w:r w:rsidRPr="000F5753">
        <w:rPr>
          <w:rFonts w:ascii="Arial" w:hAnsi="Arial" w:cs="Arial"/>
          <w:bCs/>
          <w:color w:val="auto"/>
          <w:szCs w:val="32"/>
        </w:rPr>
        <w:t>cryo</w:t>
      </w:r>
      <w:proofErr w:type="spellEnd"/>
      <w:r w:rsidRPr="000F5753">
        <w:rPr>
          <w:rFonts w:ascii="Arial" w:hAnsi="Arial" w:cs="Arial"/>
          <w:bCs/>
          <w:color w:val="auto"/>
          <w:szCs w:val="32"/>
        </w:rPr>
        <w:t xml:space="preserve">-sections. </w:t>
      </w:r>
      <w:r w:rsidRPr="000F5753">
        <w:rPr>
          <w:rFonts w:ascii="Arial" w:hAnsi="Arial" w:cs="Arial"/>
          <w:i/>
          <w:color w:val="auto"/>
        </w:rPr>
        <w:t>J</w:t>
      </w:r>
      <w:r w:rsidR="005101AA" w:rsidRPr="000F5753">
        <w:rPr>
          <w:rFonts w:ascii="Arial" w:hAnsi="Arial" w:cs="Arial"/>
          <w:i/>
          <w:color w:val="auto"/>
        </w:rPr>
        <w:t>.</w:t>
      </w:r>
      <w:r w:rsidRPr="000F5753">
        <w:rPr>
          <w:rFonts w:ascii="Arial" w:hAnsi="Arial" w:cs="Arial"/>
          <w:i/>
          <w:color w:val="auto"/>
        </w:rPr>
        <w:t xml:space="preserve"> Electron </w:t>
      </w:r>
      <w:proofErr w:type="spellStart"/>
      <w:r w:rsidRPr="000F5753">
        <w:rPr>
          <w:rFonts w:ascii="Arial" w:hAnsi="Arial" w:cs="Arial"/>
          <w:i/>
          <w:color w:val="auto"/>
        </w:rPr>
        <w:t>Microsc</w:t>
      </w:r>
      <w:proofErr w:type="spellEnd"/>
      <w:r w:rsidRPr="000F5753">
        <w:rPr>
          <w:rFonts w:ascii="Arial" w:hAnsi="Arial" w:cs="Arial"/>
          <w:i/>
          <w:color w:val="auto"/>
        </w:rPr>
        <w:t xml:space="preserve"> (Tokyo)</w:t>
      </w:r>
      <w:r w:rsidRPr="000F5753">
        <w:rPr>
          <w:rFonts w:ascii="Arial" w:hAnsi="Arial" w:cs="Arial"/>
          <w:color w:val="auto"/>
        </w:rPr>
        <w:t xml:space="preserve">. </w:t>
      </w:r>
      <w:r w:rsidRPr="000F5753">
        <w:rPr>
          <w:rFonts w:ascii="Arial" w:hAnsi="Arial" w:cs="Arial"/>
          <w:b/>
          <w:color w:val="auto"/>
        </w:rPr>
        <w:t>60,</w:t>
      </w:r>
      <w:r w:rsidRPr="000F5753">
        <w:rPr>
          <w:rFonts w:ascii="Arial" w:hAnsi="Arial" w:cs="Arial"/>
          <w:color w:val="auto"/>
        </w:rPr>
        <w:t xml:space="preserve"> S93-100 (2011).</w:t>
      </w:r>
    </w:p>
    <w:p w:rsidR="009E59AD" w:rsidRPr="000F5753" w:rsidRDefault="009E59AD" w:rsidP="009E59AD">
      <w:pPr>
        <w:pStyle w:val="Body1"/>
        <w:tabs>
          <w:tab w:val="left" w:pos="1392"/>
        </w:tabs>
        <w:rPr>
          <w:rFonts w:ascii="Arial" w:hAnsi="Arial"/>
          <w:color w:val="auto"/>
        </w:rPr>
      </w:pPr>
    </w:p>
    <w:p w:rsidR="009E59AD" w:rsidRPr="000F5753" w:rsidRDefault="009E59AD" w:rsidP="00C92F79">
      <w:pPr>
        <w:pStyle w:val="ListParagraph"/>
        <w:numPr>
          <w:ilvl w:val="0"/>
          <w:numId w:val="26"/>
        </w:numPr>
        <w:ind w:left="360"/>
        <w:rPr>
          <w:rFonts w:ascii="Arial" w:hAnsi="Arial" w:cs="Arial"/>
        </w:rPr>
      </w:pPr>
      <w:proofErr w:type="spellStart"/>
      <w:r w:rsidRPr="000F5753">
        <w:rPr>
          <w:rFonts w:ascii="Arial" w:hAnsi="Arial" w:cs="Arial"/>
        </w:rPr>
        <w:t>Pivovarova</w:t>
      </w:r>
      <w:proofErr w:type="spellEnd"/>
      <w:r w:rsidRPr="000F5753">
        <w:rPr>
          <w:rFonts w:ascii="Arial" w:hAnsi="Arial" w:cs="Arial"/>
        </w:rPr>
        <w:t xml:space="preserve"> N.B., </w:t>
      </w:r>
      <w:proofErr w:type="spellStart"/>
      <w:r w:rsidRPr="000F5753">
        <w:rPr>
          <w:rFonts w:ascii="Arial" w:hAnsi="Arial" w:cs="Arial"/>
        </w:rPr>
        <w:t>Hongpaisan</w:t>
      </w:r>
      <w:proofErr w:type="spellEnd"/>
      <w:r w:rsidRPr="000F5753">
        <w:rPr>
          <w:rFonts w:ascii="Arial" w:hAnsi="Arial" w:cs="Arial"/>
        </w:rPr>
        <w:t xml:space="preserve"> J., Andrews S.B.</w:t>
      </w:r>
      <w:r w:rsidR="006931AB" w:rsidRPr="000F5753">
        <w:rPr>
          <w:rFonts w:ascii="Arial" w:hAnsi="Arial" w:cs="Arial"/>
        </w:rPr>
        <w:t xml:space="preserve"> &amp;</w:t>
      </w:r>
      <w:r w:rsidRPr="000F5753">
        <w:rPr>
          <w:rFonts w:ascii="Arial" w:hAnsi="Arial" w:cs="Arial"/>
        </w:rPr>
        <w:t xml:space="preserve"> </w:t>
      </w:r>
      <w:proofErr w:type="spellStart"/>
      <w:r w:rsidRPr="000F5753">
        <w:rPr>
          <w:rFonts w:ascii="Arial" w:hAnsi="Arial" w:cs="Arial"/>
        </w:rPr>
        <w:t>Friel</w:t>
      </w:r>
      <w:proofErr w:type="spellEnd"/>
      <w:r w:rsidRPr="000F5753">
        <w:rPr>
          <w:rFonts w:ascii="Arial" w:hAnsi="Arial" w:cs="Arial"/>
        </w:rPr>
        <w:t xml:space="preserve"> D.D. Depolarization-induced mitochondrial </w:t>
      </w:r>
      <w:proofErr w:type="spellStart"/>
      <w:r w:rsidRPr="000F5753">
        <w:rPr>
          <w:rFonts w:ascii="Arial" w:hAnsi="Arial" w:cs="Arial"/>
        </w:rPr>
        <w:t>Ca</w:t>
      </w:r>
      <w:proofErr w:type="spellEnd"/>
      <w:r w:rsidRPr="000F5753">
        <w:rPr>
          <w:rFonts w:ascii="Arial" w:hAnsi="Arial" w:cs="Arial"/>
        </w:rPr>
        <w:t xml:space="preserve"> accumulation in sympathetic neurons: spatial and temporal characteristics. </w:t>
      </w:r>
      <w:r w:rsidRPr="000F5753">
        <w:rPr>
          <w:rFonts w:ascii="Arial" w:hAnsi="Arial" w:cs="Arial"/>
          <w:i/>
        </w:rPr>
        <w:t>J</w:t>
      </w:r>
      <w:r w:rsidR="005101AA" w:rsidRPr="000F5753">
        <w:rPr>
          <w:rFonts w:ascii="Arial" w:hAnsi="Arial" w:cs="Arial"/>
          <w:i/>
        </w:rPr>
        <w:t>.</w:t>
      </w:r>
      <w:r w:rsidRPr="000F5753">
        <w:rPr>
          <w:rFonts w:ascii="Arial" w:hAnsi="Arial" w:cs="Arial"/>
          <w:i/>
        </w:rPr>
        <w:t xml:space="preserve"> </w:t>
      </w:r>
      <w:proofErr w:type="spellStart"/>
      <w:r w:rsidRPr="000F5753">
        <w:rPr>
          <w:rFonts w:ascii="Arial" w:hAnsi="Arial" w:cs="Arial"/>
          <w:i/>
        </w:rPr>
        <w:t>Neurosci</w:t>
      </w:r>
      <w:proofErr w:type="spellEnd"/>
      <w:r w:rsidRPr="000F5753">
        <w:rPr>
          <w:rFonts w:ascii="Arial" w:hAnsi="Arial" w:cs="Arial"/>
        </w:rPr>
        <w:t xml:space="preserve">. </w:t>
      </w:r>
      <w:r w:rsidRPr="000F5753">
        <w:rPr>
          <w:rFonts w:ascii="Arial" w:hAnsi="Arial" w:cs="Arial"/>
          <w:b/>
        </w:rPr>
        <w:t>19</w:t>
      </w:r>
      <w:r w:rsidRPr="000F5753">
        <w:rPr>
          <w:rFonts w:ascii="Arial" w:hAnsi="Arial" w:cs="Arial"/>
        </w:rPr>
        <w:t>, 6372-6384 (1999).</w:t>
      </w:r>
    </w:p>
    <w:p w:rsidR="009E59AD" w:rsidRPr="000F5753" w:rsidRDefault="009E59AD" w:rsidP="009E59AD">
      <w:pPr>
        <w:rPr>
          <w:rFonts w:ascii="Arial" w:hAnsi="Arial" w:cs="Arial"/>
        </w:rPr>
      </w:pPr>
    </w:p>
    <w:p w:rsidR="009E59AD" w:rsidRPr="000F5753" w:rsidRDefault="009E59AD" w:rsidP="00C92F79">
      <w:pPr>
        <w:pStyle w:val="ListParagraph"/>
        <w:numPr>
          <w:ilvl w:val="0"/>
          <w:numId w:val="26"/>
        </w:numPr>
        <w:ind w:left="360"/>
        <w:rPr>
          <w:rFonts w:ascii="Arial" w:hAnsi="Arial" w:cs="Arial"/>
        </w:rPr>
      </w:pPr>
      <w:proofErr w:type="spellStart"/>
      <w:r w:rsidRPr="000F5753">
        <w:rPr>
          <w:rFonts w:ascii="Arial" w:hAnsi="Arial" w:cs="Arial"/>
        </w:rPr>
        <w:t>Pivovarova</w:t>
      </w:r>
      <w:proofErr w:type="spellEnd"/>
      <w:r w:rsidRPr="000F5753">
        <w:rPr>
          <w:rFonts w:ascii="Arial" w:hAnsi="Arial" w:cs="Arial"/>
        </w:rPr>
        <w:t xml:space="preserve"> N.B.</w:t>
      </w:r>
      <w:r w:rsidR="00833164" w:rsidRPr="000F5753">
        <w:rPr>
          <w:rFonts w:ascii="Arial" w:hAnsi="Arial" w:cs="Arial"/>
        </w:rPr>
        <w:t>,</w:t>
      </w:r>
      <w:r w:rsidRPr="000F5753">
        <w:rPr>
          <w:rFonts w:ascii="Arial" w:hAnsi="Arial"/>
          <w:i/>
        </w:rPr>
        <w:t xml:space="preserve"> </w:t>
      </w:r>
      <w:r w:rsidRPr="000F5753">
        <w:rPr>
          <w:rFonts w:ascii="Arial" w:hAnsi="Arial" w:cs="Arial"/>
        </w:rPr>
        <w:t xml:space="preserve">Nguyen H.V., Winters C.A., </w:t>
      </w:r>
      <w:proofErr w:type="spellStart"/>
      <w:r w:rsidRPr="000F5753">
        <w:rPr>
          <w:rFonts w:ascii="Arial" w:hAnsi="Arial" w:cs="Arial"/>
        </w:rPr>
        <w:t>Brantner</w:t>
      </w:r>
      <w:proofErr w:type="spellEnd"/>
      <w:r w:rsidRPr="000F5753">
        <w:rPr>
          <w:rFonts w:ascii="Arial" w:hAnsi="Arial" w:cs="Arial"/>
        </w:rPr>
        <w:t xml:space="preserve"> C.A., Smith C.L.</w:t>
      </w:r>
      <w:r w:rsidR="006931AB" w:rsidRPr="000F5753">
        <w:rPr>
          <w:rFonts w:ascii="Arial" w:hAnsi="Arial" w:cs="Arial"/>
        </w:rPr>
        <w:t xml:space="preserve"> &amp;</w:t>
      </w:r>
      <w:r w:rsidRPr="000F5753">
        <w:rPr>
          <w:rFonts w:ascii="Arial" w:hAnsi="Arial" w:cs="Arial"/>
        </w:rPr>
        <w:t xml:space="preserve"> Andrews S.B. </w:t>
      </w:r>
      <w:proofErr w:type="spellStart"/>
      <w:r w:rsidRPr="000F5753">
        <w:rPr>
          <w:rFonts w:ascii="Arial" w:hAnsi="Arial" w:cs="Arial"/>
        </w:rPr>
        <w:t>Excitotoxic</w:t>
      </w:r>
      <w:proofErr w:type="spellEnd"/>
      <w:r w:rsidRPr="000F5753">
        <w:rPr>
          <w:rFonts w:ascii="Arial" w:hAnsi="Arial" w:cs="Arial"/>
        </w:rPr>
        <w:t xml:space="preserve"> calcium overload in a subpopulation of mitochondria triggers delayed death in hippocampal neurons. </w:t>
      </w:r>
      <w:r w:rsidRPr="000F5753">
        <w:rPr>
          <w:rFonts w:ascii="Arial" w:hAnsi="Arial" w:cs="Arial"/>
          <w:i/>
        </w:rPr>
        <w:t>J</w:t>
      </w:r>
      <w:r w:rsidR="005101AA" w:rsidRPr="000F5753">
        <w:rPr>
          <w:rFonts w:ascii="Arial" w:hAnsi="Arial" w:cs="Arial"/>
          <w:i/>
        </w:rPr>
        <w:t>.</w:t>
      </w:r>
      <w:r w:rsidRPr="000F5753">
        <w:rPr>
          <w:rFonts w:ascii="Arial" w:hAnsi="Arial" w:cs="Arial"/>
          <w:i/>
        </w:rPr>
        <w:t xml:space="preserve"> </w:t>
      </w:r>
      <w:proofErr w:type="spellStart"/>
      <w:r w:rsidRPr="000F5753">
        <w:rPr>
          <w:rFonts w:ascii="Arial" w:hAnsi="Arial" w:cs="Arial"/>
          <w:i/>
        </w:rPr>
        <w:t>Neurosci</w:t>
      </w:r>
      <w:proofErr w:type="spellEnd"/>
      <w:r w:rsidRPr="000F5753">
        <w:rPr>
          <w:rFonts w:ascii="Arial" w:hAnsi="Arial" w:cs="Arial"/>
          <w:i/>
        </w:rPr>
        <w:t>.</w:t>
      </w:r>
      <w:r w:rsidRPr="000F5753">
        <w:rPr>
          <w:rFonts w:ascii="Arial" w:hAnsi="Arial" w:cs="Arial"/>
        </w:rPr>
        <w:t xml:space="preserve"> </w:t>
      </w:r>
      <w:r w:rsidRPr="000F5753">
        <w:rPr>
          <w:rFonts w:ascii="Arial" w:hAnsi="Arial" w:cs="Arial"/>
          <w:b/>
        </w:rPr>
        <w:t>24</w:t>
      </w:r>
      <w:r w:rsidRPr="000F5753">
        <w:rPr>
          <w:rFonts w:ascii="Arial" w:hAnsi="Arial" w:cs="Arial"/>
        </w:rPr>
        <w:t>, 5611-5622 (2004).</w:t>
      </w:r>
    </w:p>
    <w:p w:rsidR="009E59AD" w:rsidRPr="000F5753" w:rsidRDefault="009E59AD" w:rsidP="009E59AD">
      <w:pPr>
        <w:rPr>
          <w:rFonts w:ascii="Arial" w:hAnsi="Arial"/>
        </w:rPr>
      </w:pPr>
    </w:p>
    <w:p w:rsidR="009E59AD" w:rsidRPr="000F5753" w:rsidRDefault="009E59AD" w:rsidP="00C92F79">
      <w:pPr>
        <w:pStyle w:val="Body1"/>
        <w:numPr>
          <w:ilvl w:val="0"/>
          <w:numId w:val="26"/>
        </w:numPr>
        <w:tabs>
          <w:tab w:val="left" w:pos="1392"/>
        </w:tabs>
        <w:ind w:left="360"/>
        <w:rPr>
          <w:rFonts w:ascii="Arial" w:hAnsi="Arial"/>
          <w:color w:val="auto"/>
        </w:rPr>
      </w:pPr>
      <w:r w:rsidRPr="000F5753">
        <w:rPr>
          <w:rFonts w:ascii="Arial" w:hAnsi="Arial"/>
          <w:color w:val="auto"/>
        </w:rPr>
        <w:t xml:space="preserve">Ritchie N.W. Spectrum simulation in DTSA-II. </w:t>
      </w:r>
      <w:proofErr w:type="spellStart"/>
      <w:r w:rsidRPr="000F5753">
        <w:rPr>
          <w:rFonts w:ascii="Arial" w:hAnsi="Arial"/>
          <w:i/>
          <w:color w:val="auto"/>
        </w:rPr>
        <w:t>Microsc</w:t>
      </w:r>
      <w:proofErr w:type="spellEnd"/>
      <w:r w:rsidR="005101AA" w:rsidRPr="000F5753">
        <w:rPr>
          <w:rFonts w:ascii="Arial" w:hAnsi="Arial"/>
          <w:i/>
          <w:color w:val="auto"/>
        </w:rPr>
        <w:t>.</w:t>
      </w:r>
      <w:r w:rsidRPr="000F5753">
        <w:rPr>
          <w:rFonts w:ascii="Arial" w:hAnsi="Arial"/>
          <w:i/>
          <w:color w:val="auto"/>
        </w:rPr>
        <w:t xml:space="preserve"> </w:t>
      </w:r>
      <w:proofErr w:type="spellStart"/>
      <w:r w:rsidRPr="000F5753">
        <w:rPr>
          <w:rFonts w:ascii="Arial" w:hAnsi="Arial"/>
          <w:i/>
          <w:color w:val="auto"/>
        </w:rPr>
        <w:t>Microanal</w:t>
      </w:r>
      <w:proofErr w:type="spellEnd"/>
      <w:r w:rsidRPr="000F5753">
        <w:rPr>
          <w:rFonts w:ascii="Arial" w:hAnsi="Arial"/>
          <w:i/>
          <w:color w:val="auto"/>
        </w:rPr>
        <w:t>.</w:t>
      </w:r>
      <w:r w:rsidRPr="000F5753">
        <w:rPr>
          <w:rFonts w:ascii="Arial" w:hAnsi="Arial"/>
          <w:color w:val="auto"/>
        </w:rPr>
        <w:t xml:space="preserve"> </w:t>
      </w:r>
      <w:r w:rsidRPr="000F5753">
        <w:rPr>
          <w:rFonts w:ascii="Arial" w:hAnsi="Arial"/>
          <w:b/>
          <w:color w:val="auto"/>
        </w:rPr>
        <w:t>15</w:t>
      </w:r>
      <w:r w:rsidRPr="000F5753">
        <w:rPr>
          <w:rFonts w:ascii="Arial" w:hAnsi="Arial"/>
          <w:color w:val="auto"/>
        </w:rPr>
        <w:t>, 454-68 (2009).</w:t>
      </w:r>
    </w:p>
    <w:p w:rsidR="009E59AD" w:rsidRPr="000F5753" w:rsidRDefault="009E59AD" w:rsidP="009E59AD">
      <w:pPr>
        <w:ind w:right="-164"/>
        <w:rPr>
          <w:rFonts w:ascii="Arial" w:hAnsi="Arial"/>
        </w:rPr>
      </w:pPr>
    </w:p>
    <w:p w:rsidR="009E59AD" w:rsidRPr="000F5753" w:rsidRDefault="009E59AD" w:rsidP="00C92F79">
      <w:pPr>
        <w:pStyle w:val="Body1"/>
        <w:numPr>
          <w:ilvl w:val="0"/>
          <w:numId w:val="26"/>
        </w:numPr>
        <w:tabs>
          <w:tab w:val="left" w:pos="1392"/>
        </w:tabs>
        <w:ind w:left="360"/>
        <w:rPr>
          <w:rFonts w:ascii="Arial" w:hAnsi="Arial" w:cs="Arial"/>
          <w:color w:val="auto"/>
        </w:rPr>
      </w:pPr>
      <w:proofErr w:type="spellStart"/>
      <w:r w:rsidRPr="000F5753">
        <w:rPr>
          <w:rFonts w:ascii="Arial" w:hAnsi="Arial" w:cs="Arial"/>
          <w:color w:val="auto"/>
        </w:rPr>
        <w:t>Stanika</w:t>
      </w:r>
      <w:proofErr w:type="spellEnd"/>
      <w:r w:rsidRPr="000F5753">
        <w:rPr>
          <w:rFonts w:ascii="Arial" w:hAnsi="Arial" w:cs="Arial"/>
          <w:color w:val="auto"/>
        </w:rPr>
        <w:t xml:space="preserve"> R.I., Winters C.A., </w:t>
      </w:r>
      <w:proofErr w:type="spellStart"/>
      <w:r w:rsidRPr="000F5753">
        <w:rPr>
          <w:rFonts w:ascii="Arial" w:hAnsi="Arial" w:cs="Arial"/>
          <w:color w:val="auto"/>
        </w:rPr>
        <w:t>Pivovarova</w:t>
      </w:r>
      <w:proofErr w:type="spellEnd"/>
      <w:r w:rsidRPr="000F5753">
        <w:rPr>
          <w:rFonts w:ascii="Arial" w:hAnsi="Arial" w:cs="Arial"/>
          <w:color w:val="auto"/>
          <w:vertAlign w:val="superscript"/>
        </w:rPr>
        <w:t xml:space="preserve"> </w:t>
      </w:r>
      <w:r w:rsidRPr="000F5753">
        <w:rPr>
          <w:rFonts w:ascii="Arial" w:hAnsi="Arial" w:cs="Arial"/>
          <w:color w:val="auto"/>
        </w:rPr>
        <w:t xml:space="preserve"> N.B. &amp; Andrews S.B. Differential NMDA receptor-dependent calcium loading and mitochondrial dysfunction in CA1 </w:t>
      </w:r>
      <w:r w:rsidRPr="000F5753">
        <w:rPr>
          <w:rFonts w:ascii="Arial" w:hAnsi="Arial" w:cs="Arial"/>
          <w:i/>
          <w:color w:val="auto"/>
        </w:rPr>
        <w:t>vs</w:t>
      </w:r>
      <w:r w:rsidRPr="000F5753">
        <w:rPr>
          <w:rFonts w:ascii="Arial" w:hAnsi="Arial" w:cs="Arial"/>
          <w:color w:val="auto"/>
        </w:rPr>
        <w:t xml:space="preserve">. CA3 hippocampal neurons. </w:t>
      </w:r>
      <w:proofErr w:type="spellStart"/>
      <w:r w:rsidRPr="000F5753">
        <w:rPr>
          <w:rFonts w:ascii="Arial" w:hAnsi="Arial" w:cs="Arial"/>
          <w:i/>
          <w:color w:val="auto"/>
        </w:rPr>
        <w:t>Neurobiol</w:t>
      </w:r>
      <w:proofErr w:type="spellEnd"/>
      <w:r w:rsidR="005101AA" w:rsidRPr="000F5753">
        <w:rPr>
          <w:rFonts w:ascii="Arial" w:hAnsi="Arial" w:cs="Arial"/>
          <w:i/>
          <w:color w:val="auto"/>
        </w:rPr>
        <w:t>.</w:t>
      </w:r>
      <w:r w:rsidRPr="000F5753">
        <w:rPr>
          <w:rFonts w:ascii="Arial" w:hAnsi="Arial" w:cs="Arial"/>
          <w:i/>
          <w:color w:val="auto"/>
        </w:rPr>
        <w:t xml:space="preserve"> Dis.</w:t>
      </w:r>
      <w:r w:rsidRPr="000F5753">
        <w:rPr>
          <w:rFonts w:ascii="Arial" w:hAnsi="Arial" w:cs="Arial"/>
          <w:color w:val="auto"/>
        </w:rPr>
        <w:t xml:space="preserve"> </w:t>
      </w:r>
      <w:r w:rsidRPr="000F5753">
        <w:rPr>
          <w:rFonts w:ascii="Arial" w:hAnsi="Arial" w:cs="Arial"/>
          <w:b/>
          <w:color w:val="auto"/>
        </w:rPr>
        <w:t>37</w:t>
      </w:r>
      <w:r w:rsidRPr="000F5753">
        <w:rPr>
          <w:rFonts w:ascii="Arial" w:hAnsi="Arial" w:cs="Arial"/>
          <w:color w:val="auto"/>
        </w:rPr>
        <w:t>, 403-411 (2010).</w:t>
      </w:r>
    </w:p>
    <w:p w:rsidR="009E59AD" w:rsidRPr="000F5753" w:rsidRDefault="009E59AD" w:rsidP="009E59AD">
      <w:pPr>
        <w:pStyle w:val="Body1"/>
        <w:ind w:left="450" w:hanging="450"/>
        <w:rPr>
          <w:rFonts w:ascii="Arial" w:hAnsi="Arial" w:cs="Arial"/>
          <w:color w:val="auto"/>
        </w:rPr>
      </w:pPr>
    </w:p>
    <w:p w:rsidR="009E59AD" w:rsidRPr="000F5753" w:rsidRDefault="00833164" w:rsidP="00C92F79">
      <w:pPr>
        <w:pStyle w:val="Body1"/>
        <w:numPr>
          <w:ilvl w:val="0"/>
          <w:numId w:val="26"/>
        </w:numPr>
        <w:tabs>
          <w:tab w:val="left" w:pos="1392"/>
        </w:tabs>
        <w:ind w:left="360"/>
        <w:rPr>
          <w:rFonts w:ascii="Arial" w:hAnsi="Arial"/>
          <w:color w:val="auto"/>
        </w:rPr>
      </w:pPr>
      <w:r w:rsidRPr="000F5753">
        <w:rPr>
          <w:rFonts w:ascii="Arial" w:hAnsi="Arial"/>
          <w:color w:val="auto"/>
        </w:rPr>
        <w:t>Zhang</w:t>
      </w:r>
      <w:r w:rsidR="007D5DD8" w:rsidRPr="000F5753">
        <w:rPr>
          <w:rFonts w:ascii="Arial" w:hAnsi="Arial"/>
          <w:color w:val="auto"/>
        </w:rPr>
        <w:t xml:space="preserve"> P.</w:t>
      </w:r>
      <w:r w:rsidR="00A23FD1" w:rsidRPr="000F5753">
        <w:rPr>
          <w:rFonts w:ascii="Arial" w:hAnsi="Arial"/>
          <w:color w:val="auto"/>
        </w:rPr>
        <w:t xml:space="preserve"> </w:t>
      </w:r>
      <w:r w:rsidRPr="000F5753">
        <w:rPr>
          <w:rFonts w:ascii="Arial" w:hAnsi="Arial" w:cs="Arial-ItalicMT"/>
          <w:i/>
          <w:iCs/>
          <w:color w:val="auto"/>
          <w:szCs w:val="16"/>
        </w:rPr>
        <w:t>et al.</w:t>
      </w:r>
      <w:r w:rsidRPr="000F5753">
        <w:rPr>
          <w:rFonts w:ascii="Arial" w:hAnsi="Arial"/>
          <w:color w:val="auto"/>
        </w:rPr>
        <w:t xml:space="preserve"> </w:t>
      </w:r>
      <w:r w:rsidR="009E59AD" w:rsidRPr="000F5753">
        <w:rPr>
          <w:rFonts w:ascii="Arial" w:hAnsi="Arial"/>
          <w:color w:val="auto"/>
        </w:rPr>
        <w:t xml:space="preserve">Direct visualization of receptor arrays in frozen-hydrated sections and plunge-frozen specimens of E. coli engineered to overproduce the </w:t>
      </w:r>
      <w:proofErr w:type="spellStart"/>
      <w:r w:rsidR="009E59AD" w:rsidRPr="000F5753">
        <w:rPr>
          <w:rFonts w:ascii="Arial" w:hAnsi="Arial"/>
          <w:color w:val="auto"/>
        </w:rPr>
        <w:t>hemotaxis</w:t>
      </w:r>
      <w:proofErr w:type="spellEnd"/>
      <w:r w:rsidR="009E59AD" w:rsidRPr="000F5753">
        <w:rPr>
          <w:rFonts w:ascii="Arial" w:hAnsi="Arial"/>
          <w:color w:val="auto"/>
        </w:rPr>
        <w:t xml:space="preserve"> receptor </w:t>
      </w:r>
      <w:proofErr w:type="spellStart"/>
      <w:r w:rsidR="009E59AD" w:rsidRPr="000F5753">
        <w:rPr>
          <w:rFonts w:ascii="Arial" w:hAnsi="Arial"/>
          <w:i/>
          <w:color w:val="auto"/>
        </w:rPr>
        <w:t>Tsr</w:t>
      </w:r>
      <w:proofErr w:type="spellEnd"/>
      <w:r w:rsidR="009E59AD" w:rsidRPr="000F5753">
        <w:rPr>
          <w:rFonts w:ascii="Arial" w:hAnsi="Arial"/>
          <w:i/>
          <w:color w:val="auto"/>
        </w:rPr>
        <w:t xml:space="preserve">. J. </w:t>
      </w:r>
      <w:proofErr w:type="spellStart"/>
      <w:r w:rsidR="009E59AD" w:rsidRPr="000F5753">
        <w:rPr>
          <w:rFonts w:ascii="Arial" w:hAnsi="Arial"/>
          <w:i/>
          <w:color w:val="auto"/>
        </w:rPr>
        <w:t>Microsc</w:t>
      </w:r>
      <w:proofErr w:type="spellEnd"/>
      <w:r w:rsidR="009E59AD" w:rsidRPr="000F5753">
        <w:rPr>
          <w:rFonts w:ascii="Arial" w:hAnsi="Arial"/>
          <w:i/>
          <w:color w:val="auto"/>
        </w:rPr>
        <w:t>. (Oxford)</w:t>
      </w:r>
      <w:r w:rsidR="009E59AD" w:rsidRPr="000F5753">
        <w:rPr>
          <w:rFonts w:ascii="Arial" w:hAnsi="Arial"/>
          <w:color w:val="auto"/>
        </w:rPr>
        <w:t xml:space="preserve"> </w:t>
      </w:r>
      <w:r w:rsidR="009E59AD" w:rsidRPr="000F5753">
        <w:rPr>
          <w:rFonts w:ascii="Arial" w:hAnsi="Arial"/>
          <w:b/>
          <w:color w:val="auto"/>
        </w:rPr>
        <w:t>216</w:t>
      </w:r>
      <w:r w:rsidR="009E59AD" w:rsidRPr="000F5753">
        <w:rPr>
          <w:rFonts w:ascii="Arial" w:hAnsi="Arial"/>
          <w:color w:val="auto"/>
        </w:rPr>
        <w:t>, 76–83 (2004).</w:t>
      </w:r>
    </w:p>
    <w:p w:rsidR="00A1214B" w:rsidRPr="000F5753" w:rsidRDefault="00A1214B" w:rsidP="004606A1">
      <w:pPr>
        <w:pStyle w:val="Body1"/>
        <w:tabs>
          <w:tab w:val="left" w:pos="1392"/>
        </w:tabs>
        <w:rPr>
          <w:rFonts w:ascii="Arial" w:hAnsi="Arial"/>
          <w:color w:val="auto"/>
        </w:rPr>
      </w:pPr>
    </w:p>
    <w:p w:rsidR="000F5753" w:rsidRPr="000F5753" w:rsidRDefault="000F5753">
      <w:pPr>
        <w:pStyle w:val="Body1"/>
        <w:tabs>
          <w:tab w:val="left" w:pos="1392"/>
        </w:tabs>
        <w:rPr>
          <w:rFonts w:ascii="Arial" w:hAnsi="Arial"/>
          <w:color w:val="auto"/>
        </w:rPr>
      </w:pPr>
    </w:p>
    <w:sectPr w:rsidR="000F5753" w:rsidRPr="000F5753" w:rsidSect="00D5755E">
      <w:footerReference w:type="default" r:id="rId10"/>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121" w:rsidRDefault="005A0121" w:rsidP="001412B0">
      <w:r>
        <w:separator/>
      </w:r>
    </w:p>
  </w:endnote>
  <w:endnote w:type="continuationSeparator" w:id="0">
    <w:p w:rsidR="005A0121" w:rsidRDefault="005A0121" w:rsidP="0014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3000000" w:usb1="00000000" w:usb2="00000000" w:usb3="00000000" w:csb0="01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CF" w:rsidRPr="002436DF" w:rsidRDefault="001F6ECF">
    <w:pPr>
      <w:pStyle w:val="Footer"/>
      <w:rPr>
        <w:rFonts w:ascii="Arial" w:hAnsi="Arial"/>
      </w:rPr>
    </w:pPr>
    <w:r>
      <w:tab/>
    </w:r>
    <w:r w:rsidRPr="002436DF">
      <w:rPr>
        <w:rFonts w:ascii="Arial" w:hAnsi="Arial"/>
      </w:rPr>
      <w:t xml:space="preserve">– </w:t>
    </w:r>
    <w:r w:rsidR="00322D76" w:rsidRPr="002436DF">
      <w:rPr>
        <w:rStyle w:val="PageNumber"/>
        <w:rFonts w:ascii="Arial" w:hAnsi="Arial"/>
      </w:rPr>
      <w:fldChar w:fldCharType="begin"/>
    </w:r>
    <w:r w:rsidRPr="002436DF">
      <w:rPr>
        <w:rStyle w:val="PageNumber"/>
        <w:rFonts w:ascii="Arial" w:hAnsi="Arial"/>
      </w:rPr>
      <w:instrText xml:space="preserve"> PAGE </w:instrText>
    </w:r>
    <w:r w:rsidR="00322D76" w:rsidRPr="002436DF">
      <w:rPr>
        <w:rStyle w:val="PageNumber"/>
        <w:rFonts w:ascii="Arial" w:hAnsi="Arial"/>
      </w:rPr>
      <w:fldChar w:fldCharType="separate"/>
    </w:r>
    <w:r w:rsidR="000F5753">
      <w:rPr>
        <w:rStyle w:val="PageNumber"/>
        <w:rFonts w:ascii="Arial" w:hAnsi="Arial"/>
        <w:noProof/>
      </w:rPr>
      <w:t>3</w:t>
    </w:r>
    <w:r w:rsidR="00322D76" w:rsidRPr="002436DF">
      <w:rPr>
        <w:rStyle w:val="PageNumber"/>
        <w:rFonts w:ascii="Arial" w:hAnsi="Arial"/>
      </w:rPr>
      <w:fldChar w:fldCharType="end"/>
    </w:r>
    <w:r w:rsidRPr="002436DF">
      <w:rPr>
        <w:rStyle w:val="PageNumber"/>
        <w:rFonts w:ascii="Arial" w:hAnsi="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121" w:rsidRDefault="005A0121" w:rsidP="001412B0">
      <w:r>
        <w:separator/>
      </w:r>
    </w:p>
  </w:footnote>
  <w:footnote w:type="continuationSeparator" w:id="0">
    <w:p w:rsidR="005A0121" w:rsidRDefault="005A0121" w:rsidP="00141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FAEBC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CDC05C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13E1F1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87231A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3E6FF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1322A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F605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164678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C16615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0FCFEC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894EE873"/>
    <w:lvl w:ilvl="0">
      <w:start w:val="1"/>
      <w:numFmt w:val="decimal"/>
      <w:pStyle w:val="Numbered"/>
      <w:lvlText w:val="%1."/>
      <w:lvlJc w:val="left"/>
      <w:pPr>
        <w:tabs>
          <w:tab w:val="num" w:pos="360"/>
        </w:tabs>
        <w:ind w:left="360"/>
      </w:pPr>
      <w:rPr>
        <w:rFonts w:ascii="Helvetica" w:eastAsia="Arial Unicode MS" w:hAnsi="Helvetica" w:cs="Times New Roman" w:hint="default"/>
        <w:b w:val="0"/>
        <w:i w:val="0"/>
        <w:caps w:val="0"/>
        <w:smallCaps w:val="0"/>
        <w:strike w:val="0"/>
        <w:dstrik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color w:val="000000"/>
        <w:kern w:val="0"/>
        <w:position w:val="0"/>
        <w:sz w:val="24"/>
        <w:u w:val="none"/>
        <w:vertAlign w:val="baseline"/>
      </w:rPr>
    </w:lvl>
  </w:abstractNum>
  <w:abstractNum w:abstractNumId="11">
    <w:nsid w:val="0B7A7B0A"/>
    <w:multiLevelType w:val="hybridMultilevel"/>
    <w:tmpl w:val="28DE4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AB0277"/>
    <w:multiLevelType w:val="hybridMultilevel"/>
    <w:tmpl w:val="F25C485E"/>
    <w:lvl w:ilvl="0" w:tplc="C3EA9B5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133EBD"/>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94C2A5F"/>
    <w:multiLevelType w:val="hybridMultilevel"/>
    <w:tmpl w:val="5262F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475F67"/>
    <w:multiLevelType w:val="hybridMultilevel"/>
    <w:tmpl w:val="98E4DEE4"/>
    <w:lvl w:ilvl="0" w:tplc="2E62E57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872FB5"/>
    <w:multiLevelType w:val="hybridMultilevel"/>
    <w:tmpl w:val="A4A4A6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93A46F3"/>
    <w:multiLevelType w:val="hybridMultilevel"/>
    <w:tmpl w:val="2700846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07995"/>
    <w:multiLevelType w:val="hybridMultilevel"/>
    <w:tmpl w:val="7B6E8652"/>
    <w:lvl w:ilvl="0" w:tplc="DEF049B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F382F"/>
    <w:multiLevelType w:val="multilevel"/>
    <w:tmpl w:val="5262F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E597FE7"/>
    <w:multiLevelType w:val="hybridMultilevel"/>
    <w:tmpl w:val="5E183F84"/>
    <w:lvl w:ilvl="0" w:tplc="AE5A1F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C45050"/>
    <w:multiLevelType w:val="hybridMultilevel"/>
    <w:tmpl w:val="B57E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DA2193"/>
    <w:multiLevelType w:val="hybridMultilevel"/>
    <w:tmpl w:val="B290D1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76D4FCE"/>
    <w:multiLevelType w:val="hybridMultilevel"/>
    <w:tmpl w:val="2334DE9A"/>
    <w:lvl w:ilvl="0" w:tplc="3B72CFB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23FE7"/>
    <w:multiLevelType w:val="hybridMultilevel"/>
    <w:tmpl w:val="3BDA64A0"/>
    <w:lvl w:ilvl="0" w:tplc="138661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A525B1"/>
    <w:multiLevelType w:val="hybridMultilevel"/>
    <w:tmpl w:val="BAFAAF12"/>
    <w:lvl w:ilvl="0" w:tplc="FC00449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22"/>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4"/>
  </w:num>
  <w:num w:numId="17">
    <w:abstractNumId w:val="19"/>
  </w:num>
  <w:num w:numId="18">
    <w:abstractNumId w:val="17"/>
  </w:num>
  <w:num w:numId="19">
    <w:abstractNumId w:val="18"/>
  </w:num>
  <w:num w:numId="20">
    <w:abstractNumId w:val="20"/>
  </w:num>
  <w:num w:numId="21">
    <w:abstractNumId w:val="25"/>
  </w:num>
  <w:num w:numId="22">
    <w:abstractNumId w:val="24"/>
  </w:num>
  <w:num w:numId="23">
    <w:abstractNumId w:val="12"/>
  </w:num>
  <w:num w:numId="24">
    <w:abstractNumId w:val="23"/>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embedSystemFonts/>
  <w:bordersDoNotSurroundHeader/>
  <w:bordersDoNotSurroundFooter/>
  <w:activeWritingStyle w:appName="MSWord" w:lang="en-US" w:vendorID="64" w:dllVersion="131078" w:nlCheck="1" w:checkStyle="1"/>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31EA3"/>
    <w:rsid w:val="000040F0"/>
    <w:rsid w:val="000066F4"/>
    <w:rsid w:val="00007138"/>
    <w:rsid w:val="00013FF4"/>
    <w:rsid w:val="00033529"/>
    <w:rsid w:val="000337CD"/>
    <w:rsid w:val="00044989"/>
    <w:rsid w:val="00061D02"/>
    <w:rsid w:val="000655FE"/>
    <w:rsid w:val="0006699A"/>
    <w:rsid w:val="000716E5"/>
    <w:rsid w:val="0008314A"/>
    <w:rsid w:val="00084D8F"/>
    <w:rsid w:val="00092A2F"/>
    <w:rsid w:val="000A35EF"/>
    <w:rsid w:val="000B25B9"/>
    <w:rsid w:val="000B44F3"/>
    <w:rsid w:val="000C3F19"/>
    <w:rsid w:val="000D2BFA"/>
    <w:rsid w:val="000D635E"/>
    <w:rsid w:val="000E2147"/>
    <w:rsid w:val="000E77AB"/>
    <w:rsid w:val="000F2D10"/>
    <w:rsid w:val="000F5753"/>
    <w:rsid w:val="00111A78"/>
    <w:rsid w:val="00123F95"/>
    <w:rsid w:val="001412B0"/>
    <w:rsid w:val="00147309"/>
    <w:rsid w:val="0015066B"/>
    <w:rsid w:val="001654CD"/>
    <w:rsid w:val="00165651"/>
    <w:rsid w:val="00173D49"/>
    <w:rsid w:val="001770FE"/>
    <w:rsid w:val="0019736C"/>
    <w:rsid w:val="001C2DCA"/>
    <w:rsid w:val="001C2F2D"/>
    <w:rsid w:val="001D7B2A"/>
    <w:rsid w:val="001E1378"/>
    <w:rsid w:val="001E23C0"/>
    <w:rsid w:val="001F22BA"/>
    <w:rsid w:val="001F6B4F"/>
    <w:rsid w:val="001F6ECF"/>
    <w:rsid w:val="00211988"/>
    <w:rsid w:val="00215421"/>
    <w:rsid w:val="002215E7"/>
    <w:rsid w:val="00221CF4"/>
    <w:rsid w:val="00222F0B"/>
    <w:rsid w:val="00223912"/>
    <w:rsid w:val="00224006"/>
    <w:rsid w:val="0022685F"/>
    <w:rsid w:val="00231ADB"/>
    <w:rsid w:val="00237ADB"/>
    <w:rsid w:val="002436DF"/>
    <w:rsid w:val="00244AAF"/>
    <w:rsid w:val="00246233"/>
    <w:rsid w:val="00254D60"/>
    <w:rsid w:val="00260E3B"/>
    <w:rsid w:val="002930FC"/>
    <w:rsid w:val="002A2D75"/>
    <w:rsid w:val="002A3E59"/>
    <w:rsid w:val="002A7CB6"/>
    <w:rsid w:val="002B6EE6"/>
    <w:rsid w:val="002D4CAC"/>
    <w:rsid w:val="002E47D5"/>
    <w:rsid w:val="002F22B1"/>
    <w:rsid w:val="002F63BC"/>
    <w:rsid w:val="002F7C33"/>
    <w:rsid w:val="003053A3"/>
    <w:rsid w:val="003057C7"/>
    <w:rsid w:val="00307077"/>
    <w:rsid w:val="003146C9"/>
    <w:rsid w:val="00315FB5"/>
    <w:rsid w:val="00322D76"/>
    <w:rsid w:val="0033023E"/>
    <w:rsid w:val="00332A20"/>
    <w:rsid w:val="00332CB5"/>
    <w:rsid w:val="00337C31"/>
    <w:rsid w:val="00343B27"/>
    <w:rsid w:val="00351D33"/>
    <w:rsid w:val="00352A9D"/>
    <w:rsid w:val="003561A1"/>
    <w:rsid w:val="003643A6"/>
    <w:rsid w:val="00374D81"/>
    <w:rsid w:val="00374F67"/>
    <w:rsid w:val="003754A9"/>
    <w:rsid w:val="00376102"/>
    <w:rsid w:val="0038273D"/>
    <w:rsid w:val="00383D7D"/>
    <w:rsid w:val="00385E30"/>
    <w:rsid w:val="00386E84"/>
    <w:rsid w:val="00396645"/>
    <w:rsid w:val="0039670E"/>
    <w:rsid w:val="00396F75"/>
    <w:rsid w:val="003A140F"/>
    <w:rsid w:val="003A2AC2"/>
    <w:rsid w:val="003B5BB4"/>
    <w:rsid w:val="003C0976"/>
    <w:rsid w:val="003D3D8D"/>
    <w:rsid w:val="003D5867"/>
    <w:rsid w:val="003E7BE0"/>
    <w:rsid w:val="003F2BAA"/>
    <w:rsid w:val="003F6E21"/>
    <w:rsid w:val="00410404"/>
    <w:rsid w:val="004145DF"/>
    <w:rsid w:val="00415361"/>
    <w:rsid w:val="0042525E"/>
    <w:rsid w:val="004359AF"/>
    <w:rsid w:val="0044110B"/>
    <w:rsid w:val="00441628"/>
    <w:rsid w:val="004606A1"/>
    <w:rsid w:val="00460B4D"/>
    <w:rsid w:val="00463EEA"/>
    <w:rsid w:val="004748A1"/>
    <w:rsid w:val="00483B5C"/>
    <w:rsid w:val="004847AC"/>
    <w:rsid w:val="00486BF7"/>
    <w:rsid w:val="004A0CA7"/>
    <w:rsid w:val="004A2A43"/>
    <w:rsid w:val="004B1EF7"/>
    <w:rsid w:val="004B4435"/>
    <w:rsid w:val="004C026B"/>
    <w:rsid w:val="004C0CDB"/>
    <w:rsid w:val="004C0FB2"/>
    <w:rsid w:val="004D5B1B"/>
    <w:rsid w:val="004E355A"/>
    <w:rsid w:val="004E5126"/>
    <w:rsid w:val="004F50F7"/>
    <w:rsid w:val="00504433"/>
    <w:rsid w:val="00507F67"/>
    <w:rsid w:val="005101AA"/>
    <w:rsid w:val="0052336F"/>
    <w:rsid w:val="00524504"/>
    <w:rsid w:val="00525178"/>
    <w:rsid w:val="00526309"/>
    <w:rsid w:val="00531FC1"/>
    <w:rsid w:val="00544F29"/>
    <w:rsid w:val="005455C9"/>
    <w:rsid w:val="0054564F"/>
    <w:rsid w:val="00545B12"/>
    <w:rsid w:val="00556C5C"/>
    <w:rsid w:val="005634E4"/>
    <w:rsid w:val="005657FF"/>
    <w:rsid w:val="00567C5C"/>
    <w:rsid w:val="00577601"/>
    <w:rsid w:val="005917F8"/>
    <w:rsid w:val="005962BA"/>
    <w:rsid w:val="005A0121"/>
    <w:rsid w:val="005B3A37"/>
    <w:rsid w:val="005B3F3F"/>
    <w:rsid w:val="005C0E23"/>
    <w:rsid w:val="005D0EA9"/>
    <w:rsid w:val="005D26DA"/>
    <w:rsid w:val="005D3583"/>
    <w:rsid w:val="005D5DFD"/>
    <w:rsid w:val="005E431E"/>
    <w:rsid w:val="00600EE6"/>
    <w:rsid w:val="006028A9"/>
    <w:rsid w:val="00604543"/>
    <w:rsid w:val="00616F7A"/>
    <w:rsid w:val="006232BD"/>
    <w:rsid w:val="006360B9"/>
    <w:rsid w:val="00646034"/>
    <w:rsid w:val="006479BE"/>
    <w:rsid w:val="006649AB"/>
    <w:rsid w:val="0066564B"/>
    <w:rsid w:val="00666C29"/>
    <w:rsid w:val="006931AB"/>
    <w:rsid w:val="006946F7"/>
    <w:rsid w:val="006A6144"/>
    <w:rsid w:val="006B5C90"/>
    <w:rsid w:val="006B7A7C"/>
    <w:rsid w:val="006C68AA"/>
    <w:rsid w:val="006D6786"/>
    <w:rsid w:val="006D68A4"/>
    <w:rsid w:val="006E6557"/>
    <w:rsid w:val="006F2302"/>
    <w:rsid w:val="006F52DB"/>
    <w:rsid w:val="006F7FE1"/>
    <w:rsid w:val="007025A9"/>
    <w:rsid w:val="00703EAA"/>
    <w:rsid w:val="007136A0"/>
    <w:rsid w:val="00720A21"/>
    <w:rsid w:val="007255B9"/>
    <w:rsid w:val="00727EBF"/>
    <w:rsid w:val="0073370D"/>
    <w:rsid w:val="00742F98"/>
    <w:rsid w:val="00765F12"/>
    <w:rsid w:val="0077088E"/>
    <w:rsid w:val="007739DF"/>
    <w:rsid w:val="007813DB"/>
    <w:rsid w:val="00783B8E"/>
    <w:rsid w:val="00787C54"/>
    <w:rsid w:val="00791664"/>
    <w:rsid w:val="00791DA1"/>
    <w:rsid w:val="00792CD5"/>
    <w:rsid w:val="00796A3A"/>
    <w:rsid w:val="00797ED3"/>
    <w:rsid w:val="007A4E45"/>
    <w:rsid w:val="007C7A20"/>
    <w:rsid w:val="007C7A24"/>
    <w:rsid w:val="007D0F4F"/>
    <w:rsid w:val="007D5DD8"/>
    <w:rsid w:val="007E0629"/>
    <w:rsid w:val="007E0906"/>
    <w:rsid w:val="007E0976"/>
    <w:rsid w:val="007E0A81"/>
    <w:rsid w:val="007E3019"/>
    <w:rsid w:val="00813492"/>
    <w:rsid w:val="00822FEA"/>
    <w:rsid w:val="00833164"/>
    <w:rsid w:val="00837F7E"/>
    <w:rsid w:val="0084388F"/>
    <w:rsid w:val="0085376C"/>
    <w:rsid w:val="008636ED"/>
    <w:rsid w:val="008651F7"/>
    <w:rsid w:val="00871FE6"/>
    <w:rsid w:val="00872625"/>
    <w:rsid w:val="00873127"/>
    <w:rsid w:val="00880679"/>
    <w:rsid w:val="00886EC6"/>
    <w:rsid w:val="008871BB"/>
    <w:rsid w:val="00891524"/>
    <w:rsid w:val="008A6CD1"/>
    <w:rsid w:val="008C265A"/>
    <w:rsid w:val="008D7433"/>
    <w:rsid w:val="008E36F0"/>
    <w:rsid w:val="0090378E"/>
    <w:rsid w:val="00906E68"/>
    <w:rsid w:val="0093219C"/>
    <w:rsid w:val="00937672"/>
    <w:rsid w:val="0094053C"/>
    <w:rsid w:val="009433BB"/>
    <w:rsid w:val="00944846"/>
    <w:rsid w:val="00947C4B"/>
    <w:rsid w:val="0096023E"/>
    <w:rsid w:val="009626D6"/>
    <w:rsid w:val="00963851"/>
    <w:rsid w:val="00965779"/>
    <w:rsid w:val="00965927"/>
    <w:rsid w:val="00973030"/>
    <w:rsid w:val="00977062"/>
    <w:rsid w:val="00977F5D"/>
    <w:rsid w:val="00987E48"/>
    <w:rsid w:val="00996D65"/>
    <w:rsid w:val="009A12B4"/>
    <w:rsid w:val="009B49EB"/>
    <w:rsid w:val="009C79AE"/>
    <w:rsid w:val="009D49CE"/>
    <w:rsid w:val="009D6388"/>
    <w:rsid w:val="009E59AD"/>
    <w:rsid w:val="00A00922"/>
    <w:rsid w:val="00A04488"/>
    <w:rsid w:val="00A0494E"/>
    <w:rsid w:val="00A07EE0"/>
    <w:rsid w:val="00A1214B"/>
    <w:rsid w:val="00A23FB5"/>
    <w:rsid w:val="00A23FD1"/>
    <w:rsid w:val="00A24A40"/>
    <w:rsid w:val="00A25510"/>
    <w:rsid w:val="00A31EA3"/>
    <w:rsid w:val="00A41219"/>
    <w:rsid w:val="00A4201C"/>
    <w:rsid w:val="00A43115"/>
    <w:rsid w:val="00A5124D"/>
    <w:rsid w:val="00A52127"/>
    <w:rsid w:val="00A53130"/>
    <w:rsid w:val="00A546FC"/>
    <w:rsid w:val="00A56570"/>
    <w:rsid w:val="00A776A3"/>
    <w:rsid w:val="00A77ED9"/>
    <w:rsid w:val="00A830F8"/>
    <w:rsid w:val="00A84C0E"/>
    <w:rsid w:val="00A86A8D"/>
    <w:rsid w:val="00AA6348"/>
    <w:rsid w:val="00AB13B9"/>
    <w:rsid w:val="00AB349A"/>
    <w:rsid w:val="00AB40BF"/>
    <w:rsid w:val="00AD373A"/>
    <w:rsid w:val="00AD4AE6"/>
    <w:rsid w:val="00AD66A7"/>
    <w:rsid w:val="00AE183E"/>
    <w:rsid w:val="00B03045"/>
    <w:rsid w:val="00B04E9F"/>
    <w:rsid w:val="00B132BF"/>
    <w:rsid w:val="00B16FF1"/>
    <w:rsid w:val="00B2627D"/>
    <w:rsid w:val="00B30307"/>
    <w:rsid w:val="00B4281F"/>
    <w:rsid w:val="00B87453"/>
    <w:rsid w:val="00BA3331"/>
    <w:rsid w:val="00BA7DFC"/>
    <w:rsid w:val="00BC4078"/>
    <w:rsid w:val="00BC7F22"/>
    <w:rsid w:val="00BD188B"/>
    <w:rsid w:val="00BD47E3"/>
    <w:rsid w:val="00BD70A5"/>
    <w:rsid w:val="00BF4DD0"/>
    <w:rsid w:val="00C0069D"/>
    <w:rsid w:val="00C01DCE"/>
    <w:rsid w:val="00C05772"/>
    <w:rsid w:val="00C11670"/>
    <w:rsid w:val="00C2232D"/>
    <w:rsid w:val="00C226EC"/>
    <w:rsid w:val="00C27E99"/>
    <w:rsid w:val="00C41982"/>
    <w:rsid w:val="00C43C27"/>
    <w:rsid w:val="00C54E8F"/>
    <w:rsid w:val="00C60A5F"/>
    <w:rsid w:val="00C627B4"/>
    <w:rsid w:val="00C63AE2"/>
    <w:rsid w:val="00C66EEC"/>
    <w:rsid w:val="00C73051"/>
    <w:rsid w:val="00C84A39"/>
    <w:rsid w:val="00C92F79"/>
    <w:rsid w:val="00C95418"/>
    <w:rsid w:val="00CA010F"/>
    <w:rsid w:val="00CA0510"/>
    <w:rsid w:val="00CA2FC5"/>
    <w:rsid w:val="00CA7AE0"/>
    <w:rsid w:val="00CA7C94"/>
    <w:rsid w:val="00CB5354"/>
    <w:rsid w:val="00CC09D8"/>
    <w:rsid w:val="00CC1CB3"/>
    <w:rsid w:val="00CD7F53"/>
    <w:rsid w:val="00CE2E94"/>
    <w:rsid w:val="00CE6A97"/>
    <w:rsid w:val="00CF0CAD"/>
    <w:rsid w:val="00CF1707"/>
    <w:rsid w:val="00CF5E6B"/>
    <w:rsid w:val="00D050CA"/>
    <w:rsid w:val="00D26C01"/>
    <w:rsid w:val="00D27059"/>
    <w:rsid w:val="00D350A4"/>
    <w:rsid w:val="00D36146"/>
    <w:rsid w:val="00D377C5"/>
    <w:rsid w:val="00D4336C"/>
    <w:rsid w:val="00D4348A"/>
    <w:rsid w:val="00D54AF6"/>
    <w:rsid w:val="00D5539E"/>
    <w:rsid w:val="00D5755E"/>
    <w:rsid w:val="00D62303"/>
    <w:rsid w:val="00D63A61"/>
    <w:rsid w:val="00D72B1B"/>
    <w:rsid w:val="00D72EAC"/>
    <w:rsid w:val="00D73C8C"/>
    <w:rsid w:val="00D864FA"/>
    <w:rsid w:val="00D93844"/>
    <w:rsid w:val="00DA1B53"/>
    <w:rsid w:val="00DA21D0"/>
    <w:rsid w:val="00DA26B3"/>
    <w:rsid w:val="00DB6CF6"/>
    <w:rsid w:val="00DC2759"/>
    <w:rsid w:val="00DF3D9B"/>
    <w:rsid w:val="00DF4685"/>
    <w:rsid w:val="00DF54F0"/>
    <w:rsid w:val="00DF58AA"/>
    <w:rsid w:val="00E05482"/>
    <w:rsid w:val="00E07465"/>
    <w:rsid w:val="00E31FB4"/>
    <w:rsid w:val="00E348EE"/>
    <w:rsid w:val="00E3534E"/>
    <w:rsid w:val="00E36F41"/>
    <w:rsid w:val="00E379C4"/>
    <w:rsid w:val="00E40F4F"/>
    <w:rsid w:val="00E40FDC"/>
    <w:rsid w:val="00E4250F"/>
    <w:rsid w:val="00E43A66"/>
    <w:rsid w:val="00E5123D"/>
    <w:rsid w:val="00E53A46"/>
    <w:rsid w:val="00E53EF1"/>
    <w:rsid w:val="00E54C03"/>
    <w:rsid w:val="00E616E9"/>
    <w:rsid w:val="00E6239C"/>
    <w:rsid w:val="00E62B94"/>
    <w:rsid w:val="00E65AE7"/>
    <w:rsid w:val="00E71236"/>
    <w:rsid w:val="00E72890"/>
    <w:rsid w:val="00E76542"/>
    <w:rsid w:val="00E84C63"/>
    <w:rsid w:val="00E93474"/>
    <w:rsid w:val="00E9600E"/>
    <w:rsid w:val="00E97D26"/>
    <w:rsid w:val="00EA3BB1"/>
    <w:rsid w:val="00EA71B1"/>
    <w:rsid w:val="00EA73CC"/>
    <w:rsid w:val="00EB72D3"/>
    <w:rsid w:val="00ED1FF3"/>
    <w:rsid w:val="00ED32BB"/>
    <w:rsid w:val="00ED54F8"/>
    <w:rsid w:val="00EE3B16"/>
    <w:rsid w:val="00F01439"/>
    <w:rsid w:val="00F11D52"/>
    <w:rsid w:val="00F201F4"/>
    <w:rsid w:val="00F20B03"/>
    <w:rsid w:val="00F24642"/>
    <w:rsid w:val="00F31F1C"/>
    <w:rsid w:val="00F35B1D"/>
    <w:rsid w:val="00F40121"/>
    <w:rsid w:val="00F403B6"/>
    <w:rsid w:val="00F410F9"/>
    <w:rsid w:val="00F475B1"/>
    <w:rsid w:val="00F50637"/>
    <w:rsid w:val="00F54E21"/>
    <w:rsid w:val="00F62890"/>
    <w:rsid w:val="00F71AFC"/>
    <w:rsid w:val="00F71B35"/>
    <w:rsid w:val="00F744CD"/>
    <w:rsid w:val="00F81A61"/>
    <w:rsid w:val="00F861A6"/>
    <w:rsid w:val="00F9518B"/>
    <w:rsid w:val="00FA1EBA"/>
    <w:rsid w:val="00FB3A03"/>
    <w:rsid w:val="00FB456E"/>
    <w:rsid w:val="00FB7D6D"/>
    <w:rsid w:val="00FD75E0"/>
    <w:rsid w:val="00FD76A0"/>
    <w:rsid w:val="00FE0B72"/>
    <w:rsid w:val="00FE399A"/>
    <w:rsid w:val="00FE6B6C"/>
    <w:rsid w:val="00FF4863"/>
    <w:rsid w:val="00FF4FC1"/>
    <w:rsid w:val="00FF63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A049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uiPriority w:val="99"/>
    <w:rsid w:val="00A0494E"/>
    <w:rPr>
      <w:rFonts w:ascii="Helvetica" w:eastAsia="Arial Unicode MS" w:hAnsi="Helvetica"/>
      <w:color w:val="000000"/>
      <w:sz w:val="24"/>
      <w:szCs w:val="24"/>
    </w:rPr>
  </w:style>
  <w:style w:type="paragraph" w:customStyle="1" w:styleId="Numbered">
    <w:name w:val="Numbered"/>
    <w:uiPriority w:val="99"/>
    <w:rsid w:val="00A0494E"/>
    <w:pPr>
      <w:numPr>
        <w:numId w:val="1"/>
      </w:numPr>
    </w:pPr>
    <w:rPr>
      <w:sz w:val="24"/>
      <w:szCs w:val="24"/>
    </w:rPr>
  </w:style>
  <w:style w:type="paragraph" w:styleId="BalloonText">
    <w:name w:val="Balloon Text"/>
    <w:basedOn w:val="Normal"/>
    <w:link w:val="BalloonTextChar"/>
    <w:uiPriority w:val="99"/>
    <w:semiHidden/>
    <w:rsid w:val="00A0494E"/>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A0494E"/>
    <w:rPr>
      <w:rFonts w:ascii="Lucida Grande" w:hAnsi="Lucida Grande" w:cs="Times New Roman"/>
      <w:sz w:val="18"/>
      <w:szCs w:val="18"/>
    </w:rPr>
  </w:style>
  <w:style w:type="table" w:styleId="TableGrid">
    <w:name w:val="Table Grid"/>
    <w:basedOn w:val="TableNormal"/>
    <w:uiPriority w:val="99"/>
    <w:rsid w:val="00A0494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A0494E"/>
    <w:rPr>
      <w:rFonts w:cs="Times New Roman"/>
      <w:color w:val="0000FF"/>
      <w:u w:val="single"/>
    </w:rPr>
  </w:style>
  <w:style w:type="character" w:styleId="FollowedHyperlink">
    <w:name w:val="FollowedHyperlink"/>
    <w:basedOn w:val="DefaultParagraphFont"/>
    <w:uiPriority w:val="99"/>
    <w:semiHidden/>
    <w:rsid w:val="00A0494E"/>
    <w:rPr>
      <w:rFonts w:cs="Times New Roman"/>
      <w:color w:val="800080"/>
      <w:u w:val="single"/>
    </w:rPr>
  </w:style>
  <w:style w:type="character" w:styleId="CommentReference">
    <w:name w:val="annotation reference"/>
    <w:basedOn w:val="DefaultParagraphFont"/>
    <w:uiPriority w:val="99"/>
    <w:rsid w:val="002A7CB6"/>
    <w:rPr>
      <w:rFonts w:cs="Times New Roman"/>
      <w:sz w:val="18"/>
      <w:szCs w:val="18"/>
    </w:rPr>
  </w:style>
  <w:style w:type="paragraph" w:styleId="CommentText">
    <w:name w:val="annotation text"/>
    <w:basedOn w:val="Normal"/>
    <w:link w:val="CommentTextChar"/>
    <w:uiPriority w:val="99"/>
    <w:rsid w:val="002A7CB6"/>
  </w:style>
  <w:style w:type="character" w:customStyle="1" w:styleId="CommentTextChar">
    <w:name w:val="Comment Text Char"/>
    <w:basedOn w:val="DefaultParagraphFont"/>
    <w:link w:val="CommentText"/>
    <w:uiPriority w:val="99"/>
    <w:locked/>
    <w:rsid w:val="002A7CB6"/>
    <w:rPr>
      <w:rFonts w:cs="Times New Roman"/>
      <w:sz w:val="24"/>
      <w:szCs w:val="24"/>
    </w:rPr>
  </w:style>
  <w:style w:type="paragraph" w:styleId="BodyText">
    <w:name w:val="Body Text"/>
    <w:basedOn w:val="Normal"/>
    <w:link w:val="BodyTextChar"/>
    <w:uiPriority w:val="99"/>
    <w:rsid w:val="002A7CB6"/>
    <w:pPr>
      <w:spacing w:before="240" w:line="480" w:lineRule="atLeast"/>
      <w:ind w:firstLine="360"/>
    </w:pPr>
    <w:rPr>
      <w:rFonts w:cs="Times"/>
      <w:szCs w:val="20"/>
    </w:rPr>
  </w:style>
  <w:style w:type="character" w:customStyle="1" w:styleId="BodyTextChar">
    <w:name w:val="Body Text Char"/>
    <w:basedOn w:val="DefaultParagraphFont"/>
    <w:link w:val="BodyText"/>
    <w:uiPriority w:val="99"/>
    <w:locked/>
    <w:rsid w:val="002A7CB6"/>
    <w:rPr>
      <w:rFonts w:cs="Times"/>
      <w:sz w:val="24"/>
    </w:rPr>
  </w:style>
  <w:style w:type="paragraph" w:styleId="ListParagraph">
    <w:name w:val="List Paragraph"/>
    <w:basedOn w:val="Normal"/>
    <w:uiPriority w:val="99"/>
    <w:qFormat/>
    <w:rsid w:val="00544F29"/>
    <w:pPr>
      <w:ind w:left="720"/>
      <w:contextualSpacing/>
    </w:pPr>
  </w:style>
  <w:style w:type="paragraph" w:customStyle="1" w:styleId="MinorHead">
    <w:name w:val="Minor Head"/>
    <w:basedOn w:val="Normal"/>
    <w:uiPriority w:val="99"/>
    <w:rsid w:val="00A4201C"/>
    <w:pPr>
      <w:keepNext/>
      <w:tabs>
        <w:tab w:val="left" w:pos="800"/>
      </w:tabs>
      <w:spacing w:before="240" w:line="360" w:lineRule="atLeast"/>
    </w:pPr>
    <w:rPr>
      <w:rFonts w:cs="Times"/>
      <w:b/>
      <w:szCs w:val="20"/>
    </w:rPr>
  </w:style>
  <w:style w:type="paragraph" w:styleId="CommentSubject">
    <w:name w:val="annotation subject"/>
    <w:basedOn w:val="CommentText"/>
    <w:next w:val="CommentText"/>
    <w:link w:val="CommentSubjectChar"/>
    <w:uiPriority w:val="99"/>
    <w:rsid w:val="00C84A39"/>
    <w:rPr>
      <w:b/>
      <w:bCs/>
      <w:sz w:val="20"/>
      <w:szCs w:val="20"/>
    </w:rPr>
  </w:style>
  <w:style w:type="character" w:customStyle="1" w:styleId="CommentSubjectChar">
    <w:name w:val="Comment Subject Char"/>
    <w:basedOn w:val="CommentTextChar"/>
    <w:link w:val="CommentSubject"/>
    <w:uiPriority w:val="99"/>
    <w:locked/>
    <w:rsid w:val="00C84A39"/>
    <w:rPr>
      <w:rFonts w:cs="Times New Roman"/>
      <w:b/>
      <w:bCs/>
      <w:sz w:val="20"/>
      <w:szCs w:val="20"/>
    </w:rPr>
  </w:style>
  <w:style w:type="paragraph" w:styleId="Header">
    <w:name w:val="header"/>
    <w:basedOn w:val="Normal"/>
    <w:link w:val="HeaderChar"/>
    <w:uiPriority w:val="99"/>
    <w:rsid w:val="00FE6B6C"/>
    <w:pPr>
      <w:tabs>
        <w:tab w:val="center" w:pos="4320"/>
        <w:tab w:val="right" w:pos="8640"/>
      </w:tabs>
    </w:pPr>
  </w:style>
  <w:style w:type="character" w:customStyle="1" w:styleId="HeaderChar">
    <w:name w:val="Header Char"/>
    <w:basedOn w:val="DefaultParagraphFont"/>
    <w:link w:val="Header"/>
    <w:uiPriority w:val="99"/>
    <w:locked/>
    <w:rsid w:val="00FE6B6C"/>
    <w:rPr>
      <w:rFonts w:cs="Times New Roman"/>
    </w:rPr>
  </w:style>
  <w:style w:type="paragraph" w:styleId="Footer">
    <w:name w:val="footer"/>
    <w:basedOn w:val="Normal"/>
    <w:link w:val="FooterChar"/>
    <w:uiPriority w:val="99"/>
    <w:rsid w:val="00FE6B6C"/>
    <w:pPr>
      <w:tabs>
        <w:tab w:val="center" w:pos="4320"/>
        <w:tab w:val="right" w:pos="8640"/>
      </w:tabs>
    </w:pPr>
  </w:style>
  <w:style w:type="character" w:customStyle="1" w:styleId="FooterChar">
    <w:name w:val="Footer Char"/>
    <w:basedOn w:val="DefaultParagraphFont"/>
    <w:link w:val="Footer"/>
    <w:uiPriority w:val="99"/>
    <w:locked/>
    <w:rsid w:val="00FE6B6C"/>
    <w:rPr>
      <w:rFonts w:cs="Times New Roman"/>
    </w:rPr>
  </w:style>
  <w:style w:type="character" w:styleId="PageNumber">
    <w:name w:val="page number"/>
    <w:basedOn w:val="DefaultParagraphFont"/>
    <w:uiPriority w:val="99"/>
    <w:rsid w:val="00FE6B6C"/>
    <w:rPr>
      <w:rFonts w:cs="Times New Roman"/>
    </w:rPr>
  </w:style>
  <w:style w:type="paragraph" w:styleId="Title">
    <w:name w:val="Title"/>
    <w:aliases w:val="title"/>
    <w:basedOn w:val="Normal"/>
    <w:link w:val="TitleChar"/>
    <w:uiPriority w:val="99"/>
    <w:qFormat/>
    <w:rsid w:val="006649AB"/>
    <w:pPr>
      <w:spacing w:beforeLines="1" w:afterLines="1"/>
    </w:pPr>
    <w:rPr>
      <w:rFonts w:ascii="Times" w:hAnsi="Times"/>
      <w:sz w:val="20"/>
      <w:szCs w:val="20"/>
    </w:rPr>
  </w:style>
  <w:style w:type="character" w:customStyle="1" w:styleId="TitleChar">
    <w:name w:val="Title Char"/>
    <w:aliases w:val="title Char"/>
    <w:basedOn w:val="DefaultParagraphFont"/>
    <w:link w:val="Title"/>
    <w:uiPriority w:val="99"/>
    <w:locked/>
    <w:rsid w:val="006649AB"/>
    <w:rPr>
      <w:rFonts w:ascii="Times" w:hAnsi="Times" w:cs="Times New Roman"/>
      <w:sz w:val="20"/>
      <w:szCs w:val="20"/>
    </w:rPr>
  </w:style>
  <w:style w:type="paragraph" w:customStyle="1" w:styleId="desc">
    <w:name w:val="desc"/>
    <w:basedOn w:val="Normal"/>
    <w:uiPriority w:val="99"/>
    <w:rsid w:val="006649AB"/>
    <w:pPr>
      <w:spacing w:beforeLines="1" w:afterLines="1"/>
    </w:pPr>
    <w:rPr>
      <w:rFonts w:ascii="Times" w:hAnsi="Times"/>
      <w:sz w:val="20"/>
      <w:szCs w:val="20"/>
    </w:rPr>
  </w:style>
  <w:style w:type="paragraph" w:customStyle="1" w:styleId="details">
    <w:name w:val="details"/>
    <w:basedOn w:val="Normal"/>
    <w:uiPriority w:val="99"/>
    <w:rsid w:val="006649AB"/>
    <w:pPr>
      <w:spacing w:beforeLines="1" w:afterLines="1"/>
    </w:pPr>
    <w:rPr>
      <w:rFonts w:ascii="Times" w:hAnsi="Times"/>
      <w:sz w:val="20"/>
      <w:szCs w:val="20"/>
    </w:rPr>
  </w:style>
  <w:style w:type="character" w:customStyle="1" w:styleId="jrnl">
    <w:name w:val="jrnl"/>
    <w:basedOn w:val="DefaultParagraphFont"/>
    <w:uiPriority w:val="99"/>
    <w:rsid w:val="006649AB"/>
    <w:rPr>
      <w:rFonts w:cs="Times New Roman"/>
    </w:rPr>
  </w:style>
  <w:style w:type="numbering" w:customStyle="1" w:styleId="Style1">
    <w:name w:val="Style1"/>
    <w:rsid w:val="001179E1"/>
    <w:pPr>
      <w:numPr>
        <w:numId w:val="2"/>
      </w:numPr>
    </w:pPr>
  </w:style>
  <w:style w:type="paragraph" w:styleId="DocumentMap">
    <w:name w:val="Document Map"/>
    <w:basedOn w:val="Normal"/>
    <w:link w:val="DocumentMapChar"/>
    <w:rsid w:val="006A6144"/>
    <w:rPr>
      <w:rFonts w:ascii="Lucida Grande" w:hAnsi="Lucida Grande"/>
    </w:rPr>
  </w:style>
  <w:style w:type="character" w:customStyle="1" w:styleId="DocumentMapChar">
    <w:name w:val="Document Map Char"/>
    <w:basedOn w:val="DefaultParagraphFont"/>
    <w:link w:val="DocumentMap"/>
    <w:rsid w:val="006A6144"/>
    <w:rPr>
      <w:rFonts w:ascii="Lucida Grande" w:hAnsi="Lucida Grande"/>
      <w:sz w:val="24"/>
      <w:szCs w:val="24"/>
    </w:rPr>
  </w:style>
  <w:style w:type="character" w:styleId="LineNumber">
    <w:name w:val="line number"/>
    <w:basedOn w:val="DefaultParagraphFont"/>
    <w:rsid w:val="008A6CD1"/>
  </w:style>
  <w:style w:type="paragraph" w:styleId="Revision">
    <w:name w:val="Revision"/>
    <w:hidden/>
    <w:rsid w:val="006B7A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A049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uiPriority w:val="99"/>
    <w:rsid w:val="00A0494E"/>
    <w:rPr>
      <w:rFonts w:ascii="Helvetica" w:eastAsia="Arial Unicode MS" w:hAnsi="Helvetica"/>
      <w:color w:val="000000"/>
      <w:sz w:val="24"/>
      <w:szCs w:val="24"/>
    </w:rPr>
  </w:style>
  <w:style w:type="paragraph" w:customStyle="1" w:styleId="Numbered">
    <w:name w:val="Numbered"/>
    <w:uiPriority w:val="99"/>
    <w:rsid w:val="00A0494E"/>
    <w:pPr>
      <w:numPr>
        <w:numId w:val="1"/>
      </w:numPr>
    </w:pPr>
    <w:rPr>
      <w:sz w:val="24"/>
      <w:szCs w:val="24"/>
    </w:rPr>
  </w:style>
  <w:style w:type="paragraph" w:styleId="BalloonText">
    <w:name w:val="Balloon Text"/>
    <w:basedOn w:val="Normal"/>
    <w:link w:val="BalloonTextChar"/>
    <w:uiPriority w:val="99"/>
    <w:semiHidden/>
    <w:rsid w:val="00A0494E"/>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A0494E"/>
    <w:rPr>
      <w:rFonts w:ascii="Lucida Grande" w:hAnsi="Lucida Grande" w:cs="Times New Roman"/>
      <w:sz w:val="18"/>
      <w:szCs w:val="18"/>
    </w:rPr>
  </w:style>
  <w:style w:type="table" w:styleId="TableGrid">
    <w:name w:val="Table Grid"/>
    <w:basedOn w:val="TableNormal"/>
    <w:uiPriority w:val="99"/>
    <w:rsid w:val="00A0494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A0494E"/>
    <w:rPr>
      <w:rFonts w:cs="Times New Roman"/>
      <w:color w:val="0000FF"/>
      <w:u w:val="single"/>
    </w:rPr>
  </w:style>
  <w:style w:type="character" w:styleId="FollowedHyperlink">
    <w:name w:val="FollowedHyperlink"/>
    <w:basedOn w:val="DefaultParagraphFont"/>
    <w:uiPriority w:val="99"/>
    <w:semiHidden/>
    <w:rsid w:val="00A0494E"/>
    <w:rPr>
      <w:rFonts w:cs="Times New Roman"/>
      <w:color w:val="800080"/>
      <w:u w:val="single"/>
    </w:rPr>
  </w:style>
  <w:style w:type="character" w:styleId="CommentReference">
    <w:name w:val="annotation reference"/>
    <w:basedOn w:val="DefaultParagraphFont"/>
    <w:uiPriority w:val="99"/>
    <w:rsid w:val="002A7CB6"/>
    <w:rPr>
      <w:rFonts w:cs="Times New Roman"/>
      <w:sz w:val="18"/>
      <w:szCs w:val="18"/>
    </w:rPr>
  </w:style>
  <w:style w:type="paragraph" w:styleId="CommentText">
    <w:name w:val="annotation text"/>
    <w:basedOn w:val="Normal"/>
    <w:link w:val="CommentTextChar"/>
    <w:uiPriority w:val="99"/>
    <w:rsid w:val="002A7CB6"/>
  </w:style>
  <w:style w:type="character" w:customStyle="1" w:styleId="CommentTextChar">
    <w:name w:val="Comment Text Char"/>
    <w:basedOn w:val="DefaultParagraphFont"/>
    <w:link w:val="CommentText"/>
    <w:uiPriority w:val="99"/>
    <w:locked/>
    <w:rsid w:val="002A7CB6"/>
    <w:rPr>
      <w:rFonts w:cs="Times New Roman"/>
      <w:sz w:val="24"/>
      <w:szCs w:val="24"/>
    </w:rPr>
  </w:style>
  <w:style w:type="paragraph" w:styleId="BodyText">
    <w:name w:val="Body Text"/>
    <w:basedOn w:val="Normal"/>
    <w:link w:val="BodyTextChar"/>
    <w:uiPriority w:val="99"/>
    <w:rsid w:val="002A7CB6"/>
    <w:pPr>
      <w:spacing w:before="240" w:line="480" w:lineRule="atLeast"/>
      <w:ind w:firstLine="360"/>
    </w:pPr>
    <w:rPr>
      <w:rFonts w:cs="Times"/>
      <w:szCs w:val="20"/>
    </w:rPr>
  </w:style>
  <w:style w:type="character" w:customStyle="1" w:styleId="BodyTextChar">
    <w:name w:val="Body Text Char"/>
    <w:basedOn w:val="DefaultParagraphFont"/>
    <w:link w:val="BodyText"/>
    <w:uiPriority w:val="99"/>
    <w:locked/>
    <w:rsid w:val="002A7CB6"/>
    <w:rPr>
      <w:rFonts w:cs="Times"/>
      <w:sz w:val="24"/>
    </w:rPr>
  </w:style>
  <w:style w:type="paragraph" w:styleId="ListParagraph">
    <w:name w:val="List Paragraph"/>
    <w:basedOn w:val="Normal"/>
    <w:uiPriority w:val="99"/>
    <w:qFormat/>
    <w:rsid w:val="00544F29"/>
    <w:pPr>
      <w:ind w:left="720"/>
      <w:contextualSpacing/>
    </w:pPr>
  </w:style>
  <w:style w:type="paragraph" w:customStyle="1" w:styleId="MinorHead">
    <w:name w:val="Minor Head"/>
    <w:basedOn w:val="Normal"/>
    <w:uiPriority w:val="99"/>
    <w:rsid w:val="00A4201C"/>
    <w:pPr>
      <w:keepNext/>
      <w:tabs>
        <w:tab w:val="left" w:pos="800"/>
      </w:tabs>
      <w:spacing w:before="240" w:line="360" w:lineRule="atLeast"/>
    </w:pPr>
    <w:rPr>
      <w:rFonts w:cs="Times"/>
      <w:b/>
      <w:szCs w:val="20"/>
    </w:rPr>
  </w:style>
  <w:style w:type="paragraph" w:styleId="CommentSubject">
    <w:name w:val="annotation subject"/>
    <w:basedOn w:val="CommentText"/>
    <w:next w:val="CommentText"/>
    <w:link w:val="CommentSubjectChar"/>
    <w:uiPriority w:val="99"/>
    <w:rsid w:val="00C84A39"/>
    <w:rPr>
      <w:b/>
      <w:bCs/>
      <w:sz w:val="20"/>
      <w:szCs w:val="20"/>
    </w:rPr>
  </w:style>
  <w:style w:type="character" w:customStyle="1" w:styleId="CommentSubjectChar">
    <w:name w:val="Comment Subject Char"/>
    <w:basedOn w:val="CommentTextChar"/>
    <w:link w:val="CommentSubject"/>
    <w:uiPriority w:val="99"/>
    <w:locked/>
    <w:rsid w:val="00C84A39"/>
    <w:rPr>
      <w:rFonts w:cs="Times New Roman"/>
      <w:b/>
      <w:bCs/>
      <w:sz w:val="20"/>
      <w:szCs w:val="20"/>
    </w:rPr>
  </w:style>
  <w:style w:type="paragraph" w:styleId="Header">
    <w:name w:val="header"/>
    <w:basedOn w:val="Normal"/>
    <w:link w:val="HeaderChar"/>
    <w:uiPriority w:val="99"/>
    <w:rsid w:val="00FE6B6C"/>
    <w:pPr>
      <w:tabs>
        <w:tab w:val="center" w:pos="4320"/>
        <w:tab w:val="right" w:pos="8640"/>
      </w:tabs>
    </w:pPr>
  </w:style>
  <w:style w:type="character" w:customStyle="1" w:styleId="HeaderChar">
    <w:name w:val="Header Char"/>
    <w:basedOn w:val="DefaultParagraphFont"/>
    <w:link w:val="Header"/>
    <w:uiPriority w:val="99"/>
    <w:locked/>
    <w:rsid w:val="00FE6B6C"/>
    <w:rPr>
      <w:rFonts w:cs="Times New Roman"/>
    </w:rPr>
  </w:style>
  <w:style w:type="paragraph" w:styleId="Footer">
    <w:name w:val="footer"/>
    <w:basedOn w:val="Normal"/>
    <w:link w:val="FooterChar"/>
    <w:uiPriority w:val="99"/>
    <w:rsid w:val="00FE6B6C"/>
    <w:pPr>
      <w:tabs>
        <w:tab w:val="center" w:pos="4320"/>
        <w:tab w:val="right" w:pos="8640"/>
      </w:tabs>
    </w:pPr>
  </w:style>
  <w:style w:type="character" w:customStyle="1" w:styleId="FooterChar">
    <w:name w:val="Footer Char"/>
    <w:basedOn w:val="DefaultParagraphFont"/>
    <w:link w:val="Footer"/>
    <w:uiPriority w:val="99"/>
    <w:locked/>
    <w:rsid w:val="00FE6B6C"/>
    <w:rPr>
      <w:rFonts w:cs="Times New Roman"/>
    </w:rPr>
  </w:style>
  <w:style w:type="character" w:styleId="PageNumber">
    <w:name w:val="page number"/>
    <w:basedOn w:val="DefaultParagraphFont"/>
    <w:uiPriority w:val="99"/>
    <w:rsid w:val="00FE6B6C"/>
    <w:rPr>
      <w:rFonts w:cs="Times New Roman"/>
    </w:rPr>
  </w:style>
  <w:style w:type="paragraph" w:styleId="Title">
    <w:name w:val="Title"/>
    <w:aliases w:val="title"/>
    <w:basedOn w:val="Normal"/>
    <w:link w:val="TitleChar"/>
    <w:uiPriority w:val="99"/>
    <w:qFormat/>
    <w:rsid w:val="006649AB"/>
    <w:pPr>
      <w:spacing w:beforeLines="1" w:afterLines="1"/>
    </w:pPr>
    <w:rPr>
      <w:rFonts w:ascii="Times" w:hAnsi="Times"/>
      <w:sz w:val="20"/>
      <w:szCs w:val="20"/>
    </w:rPr>
  </w:style>
  <w:style w:type="character" w:customStyle="1" w:styleId="TitleChar">
    <w:name w:val="Title Char"/>
    <w:aliases w:val="title Char"/>
    <w:basedOn w:val="DefaultParagraphFont"/>
    <w:link w:val="Title"/>
    <w:uiPriority w:val="99"/>
    <w:locked/>
    <w:rsid w:val="006649AB"/>
    <w:rPr>
      <w:rFonts w:ascii="Times" w:hAnsi="Times" w:cs="Times New Roman"/>
      <w:sz w:val="20"/>
      <w:szCs w:val="20"/>
    </w:rPr>
  </w:style>
  <w:style w:type="paragraph" w:customStyle="1" w:styleId="desc">
    <w:name w:val="desc"/>
    <w:basedOn w:val="Normal"/>
    <w:uiPriority w:val="99"/>
    <w:rsid w:val="006649AB"/>
    <w:pPr>
      <w:spacing w:beforeLines="1" w:afterLines="1"/>
    </w:pPr>
    <w:rPr>
      <w:rFonts w:ascii="Times" w:hAnsi="Times"/>
      <w:sz w:val="20"/>
      <w:szCs w:val="20"/>
    </w:rPr>
  </w:style>
  <w:style w:type="paragraph" w:customStyle="1" w:styleId="details">
    <w:name w:val="details"/>
    <w:basedOn w:val="Normal"/>
    <w:uiPriority w:val="99"/>
    <w:rsid w:val="006649AB"/>
    <w:pPr>
      <w:spacing w:beforeLines="1" w:afterLines="1"/>
    </w:pPr>
    <w:rPr>
      <w:rFonts w:ascii="Times" w:hAnsi="Times"/>
      <w:sz w:val="20"/>
      <w:szCs w:val="20"/>
    </w:rPr>
  </w:style>
  <w:style w:type="character" w:customStyle="1" w:styleId="jrnl">
    <w:name w:val="jrnl"/>
    <w:basedOn w:val="DefaultParagraphFont"/>
    <w:uiPriority w:val="99"/>
    <w:rsid w:val="006649AB"/>
    <w:rPr>
      <w:rFonts w:cs="Times New Roman"/>
    </w:rPr>
  </w:style>
  <w:style w:type="numbering" w:customStyle="1" w:styleId="Style1">
    <w:name w:val="Style1"/>
    <w:rsid w:val="001179E1"/>
    <w:pPr>
      <w:numPr>
        <w:numId w:val="2"/>
      </w:numPr>
    </w:pPr>
  </w:style>
  <w:style w:type="paragraph" w:styleId="DocumentMap">
    <w:name w:val="Document Map"/>
    <w:basedOn w:val="Normal"/>
    <w:link w:val="DocumentMapChar"/>
    <w:rsid w:val="006A6144"/>
    <w:rPr>
      <w:rFonts w:ascii="Lucida Grande" w:hAnsi="Lucida Grande"/>
    </w:rPr>
  </w:style>
  <w:style w:type="character" w:customStyle="1" w:styleId="DocumentMapChar">
    <w:name w:val="Document Map Char"/>
    <w:basedOn w:val="DefaultParagraphFont"/>
    <w:link w:val="DocumentMap"/>
    <w:rsid w:val="006A6144"/>
    <w:rPr>
      <w:rFonts w:ascii="Lucida Grande" w:hAnsi="Lucida Grande"/>
      <w:sz w:val="24"/>
      <w:szCs w:val="24"/>
    </w:rPr>
  </w:style>
  <w:style w:type="character" w:styleId="LineNumber">
    <w:name w:val="line number"/>
    <w:basedOn w:val="DefaultParagraphFont"/>
    <w:rsid w:val="008A6CD1"/>
  </w:style>
  <w:style w:type="paragraph" w:styleId="Revision">
    <w:name w:val="Revision"/>
    <w:hidden/>
    <w:rsid w:val="006B7A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107437">
      <w:marLeft w:val="0"/>
      <w:marRight w:val="0"/>
      <w:marTop w:val="0"/>
      <w:marBottom w:val="0"/>
      <w:divBdr>
        <w:top w:val="none" w:sz="0" w:space="0" w:color="auto"/>
        <w:left w:val="none" w:sz="0" w:space="0" w:color="auto"/>
        <w:bottom w:val="none" w:sz="0" w:space="0" w:color="auto"/>
        <w:right w:val="none" w:sz="0" w:space="0" w:color="auto"/>
      </w:divBdr>
    </w:div>
    <w:div w:id="1908107438">
      <w:marLeft w:val="0"/>
      <w:marRight w:val="0"/>
      <w:marTop w:val="0"/>
      <w:marBottom w:val="0"/>
      <w:divBdr>
        <w:top w:val="none" w:sz="0" w:space="0" w:color="auto"/>
        <w:left w:val="none" w:sz="0" w:space="0" w:color="auto"/>
        <w:bottom w:val="none" w:sz="0" w:space="0" w:color="auto"/>
        <w:right w:val="none" w:sz="0" w:space="0" w:color="auto"/>
      </w:divBdr>
    </w:div>
    <w:div w:id="1908107439">
      <w:marLeft w:val="0"/>
      <w:marRight w:val="0"/>
      <w:marTop w:val="0"/>
      <w:marBottom w:val="0"/>
      <w:divBdr>
        <w:top w:val="none" w:sz="0" w:space="0" w:color="auto"/>
        <w:left w:val="none" w:sz="0" w:space="0" w:color="auto"/>
        <w:bottom w:val="none" w:sz="0" w:space="0" w:color="auto"/>
        <w:right w:val="none" w:sz="0" w:space="0" w:color="auto"/>
      </w:divBdr>
      <w:divsChild>
        <w:div w:id="1908107441">
          <w:marLeft w:val="0"/>
          <w:marRight w:val="0"/>
          <w:marTop w:val="0"/>
          <w:marBottom w:val="0"/>
          <w:divBdr>
            <w:top w:val="none" w:sz="0" w:space="0" w:color="auto"/>
            <w:left w:val="none" w:sz="0" w:space="0" w:color="auto"/>
            <w:bottom w:val="none" w:sz="0" w:space="0" w:color="auto"/>
            <w:right w:val="none" w:sz="0" w:space="0" w:color="auto"/>
          </w:divBdr>
        </w:div>
      </w:divsChild>
    </w:div>
    <w:div w:id="1908107440">
      <w:marLeft w:val="0"/>
      <w:marRight w:val="0"/>
      <w:marTop w:val="0"/>
      <w:marBottom w:val="0"/>
      <w:divBdr>
        <w:top w:val="none" w:sz="0" w:space="0" w:color="auto"/>
        <w:left w:val="none" w:sz="0" w:space="0" w:color="auto"/>
        <w:bottom w:val="none" w:sz="0" w:space="0" w:color="auto"/>
        <w:right w:val="none" w:sz="0" w:space="0" w:color="auto"/>
      </w:divBdr>
      <w:divsChild>
        <w:div w:id="1908107444">
          <w:marLeft w:val="0"/>
          <w:marRight w:val="0"/>
          <w:marTop w:val="0"/>
          <w:marBottom w:val="0"/>
          <w:divBdr>
            <w:top w:val="none" w:sz="0" w:space="0" w:color="auto"/>
            <w:left w:val="none" w:sz="0" w:space="0" w:color="auto"/>
            <w:bottom w:val="none" w:sz="0" w:space="0" w:color="auto"/>
            <w:right w:val="none" w:sz="0" w:space="0" w:color="auto"/>
          </w:divBdr>
        </w:div>
      </w:divsChild>
    </w:div>
    <w:div w:id="1908107442">
      <w:marLeft w:val="0"/>
      <w:marRight w:val="0"/>
      <w:marTop w:val="0"/>
      <w:marBottom w:val="0"/>
      <w:divBdr>
        <w:top w:val="none" w:sz="0" w:space="0" w:color="auto"/>
        <w:left w:val="none" w:sz="0" w:space="0" w:color="auto"/>
        <w:bottom w:val="none" w:sz="0" w:space="0" w:color="auto"/>
        <w:right w:val="none" w:sz="0" w:space="0" w:color="auto"/>
      </w:divBdr>
      <w:divsChild>
        <w:div w:id="1908107447">
          <w:marLeft w:val="0"/>
          <w:marRight w:val="0"/>
          <w:marTop w:val="0"/>
          <w:marBottom w:val="0"/>
          <w:divBdr>
            <w:top w:val="none" w:sz="0" w:space="0" w:color="auto"/>
            <w:left w:val="none" w:sz="0" w:space="0" w:color="auto"/>
            <w:bottom w:val="none" w:sz="0" w:space="0" w:color="auto"/>
            <w:right w:val="none" w:sz="0" w:space="0" w:color="auto"/>
          </w:divBdr>
        </w:div>
      </w:divsChild>
    </w:div>
    <w:div w:id="1908107443">
      <w:marLeft w:val="0"/>
      <w:marRight w:val="0"/>
      <w:marTop w:val="0"/>
      <w:marBottom w:val="0"/>
      <w:divBdr>
        <w:top w:val="none" w:sz="0" w:space="0" w:color="auto"/>
        <w:left w:val="none" w:sz="0" w:space="0" w:color="auto"/>
        <w:bottom w:val="none" w:sz="0" w:space="0" w:color="auto"/>
        <w:right w:val="none" w:sz="0" w:space="0" w:color="auto"/>
      </w:divBdr>
      <w:divsChild>
        <w:div w:id="1908107448">
          <w:marLeft w:val="0"/>
          <w:marRight w:val="0"/>
          <w:marTop w:val="0"/>
          <w:marBottom w:val="0"/>
          <w:divBdr>
            <w:top w:val="none" w:sz="0" w:space="0" w:color="auto"/>
            <w:left w:val="none" w:sz="0" w:space="0" w:color="auto"/>
            <w:bottom w:val="none" w:sz="0" w:space="0" w:color="auto"/>
            <w:right w:val="none" w:sz="0" w:space="0" w:color="auto"/>
          </w:divBdr>
        </w:div>
      </w:divsChild>
    </w:div>
    <w:div w:id="1908107445">
      <w:marLeft w:val="0"/>
      <w:marRight w:val="0"/>
      <w:marTop w:val="0"/>
      <w:marBottom w:val="0"/>
      <w:divBdr>
        <w:top w:val="none" w:sz="0" w:space="0" w:color="auto"/>
        <w:left w:val="none" w:sz="0" w:space="0" w:color="auto"/>
        <w:bottom w:val="none" w:sz="0" w:space="0" w:color="auto"/>
        <w:right w:val="none" w:sz="0" w:space="0" w:color="auto"/>
      </w:divBdr>
    </w:div>
    <w:div w:id="1908107449">
      <w:marLeft w:val="0"/>
      <w:marRight w:val="0"/>
      <w:marTop w:val="0"/>
      <w:marBottom w:val="0"/>
      <w:divBdr>
        <w:top w:val="none" w:sz="0" w:space="0" w:color="auto"/>
        <w:left w:val="none" w:sz="0" w:space="0" w:color="auto"/>
        <w:bottom w:val="none" w:sz="0" w:space="0" w:color="auto"/>
        <w:right w:val="none" w:sz="0" w:space="0" w:color="auto"/>
      </w:divBdr>
      <w:divsChild>
        <w:div w:id="1908107446">
          <w:marLeft w:val="0"/>
          <w:marRight w:val="0"/>
          <w:marTop w:val="0"/>
          <w:marBottom w:val="0"/>
          <w:divBdr>
            <w:top w:val="none" w:sz="0" w:space="0" w:color="auto"/>
            <w:left w:val="none" w:sz="0" w:space="0" w:color="auto"/>
            <w:bottom w:val="none" w:sz="0" w:space="0" w:color="auto"/>
            <w:right w:val="none" w:sz="0" w:space="0" w:color="auto"/>
          </w:divBdr>
        </w:div>
      </w:divsChild>
    </w:div>
    <w:div w:id="1908107450">
      <w:marLeft w:val="0"/>
      <w:marRight w:val="0"/>
      <w:marTop w:val="0"/>
      <w:marBottom w:val="0"/>
      <w:divBdr>
        <w:top w:val="none" w:sz="0" w:space="0" w:color="auto"/>
        <w:left w:val="none" w:sz="0" w:space="0" w:color="auto"/>
        <w:bottom w:val="none" w:sz="0" w:space="0" w:color="auto"/>
        <w:right w:val="none" w:sz="0" w:space="0" w:color="auto"/>
      </w:divBdr>
    </w:div>
    <w:div w:id="1908107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ist.gov/mml/mmsd/software.cfm).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71487-63A7-4C05-9ACF-63985742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4623</Words>
  <Characters>26357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2013-06-11T19:39:00Z</cp:lastPrinted>
  <dcterms:created xsi:type="dcterms:W3CDTF">2013-06-24T14:37:00Z</dcterms:created>
  <dcterms:modified xsi:type="dcterms:W3CDTF">2013-06-24T14:37:00Z</dcterms:modified>
</cp:coreProperties>
</file>