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B63" w:rsidRPr="00EB0763" w:rsidRDefault="00EB0763">
      <w:pPr>
        <w:rPr>
          <w:rFonts w:ascii="Times New Roman" w:hAnsi="Times New Roman" w:cs="Times New Roman"/>
          <w:b/>
          <w:sz w:val="24"/>
          <w:szCs w:val="24"/>
        </w:rPr>
      </w:pPr>
      <w:r w:rsidRPr="00EB0763">
        <w:rPr>
          <w:rFonts w:ascii="Times New Roman" w:hAnsi="Times New Roman" w:cs="Times New Roman"/>
          <w:b/>
          <w:sz w:val="24"/>
          <w:szCs w:val="24"/>
        </w:rPr>
        <w:t>Table 1:</w:t>
      </w:r>
      <w:r w:rsidR="006F0914">
        <w:rPr>
          <w:rFonts w:ascii="Times New Roman" w:hAnsi="Times New Roman" w:cs="Times New Roman"/>
          <w:b/>
          <w:sz w:val="24"/>
          <w:szCs w:val="24"/>
        </w:rPr>
        <w:t xml:space="preserve"> Target Capture Design</w:t>
      </w:r>
    </w:p>
    <w:tbl>
      <w:tblPr>
        <w:tblStyle w:val="TableGrid"/>
        <w:tblW w:w="0" w:type="auto"/>
        <w:tblLook w:val="04A0"/>
      </w:tblPr>
      <w:tblGrid>
        <w:gridCol w:w="2628"/>
        <w:gridCol w:w="2700"/>
      </w:tblGrid>
      <w:tr w:rsidR="00EB0763" w:rsidRPr="00EB0763" w:rsidTr="00EB0763">
        <w:tc>
          <w:tcPr>
            <w:tcW w:w="2628" w:type="dxa"/>
          </w:tcPr>
          <w:p w:rsidR="00EB0763" w:rsidRPr="00EB0763" w:rsidRDefault="00EB0763" w:rsidP="00BA7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63">
              <w:rPr>
                <w:rFonts w:ascii="Times New Roman" w:hAnsi="Times New Roman" w:cs="Times New Roman"/>
                <w:sz w:val="24"/>
                <w:szCs w:val="24"/>
              </w:rPr>
              <w:t>Total genes</w:t>
            </w:r>
          </w:p>
        </w:tc>
        <w:tc>
          <w:tcPr>
            <w:tcW w:w="2700" w:type="dxa"/>
          </w:tcPr>
          <w:p w:rsidR="00EB0763" w:rsidRPr="00EB0763" w:rsidRDefault="00EB0763" w:rsidP="00BA7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</w:t>
            </w:r>
          </w:p>
        </w:tc>
      </w:tr>
      <w:tr w:rsidR="00EB0763" w:rsidRPr="00EB0763" w:rsidTr="00EB0763">
        <w:tc>
          <w:tcPr>
            <w:tcW w:w="2628" w:type="dxa"/>
          </w:tcPr>
          <w:p w:rsidR="00EB0763" w:rsidRPr="00EB0763" w:rsidRDefault="00EB0763" w:rsidP="00BA7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63">
              <w:rPr>
                <w:rFonts w:ascii="Times New Roman" w:hAnsi="Times New Roman" w:cs="Times New Roman"/>
                <w:sz w:val="24"/>
                <w:szCs w:val="24"/>
              </w:rPr>
              <w:t>Total exons</w:t>
            </w:r>
          </w:p>
        </w:tc>
        <w:tc>
          <w:tcPr>
            <w:tcW w:w="2700" w:type="dxa"/>
          </w:tcPr>
          <w:p w:rsidR="00EB0763" w:rsidRPr="00EB0763" w:rsidRDefault="00EB0763" w:rsidP="00BA7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4535</w:t>
            </w:r>
          </w:p>
        </w:tc>
      </w:tr>
      <w:tr w:rsidR="00EB0763" w:rsidRPr="00EB0763" w:rsidTr="00EB0763">
        <w:tc>
          <w:tcPr>
            <w:tcW w:w="2628" w:type="dxa"/>
          </w:tcPr>
          <w:p w:rsidR="00EB0763" w:rsidRPr="00EB0763" w:rsidRDefault="00EB0763" w:rsidP="00BA7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63">
              <w:rPr>
                <w:rFonts w:ascii="Times New Roman" w:hAnsi="Times New Roman" w:cs="Times New Roman"/>
                <w:sz w:val="24"/>
                <w:szCs w:val="24"/>
              </w:rPr>
              <w:t>Total introns</w:t>
            </w:r>
          </w:p>
        </w:tc>
        <w:tc>
          <w:tcPr>
            <w:tcW w:w="2700" w:type="dxa"/>
          </w:tcPr>
          <w:p w:rsidR="00EB0763" w:rsidRPr="00EB0763" w:rsidRDefault="00EB0763" w:rsidP="00BA7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EB0763" w:rsidRPr="00EB0763" w:rsidTr="00EB0763">
        <w:tc>
          <w:tcPr>
            <w:tcW w:w="2628" w:type="dxa"/>
          </w:tcPr>
          <w:p w:rsidR="00EB0763" w:rsidRPr="00EB0763" w:rsidRDefault="00EB0763" w:rsidP="00BA7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63">
              <w:rPr>
                <w:rFonts w:ascii="Times New Roman" w:hAnsi="Times New Roman" w:cs="Times New Roman"/>
                <w:sz w:val="24"/>
                <w:szCs w:val="24"/>
              </w:rPr>
              <w:t>SNPs*</w:t>
            </w:r>
          </w:p>
        </w:tc>
        <w:tc>
          <w:tcPr>
            <w:tcW w:w="2700" w:type="dxa"/>
          </w:tcPr>
          <w:p w:rsidR="00EB0763" w:rsidRPr="00EB0763" w:rsidRDefault="00EB0763" w:rsidP="00BA7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1042</w:t>
            </w:r>
          </w:p>
        </w:tc>
      </w:tr>
      <w:tr w:rsidR="00EB0763" w:rsidRPr="00EB0763" w:rsidTr="00EB0763">
        <w:tc>
          <w:tcPr>
            <w:tcW w:w="2628" w:type="dxa"/>
          </w:tcPr>
          <w:p w:rsidR="00EB0763" w:rsidRPr="00EB0763" w:rsidRDefault="00EB0763" w:rsidP="00BA7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63">
              <w:rPr>
                <w:rFonts w:ascii="Times New Roman" w:hAnsi="Times New Roman" w:cs="Times New Roman"/>
                <w:sz w:val="24"/>
                <w:szCs w:val="24"/>
              </w:rPr>
              <w:t>Total target territory</w:t>
            </w:r>
          </w:p>
        </w:tc>
        <w:tc>
          <w:tcPr>
            <w:tcW w:w="2700" w:type="dxa"/>
          </w:tcPr>
          <w:p w:rsidR="00EB0763" w:rsidRPr="00EB0763" w:rsidRDefault="00EB0763" w:rsidP="00EB0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879,966 basepairs</w:t>
            </w:r>
          </w:p>
        </w:tc>
      </w:tr>
      <w:tr w:rsidR="00EB0763" w:rsidRPr="00EB0763" w:rsidTr="00EB0763">
        <w:tc>
          <w:tcPr>
            <w:tcW w:w="2628" w:type="dxa"/>
          </w:tcPr>
          <w:p w:rsidR="00EB0763" w:rsidRPr="00EB0763" w:rsidRDefault="00EB0763" w:rsidP="00BA7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63">
              <w:rPr>
                <w:rFonts w:ascii="Times New Roman" w:hAnsi="Times New Roman" w:cs="Times New Roman"/>
                <w:sz w:val="24"/>
                <w:szCs w:val="24"/>
              </w:rPr>
              <w:t>Total probe territory</w:t>
            </w:r>
          </w:p>
        </w:tc>
        <w:tc>
          <w:tcPr>
            <w:tcW w:w="2700" w:type="dxa"/>
          </w:tcPr>
          <w:p w:rsidR="00EB0763" w:rsidRPr="00EB0763" w:rsidRDefault="00EB0763" w:rsidP="00BA7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1,400,415 basepairs</w:t>
            </w:r>
          </w:p>
        </w:tc>
      </w:tr>
    </w:tbl>
    <w:p w:rsidR="00EB0763" w:rsidRPr="00EB0763" w:rsidRDefault="00EB0763" w:rsidP="00EB07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*Probes for SNPs with high minor allele frequency are tiled across all chromosome arms to aid with fingerprint genotyping, assessment of contamination, and estimation of copy number alterations.</w:t>
      </w:r>
    </w:p>
    <w:sectPr w:rsidR="00EB0763" w:rsidRPr="00EB0763" w:rsidSect="008E5B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3417B"/>
    <w:multiLevelType w:val="hybridMultilevel"/>
    <w:tmpl w:val="1E02ABB4"/>
    <w:lvl w:ilvl="0" w:tplc="2C5AEFDA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removeDateAndTime/>
  <w:defaultTabStop w:val="720"/>
  <w:characterSpacingControl w:val="doNotCompress"/>
  <w:compat/>
  <w:rsids>
    <w:rsidRoot w:val="00EB0763"/>
    <w:rsid w:val="00625B3D"/>
    <w:rsid w:val="006F0914"/>
    <w:rsid w:val="008E5B63"/>
    <w:rsid w:val="00EB0763"/>
    <w:rsid w:val="00F41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7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07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B07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Helen H. Won</cp:lastModifiedBy>
  <cp:revision>2</cp:revision>
  <dcterms:created xsi:type="dcterms:W3CDTF">2013-03-19T21:30:00Z</dcterms:created>
  <dcterms:modified xsi:type="dcterms:W3CDTF">2013-03-19T21:30:00Z</dcterms:modified>
</cp:coreProperties>
</file>