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20"/>
        <w:gridCol w:w="4140"/>
        <w:gridCol w:w="3510"/>
      </w:tblGrid>
      <w:tr w:rsidR="00123F93" w:rsidRPr="00E1745E">
        <w:trPr>
          <w:trHeight w:val="350"/>
        </w:trPr>
        <w:tc>
          <w:tcPr>
            <w:tcW w:w="2520" w:type="dxa"/>
          </w:tcPr>
          <w:p w:rsidR="00123F93" w:rsidRPr="00E1745E" w:rsidRDefault="00123F93" w:rsidP="007476E9">
            <w:pPr>
              <w:spacing w:after="0"/>
            </w:pPr>
            <w:r w:rsidRPr="00E1745E">
              <w:t>Sound Bite #</w:t>
            </w:r>
          </w:p>
        </w:tc>
        <w:tc>
          <w:tcPr>
            <w:tcW w:w="4140" w:type="dxa"/>
          </w:tcPr>
          <w:p w:rsidR="00123F93" w:rsidRPr="00E1745E" w:rsidRDefault="00123F93" w:rsidP="007476E9">
            <w:pPr>
              <w:spacing w:after="0"/>
            </w:pPr>
            <w:r>
              <w:t>Visuals</w:t>
            </w:r>
          </w:p>
        </w:tc>
        <w:tc>
          <w:tcPr>
            <w:tcW w:w="3510" w:type="dxa"/>
          </w:tcPr>
          <w:p w:rsidR="00123F93" w:rsidRPr="00E1745E" w:rsidRDefault="00123F93" w:rsidP="007476E9">
            <w:pPr>
              <w:spacing w:after="0"/>
            </w:pPr>
            <w:r>
              <w:t>Text</w:t>
            </w:r>
          </w:p>
        </w:tc>
      </w:tr>
      <w:tr w:rsidR="00123F93" w:rsidRPr="00E1745E">
        <w:tc>
          <w:tcPr>
            <w:tcW w:w="2520" w:type="dxa"/>
          </w:tcPr>
          <w:p w:rsidR="00B15CA0" w:rsidRDefault="00123F93" w:rsidP="00A673C5">
            <w:pPr>
              <w:spacing w:after="0"/>
            </w:pPr>
            <w:r>
              <w:t>1.  Video:</w:t>
            </w:r>
          </w:p>
          <w:p w:rsidR="00B15CA0" w:rsidRDefault="00B15CA0" w:rsidP="00A673C5">
            <w:pPr>
              <w:spacing w:after="0"/>
            </w:pPr>
          </w:p>
          <w:p w:rsidR="00123F93" w:rsidRDefault="00123F93" w:rsidP="00B15CA0">
            <w:pPr>
              <w:spacing w:after="0"/>
            </w:pPr>
            <w:r>
              <w:t xml:space="preserve">Video Title: </w:t>
            </w:r>
            <w:r w:rsidR="00703927">
              <w:t>The Western Blot</w:t>
            </w:r>
          </w:p>
          <w:p w:rsidR="00123F93" w:rsidRDefault="00123F93" w:rsidP="00A673C5">
            <w:pPr>
              <w:spacing w:after="0"/>
            </w:pPr>
          </w:p>
          <w:p w:rsidR="00123F93" w:rsidRPr="00E1745E" w:rsidRDefault="00123F93" w:rsidP="007476E9">
            <w:pPr>
              <w:spacing w:after="0"/>
            </w:pPr>
          </w:p>
        </w:tc>
        <w:tc>
          <w:tcPr>
            <w:tcW w:w="4140" w:type="dxa"/>
          </w:tcPr>
          <w:p w:rsidR="00123F93" w:rsidRDefault="00123F93" w:rsidP="003C72CF">
            <w:pPr>
              <w:spacing w:after="0"/>
            </w:pPr>
            <w:r>
              <w:t>A) Begin this video with the typical Educational Video opening graphic.  Use the shots mentioned below to form parts of the 4 panel backdrop.</w:t>
            </w:r>
          </w:p>
          <w:p w:rsidR="00123F93" w:rsidRDefault="00123F93" w:rsidP="003C72CF">
            <w:pPr>
              <w:spacing w:after="0"/>
            </w:pPr>
            <w:r>
              <w:t>1)</w:t>
            </w:r>
            <w:r w:rsidR="000940F1">
              <w:t>2359@3:25</w:t>
            </w:r>
          </w:p>
          <w:p w:rsidR="00866470" w:rsidRDefault="00866470" w:rsidP="00866470">
            <w:pPr>
              <w:spacing w:after="0"/>
            </w:pPr>
            <w:r>
              <w:t>2</w:t>
            </w:r>
            <w:r w:rsidR="00123F93" w:rsidRPr="00232AF9">
              <w:t>)</w:t>
            </w:r>
            <w:r>
              <w:t>2083@9:22</w:t>
            </w:r>
          </w:p>
          <w:p w:rsidR="00866470" w:rsidRDefault="00866470" w:rsidP="00866470">
            <w:pPr>
              <w:spacing w:after="0"/>
            </w:pPr>
            <w:r>
              <w:t>3)2359@4:48</w:t>
            </w:r>
          </w:p>
          <w:p w:rsidR="00866470" w:rsidRDefault="00866470" w:rsidP="00866470">
            <w:pPr>
              <w:spacing w:after="0"/>
            </w:pPr>
            <w:r>
              <w:t>4)2897@10:41</w:t>
            </w:r>
          </w:p>
          <w:p w:rsidR="00123F93" w:rsidRPr="00E1745E" w:rsidRDefault="00123F93" w:rsidP="00866470">
            <w:pPr>
              <w:spacing w:after="0"/>
            </w:pPr>
          </w:p>
        </w:tc>
        <w:tc>
          <w:tcPr>
            <w:tcW w:w="3510" w:type="dxa"/>
          </w:tcPr>
          <w:p w:rsidR="00123F93" w:rsidRPr="00E1745E" w:rsidRDefault="002E20A9" w:rsidP="004B11F4">
            <w:pPr>
              <w:spacing w:after="0"/>
            </w:pPr>
            <w:r>
              <w:t xml:space="preserve">Western Blotting </w:t>
            </w:r>
            <w:r w:rsidR="00123F93">
              <w:t xml:space="preserve">is a </w:t>
            </w:r>
            <w:r w:rsidR="005E3043">
              <w:t xml:space="preserve">powerful </w:t>
            </w:r>
            <w:r w:rsidR="00123F93">
              <w:t xml:space="preserve">technique </w:t>
            </w:r>
            <w:r w:rsidR="002956CF">
              <w:t>utilized</w:t>
            </w:r>
            <w:r w:rsidR="00123F93">
              <w:t xml:space="preserve"> by many researchers to </w:t>
            </w:r>
            <w:r w:rsidR="002956CF">
              <w:t>identify</w:t>
            </w:r>
            <w:r w:rsidR="00395282">
              <w:t xml:space="preserve"> the presence of</w:t>
            </w:r>
            <w:r w:rsidR="002956CF">
              <w:t xml:space="preserve"> specific proteins in a</w:t>
            </w:r>
            <w:r w:rsidR="004B11F4">
              <w:t>n electrophoretically-separated</w:t>
            </w:r>
            <w:r w:rsidR="002956CF">
              <w:t xml:space="preserve"> sample using antibodies</w:t>
            </w:r>
            <w:proofErr w:type="gramStart"/>
            <w:r w:rsidR="002956CF">
              <w:t>.</w:t>
            </w:r>
            <w:r w:rsidR="005E3043">
              <w:t>(</w:t>
            </w:r>
            <w:proofErr w:type="gramEnd"/>
            <w:r w:rsidR="005E3043">
              <w:t>A)</w:t>
            </w:r>
            <w:r w:rsidR="00123F93">
              <w:t xml:space="preserve">  </w:t>
            </w:r>
          </w:p>
        </w:tc>
      </w:tr>
      <w:tr w:rsidR="00123F93" w:rsidRPr="00E1745E">
        <w:tc>
          <w:tcPr>
            <w:tcW w:w="2520" w:type="dxa"/>
          </w:tcPr>
          <w:p w:rsidR="00123F93" w:rsidRPr="00E1745E" w:rsidRDefault="00123F93" w:rsidP="007476E9">
            <w:pPr>
              <w:spacing w:after="0"/>
            </w:pPr>
            <w:r w:rsidRPr="00E1745E">
              <w:t>2. Animation</w:t>
            </w:r>
          </w:p>
          <w:p w:rsidR="00123F93" w:rsidRDefault="00123F93" w:rsidP="007E111E">
            <w:pPr>
              <w:spacing w:after="0"/>
            </w:pPr>
            <w:r w:rsidRPr="00730ED0">
              <w:rPr>
                <w:b/>
              </w:rPr>
              <w:t>Section Title:</w:t>
            </w:r>
            <w:r>
              <w:rPr>
                <w:b/>
              </w:rPr>
              <w:t xml:space="preserve"> </w:t>
            </w:r>
            <w:r>
              <w:t xml:space="preserve">Principle </w:t>
            </w:r>
            <w:r w:rsidR="00E411E5">
              <w:t xml:space="preserve">Stages </w:t>
            </w:r>
            <w:r w:rsidR="007E111E">
              <w:t>of Immunoblotting</w:t>
            </w:r>
          </w:p>
          <w:p w:rsidR="005E3043" w:rsidRDefault="005E3043" w:rsidP="005E3043">
            <w:pPr>
              <w:spacing w:after="0"/>
            </w:pPr>
          </w:p>
          <w:p w:rsidR="005E3043" w:rsidRPr="00E1745E" w:rsidRDefault="005E3043" w:rsidP="00190EC6">
            <w:pPr>
              <w:spacing w:after="0"/>
            </w:pPr>
          </w:p>
        </w:tc>
        <w:tc>
          <w:tcPr>
            <w:tcW w:w="4140" w:type="dxa"/>
          </w:tcPr>
          <w:p w:rsidR="00123F93" w:rsidRDefault="00E76754" w:rsidP="0087244E">
            <w:pPr>
              <w:spacing w:after="0"/>
            </w:pPr>
            <w:r>
              <w:t>A)</w:t>
            </w:r>
            <w:r w:rsidR="00B15CA0">
              <w:t xml:space="preserve"> </w:t>
            </w:r>
            <w:r w:rsidR="00190EC6">
              <w:t xml:space="preserve">Three paneled </w:t>
            </w:r>
            <w:r w:rsidR="00E411E5">
              <w:t xml:space="preserve">montage appears </w:t>
            </w:r>
            <w:r w:rsidR="00190EC6">
              <w:t>with the first image taken from 2B and labeled</w:t>
            </w:r>
            <w:r w:rsidR="00E411E5">
              <w:t xml:space="preserve"> with text overlay for</w:t>
            </w:r>
            <w:r w:rsidR="00190EC6">
              <w:t xml:space="preserve"> “Western Transfer”, the second taken from 3A and labeled  “</w:t>
            </w:r>
            <w:r w:rsidR="00866470">
              <w:t>Antibodies</w:t>
            </w:r>
            <w:r w:rsidR="00190EC6">
              <w:t>”, and the 3</w:t>
            </w:r>
            <w:r w:rsidR="00190EC6" w:rsidRPr="00190EC6">
              <w:rPr>
                <w:vertAlign w:val="superscript"/>
              </w:rPr>
              <w:t>rd</w:t>
            </w:r>
            <w:r w:rsidR="00190EC6">
              <w:t xml:space="preserve"> from 6A and is labeled “Detection”.</w:t>
            </w:r>
          </w:p>
          <w:p w:rsidR="00E76754" w:rsidRDefault="00E76754" w:rsidP="0087244E">
            <w:pPr>
              <w:spacing w:after="0"/>
            </w:pPr>
            <w:proofErr w:type="gramStart"/>
            <w:r>
              <w:t>B)</w:t>
            </w:r>
            <w:r w:rsidR="008C1806">
              <w:t>Animation</w:t>
            </w:r>
            <w:proofErr w:type="gramEnd"/>
            <w:r w:rsidR="008C1806">
              <w:t xml:space="preserve"> taken from</w:t>
            </w:r>
            <w:r w:rsidR="004812D2">
              <w:t xml:space="preserve"> the SDS-PAGE video of proteins moving through gel (Animation 12B</w:t>
            </w:r>
            <w:r w:rsidR="008C1806">
              <w:t>) as described in the Storyboard.</w:t>
            </w:r>
          </w:p>
          <w:p w:rsidR="00E76754" w:rsidRDefault="00E76754" w:rsidP="0087244E">
            <w:pPr>
              <w:spacing w:after="0"/>
            </w:pPr>
            <w:r>
              <w:br/>
            </w:r>
          </w:p>
          <w:p w:rsidR="00E76754" w:rsidRDefault="00E76754" w:rsidP="0087244E">
            <w:pPr>
              <w:spacing w:after="0"/>
            </w:pPr>
          </w:p>
        </w:tc>
        <w:tc>
          <w:tcPr>
            <w:tcW w:w="3510" w:type="dxa"/>
          </w:tcPr>
          <w:p w:rsidR="00123F93" w:rsidRDefault="005E3043" w:rsidP="00AF079B">
            <w:pPr>
              <w:spacing w:after="0"/>
            </w:pPr>
            <w:r>
              <w:t xml:space="preserve">There are </w:t>
            </w:r>
            <w:r w:rsidR="00E411E5">
              <w:t>3</w:t>
            </w:r>
            <w:r>
              <w:t xml:space="preserve"> </w:t>
            </w:r>
            <w:r w:rsidR="00CB0C6B">
              <w:t xml:space="preserve">principal </w:t>
            </w:r>
            <w:r w:rsidR="00E411E5">
              <w:t xml:space="preserve">stages </w:t>
            </w:r>
            <w:r w:rsidR="00CB0C6B">
              <w:t>of this technique that are essential for a quality outcome</w:t>
            </w:r>
            <w:r w:rsidR="00E411E5">
              <w:t xml:space="preserve">: Electroblotting, </w:t>
            </w:r>
            <w:r w:rsidR="00AF079B">
              <w:t>Immunoblotting</w:t>
            </w:r>
            <w:r w:rsidR="00E411E5">
              <w:t>, and Detection</w:t>
            </w:r>
            <w:r w:rsidR="00CB0C6B">
              <w:t>. (A</w:t>
            </w:r>
            <w:proofErr w:type="gramStart"/>
            <w:r w:rsidR="00CB0C6B">
              <w:t xml:space="preserve">)  </w:t>
            </w:r>
            <w:r w:rsidR="00E411E5">
              <w:t>Before</w:t>
            </w:r>
            <w:proofErr w:type="gramEnd"/>
            <w:r w:rsidR="00E411E5">
              <w:t xml:space="preserve"> these  stages are attempted, </w:t>
            </w:r>
            <w:r w:rsidR="008C1806">
              <w:t>SDS-PAGE, in which denat</w:t>
            </w:r>
            <w:r w:rsidR="00E411E5">
              <w:t>ured proteins are separated by  size in a</w:t>
            </w:r>
            <w:r w:rsidR="008C1806">
              <w:t xml:space="preserve"> polyacrylamide gel</w:t>
            </w:r>
            <w:r w:rsidR="00E411E5">
              <w:t>, must be performed</w:t>
            </w:r>
            <w:r w:rsidR="00FF21DE">
              <w:t xml:space="preserve"> (B)</w:t>
            </w:r>
            <w:r w:rsidR="00E411E5">
              <w:t xml:space="preserve">.   </w:t>
            </w:r>
          </w:p>
        </w:tc>
      </w:tr>
      <w:tr w:rsidR="00FF21DE" w:rsidRPr="00E1745E">
        <w:tc>
          <w:tcPr>
            <w:tcW w:w="2520" w:type="dxa"/>
          </w:tcPr>
          <w:p w:rsidR="00FF21DE" w:rsidRDefault="00FF21DE" w:rsidP="00FF21DE">
            <w:pPr>
              <w:spacing w:after="0"/>
            </w:pPr>
            <w:r>
              <w:t>3. Lower Thirds Graphic:</w:t>
            </w:r>
          </w:p>
          <w:p w:rsidR="00FF21DE" w:rsidRPr="00E1745E" w:rsidRDefault="00FF21DE" w:rsidP="00FF21DE">
            <w:pPr>
              <w:spacing w:after="0"/>
            </w:pPr>
            <w:r>
              <w:t xml:space="preserve">Western Transfer /Electroblotting </w:t>
            </w:r>
          </w:p>
        </w:tc>
        <w:tc>
          <w:tcPr>
            <w:tcW w:w="4140" w:type="dxa"/>
          </w:tcPr>
          <w:p w:rsidR="00FF21DE" w:rsidRDefault="00574ED7" w:rsidP="00FF21DE">
            <w:pPr>
              <w:spacing w:after="0"/>
            </w:pPr>
            <w:r>
              <w:t>A</w:t>
            </w:r>
            <w:r w:rsidR="00FF21DE">
              <w:t>) 2359@3:25</w:t>
            </w:r>
          </w:p>
          <w:p w:rsidR="00FF21DE" w:rsidRDefault="00574ED7" w:rsidP="00FF21DE">
            <w:pPr>
              <w:spacing w:after="0"/>
            </w:pPr>
            <w:r>
              <w:t>B</w:t>
            </w:r>
            <w:r w:rsidR="00FF21DE">
              <w:t xml:space="preserve">) </w:t>
            </w:r>
            <w:commentRangeStart w:id="0"/>
            <w:r w:rsidR="00FF21DE">
              <w:t xml:space="preserve">The proteins are seen moving through the gel sideways and becoming stuck to a </w:t>
            </w:r>
            <w:proofErr w:type="gramStart"/>
            <w:r w:rsidR="00FF21DE">
              <w:t>membrane which</w:t>
            </w:r>
            <w:proofErr w:type="gramEnd"/>
            <w:r w:rsidR="00FF21DE">
              <w:t xml:space="preserve"> is then peeled away to show the proteins on it following the transfer.</w:t>
            </w:r>
            <w:commentRangeEnd w:id="0"/>
            <w:r w:rsidR="00FF0F42">
              <w:rPr>
                <w:rStyle w:val="CommentReference"/>
                <w:vanish/>
              </w:rPr>
              <w:commentReference w:id="0"/>
            </w:r>
          </w:p>
        </w:tc>
        <w:tc>
          <w:tcPr>
            <w:tcW w:w="3510" w:type="dxa"/>
          </w:tcPr>
          <w:p w:rsidR="00FF21DE" w:rsidRDefault="00177910" w:rsidP="00555419">
            <w:pPr>
              <w:spacing w:after="0"/>
            </w:pPr>
            <w:proofErr w:type="gramStart"/>
            <w:r>
              <w:t>Electroblotting,</w:t>
            </w:r>
            <w:proofErr w:type="gramEnd"/>
            <w:r w:rsidR="00574ED7">
              <w:t xml:space="preserve"> is also known as the Western “transfer”</w:t>
            </w:r>
            <w:r w:rsidR="00E23C0F">
              <w:t xml:space="preserve"> and </w:t>
            </w:r>
            <w:r w:rsidR="00574ED7">
              <w:t>requires a specialized apparatus for transferring protein</w:t>
            </w:r>
            <w:r>
              <w:t xml:space="preserve"> from an acrylimide gel to a </w:t>
            </w:r>
            <w:r w:rsidR="00546AA0">
              <w:t>thin</w:t>
            </w:r>
            <w:r>
              <w:t xml:space="preserve"> membrane</w:t>
            </w:r>
            <w:r w:rsidR="00FD2BE7">
              <w:t xml:space="preserve"> </w:t>
            </w:r>
            <w:r w:rsidR="00FF21DE">
              <w:t>(</w:t>
            </w:r>
            <w:r w:rsidR="00574ED7">
              <w:t>A</w:t>
            </w:r>
            <w:r w:rsidR="00FF21DE">
              <w:t>).</w:t>
            </w:r>
            <w:r w:rsidR="00574ED7">
              <w:t xml:space="preserve">  During the transfer, </w:t>
            </w:r>
            <w:r w:rsidR="00555419">
              <w:t>an electic field is used, to move proteins through the gel</w:t>
            </w:r>
            <w:r w:rsidR="00FF21DE">
              <w:t>, where they become trapped on a membrane due to charg</w:t>
            </w:r>
            <w:r w:rsidR="00471D03">
              <w:t xml:space="preserve">ed and hydrophobic interactions </w:t>
            </w:r>
            <w:r w:rsidR="00FF21DE">
              <w:t>(</w:t>
            </w:r>
            <w:r w:rsidR="00723B6B">
              <w:t>B</w:t>
            </w:r>
            <w:r w:rsidR="00FF21DE">
              <w:t>)</w:t>
            </w:r>
            <w:r w:rsidR="00471D03">
              <w:t>.</w:t>
            </w:r>
            <w:r w:rsidR="00FF21DE">
              <w:t xml:space="preserve"> </w:t>
            </w:r>
          </w:p>
        </w:tc>
      </w:tr>
      <w:tr w:rsidR="00123F93" w:rsidRPr="00E1745E">
        <w:tc>
          <w:tcPr>
            <w:tcW w:w="2520" w:type="dxa"/>
          </w:tcPr>
          <w:p w:rsidR="00123F93" w:rsidRDefault="00A16C6D" w:rsidP="007476E9">
            <w:pPr>
              <w:spacing w:after="0"/>
            </w:pPr>
            <w:r>
              <w:t>4</w:t>
            </w:r>
            <w:r w:rsidR="00123F93">
              <w:t>. Animation</w:t>
            </w:r>
          </w:p>
          <w:p w:rsidR="005E3043" w:rsidRDefault="005E3043" w:rsidP="007476E9">
            <w:pPr>
              <w:spacing w:after="0"/>
            </w:pPr>
          </w:p>
          <w:p w:rsidR="005E3043" w:rsidRDefault="005E3043" w:rsidP="005E3043">
            <w:pPr>
              <w:spacing w:after="0"/>
            </w:pPr>
            <w:r>
              <w:t>Lower Thirds Graphic:</w:t>
            </w:r>
          </w:p>
          <w:p w:rsidR="005E3043" w:rsidRPr="00E1745E" w:rsidRDefault="00F55B48" w:rsidP="005E3043">
            <w:pPr>
              <w:spacing w:after="0"/>
            </w:pPr>
            <w:r>
              <w:t>Antibod</w:t>
            </w:r>
            <w:r w:rsidR="00FF0F42">
              <w:t>y Binding</w:t>
            </w:r>
          </w:p>
        </w:tc>
        <w:tc>
          <w:tcPr>
            <w:tcW w:w="4140" w:type="dxa"/>
          </w:tcPr>
          <w:p w:rsidR="00E76754" w:rsidRDefault="00E76754" w:rsidP="00E76754">
            <w:pPr>
              <w:spacing w:after="0"/>
            </w:pPr>
            <w:proofErr w:type="gramStart"/>
            <w:r>
              <w:t>A)</w:t>
            </w:r>
            <w:r w:rsidR="00D00FA0">
              <w:t>Animation</w:t>
            </w:r>
            <w:proofErr w:type="gramEnd"/>
            <w:r w:rsidR="00D00FA0">
              <w:t xml:space="preserve"> of antibodies falling onto a membrane.</w:t>
            </w:r>
          </w:p>
          <w:p w:rsidR="00D00FA0" w:rsidRDefault="00D00FA0" w:rsidP="00E76754">
            <w:pPr>
              <w:spacing w:after="0"/>
            </w:pPr>
          </w:p>
          <w:p w:rsidR="00D00FA0" w:rsidRDefault="00E76754" w:rsidP="00E76754">
            <w:pPr>
              <w:spacing w:after="0"/>
            </w:pPr>
            <w:r>
              <w:t>B)</w:t>
            </w:r>
            <w:r w:rsidR="00D00FA0">
              <w:t xml:space="preserve"> One of the antibodies is zoomed in on and is removed from its antigen. The antigen binding fragments are labeled.</w:t>
            </w:r>
            <w:r w:rsidR="000B5791">
              <w:t xml:space="preserve">  Text overlay appears that reads Fab region.</w:t>
            </w:r>
          </w:p>
          <w:p w:rsidR="00D00FA0" w:rsidRDefault="00D00FA0" w:rsidP="00E76754">
            <w:pPr>
              <w:spacing w:after="0"/>
            </w:pPr>
          </w:p>
          <w:p w:rsidR="00D00FA0" w:rsidRDefault="00E76754" w:rsidP="00E76754">
            <w:pPr>
              <w:spacing w:after="0"/>
            </w:pPr>
            <w:r>
              <w:t>C)</w:t>
            </w:r>
            <w:r w:rsidR="00D00FA0">
              <w:t xml:space="preserve"> The antigen is then labeled and is brought back together with the Fab region.</w:t>
            </w:r>
          </w:p>
          <w:p w:rsidR="00E76754" w:rsidRDefault="00E76754" w:rsidP="00E76754">
            <w:pPr>
              <w:spacing w:after="0"/>
            </w:pPr>
            <w:r>
              <w:br/>
            </w:r>
          </w:p>
          <w:p w:rsidR="00123F93" w:rsidRDefault="00123F93" w:rsidP="00B12CB3">
            <w:pPr>
              <w:spacing w:after="0"/>
            </w:pPr>
          </w:p>
        </w:tc>
        <w:tc>
          <w:tcPr>
            <w:tcW w:w="3510" w:type="dxa"/>
          </w:tcPr>
          <w:p w:rsidR="00123F93" w:rsidRDefault="00140FF7" w:rsidP="003018E2">
            <w:pPr>
              <w:spacing w:after="0"/>
            </w:pPr>
            <w:r>
              <w:t xml:space="preserve">Immunoblotting uses antibodies to “probe” the membrane for specific </w:t>
            </w:r>
            <w:commentRangeStart w:id="1"/>
            <w:r>
              <w:t>protein</w:t>
            </w:r>
            <w:r w:rsidR="00FF0F42">
              <w:t>s</w:t>
            </w:r>
            <w:proofErr w:type="gramStart"/>
            <w:r>
              <w:t>.</w:t>
            </w:r>
            <w:r w:rsidR="00E6705A">
              <w:t>(</w:t>
            </w:r>
            <w:commentRangeEnd w:id="1"/>
            <w:proofErr w:type="gramEnd"/>
            <w:r w:rsidR="00FF0F42">
              <w:rPr>
                <w:rStyle w:val="CommentReference"/>
                <w:vanish/>
              </w:rPr>
              <w:commentReference w:id="1"/>
            </w:r>
            <w:r w:rsidR="00E6705A">
              <w:t>A)</w:t>
            </w:r>
            <w:r>
              <w:t xml:space="preserve">  </w:t>
            </w:r>
            <w:r w:rsidR="00420766">
              <w:t>A</w:t>
            </w:r>
            <w:r w:rsidR="000C6BE4">
              <w:t>ntibodies a</w:t>
            </w:r>
            <w:r w:rsidR="00420766">
              <w:t xml:space="preserve">re large Y-shaped proteins that contain two </w:t>
            </w:r>
            <w:r w:rsidR="00BB61A5">
              <w:t>fragments</w:t>
            </w:r>
            <w:r w:rsidR="00D626BF">
              <w:t xml:space="preserve">, </w:t>
            </w:r>
            <w:r w:rsidR="00F55B48">
              <w:t>also known as the</w:t>
            </w:r>
            <w:r w:rsidR="00420766">
              <w:t xml:space="preserve"> Fab</w:t>
            </w:r>
            <w:r w:rsidR="00FF0F42">
              <w:t xml:space="preserve"> </w:t>
            </w:r>
            <w:r w:rsidR="00BB61A5">
              <w:t>regions, which bind to other proteins</w:t>
            </w:r>
            <w:r w:rsidR="00395282">
              <w:t xml:space="preserve">. </w:t>
            </w:r>
            <w:r w:rsidR="00E6705A">
              <w:t>(B)</w:t>
            </w:r>
            <w:r w:rsidR="00395282">
              <w:t xml:space="preserve"> </w:t>
            </w:r>
            <w:r w:rsidR="00BB61A5">
              <w:t>The Fab region</w:t>
            </w:r>
            <w:r w:rsidR="00395282">
              <w:t xml:space="preserve"> </w:t>
            </w:r>
            <w:r w:rsidR="00420766">
              <w:t>define</w:t>
            </w:r>
            <w:r w:rsidR="00BB61A5">
              <w:t>s</w:t>
            </w:r>
            <w:r w:rsidR="00420766">
              <w:t xml:space="preserve"> the specific </w:t>
            </w:r>
            <w:r w:rsidR="00B15CA0">
              <w:t>epitope</w:t>
            </w:r>
            <w:r w:rsidR="00420766">
              <w:t xml:space="preserve">, or </w:t>
            </w:r>
            <w:r w:rsidR="00D626BF">
              <w:t xml:space="preserve">specific </w:t>
            </w:r>
            <w:r w:rsidR="00BB61A5">
              <w:t>portion</w:t>
            </w:r>
            <w:r w:rsidR="00FF0F42">
              <w:t xml:space="preserve"> of a protein,</w:t>
            </w:r>
            <w:r w:rsidR="00B15CA0">
              <w:t xml:space="preserve"> </w:t>
            </w:r>
            <w:r w:rsidR="00FF0F42">
              <w:t xml:space="preserve">to which an </w:t>
            </w:r>
            <w:r w:rsidR="00B15CA0">
              <w:t>antibody will bind</w:t>
            </w:r>
            <w:proofErr w:type="gramStart"/>
            <w:r w:rsidR="00420766">
              <w:t>.</w:t>
            </w:r>
            <w:r w:rsidR="00E6705A">
              <w:t>(</w:t>
            </w:r>
            <w:proofErr w:type="gramEnd"/>
            <w:r w:rsidR="00E6705A">
              <w:t>C)</w:t>
            </w:r>
            <w:r w:rsidR="00420766">
              <w:t xml:space="preserve"> </w:t>
            </w:r>
          </w:p>
        </w:tc>
      </w:tr>
      <w:tr w:rsidR="00BB435B" w:rsidRPr="00E1745E">
        <w:tc>
          <w:tcPr>
            <w:tcW w:w="2520" w:type="dxa"/>
          </w:tcPr>
          <w:p w:rsidR="00BB435B" w:rsidRDefault="002009A7" w:rsidP="007476E9">
            <w:pPr>
              <w:spacing w:after="0"/>
            </w:pPr>
            <w:r>
              <w:t>5</w:t>
            </w:r>
            <w:r w:rsidR="00BB435B">
              <w:t>. Animation/Video</w:t>
            </w:r>
          </w:p>
          <w:p w:rsidR="00BB435B" w:rsidRDefault="00BB435B" w:rsidP="007476E9">
            <w:pPr>
              <w:spacing w:after="0"/>
            </w:pPr>
          </w:p>
          <w:p w:rsidR="00BB435B" w:rsidRDefault="00BB435B" w:rsidP="007476E9">
            <w:pPr>
              <w:spacing w:after="0"/>
            </w:pPr>
          </w:p>
        </w:tc>
        <w:tc>
          <w:tcPr>
            <w:tcW w:w="4140" w:type="dxa"/>
          </w:tcPr>
          <w:p w:rsidR="00E76754" w:rsidRDefault="00E76754" w:rsidP="00E76754">
            <w:pPr>
              <w:spacing w:after="0"/>
            </w:pPr>
            <w:r>
              <w:t>A)</w:t>
            </w:r>
            <w:r w:rsidR="00B15CA0">
              <w:t xml:space="preserve"> </w:t>
            </w:r>
            <w:r w:rsidR="00D00FA0">
              <w:t>The secondary antibodies disappear from 3D and the image zooms out slowly to show the whole protein.</w:t>
            </w:r>
          </w:p>
          <w:p w:rsidR="00E76754" w:rsidRDefault="00E76754" w:rsidP="00E76754">
            <w:pPr>
              <w:spacing w:after="0"/>
            </w:pPr>
            <w:r>
              <w:t>B)</w:t>
            </w:r>
            <w:r w:rsidR="00B15CA0">
              <w:t xml:space="preserve"> </w:t>
            </w:r>
            <w:r w:rsidR="00D00FA0">
              <w:t>Antibodies of a different color representing polyclonal antibodies appear and bind to many different parts of the protein.</w:t>
            </w:r>
          </w:p>
          <w:p w:rsidR="00E76754" w:rsidRDefault="00E76754" w:rsidP="00E76754">
            <w:pPr>
              <w:spacing w:after="0"/>
            </w:pPr>
            <w:r>
              <w:t>C)</w:t>
            </w:r>
            <w:r w:rsidR="00B15CA0">
              <w:t xml:space="preserve"> Show an antibody attaching to a protein with 3D structure in a linear region, and also attaching when it is denatured.</w:t>
            </w:r>
            <w:r>
              <w:br/>
              <w:t>D)</w:t>
            </w:r>
            <w:r w:rsidR="00B15CA0">
              <w:t xml:space="preserve"> Show an antibody attaching to a protein with 3D structure in a folded region, but not attaching when it is denatured.</w:t>
            </w:r>
          </w:p>
          <w:p w:rsidR="00BB435B" w:rsidRDefault="00BB435B" w:rsidP="00B12CB3">
            <w:pPr>
              <w:spacing w:after="0"/>
            </w:pPr>
          </w:p>
        </w:tc>
        <w:tc>
          <w:tcPr>
            <w:tcW w:w="3510" w:type="dxa"/>
          </w:tcPr>
          <w:p w:rsidR="00BB435B" w:rsidRDefault="00BB435B" w:rsidP="00BB61A5">
            <w:pPr>
              <w:spacing w:after="0"/>
            </w:pPr>
            <w:commentRangeStart w:id="2"/>
            <w:r>
              <w:t>Monoclonal antibodies</w:t>
            </w:r>
            <w:r w:rsidR="00B764D0">
              <w:t xml:space="preserve"> are</w:t>
            </w:r>
            <w:r w:rsidR="00B15CA0">
              <w:t xml:space="preserve"> antibodies that recognize </w:t>
            </w:r>
            <w:r w:rsidR="00D36FB4">
              <w:t xml:space="preserve">a </w:t>
            </w:r>
            <w:commentRangeEnd w:id="2"/>
            <w:r w:rsidR="00D36FB4">
              <w:rPr>
                <w:rStyle w:val="CommentReference"/>
                <w:vanish/>
              </w:rPr>
              <w:commentReference w:id="2"/>
            </w:r>
            <w:r w:rsidR="00D36FB4">
              <w:t xml:space="preserve">single </w:t>
            </w:r>
            <w:proofErr w:type="gramStart"/>
            <w:r w:rsidR="00D36FB4">
              <w:t>epitope</w:t>
            </w:r>
            <w:r w:rsidR="00D626BF">
              <w:t xml:space="preserve"> </w:t>
            </w:r>
            <w:r w:rsidR="00B764D0">
              <w:t xml:space="preserve"> and</w:t>
            </w:r>
            <w:proofErr w:type="gramEnd"/>
            <w:r w:rsidR="00B764D0">
              <w:t xml:space="preserve"> are</w:t>
            </w:r>
            <w:r w:rsidR="00F55B48">
              <w:t xml:space="preserve"> the</w:t>
            </w:r>
            <w:r>
              <w:t xml:space="preserve"> preferred </w:t>
            </w:r>
            <w:r w:rsidR="00F55B48">
              <w:t>antibody type used for immunoblotting</w:t>
            </w:r>
            <w:r w:rsidR="00D00FA0">
              <w:t xml:space="preserve"> </w:t>
            </w:r>
            <w:r w:rsidR="007F2DA4">
              <w:t xml:space="preserve">due to their </w:t>
            </w:r>
            <w:commentRangeStart w:id="3"/>
            <w:r w:rsidR="007F2DA4">
              <w:t>specificity</w:t>
            </w:r>
            <w:r w:rsidR="00D00FA0">
              <w:t xml:space="preserve">. </w:t>
            </w:r>
            <w:commentRangeEnd w:id="3"/>
            <w:r w:rsidR="007F2DA4">
              <w:rPr>
                <w:rStyle w:val="CommentReference"/>
                <w:vanish/>
              </w:rPr>
              <w:commentReference w:id="3"/>
            </w:r>
            <w:r w:rsidR="00B15CA0">
              <w:t>(A</w:t>
            </w:r>
            <w:proofErr w:type="gramStart"/>
            <w:r w:rsidR="00B15CA0">
              <w:t>)</w:t>
            </w:r>
            <w:r w:rsidR="007F2DA4">
              <w:t xml:space="preserve">  </w:t>
            </w:r>
            <w:r w:rsidR="001E42A7">
              <w:t>In</w:t>
            </w:r>
            <w:proofErr w:type="gramEnd"/>
            <w:r w:rsidR="001E42A7">
              <w:t xml:space="preserve"> contrast, p</w:t>
            </w:r>
            <w:r w:rsidR="00D00FA0">
              <w:t>olyclonal</w:t>
            </w:r>
            <w:r w:rsidR="00B15CA0">
              <w:t xml:space="preserve"> antibodies, </w:t>
            </w:r>
            <w:r w:rsidR="00A16C6D">
              <w:t>are a series of different antibodies</w:t>
            </w:r>
            <w:r w:rsidR="00D00FA0">
              <w:t xml:space="preserve"> </w:t>
            </w:r>
            <w:r w:rsidR="00A16C6D">
              <w:t>that</w:t>
            </w:r>
            <w:r w:rsidR="00B15CA0">
              <w:t xml:space="preserve"> target many epitopes on the same antigen</w:t>
            </w:r>
            <w:r w:rsidR="007F2DA4">
              <w:t xml:space="preserve"> – or protein for which an antibody has specificity</w:t>
            </w:r>
            <w:r w:rsidR="00B15CA0">
              <w:t>.</w:t>
            </w:r>
            <w:r w:rsidR="00395282">
              <w:t xml:space="preserve"> </w:t>
            </w:r>
            <w:r w:rsidR="00E6705A">
              <w:t>(B)</w:t>
            </w:r>
            <w:r w:rsidR="00395282">
              <w:t xml:space="preserve"> </w:t>
            </w:r>
            <w:r w:rsidR="00B15CA0">
              <w:t>Monoclonal antibodies that recognize a</w:t>
            </w:r>
            <w:r>
              <w:t xml:space="preserve"> linear epitope</w:t>
            </w:r>
            <w:r w:rsidR="00B15CA0">
              <w:t xml:space="preserve"> are</w:t>
            </w:r>
            <w:r>
              <w:t xml:space="preserve"> </w:t>
            </w:r>
            <w:r w:rsidR="00B15CA0">
              <w:t>preferred as that ensures</w:t>
            </w:r>
            <w:r>
              <w:t xml:space="preserve"> </w:t>
            </w:r>
            <w:r w:rsidR="00B15CA0">
              <w:t>the epitope can be</w:t>
            </w:r>
            <w:r>
              <w:t xml:space="preserve"> found on a denatured, or linearized, protein</w:t>
            </w:r>
            <w:proofErr w:type="gramStart"/>
            <w:r>
              <w:t>.</w:t>
            </w:r>
            <w:r w:rsidR="00E6705A">
              <w:t>(</w:t>
            </w:r>
            <w:proofErr w:type="gramEnd"/>
            <w:r w:rsidR="00E6705A">
              <w:t>C)</w:t>
            </w:r>
            <w:r>
              <w:t xml:space="preserve">  This is important because many antibodies </w:t>
            </w:r>
            <w:r w:rsidR="00F55B48">
              <w:t xml:space="preserve">only recognize </w:t>
            </w:r>
            <w:r w:rsidR="00BB61A5">
              <w:t xml:space="preserve">conformational epitopes, which means that they recognize proteins in </w:t>
            </w:r>
            <w:r w:rsidR="00F55B48">
              <w:t>their native 3D state</w:t>
            </w:r>
            <w:r w:rsidR="00BB61A5">
              <w:t xml:space="preserve"> only</w:t>
            </w:r>
            <w:r w:rsidR="00F55B48">
              <w:t>.</w:t>
            </w:r>
            <w:r w:rsidR="00E6705A">
              <w:t>(D)</w:t>
            </w:r>
            <w:r>
              <w:t xml:space="preserve"> </w:t>
            </w:r>
          </w:p>
        </w:tc>
      </w:tr>
      <w:tr w:rsidR="00BB435B" w:rsidRPr="00E1745E">
        <w:tc>
          <w:tcPr>
            <w:tcW w:w="2520" w:type="dxa"/>
          </w:tcPr>
          <w:p w:rsidR="00BB435B" w:rsidRDefault="002009A7" w:rsidP="008C31D1">
            <w:pPr>
              <w:spacing w:after="0"/>
            </w:pPr>
            <w:r>
              <w:t>6</w:t>
            </w:r>
            <w:r w:rsidR="00BB435B">
              <w:t xml:space="preserve">. </w:t>
            </w:r>
            <w:r w:rsidR="00190EC6">
              <w:t>Animation</w:t>
            </w:r>
          </w:p>
          <w:p w:rsidR="00F55B48" w:rsidRDefault="00F55B48" w:rsidP="00F55B48">
            <w:pPr>
              <w:spacing w:after="0"/>
            </w:pPr>
            <w:r>
              <w:t>Lower Thirds Graphic:</w:t>
            </w:r>
          </w:p>
          <w:p w:rsidR="00BB435B" w:rsidRPr="00831189" w:rsidRDefault="00F55B48" w:rsidP="00F55B48">
            <w:pPr>
              <w:spacing w:after="0"/>
              <w:rPr>
                <w:b/>
              </w:rPr>
            </w:pPr>
            <w:r w:rsidRPr="00831189">
              <w:rPr>
                <w:b/>
              </w:rPr>
              <w:t>Detection</w:t>
            </w:r>
          </w:p>
        </w:tc>
        <w:tc>
          <w:tcPr>
            <w:tcW w:w="4140" w:type="dxa"/>
          </w:tcPr>
          <w:p w:rsidR="00A41887" w:rsidRDefault="000B5791" w:rsidP="00A41887">
            <w:pPr>
              <w:pStyle w:val="ListParagraph"/>
              <w:numPr>
                <w:ilvl w:val="0"/>
                <w:numId w:val="21"/>
                <w:numberingChange w:id="4" w:author="Aaron Kolski-Andreaco" w:date="2013-02-16T12:51:00Z" w:original="%1:1:3:)"/>
              </w:numPr>
              <w:spacing w:after="0"/>
            </w:pPr>
            <w:r>
              <w:t>Highlight the Fc regiono f the antibody.</w:t>
            </w:r>
          </w:p>
          <w:p w:rsidR="00A41887" w:rsidRDefault="003018E2" w:rsidP="00A41887">
            <w:pPr>
              <w:pStyle w:val="ListParagraph"/>
              <w:numPr>
                <w:ilvl w:val="0"/>
                <w:numId w:val="21"/>
                <w:numberingChange w:id="5" w:author="Aaron Kolski-Andreaco" w:date="2013-02-16T12:51:00Z" w:original="%1:2:3:)"/>
              </w:numPr>
              <w:spacing w:after="0"/>
            </w:pPr>
            <w:r>
              <w:t>The Fc region on the antibody is pointed out and secondary antibodies float down and bind to it.</w:t>
            </w:r>
          </w:p>
          <w:p w:rsidR="00BB435B" w:rsidRPr="00E6705A" w:rsidRDefault="00BB435B" w:rsidP="00F1556B">
            <w:pPr>
              <w:spacing w:after="0"/>
            </w:pPr>
          </w:p>
        </w:tc>
        <w:tc>
          <w:tcPr>
            <w:tcW w:w="3510" w:type="dxa"/>
          </w:tcPr>
          <w:p w:rsidR="00BB435B" w:rsidRPr="00E6705A" w:rsidRDefault="003018E2" w:rsidP="00790F68">
            <w:pPr>
              <w:spacing w:after="0"/>
            </w:pPr>
            <w:r>
              <w:t>In addition to Fab fragments</w:t>
            </w:r>
            <w:r w:rsidR="00790F68">
              <w:t>, antibodies</w:t>
            </w:r>
            <w:r>
              <w:t xml:space="preserve"> contain an Fc region, which is specific to the animal </w:t>
            </w:r>
            <w:r w:rsidR="00790F68">
              <w:t>that</w:t>
            </w:r>
            <w:r>
              <w:t xml:space="preserve"> produced the antibody</w:t>
            </w:r>
            <w:r w:rsidR="00790F68">
              <w:t xml:space="preserve"> (A)</w:t>
            </w:r>
            <w:r>
              <w:t xml:space="preserve">.  In immunoblotting, this region is mainly utilized as the epitope for a secondary antibody – an antibody which recognizes the first antibody that </w:t>
            </w:r>
            <w:r w:rsidR="00790F68">
              <w:t>has bound</w:t>
            </w:r>
            <w:r>
              <w:t xml:space="preserve"> to the pro</w:t>
            </w:r>
            <w:r w:rsidR="00790F68">
              <w:t>tein you are trying to detect (B</w:t>
            </w:r>
            <w:r>
              <w:t>)</w:t>
            </w:r>
            <w:r w:rsidR="00553070">
              <w:t xml:space="preserve"> </w:t>
            </w:r>
          </w:p>
        </w:tc>
      </w:tr>
      <w:tr w:rsidR="00190EC6" w:rsidRPr="00E1745E">
        <w:tc>
          <w:tcPr>
            <w:tcW w:w="2520" w:type="dxa"/>
          </w:tcPr>
          <w:p w:rsidR="00190EC6" w:rsidRDefault="002009A7" w:rsidP="00190EC6">
            <w:pPr>
              <w:spacing w:after="0"/>
              <w:rPr>
                <w:b/>
              </w:rPr>
            </w:pPr>
            <w:r>
              <w:t>7</w:t>
            </w:r>
            <w:r w:rsidR="00190EC6">
              <w:t>. Animation</w:t>
            </w:r>
            <w:r w:rsidR="00190EC6" w:rsidRPr="00730ED0">
              <w:rPr>
                <w:b/>
              </w:rPr>
              <w:t xml:space="preserve"> </w:t>
            </w:r>
          </w:p>
          <w:p w:rsidR="00190EC6" w:rsidRPr="00E1745E" w:rsidRDefault="00190EC6" w:rsidP="00395282">
            <w:pPr>
              <w:spacing w:after="0"/>
            </w:pPr>
          </w:p>
        </w:tc>
        <w:tc>
          <w:tcPr>
            <w:tcW w:w="4140" w:type="dxa"/>
          </w:tcPr>
          <w:p w:rsidR="00190EC6" w:rsidRDefault="00190EC6" w:rsidP="002E20A9">
            <w:pPr>
              <w:spacing w:after="0"/>
            </w:pPr>
            <w:proofErr w:type="gramStart"/>
            <w:r>
              <w:t>A)</w:t>
            </w:r>
            <w:r w:rsidR="00F1556B">
              <w:t>Start</w:t>
            </w:r>
            <w:proofErr w:type="gramEnd"/>
            <w:r w:rsidR="00F1556B">
              <w:t xml:space="preserve"> with animation from 5A and add an enzyme linked to the end of the secondary antibody.  Show 2 different secondary antibodies with 2 different colored “enzymes”.  The one on the left is labeled colorimetric and the one on the right is labeled chemiluminescent.</w:t>
            </w:r>
          </w:p>
          <w:p w:rsidR="00190EC6" w:rsidRDefault="00190EC6" w:rsidP="002E20A9">
            <w:pPr>
              <w:spacing w:after="0"/>
            </w:pPr>
            <w:proofErr w:type="gramStart"/>
            <w:r>
              <w:t>B)</w:t>
            </w:r>
            <w:r w:rsidR="00F1556B">
              <w:t>Starting</w:t>
            </w:r>
            <w:proofErr w:type="gramEnd"/>
            <w:r w:rsidR="00F1556B">
              <w:t xml:space="preserve"> with 6A, add separate solutions that covers the antibodies and have the colorimetric enzyme change the color of the solution and the chemiluminescent one create flashes of light.</w:t>
            </w:r>
          </w:p>
          <w:p w:rsidR="00190EC6" w:rsidRPr="00E6705A" w:rsidRDefault="00190EC6" w:rsidP="002E20A9">
            <w:pPr>
              <w:spacing w:after="0"/>
            </w:pPr>
          </w:p>
        </w:tc>
        <w:tc>
          <w:tcPr>
            <w:tcW w:w="3510" w:type="dxa"/>
          </w:tcPr>
          <w:p w:rsidR="00190EC6" w:rsidRDefault="000B5791" w:rsidP="002009A7">
            <w:pPr>
              <w:spacing w:after="0"/>
            </w:pPr>
            <w:commentRangeStart w:id="6"/>
            <w:r>
              <w:t>In</w:t>
            </w:r>
            <w:r w:rsidR="00190EC6">
              <w:t xml:space="preserve"> order to produce a</w:t>
            </w:r>
            <w:r w:rsidR="00C703CB">
              <w:t>n observable signal</w:t>
            </w:r>
            <w:commentRangeEnd w:id="6"/>
            <w:r w:rsidR="00190EC6">
              <w:t xml:space="preserve">, </w:t>
            </w:r>
            <w:r w:rsidR="00C703CB">
              <w:t>antibodies are often</w:t>
            </w:r>
            <w:r w:rsidR="00190EC6">
              <w:t xml:space="preserve"> linked</w:t>
            </w:r>
            <w:r w:rsidR="00C703CB">
              <w:t xml:space="preserve">, </w:t>
            </w:r>
            <w:r w:rsidR="00F1556B">
              <w:t>through their Fc region</w:t>
            </w:r>
            <w:r w:rsidR="00C703CB">
              <w:t>,</w:t>
            </w:r>
            <w:r w:rsidR="00F1556B">
              <w:t xml:space="preserve"> </w:t>
            </w:r>
            <w:r w:rsidR="00190EC6">
              <w:t>to a reporter enzyme</w:t>
            </w:r>
            <w:r w:rsidR="00F1556B">
              <w:t>,</w:t>
            </w:r>
            <w:r w:rsidR="00190EC6">
              <w:t xml:space="preserve"> such as alkaline phosphatase or horseradish peroxidase.</w:t>
            </w:r>
            <w:r w:rsidR="00C703CB">
              <w:t xml:space="preserve">  </w:t>
            </w:r>
            <w:r w:rsidR="00190EC6">
              <w:t>(A</w:t>
            </w:r>
            <w:proofErr w:type="gramStart"/>
            <w:r w:rsidR="00190EC6">
              <w:t xml:space="preserve">)  </w:t>
            </w:r>
            <w:r w:rsidR="007A5A5E">
              <w:t>These</w:t>
            </w:r>
            <w:proofErr w:type="gramEnd"/>
            <w:r w:rsidR="007A5A5E">
              <w:t xml:space="preserve"> r</w:t>
            </w:r>
            <w:r w:rsidR="00190EC6">
              <w:t xml:space="preserve">eporter enzymes produce signals by reacting with substrates to cause </w:t>
            </w:r>
            <w:r w:rsidR="002009A7">
              <w:t xml:space="preserve">color changes </w:t>
            </w:r>
            <w:r w:rsidR="00190EC6">
              <w:t xml:space="preserve">or </w:t>
            </w:r>
            <w:r w:rsidR="002009A7">
              <w:t>produce light</w:t>
            </w:r>
            <w:r w:rsidR="00190EC6">
              <w:t xml:space="preserve"> changes.(B)</w:t>
            </w:r>
          </w:p>
        </w:tc>
        <w:bookmarkStart w:id="7" w:name="_GoBack"/>
        <w:bookmarkEnd w:id="7"/>
      </w:tr>
      <w:tr w:rsidR="00190EC6" w:rsidRPr="00E1745E">
        <w:tc>
          <w:tcPr>
            <w:tcW w:w="2520" w:type="dxa"/>
          </w:tcPr>
          <w:p w:rsidR="00190EC6" w:rsidRDefault="002009A7" w:rsidP="002E20A9">
            <w:pPr>
              <w:spacing w:after="0"/>
              <w:rPr>
                <w:b/>
              </w:rPr>
            </w:pPr>
            <w:r>
              <w:t>8</w:t>
            </w:r>
            <w:r w:rsidR="00190EC6">
              <w:t>. Video</w:t>
            </w:r>
            <w:r w:rsidR="00190EC6" w:rsidRPr="00730ED0">
              <w:rPr>
                <w:b/>
              </w:rPr>
              <w:t xml:space="preserve"> </w:t>
            </w:r>
          </w:p>
          <w:p w:rsidR="00190EC6" w:rsidRPr="00E1745E" w:rsidRDefault="00190EC6" w:rsidP="002E20A9">
            <w:pPr>
              <w:spacing w:after="0"/>
            </w:pPr>
          </w:p>
        </w:tc>
        <w:tc>
          <w:tcPr>
            <w:tcW w:w="4140" w:type="dxa"/>
          </w:tcPr>
          <w:p w:rsidR="00190EC6" w:rsidRDefault="00190EC6" w:rsidP="002E20A9">
            <w:pPr>
              <w:spacing w:after="0"/>
            </w:pPr>
            <w:commentRangeStart w:id="8"/>
            <w:proofErr w:type="gramStart"/>
            <w:r>
              <w:t>A)2445@7:34</w:t>
            </w:r>
            <w:proofErr w:type="gramEnd"/>
            <w:r>
              <w:t>-7:58</w:t>
            </w:r>
            <w:commentRangeEnd w:id="8"/>
            <w:r w:rsidR="002009A7">
              <w:rPr>
                <w:rStyle w:val="CommentReference"/>
                <w:vanish/>
              </w:rPr>
              <w:commentReference w:id="8"/>
            </w:r>
          </w:p>
          <w:p w:rsidR="00190EC6" w:rsidRDefault="00190EC6" w:rsidP="002E20A9">
            <w:pPr>
              <w:spacing w:after="0"/>
            </w:pPr>
          </w:p>
        </w:tc>
        <w:tc>
          <w:tcPr>
            <w:tcW w:w="3510" w:type="dxa"/>
          </w:tcPr>
          <w:p w:rsidR="00190EC6" w:rsidRDefault="00190EC6" w:rsidP="007242A0">
            <w:pPr>
              <w:spacing w:after="0"/>
            </w:pPr>
            <w:r>
              <w:t xml:space="preserve">These changes can then be quantified using densitometry.  Densitometry is the technique used to measure the density of a protein band using image analysis software to calculate the size of each band and normalize it to a control band.(A)  </w:t>
            </w:r>
          </w:p>
        </w:tc>
      </w:tr>
      <w:tr w:rsidR="00190EC6" w:rsidRPr="00E1745E">
        <w:tc>
          <w:tcPr>
            <w:tcW w:w="2520" w:type="dxa"/>
          </w:tcPr>
          <w:p w:rsidR="00190EC6" w:rsidRPr="006A4C84" w:rsidRDefault="00077FAA" w:rsidP="007476E9">
            <w:pPr>
              <w:spacing w:after="0"/>
            </w:pPr>
            <w:r>
              <w:t>9</w:t>
            </w:r>
            <w:r w:rsidR="00190EC6" w:rsidRPr="006A4C84">
              <w:t>. Video</w:t>
            </w:r>
          </w:p>
          <w:p w:rsidR="00190EC6" w:rsidRDefault="00190EC6" w:rsidP="00190EC6">
            <w:pPr>
              <w:spacing w:after="0"/>
            </w:pPr>
            <w:r w:rsidRPr="00730ED0">
              <w:rPr>
                <w:b/>
              </w:rPr>
              <w:t>Section Title:</w:t>
            </w:r>
            <w:r w:rsidRPr="00730ED0">
              <w:t xml:space="preserve"> </w:t>
            </w:r>
            <w:r w:rsidR="00AF079B">
              <w:t>Electroblotting</w:t>
            </w:r>
          </w:p>
          <w:p w:rsidR="00190EC6" w:rsidRPr="006A4C84" w:rsidRDefault="00190EC6" w:rsidP="007476E9">
            <w:pPr>
              <w:spacing w:after="0"/>
            </w:pPr>
          </w:p>
        </w:tc>
        <w:tc>
          <w:tcPr>
            <w:tcW w:w="4140" w:type="dxa"/>
          </w:tcPr>
          <w:p w:rsidR="00190EC6" w:rsidRDefault="00190EC6" w:rsidP="00E76754">
            <w:pPr>
              <w:spacing w:after="0"/>
            </w:pPr>
            <w:r>
              <w:t>A)2359@3:48-3:57</w:t>
            </w:r>
          </w:p>
          <w:p w:rsidR="00190EC6" w:rsidRDefault="00190EC6" w:rsidP="003C630B">
            <w:pPr>
              <w:spacing w:after="0"/>
            </w:pPr>
            <w:r>
              <w:t>B)2359@3:40-3:48</w:t>
            </w:r>
          </w:p>
        </w:tc>
        <w:tc>
          <w:tcPr>
            <w:tcW w:w="3510" w:type="dxa"/>
          </w:tcPr>
          <w:p w:rsidR="00190EC6" w:rsidRDefault="00190EC6" w:rsidP="00290775">
            <w:pPr>
              <w:spacing w:after="0"/>
            </w:pPr>
            <w:r>
              <w:t xml:space="preserve">For a successful western transfer, the gel is first equilibrated in transfer buffer for 15 minutes. (A) </w:t>
            </w:r>
            <w:commentRangeStart w:id="9"/>
            <w:r w:rsidR="00684483">
              <w:t xml:space="preserve">Depending on the type of membrane used, it </w:t>
            </w:r>
            <w:proofErr w:type="gramStart"/>
            <w:r w:rsidR="00684483">
              <w:t>may  need</w:t>
            </w:r>
            <w:proofErr w:type="gramEnd"/>
            <w:r w:rsidR="00684483">
              <w:t xml:space="preserve"> to be</w:t>
            </w:r>
            <w:r>
              <w:t xml:space="preserve"> hydrated</w:t>
            </w:r>
            <w:r w:rsidR="00684483">
              <w:t xml:space="preserve"> at this time</w:t>
            </w:r>
            <w:r w:rsidR="00290775">
              <w:t xml:space="preserve"> (B)</w:t>
            </w:r>
            <w:r>
              <w:t xml:space="preserve">.  </w:t>
            </w:r>
            <w:r w:rsidR="00290775">
              <w:t xml:space="preserve"> </w:t>
            </w:r>
            <w:commentRangeEnd w:id="9"/>
            <w:r w:rsidR="00E814EC">
              <w:rPr>
                <w:rStyle w:val="CommentReference"/>
                <w:vanish/>
              </w:rPr>
              <w:commentReference w:id="9"/>
            </w:r>
          </w:p>
        </w:tc>
      </w:tr>
      <w:tr w:rsidR="00190EC6" w:rsidRPr="00E1745E">
        <w:tc>
          <w:tcPr>
            <w:tcW w:w="2520" w:type="dxa"/>
          </w:tcPr>
          <w:p w:rsidR="00190EC6" w:rsidRPr="006A4C84" w:rsidRDefault="00077FAA" w:rsidP="007476E9">
            <w:pPr>
              <w:spacing w:after="0"/>
            </w:pPr>
            <w:r>
              <w:t>10</w:t>
            </w:r>
            <w:r w:rsidR="00190EC6" w:rsidRPr="00E1745E">
              <w:t xml:space="preserve">. </w:t>
            </w:r>
            <w:r w:rsidR="00190EC6">
              <w:t>Video</w:t>
            </w:r>
          </w:p>
          <w:p w:rsidR="00190EC6" w:rsidRPr="00E1745E" w:rsidRDefault="00190EC6" w:rsidP="007476E9">
            <w:pPr>
              <w:spacing w:after="0"/>
            </w:pPr>
          </w:p>
        </w:tc>
        <w:tc>
          <w:tcPr>
            <w:tcW w:w="4140" w:type="dxa"/>
          </w:tcPr>
          <w:p w:rsidR="00190EC6" w:rsidRDefault="00190EC6" w:rsidP="00E76754">
            <w:pPr>
              <w:spacing w:after="0"/>
            </w:pPr>
            <w:r>
              <w:t>A)1916@4:28-4:33</w:t>
            </w:r>
          </w:p>
          <w:p w:rsidR="00190EC6" w:rsidRDefault="00190EC6" w:rsidP="00E76754">
            <w:pPr>
              <w:spacing w:after="0"/>
            </w:pPr>
            <w:r>
              <w:t>B)1916@4:33-4:38</w:t>
            </w:r>
          </w:p>
          <w:p w:rsidR="00190EC6" w:rsidRDefault="00190EC6" w:rsidP="00E76754">
            <w:pPr>
              <w:spacing w:after="0"/>
            </w:pPr>
            <w:r>
              <w:t>B)2083@7:42 (Point an arrow towards the bubble on the bottom center of this membrane when it’s mentioned)</w:t>
            </w:r>
          </w:p>
          <w:p w:rsidR="00190EC6" w:rsidRDefault="00190EC6" w:rsidP="00E76754">
            <w:pPr>
              <w:spacing w:after="0"/>
            </w:pPr>
          </w:p>
        </w:tc>
        <w:tc>
          <w:tcPr>
            <w:tcW w:w="3510" w:type="dxa"/>
          </w:tcPr>
          <w:p w:rsidR="00190EC6" w:rsidRDefault="00190EC6" w:rsidP="008F5F5E">
            <w:pPr>
              <w:spacing w:after="0"/>
            </w:pPr>
            <w:r>
              <w:t>Next, the gel transfer sandwich is carefully prepared in transfer buffer to prevent bubbles from being trapped within the system.  (A) Bubbles trapped in the sandwich can be forced out by rolling over them with a small pipette. (B) Even small bubbles can interrupt the transfer of proteins causing incomplete transfer as can be seen on the lower part of this membrane</w:t>
            </w:r>
            <w:proofErr w:type="gramStart"/>
            <w:r>
              <w:t>.(</w:t>
            </w:r>
            <w:proofErr w:type="gramEnd"/>
            <w:r w:rsidR="00E814EC">
              <w:t>C</w:t>
            </w:r>
            <w:r>
              <w:t>)</w:t>
            </w:r>
          </w:p>
        </w:tc>
      </w:tr>
      <w:tr w:rsidR="00190EC6" w:rsidRPr="00E1745E">
        <w:tc>
          <w:tcPr>
            <w:tcW w:w="2520" w:type="dxa"/>
          </w:tcPr>
          <w:p w:rsidR="00190EC6" w:rsidRPr="00E1745E" w:rsidRDefault="00190EC6" w:rsidP="007476E9">
            <w:pPr>
              <w:spacing w:after="0"/>
            </w:pPr>
            <w:r>
              <w:t>1</w:t>
            </w:r>
            <w:r w:rsidR="00077FAA">
              <w:t>1</w:t>
            </w:r>
            <w:r>
              <w:t>. Video</w:t>
            </w:r>
          </w:p>
        </w:tc>
        <w:tc>
          <w:tcPr>
            <w:tcW w:w="4140" w:type="dxa"/>
          </w:tcPr>
          <w:p w:rsidR="00190EC6" w:rsidRDefault="00190EC6" w:rsidP="00E76754">
            <w:pPr>
              <w:spacing w:after="0"/>
            </w:pPr>
            <w:r>
              <w:t>A)1916@4:39-4:51</w:t>
            </w:r>
          </w:p>
          <w:p w:rsidR="00190EC6" w:rsidRDefault="00190EC6" w:rsidP="00A96E0E">
            <w:pPr>
              <w:spacing w:after="0"/>
            </w:pPr>
          </w:p>
        </w:tc>
        <w:tc>
          <w:tcPr>
            <w:tcW w:w="3510" w:type="dxa"/>
          </w:tcPr>
          <w:p w:rsidR="00190EC6" w:rsidRDefault="00190EC6" w:rsidP="00A96E0E">
            <w:pPr>
              <w:spacing w:after="0"/>
            </w:pPr>
            <w:r>
              <w:t>Once assembled, additional transfer buffer is poured into the transfer chamber and it is run at 20-30 mA for 2-3 hours</w:t>
            </w:r>
            <w:r w:rsidR="00E814EC">
              <w:t xml:space="preserve"> (A)</w:t>
            </w:r>
            <w:r>
              <w:t>. Transfer buffer contains methanol which enhances the binding of the proteins to the membrane</w:t>
            </w:r>
            <w:r w:rsidR="00E814EC">
              <w:t xml:space="preserve"> (B</w:t>
            </w:r>
            <w:r>
              <w:t>)</w:t>
            </w:r>
          </w:p>
        </w:tc>
      </w:tr>
      <w:tr w:rsidR="00190EC6" w:rsidRPr="00E1745E">
        <w:tc>
          <w:tcPr>
            <w:tcW w:w="2520" w:type="dxa"/>
            <w:tcBorders>
              <w:top w:val="single" w:sz="4" w:space="0" w:color="000000"/>
              <w:left w:val="single" w:sz="4" w:space="0" w:color="000000"/>
              <w:bottom w:val="single" w:sz="4" w:space="0" w:color="000000"/>
              <w:right w:val="single" w:sz="4" w:space="0" w:color="000000"/>
            </w:tcBorders>
          </w:tcPr>
          <w:p w:rsidR="00190EC6" w:rsidRPr="00E86F39" w:rsidRDefault="00190EC6" w:rsidP="007476E9">
            <w:pPr>
              <w:spacing w:after="0"/>
            </w:pPr>
            <w:r>
              <w:t>1</w:t>
            </w:r>
            <w:r w:rsidR="00077FAA">
              <w:t>2</w:t>
            </w:r>
            <w:r>
              <w:t xml:space="preserve">. </w:t>
            </w:r>
            <w:r w:rsidRPr="00E86F39">
              <w:t>Video</w:t>
            </w:r>
          </w:p>
          <w:p w:rsidR="00190EC6" w:rsidRPr="00E1745E" w:rsidRDefault="00190EC6" w:rsidP="006A4C84">
            <w:pPr>
              <w:spacing w:after="0"/>
            </w:pPr>
          </w:p>
        </w:tc>
        <w:tc>
          <w:tcPr>
            <w:tcW w:w="4140" w:type="dxa"/>
            <w:tcBorders>
              <w:top w:val="single" w:sz="4" w:space="0" w:color="000000"/>
              <w:left w:val="single" w:sz="4" w:space="0" w:color="000000"/>
              <w:bottom w:val="single" w:sz="4" w:space="0" w:color="000000"/>
              <w:right w:val="single" w:sz="4" w:space="0" w:color="000000"/>
            </w:tcBorders>
          </w:tcPr>
          <w:p w:rsidR="00190EC6" w:rsidRDefault="00190EC6" w:rsidP="001D4849">
            <w:pPr>
              <w:spacing w:after="0"/>
            </w:pPr>
            <w:r>
              <w:t>A)2359@4:31-4:53</w:t>
            </w:r>
          </w:p>
        </w:tc>
        <w:tc>
          <w:tcPr>
            <w:tcW w:w="3510" w:type="dxa"/>
            <w:tcBorders>
              <w:top w:val="single" w:sz="4" w:space="0" w:color="000000"/>
              <w:left w:val="single" w:sz="4" w:space="0" w:color="000000"/>
              <w:bottom w:val="single" w:sz="4" w:space="0" w:color="000000"/>
              <w:right w:val="single" w:sz="4" w:space="0" w:color="000000"/>
            </w:tcBorders>
          </w:tcPr>
          <w:p w:rsidR="00190EC6" w:rsidRDefault="00190EC6" w:rsidP="00DD02B6">
            <w:pPr>
              <w:spacing w:after="0"/>
            </w:pPr>
            <w:r>
              <w:t>Once the proteins are transferred to the membrane, the quality of the transfer can be checked using a non-specific protein stain such as Ponceau S.  This offers a quick and reversible detection of protein bands.(A)</w:t>
            </w:r>
          </w:p>
        </w:tc>
      </w:tr>
      <w:tr w:rsidR="00190EC6" w:rsidRPr="00E1745E">
        <w:tc>
          <w:tcPr>
            <w:tcW w:w="2520" w:type="dxa"/>
            <w:tcBorders>
              <w:top w:val="single" w:sz="4" w:space="0" w:color="000000"/>
              <w:left w:val="single" w:sz="4" w:space="0" w:color="000000"/>
              <w:bottom w:val="single" w:sz="4" w:space="0" w:color="000000"/>
              <w:right w:val="single" w:sz="4" w:space="0" w:color="000000"/>
            </w:tcBorders>
          </w:tcPr>
          <w:p w:rsidR="00190EC6" w:rsidRPr="00E86F39" w:rsidRDefault="00190EC6" w:rsidP="007476E9">
            <w:pPr>
              <w:spacing w:after="0"/>
            </w:pPr>
            <w:r>
              <w:t>1</w:t>
            </w:r>
            <w:r w:rsidR="00077FAA">
              <w:t>3</w:t>
            </w:r>
            <w:r>
              <w:t xml:space="preserve">. </w:t>
            </w:r>
            <w:r w:rsidRPr="00E86F39">
              <w:t>Video</w:t>
            </w:r>
            <w:r>
              <w:t xml:space="preserve"> </w:t>
            </w:r>
          </w:p>
          <w:p w:rsidR="00190EC6" w:rsidRPr="00E86F39" w:rsidRDefault="00190EC6" w:rsidP="007476E9">
            <w:pPr>
              <w:spacing w:after="0"/>
            </w:pPr>
          </w:p>
          <w:p w:rsidR="00190EC6" w:rsidRPr="00E1745E" w:rsidRDefault="00190EC6" w:rsidP="007E111E">
            <w:pPr>
              <w:spacing w:after="0"/>
            </w:pPr>
            <w:r w:rsidRPr="00730ED0">
              <w:rPr>
                <w:b/>
              </w:rPr>
              <w:t>Section Title:</w:t>
            </w:r>
            <w:r w:rsidRPr="00730ED0">
              <w:t xml:space="preserve"> </w:t>
            </w:r>
            <w:r>
              <w:t xml:space="preserve"> Immunoblotting</w:t>
            </w:r>
          </w:p>
        </w:tc>
        <w:tc>
          <w:tcPr>
            <w:tcW w:w="4140" w:type="dxa"/>
            <w:tcBorders>
              <w:top w:val="single" w:sz="4" w:space="0" w:color="000000"/>
              <w:left w:val="single" w:sz="4" w:space="0" w:color="000000"/>
              <w:bottom w:val="single" w:sz="4" w:space="0" w:color="000000"/>
              <w:right w:val="single" w:sz="4" w:space="0" w:color="000000"/>
            </w:tcBorders>
          </w:tcPr>
          <w:p w:rsidR="00190EC6" w:rsidRDefault="00190EC6" w:rsidP="00E76754">
            <w:pPr>
              <w:spacing w:after="0"/>
            </w:pPr>
            <w:commentRangeStart w:id="10"/>
            <w:r>
              <w:t>A) 2899@3:55-4:15</w:t>
            </w:r>
            <w:commentRangeEnd w:id="10"/>
            <w:r w:rsidR="00AF079B">
              <w:rPr>
                <w:rStyle w:val="CommentReference"/>
                <w:vanish/>
              </w:rPr>
              <w:commentReference w:id="10"/>
            </w:r>
          </w:p>
        </w:tc>
        <w:tc>
          <w:tcPr>
            <w:tcW w:w="3510" w:type="dxa"/>
            <w:tcBorders>
              <w:top w:val="single" w:sz="4" w:space="0" w:color="000000"/>
              <w:left w:val="single" w:sz="4" w:space="0" w:color="000000"/>
              <w:bottom w:val="single" w:sz="4" w:space="0" w:color="000000"/>
              <w:right w:val="single" w:sz="4" w:space="0" w:color="000000"/>
            </w:tcBorders>
          </w:tcPr>
          <w:p w:rsidR="00190EC6" w:rsidRDefault="00190EC6" w:rsidP="00E814EC">
            <w:pPr>
              <w:spacing w:after="0"/>
            </w:pPr>
            <w:r>
              <w:t>The first step of immunoblotting is to cover the remaining areas of the membrane with a dilute solution of proteins.  This step is called blocking</w:t>
            </w:r>
            <w:r w:rsidR="00E814EC">
              <w:t xml:space="preserve"> and is performed, in order to “block” nonspecific binding of the antibody to the membrane</w:t>
            </w:r>
            <w:r>
              <w:t xml:space="preserve">.  Typically, the blocking solution consists of either bovine serum albumin or non-fat dry milk dissolved in a </w:t>
            </w:r>
            <w:r w:rsidR="00E814EC">
              <w:t xml:space="preserve">buffered </w:t>
            </w:r>
            <w:r>
              <w:t>saline solution</w:t>
            </w:r>
            <w:r w:rsidR="00E814EC">
              <w:t xml:space="preserve">.  </w:t>
            </w:r>
            <w:r>
              <w:t>This</w:t>
            </w:r>
            <w:r w:rsidR="00E814EC">
              <w:t xml:space="preserve"> step is </w:t>
            </w:r>
            <w:proofErr w:type="gramStart"/>
            <w:r w:rsidR="00E814EC">
              <w:t xml:space="preserve">usually </w:t>
            </w:r>
            <w:r>
              <w:t xml:space="preserve"> done</w:t>
            </w:r>
            <w:proofErr w:type="gramEnd"/>
            <w:r>
              <w:t xml:space="preserve"> for 1 hour to overnight on a shaker.(A)</w:t>
            </w:r>
          </w:p>
        </w:tc>
      </w:tr>
      <w:tr w:rsidR="00190EC6" w:rsidRPr="00E1745E">
        <w:tc>
          <w:tcPr>
            <w:tcW w:w="2520" w:type="dxa"/>
            <w:tcBorders>
              <w:top w:val="single" w:sz="4" w:space="0" w:color="000000"/>
              <w:left w:val="single" w:sz="4" w:space="0" w:color="000000"/>
              <w:bottom w:val="single" w:sz="4" w:space="0" w:color="000000"/>
              <w:right w:val="single" w:sz="4" w:space="0" w:color="000000"/>
            </w:tcBorders>
          </w:tcPr>
          <w:p w:rsidR="00190EC6" w:rsidRPr="00E86F39" w:rsidRDefault="00190EC6" w:rsidP="007476E9">
            <w:pPr>
              <w:spacing w:after="0"/>
            </w:pPr>
            <w:r>
              <w:t>1</w:t>
            </w:r>
            <w:r w:rsidR="00077FAA">
              <w:t>4</w:t>
            </w:r>
            <w:r>
              <w:t xml:space="preserve">. </w:t>
            </w:r>
            <w:r w:rsidRPr="00E86F39">
              <w:t>Video</w:t>
            </w:r>
          </w:p>
          <w:p w:rsidR="00190EC6" w:rsidRPr="00E86F39" w:rsidRDefault="00190EC6" w:rsidP="007476E9">
            <w:pPr>
              <w:spacing w:after="0"/>
            </w:pPr>
          </w:p>
        </w:tc>
        <w:tc>
          <w:tcPr>
            <w:tcW w:w="4140" w:type="dxa"/>
            <w:tcBorders>
              <w:top w:val="single" w:sz="4" w:space="0" w:color="000000"/>
              <w:left w:val="single" w:sz="4" w:space="0" w:color="000000"/>
              <w:bottom w:val="single" w:sz="4" w:space="0" w:color="000000"/>
              <w:right w:val="single" w:sz="4" w:space="0" w:color="000000"/>
            </w:tcBorders>
          </w:tcPr>
          <w:p w:rsidR="00190EC6" w:rsidRDefault="00190EC6" w:rsidP="00DA6340">
            <w:pPr>
              <w:spacing w:after="0"/>
            </w:pPr>
            <w:r>
              <w:t>A) 2083@7:56-8:10</w:t>
            </w:r>
          </w:p>
        </w:tc>
        <w:tc>
          <w:tcPr>
            <w:tcW w:w="3510" w:type="dxa"/>
            <w:tcBorders>
              <w:top w:val="single" w:sz="4" w:space="0" w:color="000000"/>
              <w:left w:val="single" w:sz="4" w:space="0" w:color="000000"/>
              <w:bottom w:val="single" w:sz="4" w:space="0" w:color="000000"/>
              <w:right w:val="single" w:sz="4" w:space="0" w:color="000000"/>
            </w:tcBorders>
          </w:tcPr>
          <w:p w:rsidR="00190EC6" w:rsidRDefault="00190EC6" w:rsidP="009E37F6">
            <w:pPr>
              <w:spacing w:after="0"/>
            </w:pPr>
            <w:r>
              <w:t xml:space="preserve">The next step is to incubate the membrane with the primary antibody diluted in the blocking solution.  This step can take from 30 minutes to overnight and should be performed with gentle agitation.(A)  </w:t>
            </w:r>
          </w:p>
        </w:tc>
      </w:tr>
      <w:tr w:rsidR="00190EC6" w:rsidRPr="00E1745E">
        <w:tc>
          <w:tcPr>
            <w:tcW w:w="2520" w:type="dxa"/>
            <w:tcBorders>
              <w:top w:val="single" w:sz="4" w:space="0" w:color="000000"/>
              <w:left w:val="single" w:sz="4" w:space="0" w:color="000000"/>
              <w:bottom w:val="single" w:sz="4" w:space="0" w:color="000000"/>
              <w:right w:val="single" w:sz="4" w:space="0" w:color="000000"/>
            </w:tcBorders>
          </w:tcPr>
          <w:p w:rsidR="00190EC6" w:rsidRPr="00E86F39" w:rsidRDefault="00190EC6" w:rsidP="007476E9">
            <w:pPr>
              <w:spacing w:after="0"/>
            </w:pPr>
            <w:r>
              <w:t>1</w:t>
            </w:r>
            <w:r w:rsidR="00962B44">
              <w:t>5</w:t>
            </w:r>
            <w:r>
              <w:t xml:space="preserve">. </w:t>
            </w:r>
            <w:r w:rsidRPr="00E86F39">
              <w:t>Video</w:t>
            </w:r>
          </w:p>
          <w:p w:rsidR="00190EC6" w:rsidRPr="00E86F39" w:rsidRDefault="00190EC6" w:rsidP="007476E9">
            <w:pPr>
              <w:spacing w:after="0"/>
            </w:pPr>
          </w:p>
        </w:tc>
        <w:tc>
          <w:tcPr>
            <w:tcW w:w="4140" w:type="dxa"/>
            <w:tcBorders>
              <w:top w:val="single" w:sz="4" w:space="0" w:color="000000"/>
              <w:left w:val="single" w:sz="4" w:space="0" w:color="000000"/>
              <w:bottom w:val="single" w:sz="4" w:space="0" w:color="000000"/>
              <w:right w:val="single" w:sz="4" w:space="0" w:color="000000"/>
            </w:tcBorders>
          </w:tcPr>
          <w:p w:rsidR="00190EC6" w:rsidRDefault="00190EC6" w:rsidP="007476E9">
            <w:pPr>
              <w:spacing w:after="0"/>
            </w:pPr>
            <w:r>
              <w:t>A) 2083@8:10-8:20</w:t>
            </w:r>
          </w:p>
          <w:p w:rsidR="00190EC6" w:rsidRDefault="00190EC6" w:rsidP="007476E9">
            <w:pPr>
              <w:spacing w:after="0"/>
            </w:pPr>
            <w:r>
              <w:t>B) 2083@8:20-8:27</w:t>
            </w:r>
          </w:p>
          <w:p w:rsidR="00190EC6" w:rsidRDefault="00190EC6" w:rsidP="00DA6340">
            <w:pPr>
              <w:spacing w:after="0"/>
            </w:pPr>
            <w:r>
              <w:t>C) 2083@8:27-8:34</w:t>
            </w:r>
          </w:p>
        </w:tc>
        <w:tc>
          <w:tcPr>
            <w:tcW w:w="3510" w:type="dxa"/>
            <w:tcBorders>
              <w:top w:val="single" w:sz="4" w:space="0" w:color="000000"/>
              <w:left w:val="single" w:sz="4" w:space="0" w:color="000000"/>
              <w:bottom w:val="single" w:sz="4" w:space="0" w:color="000000"/>
              <w:right w:val="single" w:sz="4" w:space="0" w:color="000000"/>
            </w:tcBorders>
          </w:tcPr>
          <w:p w:rsidR="00190EC6" w:rsidRDefault="00190EC6" w:rsidP="002D5637">
            <w:pPr>
              <w:spacing w:after="0"/>
            </w:pPr>
            <w:r>
              <w:t>Then, the membrane is thoroughly rinsed t</w:t>
            </w:r>
            <w:r w:rsidR="002D5637">
              <w:t xml:space="preserve">o reduce nonspecific background </w:t>
            </w:r>
            <w:proofErr w:type="gramStart"/>
            <w:r w:rsidR="002D5637">
              <w:t>staining</w:t>
            </w:r>
            <w:r>
              <w:t>(</w:t>
            </w:r>
            <w:proofErr w:type="gramEnd"/>
            <w:r>
              <w:t>A)and the secondary antibody is added in blocking buffer to the membrane.(B)  After a short incubation, the membrane is again thoroughly rinsed.(C)</w:t>
            </w:r>
          </w:p>
        </w:tc>
      </w:tr>
      <w:tr w:rsidR="00190EC6">
        <w:trPr>
          <w:trHeight w:val="1340"/>
        </w:trPr>
        <w:tc>
          <w:tcPr>
            <w:tcW w:w="2520" w:type="dxa"/>
            <w:tcBorders>
              <w:top w:val="single" w:sz="4" w:space="0" w:color="000000"/>
              <w:left w:val="single" w:sz="4" w:space="0" w:color="000000"/>
              <w:bottom w:val="single" w:sz="4" w:space="0" w:color="000000"/>
              <w:right w:val="single" w:sz="4" w:space="0" w:color="000000"/>
            </w:tcBorders>
          </w:tcPr>
          <w:p w:rsidR="00190EC6" w:rsidRDefault="00190EC6" w:rsidP="003848D1">
            <w:pPr>
              <w:spacing w:after="0"/>
            </w:pPr>
            <w:r>
              <w:t>1</w:t>
            </w:r>
            <w:r w:rsidR="00962B44">
              <w:t>6</w:t>
            </w:r>
            <w:r>
              <w:t>. Animation/Video</w:t>
            </w:r>
          </w:p>
          <w:p w:rsidR="00190EC6" w:rsidRPr="00E1745E" w:rsidRDefault="00190EC6" w:rsidP="0095511C">
            <w:pPr>
              <w:spacing w:after="0"/>
            </w:pPr>
            <w:r w:rsidRPr="00730ED0">
              <w:rPr>
                <w:b/>
              </w:rPr>
              <w:t>Section Title:</w:t>
            </w:r>
            <w:r w:rsidRPr="00730ED0">
              <w:t xml:space="preserve"> </w:t>
            </w:r>
            <w:r>
              <w:t xml:space="preserve"> Detection and analysis</w:t>
            </w:r>
          </w:p>
        </w:tc>
        <w:tc>
          <w:tcPr>
            <w:tcW w:w="4140" w:type="dxa"/>
            <w:tcBorders>
              <w:top w:val="single" w:sz="4" w:space="0" w:color="000000"/>
              <w:left w:val="single" w:sz="4" w:space="0" w:color="000000"/>
              <w:bottom w:val="single" w:sz="4" w:space="0" w:color="000000"/>
              <w:right w:val="single" w:sz="4" w:space="0" w:color="000000"/>
            </w:tcBorders>
          </w:tcPr>
          <w:p w:rsidR="00190EC6" w:rsidRDefault="00190EC6" w:rsidP="00E76754">
            <w:pPr>
              <w:spacing w:after="0"/>
            </w:pPr>
            <w:r>
              <w:t>A) Reuse the secondary antibody animation showing the antibody with the enzyme complexed onto it.</w:t>
            </w:r>
          </w:p>
          <w:p w:rsidR="00190EC6" w:rsidRDefault="00190EC6" w:rsidP="00E76754">
            <w:pPr>
              <w:spacing w:after="0"/>
            </w:pPr>
            <w:r>
              <w:t>B)2359@6:30-6:36</w:t>
            </w:r>
          </w:p>
          <w:p w:rsidR="00190EC6" w:rsidRDefault="00190EC6" w:rsidP="00E76754">
            <w:pPr>
              <w:spacing w:after="0"/>
            </w:pPr>
            <w:proofErr w:type="gramStart"/>
            <w:r>
              <w:t>C)2445@8:35</w:t>
            </w:r>
            <w:proofErr w:type="gramEnd"/>
            <w:r>
              <w:br/>
              <w:t>D)</w:t>
            </w:r>
            <w:commentRangeStart w:id="11"/>
            <w:r>
              <w:t>2359@6:57-7:10</w:t>
            </w:r>
            <w:commentRangeEnd w:id="11"/>
            <w:r w:rsidR="00485ECC">
              <w:rPr>
                <w:rStyle w:val="CommentReference"/>
                <w:vanish/>
              </w:rPr>
              <w:commentReference w:id="11"/>
            </w:r>
          </w:p>
        </w:tc>
        <w:tc>
          <w:tcPr>
            <w:tcW w:w="3510" w:type="dxa"/>
            <w:tcBorders>
              <w:top w:val="single" w:sz="4" w:space="0" w:color="000000"/>
              <w:left w:val="single" w:sz="4" w:space="0" w:color="000000"/>
              <w:bottom w:val="single" w:sz="4" w:space="0" w:color="000000"/>
              <w:right w:val="single" w:sz="4" w:space="0" w:color="000000"/>
            </w:tcBorders>
          </w:tcPr>
          <w:p w:rsidR="00190EC6" w:rsidRDefault="001944FA" w:rsidP="001944FA">
            <w:pPr>
              <w:spacing w:after="0"/>
            </w:pPr>
            <w:r>
              <w:t>Secondary</w:t>
            </w:r>
            <w:r w:rsidR="006A4FFB">
              <w:t xml:space="preserve"> antibodies are detectable thank</w:t>
            </w:r>
            <w:r>
              <w:t>s to</w:t>
            </w:r>
            <w:r w:rsidR="00190EC6">
              <w:t xml:space="preserve"> the reporter enzymes that are tethered to them</w:t>
            </w:r>
            <w:r w:rsidR="001E207F">
              <w:t xml:space="preserve"> </w:t>
            </w:r>
            <w:r w:rsidR="00190EC6">
              <w:t>(A)</w:t>
            </w:r>
            <w:r w:rsidR="001E207F">
              <w:t>.</w:t>
            </w:r>
            <w:r w:rsidR="00190EC6">
              <w:t xml:space="preserve">  Upon addition of the correct substrate</w:t>
            </w:r>
            <w:proofErr w:type="gramStart"/>
            <w:r w:rsidR="00190EC6">
              <w:t>,(</w:t>
            </w:r>
            <w:proofErr w:type="gramEnd"/>
            <w:r w:rsidR="00190EC6">
              <w:t>B) colorimetric or chemiluminescent changes can be imaged and then measured using densitometry techniques</w:t>
            </w:r>
            <w:r w:rsidR="006A4FFB">
              <w:t xml:space="preserve"> </w:t>
            </w:r>
            <w:r w:rsidR="00190EC6">
              <w:t>(C</w:t>
            </w:r>
            <w:commentRangeStart w:id="12"/>
            <w:r w:rsidR="00190EC6">
              <w:t>)</w:t>
            </w:r>
            <w:r w:rsidR="006A4FFB">
              <w:t>.</w:t>
            </w:r>
            <w:r w:rsidR="00190EC6">
              <w:t xml:space="preserve">  In addition, the protein ladder provides a valuable size reference so that each protein’s linear size can be estimated</w:t>
            </w:r>
            <w:r w:rsidR="006A4FFB">
              <w:t xml:space="preserve"> based on how far it has migrated in the gel relative to the size markers in the ladder</w:t>
            </w:r>
            <w:r w:rsidR="00190EC6">
              <w:t>.</w:t>
            </w:r>
            <w:r w:rsidR="006A4FFB">
              <w:t xml:space="preserve">  Observing the size of proteins detected via immunoblotting is a good way to verify that the antibody is recognizing the correct </w:t>
            </w:r>
            <w:proofErr w:type="gramStart"/>
            <w:r w:rsidR="006A4FFB">
              <w:t>protein</w:t>
            </w:r>
            <w:r w:rsidR="00190EC6">
              <w:t>(</w:t>
            </w:r>
            <w:proofErr w:type="gramEnd"/>
            <w:r w:rsidR="00190EC6">
              <w:t xml:space="preserve">D) </w:t>
            </w:r>
            <w:commentRangeEnd w:id="12"/>
            <w:r w:rsidR="006A4FFB">
              <w:rPr>
                <w:rStyle w:val="CommentReference"/>
                <w:vanish/>
              </w:rPr>
              <w:commentReference w:id="12"/>
            </w:r>
          </w:p>
        </w:tc>
      </w:tr>
      <w:tr w:rsidR="00190EC6" w:rsidRPr="00E1745E">
        <w:tc>
          <w:tcPr>
            <w:tcW w:w="2520" w:type="dxa"/>
          </w:tcPr>
          <w:p w:rsidR="00190EC6" w:rsidRDefault="00190EC6" w:rsidP="0095511C">
            <w:pPr>
              <w:spacing w:after="0"/>
            </w:pPr>
            <w:r>
              <w:t>1</w:t>
            </w:r>
            <w:r w:rsidR="00962B44">
              <w:t>7</w:t>
            </w:r>
            <w:r>
              <w:t>. Video</w:t>
            </w:r>
            <w:r w:rsidRPr="000247F2">
              <w:rPr>
                <w:b/>
              </w:rPr>
              <w:t xml:space="preserve"> </w:t>
            </w:r>
          </w:p>
          <w:p w:rsidR="00190EC6" w:rsidRDefault="00190EC6" w:rsidP="00CA03A2">
            <w:pPr>
              <w:spacing w:after="0"/>
            </w:pPr>
            <w:r w:rsidRPr="000247F2">
              <w:rPr>
                <w:b/>
              </w:rPr>
              <w:t xml:space="preserve">Applications </w:t>
            </w:r>
            <w:r>
              <w:t>Subsection:</w:t>
            </w:r>
          </w:p>
          <w:p w:rsidR="00190EC6" w:rsidRDefault="00190EC6" w:rsidP="00CA03A2">
            <w:pPr>
              <w:spacing w:after="0"/>
            </w:pPr>
          </w:p>
          <w:p w:rsidR="00190EC6" w:rsidRDefault="00190EC6" w:rsidP="00CA03A2">
            <w:pPr>
              <w:spacing w:after="0"/>
            </w:pPr>
            <w:r>
              <w:t>Lower Thirds Graphic:</w:t>
            </w:r>
          </w:p>
          <w:p w:rsidR="00190EC6" w:rsidRDefault="00190EC6" w:rsidP="00CA03A2">
            <w:pPr>
              <w:spacing w:after="0"/>
            </w:pPr>
            <w:r>
              <w:t>Antibody Staining</w:t>
            </w:r>
          </w:p>
          <w:p w:rsidR="00190EC6" w:rsidRDefault="00190EC6" w:rsidP="0095511C">
            <w:pPr>
              <w:spacing w:after="0"/>
            </w:pPr>
          </w:p>
          <w:p w:rsidR="00190EC6" w:rsidRPr="00E1745E" w:rsidRDefault="00190EC6" w:rsidP="003848D1">
            <w:pPr>
              <w:spacing w:after="0"/>
            </w:pPr>
          </w:p>
        </w:tc>
        <w:tc>
          <w:tcPr>
            <w:tcW w:w="4140" w:type="dxa"/>
          </w:tcPr>
          <w:p w:rsidR="00190EC6" w:rsidRDefault="00190EC6" w:rsidP="003848D1">
            <w:pPr>
              <w:spacing w:after="0"/>
            </w:pPr>
            <w:proofErr w:type="gramStart"/>
            <w:r>
              <w:t>A)Fly</w:t>
            </w:r>
            <w:proofErr w:type="gramEnd"/>
            <w:r>
              <w:t xml:space="preserve"> by screens of the following still images.. Have the final image (2899@5:50) fly by then take up the whole screen for part B:</w:t>
            </w:r>
          </w:p>
          <w:p w:rsidR="00190EC6" w:rsidRDefault="00190EC6" w:rsidP="003848D1">
            <w:pPr>
              <w:spacing w:after="0"/>
            </w:pPr>
            <w:r>
              <w:t xml:space="preserve"> 2961@7:55</w:t>
            </w:r>
          </w:p>
          <w:p w:rsidR="00190EC6" w:rsidRDefault="00190EC6" w:rsidP="003848D1">
            <w:pPr>
              <w:spacing w:after="0"/>
            </w:pPr>
            <w:r>
              <w:t xml:space="preserve"> 2083@9:22</w:t>
            </w:r>
          </w:p>
          <w:p w:rsidR="00190EC6" w:rsidRDefault="00190EC6" w:rsidP="003848D1">
            <w:pPr>
              <w:spacing w:after="0"/>
            </w:pPr>
            <w:r>
              <w:t xml:space="preserve"> 2359@7:17</w:t>
            </w:r>
          </w:p>
          <w:p w:rsidR="00190EC6" w:rsidRDefault="00190EC6" w:rsidP="003848D1">
            <w:pPr>
              <w:spacing w:after="0"/>
            </w:pPr>
            <w:r>
              <w:t>2897@10:41</w:t>
            </w:r>
          </w:p>
          <w:p w:rsidR="00190EC6" w:rsidRDefault="00190EC6" w:rsidP="003848D1">
            <w:pPr>
              <w:spacing w:after="0"/>
            </w:pPr>
            <w:r>
              <w:t>2784@11:22</w:t>
            </w:r>
          </w:p>
          <w:p w:rsidR="00190EC6" w:rsidRDefault="00190EC6" w:rsidP="003848D1">
            <w:pPr>
              <w:spacing w:after="0"/>
            </w:pPr>
            <w:r>
              <w:t>B) 2899@5:50 (Highlight the HIF-1 row by outlining the western image during the first sentence.  Then highlight the b-actin row with the 2</w:t>
            </w:r>
            <w:r w:rsidRPr="00266E7F">
              <w:rPr>
                <w:vertAlign w:val="superscript"/>
              </w:rPr>
              <w:t>nd</w:t>
            </w:r>
            <w:r>
              <w:t xml:space="preserve"> sentence.  Finally, highlight the normoxia column for the first half of the 3</w:t>
            </w:r>
            <w:r w:rsidRPr="00266E7F">
              <w:rPr>
                <w:vertAlign w:val="superscript"/>
              </w:rPr>
              <w:t>rd</w:t>
            </w:r>
            <w:r>
              <w:t xml:space="preserve"> sentence and the hypoxia column for the 2</w:t>
            </w:r>
            <w:r w:rsidRPr="00266E7F">
              <w:rPr>
                <w:vertAlign w:val="superscript"/>
              </w:rPr>
              <w:t>nd</w:t>
            </w:r>
            <w:r>
              <w:t xml:space="preserve"> half.)</w:t>
            </w:r>
          </w:p>
        </w:tc>
        <w:tc>
          <w:tcPr>
            <w:tcW w:w="3510" w:type="dxa"/>
          </w:tcPr>
          <w:p w:rsidR="00190EC6" w:rsidRDefault="00190EC6" w:rsidP="00266E7F">
            <w:pPr>
              <w:spacing w:after="0"/>
            </w:pPr>
            <w:r>
              <w:t>There are thousands of commercially available primary antibodies which allows for the detection and quantification of specific proteins within a sample</w:t>
            </w:r>
            <w:proofErr w:type="gramStart"/>
            <w:r>
              <w:t>.(</w:t>
            </w:r>
            <w:proofErr w:type="gramEnd"/>
            <w:r>
              <w:t xml:space="preserve">A)  Here a researcher uses an antibody for HIF-1α to measure the amount of this oxygen responsive transcription factor in cell cultures to screen for hypoxia. They also used an antibody for beta-actin to act as a loading control. As you can see, the cells cultured in normal oxygen conditions produced far less HIF-1 than those cultured in low oxygen conditions.(B) </w:t>
            </w:r>
          </w:p>
        </w:tc>
      </w:tr>
      <w:tr w:rsidR="00190EC6" w:rsidRPr="00E1745E">
        <w:tc>
          <w:tcPr>
            <w:tcW w:w="2520" w:type="dxa"/>
          </w:tcPr>
          <w:p w:rsidR="00190EC6" w:rsidRDefault="00190EC6" w:rsidP="00266E7F">
            <w:pPr>
              <w:spacing w:after="0"/>
            </w:pPr>
            <w:r>
              <w:t>1</w:t>
            </w:r>
            <w:r w:rsidR="00962B44">
              <w:t>8</w:t>
            </w:r>
            <w:r>
              <w:t>.</w:t>
            </w:r>
            <w:r w:rsidRPr="00E1745E">
              <w:t xml:space="preserve"> </w:t>
            </w:r>
            <w:r>
              <w:t>Video</w:t>
            </w:r>
            <w:r w:rsidRPr="000247F2">
              <w:rPr>
                <w:b/>
              </w:rPr>
              <w:t xml:space="preserve"> Applications </w:t>
            </w:r>
            <w:r>
              <w:t>Subsection:</w:t>
            </w:r>
          </w:p>
          <w:p w:rsidR="00190EC6" w:rsidRDefault="00190EC6" w:rsidP="00266E7F">
            <w:pPr>
              <w:spacing w:after="0"/>
            </w:pPr>
          </w:p>
          <w:p w:rsidR="00190EC6" w:rsidRDefault="00190EC6" w:rsidP="00266E7F">
            <w:pPr>
              <w:spacing w:after="0"/>
            </w:pPr>
            <w:r>
              <w:t>Lower Thirds Graphic:</w:t>
            </w:r>
          </w:p>
          <w:p w:rsidR="00190EC6" w:rsidRDefault="00190EC6" w:rsidP="00266E7F">
            <w:pPr>
              <w:spacing w:after="0"/>
            </w:pPr>
          </w:p>
          <w:p w:rsidR="00190EC6" w:rsidRPr="00E1745E" w:rsidRDefault="00190EC6" w:rsidP="00266E7F">
            <w:pPr>
              <w:spacing w:after="0"/>
            </w:pPr>
            <w:r>
              <w:t>Analysis of Protein Complexes</w:t>
            </w:r>
          </w:p>
        </w:tc>
        <w:tc>
          <w:tcPr>
            <w:tcW w:w="4140" w:type="dxa"/>
          </w:tcPr>
          <w:p w:rsidR="00190EC6" w:rsidRDefault="00190EC6" w:rsidP="00B87563">
            <w:pPr>
              <w:pStyle w:val="ListParagraph"/>
              <w:numPr>
                <w:ilvl w:val="0"/>
                <w:numId w:val="20"/>
                <w:numberingChange w:id="13" w:author="Aaron Kolski-Andreaco" w:date="2013-02-16T12:51:00Z" w:original="%1:1:3:)"/>
              </w:numPr>
              <w:spacing w:after="0"/>
            </w:pPr>
            <w:r>
              <w:t>2164@9:00-9:11</w:t>
            </w:r>
          </w:p>
          <w:p w:rsidR="00190EC6" w:rsidRDefault="00190EC6" w:rsidP="00B87563">
            <w:pPr>
              <w:pStyle w:val="ListParagraph"/>
              <w:numPr>
                <w:ilvl w:val="0"/>
                <w:numId w:val="20"/>
                <w:numberingChange w:id="14" w:author="Aaron Kolski-Andreaco" w:date="2013-02-16T12:51:00Z" w:original="%1:2:3:)"/>
              </w:numPr>
              <w:spacing w:after="0"/>
            </w:pPr>
            <w:r>
              <w:t>2164@0:42-0:52</w:t>
            </w:r>
          </w:p>
          <w:p w:rsidR="00190EC6" w:rsidRDefault="00190EC6" w:rsidP="00B87563">
            <w:pPr>
              <w:pStyle w:val="ListParagraph"/>
              <w:numPr>
                <w:ilvl w:val="0"/>
                <w:numId w:val="20"/>
                <w:numberingChange w:id="15" w:author="Aaron Kolski-Andreaco" w:date="2013-02-16T12:51:00Z" w:original="%1:3:3:)"/>
              </w:numPr>
              <w:spacing w:after="0"/>
            </w:pPr>
            <w:r>
              <w:t>2164@0:52-1:04</w:t>
            </w:r>
          </w:p>
          <w:p w:rsidR="00190EC6" w:rsidRDefault="00190EC6" w:rsidP="00B87563">
            <w:pPr>
              <w:pStyle w:val="ListParagraph"/>
              <w:numPr>
                <w:ilvl w:val="0"/>
                <w:numId w:val="20"/>
                <w:numberingChange w:id="16" w:author="Aaron Kolski-Andreaco" w:date="2013-02-16T12:51:00Z" w:original="%1:4:3:)"/>
              </w:numPr>
              <w:spacing w:after="0"/>
            </w:pPr>
            <w:r>
              <w:t xml:space="preserve">2164@10:30-10:40 (Show the vertical (yellow) lines (10:35-10:40) with the words “vertical line”.  Then highlight the left </w:t>
            </w:r>
            <w:proofErr w:type="gramStart"/>
            <w:r>
              <w:t>most ,</w:t>
            </w:r>
            <w:proofErr w:type="gramEnd"/>
            <w:r>
              <w:t xml:space="preserve"> center, and right columns when individually mentioned.)</w:t>
            </w:r>
          </w:p>
          <w:p w:rsidR="00190EC6" w:rsidRDefault="00190EC6" w:rsidP="00E36076">
            <w:pPr>
              <w:pStyle w:val="ListParagraph"/>
              <w:spacing w:after="0"/>
            </w:pPr>
          </w:p>
        </w:tc>
        <w:tc>
          <w:tcPr>
            <w:tcW w:w="3510" w:type="dxa"/>
          </w:tcPr>
          <w:p w:rsidR="00190EC6" w:rsidRDefault="00190EC6" w:rsidP="007242A0">
            <w:pPr>
              <w:spacing w:after="0"/>
            </w:pPr>
            <w:r>
              <w:t>The combination of 2-D gel electrophoresis and immunoblotting can provide valuable information into the presence of protein complexes.(A) Here, samples were first run by protein complex size,(B) and then denatured so each individual protein in the complex could be  separated by their individual size.  (C)Antibodies for 3 different proteins show 3 unique complexes containing different numbers of these proteins with each complex arranged in a vertical line. The left most column contains beta-2 and MCP-21 as well as another protein not shown by these markers, the center column shows a complex that contained all 3 proteins, and the right column contained only beta-2 and MCP-21.(D)</w:t>
            </w:r>
          </w:p>
        </w:tc>
      </w:tr>
      <w:tr w:rsidR="00190EC6" w:rsidRPr="00E1745E">
        <w:tc>
          <w:tcPr>
            <w:tcW w:w="2520" w:type="dxa"/>
          </w:tcPr>
          <w:p w:rsidR="00190EC6" w:rsidRDefault="00190EC6" w:rsidP="0095511C">
            <w:pPr>
              <w:spacing w:after="0"/>
            </w:pPr>
            <w:r>
              <w:t>1</w:t>
            </w:r>
            <w:r w:rsidR="00962B44">
              <w:t>9</w:t>
            </w:r>
            <w:r>
              <w:t xml:space="preserve">.Video </w:t>
            </w:r>
          </w:p>
          <w:p w:rsidR="00190EC6" w:rsidRDefault="00190EC6" w:rsidP="0095511C">
            <w:pPr>
              <w:spacing w:after="0"/>
            </w:pPr>
            <w:r>
              <w:t>Applications Subsection:</w:t>
            </w:r>
          </w:p>
          <w:p w:rsidR="00190EC6" w:rsidRDefault="00190EC6" w:rsidP="0095511C">
            <w:pPr>
              <w:spacing w:after="0"/>
            </w:pPr>
          </w:p>
          <w:p w:rsidR="00190EC6" w:rsidRDefault="00190EC6" w:rsidP="0095511C">
            <w:pPr>
              <w:spacing w:after="0"/>
            </w:pPr>
            <w:r>
              <w:t>Lower Thirds Graphic:</w:t>
            </w:r>
          </w:p>
          <w:p w:rsidR="00190EC6" w:rsidRDefault="00190EC6" w:rsidP="0095511C">
            <w:pPr>
              <w:spacing w:after="0"/>
            </w:pPr>
            <w:r>
              <w:t>Visualization of</w:t>
            </w:r>
          </w:p>
          <w:p w:rsidR="00190EC6" w:rsidRPr="00E1745E" w:rsidRDefault="00190EC6" w:rsidP="00E36076">
            <w:pPr>
              <w:spacing w:after="0"/>
            </w:pPr>
            <w:r>
              <w:t xml:space="preserve">Protein-Protein Interaction </w:t>
            </w:r>
          </w:p>
        </w:tc>
        <w:tc>
          <w:tcPr>
            <w:tcW w:w="4140" w:type="dxa"/>
          </w:tcPr>
          <w:p w:rsidR="00190EC6" w:rsidRDefault="00190EC6" w:rsidP="00A673C5">
            <w:pPr>
              <w:spacing w:after="0"/>
            </w:pPr>
            <w:r>
              <w:t>A)2961@0:10-0:15</w:t>
            </w:r>
          </w:p>
          <w:p w:rsidR="00190EC6" w:rsidRDefault="00190EC6" w:rsidP="00A673C5">
            <w:pPr>
              <w:spacing w:after="0"/>
            </w:pPr>
            <w:r>
              <w:t>B)2961@0:29-0:38</w:t>
            </w:r>
          </w:p>
          <w:p w:rsidR="00190EC6" w:rsidRDefault="00190EC6" w:rsidP="003F360C">
            <w:pPr>
              <w:spacing w:after="0"/>
            </w:pPr>
            <w:r>
              <w:t>C)2961@0:38-0:40</w:t>
            </w:r>
          </w:p>
        </w:tc>
        <w:tc>
          <w:tcPr>
            <w:tcW w:w="3510" w:type="dxa"/>
          </w:tcPr>
          <w:p w:rsidR="00190EC6" w:rsidRDefault="00190EC6" w:rsidP="003F360C">
            <w:pPr>
              <w:spacing w:after="0"/>
            </w:pPr>
            <w:r>
              <w:t>Immunoblotting can also be used to visualize protein-protein interactions.(A)  This is performed by first transferring proteins from a gel onto a nitrocellulose membrane and then probing that membrane with additional proteins.(B) Immunoblotting is then used to detect the if the added proteins complexed with any of the proteins that were immobilized on the membrane.(C)</w:t>
            </w:r>
          </w:p>
        </w:tc>
      </w:tr>
      <w:tr w:rsidR="00190EC6" w:rsidRPr="00E1745E">
        <w:tc>
          <w:tcPr>
            <w:tcW w:w="2520" w:type="dxa"/>
          </w:tcPr>
          <w:p w:rsidR="00190EC6" w:rsidRDefault="00962B44" w:rsidP="002E20A9">
            <w:pPr>
              <w:spacing w:after="0"/>
            </w:pPr>
            <w:r>
              <w:t>20</w:t>
            </w:r>
            <w:r w:rsidR="00190EC6">
              <w:t>.</w:t>
            </w:r>
            <w:r w:rsidR="00190EC6" w:rsidRPr="00E1745E">
              <w:t xml:space="preserve">  </w:t>
            </w:r>
            <w:r w:rsidR="00190EC6">
              <w:t>Conclusion:</w:t>
            </w:r>
          </w:p>
          <w:p w:rsidR="00190EC6" w:rsidRPr="00E1745E" w:rsidRDefault="00190EC6" w:rsidP="00DD1D59">
            <w:pPr>
              <w:spacing w:after="0"/>
            </w:pPr>
            <w:r w:rsidRPr="00E1745E">
              <w:rPr>
                <w:b/>
              </w:rPr>
              <w:t>Animation/Graphics</w:t>
            </w:r>
          </w:p>
        </w:tc>
        <w:tc>
          <w:tcPr>
            <w:tcW w:w="4140" w:type="dxa"/>
          </w:tcPr>
          <w:p w:rsidR="00190EC6" w:rsidRDefault="00190EC6" w:rsidP="00123F93">
            <w:pPr>
              <w:spacing w:after="0"/>
            </w:pPr>
            <w:r w:rsidRPr="001F5050">
              <w:t>Multipaneled graphic of various steps throughout the procedure.</w:t>
            </w:r>
          </w:p>
        </w:tc>
        <w:tc>
          <w:tcPr>
            <w:tcW w:w="3510" w:type="dxa"/>
          </w:tcPr>
          <w:p w:rsidR="00190EC6" w:rsidRDefault="00190EC6" w:rsidP="003F360C">
            <w:pPr>
              <w:spacing w:after="0"/>
            </w:pPr>
            <w:r w:rsidRPr="001F5050">
              <w:t>You’ve just watched JoVEs video on</w:t>
            </w:r>
            <w:r>
              <w:t xml:space="preserve"> immunoblotting.</w:t>
            </w:r>
            <w:r w:rsidRPr="001F5050">
              <w:t xml:space="preserve"> You should now understand </w:t>
            </w:r>
            <w:r>
              <w:t>how to transfer proteins to a membrane, probe the membrane with antibodies, and detect the signal.</w:t>
            </w:r>
            <w:r w:rsidRPr="001F5050">
              <w:t xml:space="preserve"> As always, thanks for watching!</w:t>
            </w:r>
          </w:p>
        </w:tc>
      </w:tr>
      <w:tr w:rsidR="00190EC6" w:rsidRPr="00E1745E">
        <w:tc>
          <w:tcPr>
            <w:tcW w:w="2520" w:type="dxa"/>
          </w:tcPr>
          <w:p w:rsidR="00190EC6" w:rsidRDefault="00190EC6" w:rsidP="0095511C">
            <w:pPr>
              <w:spacing w:after="0"/>
            </w:pPr>
          </w:p>
        </w:tc>
        <w:tc>
          <w:tcPr>
            <w:tcW w:w="4140" w:type="dxa"/>
          </w:tcPr>
          <w:p w:rsidR="00190EC6" w:rsidRDefault="00190EC6" w:rsidP="00EA0DB8">
            <w:pPr>
              <w:spacing w:after="0"/>
            </w:pPr>
          </w:p>
        </w:tc>
        <w:tc>
          <w:tcPr>
            <w:tcW w:w="3510" w:type="dxa"/>
          </w:tcPr>
          <w:p w:rsidR="00190EC6" w:rsidRDefault="00190EC6" w:rsidP="0094668F">
            <w:pPr>
              <w:spacing w:after="0"/>
            </w:pPr>
          </w:p>
        </w:tc>
      </w:tr>
      <w:tr w:rsidR="00190EC6" w:rsidRPr="00E1745E">
        <w:tc>
          <w:tcPr>
            <w:tcW w:w="2520" w:type="dxa"/>
          </w:tcPr>
          <w:p w:rsidR="00190EC6" w:rsidRPr="00E1745E" w:rsidRDefault="00190EC6" w:rsidP="002E20A9">
            <w:pPr>
              <w:spacing w:after="0"/>
            </w:pPr>
          </w:p>
        </w:tc>
        <w:tc>
          <w:tcPr>
            <w:tcW w:w="4140" w:type="dxa"/>
          </w:tcPr>
          <w:p w:rsidR="00190EC6" w:rsidRDefault="00190EC6" w:rsidP="002E20A9">
            <w:pPr>
              <w:spacing w:after="0"/>
            </w:pPr>
          </w:p>
        </w:tc>
        <w:tc>
          <w:tcPr>
            <w:tcW w:w="3510" w:type="dxa"/>
          </w:tcPr>
          <w:p w:rsidR="00190EC6" w:rsidRDefault="00190EC6" w:rsidP="002E20A9">
            <w:pPr>
              <w:spacing w:after="0"/>
            </w:pPr>
          </w:p>
        </w:tc>
      </w:tr>
    </w:tbl>
    <w:p w:rsidR="00F24210" w:rsidRDefault="00F24210" w:rsidP="00091989"/>
    <w:sectPr w:rsidR="00F24210" w:rsidSect="00123F93">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aron Kolski-Andreaco" w:date="2013-02-15T17:26:00Z" w:initials="AK">
    <w:p w:rsidR="001E42A7" w:rsidRDefault="001E42A7">
      <w:pPr>
        <w:pStyle w:val="CommentText"/>
      </w:pPr>
      <w:r>
        <w:rPr>
          <w:rStyle w:val="CommentReference"/>
        </w:rPr>
        <w:annotationRef/>
      </w:r>
      <w:r>
        <w:t xml:space="preserve">The </w:t>
      </w:r>
    </w:p>
  </w:comment>
  <w:comment w:id="1" w:author="Aaron Kolski-Andreaco" w:date="2013-02-15T17:26:00Z" w:initials="AK">
    <w:p w:rsidR="001E42A7" w:rsidRDefault="001E42A7">
      <w:pPr>
        <w:pStyle w:val="CommentText"/>
      </w:pPr>
      <w:r>
        <w:rPr>
          <w:rStyle w:val="CommentReference"/>
        </w:rPr>
        <w:annotationRef/>
      </w:r>
      <w:r>
        <w:t xml:space="preserve">Most epitopes are conformational.    </w:t>
      </w:r>
    </w:p>
  </w:comment>
  <w:comment w:id="2" w:author="Aaron Kolski-Andreaco" w:date="2013-02-15T17:26:00Z" w:initials="AK">
    <w:p w:rsidR="001E42A7" w:rsidRDefault="001E42A7">
      <w:pPr>
        <w:pStyle w:val="CommentText"/>
      </w:pPr>
      <w:r>
        <w:rPr>
          <w:rStyle w:val="CommentReference"/>
        </w:rPr>
        <w:annotationRef/>
      </w:r>
      <w:proofErr w:type="gramStart"/>
      <w:r>
        <w:t>verboseness</w:t>
      </w:r>
      <w:proofErr w:type="gramEnd"/>
    </w:p>
  </w:comment>
  <w:comment w:id="3" w:author="Aaron Kolski-Andreaco" w:date="2013-02-15T17:27:00Z" w:initials="AK">
    <w:p w:rsidR="001E42A7" w:rsidRDefault="001E42A7">
      <w:pPr>
        <w:pStyle w:val="CommentText"/>
      </w:pPr>
      <w:r>
        <w:rPr>
          <w:rStyle w:val="CommentReference"/>
        </w:rPr>
        <w:annotationRef/>
      </w:r>
      <w:proofErr w:type="gramStart"/>
      <w:r>
        <w:t>have</w:t>
      </w:r>
      <w:proofErr w:type="gramEnd"/>
      <w:r>
        <w:t xml:space="preserve"> you explained background in the context of westerns yet?  </w:t>
      </w:r>
    </w:p>
  </w:comment>
  <w:comment w:id="8" w:author="Aaron Kolski-Andreaco" w:date="2013-02-15T18:13:00Z" w:initials="AK">
    <w:p w:rsidR="001E42A7" w:rsidRDefault="001E42A7">
      <w:pPr>
        <w:pStyle w:val="CommentText"/>
      </w:pPr>
      <w:r>
        <w:rPr>
          <w:rStyle w:val="CommentReference"/>
        </w:rPr>
        <w:annotationRef/>
      </w:r>
      <w:r>
        <w:t xml:space="preserve">These are just bar graphs.   It would be nice to show actual westerns here. </w:t>
      </w:r>
    </w:p>
  </w:comment>
  <w:comment w:id="9" w:author="Aaron Kolski-Andreaco" w:date="2013-02-15T18:18:00Z" w:initials="AK">
    <w:p w:rsidR="001E42A7" w:rsidRDefault="001E42A7">
      <w:pPr>
        <w:pStyle w:val="CommentText"/>
      </w:pPr>
      <w:r>
        <w:rPr>
          <w:rStyle w:val="CommentReference"/>
        </w:rPr>
        <w:annotationRef/>
      </w:r>
      <w:r>
        <w:t xml:space="preserve">The PVDF vs Nitrocellulose distinction is a bit to detailed in terms of specific nformation for this video.   </w:t>
      </w:r>
    </w:p>
  </w:comment>
  <w:comment w:id="10" w:author="Aaron Kolski-Andreaco" w:date="2013-02-15T18:28:00Z" w:initials="AK">
    <w:p w:rsidR="001E42A7" w:rsidRDefault="001E42A7">
      <w:pPr>
        <w:pStyle w:val="CommentText"/>
      </w:pPr>
      <w:r>
        <w:rPr>
          <w:rStyle w:val="CommentReference"/>
        </w:rPr>
        <w:annotationRef/>
      </w:r>
      <w:r>
        <w:t xml:space="preserve">An animation might be justified here.   Visuals need to be mapped more specifically to this block of text.   </w:t>
      </w:r>
    </w:p>
  </w:comment>
  <w:comment w:id="11" w:author="Aaron Kolski-Andreaco" w:date="2013-02-15T19:25:00Z" w:initials="AK">
    <w:p w:rsidR="001E42A7" w:rsidRDefault="001E42A7">
      <w:pPr>
        <w:pStyle w:val="CommentText"/>
      </w:pPr>
      <w:r>
        <w:rPr>
          <w:rStyle w:val="CommentReference"/>
        </w:rPr>
        <w:annotationRef/>
      </w:r>
      <w:r>
        <w:t>Please find a gel or plan a simple motion graphic on a wester</w:t>
      </w:r>
      <w:r w:rsidR="00897DB6">
        <w:t>n</w:t>
      </w:r>
      <w:r>
        <w:t xml:space="preserve"> blot figure where we can illustrate how band sizes are determined relative to ladder sizes.  </w:t>
      </w:r>
    </w:p>
  </w:comment>
  <w:comment w:id="12" w:author="Aaron Kolski-Andreaco" w:date="2013-02-16T12:45:00Z" w:initials="AK">
    <w:p w:rsidR="001E42A7" w:rsidRDefault="001E42A7">
      <w:pPr>
        <w:pStyle w:val="CommentText"/>
      </w:pPr>
      <w:r>
        <w:rPr>
          <w:rStyle w:val="CommentReference"/>
        </w:rPr>
        <w:annotationRef/>
      </w:r>
      <w:r>
        <w:t xml:space="preserve">I think this </w:t>
      </w:r>
      <w:proofErr w:type="gramStart"/>
      <w:r>
        <w:t>should  have</w:t>
      </w:r>
      <w:proofErr w:type="gramEnd"/>
      <w:r>
        <w:t xml:space="preserve"> been  explained a little bit more – particularly with respect to verifying that </w:t>
      </w:r>
      <w:r w:rsidR="009F2370">
        <w:t xml:space="preserve">your signal is coming from a protein of the correct size.  </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2A7" w:rsidRDefault="001E42A7" w:rsidP="007963A8">
      <w:pPr>
        <w:spacing w:after="0"/>
      </w:pPr>
      <w:r>
        <w:separator/>
      </w:r>
    </w:p>
  </w:endnote>
  <w:endnote w:type="continuationSeparator" w:id="0">
    <w:p w:rsidR="001E42A7" w:rsidRDefault="001E42A7" w:rsidP="007963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00000000"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2A7" w:rsidRDefault="001E42A7" w:rsidP="007963A8">
      <w:pPr>
        <w:spacing w:after="0"/>
      </w:pPr>
      <w:r>
        <w:separator/>
      </w:r>
    </w:p>
  </w:footnote>
  <w:footnote w:type="continuationSeparator" w:id="0">
    <w:p w:rsidR="001E42A7" w:rsidRDefault="001E42A7" w:rsidP="007963A8">
      <w:pPr>
        <w:spacing w:after="0"/>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6176"/>
    <w:multiLevelType w:val="hybridMultilevel"/>
    <w:tmpl w:val="E35E4E00"/>
    <w:lvl w:ilvl="0" w:tplc="09B0E3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4A91"/>
    <w:multiLevelType w:val="hybridMultilevel"/>
    <w:tmpl w:val="36141488"/>
    <w:lvl w:ilvl="0" w:tplc="0F2A2B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E3C8E"/>
    <w:multiLevelType w:val="hybridMultilevel"/>
    <w:tmpl w:val="F4DC574A"/>
    <w:lvl w:ilvl="0" w:tplc="C3D66D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37F3E"/>
    <w:multiLevelType w:val="hybridMultilevel"/>
    <w:tmpl w:val="53265552"/>
    <w:lvl w:ilvl="0" w:tplc="7082AE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91A16"/>
    <w:multiLevelType w:val="hybridMultilevel"/>
    <w:tmpl w:val="C4D26962"/>
    <w:lvl w:ilvl="0" w:tplc="3DD2FBB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C56CD"/>
    <w:multiLevelType w:val="hybridMultilevel"/>
    <w:tmpl w:val="5A1C46B0"/>
    <w:lvl w:ilvl="0" w:tplc="0C44C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15121"/>
    <w:multiLevelType w:val="hybridMultilevel"/>
    <w:tmpl w:val="B9D6B9E2"/>
    <w:lvl w:ilvl="0" w:tplc="28D016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7C325F"/>
    <w:multiLevelType w:val="hybridMultilevel"/>
    <w:tmpl w:val="A5B6A526"/>
    <w:lvl w:ilvl="0" w:tplc="24ECF5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A76B9"/>
    <w:multiLevelType w:val="hybridMultilevel"/>
    <w:tmpl w:val="F4DC574A"/>
    <w:lvl w:ilvl="0" w:tplc="C3D66D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250A8"/>
    <w:multiLevelType w:val="hybridMultilevel"/>
    <w:tmpl w:val="73EC9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C920E4"/>
    <w:multiLevelType w:val="hybridMultilevel"/>
    <w:tmpl w:val="7D5A6B6C"/>
    <w:lvl w:ilvl="0" w:tplc="C90E92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693360"/>
    <w:multiLevelType w:val="hybridMultilevel"/>
    <w:tmpl w:val="342AB0AA"/>
    <w:lvl w:ilvl="0" w:tplc="BFB87DF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103F93"/>
    <w:multiLevelType w:val="hybridMultilevel"/>
    <w:tmpl w:val="87DCA83E"/>
    <w:lvl w:ilvl="0" w:tplc="15FE2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1248C0"/>
    <w:multiLevelType w:val="hybridMultilevel"/>
    <w:tmpl w:val="14C64DEC"/>
    <w:lvl w:ilvl="0" w:tplc="7CA89E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1D14D0"/>
    <w:multiLevelType w:val="hybridMultilevel"/>
    <w:tmpl w:val="98B858EE"/>
    <w:lvl w:ilvl="0" w:tplc="50706CB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B160B1"/>
    <w:multiLevelType w:val="hybridMultilevel"/>
    <w:tmpl w:val="129C381A"/>
    <w:lvl w:ilvl="0" w:tplc="4B16D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EC2B43"/>
    <w:multiLevelType w:val="hybridMultilevel"/>
    <w:tmpl w:val="48647F4E"/>
    <w:lvl w:ilvl="0" w:tplc="0A4450FC">
      <w:start w:val="1"/>
      <w:numFmt w:val="upp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5D485B06"/>
    <w:multiLevelType w:val="hybridMultilevel"/>
    <w:tmpl w:val="32A8DFEA"/>
    <w:lvl w:ilvl="0" w:tplc="0F268218">
      <w:start w:val="1"/>
      <w:numFmt w:val="upperLetter"/>
      <w:lvlText w:val="(%1)"/>
      <w:lvlJc w:val="left"/>
      <w:pPr>
        <w:ind w:left="435" w:hanging="37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D4B627D"/>
    <w:multiLevelType w:val="hybridMultilevel"/>
    <w:tmpl w:val="11DC7822"/>
    <w:lvl w:ilvl="0" w:tplc="E6AE46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CC7DE0"/>
    <w:multiLevelType w:val="hybridMultilevel"/>
    <w:tmpl w:val="5DEE0E82"/>
    <w:lvl w:ilvl="0" w:tplc="FA901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237EE4"/>
    <w:multiLevelType w:val="hybridMultilevel"/>
    <w:tmpl w:val="72465B16"/>
    <w:lvl w:ilvl="0" w:tplc="E7D442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6"/>
  </w:num>
  <w:num w:numId="4">
    <w:abstractNumId w:val="17"/>
  </w:num>
  <w:num w:numId="5">
    <w:abstractNumId w:val="20"/>
  </w:num>
  <w:num w:numId="6">
    <w:abstractNumId w:val="9"/>
  </w:num>
  <w:num w:numId="7">
    <w:abstractNumId w:val="13"/>
  </w:num>
  <w:num w:numId="8">
    <w:abstractNumId w:val="18"/>
  </w:num>
  <w:num w:numId="9">
    <w:abstractNumId w:val="11"/>
  </w:num>
  <w:num w:numId="10">
    <w:abstractNumId w:val="2"/>
  </w:num>
  <w:num w:numId="11">
    <w:abstractNumId w:val="4"/>
  </w:num>
  <w:num w:numId="12">
    <w:abstractNumId w:val="0"/>
  </w:num>
  <w:num w:numId="13">
    <w:abstractNumId w:val="15"/>
  </w:num>
  <w:num w:numId="14">
    <w:abstractNumId w:val="5"/>
  </w:num>
  <w:num w:numId="15">
    <w:abstractNumId w:val="8"/>
  </w:num>
  <w:num w:numId="16">
    <w:abstractNumId w:val="10"/>
  </w:num>
  <w:num w:numId="17">
    <w:abstractNumId w:val="6"/>
  </w:num>
  <w:num w:numId="18">
    <w:abstractNumId w:val="3"/>
  </w:num>
  <w:num w:numId="19">
    <w:abstractNumId w:val="19"/>
  </w:num>
  <w:num w:numId="20">
    <w:abstractNumId w:val="7"/>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oNotTrackMoves/>
  <w:defaultTabStop w:val="720"/>
  <w:characterSpacingControl w:val="doNotCompress"/>
  <w:footnotePr>
    <w:footnote w:id="-1"/>
    <w:footnote w:id="0"/>
  </w:footnotePr>
  <w:endnotePr>
    <w:endnote w:id="-1"/>
    <w:endnote w:id="0"/>
  </w:endnotePr>
  <w:compat/>
  <w:rsids>
    <w:rsidRoot w:val="00E22A32"/>
    <w:rsid w:val="0000036F"/>
    <w:rsid w:val="00011A6C"/>
    <w:rsid w:val="00011E08"/>
    <w:rsid w:val="00015DFE"/>
    <w:rsid w:val="00031382"/>
    <w:rsid w:val="000373BA"/>
    <w:rsid w:val="00040A73"/>
    <w:rsid w:val="000567BE"/>
    <w:rsid w:val="0006148A"/>
    <w:rsid w:val="0006778C"/>
    <w:rsid w:val="000701AD"/>
    <w:rsid w:val="00072FC1"/>
    <w:rsid w:val="00077FAA"/>
    <w:rsid w:val="00091989"/>
    <w:rsid w:val="000940F1"/>
    <w:rsid w:val="000B5791"/>
    <w:rsid w:val="000C6BE4"/>
    <w:rsid w:val="000D2C1B"/>
    <w:rsid w:val="001066C6"/>
    <w:rsid w:val="00123F93"/>
    <w:rsid w:val="00140FF7"/>
    <w:rsid w:val="001421A7"/>
    <w:rsid w:val="00146E8E"/>
    <w:rsid w:val="00162344"/>
    <w:rsid w:val="00173739"/>
    <w:rsid w:val="00177910"/>
    <w:rsid w:val="00185B9C"/>
    <w:rsid w:val="0019015E"/>
    <w:rsid w:val="00190535"/>
    <w:rsid w:val="00190EC6"/>
    <w:rsid w:val="001944FA"/>
    <w:rsid w:val="001D4849"/>
    <w:rsid w:val="001E207F"/>
    <w:rsid w:val="001E42A7"/>
    <w:rsid w:val="001E53AF"/>
    <w:rsid w:val="001E717D"/>
    <w:rsid w:val="002009A7"/>
    <w:rsid w:val="00232AF9"/>
    <w:rsid w:val="002427E8"/>
    <w:rsid w:val="00266E7F"/>
    <w:rsid w:val="002701F1"/>
    <w:rsid w:val="00283C5D"/>
    <w:rsid w:val="00290775"/>
    <w:rsid w:val="002956CF"/>
    <w:rsid w:val="00295A3E"/>
    <w:rsid w:val="002A7C4A"/>
    <w:rsid w:val="002D34C5"/>
    <w:rsid w:val="002D5637"/>
    <w:rsid w:val="002E163D"/>
    <w:rsid w:val="002E20A9"/>
    <w:rsid w:val="002F561B"/>
    <w:rsid w:val="003018E2"/>
    <w:rsid w:val="003355E5"/>
    <w:rsid w:val="003569B0"/>
    <w:rsid w:val="00360629"/>
    <w:rsid w:val="003756E5"/>
    <w:rsid w:val="0038449A"/>
    <w:rsid w:val="003848D1"/>
    <w:rsid w:val="00395282"/>
    <w:rsid w:val="00397880"/>
    <w:rsid w:val="003A3213"/>
    <w:rsid w:val="003A549D"/>
    <w:rsid w:val="003C630B"/>
    <w:rsid w:val="003C72CF"/>
    <w:rsid w:val="003D3F44"/>
    <w:rsid w:val="003D7A87"/>
    <w:rsid w:val="003D7B14"/>
    <w:rsid w:val="003F360C"/>
    <w:rsid w:val="004113BF"/>
    <w:rsid w:val="00420496"/>
    <w:rsid w:val="00420766"/>
    <w:rsid w:val="0042384A"/>
    <w:rsid w:val="00446A1A"/>
    <w:rsid w:val="0045177A"/>
    <w:rsid w:val="004540A9"/>
    <w:rsid w:val="00456749"/>
    <w:rsid w:val="00460B96"/>
    <w:rsid w:val="00461714"/>
    <w:rsid w:val="004645F9"/>
    <w:rsid w:val="00471D03"/>
    <w:rsid w:val="004812D2"/>
    <w:rsid w:val="00484152"/>
    <w:rsid w:val="00485ECC"/>
    <w:rsid w:val="004A0EA9"/>
    <w:rsid w:val="004A4111"/>
    <w:rsid w:val="004A4E84"/>
    <w:rsid w:val="004B11F4"/>
    <w:rsid w:val="004C15D1"/>
    <w:rsid w:val="004E703A"/>
    <w:rsid w:val="004F3C84"/>
    <w:rsid w:val="0050689E"/>
    <w:rsid w:val="005119B6"/>
    <w:rsid w:val="005166AA"/>
    <w:rsid w:val="0052470B"/>
    <w:rsid w:val="00542768"/>
    <w:rsid w:val="00546AA0"/>
    <w:rsid w:val="00553070"/>
    <w:rsid w:val="00553A09"/>
    <w:rsid w:val="00555419"/>
    <w:rsid w:val="00574ED7"/>
    <w:rsid w:val="005752C9"/>
    <w:rsid w:val="00581E37"/>
    <w:rsid w:val="005A274D"/>
    <w:rsid w:val="005A4AEC"/>
    <w:rsid w:val="005A660A"/>
    <w:rsid w:val="005B2894"/>
    <w:rsid w:val="005B3325"/>
    <w:rsid w:val="005B3DB2"/>
    <w:rsid w:val="005C4E38"/>
    <w:rsid w:val="005E174E"/>
    <w:rsid w:val="005E3043"/>
    <w:rsid w:val="00610A48"/>
    <w:rsid w:val="00615A0C"/>
    <w:rsid w:val="00631B9C"/>
    <w:rsid w:val="0066426A"/>
    <w:rsid w:val="00684483"/>
    <w:rsid w:val="00690A7F"/>
    <w:rsid w:val="006A4C84"/>
    <w:rsid w:val="006A4FFB"/>
    <w:rsid w:val="006C52A1"/>
    <w:rsid w:val="006E1067"/>
    <w:rsid w:val="006E636B"/>
    <w:rsid w:val="006F546D"/>
    <w:rsid w:val="00703237"/>
    <w:rsid w:val="0070386B"/>
    <w:rsid w:val="00703927"/>
    <w:rsid w:val="00715842"/>
    <w:rsid w:val="00717659"/>
    <w:rsid w:val="00723B6B"/>
    <w:rsid w:val="007242A0"/>
    <w:rsid w:val="007245AB"/>
    <w:rsid w:val="00742DEC"/>
    <w:rsid w:val="007476E9"/>
    <w:rsid w:val="0076700F"/>
    <w:rsid w:val="00767F2E"/>
    <w:rsid w:val="0077181F"/>
    <w:rsid w:val="00781C28"/>
    <w:rsid w:val="00790F68"/>
    <w:rsid w:val="00792B51"/>
    <w:rsid w:val="007963A8"/>
    <w:rsid w:val="007A5A5E"/>
    <w:rsid w:val="007D45C7"/>
    <w:rsid w:val="007E111E"/>
    <w:rsid w:val="007E4AAD"/>
    <w:rsid w:val="007F2DA4"/>
    <w:rsid w:val="007F4FE3"/>
    <w:rsid w:val="007F6B72"/>
    <w:rsid w:val="00801E86"/>
    <w:rsid w:val="0081305F"/>
    <w:rsid w:val="008148E9"/>
    <w:rsid w:val="00831189"/>
    <w:rsid w:val="00844C76"/>
    <w:rsid w:val="0086337B"/>
    <w:rsid w:val="00866470"/>
    <w:rsid w:val="008707C6"/>
    <w:rsid w:val="0087244E"/>
    <w:rsid w:val="00897DB6"/>
    <w:rsid w:val="008A7BB4"/>
    <w:rsid w:val="008B302C"/>
    <w:rsid w:val="008C1806"/>
    <w:rsid w:val="008C31D1"/>
    <w:rsid w:val="008D6C44"/>
    <w:rsid w:val="008F5F5E"/>
    <w:rsid w:val="008F76B0"/>
    <w:rsid w:val="00904B6C"/>
    <w:rsid w:val="00911AC4"/>
    <w:rsid w:val="009262B1"/>
    <w:rsid w:val="00926E82"/>
    <w:rsid w:val="009408F1"/>
    <w:rsid w:val="0094668F"/>
    <w:rsid w:val="00946820"/>
    <w:rsid w:val="0095511C"/>
    <w:rsid w:val="00957D3D"/>
    <w:rsid w:val="009611AC"/>
    <w:rsid w:val="00962B44"/>
    <w:rsid w:val="009748F1"/>
    <w:rsid w:val="00976DC1"/>
    <w:rsid w:val="00982D67"/>
    <w:rsid w:val="00983820"/>
    <w:rsid w:val="00995A02"/>
    <w:rsid w:val="009B50F7"/>
    <w:rsid w:val="009D2147"/>
    <w:rsid w:val="009E2E76"/>
    <w:rsid w:val="009E37F6"/>
    <w:rsid w:val="009F2370"/>
    <w:rsid w:val="00A16C6D"/>
    <w:rsid w:val="00A41887"/>
    <w:rsid w:val="00A673C5"/>
    <w:rsid w:val="00A9428A"/>
    <w:rsid w:val="00A96E0E"/>
    <w:rsid w:val="00AA5DA2"/>
    <w:rsid w:val="00AC019D"/>
    <w:rsid w:val="00AF079B"/>
    <w:rsid w:val="00B12CB3"/>
    <w:rsid w:val="00B15CA0"/>
    <w:rsid w:val="00B22681"/>
    <w:rsid w:val="00B23AAB"/>
    <w:rsid w:val="00B25EEA"/>
    <w:rsid w:val="00B34175"/>
    <w:rsid w:val="00B535DE"/>
    <w:rsid w:val="00B604F8"/>
    <w:rsid w:val="00B63970"/>
    <w:rsid w:val="00B764D0"/>
    <w:rsid w:val="00B773A6"/>
    <w:rsid w:val="00B80A22"/>
    <w:rsid w:val="00B87563"/>
    <w:rsid w:val="00BB435B"/>
    <w:rsid w:val="00BB5403"/>
    <w:rsid w:val="00BB61A5"/>
    <w:rsid w:val="00BC5E1F"/>
    <w:rsid w:val="00BC7637"/>
    <w:rsid w:val="00BD1786"/>
    <w:rsid w:val="00BD3617"/>
    <w:rsid w:val="00BE125C"/>
    <w:rsid w:val="00BE2110"/>
    <w:rsid w:val="00C06526"/>
    <w:rsid w:val="00C06D23"/>
    <w:rsid w:val="00C11411"/>
    <w:rsid w:val="00C20EFB"/>
    <w:rsid w:val="00C36CFC"/>
    <w:rsid w:val="00C42B53"/>
    <w:rsid w:val="00C703CB"/>
    <w:rsid w:val="00C72FCD"/>
    <w:rsid w:val="00C745C1"/>
    <w:rsid w:val="00C832B4"/>
    <w:rsid w:val="00C8367A"/>
    <w:rsid w:val="00C8725F"/>
    <w:rsid w:val="00C94BA4"/>
    <w:rsid w:val="00C96DB1"/>
    <w:rsid w:val="00CA03A2"/>
    <w:rsid w:val="00CB0C6B"/>
    <w:rsid w:val="00CB613B"/>
    <w:rsid w:val="00CB769A"/>
    <w:rsid w:val="00CD4CE7"/>
    <w:rsid w:val="00D00FA0"/>
    <w:rsid w:val="00D07054"/>
    <w:rsid w:val="00D1335F"/>
    <w:rsid w:val="00D305B8"/>
    <w:rsid w:val="00D328BC"/>
    <w:rsid w:val="00D36FB4"/>
    <w:rsid w:val="00D5364D"/>
    <w:rsid w:val="00D626BF"/>
    <w:rsid w:val="00D71D9B"/>
    <w:rsid w:val="00DA6340"/>
    <w:rsid w:val="00DC6751"/>
    <w:rsid w:val="00DD02B6"/>
    <w:rsid w:val="00DD1D59"/>
    <w:rsid w:val="00DD5EAA"/>
    <w:rsid w:val="00DF3BA3"/>
    <w:rsid w:val="00E07F8C"/>
    <w:rsid w:val="00E1120E"/>
    <w:rsid w:val="00E22A32"/>
    <w:rsid w:val="00E23C0F"/>
    <w:rsid w:val="00E3108E"/>
    <w:rsid w:val="00E36076"/>
    <w:rsid w:val="00E411E5"/>
    <w:rsid w:val="00E465C2"/>
    <w:rsid w:val="00E6705A"/>
    <w:rsid w:val="00E7204A"/>
    <w:rsid w:val="00E76754"/>
    <w:rsid w:val="00E814EC"/>
    <w:rsid w:val="00E95A89"/>
    <w:rsid w:val="00EA0DB8"/>
    <w:rsid w:val="00EA4B51"/>
    <w:rsid w:val="00EB0E17"/>
    <w:rsid w:val="00EB67BD"/>
    <w:rsid w:val="00EC124B"/>
    <w:rsid w:val="00EC126D"/>
    <w:rsid w:val="00ED19D8"/>
    <w:rsid w:val="00EE13B5"/>
    <w:rsid w:val="00EE2B14"/>
    <w:rsid w:val="00EE542F"/>
    <w:rsid w:val="00EF18B2"/>
    <w:rsid w:val="00EF5ECE"/>
    <w:rsid w:val="00F1556B"/>
    <w:rsid w:val="00F213EB"/>
    <w:rsid w:val="00F21D0F"/>
    <w:rsid w:val="00F24210"/>
    <w:rsid w:val="00F34198"/>
    <w:rsid w:val="00F45BAE"/>
    <w:rsid w:val="00F55B48"/>
    <w:rsid w:val="00F70F4B"/>
    <w:rsid w:val="00FA17C0"/>
    <w:rsid w:val="00FB2371"/>
    <w:rsid w:val="00FC59B6"/>
    <w:rsid w:val="00FD2BE7"/>
    <w:rsid w:val="00FE6BAF"/>
    <w:rsid w:val="00FF0F42"/>
    <w:rsid w:val="00FF154B"/>
    <w:rsid w:val="00FF21DE"/>
    <w:rsid w:val="00FF566B"/>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A32"/>
    <w:pPr>
      <w:spacing w:line="240" w:lineRule="auto"/>
    </w:pPr>
    <w:rPr>
      <w:rFonts w:ascii="Cambria" w:eastAsia="Cambria" w:hAnsi="Cambria"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22A32"/>
    <w:pPr>
      <w:ind w:left="720"/>
      <w:contextualSpacing/>
    </w:pPr>
  </w:style>
  <w:style w:type="paragraph" w:styleId="BalloonText">
    <w:name w:val="Balloon Text"/>
    <w:basedOn w:val="Normal"/>
    <w:link w:val="BalloonTextChar"/>
    <w:uiPriority w:val="99"/>
    <w:semiHidden/>
    <w:unhideWhenUsed/>
    <w:rsid w:val="007476E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476E9"/>
    <w:rPr>
      <w:rFonts w:ascii="Lucida Grande" w:eastAsia="Cambria" w:hAnsi="Lucida Grande" w:cs="Times New Roman"/>
      <w:sz w:val="18"/>
      <w:szCs w:val="18"/>
    </w:rPr>
  </w:style>
  <w:style w:type="character" w:styleId="CommentReference">
    <w:name w:val="annotation reference"/>
    <w:basedOn w:val="DefaultParagraphFont"/>
    <w:uiPriority w:val="99"/>
    <w:semiHidden/>
    <w:unhideWhenUsed/>
    <w:rsid w:val="007476E9"/>
    <w:rPr>
      <w:sz w:val="18"/>
      <w:szCs w:val="18"/>
    </w:rPr>
  </w:style>
  <w:style w:type="paragraph" w:styleId="CommentText">
    <w:name w:val="annotation text"/>
    <w:basedOn w:val="Normal"/>
    <w:link w:val="CommentTextChar"/>
    <w:uiPriority w:val="99"/>
    <w:semiHidden/>
    <w:unhideWhenUsed/>
    <w:rsid w:val="007476E9"/>
  </w:style>
  <w:style w:type="character" w:customStyle="1" w:styleId="CommentTextChar">
    <w:name w:val="Comment Text Char"/>
    <w:basedOn w:val="DefaultParagraphFont"/>
    <w:link w:val="CommentText"/>
    <w:uiPriority w:val="99"/>
    <w:semiHidden/>
    <w:rsid w:val="007476E9"/>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7476E9"/>
    <w:rPr>
      <w:b/>
      <w:bCs/>
      <w:sz w:val="20"/>
      <w:szCs w:val="20"/>
    </w:rPr>
  </w:style>
  <w:style w:type="character" w:customStyle="1" w:styleId="CommentSubjectChar">
    <w:name w:val="Comment Subject Char"/>
    <w:basedOn w:val="CommentTextChar"/>
    <w:link w:val="CommentSubject"/>
    <w:uiPriority w:val="99"/>
    <w:semiHidden/>
    <w:rsid w:val="007476E9"/>
    <w:rPr>
      <w:rFonts w:ascii="Cambria" w:eastAsia="Cambria" w:hAnsi="Cambria" w:cs="Times New Roman"/>
      <w:b/>
      <w:bCs/>
      <w:sz w:val="20"/>
      <w:szCs w:val="20"/>
    </w:rPr>
  </w:style>
  <w:style w:type="paragraph" w:styleId="Header">
    <w:name w:val="header"/>
    <w:basedOn w:val="Normal"/>
    <w:link w:val="HeaderChar"/>
    <w:uiPriority w:val="99"/>
    <w:unhideWhenUsed/>
    <w:rsid w:val="007963A8"/>
    <w:pPr>
      <w:tabs>
        <w:tab w:val="center" w:pos="4680"/>
        <w:tab w:val="right" w:pos="9360"/>
      </w:tabs>
      <w:spacing w:after="0"/>
    </w:pPr>
  </w:style>
  <w:style w:type="character" w:customStyle="1" w:styleId="HeaderChar">
    <w:name w:val="Header Char"/>
    <w:basedOn w:val="DefaultParagraphFont"/>
    <w:link w:val="Header"/>
    <w:uiPriority w:val="99"/>
    <w:rsid w:val="007963A8"/>
    <w:rPr>
      <w:rFonts w:ascii="Cambria" w:eastAsia="Cambria" w:hAnsi="Cambria" w:cs="Times New Roman"/>
      <w:sz w:val="24"/>
      <w:szCs w:val="24"/>
    </w:rPr>
  </w:style>
  <w:style w:type="paragraph" w:styleId="Footer">
    <w:name w:val="footer"/>
    <w:basedOn w:val="Normal"/>
    <w:link w:val="FooterChar"/>
    <w:uiPriority w:val="99"/>
    <w:unhideWhenUsed/>
    <w:rsid w:val="007963A8"/>
    <w:pPr>
      <w:tabs>
        <w:tab w:val="center" w:pos="4680"/>
        <w:tab w:val="right" w:pos="9360"/>
      </w:tabs>
      <w:spacing w:after="0"/>
    </w:pPr>
  </w:style>
  <w:style w:type="character" w:customStyle="1" w:styleId="FooterChar">
    <w:name w:val="Footer Char"/>
    <w:basedOn w:val="DefaultParagraphFont"/>
    <w:link w:val="Footer"/>
    <w:uiPriority w:val="99"/>
    <w:rsid w:val="007963A8"/>
    <w:rPr>
      <w:rFonts w:ascii="Cambria" w:eastAsia="Cambria" w:hAnsi="Cambria" w:cs="Times New Roman"/>
      <w:sz w:val="24"/>
      <w:szCs w:val="24"/>
    </w:rPr>
  </w:style>
  <w:style w:type="paragraph" w:styleId="NormalWeb">
    <w:name w:val="Normal (Web)"/>
    <w:basedOn w:val="Normal"/>
    <w:uiPriority w:val="99"/>
    <w:semiHidden/>
    <w:unhideWhenUsed/>
    <w:rsid w:val="00B12CB3"/>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A32"/>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A32"/>
    <w:pPr>
      <w:ind w:left="720"/>
      <w:contextualSpacing/>
    </w:pPr>
  </w:style>
  <w:style w:type="paragraph" w:styleId="BalloonText">
    <w:name w:val="Balloon Text"/>
    <w:basedOn w:val="Normal"/>
    <w:link w:val="BalloonTextChar"/>
    <w:uiPriority w:val="99"/>
    <w:semiHidden/>
    <w:unhideWhenUsed/>
    <w:rsid w:val="007476E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476E9"/>
    <w:rPr>
      <w:rFonts w:ascii="Lucida Grande" w:eastAsia="Cambria" w:hAnsi="Lucida Grande" w:cs="Times New Roman"/>
      <w:sz w:val="18"/>
      <w:szCs w:val="18"/>
    </w:rPr>
  </w:style>
  <w:style w:type="character" w:styleId="CommentReference">
    <w:name w:val="annotation reference"/>
    <w:basedOn w:val="DefaultParagraphFont"/>
    <w:uiPriority w:val="99"/>
    <w:semiHidden/>
    <w:unhideWhenUsed/>
    <w:rsid w:val="007476E9"/>
    <w:rPr>
      <w:sz w:val="18"/>
      <w:szCs w:val="18"/>
    </w:rPr>
  </w:style>
  <w:style w:type="paragraph" w:styleId="CommentText">
    <w:name w:val="annotation text"/>
    <w:basedOn w:val="Normal"/>
    <w:link w:val="CommentTextChar"/>
    <w:uiPriority w:val="99"/>
    <w:semiHidden/>
    <w:unhideWhenUsed/>
    <w:rsid w:val="007476E9"/>
  </w:style>
  <w:style w:type="character" w:customStyle="1" w:styleId="CommentTextChar">
    <w:name w:val="Comment Text Char"/>
    <w:basedOn w:val="DefaultParagraphFont"/>
    <w:link w:val="CommentText"/>
    <w:uiPriority w:val="99"/>
    <w:semiHidden/>
    <w:rsid w:val="007476E9"/>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7476E9"/>
    <w:rPr>
      <w:b/>
      <w:bCs/>
      <w:sz w:val="20"/>
      <w:szCs w:val="20"/>
    </w:rPr>
  </w:style>
  <w:style w:type="character" w:customStyle="1" w:styleId="CommentSubjectChar">
    <w:name w:val="Comment Subject Char"/>
    <w:basedOn w:val="CommentTextChar"/>
    <w:link w:val="CommentSubject"/>
    <w:uiPriority w:val="99"/>
    <w:semiHidden/>
    <w:rsid w:val="007476E9"/>
    <w:rPr>
      <w:rFonts w:ascii="Cambria" w:eastAsia="Cambria" w:hAnsi="Cambria" w:cs="Times New Roman"/>
      <w:b/>
      <w:bCs/>
      <w:sz w:val="20"/>
      <w:szCs w:val="20"/>
    </w:rPr>
  </w:style>
  <w:style w:type="paragraph" w:styleId="Header">
    <w:name w:val="header"/>
    <w:basedOn w:val="Normal"/>
    <w:link w:val="HeaderChar"/>
    <w:uiPriority w:val="99"/>
    <w:unhideWhenUsed/>
    <w:rsid w:val="007963A8"/>
    <w:pPr>
      <w:tabs>
        <w:tab w:val="center" w:pos="4680"/>
        <w:tab w:val="right" w:pos="9360"/>
      </w:tabs>
      <w:spacing w:after="0"/>
    </w:pPr>
  </w:style>
  <w:style w:type="character" w:customStyle="1" w:styleId="HeaderChar">
    <w:name w:val="Header Char"/>
    <w:basedOn w:val="DefaultParagraphFont"/>
    <w:link w:val="Header"/>
    <w:uiPriority w:val="99"/>
    <w:rsid w:val="007963A8"/>
    <w:rPr>
      <w:rFonts w:ascii="Cambria" w:eastAsia="Cambria" w:hAnsi="Cambria" w:cs="Times New Roman"/>
      <w:sz w:val="24"/>
      <w:szCs w:val="24"/>
    </w:rPr>
  </w:style>
  <w:style w:type="paragraph" w:styleId="Footer">
    <w:name w:val="footer"/>
    <w:basedOn w:val="Normal"/>
    <w:link w:val="FooterChar"/>
    <w:uiPriority w:val="99"/>
    <w:unhideWhenUsed/>
    <w:rsid w:val="007963A8"/>
    <w:pPr>
      <w:tabs>
        <w:tab w:val="center" w:pos="4680"/>
        <w:tab w:val="right" w:pos="9360"/>
      </w:tabs>
      <w:spacing w:after="0"/>
    </w:pPr>
  </w:style>
  <w:style w:type="character" w:customStyle="1" w:styleId="FooterChar">
    <w:name w:val="Footer Char"/>
    <w:basedOn w:val="DefaultParagraphFont"/>
    <w:link w:val="Footer"/>
    <w:uiPriority w:val="99"/>
    <w:rsid w:val="007963A8"/>
    <w:rPr>
      <w:rFonts w:ascii="Cambria" w:eastAsia="Cambria" w:hAnsi="Cambria" w:cs="Times New Roman"/>
      <w:sz w:val="24"/>
      <w:szCs w:val="24"/>
    </w:rPr>
  </w:style>
  <w:style w:type="paragraph" w:styleId="NormalWeb">
    <w:name w:val="Normal (Web)"/>
    <w:basedOn w:val="Normal"/>
    <w:uiPriority w:val="99"/>
    <w:semiHidden/>
    <w:unhideWhenUsed/>
    <w:rsid w:val="00B12CB3"/>
    <w:pPr>
      <w:spacing w:before="100" w:beforeAutospacing="1" w:after="100" w:afterAutospacing="1"/>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145121186">
      <w:bodyDiv w:val="1"/>
      <w:marLeft w:val="0"/>
      <w:marRight w:val="0"/>
      <w:marTop w:val="0"/>
      <w:marBottom w:val="0"/>
      <w:divBdr>
        <w:top w:val="none" w:sz="0" w:space="0" w:color="auto"/>
        <w:left w:val="none" w:sz="0" w:space="0" w:color="auto"/>
        <w:bottom w:val="none" w:sz="0" w:space="0" w:color="auto"/>
        <w:right w:val="none" w:sz="0" w:space="0" w:color="auto"/>
      </w:divBdr>
    </w:div>
    <w:div w:id="190213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9577C-5E61-EF4C-9391-F25BDEF0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1889</Words>
  <Characters>10772</Characters>
  <Application>Microsoft Macintosh Word</Application>
  <DocSecurity>0</DocSecurity>
  <Lines>89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Aaron Kolski-Andreaco</cp:lastModifiedBy>
  <cp:revision>5</cp:revision>
  <dcterms:created xsi:type="dcterms:W3CDTF">2013-02-16T00:26:00Z</dcterms:created>
  <dcterms:modified xsi:type="dcterms:W3CDTF">2013-02-16T17:51:00Z</dcterms:modified>
</cp:coreProperties>
</file>