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DDB" w:rsidRPr="002962DF" w:rsidRDefault="003460E2" w:rsidP="002F7E3A">
      <w:pPr>
        <w:spacing w:after="0"/>
        <w:rPr>
          <w:b/>
        </w:rPr>
      </w:pPr>
      <w:r w:rsidRPr="002962DF">
        <w:rPr>
          <w:b/>
        </w:rPr>
        <w:t xml:space="preserve">TITLE: </w:t>
      </w:r>
    </w:p>
    <w:p w:rsidR="00B800E6" w:rsidRPr="00BF0276" w:rsidRDefault="00F854D2" w:rsidP="002F7E3A">
      <w:pPr>
        <w:spacing w:after="0"/>
      </w:pPr>
      <w:r w:rsidRPr="00F854D2">
        <w:t>Acquiring fluorescence time-lapse movies of budding yeast and analyzing single-cell dynamics using GRAFTS</w:t>
      </w:r>
    </w:p>
    <w:p w:rsidR="006F1752" w:rsidRPr="00B800E6" w:rsidRDefault="006F1752" w:rsidP="002F7E3A">
      <w:pPr>
        <w:spacing w:after="0"/>
      </w:pPr>
    </w:p>
    <w:p w:rsidR="003460E2" w:rsidRPr="002962DF" w:rsidRDefault="003460E2" w:rsidP="002F7E3A">
      <w:pPr>
        <w:spacing w:after="0"/>
        <w:rPr>
          <w:b/>
        </w:rPr>
      </w:pPr>
      <w:r w:rsidRPr="002962DF">
        <w:rPr>
          <w:b/>
        </w:rPr>
        <w:t>AUTHORS:</w:t>
      </w:r>
    </w:p>
    <w:p w:rsidR="002800FE" w:rsidRDefault="002800FE" w:rsidP="002F7E3A">
      <w:pPr>
        <w:spacing w:after="0"/>
      </w:pPr>
      <w:r>
        <w:t>Zopf, Christopher J.</w:t>
      </w:r>
    </w:p>
    <w:p w:rsidR="002800FE" w:rsidRDefault="002800FE" w:rsidP="002F7E3A">
      <w:pPr>
        <w:spacing w:after="0"/>
      </w:pPr>
      <w:r>
        <w:t>77 Massachusetts Avenue, 56-491</w:t>
      </w:r>
    </w:p>
    <w:p w:rsidR="002800FE" w:rsidRDefault="002800FE" w:rsidP="002F7E3A">
      <w:pPr>
        <w:spacing w:after="0"/>
      </w:pPr>
      <w:r>
        <w:t>Department of Chemical Engineering</w:t>
      </w:r>
    </w:p>
    <w:p w:rsidR="002800FE" w:rsidRDefault="002800FE" w:rsidP="002F7E3A">
      <w:pPr>
        <w:spacing w:after="0"/>
      </w:pPr>
      <w:r>
        <w:t>Massachusetts Institute of Technology</w:t>
      </w:r>
    </w:p>
    <w:p w:rsidR="002800FE" w:rsidRDefault="002800FE" w:rsidP="002F7E3A">
      <w:pPr>
        <w:spacing w:after="0"/>
      </w:pPr>
      <w:r>
        <w:t>Cambridge, MA 02139</w:t>
      </w:r>
    </w:p>
    <w:p w:rsidR="002800FE" w:rsidRDefault="005E330F" w:rsidP="002F7E3A">
      <w:pPr>
        <w:spacing w:after="0"/>
      </w:pPr>
      <w:hyperlink r:id="rId9" w:history="1">
        <w:r w:rsidR="002800FE" w:rsidRPr="00971429">
          <w:rPr>
            <w:rStyle w:val="Hyperlink"/>
          </w:rPr>
          <w:t>cjzopf@mit.edu</w:t>
        </w:r>
      </w:hyperlink>
    </w:p>
    <w:p w:rsidR="002800FE" w:rsidRDefault="002800FE" w:rsidP="002F7E3A">
      <w:pPr>
        <w:spacing w:after="0"/>
      </w:pPr>
    </w:p>
    <w:p w:rsidR="002800FE" w:rsidRDefault="002800FE" w:rsidP="002F7E3A">
      <w:pPr>
        <w:spacing w:after="0"/>
      </w:pPr>
      <w:r>
        <w:t>Maheshri, Narendra</w:t>
      </w:r>
    </w:p>
    <w:p w:rsidR="002800FE" w:rsidRDefault="002800FE" w:rsidP="002F7E3A">
      <w:pPr>
        <w:spacing w:after="0"/>
      </w:pPr>
      <w:r>
        <w:t>77 Massachusetts Avenue, 66-558</w:t>
      </w:r>
    </w:p>
    <w:p w:rsidR="002800FE" w:rsidRDefault="001F1AC2" w:rsidP="002F7E3A">
      <w:pPr>
        <w:spacing w:after="0"/>
      </w:pPr>
      <w:r>
        <w:t>Department of Chemical Engineering</w:t>
      </w:r>
    </w:p>
    <w:p w:rsidR="001F1AC2" w:rsidRDefault="001F1AC2" w:rsidP="002F7E3A">
      <w:pPr>
        <w:spacing w:after="0"/>
      </w:pPr>
      <w:r>
        <w:t>Massachusetts Institute of Technology</w:t>
      </w:r>
    </w:p>
    <w:p w:rsidR="001F1AC2" w:rsidRDefault="001F1AC2" w:rsidP="002F7E3A">
      <w:pPr>
        <w:spacing w:after="0"/>
      </w:pPr>
      <w:r>
        <w:t>Cambridge, MA 02139</w:t>
      </w:r>
    </w:p>
    <w:p w:rsidR="001F1AC2" w:rsidRDefault="005E330F" w:rsidP="002F7E3A">
      <w:pPr>
        <w:spacing w:after="0"/>
      </w:pPr>
      <w:hyperlink r:id="rId10" w:history="1">
        <w:r w:rsidR="001F1AC2" w:rsidRPr="00971429">
          <w:rPr>
            <w:rStyle w:val="Hyperlink"/>
          </w:rPr>
          <w:t>narendra@mit.edu</w:t>
        </w:r>
      </w:hyperlink>
    </w:p>
    <w:p w:rsidR="001F1AC2" w:rsidRDefault="001F1AC2" w:rsidP="002F7E3A">
      <w:pPr>
        <w:spacing w:after="0"/>
      </w:pPr>
      <w:r>
        <w:t>(617) 258-8986</w:t>
      </w:r>
    </w:p>
    <w:p w:rsidR="001F1AC2" w:rsidRPr="002800FE" w:rsidRDefault="001F1AC2" w:rsidP="002F7E3A">
      <w:pPr>
        <w:spacing w:after="0"/>
      </w:pPr>
    </w:p>
    <w:p w:rsidR="002800FE" w:rsidRPr="002962DF" w:rsidRDefault="003460E2" w:rsidP="002F7E3A">
      <w:pPr>
        <w:spacing w:after="0"/>
        <w:rPr>
          <w:b/>
        </w:rPr>
      </w:pPr>
      <w:r w:rsidRPr="002962DF">
        <w:rPr>
          <w:b/>
        </w:rPr>
        <w:t>CORRESPONDING AUTHOR:</w:t>
      </w:r>
    </w:p>
    <w:p w:rsidR="002800FE" w:rsidRPr="002800FE" w:rsidRDefault="002800FE" w:rsidP="002F7E3A">
      <w:pPr>
        <w:spacing w:after="0"/>
      </w:pPr>
      <w:r>
        <w:t>Narendra Maheshri</w:t>
      </w:r>
    </w:p>
    <w:p w:rsidR="001F1AC2" w:rsidRDefault="001F1AC2" w:rsidP="002F7E3A">
      <w:pPr>
        <w:spacing w:after="0"/>
      </w:pPr>
    </w:p>
    <w:p w:rsidR="001F1AC2" w:rsidRDefault="003460E2" w:rsidP="002F7E3A">
      <w:pPr>
        <w:spacing w:after="0"/>
      </w:pPr>
      <w:r w:rsidRPr="002962DF">
        <w:rPr>
          <w:b/>
        </w:rPr>
        <w:t>KEYWORDS:</w:t>
      </w:r>
      <w:r w:rsidR="002800FE">
        <w:t xml:space="preserve"> microscopy</w:t>
      </w:r>
      <w:r w:rsidR="00D83CE5">
        <w:t>/fluorescence and time-lapse;</w:t>
      </w:r>
      <w:r w:rsidR="002800FE">
        <w:t xml:space="preserve"> </w:t>
      </w:r>
      <w:r w:rsidR="00D83CE5">
        <w:t>budding yeast;</w:t>
      </w:r>
      <w:r w:rsidR="00905926">
        <w:t xml:space="preserve"> </w:t>
      </w:r>
      <w:r w:rsidR="00D83CE5">
        <w:t xml:space="preserve">gene expression dynamics; </w:t>
      </w:r>
      <w:r w:rsidR="002800FE">
        <w:t>s</w:t>
      </w:r>
      <w:r w:rsidR="00D83CE5">
        <w:t xml:space="preserve">egmentation; lineage </w:t>
      </w:r>
      <w:r w:rsidR="001F1AC2">
        <w:t>track</w:t>
      </w:r>
      <w:r w:rsidR="00D83CE5">
        <w:t>ing</w:t>
      </w:r>
    </w:p>
    <w:p w:rsidR="00D75F97" w:rsidRDefault="00D75F97" w:rsidP="002F7E3A">
      <w:pPr>
        <w:spacing w:after="0"/>
      </w:pPr>
    </w:p>
    <w:p w:rsidR="003460E2" w:rsidRPr="002962DF" w:rsidRDefault="003460E2" w:rsidP="002F7E3A">
      <w:pPr>
        <w:spacing w:after="0"/>
        <w:rPr>
          <w:b/>
        </w:rPr>
      </w:pPr>
      <w:r w:rsidRPr="002962DF">
        <w:rPr>
          <w:b/>
        </w:rPr>
        <w:t>SHORT ABSTRACT:</w:t>
      </w:r>
    </w:p>
    <w:p w:rsidR="001F1AC2" w:rsidRPr="00B800E6" w:rsidRDefault="00B800E6" w:rsidP="002F7E3A">
      <w:pPr>
        <w:spacing w:after="0"/>
      </w:pPr>
      <w:r w:rsidRPr="00B800E6">
        <w:t xml:space="preserve">We </w:t>
      </w:r>
      <w:r>
        <w:t xml:space="preserve">present a simple protocol to obtain fluorescence microscopy movies of growing yeast cells, and a GUI-based software package to extract single-cell time series data. The analysis includes automated lineage and division time assignment </w:t>
      </w:r>
      <w:r w:rsidR="00622970">
        <w:t xml:space="preserve">integrated with </w:t>
      </w:r>
      <w:r>
        <w:t xml:space="preserve">visual inspection and </w:t>
      </w:r>
      <w:r w:rsidR="00622970">
        <w:t xml:space="preserve">manual </w:t>
      </w:r>
      <w:proofErr w:type="spellStart"/>
      <w:r>
        <w:t>curation</w:t>
      </w:r>
      <w:proofErr w:type="spellEnd"/>
      <w:r>
        <w:t xml:space="preserve"> of tracked data.</w:t>
      </w:r>
    </w:p>
    <w:p w:rsidR="00B800E6" w:rsidRDefault="00B800E6" w:rsidP="002F7E3A">
      <w:pPr>
        <w:spacing w:after="0"/>
      </w:pPr>
    </w:p>
    <w:p w:rsidR="003460E2" w:rsidRPr="002962DF" w:rsidRDefault="003460E2" w:rsidP="002F7E3A">
      <w:pPr>
        <w:spacing w:after="0"/>
        <w:rPr>
          <w:b/>
        </w:rPr>
      </w:pPr>
      <w:r w:rsidRPr="002962DF">
        <w:rPr>
          <w:b/>
        </w:rPr>
        <w:t>LONG ABSTRACT:</w:t>
      </w:r>
    </w:p>
    <w:p w:rsidR="00B800E6" w:rsidRDefault="007D277D" w:rsidP="002F7E3A">
      <w:pPr>
        <w:spacing w:after="0"/>
      </w:pPr>
      <w:r>
        <w:t>Fluorescence time-lapse microscopy has become a powerful tool in the study of many biological processes at the single-cell level. In particular, movies depicting the temporal dependence of gene expression provide insight into the dynamics of its regulation; however, there are many technical challenges to obtaining and analyzing fluorescence movies of single cells. We describe here a simple protocol using a commercially available microfluidic culture device to generate such data, and a</w:t>
      </w:r>
      <w:r w:rsidR="00622970">
        <w:t xml:space="preserve"> </w:t>
      </w:r>
      <w:r w:rsidR="005578CE">
        <w:t>MATLAB</w:t>
      </w:r>
      <w:r w:rsidR="00622970">
        <w:t>-based</w:t>
      </w:r>
      <w:r w:rsidR="00B76BAB">
        <w:t>,</w:t>
      </w:r>
      <w:r>
        <w:t xml:space="preserve"> graphical user interface (GUI) –based software package to</w:t>
      </w:r>
      <w:r w:rsidR="00905926">
        <w:t xml:space="preserve"> quantify the fluorescence images. The software</w:t>
      </w:r>
      <w:r>
        <w:t xml:space="preserve"> segment</w:t>
      </w:r>
      <w:r w:rsidR="00905926">
        <w:t>s</w:t>
      </w:r>
      <w:r>
        <w:t xml:space="preserve"> and track cells, </w:t>
      </w:r>
      <w:r w:rsidR="00B76BAB">
        <w:t>enables</w:t>
      </w:r>
      <w:r w:rsidR="00905926">
        <w:t xml:space="preserve"> the user to visually curate errors in the data, and automatically assigns lineage and division times. The GUI further analyzes the time series to produce whole cell traces as well as their first and second time derivatives. While the software was </w:t>
      </w:r>
      <w:r w:rsidR="00622970">
        <w:t xml:space="preserve">designed </w:t>
      </w:r>
      <w:r w:rsidR="00905926">
        <w:t xml:space="preserve">for </w:t>
      </w:r>
      <w:r w:rsidR="00905926">
        <w:rPr>
          <w:i/>
        </w:rPr>
        <w:t>S</w:t>
      </w:r>
      <w:r w:rsidR="00D83CE5">
        <w:rPr>
          <w:i/>
        </w:rPr>
        <w:t>.</w:t>
      </w:r>
      <w:r w:rsidR="00905926">
        <w:rPr>
          <w:i/>
        </w:rPr>
        <w:t xml:space="preserve"> cerevisiae</w:t>
      </w:r>
      <w:r w:rsidR="00905926">
        <w:t>, it</w:t>
      </w:r>
      <w:r w:rsidR="00B76BAB">
        <w:t xml:space="preserve">s modularity and </w:t>
      </w:r>
      <w:r w:rsidR="00B76BAB">
        <w:lastRenderedPageBreak/>
        <w:t>versatility</w:t>
      </w:r>
      <w:r w:rsidR="00905926">
        <w:t xml:space="preserve"> </w:t>
      </w:r>
      <w:r w:rsidR="00622970">
        <w:t xml:space="preserve">should </w:t>
      </w:r>
      <w:r w:rsidR="00B76BAB">
        <w:t xml:space="preserve">allow it </w:t>
      </w:r>
      <w:r w:rsidR="00622970">
        <w:t xml:space="preserve">to </w:t>
      </w:r>
      <w:r w:rsidR="00905926">
        <w:t>serve as a platform for studying other cell types</w:t>
      </w:r>
      <w:r w:rsidR="00B76BAB">
        <w:t xml:space="preserve"> with few modifications</w:t>
      </w:r>
      <w:r w:rsidR="00905926">
        <w:t>.</w:t>
      </w:r>
    </w:p>
    <w:p w:rsidR="006F1752" w:rsidRPr="00905926" w:rsidRDefault="006F1752" w:rsidP="002F7E3A">
      <w:pPr>
        <w:spacing w:after="0"/>
      </w:pPr>
    </w:p>
    <w:p w:rsidR="003460E2" w:rsidRPr="002962DF" w:rsidRDefault="003460E2" w:rsidP="002F7E3A">
      <w:pPr>
        <w:spacing w:after="0"/>
        <w:rPr>
          <w:b/>
        </w:rPr>
      </w:pPr>
      <w:r w:rsidRPr="002962DF">
        <w:rPr>
          <w:b/>
        </w:rPr>
        <w:t>INTRODUCTION:</w:t>
      </w:r>
    </w:p>
    <w:p w:rsidR="000F214B" w:rsidRPr="002F7E3A" w:rsidRDefault="00622970" w:rsidP="002F7E3A">
      <w:pPr>
        <w:spacing w:after="0"/>
      </w:pPr>
      <w:r>
        <w:t xml:space="preserve">Single-cell analysis of gene expression has furthered our </w:t>
      </w:r>
      <w:r w:rsidRPr="002F7E3A">
        <w:t>u</w:t>
      </w:r>
      <w:r w:rsidR="002B26E6" w:rsidRPr="002F7E3A">
        <w:t>nderstanding</w:t>
      </w:r>
      <w:r w:rsidR="00D61734" w:rsidRPr="002F7E3A">
        <w:t xml:space="preserve"> of</w:t>
      </w:r>
      <w:r w:rsidR="002B26E6" w:rsidRPr="002F7E3A">
        <w:t xml:space="preserve"> </w:t>
      </w:r>
      <w:r w:rsidR="007C031E" w:rsidRPr="002F7E3A">
        <w:t xml:space="preserve">many </w:t>
      </w:r>
      <w:r w:rsidR="00E212B6" w:rsidRPr="002F7E3A">
        <w:t xml:space="preserve">aspects </w:t>
      </w:r>
      <w:r w:rsidR="007C031E" w:rsidRPr="002F7E3A">
        <w:t xml:space="preserve">of </w:t>
      </w:r>
      <w:r w:rsidR="002B26E6" w:rsidRPr="002F7E3A">
        <w:t xml:space="preserve">gene </w:t>
      </w:r>
      <w:r w:rsidR="00432EEF" w:rsidRPr="002F7E3A">
        <w:t>regulation</w:t>
      </w:r>
      <w:r w:rsidR="002B26E6" w:rsidRPr="002F7E3A">
        <w:t>.</w:t>
      </w:r>
      <w:r w:rsidR="00515228" w:rsidRPr="002F7E3A">
        <w:t xml:space="preserve"> </w:t>
      </w:r>
      <w:r w:rsidR="006E09B9" w:rsidRPr="002F7E3A">
        <w:t xml:space="preserve">Static snapshots of </w:t>
      </w:r>
      <w:r w:rsidR="00BA2D2D" w:rsidRPr="002F7E3A">
        <w:t>fluorescent reporter</w:t>
      </w:r>
      <w:r w:rsidR="006E09B9" w:rsidRPr="002F7E3A">
        <w:t xml:space="preserve"> expression using </w:t>
      </w:r>
      <w:r w:rsidRPr="002F7E3A">
        <w:t xml:space="preserve">flow </w:t>
      </w:r>
      <w:proofErr w:type="spellStart"/>
      <w:r w:rsidRPr="002F7E3A">
        <w:t>cytometry</w:t>
      </w:r>
      <w:proofErr w:type="spellEnd"/>
      <w:r w:rsidRPr="002F7E3A">
        <w:t xml:space="preserve"> </w:t>
      </w:r>
      <w:r>
        <w:t xml:space="preserve">or microscopy provide useful information on the </w:t>
      </w:r>
      <w:r w:rsidR="00515228">
        <w:t xml:space="preserve">distribution of single-cell expression, but lack the history and evolution of time series data required to directly inform gene expression dynamics. </w:t>
      </w:r>
      <w:r>
        <w:t>F</w:t>
      </w:r>
      <w:r w:rsidR="007C031E">
        <w:t xml:space="preserve">luorescence time-lapse microscopy </w:t>
      </w:r>
      <w:r w:rsidR="00413C5E">
        <w:t xml:space="preserve">presents </w:t>
      </w:r>
      <w:r w:rsidR="007C031E">
        <w:t xml:space="preserve">a means to obtain both single-cell measurements and their history. Various experimental and analytical techniques have been developed to obtain </w:t>
      </w:r>
      <w:r w:rsidR="008E0A9C">
        <w:t xml:space="preserve">and quantify </w:t>
      </w:r>
      <w:r w:rsidR="007C031E">
        <w:t>movies</w:t>
      </w:r>
      <w:r w:rsidR="006E09B9">
        <w:t xml:space="preserve"> of fluorescent reporter expression</w:t>
      </w:r>
      <w:r w:rsidR="008E0A9C">
        <w:t xml:space="preserve">, thus </w:t>
      </w:r>
      <w:r w:rsidR="00515228">
        <w:t>impart</w:t>
      </w:r>
      <w:r w:rsidR="008E0A9C">
        <w:t>ing</w:t>
      </w:r>
      <w:r w:rsidR="007C031E">
        <w:t xml:space="preserve"> insights into </w:t>
      </w:r>
      <w:r w:rsidR="00C33C2B">
        <w:t xml:space="preserve">gene </w:t>
      </w:r>
      <w:r w:rsidR="00A04114">
        <w:t xml:space="preserve">regulation features </w:t>
      </w:r>
      <w:r w:rsidR="00C33C2B">
        <w:t xml:space="preserve">(see </w:t>
      </w:r>
      <w:r w:rsidR="00A87055">
        <w:fldChar w:fldCharType="begin" w:fldLock="1"/>
      </w:r>
      <w:r w:rsidR="00150786">
        <w:instrText>ADDIN CSL_CITATION { "citationItems" : [ { "id" : "ITEM-1", "itemData" : { "DOI" : "10.1038/nrmicro2056", "abstract" : "Many bacterial systems rely on dynamic genetic circuits to control crucial biological processes. A major goal of systems biology is to understand these behaviours in terms of individual genes and their interactions. However, traditional techniques based on population averages 'wash out' crucial dynamics that are either unsynchronized between cells or are driven by fluctuations, or 'noise', in cellular components. Recently, the combination of time-lapse microscopy, quantitative image analysis and fluorescent protein reporters has enabled direct observation of multiple cellular components over time in individual cells. In conjunction with mathematical modelling, these techniques are now providing powerful insights into genetic circuit behaviour in diverse microbial systems.", "author" : [ { "dropping-particle" : "", "family" : "Locke", "given" : "James C W", "non-dropping-particle" : "", "parse-names" : false, "suffix" : "" }, { "dropping-particle" : "", "family" : "Elowitz", "given" : "Michael B", "non-dropping-particle" : "", "parse-names" : false, "suffix" : "" } ], "container-title" : "Nature reviews. Microbiology", "id" : "ITEM-1", "issue" : "5", "issued" : { "date-parts" : [ [ "2009", "5" ] ] }, "note" : "reviews movies to study gene expression", "page" : "383-92", "publisher" : "Nature Publishing Group", "shortTitle" : "Nat Rev Micro", "title" : "Using movies to analyse gene circuit dynamics in single cells.", "type" : "article-journal", "volume" : "7" }, "uris" : [ "http://www.mendeley.com/documents/?uuid=b54823cc-07d6-4cc5-9538-7269694baefd" ] } ], "mendeley" : { "previouslyFormattedCitation" : "&lt;sup&gt;1&lt;/sup&gt;" }, "properties" : { "noteIndex" : 0 }, "schema" : "https://github.com/citation-style-language/schema/raw/master/csl-citation.json" }</w:instrText>
      </w:r>
      <w:r w:rsidR="00A87055">
        <w:fldChar w:fldCharType="separate"/>
      </w:r>
      <w:r w:rsidR="00150786" w:rsidRPr="00150786">
        <w:rPr>
          <w:noProof/>
          <w:vertAlign w:val="superscript"/>
        </w:rPr>
        <w:t>1</w:t>
      </w:r>
      <w:r w:rsidR="00A87055">
        <w:fldChar w:fldCharType="end"/>
      </w:r>
      <w:r w:rsidR="00C33C2B">
        <w:t xml:space="preserve"> for a review) such as </w:t>
      </w:r>
      <w:r w:rsidR="00F7105D">
        <w:t xml:space="preserve">cell-to-cell </w:t>
      </w:r>
      <w:r w:rsidR="00F7105D" w:rsidRPr="002F7E3A">
        <w:t>variation</w:t>
      </w:r>
      <w:r w:rsidR="00A87055" w:rsidRPr="002F7E3A">
        <w:fldChar w:fldCharType="begin" w:fldLock="1"/>
      </w:r>
      <w:r w:rsidR="00150786" w:rsidRPr="002F7E3A">
        <w:instrText>ADDIN CSL_CITATION { "citationItems" : [ { "id" : "ITEM-1", "itemData" : { "DOI" : "10.1126/science.1106914", "abstract" : "The quantitative relation between transcription factor concentrations and the rate of protein production from downstream genes is central to the function of genetic networks. Here we show that this relation, which we call the gene regulation function (GRF), fluctuates dynamically in individual living cells, thereby limiting the accuracy with which transcriptional genetic circuits can transfer signals. Using fluorescent reporter genes and fusion proteins, we characterized the bacteriophage lambda promoter PR in Escherichia coli. A novel technique based on binomial errors in protein partitioning enabled calibration of in vivo biochemical parameters in molecular units. We found that protein production rates fluctuate over a time scale of about one cell cycle, while intrinsic noise decays rapidly. Thus, biochemical parameters, noise, and slowly varying cellular states together determine the effective single-cell GRF. These results can form a basis for quantitative modeling of natural gene circuits and for design of synthetic ones.", "author" : [ { "dropping-particle" : "", "family" : "Rosenfeld", "given" : "Nitzan", "non-dropping-particle" : "", "parse-names" : false, "suffix" : "" }, { "dropping-particle" : "", "family" : "Young", "given" : "Jonathan W", "non-dropping-particle" : "", "parse-names" : false, "suffix" : "" }, { "dropping-particle" : "", "family" : "Alon", "given" : "Uri", "non-dropping-particle" : "", "parse-names" : false, "suffix" : "" }, { "dropping-particle" : "", "family" : "Swain", "given" : "Peter S", "non-dropping-particle" : "", "parse-names" : false, "suffix" : "" }, { "dropping-particle" : "", "family" : "Elowitz", "given" : "Michael B", "non-dropping-particle" : "", "parse-names" : false, "suffix" : "" } ], "container-title" : "Science", "id" : "ITEM-1", "issue" : "5717", "issued" : { "date-parts" : [ [ "2005" ] ] }, "page" : "1962-1965", "title" : "Gene Regulation at the Single-Cell Level", "type" : "article-journal", "volume" : "307" }, "uris" : [ "http://www.mendeley.com/documents/?uuid=f2384168-2024-420c-b17d-e62d2ea8bb91" ] }, { "id" : "ITEM-2", "itemData" : { "DOI" : "10.1038/nature03998", "abstract" : "Here we studied the quantitative behaviour and cell-to-cell variability of a prototypical eukaryotic cell-fate decision system, the mating pheromone response pathway in yeast. We dissected and measured sources of variation in system output, analysing thousands of individual, genetically identical cells. Only a small proportion of total cell-to-cell variation is caused by random fluctuations in gene transcription and translation during the response ('expression noise'). Instead, variation is dominated by differences in the capacity of individual cells to transmit signals through the pathway ('pathway capacity') and to express proteins from genes ('expression capacity'). Cells with high expression capacity express proteins at a higher rate and increase in volume more rapidly. Our results identify two mechanisms that regulate cell-to-cell variation in pathway capacity. First, the MAP kinase Fus3 suppresses variation at high pheromone levels, while the MAP kinase Kss1 enhances variation at low pheromone levels. Second, pathway capacity and expression capacity are negatively correlated, suggesting a compensatory mechanism that allows cells to respond more precisely to pheromone in the presence of a large variation in expression capacity.", "author" : [ { "dropping-particle" : "", "family" : "Colman-Lerner", "given" : "Alejandro", "non-dropping-particle" : "", "parse-names" : false, "suffix" : "" }, { "dropping-particle" : "", "family" : "Gordon", "given" : "Andrew", "non-dropping-particle" : "", "parse-names" : false, "suffix" : "" }, { "dropping-particle" : "", "family" : "Serra", "given" : "Eduard", "non-dropping-particle" : "", "parse-names" : false, "suffix" : "" }, { "dropping-particle" : "", "family" : "Chin", "given" : "Tina", "non-dropping-particle" : "", "parse-names" : false, "suffix" : "" }, { "dropping-particle" : "", "family" : "Resnekov", "given" : "Orna", "non-dropping-particle" : "", "parse-names" : false, "suffix" : "" }, { "dropping-particle" : "", "family" : "Endy", "given" : "Drew", "non-dropping-particle" : "", "parse-names" : false, "suffix" : "" }, { "dropping-particle" : "", "family" : "Pesce", "given" : "C Gustavo", "non-dropping-particle" : "", "parse-names" : false, "suffix" : "" }, { "dropping-particle" : "", "family" : "Brent", "given" : "Roger", "non-dropping-particle" : "", "parse-names" : false, "suffix" : "" } ], "container-title" : "Nature", "id" : "ITEM-2", "issue" : "7059", "issued" : { "date-parts" : [ [ "2005", "9", "29" ] ] }, "page" : "699-706", "shortTitle" : "Nature", "title" : "Regulated cell-to-cell variation in a cell-fate decision system.", "type" : "article-journal", "volume" : "437" }, "uris" : [ "http://www.mendeley.com/documents/?uuid=313b5a1a-0ca3-430d-a769-8be8e1ac5f7e" ] } ], "mendeley" : { "previouslyFormattedCitation" : "&lt;sup&gt;2,3&lt;/sup&gt;" }, "properties" : { "noteIndex" : 0 }, "schema" : "https://github.com/citation-style-language/schema/raw/master/csl-citation.json" }</w:instrText>
      </w:r>
      <w:r w:rsidR="00A87055" w:rsidRPr="002F7E3A">
        <w:fldChar w:fldCharType="separate"/>
      </w:r>
      <w:r w:rsidR="00150786" w:rsidRPr="002F7E3A">
        <w:rPr>
          <w:noProof/>
          <w:vertAlign w:val="superscript"/>
        </w:rPr>
        <w:t>2,3</w:t>
      </w:r>
      <w:r w:rsidR="00A87055" w:rsidRPr="002F7E3A">
        <w:fldChar w:fldCharType="end"/>
      </w:r>
      <w:r w:rsidR="00EE3754" w:rsidRPr="002F7E3A">
        <w:t xml:space="preserve">, bacterial </w:t>
      </w:r>
      <w:proofErr w:type="spellStart"/>
      <w:r w:rsidR="00EE3754" w:rsidRPr="002F7E3A">
        <w:t>persister</w:t>
      </w:r>
      <w:proofErr w:type="spellEnd"/>
      <w:r w:rsidR="00EE3754" w:rsidRPr="002F7E3A">
        <w:t xml:space="preserve"> formation</w:t>
      </w:r>
      <w:r w:rsidR="00EE3754" w:rsidRPr="002F7E3A">
        <w:fldChar w:fldCharType="begin" w:fldLock="1"/>
      </w:r>
      <w:r w:rsidR="00150786" w:rsidRPr="002F7E3A">
        <w:instrText>ADDIN CSL_CITATION { "citationItems" : [ { "id" : "ITEM-1", "itemData" : { "DOI" : "10.1038/nchembio.915", "abstract" : "Here we show that bacterial communication through indole signaling induces persistence, a phenomenon in which a subset of an isogenic bacterial population tolerates antibiotic treatment. We monitor indole-induced persister formation using microfluidics and identify the role of oxidative-stress and phage-shock pathways in this phenomenon. We propose a model in which indole signaling 'inoculates' a bacterial subpopulation against antibiotics by activating stress responses, leading to persister formation.", "author" : [ { "dropping-particle" : "", "family" : "Vega", "given" : "Nicole M", "non-dropping-particle" : "", "parse-names" : false, "suffix" : "" }, { "dropping-particle" : "", "family" : "Allison", "given" : "Kyle R", "non-dropping-particle" : "", "parse-names" : false, "suffix" : "" }, { "dropping-particle" : "", "family" : "Khalil", "given" : "Ahmad S", "non-dropping-particle" : "", "parse-names" : false, "suffix" : "" }, { "dropping-particle" : "", "family" : "Collins", "given" : "James J", "non-dropping-particle" : "", "parse-names" : false, "suffix" : "" } ], "container-title" : "Nature chemical biology", "id" : "ITEM-1", "issue" : "5", "issued" : { "date-parts" : [ [ "2012", "5" ] ] }, "page" : "431-3", "publisher" : "Nature Publishing Group, a division of Macmillan Publishers Limited. All Rights Reserved.", "shortTitle" : "Nat Chem Biol", "title" : "Signaling-mediated bacterial persister formation.", "type" : "article-journal", "volume" : "8" }, "uris" : [ "http://www.mendeley.com/documents/?uuid=4fa6e507-d4af-4702-aef2-0b0ebc4a23f0" ] } ], "mendeley" : { "previouslyFormattedCitation" : "&lt;sup&gt;4&lt;/sup&gt;" }, "properties" : { "noteIndex" : 0 }, "schema" : "https://github.com/citation-style-language/schema/raw/master/csl-citation.json" }</w:instrText>
      </w:r>
      <w:r w:rsidR="00EE3754" w:rsidRPr="002F7E3A">
        <w:fldChar w:fldCharType="separate"/>
      </w:r>
      <w:r w:rsidR="00150786" w:rsidRPr="002F7E3A">
        <w:rPr>
          <w:noProof/>
          <w:vertAlign w:val="superscript"/>
        </w:rPr>
        <w:t>4</w:t>
      </w:r>
      <w:r w:rsidR="00EE3754" w:rsidRPr="002F7E3A">
        <w:fldChar w:fldCharType="end"/>
      </w:r>
      <w:r w:rsidR="00E212B6" w:rsidRPr="002F7E3A">
        <w:t>, transcription initiation and elongation</w:t>
      </w:r>
      <w:r w:rsidR="00A87055" w:rsidRPr="002F7E3A">
        <w:fldChar w:fldCharType="begin" w:fldLock="1"/>
      </w:r>
      <w:r w:rsidR="00150786" w:rsidRPr="002F7E3A">
        <w:instrText>ADDIN CSL_CITATION { "citationItems" : [ { "id" : "ITEM-1", "itemData" : { "DOI" : "10.1126/science.1202142", "abstract" : "Cellular messenger RNA levels are achieved by the combinatorial complexity of factors controlling transcription, yet the small number of molecules involved in these pathways fluctuates stochastically. It has not yet been experimentally possible to observe the activity of single polymerases on an endogenous gene to elucidate how these events occur in vivo. Here, we describe a method of fluctuation analysis of fluorescently labeled RNA to measure dynamics of nascent RNA\u2014including initiation, elongation, and termination\u2014at an active yeast locus. We find no transcriptional memory between initiation events, and elongation speed can vary by threefold throughout the cell cycle. By measuring the abundance and intranuclear mobility of an upstream transcription factor, we observe that the gene firing rate is directly determined by trans-activating factor search times.", "author" : [ { "dropping-particle" : "", "family" : "Larson", "given" : "Daniel R", "non-dropping-particle" : "", "parse-names" : false, "suffix" : "" }, { "dropping-particle" : "", "family" : "Zenklusen", "given" : "Daniel", "non-dropping-particle" : "", "parse-names" : false, "suffix" : "" }, { "dropping-particle" : "", "family" : "Wu", "given" : "Bin", "non-dropping-particle" : "", "parse-names" : false, "suffix" : "" }, { "dropping-particle" : "", "family" : "Chao", "given" : "Jeffrey A", "non-dropping-particle" : "", "parse-names" : false, "suffix" : "" }, { "dropping-particle" : "", "family" : "Singer", "given" : "Robert H", "non-dropping-particle" : "", "parse-names" : false, "suffix" : "" } ], "container-title" : "Science", "id" : "ITEM-1", "issue" : "6028", "issued" : { "date-parts" : [ [ "2011" ] ] }, "page" : "475-478", "title" : "Real-Time Observation of Transcription Initiation and Elongation on an Endogenous Yeast Gene", "type" : "article-journal", "volume" : "332" }, "uris" : [ "http://www.mendeley.com/documents/?uuid=4ebc0163-78a3-4739-9f01-6999504c22f6" ] } ], "mendeley" : { "previouslyFormattedCitation" : "&lt;sup&gt;5&lt;/sup&gt;" }, "properties" : { "noteIndex" : 0 }, "schema" : "https://github.com/citation-style-language/schema/raw/master/csl-citation.json" }</w:instrText>
      </w:r>
      <w:r w:rsidR="00A87055" w:rsidRPr="002F7E3A">
        <w:fldChar w:fldCharType="separate"/>
      </w:r>
      <w:r w:rsidR="00150786" w:rsidRPr="002F7E3A">
        <w:rPr>
          <w:noProof/>
          <w:vertAlign w:val="superscript"/>
        </w:rPr>
        <w:t>5</w:t>
      </w:r>
      <w:r w:rsidR="00A87055" w:rsidRPr="002F7E3A">
        <w:fldChar w:fldCharType="end"/>
      </w:r>
      <w:r w:rsidR="00E212B6" w:rsidRPr="002F7E3A">
        <w:t xml:space="preserve">, transcriptional </w:t>
      </w:r>
      <w:r w:rsidR="00E212B6">
        <w:t>burstin</w:t>
      </w:r>
      <w:r w:rsidR="00233473">
        <w:t>g</w:t>
      </w:r>
      <w:r w:rsidR="00A87055">
        <w:fldChar w:fldCharType="begin" w:fldLock="1"/>
      </w:r>
      <w:r w:rsidR="00150786">
        <w:instrText>ADDIN CSL_CITATION { "citationItems" : [ { "id" : "ITEM-1", "itemData" : { "DOI" : "10.1016/j.cell.2005.09.031", "abstract" : "Protein levels have been shown to vary substantially between individual cells in clonal populations. In prokaryotes, the contribution to such fluctuations from the inherent randomness of gene expression has largely been attributed to having just a few transcripts of the corresponding mRNAs. By contrast, eukaryotic studies tend to emphasize chromatin remodeling and burst-like transcription. Here, we study single-cell transcription in Escherichia coli by measuring mRNA levels in individual living cells. The results directly demonstrate transcriptional bursting, similar to that indirectly inferred for eukaryotes. We also measure mRNA partitioning at cell division and correlate mRNA and protein levels in single cells. Partitioning is approximately binomial, and mRNA-protein correlations are weaker earlier in the cell cycle, where cell division has recently randomized the relative concentrations. Our methods further extend protein-based approaches by counting the integer-valued number of transcript with single-molecule resolution. This greatly facilitates kinetic interpretations in terms of the integer-valued random processes that produce the fluctuations.", "author" : [ { "dropping-particle" : "", "family" : "Golding", "given" : "Ido", "non-dropping-particle" : "", "parse-names" : false, "suffix" : "" }, { "dropping-particle" : "", "family" : "Paulsson", "given" : "Johan", "non-dropping-particle" : "", "parse-names" : false, "suffix" : "" }, { "dropping-particle" : "", "family" : "Zawilski", "given" : "Scott", "non-dropping-particle" : "", "parse-names" : false, "suffix" : "" }, { "dropping-particle" : "", "family" : "Cox", "given" : "Edward", "non-dropping-particle" : "", "parse-names" : false, "suffix" : "" } ], "container-title" : "Cell", "id" : "ITEM-1", "issue" : "6", "issued" : { "date-parts" : [ [ "2005" ] ] }, "note" : "10.1016/j.cell.2005.09.031", "page" : "1025-1061", "publisher-place" : "Department of Molecular Biology, Princeton University, Princeton, NJ 08544, USA. igolding@princeton.edu", "title" : "Real-time kinetics of gene activity in individual bacteria.", "type" : "article-journal", "volume" : "123" }, "uris" : [ "http://www.mendeley.com/documents/?uuid=e97c98e1-a69e-4e11-957a-b0d6467eeb31" ] }, { "id" : "ITEM-2", "itemData" : { "DOI" : "10.1126/science.1198817", "abstract" : "In prokaryotes and eukaryotes, most genes appear to be transcribed during short periods called transcriptional bursts, interspersed by silent intervals. We describe how such bursts generate gene-specific temporal patterns of messenger RNA (mRNA) synthesis in mammalian cells. To monitor transcription at high temporal resolution, we established various gene trap cell lines and transgenic cell lines expressing a short-lived luciferase protein from an unstable mRNA, and recorded bioluminescence in real time in single cells. Mathematical modeling identified gene-specific on- and off-switching rates in transcriptional activity and mean numbers of mRNAs produced during the bursts. Transcriptional kinetics were markedly altered by cis-regulatory DNA elements. Our analysis demonstrated that bursting kinetics are highly gene-specific, reflecting refractory periods during which genes stay inactive for a certain time before switching on again.", "author" : [ { "dropping-particle" : "", "family" : "Suter", "given" : "David M", "non-dropping-particle" : "", "parse-names" : false, "suffix" : "" }, { "dropping-particle" : "", "family" : "Molina", "given" : "Nacho", "non-dropping-particle" : "", "parse-names" : false, "suffix" : "" }, { "dropping-particle" : "", "family" : "Gatfield", "given" : "David", "non-dropping-particle" : "", "parse-names" : false, "suffix" : "" }, { "dropping-particle" : "", "family" : "Schneider", "given" : "Kim", "non-dropping-particle" : "", "parse-names" : false, "suffix" : "" }, { "dropping-particle" : "", "family" : "Schibler", "given" : "Ueli", "non-dropping-particle" : "", "parse-names" : false, "suffix" : "" }, { "dropping-particle" : "", "family" : "Naef", "given" : "Felix", "non-dropping-particle" : "", "parse-names" : false, "suffix" : "" } ], "container-title" : "Science", "id" : "ITEM-2", "issue" : "6028", "issued" : { "date-parts" : [ [ "2011" ] ] }, "page" : "472-474", "title" : "Mammalian Genes Are Transcribed with Widely Different Bursting Kinetics", "type" : "article-journal", "volume" : "332" }, "uris" : [ "http://www.mendeley.com/documents/?uuid=9c71c788-9220-4649-91cc-57312f4787f0" ] } ], "mendeley" : { "previouslyFormattedCitation" : "&lt;sup&gt;6,7&lt;/sup&gt;" }, "properties" : { "noteIndex" : 0 }, "schema" : "https://github.com/citation-style-language/schema/raw/master/csl-citation.json" }</w:instrText>
      </w:r>
      <w:r w:rsidR="00A87055">
        <w:fldChar w:fldCharType="separate"/>
      </w:r>
      <w:r w:rsidR="00150786" w:rsidRPr="00150786">
        <w:rPr>
          <w:noProof/>
          <w:vertAlign w:val="superscript"/>
        </w:rPr>
        <w:t>6,7</w:t>
      </w:r>
      <w:r w:rsidR="00A87055">
        <w:fldChar w:fldCharType="end"/>
      </w:r>
      <w:r w:rsidR="00E212B6">
        <w:t>, cell-cycle dependence</w:t>
      </w:r>
      <w:r w:rsidR="00A87055">
        <w:fldChar w:fldCharType="begin" w:fldLock="1"/>
      </w:r>
      <w:r w:rsidR="00150786">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"id" : "ITEM-2",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"ITEM-2", "issued" : { "date-parts" : [ [ "2013" ] ] }, "title" : "Cell-cycle dependence of stochastic gene expression", "type" : "article-journal" }, "uris" : [ "http://www.mendeley.com/documents/?uuid=66574983-781c-42ea-842a-f6ff80a1b7e0" ] } ], "mendeley" : { "previouslyFormattedCitation" : "&lt;sup&gt;8,9&lt;/sup&gt;" }, "properties" : { "noteIndex" : 0 }, "schema" : "https://github.com/citation-style-language/schema/raw/master/csl-citation.json" }</w:instrText>
      </w:r>
      <w:r w:rsidR="00A87055">
        <w:fldChar w:fldCharType="separate"/>
      </w:r>
      <w:r w:rsidR="00150786" w:rsidRPr="00150786">
        <w:rPr>
          <w:noProof/>
          <w:vertAlign w:val="superscript"/>
        </w:rPr>
        <w:t>8,9</w:t>
      </w:r>
      <w:r w:rsidR="00A87055">
        <w:fldChar w:fldCharType="end"/>
      </w:r>
      <w:r w:rsidR="00E212B6">
        <w:t xml:space="preserve">, and </w:t>
      </w:r>
      <w:r w:rsidR="006D49F6">
        <w:t>heritability</w:t>
      </w:r>
      <w:r w:rsidR="00A87055">
        <w:fldChar w:fldCharType="begin" w:fldLock="1"/>
      </w:r>
      <w:r w:rsidR="00150786">
        <w:instrText>ADDIN CSL_CITATION { "citationItems" : [ { "id" : "ITEM-1", "itemData" : { "DOI" : "10.1371/journal.pbio.0050239", "abstract" : "The partitioning and subsequent inheritance of cellular factors like proteins and RNAs is a ubiquitous feature of cell division. However, direct quantitative measures of how such nongenetic inheritance affects subsequent changes in gene expression have been lacking. We tracked families of the yeast Saccharomyces cerevisiae as they switch between two semi-stable epigenetic states. We found that long after two cells have divided, they continued to switch in a synchronized manner, whereas individual cells have exponentially distributed switching times. By comparing these results to a Poisson process, we show that the time evolution of an epigenetic state depends initially on inherited factors, with stochastic processes requiring several generations to decorrelate closely related cells. Finally, a simple stochastic model demonstrates that a single fluctuating regulatory protein that is synthesized in large bursts can explain the bulk of our results.", "author" : [ { "dropping-particle" : "", "family" : "Kaufmann", "given" : "Benjamin B", "non-dropping-particle" : "", "parse-names" : false, "suffix" : "" }, { "dropping-particle" : "", "family" : "Yang", "given" : "Qiong", "non-dropping-particle" : "", "parse-names" : false, "suffix" : "" }, { "dropping-particle" : "", "family" : "Mettetal", "given" : "Jerome T", "non-dropping-particle" : "", "parse-names" : false, "suffix" : "" }, { "dropping-particle" : "", "family" : "Oudenaarden", "given" : "Alexander", "non-dropping-particle" : "van", "parse-names" : false, "suffix" : "" } ], "container-title" : "PLoS biology", "editor" : [ { "dropping-particle" : "", "family" : "Gelfand", "given" : "Mikhail S", "non-dropping-particle" : "", "parse-names" : false, "suffix" : "" } ], "id" : "ITEM-1", "issue" : "9", "issued" : { "date-parts" : [ [ "2007", "9" ] ] }, "page" : "e239", "publisher" : "Public Library of Science", "title" : "Heritable stochastic switching revealed by single-cell genealogy.", "type" : "article-journal", "volume" : "5" }, "uris" : [ "http://www.mendeley.com/documents/?uuid=6b766136-dd11-4650-9f2c-b16b00e26acb" ] } ], "mendeley" : { "previouslyFormattedCitation" : "&lt;sup&gt;10&lt;/sup&gt;" }, "properties" : { "noteIndex" : 0 }, "schema" : "https://github.com/citation-style-language/schema/raw/master/csl-citation.json" }</w:instrText>
      </w:r>
      <w:r w:rsidR="00A87055">
        <w:fldChar w:fldCharType="separate"/>
      </w:r>
      <w:r w:rsidR="00150786" w:rsidRPr="00150786">
        <w:rPr>
          <w:noProof/>
          <w:vertAlign w:val="superscript"/>
        </w:rPr>
        <w:t>10</w:t>
      </w:r>
      <w:r w:rsidR="00A87055">
        <w:fldChar w:fldCharType="end"/>
      </w:r>
      <w:r w:rsidR="00E212B6">
        <w:t>.</w:t>
      </w:r>
      <w:r w:rsidR="00A04114">
        <w:t xml:space="preserve"> </w:t>
      </w:r>
      <w:r w:rsidR="006E09B9">
        <w:t xml:space="preserve">However, </w:t>
      </w:r>
      <w:r w:rsidR="00A6008C">
        <w:t xml:space="preserve">obtaining quality single-cell fluorescence time series </w:t>
      </w:r>
      <w:r w:rsidR="006E09B9">
        <w:t xml:space="preserve">involves </w:t>
      </w:r>
      <w:r w:rsidR="00A6008C">
        <w:t xml:space="preserve">significant </w:t>
      </w:r>
      <w:r w:rsidR="00CB7F38">
        <w:t>technical challenges in culturing a monolayer of cells in a controllable environment</w:t>
      </w:r>
      <w:r w:rsidR="00093C4E">
        <w:t xml:space="preserve"> </w:t>
      </w:r>
      <w:r w:rsidR="00CB7F38">
        <w:t xml:space="preserve">and in </w:t>
      </w:r>
      <w:r w:rsidR="00A6008C">
        <w:t>high-throughput</w:t>
      </w:r>
      <w:r w:rsidR="006E09B9">
        <w:t xml:space="preserve"> quantification of the acquired</w:t>
      </w:r>
      <w:r w:rsidR="00880FD0">
        <w:t xml:space="preserve"> </w:t>
      </w:r>
      <w:r w:rsidR="00CB7F38">
        <w:t>fluorescence movie</w:t>
      </w:r>
      <w:r w:rsidR="006E09B9">
        <w:t>s</w:t>
      </w:r>
      <w:r w:rsidR="00BA2D2D">
        <w:t xml:space="preserve">. Here, we describe a procedure to obtain </w:t>
      </w:r>
      <w:r w:rsidR="000F214B">
        <w:t xml:space="preserve">and analyze </w:t>
      </w:r>
      <w:r w:rsidR="00BA2D2D">
        <w:t xml:space="preserve">fluorescence movies of </w:t>
      </w:r>
      <w:r w:rsidR="00BA2D2D">
        <w:rPr>
          <w:i/>
        </w:rPr>
        <w:t>S</w:t>
      </w:r>
      <w:r w:rsidR="005578CE">
        <w:rPr>
          <w:i/>
        </w:rPr>
        <w:t>.</w:t>
      </w:r>
      <w:r w:rsidR="00BA2D2D">
        <w:rPr>
          <w:i/>
        </w:rPr>
        <w:t xml:space="preserve"> cerevisiae</w:t>
      </w:r>
      <w:r w:rsidR="00BA2D2D">
        <w:t xml:space="preserve"> </w:t>
      </w:r>
      <w:r w:rsidR="000F214B">
        <w:t xml:space="preserve">with no required experience in </w:t>
      </w:r>
      <w:r w:rsidR="00FF161E">
        <w:t xml:space="preserve">cell </w:t>
      </w:r>
      <w:r w:rsidR="000F214B">
        <w:t xml:space="preserve">culture device </w:t>
      </w:r>
      <w:r w:rsidR="00FF161E">
        <w:t xml:space="preserve">manufacture </w:t>
      </w:r>
      <w:r w:rsidR="000F214B">
        <w:t>or</w:t>
      </w:r>
      <w:r w:rsidR="00FF161E">
        <w:t xml:space="preserve"> in</w:t>
      </w:r>
      <w:r w:rsidR="000F214B">
        <w:t xml:space="preserve"> </w:t>
      </w:r>
      <w:r w:rsidR="00FF161E">
        <w:t xml:space="preserve">software </w:t>
      </w:r>
      <w:r w:rsidR="00FF161E" w:rsidRPr="002F7E3A">
        <w:t>development</w:t>
      </w:r>
      <w:r w:rsidR="00BE6155" w:rsidRPr="002F7E3A">
        <w:t xml:space="preserve"> (Fig 1)</w:t>
      </w:r>
      <w:r w:rsidR="000F214B" w:rsidRPr="002F7E3A">
        <w:t>.</w:t>
      </w:r>
    </w:p>
    <w:p w:rsidR="000F214B" w:rsidRDefault="00666D3C" w:rsidP="002F7E3A">
      <w:pPr>
        <w:spacing w:after="0"/>
      </w:pPr>
      <w:r>
        <w:t xml:space="preserve">First, we detail an example protocol to generate fluorescence time series movies for budding yeast expressing one or more fluorescent reporters. </w:t>
      </w:r>
      <w:r w:rsidR="000F214B">
        <w:t xml:space="preserve">Though </w:t>
      </w:r>
      <w:r w:rsidR="001F1AC2">
        <w:t xml:space="preserve">customized </w:t>
      </w:r>
      <w:r w:rsidR="000F214B">
        <w:t xml:space="preserve">microfluidic culture chambers have been built and </w:t>
      </w:r>
      <w:r w:rsidR="006E09B9">
        <w:t xml:space="preserve">successfully </w:t>
      </w:r>
      <w:r w:rsidR="000F214B">
        <w:t>employed previousl</w:t>
      </w:r>
      <w:r w:rsidR="00233473">
        <w:t>y</w:t>
      </w:r>
      <w:r w:rsidR="00A87055">
        <w:fldChar w:fldCharType="begin" w:fldLock="1"/>
      </w:r>
      <w:r w:rsidR="00150786">
        <w:instrText>ADDIN CSL_CITATION { "citationItems" : [ { "id" : "ITEM-1",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"dropping-particle" : "", "family" : "Cookson", "given" : "Scott", "non-dropping-particle" : "", "parse-names" : false, "suffix" : "" }, { "dropping-particle" : "", "family" : "Ostroff", "given" : "Natalie", "non-dropping-particle" : "", "parse-names" : false, "suffix" : "" }, { "dropping-particle" : "", "family" : "Pang", "given" : "Wyming Lee", "non-dropping-particle" : "", "parse-names" : false, "suffix" : "" }, { "dropping-particle" : "", "family" : "Volfson", "given" : "Dmitri", "non-dropping-particle" : "", "parse-names" : false, "suffix" : "" }, { "dropping-particle" : "", "family" : "Hasty", "given" : "Jeff", "non-dropping-particle" : "", "parse-names" : false, "suffix" : "" } ], "container-title" : "Molecular systems biology", "id" : "ITEM-1", "issue" : "1", "issued" : { "date-parts" : [ [ "2005", "1" ] ] }, "note" : "        From Duplicate 1 (                           Monitoring dynamics of single-cell gene expression over multiple cell cycles.                         - Cookson, Scott; Ostroff, Natalie; Pang, Wyming Lee; Volfson, Dmitri; Hasty, Jeff )\n                \n        \n        \n      ", "page" : "2005.0024", "publisher" : "Nature Publishing Group", "title" : "Monitoring dynamics of single-cell gene expression over multiple cell cycles.", "type" : "article-journal", "volume" : "1" }, "uris" : [ "http://www.mendeley.com/documents/?uuid=5683a077-2a9c-4fc9-a5c5-68a488f38963" ] }, { "id" : "ITEM-2", "itemData" : { "DOI" : "10.1038/nature05561", "abstract" : "The mating pathway in Saccharomyces cerevisiae has been the focus of considerable research effort, yet many quantitative aspects of its regulation still remain unknown. Using an integrated approach involving experiments in microfluidic chips and computational modelling, we studied gene expression and phenotypic changes associated with the mating response under well-defined pheromone gradients. Here we report a combination of switch-like and graded pathway responses leading to stochastic phenotype determination in a specific range of pheromone concentrations. Furthermore, we show that these responses are critically dependent on mitogen-activated protein kinase (MAPK)-mediated regulation of the activity of the pheromone-response-specific transcription factor, Ste12, as well as on the autoregulatory feedback of Ste12. In particular, both the switch-like characteristics and sensitivity of gene expression in shmooing cells to pheromone concentration were significantly diminished in cells lacking Kss1, one of the MAP kinases activated in the mating pathway. In addition, the dynamic range of gradient sensing of Kss1-deficient cells was reduced compared with wild type. We thus provide unsuspected functional significance for this kinase in regulation of the mating response.", "author" : [ { "dropping-particle" : "", "family" : "Paliwal", "given" : "Saurabh", "non-dropping-particle" : "", "parse-names" : false, "suffix" : "" }, { "dropping-particle" : "", "family" : "Iglesias", "given" : "Pablo A", "non-dropping-particle" : "", "parse-names" : false, "suffix" : "" }, { "dropping-particle" : "", "family" : "Campbell", "given" : "Kyle", "non-dropping-particle" : "", "parse-names" : false, "suffix" : "" }, { "dropping-particle" : "", "family" : "Hilioti", "given" : "Zoe", "non-dropping-particle" : "", "parse-names" : false, "suffix" : "" }, { "dropping-particle" : "", "family" : "Groisman", "given" : "Alex", "non-dropping-particle" : "", "parse-names" : false, "suffix" : "" }, { "dropping-particle" : "", "family" : "Levchenko", "given" : "Andre", "non-dropping-particle" : "", "parse-names" : false, "suffix" : "" } ], "container-title" : "Nature", "id" : "ITEM-2", "issue" : "7131", "issued" : { "date-parts" : [ [ "2007", "3", "1" ] ] }, "page" : "46-51", "shortTitle" : "Nature", "title" : "MAPK-mediated bimodal gene expression and adaptive gradient sensing in yeast.", "type" : "article-journal", "volume" : "446" }, "uris" : [ "http://www.mendeley.com/documents/?uuid=c9be3450-3ee9-4753-bf31-b9ed96e0ddac"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"ITEM-3",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"&lt;sup&gt;11\u201313&lt;/sup&gt;" }, "properties" : { "noteIndex" : 0 }, "schema" : "https://github.com/citation-style-language/schema/raw/master/csl-citation.json" }</w:instrText>
      </w:r>
      <w:r w:rsidR="00A87055">
        <w:fldChar w:fldCharType="separate"/>
      </w:r>
      <w:r w:rsidR="00150786" w:rsidRPr="00150786">
        <w:rPr>
          <w:noProof/>
          <w:vertAlign w:val="superscript"/>
        </w:rPr>
        <w:t>11–13</w:t>
      </w:r>
      <w:r w:rsidR="00A87055">
        <w:fldChar w:fldCharType="end"/>
      </w:r>
      <w:r w:rsidR="000F214B">
        <w:t xml:space="preserve">, we </w:t>
      </w:r>
      <w:r w:rsidR="006E09B9">
        <w:t xml:space="preserve">use a </w:t>
      </w:r>
      <w:r w:rsidR="00BA2D2D">
        <w:t>commercially available microfluidic device</w:t>
      </w:r>
      <w:r w:rsidR="000F214B">
        <w:t xml:space="preserve"> from </w:t>
      </w:r>
      <w:proofErr w:type="spellStart"/>
      <w:r w:rsidR="000F214B">
        <w:t>CellAsic</w:t>
      </w:r>
      <w:proofErr w:type="spellEnd"/>
      <w:r w:rsidR="000F214B">
        <w:t xml:space="preserve"> (Hayward, CA)</w:t>
      </w:r>
      <w:r>
        <w:t>. The system confines cells to monolayer growth and allows continual control of the perfusion environment.</w:t>
      </w:r>
      <w:r w:rsidR="00D654FE">
        <w:t xml:space="preserve"> The microscopy protocol we present is a simple means to obtain fluorescence movies of budding yeast, but </w:t>
      </w:r>
      <w:r w:rsidR="006269ED">
        <w:t>any modified experimental protocol</w:t>
      </w:r>
      <w:r w:rsidR="00FA7343">
        <w:t xml:space="preserve"> (a customized culture device, alternative media conditions, etc.)</w:t>
      </w:r>
      <w:r w:rsidR="006269ED">
        <w:t xml:space="preserve"> yielding similar fluorescence movie data </w:t>
      </w:r>
      <w:r w:rsidR="00880FD0">
        <w:t xml:space="preserve">of </w:t>
      </w:r>
      <w:r w:rsidR="00FA7343">
        <w:t xml:space="preserve">single </w:t>
      </w:r>
      <w:r w:rsidR="00880FD0">
        <w:t xml:space="preserve">yeast cells </w:t>
      </w:r>
      <w:r w:rsidR="006269ED">
        <w:t>may be substituted.</w:t>
      </w:r>
    </w:p>
    <w:p w:rsidR="008E0A9C" w:rsidRPr="00BA2D2D" w:rsidRDefault="007C51A6" w:rsidP="002F7E3A">
      <w:pPr>
        <w:spacing w:after="0"/>
      </w:pPr>
      <w:r>
        <w:t xml:space="preserve">Next, we outline the analysis of the movies using </w:t>
      </w:r>
      <w:r w:rsidR="00BA2D2D">
        <w:t>a graphical user interface (GUI) –based software package</w:t>
      </w:r>
      <w:r w:rsidR="004F256D">
        <w:t xml:space="preserve"> in </w:t>
      </w:r>
      <w:r w:rsidR="005578CE">
        <w:t>MATLAB</w:t>
      </w:r>
      <w:r w:rsidR="004F256D">
        <w:t xml:space="preserve"> (</w:t>
      </w:r>
      <w:proofErr w:type="spellStart"/>
      <w:r w:rsidR="004F256D">
        <w:t>Mathworks</w:t>
      </w:r>
      <w:proofErr w:type="spellEnd"/>
      <w:r w:rsidR="004F256D">
        <w:t>, Natick, MA)</w:t>
      </w:r>
      <w:r w:rsidR="00E30AC6">
        <w:t xml:space="preserve">, </w:t>
      </w:r>
      <w:r w:rsidR="006E09B9">
        <w:t xml:space="preserve">dubbed </w:t>
      </w:r>
      <w:r w:rsidR="00E30AC6">
        <w:t xml:space="preserve">the </w:t>
      </w:r>
      <w:r w:rsidR="003F778B">
        <w:t>GUI for Rapid Analysis of Fluorescence Time Series (GRAFTS)</w:t>
      </w:r>
      <w:r w:rsidR="00E30AC6">
        <w:t>,</w:t>
      </w:r>
      <w:r w:rsidR="00BA2D2D">
        <w:t xml:space="preserve"> to extract time series data for single cells.</w:t>
      </w:r>
      <w:r w:rsidR="0013467A">
        <w:t xml:space="preserve"> </w:t>
      </w:r>
      <w:r w:rsidR="003F778B">
        <w:t>GRAFTS</w:t>
      </w:r>
      <w:r w:rsidR="00855A92">
        <w:t xml:space="preserve"> has similar features to the </w:t>
      </w:r>
      <w:r w:rsidR="002D12B3">
        <w:t>versatile, open-source software package</w:t>
      </w:r>
      <w:r w:rsidR="00E30AC6">
        <w:t xml:space="preserve"> Cell-ID</w:t>
      </w:r>
      <w:r w:rsidR="00A87055">
        <w:fldChar w:fldCharType="begin" w:fldLock="1"/>
      </w:r>
      <w:r w:rsidR="00150786">
        <w:instrText>ADDIN CSL_CITATION { "citationItems" : [ { "id" : "ITEM-1",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"ITEM-1",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"mendeley" : { "previouslyFormattedCitation" : "&lt;sup&gt;14&lt;/sup&gt;" }, "properties" : { "noteIndex" : 0 }, "schema" : "https://github.com/citation-style-language/schema/raw/master/csl-citation.json" }</w:instrText>
      </w:r>
      <w:r w:rsidR="00A87055">
        <w:fldChar w:fldCharType="separate"/>
      </w:r>
      <w:r w:rsidR="00150786" w:rsidRPr="00150786">
        <w:rPr>
          <w:noProof/>
          <w:vertAlign w:val="superscript"/>
        </w:rPr>
        <w:t>14</w:t>
      </w:r>
      <w:r w:rsidR="00A87055">
        <w:fldChar w:fldCharType="end"/>
      </w:r>
      <w:r w:rsidR="00B247FB">
        <w:t xml:space="preserve"> </w:t>
      </w:r>
      <w:r w:rsidR="00855A92">
        <w:t xml:space="preserve">in </w:t>
      </w:r>
      <w:r w:rsidR="00E30AC6">
        <w:t>segment</w:t>
      </w:r>
      <w:r w:rsidR="00855A92">
        <w:t>ing and tracking cells</w:t>
      </w:r>
      <w:r w:rsidR="00E30AC6">
        <w:t xml:space="preserve"> and</w:t>
      </w:r>
      <w:r w:rsidR="00B247FB">
        <w:t xml:space="preserve"> in</w:t>
      </w:r>
      <w:r w:rsidR="00E30AC6">
        <w:t xml:space="preserve"> </w:t>
      </w:r>
      <w:r w:rsidR="00855A92">
        <w:t xml:space="preserve">extracting fluorescence intensity and geometric information. However, </w:t>
      </w:r>
      <w:r w:rsidR="003F778B">
        <w:t>GRAFTS</w:t>
      </w:r>
      <w:r w:rsidR="00855A92">
        <w:t xml:space="preserve"> provides important additional features. First, </w:t>
      </w:r>
      <w:r w:rsidR="00A72511">
        <w:t xml:space="preserve">it offers easy interactive editing of segmentation and tracking results to verify data accuracy, rather than just statistical gating of </w:t>
      </w:r>
      <w:r w:rsidR="00FA4056">
        <w:t>outlier region traces after analysis</w:t>
      </w:r>
      <w:r w:rsidR="004F256D">
        <w:t xml:space="preserve">. Moreover, </w:t>
      </w:r>
      <w:r w:rsidR="00855A92">
        <w:t xml:space="preserve">it extends the analysis to automatically designate lineage and cell-cycle points of interest of budding yeast. Determining when </w:t>
      </w:r>
      <w:r w:rsidR="004F256D">
        <w:t>mother and daughter divide to form two independent cell regions</w:t>
      </w:r>
      <w:r w:rsidR="000A5AD6">
        <w:t xml:space="preserve"> </w:t>
      </w:r>
      <w:r w:rsidR="00855A92">
        <w:t xml:space="preserve">is </w:t>
      </w:r>
      <w:r w:rsidR="000A5AD6">
        <w:t>crucial</w:t>
      </w:r>
      <w:r w:rsidR="00B247FB">
        <w:t xml:space="preserve"> </w:t>
      </w:r>
      <w:r w:rsidR="00855A92">
        <w:t xml:space="preserve">to </w:t>
      </w:r>
      <w:r w:rsidR="000A5AD6">
        <w:t>determining whole cell (mother including any connected bud) measurements</w:t>
      </w:r>
      <w:r w:rsidR="00621FF1">
        <w:t xml:space="preserve"> throughout the cell cycle</w:t>
      </w:r>
      <w:r w:rsidR="00A87055">
        <w:fldChar w:fldCharType="begin" w:fldLock="1"/>
      </w:r>
      <w:r w:rsidR="00150786">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"mendeley" : { "previouslyFormattedCitation" : "&lt;sup&gt;8&lt;/sup&gt;" }, "properties" : { "noteIndex" : 0 }, "schema" : "https://github.com/citation-style-language/schema/raw/master/csl-citation.json" }</w:instrText>
      </w:r>
      <w:r w:rsidR="00A87055">
        <w:fldChar w:fldCharType="separate"/>
      </w:r>
      <w:r w:rsidR="00150786" w:rsidRPr="00150786">
        <w:rPr>
          <w:noProof/>
          <w:vertAlign w:val="superscript"/>
        </w:rPr>
        <w:t>8</w:t>
      </w:r>
      <w:r w:rsidR="00A87055">
        <w:fldChar w:fldCharType="end"/>
      </w:r>
      <w:r w:rsidR="000A5AD6">
        <w:t xml:space="preserve">. </w:t>
      </w:r>
      <w:r w:rsidR="003F2E23">
        <w:t xml:space="preserve">The suite consists of </w:t>
      </w:r>
      <w:r w:rsidR="00024D7C">
        <w:t xml:space="preserve">three </w:t>
      </w:r>
      <w:r w:rsidR="003F2E23">
        <w:t xml:space="preserve">modules </w:t>
      </w:r>
      <w:r w:rsidR="00024D7C">
        <w:t xml:space="preserve">to accomplish </w:t>
      </w:r>
      <w:r w:rsidR="00B247FB">
        <w:t>these tasks</w:t>
      </w:r>
      <w:r w:rsidR="00024D7C">
        <w:t xml:space="preserve">. The first segments cell regions based on </w:t>
      </w:r>
      <w:r w:rsidR="002D12B3">
        <w:t xml:space="preserve">the contrast between focused and unfocused </w:t>
      </w:r>
      <w:r w:rsidR="00024D7C">
        <w:t>bright field images</w:t>
      </w:r>
      <w:r w:rsidR="002D12B3">
        <w:t>,</w:t>
      </w:r>
      <w:r w:rsidR="00024D7C">
        <w:t xml:space="preserve"> and allows the user to define and visually test segmentation parameters. The second tracks </w:t>
      </w:r>
      <w:r w:rsidR="00E30AC6">
        <w:t xml:space="preserve">(using </w:t>
      </w:r>
      <w:r w:rsidR="00E30AC6" w:rsidRPr="00E83D35">
        <w:t xml:space="preserve">Blair and </w:t>
      </w:r>
      <w:proofErr w:type="spellStart"/>
      <w:r w:rsidR="00E30AC6" w:rsidRPr="00E83D35">
        <w:t>Dufresne</w:t>
      </w:r>
      <w:r w:rsidR="00E30AC6">
        <w:t>’s</w:t>
      </w:r>
      <w:proofErr w:type="spellEnd"/>
      <w:r w:rsidR="00E30AC6" w:rsidRPr="00E83D35">
        <w:t xml:space="preserve"> </w:t>
      </w:r>
      <w:r w:rsidR="005578CE">
        <w:t>MATLAB</w:t>
      </w:r>
      <w:r w:rsidR="00E30AC6" w:rsidRPr="00E83D35">
        <w:t xml:space="preserve"> implementation of </w:t>
      </w:r>
      <w:r w:rsidR="00E30AC6">
        <w:t xml:space="preserve">the </w:t>
      </w:r>
      <w:r w:rsidR="00E30AC6" w:rsidRPr="00E83D35">
        <w:t>Crocker</w:t>
      </w:r>
      <w:r w:rsidR="00E30AC6">
        <w:t xml:space="preserve"> </w:t>
      </w:r>
      <w:r w:rsidR="00E30AC6" w:rsidRPr="00E30AC6">
        <w:rPr>
          <w:i/>
        </w:rPr>
        <w:t>et al.</w:t>
      </w:r>
      <w:r w:rsidR="00E30AC6" w:rsidRPr="00E83D35">
        <w:t xml:space="preserve"> IDL routine, available at: </w:t>
      </w:r>
      <w:hyperlink r:id="rId11" w:history="1">
        <w:r w:rsidR="00E30AC6" w:rsidRPr="00017A2A">
          <w:rPr>
            <w:rStyle w:val="Hyperlink"/>
          </w:rPr>
          <w:t>http://physics.georgetown.edu/</w:t>
        </w:r>
        <w:r w:rsidR="005578CE">
          <w:rPr>
            <w:rStyle w:val="Hyperlink"/>
          </w:rPr>
          <w:t>MATLAB</w:t>
        </w:r>
        <w:r w:rsidR="00E30AC6" w:rsidRPr="00017A2A">
          <w:rPr>
            <w:rStyle w:val="Hyperlink"/>
          </w:rPr>
          <w:t>/</w:t>
        </w:r>
      </w:hyperlink>
      <w:r w:rsidR="00E30AC6">
        <w:t>)</w:t>
      </w:r>
      <w:r w:rsidR="00D71EEF">
        <w:t xml:space="preserve"> </w:t>
      </w:r>
      <w:r w:rsidR="003A3444">
        <w:t xml:space="preserve">and measures </w:t>
      </w:r>
      <w:r w:rsidR="00024D7C">
        <w:t>cell regions through time</w:t>
      </w:r>
      <w:r w:rsidR="003A3444">
        <w:t>;</w:t>
      </w:r>
      <w:r w:rsidR="00024D7C">
        <w:t xml:space="preserve"> automatically assigns lineages</w:t>
      </w:r>
      <w:r w:rsidR="003A3444">
        <w:t>;</w:t>
      </w:r>
      <w:r w:rsidR="00024D7C">
        <w:t xml:space="preserve"> and </w:t>
      </w:r>
      <w:r w:rsidR="003A3444">
        <w:t>enables visual inspection and error correction</w:t>
      </w:r>
      <w:r w:rsidR="00024D7C">
        <w:t>.</w:t>
      </w:r>
      <w:r w:rsidR="00D71EEF">
        <w:t xml:space="preserve"> A simple plotting GUI is included </w:t>
      </w:r>
      <w:r w:rsidR="00DA36AE">
        <w:t>to query</w:t>
      </w:r>
      <w:r w:rsidR="00D71EEF">
        <w:t xml:space="preserve"> single-cell propert</w:t>
      </w:r>
      <w:r w:rsidR="00DA36AE">
        <w:t>ies</w:t>
      </w:r>
      <w:r w:rsidR="00D71EEF">
        <w:t>.</w:t>
      </w:r>
      <w:r w:rsidR="003A3444">
        <w:t xml:space="preserve"> The third module</w:t>
      </w:r>
      <w:r w:rsidR="00D71EEF">
        <w:t xml:space="preserve"> ascribes bud </w:t>
      </w:r>
      <w:r w:rsidR="00D71EEF">
        <w:lastRenderedPageBreak/>
        <w:t>emergence and division times, and</w:t>
      </w:r>
      <w:r w:rsidR="003A3444">
        <w:t xml:space="preserve"> outputs whole cell time series data as well as their first and </w:t>
      </w:r>
      <w:r w:rsidR="00E30AC6">
        <w:t>second time derivative</w:t>
      </w:r>
      <w:r w:rsidR="00DA36AE">
        <w:t>s</w:t>
      </w:r>
      <w:r w:rsidR="00E30AC6">
        <w:t xml:space="preserve"> (as discussed in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E30AC6">
        <w:t xml:space="preserve">). </w:t>
      </w:r>
      <w:r w:rsidR="00D71EEF">
        <w:t xml:space="preserve">The analysis module outputs the data as a space-delimited text file for subsequent </w:t>
      </w:r>
      <w:r w:rsidR="000A5AD6">
        <w:t>study</w:t>
      </w:r>
      <w:r w:rsidR="00D71EEF">
        <w:t xml:space="preserve"> in the statistical software of choice. Thus, the </w:t>
      </w:r>
      <w:r w:rsidR="000A5AD6">
        <w:t xml:space="preserve">package </w:t>
      </w:r>
      <w:r w:rsidR="00D71EEF">
        <w:t>enables the user to extract high quality time series data through a graphical interface.</w:t>
      </w:r>
    </w:p>
    <w:p w:rsidR="00515228" w:rsidRDefault="000A5AD6" w:rsidP="002F7E3A">
      <w:pPr>
        <w:spacing w:after="0"/>
      </w:pPr>
      <w:r>
        <w:t xml:space="preserve">We have used this method to </w:t>
      </w:r>
      <w:r w:rsidR="007D321D">
        <w:t>estimate real-time transcription rates in single budding yeast cells</w:t>
      </w:r>
      <w:r w:rsidR="00233473">
        <w:t xml:space="preserve"> as a function of the cell cycle</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7D321D">
        <w:t xml:space="preserve">. </w:t>
      </w:r>
      <w:r w:rsidR="00FF161E">
        <w:t>While the modules have been optimized for budding yeast</w:t>
      </w:r>
      <w:r w:rsidR="002B2801">
        <w:t xml:space="preserve">, the parameters or, if necessary, </w:t>
      </w:r>
      <w:r w:rsidR="001F0B91">
        <w:t xml:space="preserve">the </w:t>
      </w:r>
      <w:r w:rsidR="00DA36AE">
        <w:t xml:space="preserve">freely available </w:t>
      </w:r>
      <w:r w:rsidR="002B2801">
        <w:t>code may be adapted for other organisms and image types</w:t>
      </w:r>
      <w:r w:rsidR="00DA36AE">
        <w:t xml:space="preserve">. Segmentation, tracking, and lineage assignment algorithms may be specific to types of imaging assigned and the organism in question. The existing algorithms could be replaced, but still retain the GUI interface that allows user-friendly visual inspection and correction of segmentation and tracking errors that invariably occur with any algorithm. </w:t>
      </w:r>
    </w:p>
    <w:p w:rsidR="00B800E6" w:rsidRDefault="00B800E6" w:rsidP="002F7E3A">
      <w:pPr>
        <w:spacing w:after="0"/>
      </w:pPr>
    </w:p>
    <w:p w:rsidR="003460E2" w:rsidRPr="002962DF" w:rsidRDefault="00781066" w:rsidP="002F7E3A">
      <w:pPr>
        <w:spacing w:after="0"/>
        <w:rPr>
          <w:b/>
        </w:rPr>
      </w:pPr>
      <w:r w:rsidRPr="002962DF">
        <w:rPr>
          <w:b/>
        </w:rPr>
        <w:t>PROTOCOL</w:t>
      </w:r>
      <w:r w:rsidR="003460E2" w:rsidRPr="002962DF">
        <w:rPr>
          <w:b/>
        </w:rPr>
        <w:t>:</w:t>
      </w:r>
    </w:p>
    <w:p w:rsidR="00781066" w:rsidRPr="002962DF" w:rsidRDefault="00D47B03" w:rsidP="002F7E3A">
      <w:pPr>
        <w:pStyle w:val="ListParagraph"/>
        <w:numPr>
          <w:ilvl w:val="0"/>
          <w:numId w:val="9"/>
        </w:numPr>
        <w:spacing w:after="0"/>
        <w:rPr>
          <w:b/>
        </w:rPr>
      </w:pPr>
      <w:r w:rsidRPr="002962DF">
        <w:rPr>
          <w:b/>
        </w:rPr>
        <w:t xml:space="preserve">Obtain fluorescent microscopy movies </w:t>
      </w:r>
      <w:r w:rsidR="00763750" w:rsidRPr="002962DF">
        <w:rPr>
          <w:b/>
        </w:rPr>
        <w:t>of single yeast cells growing in a microfluidic chamber.</w:t>
      </w:r>
    </w:p>
    <w:p w:rsidR="00301699" w:rsidRPr="00813B3B" w:rsidRDefault="00301699" w:rsidP="002F7E3A">
      <w:pPr>
        <w:pStyle w:val="ListParagraph"/>
        <w:spacing w:after="0"/>
      </w:pPr>
    </w:p>
    <w:p w:rsidR="006C65C0" w:rsidRDefault="00763750" w:rsidP="002F7E3A">
      <w:pPr>
        <w:pStyle w:val="ListParagraph"/>
        <w:numPr>
          <w:ilvl w:val="1"/>
          <w:numId w:val="9"/>
        </w:numPr>
        <w:spacing w:after="0"/>
      </w:pPr>
      <w:r>
        <w:t xml:space="preserve">Inoculate 1 mL </w:t>
      </w:r>
      <w:r w:rsidR="00572BF8">
        <w:t>SC media (synthetic defined media with 2% glucose and complete complement of amino acids</w:t>
      </w:r>
      <w:r>
        <w:t xml:space="preserve">) with </w:t>
      </w:r>
      <w:r w:rsidR="00572BF8">
        <w:t>cells from a freshly growing plate, and incubate the culture overnight ~16 hours on a roller drum at 30°C</w:t>
      </w:r>
      <w:r w:rsidR="002C6CDF">
        <w:t>. Prepare the culture such that the final OD</w:t>
      </w:r>
      <w:r w:rsidR="002C6CDF">
        <w:rPr>
          <w:vertAlign w:val="subscript"/>
        </w:rPr>
        <w:t>600nm</w:t>
      </w:r>
      <w:r w:rsidR="002C6CDF">
        <w:t xml:space="preserve"> is ~0.1 for early log-phase growth.</w:t>
      </w:r>
    </w:p>
    <w:p w:rsidR="00301699" w:rsidRDefault="00301699" w:rsidP="002F7E3A">
      <w:pPr>
        <w:pStyle w:val="ListParagraph"/>
        <w:spacing w:after="0"/>
      </w:pPr>
    </w:p>
    <w:p w:rsidR="00D47B03" w:rsidRPr="00546D69" w:rsidRDefault="002C6CDF" w:rsidP="002F7E3A">
      <w:pPr>
        <w:pStyle w:val="ListParagraph"/>
        <w:numPr>
          <w:ilvl w:val="1"/>
          <w:numId w:val="9"/>
        </w:numPr>
        <w:spacing w:after="0"/>
      </w:pPr>
      <w:r>
        <w:t xml:space="preserve">Dilute </w:t>
      </w:r>
      <w:r w:rsidR="006C65C0">
        <w:t xml:space="preserve">the starter </w:t>
      </w:r>
      <w:r w:rsidR="006C65C0" w:rsidRPr="00546D69">
        <w:t xml:space="preserve">culture </w:t>
      </w:r>
      <w:r w:rsidRPr="00546D69">
        <w:t>as needed and regrow</w:t>
      </w:r>
      <w:r w:rsidR="006C65C0" w:rsidRPr="00546D69">
        <w:t xml:space="preserve"> 1 mL in a fresh test tube</w:t>
      </w:r>
      <w:r w:rsidRPr="00546D69">
        <w:t xml:space="preserve"> an additional 6-8 hours to OD</w:t>
      </w:r>
      <w:r w:rsidRPr="00546D69">
        <w:rPr>
          <w:vertAlign w:val="subscript"/>
        </w:rPr>
        <w:t>600nm</w:t>
      </w:r>
      <w:r w:rsidRPr="00546D69">
        <w:t xml:space="preserve"> = 0.1. </w:t>
      </w:r>
      <w:r w:rsidR="006C65C0" w:rsidRPr="00546D69">
        <w:t>This provides cells growing at a nutrient-rich steady state at a density suitable for loading into the microfluidic device. (</w:t>
      </w:r>
      <w:r w:rsidRPr="00546D69">
        <w:t xml:space="preserve">Alternatively, </w:t>
      </w:r>
      <w:r w:rsidR="006C65C0" w:rsidRPr="00546D69">
        <w:t>replace steps 1.1-1.2</w:t>
      </w:r>
      <w:r w:rsidR="00DA0B1B" w:rsidRPr="00546D69">
        <w:t xml:space="preserve"> with the procedure necessary to</w:t>
      </w:r>
      <w:r w:rsidR="006C65C0" w:rsidRPr="00546D69">
        <w:t xml:space="preserve"> </w:t>
      </w:r>
      <w:r w:rsidRPr="00546D69">
        <w:t xml:space="preserve">prepare cells as required </w:t>
      </w:r>
      <w:r w:rsidR="006C65C0" w:rsidRPr="00546D69">
        <w:t>for</w:t>
      </w:r>
      <w:r w:rsidRPr="00546D69">
        <w:t xml:space="preserve"> </w:t>
      </w:r>
      <w:r w:rsidR="007E741E" w:rsidRPr="00546D69">
        <w:t>the</w:t>
      </w:r>
      <w:r w:rsidRPr="00546D69">
        <w:t xml:space="preserve"> experiment.</w:t>
      </w:r>
      <w:r w:rsidR="006C65C0" w:rsidRPr="00546D69">
        <w:t>)</w:t>
      </w:r>
    </w:p>
    <w:p w:rsidR="00301699" w:rsidRPr="00546D69" w:rsidRDefault="00301699" w:rsidP="002F7E3A">
      <w:pPr>
        <w:pStyle w:val="ListParagraph"/>
        <w:spacing w:after="0"/>
      </w:pPr>
    </w:p>
    <w:p w:rsidR="006C65C0" w:rsidRPr="003A00C7" w:rsidRDefault="00DA0B1B" w:rsidP="002F7E3A">
      <w:pPr>
        <w:pStyle w:val="ListParagraph"/>
        <w:numPr>
          <w:ilvl w:val="1"/>
          <w:numId w:val="9"/>
        </w:numPr>
        <w:spacing w:after="0"/>
        <w:rPr>
          <w:highlight w:val="yellow"/>
        </w:rPr>
      </w:pPr>
      <w:r w:rsidRPr="003A00C7">
        <w:rPr>
          <w:highlight w:val="yellow"/>
        </w:rPr>
        <w:t xml:space="preserve">Prepare </w:t>
      </w:r>
      <w:proofErr w:type="gramStart"/>
      <w:r w:rsidRPr="003A00C7">
        <w:rPr>
          <w:highlight w:val="yellow"/>
        </w:rPr>
        <w:t>a</w:t>
      </w:r>
      <w:proofErr w:type="gramEnd"/>
      <w:r w:rsidRPr="003A00C7">
        <w:rPr>
          <w:highlight w:val="yellow"/>
        </w:rPr>
        <w:t xml:space="preserve"> Y04C microfluidic culture plate from </w:t>
      </w:r>
      <w:proofErr w:type="spellStart"/>
      <w:r w:rsidRPr="003A00C7">
        <w:rPr>
          <w:highlight w:val="yellow"/>
        </w:rPr>
        <w:t>CellAsic</w:t>
      </w:r>
      <w:proofErr w:type="spellEnd"/>
      <w:r w:rsidR="00594126" w:rsidRPr="003A00C7">
        <w:rPr>
          <w:highlight w:val="yellow"/>
        </w:rPr>
        <w:t>:</w:t>
      </w:r>
      <w:r w:rsidRPr="003A00C7">
        <w:rPr>
          <w:highlight w:val="yellow"/>
        </w:rPr>
        <w:t xml:space="preserve"> </w:t>
      </w:r>
      <w:r w:rsidR="00594126" w:rsidRPr="003A00C7">
        <w:rPr>
          <w:highlight w:val="yellow"/>
        </w:rPr>
        <w:t>remove the shipping solution; rinse</w:t>
      </w:r>
      <w:r w:rsidRPr="003A00C7">
        <w:rPr>
          <w:highlight w:val="yellow"/>
        </w:rPr>
        <w:t xml:space="preserve"> the wells with sterile water</w:t>
      </w:r>
      <w:r w:rsidR="00594126" w:rsidRPr="003A00C7">
        <w:rPr>
          <w:highlight w:val="yellow"/>
        </w:rPr>
        <w:t>; and using the ONIX perfusion system flow</w:t>
      </w:r>
      <w:r w:rsidRPr="003A00C7">
        <w:rPr>
          <w:highlight w:val="yellow"/>
        </w:rPr>
        <w:t xml:space="preserve"> water through wells 1-6 at 6 psi for 5 min to flush the channels. Then, flow from the loading well 8 at 6psi for 10 sec (the loading channel has much higher flow rates and should be flushed separately).</w:t>
      </w:r>
    </w:p>
    <w:p w:rsidR="004343F4" w:rsidRDefault="004343F4" w:rsidP="002F7E3A">
      <w:pPr>
        <w:pStyle w:val="ListParagraph"/>
        <w:spacing w:after="0"/>
      </w:pPr>
    </w:p>
    <w:p w:rsidR="00DA0B1B" w:rsidRDefault="00DA0B1B" w:rsidP="002F7E3A">
      <w:pPr>
        <w:pStyle w:val="ListParagraph"/>
        <w:numPr>
          <w:ilvl w:val="1"/>
          <w:numId w:val="9"/>
        </w:numPr>
        <w:spacing w:after="0"/>
      </w:pPr>
      <w:r w:rsidRPr="00933D60">
        <w:rPr>
          <w:highlight w:val="yellow"/>
        </w:rPr>
        <w:t xml:space="preserve">Remove water from all wells and replace with 250 </w:t>
      </w:r>
      <w:proofErr w:type="spellStart"/>
      <w:r w:rsidRPr="00933D60">
        <w:rPr>
          <w:highlight w:val="yellow"/>
        </w:rPr>
        <w:t>μL</w:t>
      </w:r>
      <w:proofErr w:type="spellEnd"/>
      <w:r w:rsidRPr="00933D60">
        <w:rPr>
          <w:highlight w:val="yellow"/>
        </w:rPr>
        <w:t xml:space="preserve"> SC in the inlet wells 1-6 and 50 </w:t>
      </w:r>
      <w:proofErr w:type="spellStart"/>
      <w:r w:rsidRPr="00933D60">
        <w:rPr>
          <w:highlight w:val="yellow"/>
        </w:rPr>
        <w:t>μL</w:t>
      </w:r>
      <w:proofErr w:type="spellEnd"/>
      <w:r w:rsidRPr="00933D60">
        <w:rPr>
          <w:highlight w:val="yellow"/>
        </w:rPr>
        <w:t xml:space="preserve"> of the culture from step 1.2 in cell loading well 8</w:t>
      </w:r>
      <w:r w:rsidR="00594126" w:rsidRPr="00B3514E">
        <w:rPr>
          <w:highlight w:val="yellow"/>
        </w:rPr>
        <w:t>. (Alternatively, place the desired media in the inlet wells 1-6 for experiments requiring switching between different conditions.)</w:t>
      </w:r>
    </w:p>
    <w:p w:rsidR="004343F4" w:rsidRDefault="004343F4" w:rsidP="002F7E3A">
      <w:pPr>
        <w:pStyle w:val="ListParagraph"/>
        <w:spacing w:after="0"/>
      </w:pPr>
    </w:p>
    <w:p w:rsidR="00594126" w:rsidRPr="00546D69" w:rsidRDefault="00594126" w:rsidP="002F7E3A">
      <w:pPr>
        <w:pStyle w:val="ListParagraph"/>
        <w:numPr>
          <w:ilvl w:val="1"/>
          <w:numId w:val="9"/>
        </w:numPr>
        <w:spacing w:after="0"/>
      </w:pPr>
      <w:r w:rsidRPr="00546D69">
        <w:t xml:space="preserve">Seal the ONIX manifold to the plate, and begin priming the channels and culture chamber by flowing from inlet wells 1-6 at 6 psi for 2 min followed by </w:t>
      </w:r>
      <w:r w:rsidR="00711304" w:rsidRPr="00546D69">
        <w:t>at least 5</w:t>
      </w:r>
      <w:r w:rsidRPr="00546D69">
        <w:t xml:space="preserve"> min at 6 psi from </w:t>
      </w:r>
      <w:r w:rsidR="00711304" w:rsidRPr="00546D69">
        <w:t xml:space="preserve">only </w:t>
      </w:r>
      <w:r w:rsidRPr="00546D69">
        <w:t>the inlet well holding the starting media for the experiment.</w:t>
      </w:r>
      <w:r w:rsidR="00711304" w:rsidRPr="00546D69">
        <w:t xml:space="preserve"> Flow this continually until step 1.7.</w:t>
      </w:r>
    </w:p>
    <w:p w:rsidR="004343F4" w:rsidRDefault="004343F4" w:rsidP="002F7E3A">
      <w:pPr>
        <w:pStyle w:val="ListParagraph"/>
        <w:spacing w:after="0"/>
      </w:pPr>
    </w:p>
    <w:p w:rsidR="00C629B2" w:rsidRDefault="001D7E31" w:rsidP="002F7E3A">
      <w:pPr>
        <w:pStyle w:val="ListParagraph"/>
        <w:numPr>
          <w:ilvl w:val="1"/>
          <w:numId w:val="9"/>
        </w:numPr>
        <w:spacing w:after="0"/>
      </w:pPr>
      <w:r>
        <w:t xml:space="preserve">Prepare the microscope for the experiment. We use a </w:t>
      </w:r>
      <w:r w:rsidR="00C629B2">
        <w:t xml:space="preserve">Zeiss </w:t>
      </w:r>
      <w:proofErr w:type="spellStart"/>
      <w:r w:rsidR="00C629B2">
        <w:t>Axio</w:t>
      </w:r>
      <w:proofErr w:type="spellEnd"/>
      <w:r w:rsidR="00C629B2">
        <w:t xml:space="preserve"> Observer.Z1 </w:t>
      </w:r>
      <w:proofErr w:type="spellStart"/>
      <w:r w:rsidR="005C48E3">
        <w:t>widefield</w:t>
      </w:r>
      <w:proofErr w:type="spellEnd"/>
      <w:r w:rsidR="005C48E3">
        <w:t xml:space="preserve"> </w:t>
      </w:r>
      <w:r w:rsidR="00C629B2">
        <w:t>microscope with</w:t>
      </w:r>
      <w:r w:rsidR="00BB5DBB">
        <w:t xml:space="preserve"> a</w:t>
      </w:r>
      <w:r w:rsidR="00C629B2">
        <w:t xml:space="preserve"> </w:t>
      </w:r>
      <w:r w:rsidR="00C629B2" w:rsidRPr="00C629B2">
        <w:t xml:space="preserve">Cascade II </w:t>
      </w:r>
      <w:r w:rsidR="00DA36AE">
        <w:t xml:space="preserve">back-illuminated </w:t>
      </w:r>
      <w:r w:rsidR="00C629B2" w:rsidRPr="00C629B2">
        <w:t>EMCCD camera (</w:t>
      </w:r>
      <w:proofErr w:type="spellStart"/>
      <w:r w:rsidR="00C629B2" w:rsidRPr="00C629B2">
        <w:t>Photometrics</w:t>
      </w:r>
      <w:proofErr w:type="spellEnd"/>
      <w:r w:rsidR="00C629B2" w:rsidRPr="00C629B2">
        <w:t xml:space="preserve">, </w:t>
      </w:r>
      <w:proofErr w:type="spellStart"/>
      <w:r w:rsidR="00C629B2" w:rsidRPr="00C629B2">
        <w:t>Tuscon</w:t>
      </w:r>
      <w:proofErr w:type="spellEnd"/>
      <w:r w:rsidR="00C629B2" w:rsidRPr="00C629B2">
        <w:t xml:space="preserve">, AZ) </w:t>
      </w:r>
      <w:r w:rsidR="00BB5DBB">
        <w:t xml:space="preserve">and </w:t>
      </w:r>
      <w:r w:rsidR="00C629B2" w:rsidRPr="00C629B2">
        <w:t xml:space="preserve">a Lumen 200 metal-halide arc lamp (PRIOR Scientific, Rockland, MA) </w:t>
      </w:r>
      <w:r w:rsidR="00BB5DBB" w:rsidRPr="00C629B2">
        <w:t>for fluorescence excit</w:t>
      </w:r>
      <w:r w:rsidR="00BB5DBB">
        <w:t>ation</w:t>
      </w:r>
      <w:r w:rsidR="001B2959">
        <w:t xml:space="preserve"> attenuated to 10% to prevent photobleaching</w:t>
      </w:r>
      <w:r w:rsidR="00BB5DBB">
        <w:t xml:space="preserve">. </w:t>
      </w:r>
      <w:r w:rsidR="000612C7">
        <w:t xml:space="preserve">To minimize the switching time required to acquire in multiple fluorescent channels, </w:t>
      </w:r>
      <w:r w:rsidR="00DA36AE">
        <w:t xml:space="preserve">we couple </w:t>
      </w:r>
      <w:r w:rsidR="000612C7">
        <w:t>a single,</w:t>
      </w:r>
      <w:r w:rsidR="00777F6E">
        <w:t xml:space="preserve"> triple</w:t>
      </w:r>
      <w:r w:rsidR="000612C7">
        <w:t>-</w:t>
      </w:r>
      <w:proofErr w:type="spellStart"/>
      <w:r w:rsidR="000612C7">
        <w:t>band</w:t>
      </w:r>
      <w:r w:rsidR="00777F6E">
        <w:t>pass</w:t>
      </w:r>
      <w:proofErr w:type="spellEnd"/>
      <w:r w:rsidR="00777F6E">
        <w:t xml:space="preserve"> dichroic filter</w:t>
      </w:r>
      <w:r w:rsidR="001B2959">
        <w:t xml:space="preserve"> cube</w:t>
      </w:r>
      <w:r w:rsidR="00777F6E">
        <w:t xml:space="preserve"> </w:t>
      </w:r>
      <w:r w:rsidR="00DA36AE">
        <w:lastRenderedPageBreak/>
        <w:t xml:space="preserve">to </w:t>
      </w:r>
      <w:r w:rsidR="001B2959">
        <w:t>a</w:t>
      </w:r>
      <w:r w:rsidR="001B2959" w:rsidRPr="00C629B2">
        <w:t xml:space="preserve">ppropriate </w:t>
      </w:r>
      <w:r w:rsidR="00A22602">
        <w:t xml:space="preserve">excitation/emission </w:t>
      </w:r>
      <w:r w:rsidR="001B2959" w:rsidRPr="00C629B2">
        <w:t xml:space="preserve">filters for CFP, YFP, and RFP </w:t>
      </w:r>
      <w:r w:rsidR="00C629B2" w:rsidRPr="00C629B2">
        <w:t>(Chroma Technology Corp, Bellows Falls, VT; set 89006)</w:t>
      </w:r>
      <w:r w:rsidR="00C629B2">
        <w:t xml:space="preserve"> </w:t>
      </w:r>
      <w:r w:rsidR="001B2959">
        <w:t xml:space="preserve">set in </w:t>
      </w:r>
      <w:r w:rsidR="000612C7">
        <w:t xml:space="preserve">external, </w:t>
      </w:r>
      <w:r w:rsidR="001B2959">
        <w:t xml:space="preserve">fast-switching filter wheels </w:t>
      </w:r>
      <w:r w:rsidR="000612C7">
        <w:t>(</w:t>
      </w:r>
      <w:proofErr w:type="spellStart"/>
      <w:r w:rsidR="005E2899">
        <w:t>Ludl</w:t>
      </w:r>
      <w:proofErr w:type="spellEnd"/>
      <w:r w:rsidR="005E2899">
        <w:t xml:space="preserve"> Electronic Products</w:t>
      </w:r>
      <w:r w:rsidR="000612C7">
        <w:t>, Novato, CA</w:t>
      </w:r>
      <w:r w:rsidR="001B2959">
        <w:t>).</w:t>
      </w:r>
    </w:p>
    <w:p w:rsidR="004343F4" w:rsidRDefault="004343F4" w:rsidP="002F7E3A">
      <w:pPr>
        <w:pStyle w:val="ListParagraph"/>
        <w:spacing w:after="0"/>
      </w:pPr>
    </w:p>
    <w:p w:rsidR="00594126" w:rsidRPr="002F7E3A" w:rsidRDefault="00594126" w:rsidP="002F7E3A">
      <w:pPr>
        <w:pStyle w:val="ListParagraph"/>
        <w:numPr>
          <w:ilvl w:val="1"/>
          <w:numId w:val="9"/>
        </w:numPr>
        <w:spacing w:after="0"/>
        <w:rPr>
          <w:highlight w:val="yellow"/>
        </w:rPr>
      </w:pPr>
      <w:r w:rsidRPr="00933D60">
        <w:rPr>
          <w:highlight w:val="yellow"/>
        </w:rPr>
        <w:t>Place</w:t>
      </w:r>
      <w:r w:rsidR="00711304" w:rsidRPr="00933D60">
        <w:rPr>
          <w:highlight w:val="yellow"/>
        </w:rPr>
        <w:t xml:space="preserve"> a few drops of immersion fluid on the objective (if needed</w:t>
      </w:r>
      <w:r w:rsidR="005C48E3" w:rsidRPr="00933D60">
        <w:rPr>
          <w:highlight w:val="yellow"/>
        </w:rPr>
        <w:t>, we use a Zeiss Plan-</w:t>
      </w:r>
      <w:proofErr w:type="spellStart"/>
      <w:r w:rsidR="005C48E3" w:rsidRPr="00933D60">
        <w:rPr>
          <w:highlight w:val="yellow"/>
        </w:rPr>
        <w:t>Apochromat</w:t>
      </w:r>
      <w:proofErr w:type="spellEnd"/>
      <w:r w:rsidR="005C48E3" w:rsidRPr="00933D60">
        <w:rPr>
          <w:highlight w:val="yellow"/>
        </w:rPr>
        <w:t xml:space="preserve"> 63x/1.40 Oil DIC)</w:t>
      </w:r>
      <w:r w:rsidR="00711304" w:rsidRPr="00933D60">
        <w:rPr>
          <w:highlight w:val="yellow"/>
        </w:rPr>
        <w:t xml:space="preserve">, and </w:t>
      </w:r>
      <w:r w:rsidR="00713549" w:rsidRPr="00933D60">
        <w:rPr>
          <w:highlight w:val="yellow"/>
        </w:rPr>
        <w:t>mount</w:t>
      </w:r>
      <w:r w:rsidR="00711304" w:rsidRPr="00933D60">
        <w:rPr>
          <w:highlight w:val="yellow"/>
        </w:rPr>
        <w:t xml:space="preserve"> </w:t>
      </w:r>
      <w:r w:rsidRPr="00933D60">
        <w:rPr>
          <w:highlight w:val="yellow"/>
        </w:rPr>
        <w:t>the micro</w:t>
      </w:r>
      <w:r w:rsidR="00711304" w:rsidRPr="00933D60">
        <w:rPr>
          <w:highlight w:val="yellow"/>
        </w:rPr>
        <w:t xml:space="preserve">fluidic device securely in the stage of </w:t>
      </w:r>
      <w:r w:rsidR="00BB6304" w:rsidRPr="00933D60">
        <w:rPr>
          <w:highlight w:val="yellow"/>
        </w:rPr>
        <w:t>the</w:t>
      </w:r>
      <w:r w:rsidR="00711304" w:rsidRPr="00933D60">
        <w:rPr>
          <w:highlight w:val="yellow"/>
        </w:rPr>
        <w:t xml:space="preserve"> inverted microscope. Ensuring the plate does not shift at all in the stage </w:t>
      </w:r>
      <w:r w:rsidR="000612C7" w:rsidRPr="00933D60">
        <w:rPr>
          <w:highlight w:val="yellow"/>
        </w:rPr>
        <w:t xml:space="preserve">throughout the experiment </w:t>
      </w:r>
      <w:r w:rsidR="00711304" w:rsidRPr="00933D60">
        <w:rPr>
          <w:highlight w:val="yellow"/>
        </w:rPr>
        <w:t>improves cell tracking during data analysis.</w:t>
      </w:r>
      <w:r w:rsidR="001F0B91">
        <w:rPr>
          <w:highlight w:val="yellow"/>
        </w:rPr>
        <w:t xml:space="preserve"> We simply tape the plate to the stage mount to prevent its </w:t>
      </w:r>
      <w:r w:rsidR="001F0B91" w:rsidRPr="002F7E3A">
        <w:rPr>
          <w:highlight w:val="yellow"/>
        </w:rPr>
        <w:t>shifting.</w:t>
      </w:r>
      <w:r w:rsidR="00BB6304" w:rsidRPr="002F7E3A">
        <w:rPr>
          <w:highlight w:val="yellow"/>
        </w:rPr>
        <w:t xml:space="preserve"> </w:t>
      </w:r>
    </w:p>
    <w:p w:rsidR="004343F4" w:rsidRPr="002F7E3A" w:rsidRDefault="004343F4" w:rsidP="002F7E3A">
      <w:pPr>
        <w:pStyle w:val="ListParagraph"/>
        <w:spacing w:after="0"/>
        <w:rPr>
          <w:highlight w:val="yellow"/>
        </w:rPr>
      </w:pPr>
    </w:p>
    <w:p w:rsidR="00711304" w:rsidRDefault="00711304" w:rsidP="002F7E3A">
      <w:pPr>
        <w:pStyle w:val="ListParagraph"/>
        <w:numPr>
          <w:ilvl w:val="1"/>
          <w:numId w:val="9"/>
        </w:numPr>
        <w:spacing w:after="0"/>
      </w:pPr>
      <w:r w:rsidRPr="002F7E3A">
        <w:rPr>
          <w:highlight w:val="yellow"/>
        </w:rPr>
        <w:t xml:space="preserve">Focus on the leftmost third of the first culture chamber (where the chamber height is smallest) using one of the embedded </w:t>
      </w:r>
      <w:r w:rsidRPr="00546D69">
        <w:rPr>
          <w:highlight w:val="yellow"/>
        </w:rPr>
        <w:t xml:space="preserve">position markers. Turn off flow from the media inlet well, and flow from cell loading well 8 at 6 psi in 5 sec bursts. </w:t>
      </w:r>
      <w:r w:rsidRPr="00A84587">
        <w:rPr>
          <w:highlight w:val="yellow"/>
        </w:rPr>
        <w:t xml:space="preserve">Move the stage to look around the culture chamber for cells. Increase loading flow time and pressure until desired cell density is achieved, but avoid </w:t>
      </w:r>
      <w:r w:rsidR="001D3DCA" w:rsidRPr="00A84587">
        <w:rPr>
          <w:highlight w:val="yellow"/>
        </w:rPr>
        <w:t xml:space="preserve">overloading and </w:t>
      </w:r>
      <w:r w:rsidRPr="00A84587">
        <w:rPr>
          <w:highlight w:val="yellow"/>
        </w:rPr>
        <w:t xml:space="preserve">clogging the </w:t>
      </w:r>
      <w:r w:rsidR="001D3DCA" w:rsidRPr="00A84587">
        <w:rPr>
          <w:highlight w:val="yellow"/>
        </w:rPr>
        <w:t>leftmost barrier where fresh media enters the chamber.</w:t>
      </w:r>
    </w:p>
    <w:p w:rsidR="004343F4" w:rsidRDefault="004343F4" w:rsidP="002F7E3A">
      <w:pPr>
        <w:pStyle w:val="ListParagraph"/>
        <w:spacing w:after="0"/>
      </w:pPr>
    </w:p>
    <w:p w:rsidR="001D3DCA" w:rsidRDefault="001D3DCA" w:rsidP="002F7E3A">
      <w:pPr>
        <w:pStyle w:val="ListParagraph"/>
        <w:numPr>
          <w:ilvl w:val="1"/>
          <w:numId w:val="9"/>
        </w:numPr>
        <w:spacing w:after="0"/>
      </w:pPr>
      <w:r w:rsidRPr="00546D69">
        <w:t>Begin flowing from the media inlet well containing the starting media at 6 psi.</w:t>
      </w:r>
    </w:p>
    <w:p w:rsidR="004343F4" w:rsidRDefault="004343F4" w:rsidP="002F7E3A">
      <w:pPr>
        <w:pStyle w:val="ListParagraph"/>
        <w:spacing w:after="0"/>
      </w:pPr>
    </w:p>
    <w:p w:rsidR="00BB6304" w:rsidRDefault="001D3DCA" w:rsidP="002F7E3A">
      <w:pPr>
        <w:pStyle w:val="ListParagraph"/>
        <w:numPr>
          <w:ilvl w:val="1"/>
          <w:numId w:val="10"/>
        </w:numPr>
        <w:spacing w:after="0"/>
      </w:pPr>
      <w:r w:rsidRPr="00546D69">
        <w:rPr>
          <w:highlight w:val="yellow"/>
        </w:rPr>
        <w:t xml:space="preserve">In MetaMorph </w:t>
      </w:r>
      <w:r w:rsidR="000612C7" w:rsidRPr="00546D69">
        <w:rPr>
          <w:highlight w:val="yellow"/>
        </w:rPr>
        <w:t>(Molecular Devices, Sunnyvale, CA)</w:t>
      </w:r>
      <w:r w:rsidR="005C48E3" w:rsidRPr="00546D69">
        <w:rPr>
          <w:highlight w:val="yellow"/>
        </w:rPr>
        <w:t xml:space="preserve"> </w:t>
      </w:r>
      <w:r w:rsidRPr="00546D69">
        <w:rPr>
          <w:highlight w:val="yellow"/>
        </w:rPr>
        <w:t xml:space="preserve">or </w:t>
      </w:r>
      <w:r w:rsidR="00A22602" w:rsidRPr="00546D69">
        <w:rPr>
          <w:highlight w:val="yellow"/>
        </w:rPr>
        <w:t xml:space="preserve">other </w:t>
      </w:r>
      <w:r w:rsidRPr="00546D69">
        <w:rPr>
          <w:highlight w:val="yellow"/>
        </w:rPr>
        <w:t xml:space="preserve">microscopy automation </w:t>
      </w:r>
      <w:r w:rsidR="0095794C" w:rsidRPr="00546D69">
        <w:rPr>
          <w:highlight w:val="yellow"/>
        </w:rPr>
        <w:t>and control software, setup a multi-dimensional acquisition to take multiple images at multiple stage positions over time.</w:t>
      </w:r>
      <w:r w:rsidR="009E5D65" w:rsidRPr="00546D69">
        <w:rPr>
          <w:highlight w:val="yellow"/>
        </w:rPr>
        <w:t xml:space="preserve"> Set the number of and interval between time points. </w:t>
      </w:r>
      <w:r w:rsidR="00A22602" w:rsidRPr="00546D69">
        <w:rPr>
          <w:highlight w:val="yellow"/>
        </w:rPr>
        <w:t xml:space="preserve">Select </w:t>
      </w:r>
      <w:r w:rsidR="009E5D65" w:rsidRPr="00546D69">
        <w:rPr>
          <w:highlight w:val="yellow"/>
        </w:rPr>
        <w:t>several stage positions with ~10 cells each (more will overcrowd quickly).</w:t>
      </w:r>
      <w:r w:rsidR="00C53D50" w:rsidRPr="00546D69">
        <w:rPr>
          <w:highlight w:val="yellow"/>
        </w:rPr>
        <w:t xml:space="preserve"> We typically use 5 min intervals and image up to 16 positions, which each require ~11 seconds for acquisition at each time point.</w:t>
      </w:r>
    </w:p>
    <w:p w:rsidR="004343F4" w:rsidRDefault="004343F4" w:rsidP="002F7E3A">
      <w:pPr>
        <w:pStyle w:val="ListParagraph"/>
        <w:spacing w:after="0"/>
      </w:pPr>
    </w:p>
    <w:p w:rsidR="00BB6304" w:rsidRDefault="009E5D65" w:rsidP="00AB5266">
      <w:pPr>
        <w:pStyle w:val="ListParagraph"/>
        <w:numPr>
          <w:ilvl w:val="1"/>
          <w:numId w:val="10"/>
        </w:numPr>
        <w:spacing w:after="0"/>
        <w:rPr>
          <w:highlight w:val="yellow"/>
        </w:rPr>
      </w:pPr>
      <w:r w:rsidRPr="00A84587">
        <w:rPr>
          <w:highlight w:val="yellow"/>
        </w:rPr>
        <w:t xml:space="preserve">Setup </w:t>
      </w:r>
      <w:r w:rsidR="00BB6304" w:rsidRPr="00A84587">
        <w:rPr>
          <w:highlight w:val="yellow"/>
        </w:rPr>
        <w:t xml:space="preserve">the acquisition </w:t>
      </w:r>
      <w:r w:rsidRPr="00A84587">
        <w:rPr>
          <w:highlight w:val="yellow"/>
        </w:rPr>
        <w:t>so that at each stage position at each time point</w:t>
      </w:r>
      <w:r w:rsidR="00BB6304" w:rsidRPr="00A84587">
        <w:rPr>
          <w:highlight w:val="yellow"/>
        </w:rPr>
        <w:t xml:space="preserve"> the program will</w:t>
      </w:r>
      <w:r w:rsidRPr="00A84587">
        <w:rPr>
          <w:highlight w:val="yellow"/>
        </w:rPr>
        <w:t>:</w:t>
      </w:r>
      <w:r w:rsidR="00BB6304" w:rsidRPr="00A84587">
        <w:rPr>
          <w:highlight w:val="yellow"/>
        </w:rPr>
        <w:t xml:space="preserve"> focus on the</w:t>
      </w:r>
      <w:r w:rsidR="005C48E3" w:rsidRPr="00A84587">
        <w:rPr>
          <w:highlight w:val="yellow"/>
        </w:rPr>
        <w:t xml:space="preserve"> transmitted light</w:t>
      </w:r>
      <w:r w:rsidR="00BB6304" w:rsidRPr="00A84587">
        <w:rPr>
          <w:highlight w:val="yellow"/>
        </w:rPr>
        <w:t xml:space="preserve"> bright field (BF) image using </w:t>
      </w:r>
      <w:proofErr w:type="spellStart"/>
      <w:r w:rsidR="005C48E3" w:rsidRPr="00A84587">
        <w:rPr>
          <w:highlight w:val="yellow"/>
        </w:rPr>
        <w:t>MetaMorph’s</w:t>
      </w:r>
      <w:proofErr w:type="spellEnd"/>
      <w:r w:rsidR="00BB6304" w:rsidRPr="00A84587">
        <w:rPr>
          <w:highlight w:val="yellow"/>
        </w:rPr>
        <w:t xml:space="preserve"> built-in autofocus method</w:t>
      </w:r>
      <w:r w:rsidR="005C48E3" w:rsidRPr="00A84587">
        <w:rPr>
          <w:highlight w:val="yellow"/>
        </w:rPr>
        <w:t xml:space="preserve"> (</w:t>
      </w:r>
      <w:r w:rsidR="00AB5266">
        <w:rPr>
          <w:highlight w:val="yellow"/>
        </w:rPr>
        <w:t>i</w:t>
      </w:r>
      <w:r w:rsidR="00AB5266" w:rsidRPr="00AB5266">
        <w:rPr>
          <w:highlight w:val="yellow"/>
        </w:rPr>
        <w:t>mplementing the autofocus as a custom-written journal at the start of each stage position provides greater control over focus accuracy</w:t>
      </w:r>
      <w:r w:rsidR="005C48E3" w:rsidRPr="00AB5266">
        <w:rPr>
          <w:highlight w:val="yellow"/>
        </w:rPr>
        <w:t>)</w:t>
      </w:r>
      <w:r w:rsidR="00BB6304" w:rsidRPr="00AB5266">
        <w:rPr>
          <w:highlight w:val="yellow"/>
        </w:rPr>
        <w:t xml:space="preserve">; </w:t>
      </w:r>
      <w:r w:rsidR="00BB6304" w:rsidRPr="00A84587">
        <w:rPr>
          <w:highlight w:val="yellow"/>
        </w:rPr>
        <w:t xml:space="preserve">acquire the BF image at +1 </w:t>
      </w:r>
      <w:proofErr w:type="spellStart"/>
      <w:r w:rsidR="00BB6304" w:rsidRPr="00A84587">
        <w:rPr>
          <w:highlight w:val="yellow"/>
        </w:rPr>
        <w:t>μm</w:t>
      </w:r>
      <w:proofErr w:type="spellEnd"/>
      <w:r w:rsidR="00BB6304" w:rsidRPr="00A84587">
        <w:rPr>
          <w:highlight w:val="yellow"/>
        </w:rPr>
        <w:t xml:space="preserve"> to the focal place (</w:t>
      </w:r>
      <w:proofErr w:type="spellStart"/>
      <w:r w:rsidR="00BB6304" w:rsidRPr="00A84587">
        <w:rPr>
          <w:highlight w:val="yellow"/>
        </w:rPr>
        <w:t>f.p</w:t>
      </w:r>
      <w:proofErr w:type="spellEnd"/>
      <w:r w:rsidR="00BB6304" w:rsidRPr="00A84587">
        <w:rPr>
          <w:highlight w:val="yellow"/>
        </w:rPr>
        <w:t xml:space="preserve">.); acquire a BF out of </w:t>
      </w:r>
      <w:r w:rsidR="00BB6304" w:rsidRPr="002F7E3A">
        <w:rPr>
          <w:highlight w:val="yellow"/>
        </w:rPr>
        <w:t xml:space="preserve">focus </w:t>
      </w:r>
      <w:r w:rsidR="00D61734" w:rsidRPr="002F7E3A">
        <w:rPr>
          <w:highlight w:val="yellow"/>
        </w:rPr>
        <w:t xml:space="preserve">(BFOOF) </w:t>
      </w:r>
      <w:r w:rsidR="00BB6304" w:rsidRPr="002F7E3A">
        <w:rPr>
          <w:highlight w:val="yellow"/>
        </w:rPr>
        <w:t xml:space="preserve">image </w:t>
      </w:r>
      <w:r w:rsidR="00BB6304" w:rsidRPr="00A84587">
        <w:rPr>
          <w:highlight w:val="yellow"/>
        </w:rPr>
        <w:t xml:space="preserve">at -4 </w:t>
      </w:r>
      <w:proofErr w:type="spellStart"/>
      <w:r w:rsidR="00BB6304" w:rsidRPr="00A84587">
        <w:rPr>
          <w:highlight w:val="yellow"/>
        </w:rPr>
        <w:t>μm</w:t>
      </w:r>
      <w:proofErr w:type="spellEnd"/>
      <w:r w:rsidR="00BB6304" w:rsidRPr="00A84587">
        <w:rPr>
          <w:highlight w:val="yellow"/>
        </w:rPr>
        <w:t xml:space="preserve"> to the </w:t>
      </w:r>
      <w:proofErr w:type="spellStart"/>
      <w:r w:rsidR="00BB6304" w:rsidRPr="00A84587">
        <w:rPr>
          <w:highlight w:val="yellow"/>
        </w:rPr>
        <w:t>f.</w:t>
      </w:r>
      <w:r w:rsidR="00BB6304" w:rsidRPr="00AB5266">
        <w:rPr>
          <w:highlight w:val="yellow"/>
        </w:rPr>
        <w:t>p</w:t>
      </w:r>
      <w:proofErr w:type="spellEnd"/>
      <w:r w:rsidR="00BB6304" w:rsidRPr="00AB5266">
        <w:rPr>
          <w:highlight w:val="yellow"/>
        </w:rPr>
        <w:t>.</w:t>
      </w:r>
      <w:r w:rsidR="00AB5266" w:rsidRPr="00AB5266">
        <w:rPr>
          <w:highlight w:val="yellow"/>
        </w:rPr>
        <w:t xml:space="preserve"> (</w:t>
      </w:r>
      <w:r w:rsidR="00AB5266">
        <w:rPr>
          <w:highlight w:val="yellow"/>
        </w:rPr>
        <w:t>u</w:t>
      </w:r>
      <w:r w:rsidR="00AB5266" w:rsidRPr="00AB5266">
        <w:rPr>
          <w:highlight w:val="yellow"/>
        </w:rPr>
        <w:t>se custom-written journals to change the focus as required between images)</w:t>
      </w:r>
      <w:r w:rsidR="00BB6304" w:rsidRPr="00AB5266">
        <w:rPr>
          <w:highlight w:val="yellow"/>
        </w:rPr>
        <w:t xml:space="preserve">; and acquire </w:t>
      </w:r>
      <w:r w:rsidR="00BB6304" w:rsidRPr="00A84587">
        <w:rPr>
          <w:highlight w:val="yellow"/>
        </w:rPr>
        <w:t xml:space="preserve">one </w:t>
      </w:r>
      <w:r w:rsidR="003A240D" w:rsidRPr="00A84587">
        <w:rPr>
          <w:highlight w:val="yellow"/>
        </w:rPr>
        <w:t xml:space="preserve">grayscale </w:t>
      </w:r>
      <w:r w:rsidR="00BB6304" w:rsidRPr="00A84587">
        <w:rPr>
          <w:highlight w:val="yellow"/>
        </w:rPr>
        <w:t xml:space="preserve">image for each fluorescent reporter at the </w:t>
      </w:r>
      <w:proofErr w:type="spellStart"/>
      <w:r w:rsidR="00BB6304" w:rsidRPr="00A84587">
        <w:rPr>
          <w:highlight w:val="yellow"/>
        </w:rPr>
        <w:t>f.p</w:t>
      </w:r>
      <w:proofErr w:type="spellEnd"/>
      <w:r w:rsidR="00BB6304" w:rsidRPr="00A84587">
        <w:rPr>
          <w:highlight w:val="yellow"/>
        </w:rPr>
        <w:t xml:space="preserve">. </w:t>
      </w:r>
      <w:r w:rsidR="005C48E3" w:rsidRPr="00A84587">
        <w:rPr>
          <w:highlight w:val="yellow"/>
        </w:rPr>
        <w:t>using settings optimized for rapid acquisition with minimal photobleaching.</w:t>
      </w:r>
    </w:p>
    <w:p w:rsidR="004343F4" w:rsidRPr="00A84587" w:rsidRDefault="004343F4" w:rsidP="002F7E3A">
      <w:pPr>
        <w:pStyle w:val="ListParagraph"/>
        <w:spacing w:after="0"/>
        <w:rPr>
          <w:highlight w:val="yellow"/>
        </w:rPr>
      </w:pPr>
    </w:p>
    <w:p w:rsidR="005C48E3" w:rsidRDefault="005C48E3" w:rsidP="002F7E3A">
      <w:pPr>
        <w:pStyle w:val="ListParagraph"/>
        <w:numPr>
          <w:ilvl w:val="1"/>
          <w:numId w:val="10"/>
        </w:numPr>
        <w:spacing w:after="0"/>
      </w:pPr>
      <w:r>
        <w:t>If necessary, obtain background and shading correction images for each fluorescent reporter in an area of the culture chamber with no cells.</w:t>
      </w:r>
    </w:p>
    <w:p w:rsidR="004343F4" w:rsidRDefault="004343F4" w:rsidP="002F7E3A">
      <w:pPr>
        <w:pStyle w:val="ListParagraph"/>
        <w:spacing w:after="0"/>
      </w:pPr>
    </w:p>
    <w:p w:rsidR="005C48E3" w:rsidRDefault="00546D69" w:rsidP="002F7E3A">
      <w:pPr>
        <w:pStyle w:val="ListParagraph"/>
        <w:numPr>
          <w:ilvl w:val="1"/>
          <w:numId w:val="10"/>
        </w:numPr>
        <w:spacing w:after="0"/>
        <w:rPr>
          <w:highlight w:val="yellow"/>
        </w:rPr>
      </w:pPr>
      <w:r w:rsidRPr="00546D69">
        <w:rPr>
          <w:highlight w:val="yellow"/>
        </w:rPr>
        <w:t xml:space="preserve">Prepare the flow program for the experiment in the ONIX control software. </w:t>
      </w:r>
      <w:r w:rsidR="005C48E3" w:rsidRPr="00546D69">
        <w:rPr>
          <w:highlight w:val="yellow"/>
        </w:rPr>
        <w:t>Simul</w:t>
      </w:r>
      <w:r w:rsidR="005C48E3" w:rsidRPr="00A84587">
        <w:rPr>
          <w:highlight w:val="yellow"/>
        </w:rPr>
        <w:t>taneously begin the acquisition program in MetaMorph and the flow program in the ONIX control software.</w:t>
      </w:r>
    </w:p>
    <w:p w:rsidR="004343F4" w:rsidRPr="00A84587" w:rsidRDefault="004343F4" w:rsidP="002F7E3A">
      <w:pPr>
        <w:pStyle w:val="ListParagraph"/>
        <w:spacing w:after="0"/>
        <w:rPr>
          <w:highlight w:val="yellow"/>
        </w:rPr>
      </w:pPr>
    </w:p>
    <w:p w:rsidR="004406E3" w:rsidRDefault="004406E3" w:rsidP="002F7E3A">
      <w:pPr>
        <w:pStyle w:val="ListParagraph"/>
        <w:numPr>
          <w:ilvl w:val="1"/>
          <w:numId w:val="10"/>
        </w:numPr>
        <w:spacing w:after="0"/>
      </w:pPr>
      <w:r>
        <w:lastRenderedPageBreak/>
        <w:t>At the end of the experiment, correct uneven background and shading in the fluorescent images (if needed), and optionally combine the .</w:t>
      </w:r>
      <w:proofErr w:type="spellStart"/>
      <w:r>
        <w:t>tif</w:t>
      </w:r>
      <w:proofErr w:type="spellEnd"/>
      <w:r>
        <w:t xml:space="preserve"> files for each image channel at each stage position into a .</w:t>
      </w:r>
      <w:proofErr w:type="spellStart"/>
      <w:r>
        <w:t>stk</w:t>
      </w:r>
      <w:proofErr w:type="spellEnd"/>
      <w:r>
        <w:t xml:space="preserve"> movie file (e.g., create BF, BFOOF, CFP, YFP and RFP movies for position 1).</w:t>
      </w:r>
    </w:p>
    <w:p w:rsidR="004343F4" w:rsidRPr="00BB6304" w:rsidRDefault="004343F4" w:rsidP="002F7E3A">
      <w:pPr>
        <w:pStyle w:val="ListParagraph"/>
        <w:spacing w:after="0"/>
      </w:pPr>
    </w:p>
    <w:p w:rsidR="002962DF" w:rsidRDefault="00D12FA4" w:rsidP="002F7E3A">
      <w:pPr>
        <w:pStyle w:val="ListParagraph"/>
        <w:numPr>
          <w:ilvl w:val="0"/>
          <w:numId w:val="9"/>
        </w:numPr>
        <w:spacing w:after="0"/>
        <w:rPr>
          <w:b/>
        </w:rPr>
      </w:pPr>
      <w:r w:rsidRPr="002962DF">
        <w:rPr>
          <w:b/>
        </w:rPr>
        <w:t>Format and segment</w:t>
      </w:r>
      <w:r w:rsidR="004406E3" w:rsidRPr="002962DF">
        <w:rPr>
          <w:b/>
        </w:rPr>
        <w:t xml:space="preserve"> data for tracking using the </w:t>
      </w:r>
      <w:proofErr w:type="spellStart"/>
      <w:r w:rsidR="004406E3" w:rsidRPr="002962DF">
        <w:rPr>
          <w:b/>
        </w:rPr>
        <w:t>FormatData</w:t>
      </w:r>
      <w:proofErr w:type="spellEnd"/>
      <w:r w:rsidR="004406E3" w:rsidRPr="002962DF">
        <w:rPr>
          <w:b/>
        </w:rPr>
        <w:t xml:space="preserve"> GUI in </w:t>
      </w:r>
      <w:r w:rsidR="005578CE" w:rsidRPr="00C42B62">
        <w:rPr>
          <w:b/>
        </w:rPr>
        <w:t>MATLAB</w:t>
      </w:r>
      <w:r w:rsidR="008F6059" w:rsidRPr="00C42B62">
        <w:rPr>
          <w:b/>
        </w:rPr>
        <w:t xml:space="preserve"> (Fig </w:t>
      </w:r>
      <w:r w:rsidR="00AB2858" w:rsidRPr="00C42B62">
        <w:rPr>
          <w:b/>
        </w:rPr>
        <w:t>2</w:t>
      </w:r>
      <w:r w:rsidR="008F6059" w:rsidRPr="00C42B62">
        <w:rPr>
          <w:b/>
        </w:rPr>
        <w:t>)</w:t>
      </w:r>
      <w:r w:rsidR="004406E3" w:rsidRPr="00C42B62">
        <w:rPr>
          <w:b/>
        </w:rPr>
        <w:t>.</w:t>
      </w:r>
    </w:p>
    <w:p w:rsidR="002962DF" w:rsidRPr="002962DF" w:rsidRDefault="002962DF" w:rsidP="002F7E3A">
      <w:pPr>
        <w:pStyle w:val="ListParagraph"/>
        <w:spacing w:after="0"/>
        <w:ind w:left="0"/>
        <w:rPr>
          <w:b/>
        </w:rPr>
      </w:pPr>
    </w:p>
    <w:p w:rsidR="004406E3" w:rsidRDefault="004406E3" w:rsidP="002F7E3A">
      <w:pPr>
        <w:pStyle w:val="ListParagraph"/>
        <w:numPr>
          <w:ilvl w:val="1"/>
          <w:numId w:val="9"/>
        </w:numPr>
        <w:spacing w:after="0"/>
        <w:rPr>
          <w:highlight w:val="yellow"/>
        </w:rPr>
      </w:pPr>
      <w:r w:rsidRPr="00A84587">
        <w:rPr>
          <w:highlight w:val="yellow"/>
        </w:rPr>
        <w:t xml:space="preserve">Run the </w:t>
      </w:r>
      <w:proofErr w:type="spellStart"/>
      <w:r w:rsidRPr="00A84587">
        <w:rPr>
          <w:highlight w:val="yellow"/>
        </w:rPr>
        <w:t>FormatData.m</w:t>
      </w:r>
      <w:proofErr w:type="spellEnd"/>
      <w:r w:rsidRPr="00A84587">
        <w:rPr>
          <w:highlight w:val="yellow"/>
        </w:rPr>
        <w:t xml:space="preserve"> file in </w:t>
      </w:r>
      <w:r w:rsidR="005578CE">
        <w:rPr>
          <w:highlight w:val="yellow"/>
        </w:rPr>
        <w:t>MATLAB</w:t>
      </w:r>
      <w:r w:rsidRPr="00A84587">
        <w:rPr>
          <w:highlight w:val="yellow"/>
        </w:rPr>
        <w:t xml:space="preserve"> to open the </w:t>
      </w:r>
      <w:r w:rsidR="00866BC9" w:rsidRPr="00A84587">
        <w:rPr>
          <w:highlight w:val="yellow"/>
        </w:rPr>
        <w:t xml:space="preserve">data input </w:t>
      </w:r>
      <w:r w:rsidRPr="00A84587">
        <w:rPr>
          <w:highlight w:val="yellow"/>
        </w:rPr>
        <w:t xml:space="preserve">GUI. </w:t>
      </w:r>
      <w:r w:rsidR="00B84E40" w:rsidRPr="00A84587">
        <w:rPr>
          <w:highlight w:val="yellow"/>
        </w:rPr>
        <w:t>At the top, s</w:t>
      </w:r>
      <w:r w:rsidRPr="00A84587">
        <w:rPr>
          <w:highlight w:val="yellow"/>
        </w:rPr>
        <w:t>pecify or browse to the folder containing the image files to set the data directory</w:t>
      </w:r>
      <w:r w:rsidR="00546D69">
        <w:rPr>
          <w:highlight w:val="yellow"/>
        </w:rPr>
        <w:t xml:space="preserve">, and then use the GUI to specify the </w:t>
      </w:r>
      <w:r w:rsidR="00B3514E">
        <w:rPr>
          <w:highlight w:val="yellow"/>
        </w:rPr>
        <w:t xml:space="preserve">data </w:t>
      </w:r>
      <w:r w:rsidR="00546D69">
        <w:rPr>
          <w:highlight w:val="yellow"/>
        </w:rPr>
        <w:t xml:space="preserve">types </w:t>
      </w:r>
      <w:r w:rsidR="00B3514E">
        <w:rPr>
          <w:highlight w:val="yellow"/>
        </w:rPr>
        <w:t xml:space="preserve">and image files </w:t>
      </w:r>
      <w:r w:rsidR="00546D69">
        <w:rPr>
          <w:highlight w:val="yellow"/>
        </w:rPr>
        <w:t>recorded in the experiment</w:t>
      </w:r>
      <w:r w:rsidRPr="00A84587">
        <w:rPr>
          <w:highlight w:val="yellow"/>
        </w:rPr>
        <w:t>.</w:t>
      </w:r>
    </w:p>
    <w:p w:rsidR="004343F4" w:rsidRPr="00A84587" w:rsidRDefault="004343F4" w:rsidP="002F7E3A">
      <w:pPr>
        <w:pStyle w:val="ListParagraph"/>
        <w:spacing w:after="0"/>
        <w:rPr>
          <w:highlight w:val="yellow"/>
        </w:rPr>
      </w:pPr>
    </w:p>
    <w:p w:rsidR="00B84E40" w:rsidRPr="002F7E3A" w:rsidRDefault="004406E3" w:rsidP="002F7E3A">
      <w:pPr>
        <w:pStyle w:val="ListParagraph"/>
        <w:numPr>
          <w:ilvl w:val="1"/>
          <w:numId w:val="9"/>
        </w:numPr>
        <w:spacing w:after="0"/>
      </w:pPr>
      <w:r w:rsidRPr="004406E3">
        <w:t xml:space="preserve">To the right, </w:t>
      </w:r>
      <w:r w:rsidR="00185A79">
        <w:t>select the radio button next to “</w:t>
      </w:r>
      <w:r w:rsidR="00D27C86">
        <w:t>Time-</w:t>
      </w:r>
      <w:r w:rsidR="00185A79">
        <w:t xml:space="preserve">lapse” to </w:t>
      </w:r>
      <w:r w:rsidRPr="004406E3">
        <w:t>indicate which analysis type to perform. “Time</w:t>
      </w:r>
      <w:r w:rsidR="00D27C86">
        <w:t>-</w:t>
      </w:r>
      <w:r w:rsidRPr="004406E3">
        <w:t xml:space="preserve">lapse” will treat the image series as a time series (e.g., a movie of cells growing </w:t>
      </w:r>
      <w:r w:rsidRPr="002F7E3A">
        <w:t xml:space="preserve">in a microfluidic chamber). “Static” will treat each image series as a set of snapshots taken from a population (e.g., multiple images taken at different positions on a single slide sample). </w:t>
      </w:r>
      <w:r w:rsidR="00F677AC" w:rsidRPr="002F7E3A">
        <w:t xml:space="preserve">In </w:t>
      </w:r>
      <w:r w:rsidR="00E36909" w:rsidRPr="002F7E3A">
        <w:t xml:space="preserve">this </w:t>
      </w:r>
      <w:r w:rsidR="00F677AC" w:rsidRPr="002F7E3A">
        <w:t>GRAFTS version</w:t>
      </w:r>
      <w:r w:rsidR="00E36909" w:rsidRPr="002F7E3A">
        <w:t xml:space="preserve">, time-lapse data for multiple positions </w:t>
      </w:r>
      <w:r w:rsidR="0053434D" w:rsidRPr="002F7E3A">
        <w:t xml:space="preserve">can </w:t>
      </w:r>
      <w:r w:rsidR="00E36909" w:rsidRPr="002F7E3A">
        <w:t xml:space="preserve">be processed </w:t>
      </w:r>
      <w:r w:rsidR="0053434D" w:rsidRPr="002F7E3A">
        <w:t xml:space="preserve">but </w:t>
      </w:r>
      <w:r w:rsidR="00E36909" w:rsidRPr="002F7E3A">
        <w:t xml:space="preserve">as a </w:t>
      </w:r>
      <w:r w:rsidR="0053434D" w:rsidRPr="002F7E3A">
        <w:t>separate file for each position (see step 2.14</w:t>
      </w:r>
      <w:r w:rsidR="00E36909" w:rsidRPr="002F7E3A">
        <w:t>)</w:t>
      </w:r>
      <w:r w:rsidR="0053434D" w:rsidRPr="002F7E3A">
        <w:t>.</w:t>
      </w:r>
    </w:p>
    <w:p w:rsidR="004343F4" w:rsidRDefault="004343F4" w:rsidP="002F7E3A">
      <w:pPr>
        <w:pStyle w:val="ListParagraph"/>
        <w:spacing w:after="0"/>
      </w:pPr>
    </w:p>
    <w:p w:rsidR="004406E3" w:rsidRPr="002F7E3A" w:rsidRDefault="00185A79" w:rsidP="002F7E3A">
      <w:pPr>
        <w:pStyle w:val="ListParagraph"/>
        <w:numPr>
          <w:ilvl w:val="1"/>
          <w:numId w:val="9"/>
        </w:numPr>
        <w:spacing w:after="0"/>
      </w:pPr>
      <w:r>
        <w:t xml:space="preserve">Check the box for </w:t>
      </w:r>
      <w:r w:rsidR="004406E3" w:rsidRPr="004406E3">
        <w:t xml:space="preserve">image registration </w:t>
      </w:r>
      <w:r>
        <w:t xml:space="preserve">to </w:t>
      </w:r>
      <w:r w:rsidR="004406E3" w:rsidRPr="004406E3">
        <w:t>correct for imprecise stage movements by shifting each image in the movies to minimize apparent cell movement within the frame</w:t>
      </w:r>
      <w:r w:rsidR="004406E3" w:rsidRPr="002F7E3A">
        <w:t xml:space="preserve">. </w:t>
      </w:r>
      <w:r w:rsidR="0053434D" w:rsidRPr="002F7E3A">
        <w:t>We strongly recommend this as it</w:t>
      </w:r>
      <w:r w:rsidR="004406E3" w:rsidRPr="002F7E3A">
        <w:t xml:space="preserve"> greatly improves tracking (reducing manual track </w:t>
      </w:r>
      <w:proofErr w:type="spellStart"/>
      <w:r w:rsidR="004406E3" w:rsidRPr="002F7E3A">
        <w:t>curation</w:t>
      </w:r>
      <w:proofErr w:type="spellEnd"/>
      <w:r w:rsidR="004406E3" w:rsidRPr="002F7E3A">
        <w:t xml:space="preserve"> later), but will add random, “white noise” pixel values to fill in where images have been shifted at the border. </w:t>
      </w:r>
      <w:r w:rsidR="0053434D" w:rsidRPr="002F7E3A">
        <w:t xml:space="preserve">It could also be selected after viewing segmented BF images in step 2.7 or at any point till </w:t>
      </w:r>
      <w:r w:rsidR="00E36909" w:rsidRPr="002F7E3A">
        <w:t>until step 2.13</w:t>
      </w:r>
      <w:r w:rsidR="0053434D" w:rsidRPr="002F7E3A">
        <w:t>.</w:t>
      </w:r>
      <w:r w:rsidR="00E36909" w:rsidRPr="002F7E3A">
        <w:t xml:space="preserve"> </w:t>
      </w:r>
    </w:p>
    <w:p w:rsidR="004343F4" w:rsidRPr="00546D69" w:rsidRDefault="004343F4" w:rsidP="002F7E3A">
      <w:pPr>
        <w:pStyle w:val="ListParagraph"/>
        <w:spacing w:after="0"/>
      </w:pPr>
    </w:p>
    <w:p w:rsidR="004406E3" w:rsidRPr="00546D69" w:rsidRDefault="004406E3" w:rsidP="002F7E3A">
      <w:pPr>
        <w:pStyle w:val="ListParagraph"/>
        <w:numPr>
          <w:ilvl w:val="1"/>
          <w:numId w:val="9"/>
        </w:numPr>
        <w:spacing w:after="0"/>
      </w:pPr>
      <w:r w:rsidRPr="00546D69">
        <w:t xml:space="preserve">Check the “Bright Field” box in the “Data Channels” panel. Click “Select” to the right to load </w:t>
      </w:r>
      <w:r w:rsidR="007E741E" w:rsidRPr="00546D69">
        <w:t>the</w:t>
      </w:r>
      <w:r w:rsidRPr="00546D69">
        <w:t xml:space="preserve"> BF images. For *.TIF files, select all BF images corresponding to a single movie by holding the Shift key while </w:t>
      </w:r>
      <w:r w:rsidR="00D27C86" w:rsidRPr="00546D69">
        <w:t>selecting</w:t>
      </w:r>
      <w:r w:rsidRPr="00546D69">
        <w:t xml:space="preserve">, then click </w:t>
      </w:r>
      <w:r w:rsidR="00D27C86" w:rsidRPr="00546D69">
        <w:t>“Open”</w:t>
      </w:r>
      <w:r w:rsidRPr="00546D69">
        <w:t>. For *.STK files, just select the BF stack</w:t>
      </w:r>
      <w:r w:rsidR="00D27C86" w:rsidRPr="00546D69">
        <w:t xml:space="preserve"> of interest</w:t>
      </w:r>
      <w:r w:rsidRPr="00546D69">
        <w:t>. If the images are successfully recognized, the file names will be listed in the popup menu to the right in the “Data Recognized” panel.</w:t>
      </w:r>
      <w:r w:rsidR="00A6008C" w:rsidRPr="00546D69">
        <w:t xml:space="preserve"> For *.TIF files, be sure the file names appear in the correct order (save files with sequential name</w:t>
      </w:r>
      <w:r w:rsidR="00CE58A1">
        <w:t>s during acquisition – BF_t001,</w:t>
      </w:r>
      <w:r w:rsidR="00A6008C" w:rsidRPr="00546D69">
        <w:t xml:space="preserve"> etc.).</w:t>
      </w:r>
    </w:p>
    <w:p w:rsidR="004343F4" w:rsidRPr="00546D69" w:rsidRDefault="004343F4" w:rsidP="002F7E3A">
      <w:pPr>
        <w:pStyle w:val="ListParagraph"/>
        <w:spacing w:after="0"/>
      </w:pPr>
    </w:p>
    <w:p w:rsidR="00611E9A" w:rsidRPr="00546D69" w:rsidRDefault="00611E9A" w:rsidP="002F7E3A">
      <w:pPr>
        <w:pStyle w:val="ListParagraph"/>
        <w:numPr>
          <w:ilvl w:val="1"/>
          <w:numId w:val="9"/>
        </w:numPr>
        <w:spacing w:after="0"/>
      </w:pPr>
      <w:r w:rsidRPr="00546D69">
        <w:t>C</w:t>
      </w:r>
      <w:r w:rsidR="004406E3" w:rsidRPr="00546D69">
        <w:t xml:space="preserve">heck the “Bright Field (out of focus)” box and use the “Select” button as in step </w:t>
      </w:r>
      <w:r w:rsidRPr="00546D69">
        <w:t>2.4</w:t>
      </w:r>
      <w:r w:rsidR="004406E3" w:rsidRPr="00546D69">
        <w:t xml:space="preserve"> to load </w:t>
      </w:r>
      <w:r w:rsidR="007E741E" w:rsidRPr="00546D69">
        <w:t>the</w:t>
      </w:r>
      <w:r w:rsidR="004406E3" w:rsidRPr="00546D69">
        <w:t xml:space="preserve"> BFOOF files, which will be listed in the popup to the right. (</w:t>
      </w:r>
      <w:r w:rsidRPr="00546D69">
        <w:t xml:space="preserve">BFOOF obtained as BF -4 </w:t>
      </w:r>
      <w:proofErr w:type="spellStart"/>
      <w:r w:rsidRPr="00546D69">
        <w:t>μm</w:t>
      </w:r>
      <w:proofErr w:type="spellEnd"/>
      <w:r w:rsidRPr="00546D69">
        <w:t xml:space="preserve"> relative to the </w:t>
      </w:r>
      <w:proofErr w:type="spellStart"/>
      <w:r w:rsidRPr="00546D69">
        <w:t>f.p</w:t>
      </w:r>
      <w:proofErr w:type="spellEnd"/>
      <w:r w:rsidRPr="00546D69">
        <w:t xml:space="preserve">. at 63x </w:t>
      </w:r>
      <w:r w:rsidR="00D12FA4" w:rsidRPr="00546D69">
        <w:t xml:space="preserve">segments </w:t>
      </w:r>
      <w:r w:rsidRPr="00546D69">
        <w:t>well.)</w:t>
      </w:r>
    </w:p>
    <w:p w:rsidR="004343F4" w:rsidRPr="00546D69" w:rsidRDefault="004343F4" w:rsidP="002F7E3A">
      <w:pPr>
        <w:pStyle w:val="ListParagraph"/>
        <w:spacing w:after="0"/>
      </w:pPr>
    </w:p>
    <w:p w:rsidR="00D12FA4" w:rsidRDefault="00611E9A" w:rsidP="002F7E3A">
      <w:pPr>
        <w:pStyle w:val="ListParagraph"/>
        <w:numPr>
          <w:ilvl w:val="1"/>
          <w:numId w:val="9"/>
        </w:numPr>
        <w:spacing w:after="0"/>
      </w:pPr>
      <w:r w:rsidRPr="00546D69">
        <w:t xml:space="preserve">Check the “Cell Mask” box. In the “Mask Source” panel, </w:t>
      </w:r>
      <w:r w:rsidR="00D12FA4" w:rsidRPr="00546D69">
        <w:t>select the radio button next to “Segment BF”. P</w:t>
      </w:r>
      <w:r w:rsidR="004406E3" w:rsidRPr="00546D69">
        <w:t>ush the “Parameters” button to open the segmentation GUI.</w:t>
      </w:r>
      <w:r w:rsidR="00D12FA4" w:rsidRPr="00546D69">
        <w:t xml:space="preserve"> (Alternatively</w:t>
      </w:r>
      <w:r w:rsidR="00D12FA4">
        <w:t>, select a pre-segmented mask movie</w:t>
      </w:r>
      <w:r w:rsidR="00E701EF">
        <w:t xml:space="preserve"> by selecting the radio button next to the “Select Mask File” button, pressing the latter, and selecting the movie as in step 2.4. In this case, a BFOOF movie</w:t>
      </w:r>
      <w:r w:rsidR="007E741E">
        <w:t xml:space="preserve"> is not needed</w:t>
      </w:r>
      <w:r w:rsidR="00E701EF">
        <w:t>, and can skip to step 2.8.)</w:t>
      </w:r>
    </w:p>
    <w:p w:rsidR="004343F4" w:rsidRDefault="004343F4" w:rsidP="002F7E3A">
      <w:pPr>
        <w:pStyle w:val="ListParagraph"/>
        <w:spacing w:after="0"/>
      </w:pPr>
    </w:p>
    <w:p w:rsidR="004406E3" w:rsidRPr="002F7E3A" w:rsidRDefault="00D12FA4" w:rsidP="002F7E3A">
      <w:pPr>
        <w:pStyle w:val="ListParagraph"/>
        <w:numPr>
          <w:ilvl w:val="1"/>
          <w:numId w:val="9"/>
        </w:numPr>
        <w:spacing w:after="0"/>
        <w:rPr>
          <w:highlight w:val="yellow"/>
        </w:rPr>
      </w:pPr>
      <w:r w:rsidRPr="00A84587">
        <w:rPr>
          <w:highlight w:val="yellow"/>
        </w:rPr>
        <w:t>S</w:t>
      </w:r>
      <w:r w:rsidR="004406E3" w:rsidRPr="00A84587">
        <w:rPr>
          <w:highlight w:val="yellow"/>
        </w:rPr>
        <w:t xml:space="preserve">et the different segmentation parameters </w:t>
      </w:r>
      <w:r w:rsidRPr="00A84587">
        <w:rPr>
          <w:highlight w:val="yellow"/>
        </w:rPr>
        <w:t xml:space="preserve">(descriptions of each can be viewed by pressing “Parameter descriptions”) </w:t>
      </w:r>
      <w:r w:rsidR="004406E3" w:rsidRPr="00A84587">
        <w:rPr>
          <w:highlight w:val="yellow"/>
        </w:rPr>
        <w:t xml:space="preserve">and test the segmentation quality </w:t>
      </w:r>
      <w:r w:rsidRPr="00A84587">
        <w:rPr>
          <w:highlight w:val="yellow"/>
        </w:rPr>
        <w:t>by clicking “</w:t>
      </w:r>
      <w:r w:rsidRPr="002F7E3A">
        <w:rPr>
          <w:highlight w:val="yellow"/>
        </w:rPr>
        <w:t>Test”</w:t>
      </w:r>
      <w:r w:rsidR="008F6059" w:rsidRPr="002F7E3A">
        <w:rPr>
          <w:highlight w:val="yellow"/>
        </w:rPr>
        <w:t xml:space="preserve"> (Fig </w:t>
      </w:r>
      <w:r w:rsidR="00AB2858" w:rsidRPr="002F7E3A">
        <w:rPr>
          <w:highlight w:val="yellow"/>
        </w:rPr>
        <w:t>3</w:t>
      </w:r>
      <w:r w:rsidR="008F6059" w:rsidRPr="002F7E3A">
        <w:rPr>
          <w:highlight w:val="yellow"/>
        </w:rPr>
        <w:t>)</w:t>
      </w:r>
      <w:r w:rsidR="004406E3" w:rsidRPr="002F7E3A">
        <w:rPr>
          <w:highlight w:val="yellow"/>
        </w:rPr>
        <w:t>.</w:t>
      </w:r>
      <w:r w:rsidRPr="002F7E3A">
        <w:rPr>
          <w:highlight w:val="yellow"/>
        </w:rPr>
        <w:t xml:space="preserve"> </w:t>
      </w:r>
      <w:r w:rsidR="00024D7C" w:rsidRPr="002F7E3A">
        <w:rPr>
          <w:highlight w:val="yellow"/>
        </w:rPr>
        <w:t xml:space="preserve">Successfully segmented regions will be green with magenta borders. </w:t>
      </w:r>
      <w:r w:rsidRPr="002F7E3A">
        <w:rPr>
          <w:highlight w:val="yellow"/>
        </w:rPr>
        <w:t xml:space="preserve">Be sure to use the slider to </w:t>
      </w:r>
      <w:r w:rsidRPr="002F7E3A">
        <w:rPr>
          <w:highlight w:val="yellow"/>
        </w:rPr>
        <w:lastRenderedPageBreak/>
        <w:t>check multiple time points in the movie.</w:t>
      </w:r>
      <w:r w:rsidR="004406E3" w:rsidRPr="002F7E3A">
        <w:rPr>
          <w:highlight w:val="yellow"/>
        </w:rPr>
        <w:t xml:space="preserve"> When the segmentation is satisfactory, </w:t>
      </w:r>
      <w:r w:rsidR="00A22602" w:rsidRPr="002F7E3A">
        <w:rPr>
          <w:highlight w:val="yellow"/>
        </w:rPr>
        <w:t xml:space="preserve">select </w:t>
      </w:r>
      <w:r w:rsidR="004406E3" w:rsidRPr="002F7E3A">
        <w:rPr>
          <w:highlight w:val="yellow"/>
        </w:rPr>
        <w:t>“Done” to return the segmentation pa</w:t>
      </w:r>
      <w:r w:rsidRPr="002F7E3A">
        <w:rPr>
          <w:highlight w:val="yellow"/>
        </w:rPr>
        <w:t xml:space="preserve">rameters to the </w:t>
      </w:r>
      <w:proofErr w:type="spellStart"/>
      <w:r w:rsidRPr="002F7E3A">
        <w:rPr>
          <w:highlight w:val="yellow"/>
        </w:rPr>
        <w:t>FormatData</w:t>
      </w:r>
      <w:proofErr w:type="spellEnd"/>
      <w:r w:rsidRPr="002F7E3A">
        <w:rPr>
          <w:highlight w:val="yellow"/>
        </w:rPr>
        <w:t xml:space="preserve"> GUI.</w:t>
      </w:r>
    </w:p>
    <w:p w:rsidR="004343F4" w:rsidRPr="00A84587" w:rsidRDefault="004343F4" w:rsidP="002F7E3A">
      <w:pPr>
        <w:pStyle w:val="ListParagraph"/>
        <w:spacing w:after="0"/>
        <w:rPr>
          <w:highlight w:val="yellow"/>
        </w:rPr>
      </w:pPr>
    </w:p>
    <w:p w:rsidR="004406E3" w:rsidRDefault="00D12FA4" w:rsidP="002F7E3A">
      <w:pPr>
        <w:pStyle w:val="ListParagraph"/>
        <w:numPr>
          <w:ilvl w:val="1"/>
          <w:numId w:val="9"/>
        </w:numPr>
        <w:spacing w:after="0"/>
      </w:pPr>
      <w:r w:rsidRPr="00546D69">
        <w:t>C</w:t>
      </w:r>
      <w:r w:rsidR="004406E3" w:rsidRPr="00546D69">
        <w:t xml:space="preserve">heck the “Color Images” box. Enter the color name </w:t>
      </w:r>
      <w:r w:rsidRPr="00546D69">
        <w:t xml:space="preserve">for the first fluorescent image channel </w:t>
      </w:r>
      <w:r w:rsidR="004406E3" w:rsidRPr="00546D69">
        <w:t>in the text edit box,</w:t>
      </w:r>
      <w:r w:rsidRPr="00546D69">
        <w:t xml:space="preserve"> and</w:t>
      </w:r>
      <w:r w:rsidR="004406E3" w:rsidRPr="00546D69">
        <w:t xml:space="preserve"> then press “Add and Select” to load </w:t>
      </w:r>
      <w:r w:rsidR="007E741E" w:rsidRPr="00546D69">
        <w:t>the</w:t>
      </w:r>
      <w:r w:rsidR="004406E3" w:rsidRPr="00546D69">
        <w:t xml:space="preserve"> color files as in step </w:t>
      </w:r>
      <w:r w:rsidRPr="00546D69">
        <w:t>2.4</w:t>
      </w:r>
      <w:r w:rsidR="004406E3" w:rsidRPr="00546D69">
        <w:t>. The color name will be added to the list box on the left, and the file names will be added to the table on the right. If a</w:t>
      </w:r>
      <w:r w:rsidR="004406E3" w:rsidRPr="004406E3">
        <w:t xml:space="preserve"> mistake is made in loading the color files, select the color name in the list box on the left and click “Remove Color” to remove the files.</w:t>
      </w:r>
      <w:r>
        <w:t xml:space="preserve"> Repeat for each color channel.</w:t>
      </w:r>
    </w:p>
    <w:p w:rsidR="004343F4" w:rsidRPr="004406E3" w:rsidRDefault="004343F4" w:rsidP="002F7E3A">
      <w:pPr>
        <w:pStyle w:val="ListParagraph"/>
        <w:spacing w:after="0"/>
      </w:pPr>
    </w:p>
    <w:p w:rsidR="00E701EF" w:rsidRDefault="004406E3" w:rsidP="002F7E3A">
      <w:pPr>
        <w:pStyle w:val="ListParagraph"/>
        <w:numPr>
          <w:ilvl w:val="1"/>
          <w:numId w:val="9"/>
        </w:numPr>
        <w:spacing w:after="0"/>
      </w:pPr>
      <w:r w:rsidRPr="00546D69">
        <w:t>If additional sub-region masks based on one of the fluorescent colors (e.g., fluorescently labeled nu</w:t>
      </w:r>
      <w:r w:rsidR="00D12FA4" w:rsidRPr="00546D69">
        <w:t xml:space="preserve">cleus </w:t>
      </w:r>
      <w:r w:rsidR="00D12FA4" w:rsidRPr="00546D69">
        <w:sym w:font="Wingdings" w:char="F0E0"/>
      </w:r>
      <w:r w:rsidRPr="00546D69">
        <w:t xml:space="preserve"> nuclear region mask)</w:t>
      </w:r>
      <w:r w:rsidR="007E741E" w:rsidRPr="00546D69">
        <w:t xml:space="preserve"> are desired</w:t>
      </w:r>
      <w:r w:rsidRPr="00546D69">
        <w:t>, check the “Color Mask” box.</w:t>
      </w:r>
      <w:r w:rsidR="005A63BF" w:rsidRPr="00546D69">
        <w:t xml:space="preserve"> If not</w:t>
      </w:r>
      <w:r w:rsidR="005A63BF">
        <w:t>, skip to step 2.12.</w:t>
      </w:r>
      <w:r w:rsidRPr="004406E3">
        <w:t xml:space="preserve"> In the “Color Mask Source” panel, enter the sub-region mask name in the text edit box. </w:t>
      </w:r>
      <w:r w:rsidR="00E701EF">
        <w:t>C</w:t>
      </w:r>
      <w:r w:rsidR="00E701EF" w:rsidRPr="004406E3">
        <w:t>hoose a color from the popup menu in the “Color Mask Source” panel (requires the color to have been added in step 6) and push</w:t>
      </w:r>
      <w:r w:rsidR="00E701EF">
        <w:t xml:space="preserve"> “Parameters” to open a threshold testing GUI.</w:t>
      </w:r>
      <w:r w:rsidR="00E701EF" w:rsidRPr="004406E3">
        <w:t xml:space="preserve"> </w:t>
      </w:r>
    </w:p>
    <w:p w:rsidR="004343F4" w:rsidRDefault="004343F4" w:rsidP="002F7E3A">
      <w:pPr>
        <w:pStyle w:val="ListParagraph"/>
        <w:spacing w:after="0"/>
      </w:pPr>
    </w:p>
    <w:p w:rsidR="005A63BF" w:rsidRDefault="00E701EF" w:rsidP="002F7E3A">
      <w:pPr>
        <w:pStyle w:val="ListParagraph"/>
        <w:numPr>
          <w:ilvl w:val="1"/>
          <w:numId w:val="9"/>
        </w:numPr>
        <w:spacing w:after="0"/>
      </w:pPr>
      <w:r w:rsidRPr="00546D69">
        <w:rPr>
          <w:highlight w:val="yellow"/>
        </w:rPr>
        <w:t>Push the “Auto-threshold” button to automatically determine the threshold using Otsu’</w:t>
      </w:r>
      <w:r w:rsidR="005A63BF" w:rsidRPr="00546D69">
        <w:rPr>
          <w:highlight w:val="yellow"/>
        </w:rPr>
        <w:t>s method</w:t>
      </w:r>
      <w:r w:rsidR="00A87055" w:rsidRPr="00546D69">
        <w:rPr>
          <w:highlight w:val="yellow"/>
        </w:rPr>
        <w:fldChar w:fldCharType="begin" w:fldLock="1"/>
      </w:r>
      <w:r w:rsidR="00150786">
        <w:rPr>
          <w:highlight w:val="yellow"/>
        </w:rPr>
        <w:instrText>ADDIN CSL_CITATION { "citationItems" : [ { "id" : "ITEM-1", "itemData" : { "author" : [ { "dropping-particle" : "", "family" : "Otsu", "given" : "Nobuyuki", "non-dropping-particle" : "", "parse-names" : false, "suffix" : "" } ], "container-title" : "IEEE Trans. Sys., Man., Cyber.", "id" : "ITEM-1", "issue" : "1", "issued" : { "date-parts" : [ [ "1979" ] ] }, "page" : "62-66", "title" : "A Threshold Selection Method from Gray-Level Histograms", "type" : "article-journal", "volume" : "9" }, "uris" : [ "http://www.mendeley.com/documents/?uuid=0964958d-f3db-4204-8535-d65ff6862d7c" ] } ], "mendeley" : { "previouslyFormattedCitation" : "&lt;sup&gt;15&lt;/sup&gt;" }, "properties" : { "noteIndex" : 0 }, "schema" : "https://github.com/citation-style-language/schema/raw/master/csl-citation.json" }</w:instrText>
      </w:r>
      <w:r w:rsidR="00A87055" w:rsidRPr="00546D69">
        <w:rPr>
          <w:highlight w:val="yellow"/>
        </w:rPr>
        <w:fldChar w:fldCharType="separate"/>
      </w:r>
      <w:r w:rsidR="00150786" w:rsidRPr="00150786">
        <w:rPr>
          <w:noProof/>
          <w:highlight w:val="yellow"/>
          <w:vertAlign w:val="superscript"/>
        </w:rPr>
        <w:t>15</w:t>
      </w:r>
      <w:r w:rsidR="00A87055" w:rsidRPr="00546D69">
        <w:rPr>
          <w:highlight w:val="yellow"/>
        </w:rPr>
        <w:fldChar w:fldCharType="end"/>
      </w:r>
      <w:r w:rsidR="005A63BF" w:rsidRPr="00546D69">
        <w:rPr>
          <w:highlight w:val="yellow"/>
        </w:rPr>
        <w:t xml:space="preserve">, and the image will highlight the areas preserved above the </w:t>
      </w:r>
      <w:r w:rsidR="005A63BF" w:rsidRPr="00C42B62">
        <w:rPr>
          <w:highlight w:val="yellow"/>
        </w:rPr>
        <w:t>threshold</w:t>
      </w:r>
      <w:r w:rsidR="008F6059" w:rsidRPr="00C42B62">
        <w:rPr>
          <w:highlight w:val="yellow"/>
        </w:rPr>
        <w:t xml:space="preserve"> (Fig </w:t>
      </w:r>
      <w:r w:rsidR="00AB2858" w:rsidRPr="00C42B62">
        <w:rPr>
          <w:highlight w:val="yellow"/>
        </w:rPr>
        <w:t>4</w:t>
      </w:r>
      <w:r w:rsidR="008F6059" w:rsidRPr="00C42B62">
        <w:rPr>
          <w:highlight w:val="yellow"/>
        </w:rPr>
        <w:t>)</w:t>
      </w:r>
      <w:r w:rsidR="005A63BF" w:rsidRPr="00C42B62">
        <w:rPr>
          <w:highlight w:val="yellow"/>
        </w:rPr>
        <w:t xml:space="preserve">. </w:t>
      </w:r>
      <w:r w:rsidR="007E741E" w:rsidRPr="00546D69">
        <w:rPr>
          <w:highlight w:val="yellow"/>
        </w:rPr>
        <w:t>T</w:t>
      </w:r>
      <w:r w:rsidR="005A63BF" w:rsidRPr="00546D69">
        <w:rPr>
          <w:highlight w:val="yellow"/>
        </w:rPr>
        <w:t xml:space="preserve">he threshold </w:t>
      </w:r>
      <w:r w:rsidR="007E741E" w:rsidRPr="00546D69">
        <w:rPr>
          <w:highlight w:val="yellow"/>
        </w:rPr>
        <w:t xml:space="preserve">can be manually adjusted </w:t>
      </w:r>
      <w:r w:rsidR="005A63BF" w:rsidRPr="00546D69">
        <w:rPr>
          <w:highlight w:val="yellow"/>
        </w:rPr>
        <w:t xml:space="preserve">using the edit box. Use the scroll bar to confirm the threshold is appropriate for all time points. When satisfied, push “Done” to return the threshold to the </w:t>
      </w:r>
      <w:proofErr w:type="spellStart"/>
      <w:r w:rsidR="005A63BF" w:rsidRPr="00546D69">
        <w:rPr>
          <w:highlight w:val="yellow"/>
        </w:rPr>
        <w:t>FormatData</w:t>
      </w:r>
      <w:proofErr w:type="spellEnd"/>
      <w:r w:rsidR="005A63BF" w:rsidRPr="00546D69">
        <w:rPr>
          <w:highlight w:val="yellow"/>
        </w:rPr>
        <w:t xml:space="preserve"> GUI.</w:t>
      </w:r>
      <w:r w:rsidR="005A63BF" w:rsidRPr="005A63BF">
        <w:t xml:space="preserve"> </w:t>
      </w:r>
    </w:p>
    <w:p w:rsidR="004343F4" w:rsidRDefault="004343F4" w:rsidP="002F7E3A">
      <w:pPr>
        <w:pStyle w:val="ListParagraph"/>
        <w:spacing w:after="0"/>
      </w:pPr>
    </w:p>
    <w:p w:rsidR="004406E3" w:rsidRDefault="005A63BF" w:rsidP="002F7E3A">
      <w:pPr>
        <w:pStyle w:val="ListParagraph"/>
        <w:numPr>
          <w:ilvl w:val="1"/>
          <w:numId w:val="9"/>
        </w:numPr>
        <w:spacing w:after="0"/>
      </w:pPr>
      <w:r w:rsidRPr="005A63BF">
        <w:t>Push</w:t>
      </w:r>
      <w:r>
        <w:t xml:space="preserve"> </w:t>
      </w:r>
      <w:r w:rsidR="00E701EF" w:rsidRPr="005A63BF">
        <w:t xml:space="preserve">“Add and Segment” to generate the sub-region mask using the </w:t>
      </w:r>
      <w:r>
        <w:t>threshold</w:t>
      </w:r>
      <w:r w:rsidR="00E701EF" w:rsidRPr="005A63BF">
        <w:t xml:space="preserve"> module applied to the selected color images. </w:t>
      </w:r>
      <w:r>
        <w:t>T</w:t>
      </w:r>
      <w:r w:rsidR="004406E3" w:rsidRPr="005A63BF">
        <w:t>he color mask name and source will be displayed in the table to the left, with the relevant recognized file names appearing in the table on the right.</w:t>
      </w:r>
      <w:r>
        <w:t xml:space="preserve"> (</w:t>
      </w:r>
      <w:r w:rsidRPr="005A63BF">
        <w:t>Alternatively, push “Add and Select” to load pre-made sub-region mask files.)</w:t>
      </w:r>
    </w:p>
    <w:p w:rsidR="004343F4" w:rsidRPr="005A63BF" w:rsidRDefault="004343F4" w:rsidP="002F7E3A">
      <w:pPr>
        <w:pStyle w:val="ListParagraph"/>
        <w:spacing w:after="0"/>
      </w:pPr>
    </w:p>
    <w:p w:rsidR="004406E3" w:rsidRPr="00546D69" w:rsidRDefault="00E701EF" w:rsidP="002F7E3A">
      <w:pPr>
        <w:pStyle w:val="ListParagraph"/>
        <w:numPr>
          <w:ilvl w:val="1"/>
          <w:numId w:val="9"/>
        </w:numPr>
        <w:spacing w:after="0"/>
      </w:pPr>
      <w:r w:rsidRPr="00546D69">
        <w:t>At the bottom, s</w:t>
      </w:r>
      <w:r w:rsidR="004406E3" w:rsidRPr="00546D69">
        <w:t>pecify or browse to the desired folder to be used as the save directory.</w:t>
      </w:r>
    </w:p>
    <w:p w:rsidR="004343F4" w:rsidRPr="00A84587" w:rsidRDefault="004343F4" w:rsidP="002F7E3A">
      <w:pPr>
        <w:pStyle w:val="ListParagraph"/>
        <w:spacing w:after="0"/>
        <w:rPr>
          <w:highlight w:val="yellow"/>
        </w:rPr>
      </w:pPr>
    </w:p>
    <w:p w:rsidR="004406E3" w:rsidRPr="00B2581D" w:rsidRDefault="004406E3" w:rsidP="002F7E3A">
      <w:pPr>
        <w:pStyle w:val="ListParagraph"/>
        <w:numPr>
          <w:ilvl w:val="1"/>
          <w:numId w:val="9"/>
        </w:numPr>
        <w:spacing w:after="0"/>
        <w:rPr>
          <w:highlight w:val="yellow"/>
        </w:rPr>
      </w:pPr>
      <w:r w:rsidRPr="00B2581D">
        <w:rPr>
          <w:highlight w:val="yellow"/>
        </w:rPr>
        <w:t xml:space="preserve">Press “Format Data” to read </w:t>
      </w:r>
      <w:r w:rsidR="007E741E" w:rsidRPr="00B2581D">
        <w:rPr>
          <w:highlight w:val="yellow"/>
        </w:rPr>
        <w:t>the image</w:t>
      </w:r>
      <w:r w:rsidRPr="00B2581D">
        <w:rPr>
          <w:highlight w:val="yellow"/>
        </w:rPr>
        <w:t xml:space="preserve"> files </w:t>
      </w:r>
      <w:r w:rsidR="005A63BF" w:rsidRPr="00B2581D">
        <w:rPr>
          <w:highlight w:val="yellow"/>
        </w:rPr>
        <w:t>(</w:t>
      </w:r>
      <w:r w:rsidRPr="00B2581D">
        <w:rPr>
          <w:highlight w:val="yellow"/>
        </w:rPr>
        <w:t>using the tiffread2.m cod</w:t>
      </w:r>
      <w:r w:rsidR="005A63BF" w:rsidRPr="00B2581D">
        <w:rPr>
          <w:highlight w:val="yellow"/>
        </w:rPr>
        <w:t xml:space="preserve">e developed by Francois </w:t>
      </w:r>
      <w:proofErr w:type="spellStart"/>
      <w:r w:rsidR="005A63BF" w:rsidRPr="00B2581D">
        <w:rPr>
          <w:highlight w:val="yellow"/>
        </w:rPr>
        <w:t>Nedelec</w:t>
      </w:r>
      <w:proofErr w:type="spellEnd"/>
      <w:r w:rsidR="005A63BF" w:rsidRPr="00B2581D">
        <w:rPr>
          <w:highlight w:val="yellow"/>
        </w:rPr>
        <w:t xml:space="preserve">, </w:t>
      </w:r>
      <w:r w:rsidRPr="00B2581D">
        <w:rPr>
          <w:highlight w:val="yellow"/>
        </w:rPr>
        <w:t>available at: http://www.mathworks.com/</w:t>
      </w:r>
      <w:r w:rsidR="005578CE" w:rsidRPr="00B2581D">
        <w:rPr>
          <w:highlight w:val="yellow"/>
        </w:rPr>
        <w:t>MATLAB</w:t>
      </w:r>
      <w:r w:rsidRPr="00B2581D">
        <w:rPr>
          <w:highlight w:val="yellow"/>
        </w:rPr>
        <w:t xml:space="preserve">central/fileexchange/10298), process the data, and create a *.mat file in the specified folder. This file will serve as the input to the </w:t>
      </w:r>
      <w:proofErr w:type="spellStart"/>
      <w:r w:rsidRPr="00B2581D">
        <w:rPr>
          <w:highlight w:val="yellow"/>
        </w:rPr>
        <w:t>ProcessTimeSeries</w:t>
      </w:r>
      <w:proofErr w:type="spellEnd"/>
      <w:r w:rsidRPr="00B2581D">
        <w:rPr>
          <w:highlight w:val="yellow"/>
        </w:rPr>
        <w:t xml:space="preserve"> GUI.</w:t>
      </w:r>
    </w:p>
    <w:p w:rsidR="004343F4" w:rsidRDefault="004343F4" w:rsidP="002F7E3A">
      <w:pPr>
        <w:pStyle w:val="ListParagraph"/>
        <w:spacing w:after="0"/>
      </w:pPr>
    </w:p>
    <w:p w:rsidR="00794994" w:rsidRDefault="00794994" w:rsidP="002F7E3A">
      <w:pPr>
        <w:pStyle w:val="ListParagraph"/>
        <w:numPr>
          <w:ilvl w:val="1"/>
          <w:numId w:val="9"/>
        </w:numPr>
        <w:spacing w:after="0"/>
      </w:pPr>
      <w:r>
        <w:t>Repeat step 2.4-2.13 for the set of movies for each stage position.</w:t>
      </w:r>
    </w:p>
    <w:p w:rsidR="004343F4" w:rsidRPr="002F7E3A" w:rsidRDefault="004343F4" w:rsidP="002F7E3A">
      <w:pPr>
        <w:pStyle w:val="ListParagraph"/>
        <w:spacing w:after="0"/>
      </w:pPr>
    </w:p>
    <w:p w:rsidR="00D47B03" w:rsidRPr="002F7E3A" w:rsidRDefault="003B2C6A" w:rsidP="002F7E3A">
      <w:pPr>
        <w:pStyle w:val="ListParagraph"/>
        <w:numPr>
          <w:ilvl w:val="0"/>
          <w:numId w:val="9"/>
        </w:numPr>
        <w:spacing w:after="0"/>
        <w:rPr>
          <w:b/>
        </w:rPr>
      </w:pPr>
      <w:r w:rsidRPr="002F7E3A">
        <w:rPr>
          <w:b/>
        </w:rPr>
        <w:t xml:space="preserve">Track cells and lineages through time with </w:t>
      </w:r>
      <w:proofErr w:type="spellStart"/>
      <w:r w:rsidRPr="002F7E3A">
        <w:rPr>
          <w:b/>
        </w:rPr>
        <w:t>ProcessTimeSeries</w:t>
      </w:r>
      <w:proofErr w:type="spellEnd"/>
      <w:r w:rsidRPr="002F7E3A">
        <w:rPr>
          <w:b/>
        </w:rPr>
        <w:t xml:space="preserve"> GUI, and curate ID and lineage assignments</w:t>
      </w:r>
      <w:r w:rsidR="008F6059" w:rsidRPr="002F7E3A">
        <w:rPr>
          <w:b/>
        </w:rPr>
        <w:t xml:space="preserve"> (Fig </w:t>
      </w:r>
      <w:r w:rsidR="00AB2858" w:rsidRPr="002F7E3A">
        <w:rPr>
          <w:b/>
        </w:rPr>
        <w:t>5</w:t>
      </w:r>
      <w:r w:rsidR="008F6059" w:rsidRPr="002F7E3A">
        <w:rPr>
          <w:b/>
        </w:rPr>
        <w:t>)</w:t>
      </w:r>
      <w:r w:rsidRPr="002F7E3A">
        <w:rPr>
          <w:b/>
        </w:rPr>
        <w:t>.</w:t>
      </w:r>
    </w:p>
    <w:p w:rsidR="004343F4" w:rsidRPr="00813B3B" w:rsidRDefault="004343F4" w:rsidP="002F7E3A">
      <w:pPr>
        <w:pStyle w:val="ListParagraph"/>
        <w:spacing w:after="0"/>
      </w:pPr>
    </w:p>
    <w:p w:rsidR="003B2C6A" w:rsidRPr="003B2C6A" w:rsidRDefault="00866BC9" w:rsidP="002F7E3A">
      <w:pPr>
        <w:pStyle w:val="ListParagraph"/>
        <w:numPr>
          <w:ilvl w:val="1"/>
          <w:numId w:val="11"/>
        </w:numPr>
        <w:spacing w:after="0"/>
      </w:pPr>
      <w:r w:rsidRPr="00A84587">
        <w:rPr>
          <w:highlight w:val="yellow"/>
        </w:rPr>
        <w:t xml:space="preserve">Run the </w:t>
      </w:r>
      <w:proofErr w:type="spellStart"/>
      <w:r w:rsidRPr="00A84587">
        <w:rPr>
          <w:highlight w:val="yellow"/>
        </w:rPr>
        <w:t>ProcessTimeSeries.m</w:t>
      </w:r>
      <w:proofErr w:type="spellEnd"/>
      <w:r w:rsidRPr="00A84587">
        <w:rPr>
          <w:highlight w:val="yellow"/>
        </w:rPr>
        <w:t xml:space="preserve"> file in </w:t>
      </w:r>
      <w:r w:rsidR="005578CE">
        <w:rPr>
          <w:highlight w:val="yellow"/>
        </w:rPr>
        <w:t>MATLAB</w:t>
      </w:r>
      <w:r w:rsidRPr="00A84587">
        <w:rPr>
          <w:highlight w:val="yellow"/>
        </w:rPr>
        <w:t xml:space="preserve"> to open the tracking GUI. </w:t>
      </w:r>
      <w:r w:rsidR="003B2C6A" w:rsidRPr="00A84587">
        <w:rPr>
          <w:highlight w:val="yellow"/>
        </w:rPr>
        <w:t>Set the</w:t>
      </w:r>
      <w:r w:rsidR="003B2C6A" w:rsidRPr="003B2C6A">
        <w:t xml:space="preserve"> </w:t>
      </w:r>
      <w:r w:rsidR="003B2C6A" w:rsidRPr="00A84587">
        <w:rPr>
          <w:highlight w:val="yellow"/>
        </w:rPr>
        <w:t>following parameters after opening the GUI</w:t>
      </w:r>
      <w:r w:rsidR="003B2C6A" w:rsidRPr="003B2C6A">
        <w:t>:</w:t>
      </w:r>
    </w:p>
    <w:p w:rsidR="003B2C6A" w:rsidRPr="002F7E3A" w:rsidRDefault="003B2C6A" w:rsidP="002F7E3A">
      <w:pPr>
        <w:pStyle w:val="ListParagraph"/>
        <w:numPr>
          <w:ilvl w:val="4"/>
          <w:numId w:val="11"/>
        </w:numPr>
        <w:spacing w:after="0"/>
        <w:rPr>
          <w:highlight w:val="yellow"/>
        </w:rPr>
      </w:pPr>
      <w:r w:rsidRPr="002F7E3A">
        <w:rPr>
          <w:highlight w:val="yellow"/>
        </w:rPr>
        <w:t xml:space="preserve">“Chamber height” (“File I/O” panel, upper left) – this indicates the height of the chamber in which the cells are trapped. It is used as a constraint in approximating cell volume as a 3D ellipsoid based on the major and minor axis of the cell region as </w:t>
      </w:r>
      <w:r w:rsidR="007D26B7" w:rsidRPr="002F7E3A">
        <w:rPr>
          <w:highlight w:val="yellow"/>
        </w:rPr>
        <w:t xml:space="preserve">in </w:t>
      </w:r>
      <w:r w:rsidR="00A87055" w:rsidRPr="002F7E3A">
        <w:rPr>
          <w:highlight w:val="yellow"/>
        </w:rPr>
        <w:fldChar w:fldCharType="begin" w:fldLock="1"/>
      </w:r>
      <w:r w:rsidR="00150786" w:rsidRPr="002F7E3A">
        <w:rPr>
          <w:highlight w:val="yellow"/>
        </w:rPr>
        <w:instrText>ADDIN CSL_CITATION { "citationItems" : [ { "id" : "ITEM-1",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"ITEM-1", "issue" : "8", "issued" : { "date-parts" : [ [ "2010", "5", "1" ] ] }, "page" : "2676-2681", "title" : "Cell cycle-dependent variations in protein concentration", "type" : "article-journal", "volume" : "38" }, "uris" : [ "http://www.mendeley.com/documents/?uuid=48603df6-6690-42c1-82d4-0f7edefbd08f" ] } ], "mendeley" : { "previouslyFormattedCitation" : "&lt;sup&gt;8&lt;/sup&gt;"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8</w:t>
      </w:r>
      <w:r w:rsidR="00A87055" w:rsidRPr="002F7E3A">
        <w:rPr>
          <w:highlight w:val="yellow"/>
        </w:rPr>
        <w:fldChar w:fldCharType="end"/>
      </w:r>
      <w:r w:rsidRPr="002F7E3A">
        <w:rPr>
          <w:highlight w:val="yellow"/>
        </w:rPr>
        <w:t>.</w:t>
      </w:r>
    </w:p>
    <w:p w:rsidR="003B2C6A" w:rsidRPr="002F7E3A" w:rsidRDefault="003B2C6A" w:rsidP="002F7E3A">
      <w:pPr>
        <w:pStyle w:val="ListParagraph"/>
        <w:numPr>
          <w:ilvl w:val="4"/>
          <w:numId w:val="11"/>
        </w:numPr>
        <w:spacing w:after="0"/>
        <w:rPr>
          <w:highlight w:val="yellow"/>
        </w:rPr>
      </w:pPr>
      <w:r w:rsidRPr="002F7E3A">
        <w:rPr>
          <w:highlight w:val="yellow"/>
        </w:rPr>
        <w:lastRenderedPageBreak/>
        <w:t>“</w:t>
      </w:r>
      <w:proofErr w:type="spellStart"/>
      <w:r w:rsidRPr="002F7E3A">
        <w:rPr>
          <w:highlight w:val="yellow"/>
        </w:rPr>
        <w:t>μm</w:t>
      </w:r>
      <w:proofErr w:type="spellEnd"/>
      <w:r w:rsidRPr="002F7E3A">
        <w:rPr>
          <w:highlight w:val="yellow"/>
        </w:rPr>
        <w:t>/pixel” (“File I/O” panel) – the conversion factor to calibrate</w:t>
      </w:r>
      <w:r w:rsidR="00794994" w:rsidRPr="002F7E3A">
        <w:rPr>
          <w:highlight w:val="yellow"/>
        </w:rPr>
        <w:t xml:space="preserve"> pixel to </w:t>
      </w:r>
      <w:proofErr w:type="spellStart"/>
      <w:r w:rsidR="00794994" w:rsidRPr="002F7E3A">
        <w:rPr>
          <w:highlight w:val="yellow"/>
        </w:rPr>
        <w:t>μm</w:t>
      </w:r>
      <w:proofErr w:type="spellEnd"/>
      <w:r w:rsidRPr="002F7E3A">
        <w:rPr>
          <w:highlight w:val="yellow"/>
        </w:rPr>
        <w:t xml:space="preserve"> distance in the images so </w:t>
      </w:r>
      <w:r w:rsidR="00CC073E" w:rsidRPr="002F7E3A">
        <w:rPr>
          <w:highlight w:val="yellow"/>
        </w:rPr>
        <w:t>cross-sectional area and volume</w:t>
      </w:r>
      <w:r w:rsidRPr="002F7E3A">
        <w:rPr>
          <w:highlight w:val="yellow"/>
        </w:rPr>
        <w:t xml:space="preserve"> can be calculated in μm</w:t>
      </w:r>
      <w:r w:rsidRPr="002F7E3A">
        <w:rPr>
          <w:highlight w:val="yellow"/>
          <w:vertAlign w:val="superscript"/>
        </w:rPr>
        <w:t>2</w:t>
      </w:r>
      <w:r w:rsidRPr="002F7E3A">
        <w:rPr>
          <w:highlight w:val="yellow"/>
        </w:rPr>
        <w:t xml:space="preserve"> and μm</w:t>
      </w:r>
      <w:r w:rsidRPr="002F7E3A">
        <w:rPr>
          <w:highlight w:val="yellow"/>
          <w:vertAlign w:val="superscript"/>
        </w:rPr>
        <w:t>3</w:t>
      </w:r>
      <w:r w:rsidRPr="002F7E3A">
        <w:rPr>
          <w:highlight w:val="yellow"/>
        </w:rPr>
        <w:t>, respectively.</w:t>
      </w:r>
    </w:p>
    <w:p w:rsidR="003B2C6A" w:rsidRPr="002F7E3A" w:rsidRDefault="003B2C6A" w:rsidP="002F7E3A">
      <w:pPr>
        <w:pStyle w:val="ListParagraph"/>
        <w:numPr>
          <w:ilvl w:val="4"/>
          <w:numId w:val="11"/>
        </w:numPr>
        <w:spacing w:after="0"/>
        <w:rPr>
          <w:highlight w:val="yellow"/>
        </w:rPr>
      </w:pPr>
      <w:r w:rsidRPr="002F7E3A">
        <w:rPr>
          <w:highlight w:val="yellow"/>
        </w:rPr>
        <w:t>“Filters panel” (below “File I/O” panel) – set minimum and maximum parameters to filter out junk regions in the mask:</w:t>
      </w:r>
      <w:r w:rsidR="00CC073E" w:rsidRPr="002F7E3A">
        <w:rPr>
          <w:highlight w:val="yellow"/>
        </w:rPr>
        <w:t xml:space="preserve"> “Area” – region area in pixels; </w:t>
      </w:r>
      <w:r w:rsidRPr="002F7E3A">
        <w:rPr>
          <w:highlight w:val="yellow"/>
        </w:rPr>
        <w:t>“</w:t>
      </w:r>
      <w:proofErr w:type="spellStart"/>
      <w:r w:rsidRPr="002F7E3A">
        <w:rPr>
          <w:highlight w:val="yellow"/>
        </w:rPr>
        <w:t>Ecc</w:t>
      </w:r>
      <w:proofErr w:type="spellEnd"/>
      <w:r w:rsidRPr="002F7E3A">
        <w:rPr>
          <w:highlight w:val="yellow"/>
        </w:rPr>
        <w:t xml:space="preserve">” – eccentricity factor, more circular as </w:t>
      </w:r>
      <w:r w:rsidR="00CC073E" w:rsidRPr="002F7E3A">
        <w:rPr>
          <w:highlight w:val="yellow"/>
        </w:rPr>
        <w:sym w:font="Wingdings" w:char="F0E0"/>
      </w:r>
      <w:r w:rsidR="00CC073E" w:rsidRPr="002F7E3A">
        <w:rPr>
          <w:highlight w:val="yellow"/>
        </w:rPr>
        <w:t xml:space="preserve"> </w:t>
      </w:r>
      <w:r w:rsidRPr="002F7E3A">
        <w:rPr>
          <w:highlight w:val="yellow"/>
        </w:rPr>
        <w:t>0</w:t>
      </w:r>
      <w:r w:rsidR="00CC073E" w:rsidRPr="002F7E3A">
        <w:rPr>
          <w:highlight w:val="yellow"/>
        </w:rPr>
        <w:t xml:space="preserve">; </w:t>
      </w:r>
      <w:r w:rsidRPr="002F7E3A">
        <w:rPr>
          <w:highlight w:val="yellow"/>
        </w:rPr>
        <w:t xml:space="preserve">“SF” – shape factor, more circular as </w:t>
      </w:r>
      <w:r w:rsidR="00CC073E" w:rsidRPr="002F7E3A">
        <w:rPr>
          <w:highlight w:val="yellow"/>
        </w:rPr>
        <w:sym w:font="Wingdings" w:char="F0E0"/>
      </w:r>
      <w:r w:rsidRPr="002F7E3A">
        <w:rPr>
          <w:highlight w:val="yellow"/>
        </w:rPr>
        <w:t xml:space="preserve"> 1</w:t>
      </w:r>
      <w:r w:rsidR="00CC073E" w:rsidRPr="002F7E3A">
        <w:rPr>
          <w:highlight w:val="yellow"/>
        </w:rPr>
        <w:t>.</w:t>
      </w:r>
    </w:p>
    <w:p w:rsidR="004343F4" w:rsidRPr="00CC073E" w:rsidRDefault="004343F4" w:rsidP="002F7E3A">
      <w:pPr>
        <w:pStyle w:val="ListParagraph"/>
        <w:spacing w:after="0"/>
      </w:pPr>
    </w:p>
    <w:p w:rsidR="003B2C6A" w:rsidRDefault="003B2C6A" w:rsidP="002F7E3A">
      <w:pPr>
        <w:pStyle w:val="ListParagraph"/>
        <w:numPr>
          <w:ilvl w:val="1"/>
          <w:numId w:val="11"/>
        </w:numPr>
        <w:spacing w:after="0"/>
      </w:pPr>
      <w:r w:rsidRPr="00A84587">
        <w:rPr>
          <w:highlight w:val="yellow"/>
        </w:rPr>
        <w:t xml:space="preserve">Click “Load Images” in the “File I/O” panel and select the </w:t>
      </w:r>
      <w:r w:rsidR="00CC073E" w:rsidRPr="00A84587">
        <w:rPr>
          <w:highlight w:val="yellow"/>
        </w:rPr>
        <w:t xml:space="preserve">*.mat </w:t>
      </w:r>
      <w:r w:rsidRPr="00A84587">
        <w:rPr>
          <w:highlight w:val="yellow"/>
        </w:rPr>
        <w:t xml:space="preserve">data file of interest output by the </w:t>
      </w:r>
      <w:proofErr w:type="spellStart"/>
      <w:r w:rsidRPr="00A84587">
        <w:rPr>
          <w:highlight w:val="yellow"/>
        </w:rPr>
        <w:t>FormatData</w:t>
      </w:r>
      <w:proofErr w:type="spellEnd"/>
      <w:r w:rsidRPr="00A84587">
        <w:rPr>
          <w:highlight w:val="yellow"/>
        </w:rPr>
        <w:t xml:space="preserve"> GUI. The region mask (and </w:t>
      </w:r>
      <w:r w:rsidR="00CC073E" w:rsidRPr="00A84587">
        <w:rPr>
          <w:highlight w:val="yellow"/>
        </w:rPr>
        <w:t xml:space="preserve">any </w:t>
      </w:r>
      <w:r w:rsidRPr="00A84587">
        <w:rPr>
          <w:highlight w:val="yellow"/>
        </w:rPr>
        <w:t>sub-region mask</w:t>
      </w:r>
      <w:r w:rsidR="00CC073E" w:rsidRPr="00A84587">
        <w:rPr>
          <w:highlight w:val="yellow"/>
        </w:rPr>
        <w:t>s</w:t>
      </w:r>
      <w:r w:rsidRPr="00A84587">
        <w:rPr>
          <w:highlight w:val="yellow"/>
        </w:rPr>
        <w:t>) will be applied to each color channel and a number of different measurements are made</w:t>
      </w:r>
      <w:r w:rsidR="00866BC9" w:rsidRPr="00A84587">
        <w:rPr>
          <w:highlight w:val="yellow"/>
        </w:rPr>
        <w:t xml:space="preserve"> (Table </w:t>
      </w:r>
      <w:r w:rsidR="00347702">
        <w:rPr>
          <w:highlight w:val="yellow"/>
        </w:rPr>
        <w:t>1</w:t>
      </w:r>
      <w:r w:rsidR="00866BC9" w:rsidRPr="00A84587">
        <w:rPr>
          <w:highlight w:val="yellow"/>
        </w:rPr>
        <w:t>)</w:t>
      </w:r>
      <w:r w:rsidRPr="00A84587">
        <w:rPr>
          <w:highlight w:val="yellow"/>
        </w:rPr>
        <w:t>. The data file is then saved</w:t>
      </w:r>
      <w:r w:rsidRPr="003B2C6A">
        <w:t xml:space="preserve">. (If loading a file into </w:t>
      </w:r>
      <w:proofErr w:type="spellStart"/>
      <w:r w:rsidRPr="003B2C6A">
        <w:t>ProcessTimeSeries</w:t>
      </w:r>
      <w:proofErr w:type="spellEnd"/>
      <w:r w:rsidRPr="003B2C6A">
        <w:t xml:space="preserve"> from a previous session, it will ask if </w:t>
      </w:r>
      <w:r w:rsidR="007E741E">
        <w:t>the analysis should be</w:t>
      </w:r>
      <w:r w:rsidRPr="003B2C6A">
        <w:t xml:space="preserve"> restart</w:t>
      </w:r>
      <w:r w:rsidR="007E741E">
        <w:t>ed from the beginning</w:t>
      </w:r>
      <w:r w:rsidRPr="003B2C6A">
        <w:t xml:space="preserve">. </w:t>
      </w:r>
      <w:r w:rsidR="00CC073E">
        <w:t xml:space="preserve">CAUTION: </w:t>
      </w:r>
      <w:r w:rsidRPr="003B2C6A">
        <w:t xml:space="preserve">This will erase any track </w:t>
      </w:r>
      <w:proofErr w:type="spellStart"/>
      <w:r w:rsidRPr="003B2C6A">
        <w:t>curation</w:t>
      </w:r>
      <w:proofErr w:type="spellEnd"/>
      <w:r w:rsidRPr="003B2C6A">
        <w:t xml:space="preserve"> </w:t>
      </w:r>
      <w:r w:rsidR="007E741E">
        <w:t>already completed</w:t>
      </w:r>
      <w:r w:rsidRPr="003B2C6A">
        <w:t xml:space="preserve"> and treat the data as if it were fresh from the </w:t>
      </w:r>
      <w:proofErr w:type="spellStart"/>
      <w:r w:rsidRPr="003B2C6A">
        <w:t>FormatData</w:t>
      </w:r>
      <w:proofErr w:type="spellEnd"/>
      <w:r w:rsidRPr="003B2C6A">
        <w:t xml:space="preserve"> GUI. If accidentally restart</w:t>
      </w:r>
      <w:r w:rsidR="007E741E">
        <w:t>ed</w:t>
      </w:r>
      <w:r w:rsidRPr="003B2C6A">
        <w:t xml:space="preserve">, quickly hit </w:t>
      </w:r>
      <w:proofErr w:type="spellStart"/>
      <w:r w:rsidRPr="003B2C6A">
        <w:t>Ctrl+C</w:t>
      </w:r>
      <w:proofErr w:type="spellEnd"/>
      <w:r w:rsidRPr="003B2C6A">
        <w:t xml:space="preserve"> in the </w:t>
      </w:r>
      <w:r w:rsidR="005578CE">
        <w:t>MATLAB</w:t>
      </w:r>
      <w:r w:rsidR="00CC073E">
        <w:t xml:space="preserve"> </w:t>
      </w:r>
      <w:r w:rsidRPr="003B2C6A">
        <w:t>command window to prevent the previously curated *.mat file from being overwritten.)</w:t>
      </w:r>
    </w:p>
    <w:p w:rsidR="004343F4" w:rsidRPr="003B2C6A" w:rsidRDefault="004343F4" w:rsidP="002F7E3A">
      <w:pPr>
        <w:pStyle w:val="ListParagraph"/>
        <w:spacing w:after="0"/>
      </w:pPr>
    </w:p>
    <w:p w:rsidR="003B2C6A" w:rsidRPr="003B2C6A" w:rsidRDefault="00CC073E" w:rsidP="002F7E3A">
      <w:pPr>
        <w:pStyle w:val="ListParagraph"/>
        <w:numPr>
          <w:ilvl w:val="1"/>
          <w:numId w:val="11"/>
        </w:numPr>
        <w:spacing w:after="0"/>
      </w:pPr>
      <w:r>
        <w:t>N</w:t>
      </w:r>
      <w:r w:rsidR="003B2C6A" w:rsidRPr="003B2C6A">
        <w:t>ext</w:t>
      </w:r>
      <w:r>
        <w:t>,</w:t>
      </w:r>
      <w:r w:rsidR="003B2C6A" w:rsidRPr="003B2C6A">
        <w:t xml:space="preserve"> track the cells. In the “Track Cells” panel (next to the ”Filters” panel), set the following parameters:</w:t>
      </w:r>
    </w:p>
    <w:p w:rsidR="003B2C6A" w:rsidRPr="003B2C6A" w:rsidRDefault="003B2C6A" w:rsidP="002F7E3A">
      <w:pPr>
        <w:pStyle w:val="ListParagraph"/>
        <w:numPr>
          <w:ilvl w:val="4"/>
          <w:numId w:val="11"/>
        </w:numPr>
        <w:spacing w:after="0"/>
      </w:pPr>
      <w:r w:rsidRPr="003B2C6A">
        <w:t xml:space="preserve">“Max Displacement” – the maximum </w:t>
      </w:r>
      <w:r w:rsidRPr="00C42B62">
        <w:t>distance</w:t>
      </w:r>
      <w:r w:rsidR="00E36909" w:rsidRPr="00C42B62">
        <w:t xml:space="preserve"> in pixels</w:t>
      </w:r>
      <w:r w:rsidRPr="00C42B62">
        <w:t xml:space="preserve"> a </w:t>
      </w:r>
      <w:r w:rsidRPr="003B2C6A">
        <w:t>cell can travel between adjacent images before being labeled as a different cell. Higher displacement means the algorithm can account for cells moving more, but it also increases the complexity of matching cell regions in crowds.</w:t>
      </w:r>
      <w:r w:rsidR="00484531">
        <w:t xml:space="preserve"> We start at 12 and decrease if an error occurs in tracking (see step 3.4).</w:t>
      </w:r>
    </w:p>
    <w:p w:rsidR="003B2C6A" w:rsidRPr="003B2C6A" w:rsidRDefault="003B2C6A" w:rsidP="002F7E3A">
      <w:pPr>
        <w:pStyle w:val="ListParagraph"/>
        <w:numPr>
          <w:ilvl w:val="4"/>
          <w:numId w:val="11"/>
        </w:numPr>
        <w:spacing w:after="0"/>
      </w:pPr>
      <w:r w:rsidRPr="003B2C6A">
        <w:t xml:space="preserve">“Minimum Length” – minimum number of occurrences for a cell trace to be considered </w:t>
      </w:r>
      <w:r w:rsidR="00484531">
        <w:t xml:space="preserve">a </w:t>
      </w:r>
      <w:r w:rsidRPr="003B2C6A">
        <w:t>valid data</w:t>
      </w:r>
      <w:r w:rsidR="00484531">
        <w:t xml:space="preserve"> series</w:t>
      </w:r>
      <w:r w:rsidRPr="003B2C6A">
        <w:t>.</w:t>
      </w:r>
      <w:r w:rsidR="0020142D">
        <w:t xml:space="preserve"> We use 1 to prevent </w:t>
      </w:r>
      <w:r w:rsidR="00867674">
        <w:t>removal of any real traces, but this can be increased if segmentation results in short-lived, spurious region traces.</w:t>
      </w:r>
    </w:p>
    <w:p w:rsidR="003B2C6A" w:rsidRDefault="003B2C6A" w:rsidP="002F7E3A">
      <w:pPr>
        <w:pStyle w:val="ListParagraph"/>
        <w:numPr>
          <w:ilvl w:val="4"/>
          <w:numId w:val="11"/>
        </w:numPr>
        <w:spacing w:after="0"/>
      </w:pPr>
      <w:r w:rsidRPr="003B2C6A">
        <w:t>“Frame Memory” – maximum number of consecutive frames a cell region can disappear and be given the same ID when it returns. If it disappears for longer than “Frame Memory”, it will be given a new ID upon returning.</w:t>
      </w:r>
      <w:r w:rsidR="00867674">
        <w:t xml:space="preserve"> We use 2 to allow regions to be missed by segmentation for 2 frames before returning.</w:t>
      </w:r>
    </w:p>
    <w:p w:rsidR="004343F4" w:rsidRPr="003B2C6A" w:rsidRDefault="004343F4" w:rsidP="002F7E3A">
      <w:pPr>
        <w:pStyle w:val="ListParagraph"/>
        <w:spacing w:after="0"/>
      </w:pPr>
    </w:p>
    <w:p w:rsidR="003B2C6A" w:rsidRDefault="003B2C6A" w:rsidP="00AB5266">
      <w:pPr>
        <w:pStyle w:val="ListParagraph"/>
        <w:numPr>
          <w:ilvl w:val="1"/>
          <w:numId w:val="11"/>
        </w:numPr>
        <w:spacing w:after="0"/>
      </w:pPr>
      <w:r w:rsidRPr="00A84587">
        <w:rPr>
          <w:highlight w:val="yellow"/>
        </w:rPr>
        <w:t xml:space="preserve">Click “Track </w:t>
      </w:r>
      <w:r w:rsidRPr="00B2581D">
        <w:rPr>
          <w:highlight w:val="yellow"/>
        </w:rPr>
        <w:t>Cells” to track regions from one frame to the next</w:t>
      </w:r>
      <w:r w:rsidR="000B2CCE" w:rsidRPr="00B2581D">
        <w:rPr>
          <w:highlight w:val="yellow"/>
        </w:rPr>
        <w:t xml:space="preserve"> using the region centroid</w:t>
      </w:r>
      <w:r w:rsidR="00E83D35" w:rsidRPr="00B2581D">
        <w:rPr>
          <w:highlight w:val="yellow"/>
        </w:rPr>
        <w:t>s</w:t>
      </w:r>
      <w:r w:rsidR="000B2CCE" w:rsidRPr="00B2581D">
        <w:rPr>
          <w:highlight w:val="yellow"/>
        </w:rPr>
        <w:t xml:space="preserve"> </w:t>
      </w:r>
      <w:r w:rsidR="00E83D35" w:rsidRPr="00B2581D">
        <w:rPr>
          <w:highlight w:val="yellow"/>
        </w:rPr>
        <w:t xml:space="preserve">(Blair and </w:t>
      </w:r>
      <w:proofErr w:type="spellStart"/>
      <w:r w:rsidR="00E83D35" w:rsidRPr="00B2581D">
        <w:rPr>
          <w:highlight w:val="yellow"/>
        </w:rPr>
        <w:t>Dufresne</w:t>
      </w:r>
      <w:proofErr w:type="spellEnd"/>
      <w:r w:rsidR="00E83D35" w:rsidRPr="00B2581D">
        <w:rPr>
          <w:highlight w:val="yellow"/>
        </w:rPr>
        <w:t xml:space="preserve"> </w:t>
      </w:r>
      <w:r w:rsidR="005578CE" w:rsidRPr="00B2581D">
        <w:rPr>
          <w:highlight w:val="yellow"/>
        </w:rPr>
        <w:t>MATLAB</w:t>
      </w:r>
      <w:r w:rsidR="00E83D35" w:rsidRPr="00B2581D">
        <w:rPr>
          <w:highlight w:val="yellow"/>
        </w:rPr>
        <w:t xml:space="preserve"> implementation of Crocker, Grier, and Weeks IDL routine, available at: </w:t>
      </w:r>
      <w:hyperlink r:id="rId12" w:history="1">
        <w:r w:rsidR="00E83D35" w:rsidRPr="00B2581D">
          <w:rPr>
            <w:rStyle w:val="Hyperlink"/>
            <w:highlight w:val="yellow"/>
          </w:rPr>
          <w:t>http://physics.georgetown.edu/</w:t>
        </w:r>
        <w:r w:rsidR="005578CE" w:rsidRPr="00B2581D">
          <w:rPr>
            <w:rStyle w:val="Hyperlink"/>
            <w:highlight w:val="yellow"/>
          </w:rPr>
          <w:t>MATLAB</w:t>
        </w:r>
        <w:r w:rsidR="00E83D35" w:rsidRPr="00B2581D">
          <w:rPr>
            <w:rStyle w:val="Hyperlink"/>
            <w:highlight w:val="yellow"/>
          </w:rPr>
          <w:t>/</w:t>
        </w:r>
      </w:hyperlink>
      <w:r w:rsidR="00E83D35" w:rsidRPr="00B2581D">
        <w:rPr>
          <w:highlight w:val="yellow"/>
        </w:rPr>
        <w:t>)</w:t>
      </w:r>
      <w:r w:rsidRPr="00B2581D">
        <w:rPr>
          <w:highlight w:val="yellow"/>
        </w:rPr>
        <w:t>,</w:t>
      </w:r>
      <w:r w:rsidR="00E83D35" w:rsidRPr="00B2581D">
        <w:rPr>
          <w:highlight w:val="yellow"/>
        </w:rPr>
        <w:t xml:space="preserve"> to </w:t>
      </w:r>
      <w:r w:rsidRPr="00B2581D">
        <w:rPr>
          <w:highlight w:val="yellow"/>
        </w:rPr>
        <w:t>assign lineages for newly appearing buds</w:t>
      </w:r>
      <w:r w:rsidR="00E83D35" w:rsidRPr="00B2581D">
        <w:rPr>
          <w:highlight w:val="yellow"/>
        </w:rPr>
        <w:t>, and to save the data</w:t>
      </w:r>
      <w:r w:rsidRPr="00B2581D">
        <w:rPr>
          <w:highlight w:val="yellow"/>
        </w:rPr>
        <w:t xml:space="preserve">. </w:t>
      </w:r>
      <w:r w:rsidR="00B2581D" w:rsidRPr="00B2581D">
        <w:rPr>
          <w:highlight w:val="yellow"/>
        </w:rPr>
        <w:t>Lineages are automatically assigned by minimizing distances between putative buds and potential mothers in each frame.</w:t>
      </w:r>
      <w:r w:rsidR="00B2581D">
        <w:t xml:space="preserve"> (</w:t>
      </w:r>
      <w:r w:rsidRPr="003B2C6A">
        <w:t xml:space="preserve">If an error </w:t>
      </w:r>
      <w:r w:rsidR="00E83D35">
        <w:t xml:space="preserve">appears in the </w:t>
      </w:r>
      <w:r w:rsidR="005578CE">
        <w:t>MATLAB</w:t>
      </w:r>
      <w:r w:rsidR="00E83D35">
        <w:t xml:space="preserve"> command window </w:t>
      </w:r>
      <w:r w:rsidRPr="003B2C6A">
        <w:t xml:space="preserve">due to “difficult </w:t>
      </w:r>
      <w:proofErr w:type="spellStart"/>
      <w:r w:rsidRPr="003B2C6A">
        <w:t>combinatorics</w:t>
      </w:r>
      <w:proofErr w:type="spellEnd"/>
      <w:r w:rsidRPr="003B2C6A">
        <w:t>”, decrease “Max Displacement” and repeat tracking.</w:t>
      </w:r>
      <w:r w:rsidR="00B2581D">
        <w:t>)</w:t>
      </w:r>
      <w:r w:rsidR="00AB5266" w:rsidRPr="00AB5266">
        <w:t xml:space="preserve"> </w:t>
      </w:r>
      <w:r w:rsidR="00AB5266" w:rsidRPr="00AB5266">
        <w:rPr>
          <w:highlight w:val="yellow"/>
        </w:rPr>
        <w:t>Change parameters in the popup windows as necessary for your data.</w:t>
      </w:r>
    </w:p>
    <w:p w:rsidR="004343F4" w:rsidRPr="003B2C6A" w:rsidRDefault="004343F4" w:rsidP="002F7E3A">
      <w:pPr>
        <w:pStyle w:val="ListParagraph"/>
        <w:spacing w:after="0"/>
      </w:pPr>
    </w:p>
    <w:p w:rsidR="003B2C6A" w:rsidRPr="00B3514E" w:rsidRDefault="003B2C6A" w:rsidP="002F7E3A">
      <w:pPr>
        <w:pStyle w:val="ListParagraph"/>
        <w:numPr>
          <w:ilvl w:val="1"/>
          <w:numId w:val="11"/>
        </w:numPr>
        <w:spacing w:after="0"/>
        <w:rPr>
          <w:highlight w:val="yellow"/>
        </w:rPr>
      </w:pPr>
      <w:r w:rsidRPr="00B3514E">
        <w:rPr>
          <w:highlight w:val="yellow"/>
        </w:rPr>
        <w:t xml:space="preserve">Curate poorly segmented regions and mistakes in ID or lineage assignments using the various GUI tools or shortcut keys (shown in a popup window by pressing </w:t>
      </w:r>
      <w:r w:rsidR="00014BBF" w:rsidRPr="00B3514E">
        <w:rPr>
          <w:highlight w:val="yellow"/>
        </w:rPr>
        <w:t xml:space="preserve">the </w:t>
      </w:r>
      <w:r w:rsidRPr="00B3514E">
        <w:rPr>
          <w:highlight w:val="yellow"/>
        </w:rPr>
        <w:t>button above “Selected Cell Information” panel).</w:t>
      </w:r>
    </w:p>
    <w:p w:rsidR="003B2C6A" w:rsidRPr="003B2C6A" w:rsidRDefault="003B2C6A" w:rsidP="002F7E3A">
      <w:pPr>
        <w:pStyle w:val="ListParagraph"/>
        <w:numPr>
          <w:ilvl w:val="4"/>
          <w:numId w:val="11"/>
        </w:numPr>
        <w:spacing w:after="0"/>
      </w:pPr>
      <w:r w:rsidRPr="003B2C6A">
        <w:lastRenderedPageBreak/>
        <w:t>Slider, “</w:t>
      </w:r>
      <w:proofErr w:type="spellStart"/>
      <w:r w:rsidRPr="003B2C6A">
        <w:t>Prev</w:t>
      </w:r>
      <w:proofErr w:type="spellEnd"/>
      <w:r w:rsidRPr="003B2C6A">
        <w:t xml:space="preserve"> Image”, “Next Image” (</w:t>
      </w:r>
      <w:proofErr w:type="spellStart"/>
      <w:r w:rsidRPr="003B2C6A">
        <w:t>Ctrl+left</w:t>
      </w:r>
      <w:proofErr w:type="spellEnd"/>
      <w:r w:rsidRPr="003B2C6A">
        <w:t>/right) – use to display and move between frames in the image series.</w:t>
      </w:r>
    </w:p>
    <w:p w:rsidR="003B2C6A" w:rsidRPr="003B2C6A" w:rsidRDefault="003B2C6A" w:rsidP="002F7E3A">
      <w:pPr>
        <w:pStyle w:val="ListParagraph"/>
        <w:numPr>
          <w:ilvl w:val="4"/>
          <w:numId w:val="11"/>
        </w:numPr>
        <w:spacing w:after="0"/>
      </w:pPr>
      <w:r w:rsidRPr="003B2C6A">
        <w:t>“Image #” – displays the frame number of the current image in the left and right axes. Move to a specified frame by typing its number in the right “Image #” edit box.</w:t>
      </w:r>
    </w:p>
    <w:p w:rsidR="003B2C6A" w:rsidRPr="003B2C6A" w:rsidRDefault="003B2C6A" w:rsidP="002F7E3A">
      <w:pPr>
        <w:pStyle w:val="ListParagraph"/>
        <w:numPr>
          <w:ilvl w:val="4"/>
          <w:numId w:val="11"/>
        </w:numPr>
        <w:spacing w:after="0"/>
      </w:pPr>
      <w:r w:rsidRPr="003B2C6A">
        <w:t>“Delta frame” – shows the difference in frame number between the right and left axes (</w:t>
      </w:r>
      <w:r w:rsidR="0083641C">
        <w:t xml:space="preserve">Δ = </w:t>
      </w:r>
      <w:r w:rsidRPr="003B2C6A">
        <w:t>right – left).</w:t>
      </w:r>
    </w:p>
    <w:p w:rsidR="003B2C6A" w:rsidRPr="003B2C6A" w:rsidRDefault="003B2C6A" w:rsidP="002F7E3A">
      <w:pPr>
        <w:pStyle w:val="ListParagraph"/>
        <w:numPr>
          <w:ilvl w:val="4"/>
          <w:numId w:val="11"/>
        </w:numPr>
        <w:spacing w:after="0"/>
      </w:pPr>
      <w:r w:rsidRPr="003B2C6A">
        <w:t>“Hide Text”, (</w:t>
      </w:r>
      <w:proofErr w:type="spellStart"/>
      <w:r w:rsidRPr="003B2C6A">
        <w:t>Ctrl+T</w:t>
      </w:r>
      <w:proofErr w:type="spellEnd"/>
      <w:r w:rsidRPr="003B2C6A">
        <w:t>) – toggles between displaying the cell IDs in the right axes or not.</w:t>
      </w:r>
    </w:p>
    <w:p w:rsidR="003B2C6A" w:rsidRPr="003B2C6A" w:rsidRDefault="003B2C6A" w:rsidP="002F7E3A">
      <w:pPr>
        <w:pStyle w:val="ListParagraph"/>
        <w:numPr>
          <w:ilvl w:val="4"/>
          <w:numId w:val="11"/>
        </w:numPr>
        <w:spacing w:after="0"/>
      </w:pPr>
      <w:r w:rsidRPr="003B2C6A">
        <w:t>“Hide Labels”, (</w:t>
      </w:r>
      <w:proofErr w:type="spellStart"/>
      <w:r w:rsidRPr="003B2C6A">
        <w:t>Ctrl+L</w:t>
      </w:r>
      <w:proofErr w:type="spellEnd"/>
      <w:r w:rsidRPr="003B2C6A">
        <w:t>) – toggles between displaying the cell IDs in the left axes or not.</w:t>
      </w:r>
    </w:p>
    <w:p w:rsidR="003B2C6A" w:rsidRPr="003B2C6A" w:rsidRDefault="003B2C6A" w:rsidP="002F7E3A">
      <w:pPr>
        <w:pStyle w:val="ListParagraph"/>
        <w:numPr>
          <w:ilvl w:val="4"/>
          <w:numId w:val="11"/>
        </w:numPr>
        <w:spacing w:after="0"/>
      </w:pPr>
      <w:r w:rsidRPr="003B2C6A">
        <w:t>“Mask” popup menu – choose between displaying no mask, the cellular mask, or any user-defined sub-masks for display in the left panel.</w:t>
      </w:r>
    </w:p>
    <w:p w:rsidR="003B2C6A" w:rsidRPr="003B2C6A" w:rsidRDefault="003B2C6A" w:rsidP="002F7E3A">
      <w:pPr>
        <w:pStyle w:val="ListParagraph"/>
        <w:numPr>
          <w:ilvl w:val="4"/>
          <w:numId w:val="11"/>
        </w:numPr>
        <w:spacing w:after="0"/>
      </w:pPr>
      <w:r w:rsidRPr="003B2C6A">
        <w:t>“Overlay” popup menu (Ctrl+1-9) – choose to display BF and color layers in the left frame. Show BF is the only one that toggles the BF layer on or off in both axes. Toggle between display or not by selecting the overlay name in the menu again (“*” denotes overlay is displayed). Ctrl+1 toggles BF overlay, with 2-9 toggling the color overlays in order.</w:t>
      </w:r>
    </w:p>
    <w:p w:rsidR="003B2C6A" w:rsidRPr="00B2581D" w:rsidRDefault="003B2C6A" w:rsidP="002F7E3A">
      <w:pPr>
        <w:pStyle w:val="ListParagraph"/>
        <w:numPr>
          <w:ilvl w:val="4"/>
          <w:numId w:val="11"/>
        </w:numPr>
        <w:spacing w:after="0"/>
      </w:pPr>
      <w:r w:rsidRPr="00B2581D">
        <w:t xml:space="preserve">“Set Colors” – use to determine color for overlay display. A popup window will query which </w:t>
      </w:r>
      <w:r w:rsidR="0083641C" w:rsidRPr="00B2581D">
        <w:t xml:space="preserve">fluorescence channel </w:t>
      </w:r>
      <w:r w:rsidRPr="00B2581D">
        <w:t>to set,</w:t>
      </w:r>
      <w:r w:rsidR="0083641C" w:rsidRPr="00B2581D">
        <w:t xml:space="preserve"> and</w:t>
      </w:r>
      <w:r w:rsidRPr="00B2581D">
        <w:t xml:space="preserve"> then the color palette will appear for user definition.</w:t>
      </w:r>
    </w:p>
    <w:p w:rsidR="003B2C6A" w:rsidRPr="00B2581D" w:rsidRDefault="003B2C6A" w:rsidP="002F7E3A">
      <w:pPr>
        <w:pStyle w:val="ListParagraph"/>
        <w:numPr>
          <w:ilvl w:val="4"/>
          <w:numId w:val="11"/>
        </w:numPr>
        <w:spacing w:after="0"/>
      </w:pPr>
      <w:r w:rsidRPr="00B2581D">
        <w:t>“Modify Regions and Tracks” panel – these controls effect changes on the cell region mask and trace information:</w:t>
      </w:r>
    </w:p>
    <w:p w:rsidR="003B2C6A" w:rsidRPr="00B2581D" w:rsidRDefault="003B2C6A" w:rsidP="002F7E3A">
      <w:pPr>
        <w:pStyle w:val="ListParagraph"/>
        <w:numPr>
          <w:ilvl w:val="5"/>
          <w:numId w:val="11"/>
        </w:numPr>
        <w:spacing w:after="0"/>
      </w:pPr>
      <w:r w:rsidRPr="00B2581D">
        <w:t>“Update tracks” (</w:t>
      </w:r>
      <w:proofErr w:type="spellStart"/>
      <w:r w:rsidRPr="00B2581D">
        <w:t>Ctrl+U</w:t>
      </w:r>
      <w:proofErr w:type="spellEnd"/>
      <w:r w:rsidRPr="00B2581D">
        <w:t>)</w:t>
      </w:r>
      <w:r w:rsidR="0083641C" w:rsidRPr="00B2581D">
        <w:t xml:space="preserve"> </w:t>
      </w:r>
      <w:r w:rsidRPr="00B2581D">
        <w:t xml:space="preserve">– use to reassign cell IDs. If no cells </w:t>
      </w:r>
      <w:r w:rsidR="0083641C" w:rsidRPr="00B2581D">
        <w:t xml:space="preserve">are </w:t>
      </w:r>
      <w:r w:rsidRPr="00B2581D">
        <w:t>selected in right axes,</w:t>
      </w:r>
      <w:r w:rsidR="0083641C" w:rsidRPr="00B2581D">
        <w:t xml:space="preserve"> the GUI</w:t>
      </w:r>
      <w:r w:rsidRPr="00B2581D">
        <w:t xml:space="preserve"> will prompt for</w:t>
      </w:r>
      <w:r w:rsidR="0083641C" w:rsidRPr="00B2581D">
        <w:t xml:space="preserve"> a</w:t>
      </w:r>
      <w:r w:rsidRPr="00B2581D">
        <w:t xml:space="preserve"> cell ID to change. When ID X is changed to Y, all future instances of X will be changed to Y, and any future instances of the</w:t>
      </w:r>
      <w:r w:rsidR="0083641C" w:rsidRPr="00B2581D">
        <w:t xml:space="preserve"> current</w:t>
      </w:r>
      <w:r w:rsidRPr="00B2581D">
        <w:t xml:space="preserve"> Y, will be switched to X. (Occasionally one cell will switch back and forth between 2 IDs, repeatedly. This is due to the tracking trying to accommodate </w:t>
      </w:r>
      <w:r w:rsidR="0083641C" w:rsidRPr="00B2581D">
        <w:t xml:space="preserve">multiple IDs in an </w:t>
      </w:r>
      <w:proofErr w:type="spellStart"/>
      <w:r w:rsidR="0083641C" w:rsidRPr="00B2581D">
        <w:t>oversegmented</w:t>
      </w:r>
      <w:proofErr w:type="spellEnd"/>
      <w:r w:rsidR="0083641C" w:rsidRPr="00B2581D">
        <w:t xml:space="preserve"> region</w:t>
      </w:r>
      <w:r w:rsidRPr="00B2581D">
        <w:t xml:space="preserve"> rather than an error in the update ID function.) Multiple cells can be selected and their IDs </w:t>
      </w:r>
      <w:r w:rsidR="0083641C" w:rsidRPr="00B2581D">
        <w:t>changed</w:t>
      </w:r>
      <w:r w:rsidRPr="00B2581D">
        <w:t xml:space="preserve"> simultaneously, but </w:t>
      </w:r>
      <w:proofErr w:type="gramStart"/>
      <w:r w:rsidRPr="00B2581D">
        <w:rPr>
          <w:i/>
        </w:rPr>
        <w:t>be</w:t>
      </w:r>
      <w:proofErr w:type="gramEnd"/>
      <w:r w:rsidRPr="00B2581D">
        <w:rPr>
          <w:i/>
        </w:rPr>
        <w:t xml:space="preserve"> sure to give each a unique ID</w:t>
      </w:r>
      <w:r w:rsidRPr="00B2581D">
        <w:t xml:space="preserve">. To assign a region to an ID that does not exist in the current file, enter “0” and one will be generated. </w:t>
      </w:r>
      <w:r w:rsidR="0083641C" w:rsidRPr="00B2581D">
        <w:t xml:space="preserve">Use </w:t>
      </w:r>
      <w:proofErr w:type="spellStart"/>
      <w:r w:rsidRPr="00B2581D">
        <w:t>Ctrl+W</w:t>
      </w:r>
      <w:proofErr w:type="spellEnd"/>
      <w:r w:rsidRPr="00B2581D">
        <w:t xml:space="preserve"> to swap the IDs of two highlight cells.</w:t>
      </w:r>
    </w:p>
    <w:p w:rsidR="003B2C6A" w:rsidRPr="00B2581D" w:rsidRDefault="003B2C6A" w:rsidP="002F7E3A">
      <w:pPr>
        <w:pStyle w:val="ListParagraph"/>
        <w:numPr>
          <w:ilvl w:val="5"/>
          <w:numId w:val="11"/>
        </w:numPr>
        <w:spacing w:after="0"/>
      </w:pPr>
      <w:r w:rsidRPr="00B2581D">
        <w:t>“Delete Selected Tracks” (</w:t>
      </w:r>
      <w:proofErr w:type="spellStart"/>
      <w:r w:rsidRPr="00B2581D">
        <w:t>Ctrl+D</w:t>
      </w:r>
      <w:proofErr w:type="spellEnd"/>
      <w:r w:rsidRPr="00B2581D">
        <w:t xml:space="preserve">) – use to delete the selected cell or multiple cell regions in the current right axes frame. (If no cells are selected, will prompt for ID.) To permanently delete all instances of an ID trace, check the box next to the Delete Selected Tracks button (text will change to “Delete ALL”). </w:t>
      </w:r>
      <w:r w:rsidR="005619EC" w:rsidRPr="00B2581D">
        <w:t>This is u</w:t>
      </w:r>
      <w:r w:rsidRPr="00B2581D">
        <w:t xml:space="preserve">seful for getting rid of persistent junk regions, but </w:t>
      </w:r>
      <w:r w:rsidR="005619EC" w:rsidRPr="00B2581D">
        <w:t xml:space="preserve">first </w:t>
      </w:r>
      <w:r w:rsidRPr="00B2581D">
        <w:t>check future frames to make sure the ID doesn’t switch to a valid cell or bud region.</w:t>
      </w:r>
    </w:p>
    <w:p w:rsidR="003B2C6A" w:rsidRPr="003B2C6A" w:rsidRDefault="003B2C6A" w:rsidP="002F7E3A">
      <w:pPr>
        <w:pStyle w:val="ListParagraph"/>
        <w:numPr>
          <w:ilvl w:val="5"/>
          <w:numId w:val="11"/>
        </w:numPr>
        <w:spacing w:after="0"/>
      </w:pPr>
      <w:r w:rsidRPr="00B2581D">
        <w:t>“Merge Regions” (</w:t>
      </w:r>
      <w:proofErr w:type="spellStart"/>
      <w:r w:rsidRPr="00B2581D">
        <w:t>Ctrl+</w:t>
      </w:r>
      <w:proofErr w:type="gramStart"/>
      <w:r w:rsidR="00451454" w:rsidRPr="00B2581D">
        <w:t>A</w:t>
      </w:r>
      <w:proofErr w:type="spellEnd"/>
      <w:r w:rsidRPr="00B2581D">
        <w:t xml:space="preserve"> or</w:t>
      </w:r>
      <w:proofErr w:type="gramEnd"/>
      <w:r w:rsidRPr="00B2581D">
        <w:t xml:space="preserve"> M)</w:t>
      </w:r>
      <w:r w:rsidR="005619EC" w:rsidRPr="00B2581D">
        <w:t xml:space="preserve"> – smooths and combines</w:t>
      </w:r>
      <w:r w:rsidRPr="00B2581D">
        <w:t xml:space="preserve"> cell regions. Click a cell or cells in the right axes to select (region will turn red if selected). Merging on one region will morphologically close to fill in cracks or small missing chunks</w:t>
      </w:r>
      <w:r w:rsidR="005619EC" w:rsidRPr="00B2581D">
        <w:t xml:space="preserve"> using a disk-shaped element</w:t>
      </w:r>
      <w:r w:rsidRPr="00B2581D">
        <w:t xml:space="preserve">. Merging two or more </w:t>
      </w:r>
      <w:r w:rsidR="005619EC" w:rsidRPr="00B2581D">
        <w:t xml:space="preserve">nearby </w:t>
      </w:r>
      <w:r w:rsidRPr="00B2581D">
        <w:t xml:space="preserve">regions will combine them into one region and give the lowest ID to the new region. </w:t>
      </w:r>
      <w:r w:rsidR="005619EC" w:rsidRPr="00B2581D">
        <w:t>This is u</w:t>
      </w:r>
      <w:r w:rsidRPr="00B2581D">
        <w:t>seful for over-segmented</w:t>
      </w:r>
      <w:r w:rsidRPr="003B2C6A">
        <w:t xml:space="preserve"> regions (often when cells have large vacuoles).</w:t>
      </w:r>
    </w:p>
    <w:p w:rsidR="003B2C6A" w:rsidRPr="003B2C6A" w:rsidRDefault="003B2C6A" w:rsidP="002F7E3A">
      <w:pPr>
        <w:pStyle w:val="ListParagraph"/>
        <w:numPr>
          <w:ilvl w:val="5"/>
          <w:numId w:val="11"/>
        </w:numPr>
        <w:spacing w:after="0"/>
      </w:pPr>
      <w:r w:rsidRPr="003B2C6A">
        <w:lastRenderedPageBreak/>
        <w:t xml:space="preserve">“Draw region” – </w:t>
      </w:r>
      <w:proofErr w:type="gramStart"/>
      <w:r w:rsidRPr="003B2C6A">
        <w:t>use the mouse to draw a region in the right axes where desired</w:t>
      </w:r>
      <w:r w:rsidR="005619EC">
        <w:t xml:space="preserve"> and double click</w:t>
      </w:r>
      <w:proofErr w:type="gramEnd"/>
      <w:r w:rsidR="005619EC">
        <w:t xml:space="preserve"> to finish</w:t>
      </w:r>
      <w:r w:rsidRPr="003B2C6A">
        <w:t>. Provide a unique ID</w:t>
      </w:r>
      <w:r w:rsidR="005619EC">
        <w:t xml:space="preserve"> not present in the data set (between 1 and 65535)</w:t>
      </w:r>
      <w:r w:rsidRPr="003B2C6A">
        <w:t>. Cancel by pressing delete on the keyboard.</w:t>
      </w:r>
    </w:p>
    <w:p w:rsidR="003B2C6A" w:rsidRPr="00B2581D" w:rsidRDefault="003B2C6A" w:rsidP="002F7E3A">
      <w:pPr>
        <w:pStyle w:val="ListParagraph"/>
        <w:numPr>
          <w:ilvl w:val="4"/>
          <w:numId w:val="11"/>
        </w:numPr>
        <w:spacing w:after="0"/>
      </w:pPr>
      <w:r w:rsidRPr="003B2C6A">
        <w:t>“Lineage Tracking” panel – after tracking, lineage assignments are automatically generated. When ne</w:t>
      </w:r>
      <w:r w:rsidR="005619EC">
        <w:t>w ID regions appear</w:t>
      </w:r>
      <w:r w:rsidRPr="003B2C6A">
        <w:t>,</w:t>
      </w:r>
      <w:r w:rsidR="005619EC">
        <w:t xml:space="preserve"> t</w:t>
      </w:r>
      <w:r w:rsidRPr="003B2C6A">
        <w:t>he new cell ID appears in pink and a red line is drawn to the mother region. New regions too large to be buds or too far away from potential mothers appear in green and are assigned a mother ID of “</w:t>
      </w:r>
      <w:proofErr w:type="spellStart"/>
      <w:r w:rsidRPr="003B2C6A">
        <w:t>NaN</w:t>
      </w:r>
      <w:proofErr w:type="spellEnd"/>
      <w:r w:rsidRPr="00B2581D">
        <w:t>”</w:t>
      </w:r>
      <w:r w:rsidR="005619EC" w:rsidRPr="00B2581D">
        <w:t xml:space="preserve"> (“not a </w:t>
      </w:r>
      <w:r w:rsidR="005619EC" w:rsidRPr="002F7E3A">
        <w:t>number”</w:t>
      </w:r>
      <w:r w:rsidR="00A77BE7" w:rsidRPr="002F7E3A">
        <w:t xml:space="preserve">, see Table </w:t>
      </w:r>
      <w:r w:rsidR="00347702" w:rsidRPr="002F7E3A">
        <w:t>2</w:t>
      </w:r>
      <w:r w:rsidR="005619EC" w:rsidRPr="002F7E3A">
        <w:t>)</w:t>
      </w:r>
      <w:r w:rsidRPr="002F7E3A">
        <w:t xml:space="preserve">. Regions </w:t>
      </w:r>
      <w:r w:rsidRPr="00B2581D">
        <w:t xml:space="preserve">existing at the first time point have a mother ID of “0”. To fix individual assignments, enter the mother and bud IDs in the text edit fields and click “Fix”. To erase a cell’s mother, enter “0” as its mother. </w:t>
      </w:r>
      <w:r w:rsidR="005619EC" w:rsidRPr="00B2581D">
        <w:t>A faster method is</w:t>
      </w:r>
      <w:r w:rsidR="005619EC">
        <w:t xml:space="preserve"> to select</w:t>
      </w:r>
      <w:r w:rsidRPr="003B2C6A">
        <w:t xml:space="preserve"> two regions in the right </w:t>
      </w:r>
      <w:r w:rsidR="005619EC">
        <w:t xml:space="preserve">image and press </w:t>
      </w:r>
      <w:proofErr w:type="spellStart"/>
      <w:r w:rsidRPr="003B2C6A">
        <w:t>Ctrl+F</w:t>
      </w:r>
      <w:proofErr w:type="spellEnd"/>
      <w:r w:rsidR="005619EC">
        <w:t>. This</w:t>
      </w:r>
      <w:r w:rsidRPr="003B2C6A">
        <w:t xml:space="preserve"> will automatically assign the older region as the mother and the newer region as the daughter, while erasing any previously existing mo</w:t>
      </w:r>
      <w:r w:rsidRPr="00B2581D">
        <w:t>ther assignments for the daughter cell.</w:t>
      </w:r>
      <w:r w:rsidR="005619EC" w:rsidRPr="00B2581D">
        <w:t xml:space="preserve"> CAUTION: Clicking “Calculate Lineages” at any time will recalculate all lineage assignments, including those the user has previously curated.</w:t>
      </w:r>
    </w:p>
    <w:p w:rsidR="003B2C6A" w:rsidRPr="00B2581D" w:rsidRDefault="003B2C6A" w:rsidP="002F7E3A">
      <w:pPr>
        <w:pStyle w:val="ListParagraph"/>
        <w:numPr>
          <w:ilvl w:val="4"/>
          <w:numId w:val="11"/>
        </w:numPr>
        <w:spacing w:after="0"/>
      </w:pPr>
      <w:r w:rsidRPr="00B2581D">
        <w:t>“Selected Cell Information” panel – “Get Info” will display some measurements of the regions selected in the right axes. “Measurements…” allows the user to determine which measurements are displayed (as well as define the default list for other operations such as “Export Data”). Can be used to determine correct IDs and lineages (e.g., if cell X has a bud at time t, it most likely does not have another bud at time t+5mins).</w:t>
      </w:r>
    </w:p>
    <w:p w:rsidR="003B2C6A" w:rsidRPr="00B2581D" w:rsidRDefault="003B2C6A" w:rsidP="002F7E3A">
      <w:pPr>
        <w:pStyle w:val="ListParagraph"/>
        <w:numPr>
          <w:ilvl w:val="4"/>
          <w:numId w:val="11"/>
        </w:numPr>
        <w:spacing w:after="0"/>
      </w:pPr>
      <w:r w:rsidRPr="00B2581D">
        <w:t>“Save Changes” (</w:t>
      </w:r>
      <w:proofErr w:type="spellStart"/>
      <w:r w:rsidRPr="00B2581D">
        <w:t>Ctrl+S</w:t>
      </w:r>
      <w:proofErr w:type="spellEnd"/>
      <w:r w:rsidRPr="00B2581D">
        <w:t xml:space="preserve">) – updates the *.mat file to reflect user changes. </w:t>
      </w:r>
      <w:r w:rsidR="00044F32" w:rsidRPr="00B2581D">
        <w:t>USE FREQUENTLY (there is no undo function)</w:t>
      </w:r>
      <w:r w:rsidRPr="00B2581D">
        <w:t>!</w:t>
      </w:r>
    </w:p>
    <w:p w:rsidR="00044F32" w:rsidRDefault="00044F32" w:rsidP="002F7E3A">
      <w:pPr>
        <w:pStyle w:val="ListParagraph"/>
        <w:numPr>
          <w:ilvl w:val="4"/>
          <w:numId w:val="11"/>
        </w:numPr>
        <w:spacing w:after="0"/>
      </w:pPr>
      <w:r w:rsidRPr="00B2581D">
        <w:t xml:space="preserve">“Generate Plots” – opens the </w:t>
      </w:r>
      <w:proofErr w:type="spellStart"/>
      <w:r w:rsidRPr="00B2581D">
        <w:t>GeneratePlots</w:t>
      </w:r>
      <w:proofErr w:type="spellEnd"/>
      <w:r w:rsidRPr="00B2581D">
        <w:t xml:space="preserve"> GUI. Used to quickly plot selected variable information </w:t>
      </w:r>
      <w:r w:rsidR="007D26B7" w:rsidRPr="00B2581D">
        <w:t>and simple calculations for single-</w:t>
      </w:r>
      <w:r w:rsidRPr="00B2581D">
        <w:t>cell</w:t>
      </w:r>
      <w:r w:rsidR="007D26B7" w:rsidRPr="00B2581D">
        <w:t xml:space="preserve"> regions</w:t>
      </w:r>
      <w:r w:rsidRPr="00B2581D">
        <w:t xml:space="preserve"> highlighted in the right axes of the </w:t>
      </w:r>
      <w:proofErr w:type="spellStart"/>
      <w:r w:rsidRPr="00B2581D">
        <w:t>Proce</w:t>
      </w:r>
      <w:r w:rsidRPr="00044F32">
        <w:t>ssTimeSeries</w:t>
      </w:r>
      <w:proofErr w:type="spellEnd"/>
      <w:r w:rsidRPr="00044F32">
        <w:t xml:space="preserve"> GUI, </w:t>
      </w:r>
      <w:r>
        <w:t xml:space="preserve">their mean, </w:t>
      </w:r>
      <w:r w:rsidRPr="00044F32">
        <w:t xml:space="preserve">or the mean of all </w:t>
      </w:r>
      <w:r w:rsidR="007D26B7">
        <w:t xml:space="preserve">regions </w:t>
      </w:r>
      <w:r w:rsidRPr="00044F32">
        <w:t xml:space="preserve">in each frame. </w:t>
      </w:r>
      <w:r w:rsidR="007D26B7">
        <w:t>This GUI c</w:t>
      </w:r>
      <w:r w:rsidRPr="00044F32">
        <w:t>an calculate rough first derivatives, but be sure to specify the correct time interval at the top left. Plots may be output to a figure for saving</w:t>
      </w:r>
      <w:r w:rsidR="007D26B7">
        <w:t xml:space="preserve"> by pressing “Generate Figure”</w:t>
      </w:r>
      <w:r w:rsidRPr="00044F32">
        <w:t>.</w:t>
      </w:r>
    </w:p>
    <w:p w:rsidR="004343F4" w:rsidRDefault="004343F4" w:rsidP="002F7E3A">
      <w:pPr>
        <w:pStyle w:val="ListParagraph"/>
        <w:spacing w:after="0"/>
      </w:pPr>
    </w:p>
    <w:p w:rsidR="00713549" w:rsidRDefault="007D26B7" w:rsidP="002F7E3A">
      <w:pPr>
        <w:pStyle w:val="ListParagraph"/>
        <w:numPr>
          <w:ilvl w:val="1"/>
          <w:numId w:val="11"/>
        </w:numPr>
        <w:spacing w:after="0"/>
      </w:pPr>
      <w:r w:rsidRPr="00A84587">
        <w:rPr>
          <w:highlight w:val="yellow"/>
        </w:rPr>
        <w:t>To properly curate data</w:t>
      </w:r>
      <w:r w:rsidR="00165827" w:rsidRPr="00A84587">
        <w:rPr>
          <w:highlight w:val="yellow"/>
        </w:rPr>
        <w:t xml:space="preserve">: merge any </w:t>
      </w:r>
      <w:proofErr w:type="spellStart"/>
      <w:r w:rsidR="00165827" w:rsidRPr="00A84587">
        <w:rPr>
          <w:highlight w:val="yellow"/>
        </w:rPr>
        <w:t>oversegmented</w:t>
      </w:r>
      <w:proofErr w:type="spellEnd"/>
      <w:r w:rsidR="00165827" w:rsidRPr="00A84587">
        <w:rPr>
          <w:highlight w:val="yellow"/>
        </w:rPr>
        <w:t xml:space="preserve"> regions; delete any regions not capturing the whole cell; be sure </w:t>
      </w:r>
      <w:r w:rsidRPr="00A84587">
        <w:rPr>
          <w:highlight w:val="yellow"/>
        </w:rPr>
        <w:t>mother-bud relationships are properly assigned (a</w:t>
      </w:r>
      <w:r w:rsidR="00165827" w:rsidRPr="00A84587">
        <w:rPr>
          <w:highlight w:val="yellow"/>
        </w:rPr>
        <w:t xml:space="preserve"> red line appears between </w:t>
      </w:r>
      <w:r w:rsidRPr="00A84587">
        <w:rPr>
          <w:highlight w:val="yellow"/>
        </w:rPr>
        <w:t>them</w:t>
      </w:r>
      <w:r w:rsidR="00165827" w:rsidRPr="00A84587">
        <w:rPr>
          <w:highlight w:val="yellow"/>
        </w:rPr>
        <w:t xml:space="preserve"> at the time of bud emergence</w:t>
      </w:r>
      <w:r w:rsidR="00713549" w:rsidRPr="00A84587">
        <w:rPr>
          <w:highlight w:val="yellow"/>
        </w:rPr>
        <w:t xml:space="preserve">, when the bud ID is </w:t>
      </w:r>
      <w:r w:rsidR="00713549" w:rsidRPr="002F7E3A">
        <w:rPr>
          <w:highlight w:val="yellow"/>
        </w:rPr>
        <w:t>pink</w:t>
      </w:r>
      <w:r w:rsidR="00A77BE7" w:rsidRPr="002F7E3A">
        <w:rPr>
          <w:highlight w:val="yellow"/>
        </w:rPr>
        <w:t xml:space="preserve">, see Table </w:t>
      </w:r>
      <w:r w:rsidR="00347702" w:rsidRPr="002F7E3A">
        <w:rPr>
          <w:highlight w:val="yellow"/>
        </w:rPr>
        <w:t>2</w:t>
      </w:r>
      <w:r w:rsidRPr="002F7E3A">
        <w:rPr>
          <w:highlight w:val="yellow"/>
        </w:rPr>
        <w:t>)</w:t>
      </w:r>
      <w:r w:rsidR="00165827" w:rsidRPr="002F7E3A">
        <w:rPr>
          <w:highlight w:val="yellow"/>
        </w:rPr>
        <w:t xml:space="preserve">; </w:t>
      </w:r>
      <w:r w:rsidR="00165827" w:rsidRPr="00A84587">
        <w:rPr>
          <w:highlight w:val="yellow"/>
        </w:rPr>
        <w:t>and eliminate</w:t>
      </w:r>
      <w:r w:rsidRPr="00A84587">
        <w:rPr>
          <w:highlight w:val="yellow"/>
        </w:rPr>
        <w:t xml:space="preserve"> any green IDs by fixing the ID, assigning the region</w:t>
      </w:r>
      <w:r w:rsidR="00165827" w:rsidRPr="00A84587">
        <w:rPr>
          <w:highlight w:val="yellow"/>
        </w:rPr>
        <w:t xml:space="preserve"> a mother, assigning no mother (“0”)</w:t>
      </w:r>
      <w:r w:rsidRPr="00A84587">
        <w:rPr>
          <w:highlight w:val="yellow"/>
        </w:rPr>
        <w:t>, or deleting the region</w:t>
      </w:r>
      <w:r w:rsidR="00165827" w:rsidRPr="00A84587">
        <w:rPr>
          <w:highlight w:val="yellow"/>
        </w:rPr>
        <w:t>.</w:t>
      </w:r>
      <w:r w:rsidR="00713549" w:rsidRPr="00A84587">
        <w:rPr>
          <w:highlight w:val="yellow"/>
        </w:rPr>
        <w:t xml:space="preserve"> Bud data will be added to that of the mother during the final analysis so do not merge a bud region to its mother (it will lead to inaccurate volume estimation).</w:t>
      </w:r>
    </w:p>
    <w:p w:rsidR="004343F4" w:rsidRDefault="004343F4" w:rsidP="002F7E3A">
      <w:pPr>
        <w:pStyle w:val="ListParagraph"/>
        <w:spacing w:after="0"/>
      </w:pPr>
    </w:p>
    <w:p w:rsidR="00165827" w:rsidRDefault="00713549" w:rsidP="002F7E3A">
      <w:pPr>
        <w:pStyle w:val="ListParagraph"/>
        <w:numPr>
          <w:ilvl w:val="1"/>
          <w:numId w:val="11"/>
        </w:numPr>
        <w:spacing w:after="0"/>
      </w:pPr>
      <w:r w:rsidRPr="00A84587">
        <w:rPr>
          <w:highlight w:val="yellow"/>
        </w:rPr>
        <w:t xml:space="preserve">Visually inspect data </w:t>
      </w:r>
      <w:r w:rsidR="00165827" w:rsidRPr="00A84587">
        <w:rPr>
          <w:highlight w:val="yellow"/>
        </w:rPr>
        <w:t>for each frame</w:t>
      </w:r>
      <w:r w:rsidR="00794994" w:rsidRPr="00A84587">
        <w:rPr>
          <w:highlight w:val="yellow"/>
        </w:rPr>
        <w:t xml:space="preserve"> up to the last time of interest, but it is not required of the entire time series if not using the later frames.</w:t>
      </w:r>
    </w:p>
    <w:p w:rsidR="004343F4" w:rsidRDefault="004343F4" w:rsidP="002F7E3A">
      <w:pPr>
        <w:pStyle w:val="ListParagraph"/>
        <w:spacing w:after="0"/>
      </w:pPr>
    </w:p>
    <w:p w:rsidR="00794994" w:rsidRDefault="00794994" w:rsidP="002F7E3A">
      <w:pPr>
        <w:pStyle w:val="ListParagraph"/>
        <w:numPr>
          <w:ilvl w:val="1"/>
          <w:numId w:val="11"/>
        </w:numPr>
        <w:spacing w:after="0"/>
        <w:rPr>
          <w:highlight w:val="yellow"/>
        </w:rPr>
      </w:pPr>
      <w:r w:rsidRPr="00A84587">
        <w:rPr>
          <w:highlight w:val="yellow"/>
        </w:rPr>
        <w:t>Be sure to save changes.</w:t>
      </w:r>
    </w:p>
    <w:p w:rsidR="004343F4" w:rsidRPr="00A84587" w:rsidRDefault="004343F4" w:rsidP="002F7E3A">
      <w:pPr>
        <w:pStyle w:val="ListParagraph"/>
        <w:spacing w:after="0"/>
        <w:rPr>
          <w:highlight w:val="yellow"/>
        </w:rPr>
      </w:pPr>
    </w:p>
    <w:p w:rsidR="00794994" w:rsidRDefault="00794994" w:rsidP="002F7E3A">
      <w:pPr>
        <w:pStyle w:val="ListParagraph"/>
        <w:numPr>
          <w:ilvl w:val="1"/>
          <w:numId w:val="11"/>
        </w:numPr>
        <w:spacing w:after="0"/>
      </w:pPr>
      <w:r>
        <w:t>Repeat steps 3.1-3.7 for the *.mat file for each stage position.</w:t>
      </w:r>
    </w:p>
    <w:p w:rsidR="004343F4" w:rsidRPr="00044F32" w:rsidRDefault="004343F4" w:rsidP="002F7E3A">
      <w:pPr>
        <w:pStyle w:val="ListParagraph"/>
        <w:spacing w:after="0"/>
      </w:pPr>
    </w:p>
    <w:p w:rsidR="00D47B03" w:rsidRPr="002962DF" w:rsidRDefault="00E12074" w:rsidP="002F7E3A">
      <w:pPr>
        <w:pStyle w:val="ListParagraph"/>
        <w:numPr>
          <w:ilvl w:val="0"/>
          <w:numId w:val="9"/>
        </w:numPr>
        <w:spacing w:after="0"/>
        <w:rPr>
          <w:b/>
        </w:rPr>
      </w:pPr>
      <w:r w:rsidRPr="002962DF">
        <w:rPr>
          <w:b/>
        </w:rPr>
        <w:t>Exporting data for analysis.</w:t>
      </w:r>
    </w:p>
    <w:p w:rsidR="004343F4" w:rsidRPr="00813B3B" w:rsidRDefault="004343F4" w:rsidP="002F7E3A">
      <w:pPr>
        <w:pStyle w:val="ListParagraph"/>
        <w:spacing w:after="0"/>
      </w:pPr>
    </w:p>
    <w:p w:rsidR="00794994" w:rsidRDefault="00794994" w:rsidP="002F7E3A">
      <w:pPr>
        <w:pStyle w:val="ListParagraph"/>
        <w:numPr>
          <w:ilvl w:val="1"/>
          <w:numId w:val="9"/>
        </w:numPr>
        <w:spacing w:after="0"/>
      </w:pPr>
      <w:r w:rsidRPr="00794994">
        <w:t>To simply export raw region measurements for each cell through time, push “Export Data”</w:t>
      </w:r>
      <w:r>
        <w:t>.</w:t>
      </w:r>
      <w:r w:rsidRPr="00794994">
        <w:t xml:space="preserve"> </w:t>
      </w:r>
      <w:r>
        <w:t xml:space="preserve">The measurements of interest can be selected in the GUI </w:t>
      </w:r>
      <w:r w:rsidR="007D26B7">
        <w:t xml:space="preserve">that </w:t>
      </w:r>
      <w:r w:rsidR="00901BD3">
        <w:t>opens</w:t>
      </w:r>
      <w:r w:rsidR="007D26B7">
        <w:t>,</w:t>
      </w:r>
      <w:r>
        <w:t xml:space="preserve"> and </w:t>
      </w:r>
      <w:r w:rsidR="007D26B7">
        <w:t xml:space="preserve">they </w:t>
      </w:r>
      <w:r>
        <w:t xml:space="preserve">will </w:t>
      </w:r>
      <w:r w:rsidRPr="00794994">
        <w:t>be output in a</w:t>
      </w:r>
      <w:r>
        <w:t xml:space="preserve"> </w:t>
      </w:r>
      <w:r w:rsidR="007D26B7">
        <w:t>space</w:t>
      </w:r>
      <w:r>
        <w:t xml:space="preserve">-delimited *.txt file </w:t>
      </w:r>
      <w:r w:rsidR="007D26B7">
        <w:t>with variable names as column headers</w:t>
      </w:r>
      <w:r>
        <w:t>.</w:t>
      </w:r>
    </w:p>
    <w:p w:rsidR="004343F4" w:rsidRPr="00794994" w:rsidRDefault="004343F4" w:rsidP="002F7E3A">
      <w:pPr>
        <w:pStyle w:val="ListParagraph"/>
        <w:spacing w:after="0"/>
      </w:pPr>
    </w:p>
    <w:p w:rsidR="005A0D8A" w:rsidRPr="002F7E3A" w:rsidRDefault="00901BD3" w:rsidP="002F7E3A">
      <w:pPr>
        <w:pStyle w:val="ListParagraph"/>
        <w:numPr>
          <w:ilvl w:val="1"/>
          <w:numId w:val="9"/>
        </w:numPr>
        <w:spacing w:after="0"/>
        <w:rPr>
          <w:b/>
        </w:rPr>
      </w:pPr>
      <w:r w:rsidRPr="00A84587">
        <w:rPr>
          <w:highlight w:val="yellow"/>
        </w:rPr>
        <w:t>T</w:t>
      </w:r>
      <w:r w:rsidR="00794994" w:rsidRPr="00A84587">
        <w:rPr>
          <w:highlight w:val="yellow"/>
        </w:rPr>
        <w:t xml:space="preserve">o </w:t>
      </w:r>
      <w:r w:rsidR="007D26B7" w:rsidRPr="00A84587">
        <w:rPr>
          <w:highlight w:val="yellow"/>
        </w:rPr>
        <w:t>analyze the time series</w:t>
      </w:r>
      <w:r w:rsidR="00794994" w:rsidRPr="00A84587">
        <w:rPr>
          <w:highlight w:val="yellow"/>
        </w:rPr>
        <w:t xml:space="preserve"> for whole cells over time</w:t>
      </w:r>
      <w:r w:rsidRPr="00A84587">
        <w:rPr>
          <w:highlight w:val="yellow"/>
        </w:rPr>
        <w:t>, calculate cell-cycle information</w:t>
      </w:r>
      <w:r w:rsidR="007D26B7" w:rsidRPr="00A84587">
        <w:rPr>
          <w:highlight w:val="yellow"/>
        </w:rPr>
        <w:t>,</w:t>
      </w:r>
      <w:r w:rsidRPr="00A84587">
        <w:rPr>
          <w:highlight w:val="yellow"/>
        </w:rPr>
        <w:t xml:space="preserve"> and take derivatives, push “Time Series Analysis”</w:t>
      </w:r>
      <w:r w:rsidR="00794994" w:rsidRPr="00A84587">
        <w:rPr>
          <w:highlight w:val="yellow"/>
        </w:rPr>
        <w:t xml:space="preserve">. </w:t>
      </w:r>
      <w:r w:rsidR="005A0D8A" w:rsidRPr="00A84587">
        <w:rPr>
          <w:highlight w:val="yellow"/>
        </w:rPr>
        <w:t>A</w:t>
      </w:r>
      <w:r w:rsidRPr="00A84587">
        <w:rPr>
          <w:highlight w:val="yellow"/>
        </w:rPr>
        <w:t xml:space="preserve"> </w:t>
      </w:r>
      <w:r w:rsidR="00B2581D">
        <w:rPr>
          <w:highlight w:val="yellow"/>
        </w:rPr>
        <w:t>window</w:t>
      </w:r>
      <w:r w:rsidRPr="00A84587">
        <w:rPr>
          <w:highlight w:val="yellow"/>
        </w:rPr>
        <w:t xml:space="preserve"> </w:t>
      </w:r>
      <w:r w:rsidRPr="002F7E3A">
        <w:rPr>
          <w:highlight w:val="yellow"/>
        </w:rPr>
        <w:t xml:space="preserve">will open allowing </w:t>
      </w:r>
      <w:r w:rsidR="007E741E" w:rsidRPr="002F7E3A">
        <w:rPr>
          <w:highlight w:val="yellow"/>
        </w:rPr>
        <w:t xml:space="preserve">selection of </w:t>
      </w:r>
      <w:r w:rsidR="005A0D8A" w:rsidRPr="002F7E3A">
        <w:rPr>
          <w:highlight w:val="yellow"/>
        </w:rPr>
        <w:t>the measurements of interest</w:t>
      </w:r>
      <w:r w:rsidRPr="002F7E3A">
        <w:rPr>
          <w:highlight w:val="yellow"/>
        </w:rPr>
        <w:t xml:space="preserve"> and </w:t>
      </w:r>
      <w:r w:rsidR="007E741E" w:rsidRPr="002F7E3A">
        <w:rPr>
          <w:highlight w:val="yellow"/>
        </w:rPr>
        <w:t>input of</w:t>
      </w:r>
      <w:r w:rsidRPr="002F7E3A">
        <w:rPr>
          <w:highlight w:val="yellow"/>
        </w:rPr>
        <w:t xml:space="preserve"> analysis parameters</w:t>
      </w:r>
      <w:r w:rsidR="008F6059" w:rsidRPr="002F7E3A">
        <w:rPr>
          <w:highlight w:val="yellow"/>
        </w:rPr>
        <w:t xml:space="preserve"> (Fig </w:t>
      </w:r>
      <w:r w:rsidR="00AB2858" w:rsidRPr="002F7E3A">
        <w:rPr>
          <w:highlight w:val="yellow"/>
        </w:rPr>
        <w:t>6</w:t>
      </w:r>
      <w:r w:rsidR="008F6059" w:rsidRPr="002F7E3A">
        <w:rPr>
          <w:highlight w:val="yellow"/>
        </w:rPr>
        <w:t>)</w:t>
      </w:r>
      <w:r w:rsidR="00C53D50" w:rsidRPr="002F7E3A">
        <w:rPr>
          <w:highlight w:val="yellow"/>
        </w:rPr>
        <w:t>.</w:t>
      </w:r>
    </w:p>
    <w:p w:rsidR="004343F4" w:rsidRPr="002F7E3A" w:rsidRDefault="004343F4" w:rsidP="002F7E3A">
      <w:pPr>
        <w:pStyle w:val="ListParagraph"/>
        <w:spacing w:after="0"/>
      </w:pPr>
    </w:p>
    <w:p w:rsidR="00C53D50" w:rsidRPr="002F7E3A" w:rsidRDefault="00C53D50" w:rsidP="002F7E3A">
      <w:pPr>
        <w:pStyle w:val="ListParagraph"/>
        <w:numPr>
          <w:ilvl w:val="1"/>
          <w:numId w:val="9"/>
        </w:numPr>
        <w:spacing w:after="0"/>
        <w:rPr>
          <w:b/>
          <w:highlight w:val="yellow"/>
        </w:rPr>
      </w:pPr>
      <w:r w:rsidRPr="002F7E3A">
        <w:rPr>
          <w:highlight w:val="yellow"/>
        </w:rPr>
        <w:t xml:space="preserve">Enter the last time point curated in the GUI (all subsequent frames will be ignored). The default smoothing </w:t>
      </w:r>
      <w:r w:rsidR="00A00EE5" w:rsidRPr="002F7E3A">
        <w:rPr>
          <w:highlight w:val="yellow"/>
        </w:rPr>
        <w:t xml:space="preserve">and cell-cycle assignment </w:t>
      </w:r>
      <w:r w:rsidRPr="002F7E3A">
        <w:rPr>
          <w:highlight w:val="yellow"/>
        </w:rPr>
        <w:t>parameters</w:t>
      </w:r>
      <w:r w:rsidR="00A00EE5" w:rsidRPr="002F7E3A">
        <w:rPr>
          <w:highlight w:val="yellow"/>
        </w:rPr>
        <w:t xml:space="preserve"> work well for our haploid and diploid strains imaged in 5 min intervals, but </w:t>
      </w:r>
      <w:r w:rsidR="007E741E" w:rsidRPr="002F7E3A">
        <w:rPr>
          <w:highlight w:val="yellow"/>
        </w:rPr>
        <w:t>these</w:t>
      </w:r>
      <w:r w:rsidR="00A00EE5" w:rsidRPr="002F7E3A">
        <w:rPr>
          <w:highlight w:val="yellow"/>
        </w:rPr>
        <w:t xml:space="preserve"> may need to </w:t>
      </w:r>
      <w:r w:rsidR="007E741E" w:rsidRPr="002F7E3A">
        <w:rPr>
          <w:highlight w:val="yellow"/>
        </w:rPr>
        <w:t xml:space="preserve">be varied </w:t>
      </w:r>
      <w:r w:rsidR="00A00EE5" w:rsidRPr="002F7E3A">
        <w:rPr>
          <w:highlight w:val="yellow"/>
        </w:rPr>
        <w:t xml:space="preserve">for best results. </w:t>
      </w:r>
      <w:r w:rsidR="00243F29" w:rsidRPr="002F7E3A">
        <w:rPr>
          <w:highlight w:val="yellow"/>
        </w:rPr>
        <w:t>(Check that the parameter values are appropriate by manually determining budding and division time for a test data set and comparing to the performance of the automated algorithm.)</w:t>
      </w:r>
    </w:p>
    <w:p w:rsidR="004343F4" w:rsidRPr="002F7E3A" w:rsidRDefault="004343F4" w:rsidP="002F7E3A">
      <w:pPr>
        <w:pStyle w:val="ListParagraph"/>
        <w:spacing w:after="0"/>
      </w:pPr>
    </w:p>
    <w:p w:rsidR="00A00EE5" w:rsidRPr="002F7E3A" w:rsidRDefault="00A00EE5" w:rsidP="002F7E3A">
      <w:pPr>
        <w:pStyle w:val="ListParagraph"/>
        <w:numPr>
          <w:ilvl w:val="1"/>
          <w:numId w:val="9"/>
        </w:numPr>
        <w:spacing w:after="0"/>
        <w:rPr>
          <w:b/>
          <w:highlight w:val="yellow"/>
        </w:rPr>
      </w:pPr>
      <w:r w:rsidRPr="002F7E3A">
        <w:rPr>
          <w:highlight w:val="yellow"/>
        </w:rPr>
        <w:t>When all parameters are set, push “Analyze” to:</w:t>
      </w:r>
    </w:p>
    <w:p w:rsidR="00901BD3" w:rsidRPr="002F7E3A" w:rsidRDefault="00901BD3" w:rsidP="002F7E3A">
      <w:pPr>
        <w:pStyle w:val="ListParagraph"/>
        <w:numPr>
          <w:ilvl w:val="2"/>
          <w:numId w:val="9"/>
        </w:numPr>
        <w:spacing w:after="0"/>
        <w:rPr>
          <w:b/>
          <w:highlight w:val="yellow"/>
        </w:rPr>
      </w:pPr>
      <w:r w:rsidRPr="002F7E3A">
        <w:rPr>
          <w:highlight w:val="yellow"/>
        </w:rPr>
        <w:t>Construct arrays for each raw measurement and subtract the background (measured as the average intensity of the non-cell area of the first frame in each fluorescent movie</w:t>
      </w:r>
      <w:r w:rsidR="00243F29" w:rsidRPr="002F7E3A">
        <w:rPr>
          <w:highlight w:val="yellow"/>
        </w:rPr>
        <w:t xml:space="preserve"> or can be specified to account for </w:t>
      </w:r>
      <w:r w:rsidR="007229E9" w:rsidRPr="002F7E3A">
        <w:rPr>
          <w:highlight w:val="yellow"/>
        </w:rPr>
        <w:t xml:space="preserve">average </w:t>
      </w:r>
      <w:proofErr w:type="spellStart"/>
      <w:r w:rsidR="00243F29" w:rsidRPr="002F7E3A">
        <w:rPr>
          <w:highlight w:val="yellow"/>
        </w:rPr>
        <w:t>autofluorescence</w:t>
      </w:r>
      <w:proofErr w:type="spellEnd"/>
      <w:r w:rsidR="007229E9" w:rsidRPr="002F7E3A">
        <w:rPr>
          <w:highlight w:val="yellow"/>
        </w:rPr>
        <w:t xml:space="preserve"> per cell pixel</w:t>
      </w:r>
      <w:r w:rsidRPr="002F7E3A">
        <w:rPr>
          <w:highlight w:val="yellow"/>
        </w:rPr>
        <w:t>).</w:t>
      </w:r>
    </w:p>
    <w:p w:rsidR="00A00EE5" w:rsidRPr="002F7E3A" w:rsidRDefault="00A00EE5" w:rsidP="002F7E3A">
      <w:pPr>
        <w:pStyle w:val="ListParagraph"/>
        <w:numPr>
          <w:ilvl w:val="2"/>
          <w:numId w:val="9"/>
        </w:numPr>
        <w:spacing w:after="0"/>
        <w:rPr>
          <w:b/>
          <w:highlight w:val="yellow"/>
        </w:rPr>
      </w:pPr>
      <w:r w:rsidRPr="002F7E3A">
        <w:rPr>
          <w:highlight w:val="yellow"/>
        </w:rPr>
        <w:t>Fit a smoothing spline to the selected measurements to eliminate high-frequency measurement noise (as discussed in</w:t>
      </w:r>
      <w:r w:rsidR="00975CFD" w:rsidRPr="002F7E3A">
        <w:rPr>
          <w:highlight w:val="yellow"/>
        </w:rPr>
        <w:t xml:space="preserve"> </w:t>
      </w:r>
      <w:r w:rsidR="00A87055" w:rsidRPr="002F7E3A">
        <w:rPr>
          <w:highlight w:val="yellow"/>
        </w:rPr>
        <w:fldChar w:fldCharType="begin" w:fldLock="1"/>
      </w:r>
      <w:r w:rsidR="00150786" w:rsidRPr="002F7E3A">
        <w:rPr>
          <w:highlight w:val="yellow"/>
        </w:rPr>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9</w:t>
      </w:r>
      <w:r w:rsidR="00A87055" w:rsidRPr="002F7E3A">
        <w:rPr>
          <w:highlight w:val="yellow"/>
        </w:rPr>
        <w:fldChar w:fldCharType="end"/>
      </w:r>
      <w:r w:rsidRPr="002F7E3A">
        <w:rPr>
          <w:highlight w:val="yellow"/>
        </w:rPr>
        <w:t>).</w:t>
      </w:r>
    </w:p>
    <w:p w:rsidR="00E12074" w:rsidRPr="002F7E3A" w:rsidRDefault="005A0D8A" w:rsidP="002F7E3A">
      <w:pPr>
        <w:pStyle w:val="ListParagraph"/>
        <w:numPr>
          <w:ilvl w:val="2"/>
          <w:numId w:val="9"/>
        </w:numPr>
        <w:spacing w:after="0"/>
        <w:rPr>
          <w:b/>
          <w:highlight w:val="yellow"/>
        </w:rPr>
      </w:pPr>
      <w:r w:rsidRPr="002F7E3A">
        <w:rPr>
          <w:highlight w:val="yellow"/>
        </w:rPr>
        <w:t>Automatically determine</w:t>
      </w:r>
      <w:r w:rsidR="00794994" w:rsidRPr="002F7E3A">
        <w:rPr>
          <w:highlight w:val="yellow"/>
        </w:rPr>
        <w:t xml:space="preserve"> bud emergence and cell division times </w:t>
      </w:r>
      <w:r w:rsidRPr="002F7E3A">
        <w:rPr>
          <w:highlight w:val="yellow"/>
        </w:rPr>
        <w:t xml:space="preserve">for each cell based on </w:t>
      </w:r>
      <w:r w:rsidR="00243F29" w:rsidRPr="002F7E3A">
        <w:rPr>
          <w:highlight w:val="yellow"/>
        </w:rPr>
        <w:t xml:space="preserve">changes in the slope of </w:t>
      </w:r>
      <w:r w:rsidRPr="002F7E3A">
        <w:rPr>
          <w:highlight w:val="yellow"/>
        </w:rPr>
        <w:t xml:space="preserve">the volume time series </w:t>
      </w:r>
      <w:r w:rsidR="00794994" w:rsidRPr="002F7E3A">
        <w:rPr>
          <w:highlight w:val="yellow"/>
        </w:rPr>
        <w:t xml:space="preserve">as discussed in </w:t>
      </w:r>
      <w:r w:rsidR="00A87055" w:rsidRPr="002F7E3A">
        <w:rPr>
          <w:highlight w:val="yellow"/>
        </w:rPr>
        <w:fldChar w:fldCharType="begin" w:fldLock="1"/>
      </w:r>
      <w:r w:rsidR="00150786" w:rsidRPr="002F7E3A">
        <w:rPr>
          <w:highlight w:val="yellow"/>
        </w:rPr>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rsidRPr="002F7E3A">
        <w:rPr>
          <w:highlight w:val="yellow"/>
        </w:rPr>
        <w:fldChar w:fldCharType="separate"/>
      </w:r>
      <w:r w:rsidR="00150786" w:rsidRPr="002F7E3A">
        <w:rPr>
          <w:noProof/>
          <w:highlight w:val="yellow"/>
          <w:vertAlign w:val="superscript"/>
        </w:rPr>
        <w:t>9</w:t>
      </w:r>
      <w:r w:rsidR="00A87055" w:rsidRPr="002F7E3A">
        <w:rPr>
          <w:highlight w:val="yellow"/>
        </w:rPr>
        <w:fldChar w:fldCharType="end"/>
      </w:r>
      <w:r w:rsidR="00794994" w:rsidRPr="002F7E3A">
        <w:rPr>
          <w:highlight w:val="yellow"/>
        </w:rPr>
        <w:t xml:space="preserve">. The bud measurements will </w:t>
      </w:r>
      <w:r w:rsidRPr="002F7E3A">
        <w:rPr>
          <w:highlight w:val="yellow"/>
        </w:rPr>
        <w:t xml:space="preserve">then </w:t>
      </w:r>
      <w:r w:rsidR="00794994" w:rsidRPr="002F7E3A">
        <w:rPr>
          <w:highlight w:val="yellow"/>
        </w:rPr>
        <w:t>be added</w:t>
      </w:r>
      <w:r w:rsidRPr="002F7E3A">
        <w:rPr>
          <w:highlight w:val="yellow"/>
        </w:rPr>
        <w:t xml:space="preserve"> to the mother’s </w:t>
      </w:r>
      <w:r w:rsidR="00A22602" w:rsidRPr="002F7E3A">
        <w:rPr>
          <w:highlight w:val="yellow"/>
        </w:rPr>
        <w:t xml:space="preserve">measurements </w:t>
      </w:r>
      <w:r w:rsidRPr="002F7E3A">
        <w:rPr>
          <w:highlight w:val="yellow"/>
        </w:rPr>
        <w:t>between emergence and division each cycle</w:t>
      </w:r>
      <w:r w:rsidR="004B628B" w:rsidRPr="002F7E3A">
        <w:rPr>
          <w:highlight w:val="yellow"/>
        </w:rPr>
        <w:t xml:space="preserve"> for a contiguous whole cell time series. A normalized cell-cycle progression will also be calculated ranging from 0 to </w:t>
      </w:r>
      <w:r w:rsidR="00F94909" w:rsidRPr="002F7E3A">
        <w:rPr>
          <w:highlight w:val="yellow"/>
        </w:rPr>
        <w:t>2</w:t>
      </w:r>
      <w:r w:rsidR="004B628B" w:rsidRPr="002F7E3A">
        <w:rPr>
          <w:highlight w:val="yellow"/>
        </w:rPr>
        <w:t xml:space="preserve"> from division to division.</w:t>
      </w:r>
    </w:p>
    <w:p w:rsidR="00A00EE5" w:rsidRPr="00B3514E" w:rsidRDefault="00A00EE5" w:rsidP="002F7E3A">
      <w:pPr>
        <w:pStyle w:val="ListParagraph"/>
        <w:numPr>
          <w:ilvl w:val="2"/>
          <w:numId w:val="9"/>
        </w:numPr>
        <w:spacing w:after="0"/>
        <w:rPr>
          <w:b/>
          <w:highlight w:val="yellow"/>
        </w:rPr>
      </w:pPr>
      <w:r w:rsidRPr="002F7E3A">
        <w:rPr>
          <w:highlight w:val="yellow"/>
        </w:rPr>
        <w:t>Fit a smoothing spline to take stable 1</w:t>
      </w:r>
      <w:r w:rsidRPr="002F7E3A">
        <w:rPr>
          <w:highlight w:val="yellow"/>
          <w:vertAlign w:val="superscript"/>
        </w:rPr>
        <w:t>st</w:t>
      </w:r>
      <w:r w:rsidRPr="002F7E3A">
        <w:rPr>
          <w:highlight w:val="yellow"/>
        </w:rPr>
        <w:t xml:space="preserve"> and 2</w:t>
      </w:r>
      <w:r w:rsidRPr="002F7E3A">
        <w:rPr>
          <w:highlight w:val="yellow"/>
          <w:vertAlign w:val="superscript"/>
        </w:rPr>
        <w:t>nd</w:t>
      </w:r>
      <w:r w:rsidRPr="002F7E3A">
        <w:rPr>
          <w:highlight w:val="yellow"/>
        </w:rPr>
        <w:t xml:space="preserve"> derivatives of the se</w:t>
      </w:r>
      <w:r w:rsidRPr="00B3514E">
        <w:rPr>
          <w:highlight w:val="yellow"/>
        </w:rPr>
        <w:t>lected measurements.</w:t>
      </w:r>
      <w:r w:rsidR="004B628B" w:rsidRPr="00B3514E">
        <w:rPr>
          <w:highlight w:val="yellow"/>
        </w:rPr>
        <w:t xml:space="preserve"> </w:t>
      </w:r>
      <w:r w:rsidR="00B2581D" w:rsidRPr="00B3514E">
        <w:rPr>
          <w:highlight w:val="yellow"/>
        </w:rPr>
        <w:t>(</w:t>
      </w:r>
      <w:r w:rsidR="005D655E" w:rsidRPr="00B3514E">
        <w:rPr>
          <w:highlight w:val="yellow"/>
        </w:rPr>
        <w:t>For the purpose of well-defined derivatives, t</w:t>
      </w:r>
      <w:r w:rsidR="004B628B" w:rsidRPr="00B3514E">
        <w:rPr>
          <w:highlight w:val="yellow"/>
        </w:rPr>
        <w:t xml:space="preserve">ime series are made continuous across division </w:t>
      </w:r>
      <w:r w:rsidR="005D655E" w:rsidRPr="00B3514E">
        <w:rPr>
          <w:highlight w:val="yellow"/>
        </w:rPr>
        <w:t xml:space="preserve">by shifting data for the following cell cycle to meet the endpoint </w:t>
      </w:r>
      <w:r w:rsidR="004B628B" w:rsidRPr="00B3514E">
        <w:rPr>
          <w:highlight w:val="yellow"/>
        </w:rPr>
        <w:t xml:space="preserve">for </w:t>
      </w:r>
      <w:r w:rsidR="005D655E" w:rsidRPr="00B3514E">
        <w:rPr>
          <w:highlight w:val="yellow"/>
        </w:rPr>
        <w:t>the previous cycle</w:t>
      </w:r>
      <w:r w:rsidR="004B628B" w:rsidRPr="00B3514E">
        <w:rPr>
          <w:highlight w:val="yellow"/>
        </w:rPr>
        <w:t>.</w:t>
      </w:r>
      <w:r w:rsidR="00B2581D" w:rsidRPr="00B3514E">
        <w:rPr>
          <w:highlight w:val="yellow"/>
        </w:rPr>
        <w:t>)</w:t>
      </w:r>
    </w:p>
    <w:p w:rsidR="00A00EE5" w:rsidRPr="00E12074" w:rsidRDefault="00A00EE5" w:rsidP="002F7E3A">
      <w:pPr>
        <w:pStyle w:val="ListParagraph"/>
        <w:numPr>
          <w:ilvl w:val="2"/>
          <w:numId w:val="9"/>
        </w:numPr>
        <w:spacing w:after="0"/>
        <w:rPr>
          <w:b/>
        </w:rPr>
      </w:pPr>
      <w:r>
        <w:t>Output raw and</w:t>
      </w:r>
      <w:r w:rsidR="004B628B">
        <w:t xml:space="preserve"> smoothed time series for all regions, and</w:t>
      </w:r>
      <w:r>
        <w:t xml:space="preserve"> whole cell smoothed,</w:t>
      </w:r>
      <w:r w:rsidR="004B628B">
        <w:t xml:space="preserve"> continuous,</w:t>
      </w:r>
      <w:r>
        <w:t xml:space="preserve"> </w:t>
      </w:r>
      <w:r w:rsidR="004B628B">
        <w:t xml:space="preserve">and </w:t>
      </w:r>
      <w:r>
        <w:t>differentiated</w:t>
      </w:r>
      <w:r w:rsidR="004B628B">
        <w:t xml:space="preserve"> time series as an array for each measurement. The first element is a color index for background subtraction, the rest of the first row holds cell IDs, the rest of the first column is the frame number, and the remaining elements hold the time series for each single cell in a column with each row corresponding to the frame in the first column. </w:t>
      </w:r>
      <w:r w:rsidR="005D655E">
        <w:t>A similar array of</w:t>
      </w:r>
      <w:r w:rsidR="004B628B">
        <w:t xml:space="preserve"> cell-cycle progression time </w:t>
      </w:r>
      <w:r w:rsidR="004B628B" w:rsidRPr="00B2581D">
        <w:t xml:space="preserve">series </w:t>
      </w:r>
      <w:r w:rsidR="005D655E" w:rsidRPr="00B2581D">
        <w:t xml:space="preserve">and lineage information </w:t>
      </w:r>
      <w:r w:rsidR="004B628B" w:rsidRPr="00B2581D">
        <w:t>will also be o</w:t>
      </w:r>
      <w:r w:rsidR="005D655E" w:rsidRPr="00B2581D">
        <w:t>utput.</w:t>
      </w:r>
      <w:r w:rsidR="00AB5266">
        <w:t xml:space="preserve"> The array “</w:t>
      </w:r>
      <w:proofErr w:type="spellStart"/>
      <w:r w:rsidR="00AB5266">
        <w:t>LineageArray</w:t>
      </w:r>
      <w:proofErr w:type="spellEnd"/>
      <w:r w:rsidR="00AB5266">
        <w:t>” contains a table with each row representing a mother-bud relationship and the first through fifth columns are mother ID, bud ID, frame of first bud region, estimated budding frame, and estimated division frame.</w:t>
      </w:r>
      <w:r w:rsidR="005D655E" w:rsidRPr="00B2581D">
        <w:t xml:space="preserve"> </w:t>
      </w:r>
      <w:proofErr w:type="gramStart"/>
      <w:r w:rsidR="005D655E" w:rsidRPr="00B2581D">
        <w:t>Data</w:t>
      </w:r>
      <w:proofErr w:type="gramEnd"/>
      <w:r w:rsidR="005D655E" w:rsidRPr="00B2581D">
        <w:t xml:space="preserve"> </w:t>
      </w:r>
      <w:r w:rsidR="00282CAE" w:rsidRPr="00B2581D">
        <w:t>is exported</w:t>
      </w:r>
      <w:r w:rsidR="004B628B" w:rsidRPr="00B2581D">
        <w:t xml:space="preserve"> to a *.mat file</w:t>
      </w:r>
      <w:r w:rsidR="00B800E6" w:rsidRPr="00B2581D">
        <w:t xml:space="preserve"> (</w:t>
      </w:r>
      <w:r w:rsidR="005578CE" w:rsidRPr="00B2581D">
        <w:t>MATLAB</w:t>
      </w:r>
      <w:r w:rsidR="00B800E6" w:rsidRPr="00B2581D">
        <w:t xml:space="preserve"> data</w:t>
      </w:r>
      <w:r w:rsidR="00B800E6">
        <w:t xml:space="preserve"> file)</w:t>
      </w:r>
      <w:r w:rsidR="004B628B">
        <w:t>.</w:t>
      </w:r>
    </w:p>
    <w:p w:rsidR="00B800E6" w:rsidRDefault="00B800E6" w:rsidP="002F7E3A">
      <w:pPr>
        <w:spacing w:after="0"/>
      </w:pPr>
    </w:p>
    <w:p w:rsidR="00AB5266" w:rsidRDefault="00AB5266" w:rsidP="002F7E3A">
      <w:pPr>
        <w:spacing w:after="0"/>
      </w:pPr>
    </w:p>
    <w:p w:rsidR="003460E2" w:rsidRPr="002962DF" w:rsidRDefault="003460E2" w:rsidP="002F7E3A">
      <w:pPr>
        <w:spacing w:after="0"/>
        <w:rPr>
          <w:b/>
        </w:rPr>
      </w:pPr>
      <w:r w:rsidRPr="002962DF">
        <w:rPr>
          <w:b/>
        </w:rPr>
        <w:lastRenderedPageBreak/>
        <w:t>REPRESENTATIVE RESULTS:</w:t>
      </w:r>
    </w:p>
    <w:p w:rsidR="002A031A" w:rsidRDefault="002E3AF4" w:rsidP="002F7E3A">
      <w:pPr>
        <w:spacing w:after="0"/>
      </w:pPr>
      <w:r>
        <w:t xml:space="preserve">A successfully performed and analyzed experiment will yield mostly continuous </w:t>
      </w:r>
      <w:r w:rsidR="00276C9A">
        <w:t>time series for single whole cells</w:t>
      </w:r>
      <w:r w:rsidR="0038475C">
        <w:t xml:space="preserve"> with realistically assigned bud </w:t>
      </w:r>
      <w:r w:rsidR="0038475C" w:rsidRPr="002F7E3A">
        <w:t>emergence and division times. As an example,</w:t>
      </w:r>
      <w:r w:rsidR="00BF7871" w:rsidRPr="002F7E3A">
        <w:t xml:space="preserve"> we performed the above protocol with a </w:t>
      </w:r>
      <w:r w:rsidR="002A031A" w:rsidRPr="002F7E3A">
        <w:t xml:space="preserve">haploid yeast strain expressing </w:t>
      </w:r>
      <w:r w:rsidR="005E14FC" w:rsidRPr="002F7E3A">
        <w:t xml:space="preserve">an integrated copy of </w:t>
      </w:r>
      <w:r w:rsidR="00DB0E23" w:rsidRPr="002F7E3A">
        <w:t>Cerulean fluorescent protein</w:t>
      </w:r>
      <w:r w:rsidR="007D1A31" w:rsidRPr="002F7E3A">
        <w:t xml:space="preserve"> (</w:t>
      </w:r>
      <w:r w:rsidR="007D1A31" w:rsidRPr="002F7E3A">
        <w:rPr>
          <w:i/>
        </w:rPr>
        <w:t>CFP</w:t>
      </w:r>
      <w:r w:rsidR="007D1A31" w:rsidRPr="002F7E3A">
        <w:t>)</w:t>
      </w:r>
      <w:r w:rsidR="00DB0E23" w:rsidRPr="002F7E3A">
        <w:t xml:space="preserve"> </w:t>
      </w:r>
      <w:r w:rsidR="002A031A" w:rsidRPr="002F7E3A">
        <w:t xml:space="preserve">driven by the </w:t>
      </w:r>
      <w:r w:rsidR="00BF7871" w:rsidRPr="002F7E3A">
        <w:t xml:space="preserve">constitutive </w:t>
      </w:r>
      <w:r w:rsidR="002A031A" w:rsidRPr="002F7E3A">
        <w:rPr>
          <w:i/>
        </w:rPr>
        <w:t>ADH1</w:t>
      </w:r>
      <w:r w:rsidR="002A031A" w:rsidRPr="002F7E3A">
        <w:t xml:space="preserve"> promoter</w:t>
      </w:r>
      <w:r w:rsidR="0038475C" w:rsidRPr="002F7E3A">
        <w:t xml:space="preserve"> to observe how growth and global expression</w:t>
      </w:r>
      <w:r w:rsidR="00A0149F" w:rsidRPr="002F7E3A">
        <w:t xml:space="preserve"> may</w:t>
      </w:r>
      <w:r w:rsidR="0038475C" w:rsidRPr="002F7E3A">
        <w:t xml:space="preserve"> vary over time in single cells</w:t>
      </w:r>
      <w:r w:rsidR="007D1A31" w:rsidRPr="002F7E3A">
        <w:t xml:space="preserve"> (</w:t>
      </w:r>
      <w:r w:rsidR="00DF3FC0" w:rsidRPr="002F7E3A">
        <w:t>Table 4</w:t>
      </w:r>
      <w:r w:rsidR="00A72CF0" w:rsidRPr="002F7E3A">
        <w:t>, Y47</w:t>
      </w:r>
      <w:r w:rsidR="00A0149F" w:rsidRPr="002F7E3A">
        <w:t>)</w:t>
      </w:r>
      <w:r w:rsidR="00BF7871" w:rsidRPr="002F7E3A">
        <w:t xml:space="preserve">. We </w:t>
      </w:r>
      <w:r w:rsidR="009504C3" w:rsidRPr="002F7E3A">
        <w:t xml:space="preserve">ran </w:t>
      </w:r>
      <w:r w:rsidR="00BF7871" w:rsidRPr="002F7E3A">
        <w:t xml:space="preserve">the time </w:t>
      </w:r>
      <w:r w:rsidR="00BF7871">
        <w:t xml:space="preserve">series analysis to obtain </w:t>
      </w:r>
      <w:r w:rsidR="0038475C">
        <w:t xml:space="preserve">whole cell </w:t>
      </w:r>
      <w:r w:rsidR="00FA233C">
        <w:t xml:space="preserve">(Fig </w:t>
      </w:r>
      <w:r w:rsidR="00AB2858">
        <w:t>7</w:t>
      </w:r>
      <w:r w:rsidR="00FA233C">
        <w:t xml:space="preserve">A) </w:t>
      </w:r>
      <w:r w:rsidR="0038475C">
        <w:t xml:space="preserve">measurements </w:t>
      </w:r>
      <w:r w:rsidR="00FA233C">
        <w:t>over time</w:t>
      </w:r>
      <w:r w:rsidR="00BF7871">
        <w:t xml:space="preserve">, and a dependence on the cell </w:t>
      </w:r>
      <w:r w:rsidR="00BF7871" w:rsidRPr="002962DF">
        <w:t>cycle</w:t>
      </w:r>
      <w:r w:rsidR="00BF7871">
        <w:t xml:space="preserve"> emerges for both volume and </w:t>
      </w:r>
      <w:r w:rsidR="00FA233C">
        <w:t>expression</w:t>
      </w:r>
      <w:r w:rsidR="0038475C">
        <w:t xml:space="preserve"> as found in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38475C">
        <w:t>.</w:t>
      </w:r>
      <w:r w:rsidR="00FA233C">
        <w:t xml:space="preserve"> </w:t>
      </w:r>
      <w:r w:rsidR="0038475C">
        <w:t>A</w:t>
      </w:r>
      <w:r w:rsidR="00BF7871">
        <w:t xml:space="preserve">fter bud formation, </w:t>
      </w:r>
      <w:r w:rsidR="009F0760">
        <w:t xml:space="preserve">the total combined </w:t>
      </w:r>
      <w:r w:rsidR="00BF7871">
        <w:t>volume</w:t>
      </w:r>
      <w:r w:rsidR="009F0760">
        <w:t xml:space="preserve"> (mother + bud)</w:t>
      </w:r>
      <w:r w:rsidR="00BF7871">
        <w:t xml:space="preserve"> increases more </w:t>
      </w:r>
      <w:r w:rsidR="0038475C">
        <w:t>quickly</w:t>
      </w:r>
      <w:r w:rsidR="009F0760">
        <w:t xml:space="preserve"> than before bud emergence</w:t>
      </w:r>
      <w:r w:rsidR="00BF7871">
        <w:t xml:space="preserve"> </w:t>
      </w:r>
      <w:r w:rsidR="002A6412">
        <w:t>(</w:t>
      </w:r>
      <w:r w:rsidR="003B1863">
        <w:t xml:space="preserve">consistent with </w:t>
      </w:r>
      <w:r w:rsidR="00A87055">
        <w:fldChar w:fldCharType="begin" w:fldLock="1"/>
      </w:r>
      <w:r w:rsidR="00150786">
        <w:instrText>ADDIN CSL_CITATION { "citationItems" : [ { "id" : "ITEM-1", "itemData" : { "DOI" : "10.1101/gad.1777309", "abstract" : "Cell growth is an essential requirement for cell cycle progression. While it is often held that growth is independent of cell cycle position, this relationship has not been closely scrutinized. Here we show that in budding yeast, the ability of cells to grow changes during the cell cycle. We find that cell growth is faster in cells arrested in anaphase and G1 than in other cell cycle stages. We demonstrate that the establishment of a polarized actin cytoskeleton-either as a consequence of normal cell division or through activation of the mating pheromone response-potently attenuates protein synthesis and growth. We furthermore show by population and single-cell analysis that growth varies during an unperturbed cell cycle, slowing at the time of polarized growth. Our study uncovers a fundamental relationship whereby cell cycle position regulates growth.", "author" : [ { "dropping-particle" : "", "family" : "Goranov", "given" : "Alexi I", "non-dropping-particle" : "", "parse-names" : false, "suffix" : "" }, { "dropping-particle" : "", "family" : "Cook", "given" : "Michael", "non-dropping-particle" : "", "parse-names" : false, "suffix" : "" }, { "dropping-particle" : "", "family" : "Ricicova", "given" : "Marketa", "non-dropping-particle" : "", "parse-names" : false, "suffix" : "" }, { "dropping-particle" : "", "family" : "Ben-Ari", "given" : "Giora", "non-dropping-particle" : "", "parse-names" : false, "suffix" : "" }, { "dropping-particle" : "", "family" : "Gonzalez", "given" : "Christian", "non-dropping-particle" : "", "parse-names" : false, "suffix" : "" }, { "dropping-particle" : "", "family" : "Hansen", "given" : "Carl", "non-dropping-particle" : "", "parse-names" : false, "suffix" : "" }, { "dropping-particle" : "", "family" : "Tyers", "given" : "Mike", "non-dropping-particle" : "", "parse-names" : false, "suffix" : "" }, { "dropping-particle" : "", "family" : "Amon", "given" : "Angelika", "non-dropping-particle" : "", "parse-names" : false, "suffix" : "" } ], "container-title" : "Genes &amp; development", "id" : "ITEM-1", "issue" : "12", "issued" : { "date-parts" : [ [ "2009", "6", "15" ] ] }, "page" : "1408-22", "title" : "The rate of cell growth is governed by cell cycle stage.", "type" : "article-journal", "volume" : "23" }, "uris" : [ "http://www.mendeley.com/documents/?uuid=50a9cdce-327a-42bc-99ae-18cccf9c56bd" ] }, { "id" : "ITEM-2", "itemData" : { "DOI" : "10.1093/nar/gkp1069", "abstract" : "Computational modeling of biological systems has become an effective tool for analyzing cellular behavior and for elucidating key properties of the intricate networks that underlie experimental observations. While most modeling techniques rely heavily on the concentrations of intracellular molecules, little attention has been paid to tracking and simulating the significant volume fluctuations that occur over each cell division cycle. Here, we use fluorescence microscopy to acquire single cell volume trajectories for a large population of Saccharomyces cerevisiae cells. Using this data, we generate a comprehensive set of statistics that govern the growth and division of these cells over many generations, and we discover several interesting trends in their size, growth and protein production characteristics. We use these statistics to develop an accurate model of cell cycle volume dynamics, starting at cell birth. Finally, we demonstrate the importance of tracking volume fluctuations by combining cell division dynamics with a minimal gene expression model for a constitutively expressed fluorescent protein. The significant oscillations in the cellular concentration of a stable, highly expressed protein mimic the observed experimental trajectories and demonstrate the fundamental impact that the cell cycle has on cellular functions.", "author" : [ { "dropping-particle" : "", "family" : "Cookson", "given" : "Natalie A", "non-dropping-particle" : "", "parse-names" : false, "suffix" : "" }, { "dropping-particle" : "", "family" : "Cookson", "given" : "Scott W", "non-dropping-particle" : "", "parse-names" : false, "suffix" : "" }, { "dropping-particle" : "", "family" : "Tsimring", "given" : "Lev S", "non-dropping-particle" : "", "parse-names" : false, "suffix" : "" }, { "dropping-particle" : "", "family" : "Hasty", "given" : "Jeff", "non-dropping-particle" : "", "parse-names" : false, "suffix" : "" } ], "container-title" : "Nucleic acids research", "id" : "ITEM-2", "issue" : "8", "issued" : { "date-parts" : [ [ "2010", "5", "1" ] ] }, "page" : "2676-2681", "title" : "Cell cycle-dependent variations in protein concentration", "type" : "article-journal", "volume" : "38" }, "uris" : [ "http://www.mendeley.com/documents/?uuid=48603df6-6690-42c1-82d4-0f7edefbd08f" ] } ], "mendeley" : { "previouslyFormattedCitation" : "&lt;sup&gt;8,16&lt;/sup&gt;" }, "properties" : { "noteIndex" : 0 }, "schema" : "https://github.com/citation-style-language/schema/raw/master/csl-citation.json" }</w:instrText>
      </w:r>
      <w:r w:rsidR="00A87055">
        <w:fldChar w:fldCharType="separate"/>
      </w:r>
      <w:r w:rsidR="00150786" w:rsidRPr="00150786">
        <w:rPr>
          <w:noProof/>
          <w:vertAlign w:val="superscript"/>
        </w:rPr>
        <w:t>8,16</w:t>
      </w:r>
      <w:r w:rsidR="00A87055">
        <w:fldChar w:fldCharType="end"/>
      </w:r>
      <w:r w:rsidR="002A6412">
        <w:t xml:space="preserve">) </w:t>
      </w:r>
      <w:r w:rsidR="00BF7871">
        <w:t xml:space="preserve">while </w:t>
      </w:r>
      <w:r w:rsidR="00FA233C">
        <w:t xml:space="preserve">protein </w:t>
      </w:r>
      <w:r w:rsidR="00BF7871">
        <w:t>concentration</w:t>
      </w:r>
      <w:r w:rsidR="007F6D20">
        <w:t>, or average intensity,</w:t>
      </w:r>
      <w:r w:rsidR="00BF7871">
        <w:t xml:space="preserve"> decreases slightly</w:t>
      </w:r>
      <w:r w:rsidR="00FA233C">
        <w:t xml:space="preserve"> (Fig </w:t>
      </w:r>
      <w:r w:rsidR="00AB2858">
        <w:t>7</w:t>
      </w:r>
      <w:r w:rsidR="00FA233C">
        <w:t>B&amp;C).</w:t>
      </w:r>
      <w:r w:rsidR="009F0760">
        <w:t xml:space="preserve"> </w:t>
      </w:r>
      <w:r w:rsidR="00FA233C">
        <w:t xml:space="preserve">The rise in </w:t>
      </w:r>
      <w:r w:rsidR="009F0760">
        <w:t xml:space="preserve">combined integrated </w:t>
      </w:r>
      <w:r w:rsidR="00FA233C">
        <w:t>protein (volume x concentration</w:t>
      </w:r>
      <w:r w:rsidR="00337810">
        <w:t xml:space="preserve"> in this case</w:t>
      </w:r>
      <w:r w:rsidR="00FA233C">
        <w:t xml:space="preserve">) also accelerates after budding (Fig </w:t>
      </w:r>
      <w:r w:rsidR="00AB2858">
        <w:t>7</w:t>
      </w:r>
      <w:r w:rsidR="00FA233C">
        <w:t xml:space="preserve">D). </w:t>
      </w:r>
      <w:r w:rsidR="009F0760">
        <w:t xml:space="preserve">Comparing to the mother region alone (Fig </w:t>
      </w:r>
      <w:r w:rsidR="00AB2858">
        <w:t>7</w:t>
      </w:r>
      <w:r w:rsidR="009F0760">
        <w:t>B&amp;D), these results demonstrate the importance of properly incorporating bud contributions to the whole cell measurement and highlight the need for proper bud formation and division time assignments.</w:t>
      </w:r>
      <w:r w:rsidR="009504C3" w:rsidRPr="009504C3">
        <w:t xml:space="preserve"> </w:t>
      </w:r>
      <w:r w:rsidR="009504C3">
        <w:t xml:space="preserve">As </w:t>
      </w:r>
      <w:r w:rsidR="00284A05">
        <w:t xml:space="preserve">we have </w:t>
      </w:r>
      <w:r w:rsidR="007F6D20">
        <w:t xml:space="preserve">reported </w:t>
      </w:r>
      <w:r w:rsidR="00A87055">
        <w:fldChar w:fldCharType="begin" w:fldLock="1"/>
      </w:r>
      <w:r w:rsidR="00150786">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A87055">
        <w:fldChar w:fldCharType="separate"/>
      </w:r>
      <w:r w:rsidR="00150786" w:rsidRPr="00150786">
        <w:rPr>
          <w:noProof/>
          <w:vertAlign w:val="superscript"/>
        </w:rPr>
        <w:t>9</w:t>
      </w:r>
      <w:r w:rsidR="00A87055">
        <w:fldChar w:fldCharType="end"/>
      </w:r>
      <w:r w:rsidR="009504C3">
        <w:t xml:space="preserve">, we can use the differentiated time series to calculate an instantaneous relative mRNA level </w:t>
      </w:r>
      <w:r w:rsidR="00272579" w:rsidRPr="00272579">
        <w:rPr>
          <w:i/>
        </w:rPr>
        <w:t>M</w:t>
      </w:r>
      <w:r w:rsidR="00272579" w:rsidRPr="00272579">
        <w:t>(</w:t>
      </w:r>
      <w:r w:rsidR="00272579">
        <w:rPr>
          <w:i/>
        </w:rPr>
        <w:t>t</w:t>
      </w:r>
      <w:r w:rsidR="00272579" w:rsidRPr="00272579">
        <w:t>)</w:t>
      </w:r>
      <w:r w:rsidR="00272579">
        <w:t xml:space="preserve"> </w:t>
      </w:r>
      <w:r w:rsidR="009504C3">
        <w:t>and transcription rate</w:t>
      </w:r>
      <w:r w:rsidR="00272579">
        <w:t xml:space="preserve"> </w:t>
      </w:r>
      <w:r w:rsidR="00272579">
        <w:rPr>
          <w:i/>
        </w:rPr>
        <w:t>A</w:t>
      </w:r>
      <w:r w:rsidR="00272579">
        <w:t>(</w:t>
      </w:r>
      <w:r w:rsidR="00272579">
        <w:rPr>
          <w:i/>
        </w:rPr>
        <w:t>t</w:t>
      </w:r>
      <w:r w:rsidR="00272579">
        <w:t>)</w:t>
      </w:r>
      <w:r w:rsidR="009504C3">
        <w:t>, which both also in</w:t>
      </w:r>
      <w:r w:rsidR="00D21A63">
        <w:t xml:space="preserve">crease after budding </w:t>
      </w:r>
      <w:r w:rsidR="007F6D20">
        <w:t xml:space="preserve">(Fig </w:t>
      </w:r>
      <w:r w:rsidR="00AB2858">
        <w:t>7</w:t>
      </w:r>
      <w:r w:rsidR="007F6D20">
        <w:t>E&amp;F):</w:t>
      </w:r>
    </w:p>
    <w:p w:rsidR="007F6D20" w:rsidRPr="00623820" w:rsidRDefault="007F6D20" w:rsidP="002F7E3A">
      <w:pPr>
        <w:pStyle w:val="MTDisplayEquation"/>
        <w:spacing w:after="0" w:line="240" w:lineRule="auto"/>
      </w:pPr>
      <w:r w:rsidRPr="00623820">
        <w:tab/>
      </w:r>
      <w:r w:rsidR="00FB7866" w:rsidRPr="00FB7866">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1.2pt" o:ole="">
            <v:imagedata r:id="rId13" o:title=""/>
          </v:shape>
          <o:OLEObject Type="Embed" ProgID="Equation.DSMT4" ShapeID="_x0000_i1025" DrawAspect="Content" ObjectID="_1424697817" r:id="rId14"/>
        </w:object>
      </w:r>
      <w:r w:rsidRPr="00623820">
        <w:tab/>
      </w:r>
      <w:r>
        <w:t>(1)</w:t>
      </w:r>
    </w:p>
    <w:p w:rsidR="007F6D20" w:rsidRPr="00623820" w:rsidRDefault="007F6D20" w:rsidP="002F7E3A">
      <w:pPr>
        <w:pStyle w:val="MTDisplayEquation"/>
        <w:spacing w:after="0" w:line="240" w:lineRule="auto"/>
      </w:pPr>
      <w:r w:rsidRPr="00623820">
        <w:tab/>
      </w:r>
      <w:r w:rsidR="00FB7866" w:rsidRPr="00FB7866">
        <w:object w:dxaOrig="2020" w:dyaOrig="660">
          <v:shape id="_x0000_i1026" type="#_x0000_t75" style="width:100.8pt;height:32.4pt" o:ole="">
            <v:imagedata r:id="rId15" o:title=""/>
          </v:shape>
          <o:OLEObject Type="Embed" ProgID="Equation.DSMT4" ShapeID="_x0000_i1026" DrawAspect="Content" ObjectID="_1424697818" r:id="rId16"/>
        </w:object>
      </w:r>
      <w:r w:rsidRPr="00623820">
        <w:tab/>
      </w:r>
      <w:r>
        <w:t>(2)</w:t>
      </w:r>
    </w:p>
    <w:p w:rsidR="00FB7866" w:rsidRPr="002F7E3A" w:rsidRDefault="00FB7866" w:rsidP="002F7E3A">
      <w:pPr>
        <w:spacing w:after="0"/>
      </w:pPr>
      <w:r>
        <w:t xml:space="preserve">where </w:t>
      </w:r>
      <w:r>
        <w:rPr>
          <w:i/>
        </w:rPr>
        <w:t>P</w:t>
      </w:r>
      <w:r>
        <w:t>(</w:t>
      </w:r>
      <w:r>
        <w:rPr>
          <w:i/>
        </w:rPr>
        <w:t>t</w:t>
      </w:r>
      <w:r>
        <w:t xml:space="preserve">) is the total protein at time </w:t>
      </w:r>
      <w:r>
        <w:rPr>
          <w:i/>
        </w:rPr>
        <w:t>t</w:t>
      </w:r>
      <w:r>
        <w:t xml:space="preserve"> and </w:t>
      </w:r>
      <w:proofErr w:type="spellStart"/>
      <w:r w:rsidRPr="00FB7866">
        <w:rPr>
          <w:i/>
        </w:rPr>
        <w:t>γ</w:t>
      </w:r>
      <w:r>
        <w:rPr>
          <w:i/>
          <w:vertAlign w:val="subscript"/>
        </w:rPr>
        <w:t>M</w:t>
      </w:r>
      <w:proofErr w:type="spellEnd"/>
      <w:r>
        <w:t xml:space="preserve"> is the mRNA degradation rate </w:t>
      </w:r>
      <w:r w:rsidR="006E1DE9">
        <w:t>0.04 min</w:t>
      </w:r>
      <w:r w:rsidR="006E1DE9">
        <w:rPr>
          <w:vertAlign w:val="superscript"/>
        </w:rPr>
        <w:t>-1</w:t>
      </w:r>
      <w:r w:rsidR="006E1DE9">
        <w:t xml:space="preserve"> </w:t>
      </w:r>
      <w:r w:rsidR="00A87055">
        <w:fldChar w:fldCharType="begin" w:fldLock="1"/>
      </w:r>
      <w:r w:rsidR="00150786">
        <w:instrText>ADDIN CSL_CITATION { "citationItems" : [ { "id" : "ITEM-1", "itemData" : { "DOI" : "10.1126/science.1178962", "abstract" : "Transcriptional positive-feedback loops are widely associated with bistability, characterized by two stable expression states that allow cells to respond to analog signals in a digital manner. Using a synthetic system in budding yeast, we show that positive feedback involving a promoter with multiple transcription factor (TF) binding sites can induce a steady-state bimodal response without cooperative binding of the TF. Deterministic models of this system do not predict bistability. Rather, the bimodal response requires a short-lived TF and stochastic fluctuations in the TF\u2019s expression. Multiple binding sites provide these fluctuations. Because many promoters possess multiple binding sites and many TFs are unstable, positive-feedback loops in gene regulatory networks may exhibit bimodal responses, but not necessarily because of deterministic bistability, as is commonly thought.", "author" : [ { "dropping-particle" : "", "family" : "To", "given" : "Tsz-Leung", "non-dropping-particle" : "", "parse-names" : false, "suffix" : "" }, { "dropping-particle" : "", "family" : "Maheshri", "given" : "Narendra", "non-dropping-particle" : "", "parse-names" : false, "suffix" : "" } ], "container-title" : "Science", "id" : "ITEM-1", "issue" : "5969", "issued" : { "date-parts" : [ [ "2010" ] ] }, "page" : "1142-1145", "title" : "Noise Can Induce Bimodality in Positive Transcriptional Feedback Loops Without Bistability", "type" : "article-journal", "volume" : "327" }, "uris" : [ "http://www.mendeley.com/documents/?uuid=17023b25-bbee-46ea-9d2b-4572f272ec2d" ] } ], "mendeley" : { "previouslyFormattedCitation" : "&lt;sup&gt;17&lt;/sup&gt;" }, "properties" : { "noteIndex" : 0 }, "schema" : "https://github.com/citation-style-language/schema/raw/master/csl-citation.json" }</w:instrText>
      </w:r>
      <w:r w:rsidR="00A87055">
        <w:fldChar w:fldCharType="separate"/>
      </w:r>
      <w:r w:rsidR="00150786" w:rsidRPr="00150786">
        <w:rPr>
          <w:noProof/>
          <w:vertAlign w:val="superscript"/>
        </w:rPr>
        <w:t>17</w:t>
      </w:r>
      <w:r w:rsidR="00A87055">
        <w:fldChar w:fldCharType="end"/>
      </w:r>
      <w:r>
        <w:t>.</w:t>
      </w:r>
      <w:r w:rsidR="00284A05">
        <w:t xml:space="preserve"> </w:t>
      </w:r>
      <w:r w:rsidR="00284A05" w:rsidRPr="002F7E3A">
        <w:t>These are not absolute quantities as our protein time series are measured in an arbitrary fluorescent unit.</w:t>
      </w:r>
    </w:p>
    <w:p w:rsidR="009F0760" w:rsidRPr="002F7E3A" w:rsidRDefault="00DB0E23" w:rsidP="002F7E3A">
      <w:pPr>
        <w:spacing w:after="0"/>
      </w:pPr>
      <w:r w:rsidRPr="002F7E3A">
        <w:t xml:space="preserve">The ability to generate stable time derivatives of measurement time series also benefits kinetic studies. </w:t>
      </w:r>
      <w:r w:rsidR="006C4511" w:rsidRPr="002F7E3A">
        <w:t>We use a yeast strain expressing an observable, chimerical transcription factor with switchable trans</w:t>
      </w:r>
      <w:r w:rsidR="006428BE" w:rsidRPr="002F7E3A">
        <w:t>cription</w:t>
      </w:r>
      <w:r w:rsidR="006C4511" w:rsidRPr="002F7E3A">
        <w:t xml:space="preserve"> activity</w:t>
      </w:r>
      <w:r w:rsidR="00DF3FC0" w:rsidRPr="002F7E3A">
        <w:t xml:space="preserve"> (Table 4</w:t>
      </w:r>
      <w:r w:rsidR="00A72CF0" w:rsidRPr="002F7E3A">
        <w:t>, Y962</w:t>
      </w:r>
      <w:r w:rsidR="00DF3FC0" w:rsidRPr="002F7E3A">
        <w:t>)</w:t>
      </w:r>
      <w:r w:rsidR="006C4511" w:rsidRPr="002F7E3A">
        <w:t>. The master transcription factor</w:t>
      </w:r>
      <w:r w:rsidR="00150798" w:rsidRPr="002F7E3A">
        <w:t xml:space="preserve"> </w:t>
      </w:r>
      <w:r w:rsidR="006C4511" w:rsidRPr="002F7E3A">
        <w:t xml:space="preserve">of the phosphate starvation pathway, Pho4p, is controlled through </w:t>
      </w:r>
      <w:proofErr w:type="spellStart"/>
      <w:r w:rsidR="006C4511" w:rsidRPr="002F7E3A">
        <w:t>nucleo</w:t>
      </w:r>
      <w:proofErr w:type="spellEnd"/>
      <w:r w:rsidR="006C4511" w:rsidRPr="002F7E3A">
        <w:t>-cytoplasmic localization in response to extracellular phosphate concentration</w:t>
      </w:r>
      <w:r w:rsidR="006C4511" w:rsidRPr="002F7E3A">
        <w:fldChar w:fldCharType="begin" w:fldLock="1"/>
      </w:r>
      <w:r w:rsidR="00150786" w:rsidRPr="002F7E3A">
        <w:instrText>ADDIN CSL_CITATION { "citationItems" : [ { "id" : "ITEM-1", "itemData" : { "abstract" : "PHO4, a transcription factor required for induction of the PHO5 gene in response to phosphate starvation, is phosphorylated by the PHO80-PHO85 cyclin-CDK (cyclin-dependent kinase) complex when yeast are grown in phosphate-rich medium. PHO4 was shown to be concentrated in the nucleus when yeast were starved for phosphate and was predominantly cytoplasmic when yeast were grown in phosphate-rich medium. The sites of phosphorylation on PHO4 were identified, and phosphorylation was shown to be required for full repression of PHO5 transcription when yeast were grown in high phosphate. Thus, phosphorylation of PHO4 by PHO80-PHO85 turns off PHO5 transcription by regulating the nuclear localization of PHO4.", "author" : [ { "dropping-particle" : "", "family" : "O'Neill", "given" : "E M", "non-dropping-particle" : "", "parse-names" : false, "suffix" : "" }, { "dropping-particle" : "", "family" : "Kaffman", "given" : "A", "non-dropping-particle" : "", "parse-names" : false, "suffix" : "" }, { "dropping-particle" : "", "family" : "Jolly", "given" : "E R", "non-dropping-particle" : "", "parse-names" : false, "suffix" : "" }, { "dropping-particle" : "", "family" : "O'Shea", "given" : "E K", "non-dropping-particle" : "", "parse-names" : false, "suffix" : "" } ], "container-title" : "Science", "id" : "ITEM-1", "issue" : "5246", "issued" : { "date-parts" : [ [ "1996", "1", "12" ] ] }, "note" : "LR: 20061115; PUBM: Print; JID: 0404511; 0 (Culture Media); 0 (Cyclins); 0 (DNA-Binding Proteins); 0 (Dipeptides); 0 (Fungal Proteins); 0 (Membrane Transport Proteins); 0 (PHO80 protein, S cerevisiae); 0 (Phosphate Transport Proteins); 0 (Phosphates); 0 (Repressor Proteins); 0 (Saccharomyces cerevisiae Proteins); 0 (Transcription Factors); 102641-80-5 (PHO4 protein, S cerevisiae); 51845-56-8 (phosphate permease); EC 2.7.1.- (PHO85 protein, S cerevisiae); EC 2.7.1.37 (Cyclin-Dependent Kinases); ppublish", "page" : "209-212", "publisher-place" : "Department of Biochemistry and Biophysics, University of California at San Francisco, School of Medicine 94143-0448, USA.", "title" : "Regulation of PHO4 nuclear localization by the PHO80-PHO85 cyclin-CDK complex", "type" : "article-journal", "volume" : "271" }, "uris" : [ "http://www.mendeley.com/documents/?uuid=303bc5d5-7c05-4d40-92c4-0a18f4d39ed1" ] } ], "mendeley" : { "previouslyFormattedCitation" : "&lt;sup&gt;18&lt;/sup&gt;" }, "properties" : { "noteIndex" : 0 }, "schema" : "https://github.com/citation-style-language/schema/raw/master/csl-citation.json" }</w:instrText>
      </w:r>
      <w:r w:rsidR="006C4511" w:rsidRPr="002F7E3A">
        <w:fldChar w:fldCharType="separate"/>
      </w:r>
      <w:r w:rsidR="00150786" w:rsidRPr="002F7E3A">
        <w:rPr>
          <w:noProof/>
          <w:vertAlign w:val="superscript"/>
        </w:rPr>
        <w:t>18</w:t>
      </w:r>
      <w:r w:rsidR="006C4511" w:rsidRPr="002F7E3A">
        <w:fldChar w:fldCharType="end"/>
      </w:r>
      <w:r w:rsidR="006C4511" w:rsidRPr="002F7E3A">
        <w:t xml:space="preserve">. </w:t>
      </w:r>
      <w:r w:rsidR="008E3494" w:rsidRPr="002F7E3A">
        <w:t>We replaced</w:t>
      </w:r>
      <w:r w:rsidR="006428BE" w:rsidRPr="002F7E3A">
        <w:t xml:space="preserve"> the</w:t>
      </w:r>
      <w:r w:rsidR="008E3494" w:rsidRPr="002F7E3A">
        <w:t xml:space="preserve"> </w:t>
      </w:r>
      <w:r w:rsidR="006C4511" w:rsidRPr="002F7E3A">
        <w:t xml:space="preserve">DNA binding domain of Pho4p </w:t>
      </w:r>
      <w:r w:rsidR="00DF3FC0" w:rsidRPr="002F7E3A">
        <w:t xml:space="preserve">with tetR, which binds the </w:t>
      </w:r>
      <w:proofErr w:type="spellStart"/>
      <w:r w:rsidR="00DF3FC0" w:rsidRPr="002F7E3A">
        <w:t>tet</w:t>
      </w:r>
      <w:proofErr w:type="spellEnd"/>
      <w:r w:rsidR="006C4511" w:rsidRPr="002F7E3A">
        <w:t xml:space="preserve"> operon</w:t>
      </w:r>
      <w:r w:rsidR="00DF3FC0" w:rsidRPr="002F7E3A">
        <w:t xml:space="preserve"> (tetO)</w:t>
      </w:r>
      <w:r w:rsidR="006C4511" w:rsidRPr="002F7E3A">
        <w:t xml:space="preserve">, and C-terminally fused </w:t>
      </w:r>
      <w:r w:rsidR="008E3494" w:rsidRPr="002F7E3A">
        <w:t xml:space="preserve">the new transcription factor </w:t>
      </w:r>
      <w:r w:rsidR="006C4511" w:rsidRPr="002F7E3A">
        <w:t xml:space="preserve">to a yellow fluorescent protein to create </w:t>
      </w:r>
      <w:r w:rsidR="008E3494" w:rsidRPr="002F7E3A">
        <w:t>Pho4-tetR-YFP</w:t>
      </w:r>
      <w:r w:rsidR="008E3494" w:rsidRPr="002F7E3A">
        <w:fldChar w:fldCharType="begin" w:fldLock="1"/>
      </w:r>
      <w:r w:rsidR="00150786" w:rsidRPr="002F7E3A">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008E3494" w:rsidRPr="002F7E3A">
        <w:fldChar w:fldCharType="separate"/>
      </w:r>
      <w:r w:rsidR="00150786" w:rsidRPr="002F7E3A">
        <w:rPr>
          <w:noProof/>
          <w:vertAlign w:val="superscript"/>
        </w:rPr>
        <w:t>9</w:t>
      </w:r>
      <w:r w:rsidR="008E3494" w:rsidRPr="002F7E3A">
        <w:fldChar w:fldCharType="end"/>
      </w:r>
      <w:r w:rsidR="008E3494" w:rsidRPr="002F7E3A">
        <w:t>.</w:t>
      </w:r>
      <w:r w:rsidR="00DF3FC0" w:rsidRPr="002F7E3A">
        <w:t xml:space="preserve"> By switching the phosphate level in the perfusion media, we could then toggle expression of an integrated </w:t>
      </w:r>
      <w:r w:rsidR="00DF3FC0" w:rsidRPr="002F7E3A">
        <w:rPr>
          <w:i/>
        </w:rPr>
        <w:t xml:space="preserve">CFP </w:t>
      </w:r>
      <w:r w:rsidR="00DF3FC0" w:rsidRPr="002F7E3A">
        <w:t>driven by a synthe</w:t>
      </w:r>
      <w:r w:rsidR="00655E1B" w:rsidRPr="002F7E3A">
        <w:t xml:space="preserve">tic promoter composed of 7 tetO binding sites </w:t>
      </w:r>
      <w:r w:rsidR="00DF3FC0" w:rsidRPr="002F7E3A">
        <w:t xml:space="preserve">and the </w:t>
      </w:r>
      <w:r w:rsidR="00DF3FC0" w:rsidRPr="002F7E3A">
        <w:rPr>
          <w:i/>
        </w:rPr>
        <w:t>CYC1</w:t>
      </w:r>
      <w:r w:rsidR="00DF3FC0" w:rsidRPr="002F7E3A">
        <w:t xml:space="preserve"> minimal promoter (7xtetOpr-</w:t>
      </w:r>
      <w:r w:rsidR="00DF3FC0" w:rsidRPr="002F7E3A">
        <w:rPr>
          <w:i/>
        </w:rPr>
        <w:t>CFP</w:t>
      </w:r>
      <w:r w:rsidR="00DF3FC0" w:rsidRPr="002F7E3A">
        <w:t>).</w:t>
      </w:r>
      <w:r w:rsidRPr="002F7E3A">
        <w:t xml:space="preserve"> A time series analysis shows when the </w:t>
      </w:r>
      <w:r w:rsidR="00150798" w:rsidRPr="002F7E3A">
        <w:t>transcription factor</w:t>
      </w:r>
      <w:r w:rsidRPr="002F7E3A">
        <w:t xml:space="preserve"> is localized to the nucleus</w:t>
      </w:r>
      <w:r w:rsidR="00A87F5D" w:rsidRPr="002F7E3A">
        <w:t xml:space="preserve"> (using </w:t>
      </w:r>
      <w:r w:rsidR="00376947" w:rsidRPr="002F7E3A">
        <w:t xml:space="preserve">a fusion of RFP and the nuclear protein Nhp2p </w:t>
      </w:r>
      <w:r w:rsidR="00655E1B" w:rsidRPr="002F7E3A">
        <w:t xml:space="preserve">to create </w:t>
      </w:r>
      <w:r w:rsidR="00A87F5D" w:rsidRPr="002F7E3A">
        <w:t xml:space="preserve">an RFP-based nuclear </w:t>
      </w:r>
      <w:proofErr w:type="spellStart"/>
      <w:r w:rsidR="00A87F5D" w:rsidRPr="002F7E3A">
        <w:t>submask</w:t>
      </w:r>
      <w:proofErr w:type="spellEnd"/>
      <w:r w:rsidR="006428BE" w:rsidRPr="002F7E3A">
        <w:t xml:space="preserve"> as in step 2.9</w:t>
      </w:r>
      <w:r w:rsidR="00B71733" w:rsidRPr="002F7E3A">
        <w:t>-10</w:t>
      </w:r>
      <w:r w:rsidR="00A87F5D" w:rsidRPr="002F7E3A">
        <w:t xml:space="preserve">), and when the target gene starts and stops transcription (Fig </w:t>
      </w:r>
      <w:r w:rsidR="00AB2858" w:rsidRPr="002F7E3A">
        <w:t>8</w:t>
      </w:r>
      <w:r w:rsidR="00A87F5D" w:rsidRPr="002F7E3A">
        <w:t xml:space="preserve">). By analyzing the derivative series over time, activation and deactivation times of </w:t>
      </w:r>
      <w:r w:rsidR="009504C3" w:rsidRPr="002F7E3A">
        <w:t xml:space="preserve">the target </w:t>
      </w:r>
      <w:r w:rsidR="00A87F5D" w:rsidRPr="002F7E3A">
        <w:t xml:space="preserve">promoter in </w:t>
      </w:r>
      <w:r w:rsidR="009504C3" w:rsidRPr="002F7E3A">
        <w:t xml:space="preserve">each </w:t>
      </w:r>
      <w:r w:rsidR="00A87F5D" w:rsidRPr="002F7E3A">
        <w:t>single cel</w:t>
      </w:r>
      <w:r w:rsidR="009504C3" w:rsidRPr="002F7E3A">
        <w:t xml:space="preserve">l </w:t>
      </w:r>
      <w:r w:rsidR="00A87F5D" w:rsidRPr="002F7E3A">
        <w:t xml:space="preserve">can be inferred even when </w:t>
      </w:r>
      <w:r w:rsidR="00A22602" w:rsidRPr="002F7E3A">
        <w:t xml:space="preserve">the </w:t>
      </w:r>
      <w:r w:rsidR="00A87F5D" w:rsidRPr="002F7E3A">
        <w:t xml:space="preserve">concentration </w:t>
      </w:r>
      <w:r w:rsidR="00A22602" w:rsidRPr="002F7E3A">
        <w:t xml:space="preserve">of the stable fluorescent reporter </w:t>
      </w:r>
      <w:r w:rsidR="00A87F5D" w:rsidRPr="002F7E3A">
        <w:t>is high.</w:t>
      </w:r>
    </w:p>
    <w:p w:rsidR="003D35B2" w:rsidRDefault="003D35B2">
      <w:pPr>
        <w:spacing w:after="200" w:line="276" w:lineRule="auto"/>
      </w:pPr>
      <w:r>
        <w:br w:type="page"/>
      </w:r>
    </w:p>
    <w:p w:rsidR="00B40E99" w:rsidRDefault="003460E2" w:rsidP="002F7E3A">
      <w:pPr>
        <w:spacing w:after="0"/>
        <w:rPr>
          <w:b/>
        </w:rPr>
      </w:pPr>
      <w:r w:rsidRPr="002962DF">
        <w:rPr>
          <w:b/>
        </w:rPr>
        <w:lastRenderedPageBreak/>
        <w:t>(TABLES AND FIGURES)</w:t>
      </w:r>
    </w:p>
    <w:p w:rsidR="003D35B2" w:rsidRDefault="003D35B2" w:rsidP="002F7E3A">
      <w:pPr>
        <w:spacing w:after="0"/>
        <w:rPr>
          <w:b/>
        </w:rPr>
      </w:pPr>
    </w:p>
    <w:p w:rsidR="00BE6155" w:rsidRDefault="00BE6155" w:rsidP="002F7E3A">
      <w:pPr>
        <w:spacing w:after="0"/>
      </w:pPr>
      <w:r w:rsidRPr="002F7E3A">
        <w:rPr>
          <w:b/>
        </w:rPr>
        <w:t xml:space="preserve">Figure 1: Schematic of protocol. </w:t>
      </w:r>
      <w:r w:rsidRPr="002F7E3A">
        <w:t xml:space="preserve">The protocol describes steps for 1) microfluidic culture, 2) fluorescence, time-lapse microscopy, 3) data analysis, and 4) output of single-cell time series of cell </w:t>
      </w:r>
      <w:proofErr w:type="spellStart"/>
      <w:r w:rsidRPr="002F7E3A">
        <w:t>measurments</w:t>
      </w:r>
      <w:proofErr w:type="spellEnd"/>
      <w:r w:rsidRPr="002F7E3A">
        <w:t>. Text in red indicates information required for data analysis.</w:t>
      </w:r>
    </w:p>
    <w:p w:rsidR="0029138B" w:rsidRDefault="0029138B" w:rsidP="0029138B">
      <w:pPr>
        <w:spacing w:after="200" w:line="276" w:lineRule="auto"/>
        <w:rPr>
          <w:b/>
        </w:rPr>
      </w:pPr>
    </w:p>
    <w:p w:rsidR="007216B5" w:rsidRDefault="007216B5" w:rsidP="0029138B">
      <w:pPr>
        <w:spacing w:after="200" w:line="276" w:lineRule="auto"/>
      </w:pPr>
      <w:r w:rsidRPr="002F7E3A">
        <w:rPr>
          <w:b/>
        </w:rPr>
        <w:t xml:space="preserve">Figure </w:t>
      </w:r>
      <w:r w:rsidR="00AB2858" w:rsidRPr="002F7E3A">
        <w:rPr>
          <w:b/>
        </w:rPr>
        <w:t>2</w:t>
      </w:r>
      <w:r w:rsidRPr="002F7E3A">
        <w:rPr>
          <w:b/>
        </w:rPr>
        <w:t xml:space="preserve">: </w:t>
      </w:r>
      <w:proofErr w:type="spellStart"/>
      <w:r w:rsidRPr="002F7E3A">
        <w:rPr>
          <w:b/>
        </w:rPr>
        <w:t>FormatData</w:t>
      </w:r>
      <w:proofErr w:type="spellEnd"/>
      <w:r w:rsidRPr="002F7E3A">
        <w:rPr>
          <w:b/>
        </w:rPr>
        <w:t xml:space="preserve"> GUI. </w:t>
      </w:r>
      <w:r w:rsidRPr="002F7E3A">
        <w:t>The interface is used to import, format, and segment image data for later calculations and visual inspection. Numbers indicate the protocol step corresponding to each component.</w:t>
      </w:r>
    </w:p>
    <w:p w:rsidR="007216B5" w:rsidRDefault="007216B5" w:rsidP="002F7E3A">
      <w:pPr>
        <w:spacing w:after="0"/>
      </w:pPr>
      <w:r w:rsidRPr="002F7E3A">
        <w:rPr>
          <w:b/>
        </w:rPr>
        <w:t xml:space="preserve">Figure </w:t>
      </w:r>
      <w:r w:rsidR="00AB2858" w:rsidRPr="002F7E3A">
        <w:rPr>
          <w:b/>
        </w:rPr>
        <w:t>3</w:t>
      </w:r>
      <w:r w:rsidRPr="002F7E3A">
        <w:rPr>
          <w:b/>
        </w:rPr>
        <w:t xml:space="preserve">: </w:t>
      </w:r>
      <w:proofErr w:type="spellStart"/>
      <w:r w:rsidRPr="002F7E3A">
        <w:rPr>
          <w:b/>
        </w:rPr>
        <w:t>SegTest</w:t>
      </w:r>
      <w:proofErr w:type="spellEnd"/>
      <w:r w:rsidRPr="002F7E3A">
        <w:rPr>
          <w:b/>
        </w:rPr>
        <w:t xml:space="preserve"> GUI. </w:t>
      </w:r>
      <w:r w:rsidRPr="002F7E3A">
        <w:t xml:space="preserve">The interface is used to test </w:t>
      </w:r>
      <w:r w:rsidR="0002210B" w:rsidRPr="002F7E3A">
        <w:t xml:space="preserve">cell </w:t>
      </w:r>
      <w:r w:rsidRPr="002F7E3A">
        <w:t>segmentation parameters and visually confirm segmentation accuracy as in step 2.7.</w:t>
      </w:r>
    </w:p>
    <w:p w:rsidR="0029138B" w:rsidRDefault="0029138B" w:rsidP="0029138B">
      <w:pPr>
        <w:spacing w:after="200" w:line="276" w:lineRule="auto"/>
      </w:pPr>
    </w:p>
    <w:p w:rsidR="007216B5" w:rsidRDefault="007216B5" w:rsidP="0029138B">
      <w:pPr>
        <w:spacing w:after="200" w:line="276" w:lineRule="auto"/>
      </w:pPr>
      <w:r w:rsidRPr="002F7E3A">
        <w:rPr>
          <w:b/>
        </w:rPr>
        <w:t xml:space="preserve">Figure </w:t>
      </w:r>
      <w:r w:rsidR="00AB2858" w:rsidRPr="002F7E3A">
        <w:rPr>
          <w:b/>
        </w:rPr>
        <w:t>4</w:t>
      </w:r>
      <w:r w:rsidRPr="002F7E3A">
        <w:rPr>
          <w:b/>
        </w:rPr>
        <w:t xml:space="preserve">: </w:t>
      </w:r>
      <w:proofErr w:type="spellStart"/>
      <w:r w:rsidRPr="002F7E3A">
        <w:rPr>
          <w:b/>
        </w:rPr>
        <w:t>ColorThreshTest</w:t>
      </w:r>
      <w:proofErr w:type="spellEnd"/>
      <w:r w:rsidRPr="002F7E3A">
        <w:rPr>
          <w:b/>
        </w:rPr>
        <w:t xml:space="preserve"> GUI. </w:t>
      </w:r>
      <w:r w:rsidRPr="002F7E3A">
        <w:t xml:space="preserve">The interface is used to test </w:t>
      </w:r>
      <w:r w:rsidR="0002210B" w:rsidRPr="002F7E3A">
        <w:t>the intensity threshold needed to create a subcellular mask from the chosen fluorescence channel as in step 2.10.</w:t>
      </w:r>
    </w:p>
    <w:p w:rsidR="0002210B" w:rsidRDefault="0002210B" w:rsidP="002F7E3A">
      <w:pPr>
        <w:spacing w:after="0"/>
      </w:pPr>
      <w:r w:rsidRPr="002F7E3A">
        <w:rPr>
          <w:b/>
        </w:rPr>
        <w:t xml:space="preserve">Figure </w:t>
      </w:r>
      <w:r w:rsidR="00AB2858" w:rsidRPr="002F7E3A">
        <w:rPr>
          <w:b/>
        </w:rPr>
        <w:t>5</w:t>
      </w:r>
      <w:r w:rsidRPr="002F7E3A">
        <w:rPr>
          <w:b/>
        </w:rPr>
        <w:t xml:space="preserve">: </w:t>
      </w:r>
      <w:proofErr w:type="spellStart"/>
      <w:r w:rsidRPr="002F7E3A">
        <w:rPr>
          <w:b/>
        </w:rPr>
        <w:t>ProcessTimeSeries</w:t>
      </w:r>
      <w:proofErr w:type="spellEnd"/>
      <w:r w:rsidRPr="002F7E3A">
        <w:rPr>
          <w:b/>
        </w:rPr>
        <w:t xml:space="preserve"> GUI. </w:t>
      </w:r>
      <w:r w:rsidRPr="002F7E3A">
        <w:t>The interface is used to measure, track, visually inspect, and edit cell regions and lineage assignments. Numbers indicate the protocol step corresponding to each component.</w:t>
      </w:r>
    </w:p>
    <w:p w:rsidR="002F7E3A" w:rsidRPr="002F7E3A" w:rsidRDefault="002F7E3A" w:rsidP="003D35B2">
      <w:pPr>
        <w:spacing w:after="0"/>
        <w:jc w:val="center"/>
      </w:pPr>
    </w:p>
    <w:p w:rsidR="0002210B" w:rsidRDefault="0002210B" w:rsidP="002F7E3A">
      <w:pPr>
        <w:spacing w:after="0"/>
      </w:pPr>
      <w:r w:rsidRPr="002F7E3A">
        <w:rPr>
          <w:b/>
        </w:rPr>
        <w:t xml:space="preserve">Figure </w:t>
      </w:r>
      <w:r w:rsidR="00AB2858" w:rsidRPr="002F7E3A">
        <w:rPr>
          <w:b/>
        </w:rPr>
        <w:t>6</w:t>
      </w:r>
      <w:r w:rsidRPr="002F7E3A">
        <w:rPr>
          <w:b/>
        </w:rPr>
        <w:t xml:space="preserve">: </w:t>
      </w:r>
      <w:proofErr w:type="spellStart"/>
      <w:r w:rsidRPr="002F7E3A">
        <w:rPr>
          <w:b/>
        </w:rPr>
        <w:t>AnalysisParams</w:t>
      </w:r>
      <w:proofErr w:type="spellEnd"/>
      <w:r w:rsidRPr="002F7E3A">
        <w:rPr>
          <w:b/>
        </w:rPr>
        <w:t xml:space="preserve"> GUI.</w:t>
      </w:r>
      <w:r w:rsidRPr="002F7E3A">
        <w:t xml:space="preserve"> The interface is used to enter parameters required for the time series analysis as in steps 4.3 and 4.4.</w:t>
      </w:r>
    </w:p>
    <w:p w:rsidR="002F7E3A" w:rsidRPr="002F7E3A" w:rsidRDefault="002F7E3A" w:rsidP="003D35B2">
      <w:pPr>
        <w:spacing w:after="0"/>
        <w:jc w:val="center"/>
      </w:pPr>
    </w:p>
    <w:p w:rsidR="00E456C7" w:rsidRPr="002F7E3A" w:rsidRDefault="0002210B" w:rsidP="002F7E3A">
      <w:pPr>
        <w:spacing w:after="0"/>
      </w:pPr>
      <w:r w:rsidRPr="002F7E3A">
        <w:rPr>
          <w:b/>
        </w:rPr>
        <w:t xml:space="preserve">Figure </w:t>
      </w:r>
      <w:r w:rsidR="00AB2858" w:rsidRPr="002F7E3A">
        <w:rPr>
          <w:b/>
        </w:rPr>
        <w:t>7</w:t>
      </w:r>
      <w:r w:rsidR="00E456C7" w:rsidRPr="002F7E3A">
        <w:rPr>
          <w:b/>
        </w:rPr>
        <w:t>:</w:t>
      </w:r>
      <w:r w:rsidR="002F085A" w:rsidRPr="002F7E3A">
        <w:rPr>
          <w:b/>
        </w:rPr>
        <w:t xml:space="preserve"> </w:t>
      </w:r>
      <w:r w:rsidR="000428B4" w:rsidRPr="002F7E3A">
        <w:rPr>
          <w:b/>
        </w:rPr>
        <w:t xml:space="preserve">Single-cell time series of a haploid </w:t>
      </w:r>
      <w:r w:rsidR="002F085A" w:rsidRPr="002F7E3A">
        <w:rPr>
          <w:b/>
        </w:rPr>
        <w:t>yeast express</w:t>
      </w:r>
      <w:r w:rsidR="00970EBF" w:rsidRPr="002F7E3A">
        <w:rPr>
          <w:b/>
        </w:rPr>
        <w:t>ing</w:t>
      </w:r>
      <w:r w:rsidR="002F085A" w:rsidRPr="002F7E3A">
        <w:rPr>
          <w:b/>
        </w:rPr>
        <w:t xml:space="preserve"> </w:t>
      </w:r>
      <w:r w:rsidR="002F085A" w:rsidRPr="002F7E3A">
        <w:rPr>
          <w:b/>
          <w:i/>
        </w:rPr>
        <w:t>ADH1</w:t>
      </w:r>
      <w:r w:rsidR="00150798" w:rsidRPr="002F7E3A">
        <w:rPr>
          <w:b/>
        </w:rPr>
        <w:t>pr</w:t>
      </w:r>
      <w:r w:rsidR="002F085A" w:rsidRPr="002F7E3A">
        <w:rPr>
          <w:b/>
        </w:rPr>
        <w:t>-</w:t>
      </w:r>
      <w:r w:rsidR="002F085A" w:rsidRPr="002F7E3A">
        <w:rPr>
          <w:b/>
          <w:i/>
        </w:rPr>
        <w:t>CFP</w:t>
      </w:r>
      <w:r w:rsidR="002F085A" w:rsidRPr="002F7E3A">
        <w:rPr>
          <w:b/>
        </w:rPr>
        <w:t xml:space="preserve"> in microfluidic culture over several generations.</w:t>
      </w:r>
      <w:r w:rsidR="002F085A" w:rsidRPr="002F7E3A">
        <w:t xml:space="preserve"> </w:t>
      </w:r>
      <w:r w:rsidR="00CF0971" w:rsidRPr="002F7E3A">
        <w:rPr>
          <w:i/>
        </w:rPr>
        <w:t>(A)</w:t>
      </w:r>
      <w:r w:rsidR="00CF0971" w:rsidRPr="002F7E3A">
        <w:t xml:space="preserve"> </w:t>
      </w:r>
      <w:r w:rsidR="00EF138B" w:rsidRPr="002F7E3A">
        <w:t xml:space="preserve">Bright field (top row) and CFP (bottom row) </w:t>
      </w:r>
      <w:r w:rsidR="00E9457C" w:rsidRPr="002F7E3A">
        <w:t>micrographs</w:t>
      </w:r>
      <w:r w:rsidR="00EF138B" w:rsidRPr="002F7E3A">
        <w:t xml:space="preserve"> are shown at the indicated time points for a cell throughout the experiment. </w:t>
      </w:r>
      <w:r w:rsidR="002F085A" w:rsidRPr="002F7E3A">
        <w:t xml:space="preserve">For </w:t>
      </w:r>
      <w:r w:rsidR="000428B4" w:rsidRPr="002F7E3A">
        <w:t xml:space="preserve">the </w:t>
      </w:r>
      <w:r w:rsidR="00CF0971" w:rsidRPr="002F7E3A">
        <w:t>segmented</w:t>
      </w:r>
      <w:r w:rsidR="002F085A" w:rsidRPr="002F7E3A">
        <w:t xml:space="preserve"> mother cell</w:t>
      </w:r>
      <w:r w:rsidR="00CF0971" w:rsidRPr="002F7E3A">
        <w:t xml:space="preserve"> (blue</w:t>
      </w:r>
      <w:r w:rsidR="00EF138B" w:rsidRPr="002F7E3A">
        <w:t xml:space="preserve"> outline</w:t>
      </w:r>
      <w:r w:rsidR="00CF0971" w:rsidRPr="002F7E3A">
        <w:t xml:space="preserve">) and </w:t>
      </w:r>
      <w:r w:rsidR="002F085A" w:rsidRPr="002F7E3A">
        <w:t>its buds</w:t>
      </w:r>
      <w:r w:rsidR="00CF0971" w:rsidRPr="002F7E3A">
        <w:t xml:space="preserve"> (green</w:t>
      </w:r>
      <w:r w:rsidR="00EF138B" w:rsidRPr="002F7E3A">
        <w:t xml:space="preserve"> outline</w:t>
      </w:r>
      <w:r w:rsidR="00CF0971" w:rsidRPr="002F7E3A">
        <w:t>)</w:t>
      </w:r>
      <w:r w:rsidR="002F085A" w:rsidRPr="002F7E3A">
        <w:t xml:space="preserve">, </w:t>
      </w:r>
      <w:r w:rsidR="00CF0971" w:rsidRPr="002F7E3A">
        <w:t>the contiguous whole</w:t>
      </w:r>
      <w:r w:rsidR="00EF138B" w:rsidRPr="002F7E3A">
        <w:t xml:space="preserve"> cell is outlined in red.</w:t>
      </w:r>
      <w:r w:rsidR="00CF0971" w:rsidRPr="002F7E3A">
        <w:t xml:space="preserve"> R</w:t>
      </w:r>
      <w:r w:rsidR="002F085A" w:rsidRPr="002F7E3A">
        <w:t xml:space="preserve">aw </w:t>
      </w:r>
      <w:r w:rsidR="00CF0971" w:rsidRPr="002F7E3A">
        <w:t xml:space="preserve">mother and bud </w:t>
      </w:r>
      <w:r w:rsidR="00B0649D" w:rsidRPr="002F7E3A">
        <w:rPr>
          <w:i/>
        </w:rPr>
        <w:t xml:space="preserve">(B) </w:t>
      </w:r>
      <w:r w:rsidR="002F085A" w:rsidRPr="002F7E3A">
        <w:t xml:space="preserve">volume and </w:t>
      </w:r>
      <w:r w:rsidR="00B0649D" w:rsidRPr="002F7E3A">
        <w:rPr>
          <w:i/>
        </w:rPr>
        <w:t xml:space="preserve">(C) </w:t>
      </w:r>
      <w:r w:rsidR="007F6D20" w:rsidRPr="002F7E3A">
        <w:t>protein concentration</w:t>
      </w:r>
      <w:r w:rsidR="00CF0971" w:rsidRPr="002F7E3A">
        <w:t xml:space="preserve"> </w:t>
      </w:r>
      <w:r w:rsidR="002F085A" w:rsidRPr="002F7E3A">
        <w:t xml:space="preserve">time series were smoothed to remove measurement noise, and </w:t>
      </w:r>
      <w:r w:rsidR="00B0649D" w:rsidRPr="002F7E3A">
        <w:rPr>
          <w:i/>
        </w:rPr>
        <w:t xml:space="preserve">(D) </w:t>
      </w:r>
      <w:r w:rsidR="002F085A" w:rsidRPr="002F7E3A">
        <w:t>i</w:t>
      </w:r>
      <w:r w:rsidR="00B0649D" w:rsidRPr="002F7E3A">
        <w:t>ntegrated CFP fluorescence</w:t>
      </w:r>
      <w:r w:rsidR="002F085A" w:rsidRPr="002F7E3A">
        <w:rPr>
          <w:i/>
        </w:rPr>
        <w:t xml:space="preserve"> </w:t>
      </w:r>
      <w:r w:rsidR="002F085A" w:rsidRPr="002F7E3A">
        <w:t xml:space="preserve">was calculated as </w:t>
      </w:r>
      <w:r w:rsidR="00CF0971" w:rsidRPr="002F7E3A">
        <w:t xml:space="preserve">the product of volume and </w:t>
      </w:r>
      <w:r w:rsidR="007F6D20" w:rsidRPr="002F7E3A">
        <w:t>concentration</w:t>
      </w:r>
      <w:r w:rsidR="002F085A" w:rsidRPr="002F7E3A">
        <w:t xml:space="preserve">. </w:t>
      </w:r>
      <w:r w:rsidR="00CF0971" w:rsidRPr="002F7E3A">
        <w:t xml:space="preserve">The whole cell (red) trace </w:t>
      </w:r>
      <w:r w:rsidR="007864CF">
        <w:t>is</w:t>
      </w:r>
      <w:r w:rsidR="002F085A" w:rsidRPr="002F7E3A">
        <w:t xml:space="preserve"> extended past division to ke</w:t>
      </w:r>
      <w:r w:rsidR="007864CF">
        <w:t>ep a running total that is eas</w:t>
      </w:r>
      <w:r w:rsidR="002F085A" w:rsidRPr="002F7E3A">
        <w:t xml:space="preserve">y fit to a differentiable smoothing spline across divisions </w:t>
      </w:r>
      <w:r w:rsidR="002F085A" w:rsidRPr="002F7E3A">
        <w:rPr>
          <w:i/>
        </w:rPr>
        <w:t>(</w:t>
      </w:r>
      <w:r w:rsidR="007F6D20" w:rsidRPr="002F7E3A">
        <w:rPr>
          <w:i/>
        </w:rPr>
        <w:t>B</w:t>
      </w:r>
      <w:r w:rsidR="002F085A" w:rsidRPr="002F7E3A">
        <w:rPr>
          <w:i/>
        </w:rPr>
        <w:t>&amp;</w:t>
      </w:r>
      <w:r w:rsidR="007F6D20" w:rsidRPr="002F7E3A">
        <w:rPr>
          <w:i/>
        </w:rPr>
        <w:t>D</w:t>
      </w:r>
      <w:r w:rsidR="002F085A" w:rsidRPr="002F7E3A">
        <w:rPr>
          <w:i/>
        </w:rPr>
        <w:t>)</w:t>
      </w:r>
      <w:r w:rsidR="002F085A" w:rsidRPr="002F7E3A">
        <w:t xml:space="preserve">. The </w:t>
      </w:r>
      <w:r w:rsidR="002F085A" w:rsidRPr="002F7E3A">
        <w:rPr>
          <w:i/>
        </w:rPr>
        <w:t>(</w:t>
      </w:r>
      <w:r w:rsidR="007F6D20" w:rsidRPr="002F7E3A">
        <w:rPr>
          <w:i/>
        </w:rPr>
        <w:t>E</w:t>
      </w:r>
      <w:r w:rsidR="002F085A" w:rsidRPr="002F7E3A">
        <w:rPr>
          <w:i/>
        </w:rPr>
        <w:t>)</w:t>
      </w:r>
      <w:r w:rsidR="002F085A" w:rsidRPr="002F7E3A">
        <w:t xml:space="preserve"> relative mRNA level and </w:t>
      </w:r>
      <w:r w:rsidR="002F085A" w:rsidRPr="002F7E3A">
        <w:rPr>
          <w:i/>
        </w:rPr>
        <w:t>(</w:t>
      </w:r>
      <w:r w:rsidR="007F6D20" w:rsidRPr="002F7E3A">
        <w:rPr>
          <w:i/>
        </w:rPr>
        <w:t>F</w:t>
      </w:r>
      <w:r w:rsidR="002F085A" w:rsidRPr="002F7E3A">
        <w:rPr>
          <w:i/>
        </w:rPr>
        <w:t>)</w:t>
      </w:r>
      <w:r w:rsidR="002F085A" w:rsidRPr="002F7E3A">
        <w:t xml:space="preserve"> instantaneous transcription rate are calculated using equations (</w:t>
      </w:r>
      <w:r w:rsidR="007F6D20" w:rsidRPr="002F7E3A">
        <w:t>1-2</w:t>
      </w:r>
      <w:r w:rsidR="002F085A" w:rsidRPr="002F7E3A">
        <w:t xml:space="preserve">) and the spline fit in </w:t>
      </w:r>
      <w:r w:rsidR="002F085A" w:rsidRPr="002F7E3A">
        <w:rPr>
          <w:i/>
        </w:rPr>
        <w:t>(</w:t>
      </w:r>
      <w:r w:rsidR="007F6D20" w:rsidRPr="002F7E3A">
        <w:rPr>
          <w:i/>
        </w:rPr>
        <w:t>D</w:t>
      </w:r>
      <w:r w:rsidR="002F085A" w:rsidRPr="002F7E3A">
        <w:t>).</w:t>
      </w:r>
    </w:p>
    <w:p w:rsidR="002F7E3A" w:rsidRDefault="002F7E3A" w:rsidP="003D35B2">
      <w:pPr>
        <w:spacing w:after="0"/>
        <w:jc w:val="center"/>
      </w:pPr>
    </w:p>
    <w:p w:rsidR="00E456C7" w:rsidRDefault="0002210B" w:rsidP="002F7E3A">
      <w:pPr>
        <w:spacing w:after="0"/>
      </w:pPr>
      <w:r w:rsidRPr="002F7E3A">
        <w:rPr>
          <w:b/>
        </w:rPr>
        <w:t xml:space="preserve">Figure </w:t>
      </w:r>
      <w:r w:rsidR="00AB2858" w:rsidRPr="002F7E3A">
        <w:rPr>
          <w:b/>
        </w:rPr>
        <w:t>8</w:t>
      </w:r>
      <w:r w:rsidR="00E456C7" w:rsidRPr="002F7E3A">
        <w:rPr>
          <w:b/>
        </w:rPr>
        <w:t>:</w:t>
      </w:r>
      <w:r w:rsidR="00D72BB8" w:rsidRPr="002F7E3A">
        <w:rPr>
          <w:b/>
        </w:rPr>
        <w:t xml:space="preserve"> </w:t>
      </w:r>
      <w:r w:rsidR="00970EBF" w:rsidRPr="002F7E3A">
        <w:rPr>
          <w:b/>
        </w:rPr>
        <w:t xml:space="preserve">Promoter transcription rate response to </w:t>
      </w:r>
      <w:proofErr w:type="spellStart"/>
      <w:r w:rsidR="00970EBF" w:rsidRPr="002F7E3A">
        <w:rPr>
          <w:b/>
        </w:rPr>
        <w:t>nucleo</w:t>
      </w:r>
      <w:proofErr w:type="spellEnd"/>
      <w:r w:rsidR="00970EBF" w:rsidRPr="002F7E3A">
        <w:rPr>
          <w:b/>
        </w:rPr>
        <w:t xml:space="preserve">-cytoplasmic shuttling of a </w:t>
      </w:r>
      <w:r w:rsidR="00150798" w:rsidRPr="002F7E3A">
        <w:rPr>
          <w:b/>
        </w:rPr>
        <w:t>Pho4</w:t>
      </w:r>
      <w:r w:rsidR="00970EBF" w:rsidRPr="002F7E3A">
        <w:rPr>
          <w:b/>
        </w:rPr>
        <w:t>-YFP fusion in single yeast cells.</w:t>
      </w:r>
      <w:r w:rsidR="00407619" w:rsidRPr="002F7E3A">
        <w:rPr>
          <w:b/>
        </w:rPr>
        <w:t xml:space="preserve"> </w:t>
      </w:r>
      <w:r w:rsidR="00407619" w:rsidRPr="002F7E3A">
        <w:rPr>
          <w:i/>
        </w:rPr>
        <w:t>(A)</w:t>
      </w:r>
      <w:r w:rsidR="00407619" w:rsidRPr="002F7E3A">
        <w:t xml:space="preserve"> Micrographs from the four indicated acquisition channels are shown for a cell with a switchable YFP-fu</w:t>
      </w:r>
      <w:r w:rsidR="00D0710B" w:rsidRPr="002F7E3A">
        <w:t>sed Pho4-tetR</w:t>
      </w:r>
      <w:r w:rsidR="00407619" w:rsidRPr="002F7E3A">
        <w:t xml:space="preserve"> transactivator that</w:t>
      </w:r>
      <w:r w:rsidR="00D0710B" w:rsidRPr="002F7E3A">
        <w:t xml:space="preserve"> </w:t>
      </w:r>
      <w:r w:rsidR="00D0710B" w:rsidRPr="002F7E3A">
        <w:rPr>
          <w:i/>
        </w:rPr>
        <w:t>(B)</w:t>
      </w:r>
      <w:r w:rsidR="00407619" w:rsidRPr="002F7E3A">
        <w:t xml:space="preserve"> localizes to the RFP-marked nucleus in response to low phosphate</w:t>
      </w:r>
      <w:r w:rsidR="00D0710B" w:rsidRPr="002F7E3A">
        <w:t xml:space="preserve"> and </w:t>
      </w:r>
      <w:r w:rsidR="00D0710B" w:rsidRPr="002F7E3A">
        <w:rPr>
          <w:i/>
        </w:rPr>
        <w:t>(C)</w:t>
      </w:r>
      <w:r w:rsidR="00407619" w:rsidRPr="002F7E3A">
        <w:t xml:space="preserve"> drive</w:t>
      </w:r>
      <w:r w:rsidR="00D0710B" w:rsidRPr="002F7E3A">
        <w:t>s</w:t>
      </w:r>
      <w:r w:rsidR="00407619" w:rsidRPr="002F7E3A">
        <w:t xml:space="preserve"> expression of </w:t>
      </w:r>
      <w:r w:rsidR="00D0710B" w:rsidRPr="002F7E3A">
        <w:t>a 7xtetOpr-</w:t>
      </w:r>
      <w:r w:rsidR="00D0710B" w:rsidRPr="002F7E3A">
        <w:rPr>
          <w:i/>
        </w:rPr>
        <w:t>CFP</w:t>
      </w:r>
      <w:r w:rsidR="00D0710B" w:rsidRPr="002F7E3A">
        <w:t xml:space="preserve"> reporter. </w:t>
      </w:r>
      <w:r w:rsidR="00D0710B" w:rsidRPr="002F7E3A">
        <w:rPr>
          <w:i/>
        </w:rPr>
        <w:t>(D)</w:t>
      </w:r>
      <w:r w:rsidR="00D0710B" w:rsidRPr="002F7E3A">
        <w:t xml:space="preserve"> The inferred transcription rate changes with localization on average (black line) and at the single-cell level (red and magenta lines, where red represents the contiguous cell region outlined in red in </w:t>
      </w:r>
      <w:r w:rsidR="00D0710B" w:rsidRPr="002F7E3A">
        <w:rPr>
          <w:i/>
        </w:rPr>
        <w:t>A</w:t>
      </w:r>
      <w:r w:rsidR="00D0710B" w:rsidRPr="002F7E3A">
        <w:t>).</w:t>
      </w:r>
      <w:r w:rsidR="00E33064" w:rsidRPr="002F7E3A">
        <w:t xml:space="preserve"> Sharp drops in CFP expression in </w:t>
      </w:r>
      <w:r w:rsidR="00E33064" w:rsidRPr="002F7E3A">
        <w:rPr>
          <w:i/>
        </w:rPr>
        <w:t>B</w:t>
      </w:r>
      <w:r w:rsidR="00E33064" w:rsidRPr="002F7E3A">
        <w:t xml:space="preserve"> coincide with cell division when some protein is lost to the daughter cell.</w:t>
      </w:r>
    </w:p>
    <w:p w:rsidR="002F7E3A" w:rsidRPr="002F7E3A" w:rsidRDefault="002F7E3A" w:rsidP="002F7E3A">
      <w:pPr>
        <w:spacing w:after="0"/>
      </w:pPr>
    </w:p>
    <w:p w:rsidR="00347702" w:rsidRPr="002962DF" w:rsidRDefault="00347702" w:rsidP="002F7E3A">
      <w:pPr>
        <w:spacing w:after="0"/>
        <w:rPr>
          <w:b/>
        </w:rPr>
      </w:pPr>
      <w:proofErr w:type="gramStart"/>
      <w:r w:rsidRPr="002F7E3A">
        <w:rPr>
          <w:b/>
        </w:rPr>
        <w:t xml:space="preserve">Table 1: </w:t>
      </w:r>
      <w:r w:rsidRPr="002962DF">
        <w:rPr>
          <w:b/>
        </w:rPr>
        <w:t xml:space="preserve">Measurement variable nomenclature in </w:t>
      </w:r>
      <w:proofErr w:type="spellStart"/>
      <w:r w:rsidRPr="002962DF">
        <w:rPr>
          <w:b/>
        </w:rPr>
        <w:t>ProcessTimeSeries</w:t>
      </w:r>
      <w:proofErr w:type="spellEnd"/>
      <w:r w:rsidRPr="002962DF">
        <w:rPr>
          <w:b/>
        </w:rPr>
        <w:t xml:space="preserve"> GUI.</w:t>
      </w:r>
      <w:proofErr w:type="gramEnd"/>
    </w:p>
    <w:tbl>
      <w:tblPr>
        <w:tblStyle w:val="TableGrid"/>
        <w:tblW w:w="0" w:type="auto"/>
        <w:tblLook w:val="04A0" w:firstRow="1" w:lastRow="0" w:firstColumn="1" w:lastColumn="0" w:noHBand="0" w:noVBand="1"/>
      </w:tblPr>
      <w:tblGrid>
        <w:gridCol w:w="2448"/>
        <w:gridCol w:w="7110"/>
      </w:tblGrid>
      <w:tr w:rsidR="00347702" w:rsidRPr="002962DF" w:rsidTr="00385370">
        <w:tc>
          <w:tcPr>
            <w:tcW w:w="2448" w:type="dxa"/>
          </w:tcPr>
          <w:p w:rsidR="00347702" w:rsidRPr="002962DF" w:rsidRDefault="00347702" w:rsidP="002F7E3A">
            <w:pPr>
              <w:spacing w:after="0"/>
              <w:rPr>
                <w:b/>
              </w:rPr>
            </w:pPr>
            <w:r w:rsidRPr="002962DF">
              <w:rPr>
                <w:b/>
              </w:rPr>
              <w:t>Measurement Name</w:t>
            </w:r>
          </w:p>
        </w:tc>
        <w:tc>
          <w:tcPr>
            <w:tcW w:w="7110" w:type="dxa"/>
          </w:tcPr>
          <w:p w:rsidR="00347702" w:rsidRPr="002962DF" w:rsidRDefault="00347702" w:rsidP="002F7E3A">
            <w:pPr>
              <w:spacing w:after="0"/>
              <w:rPr>
                <w:b/>
              </w:rPr>
            </w:pPr>
            <w:r w:rsidRPr="002962DF">
              <w:rPr>
                <w:b/>
              </w:rPr>
              <w:t>Description</w:t>
            </w:r>
          </w:p>
        </w:tc>
      </w:tr>
      <w:tr w:rsidR="00347702" w:rsidTr="00385370">
        <w:tc>
          <w:tcPr>
            <w:tcW w:w="2448" w:type="dxa"/>
          </w:tcPr>
          <w:p w:rsidR="00347702" w:rsidRPr="00E06112" w:rsidRDefault="00347702" w:rsidP="002F7E3A">
            <w:pPr>
              <w:spacing w:after="0"/>
            </w:pPr>
            <w:r>
              <w:t>Time</w:t>
            </w:r>
          </w:p>
        </w:tc>
        <w:tc>
          <w:tcPr>
            <w:tcW w:w="7110" w:type="dxa"/>
          </w:tcPr>
          <w:p w:rsidR="00347702" w:rsidRPr="00E06112" w:rsidRDefault="00347702" w:rsidP="002F7E3A">
            <w:pPr>
              <w:spacing w:after="0"/>
            </w:pPr>
            <w:r>
              <w:t>Image frame number</w:t>
            </w:r>
          </w:p>
        </w:tc>
      </w:tr>
      <w:tr w:rsidR="002F7E3A" w:rsidRPr="002F7E3A" w:rsidTr="00385370">
        <w:tc>
          <w:tcPr>
            <w:tcW w:w="2448" w:type="dxa"/>
          </w:tcPr>
          <w:p w:rsidR="00347702" w:rsidRPr="002F7E3A" w:rsidRDefault="00347702" w:rsidP="002F7E3A">
            <w:pPr>
              <w:spacing w:after="0"/>
            </w:pPr>
            <w:r w:rsidRPr="002F7E3A">
              <w:t>Area</w:t>
            </w:r>
          </w:p>
        </w:tc>
        <w:tc>
          <w:tcPr>
            <w:tcW w:w="7110" w:type="dxa"/>
          </w:tcPr>
          <w:p w:rsidR="00347702" w:rsidRPr="002F7E3A" w:rsidRDefault="00347702" w:rsidP="002F7E3A">
            <w:pPr>
              <w:spacing w:after="0"/>
            </w:pPr>
            <w:r w:rsidRPr="002F7E3A">
              <w:t>Total number of pixels comprising the region</w:t>
            </w:r>
          </w:p>
        </w:tc>
      </w:tr>
      <w:tr w:rsidR="002F7E3A" w:rsidRPr="002F7E3A" w:rsidTr="00385370">
        <w:tc>
          <w:tcPr>
            <w:tcW w:w="2448" w:type="dxa"/>
          </w:tcPr>
          <w:p w:rsidR="00347702" w:rsidRPr="002F7E3A" w:rsidRDefault="00347702" w:rsidP="002F7E3A">
            <w:pPr>
              <w:spacing w:after="0"/>
            </w:pPr>
            <w:r w:rsidRPr="002F7E3A">
              <w:t>Volume</w:t>
            </w:r>
          </w:p>
        </w:tc>
        <w:tc>
          <w:tcPr>
            <w:tcW w:w="7110" w:type="dxa"/>
          </w:tcPr>
          <w:p w:rsidR="00347702" w:rsidRPr="002F7E3A" w:rsidRDefault="00347702" w:rsidP="002F7E3A">
            <w:pPr>
              <w:spacing w:after="0"/>
            </w:pPr>
            <w:r w:rsidRPr="002F7E3A">
              <w:t>(4/3)</w:t>
            </w:r>
            <w:r w:rsidRPr="002F7E3A">
              <w:rPr>
                <w:i/>
              </w:rPr>
              <w:t>π</w:t>
            </w:r>
            <w:proofErr w:type="spellStart"/>
            <w:r w:rsidRPr="002F7E3A">
              <w:rPr>
                <w:i/>
              </w:rPr>
              <w:t>abc</w:t>
            </w:r>
            <w:proofErr w:type="spellEnd"/>
            <w:r w:rsidRPr="002F7E3A">
              <w:t xml:space="preserve">, where </w:t>
            </w:r>
            <w:r w:rsidRPr="002F7E3A">
              <w:rPr>
                <w:i/>
              </w:rPr>
              <w:t>a</w:t>
            </w:r>
            <w:r w:rsidRPr="002F7E3A">
              <w:t xml:space="preserve"> = ½ major axis length of region, </w:t>
            </w:r>
            <w:r w:rsidRPr="002F7E3A">
              <w:rPr>
                <w:i/>
              </w:rPr>
              <w:t>b</w:t>
            </w:r>
            <w:r w:rsidRPr="002F7E3A">
              <w:t xml:space="preserve"> = ½ minor axis length, and </w:t>
            </w:r>
            <w:r w:rsidRPr="002F7E3A">
              <w:rPr>
                <w:i/>
              </w:rPr>
              <w:t>c</w:t>
            </w:r>
            <w:r w:rsidRPr="002F7E3A">
              <w:t xml:space="preserve"> = </w:t>
            </w:r>
            <w:r w:rsidRPr="002F7E3A">
              <w:rPr>
                <w:i/>
              </w:rPr>
              <w:t>b</w:t>
            </w:r>
            <w:r w:rsidRPr="002F7E3A">
              <w:t xml:space="preserve"> or</w:t>
            </w:r>
            <w:r w:rsidR="00E33064" w:rsidRPr="002F7E3A">
              <w:t xml:space="preserve"> ½ </w:t>
            </w:r>
            <w:r w:rsidRPr="002F7E3A">
              <w:t>“Chamber height” (whichever is smaller)</w:t>
            </w:r>
          </w:p>
        </w:tc>
      </w:tr>
      <w:tr w:rsidR="002F7E3A" w:rsidRPr="002F7E3A" w:rsidTr="00385370">
        <w:tc>
          <w:tcPr>
            <w:tcW w:w="2448" w:type="dxa"/>
          </w:tcPr>
          <w:p w:rsidR="00347702" w:rsidRPr="002F7E3A" w:rsidRDefault="00347702" w:rsidP="002F7E3A">
            <w:pPr>
              <w:spacing w:after="0"/>
            </w:pPr>
            <w:r w:rsidRPr="002F7E3A">
              <w:t>(X)_(Y)mean</w:t>
            </w:r>
          </w:p>
        </w:tc>
        <w:tc>
          <w:tcPr>
            <w:tcW w:w="7110" w:type="dxa"/>
          </w:tcPr>
          <w:p w:rsidR="00347702" w:rsidRPr="002F7E3A" w:rsidRDefault="00347702" w:rsidP="002F7E3A">
            <w:pPr>
              <w:spacing w:after="0"/>
            </w:pPr>
            <w:r w:rsidRPr="002F7E3A">
              <w:t>Mean pixel intensity for the region mask (Y) in color channel (X)</w:t>
            </w:r>
          </w:p>
        </w:tc>
      </w:tr>
      <w:tr w:rsidR="002F7E3A" w:rsidRPr="002F7E3A" w:rsidTr="00385370">
        <w:tc>
          <w:tcPr>
            <w:tcW w:w="2448" w:type="dxa"/>
          </w:tcPr>
          <w:p w:rsidR="00347702" w:rsidRPr="002F7E3A" w:rsidRDefault="00347702" w:rsidP="002F7E3A">
            <w:pPr>
              <w:spacing w:after="0"/>
            </w:pPr>
            <w:r w:rsidRPr="002F7E3A">
              <w:t>(X)_(Y)median</w:t>
            </w:r>
          </w:p>
        </w:tc>
        <w:tc>
          <w:tcPr>
            <w:tcW w:w="7110" w:type="dxa"/>
          </w:tcPr>
          <w:p w:rsidR="00347702" w:rsidRPr="002F7E3A" w:rsidRDefault="00347702" w:rsidP="002F7E3A">
            <w:pPr>
              <w:spacing w:after="0"/>
            </w:pPr>
            <w:r w:rsidRPr="002F7E3A">
              <w:t>Median pixel intensity for the region mask (Y) in color channel (X)</w:t>
            </w:r>
          </w:p>
        </w:tc>
      </w:tr>
      <w:tr w:rsidR="002F7E3A" w:rsidRPr="002F7E3A" w:rsidTr="00385370">
        <w:tc>
          <w:tcPr>
            <w:tcW w:w="2448" w:type="dxa"/>
          </w:tcPr>
          <w:p w:rsidR="00347702" w:rsidRPr="002F7E3A" w:rsidRDefault="00347702" w:rsidP="002F7E3A">
            <w:pPr>
              <w:spacing w:after="0"/>
            </w:pPr>
            <w:r w:rsidRPr="002F7E3A">
              <w:t>(X)_(Y)</w:t>
            </w:r>
            <w:proofErr w:type="spellStart"/>
            <w:r w:rsidRPr="002F7E3A">
              <w:t>std</w:t>
            </w:r>
            <w:proofErr w:type="spellEnd"/>
          </w:p>
        </w:tc>
        <w:tc>
          <w:tcPr>
            <w:tcW w:w="7110" w:type="dxa"/>
          </w:tcPr>
          <w:p w:rsidR="00347702" w:rsidRPr="002F7E3A" w:rsidRDefault="00347702" w:rsidP="002F7E3A">
            <w:pPr>
              <w:spacing w:after="0"/>
            </w:pPr>
            <w:r w:rsidRPr="002F7E3A">
              <w:t>Standard deviation of pixel intensities for the region mask (Y) in color channel (X)</w:t>
            </w:r>
          </w:p>
        </w:tc>
      </w:tr>
      <w:tr w:rsidR="002F7E3A" w:rsidRPr="002F7E3A" w:rsidTr="00385370">
        <w:tc>
          <w:tcPr>
            <w:tcW w:w="2448" w:type="dxa"/>
          </w:tcPr>
          <w:p w:rsidR="00347702" w:rsidRPr="002F7E3A" w:rsidRDefault="00347702" w:rsidP="002F7E3A">
            <w:pPr>
              <w:spacing w:after="0"/>
            </w:pPr>
            <w:r w:rsidRPr="002F7E3A">
              <w:t>(X)_(Y)</w:t>
            </w:r>
            <w:proofErr w:type="spellStart"/>
            <w:r w:rsidRPr="002F7E3A">
              <w:t>iqr</w:t>
            </w:r>
            <w:proofErr w:type="spellEnd"/>
          </w:p>
        </w:tc>
        <w:tc>
          <w:tcPr>
            <w:tcW w:w="7110" w:type="dxa"/>
          </w:tcPr>
          <w:p w:rsidR="00347702" w:rsidRPr="002F7E3A" w:rsidRDefault="00347702" w:rsidP="002F7E3A">
            <w:pPr>
              <w:spacing w:after="0"/>
            </w:pPr>
            <w:r w:rsidRPr="002F7E3A">
              <w:t>Interquartile range of pixel intensities for the region mask (Y) in color channel (X), 75</w:t>
            </w:r>
            <w:r w:rsidRPr="002F7E3A">
              <w:rPr>
                <w:vertAlign w:val="superscript"/>
              </w:rPr>
              <w:t>th</w:t>
            </w:r>
            <w:r w:rsidRPr="002F7E3A">
              <w:t xml:space="preserve"> percentile – 25</w:t>
            </w:r>
            <w:r w:rsidRPr="002F7E3A">
              <w:rPr>
                <w:vertAlign w:val="superscript"/>
              </w:rPr>
              <w:t>th</w:t>
            </w:r>
            <w:r w:rsidRPr="002F7E3A">
              <w:t xml:space="preserve"> percentile value</w:t>
            </w:r>
          </w:p>
        </w:tc>
      </w:tr>
      <w:tr w:rsidR="002F7E3A" w:rsidRPr="002F7E3A" w:rsidTr="00385370">
        <w:tc>
          <w:tcPr>
            <w:tcW w:w="2448" w:type="dxa"/>
          </w:tcPr>
          <w:p w:rsidR="00347702" w:rsidRPr="002F7E3A" w:rsidRDefault="00347702" w:rsidP="002F7E3A">
            <w:pPr>
              <w:spacing w:after="0"/>
            </w:pPr>
            <w:r w:rsidRPr="002F7E3A">
              <w:t>(X)_(Y)T20pct</w:t>
            </w:r>
          </w:p>
        </w:tc>
        <w:tc>
          <w:tcPr>
            <w:tcW w:w="7110" w:type="dxa"/>
          </w:tcPr>
          <w:p w:rsidR="00347702" w:rsidRPr="002F7E3A" w:rsidRDefault="00347702" w:rsidP="002F7E3A">
            <w:pPr>
              <w:spacing w:after="0"/>
            </w:pPr>
            <w:r w:rsidRPr="002F7E3A">
              <w:t>Mean intensity for the top 20% of pixel intensities for region mask (Y) in color channel (X)</w:t>
            </w:r>
            <w:r w:rsidR="008B5FCC" w:rsidRPr="002F7E3A">
              <w:t xml:space="preserve">. Useful in comparison with the next measurement to determine subcellular localization without a </w:t>
            </w:r>
            <w:proofErr w:type="spellStart"/>
            <w:r w:rsidR="008B5FCC" w:rsidRPr="002F7E3A">
              <w:t>submask</w:t>
            </w:r>
            <w:proofErr w:type="spellEnd"/>
            <w:r w:rsidR="008B5FCC" w:rsidRPr="002F7E3A">
              <w:t>.</w:t>
            </w:r>
          </w:p>
        </w:tc>
      </w:tr>
      <w:tr w:rsidR="002F7E3A" w:rsidRPr="002F7E3A" w:rsidTr="00385370">
        <w:tc>
          <w:tcPr>
            <w:tcW w:w="2448" w:type="dxa"/>
          </w:tcPr>
          <w:p w:rsidR="00347702" w:rsidRPr="002F7E3A" w:rsidRDefault="00347702" w:rsidP="002F7E3A">
            <w:pPr>
              <w:spacing w:after="0"/>
            </w:pPr>
            <w:r w:rsidRPr="002F7E3A">
              <w:t>(X)_(Y)B</w:t>
            </w:r>
            <w:r w:rsidR="005A196E" w:rsidRPr="002F7E3A">
              <w:t>8</w:t>
            </w:r>
            <w:r w:rsidRPr="002F7E3A">
              <w:t>0pct</w:t>
            </w:r>
          </w:p>
        </w:tc>
        <w:tc>
          <w:tcPr>
            <w:tcW w:w="7110" w:type="dxa"/>
          </w:tcPr>
          <w:p w:rsidR="00347702" w:rsidRPr="002F7E3A" w:rsidRDefault="00347702" w:rsidP="002F7E3A">
            <w:pPr>
              <w:spacing w:after="0"/>
            </w:pPr>
            <w:r w:rsidRPr="002F7E3A">
              <w:t>Mean intensity for the bottom 80% of pixel intensities for region mask (Y) in color channel (X)</w:t>
            </w:r>
            <w:r w:rsidR="008B5FCC" w:rsidRPr="002F7E3A">
              <w:t xml:space="preserve">. Useful in comparison with the previous measurement to determine subcellular localization without a </w:t>
            </w:r>
            <w:proofErr w:type="spellStart"/>
            <w:r w:rsidR="008B5FCC" w:rsidRPr="002F7E3A">
              <w:t>submask</w:t>
            </w:r>
            <w:proofErr w:type="spellEnd"/>
            <w:r w:rsidR="008B5FCC" w:rsidRPr="002F7E3A">
              <w:t>.</w:t>
            </w:r>
          </w:p>
        </w:tc>
      </w:tr>
      <w:tr w:rsidR="002F7E3A" w:rsidRPr="002F7E3A" w:rsidTr="00385370">
        <w:tc>
          <w:tcPr>
            <w:tcW w:w="2448" w:type="dxa"/>
          </w:tcPr>
          <w:p w:rsidR="00347702" w:rsidRPr="002F7E3A" w:rsidRDefault="00347702" w:rsidP="002F7E3A">
            <w:pPr>
              <w:spacing w:after="0"/>
            </w:pPr>
            <w:r w:rsidRPr="002F7E3A">
              <w:t>(X)_(Y)M50pct</w:t>
            </w:r>
          </w:p>
        </w:tc>
        <w:tc>
          <w:tcPr>
            <w:tcW w:w="7110" w:type="dxa"/>
          </w:tcPr>
          <w:p w:rsidR="00347702" w:rsidRPr="002F7E3A" w:rsidRDefault="00347702" w:rsidP="002F7E3A">
            <w:pPr>
              <w:spacing w:after="0"/>
            </w:pPr>
            <w:r w:rsidRPr="002F7E3A">
              <w:t>Mean intensity for the middle 50% of pixel intensities for region mask (Y) in color channel (X)</w:t>
            </w:r>
          </w:p>
        </w:tc>
      </w:tr>
      <w:tr w:rsidR="002F7E3A" w:rsidRPr="002F7E3A" w:rsidTr="00385370">
        <w:tc>
          <w:tcPr>
            <w:tcW w:w="2448" w:type="dxa"/>
          </w:tcPr>
          <w:p w:rsidR="00347702" w:rsidRPr="002F7E3A" w:rsidRDefault="00347702" w:rsidP="002F7E3A">
            <w:pPr>
              <w:spacing w:after="0"/>
            </w:pPr>
            <w:r w:rsidRPr="002F7E3A">
              <w:t>(X)_</w:t>
            </w:r>
            <w:proofErr w:type="spellStart"/>
            <w:r w:rsidRPr="002F7E3A">
              <w:t>cellint</w:t>
            </w:r>
            <w:proofErr w:type="spellEnd"/>
          </w:p>
        </w:tc>
        <w:tc>
          <w:tcPr>
            <w:tcW w:w="7110" w:type="dxa"/>
          </w:tcPr>
          <w:p w:rsidR="00347702" w:rsidRPr="002F7E3A" w:rsidRDefault="00347702" w:rsidP="002F7E3A">
            <w:pPr>
              <w:spacing w:after="0"/>
            </w:pPr>
            <w:r w:rsidRPr="002F7E3A">
              <w:t>Integrated fluorescence of color channel (X) (mean pixel intensity x volume) for the whole cell (mother and any connected bud)</w:t>
            </w:r>
          </w:p>
        </w:tc>
      </w:tr>
      <w:tr w:rsidR="002F7E3A" w:rsidRPr="002F7E3A" w:rsidTr="00385370">
        <w:tc>
          <w:tcPr>
            <w:tcW w:w="2448" w:type="dxa"/>
          </w:tcPr>
          <w:p w:rsidR="00347702" w:rsidRPr="002F7E3A" w:rsidRDefault="00347702" w:rsidP="002F7E3A">
            <w:pPr>
              <w:spacing w:after="0"/>
            </w:pPr>
            <w:r w:rsidRPr="002F7E3A">
              <w:t>(Z)Raw</w:t>
            </w:r>
          </w:p>
        </w:tc>
        <w:tc>
          <w:tcPr>
            <w:tcW w:w="7110" w:type="dxa"/>
          </w:tcPr>
          <w:p w:rsidR="00347702" w:rsidRPr="002F7E3A" w:rsidRDefault="00347702" w:rsidP="002F7E3A">
            <w:pPr>
              <w:spacing w:after="0"/>
            </w:pPr>
            <w:r w:rsidRPr="002F7E3A">
              <w:t>Raw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(Z)Smooth</w:t>
            </w:r>
          </w:p>
        </w:tc>
        <w:tc>
          <w:tcPr>
            <w:tcW w:w="7110" w:type="dxa"/>
          </w:tcPr>
          <w:p w:rsidR="00347702" w:rsidRPr="002F7E3A" w:rsidRDefault="00347702" w:rsidP="002F7E3A">
            <w:pPr>
              <w:spacing w:after="0"/>
            </w:pPr>
            <w:r w:rsidRPr="002F7E3A">
              <w:t>Spline-smoothed raw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(Z)Whole</w:t>
            </w:r>
          </w:p>
        </w:tc>
        <w:tc>
          <w:tcPr>
            <w:tcW w:w="7110" w:type="dxa"/>
          </w:tcPr>
          <w:p w:rsidR="00347702" w:rsidRPr="002F7E3A" w:rsidRDefault="00347702" w:rsidP="002F7E3A">
            <w:pPr>
              <w:spacing w:after="0"/>
            </w:pPr>
            <w:r w:rsidRPr="002F7E3A">
              <w:t>Whole cell (mother + attached bud (Z)</w:t>
            </w:r>
            <w:proofErr w:type="spellStart"/>
            <w:r w:rsidRPr="002F7E3A">
              <w:t>Rawsmooth</w:t>
            </w:r>
            <w:proofErr w:type="spellEnd"/>
            <w:r w:rsidRPr="002F7E3A">
              <w:t>)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Cont</w:t>
            </w:r>
            <w:proofErr w:type="spellEnd"/>
          </w:p>
        </w:tc>
        <w:tc>
          <w:tcPr>
            <w:tcW w:w="7110" w:type="dxa"/>
          </w:tcPr>
          <w:p w:rsidR="00347702" w:rsidRPr="002F7E3A" w:rsidRDefault="00347702" w:rsidP="002F7E3A">
            <w:pPr>
              <w:spacing w:after="0"/>
            </w:pPr>
            <w:r w:rsidRPr="002F7E3A">
              <w:t>Whole cell time series data made continuous at divisions (“running total”)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WhSmooth</w:t>
            </w:r>
            <w:proofErr w:type="spellEnd"/>
          </w:p>
        </w:tc>
        <w:tc>
          <w:tcPr>
            <w:tcW w:w="7110" w:type="dxa"/>
          </w:tcPr>
          <w:p w:rsidR="00347702" w:rsidRPr="002F7E3A" w:rsidRDefault="00347702" w:rsidP="002F7E3A">
            <w:pPr>
              <w:spacing w:after="0"/>
            </w:pPr>
            <w:r w:rsidRPr="002F7E3A">
              <w:t>Spline-smoothed (Z)Whole cell time series data output by “Time Series Analysis” for variable (Z)</w:t>
            </w:r>
          </w:p>
        </w:tc>
      </w:tr>
      <w:tr w:rsidR="002F7E3A" w:rsidRPr="002F7E3A" w:rsidTr="00385370">
        <w:tc>
          <w:tcPr>
            <w:tcW w:w="2448" w:type="dxa"/>
          </w:tcPr>
          <w:p w:rsidR="00347702" w:rsidRPr="002F7E3A" w:rsidRDefault="00347702" w:rsidP="002F7E3A">
            <w:pPr>
              <w:spacing w:after="0"/>
            </w:pPr>
            <w:r w:rsidRPr="002F7E3A">
              <w:t>(Z)</w:t>
            </w:r>
            <w:proofErr w:type="spellStart"/>
            <w:r w:rsidRPr="002F7E3A">
              <w:t>ddt</w:t>
            </w:r>
            <w:proofErr w:type="spellEnd"/>
          </w:p>
        </w:tc>
        <w:tc>
          <w:tcPr>
            <w:tcW w:w="7110" w:type="dxa"/>
          </w:tcPr>
          <w:p w:rsidR="00347702" w:rsidRPr="002F7E3A" w:rsidRDefault="00347702" w:rsidP="002F7E3A">
            <w:pPr>
              <w:spacing w:after="0"/>
            </w:pPr>
            <w:r w:rsidRPr="002F7E3A">
              <w:t>First time-derivative of spline-smoothed (Z)Whole cell time series data output by “Time Series Analysis” for variable (Z)</w:t>
            </w:r>
          </w:p>
        </w:tc>
      </w:tr>
      <w:tr w:rsidR="00347702" w:rsidRPr="002F7E3A" w:rsidTr="00385370">
        <w:tc>
          <w:tcPr>
            <w:tcW w:w="2448" w:type="dxa"/>
          </w:tcPr>
          <w:p w:rsidR="00347702" w:rsidRPr="002F7E3A" w:rsidRDefault="00347702" w:rsidP="002F7E3A">
            <w:pPr>
              <w:spacing w:after="0"/>
            </w:pPr>
            <w:r w:rsidRPr="002F7E3A">
              <w:t>(Z)d2dt2</w:t>
            </w:r>
          </w:p>
        </w:tc>
        <w:tc>
          <w:tcPr>
            <w:tcW w:w="7110" w:type="dxa"/>
          </w:tcPr>
          <w:p w:rsidR="00347702" w:rsidRPr="002F7E3A" w:rsidRDefault="00347702" w:rsidP="002F7E3A">
            <w:pPr>
              <w:spacing w:after="0"/>
            </w:pPr>
            <w:r w:rsidRPr="002F7E3A">
              <w:t>Second time-derivative of spline-smoothed (Z)Whole cell time series data output by “Time Series Analysis” for variable (Z)</w:t>
            </w:r>
          </w:p>
        </w:tc>
      </w:tr>
    </w:tbl>
    <w:p w:rsidR="00347702" w:rsidRPr="002F7E3A" w:rsidRDefault="00347702" w:rsidP="002F7E3A">
      <w:pPr>
        <w:spacing w:after="0"/>
      </w:pPr>
    </w:p>
    <w:p w:rsidR="00347702" w:rsidRPr="002F7E3A" w:rsidRDefault="00347702" w:rsidP="002F7E3A">
      <w:pPr>
        <w:spacing w:after="0"/>
        <w:rPr>
          <w:b/>
        </w:rPr>
      </w:pPr>
      <w:r w:rsidRPr="002F7E3A">
        <w:rPr>
          <w:b/>
        </w:rPr>
        <w:t>Table 2: Cell ID color code for lineage assignment status</w:t>
      </w:r>
    </w:p>
    <w:tbl>
      <w:tblPr>
        <w:tblStyle w:val="TableGrid"/>
        <w:tblW w:w="0" w:type="auto"/>
        <w:tblLook w:val="04A0" w:firstRow="1" w:lastRow="0" w:firstColumn="1" w:lastColumn="0" w:noHBand="0" w:noVBand="1"/>
      </w:tblPr>
      <w:tblGrid>
        <w:gridCol w:w="3528"/>
        <w:gridCol w:w="6048"/>
      </w:tblGrid>
      <w:tr w:rsidR="002F7E3A" w:rsidRPr="002F7E3A" w:rsidTr="00347702">
        <w:tc>
          <w:tcPr>
            <w:tcW w:w="3528" w:type="dxa"/>
          </w:tcPr>
          <w:p w:rsidR="00347702" w:rsidRPr="002F7E3A" w:rsidRDefault="00347702" w:rsidP="002F7E3A">
            <w:pPr>
              <w:pStyle w:val="ListParagraph"/>
              <w:spacing w:after="0"/>
              <w:rPr>
                <w:b/>
              </w:rPr>
            </w:pPr>
            <w:r w:rsidRPr="002F7E3A">
              <w:rPr>
                <w:b/>
              </w:rPr>
              <w:t>Cell ID color</w:t>
            </w:r>
          </w:p>
        </w:tc>
        <w:tc>
          <w:tcPr>
            <w:tcW w:w="6048" w:type="dxa"/>
          </w:tcPr>
          <w:p w:rsidR="00347702" w:rsidRPr="002F7E3A" w:rsidRDefault="00347702" w:rsidP="002F7E3A">
            <w:pPr>
              <w:pStyle w:val="ListParagraph"/>
              <w:spacing w:after="0"/>
              <w:rPr>
                <w:b/>
              </w:rPr>
            </w:pPr>
            <w:r w:rsidRPr="002F7E3A">
              <w:rPr>
                <w:b/>
              </w:rPr>
              <w:t>Lineage status</w:t>
            </w:r>
          </w:p>
        </w:tc>
      </w:tr>
      <w:tr w:rsidR="002F7E3A" w:rsidRPr="002F7E3A" w:rsidTr="00347702">
        <w:tc>
          <w:tcPr>
            <w:tcW w:w="3528" w:type="dxa"/>
          </w:tcPr>
          <w:p w:rsidR="00347702" w:rsidRPr="002F7E3A" w:rsidRDefault="00347702" w:rsidP="002F7E3A">
            <w:pPr>
              <w:pStyle w:val="ListParagraph"/>
              <w:spacing w:after="0"/>
            </w:pPr>
            <w:r w:rsidRPr="002F7E3A">
              <w:t>yellow</w:t>
            </w:r>
          </w:p>
        </w:tc>
        <w:tc>
          <w:tcPr>
            <w:tcW w:w="6048" w:type="dxa"/>
          </w:tcPr>
          <w:p w:rsidR="00347702" w:rsidRPr="002F7E3A" w:rsidRDefault="00347702" w:rsidP="002F7E3A">
            <w:pPr>
              <w:pStyle w:val="ListParagraph"/>
              <w:spacing w:after="0"/>
            </w:pPr>
            <w:r w:rsidRPr="002F7E3A">
              <w:t>mother assigned</w:t>
            </w:r>
          </w:p>
        </w:tc>
      </w:tr>
      <w:tr w:rsidR="002F7E3A" w:rsidRPr="002F7E3A" w:rsidTr="00347702">
        <w:tc>
          <w:tcPr>
            <w:tcW w:w="3528" w:type="dxa"/>
          </w:tcPr>
          <w:p w:rsidR="00347702" w:rsidRPr="002F7E3A" w:rsidRDefault="00347702" w:rsidP="002F7E3A">
            <w:pPr>
              <w:pStyle w:val="ListParagraph"/>
              <w:spacing w:after="0"/>
            </w:pPr>
            <w:r w:rsidRPr="002F7E3A">
              <w:t>pink</w:t>
            </w:r>
          </w:p>
        </w:tc>
        <w:tc>
          <w:tcPr>
            <w:tcW w:w="6048" w:type="dxa"/>
          </w:tcPr>
          <w:p w:rsidR="00347702" w:rsidRPr="002F7E3A" w:rsidRDefault="00347702" w:rsidP="002F7E3A">
            <w:pPr>
              <w:pStyle w:val="ListParagraph"/>
              <w:spacing w:after="0"/>
            </w:pPr>
            <w:r w:rsidRPr="002F7E3A">
              <w:t>new bud (red line drawn to assigned mother)</w:t>
            </w:r>
          </w:p>
        </w:tc>
      </w:tr>
      <w:tr w:rsidR="002F7E3A" w:rsidRPr="002F7E3A" w:rsidTr="00347702">
        <w:tc>
          <w:tcPr>
            <w:tcW w:w="3528" w:type="dxa"/>
          </w:tcPr>
          <w:p w:rsidR="00347702" w:rsidRPr="002F7E3A" w:rsidRDefault="00347702" w:rsidP="002F7E3A">
            <w:pPr>
              <w:pStyle w:val="ListParagraph"/>
              <w:spacing w:after="0"/>
            </w:pPr>
            <w:r w:rsidRPr="002F7E3A">
              <w:t>green</w:t>
            </w:r>
          </w:p>
        </w:tc>
        <w:tc>
          <w:tcPr>
            <w:tcW w:w="6048" w:type="dxa"/>
          </w:tcPr>
          <w:p w:rsidR="00347702" w:rsidRPr="002F7E3A" w:rsidRDefault="00347702" w:rsidP="002F7E3A">
            <w:pPr>
              <w:pStyle w:val="ListParagraph"/>
              <w:spacing w:after="0"/>
            </w:pPr>
            <w:r w:rsidRPr="002F7E3A">
              <w:t>no mother assigned</w:t>
            </w:r>
          </w:p>
        </w:tc>
      </w:tr>
    </w:tbl>
    <w:p w:rsidR="00347702" w:rsidRDefault="00347702" w:rsidP="002F7E3A">
      <w:pPr>
        <w:spacing w:after="0"/>
      </w:pPr>
    </w:p>
    <w:p w:rsidR="006765A7" w:rsidRPr="002F7E3A" w:rsidRDefault="006765A7" w:rsidP="002F7E3A">
      <w:pPr>
        <w:spacing w:after="0"/>
        <w:rPr>
          <w:b/>
        </w:rPr>
      </w:pPr>
      <w:r w:rsidRPr="002F7E3A">
        <w:rPr>
          <w:b/>
        </w:rPr>
        <w:t xml:space="preserve">Table </w:t>
      </w:r>
      <w:r w:rsidR="00347702" w:rsidRPr="002F7E3A">
        <w:rPr>
          <w:b/>
        </w:rPr>
        <w:t>3</w:t>
      </w:r>
      <w:r w:rsidRPr="002F7E3A">
        <w:rPr>
          <w:b/>
        </w:rPr>
        <w:t xml:space="preserve">: </w:t>
      </w:r>
      <w:r w:rsidR="003F778B" w:rsidRPr="002F7E3A">
        <w:rPr>
          <w:b/>
        </w:rPr>
        <w:t>GRAFTS</w:t>
      </w:r>
      <w:r w:rsidRPr="002F7E3A">
        <w:rPr>
          <w:b/>
        </w:rPr>
        <w:t xml:space="preserve"> file descriptions.</w:t>
      </w:r>
    </w:p>
    <w:tbl>
      <w:tblPr>
        <w:tblStyle w:val="TableGrid"/>
        <w:tblW w:w="0" w:type="auto"/>
        <w:tblLook w:val="04A0" w:firstRow="1" w:lastRow="0" w:firstColumn="1" w:lastColumn="0" w:noHBand="0" w:noVBand="1"/>
      </w:tblPr>
      <w:tblGrid>
        <w:gridCol w:w="4788"/>
        <w:gridCol w:w="4788"/>
      </w:tblGrid>
      <w:tr w:rsidR="002F7E3A" w:rsidRPr="002F7E3A" w:rsidTr="006765A7">
        <w:tc>
          <w:tcPr>
            <w:tcW w:w="4788" w:type="dxa"/>
          </w:tcPr>
          <w:p w:rsidR="006765A7" w:rsidRPr="002F7E3A" w:rsidRDefault="006765A7" w:rsidP="002F7E3A">
            <w:pPr>
              <w:spacing w:after="0"/>
              <w:rPr>
                <w:b/>
              </w:rPr>
            </w:pPr>
            <w:r w:rsidRPr="002F7E3A">
              <w:rPr>
                <w:b/>
              </w:rPr>
              <w:t>File Name</w:t>
            </w:r>
          </w:p>
        </w:tc>
        <w:tc>
          <w:tcPr>
            <w:tcW w:w="4788" w:type="dxa"/>
          </w:tcPr>
          <w:p w:rsidR="006765A7" w:rsidRPr="002F7E3A" w:rsidRDefault="006765A7" w:rsidP="002F7E3A">
            <w:pPr>
              <w:spacing w:after="0"/>
              <w:rPr>
                <w:b/>
              </w:rPr>
            </w:pPr>
            <w:r w:rsidRPr="002F7E3A">
              <w:rPr>
                <w:b/>
              </w:rPr>
              <w:t>Description</w:t>
            </w:r>
          </w:p>
        </w:tc>
      </w:tr>
      <w:tr w:rsidR="002F7E3A" w:rsidRPr="002F7E3A" w:rsidTr="006765A7">
        <w:tc>
          <w:tcPr>
            <w:tcW w:w="4788" w:type="dxa"/>
          </w:tcPr>
          <w:p w:rsidR="006765A7" w:rsidRPr="002F7E3A" w:rsidRDefault="006765A7" w:rsidP="002F7E3A">
            <w:pPr>
              <w:spacing w:after="0"/>
            </w:pPr>
            <w:proofErr w:type="spellStart"/>
            <w:r w:rsidRPr="002F7E3A">
              <w:t>FormatData.m</w:t>
            </w:r>
            <w:proofErr w:type="spellEnd"/>
          </w:p>
        </w:tc>
        <w:tc>
          <w:tcPr>
            <w:tcW w:w="4788" w:type="dxa"/>
          </w:tcPr>
          <w:p w:rsidR="006765A7" w:rsidRPr="002F7E3A" w:rsidRDefault="006765A7" w:rsidP="002F7E3A">
            <w:pPr>
              <w:spacing w:after="0"/>
            </w:pPr>
            <w:r w:rsidRPr="002F7E3A">
              <w:t xml:space="preserve">Data input GUI that formats movies and segments BF images for processing by </w:t>
            </w:r>
            <w:proofErr w:type="spellStart"/>
            <w:r w:rsidRPr="002F7E3A">
              <w:t>ProcessTimeSeries.m</w:t>
            </w:r>
            <w:proofErr w:type="spellEnd"/>
          </w:p>
        </w:tc>
      </w:tr>
      <w:tr w:rsidR="002F7E3A" w:rsidRPr="002F7E3A" w:rsidTr="006765A7">
        <w:tc>
          <w:tcPr>
            <w:tcW w:w="4788" w:type="dxa"/>
          </w:tcPr>
          <w:p w:rsidR="0052500C" w:rsidRPr="002F7E3A" w:rsidRDefault="0052500C" w:rsidP="002F7E3A">
            <w:pPr>
              <w:spacing w:after="0"/>
            </w:pPr>
            <w:proofErr w:type="spellStart"/>
            <w:r w:rsidRPr="002F7E3A">
              <w:t>FormatData.fig</w:t>
            </w:r>
            <w:proofErr w:type="spellEnd"/>
          </w:p>
        </w:tc>
        <w:tc>
          <w:tcPr>
            <w:tcW w:w="4788" w:type="dxa"/>
          </w:tcPr>
          <w:p w:rsidR="0052500C" w:rsidRPr="002F7E3A" w:rsidRDefault="0052500C" w:rsidP="002F7E3A">
            <w:pPr>
              <w:spacing w:after="0"/>
            </w:pPr>
            <w:proofErr w:type="spellStart"/>
            <w:r w:rsidRPr="002F7E3A">
              <w:t>FormatData</w:t>
            </w:r>
            <w:proofErr w:type="spellEnd"/>
            <w:r w:rsidRPr="002F7E3A">
              <w:t xml:space="preserve"> GUI window layout</w:t>
            </w:r>
          </w:p>
        </w:tc>
      </w:tr>
      <w:tr w:rsidR="002F7E3A" w:rsidRPr="002F7E3A" w:rsidTr="006765A7">
        <w:tc>
          <w:tcPr>
            <w:tcW w:w="4788" w:type="dxa"/>
          </w:tcPr>
          <w:p w:rsidR="0052500C" w:rsidRPr="002F7E3A" w:rsidRDefault="0052500C" w:rsidP="002F7E3A">
            <w:pPr>
              <w:spacing w:after="0"/>
            </w:pPr>
            <w:proofErr w:type="spellStart"/>
            <w:r w:rsidRPr="002F7E3A">
              <w:t>BFsegment.m</w:t>
            </w:r>
            <w:proofErr w:type="spellEnd"/>
          </w:p>
        </w:tc>
        <w:tc>
          <w:tcPr>
            <w:tcW w:w="4788" w:type="dxa"/>
          </w:tcPr>
          <w:p w:rsidR="0052500C" w:rsidRPr="002F7E3A" w:rsidRDefault="00A8446D" w:rsidP="002F7E3A">
            <w:pPr>
              <w:spacing w:after="0"/>
            </w:pPr>
            <w:r w:rsidRPr="002F7E3A">
              <w:t xml:space="preserve">BF segmentation module, with extractregions2.m and </w:t>
            </w:r>
            <w:proofErr w:type="spellStart"/>
            <w:r w:rsidRPr="002F7E3A">
              <w:t>segmentregions.m</w:t>
            </w:r>
            <w:proofErr w:type="spellEnd"/>
          </w:p>
        </w:tc>
      </w:tr>
      <w:tr w:rsidR="002F7E3A" w:rsidRPr="002F7E3A" w:rsidTr="006765A7">
        <w:tc>
          <w:tcPr>
            <w:tcW w:w="4788" w:type="dxa"/>
          </w:tcPr>
          <w:p w:rsidR="00425F96" w:rsidRPr="002F7E3A" w:rsidRDefault="00425F96" w:rsidP="002F7E3A">
            <w:pPr>
              <w:spacing w:after="0"/>
            </w:pPr>
            <w:proofErr w:type="spellStart"/>
            <w:r w:rsidRPr="002F7E3A">
              <w:t>SegTest.m</w:t>
            </w:r>
            <w:proofErr w:type="spellEnd"/>
          </w:p>
        </w:tc>
        <w:tc>
          <w:tcPr>
            <w:tcW w:w="4788" w:type="dxa"/>
          </w:tcPr>
          <w:p w:rsidR="00425F96" w:rsidRPr="002F7E3A" w:rsidRDefault="00A8446D" w:rsidP="002F7E3A">
            <w:pPr>
              <w:spacing w:after="0"/>
            </w:pPr>
            <w:r w:rsidRPr="002F7E3A">
              <w:t>Segmentation quality testing GUI</w:t>
            </w:r>
          </w:p>
        </w:tc>
      </w:tr>
      <w:tr w:rsidR="002F7E3A" w:rsidRPr="002F7E3A" w:rsidTr="006765A7">
        <w:tc>
          <w:tcPr>
            <w:tcW w:w="4788" w:type="dxa"/>
          </w:tcPr>
          <w:p w:rsidR="00425F96" w:rsidRPr="002F7E3A" w:rsidRDefault="00425F96" w:rsidP="002F7E3A">
            <w:pPr>
              <w:spacing w:after="0"/>
            </w:pPr>
            <w:proofErr w:type="spellStart"/>
            <w:r w:rsidRPr="002F7E3A">
              <w:t>SegTest.fig</w:t>
            </w:r>
            <w:proofErr w:type="spellEnd"/>
          </w:p>
        </w:tc>
        <w:tc>
          <w:tcPr>
            <w:tcW w:w="4788" w:type="dxa"/>
          </w:tcPr>
          <w:p w:rsidR="00425F96" w:rsidRPr="002F7E3A" w:rsidRDefault="00A8446D" w:rsidP="002F7E3A">
            <w:pPr>
              <w:spacing w:after="0"/>
            </w:pPr>
            <w:proofErr w:type="spellStart"/>
            <w:r w:rsidRPr="002F7E3A">
              <w:t>SegTest</w:t>
            </w:r>
            <w:proofErr w:type="spellEnd"/>
            <w:r w:rsidRPr="002F7E3A">
              <w:t xml:space="preserve"> GUI window layout</w:t>
            </w:r>
          </w:p>
        </w:tc>
      </w:tr>
      <w:tr w:rsidR="002F7E3A" w:rsidRPr="002F7E3A" w:rsidTr="006765A7">
        <w:tc>
          <w:tcPr>
            <w:tcW w:w="4788" w:type="dxa"/>
          </w:tcPr>
          <w:p w:rsidR="00425F96" w:rsidRPr="002F7E3A" w:rsidRDefault="00425F96" w:rsidP="002F7E3A">
            <w:pPr>
              <w:spacing w:after="0"/>
            </w:pPr>
            <w:r w:rsidRPr="002F7E3A">
              <w:t>extractregions2.m</w:t>
            </w:r>
          </w:p>
        </w:tc>
        <w:tc>
          <w:tcPr>
            <w:tcW w:w="4788" w:type="dxa"/>
          </w:tcPr>
          <w:p w:rsidR="00425F96" w:rsidRPr="002F7E3A" w:rsidRDefault="00A8446D" w:rsidP="002F7E3A">
            <w:pPr>
              <w:spacing w:after="0"/>
            </w:pPr>
            <w:r w:rsidRPr="002F7E3A">
              <w:t>First component of BF segmentation module to identify regions</w:t>
            </w:r>
          </w:p>
        </w:tc>
      </w:tr>
      <w:tr w:rsidR="002F7E3A" w:rsidRPr="002F7E3A" w:rsidTr="006765A7">
        <w:tc>
          <w:tcPr>
            <w:tcW w:w="4788" w:type="dxa"/>
          </w:tcPr>
          <w:p w:rsidR="00425F96" w:rsidRPr="002F7E3A" w:rsidRDefault="00425F96" w:rsidP="002F7E3A">
            <w:pPr>
              <w:spacing w:after="0"/>
            </w:pPr>
            <w:proofErr w:type="spellStart"/>
            <w:r w:rsidRPr="002F7E3A">
              <w:t>segmentregions.m</w:t>
            </w:r>
            <w:proofErr w:type="spellEnd"/>
          </w:p>
        </w:tc>
        <w:tc>
          <w:tcPr>
            <w:tcW w:w="4788" w:type="dxa"/>
          </w:tcPr>
          <w:p w:rsidR="00425F96" w:rsidRPr="002F7E3A" w:rsidRDefault="00A8446D" w:rsidP="002F7E3A">
            <w:pPr>
              <w:spacing w:after="0"/>
            </w:pPr>
            <w:r w:rsidRPr="002F7E3A">
              <w:t>Second component of BF segmentation module to separate and clean cell regions</w:t>
            </w:r>
          </w:p>
        </w:tc>
      </w:tr>
      <w:tr w:rsidR="00E03397" w:rsidTr="006765A7">
        <w:tc>
          <w:tcPr>
            <w:tcW w:w="4788" w:type="dxa"/>
          </w:tcPr>
          <w:p w:rsidR="00E03397" w:rsidRDefault="00E03397" w:rsidP="002F7E3A">
            <w:pPr>
              <w:spacing w:after="0"/>
            </w:pPr>
            <w:r>
              <w:t>color2submask.m</w:t>
            </w:r>
          </w:p>
        </w:tc>
        <w:tc>
          <w:tcPr>
            <w:tcW w:w="4788" w:type="dxa"/>
          </w:tcPr>
          <w:p w:rsidR="00E03397" w:rsidRDefault="00E03397" w:rsidP="002F7E3A">
            <w:pPr>
              <w:spacing w:after="0"/>
            </w:pPr>
            <w:r>
              <w:t xml:space="preserve">Fluorescence-based </w:t>
            </w:r>
            <w:proofErr w:type="spellStart"/>
            <w:r>
              <w:t>submask</w:t>
            </w:r>
            <w:proofErr w:type="spellEnd"/>
            <w:r>
              <w:t xml:space="preserve"> segmentation module</w:t>
            </w:r>
          </w:p>
        </w:tc>
      </w:tr>
      <w:tr w:rsidR="00E03397" w:rsidTr="006765A7">
        <w:tc>
          <w:tcPr>
            <w:tcW w:w="4788" w:type="dxa"/>
          </w:tcPr>
          <w:p w:rsidR="00E03397" w:rsidRDefault="00E03397" w:rsidP="002F7E3A">
            <w:pPr>
              <w:spacing w:after="0"/>
            </w:pPr>
            <w:proofErr w:type="spellStart"/>
            <w:r>
              <w:t>ColorThreshTest.m</w:t>
            </w:r>
            <w:proofErr w:type="spellEnd"/>
          </w:p>
        </w:tc>
        <w:tc>
          <w:tcPr>
            <w:tcW w:w="4788" w:type="dxa"/>
          </w:tcPr>
          <w:p w:rsidR="00E03397" w:rsidRDefault="00E03397" w:rsidP="002F7E3A">
            <w:pPr>
              <w:spacing w:after="0"/>
            </w:pPr>
            <w:r>
              <w:t>Fluorescence-based threshold mask testing GUI</w:t>
            </w:r>
          </w:p>
        </w:tc>
      </w:tr>
      <w:tr w:rsidR="00E03397" w:rsidTr="006765A7">
        <w:tc>
          <w:tcPr>
            <w:tcW w:w="4788" w:type="dxa"/>
          </w:tcPr>
          <w:p w:rsidR="00E03397" w:rsidRDefault="00E03397" w:rsidP="002F7E3A">
            <w:pPr>
              <w:spacing w:after="0"/>
            </w:pPr>
            <w:proofErr w:type="spellStart"/>
            <w:r>
              <w:t>ColorThreshTest.fig</w:t>
            </w:r>
            <w:proofErr w:type="spellEnd"/>
          </w:p>
        </w:tc>
        <w:tc>
          <w:tcPr>
            <w:tcW w:w="4788" w:type="dxa"/>
          </w:tcPr>
          <w:p w:rsidR="00E03397" w:rsidRDefault="00E03397" w:rsidP="002F7E3A">
            <w:pPr>
              <w:spacing w:after="0"/>
            </w:pPr>
            <w:proofErr w:type="spellStart"/>
            <w:r>
              <w:t>ColorThreshTest</w:t>
            </w:r>
            <w:proofErr w:type="spellEnd"/>
            <w:r>
              <w:t xml:space="preserve"> GUI window layout</w:t>
            </w:r>
          </w:p>
        </w:tc>
      </w:tr>
      <w:tr w:rsidR="0052500C" w:rsidTr="006765A7">
        <w:tc>
          <w:tcPr>
            <w:tcW w:w="4788" w:type="dxa"/>
          </w:tcPr>
          <w:p w:rsidR="0052500C" w:rsidRPr="006765A7" w:rsidRDefault="0052500C" w:rsidP="002F7E3A">
            <w:pPr>
              <w:spacing w:after="0"/>
            </w:pPr>
            <w:r>
              <w:t>tiffread2.m</w:t>
            </w:r>
          </w:p>
        </w:tc>
        <w:tc>
          <w:tcPr>
            <w:tcW w:w="4788" w:type="dxa"/>
          </w:tcPr>
          <w:p w:rsidR="0052500C" w:rsidRDefault="00A8446D" w:rsidP="002F7E3A">
            <w:pPr>
              <w:spacing w:after="0"/>
            </w:pPr>
            <w:r>
              <w:t xml:space="preserve">Extracts data *.TIF or *.STK files for use in </w:t>
            </w:r>
            <w:r w:rsidR="005578CE">
              <w:t>MATLAB</w:t>
            </w:r>
          </w:p>
        </w:tc>
      </w:tr>
      <w:tr w:rsidR="00E03397" w:rsidTr="006765A7">
        <w:tc>
          <w:tcPr>
            <w:tcW w:w="4788" w:type="dxa"/>
          </w:tcPr>
          <w:p w:rsidR="00E03397" w:rsidRDefault="00E03397" w:rsidP="002F7E3A">
            <w:pPr>
              <w:spacing w:after="0"/>
            </w:pPr>
            <w:proofErr w:type="spellStart"/>
            <w:r>
              <w:t>imalign.m</w:t>
            </w:r>
            <w:proofErr w:type="spellEnd"/>
          </w:p>
        </w:tc>
        <w:tc>
          <w:tcPr>
            <w:tcW w:w="4788" w:type="dxa"/>
          </w:tcPr>
          <w:p w:rsidR="00E03397" w:rsidRDefault="00E03397" w:rsidP="002F7E3A">
            <w:pPr>
              <w:spacing w:after="0"/>
            </w:pPr>
            <w:r>
              <w:t>Image registration using 2D cross correlation</w:t>
            </w:r>
          </w:p>
        </w:tc>
      </w:tr>
      <w:tr w:rsidR="006765A7" w:rsidTr="006765A7">
        <w:tc>
          <w:tcPr>
            <w:tcW w:w="4788" w:type="dxa"/>
          </w:tcPr>
          <w:p w:rsidR="006765A7" w:rsidRDefault="006765A7" w:rsidP="002F7E3A">
            <w:pPr>
              <w:spacing w:after="0"/>
            </w:pPr>
            <w:proofErr w:type="spellStart"/>
            <w:r>
              <w:t>ProcessTimeSeries.m</w:t>
            </w:r>
            <w:proofErr w:type="spellEnd"/>
          </w:p>
        </w:tc>
        <w:tc>
          <w:tcPr>
            <w:tcW w:w="4788" w:type="dxa"/>
          </w:tcPr>
          <w:p w:rsidR="006765A7" w:rsidRDefault="006765A7" w:rsidP="002F7E3A">
            <w:pPr>
              <w:spacing w:after="0"/>
            </w:pPr>
            <w:r>
              <w:t>Data processing GUI that tracks regions, assigns lineages, and enables visual correction of errors. Also</w:t>
            </w:r>
            <w:r w:rsidR="00041AB4">
              <w:t xml:space="preserve"> provides GUI-based plotting capability and outputs</w:t>
            </w:r>
            <w:r w:rsidR="0052500C">
              <w:t xml:space="preserve"> whole-cell time series data</w:t>
            </w:r>
          </w:p>
        </w:tc>
      </w:tr>
      <w:tr w:rsidR="0052500C" w:rsidTr="006765A7">
        <w:tc>
          <w:tcPr>
            <w:tcW w:w="4788" w:type="dxa"/>
          </w:tcPr>
          <w:p w:rsidR="0052500C" w:rsidRDefault="0052500C" w:rsidP="002F7E3A">
            <w:pPr>
              <w:spacing w:after="0"/>
            </w:pPr>
            <w:proofErr w:type="spellStart"/>
            <w:r>
              <w:t>ProcessTimeSeries.fig</w:t>
            </w:r>
            <w:proofErr w:type="spellEnd"/>
          </w:p>
        </w:tc>
        <w:tc>
          <w:tcPr>
            <w:tcW w:w="4788" w:type="dxa"/>
          </w:tcPr>
          <w:p w:rsidR="0052500C" w:rsidRDefault="0052500C" w:rsidP="002F7E3A">
            <w:pPr>
              <w:spacing w:after="0"/>
            </w:pPr>
            <w:proofErr w:type="spellStart"/>
            <w:r>
              <w:t>ProcessTimeSeries</w:t>
            </w:r>
            <w:proofErr w:type="spellEnd"/>
            <w:r>
              <w:t xml:space="preserve"> GUI window layout</w:t>
            </w:r>
          </w:p>
        </w:tc>
      </w:tr>
      <w:tr w:rsidR="006765A7" w:rsidTr="006765A7">
        <w:tc>
          <w:tcPr>
            <w:tcW w:w="4788" w:type="dxa"/>
          </w:tcPr>
          <w:p w:rsidR="006765A7" w:rsidRDefault="0052500C" w:rsidP="002F7E3A">
            <w:pPr>
              <w:spacing w:after="0"/>
            </w:pPr>
            <w:proofErr w:type="spellStart"/>
            <w:r>
              <w:t>cleanMask.m</w:t>
            </w:r>
            <w:proofErr w:type="spellEnd"/>
          </w:p>
        </w:tc>
        <w:tc>
          <w:tcPr>
            <w:tcW w:w="4788" w:type="dxa"/>
          </w:tcPr>
          <w:p w:rsidR="006765A7" w:rsidRDefault="00912B05" w:rsidP="002F7E3A">
            <w:pPr>
              <w:spacing w:after="0"/>
            </w:pPr>
            <w:r>
              <w:t xml:space="preserve">Eliminates mask regions based on parameters in </w:t>
            </w:r>
            <w:proofErr w:type="spellStart"/>
            <w:r>
              <w:t>ProcessTimeSeries</w:t>
            </w:r>
            <w:proofErr w:type="spellEnd"/>
            <w:r>
              <w:t xml:space="preserve"> GUI</w:t>
            </w:r>
          </w:p>
        </w:tc>
      </w:tr>
      <w:tr w:rsidR="0052500C" w:rsidTr="006765A7">
        <w:tc>
          <w:tcPr>
            <w:tcW w:w="4788" w:type="dxa"/>
          </w:tcPr>
          <w:p w:rsidR="0052500C" w:rsidRDefault="0052500C" w:rsidP="002F7E3A">
            <w:pPr>
              <w:spacing w:after="0"/>
            </w:pPr>
            <w:proofErr w:type="spellStart"/>
            <w:r>
              <w:t>track.m</w:t>
            </w:r>
            <w:proofErr w:type="spellEnd"/>
          </w:p>
        </w:tc>
        <w:tc>
          <w:tcPr>
            <w:tcW w:w="4788" w:type="dxa"/>
          </w:tcPr>
          <w:p w:rsidR="0052500C" w:rsidRDefault="00912B05" w:rsidP="002F7E3A">
            <w:pPr>
              <w:spacing w:after="0"/>
            </w:pPr>
            <w:r>
              <w:t>Tracks cell regions based on region centroids</w:t>
            </w:r>
          </w:p>
        </w:tc>
      </w:tr>
      <w:tr w:rsidR="00A8446D" w:rsidTr="006765A7">
        <w:tc>
          <w:tcPr>
            <w:tcW w:w="4788" w:type="dxa"/>
          </w:tcPr>
          <w:p w:rsidR="00A8446D" w:rsidRDefault="00A8446D" w:rsidP="002F7E3A">
            <w:pPr>
              <w:spacing w:after="0"/>
            </w:pPr>
            <w:proofErr w:type="spellStart"/>
            <w:r>
              <w:t>OptimizeLineages.m</w:t>
            </w:r>
            <w:proofErr w:type="spellEnd"/>
          </w:p>
        </w:tc>
        <w:tc>
          <w:tcPr>
            <w:tcW w:w="4788" w:type="dxa"/>
          </w:tcPr>
          <w:p w:rsidR="00A8446D" w:rsidRDefault="00912B05" w:rsidP="002F7E3A">
            <w:pPr>
              <w:spacing w:after="0"/>
            </w:pPr>
            <w:r>
              <w:t>Lineage assignment module determines optimal mother-bud relationships based on physical distance and past and future budding events</w:t>
            </w:r>
          </w:p>
        </w:tc>
      </w:tr>
      <w:tr w:rsidR="0052500C" w:rsidTr="006765A7">
        <w:tc>
          <w:tcPr>
            <w:tcW w:w="4788" w:type="dxa"/>
          </w:tcPr>
          <w:p w:rsidR="0052500C" w:rsidRDefault="0052500C" w:rsidP="002F7E3A">
            <w:pPr>
              <w:spacing w:after="0"/>
            </w:pPr>
            <w:proofErr w:type="spellStart"/>
            <w:r>
              <w:t>getClosestObjects.m</w:t>
            </w:r>
            <w:proofErr w:type="spellEnd"/>
          </w:p>
        </w:tc>
        <w:tc>
          <w:tcPr>
            <w:tcW w:w="4788" w:type="dxa"/>
          </w:tcPr>
          <w:p w:rsidR="0052500C" w:rsidRDefault="00912B05" w:rsidP="002F7E3A">
            <w:pPr>
              <w:spacing w:after="0"/>
            </w:pPr>
            <w:r>
              <w:t>Finds neighbor cells for each new cell ID (bud)</w:t>
            </w:r>
          </w:p>
        </w:tc>
      </w:tr>
      <w:tr w:rsidR="0052500C" w:rsidTr="006765A7">
        <w:tc>
          <w:tcPr>
            <w:tcW w:w="4788" w:type="dxa"/>
          </w:tcPr>
          <w:p w:rsidR="0052500C" w:rsidRDefault="0052500C" w:rsidP="002F7E3A">
            <w:pPr>
              <w:spacing w:after="0"/>
            </w:pPr>
            <w:proofErr w:type="spellStart"/>
            <w:r>
              <w:t>SelectVariables.m</w:t>
            </w:r>
            <w:proofErr w:type="spellEnd"/>
          </w:p>
        </w:tc>
        <w:tc>
          <w:tcPr>
            <w:tcW w:w="4788" w:type="dxa"/>
          </w:tcPr>
          <w:p w:rsidR="0052500C" w:rsidRDefault="0052500C" w:rsidP="002F7E3A">
            <w:pPr>
              <w:spacing w:after="0"/>
            </w:pPr>
            <w:r>
              <w:t>Measurement selection GUI for choosing variables of interest</w:t>
            </w:r>
          </w:p>
        </w:tc>
      </w:tr>
      <w:tr w:rsidR="0052500C" w:rsidTr="006765A7">
        <w:tc>
          <w:tcPr>
            <w:tcW w:w="4788" w:type="dxa"/>
          </w:tcPr>
          <w:p w:rsidR="0052500C" w:rsidRDefault="0052500C" w:rsidP="002F7E3A">
            <w:pPr>
              <w:spacing w:after="0"/>
            </w:pPr>
            <w:proofErr w:type="spellStart"/>
            <w:r>
              <w:t>SelectVariables.fig</w:t>
            </w:r>
            <w:proofErr w:type="spellEnd"/>
          </w:p>
        </w:tc>
        <w:tc>
          <w:tcPr>
            <w:tcW w:w="4788" w:type="dxa"/>
          </w:tcPr>
          <w:p w:rsidR="0052500C" w:rsidRDefault="0052500C" w:rsidP="002F7E3A">
            <w:pPr>
              <w:spacing w:after="0"/>
            </w:pPr>
            <w:proofErr w:type="spellStart"/>
            <w:r>
              <w:t>SelectVariables</w:t>
            </w:r>
            <w:proofErr w:type="spellEnd"/>
            <w:r>
              <w:t xml:space="preserve"> GUI window layout</w:t>
            </w:r>
          </w:p>
        </w:tc>
      </w:tr>
      <w:tr w:rsidR="0052500C" w:rsidTr="006765A7">
        <w:tc>
          <w:tcPr>
            <w:tcW w:w="4788" w:type="dxa"/>
          </w:tcPr>
          <w:p w:rsidR="0052500C" w:rsidRDefault="0052500C" w:rsidP="002F7E3A">
            <w:pPr>
              <w:spacing w:after="0"/>
            </w:pPr>
            <w:proofErr w:type="spellStart"/>
            <w:r>
              <w:t>GeneratePlots.m</w:t>
            </w:r>
            <w:proofErr w:type="spellEnd"/>
          </w:p>
        </w:tc>
        <w:tc>
          <w:tcPr>
            <w:tcW w:w="4788" w:type="dxa"/>
          </w:tcPr>
          <w:p w:rsidR="0052500C" w:rsidRDefault="0052500C" w:rsidP="002F7E3A">
            <w:pPr>
              <w:spacing w:after="0"/>
            </w:pPr>
            <w:r>
              <w:t xml:space="preserve">Plotting GUI for data in </w:t>
            </w:r>
            <w:proofErr w:type="spellStart"/>
            <w:r>
              <w:t>ProcessTimeSeries</w:t>
            </w:r>
            <w:proofErr w:type="spellEnd"/>
            <w:r>
              <w:t xml:space="preserve"> window</w:t>
            </w:r>
          </w:p>
        </w:tc>
      </w:tr>
      <w:tr w:rsidR="0052500C" w:rsidTr="006765A7">
        <w:tc>
          <w:tcPr>
            <w:tcW w:w="4788" w:type="dxa"/>
          </w:tcPr>
          <w:p w:rsidR="0052500C" w:rsidRDefault="0052500C" w:rsidP="002F7E3A">
            <w:pPr>
              <w:spacing w:after="0"/>
            </w:pPr>
            <w:proofErr w:type="spellStart"/>
            <w:r>
              <w:t>GeneratePlots.fig</w:t>
            </w:r>
            <w:proofErr w:type="spellEnd"/>
          </w:p>
        </w:tc>
        <w:tc>
          <w:tcPr>
            <w:tcW w:w="4788" w:type="dxa"/>
          </w:tcPr>
          <w:p w:rsidR="0052500C" w:rsidRDefault="0052500C" w:rsidP="002F7E3A">
            <w:pPr>
              <w:spacing w:after="0"/>
            </w:pPr>
            <w:proofErr w:type="spellStart"/>
            <w:r>
              <w:t>GeneratePlots</w:t>
            </w:r>
            <w:proofErr w:type="spellEnd"/>
            <w:r>
              <w:t xml:space="preserve"> GUI window layout</w:t>
            </w:r>
          </w:p>
        </w:tc>
      </w:tr>
      <w:tr w:rsidR="0052500C" w:rsidTr="006765A7">
        <w:tc>
          <w:tcPr>
            <w:tcW w:w="4788" w:type="dxa"/>
          </w:tcPr>
          <w:p w:rsidR="0052500C" w:rsidRDefault="00D70343" w:rsidP="002F7E3A">
            <w:pPr>
              <w:spacing w:after="0"/>
            </w:pPr>
            <w:proofErr w:type="spellStart"/>
            <w:r>
              <w:lastRenderedPageBreak/>
              <w:t>AnalyzeCellSeries.m</w:t>
            </w:r>
            <w:proofErr w:type="spellEnd"/>
          </w:p>
        </w:tc>
        <w:tc>
          <w:tcPr>
            <w:tcW w:w="4788" w:type="dxa"/>
          </w:tcPr>
          <w:p w:rsidR="0052500C" w:rsidRDefault="00D70343" w:rsidP="002F7E3A">
            <w:pPr>
              <w:spacing w:after="0"/>
            </w:pPr>
            <w:r>
              <w:t>Time series analysis module determines cell division time and outputs whole cell measurements as described in the text</w:t>
            </w:r>
          </w:p>
        </w:tc>
      </w:tr>
      <w:tr w:rsidR="008B3C08" w:rsidTr="006765A7">
        <w:tc>
          <w:tcPr>
            <w:tcW w:w="4788" w:type="dxa"/>
          </w:tcPr>
          <w:p w:rsidR="008B3C08" w:rsidRDefault="008B3C08" w:rsidP="002F7E3A">
            <w:pPr>
              <w:spacing w:after="0"/>
            </w:pPr>
            <w:r>
              <w:t>assignDivisionsInf2.m</w:t>
            </w:r>
          </w:p>
        </w:tc>
        <w:tc>
          <w:tcPr>
            <w:tcW w:w="4788" w:type="dxa"/>
          </w:tcPr>
          <w:p w:rsidR="008B3C08" w:rsidRDefault="008B3C08" w:rsidP="002F7E3A">
            <w:pPr>
              <w:spacing w:after="0"/>
            </w:pPr>
            <w:r>
              <w:t>Assigns bud sprout and cell division times</w:t>
            </w:r>
          </w:p>
        </w:tc>
      </w:tr>
      <w:tr w:rsidR="00A0252B" w:rsidTr="006765A7">
        <w:tc>
          <w:tcPr>
            <w:tcW w:w="4788" w:type="dxa"/>
          </w:tcPr>
          <w:p w:rsidR="00A0252B" w:rsidRDefault="00A0252B" w:rsidP="002F7E3A">
            <w:pPr>
              <w:spacing w:after="0"/>
            </w:pPr>
            <w:proofErr w:type="spellStart"/>
            <w:r>
              <w:t>AnalysisParams.m</w:t>
            </w:r>
            <w:proofErr w:type="spellEnd"/>
          </w:p>
        </w:tc>
        <w:tc>
          <w:tcPr>
            <w:tcW w:w="4788" w:type="dxa"/>
          </w:tcPr>
          <w:p w:rsidR="00A0252B" w:rsidRDefault="00A0252B" w:rsidP="002F7E3A">
            <w:pPr>
              <w:spacing w:after="0"/>
            </w:pPr>
            <w:r>
              <w:t>Cell time series analysis parameter input</w:t>
            </w:r>
          </w:p>
        </w:tc>
      </w:tr>
      <w:tr w:rsidR="00A0252B" w:rsidTr="006765A7">
        <w:tc>
          <w:tcPr>
            <w:tcW w:w="4788" w:type="dxa"/>
          </w:tcPr>
          <w:p w:rsidR="00A0252B" w:rsidRDefault="00A0252B" w:rsidP="002F7E3A">
            <w:pPr>
              <w:spacing w:after="0"/>
            </w:pPr>
            <w:proofErr w:type="spellStart"/>
            <w:r>
              <w:t>AnalysisParams.fig</w:t>
            </w:r>
            <w:proofErr w:type="spellEnd"/>
          </w:p>
        </w:tc>
        <w:tc>
          <w:tcPr>
            <w:tcW w:w="4788" w:type="dxa"/>
          </w:tcPr>
          <w:p w:rsidR="00A0252B" w:rsidRDefault="00A0252B" w:rsidP="002F7E3A">
            <w:pPr>
              <w:spacing w:after="0"/>
            </w:pPr>
            <w:proofErr w:type="spellStart"/>
            <w:r>
              <w:t>AnalysisParams</w:t>
            </w:r>
            <w:proofErr w:type="spellEnd"/>
            <w:r>
              <w:t xml:space="preserve"> GUI window layout</w:t>
            </w:r>
          </w:p>
        </w:tc>
      </w:tr>
    </w:tbl>
    <w:p w:rsidR="002962DF" w:rsidRDefault="002962DF" w:rsidP="002F7E3A">
      <w:pPr>
        <w:spacing w:after="0"/>
      </w:pPr>
    </w:p>
    <w:p w:rsidR="00DF3FC0" w:rsidRPr="002F7E3A" w:rsidRDefault="00DF3FC0" w:rsidP="002F7E3A">
      <w:pPr>
        <w:spacing w:after="0"/>
        <w:rPr>
          <w:b/>
        </w:rPr>
      </w:pPr>
      <w:proofErr w:type="gramStart"/>
      <w:r w:rsidRPr="002F7E3A">
        <w:rPr>
          <w:b/>
        </w:rPr>
        <w:t>Table 4.</w:t>
      </w:r>
      <w:proofErr w:type="gramEnd"/>
      <w:r w:rsidRPr="002F7E3A">
        <w:rPr>
          <w:b/>
        </w:rPr>
        <w:t xml:space="preserve"> Yeast strains used in this study</w:t>
      </w:r>
    </w:p>
    <w:tbl>
      <w:tblPr>
        <w:tblStyle w:val="TableGrid"/>
        <w:tblW w:w="0" w:type="auto"/>
        <w:tblLook w:val="04A0" w:firstRow="1" w:lastRow="0" w:firstColumn="1" w:lastColumn="0" w:noHBand="0" w:noVBand="1"/>
      </w:tblPr>
      <w:tblGrid>
        <w:gridCol w:w="1278"/>
        <w:gridCol w:w="5106"/>
        <w:gridCol w:w="3192"/>
      </w:tblGrid>
      <w:tr w:rsidR="002F7E3A" w:rsidRPr="002F7E3A" w:rsidTr="00DF3FC0">
        <w:tc>
          <w:tcPr>
            <w:tcW w:w="1278" w:type="dxa"/>
          </w:tcPr>
          <w:p w:rsidR="00DF3FC0" w:rsidRPr="002F7E3A" w:rsidRDefault="00DF3FC0" w:rsidP="002F7E3A">
            <w:pPr>
              <w:spacing w:after="0"/>
              <w:rPr>
                <w:b/>
              </w:rPr>
            </w:pPr>
            <w:r w:rsidRPr="002F7E3A">
              <w:rPr>
                <w:b/>
              </w:rPr>
              <w:t>Strain ID</w:t>
            </w:r>
          </w:p>
        </w:tc>
        <w:tc>
          <w:tcPr>
            <w:tcW w:w="5106" w:type="dxa"/>
          </w:tcPr>
          <w:p w:rsidR="00DF3FC0" w:rsidRPr="002F7E3A" w:rsidRDefault="00DF3FC0" w:rsidP="002F7E3A">
            <w:pPr>
              <w:spacing w:after="0"/>
              <w:rPr>
                <w:b/>
              </w:rPr>
            </w:pPr>
            <w:r w:rsidRPr="002F7E3A">
              <w:rPr>
                <w:b/>
              </w:rPr>
              <w:t>Genotype (W303-based)</w:t>
            </w:r>
          </w:p>
        </w:tc>
        <w:tc>
          <w:tcPr>
            <w:tcW w:w="3192" w:type="dxa"/>
          </w:tcPr>
          <w:p w:rsidR="00DF3FC0" w:rsidRPr="002F7E3A" w:rsidRDefault="00DF3FC0" w:rsidP="002F7E3A">
            <w:pPr>
              <w:spacing w:after="0"/>
              <w:rPr>
                <w:b/>
              </w:rPr>
            </w:pPr>
            <w:r w:rsidRPr="002F7E3A">
              <w:rPr>
                <w:b/>
              </w:rPr>
              <w:t>Reference</w:t>
            </w:r>
          </w:p>
        </w:tc>
      </w:tr>
      <w:tr w:rsidR="002F7E3A" w:rsidRPr="002F7E3A" w:rsidTr="00DF3FC0">
        <w:tc>
          <w:tcPr>
            <w:tcW w:w="1278" w:type="dxa"/>
          </w:tcPr>
          <w:p w:rsidR="00DF3FC0" w:rsidRPr="002F7E3A" w:rsidRDefault="00DF3FC0" w:rsidP="002F7E3A">
            <w:pPr>
              <w:spacing w:after="0"/>
            </w:pPr>
            <w:r w:rsidRPr="002F7E3A">
              <w:t>Y47</w:t>
            </w:r>
          </w:p>
        </w:tc>
        <w:tc>
          <w:tcPr>
            <w:tcW w:w="5106" w:type="dxa"/>
          </w:tcPr>
          <w:p w:rsidR="00DF3FC0" w:rsidRPr="002F7E3A" w:rsidRDefault="00DF3FC0" w:rsidP="002F7E3A">
            <w:pPr>
              <w:spacing w:after="0"/>
            </w:pPr>
            <w:proofErr w:type="spellStart"/>
            <w:r w:rsidRPr="002F7E3A">
              <w:rPr>
                <w:i/>
              </w:rPr>
              <w:t>MAT</w:t>
            </w:r>
            <w:r w:rsidRPr="002F7E3A">
              <w:rPr>
                <w:b/>
                <w:i/>
              </w:rPr>
              <w:t>a</w:t>
            </w:r>
            <w:proofErr w:type="spellEnd"/>
            <w:r w:rsidRPr="002F7E3A">
              <w:rPr>
                <w:i/>
              </w:rPr>
              <w:t xml:space="preserve"> leu2::ADH1pr-CFP-hisG::URA3::</w:t>
            </w:r>
            <w:proofErr w:type="spellStart"/>
            <w:r w:rsidRPr="002F7E3A">
              <w:rPr>
                <w:i/>
              </w:rPr>
              <w:t>kanR</w:t>
            </w:r>
            <w:proofErr w:type="spellEnd"/>
            <w:r w:rsidRPr="002F7E3A">
              <w:rPr>
                <w:i/>
              </w:rPr>
              <w:t>::</w:t>
            </w:r>
            <w:proofErr w:type="spellStart"/>
            <w:r w:rsidRPr="002F7E3A">
              <w:rPr>
                <w:i/>
              </w:rPr>
              <w:t>hisG</w:t>
            </w:r>
            <w:proofErr w:type="spellEnd"/>
            <w:r w:rsidRPr="002F7E3A">
              <w:t xml:space="preserve"> </w:t>
            </w:r>
          </w:p>
        </w:tc>
        <w:tc>
          <w:tcPr>
            <w:tcW w:w="3192" w:type="dxa"/>
          </w:tcPr>
          <w:p w:rsidR="00DF3FC0" w:rsidRPr="002F7E3A" w:rsidRDefault="00DF3FC0" w:rsidP="002F7E3A">
            <w:pPr>
              <w:spacing w:after="0"/>
            </w:pPr>
            <w:r w:rsidRPr="002F7E3A">
              <w:fldChar w:fldCharType="begin" w:fldLock="1"/>
            </w:r>
            <w:r w:rsidR="00150786" w:rsidRPr="002F7E3A">
              <w:instrText>ADDIN CSL_CITATION { "citationItems" : [ { "id" : "ITEM-1", "itemData" : { "DOI" : "10.1126/science.1098641", "abstract" : "Noise, or random fluctuations, in gene expression may produce variability in cellular behavior. To measure the noise intrinsic to eukaryotic gene expression, we quantified the differences in expression of two alleles in a diploid cell. We found that such noise is gene-specific and not dependent on the regulatory pathway or absolute rate of expression. We propose a model in which the balance between promoter activation and transcription influences the variability in messenger RNA levels. To confirm the predictions of our model, we identified both cis- and trans-acting mutations that alter the noise of gene expression. These mutations suggest that noise is an evolvable trait that can be optimized to balance fidelity and diversity in eukaryotic gene expression.", "author" : [ { "dropping-particle" : "", "family" : "Raser", "given" : "J M", "non-dropping-particle" : "", "parse-names" : false, "suffix" : "" }, { "dropping-particle" : "", "family" : "O'Shea", "given" : "E K", "non-dropping-particle" : "", "parse-names" : false, "suffix" : "" } ], "container-title" : "Science (New York, N.Y.)", "id" : "ITEM-1", "issue" : "5678", "issued" : { "date-parts" : [ [ "2004", "6", "18" ] ] }, "note" : "LR: 20070319; PUBM: Print-Electronic; GR: GM51377/GM/NIGMS; GR: R01 GM051377-11/GM/NIGMS; DEP: 20040527; JID: 0404511; 0 (Bacterial Proteins); 0 (Carrier Proteins); 0 (Chromatin); 0 (Luminescent Proteins); 0 (PHO5 protein, S cerevisiae); 0 (PHO84 protein, S cerevisiae); 0 (Proton-Phosphate Symporters); 0 (RNA, Messenger); 0 (Saccharomyces cerevisiae Proteins); 0 (thiamine-binding protein); 0 (yellow fluorescent protein, Bacteria); 147336-22-9 (Green Fluorescent Proteins); EC 3.1.3.2 (PHO3 protein, S cerevisiae); 2004/05/27 [aheadofprint]; ppublish", "page" : "1811-1814", "publisher-place" : "Department of Biochemistry and Biophysics, Howard Hughes Medical Institute, University of California-San Francisco (UCSF), 600 16th Street, Room S472D, San Francisco, CA 94143-2240, USA.", "title" : "Control of stochasticity in eukaryotic gene expression", "type" : "article-journal", "volume" : "304" }, "uris" : [ "http://www.mendeley.com/documents/?uuid=69714725-b03f-477f-9153-a3dcf1fd0c56" ] } ], "mendeley" : { "previouslyFormattedCitation" : "&lt;sup&gt;19&lt;/sup&gt;" }, "properties" : { "noteIndex" : 0 }, "schema" : "https://github.com/citation-style-language/schema/raw/master/csl-citation.json" }</w:instrText>
            </w:r>
            <w:r w:rsidRPr="002F7E3A">
              <w:fldChar w:fldCharType="separate"/>
            </w:r>
            <w:r w:rsidR="00150786" w:rsidRPr="002F7E3A">
              <w:rPr>
                <w:noProof/>
                <w:vertAlign w:val="superscript"/>
              </w:rPr>
              <w:t>19</w:t>
            </w:r>
            <w:r w:rsidRPr="002F7E3A">
              <w:fldChar w:fldCharType="end"/>
            </w:r>
          </w:p>
        </w:tc>
      </w:tr>
      <w:tr w:rsidR="002F7E3A" w:rsidRPr="002F7E3A" w:rsidTr="00DF3FC0">
        <w:tc>
          <w:tcPr>
            <w:tcW w:w="1278" w:type="dxa"/>
          </w:tcPr>
          <w:p w:rsidR="00DF3FC0" w:rsidRPr="002F7E3A" w:rsidRDefault="00DF3FC0" w:rsidP="002F7E3A">
            <w:pPr>
              <w:spacing w:after="0"/>
            </w:pPr>
            <w:r w:rsidRPr="002F7E3A">
              <w:t>Y962</w:t>
            </w:r>
          </w:p>
        </w:tc>
        <w:tc>
          <w:tcPr>
            <w:tcW w:w="5106" w:type="dxa"/>
          </w:tcPr>
          <w:p w:rsidR="00DF3FC0" w:rsidRPr="002F7E3A" w:rsidRDefault="00DF3FC0" w:rsidP="002F7E3A">
            <w:pPr>
              <w:spacing w:after="0"/>
              <w:rPr>
                <w:i/>
              </w:rPr>
            </w:pPr>
            <w:proofErr w:type="spellStart"/>
            <w:r w:rsidRPr="002F7E3A">
              <w:rPr>
                <w:i/>
              </w:rPr>
              <w:t>MAT</w:t>
            </w:r>
            <w:r w:rsidRPr="002F7E3A">
              <w:rPr>
                <w:b/>
                <w:i/>
              </w:rPr>
              <w:t>a</w:t>
            </w:r>
            <w:proofErr w:type="spellEnd"/>
            <w:r w:rsidRPr="002F7E3A">
              <w:rPr>
                <w:i/>
              </w:rPr>
              <w:t xml:space="preserve"> ADE+ NHP2::RFP-NAT spl2Δ::LEU2 pho4::TRP1 pho84Δ::klura3 phm4::HIS3MX6 leu2Δ::TEF1m7</w:t>
            </w:r>
            <w:r w:rsidR="006428BE" w:rsidRPr="002F7E3A">
              <w:rPr>
                <w:i/>
              </w:rPr>
              <w:t>pr</w:t>
            </w:r>
            <w:r w:rsidRPr="002F7E3A">
              <w:rPr>
                <w:i/>
              </w:rPr>
              <w:t>-PHO4ΔP2-tetR-cYFP URA3::</w:t>
            </w:r>
            <w:r w:rsidRPr="002F7E3A">
              <w:t>7xtetO</w:t>
            </w:r>
            <w:r w:rsidR="006428BE" w:rsidRPr="002F7E3A">
              <w:t>pr</w:t>
            </w:r>
            <w:r w:rsidRPr="002F7E3A">
              <w:rPr>
                <w:i/>
              </w:rPr>
              <w:t>-CFP</w:t>
            </w:r>
          </w:p>
        </w:tc>
        <w:tc>
          <w:tcPr>
            <w:tcW w:w="3192" w:type="dxa"/>
          </w:tcPr>
          <w:p w:rsidR="00DF3FC0" w:rsidRPr="002F7E3A" w:rsidRDefault="00DF3FC0" w:rsidP="002F7E3A">
            <w:pPr>
              <w:spacing w:after="0"/>
            </w:pPr>
            <w:r w:rsidRPr="002F7E3A">
              <w:fldChar w:fldCharType="begin" w:fldLock="1"/>
            </w:r>
            <w:r w:rsidR="00150786" w:rsidRPr="002F7E3A">
              <w:instrText>ADDIN CSL_CITATION { "citationItems" : [ { "id" : "ITEM-1", "itemData" : { "author" : [ { "dropping-particle" : "", "family" : "Zopf", "given" : "C. J.", "non-dropping-particle" : "", "parse-names" : false, "suffix" : "" }, { "dropping-particle" : "", "family" : "Quinn", "given" : "Katie", "non-dropping-particle" : "", "parse-names" : false, "suffix" : "" }, { "dropping-particle" : "", "family" : "Zeidman", "given" : "Joshua", "non-dropping-particle" : "", "parse-names" : false, "suffix" : "" }, { "dropping-particle" : "", "family" : "Maheshri", "given" : "Narendra", "non-dropping-particle" : "", "parse-names" : false, "suffix" : "" } ], "container-title" : "Mol Syst Biol (submitted)", "id" : "ITEM-1", "issued" : { "date-parts" : [ [ "2013" ] ] }, "title" : "Cell-cycle dependence of stochastic gene expression", "type" : "article-journal" }, "uris" : [ "http://www.mendeley.com/documents/?uuid=66574983-781c-42ea-842a-f6ff80a1b7e0" ] } ], "mendeley" : { "previouslyFormattedCitation" : "&lt;sup&gt;9&lt;/sup&gt;" }, "properties" : { "noteIndex" : 0 }, "schema" : "https://github.com/citation-style-language/schema/raw/master/csl-citation.json" }</w:instrText>
            </w:r>
            <w:r w:rsidRPr="002F7E3A">
              <w:fldChar w:fldCharType="separate"/>
            </w:r>
            <w:r w:rsidR="00150786" w:rsidRPr="002F7E3A">
              <w:rPr>
                <w:noProof/>
                <w:vertAlign w:val="superscript"/>
              </w:rPr>
              <w:t>9</w:t>
            </w:r>
            <w:r w:rsidRPr="002F7E3A">
              <w:fldChar w:fldCharType="end"/>
            </w:r>
          </w:p>
        </w:tc>
      </w:tr>
    </w:tbl>
    <w:p w:rsidR="00DF3FC0" w:rsidRPr="00DF3FC0" w:rsidRDefault="00DF3FC0" w:rsidP="002F7E3A">
      <w:pPr>
        <w:spacing w:after="0"/>
      </w:pPr>
    </w:p>
    <w:p w:rsidR="003460E2" w:rsidRPr="002962DF" w:rsidRDefault="003460E2" w:rsidP="002F7E3A">
      <w:pPr>
        <w:spacing w:after="0"/>
        <w:rPr>
          <w:b/>
        </w:rPr>
      </w:pPr>
      <w:r w:rsidRPr="002962DF">
        <w:rPr>
          <w:b/>
        </w:rPr>
        <w:t>DISCUSSION:</w:t>
      </w:r>
    </w:p>
    <w:p w:rsidR="00C855F7" w:rsidRDefault="00C855F7" w:rsidP="002F7E3A">
      <w:pPr>
        <w:spacing w:after="0"/>
      </w:pPr>
      <w:r>
        <w:t xml:space="preserve">The </w:t>
      </w:r>
      <w:r w:rsidR="001A51E8">
        <w:t xml:space="preserve">above </w:t>
      </w:r>
      <w:r>
        <w:t xml:space="preserve">protocol </w:t>
      </w:r>
      <w:r w:rsidR="001A51E8">
        <w:t>describes a simple method to obtai</w:t>
      </w:r>
      <w:r w:rsidR="00843C60">
        <w:t xml:space="preserve">n and analyze fluorescence time </w:t>
      </w:r>
      <w:r w:rsidR="001A51E8">
        <w:t>series data with limited experience in microfluidics or in software development. It</w:t>
      </w:r>
      <w:r>
        <w:t xml:space="preserve"> allow</w:t>
      </w:r>
      <w:r w:rsidR="001A51E8">
        <w:t>s</w:t>
      </w:r>
      <w:r>
        <w:t xml:space="preserve"> one to obtain time-lapse fluorescence movies of single yeast cells; extract relevant cell size and expression measurements; curate tracking and lineage assignments; and analyze the </w:t>
      </w:r>
      <w:r w:rsidR="001A51E8">
        <w:t xml:space="preserve">behavior of whole cells over time using a commercially available microfluidic culture device and a </w:t>
      </w:r>
      <w:r w:rsidR="00913CD9">
        <w:t xml:space="preserve">versatile </w:t>
      </w:r>
      <w:r w:rsidR="001A51E8">
        <w:t>graphical user interface (GUI).</w:t>
      </w:r>
      <w:r w:rsidR="00AC591F">
        <w:t xml:space="preserve"> </w:t>
      </w:r>
      <w:r w:rsidR="00AC591F" w:rsidRPr="00E84C9E">
        <w:t>While the experimental, segmentation, and tracking steps have been approached in various ways previously</w:t>
      </w:r>
      <w:r w:rsidR="00AC591F" w:rsidRPr="00E84C9E">
        <w:fldChar w:fldCharType="begin" w:fldLock="1"/>
      </w:r>
      <w:r w:rsidR="00150786" w:rsidRPr="00E84C9E">
        <w:instrText>ADDIN CSL_CITATION { "citationItems" : [ { "id" : "ITEM-1",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"ITEM-1",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"id" : "ITEM-2",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"dropping-particle" : "", "family" : "Cookson", "given" : "Scott", "non-dropping-particle" : "", "parse-names" : false, "suffix" : "" }, { "dropping-particle" : "", "family" : "Ostroff", "given" : "Natalie", "non-dropping-particle" : "", "parse-names" : false, "suffix" : "" }, { "dropping-particle" : "", "family" : "Pang", "given" : "Wyming Lee", "non-dropping-particle" : "", "parse-names" : false, "suffix" : "" }, { "dropping-particle" : "", "family" : "Volfson", "given" : "Dmitri", "non-dropping-particle" : "", "parse-names" : false, "suffix" : "" }, { "dropping-particle" : "", "family" : "Hasty", "given" : "Jeff", "non-dropping-particle" : "", "parse-names" : false, "suffix" : "" } ], "container-title" : "Molecular systems biology", "id" : "ITEM-2", "issue" : "1", "issued" : { "date-parts" : [ [ "2005", "1" ] ] }, "note" : "        From Duplicate 1 (                           Monitoring dynamics of single-cell gene expression over multiple cell cycles.                         - Cookson, Scott; Ostroff, Natalie; Pang, Wyming Lee; Volfson, Dmitri; Hasty, Jeff )\n                \n        \n        \n      ", "page" : "2005.0024", "publisher" : "Nature Publishing Group", "title" : "Monitoring dynamics of single-cell gene expression over multiple cell cycles.", "type" : "article-journal", "volume" : "1" }, "uris" : [ "http://www.mendeley.com/documents/?uuid=5683a077-2a9c-4fc9-a5c5-68a488f38963"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"ITEM-3",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"&lt;sup&gt;11,13,14&lt;/sup&gt;" }, "properties" : { "noteIndex" : 0 }, "schema" : "https://github.com/citation-style-language/schema/raw/master/csl-citation.json" }</w:instrText>
      </w:r>
      <w:r w:rsidR="00AC591F" w:rsidRPr="00E84C9E">
        <w:fldChar w:fldCharType="separate"/>
      </w:r>
      <w:r w:rsidR="00150786" w:rsidRPr="00E84C9E">
        <w:rPr>
          <w:noProof/>
          <w:vertAlign w:val="superscript"/>
        </w:rPr>
        <w:t>11,13,14</w:t>
      </w:r>
      <w:r w:rsidR="00AC591F" w:rsidRPr="00E84C9E">
        <w:fldChar w:fldCharType="end"/>
      </w:r>
      <w:r w:rsidR="00AC591F" w:rsidRPr="00E84C9E">
        <w:t>, the above procedure is designed to make these techniques more accessible to a wider subset of the biology community.</w:t>
      </w:r>
      <w:r w:rsidR="001A51E8" w:rsidRPr="00E84C9E">
        <w:t xml:space="preserve"> </w:t>
      </w:r>
      <w:r w:rsidR="003225AE" w:rsidRPr="00E84C9E">
        <w:t xml:space="preserve">While the above procedure is optimized for a particular microfluidic culture device, the overall analysis can be adapted to </w:t>
      </w:r>
      <w:r w:rsidR="008472E9" w:rsidRPr="00E84C9E">
        <w:t>similar devices as off-the-shelf microfluidic culture technologies become cheaper and more customizable.</w:t>
      </w:r>
      <w:r w:rsidR="00CC27EE" w:rsidRPr="00E84C9E">
        <w:t xml:space="preserve"> </w:t>
      </w:r>
      <w:r w:rsidR="00C811FE" w:rsidRPr="00E84C9E">
        <w:t>Fundamentally, the segmentation and region measurement algorithms</w:t>
      </w:r>
      <w:r w:rsidR="000A5A47" w:rsidRPr="00E84C9E">
        <w:t xml:space="preserve"> we employ</w:t>
      </w:r>
      <w:r w:rsidR="00C811FE" w:rsidRPr="00E84C9E">
        <w:t xml:space="preserve"> are similar</w:t>
      </w:r>
      <w:r w:rsidR="000A5A47" w:rsidRPr="00E84C9E">
        <w:t xml:space="preserve"> to existing methods</w:t>
      </w:r>
      <w:r w:rsidR="00150786" w:rsidRPr="00E84C9E">
        <w:fldChar w:fldCharType="begin" w:fldLock="1"/>
      </w:r>
      <w:r w:rsidR="00150786" w:rsidRPr="00E84C9E">
        <w:instrText>ADDIN CSL_CITATION { "citationItems" : [ { "id" : "ITEM-1",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"dropping-particle" : "", "family" : "Charvin", "given" : "Gilles", "non-dropping-particle" : "", "parse-names" : false, "suffix" : "" }, { "dropping-particle" : "", "family" : "Cross", "given" : "Frederick R", "non-dropping-particle" : "", "parse-names" : false, "suffix" : "" }, { "dropping-particle" : "", "family" : "Siggia", "given" : "Eric D", "non-dropping-particle" : "", "parse-names" : false, "suffix" : "" } ], "container-title" : "PloS one", "id" : "ITEM-1", "issue" : "1", "issued" : { "date-parts" : [ [ "2008", "1", "23" ] ] }, "note" : "time-lapse study of cell cycle with automated image analysis", "page" : "e1468", "title" : "A microfluidic device for temporally controlled gene expression and long-term fluorescent imaging in unperturbed dividing yeast cells.", "type" : "article-journal", "volume" : "3" }, "uris" : [ "http://www.mendeley.com/documents/?uuid=78700dd2-9008-4166-b659-5a1134c95d3d" ] }, { "id" : "ITEM-2", "itemData" : { "author" : [ { "dropping-particle" : "", "family" : "Gordon", "given" : "Andrew", "non-dropping-particle" : "", "parse-names" : false, "suffix" : "" }, { "dropping-particle" : "", "family" : "Colman-Lerner", "given" : "Alejandro", "non-dropping-particle" : "", "parse-names" : false, "suffix" : "" }, { "dropping-particle" : "", "family" : "Chin", "given" : "Tina E", "non-dropping-particle" : "", "parse-names" : false, "suffix" : "" }, { "dropping-particle" : "", "family" : "Benjamin", "given" : "Kirsten R", "non-dropping-particle" : "", "parse-names" : false, "suffix" : "" }, { "dropping-particle" : "", "family" : "Yu", "given" : "Richard C", "non-dropping-particle" : "", "parse-names" : false, "suffix" : "" }, { "dropping-particle" : "", "family" : "Brent", "given" : "Roger", "non-dropping-particle" : "", "parse-names" : false, "suffix" : "" } ], "container-title" : "Nat Meth", "id" : "ITEM-2", "issue" : "2", "issued" : { "date-parts" : [ [ "2007" ] ] }, "note" : "M3: 10.1038/nmeth1008; 10.1038/nmeth1008", "page" : "175-181", "title" : "Single-cell quantification of molecules and rates using open-source microscope-based cytometry", "type" : "article-journal", "volume" : "4" }, "uris" : [ "http://www.mendeley.com/documents/?uuid=e2258213-2030-4904-8e6c-5ebf77b29a7d" ] } ], "mendeley" : { "previouslyFormattedCitation" : "&lt;sup&gt;13,14&lt;/sup&gt;" }, "properties" : { "noteIndex" : 0 }, "schema" : "https://github.com/citation-style-language/schema/raw/master/csl-citation.json" }</w:instrText>
      </w:r>
      <w:r w:rsidR="00150786" w:rsidRPr="00E84C9E">
        <w:fldChar w:fldCharType="separate"/>
      </w:r>
      <w:r w:rsidR="00150786" w:rsidRPr="00E84C9E">
        <w:rPr>
          <w:noProof/>
          <w:vertAlign w:val="superscript"/>
        </w:rPr>
        <w:t>13,14</w:t>
      </w:r>
      <w:r w:rsidR="00150786" w:rsidRPr="00E84C9E">
        <w:fldChar w:fldCharType="end"/>
      </w:r>
      <w:r w:rsidR="006E6E9B" w:rsidRPr="00E84C9E">
        <w:t>,</w:t>
      </w:r>
      <w:r w:rsidR="00C811FE" w:rsidRPr="00E84C9E">
        <w:t xml:space="preserve"> </w:t>
      </w:r>
      <w:r w:rsidR="006E6E9B" w:rsidRPr="00E84C9E">
        <w:t>but</w:t>
      </w:r>
      <w:r w:rsidR="00150786" w:rsidRPr="00E84C9E">
        <w:t xml:space="preserve"> </w:t>
      </w:r>
      <w:r w:rsidR="00913CD9" w:rsidRPr="00E84C9E">
        <w:t xml:space="preserve">the </w:t>
      </w:r>
      <w:r w:rsidR="00150786" w:rsidRPr="00E84C9E">
        <w:t xml:space="preserve">GRAFTS </w:t>
      </w:r>
      <w:r w:rsidR="00913CD9" w:rsidRPr="00E84C9E">
        <w:t xml:space="preserve">software </w:t>
      </w:r>
      <w:r w:rsidR="0095238A" w:rsidRPr="00E84C9E">
        <w:t>adds</w:t>
      </w:r>
      <w:r w:rsidR="00913CD9" w:rsidRPr="00E84C9E">
        <w:t xml:space="preserve"> the ability to visually curate</w:t>
      </w:r>
      <w:r w:rsidR="007D07F4" w:rsidRPr="00E84C9E">
        <w:t xml:space="preserve"> region</w:t>
      </w:r>
      <w:r w:rsidR="00913CD9" w:rsidRPr="00E84C9E">
        <w:t xml:space="preserve"> tracking and lineage assignments </w:t>
      </w:r>
      <w:r w:rsidR="00D73FBA" w:rsidRPr="00E84C9E">
        <w:t xml:space="preserve">and </w:t>
      </w:r>
      <w:r w:rsidR="0095238A" w:rsidRPr="00E84C9E">
        <w:t>to</w:t>
      </w:r>
      <w:r w:rsidR="00913CD9" w:rsidRPr="00E84C9E">
        <w:t xml:space="preserve"> </w:t>
      </w:r>
      <w:r w:rsidR="0095238A" w:rsidRPr="00E84C9E">
        <w:t>assign</w:t>
      </w:r>
      <w:r w:rsidR="006E6E9B" w:rsidRPr="00E84C9E">
        <w:t xml:space="preserve"> </w:t>
      </w:r>
      <w:r w:rsidR="0095238A" w:rsidRPr="00E84C9E">
        <w:t>cell-cycle phases accurately</w:t>
      </w:r>
      <w:r w:rsidR="006E6E9B" w:rsidRPr="00E84C9E">
        <w:t>.</w:t>
      </w:r>
      <w:r w:rsidR="00913CD9" w:rsidRPr="00E84C9E">
        <w:t xml:space="preserve"> </w:t>
      </w:r>
      <w:r w:rsidR="006E6E9B" w:rsidRPr="00E84C9E">
        <w:t>B</w:t>
      </w:r>
      <w:r w:rsidR="00913CD9" w:rsidRPr="00E84C9E">
        <w:t xml:space="preserve">oth of </w:t>
      </w:r>
      <w:r w:rsidR="006E6E9B" w:rsidRPr="00E84C9E">
        <w:t xml:space="preserve">these features </w:t>
      </w:r>
      <w:r w:rsidR="00913CD9" w:rsidRPr="00E84C9E">
        <w:t xml:space="preserve">are crucial to accurately </w:t>
      </w:r>
      <w:r w:rsidR="009842C5" w:rsidRPr="00E84C9E">
        <w:t xml:space="preserve">calculating the </w:t>
      </w:r>
      <w:r w:rsidR="00D73FBA" w:rsidRPr="00E84C9E">
        <w:t>time-</w:t>
      </w:r>
      <w:r w:rsidR="009842C5" w:rsidRPr="00E84C9E">
        <w:t>derivatives of</w:t>
      </w:r>
      <w:r w:rsidR="00913CD9" w:rsidRPr="00E84C9E">
        <w:t xml:space="preserve"> </w:t>
      </w:r>
      <w:r w:rsidR="00D73FBA" w:rsidRPr="00E84C9E">
        <w:t>data series.</w:t>
      </w:r>
    </w:p>
    <w:p w:rsidR="00E84C9E" w:rsidRPr="00E84C9E" w:rsidRDefault="00E84C9E" w:rsidP="002F7E3A">
      <w:pPr>
        <w:spacing w:after="0"/>
      </w:pPr>
    </w:p>
    <w:p w:rsidR="003225AE" w:rsidRDefault="003225AE" w:rsidP="002F7E3A">
      <w:pPr>
        <w:spacing w:after="0"/>
      </w:pPr>
      <w:r>
        <w:t>The above protocol describes a simple method to obtain and analyze fluorescence time-series data with limited experience in microfluidics or in software development. It allows one to obtain time-lapse fluorescence movies of single yeast cells; extract relevant cell size and expression measurements; curate tracking and lineage assignments; and analyze the behavior of whole cells over time using a commercially available microfluidic culture device and a versatile graphical user interface (GUI). While the experimental, segmentation, and tracking steps have been approached in various ways previously</w:t>
      </w:r>
      <w:r>
        <w:fldChar w:fldCharType="begin" w:fldLock="1"/>
      </w:r>
      <w:r>
        <w:instrText>ADDIN CSL_CITATION { "citationItems" : [ { "id" : "ITEM-1", "itemData" : { "author" : [ { "family" : "Gordon", "given" : "Andrew" }, { "family" : "Colman-Lerner", "given" : "Alejandro" }, { "family" : "Chin", "given" : "Tina E" }, { "family" : "Benjamin", "given" : "Kirsten R" }, { "family" : "Yu", "given" : "Richard C" }, { "family" : "Brent", "given" : "Roger" } ], "container-title" : "Nat Meth", "id" : "ITEM-1", "issue" : "2", "issued" : { "date-parts" : [ [ "2007" ] ] }, "note" : "&lt;m:note&gt;M3: 10.1038/nmeth1008; 10.1038/nmeth1008&lt;/m:note&gt;", "page" : "175-181", "title" : "Single-cell quantification of molecules and rates using open-source microscope-based cytometry", "type" : "article-journal", "volume" : "4" }, "uris" : [ "http://www.mendeley.com/documents/?uuid=e2258213-2030-4904-8e6c-5ebf77b29a7d" ] }, { "id" : "ITEM-2", "itemData" : { "DOI" : "10.1038/msb4100032", "abstract" : "Recent progress in reconstructing gene regulatory networks has established a framework for a quantitative description of the dynamics of many important cellular processes. Such a description will require novel experimental techniques that enable the generation of time-series data for the governing regulatory proteins in a large number of individual living cells. Here, we utilize microfabrication to construct a Tesla microchemostat that permits single-cell fluorescence imaging of gene expression over many cellular generations. The device is used to capture and constrain asymmetrically dividing or motile cells within a trapping region and to deliver nutrients and regulate the cellular population within this region. We illustrate the operation of the microchemostat with Saccharomyces cerevisiae and explore the evolution of single-cell gene expression and cycle time as a function of generation. Our findings highlight the importance of novel assays for quantifying the dynamics of gene expression and cellular growth, and establish a methodology for exploring the effects of gene expression on long-term processes such as cellular aging.", "author" : [ { "family" : "Cookson", "given" : "Scott" }, { "family" : "Ostroff", "given" : "Natalie" }, { "family" : "Pang", "given" : "Wyming Lee" }, { "family" : "Volfson", "given" : "Dmitri" }, { "family" : "Hasty", "given" : "Jeff" } ], "container-title" : "Molecular systems biology", "id" : "ITEM-2", "issued" : { "date-parts" : [ [ "2005", "1" ] ] }, "page" : "2005.0024", "title" : "Monitoring dynamics of single-cell gene expression over multiple cell cycles.", "type" : "article-journal", "volume" : "1" }, "uris" : [ "http://www.mendeley.com/documents/?uuid=c1b242d0-9d4d-4c91-b394-8b73a36062f3" ] }, { "id" : "ITEM-3", "itemData" : { "DOI" : "10.1371/journal.pone.0001468", "abstract" : "Imaging single cells with fluorescent markers over multiple cell cycles is a powerful tool for unraveling the mechanism and dynamics of the cell cycle. Over the past ten years, microfluidic techniques in cell biology have emerged that allow for good control of growth environment. Yet the control and quantification of transient gene expression in unperturbed dividing cells has received less attention.", "author" : [ { "family" : "Charvin", "given" : "Gilles" }, { "family" : "Cross", "given" : "Frederick R" }, { "family" : "Siggia", "given" : "Eric D" } ], "container-title" : "PloS one", "id" : "ITEM-3", "issue" : "1", "issued" : { "date-parts" : [ [ "2008", "1", "23" ] ] }, "note" : "&lt;m:note&gt;time-lapse study of cell cycle with automated image analysis&lt;/m:note&gt;", "page" : "e1468", "title" : "A microfluidic device for temporally controlled gene expression and long-term fluorescent imaging in unperturbed dividing yeast cells.", "type" : "article-journal", "volume" : "3" }, "uris" : [ "http://www.mendeley.com/documents/?uuid=78700dd2-9008-4166-b659-5a1134c95d3d" ] } ], "mendeley" : { "previouslyFormattedCitation" : "&lt;sup&gt;10,12,13&lt;/sup&gt;" }, "properties" : { "noteIndex" : 0 }, "schema" : "https://github.com/citation-style-language/schema/raw/master/csl-citation.json" }</w:instrText>
      </w:r>
      <w:r>
        <w:fldChar w:fldCharType="separate"/>
      </w:r>
      <w:r w:rsidRPr="00F854D2">
        <w:rPr>
          <w:noProof/>
          <w:vertAlign w:val="superscript"/>
        </w:rPr>
        <w:t>10,12,13</w:t>
      </w:r>
      <w:r>
        <w:fldChar w:fldCharType="end"/>
      </w:r>
      <w:r>
        <w:t xml:space="preserve">, the above procedure is readily accessible to a wider subset of the biology community. Fundamentally, the segmentation and region measurement In addition, the software described improves upon previous analysis algorithms by including the ability to visually curate region tracking and lineage assignments </w:t>
      </w:r>
      <w:r>
        <w:lastRenderedPageBreak/>
        <w:t>and by the accurate assignment of division times, both of which are crucial to accurately time-differentiating data series.</w:t>
      </w:r>
    </w:p>
    <w:p w:rsidR="003225AE" w:rsidRDefault="003225AE" w:rsidP="002F7E3A">
      <w:pPr>
        <w:spacing w:after="0"/>
      </w:pPr>
    </w:p>
    <w:p w:rsidR="00BD6CA6" w:rsidRDefault="00A53978" w:rsidP="002F7E3A">
      <w:pPr>
        <w:spacing w:after="0"/>
      </w:pPr>
      <w:r>
        <w:t xml:space="preserve">There are several steps in the protocol which </w:t>
      </w:r>
      <w:r w:rsidR="00CF00BD">
        <w:t>s</w:t>
      </w:r>
      <w:r>
        <w:t>ignificant</w:t>
      </w:r>
      <w:r w:rsidR="00CF00BD">
        <w:t>ly</w:t>
      </w:r>
      <w:r>
        <w:t xml:space="preserve"> impact the quality of the resulting time series data. Initially overloading the culture chamber with cells will decrease perfusion in the chamber (especially noticeable in kinetic experiments where chamber refresh time is important), and overgrowth will occur earlier in the experiment time course. This can best be avoided by </w:t>
      </w:r>
      <w:r w:rsidR="00BD6CA6">
        <w:t>starting with lower cell loading pressure for shorter times and gradually increas</w:t>
      </w:r>
      <w:r w:rsidR="00CF00BD">
        <w:t>ing</w:t>
      </w:r>
      <w:r w:rsidR="00BD6CA6">
        <w:t xml:space="preserve"> one or both until an appropriate cell density is achieved. Stage position selection for imaging is a related and equally important consideration. Knowing </w:t>
      </w:r>
      <w:r w:rsidR="00CF00BD">
        <w:t xml:space="preserve">the doubling time of </w:t>
      </w:r>
      <w:r w:rsidR="007E741E">
        <w:t>the</w:t>
      </w:r>
      <w:r w:rsidR="00CF00BD">
        <w:t xml:space="preserve"> strain</w:t>
      </w:r>
      <w:r w:rsidR="00BD6CA6">
        <w:t xml:space="preserve">, plan how many cells will be in the image frame over time and </w:t>
      </w:r>
      <w:r w:rsidR="00CF00BD">
        <w:t xml:space="preserve">anticipate </w:t>
      </w:r>
      <w:r w:rsidR="00BD6CA6">
        <w:t xml:space="preserve">how crowding will affect media diffusion. Ten dispersed cells will grow into ten </w:t>
      </w:r>
      <w:proofErr w:type="spellStart"/>
      <w:r w:rsidR="00BD6CA6">
        <w:t>microcolonies</w:t>
      </w:r>
      <w:proofErr w:type="spellEnd"/>
      <w:r w:rsidR="00BD6CA6">
        <w:t>, but ten cells initially grouped together</w:t>
      </w:r>
      <w:r w:rsidR="00CF00BD">
        <w:t xml:space="preserve"> will grow into a single, large</w:t>
      </w:r>
      <w:r w:rsidR="00BD6CA6">
        <w:t xml:space="preserve"> colony (we have noticed nutrient diffusion limitations </w:t>
      </w:r>
      <w:r w:rsidR="00866BC9">
        <w:t xml:space="preserve">at 6 psi </w:t>
      </w:r>
      <w:r w:rsidR="00CF00BD">
        <w:t xml:space="preserve">to the center of a colony </w:t>
      </w:r>
      <w:r w:rsidR="00BD6CA6">
        <w:t xml:space="preserve">when </w:t>
      </w:r>
      <w:r w:rsidR="00CF00BD">
        <w:t xml:space="preserve">it </w:t>
      </w:r>
      <w:r w:rsidR="00BD6CA6">
        <w:t>is greater than ~14 cells in diameter).</w:t>
      </w:r>
      <w:r w:rsidR="00337810">
        <w:t xml:space="preserve"> </w:t>
      </w:r>
      <w:r w:rsidR="00713549">
        <w:t xml:space="preserve">Extra effort in the upstream protocol steps </w:t>
      </w:r>
      <w:r w:rsidR="00337810">
        <w:t xml:space="preserve">also </w:t>
      </w:r>
      <w:r w:rsidR="00713549">
        <w:t xml:space="preserve">facilitates manual data </w:t>
      </w:r>
      <w:proofErr w:type="spellStart"/>
      <w:r w:rsidR="00713549">
        <w:t>curation</w:t>
      </w:r>
      <w:proofErr w:type="spellEnd"/>
      <w:r w:rsidR="00866BC9">
        <w:t xml:space="preserve"> later</w:t>
      </w:r>
      <w:r w:rsidR="00BD6CA6">
        <w:t xml:space="preserve">, </w:t>
      </w:r>
      <w:r w:rsidR="00866BC9">
        <w:t>and improves</w:t>
      </w:r>
      <w:r w:rsidR="00713549">
        <w:t xml:space="preserve"> the output time series.</w:t>
      </w:r>
      <w:r w:rsidR="00866BC9">
        <w:t xml:space="preserve"> Ensure</w:t>
      </w:r>
      <w:r w:rsidR="00713549">
        <w:t xml:space="preserve"> the plate is firmly mounted in the stage </w:t>
      </w:r>
      <w:r w:rsidR="00866BC9">
        <w:t>and use</w:t>
      </w:r>
      <w:r w:rsidR="00713549">
        <w:t xml:space="preserve"> the image registration option in the </w:t>
      </w:r>
      <w:proofErr w:type="spellStart"/>
      <w:r w:rsidR="00713549">
        <w:t>FormatData</w:t>
      </w:r>
      <w:proofErr w:type="spellEnd"/>
      <w:r w:rsidR="00713549">
        <w:t xml:space="preserve"> GUI </w:t>
      </w:r>
      <w:r w:rsidR="00866BC9">
        <w:t xml:space="preserve">to </w:t>
      </w:r>
      <w:r w:rsidR="00713549">
        <w:t>vastly improve the accuracy in automatically tracking single cells through time.</w:t>
      </w:r>
      <w:r w:rsidR="00866BC9">
        <w:t xml:space="preserve"> Spend</w:t>
      </w:r>
      <w:r w:rsidR="00713549">
        <w:t xml:space="preserve"> time </w:t>
      </w:r>
      <w:r w:rsidR="00866BC9">
        <w:t>in</w:t>
      </w:r>
      <w:r w:rsidR="00713549">
        <w:t xml:space="preserve"> choos</w:t>
      </w:r>
      <w:r w:rsidR="00866BC9">
        <w:t>ing</w:t>
      </w:r>
      <w:r w:rsidR="00713549">
        <w:t xml:space="preserve"> the best possible segmentation parameters </w:t>
      </w:r>
      <w:r w:rsidR="00866BC9">
        <w:t>to reduce</w:t>
      </w:r>
      <w:r w:rsidR="00713549">
        <w:t xml:space="preserve"> </w:t>
      </w:r>
      <w:r w:rsidR="00866BC9">
        <w:t xml:space="preserve">also </w:t>
      </w:r>
      <w:r w:rsidR="00713549">
        <w:t xml:space="preserve">the number of errors which require attention. </w:t>
      </w:r>
      <w:r w:rsidR="00866BC9">
        <w:t>The tracking software works best with s</w:t>
      </w:r>
      <w:r w:rsidR="00713549">
        <w:t xml:space="preserve">light </w:t>
      </w:r>
      <w:proofErr w:type="spellStart"/>
      <w:r w:rsidR="00713549">
        <w:t>oversegmentation</w:t>
      </w:r>
      <w:proofErr w:type="spellEnd"/>
      <w:r w:rsidR="00713549">
        <w:t xml:space="preserve"> of cell regions </w:t>
      </w:r>
      <w:r w:rsidR="00866BC9">
        <w:t xml:space="preserve">rather than </w:t>
      </w:r>
      <w:proofErr w:type="spellStart"/>
      <w:r w:rsidR="00713549">
        <w:t>undersegmentation</w:t>
      </w:r>
      <w:proofErr w:type="spellEnd"/>
      <w:r w:rsidR="00713549">
        <w:t xml:space="preserve"> because remerging a split cell is a simpler task than </w:t>
      </w:r>
      <w:r w:rsidR="007D07F4">
        <w:t xml:space="preserve">drawing lines to divide regions; however, increased </w:t>
      </w:r>
      <w:proofErr w:type="spellStart"/>
      <w:r w:rsidR="007D07F4">
        <w:t>oversegmentation</w:t>
      </w:r>
      <w:proofErr w:type="spellEnd"/>
      <w:r w:rsidR="007D07F4">
        <w:t xml:space="preserve"> increases errors in lineage assignments due to the presence of false, new regions.</w:t>
      </w:r>
      <w:r w:rsidR="00337810">
        <w:t xml:space="preserve"> </w:t>
      </w:r>
      <w:r w:rsidR="00746DAE">
        <w:t>Furthermore</w:t>
      </w:r>
      <w:r w:rsidR="00337810">
        <w:t xml:space="preserve">, </w:t>
      </w:r>
      <w:r w:rsidR="00866BC9">
        <w:t>be sure that all mother-bud relationships are properly assigned so that measurements for the whole cell will be accurate. If a bud is missed by the segmentation or grows outside of the image bou</w:t>
      </w:r>
      <w:r w:rsidR="00577A93">
        <w:t>ndary, consider ending the mother’s data series to prevent spurious results. This is easily done by changing the mother region to a unique ID (enter ID of “0”) at the erroneous frame, and using the “Delete ALL” feature to remove all future instances of the new ID. Close attention to these steps will greatly increase the accuracy of the raw time series data.</w:t>
      </w:r>
    </w:p>
    <w:p w:rsidR="007D2395" w:rsidRDefault="007D2395" w:rsidP="002F7E3A">
      <w:pPr>
        <w:spacing w:after="0"/>
      </w:pPr>
    </w:p>
    <w:p w:rsidR="00337810" w:rsidRDefault="00A37F93" w:rsidP="002F7E3A">
      <w:pPr>
        <w:spacing w:after="0"/>
      </w:pPr>
      <w:r>
        <w:t xml:space="preserve">To establish valid interpretation of the data output by pressing “Time Series Analysis”, </w:t>
      </w:r>
      <w:r w:rsidR="007D07F4">
        <w:t>we recommend a few additional inquiries. Verify bud emergence and division times</w:t>
      </w:r>
      <w:r w:rsidR="009F333F">
        <w:t xml:space="preserve"> </w:t>
      </w:r>
      <w:r w:rsidR="007D07F4">
        <w:t>are accurately determined</w:t>
      </w:r>
      <w:r w:rsidR="009F333F">
        <w:t xml:space="preserve"> based on the user-input parameters</w:t>
      </w:r>
      <w:r w:rsidR="007D07F4">
        <w:t xml:space="preserve">. Manually record budding </w:t>
      </w:r>
      <w:r w:rsidR="008D1A19">
        <w:t xml:space="preserve">and division </w:t>
      </w:r>
      <w:r w:rsidR="007D07F4">
        <w:t>times for a test movie set and compare to the algorithm results</w:t>
      </w:r>
      <w:r w:rsidR="008D1A19">
        <w:t>. To visually estimate the time cytokinesis completes</w:t>
      </w:r>
      <w:r w:rsidR="009F333F">
        <w:t xml:space="preserve"> between a mother and daughter</w:t>
      </w:r>
      <w:r w:rsidR="008D1A19">
        <w:t>, look for their boundary to narrow and darken.</w:t>
      </w:r>
      <w:r w:rsidR="007D07F4">
        <w:t xml:space="preserve"> (</w:t>
      </w:r>
      <w:r w:rsidR="008D1A19">
        <w:t xml:space="preserve">NB: </w:t>
      </w:r>
      <w:r w:rsidR="00D15F7B">
        <w:t>A</w:t>
      </w:r>
      <w:r w:rsidR="007D07F4">
        <w:t xml:space="preserve"> test strain with a fluorescently-marked nucleus aids in </w:t>
      </w:r>
      <w:r w:rsidR="008D1A19">
        <w:t xml:space="preserve">manual </w:t>
      </w:r>
      <w:r w:rsidR="007D07F4">
        <w:t xml:space="preserve">observation of </w:t>
      </w:r>
      <w:r w:rsidR="008D1A19">
        <w:t>division time</w:t>
      </w:r>
      <w:r w:rsidR="00D15F7B" w:rsidRPr="007D2395">
        <w:t>. Another method would be to fluorescently-mark the plasma membrane and look for the gap between mother and daughter cells to close.</w:t>
      </w:r>
      <w:r w:rsidR="008D1A19" w:rsidRPr="007D2395">
        <w:t>).</w:t>
      </w:r>
      <w:r w:rsidR="003179FD" w:rsidRPr="007D2395">
        <w:t xml:space="preserve"> </w:t>
      </w:r>
      <w:r w:rsidR="00A72616" w:rsidRPr="007D2395">
        <w:t xml:space="preserve">Also, check whether </w:t>
      </w:r>
      <w:r w:rsidR="00A72616">
        <w:t xml:space="preserve">total fluorescence for a cell is better calculated as the average region intensity multiplied by the volume (when captured light originates from a thin cross-section of the cell) or as the integrated fluorescence over the region (when captured light originates from the entire cell). If the fluorescence </w:t>
      </w:r>
      <w:r w:rsidR="008230F3">
        <w:t>profile across a cell matches the curve of a semi-ellipse</w:t>
      </w:r>
      <w:r w:rsidR="00A72616">
        <w:t xml:space="preserve"> described by the major and minor axes of the region</w:t>
      </w:r>
      <w:r w:rsidR="00A72616">
        <w:rPr>
          <w:noProof/>
          <w:vertAlign w:val="superscript"/>
        </w:rPr>
        <w:t>7</w:t>
      </w:r>
      <w:r w:rsidR="00A72616">
        <w:t>, captured light originates from the entire cell, and total fluorescence should be calculated as (mean intensity) x (area). In our case at 63x</w:t>
      </w:r>
      <w:r w:rsidR="00053CE7">
        <w:t xml:space="preserve"> with a depth </w:t>
      </w:r>
      <w:r w:rsidR="00053CE7">
        <w:lastRenderedPageBreak/>
        <w:t>of field much less than the cell height</w:t>
      </w:r>
      <w:r w:rsidR="00A72616">
        <w:t>, the fluorescence profile is relatively flat and total fluorescence is calculated as (mean intensity) x (volume</w:t>
      </w:r>
      <w:r w:rsidR="00A72616" w:rsidRPr="007D2395">
        <w:t>).</w:t>
      </w:r>
      <w:r w:rsidR="00272D13" w:rsidRPr="007D2395">
        <w:t xml:space="preserve"> </w:t>
      </w:r>
      <w:r w:rsidR="0016221B" w:rsidRPr="007D2395">
        <w:t xml:space="preserve">Another consideration is the photobleaching of the fluorophore. The software does not consider photobleaching in the analysis, and thus the fluorescence time series output represents only the observable reporter. Photobleaching processes depend heavily on the acquisition settings and time interval used to obtain fluorescence images, the nature of the fluorophore, and various other experiment-specific parameters. Photobleaching also may not be well-described by a simple, first-order rate expression, which prevents a general algorithm for its treatment. We therefore do not account for photobleaching in the time series output, but the analytical method may be used to measure the kinetics of this process to aid the user’s interpretation. </w:t>
      </w:r>
      <w:r w:rsidR="00272D13" w:rsidRPr="007D2395">
        <w:t>Last</w:t>
      </w:r>
      <w:r w:rsidR="00272D13">
        <w:t>ly, choose smoothing parameters suitable for the observed time series. Ideally, the smoothing splines will eliminate high-frequency measurement noise</w:t>
      </w:r>
      <w:r w:rsidR="00A022D1">
        <w:t xml:space="preserve"> while preserving real features in the data. The parameter required to achieve this depends on the characteristics of the particular time series and may vary between experiments.</w:t>
      </w:r>
    </w:p>
    <w:p w:rsidR="007D2395" w:rsidRDefault="007D2395" w:rsidP="002F7E3A">
      <w:pPr>
        <w:spacing w:after="0"/>
      </w:pPr>
    </w:p>
    <w:p w:rsidR="003179FD" w:rsidRPr="00C855F7" w:rsidRDefault="00746DAE" w:rsidP="002F7E3A">
      <w:pPr>
        <w:spacing w:after="0"/>
      </w:pPr>
      <w:r>
        <w:t xml:space="preserve">The software was intended to be flexible for analysis of various time-lapse fluorescence microscopy data. Any number of color channels can be included and any may be used to create a sub-region mask. </w:t>
      </w:r>
      <w:r w:rsidR="00D706EA">
        <w:t xml:space="preserve">While the algorithms work well for movies of </w:t>
      </w:r>
      <w:r w:rsidR="008A584A">
        <w:t xml:space="preserve">budding </w:t>
      </w:r>
      <w:r w:rsidR="00D706EA">
        <w:t xml:space="preserve">yeast cells, many of the functionalities should extend to </w:t>
      </w:r>
      <w:r w:rsidR="008A584A">
        <w:t xml:space="preserve">movies of </w:t>
      </w:r>
      <w:r w:rsidR="00D706EA">
        <w:t>other organisms</w:t>
      </w:r>
      <w:r w:rsidR="00D20E84">
        <w:t xml:space="preserve"> as well</w:t>
      </w:r>
      <w:r w:rsidR="00D706EA">
        <w:t xml:space="preserve">. </w:t>
      </w:r>
      <w:r w:rsidR="008A584A">
        <w:t xml:space="preserve">Region measurement (excepting volume), tracking, and </w:t>
      </w:r>
      <w:proofErr w:type="spellStart"/>
      <w:r w:rsidR="008A584A">
        <w:t>curation</w:t>
      </w:r>
      <w:proofErr w:type="spellEnd"/>
      <w:r w:rsidR="008A584A">
        <w:t xml:space="preserve"> depend only on the cell mask</w:t>
      </w:r>
      <w:r w:rsidR="00D20E84">
        <w:t xml:space="preserve"> and are thus adaptable</w:t>
      </w:r>
      <w:r w:rsidR="008A584A">
        <w:t xml:space="preserve">. The segmentation, lineage assignment, cell division determination, and </w:t>
      </w:r>
      <w:r w:rsidR="00D20E84">
        <w:t xml:space="preserve">time series </w:t>
      </w:r>
      <w:r w:rsidR="008A584A">
        <w:t>analysis modules can be indepe</w:t>
      </w:r>
      <w:r w:rsidR="00D20E84">
        <w:t>n</w:t>
      </w:r>
      <w:r w:rsidR="008A584A">
        <w:t>dently modified to suit specific needs.</w:t>
      </w:r>
      <w:r w:rsidR="00D20E84">
        <w:t xml:space="preserve"> In addition, r</w:t>
      </w:r>
      <w:r>
        <w:t>ather than using the included segmentation module</w:t>
      </w:r>
      <w:r w:rsidR="00D706EA">
        <w:t>,</w:t>
      </w:r>
      <w:r>
        <w:t xml:space="preserve"> a pre-segmented mask movie </w:t>
      </w:r>
      <w:r w:rsidR="00D706EA">
        <w:t>can be input</w:t>
      </w:r>
      <w:r w:rsidR="00680447">
        <w:t>, and</w:t>
      </w:r>
      <w:r w:rsidR="000879CA">
        <w:t xml:space="preserve"> phase-</w:t>
      </w:r>
      <w:r w:rsidR="00680447">
        <w:t xml:space="preserve">contrast or </w:t>
      </w:r>
      <w:r w:rsidR="000879CA">
        <w:t>differential interference contrast</w:t>
      </w:r>
      <w:r w:rsidR="00680447">
        <w:t xml:space="preserve"> images can be substituted for bright field</w:t>
      </w:r>
      <w:r w:rsidR="00D706EA">
        <w:t>. The GUIs can then be used primarily to track and cur</w:t>
      </w:r>
      <w:r w:rsidR="00E456C7">
        <w:t>ate ID and lineage assignments.</w:t>
      </w:r>
    </w:p>
    <w:p w:rsidR="00B800E6" w:rsidRDefault="00B800E6" w:rsidP="002F7E3A">
      <w:pPr>
        <w:spacing w:after="0"/>
      </w:pPr>
    </w:p>
    <w:p w:rsidR="003460E2" w:rsidRPr="002962DF" w:rsidRDefault="003460E2" w:rsidP="002F7E3A">
      <w:pPr>
        <w:spacing w:after="0"/>
        <w:rPr>
          <w:b/>
        </w:rPr>
      </w:pPr>
      <w:r w:rsidRPr="002962DF">
        <w:rPr>
          <w:b/>
        </w:rPr>
        <w:t>ACKNOWLEDGEMENTS:</w:t>
      </w:r>
    </w:p>
    <w:p w:rsidR="00B800E6" w:rsidRDefault="00E456C7" w:rsidP="002F7E3A">
      <w:pPr>
        <w:spacing w:after="0"/>
      </w:pPr>
      <w:r>
        <w:t xml:space="preserve">We thank Emily Jackson, Joshua </w:t>
      </w:r>
      <w:proofErr w:type="spellStart"/>
      <w:r>
        <w:t>Zeidman</w:t>
      </w:r>
      <w:proofErr w:type="spellEnd"/>
      <w:r>
        <w:t>, and Nicholas Wren for comments on the software.</w:t>
      </w:r>
      <w:r w:rsidR="00814CDB">
        <w:t xml:space="preserve"> </w:t>
      </w:r>
      <w:r w:rsidR="00814CDB" w:rsidRPr="00814CDB">
        <w:t xml:space="preserve">This work was funded by GM95733 (to N.M.), </w:t>
      </w:r>
      <w:r w:rsidR="00814CDB">
        <w:t xml:space="preserve">BBBE 103316 </w:t>
      </w:r>
      <w:r w:rsidR="00814CDB" w:rsidRPr="00814CDB">
        <w:t xml:space="preserve">and </w:t>
      </w:r>
      <w:r w:rsidR="00B26029">
        <w:t xml:space="preserve">MIT </w:t>
      </w:r>
      <w:r w:rsidR="00814CDB" w:rsidRPr="00814CDB">
        <w:t>startup funds (to N.M.)</w:t>
      </w:r>
      <w:r w:rsidR="007D2395">
        <w:t>.</w:t>
      </w:r>
    </w:p>
    <w:p w:rsidR="007D2395" w:rsidRDefault="007D2395" w:rsidP="002F7E3A">
      <w:pPr>
        <w:spacing w:after="0"/>
      </w:pPr>
    </w:p>
    <w:p w:rsidR="003460E2" w:rsidRPr="002962DF" w:rsidRDefault="003460E2" w:rsidP="002F7E3A">
      <w:pPr>
        <w:spacing w:after="0"/>
        <w:rPr>
          <w:b/>
        </w:rPr>
      </w:pPr>
      <w:r w:rsidRPr="002962DF">
        <w:rPr>
          <w:b/>
        </w:rPr>
        <w:t>DISCLOSURES:</w:t>
      </w:r>
    </w:p>
    <w:p w:rsidR="00B800E6" w:rsidRDefault="0030189D" w:rsidP="002F7E3A">
      <w:pPr>
        <w:spacing w:after="0"/>
      </w:pPr>
      <w:r w:rsidRPr="0030189D">
        <w:t>The authors declare that they have no competing financial interests.</w:t>
      </w:r>
    </w:p>
    <w:p w:rsidR="007D2395" w:rsidRPr="00D0327D" w:rsidRDefault="007D2395" w:rsidP="002F7E3A">
      <w:pPr>
        <w:spacing w:after="0"/>
        <w:rPr>
          <w:b/>
        </w:rPr>
      </w:pPr>
    </w:p>
    <w:p w:rsidR="003460E2" w:rsidRPr="002962DF" w:rsidRDefault="003460E2" w:rsidP="002F7E3A">
      <w:pPr>
        <w:spacing w:after="0"/>
        <w:rPr>
          <w:b/>
        </w:rPr>
      </w:pPr>
      <w:r w:rsidRPr="002962DF">
        <w:rPr>
          <w:b/>
        </w:rPr>
        <w:t>REFERENCES:</w:t>
      </w:r>
    </w:p>
    <w:p w:rsidR="00150786" w:rsidRPr="00150786" w:rsidRDefault="00A87055" w:rsidP="002F7E3A">
      <w:pPr>
        <w:pStyle w:val="NormalWeb"/>
        <w:spacing w:before="0" w:beforeAutospacing="0" w:after="0" w:afterAutospacing="0"/>
        <w:ind w:left="640" w:hanging="640"/>
        <w:divId w:val="1622299360"/>
        <w:rPr>
          <w:rFonts w:ascii="Calibri" w:hAnsi="Calibri" w:cs="Calibri"/>
          <w:noProof/>
        </w:rPr>
      </w:pPr>
      <w:r>
        <w:rPr>
          <w:rFonts w:cstheme="minorHAnsi"/>
          <w:b/>
        </w:rPr>
        <w:fldChar w:fldCharType="begin" w:fldLock="1"/>
      </w:r>
      <w:r w:rsidR="00233473">
        <w:rPr>
          <w:rFonts w:cstheme="minorHAnsi"/>
          <w:b/>
        </w:rPr>
        <w:instrText xml:space="preserve">ADDIN Mendeley Bibliography CSL_BIBLIOGRAPHY </w:instrText>
      </w:r>
      <w:r>
        <w:rPr>
          <w:rFonts w:cstheme="minorHAnsi"/>
          <w:b/>
        </w:rPr>
        <w:fldChar w:fldCharType="separate"/>
      </w:r>
      <w:r w:rsidR="00150786" w:rsidRPr="00150786">
        <w:rPr>
          <w:rFonts w:ascii="Calibri" w:hAnsi="Calibri" w:cs="Calibri"/>
          <w:noProof/>
        </w:rPr>
        <w:t>1.</w:t>
      </w:r>
      <w:r w:rsidR="00150786" w:rsidRPr="00150786">
        <w:rPr>
          <w:rFonts w:ascii="Calibri" w:hAnsi="Calibri" w:cs="Calibri"/>
          <w:noProof/>
        </w:rPr>
        <w:tab/>
        <w:t xml:space="preserve">Locke, J. C. W. &amp; Elowitz, M. B. Using movies to analyse gene circuit dynamics in single cells. </w:t>
      </w:r>
      <w:r w:rsidR="00150786" w:rsidRPr="00150786">
        <w:rPr>
          <w:rFonts w:ascii="Calibri" w:hAnsi="Calibri" w:cs="Calibri"/>
          <w:i/>
          <w:iCs/>
          <w:noProof/>
        </w:rPr>
        <w:t>Nature reviews. Microbiology</w:t>
      </w:r>
      <w:r w:rsidR="00150786" w:rsidRPr="00150786">
        <w:rPr>
          <w:rFonts w:ascii="Calibri" w:hAnsi="Calibri" w:cs="Calibri"/>
          <w:noProof/>
        </w:rPr>
        <w:t xml:space="preserve"> </w:t>
      </w:r>
      <w:r w:rsidR="00150786" w:rsidRPr="00150786">
        <w:rPr>
          <w:rFonts w:ascii="Calibri" w:hAnsi="Calibri" w:cs="Calibri"/>
          <w:b/>
          <w:bCs/>
          <w:noProof/>
        </w:rPr>
        <w:t>7</w:t>
      </w:r>
      <w:r w:rsidR="00150786" w:rsidRPr="00150786">
        <w:rPr>
          <w:rFonts w:ascii="Calibri" w:hAnsi="Calibri" w:cs="Calibri"/>
          <w:noProof/>
        </w:rPr>
        <w:t xml:space="preserve">, </w:t>
      </w:r>
      <w:r w:rsidR="0029138B">
        <w:rPr>
          <w:rFonts w:ascii="Calibri" w:hAnsi="Calibri" w:cs="Calibri"/>
          <w:noProof/>
        </w:rPr>
        <w:t>(</w:t>
      </w:r>
      <w:r w:rsidR="00150786" w:rsidRPr="00150786">
        <w:rPr>
          <w:rFonts w:ascii="Calibri" w:hAnsi="Calibri" w:cs="Calibri"/>
          <w:noProof/>
        </w:rPr>
        <w:t>5</w:t>
      </w:r>
      <w:r w:rsidR="0029138B">
        <w:rPr>
          <w:rFonts w:ascii="Calibri" w:hAnsi="Calibri" w:cs="Calibri"/>
          <w:noProof/>
        </w:rPr>
        <w:t xml:space="preserve">) </w:t>
      </w:r>
      <w:r w:rsidR="00150786" w:rsidRPr="00150786">
        <w:rPr>
          <w:rFonts w:ascii="Calibri" w:hAnsi="Calibri" w:cs="Calibri"/>
          <w:noProof/>
        </w:rPr>
        <w:t>383–92 (2009).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2.</w:t>
      </w:r>
      <w:r w:rsidRPr="00150786">
        <w:rPr>
          <w:rFonts w:ascii="Calibri" w:hAnsi="Calibri" w:cs="Calibri"/>
          <w:noProof/>
        </w:rPr>
        <w:tab/>
        <w:t xml:space="preserve">Rosenfeld, N., Young, J. W., Alon, U., Swain, P. S. &amp; Elowitz, M. B. Gene Regulation at the Single-Cell Level.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307</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5717</w:t>
      </w:r>
      <w:r w:rsidR="0029138B">
        <w:rPr>
          <w:rFonts w:ascii="Calibri" w:hAnsi="Calibri" w:cs="Calibri"/>
          <w:noProof/>
        </w:rPr>
        <w:t xml:space="preserve">) </w:t>
      </w:r>
      <w:r w:rsidRPr="00150786">
        <w:rPr>
          <w:rFonts w:ascii="Calibri" w:hAnsi="Calibri" w:cs="Calibri"/>
          <w:noProof/>
        </w:rPr>
        <w:t>1962–1965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3.</w:t>
      </w:r>
      <w:r w:rsidRPr="00150786">
        <w:rPr>
          <w:rFonts w:ascii="Calibri" w:hAnsi="Calibri" w:cs="Calibri"/>
          <w:noProof/>
        </w:rPr>
        <w:tab/>
        <w:t xml:space="preserve">Colman-Lerner, A., Gordon, A., </w:t>
      </w:r>
      <w:r w:rsidRPr="00150786">
        <w:rPr>
          <w:rFonts w:ascii="Calibri" w:hAnsi="Calibri" w:cs="Calibri"/>
          <w:i/>
          <w:iCs/>
          <w:noProof/>
        </w:rPr>
        <w:t>et al.</w:t>
      </w:r>
      <w:r w:rsidRPr="00150786">
        <w:rPr>
          <w:rFonts w:ascii="Calibri" w:hAnsi="Calibri" w:cs="Calibri"/>
          <w:noProof/>
        </w:rPr>
        <w:t xml:space="preserve"> Regulated cell-to-cell variation in a cell-fate decision system. </w:t>
      </w:r>
      <w:r w:rsidRPr="00150786">
        <w:rPr>
          <w:rFonts w:ascii="Calibri" w:hAnsi="Calibri" w:cs="Calibri"/>
          <w:i/>
          <w:iCs/>
          <w:noProof/>
        </w:rPr>
        <w:t>Nature</w:t>
      </w:r>
      <w:r w:rsidRPr="00150786">
        <w:rPr>
          <w:rFonts w:ascii="Calibri" w:hAnsi="Calibri" w:cs="Calibri"/>
          <w:noProof/>
        </w:rPr>
        <w:t xml:space="preserve"> </w:t>
      </w:r>
      <w:r w:rsidRPr="00150786">
        <w:rPr>
          <w:rFonts w:ascii="Calibri" w:hAnsi="Calibri" w:cs="Calibri"/>
          <w:b/>
          <w:bCs/>
          <w:noProof/>
        </w:rPr>
        <w:t>437</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7059</w:t>
      </w:r>
      <w:r w:rsidR="0029138B">
        <w:rPr>
          <w:rFonts w:ascii="Calibri" w:hAnsi="Calibri" w:cs="Calibri"/>
          <w:noProof/>
        </w:rPr>
        <w:t xml:space="preserve">) </w:t>
      </w:r>
      <w:r w:rsidRPr="00150786">
        <w:rPr>
          <w:rFonts w:ascii="Calibri" w:hAnsi="Calibri" w:cs="Calibri"/>
          <w:noProof/>
        </w:rPr>
        <w:t>699–706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4.</w:t>
      </w:r>
      <w:r w:rsidRPr="00150786">
        <w:rPr>
          <w:rFonts w:ascii="Calibri" w:hAnsi="Calibri" w:cs="Calibri"/>
          <w:noProof/>
        </w:rPr>
        <w:tab/>
        <w:t xml:space="preserve">Vega, N. M., Allison, K. R., Khalil, A. S. &amp; Collins, J. J. Signaling-mediated bacterial persister formation. </w:t>
      </w:r>
      <w:r w:rsidRPr="00150786">
        <w:rPr>
          <w:rFonts w:ascii="Calibri" w:hAnsi="Calibri" w:cs="Calibri"/>
          <w:i/>
          <w:iCs/>
          <w:noProof/>
        </w:rPr>
        <w:t>Nature chemical biology</w:t>
      </w:r>
      <w:r w:rsidRPr="00150786">
        <w:rPr>
          <w:rFonts w:ascii="Calibri" w:hAnsi="Calibri" w:cs="Calibri"/>
          <w:noProof/>
        </w:rPr>
        <w:t xml:space="preserve"> </w:t>
      </w:r>
      <w:r w:rsidRPr="00150786">
        <w:rPr>
          <w:rFonts w:ascii="Calibri" w:hAnsi="Calibri" w:cs="Calibri"/>
          <w:b/>
          <w:bCs/>
          <w:noProof/>
        </w:rPr>
        <w:t>8</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5</w:t>
      </w:r>
      <w:r w:rsidR="0029138B">
        <w:rPr>
          <w:rFonts w:ascii="Calibri" w:hAnsi="Calibri" w:cs="Calibri"/>
          <w:noProof/>
        </w:rPr>
        <w:t xml:space="preserve">) </w:t>
      </w:r>
      <w:r w:rsidRPr="00150786">
        <w:rPr>
          <w:rFonts w:ascii="Calibri" w:hAnsi="Calibri" w:cs="Calibri"/>
          <w:noProof/>
        </w:rPr>
        <w:t>431–3 (2012).</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lastRenderedPageBreak/>
        <w:t>5.</w:t>
      </w:r>
      <w:r w:rsidRPr="00150786">
        <w:rPr>
          <w:rFonts w:ascii="Calibri" w:hAnsi="Calibri" w:cs="Calibri"/>
          <w:noProof/>
        </w:rPr>
        <w:tab/>
        <w:t xml:space="preserve">Larson, D. R., Zenklusen, D., Wu, B., Chao, J. A. &amp; Singer, R. H. Real-Time Observation of Transcription Initiation and Elongation on an Endogenous Yeast Gene.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332</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6028</w:t>
      </w:r>
      <w:r w:rsidR="0029138B">
        <w:rPr>
          <w:rFonts w:ascii="Calibri" w:hAnsi="Calibri" w:cs="Calibri"/>
          <w:noProof/>
        </w:rPr>
        <w:t xml:space="preserve">) </w:t>
      </w:r>
      <w:r w:rsidRPr="00150786">
        <w:rPr>
          <w:rFonts w:ascii="Calibri" w:hAnsi="Calibri" w:cs="Calibri"/>
          <w:noProof/>
        </w:rPr>
        <w:t>475–478 (2011).</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6.</w:t>
      </w:r>
      <w:r w:rsidRPr="00150786">
        <w:rPr>
          <w:rFonts w:ascii="Calibri" w:hAnsi="Calibri" w:cs="Calibri"/>
          <w:noProof/>
        </w:rPr>
        <w:tab/>
        <w:t xml:space="preserve">Golding, I., Paulsson, J., Zawilski, S. &amp; Cox, E. Real-time kinetics of gene activity in individual bacteria. </w:t>
      </w:r>
      <w:r w:rsidRPr="00150786">
        <w:rPr>
          <w:rFonts w:ascii="Calibri" w:hAnsi="Calibri" w:cs="Calibri"/>
          <w:i/>
          <w:iCs/>
          <w:noProof/>
        </w:rPr>
        <w:t>Cell</w:t>
      </w:r>
      <w:r w:rsidRPr="00150786">
        <w:rPr>
          <w:rFonts w:ascii="Calibri" w:hAnsi="Calibri" w:cs="Calibri"/>
          <w:noProof/>
        </w:rPr>
        <w:t xml:space="preserve"> </w:t>
      </w:r>
      <w:r w:rsidRPr="00150786">
        <w:rPr>
          <w:rFonts w:ascii="Calibri" w:hAnsi="Calibri" w:cs="Calibri"/>
          <w:b/>
          <w:bCs/>
          <w:noProof/>
        </w:rPr>
        <w:t>123</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6</w:t>
      </w:r>
      <w:r w:rsidR="0029138B">
        <w:rPr>
          <w:rFonts w:ascii="Calibri" w:hAnsi="Calibri" w:cs="Calibri"/>
          <w:noProof/>
        </w:rPr>
        <w:t xml:space="preserve">) </w:t>
      </w:r>
      <w:r w:rsidRPr="00150786">
        <w:rPr>
          <w:rFonts w:ascii="Calibri" w:hAnsi="Calibri" w:cs="Calibri"/>
          <w:noProof/>
        </w:rPr>
        <w:t>1025–1061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7.</w:t>
      </w:r>
      <w:r w:rsidRPr="00150786">
        <w:rPr>
          <w:rFonts w:ascii="Calibri" w:hAnsi="Calibri" w:cs="Calibri"/>
          <w:noProof/>
        </w:rPr>
        <w:tab/>
        <w:t xml:space="preserve">Suter, D. M., Molina, N., Gatfield, D., Schneider, K., Schibler, U. &amp; Naef, F. Mammalian Genes Are Transcribed with Widely Different Bursting Kinetics.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332</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6028</w:t>
      </w:r>
      <w:r w:rsidR="0029138B">
        <w:rPr>
          <w:rFonts w:ascii="Calibri" w:hAnsi="Calibri" w:cs="Calibri"/>
          <w:noProof/>
        </w:rPr>
        <w:t xml:space="preserve">) </w:t>
      </w:r>
      <w:r w:rsidRPr="00150786">
        <w:rPr>
          <w:rFonts w:ascii="Calibri" w:hAnsi="Calibri" w:cs="Calibri"/>
          <w:noProof/>
        </w:rPr>
        <w:t>472–474 (2011).</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8.</w:t>
      </w:r>
      <w:r w:rsidRPr="00150786">
        <w:rPr>
          <w:rFonts w:ascii="Calibri" w:hAnsi="Calibri" w:cs="Calibri"/>
          <w:noProof/>
        </w:rPr>
        <w:tab/>
        <w:t xml:space="preserve">Cookson, N. A., Cookson, S. W., Tsimring, L. S. &amp; Hasty, J. Cell cycle-dependent variations in protein concentration. </w:t>
      </w:r>
      <w:r w:rsidRPr="00150786">
        <w:rPr>
          <w:rFonts w:ascii="Calibri" w:hAnsi="Calibri" w:cs="Calibri"/>
          <w:i/>
          <w:iCs/>
          <w:noProof/>
        </w:rPr>
        <w:t>Nucleic acids research</w:t>
      </w:r>
      <w:r w:rsidRPr="00150786">
        <w:rPr>
          <w:rFonts w:ascii="Calibri" w:hAnsi="Calibri" w:cs="Calibri"/>
          <w:noProof/>
        </w:rPr>
        <w:t xml:space="preserve"> </w:t>
      </w:r>
      <w:r w:rsidRPr="00150786">
        <w:rPr>
          <w:rFonts w:ascii="Calibri" w:hAnsi="Calibri" w:cs="Calibri"/>
          <w:b/>
          <w:bCs/>
          <w:noProof/>
        </w:rPr>
        <w:t>38</w:t>
      </w:r>
      <w:r w:rsidR="0029138B">
        <w:rPr>
          <w:rFonts w:ascii="Calibri" w:hAnsi="Calibri" w:cs="Calibri"/>
          <w:noProof/>
        </w:rPr>
        <w:t>, (</w:t>
      </w:r>
      <w:r w:rsidRPr="00150786">
        <w:rPr>
          <w:rFonts w:ascii="Calibri" w:hAnsi="Calibri" w:cs="Calibri"/>
          <w:noProof/>
        </w:rPr>
        <w:t>8</w:t>
      </w:r>
      <w:r w:rsidR="0029138B">
        <w:rPr>
          <w:rFonts w:ascii="Calibri" w:hAnsi="Calibri" w:cs="Calibri"/>
          <w:noProof/>
        </w:rPr>
        <w:t xml:space="preserve">) </w:t>
      </w:r>
      <w:r w:rsidRPr="00150786">
        <w:rPr>
          <w:rFonts w:ascii="Calibri" w:hAnsi="Calibri" w:cs="Calibri"/>
          <w:noProof/>
        </w:rPr>
        <w:t>2676–2681 (2010).</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9.</w:t>
      </w:r>
      <w:r w:rsidRPr="00150786">
        <w:rPr>
          <w:rFonts w:ascii="Calibri" w:hAnsi="Calibri" w:cs="Calibri"/>
          <w:noProof/>
        </w:rPr>
        <w:tab/>
        <w:t xml:space="preserve">Zopf, C. J., Quinn, K., Zeidman, J. &amp; Maheshri, N. </w:t>
      </w:r>
      <w:r w:rsidR="0029138B" w:rsidRPr="0029138B">
        <w:rPr>
          <w:rFonts w:ascii="Calibri" w:hAnsi="Calibri" w:cs="Calibri"/>
          <w:noProof/>
        </w:rPr>
        <w:t>Cell-cycle dependence of transcription dominates noise in gene expression</w:t>
      </w:r>
      <w:r w:rsidRPr="00150786">
        <w:rPr>
          <w:rFonts w:ascii="Calibri" w:hAnsi="Calibri" w:cs="Calibri"/>
          <w:noProof/>
        </w:rPr>
        <w:t xml:space="preserve">. </w:t>
      </w:r>
      <w:r w:rsidRPr="00150786">
        <w:rPr>
          <w:rFonts w:ascii="Calibri" w:hAnsi="Calibri" w:cs="Calibri"/>
          <w:i/>
          <w:iCs/>
          <w:noProof/>
        </w:rPr>
        <w:t>(submitted)</w:t>
      </w:r>
      <w:r w:rsidRPr="00150786">
        <w:rPr>
          <w:rFonts w:ascii="Calibri" w:hAnsi="Calibri" w:cs="Calibri"/>
          <w:noProof/>
        </w:rPr>
        <w:t>.</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10.</w:t>
      </w:r>
      <w:r w:rsidRPr="00150786">
        <w:rPr>
          <w:rFonts w:ascii="Calibri" w:hAnsi="Calibri" w:cs="Calibri"/>
          <w:noProof/>
        </w:rPr>
        <w:tab/>
        <w:t xml:space="preserve">Kaufmann, B. B., Yang, Q., Mettetal, J. T. &amp; Van Oudenaarden, A. Heritable stochastic switching revealed by single-cell genealogy. </w:t>
      </w:r>
      <w:r w:rsidRPr="00150786">
        <w:rPr>
          <w:rFonts w:ascii="Calibri" w:hAnsi="Calibri" w:cs="Calibri"/>
          <w:i/>
          <w:iCs/>
          <w:noProof/>
        </w:rPr>
        <w:t>PLoS biology</w:t>
      </w:r>
      <w:r w:rsidRPr="00150786">
        <w:rPr>
          <w:rFonts w:ascii="Calibri" w:hAnsi="Calibri" w:cs="Calibri"/>
          <w:noProof/>
        </w:rPr>
        <w:t xml:space="preserve"> </w:t>
      </w:r>
      <w:r w:rsidRPr="00150786">
        <w:rPr>
          <w:rFonts w:ascii="Calibri" w:hAnsi="Calibri" w:cs="Calibri"/>
          <w:b/>
          <w:bCs/>
          <w:noProof/>
        </w:rPr>
        <w:t>5</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9</w:t>
      </w:r>
      <w:r w:rsidR="0029138B">
        <w:rPr>
          <w:rFonts w:ascii="Calibri" w:hAnsi="Calibri" w:cs="Calibri"/>
          <w:noProof/>
        </w:rPr>
        <w:t xml:space="preserve">) </w:t>
      </w:r>
      <w:r w:rsidRPr="00150786">
        <w:rPr>
          <w:rFonts w:ascii="Calibri" w:hAnsi="Calibri" w:cs="Calibri"/>
          <w:noProof/>
        </w:rPr>
        <w:t>e239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11.</w:t>
      </w:r>
      <w:r w:rsidRPr="00150786">
        <w:rPr>
          <w:rFonts w:ascii="Calibri" w:hAnsi="Calibri" w:cs="Calibri"/>
          <w:noProof/>
        </w:rPr>
        <w:tab/>
        <w:t xml:space="preserve">Cookson, S., Ostroff, N., Pang, W. L., Volfson, D. &amp; Hasty, J. Monitoring dynamics of single-cell gene expression over multiple cell cycles. </w:t>
      </w:r>
      <w:r w:rsidRPr="00150786">
        <w:rPr>
          <w:rFonts w:ascii="Calibri" w:hAnsi="Calibri" w:cs="Calibri"/>
          <w:i/>
          <w:iCs/>
          <w:noProof/>
        </w:rPr>
        <w:t>Molecular systems biology</w:t>
      </w:r>
      <w:r w:rsidRPr="00150786">
        <w:rPr>
          <w:rFonts w:ascii="Calibri" w:hAnsi="Calibri" w:cs="Calibri"/>
          <w:noProof/>
        </w:rPr>
        <w:t xml:space="preserve"> </w:t>
      </w:r>
      <w:r w:rsidRPr="00150786">
        <w:rPr>
          <w:rFonts w:ascii="Calibri" w:hAnsi="Calibri" w:cs="Calibri"/>
          <w:b/>
          <w:bCs/>
          <w:noProof/>
        </w:rPr>
        <w:t>1</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1</w:t>
      </w:r>
      <w:r w:rsidR="0029138B">
        <w:rPr>
          <w:rFonts w:ascii="Calibri" w:hAnsi="Calibri" w:cs="Calibri"/>
          <w:noProof/>
        </w:rPr>
        <w:t xml:space="preserve">) </w:t>
      </w:r>
      <w:r w:rsidRPr="00150786">
        <w:rPr>
          <w:rFonts w:ascii="Calibri" w:hAnsi="Calibri" w:cs="Calibri"/>
          <w:noProof/>
        </w:rPr>
        <w:t>2005.0024 (2005).</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12.</w:t>
      </w:r>
      <w:r w:rsidRPr="00150786">
        <w:rPr>
          <w:rFonts w:ascii="Calibri" w:hAnsi="Calibri" w:cs="Calibri"/>
          <w:noProof/>
        </w:rPr>
        <w:tab/>
        <w:t xml:space="preserve">Paliwal, S., Iglesias, P. A., Campbell, K., Hilioti, Z., Groisman, A. &amp; Levchenko, A. MAPK-mediated bimodal gene expression and adaptive gradient sensing in yeast. </w:t>
      </w:r>
      <w:r w:rsidRPr="00150786">
        <w:rPr>
          <w:rFonts w:ascii="Calibri" w:hAnsi="Calibri" w:cs="Calibri"/>
          <w:i/>
          <w:iCs/>
          <w:noProof/>
        </w:rPr>
        <w:t>Nature</w:t>
      </w:r>
      <w:r w:rsidRPr="00150786">
        <w:rPr>
          <w:rFonts w:ascii="Calibri" w:hAnsi="Calibri" w:cs="Calibri"/>
          <w:noProof/>
        </w:rPr>
        <w:t xml:space="preserve"> </w:t>
      </w:r>
      <w:r w:rsidRPr="00150786">
        <w:rPr>
          <w:rFonts w:ascii="Calibri" w:hAnsi="Calibri" w:cs="Calibri"/>
          <w:b/>
          <w:bCs/>
          <w:noProof/>
        </w:rPr>
        <w:t>446</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7131</w:t>
      </w:r>
      <w:r w:rsidR="0029138B">
        <w:rPr>
          <w:rFonts w:ascii="Calibri" w:hAnsi="Calibri" w:cs="Calibri"/>
          <w:noProof/>
        </w:rPr>
        <w:t xml:space="preserve">) </w:t>
      </w:r>
      <w:r w:rsidRPr="00150786">
        <w:rPr>
          <w:rFonts w:ascii="Calibri" w:hAnsi="Calibri" w:cs="Calibri"/>
          <w:noProof/>
        </w:rPr>
        <w:t>46–51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13.</w:t>
      </w:r>
      <w:r w:rsidRPr="00150786">
        <w:rPr>
          <w:rFonts w:ascii="Calibri" w:hAnsi="Calibri" w:cs="Calibri"/>
          <w:noProof/>
        </w:rPr>
        <w:tab/>
        <w:t xml:space="preserve">Charvin, G., Cross, F. R. &amp; Siggia, E. D. A microfluidic device for temporally controlled gene expression and long-term fluorescent imaging in unperturbed dividing yeast cells. </w:t>
      </w:r>
      <w:r w:rsidRPr="00150786">
        <w:rPr>
          <w:rFonts w:ascii="Calibri" w:hAnsi="Calibri" w:cs="Calibri"/>
          <w:i/>
          <w:iCs/>
          <w:noProof/>
        </w:rPr>
        <w:t>PloS one</w:t>
      </w:r>
      <w:r w:rsidRPr="00150786">
        <w:rPr>
          <w:rFonts w:ascii="Calibri" w:hAnsi="Calibri" w:cs="Calibri"/>
          <w:noProof/>
        </w:rPr>
        <w:t xml:space="preserve"> </w:t>
      </w:r>
      <w:r w:rsidRPr="00150786">
        <w:rPr>
          <w:rFonts w:ascii="Calibri" w:hAnsi="Calibri" w:cs="Calibri"/>
          <w:b/>
          <w:bCs/>
          <w:noProof/>
        </w:rPr>
        <w:t>3</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1</w:t>
      </w:r>
      <w:r w:rsidR="0029138B">
        <w:rPr>
          <w:rFonts w:ascii="Calibri" w:hAnsi="Calibri" w:cs="Calibri"/>
          <w:noProof/>
        </w:rPr>
        <w:t xml:space="preserve">) </w:t>
      </w:r>
      <w:r w:rsidRPr="00150786">
        <w:rPr>
          <w:rFonts w:ascii="Calibri" w:hAnsi="Calibri" w:cs="Calibri"/>
          <w:noProof/>
        </w:rPr>
        <w:t>e1468 (2008).</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14.</w:t>
      </w:r>
      <w:r w:rsidRPr="00150786">
        <w:rPr>
          <w:rFonts w:ascii="Calibri" w:hAnsi="Calibri" w:cs="Calibri"/>
          <w:noProof/>
        </w:rPr>
        <w:tab/>
        <w:t xml:space="preserve">Gordon, A., Colman-Lerner, A., Chin, T. E., Benjamin, K. R., Yu, R. C. &amp; Brent, R. Single-cell quantification of molecules and rates using open-source microscope-based cytometry. </w:t>
      </w:r>
      <w:r w:rsidRPr="00150786">
        <w:rPr>
          <w:rFonts w:ascii="Calibri" w:hAnsi="Calibri" w:cs="Calibri"/>
          <w:i/>
          <w:iCs/>
          <w:noProof/>
        </w:rPr>
        <w:t>Nat Meth</w:t>
      </w:r>
      <w:r w:rsidRPr="00150786">
        <w:rPr>
          <w:rFonts w:ascii="Calibri" w:hAnsi="Calibri" w:cs="Calibri"/>
          <w:noProof/>
        </w:rPr>
        <w:t xml:space="preserve"> </w:t>
      </w:r>
      <w:r w:rsidRPr="00150786">
        <w:rPr>
          <w:rFonts w:ascii="Calibri" w:hAnsi="Calibri" w:cs="Calibri"/>
          <w:b/>
          <w:bCs/>
          <w:noProof/>
        </w:rPr>
        <w:t>4</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2</w:t>
      </w:r>
      <w:r w:rsidR="0029138B">
        <w:rPr>
          <w:rFonts w:ascii="Calibri" w:hAnsi="Calibri" w:cs="Calibri"/>
          <w:noProof/>
        </w:rPr>
        <w:t xml:space="preserve">) </w:t>
      </w:r>
      <w:r w:rsidRPr="00150786">
        <w:rPr>
          <w:rFonts w:ascii="Calibri" w:hAnsi="Calibri" w:cs="Calibri"/>
          <w:noProof/>
        </w:rPr>
        <w:t>175–181 (2007).</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15.</w:t>
      </w:r>
      <w:r w:rsidRPr="00150786">
        <w:rPr>
          <w:rFonts w:ascii="Calibri" w:hAnsi="Calibri" w:cs="Calibri"/>
          <w:noProof/>
        </w:rPr>
        <w:tab/>
        <w:t xml:space="preserve">Otsu, N. A Threshold Selection Method from Gray-Level Histograms. </w:t>
      </w:r>
      <w:r w:rsidRPr="00150786">
        <w:rPr>
          <w:rFonts w:ascii="Calibri" w:hAnsi="Calibri" w:cs="Calibri"/>
          <w:i/>
          <w:iCs/>
          <w:noProof/>
        </w:rPr>
        <w:t>IEEE Trans. Sys., Man., Cyber.</w:t>
      </w:r>
      <w:r w:rsidRPr="00150786">
        <w:rPr>
          <w:rFonts w:ascii="Calibri" w:hAnsi="Calibri" w:cs="Calibri"/>
          <w:noProof/>
        </w:rPr>
        <w:t xml:space="preserve"> </w:t>
      </w:r>
      <w:r w:rsidRPr="00150786">
        <w:rPr>
          <w:rFonts w:ascii="Calibri" w:hAnsi="Calibri" w:cs="Calibri"/>
          <w:b/>
          <w:bCs/>
          <w:noProof/>
        </w:rPr>
        <w:t>9</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1</w:t>
      </w:r>
      <w:r w:rsidR="0029138B">
        <w:rPr>
          <w:rFonts w:ascii="Calibri" w:hAnsi="Calibri" w:cs="Calibri"/>
          <w:noProof/>
        </w:rPr>
        <w:t xml:space="preserve">) </w:t>
      </w:r>
      <w:r w:rsidRPr="00150786">
        <w:rPr>
          <w:rFonts w:ascii="Calibri" w:hAnsi="Calibri" w:cs="Calibri"/>
          <w:noProof/>
        </w:rPr>
        <w:t>62–66 (1979).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16.</w:t>
      </w:r>
      <w:r w:rsidRPr="00150786">
        <w:rPr>
          <w:rFonts w:ascii="Calibri" w:hAnsi="Calibri" w:cs="Calibri"/>
          <w:noProof/>
        </w:rPr>
        <w:tab/>
        <w:t xml:space="preserve">Goranov, A. I., Cook, M., </w:t>
      </w:r>
      <w:r w:rsidRPr="00150786">
        <w:rPr>
          <w:rFonts w:ascii="Calibri" w:hAnsi="Calibri" w:cs="Calibri"/>
          <w:i/>
          <w:iCs/>
          <w:noProof/>
        </w:rPr>
        <w:t>et al.</w:t>
      </w:r>
      <w:r w:rsidRPr="00150786">
        <w:rPr>
          <w:rFonts w:ascii="Calibri" w:hAnsi="Calibri" w:cs="Calibri"/>
          <w:noProof/>
        </w:rPr>
        <w:t xml:space="preserve"> The rate of cell growth is governed by cell cycle stage. </w:t>
      </w:r>
      <w:r w:rsidRPr="00150786">
        <w:rPr>
          <w:rFonts w:ascii="Calibri" w:hAnsi="Calibri" w:cs="Calibri"/>
          <w:i/>
          <w:iCs/>
          <w:noProof/>
        </w:rPr>
        <w:t>Genes &amp; development</w:t>
      </w:r>
      <w:r w:rsidRPr="00150786">
        <w:rPr>
          <w:rFonts w:ascii="Calibri" w:hAnsi="Calibri" w:cs="Calibri"/>
          <w:noProof/>
        </w:rPr>
        <w:t xml:space="preserve"> </w:t>
      </w:r>
      <w:r w:rsidRPr="00150786">
        <w:rPr>
          <w:rFonts w:ascii="Calibri" w:hAnsi="Calibri" w:cs="Calibri"/>
          <w:b/>
          <w:bCs/>
          <w:noProof/>
        </w:rPr>
        <w:t>23</w:t>
      </w:r>
      <w:r w:rsidRPr="00150786">
        <w:rPr>
          <w:rFonts w:ascii="Calibri" w:hAnsi="Calibri" w:cs="Calibri"/>
          <w:noProof/>
        </w:rPr>
        <w:t>,</w:t>
      </w:r>
      <w:r w:rsidR="0029138B">
        <w:rPr>
          <w:rFonts w:ascii="Calibri" w:hAnsi="Calibri" w:cs="Calibri"/>
          <w:noProof/>
        </w:rPr>
        <w:t xml:space="preserve"> (</w:t>
      </w:r>
      <w:r w:rsidRPr="00150786">
        <w:rPr>
          <w:rFonts w:ascii="Calibri" w:hAnsi="Calibri" w:cs="Calibri"/>
          <w:noProof/>
        </w:rPr>
        <w:t>12</w:t>
      </w:r>
      <w:r w:rsidR="0029138B">
        <w:rPr>
          <w:rFonts w:ascii="Calibri" w:hAnsi="Calibri" w:cs="Calibri"/>
          <w:noProof/>
        </w:rPr>
        <w:t xml:space="preserve">) </w:t>
      </w:r>
      <w:r w:rsidRPr="00150786">
        <w:rPr>
          <w:rFonts w:ascii="Calibri" w:hAnsi="Calibri" w:cs="Calibri"/>
          <w:noProof/>
        </w:rPr>
        <w:t>1408–22 (2009).</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17.</w:t>
      </w:r>
      <w:r w:rsidRPr="00150786">
        <w:rPr>
          <w:rFonts w:ascii="Calibri" w:hAnsi="Calibri" w:cs="Calibri"/>
          <w:noProof/>
        </w:rPr>
        <w:tab/>
        <w:t>To, T.-L. &amp; Maheshri, N. Noise Can Induce Bimodality in Positive Transcriptional Feed</w:t>
      </w:r>
      <w:r w:rsidR="0029138B">
        <w:rPr>
          <w:rFonts w:ascii="Calibri" w:hAnsi="Calibri" w:cs="Calibri"/>
          <w:noProof/>
        </w:rPr>
        <w:t xml:space="preserve">back Loops Without Bistability.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327</w:t>
      </w:r>
      <w:r w:rsidRPr="00150786">
        <w:rPr>
          <w:rFonts w:ascii="Calibri" w:hAnsi="Calibri" w:cs="Calibri"/>
          <w:noProof/>
        </w:rPr>
        <w:t xml:space="preserve">, </w:t>
      </w:r>
      <w:r w:rsidR="0029138B">
        <w:rPr>
          <w:rFonts w:ascii="Calibri" w:hAnsi="Calibri" w:cs="Calibri"/>
          <w:noProof/>
        </w:rPr>
        <w:t>(</w:t>
      </w:r>
      <w:r w:rsidRPr="00150786">
        <w:rPr>
          <w:rFonts w:ascii="Calibri" w:hAnsi="Calibri" w:cs="Calibri"/>
          <w:noProof/>
        </w:rPr>
        <w:t>5969</w:t>
      </w:r>
      <w:r w:rsidR="0029138B">
        <w:rPr>
          <w:rFonts w:ascii="Calibri" w:hAnsi="Calibri" w:cs="Calibri"/>
          <w:noProof/>
        </w:rPr>
        <w:t xml:space="preserve">) </w:t>
      </w:r>
      <w:r w:rsidRPr="00150786">
        <w:rPr>
          <w:rFonts w:ascii="Calibri" w:hAnsi="Calibri" w:cs="Calibri"/>
          <w:noProof/>
        </w:rPr>
        <w:t>1142–1145 (2010).</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18.</w:t>
      </w:r>
      <w:r w:rsidRPr="00150786">
        <w:rPr>
          <w:rFonts w:ascii="Calibri" w:hAnsi="Calibri" w:cs="Calibri"/>
          <w:noProof/>
        </w:rPr>
        <w:tab/>
        <w:t xml:space="preserve">O’Neill, E. M., Kaffman, A., Jolly, E. R. &amp; O’Shea, E. K. Regulation of PHO4 nuclear localization by the PHO80-PHO85 cyclin-CDK complex. </w:t>
      </w:r>
      <w:r w:rsidRPr="00150786">
        <w:rPr>
          <w:rFonts w:ascii="Calibri" w:hAnsi="Calibri" w:cs="Calibri"/>
          <w:i/>
          <w:iCs/>
          <w:noProof/>
        </w:rPr>
        <w:t>Science</w:t>
      </w:r>
      <w:r w:rsidRPr="00150786">
        <w:rPr>
          <w:rFonts w:ascii="Calibri" w:hAnsi="Calibri" w:cs="Calibri"/>
          <w:noProof/>
        </w:rPr>
        <w:t xml:space="preserve"> </w:t>
      </w:r>
      <w:r w:rsidRPr="00150786">
        <w:rPr>
          <w:rFonts w:ascii="Calibri" w:hAnsi="Calibri" w:cs="Calibri"/>
          <w:b/>
          <w:bCs/>
          <w:noProof/>
        </w:rPr>
        <w:t>271</w:t>
      </w:r>
      <w:r w:rsidR="0029138B">
        <w:rPr>
          <w:rFonts w:ascii="Calibri" w:hAnsi="Calibri" w:cs="Calibri"/>
          <w:noProof/>
        </w:rPr>
        <w:t>, (</w:t>
      </w:r>
      <w:r w:rsidRPr="00150786">
        <w:rPr>
          <w:rFonts w:ascii="Calibri" w:hAnsi="Calibri" w:cs="Calibri"/>
          <w:noProof/>
        </w:rPr>
        <w:t>5246</w:t>
      </w:r>
      <w:r w:rsidR="0029138B">
        <w:rPr>
          <w:rFonts w:ascii="Calibri" w:hAnsi="Calibri" w:cs="Calibri"/>
          <w:noProof/>
        </w:rPr>
        <w:t xml:space="preserve">) </w:t>
      </w:r>
      <w:r w:rsidRPr="00150786">
        <w:rPr>
          <w:rFonts w:ascii="Calibri" w:hAnsi="Calibri" w:cs="Calibri"/>
          <w:noProof/>
        </w:rPr>
        <w:t>209–212 (1996).</w:t>
      </w:r>
    </w:p>
    <w:p w:rsidR="00150786" w:rsidRPr="00150786" w:rsidRDefault="00150786" w:rsidP="002F7E3A">
      <w:pPr>
        <w:pStyle w:val="NormalWeb"/>
        <w:spacing w:before="0" w:beforeAutospacing="0" w:after="0" w:afterAutospacing="0"/>
        <w:ind w:left="640" w:hanging="640"/>
        <w:divId w:val="1622299360"/>
        <w:rPr>
          <w:rFonts w:ascii="Calibri" w:hAnsi="Calibri" w:cs="Calibri"/>
          <w:noProof/>
        </w:rPr>
      </w:pPr>
      <w:r w:rsidRPr="00150786">
        <w:rPr>
          <w:rFonts w:ascii="Calibri" w:hAnsi="Calibri" w:cs="Calibri"/>
          <w:noProof/>
        </w:rPr>
        <w:t>19.</w:t>
      </w:r>
      <w:r w:rsidRPr="00150786">
        <w:rPr>
          <w:rFonts w:ascii="Calibri" w:hAnsi="Calibri" w:cs="Calibri"/>
          <w:noProof/>
        </w:rPr>
        <w:tab/>
        <w:t xml:space="preserve">Raser, J. M. &amp; O’Shea, E. K. Control of stochasticity in eukaryotic gene expression. </w:t>
      </w:r>
      <w:r w:rsidR="0029138B">
        <w:rPr>
          <w:rFonts w:ascii="Calibri" w:hAnsi="Calibri" w:cs="Calibri"/>
          <w:i/>
          <w:iCs/>
          <w:noProof/>
        </w:rPr>
        <w:t>Scienc</w:t>
      </w:r>
      <w:bookmarkStart w:id="0" w:name="_GoBack"/>
      <w:bookmarkEnd w:id="0"/>
      <w:r w:rsidR="0029138B">
        <w:rPr>
          <w:rFonts w:ascii="Calibri" w:hAnsi="Calibri" w:cs="Calibri"/>
          <w:i/>
          <w:iCs/>
          <w:noProof/>
        </w:rPr>
        <w:t>e</w:t>
      </w:r>
      <w:r w:rsidRPr="00150786">
        <w:rPr>
          <w:rFonts w:ascii="Calibri" w:hAnsi="Calibri" w:cs="Calibri"/>
          <w:noProof/>
        </w:rPr>
        <w:t xml:space="preserve"> </w:t>
      </w:r>
      <w:r w:rsidRPr="00150786">
        <w:rPr>
          <w:rFonts w:ascii="Calibri" w:hAnsi="Calibri" w:cs="Calibri"/>
          <w:b/>
          <w:bCs/>
          <w:noProof/>
        </w:rPr>
        <w:t>304</w:t>
      </w:r>
      <w:r w:rsidR="0029138B">
        <w:rPr>
          <w:rFonts w:ascii="Calibri" w:hAnsi="Calibri" w:cs="Calibri"/>
          <w:noProof/>
        </w:rPr>
        <w:t>, (</w:t>
      </w:r>
      <w:r w:rsidRPr="00150786">
        <w:rPr>
          <w:rFonts w:ascii="Calibri" w:hAnsi="Calibri" w:cs="Calibri"/>
          <w:noProof/>
        </w:rPr>
        <w:t>5678</w:t>
      </w:r>
      <w:r w:rsidR="0029138B">
        <w:rPr>
          <w:rFonts w:ascii="Calibri" w:hAnsi="Calibri" w:cs="Calibri"/>
          <w:noProof/>
        </w:rPr>
        <w:t xml:space="preserve">) </w:t>
      </w:r>
      <w:r w:rsidRPr="00150786">
        <w:rPr>
          <w:rFonts w:ascii="Calibri" w:hAnsi="Calibri" w:cs="Calibri"/>
          <w:noProof/>
        </w:rPr>
        <w:t xml:space="preserve">1811–1814 (2004). </w:t>
      </w:r>
    </w:p>
    <w:p w:rsidR="003460E2" w:rsidRPr="003460E2" w:rsidRDefault="00A87055" w:rsidP="002F7E3A">
      <w:pPr>
        <w:pStyle w:val="NormalWeb"/>
        <w:spacing w:before="0" w:beforeAutospacing="0" w:after="0" w:afterAutospacing="0"/>
        <w:ind w:left="640" w:hanging="640"/>
        <w:divId w:val="1959487883"/>
      </w:pPr>
      <w:r>
        <w:fldChar w:fldCharType="end"/>
      </w:r>
    </w:p>
    <w:sectPr w:rsidR="003460E2" w:rsidRPr="003460E2" w:rsidSect="004E00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0F" w:rsidRDefault="005E330F" w:rsidP="002962DF">
      <w:r>
        <w:separator/>
      </w:r>
    </w:p>
  </w:endnote>
  <w:endnote w:type="continuationSeparator" w:id="0">
    <w:p w:rsidR="005E330F" w:rsidRDefault="005E330F" w:rsidP="0029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0F" w:rsidRDefault="005E330F" w:rsidP="002962DF">
      <w:r>
        <w:separator/>
      </w:r>
    </w:p>
  </w:footnote>
  <w:footnote w:type="continuationSeparator" w:id="0">
    <w:p w:rsidR="005E330F" w:rsidRDefault="005E330F" w:rsidP="00296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9B1"/>
    <w:multiLevelType w:val="hybridMultilevel"/>
    <w:tmpl w:val="152E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6EEB"/>
    <w:multiLevelType w:val="multilevel"/>
    <w:tmpl w:val="85EAC916"/>
    <w:lvl w:ilvl="0">
      <w:start w:val="1"/>
      <w:numFmt w:val="decimal"/>
      <w:suff w:val="space"/>
      <w:lvlText w:val="%1)"/>
      <w:lvlJc w:val="left"/>
      <w:pPr>
        <w:ind w:left="0" w:firstLine="0"/>
      </w:pPr>
      <w:rPr>
        <w:rFonts w:hint="default"/>
        <w:b/>
        <w:i w:val="0"/>
      </w:rPr>
    </w:lvl>
    <w:lvl w:ilvl="1">
      <w:start w:val="1"/>
      <w:numFmt w:val="decimal"/>
      <w:lvlText w:val="%1.%2)"/>
      <w:lvlJc w:val="left"/>
      <w:pPr>
        <w:ind w:left="36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2">
    <w:nsid w:val="3A8832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D101BB"/>
    <w:multiLevelType w:val="hybridMultilevel"/>
    <w:tmpl w:val="C0A2B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E17A51"/>
    <w:multiLevelType w:val="multilevel"/>
    <w:tmpl w:val="69C2D9A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rPr>
    </w:lvl>
    <w:lvl w:ilvl="2">
      <w:start w:val="1"/>
      <w:numFmt w:val="bullet"/>
      <w:suff w:val="space"/>
      <w:lvlText w:val=""/>
      <w:lvlJc w:val="left"/>
      <w:pPr>
        <w:ind w:left="72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47153C5D"/>
    <w:multiLevelType w:val="hybridMultilevel"/>
    <w:tmpl w:val="105AD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25A76"/>
    <w:multiLevelType w:val="multilevel"/>
    <w:tmpl w:val="D6029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F138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0"/>
  </w:num>
  <w:num w:numId="4">
    <w:abstractNumId w:val="1"/>
  </w:num>
  <w:num w:numId="5">
    <w:abstractNumId w:val="6"/>
  </w:num>
  <w:num w:numId="6">
    <w:abstractNumId w:val="7"/>
  </w:num>
  <w:num w:numId="7">
    <w:abstractNumId w:val="2"/>
  </w:num>
  <w:num w:numId="8">
    <w:abstractNumId w:val="1"/>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rPr>
      </w:lvl>
    </w:lvlOverride>
    <w:lvlOverride w:ilvl="2">
      <w:lvl w:ilvl="2">
        <w:start w:val="1"/>
        <w:numFmt w:val="decimal"/>
        <w:lvlText w:val="%1.%2.%3."/>
        <w:lvlJc w:val="left"/>
        <w:pPr>
          <w:ind w:left="720" w:firstLine="0"/>
        </w:pPr>
        <w:rPr>
          <w:rFonts w:hint="default"/>
        </w:rPr>
      </w:lvl>
    </w:lvlOverride>
    <w:lvlOverride w:ilvl="3">
      <w:lvl w:ilvl="3">
        <w:start w:val="1"/>
        <w:numFmt w:val="decimal"/>
        <w:lvlText w:val="%1.%2.%3.%4."/>
        <w:lvlJc w:val="left"/>
        <w:pPr>
          <w:ind w:left="1080" w:firstLine="0"/>
        </w:pPr>
        <w:rPr>
          <w:rFonts w:hint="default"/>
        </w:rPr>
      </w:lvl>
    </w:lvlOverride>
    <w:lvlOverride w:ilvl="4">
      <w:lvl w:ilvl="4">
        <w:start w:val="1"/>
        <w:numFmt w:val="decimal"/>
        <w:lvlText w:val="%1.%2.%3.%4.%5."/>
        <w:lvlJc w:val="left"/>
        <w:pPr>
          <w:ind w:left="1440" w:firstLine="0"/>
        </w:pPr>
        <w:rPr>
          <w:rFonts w:hint="default"/>
        </w:rPr>
      </w:lvl>
    </w:lvlOverride>
    <w:lvlOverride w:ilvl="5">
      <w:lvl w:ilvl="5">
        <w:start w:val="1"/>
        <w:numFmt w:val="decimal"/>
        <w:lvlText w:val="%1.%2.%3.%4.%5.%6."/>
        <w:lvlJc w:val="left"/>
        <w:pPr>
          <w:ind w:left="1800" w:firstLine="0"/>
        </w:pPr>
        <w:rPr>
          <w:rFonts w:hint="default"/>
        </w:rPr>
      </w:lvl>
    </w:lvlOverride>
    <w:lvlOverride w:ilvl="6">
      <w:lvl w:ilvl="6">
        <w:start w:val="1"/>
        <w:numFmt w:val="decimal"/>
        <w:lvlText w:val="%1.%2.%3.%4.%5.%6.%7."/>
        <w:lvlJc w:val="left"/>
        <w:pPr>
          <w:ind w:left="2160" w:firstLine="0"/>
        </w:pPr>
        <w:rPr>
          <w:rFonts w:hint="default"/>
        </w:rPr>
      </w:lvl>
    </w:lvlOverride>
    <w:lvlOverride w:ilvl="7">
      <w:lvl w:ilvl="7">
        <w:start w:val="1"/>
        <w:numFmt w:val="decimal"/>
        <w:lvlText w:val="%1.%2.%3.%4.%5.%6.%7.%8."/>
        <w:lvlJc w:val="left"/>
        <w:pPr>
          <w:ind w:left="2520" w:firstLine="0"/>
        </w:pPr>
        <w:rPr>
          <w:rFonts w:hint="default"/>
        </w:rPr>
      </w:lvl>
    </w:lvlOverride>
    <w:lvlOverride w:ilvl="8">
      <w:lvl w:ilvl="8">
        <w:start w:val="1"/>
        <w:numFmt w:val="decimal"/>
        <w:lvlText w:val="%1.%2.%3.%4.%5.%6.%7.%8.%9."/>
        <w:lvlJc w:val="left"/>
        <w:pPr>
          <w:ind w:left="2880" w:firstLine="0"/>
        </w:pPr>
        <w:rPr>
          <w:rFonts w:hint="default"/>
        </w:rPr>
      </w:lvl>
    </w:lvlOverride>
  </w:num>
  <w:num w:numId="9">
    <w:abstractNumId w:val="4"/>
  </w:num>
  <w:num w:numId="10">
    <w:abstractNumId w:val="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b w:val="0"/>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bullet"/>
        <w:suff w:val="space"/>
        <w:lvlText w:val=""/>
        <w:lvlJc w:val="left"/>
        <w:pPr>
          <w:ind w:left="720" w:firstLine="0"/>
        </w:pPr>
        <w:rPr>
          <w:rFonts w:ascii="Symbol" w:hAnsi="Symbol" w:hint="default"/>
        </w:rPr>
      </w:lvl>
    </w:lvlOverride>
    <w:lvlOverride w:ilvl="5">
      <w:lvl w:ilvl="5">
        <w:start w:val="1"/>
        <w:numFmt w:val="bullet"/>
        <w:suff w:val="space"/>
        <w:lvlText w:val=""/>
        <w:lvlJc w:val="left"/>
        <w:pPr>
          <w:ind w:left="1080" w:firstLine="0"/>
        </w:pPr>
        <w:rPr>
          <w:rFonts w:ascii="Symbol" w:hAnsi="Symbol"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91"/>
    <w:rsid w:val="0001147C"/>
    <w:rsid w:val="00014BBF"/>
    <w:rsid w:val="0002210B"/>
    <w:rsid w:val="00024D7C"/>
    <w:rsid w:val="0004076C"/>
    <w:rsid w:val="00041AB4"/>
    <w:rsid w:val="000428B4"/>
    <w:rsid w:val="00044F32"/>
    <w:rsid w:val="00050488"/>
    <w:rsid w:val="000509AC"/>
    <w:rsid w:val="00053CE7"/>
    <w:rsid w:val="00056E38"/>
    <w:rsid w:val="000612C7"/>
    <w:rsid w:val="00063D85"/>
    <w:rsid w:val="000879CA"/>
    <w:rsid w:val="00093C4E"/>
    <w:rsid w:val="000A20E7"/>
    <w:rsid w:val="000A5A47"/>
    <w:rsid w:val="000A5AD6"/>
    <w:rsid w:val="000A5B75"/>
    <w:rsid w:val="000B1DEF"/>
    <w:rsid w:val="000B2CCE"/>
    <w:rsid w:val="000C0133"/>
    <w:rsid w:val="000F214B"/>
    <w:rsid w:val="000F38F0"/>
    <w:rsid w:val="0010008F"/>
    <w:rsid w:val="00111650"/>
    <w:rsid w:val="00113260"/>
    <w:rsid w:val="0013467A"/>
    <w:rsid w:val="001442C7"/>
    <w:rsid w:val="00145011"/>
    <w:rsid w:val="00150786"/>
    <w:rsid w:val="00150798"/>
    <w:rsid w:val="00160216"/>
    <w:rsid w:val="0016221B"/>
    <w:rsid w:val="00163D3B"/>
    <w:rsid w:val="00165827"/>
    <w:rsid w:val="00174D0F"/>
    <w:rsid w:val="00177F43"/>
    <w:rsid w:val="00181338"/>
    <w:rsid w:val="00185A79"/>
    <w:rsid w:val="001973A4"/>
    <w:rsid w:val="001A4910"/>
    <w:rsid w:val="001A51E8"/>
    <w:rsid w:val="001B2959"/>
    <w:rsid w:val="001C78B0"/>
    <w:rsid w:val="001D30F7"/>
    <w:rsid w:val="001D3DCA"/>
    <w:rsid w:val="001D6462"/>
    <w:rsid w:val="001D7E31"/>
    <w:rsid w:val="001E74E6"/>
    <w:rsid w:val="001F0B91"/>
    <w:rsid w:val="001F1AC2"/>
    <w:rsid w:val="001F3339"/>
    <w:rsid w:val="0020142D"/>
    <w:rsid w:val="00201AC2"/>
    <w:rsid w:val="002073AD"/>
    <w:rsid w:val="002105A8"/>
    <w:rsid w:val="002229AC"/>
    <w:rsid w:val="00223173"/>
    <w:rsid w:val="00223E77"/>
    <w:rsid w:val="00233473"/>
    <w:rsid w:val="00242F4A"/>
    <w:rsid w:val="002438AB"/>
    <w:rsid w:val="00243F29"/>
    <w:rsid w:val="00251B5C"/>
    <w:rsid w:val="00271076"/>
    <w:rsid w:val="00271D4A"/>
    <w:rsid w:val="00272579"/>
    <w:rsid w:val="00272D13"/>
    <w:rsid w:val="00276C9A"/>
    <w:rsid w:val="002800FE"/>
    <w:rsid w:val="00282CAE"/>
    <w:rsid w:val="00284A05"/>
    <w:rsid w:val="00286767"/>
    <w:rsid w:val="0029138B"/>
    <w:rsid w:val="002962DF"/>
    <w:rsid w:val="002A031A"/>
    <w:rsid w:val="002A5EEA"/>
    <w:rsid w:val="002A60D3"/>
    <w:rsid w:val="002A6412"/>
    <w:rsid w:val="002B26E6"/>
    <w:rsid w:val="002B2801"/>
    <w:rsid w:val="002C65D6"/>
    <w:rsid w:val="002C6CDF"/>
    <w:rsid w:val="002C75DA"/>
    <w:rsid w:val="002D12B3"/>
    <w:rsid w:val="002E3AF4"/>
    <w:rsid w:val="002F085A"/>
    <w:rsid w:val="002F7E3A"/>
    <w:rsid w:val="00301699"/>
    <w:rsid w:val="0030189D"/>
    <w:rsid w:val="00307829"/>
    <w:rsid w:val="003179FD"/>
    <w:rsid w:val="003225AE"/>
    <w:rsid w:val="00323407"/>
    <w:rsid w:val="00325F37"/>
    <w:rsid w:val="00330BBE"/>
    <w:rsid w:val="00334329"/>
    <w:rsid w:val="00337810"/>
    <w:rsid w:val="00342E87"/>
    <w:rsid w:val="003460E2"/>
    <w:rsid w:val="00346FCE"/>
    <w:rsid w:val="00347702"/>
    <w:rsid w:val="00360A95"/>
    <w:rsid w:val="003614E4"/>
    <w:rsid w:val="00367486"/>
    <w:rsid w:val="00371373"/>
    <w:rsid w:val="0037400E"/>
    <w:rsid w:val="00376947"/>
    <w:rsid w:val="0038475C"/>
    <w:rsid w:val="003A00C7"/>
    <w:rsid w:val="003A01CA"/>
    <w:rsid w:val="003A240D"/>
    <w:rsid w:val="003A3444"/>
    <w:rsid w:val="003B1863"/>
    <w:rsid w:val="003B2C6A"/>
    <w:rsid w:val="003B3982"/>
    <w:rsid w:val="003D35B2"/>
    <w:rsid w:val="003F2E23"/>
    <w:rsid w:val="003F778B"/>
    <w:rsid w:val="004007A3"/>
    <w:rsid w:val="00404983"/>
    <w:rsid w:val="00407619"/>
    <w:rsid w:val="00413C5E"/>
    <w:rsid w:val="00415699"/>
    <w:rsid w:val="00425F96"/>
    <w:rsid w:val="004307E5"/>
    <w:rsid w:val="00432EEF"/>
    <w:rsid w:val="004343F4"/>
    <w:rsid w:val="004406E3"/>
    <w:rsid w:val="00451454"/>
    <w:rsid w:val="00462F6B"/>
    <w:rsid w:val="004733A1"/>
    <w:rsid w:val="004736D9"/>
    <w:rsid w:val="00484531"/>
    <w:rsid w:val="004866CD"/>
    <w:rsid w:val="004958AC"/>
    <w:rsid w:val="00497647"/>
    <w:rsid w:val="004B628B"/>
    <w:rsid w:val="004E009C"/>
    <w:rsid w:val="004E0A07"/>
    <w:rsid w:val="004E0A25"/>
    <w:rsid w:val="004E5577"/>
    <w:rsid w:val="004F0ABE"/>
    <w:rsid w:val="004F256D"/>
    <w:rsid w:val="0050510A"/>
    <w:rsid w:val="00506C58"/>
    <w:rsid w:val="00515228"/>
    <w:rsid w:val="0052383C"/>
    <w:rsid w:val="0052500C"/>
    <w:rsid w:val="00526678"/>
    <w:rsid w:val="0053104E"/>
    <w:rsid w:val="0053434D"/>
    <w:rsid w:val="00546D69"/>
    <w:rsid w:val="005511F2"/>
    <w:rsid w:val="005578CE"/>
    <w:rsid w:val="005619EC"/>
    <w:rsid w:val="00572BF8"/>
    <w:rsid w:val="00575372"/>
    <w:rsid w:val="00577A93"/>
    <w:rsid w:val="00585107"/>
    <w:rsid w:val="00592A67"/>
    <w:rsid w:val="0059388B"/>
    <w:rsid w:val="00594126"/>
    <w:rsid w:val="005950F4"/>
    <w:rsid w:val="005A0D8A"/>
    <w:rsid w:val="005A196E"/>
    <w:rsid w:val="005A63BF"/>
    <w:rsid w:val="005B1A05"/>
    <w:rsid w:val="005C1A09"/>
    <w:rsid w:val="005C48E3"/>
    <w:rsid w:val="005D2C91"/>
    <w:rsid w:val="005D655E"/>
    <w:rsid w:val="005E0633"/>
    <w:rsid w:val="005E14FC"/>
    <w:rsid w:val="005E2899"/>
    <w:rsid w:val="005E330F"/>
    <w:rsid w:val="005F2602"/>
    <w:rsid w:val="00602CF4"/>
    <w:rsid w:val="00611E9A"/>
    <w:rsid w:val="00621FF1"/>
    <w:rsid w:val="00622970"/>
    <w:rsid w:val="006269ED"/>
    <w:rsid w:val="00626D7A"/>
    <w:rsid w:val="006308A3"/>
    <w:rsid w:val="006428BE"/>
    <w:rsid w:val="0064609C"/>
    <w:rsid w:val="00647D02"/>
    <w:rsid w:val="00655E1B"/>
    <w:rsid w:val="00666D3C"/>
    <w:rsid w:val="006671A1"/>
    <w:rsid w:val="00670461"/>
    <w:rsid w:val="006765A7"/>
    <w:rsid w:val="00680447"/>
    <w:rsid w:val="006952C8"/>
    <w:rsid w:val="006956AD"/>
    <w:rsid w:val="006A2161"/>
    <w:rsid w:val="006A4454"/>
    <w:rsid w:val="006B5E74"/>
    <w:rsid w:val="006B67D5"/>
    <w:rsid w:val="006C047C"/>
    <w:rsid w:val="006C4511"/>
    <w:rsid w:val="006C65C0"/>
    <w:rsid w:val="006D49F6"/>
    <w:rsid w:val="006D5B0A"/>
    <w:rsid w:val="006E09B9"/>
    <w:rsid w:val="006E1DE9"/>
    <w:rsid w:val="006E6E9B"/>
    <w:rsid w:val="006F1752"/>
    <w:rsid w:val="006F266C"/>
    <w:rsid w:val="00702B57"/>
    <w:rsid w:val="0070508D"/>
    <w:rsid w:val="00711304"/>
    <w:rsid w:val="00711E11"/>
    <w:rsid w:val="00713549"/>
    <w:rsid w:val="007216B5"/>
    <w:rsid w:val="0072276D"/>
    <w:rsid w:val="007229E9"/>
    <w:rsid w:val="00727B51"/>
    <w:rsid w:val="00737CCF"/>
    <w:rsid w:val="00746DAE"/>
    <w:rsid w:val="00752F7F"/>
    <w:rsid w:val="00763750"/>
    <w:rsid w:val="00773B5F"/>
    <w:rsid w:val="00777F6E"/>
    <w:rsid w:val="00781066"/>
    <w:rsid w:val="007864CF"/>
    <w:rsid w:val="00794994"/>
    <w:rsid w:val="0079511C"/>
    <w:rsid w:val="00796892"/>
    <w:rsid w:val="007A53B4"/>
    <w:rsid w:val="007C031E"/>
    <w:rsid w:val="007C0734"/>
    <w:rsid w:val="007C51A6"/>
    <w:rsid w:val="007D07F4"/>
    <w:rsid w:val="007D1A31"/>
    <w:rsid w:val="007D2395"/>
    <w:rsid w:val="007D26B7"/>
    <w:rsid w:val="007D277D"/>
    <w:rsid w:val="007D321D"/>
    <w:rsid w:val="007D4FE3"/>
    <w:rsid w:val="007E54FA"/>
    <w:rsid w:val="007E741E"/>
    <w:rsid w:val="007E76C2"/>
    <w:rsid w:val="007F33F4"/>
    <w:rsid w:val="007F6D20"/>
    <w:rsid w:val="00800838"/>
    <w:rsid w:val="00813B3B"/>
    <w:rsid w:val="00814CDB"/>
    <w:rsid w:val="00817CCD"/>
    <w:rsid w:val="008230F3"/>
    <w:rsid w:val="0083292B"/>
    <w:rsid w:val="0083641C"/>
    <w:rsid w:val="00836BCD"/>
    <w:rsid w:val="00843C60"/>
    <w:rsid w:val="008472E9"/>
    <w:rsid w:val="00855A92"/>
    <w:rsid w:val="00866BC9"/>
    <w:rsid w:val="00867674"/>
    <w:rsid w:val="008700F3"/>
    <w:rsid w:val="00873FAB"/>
    <w:rsid w:val="00880FD0"/>
    <w:rsid w:val="00881EC5"/>
    <w:rsid w:val="00886563"/>
    <w:rsid w:val="008A584A"/>
    <w:rsid w:val="008B3C08"/>
    <w:rsid w:val="008B5FCC"/>
    <w:rsid w:val="008C1149"/>
    <w:rsid w:val="008C50A4"/>
    <w:rsid w:val="008C64C3"/>
    <w:rsid w:val="008D12BD"/>
    <w:rsid w:val="008D147D"/>
    <w:rsid w:val="008D1A19"/>
    <w:rsid w:val="008D1A1A"/>
    <w:rsid w:val="008D2C0E"/>
    <w:rsid w:val="008D5D93"/>
    <w:rsid w:val="008E0A9C"/>
    <w:rsid w:val="008E3494"/>
    <w:rsid w:val="008F6059"/>
    <w:rsid w:val="008F7AF4"/>
    <w:rsid w:val="00900EFE"/>
    <w:rsid w:val="00901BD3"/>
    <w:rsid w:val="00905926"/>
    <w:rsid w:val="00912B05"/>
    <w:rsid w:val="00913CD9"/>
    <w:rsid w:val="00932F84"/>
    <w:rsid w:val="00933D60"/>
    <w:rsid w:val="00944CBE"/>
    <w:rsid w:val="009504C3"/>
    <w:rsid w:val="0095238A"/>
    <w:rsid w:val="00953631"/>
    <w:rsid w:val="0095794C"/>
    <w:rsid w:val="00970DDB"/>
    <w:rsid w:val="00970EBF"/>
    <w:rsid w:val="00975CFD"/>
    <w:rsid w:val="00977DA2"/>
    <w:rsid w:val="009842C5"/>
    <w:rsid w:val="009A49D7"/>
    <w:rsid w:val="009B7BC3"/>
    <w:rsid w:val="009D4E3F"/>
    <w:rsid w:val="009E1FFB"/>
    <w:rsid w:val="009E5D65"/>
    <w:rsid w:val="009F0760"/>
    <w:rsid w:val="009F333F"/>
    <w:rsid w:val="00A00EE5"/>
    <w:rsid w:val="00A0149F"/>
    <w:rsid w:val="00A022D1"/>
    <w:rsid w:val="00A0252B"/>
    <w:rsid w:val="00A04114"/>
    <w:rsid w:val="00A1395D"/>
    <w:rsid w:val="00A22602"/>
    <w:rsid w:val="00A22DA3"/>
    <w:rsid w:val="00A24661"/>
    <w:rsid w:val="00A37F93"/>
    <w:rsid w:val="00A50054"/>
    <w:rsid w:val="00A53978"/>
    <w:rsid w:val="00A56983"/>
    <w:rsid w:val="00A6008C"/>
    <w:rsid w:val="00A62FCA"/>
    <w:rsid w:val="00A647B8"/>
    <w:rsid w:val="00A72511"/>
    <w:rsid w:val="00A72616"/>
    <w:rsid w:val="00A72CF0"/>
    <w:rsid w:val="00A77BE7"/>
    <w:rsid w:val="00A8446D"/>
    <w:rsid w:val="00A84587"/>
    <w:rsid w:val="00A87055"/>
    <w:rsid w:val="00A870DA"/>
    <w:rsid w:val="00A87F5D"/>
    <w:rsid w:val="00AB2858"/>
    <w:rsid w:val="00AB4A8C"/>
    <w:rsid w:val="00AB5266"/>
    <w:rsid w:val="00AC591F"/>
    <w:rsid w:val="00AD7316"/>
    <w:rsid w:val="00AE058E"/>
    <w:rsid w:val="00AE7714"/>
    <w:rsid w:val="00AF3694"/>
    <w:rsid w:val="00B05859"/>
    <w:rsid w:val="00B0649D"/>
    <w:rsid w:val="00B15E37"/>
    <w:rsid w:val="00B241B9"/>
    <w:rsid w:val="00B247FB"/>
    <w:rsid w:val="00B2581D"/>
    <w:rsid w:val="00B26029"/>
    <w:rsid w:val="00B33EF5"/>
    <w:rsid w:val="00B3514E"/>
    <w:rsid w:val="00B40E99"/>
    <w:rsid w:val="00B41DAC"/>
    <w:rsid w:val="00B436F8"/>
    <w:rsid w:val="00B438B1"/>
    <w:rsid w:val="00B5087E"/>
    <w:rsid w:val="00B716FD"/>
    <w:rsid w:val="00B71733"/>
    <w:rsid w:val="00B72772"/>
    <w:rsid w:val="00B76BAB"/>
    <w:rsid w:val="00B76FDD"/>
    <w:rsid w:val="00B800E6"/>
    <w:rsid w:val="00B84E40"/>
    <w:rsid w:val="00B95A3E"/>
    <w:rsid w:val="00BA2D2D"/>
    <w:rsid w:val="00BB5DBB"/>
    <w:rsid w:val="00BB6304"/>
    <w:rsid w:val="00BB70C2"/>
    <w:rsid w:val="00BB7F60"/>
    <w:rsid w:val="00BC3F4F"/>
    <w:rsid w:val="00BC53D2"/>
    <w:rsid w:val="00BD6615"/>
    <w:rsid w:val="00BD6CA6"/>
    <w:rsid w:val="00BD71D1"/>
    <w:rsid w:val="00BE0570"/>
    <w:rsid w:val="00BE07ED"/>
    <w:rsid w:val="00BE2DF2"/>
    <w:rsid w:val="00BE6155"/>
    <w:rsid w:val="00BE6557"/>
    <w:rsid w:val="00BF0276"/>
    <w:rsid w:val="00BF7871"/>
    <w:rsid w:val="00C20C9C"/>
    <w:rsid w:val="00C226FF"/>
    <w:rsid w:val="00C33C2B"/>
    <w:rsid w:val="00C42B62"/>
    <w:rsid w:val="00C42C39"/>
    <w:rsid w:val="00C4623C"/>
    <w:rsid w:val="00C53D50"/>
    <w:rsid w:val="00C5512A"/>
    <w:rsid w:val="00C629B2"/>
    <w:rsid w:val="00C67C90"/>
    <w:rsid w:val="00C7003B"/>
    <w:rsid w:val="00C74885"/>
    <w:rsid w:val="00C7786E"/>
    <w:rsid w:val="00C811FE"/>
    <w:rsid w:val="00C855F7"/>
    <w:rsid w:val="00CA0933"/>
    <w:rsid w:val="00CA25A3"/>
    <w:rsid w:val="00CA3581"/>
    <w:rsid w:val="00CB7F38"/>
    <w:rsid w:val="00CC073E"/>
    <w:rsid w:val="00CC27EE"/>
    <w:rsid w:val="00CD191C"/>
    <w:rsid w:val="00CD245B"/>
    <w:rsid w:val="00CE58A1"/>
    <w:rsid w:val="00CE6C4D"/>
    <w:rsid w:val="00CE7425"/>
    <w:rsid w:val="00CF00BD"/>
    <w:rsid w:val="00CF0971"/>
    <w:rsid w:val="00D0327D"/>
    <w:rsid w:val="00D0710B"/>
    <w:rsid w:val="00D12EC9"/>
    <w:rsid w:val="00D12FA4"/>
    <w:rsid w:val="00D15F7B"/>
    <w:rsid w:val="00D20E84"/>
    <w:rsid w:val="00D21A63"/>
    <w:rsid w:val="00D22EA8"/>
    <w:rsid w:val="00D27C86"/>
    <w:rsid w:val="00D3180A"/>
    <w:rsid w:val="00D43BCD"/>
    <w:rsid w:val="00D47B03"/>
    <w:rsid w:val="00D520B2"/>
    <w:rsid w:val="00D53AF3"/>
    <w:rsid w:val="00D61734"/>
    <w:rsid w:val="00D63930"/>
    <w:rsid w:val="00D654FE"/>
    <w:rsid w:val="00D6721E"/>
    <w:rsid w:val="00D70343"/>
    <w:rsid w:val="00D706EA"/>
    <w:rsid w:val="00D71EEF"/>
    <w:rsid w:val="00D72BB8"/>
    <w:rsid w:val="00D73FBA"/>
    <w:rsid w:val="00D75F97"/>
    <w:rsid w:val="00D8185A"/>
    <w:rsid w:val="00D83CE5"/>
    <w:rsid w:val="00D97625"/>
    <w:rsid w:val="00DA0B1B"/>
    <w:rsid w:val="00DA1023"/>
    <w:rsid w:val="00DA36AE"/>
    <w:rsid w:val="00DB0E23"/>
    <w:rsid w:val="00DC1A61"/>
    <w:rsid w:val="00DD7875"/>
    <w:rsid w:val="00DE516C"/>
    <w:rsid w:val="00DF36A6"/>
    <w:rsid w:val="00DF3FC0"/>
    <w:rsid w:val="00E03397"/>
    <w:rsid w:val="00E041E3"/>
    <w:rsid w:val="00E04915"/>
    <w:rsid w:val="00E06112"/>
    <w:rsid w:val="00E12074"/>
    <w:rsid w:val="00E212B6"/>
    <w:rsid w:val="00E217DB"/>
    <w:rsid w:val="00E22530"/>
    <w:rsid w:val="00E30AC6"/>
    <w:rsid w:val="00E33064"/>
    <w:rsid w:val="00E36909"/>
    <w:rsid w:val="00E456C7"/>
    <w:rsid w:val="00E5295A"/>
    <w:rsid w:val="00E6679E"/>
    <w:rsid w:val="00E701EF"/>
    <w:rsid w:val="00E8037E"/>
    <w:rsid w:val="00E83D35"/>
    <w:rsid w:val="00E84C9E"/>
    <w:rsid w:val="00E91C4C"/>
    <w:rsid w:val="00E9457C"/>
    <w:rsid w:val="00EA44CC"/>
    <w:rsid w:val="00EA452C"/>
    <w:rsid w:val="00EC4C06"/>
    <w:rsid w:val="00EE3754"/>
    <w:rsid w:val="00EF138B"/>
    <w:rsid w:val="00F011E7"/>
    <w:rsid w:val="00F01D79"/>
    <w:rsid w:val="00F076A9"/>
    <w:rsid w:val="00F10D77"/>
    <w:rsid w:val="00F17F80"/>
    <w:rsid w:val="00F228FA"/>
    <w:rsid w:val="00F24C44"/>
    <w:rsid w:val="00F254F0"/>
    <w:rsid w:val="00F3794F"/>
    <w:rsid w:val="00F57ACF"/>
    <w:rsid w:val="00F677AC"/>
    <w:rsid w:val="00F7105D"/>
    <w:rsid w:val="00F74966"/>
    <w:rsid w:val="00F8043B"/>
    <w:rsid w:val="00F82BBA"/>
    <w:rsid w:val="00F854D2"/>
    <w:rsid w:val="00F94909"/>
    <w:rsid w:val="00F97030"/>
    <w:rsid w:val="00FA233C"/>
    <w:rsid w:val="00FA4056"/>
    <w:rsid w:val="00FA7343"/>
    <w:rsid w:val="00FB7866"/>
    <w:rsid w:val="00FC39D3"/>
    <w:rsid w:val="00FF1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DF"/>
    <w:pPr>
      <w:spacing w:after="240" w:line="240" w:lineRule="auto"/>
    </w:pPr>
    <w:rPr>
      <w:rFonts w:cstheme="minorHAnsi"/>
      <w:sz w:val="24"/>
      <w:szCs w:val="24"/>
    </w:rPr>
  </w:style>
  <w:style w:type="paragraph" w:styleId="Heading1">
    <w:name w:val="heading 1"/>
    <w:basedOn w:val="Normal"/>
    <w:next w:val="Normal"/>
    <w:link w:val="Heading1Char"/>
    <w:uiPriority w:val="9"/>
    <w:qFormat/>
    <w:rsid w:val="00A56983"/>
    <w:pPr>
      <w:keepNext/>
      <w:keepLines/>
      <w:spacing w:before="480"/>
      <w:outlineLvl w:val="0"/>
    </w:pPr>
    <w:rPr>
      <w:rFonts w:ascii="Times" w:eastAsiaTheme="majorEastAsia" w:hAnsi="Times" w:cs="Times New Roman"/>
      <w:b/>
      <w:bCs/>
      <w:smallCaps/>
      <w:sz w:val="28"/>
      <w:szCs w:val="28"/>
    </w:rPr>
  </w:style>
  <w:style w:type="paragraph" w:styleId="Heading2">
    <w:name w:val="heading 2"/>
    <w:basedOn w:val="Normal"/>
    <w:next w:val="Normal"/>
    <w:link w:val="Heading2Char"/>
    <w:uiPriority w:val="9"/>
    <w:semiHidden/>
    <w:unhideWhenUsed/>
    <w:qFormat/>
    <w:rsid w:val="00A5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A56983"/>
    <w:pPr>
      <w:keepNext/>
      <w:keepLines/>
      <w:spacing w:before="200"/>
      <w:outlineLvl w:val="2"/>
    </w:pPr>
    <w:rPr>
      <w:rFonts w:eastAsiaTheme="majorEastAsia"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83"/>
    <w:rPr>
      <w:rFonts w:ascii="Times" w:eastAsiaTheme="majorEastAsia" w:hAnsi="Times" w:cs="Times New Roman"/>
      <w:b/>
      <w:bCs/>
      <w:smallCaps/>
      <w:sz w:val="28"/>
      <w:szCs w:val="28"/>
    </w:rPr>
  </w:style>
  <w:style w:type="character" w:customStyle="1" w:styleId="Heading2Char">
    <w:name w:val="Heading 2 Char"/>
    <w:basedOn w:val="DefaultParagraphFont"/>
    <w:link w:val="Heading2"/>
    <w:uiPriority w:val="9"/>
    <w:semiHidden/>
    <w:rsid w:val="00A5698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A56983"/>
    <w:rPr>
      <w:rFonts w:ascii="Times New Roman" w:eastAsiaTheme="majorEastAsia" w:hAnsi="Times New Roman" w:cs="Times New Roman"/>
      <w:bCs/>
      <w:i/>
      <w:sz w:val="24"/>
      <w:szCs w:val="24"/>
    </w:rPr>
  </w:style>
  <w:style w:type="paragraph" w:styleId="Caption">
    <w:name w:val="caption"/>
    <w:basedOn w:val="Normal"/>
    <w:next w:val="Normal"/>
    <w:uiPriority w:val="35"/>
    <w:unhideWhenUsed/>
    <w:qFormat/>
    <w:rsid w:val="00A56983"/>
    <w:pPr>
      <w:spacing w:after="200"/>
    </w:pPr>
    <w:rPr>
      <w:rFonts w:eastAsia="Times New Roman" w:cs="Times New Roman"/>
      <w:b/>
      <w:bCs/>
      <w:szCs w:val="18"/>
    </w:rPr>
  </w:style>
  <w:style w:type="paragraph" w:styleId="ListParagraph">
    <w:name w:val="List Paragraph"/>
    <w:basedOn w:val="Normal"/>
    <w:uiPriority w:val="34"/>
    <w:qFormat/>
    <w:rsid w:val="00A56983"/>
    <w:pPr>
      <w:ind w:left="720"/>
      <w:contextualSpacing/>
    </w:pPr>
  </w:style>
  <w:style w:type="paragraph" w:styleId="TOCHeading">
    <w:name w:val="TOC Heading"/>
    <w:basedOn w:val="Heading1"/>
    <w:next w:val="Normal"/>
    <w:uiPriority w:val="39"/>
    <w:semiHidden/>
    <w:unhideWhenUsed/>
    <w:qFormat/>
    <w:rsid w:val="00A56983"/>
    <w:pPr>
      <w:spacing w:line="276" w:lineRule="auto"/>
      <w:outlineLvl w:val="9"/>
    </w:pPr>
    <w:rPr>
      <w:rFonts w:asciiTheme="majorHAnsi" w:hAnsiTheme="majorHAnsi" w:cstheme="majorBidi"/>
      <w:smallCaps w:val="0"/>
      <w:color w:val="365F91" w:themeColor="accent1" w:themeShade="BF"/>
      <w:lang w:eastAsia="ja-JP"/>
    </w:rPr>
  </w:style>
  <w:style w:type="character" w:styleId="Hyperlink">
    <w:name w:val="Hyperlink"/>
    <w:basedOn w:val="DefaultParagraphFont"/>
    <w:uiPriority w:val="99"/>
    <w:unhideWhenUsed/>
    <w:rsid w:val="00E83D35"/>
    <w:rPr>
      <w:color w:val="0000FF" w:themeColor="hyperlink"/>
      <w:u w:val="single"/>
    </w:rPr>
  </w:style>
  <w:style w:type="character" w:styleId="CommentReference">
    <w:name w:val="annotation reference"/>
    <w:basedOn w:val="DefaultParagraphFont"/>
    <w:uiPriority w:val="99"/>
    <w:semiHidden/>
    <w:unhideWhenUsed/>
    <w:rsid w:val="00E30AC6"/>
    <w:rPr>
      <w:sz w:val="16"/>
      <w:szCs w:val="16"/>
    </w:rPr>
  </w:style>
  <w:style w:type="paragraph" w:styleId="CommentText">
    <w:name w:val="annotation text"/>
    <w:basedOn w:val="Normal"/>
    <w:link w:val="CommentTextChar"/>
    <w:uiPriority w:val="99"/>
    <w:semiHidden/>
    <w:unhideWhenUsed/>
    <w:rsid w:val="00E30AC6"/>
    <w:rPr>
      <w:sz w:val="20"/>
      <w:szCs w:val="20"/>
    </w:rPr>
  </w:style>
  <w:style w:type="character" w:customStyle="1" w:styleId="CommentTextChar">
    <w:name w:val="Comment Text Char"/>
    <w:basedOn w:val="DefaultParagraphFont"/>
    <w:link w:val="CommentText"/>
    <w:uiPriority w:val="99"/>
    <w:semiHidden/>
    <w:rsid w:val="00E30A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0AC6"/>
    <w:rPr>
      <w:b/>
      <w:bCs/>
    </w:rPr>
  </w:style>
  <w:style w:type="character" w:customStyle="1" w:styleId="CommentSubjectChar">
    <w:name w:val="Comment Subject Char"/>
    <w:basedOn w:val="CommentTextChar"/>
    <w:link w:val="CommentSubject"/>
    <w:uiPriority w:val="99"/>
    <w:semiHidden/>
    <w:rsid w:val="00E30AC6"/>
    <w:rPr>
      <w:rFonts w:ascii="Times New Roman" w:hAnsi="Times New Roman"/>
      <w:b/>
      <w:bCs/>
      <w:sz w:val="20"/>
      <w:szCs w:val="20"/>
    </w:rPr>
  </w:style>
  <w:style w:type="paragraph" w:styleId="BalloonText">
    <w:name w:val="Balloon Text"/>
    <w:basedOn w:val="Normal"/>
    <w:link w:val="BalloonTextChar"/>
    <w:uiPriority w:val="99"/>
    <w:semiHidden/>
    <w:unhideWhenUsed/>
    <w:rsid w:val="00E30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C6"/>
    <w:rPr>
      <w:rFonts w:ascii="Tahoma" w:hAnsi="Tahoma" w:cs="Tahoma"/>
      <w:sz w:val="16"/>
      <w:szCs w:val="16"/>
    </w:rPr>
  </w:style>
  <w:style w:type="paragraph" w:customStyle="1" w:styleId="MTDisplayEquation">
    <w:name w:val="MTDisplayEquation"/>
    <w:basedOn w:val="Normal"/>
    <w:next w:val="Normal"/>
    <w:link w:val="MTDisplayEquationChar"/>
    <w:rsid w:val="007F6D20"/>
    <w:pPr>
      <w:tabs>
        <w:tab w:val="center" w:pos="4680"/>
        <w:tab w:val="right" w:pos="9360"/>
      </w:tabs>
      <w:spacing w:line="360" w:lineRule="auto"/>
      <w:jc w:val="center"/>
    </w:pPr>
    <w:rPr>
      <w:rFonts w:eastAsia="Times New Roman" w:cs="Times New Roman"/>
    </w:rPr>
  </w:style>
  <w:style w:type="character" w:customStyle="1" w:styleId="MTDisplayEquationChar">
    <w:name w:val="MTDisplayEquation Char"/>
    <w:link w:val="MTDisplayEquation"/>
    <w:rsid w:val="007F6D20"/>
    <w:rPr>
      <w:rFonts w:ascii="Times New Roman" w:eastAsia="Times New Roman" w:hAnsi="Times New Roman" w:cs="Times New Roman"/>
      <w:sz w:val="24"/>
      <w:szCs w:val="24"/>
    </w:rPr>
  </w:style>
  <w:style w:type="paragraph" w:styleId="Revision">
    <w:name w:val="Revision"/>
    <w:hidden/>
    <w:uiPriority w:val="99"/>
    <w:semiHidden/>
    <w:rsid w:val="006D49F6"/>
    <w:pPr>
      <w:spacing w:after="0" w:line="240" w:lineRule="auto"/>
    </w:pPr>
    <w:rPr>
      <w:rFonts w:ascii="Times New Roman" w:hAnsi="Times New Roman"/>
      <w:sz w:val="24"/>
      <w:szCs w:val="24"/>
    </w:rPr>
  </w:style>
  <w:style w:type="paragraph" w:styleId="NormalWeb">
    <w:name w:val="Normal (Web)"/>
    <w:basedOn w:val="Normal"/>
    <w:uiPriority w:val="99"/>
    <w:unhideWhenUsed/>
    <w:rsid w:val="00233473"/>
    <w:pPr>
      <w:spacing w:before="100" w:beforeAutospacing="1" w:after="100" w:afterAutospacing="1"/>
    </w:pPr>
    <w:rPr>
      <w:rFonts w:eastAsiaTheme="minorEastAsia" w:cs="Times New Roman"/>
    </w:rPr>
  </w:style>
  <w:style w:type="table" w:styleId="TableGrid">
    <w:name w:val="Table Grid"/>
    <w:basedOn w:val="TableNormal"/>
    <w:uiPriority w:val="59"/>
    <w:rsid w:val="00E06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CAE"/>
    <w:pPr>
      <w:tabs>
        <w:tab w:val="center" w:pos="4680"/>
        <w:tab w:val="right" w:pos="9360"/>
      </w:tabs>
      <w:spacing w:after="0"/>
    </w:pPr>
  </w:style>
  <w:style w:type="character" w:customStyle="1" w:styleId="HeaderChar">
    <w:name w:val="Header Char"/>
    <w:basedOn w:val="DefaultParagraphFont"/>
    <w:link w:val="Header"/>
    <w:uiPriority w:val="99"/>
    <w:rsid w:val="00282CAE"/>
    <w:rPr>
      <w:rFonts w:ascii="Times New Roman" w:hAnsi="Times New Roman"/>
      <w:sz w:val="24"/>
      <w:szCs w:val="24"/>
    </w:rPr>
  </w:style>
  <w:style w:type="paragraph" w:styleId="Footer">
    <w:name w:val="footer"/>
    <w:basedOn w:val="Normal"/>
    <w:link w:val="FooterChar"/>
    <w:uiPriority w:val="99"/>
    <w:unhideWhenUsed/>
    <w:rsid w:val="00282CAE"/>
    <w:pPr>
      <w:tabs>
        <w:tab w:val="center" w:pos="4680"/>
        <w:tab w:val="right" w:pos="9360"/>
      </w:tabs>
      <w:spacing w:after="0"/>
    </w:pPr>
  </w:style>
  <w:style w:type="character" w:customStyle="1" w:styleId="FooterChar">
    <w:name w:val="Footer Char"/>
    <w:basedOn w:val="DefaultParagraphFont"/>
    <w:link w:val="Footer"/>
    <w:uiPriority w:val="99"/>
    <w:rsid w:val="00282CAE"/>
    <w:rPr>
      <w:rFonts w:ascii="Times New Roman" w:hAnsi="Times New Roman"/>
      <w:sz w:val="24"/>
      <w:szCs w:val="24"/>
    </w:rPr>
  </w:style>
  <w:style w:type="table" w:styleId="LightShading">
    <w:name w:val="Light Shading"/>
    <w:basedOn w:val="TableNormal"/>
    <w:uiPriority w:val="60"/>
    <w:rsid w:val="00E369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DF"/>
    <w:pPr>
      <w:spacing w:after="240" w:line="240" w:lineRule="auto"/>
    </w:pPr>
    <w:rPr>
      <w:rFonts w:cstheme="minorHAnsi"/>
      <w:sz w:val="24"/>
      <w:szCs w:val="24"/>
    </w:rPr>
  </w:style>
  <w:style w:type="paragraph" w:styleId="Heading1">
    <w:name w:val="heading 1"/>
    <w:basedOn w:val="Normal"/>
    <w:next w:val="Normal"/>
    <w:link w:val="Heading1Char"/>
    <w:uiPriority w:val="9"/>
    <w:qFormat/>
    <w:rsid w:val="00A56983"/>
    <w:pPr>
      <w:keepNext/>
      <w:keepLines/>
      <w:spacing w:before="480"/>
      <w:outlineLvl w:val="0"/>
    </w:pPr>
    <w:rPr>
      <w:rFonts w:ascii="Times" w:eastAsiaTheme="majorEastAsia" w:hAnsi="Times" w:cs="Times New Roman"/>
      <w:b/>
      <w:bCs/>
      <w:smallCaps/>
      <w:sz w:val="28"/>
      <w:szCs w:val="28"/>
    </w:rPr>
  </w:style>
  <w:style w:type="paragraph" w:styleId="Heading2">
    <w:name w:val="heading 2"/>
    <w:basedOn w:val="Normal"/>
    <w:next w:val="Normal"/>
    <w:link w:val="Heading2Char"/>
    <w:uiPriority w:val="9"/>
    <w:semiHidden/>
    <w:unhideWhenUsed/>
    <w:qFormat/>
    <w:rsid w:val="00A56983"/>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A56983"/>
    <w:pPr>
      <w:keepNext/>
      <w:keepLines/>
      <w:spacing w:before="200"/>
      <w:outlineLvl w:val="2"/>
    </w:pPr>
    <w:rPr>
      <w:rFonts w:eastAsiaTheme="majorEastAsia"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83"/>
    <w:rPr>
      <w:rFonts w:ascii="Times" w:eastAsiaTheme="majorEastAsia" w:hAnsi="Times" w:cs="Times New Roman"/>
      <w:b/>
      <w:bCs/>
      <w:smallCaps/>
      <w:sz w:val="28"/>
      <w:szCs w:val="28"/>
    </w:rPr>
  </w:style>
  <w:style w:type="character" w:customStyle="1" w:styleId="Heading2Char">
    <w:name w:val="Heading 2 Char"/>
    <w:basedOn w:val="DefaultParagraphFont"/>
    <w:link w:val="Heading2"/>
    <w:uiPriority w:val="9"/>
    <w:semiHidden/>
    <w:rsid w:val="00A5698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semiHidden/>
    <w:rsid w:val="00A56983"/>
    <w:rPr>
      <w:rFonts w:ascii="Times New Roman" w:eastAsiaTheme="majorEastAsia" w:hAnsi="Times New Roman" w:cs="Times New Roman"/>
      <w:bCs/>
      <w:i/>
      <w:sz w:val="24"/>
      <w:szCs w:val="24"/>
    </w:rPr>
  </w:style>
  <w:style w:type="paragraph" w:styleId="Caption">
    <w:name w:val="caption"/>
    <w:basedOn w:val="Normal"/>
    <w:next w:val="Normal"/>
    <w:uiPriority w:val="35"/>
    <w:unhideWhenUsed/>
    <w:qFormat/>
    <w:rsid w:val="00A56983"/>
    <w:pPr>
      <w:spacing w:after="200"/>
    </w:pPr>
    <w:rPr>
      <w:rFonts w:eastAsia="Times New Roman" w:cs="Times New Roman"/>
      <w:b/>
      <w:bCs/>
      <w:szCs w:val="18"/>
    </w:rPr>
  </w:style>
  <w:style w:type="paragraph" w:styleId="ListParagraph">
    <w:name w:val="List Paragraph"/>
    <w:basedOn w:val="Normal"/>
    <w:uiPriority w:val="34"/>
    <w:qFormat/>
    <w:rsid w:val="00A56983"/>
    <w:pPr>
      <w:ind w:left="720"/>
      <w:contextualSpacing/>
    </w:pPr>
  </w:style>
  <w:style w:type="paragraph" w:styleId="TOCHeading">
    <w:name w:val="TOC Heading"/>
    <w:basedOn w:val="Heading1"/>
    <w:next w:val="Normal"/>
    <w:uiPriority w:val="39"/>
    <w:semiHidden/>
    <w:unhideWhenUsed/>
    <w:qFormat/>
    <w:rsid w:val="00A56983"/>
    <w:pPr>
      <w:spacing w:line="276" w:lineRule="auto"/>
      <w:outlineLvl w:val="9"/>
    </w:pPr>
    <w:rPr>
      <w:rFonts w:asciiTheme="majorHAnsi" w:hAnsiTheme="majorHAnsi" w:cstheme="majorBidi"/>
      <w:smallCaps w:val="0"/>
      <w:color w:val="365F91" w:themeColor="accent1" w:themeShade="BF"/>
      <w:lang w:eastAsia="ja-JP"/>
    </w:rPr>
  </w:style>
  <w:style w:type="character" w:styleId="Hyperlink">
    <w:name w:val="Hyperlink"/>
    <w:basedOn w:val="DefaultParagraphFont"/>
    <w:uiPriority w:val="99"/>
    <w:unhideWhenUsed/>
    <w:rsid w:val="00E83D35"/>
    <w:rPr>
      <w:color w:val="0000FF" w:themeColor="hyperlink"/>
      <w:u w:val="single"/>
    </w:rPr>
  </w:style>
  <w:style w:type="character" w:styleId="CommentReference">
    <w:name w:val="annotation reference"/>
    <w:basedOn w:val="DefaultParagraphFont"/>
    <w:uiPriority w:val="99"/>
    <w:semiHidden/>
    <w:unhideWhenUsed/>
    <w:rsid w:val="00E30AC6"/>
    <w:rPr>
      <w:sz w:val="16"/>
      <w:szCs w:val="16"/>
    </w:rPr>
  </w:style>
  <w:style w:type="paragraph" w:styleId="CommentText">
    <w:name w:val="annotation text"/>
    <w:basedOn w:val="Normal"/>
    <w:link w:val="CommentTextChar"/>
    <w:uiPriority w:val="99"/>
    <w:semiHidden/>
    <w:unhideWhenUsed/>
    <w:rsid w:val="00E30AC6"/>
    <w:rPr>
      <w:sz w:val="20"/>
      <w:szCs w:val="20"/>
    </w:rPr>
  </w:style>
  <w:style w:type="character" w:customStyle="1" w:styleId="CommentTextChar">
    <w:name w:val="Comment Text Char"/>
    <w:basedOn w:val="DefaultParagraphFont"/>
    <w:link w:val="CommentText"/>
    <w:uiPriority w:val="99"/>
    <w:semiHidden/>
    <w:rsid w:val="00E30A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0AC6"/>
    <w:rPr>
      <w:b/>
      <w:bCs/>
    </w:rPr>
  </w:style>
  <w:style w:type="character" w:customStyle="1" w:styleId="CommentSubjectChar">
    <w:name w:val="Comment Subject Char"/>
    <w:basedOn w:val="CommentTextChar"/>
    <w:link w:val="CommentSubject"/>
    <w:uiPriority w:val="99"/>
    <w:semiHidden/>
    <w:rsid w:val="00E30AC6"/>
    <w:rPr>
      <w:rFonts w:ascii="Times New Roman" w:hAnsi="Times New Roman"/>
      <w:b/>
      <w:bCs/>
      <w:sz w:val="20"/>
      <w:szCs w:val="20"/>
    </w:rPr>
  </w:style>
  <w:style w:type="paragraph" w:styleId="BalloonText">
    <w:name w:val="Balloon Text"/>
    <w:basedOn w:val="Normal"/>
    <w:link w:val="BalloonTextChar"/>
    <w:uiPriority w:val="99"/>
    <w:semiHidden/>
    <w:unhideWhenUsed/>
    <w:rsid w:val="00E30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C6"/>
    <w:rPr>
      <w:rFonts w:ascii="Tahoma" w:hAnsi="Tahoma" w:cs="Tahoma"/>
      <w:sz w:val="16"/>
      <w:szCs w:val="16"/>
    </w:rPr>
  </w:style>
  <w:style w:type="paragraph" w:customStyle="1" w:styleId="MTDisplayEquation">
    <w:name w:val="MTDisplayEquation"/>
    <w:basedOn w:val="Normal"/>
    <w:next w:val="Normal"/>
    <w:link w:val="MTDisplayEquationChar"/>
    <w:rsid w:val="007F6D20"/>
    <w:pPr>
      <w:tabs>
        <w:tab w:val="center" w:pos="4680"/>
        <w:tab w:val="right" w:pos="9360"/>
      </w:tabs>
      <w:spacing w:line="360" w:lineRule="auto"/>
      <w:jc w:val="center"/>
    </w:pPr>
    <w:rPr>
      <w:rFonts w:eastAsia="Times New Roman" w:cs="Times New Roman"/>
    </w:rPr>
  </w:style>
  <w:style w:type="character" w:customStyle="1" w:styleId="MTDisplayEquationChar">
    <w:name w:val="MTDisplayEquation Char"/>
    <w:link w:val="MTDisplayEquation"/>
    <w:rsid w:val="007F6D20"/>
    <w:rPr>
      <w:rFonts w:ascii="Times New Roman" w:eastAsia="Times New Roman" w:hAnsi="Times New Roman" w:cs="Times New Roman"/>
      <w:sz w:val="24"/>
      <w:szCs w:val="24"/>
    </w:rPr>
  </w:style>
  <w:style w:type="paragraph" w:styleId="Revision">
    <w:name w:val="Revision"/>
    <w:hidden/>
    <w:uiPriority w:val="99"/>
    <w:semiHidden/>
    <w:rsid w:val="006D49F6"/>
    <w:pPr>
      <w:spacing w:after="0" w:line="240" w:lineRule="auto"/>
    </w:pPr>
    <w:rPr>
      <w:rFonts w:ascii="Times New Roman" w:hAnsi="Times New Roman"/>
      <w:sz w:val="24"/>
      <w:szCs w:val="24"/>
    </w:rPr>
  </w:style>
  <w:style w:type="paragraph" w:styleId="NormalWeb">
    <w:name w:val="Normal (Web)"/>
    <w:basedOn w:val="Normal"/>
    <w:uiPriority w:val="99"/>
    <w:unhideWhenUsed/>
    <w:rsid w:val="00233473"/>
    <w:pPr>
      <w:spacing w:before="100" w:beforeAutospacing="1" w:after="100" w:afterAutospacing="1"/>
    </w:pPr>
    <w:rPr>
      <w:rFonts w:eastAsiaTheme="minorEastAsia" w:cs="Times New Roman"/>
    </w:rPr>
  </w:style>
  <w:style w:type="table" w:styleId="TableGrid">
    <w:name w:val="Table Grid"/>
    <w:basedOn w:val="TableNormal"/>
    <w:uiPriority w:val="59"/>
    <w:rsid w:val="00E06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2CAE"/>
    <w:pPr>
      <w:tabs>
        <w:tab w:val="center" w:pos="4680"/>
        <w:tab w:val="right" w:pos="9360"/>
      </w:tabs>
      <w:spacing w:after="0"/>
    </w:pPr>
  </w:style>
  <w:style w:type="character" w:customStyle="1" w:styleId="HeaderChar">
    <w:name w:val="Header Char"/>
    <w:basedOn w:val="DefaultParagraphFont"/>
    <w:link w:val="Header"/>
    <w:uiPriority w:val="99"/>
    <w:rsid w:val="00282CAE"/>
    <w:rPr>
      <w:rFonts w:ascii="Times New Roman" w:hAnsi="Times New Roman"/>
      <w:sz w:val="24"/>
      <w:szCs w:val="24"/>
    </w:rPr>
  </w:style>
  <w:style w:type="paragraph" w:styleId="Footer">
    <w:name w:val="footer"/>
    <w:basedOn w:val="Normal"/>
    <w:link w:val="FooterChar"/>
    <w:uiPriority w:val="99"/>
    <w:unhideWhenUsed/>
    <w:rsid w:val="00282CAE"/>
    <w:pPr>
      <w:tabs>
        <w:tab w:val="center" w:pos="4680"/>
        <w:tab w:val="right" w:pos="9360"/>
      </w:tabs>
      <w:spacing w:after="0"/>
    </w:pPr>
  </w:style>
  <w:style w:type="character" w:customStyle="1" w:styleId="FooterChar">
    <w:name w:val="Footer Char"/>
    <w:basedOn w:val="DefaultParagraphFont"/>
    <w:link w:val="Footer"/>
    <w:uiPriority w:val="99"/>
    <w:rsid w:val="00282CAE"/>
    <w:rPr>
      <w:rFonts w:ascii="Times New Roman" w:hAnsi="Times New Roman"/>
      <w:sz w:val="24"/>
      <w:szCs w:val="24"/>
    </w:rPr>
  </w:style>
  <w:style w:type="table" w:styleId="LightShading">
    <w:name w:val="Light Shading"/>
    <w:basedOn w:val="TableNormal"/>
    <w:uiPriority w:val="60"/>
    <w:rsid w:val="00E369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5558">
      <w:bodyDiv w:val="1"/>
      <w:marLeft w:val="0"/>
      <w:marRight w:val="0"/>
      <w:marTop w:val="0"/>
      <w:marBottom w:val="0"/>
      <w:divBdr>
        <w:top w:val="none" w:sz="0" w:space="0" w:color="auto"/>
        <w:left w:val="none" w:sz="0" w:space="0" w:color="auto"/>
        <w:bottom w:val="none" w:sz="0" w:space="0" w:color="auto"/>
        <w:right w:val="none" w:sz="0" w:space="0" w:color="auto"/>
      </w:divBdr>
    </w:div>
    <w:div w:id="301347631">
      <w:bodyDiv w:val="1"/>
      <w:marLeft w:val="0"/>
      <w:marRight w:val="0"/>
      <w:marTop w:val="0"/>
      <w:marBottom w:val="0"/>
      <w:divBdr>
        <w:top w:val="none" w:sz="0" w:space="0" w:color="auto"/>
        <w:left w:val="none" w:sz="0" w:space="0" w:color="auto"/>
        <w:bottom w:val="none" w:sz="0" w:space="0" w:color="auto"/>
        <w:right w:val="none" w:sz="0" w:space="0" w:color="auto"/>
      </w:divBdr>
    </w:div>
    <w:div w:id="363142870">
      <w:bodyDiv w:val="1"/>
      <w:marLeft w:val="0"/>
      <w:marRight w:val="0"/>
      <w:marTop w:val="0"/>
      <w:marBottom w:val="0"/>
      <w:divBdr>
        <w:top w:val="none" w:sz="0" w:space="0" w:color="auto"/>
        <w:left w:val="none" w:sz="0" w:space="0" w:color="auto"/>
        <w:bottom w:val="none" w:sz="0" w:space="0" w:color="auto"/>
        <w:right w:val="none" w:sz="0" w:space="0" w:color="auto"/>
      </w:divBdr>
    </w:div>
    <w:div w:id="1267931603">
      <w:bodyDiv w:val="1"/>
      <w:marLeft w:val="0"/>
      <w:marRight w:val="0"/>
      <w:marTop w:val="0"/>
      <w:marBottom w:val="0"/>
      <w:divBdr>
        <w:top w:val="none" w:sz="0" w:space="0" w:color="auto"/>
        <w:left w:val="none" w:sz="0" w:space="0" w:color="auto"/>
        <w:bottom w:val="none" w:sz="0" w:space="0" w:color="auto"/>
        <w:right w:val="none" w:sz="0" w:space="0" w:color="auto"/>
      </w:divBdr>
    </w:div>
    <w:div w:id="1547911515">
      <w:bodyDiv w:val="1"/>
      <w:marLeft w:val="0"/>
      <w:marRight w:val="0"/>
      <w:marTop w:val="0"/>
      <w:marBottom w:val="0"/>
      <w:divBdr>
        <w:top w:val="none" w:sz="0" w:space="0" w:color="auto"/>
        <w:left w:val="none" w:sz="0" w:space="0" w:color="auto"/>
        <w:bottom w:val="none" w:sz="0" w:space="0" w:color="auto"/>
        <w:right w:val="none" w:sz="0" w:space="0" w:color="auto"/>
      </w:divBdr>
    </w:div>
    <w:div w:id="1613784357">
      <w:bodyDiv w:val="1"/>
      <w:marLeft w:val="0"/>
      <w:marRight w:val="0"/>
      <w:marTop w:val="0"/>
      <w:marBottom w:val="0"/>
      <w:divBdr>
        <w:top w:val="none" w:sz="0" w:space="0" w:color="auto"/>
        <w:left w:val="none" w:sz="0" w:space="0" w:color="auto"/>
        <w:bottom w:val="none" w:sz="0" w:space="0" w:color="auto"/>
        <w:right w:val="none" w:sz="0" w:space="0" w:color="auto"/>
      </w:divBdr>
      <w:divsChild>
        <w:div w:id="767703486">
          <w:marLeft w:val="0"/>
          <w:marRight w:val="0"/>
          <w:marTop w:val="0"/>
          <w:marBottom w:val="0"/>
          <w:divBdr>
            <w:top w:val="none" w:sz="0" w:space="0" w:color="auto"/>
            <w:left w:val="none" w:sz="0" w:space="0" w:color="auto"/>
            <w:bottom w:val="none" w:sz="0" w:space="0" w:color="auto"/>
            <w:right w:val="none" w:sz="0" w:space="0" w:color="auto"/>
          </w:divBdr>
          <w:divsChild>
            <w:div w:id="298386485">
              <w:marLeft w:val="0"/>
              <w:marRight w:val="0"/>
              <w:marTop w:val="0"/>
              <w:marBottom w:val="0"/>
              <w:divBdr>
                <w:top w:val="none" w:sz="0" w:space="0" w:color="auto"/>
                <w:left w:val="none" w:sz="0" w:space="0" w:color="auto"/>
                <w:bottom w:val="none" w:sz="0" w:space="0" w:color="auto"/>
                <w:right w:val="none" w:sz="0" w:space="0" w:color="auto"/>
              </w:divBdr>
              <w:divsChild>
                <w:div w:id="983705572">
                  <w:marLeft w:val="0"/>
                  <w:marRight w:val="0"/>
                  <w:marTop w:val="0"/>
                  <w:marBottom w:val="0"/>
                  <w:divBdr>
                    <w:top w:val="none" w:sz="0" w:space="0" w:color="auto"/>
                    <w:left w:val="none" w:sz="0" w:space="0" w:color="auto"/>
                    <w:bottom w:val="none" w:sz="0" w:space="0" w:color="auto"/>
                    <w:right w:val="none" w:sz="0" w:space="0" w:color="auto"/>
                  </w:divBdr>
                  <w:divsChild>
                    <w:div w:id="687754519">
                      <w:marLeft w:val="0"/>
                      <w:marRight w:val="0"/>
                      <w:marTop w:val="0"/>
                      <w:marBottom w:val="0"/>
                      <w:divBdr>
                        <w:top w:val="none" w:sz="0" w:space="0" w:color="auto"/>
                        <w:left w:val="none" w:sz="0" w:space="0" w:color="auto"/>
                        <w:bottom w:val="none" w:sz="0" w:space="0" w:color="auto"/>
                        <w:right w:val="none" w:sz="0" w:space="0" w:color="auto"/>
                      </w:divBdr>
                      <w:divsChild>
                        <w:div w:id="1614168383">
                          <w:marLeft w:val="0"/>
                          <w:marRight w:val="0"/>
                          <w:marTop w:val="0"/>
                          <w:marBottom w:val="0"/>
                          <w:divBdr>
                            <w:top w:val="none" w:sz="0" w:space="0" w:color="auto"/>
                            <w:left w:val="none" w:sz="0" w:space="0" w:color="auto"/>
                            <w:bottom w:val="none" w:sz="0" w:space="0" w:color="auto"/>
                            <w:right w:val="none" w:sz="0" w:space="0" w:color="auto"/>
                          </w:divBdr>
                          <w:divsChild>
                            <w:div w:id="449397305">
                              <w:marLeft w:val="0"/>
                              <w:marRight w:val="0"/>
                              <w:marTop w:val="0"/>
                              <w:marBottom w:val="0"/>
                              <w:divBdr>
                                <w:top w:val="none" w:sz="0" w:space="0" w:color="auto"/>
                                <w:left w:val="none" w:sz="0" w:space="0" w:color="auto"/>
                                <w:bottom w:val="none" w:sz="0" w:space="0" w:color="auto"/>
                                <w:right w:val="none" w:sz="0" w:space="0" w:color="auto"/>
                              </w:divBdr>
                              <w:divsChild>
                                <w:div w:id="534194005">
                                  <w:marLeft w:val="0"/>
                                  <w:marRight w:val="0"/>
                                  <w:marTop w:val="0"/>
                                  <w:marBottom w:val="0"/>
                                  <w:divBdr>
                                    <w:top w:val="none" w:sz="0" w:space="0" w:color="auto"/>
                                    <w:left w:val="none" w:sz="0" w:space="0" w:color="auto"/>
                                    <w:bottom w:val="none" w:sz="0" w:space="0" w:color="auto"/>
                                    <w:right w:val="none" w:sz="0" w:space="0" w:color="auto"/>
                                  </w:divBdr>
                                  <w:divsChild>
                                    <w:div w:id="145975753">
                                      <w:marLeft w:val="0"/>
                                      <w:marRight w:val="0"/>
                                      <w:marTop w:val="0"/>
                                      <w:marBottom w:val="0"/>
                                      <w:divBdr>
                                        <w:top w:val="none" w:sz="0" w:space="0" w:color="auto"/>
                                        <w:left w:val="none" w:sz="0" w:space="0" w:color="auto"/>
                                        <w:bottom w:val="none" w:sz="0" w:space="0" w:color="auto"/>
                                        <w:right w:val="none" w:sz="0" w:space="0" w:color="auto"/>
                                      </w:divBdr>
                                      <w:divsChild>
                                        <w:div w:id="1176381978">
                                          <w:marLeft w:val="0"/>
                                          <w:marRight w:val="0"/>
                                          <w:marTop w:val="0"/>
                                          <w:marBottom w:val="0"/>
                                          <w:divBdr>
                                            <w:top w:val="none" w:sz="0" w:space="0" w:color="auto"/>
                                            <w:left w:val="none" w:sz="0" w:space="0" w:color="auto"/>
                                            <w:bottom w:val="none" w:sz="0" w:space="0" w:color="auto"/>
                                            <w:right w:val="none" w:sz="0" w:space="0" w:color="auto"/>
                                          </w:divBdr>
                                          <w:divsChild>
                                            <w:div w:id="1156579621">
                                              <w:marLeft w:val="0"/>
                                              <w:marRight w:val="0"/>
                                              <w:marTop w:val="0"/>
                                              <w:marBottom w:val="0"/>
                                              <w:divBdr>
                                                <w:top w:val="none" w:sz="0" w:space="0" w:color="auto"/>
                                                <w:left w:val="none" w:sz="0" w:space="0" w:color="auto"/>
                                                <w:bottom w:val="none" w:sz="0" w:space="0" w:color="auto"/>
                                                <w:right w:val="none" w:sz="0" w:space="0" w:color="auto"/>
                                              </w:divBdr>
                                              <w:divsChild>
                                                <w:div w:id="1200238817">
                                                  <w:marLeft w:val="0"/>
                                                  <w:marRight w:val="0"/>
                                                  <w:marTop w:val="0"/>
                                                  <w:marBottom w:val="0"/>
                                                  <w:divBdr>
                                                    <w:top w:val="none" w:sz="0" w:space="0" w:color="auto"/>
                                                    <w:left w:val="none" w:sz="0" w:space="0" w:color="auto"/>
                                                    <w:bottom w:val="none" w:sz="0" w:space="0" w:color="auto"/>
                                                    <w:right w:val="none" w:sz="0" w:space="0" w:color="auto"/>
                                                  </w:divBdr>
                                                  <w:divsChild>
                                                    <w:div w:id="1603756748">
                                                      <w:marLeft w:val="0"/>
                                                      <w:marRight w:val="0"/>
                                                      <w:marTop w:val="0"/>
                                                      <w:marBottom w:val="0"/>
                                                      <w:divBdr>
                                                        <w:top w:val="none" w:sz="0" w:space="0" w:color="auto"/>
                                                        <w:left w:val="none" w:sz="0" w:space="0" w:color="auto"/>
                                                        <w:bottom w:val="none" w:sz="0" w:space="0" w:color="auto"/>
                                                        <w:right w:val="none" w:sz="0" w:space="0" w:color="auto"/>
                                                      </w:divBdr>
                                                      <w:divsChild>
                                                        <w:div w:id="1826555525">
                                                          <w:marLeft w:val="0"/>
                                                          <w:marRight w:val="0"/>
                                                          <w:marTop w:val="0"/>
                                                          <w:marBottom w:val="0"/>
                                                          <w:divBdr>
                                                            <w:top w:val="none" w:sz="0" w:space="0" w:color="auto"/>
                                                            <w:left w:val="none" w:sz="0" w:space="0" w:color="auto"/>
                                                            <w:bottom w:val="none" w:sz="0" w:space="0" w:color="auto"/>
                                                            <w:right w:val="none" w:sz="0" w:space="0" w:color="auto"/>
                                                          </w:divBdr>
                                                          <w:divsChild>
                                                            <w:div w:id="1047072061">
                                                              <w:marLeft w:val="0"/>
                                                              <w:marRight w:val="0"/>
                                                              <w:marTop w:val="0"/>
                                                              <w:marBottom w:val="0"/>
                                                              <w:divBdr>
                                                                <w:top w:val="none" w:sz="0" w:space="0" w:color="auto"/>
                                                                <w:left w:val="none" w:sz="0" w:space="0" w:color="auto"/>
                                                                <w:bottom w:val="none" w:sz="0" w:space="0" w:color="auto"/>
                                                                <w:right w:val="none" w:sz="0" w:space="0" w:color="auto"/>
                                                              </w:divBdr>
                                                              <w:divsChild>
                                                                <w:div w:id="472217828">
                                                                  <w:marLeft w:val="0"/>
                                                                  <w:marRight w:val="0"/>
                                                                  <w:marTop w:val="0"/>
                                                                  <w:marBottom w:val="0"/>
                                                                  <w:divBdr>
                                                                    <w:top w:val="none" w:sz="0" w:space="0" w:color="auto"/>
                                                                    <w:left w:val="none" w:sz="0" w:space="0" w:color="auto"/>
                                                                    <w:bottom w:val="none" w:sz="0" w:space="0" w:color="auto"/>
                                                                    <w:right w:val="none" w:sz="0" w:space="0" w:color="auto"/>
                                                                  </w:divBdr>
                                                                  <w:divsChild>
                                                                    <w:div w:id="1844514513">
                                                                      <w:marLeft w:val="0"/>
                                                                      <w:marRight w:val="0"/>
                                                                      <w:marTop w:val="0"/>
                                                                      <w:marBottom w:val="0"/>
                                                                      <w:divBdr>
                                                                        <w:top w:val="none" w:sz="0" w:space="0" w:color="auto"/>
                                                                        <w:left w:val="none" w:sz="0" w:space="0" w:color="auto"/>
                                                                        <w:bottom w:val="none" w:sz="0" w:space="0" w:color="auto"/>
                                                                        <w:right w:val="none" w:sz="0" w:space="0" w:color="auto"/>
                                                                      </w:divBdr>
                                                                      <w:divsChild>
                                                                        <w:div w:id="906954964">
                                                                          <w:marLeft w:val="0"/>
                                                                          <w:marRight w:val="0"/>
                                                                          <w:marTop w:val="0"/>
                                                                          <w:marBottom w:val="0"/>
                                                                          <w:divBdr>
                                                                            <w:top w:val="none" w:sz="0" w:space="0" w:color="auto"/>
                                                                            <w:left w:val="none" w:sz="0" w:space="0" w:color="auto"/>
                                                                            <w:bottom w:val="none" w:sz="0" w:space="0" w:color="auto"/>
                                                                            <w:right w:val="none" w:sz="0" w:space="0" w:color="auto"/>
                                                                          </w:divBdr>
                                                                          <w:divsChild>
                                                                            <w:div w:id="1341351337">
                                                                              <w:marLeft w:val="0"/>
                                                                              <w:marRight w:val="0"/>
                                                                              <w:marTop w:val="0"/>
                                                                              <w:marBottom w:val="0"/>
                                                                              <w:divBdr>
                                                                                <w:top w:val="none" w:sz="0" w:space="0" w:color="auto"/>
                                                                                <w:left w:val="none" w:sz="0" w:space="0" w:color="auto"/>
                                                                                <w:bottom w:val="none" w:sz="0" w:space="0" w:color="auto"/>
                                                                                <w:right w:val="none" w:sz="0" w:space="0" w:color="auto"/>
                                                                              </w:divBdr>
                                                                              <w:divsChild>
                                                                                <w:div w:id="2054040001">
                                                                                  <w:marLeft w:val="0"/>
                                                                                  <w:marRight w:val="0"/>
                                                                                  <w:marTop w:val="0"/>
                                                                                  <w:marBottom w:val="0"/>
                                                                                  <w:divBdr>
                                                                                    <w:top w:val="none" w:sz="0" w:space="0" w:color="auto"/>
                                                                                    <w:left w:val="none" w:sz="0" w:space="0" w:color="auto"/>
                                                                                    <w:bottom w:val="none" w:sz="0" w:space="0" w:color="auto"/>
                                                                                    <w:right w:val="none" w:sz="0" w:space="0" w:color="auto"/>
                                                                                  </w:divBdr>
                                                                                  <w:divsChild>
                                                                                    <w:div w:id="742795528">
                                                                                      <w:marLeft w:val="0"/>
                                                                                      <w:marRight w:val="0"/>
                                                                                      <w:marTop w:val="0"/>
                                                                                      <w:marBottom w:val="0"/>
                                                                                      <w:divBdr>
                                                                                        <w:top w:val="none" w:sz="0" w:space="0" w:color="auto"/>
                                                                                        <w:left w:val="none" w:sz="0" w:space="0" w:color="auto"/>
                                                                                        <w:bottom w:val="none" w:sz="0" w:space="0" w:color="auto"/>
                                                                                        <w:right w:val="none" w:sz="0" w:space="0" w:color="auto"/>
                                                                                      </w:divBdr>
                                                                                      <w:divsChild>
                                                                                        <w:div w:id="706561967">
                                                                                          <w:marLeft w:val="0"/>
                                                                                          <w:marRight w:val="0"/>
                                                                                          <w:marTop w:val="0"/>
                                                                                          <w:marBottom w:val="0"/>
                                                                                          <w:divBdr>
                                                                                            <w:top w:val="none" w:sz="0" w:space="0" w:color="auto"/>
                                                                                            <w:left w:val="none" w:sz="0" w:space="0" w:color="auto"/>
                                                                                            <w:bottom w:val="none" w:sz="0" w:space="0" w:color="auto"/>
                                                                                            <w:right w:val="none" w:sz="0" w:space="0" w:color="auto"/>
                                                                                          </w:divBdr>
                                                                                          <w:divsChild>
                                                                                            <w:div w:id="1049302108">
                                                                                              <w:marLeft w:val="0"/>
                                                                                              <w:marRight w:val="0"/>
                                                                                              <w:marTop w:val="0"/>
                                                                                              <w:marBottom w:val="0"/>
                                                                                              <w:divBdr>
                                                                                                <w:top w:val="none" w:sz="0" w:space="0" w:color="auto"/>
                                                                                                <w:left w:val="none" w:sz="0" w:space="0" w:color="auto"/>
                                                                                                <w:bottom w:val="none" w:sz="0" w:space="0" w:color="auto"/>
                                                                                                <w:right w:val="none" w:sz="0" w:space="0" w:color="auto"/>
                                                                                              </w:divBdr>
                                                                                              <w:divsChild>
                                                                                                <w:div w:id="458377522">
                                                                                                  <w:marLeft w:val="0"/>
                                                                                                  <w:marRight w:val="0"/>
                                                                                                  <w:marTop w:val="0"/>
                                                                                                  <w:marBottom w:val="0"/>
                                                                                                  <w:divBdr>
                                                                                                    <w:top w:val="none" w:sz="0" w:space="0" w:color="auto"/>
                                                                                                    <w:left w:val="none" w:sz="0" w:space="0" w:color="auto"/>
                                                                                                    <w:bottom w:val="none" w:sz="0" w:space="0" w:color="auto"/>
                                                                                                    <w:right w:val="none" w:sz="0" w:space="0" w:color="auto"/>
                                                                                                  </w:divBdr>
                                                                                                  <w:divsChild>
                                                                                                    <w:div w:id="1959487883">
                                                                                                      <w:marLeft w:val="0"/>
                                                                                                      <w:marRight w:val="0"/>
                                                                                                      <w:marTop w:val="0"/>
                                                                                                      <w:marBottom w:val="0"/>
                                                                                                      <w:divBdr>
                                                                                                        <w:top w:val="none" w:sz="0" w:space="0" w:color="auto"/>
                                                                                                        <w:left w:val="none" w:sz="0" w:space="0" w:color="auto"/>
                                                                                                        <w:bottom w:val="none" w:sz="0" w:space="0" w:color="auto"/>
                                                                                                        <w:right w:val="none" w:sz="0" w:space="0" w:color="auto"/>
                                                                                                      </w:divBdr>
                                                                                                      <w:divsChild>
                                                                                                        <w:div w:id="16222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3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hysics.georgetown.edu/mat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ics.georgetown.edu/matlab/"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narendra@mit.edu" TargetMode="External"/><Relationship Id="rId4" Type="http://schemas.microsoft.com/office/2007/relationships/stylesWithEffects" Target="stylesWithEffects.xml"/><Relationship Id="rId9" Type="http://schemas.openxmlformats.org/officeDocument/2006/relationships/hyperlink" Target="mailto:cjzopf@mit.ed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D551-05A4-47C8-9C0B-2A4CE19A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18256</Words>
  <Characters>104064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122076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dc:creator>
  <cp:lastModifiedBy> </cp:lastModifiedBy>
  <cp:revision>3</cp:revision>
  <dcterms:created xsi:type="dcterms:W3CDTF">2013-03-13T20:29:00Z</dcterms:created>
  <dcterms:modified xsi:type="dcterms:W3CDTF">2013-03-13T20:37:00Z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cj.zopf@gmail.com@www.mendeley.com</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(author-date)</vt:lpwstr>
  </property>
  <property fmtid="{D5CDD505-2E9C-101B-9397-08002B2CF9AE}" pid="9" name="Mendeley Recent Style Id 2_1">
    <vt:lpwstr>http://www.zotero.org/styles/genes-and-development</vt:lpwstr>
  </property>
  <property fmtid="{D5CDD505-2E9C-101B-9397-08002B2CF9AE}" pid="10" name="Mendeley Recent Style Name 2_1">
    <vt:lpwstr>Genes and Development</vt:lpwstr>
  </property>
  <property fmtid="{D5CDD505-2E9C-101B-9397-08002B2CF9AE}" pid="11" name="Mendeley Recent Style Id 3_1">
    <vt:lpwstr>http://www.zotero.org/styles/genetics</vt:lpwstr>
  </property>
  <property fmtid="{D5CDD505-2E9C-101B-9397-08002B2CF9AE}" pid="12" name="Mendeley Recent Style Name 3_1">
    <vt:lpwstr>Genetics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TWinEqns">
    <vt:bool>true</vt:bool>
  </property>
</Properties>
</file>