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52645">
        <w:rPr>
          <w:rFonts w:ascii="Helvetica" w:hAnsi="Helvetica"/>
          <w:b/>
          <w:i w:val="0"/>
          <w:sz w:val="22"/>
        </w:rPr>
        <w:t>502</w:t>
      </w:r>
      <w:r w:rsidR="003735C8">
        <w:rPr>
          <w:rFonts w:ascii="Helvetica" w:hAnsi="Helvetica"/>
          <w:b/>
          <w:i w:val="0"/>
          <w:sz w:val="22"/>
        </w:rPr>
        <w:t>94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F52645">
        <w:rPr>
          <w:rFonts w:ascii="Helvetica" w:hAnsi="Helvetica"/>
          <w:b/>
          <w:i w:val="0"/>
          <w:sz w:val="22"/>
        </w:rPr>
        <w:t xml:space="preserve"> Michael Linnes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F52645">
        <w:rPr>
          <w:rFonts w:ascii="Helvetica" w:hAnsi="Helvetica"/>
          <w:b/>
          <w:i w:val="0"/>
          <w:sz w:val="22"/>
        </w:rPr>
        <w:t xml:space="preserve"> </w:t>
      </w:r>
      <w:r w:rsidR="00774C74">
        <w:rPr>
          <w:rFonts w:ascii="Helvetica" w:hAnsi="Helvetica"/>
          <w:b/>
          <w:i w:val="0"/>
          <w:sz w:val="22"/>
        </w:rPr>
        <w:t>Dave Allen</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774C74">
        <w:rPr>
          <w:rFonts w:ascii="Helvetica" w:hAnsi="Helvetica"/>
          <w:b/>
          <w:i w:val="0"/>
          <w:sz w:val="22"/>
        </w:rPr>
        <w:t>Feb. 1, 2013</w:t>
      </w:r>
    </w:p>
    <w:p w:rsidR="00F52645" w:rsidRDefault="00F52645" w:rsidP="00CE10F2">
      <w:pPr>
        <w:pStyle w:val="CM10"/>
        <w:outlineLvl w:val="0"/>
        <w:rPr>
          <w:rFonts w:ascii="Helvetica" w:hAnsi="Helvetica"/>
          <w:b/>
          <w:sz w:val="28"/>
        </w:rPr>
      </w:pPr>
    </w:p>
    <w:p w:rsidR="00F52645" w:rsidRDefault="00F52645" w:rsidP="00CE10F2">
      <w:pPr>
        <w:pStyle w:val="CM10"/>
        <w:outlineLvl w:val="0"/>
        <w:rPr>
          <w:rFonts w:ascii="Helvetica" w:hAnsi="Helvetica"/>
          <w:b/>
          <w:sz w:val="28"/>
        </w:rPr>
      </w:pPr>
    </w:p>
    <w:p w:rsidR="00F52645" w:rsidRDefault="00CE10F2" w:rsidP="003735C8">
      <w:pPr>
        <w:pStyle w:val="CM10"/>
        <w:outlineLvl w:val="0"/>
        <w:rPr>
          <w:rFonts w:ascii="Helvetica" w:hAnsi="Helvetica"/>
          <w:b/>
          <w:sz w:val="28"/>
        </w:rPr>
      </w:pPr>
      <w:r w:rsidRPr="000D1522">
        <w:rPr>
          <w:rFonts w:ascii="Helvetica" w:hAnsi="Helvetica"/>
          <w:b/>
          <w:sz w:val="28"/>
        </w:rPr>
        <w:t>Authors and Affiliations:</w:t>
      </w:r>
      <w:r w:rsidRPr="000D1522">
        <w:rPr>
          <w:rFonts w:ascii="Helvetica" w:hAnsi="Helvetica" w:cs="Arial"/>
          <w:b/>
          <w:sz w:val="28"/>
        </w:rPr>
        <w:t xml:space="preserve"> </w:t>
      </w:r>
      <w:r w:rsidR="003735C8" w:rsidRPr="003735C8">
        <w:rPr>
          <w:rFonts w:ascii="Helvetica" w:hAnsi="Helvetica" w:cs="Arial"/>
          <w:b/>
          <w:sz w:val="28"/>
        </w:rPr>
        <w:t>Marguerite K. McDonald</w:t>
      </w:r>
      <w:r w:rsidR="003735C8" w:rsidRPr="003735C8">
        <w:rPr>
          <w:rFonts w:ascii="Helvetica" w:hAnsi="Helvetica" w:cs="Arial"/>
          <w:b/>
          <w:sz w:val="28"/>
          <w:vertAlign w:val="superscript"/>
        </w:rPr>
        <w:t>1</w:t>
      </w:r>
      <w:r w:rsidR="003735C8" w:rsidRPr="003735C8">
        <w:rPr>
          <w:rFonts w:ascii="Helvetica" w:hAnsi="Helvetica" w:cs="Arial"/>
          <w:b/>
          <w:sz w:val="28"/>
        </w:rPr>
        <w:t>, Kathryn E. Capasso</w:t>
      </w:r>
      <w:r w:rsidR="003735C8" w:rsidRPr="003735C8">
        <w:rPr>
          <w:rFonts w:ascii="Helvetica" w:hAnsi="Helvetica" w:cs="Arial"/>
          <w:b/>
          <w:sz w:val="28"/>
          <w:vertAlign w:val="superscript"/>
        </w:rPr>
        <w:t>1</w:t>
      </w:r>
      <w:r w:rsidR="003735C8" w:rsidRPr="003735C8">
        <w:rPr>
          <w:rFonts w:ascii="Helvetica" w:hAnsi="Helvetica" w:cs="Arial"/>
          <w:b/>
          <w:sz w:val="28"/>
        </w:rPr>
        <w:t>, Seena K. Ajit</w:t>
      </w:r>
      <w:r w:rsidR="003735C8" w:rsidRPr="003735C8">
        <w:rPr>
          <w:rFonts w:ascii="Helvetica" w:hAnsi="Helvetica" w:cs="Arial"/>
          <w:b/>
          <w:sz w:val="28"/>
          <w:vertAlign w:val="superscript"/>
        </w:rPr>
        <w:t>1</w:t>
      </w:r>
    </w:p>
    <w:p w:rsidR="00F52645" w:rsidRDefault="00F52645" w:rsidP="00CE10F2">
      <w:pPr>
        <w:outlineLvl w:val="0"/>
        <w:rPr>
          <w:rFonts w:ascii="Helvetica" w:hAnsi="Helvetica"/>
          <w:sz w:val="22"/>
          <w:vertAlign w:val="superscript"/>
        </w:rPr>
      </w:pPr>
    </w:p>
    <w:p w:rsidR="003735C8" w:rsidRDefault="003735C8" w:rsidP="003735C8">
      <w:pPr>
        <w:outlineLvl w:val="0"/>
        <w:rPr>
          <w:rFonts w:ascii="Helvetica" w:hAnsi="Helvetica"/>
          <w:sz w:val="22"/>
        </w:rPr>
      </w:pPr>
      <w:r>
        <w:rPr>
          <w:rFonts w:ascii="Helvetica" w:hAnsi="Helvetica"/>
          <w:sz w:val="22"/>
          <w:vertAlign w:val="superscript"/>
        </w:rPr>
        <w:t>1</w:t>
      </w:r>
      <w:r>
        <w:rPr>
          <w:rFonts w:ascii="Helvetica" w:hAnsi="Helvetica"/>
          <w:sz w:val="22"/>
        </w:rPr>
        <w:t>Dept. of P</w:t>
      </w:r>
      <w:r w:rsidRPr="003735C8">
        <w:rPr>
          <w:rFonts w:ascii="Helvetica" w:hAnsi="Helvetica"/>
          <w:sz w:val="22"/>
        </w:rPr>
        <w:t>harmacology &amp; Physiology</w:t>
      </w:r>
      <w:r>
        <w:rPr>
          <w:rFonts w:ascii="Helvetica" w:hAnsi="Helvetica"/>
          <w:sz w:val="22"/>
        </w:rPr>
        <w:t xml:space="preserve">, </w:t>
      </w:r>
      <w:r w:rsidRPr="003735C8">
        <w:rPr>
          <w:rFonts w:ascii="Helvetica" w:hAnsi="Helvetica"/>
          <w:sz w:val="22"/>
        </w:rPr>
        <w:t>Drexel University College of Medicine</w:t>
      </w:r>
      <w:r>
        <w:rPr>
          <w:rFonts w:ascii="Helvetica" w:hAnsi="Helvetica"/>
          <w:sz w:val="22"/>
        </w:rPr>
        <w:t>,</w:t>
      </w:r>
      <w:r w:rsidRPr="003735C8">
        <w:t xml:space="preserve"> </w:t>
      </w:r>
      <w:r>
        <w:rPr>
          <w:rFonts w:ascii="Helvetica" w:hAnsi="Helvetica"/>
          <w:sz w:val="22"/>
        </w:rPr>
        <w:t>Philadelphia, PA, USA</w:t>
      </w:r>
    </w:p>
    <w:p w:rsidR="003735C8" w:rsidRDefault="003735C8" w:rsidP="00CE10F2">
      <w:pPr>
        <w:outlineLvl w:val="0"/>
        <w:rPr>
          <w:rFonts w:ascii="Helvetica" w:hAnsi="Helvetica"/>
          <w:sz w:val="22"/>
        </w:rPr>
      </w:pPr>
    </w:p>
    <w:p w:rsidR="003735C8" w:rsidRPr="003735C8" w:rsidRDefault="003735C8" w:rsidP="00CE10F2">
      <w:pPr>
        <w:outlineLvl w:val="0"/>
        <w:rPr>
          <w:rFonts w:ascii="Helvetica" w:hAnsi="Helvetica"/>
          <w:b/>
          <w:sz w:val="28"/>
        </w:rPr>
      </w:pPr>
    </w:p>
    <w:p w:rsidR="00CE10F2" w:rsidRDefault="00CE10F2" w:rsidP="003735C8">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3735C8" w:rsidRPr="003735C8">
        <w:rPr>
          <w:rFonts w:ascii="Helvetica" w:hAnsi="Helvetica" w:cs="Arial"/>
          <w:b/>
          <w:sz w:val="28"/>
          <w:szCs w:val="24"/>
        </w:rPr>
        <w:t>Purification and microRNA profiling of exosomes derived from blood and culture media</w:t>
      </w:r>
    </w:p>
    <w:p w:rsidR="00F52645" w:rsidRDefault="00F52645"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3735C8" w:rsidRPr="003735C8" w:rsidRDefault="003735C8" w:rsidP="003735C8">
      <w:pPr>
        <w:rPr>
          <w:rFonts w:ascii="Helvetica" w:hAnsi="Helvetica"/>
          <w:sz w:val="22"/>
        </w:rPr>
      </w:pPr>
      <w:r w:rsidRPr="003735C8">
        <w:rPr>
          <w:rFonts w:ascii="Helvetica" w:hAnsi="Helvetica"/>
          <w:sz w:val="22"/>
        </w:rPr>
        <w:t>Seena K. Ajit PhD</w:t>
      </w:r>
    </w:p>
    <w:p w:rsidR="003735C8" w:rsidRPr="003735C8" w:rsidRDefault="003735C8" w:rsidP="003735C8">
      <w:pPr>
        <w:rPr>
          <w:rFonts w:ascii="Helvetica" w:hAnsi="Helvetica"/>
          <w:sz w:val="22"/>
        </w:rPr>
      </w:pPr>
      <w:r w:rsidRPr="003735C8">
        <w:rPr>
          <w:rFonts w:ascii="Helvetica" w:hAnsi="Helvetica"/>
          <w:sz w:val="22"/>
        </w:rPr>
        <w:t>Assistant Professor</w:t>
      </w:r>
    </w:p>
    <w:p w:rsidR="003735C8" w:rsidRPr="003735C8" w:rsidRDefault="003735C8" w:rsidP="003735C8">
      <w:pPr>
        <w:rPr>
          <w:rFonts w:ascii="Helvetica" w:hAnsi="Helvetica"/>
          <w:sz w:val="22"/>
        </w:rPr>
      </w:pPr>
      <w:r w:rsidRPr="003735C8">
        <w:rPr>
          <w:rFonts w:ascii="Helvetica" w:hAnsi="Helvetica"/>
          <w:sz w:val="22"/>
        </w:rPr>
        <w:t>Pharmacology &amp; Physiology</w:t>
      </w:r>
    </w:p>
    <w:p w:rsidR="003735C8" w:rsidRPr="003735C8" w:rsidRDefault="003735C8" w:rsidP="003735C8">
      <w:pPr>
        <w:rPr>
          <w:rFonts w:ascii="Helvetica" w:hAnsi="Helvetica"/>
          <w:sz w:val="22"/>
        </w:rPr>
      </w:pPr>
      <w:r w:rsidRPr="003735C8">
        <w:rPr>
          <w:rFonts w:ascii="Helvetica" w:hAnsi="Helvetica"/>
          <w:sz w:val="22"/>
        </w:rPr>
        <w:t>Drexel University College of Medicine</w:t>
      </w:r>
    </w:p>
    <w:p w:rsidR="003735C8" w:rsidRPr="003735C8" w:rsidRDefault="003735C8" w:rsidP="003735C8">
      <w:pPr>
        <w:rPr>
          <w:rFonts w:ascii="Helvetica" w:hAnsi="Helvetica"/>
          <w:sz w:val="22"/>
        </w:rPr>
      </w:pPr>
      <w:r w:rsidRPr="003735C8">
        <w:rPr>
          <w:rFonts w:ascii="Helvetica" w:hAnsi="Helvetica"/>
          <w:sz w:val="22"/>
        </w:rPr>
        <w:t>245 North 15th Street, Mail Stop 488</w:t>
      </w:r>
    </w:p>
    <w:p w:rsidR="003735C8" w:rsidRPr="003735C8" w:rsidRDefault="003735C8" w:rsidP="003735C8">
      <w:pPr>
        <w:rPr>
          <w:rFonts w:ascii="Helvetica" w:hAnsi="Helvetica"/>
          <w:sz w:val="22"/>
        </w:rPr>
      </w:pPr>
      <w:r w:rsidRPr="003735C8">
        <w:rPr>
          <w:rFonts w:ascii="Helvetica" w:hAnsi="Helvetica"/>
          <w:sz w:val="22"/>
        </w:rPr>
        <w:t>Philadelphia, PA 19102</w:t>
      </w:r>
    </w:p>
    <w:p w:rsidR="003735C8" w:rsidRPr="003735C8" w:rsidRDefault="003735C8" w:rsidP="003735C8">
      <w:pPr>
        <w:rPr>
          <w:rFonts w:ascii="Helvetica" w:hAnsi="Helvetica"/>
          <w:sz w:val="22"/>
        </w:rPr>
      </w:pPr>
      <w:r w:rsidRPr="003735C8">
        <w:rPr>
          <w:rFonts w:ascii="Helvetica" w:hAnsi="Helvetica"/>
          <w:sz w:val="22"/>
        </w:rPr>
        <w:t>Tel.: +1 215 762 2218</w:t>
      </w:r>
    </w:p>
    <w:p w:rsidR="003735C8" w:rsidRPr="003735C8" w:rsidRDefault="003735C8" w:rsidP="003735C8">
      <w:pPr>
        <w:rPr>
          <w:rFonts w:ascii="Helvetica" w:hAnsi="Helvetica"/>
          <w:sz w:val="22"/>
        </w:rPr>
      </w:pPr>
      <w:r w:rsidRPr="003735C8">
        <w:rPr>
          <w:rFonts w:ascii="Helvetica" w:hAnsi="Helvetica"/>
          <w:sz w:val="22"/>
        </w:rPr>
        <w:t>Fax: +1 215 762 2299</w:t>
      </w:r>
    </w:p>
    <w:p w:rsidR="003735C8" w:rsidRDefault="003735C8" w:rsidP="003735C8">
      <w:pPr>
        <w:rPr>
          <w:rFonts w:ascii="Helvetica" w:hAnsi="Helvetica"/>
          <w:sz w:val="22"/>
        </w:rPr>
      </w:pPr>
      <w:r w:rsidRPr="003735C8">
        <w:rPr>
          <w:rFonts w:ascii="Helvetica" w:hAnsi="Helvetica"/>
          <w:sz w:val="22"/>
        </w:rPr>
        <w:t xml:space="preserve">E-mail: </w:t>
      </w:r>
      <w:hyperlink r:id="rId7" w:history="1">
        <w:r w:rsidRPr="00B226FD">
          <w:rPr>
            <w:rStyle w:val="Hyperlink"/>
            <w:rFonts w:ascii="Helvetica" w:hAnsi="Helvetica"/>
            <w:sz w:val="22"/>
          </w:rPr>
          <w:t>seena.ajit@drexelmed.edu</w:t>
        </w:r>
      </w:hyperlink>
    </w:p>
    <w:p w:rsidR="00F52645" w:rsidRPr="00F52645" w:rsidRDefault="00F52645" w:rsidP="003735C8">
      <w:pPr>
        <w:rPr>
          <w:rFonts w:ascii="Helvetica" w:hAnsi="Helvetica"/>
          <w:b/>
          <w:sz w:val="22"/>
        </w:rPr>
      </w:pPr>
      <w:r>
        <w:rPr>
          <w:rFonts w:ascii="Helvetica" w:hAnsi="Helvetica"/>
          <w:sz w:val="22"/>
        </w:rPr>
        <w:br/>
      </w:r>
      <w:r w:rsidRPr="00F52645">
        <w:rPr>
          <w:rFonts w:ascii="Helvetica" w:hAnsi="Helvetica"/>
          <w:b/>
          <w:sz w:val="22"/>
        </w:rPr>
        <w:t>Additional Contacts:</w:t>
      </w:r>
    </w:p>
    <w:p w:rsidR="00F52645" w:rsidRDefault="000A15CE" w:rsidP="00F52645">
      <w:pPr>
        <w:rPr>
          <w:rFonts w:ascii="Helvetica" w:hAnsi="Helvetica"/>
          <w:sz w:val="22"/>
        </w:rPr>
      </w:pPr>
      <w:hyperlink r:id="rId8" w:history="1">
        <w:r w:rsidR="003735C8" w:rsidRPr="00B226FD">
          <w:rPr>
            <w:rStyle w:val="Hyperlink"/>
            <w:rFonts w:ascii="Helvetica" w:hAnsi="Helvetica"/>
            <w:sz w:val="22"/>
          </w:rPr>
          <w:t>kec57@drexel.edu</w:t>
        </w:r>
      </w:hyperlink>
    </w:p>
    <w:p w:rsidR="003735C8" w:rsidRDefault="000A15CE" w:rsidP="00F52645">
      <w:pPr>
        <w:rPr>
          <w:rFonts w:ascii="Helvetica" w:hAnsi="Helvetica"/>
          <w:sz w:val="22"/>
        </w:rPr>
      </w:pPr>
      <w:hyperlink r:id="rId9" w:history="1">
        <w:r w:rsidR="003735C8" w:rsidRPr="00B226FD">
          <w:rPr>
            <w:rStyle w:val="Hyperlink"/>
            <w:rFonts w:ascii="Helvetica" w:hAnsi="Helvetica"/>
            <w:sz w:val="22"/>
          </w:rPr>
          <w:t>Marguerite.McDonald@DrexelMed.edu</w:t>
        </w:r>
      </w:hyperlink>
    </w:p>
    <w:p w:rsidR="003735C8" w:rsidRPr="00FB038C" w:rsidRDefault="003735C8" w:rsidP="00F52645">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D34FB7">
        <w:rPr>
          <w:rFonts w:ascii="Helvetica" w:hAnsi="Helvetica"/>
          <w:sz w:val="22"/>
        </w:rPr>
        <w:t>) ____N</w:t>
      </w:r>
      <w:r w:rsidR="005A1F5E">
        <w:rPr>
          <w:rFonts w:ascii="Helvetica" w:hAnsi="Helvetica"/>
          <w:sz w:val="22"/>
        </w:rPr>
        <w:t>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D34FB7">
        <w:rPr>
          <w:rFonts w:ascii="Helvetica" w:hAnsi="Helvetica"/>
          <w:sz w:val="22"/>
        </w:rPr>
        <w:t>N</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w:t>
      </w:r>
      <w:r w:rsidR="00D34FB7">
        <w:rPr>
          <w:rFonts w:ascii="Helvetica" w:hAnsi="Helvetica"/>
          <w:sz w:val="22"/>
        </w:rPr>
        <w:t>3.15-3.17 and also 4.1</w:t>
      </w:r>
      <w:r w:rsidR="005A1F5E">
        <w:rPr>
          <w:rFonts w:ascii="Helvetica" w:hAnsi="Helvetica"/>
          <w:sz w:val="22"/>
        </w:rPr>
        <w:t>________________</w:t>
      </w:r>
    </w:p>
    <w:p w:rsidR="00C25730" w:rsidRDefault="00C25730" w:rsidP="005A1F5E">
      <w:pPr>
        <w:spacing w:before="120"/>
        <w:rPr>
          <w:rFonts w:ascii="Helvetica" w:hAnsi="Helvetica"/>
          <w:sz w:val="22"/>
        </w:rPr>
      </w:pPr>
    </w:p>
    <w:p w:rsidR="00CE10F2" w:rsidRDefault="00CE10F2" w:rsidP="00D34FB7">
      <w:pPr>
        <w:spacing w:before="120"/>
        <w:rPr>
          <w:rFonts w:ascii="Helvetica" w:hAnsi="Helvetica"/>
          <w:b/>
          <w:i/>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w:t>
      </w:r>
      <w:r w:rsidR="00D34FB7">
        <w:rPr>
          <w:rFonts w:ascii="Helvetica" w:hAnsi="Helvetica"/>
          <w:sz w:val="22"/>
        </w:rPr>
        <w:t xml:space="preserve">Step 3.4: </w:t>
      </w:r>
      <w:r w:rsidR="00D34FB7" w:rsidRPr="007F75F3">
        <w:rPr>
          <w:rFonts w:ascii="Helvetica" w:hAnsi="Helvetica"/>
          <w:sz w:val="22"/>
        </w:rPr>
        <w:t xml:space="preserve">Although </w:t>
      </w:r>
      <w:r w:rsidR="007F75F3">
        <w:rPr>
          <w:rFonts w:ascii="Helvetica" w:hAnsi="Helvetica"/>
          <w:sz w:val="22"/>
        </w:rPr>
        <w:t xml:space="preserve">quantitative </w:t>
      </w:r>
      <w:r w:rsidR="004C07C7" w:rsidRPr="007F75F3">
        <w:rPr>
          <w:rFonts w:ascii="Helvetica" w:hAnsi="Helvetica"/>
          <w:sz w:val="22"/>
        </w:rPr>
        <w:t>RT-PCR is</w:t>
      </w:r>
      <w:r w:rsidR="00D34FB7">
        <w:rPr>
          <w:rFonts w:ascii="Helvetica" w:hAnsi="Helvetica"/>
          <w:sz w:val="22"/>
        </w:rPr>
        <w:t xml:space="preserve"> </w:t>
      </w:r>
      <w:r w:rsidR="007F75F3">
        <w:rPr>
          <w:rFonts w:ascii="Helvetica" w:hAnsi="Helvetica"/>
          <w:sz w:val="22"/>
        </w:rPr>
        <w:t xml:space="preserve">a </w:t>
      </w:r>
      <w:r w:rsidR="00D34FB7">
        <w:rPr>
          <w:rFonts w:ascii="Helvetica" w:hAnsi="Helvetica"/>
          <w:sz w:val="22"/>
        </w:rPr>
        <w:t>standard molecular biology</w:t>
      </w:r>
      <w:r w:rsidR="007F75F3">
        <w:rPr>
          <w:rFonts w:ascii="Helvetica" w:hAnsi="Helvetica"/>
          <w:sz w:val="22"/>
        </w:rPr>
        <w:t xml:space="preserve"> technique</w:t>
      </w:r>
      <w:r w:rsidR="00D34FB7">
        <w:rPr>
          <w:rFonts w:ascii="Helvetica" w:hAnsi="Helvetica"/>
          <w:sz w:val="22"/>
        </w:rPr>
        <w:t xml:space="preserve">, making the master mix for cDNA synthesis in this </w:t>
      </w:r>
      <w:r w:rsidR="00CD6032">
        <w:rPr>
          <w:rFonts w:ascii="Helvetica" w:hAnsi="Helvetica"/>
          <w:sz w:val="22"/>
        </w:rPr>
        <w:t xml:space="preserve">protocol requires a lab environment that is uninterrupted and conducive to </w:t>
      </w:r>
      <w:r w:rsidR="00D34FB7">
        <w:rPr>
          <w:rFonts w:ascii="Helvetica" w:hAnsi="Helvetica"/>
          <w:sz w:val="22"/>
        </w:rPr>
        <w:t xml:space="preserve">concentration.  It involves making two master mixes per sample that require pipetting small volumes of expensive reagents and preparing enough to ensure that all samples will end up with the proper volume without making additional mix.  Usually we add an extra volume </w:t>
      </w:r>
      <w:r w:rsidR="00CD6032">
        <w:rPr>
          <w:rFonts w:ascii="Helvetica" w:hAnsi="Helvetica"/>
          <w:sz w:val="22"/>
        </w:rPr>
        <w:t>as recommended by the vendor</w:t>
      </w:r>
      <w:r w:rsidR="00D34FB7">
        <w:rPr>
          <w:rFonts w:ascii="Helvetica" w:hAnsi="Helvetica"/>
          <w:sz w:val="22"/>
        </w:rPr>
        <w:t xml:space="preserve">. </w:t>
      </w:r>
    </w:p>
    <w:p w:rsidR="00CE10F2" w:rsidRPr="000D1522" w:rsidRDefault="00F52645" w:rsidP="00CE10F2">
      <w:pPr>
        <w:rPr>
          <w:rFonts w:ascii="Helvetica" w:hAnsi="Helvetica"/>
          <w:b/>
          <w:sz w:val="28"/>
        </w:rPr>
      </w:pPr>
      <w:r>
        <w:rPr>
          <w:rFonts w:ascii="Helvetica" w:hAnsi="Helvetica"/>
          <w:b/>
          <w:sz w:val="28"/>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7528F4">
      <w:pPr>
        <w:rPr>
          <w:rFonts w:ascii="Helvetica" w:hAnsi="Helvetica"/>
          <w:color w:val="FF0000"/>
          <w:sz w:val="22"/>
        </w:rPr>
      </w:pPr>
      <w:r>
        <w:rPr>
          <w:rFonts w:ascii="Helvetica" w:hAnsi="Helvetica"/>
          <w:b/>
          <w:sz w:val="22"/>
        </w:rPr>
        <w:t xml:space="preserve">A. </w:t>
      </w:r>
      <w:r w:rsidRPr="00FB038C">
        <w:rPr>
          <w:rFonts w:ascii="Helvetica" w:hAnsi="Helvetica"/>
          <w:b/>
          <w:sz w:val="22"/>
        </w:rPr>
        <w:t>Schematic Overview (read by voice talent at JoVE):</w:t>
      </w:r>
      <w:r w:rsidRPr="00FB038C">
        <w:rPr>
          <w:rFonts w:ascii="Helvetica" w:hAnsi="Helvetica"/>
          <w:sz w:val="22"/>
        </w:rPr>
        <w:t xml:space="preserve"> </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w:t>
      </w:r>
      <w:r w:rsidRPr="007528F4">
        <w:rPr>
          <w:rFonts w:ascii="Helvetica" w:hAnsi="Helvetica"/>
          <w:sz w:val="22"/>
        </w:rPr>
        <w:t xml:space="preserve">is to </w:t>
      </w:r>
      <w:r w:rsidR="0089084E" w:rsidRPr="007528F4">
        <w:rPr>
          <w:rFonts w:ascii="Helvetica" w:hAnsi="Helvetica"/>
          <w:sz w:val="22"/>
        </w:rPr>
        <w:t>identify and quantitate</w:t>
      </w:r>
      <w:r w:rsidR="00D622B2" w:rsidRPr="007528F4">
        <w:rPr>
          <w:rFonts w:ascii="Helvetica" w:hAnsi="Helvetica"/>
          <w:sz w:val="22"/>
        </w:rPr>
        <w:t xml:space="preserve"> mi</w:t>
      </w:r>
      <w:r w:rsidR="007528F4">
        <w:rPr>
          <w:rFonts w:ascii="Helvetica" w:hAnsi="Helvetica"/>
          <w:sz w:val="22"/>
        </w:rPr>
        <w:t>cro-</w:t>
      </w:r>
      <w:r w:rsidR="00D622B2" w:rsidRPr="007528F4">
        <w:rPr>
          <w:rFonts w:ascii="Helvetica" w:hAnsi="Helvetica"/>
          <w:sz w:val="22"/>
        </w:rPr>
        <w:t xml:space="preserve">RNAs </w:t>
      </w:r>
      <w:r w:rsidR="0089084E" w:rsidRPr="007528F4">
        <w:rPr>
          <w:rFonts w:ascii="Helvetica" w:hAnsi="Helvetica"/>
          <w:sz w:val="22"/>
        </w:rPr>
        <w:t xml:space="preserve">present in </w:t>
      </w:r>
      <w:r w:rsidR="00D622B2" w:rsidRPr="007528F4">
        <w:rPr>
          <w:rFonts w:ascii="Helvetica" w:hAnsi="Helvetica"/>
          <w:sz w:val="22"/>
        </w:rPr>
        <w:t>exosomes</w:t>
      </w:r>
      <w:r w:rsidR="007528F4">
        <w:rPr>
          <w:rFonts w:ascii="Helvetica" w:hAnsi="Helvetica"/>
          <w:sz w:val="22"/>
        </w:rPr>
        <w:t xml:space="preserve"> obtained </w:t>
      </w:r>
      <w:r w:rsidR="00D622B2" w:rsidRPr="007528F4">
        <w:rPr>
          <w:rFonts w:ascii="Helvetica" w:hAnsi="Helvetica"/>
          <w:sz w:val="22"/>
        </w:rPr>
        <w:t>from blood or cell culture media.</w:t>
      </w:r>
      <w:r w:rsidR="00E46097">
        <w:rPr>
          <w:rFonts w:ascii="Helvetica" w:hAnsi="Helvetica"/>
          <w:sz w:val="22"/>
        </w:rPr>
        <w:t xml:space="preserve"> (Intro)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D622B2" w:rsidRPr="007528F4">
        <w:rPr>
          <w:rFonts w:ascii="Helvetica" w:hAnsi="Helvetica"/>
          <w:sz w:val="22"/>
        </w:rPr>
        <w:t>purifying exosomes from blood or cell culture media using differential centrifugation.</w:t>
      </w:r>
      <w:r w:rsidR="00194186" w:rsidRPr="007528F4">
        <w:rPr>
          <w:rFonts w:ascii="Helvetica" w:hAnsi="Helvetica"/>
          <w:sz w:val="22"/>
        </w:rPr>
        <w:t xml:space="preserve"> </w:t>
      </w:r>
      <w:r w:rsidR="00E46097">
        <w:rPr>
          <w:rFonts w:ascii="Helvetica" w:hAnsi="Helvetica"/>
          <w:sz w:val="22"/>
        </w:rPr>
        <w:t>(P1, use still showing the centrifuge tube from shot 2.8.1)</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1606DC" w:rsidRPr="007528F4">
        <w:rPr>
          <w:rFonts w:ascii="Helvetica" w:hAnsi="Helvetica"/>
          <w:sz w:val="22"/>
        </w:rPr>
        <w:t xml:space="preserve">purify total exosomal RNA using </w:t>
      </w:r>
      <w:r w:rsidR="00D043A1">
        <w:rPr>
          <w:rFonts w:ascii="Helvetica" w:hAnsi="Helvetica"/>
          <w:sz w:val="22"/>
        </w:rPr>
        <w:t xml:space="preserve">a </w:t>
      </w:r>
      <w:r w:rsidR="00D622B2" w:rsidRPr="007528F4">
        <w:rPr>
          <w:rFonts w:ascii="Helvetica" w:hAnsi="Helvetica"/>
          <w:sz w:val="22"/>
        </w:rPr>
        <w:t>mirVana mi</w:t>
      </w:r>
      <w:r w:rsidR="007528F4">
        <w:rPr>
          <w:rFonts w:ascii="Helvetica" w:hAnsi="Helvetica"/>
          <w:sz w:val="22"/>
        </w:rPr>
        <w:t>cro-</w:t>
      </w:r>
      <w:r w:rsidR="00D622B2" w:rsidRPr="007528F4">
        <w:rPr>
          <w:rFonts w:ascii="Helvetica" w:hAnsi="Helvetica"/>
          <w:sz w:val="22"/>
        </w:rPr>
        <w:t>RNA isolation</w:t>
      </w:r>
      <w:r w:rsidR="0060472D" w:rsidRPr="007528F4">
        <w:rPr>
          <w:rFonts w:ascii="Helvetica" w:hAnsi="Helvetica"/>
          <w:sz w:val="22"/>
        </w:rPr>
        <w:t xml:space="preserve"> kit</w:t>
      </w:r>
      <w:r w:rsidR="004C07C7" w:rsidRPr="007528F4">
        <w:rPr>
          <w:rFonts w:ascii="Helvetica" w:hAnsi="Helvetica"/>
          <w:sz w:val="22"/>
        </w:rPr>
        <w:t>.  A</w:t>
      </w:r>
      <w:r w:rsidR="001606DC" w:rsidRPr="007528F4">
        <w:rPr>
          <w:rFonts w:ascii="Helvetica" w:hAnsi="Helvetica"/>
          <w:sz w:val="22"/>
        </w:rPr>
        <w:t xml:space="preserve">fter confirming the integrity and concentration of the purified RNA, it is </w:t>
      </w:r>
      <w:r w:rsidR="0060472D" w:rsidRPr="007528F4">
        <w:rPr>
          <w:rFonts w:ascii="Helvetica" w:hAnsi="Helvetica"/>
          <w:sz w:val="22"/>
        </w:rPr>
        <w:t>convert</w:t>
      </w:r>
      <w:r w:rsidR="001606DC" w:rsidRPr="007528F4">
        <w:rPr>
          <w:rFonts w:ascii="Helvetica" w:hAnsi="Helvetica"/>
          <w:sz w:val="22"/>
        </w:rPr>
        <w:t xml:space="preserve">ed to cDNA using reagents in the Megaplex </w:t>
      </w:r>
      <w:r w:rsidR="007528F4">
        <w:rPr>
          <w:rFonts w:ascii="Helvetica" w:hAnsi="Helvetica"/>
          <w:sz w:val="22"/>
        </w:rPr>
        <w:t>reverse transcriptase</w:t>
      </w:r>
      <w:r w:rsidR="001606DC" w:rsidRPr="007528F4">
        <w:rPr>
          <w:rFonts w:ascii="Helvetica" w:hAnsi="Helvetica"/>
          <w:sz w:val="22"/>
        </w:rPr>
        <w:t xml:space="preserve"> reaction kit</w:t>
      </w:r>
      <w:r w:rsidR="0060472D" w:rsidRPr="007528F4">
        <w:rPr>
          <w:rFonts w:ascii="Helvetica" w:hAnsi="Helvetica"/>
          <w:sz w:val="22"/>
        </w:rPr>
        <w:t>.</w:t>
      </w:r>
      <w:r w:rsidR="00E46097">
        <w:rPr>
          <w:rFonts w:ascii="Helvetica" w:hAnsi="Helvetica"/>
          <w:sz w:val="22"/>
        </w:rPr>
        <w:t xml:space="preserve"> (P2, use a still from 3.2.2 thru “purified RNA,” then use a still from 3.3.1)</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w:t>
      </w:r>
      <w:r w:rsidR="0060472D">
        <w:rPr>
          <w:rFonts w:ascii="Helvetica" w:hAnsi="Helvetica"/>
          <w:sz w:val="22"/>
        </w:rPr>
        <w:t xml:space="preserve">a preamplification step is performed </w:t>
      </w:r>
      <w:r w:rsidR="001606DC">
        <w:rPr>
          <w:rFonts w:ascii="Helvetica" w:hAnsi="Helvetica"/>
          <w:sz w:val="22"/>
        </w:rPr>
        <w:t>using Megaplex PreA</w:t>
      </w:r>
      <w:r w:rsidR="00DD0024">
        <w:rPr>
          <w:rFonts w:ascii="Helvetica" w:hAnsi="Helvetica"/>
          <w:sz w:val="22"/>
        </w:rPr>
        <w:t xml:space="preserve">mp primers and </w:t>
      </w:r>
      <w:r w:rsidR="007528F4">
        <w:rPr>
          <w:rFonts w:ascii="Helvetica" w:hAnsi="Helvetica"/>
          <w:sz w:val="22"/>
        </w:rPr>
        <w:t xml:space="preserve">a </w:t>
      </w:r>
      <w:r w:rsidR="00DD0024">
        <w:rPr>
          <w:rFonts w:ascii="Helvetica" w:hAnsi="Helvetica"/>
          <w:sz w:val="22"/>
        </w:rPr>
        <w:t>TaqM</w:t>
      </w:r>
      <w:r w:rsidR="001606DC">
        <w:rPr>
          <w:rFonts w:ascii="Helvetica" w:hAnsi="Helvetica"/>
          <w:sz w:val="22"/>
        </w:rPr>
        <w:t xml:space="preserve">an PreAmp master mix </w:t>
      </w:r>
      <w:r w:rsidR="001606DC" w:rsidRPr="007528F4">
        <w:rPr>
          <w:rFonts w:ascii="Helvetica" w:hAnsi="Helvetica"/>
          <w:sz w:val="22"/>
        </w:rPr>
        <w:t>to amplify the mi</w:t>
      </w:r>
      <w:r w:rsidR="007528F4">
        <w:rPr>
          <w:rFonts w:ascii="Helvetica" w:hAnsi="Helvetica"/>
          <w:sz w:val="22"/>
        </w:rPr>
        <w:t>cro-</w:t>
      </w:r>
      <w:r w:rsidR="001606DC" w:rsidRPr="007528F4">
        <w:rPr>
          <w:rFonts w:ascii="Helvetica" w:hAnsi="Helvetica"/>
          <w:sz w:val="22"/>
        </w:rPr>
        <w:t>RNAs</w:t>
      </w:r>
      <w:r w:rsidR="004C07C7" w:rsidRPr="007528F4">
        <w:rPr>
          <w:rFonts w:ascii="Helvetica" w:hAnsi="Helvetica"/>
          <w:sz w:val="22"/>
        </w:rPr>
        <w:t>.</w:t>
      </w:r>
      <w:r w:rsidR="00E46097">
        <w:rPr>
          <w:rFonts w:ascii="Helvetica" w:hAnsi="Helvetica"/>
          <w:sz w:val="22"/>
        </w:rPr>
        <w:t xml:space="preserve"> (P3, use a still from 3.5.2)</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60472D" w:rsidRPr="007528F4">
        <w:rPr>
          <w:rFonts w:ascii="Helvetica" w:hAnsi="Helvetica"/>
          <w:sz w:val="22"/>
        </w:rPr>
        <w:t xml:space="preserve">to run a real time PCR reaction using </w:t>
      </w:r>
      <w:r w:rsidR="002D58C5" w:rsidRPr="007528F4">
        <w:rPr>
          <w:rFonts w:ascii="Helvetica" w:hAnsi="Helvetica"/>
          <w:sz w:val="22"/>
        </w:rPr>
        <w:t xml:space="preserve">two 384-well microfluidic </w:t>
      </w:r>
      <w:r w:rsidR="00DD0024" w:rsidRPr="007528F4">
        <w:rPr>
          <w:rFonts w:ascii="Helvetica" w:hAnsi="Helvetica"/>
          <w:sz w:val="22"/>
        </w:rPr>
        <w:t>cards or TaqM</w:t>
      </w:r>
      <w:r w:rsidR="002D58C5" w:rsidRPr="007528F4">
        <w:rPr>
          <w:rFonts w:ascii="Helvetica" w:hAnsi="Helvetica"/>
          <w:sz w:val="22"/>
        </w:rPr>
        <w:t xml:space="preserve">an low density </w:t>
      </w:r>
      <w:r w:rsidR="00D043A1">
        <w:rPr>
          <w:rFonts w:ascii="Helvetica" w:hAnsi="Helvetica"/>
          <w:sz w:val="22"/>
        </w:rPr>
        <w:t>array cards</w:t>
      </w:r>
      <w:r w:rsidR="002D58C5" w:rsidRPr="007528F4">
        <w:rPr>
          <w:rFonts w:ascii="Helvetica" w:hAnsi="Helvetica"/>
          <w:sz w:val="22"/>
        </w:rPr>
        <w:t xml:space="preserve"> containing dried TaqMan primer probes</w:t>
      </w:r>
      <w:r w:rsidR="00194186" w:rsidRPr="007C1592">
        <w:rPr>
          <w:rFonts w:ascii="Helvetica" w:hAnsi="Helvetica"/>
          <w:sz w:val="22"/>
        </w:rPr>
        <w:t>.</w:t>
      </w:r>
      <w:r w:rsidR="00E46097" w:rsidRPr="007C1592">
        <w:rPr>
          <w:rFonts w:ascii="Helvetica" w:hAnsi="Helvetica"/>
          <w:sz w:val="22"/>
        </w:rPr>
        <w:t xml:space="preserve"> (P4</w:t>
      </w:r>
      <w:r w:rsidR="007C1592">
        <w:rPr>
          <w:rFonts w:ascii="Helvetica" w:hAnsi="Helvetica"/>
          <w:sz w:val="22"/>
        </w:rPr>
        <w:t>, use still from 3.7.1</w:t>
      </w:r>
      <w:r w:rsidR="00E46097" w:rsidRPr="007C1592">
        <w:rPr>
          <w:rFonts w:ascii="Helvetica" w:hAnsi="Helvetica"/>
          <w:sz w:val="22"/>
        </w:rPr>
        <w:t>)</w:t>
      </w:r>
    </w:p>
    <w:p w:rsidR="00CE10F2" w:rsidRPr="00FE6CC9" w:rsidRDefault="00CE10F2" w:rsidP="00CE10F2">
      <w:pPr>
        <w:ind w:left="360"/>
        <w:rPr>
          <w:rFonts w:ascii="Helvetica" w:hAnsi="Helvetica"/>
          <w:sz w:val="22"/>
        </w:rPr>
      </w:pPr>
    </w:p>
    <w:p w:rsidR="00CE10F2" w:rsidRPr="007C1592" w:rsidRDefault="00CE10F2" w:rsidP="00CE10F2">
      <w:pPr>
        <w:rPr>
          <w:rFonts w:ascii="Helvetica" w:hAnsi="Helvetica"/>
          <w:sz w:val="22"/>
        </w:rPr>
      </w:pPr>
      <w:r w:rsidRPr="00FE6CC9">
        <w:rPr>
          <w:rFonts w:ascii="Helvetica" w:hAnsi="Helvetica"/>
          <w:sz w:val="22"/>
        </w:rPr>
        <w:t>Ultimately</w:t>
      </w:r>
      <w:r>
        <w:rPr>
          <w:rFonts w:ascii="Helvetica" w:hAnsi="Helvetica"/>
          <w:sz w:val="22"/>
        </w:rPr>
        <w:t xml:space="preserve">, </w:t>
      </w:r>
      <w:r w:rsidR="00194186" w:rsidRPr="007528F4">
        <w:rPr>
          <w:rFonts w:ascii="Helvetica" w:hAnsi="Helvetica"/>
          <w:sz w:val="22"/>
        </w:rPr>
        <w:t>this procedure will enable the detection of up to 758 known mi</w:t>
      </w:r>
      <w:r w:rsidR="007528F4" w:rsidRPr="007528F4">
        <w:rPr>
          <w:rFonts w:ascii="Helvetica" w:hAnsi="Helvetica"/>
          <w:sz w:val="22"/>
        </w:rPr>
        <w:t>cro-</w:t>
      </w:r>
      <w:r w:rsidR="00194186" w:rsidRPr="007528F4">
        <w:rPr>
          <w:rFonts w:ascii="Helvetica" w:hAnsi="Helvetica"/>
          <w:sz w:val="22"/>
        </w:rPr>
        <w:t>RNAs.</w:t>
      </w:r>
      <w:r w:rsidR="00E46097">
        <w:rPr>
          <w:rFonts w:ascii="Helvetica" w:hAnsi="Helvetica"/>
          <w:sz w:val="22"/>
        </w:rPr>
        <w:t xml:space="preserve"> (P5</w:t>
      </w:r>
      <w:r w:rsidR="007C1592">
        <w:rPr>
          <w:rFonts w:ascii="Helvetica" w:hAnsi="Helvetica"/>
          <w:sz w:val="22"/>
        </w:rPr>
        <w:t>, figure 2</w:t>
      </w:r>
      <w:bookmarkStart w:id="0" w:name="_GoBack"/>
      <w:bookmarkEnd w:id="0"/>
      <w:r w:rsidR="00E46097">
        <w:rPr>
          <w:rFonts w:ascii="Helvetica" w:hAnsi="Helvetica"/>
          <w:sz w:val="22"/>
        </w:rPr>
        <w:t>)</w:t>
      </w:r>
    </w:p>
    <w:p w:rsidR="00CE10F2" w:rsidRPr="00FB038C" w:rsidRDefault="00CE10F2"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320D31" w:rsidRDefault="002A145B" w:rsidP="007528F4">
      <w:pPr>
        <w:pStyle w:val="BodyText"/>
        <w:jc w:val="center"/>
        <w:rPr>
          <w:rFonts w:ascii="Helvetica" w:hAnsi="Helvetica"/>
          <w:i w:val="0"/>
          <w:sz w:val="22"/>
        </w:rPr>
      </w:pPr>
      <w:r>
        <w:rPr>
          <w:rFonts w:ascii="Helvetica" w:hAnsi="Helvetica"/>
          <w:i w:val="0"/>
          <w:noProof/>
          <w:sz w:val="22"/>
        </w:rPr>
        <w:drawing>
          <wp:inline distT="0" distB="0" distL="0" distR="0">
            <wp:extent cx="4286250" cy="37985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 Flow Schematic color.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286250" cy="3798519"/>
                    </a:xfrm>
                    <a:prstGeom prst="rect">
                      <a:avLst/>
                    </a:prstGeom>
                  </pic:spPr>
                </pic:pic>
              </a:graphicData>
            </a:graphic>
          </wp:inline>
        </w:drawing>
      </w:r>
      <w:r w:rsidR="002C6771">
        <w:rPr>
          <w:rFonts w:ascii="Helvetica" w:hAnsi="Helvetica"/>
          <w:i w:val="0"/>
          <w:sz w:val="22"/>
        </w:rPr>
        <w:softHyphen/>
      </w:r>
    </w:p>
    <w:p w:rsidR="00320D31" w:rsidRDefault="00320D31" w:rsidP="00CE10F2">
      <w:pPr>
        <w:pStyle w:val="BodyText"/>
        <w:rPr>
          <w:rFonts w:ascii="Helvetica" w:hAnsi="Helvetica"/>
          <w:i w:val="0"/>
          <w:sz w:val="22"/>
        </w:rPr>
      </w:pPr>
    </w:p>
    <w:p w:rsidR="007528F4" w:rsidRDefault="007528F4" w:rsidP="00E153A9">
      <w:pPr>
        <w:rPr>
          <w:rFonts w:ascii="Helvetica" w:hAnsi="Helvetica"/>
          <w:b/>
          <w:sz w:val="22"/>
        </w:rPr>
      </w:pPr>
      <w:r>
        <w:rPr>
          <w:rFonts w:ascii="Helvetica" w:hAnsi="Helvetica"/>
          <w:b/>
          <w:sz w:val="22"/>
        </w:rPr>
        <w:br/>
      </w:r>
      <w:r>
        <w:rPr>
          <w:rFonts w:ascii="Helvetica" w:hAnsi="Helvetica"/>
          <w:b/>
          <w:sz w:val="22"/>
        </w:rPr>
        <w:br/>
      </w:r>
    </w:p>
    <w:p w:rsidR="007528F4" w:rsidRDefault="007528F4">
      <w:pPr>
        <w:rPr>
          <w:rFonts w:ascii="Helvetica" w:hAnsi="Helvetica"/>
          <w:b/>
          <w:sz w:val="22"/>
        </w:rPr>
      </w:pPr>
      <w:r>
        <w:rPr>
          <w:rFonts w:ascii="Helvetica" w:hAnsi="Helvetica"/>
          <w:b/>
          <w:sz w:val="22"/>
        </w:rPr>
        <w:lastRenderedPageBreak/>
        <w:br w:type="page"/>
      </w:r>
    </w:p>
    <w:p w:rsidR="00CE10F2" w:rsidRPr="004D61B8" w:rsidRDefault="00CE10F2" w:rsidP="00E153A9">
      <w:pPr>
        <w:rPr>
          <w:rFonts w:ascii="Helvetica" w:hAnsi="Helvetica" w:cs="Arial"/>
          <w:sz w:val="22"/>
          <w:szCs w:val="24"/>
        </w:rPr>
      </w:pPr>
      <w:r w:rsidRPr="000D1522">
        <w:rPr>
          <w:rFonts w:ascii="Helvetica" w:hAnsi="Helvetica"/>
          <w:b/>
          <w:sz w:val="22"/>
        </w:rPr>
        <w:lastRenderedPageBreak/>
        <w:t xml:space="preserve">B.  </w:t>
      </w:r>
      <w:r>
        <w:rPr>
          <w:rFonts w:ascii="Helvetica" w:hAnsi="Helvetica"/>
          <w:b/>
          <w:sz w:val="22"/>
        </w:rPr>
        <w:t xml:space="preserve">Interview: (Said by you on camera. Don’t forget to smile!)  </w:t>
      </w:r>
      <w:r w:rsidR="00E153A9">
        <w:rPr>
          <w:rFonts w:ascii="Helvetica" w:hAnsi="Helvetica" w:cs="Arial"/>
          <w:sz w:val="22"/>
          <w:szCs w:val="24"/>
        </w:rPr>
        <w:t xml:space="preserve"> </w:t>
      </w:r>
    </w:p>
    <w:p w:rsidR="00AE55CE" w:rsidRPr="00E153A9" w:rsidRDefault="005F254B" w:rsidP="004C07C7">
      <w:pPr>
        <w:numPr>
          <w:ilvl w:val="1"/>
          <w:numId w:val="9"/>
        </w:numPr>
        <w:spacing w:before="240"/>
        <w:jc w:val="both"/>
        <w:outlineLvl w:val="0"/>
        <w:rPr>
          <w:rFonts w:ascii="Helvetica" w:hAnsi="Helvetica" w:cs="Arial"/>
          <w:sz w:val="22"/>
          <w:szCs w:val="24"/>
        </w:rPr>
      </w:pPr>
      <w:r w:rsidRPr="00E153A9">
        <w:rPr>
          <w:rFonts w:ascii="Helvetica" w:hAnsi="Helvetica" w:cs="Arial"/>
          <w:b/>
          <w:sz w:val="22"/>
          <w:szCs w:val="24"/>
        </w:rPr>
        <w:t>Maggie</w:t>
      </w:r>
      <w:r w:rsidR="00CE10F2" w:rsidRPr="00E153A9">
        <w:rPr>
          <w:rFonts w:ascii="Helvetica" w:hAnsi="Helvetica" w:cs="Arial"/>
          <w:b/>
          <w:sz w:val="22"/>
          <w:szCs w:val="24"/>
        </w:rPr>
        <w:t>:</w:t>
      </w:r>
      <w:r w:rsidR="00CE10F2" w:rsidRPr="00E153A9">
        <w:rPr>
          <w:rFonts w:ascii="Helvetica" w:hAnsi="Helvetica" w:cs="Arial"/>
          <w:sz w:val="22"/>
          <w:szCs w:val="24"/>
        </w:rPr>
        <w:t xml:space="preserve"> </w:t>
      </w:r>
      <w:r w:rsidR="00AE55CE" w:rsidRPr="00E153A9">
        <w:rPr>
          <w:rFonts w:ascii="Helv" w:hAnsi="Helv" w:cs="Arial"/>
          <w:sz w:val="22"/>
          <w:szCs w:val="24"/>
        </w:rPr>
        <w:t xml:space="preserve"> </w:t>
      </w:r>
      <w:r w:rsidR="004C07C7" w:rsidRPr="00E153A9">
        <w:rPr>
          <w:rFonts w:ascii="Helv" w:hAnsi="Helv" w:cs="Arial"/>
          <w:sz w:val="22"/>
          <w:szCs w:val="24"/>
        </w:rPr>
        <w:t xml:space="preserve">This technique measures variations in </w:t>
      </w:r>
      <w:r w:rsidR="004C07C7" w:rsidRPr="00E153A9">
        <w:rPr>
          <w:rFonts w:ascii="Helv" w:hAnsi="Helv"/>
          <w:sz w:val="22"/>
          <w:szCs w:val="22"/>
        </w:rPr>
        <w:t xml:space="preserve">exosomal miRNA content that </w:t>
      </w:r>
      <w:r w:rsidR="00E153A9">
        <w:rPr>
          <w:rFonts w:ascii="Helv" w:hAnsi="Helv"/>
          <w:sz w:val="22"/>
          <w:szCs w:val="22"/>
        </w:rPr>
        <w:t>are dependent</w:t>
      </w:r>
      <w:r w:rsidR="00AE55CE" w:rsidRPr="00E153A9">
        <w:rPr>
          <w:rFonts w:ascii="Helv" w:hAnsi="Helv"/>
          <w:sz w:val="22"/>
          <w:szCs w:val="22"/>
        </w:rPr>
        <w:t xml:space="preserve"> on the source and physiological conditions under whi</w:t>
      </w:r>
      <w:r w:rsidR="004C07C7" w:rsidRPr="00E153A9">
        <w:rPr>
          <w:rFonts w:ascii="Helv" w:hAnsi="Helv"/>
          <w:sz w:val="22"/>
          <w:szCs w:val="22"/>
        </w:rPr>
        <w:t>ch they are secreted. T</w:t>
      </w:r>
      <w:r w:rsidR="00AE55CE" w:rsidRPr="00E153A9">
        <w:rPr>
          <w:rFonts w:ascii="Helv" w:hAnsi="Helv" w:cs="Arial"/>
          <w:sz w:val="22"/>
          <w:szCs w:val="24"/>
        </w:rPr>
        <w:t>he implications o</w:t>
      </w:r>
      <w:r w:rsidR="004C07C7" w:rsidRPr="00E153A9">
        <w:rPr>
          <w:rFonts w:ascii="Helv" w:hAnsi="Helv" w:cs="Arial"/>
          <w:sz w:val="22"/>
          <w:szCs w:val="24"/>
        </w:rPr>
        <w:t>f quantifying these unique signatures</w:t>
      </w:r>
      <w:r w:rsidR="00AE55CE" w:rsidRPr="00E153A9">
        <w:rPr>
          <w:rFonts w:ascii="Helv" w:hAnsi="Helv" w:cs="Arial"/>
          <w:sz w:val="22"/>
          <w:szCs w:val="24"/>
        </w:rPr>
        <w:t xml:space="preserve"> extend toward development of biomarkers and novel therapeutic intervention strategies.</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560904" w:rsidRDefault="00560904" w:rsidP="00560904">
      <w:pPr>
        <w:numPr>
          <w:ilvl w:val="0"/>
          <w:numId w:val="12"/>
        </w:numPr>
        <w:spacing w:before="240"/>
        <w:jc w:val="both"/>
        <w:outlineLvl w:val="0"/>
        <w:rPr>
          <w:rFonts w:ascii="Helvetica" w:hAnsi="Helvetica" w:cs="Arial"/>
          <w:b/>
          <w:sz w:val="22"/>
          <w:szCs w:val="24"/>
        </w:rPr>
      </w:pPr>
      <w:r w:rsidRPr="00560904">
        <w:rPr>
          <w:rFonts w:ascii="Helvetica" w:hAnsi="Helvetica" w:cs="Arial"/>
          <w:b/>
          <w:sz w:val="22"/>
          <w:szCs w:val="24"/>
        </w:rPr>
        <w:t>Exosome purification from blood</w:t>
      </w:r>
    </w:p>
    <w:p w:rsidR="00560904" w:rsidRDefault="00C845C5" w:rsidP="00560904">
      <w:pPr>
        <w:numPr>
          <w:ilvl w:val="1"/>
          <w:numId w:val="12"/>
        </w:numPr>
        <w:spacing w:before="240"/>
        <w:jc w:val="both"/>
        <w:outlineLvl w:val="0"/>
        <w:rPr>
          <w:rFonts w:ascii="Arial" w:hAnsi="Arial" w:cs="Arial"/>
          <w:sz w:val="22"/>
          <w:szCs w:val="24"/>
        </w:rPr>
      </w:pPr>
      <w:r>
        <w:rPr>
          <w:rFonts w:ascii="Arial" w:hAnsi="Arial" w:cs="Arial"/>
          <w:sz w:val="22"/>
          <w:szCs w:val="24"/>
        </w:rPr>
        <w:t>To begin this procedure, i</w:t>
      </w:r>
      <w:r w:rsidR="00560904" w:rsidRPr="00560904">
        <w:rPr>
          <w:rFonts w:ascii="Arial" w:hAnsi="Arial" w:cs="Arial"/>
          <w:sz w:val="22"/>
          <w:szCs w:val="24"/>
        </w:rPr>
        <w:t>nvert</w:t>
      </w:r>
      <w:r>
        <w:rPr>
          <w:rFonts w:ascii="Arial" w:hAnsi="Arial" w:cs="Arial"/>
          <w:sz w:val="22"/>
          <w:szCs w:val="24"/>
        </w:rPr>
        <w:t xml:space="preserve"> an</w:t>
      </w:r>
      <w:r w:rsidR="00560904" w:rsidRPr="00560904">
        <w:rPr>
          <w:rFonts w:ascii="Arial" w:hAnsi="Arial" w:cs="Arial"/>
          <w:sz w:val="22"/>
          <w:szCs w:val="24"/>
        </w:rPr>
        <w:t xml:space="preserve"> </w:t>
      </w:r>
      <w:r>
        <w:rPr>
          <w:rFonts w:ascii="Arial" w:hAnsi="Arial" w:cs="Arial"/>
          <w:sz w:val="22"/>
          <w:szCs w:val="24"/>
        </w:rPr>
        <w:t xml:space="preserve">EDTA coated tube containing 10 mL of whole </w:t>
      </w:r>
      <w:r w:rsidR="00560904" w:rsidRPr="00560904">
        <w:rPr>
          <w:rFonts w:ascii="Arial" w:hAnsi="Arial" w:cs="Arial"/>
          <w:sz w:val="22"/>
          <w:szCs w:val="24"/>
        </w:rPr>
        <w:t>blood 5</w:t>
      </w:r>
      <w:r>
        <w:rPr>
          <w:rFonts w:ascii="Arial" w:hAnsi="Arial" w:cs="Arial"/>
          <w:sz w:val="22"/>
          <w:szCs w:val="24"/>
        </w:rPr>
        <w:t xml:space="preserve"> times</w:t>
      </w:r>
      <w:r w:rsidR="00560904" w:rsidRPr="00560904">
        <w:rPr>
          <w:rFonts w:ascii="Arial" w:hAnsi="Arial" w:cs="Arial"/>
          <w:sz w:val="22"/>
          <w:szCs w:val="24"/>
        </w:rPr>
        <w:t xml:space="preserve"> </w:t>
      </w:r>
      <w:r w:rsidR="00C54295">
        <w:rPr>
          <w:rFonts w:ascii="Arial" w:hAnsi="Arial" w:cs="Arial"/>
          <w:sz w:val="22"/>
          <w:szCs w:val="24"/>
        </w:rPr>
        <w:t>to ensure mixing of the anticoagulant agent</w:t>
      </w:r>
      <w:r w:rsidR="00C54295" w:rsidRPr="00560904">
        <w:rPr>
          <w:rFonts w:ascii="Arial" w:hAnsi="Arial" w:cs="Arial"/>
          <w:sz w:val="22"/>
          <w:szCs w:val="24"/>
        </w:rPr>
        <w:t xml:space="preserve"> </w:t>
      </w:r>
      <w:r w:rsidR="00560904" w:rsidRPr="00560904">
        <w:rPr>
          <w:rFonts w:ascii="Arial" w:hAnsi="Arial" w:cs="Arial"/>
          <w:sz w:val="22"/>
          <w:szCs w:val="24"/>
        </w:rPr>
        <w:t xml:space="preserve">and place </w:t>
      </w:r>
      <w:r>
        <w:rPr>
          <w:rFonts w:ascii="Arial" w:hAnsi="Arial" w:cs="Arial"/>
          <w:sz w:val="22"/>
          <w:szCs w:val="24"/>
        </w:rPr>
        <w:t xml:space="preserve">it </w:t>
      </w:r>
      <w:r w:rsidR="00560904" w:rsidRPr="00560904">
        <w:rPr>
          <w:rFonts w:ascii="Arial" w:hAnsi="Arial" w:cs="Arial"/>
          <w:sz w:val="22"/>
          <w:szCs w:val="24"/>
        </w:rPr>
        <w:t>upright at room temperature for 10</w:t>
      </w:r>
      <w:r>
        <w:rPr>
          <w:rFonts w:ascii="Arial" w:hAnsi="Arial" w:cs="Arial"/>
          <w:sz w:val="22"/>
          <w:szCs w:val="24"/>
        </w:rPr>
        <w:t xml:space="preserve"> to </w:t>
      </w:r>
      <w:r w:rsidR="00560904" w:rsidRPr="00560904">
        <w:rPr>
          <w:rFonts w:ascii="Arial" w:hAnsi="Arial" w:cs="Arial"/>
          <w:sz w:val="22"/>
          <w:szCs w:val="24"/>
        </w:rPr>
        <w:t>60 min</w:t>
      </w:r>
      <w:r>
        <w:rPr>
          <w:rFonts w:ascii="Arial" w:hAnsi="Arial" w:cs="Arial"/>
          <w:sz w:val="22"/>
          <w:szCs w:val="24"/>
        </w:rPr>
        <w:t>utes</w:t>
      </w:r>
      <w:r w:rsidR="00560904" w:rsidRPr="00560904">
        <w:rPr>
          <w:rFonts w:ascii="Arial" w:hAnsi="Arial" w:cs="Arial"/>
          <w:sz w:val="22"/>
          <w:szCs w:val="24"/>
        </w:rPr>
        <w:t>.</w:t>
      </w:r>
      <w:r>
        <w:rPr>
          <w:rFonts w:ascii="Arial" w:hAnsi="Arial" w:cs="Arial"/>
          <w:sz w:val="22"/>
          <w:szCs w:val="24"/>
        </w:rPr>
        <w:t xml:space="preserve">  </w:t>
      </w:r>
    </w:p>
    <w:p w:rsidR="00D90341" w:rsidRP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inverts EDTA tube with blood and sets it into a tube holder.</w:t>
      </w:r>
    </w:p>
    <w:p w:rsidR="00E60BC4" w:rsidRPr="00D043A1" w:rsidRDefault="00C845C5" w:rsidP="00E60BC4">
      <w:pPr>
        <w:numPr>
          <w:ilvl w:val="1"/>
          <w:numId w:val="12"/>
        </w:numPr>
        <w:spacing w:before="240"/>
        <w:jc w:val="both"/>
        <w:outlineLvl w:val="0"/>
        <w:rPr>
          <w:rFonts w:ascii="Arial" w:hAnsi="Arial" w:cs="Arial"/>
          <w:sz w:val="22"/>
          <w:szCs w:val="24"/>
        </w:rPr>
      </w:pPr>
      <w:r w:rsidRPr="00D90341">
        <w:rPr>
          <w:rFonts w:ascii="Arial" w:hAnsi="Arial" w:cs="Arial"/>
          <w:sz w:val="22"/>
          <w:szCs w:val="24"/>
        </w:rPr>
        <w:t xml:space="preserve">Then, </w:t>
      </w:r>
      <w:r w:rsidRPr="00D043A1">
        <w:rPr>
          <w:rFonts w:ascii="Arial" w:hAnsi="Arial" w:cs="Arial"/>
          <w:sz w:val="22"/>
          <w:szCs w:val="24"/>
        </w:rPr>
        <w:t>c</w:t>
      </w:r>
      <w:r w:rsidR="00560904" w:rsidRPr="00D043A1">
        <w:rPr>
          <w:rFonts w:ascii="Arial" w:hAnsi="Arial" w:cs="Arial"/>
          <w:sz w:val="22"/>
          <w:szCs w:val="24"/>
        </w:rPr>
        <w:t xml:space="preserve">entrifuge </w:t>
      </w:r>
      <w:r w:rsidRPr="00D043A1">
        <w:rPr>
          <w:rFonts w:ascii="Arial" w:hAnsi="Arial" w:cs="Arial"/>
          <w:sz w:val="22"/>
          <w:szCs w:val="24"/>
        </w:rPr>
        <w:t xml:space="preserve">the sample </w:t>
      </w:r>
      <w:r w:rsidR="00560904" w:rsidRPr="00D043A1">
        <w:rPr>
          <w:rFonts w:ascii="Arial" w:hAnsi="Arial" w:cs="Arial"/>
          <w:sz w:val="22"/>
          <w:szCs w:val="24"/>
        </w:rPr>
        <w:t xml:space="preserve">at </w:t>
      </w:r>
      <w:r w:rsidR="00D043A1" w:rsidRPr="00D043A1">
        <w:rPr>
          <w:rFonts w:ascii="Arial" w:hAnsi="Arial" w:cs="Arial"/>
          <w:sz w:val="22"/>
          <w:szCs w:val="24"/>
        </w:rPr>
        <w:t>2000</w:t>
      </w:r>
      <w:r w:rsidR="00560904" w:rsidRPr="00D043A1">
        <w:rPr>
          <w:rFonts w:ascii="Arial" w:hAnsi="Arial" w:cs="Arial"/>
          <w:sz w:val="22"/>
          <w:szCs w:val="24"/>
        </w:rPr>
        <w:t xml:space="preserve"> x g </w:t>
      </w:r>
      <w:r w:rsidR="004B32E7" w:rsidRPr="00D043A1">
        <w:rPr>
          <w:rFonts w:ascii="Arial" w:hAnsi="Arial" w:cs="Arial"/>
          <w:sz w:val="22"/>
          <w:szCs w:val="24"/>
        </w:rPr>
        <w:t>and</w:t>
      </w:r>
      <w:r w:rsidR="00560904" w:rsidRPr="00D043A1">
        <w:rPr>
          <w:rFonts w:ascii="Arial" w:hAnsi="Arial" w:cs="Arial"/>
          <w:sz w:val="22"/>
          <w:szCs w:val="24"/>
        </w:rPr>
        <w:t xml:space="preserve"> 4</w:t>
      </w:r>
      <w:r w:rsidRPr="00D90341">
        <w:rPr>
          <w:rFonts w:ascii="Arial" w:hAnsi="Arial" w:cs="Arial"/>
          <w:sz w:val="22"/>
          <w:szCs w:val="24"/>
        </w:rPr>
        <w:t xml:space="preserve"> </w:t>
      </w:r>
      <w:r w:rsidR="00560904" w:rsidRPr="00D90341">
        <w:rPr>
          <w:rFonts w:ascii="Arial" w:hAnsi="Arial" w:cs="Arial"/>
          <w:sz w:val="22"/>
          <w:szCs w:val="24"/>
        </w:rPr>
        <w:t>°C</w:t>
      </w:r>
      <w:r w:rsidR="004B32E7" w:rsidRPr="00D90341">
        <w:rPr>
          <w:rFonts w:ascii="Arial" w:hAnsi="Arial" w:cs="Arial"/>
          <w:sz w:val="22"/>
          <w:szCs w:val="24"/>
        </w:rPr>
        <w:t xml:space="preserve"> for 15 minutes</w:t>
      </w:r>
      <w:r w:rsidR="00151D0F" w:rsidRPr="00D90341">
        <w:rPr>
          <w:rFonts w:ascii="Arial" w:hAnsi="Arial" w:cs="Arial"/>
          <w:sz w:val="22"/>
          <w:szCs w:val="24"/>
        </w:rPr>
        <w:t xml:space="preserve"> to separate the blood.</w:t>
      </w:r>
    </w:p>
    <w:p w:rsidR="00D90341" w:rsidRPr="00560904"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places tube into the centrifuge and starts it. (Videographer: Show the centrifuge settings this and every shot regarding the centrifuge.)</w:t>
      </w:r>
    </w:p>
    <w:p w:rsidR="00C54295" w:rsidRPr="00D90341" w:rsidRDefault="00ED4810" w:rsidP="00560904">
      <w:pPr>
        <w:numPr>
          <w:ilvl w:val="1"/>
          <w:numId w:val="12"/>
        </w:numPr>
        <w:spacing w:before="240"/>
        <w:jc w:val="both"/>
        <w:outlineLvl w:val="0"/>
        <w:rPr>
          <w:rFonts w:ascii="Arial" w:hAnsi="Arial" w:cs="Arial"/>
          <w:sz w:val="22"/>
          <w:szCs w:val="24"/>
        </w:rPr>
      </w:pPr>
      <w:r>
        <w:rPr>
          <w:rFonts w:ascii="Arial" w:hAnsi="Arial" w:cs="Arial"/>
          <w:sz w:val="22"/>
          <w:szCs w:val="24"/>
        </w:rPr>
        <w:t>After 15 minutes, r</w:t>
      </w:r>
      <w:r w:rsidR="00C845C5" w:rsidRPr="00D90341">
        <w:rPr>
          <w:rFonts w:ascii="Arial" w:hAnsi="Arial" w:cs="Arial"/>
          <w:sz w:val="22"/>
          <w:szCs w:val="24"/>
        </w:rPr>
        <w:t>emove the tube from the centrifuge and c</w:t>
      </w:r>
      <w:r w:rsidR="00560904" w:rsidRPr="00D90341">
        <w:rPr>
          <w:rFonts w:ascii="Arial" w:hAnsi="Arial" w:cs="Arial"/>
          <w:sz w:val="22"/>
          <w:szCs w:val="24"/>
        </w:rPr>
        <w:t>ollect the top layer</w:t>
      </w:r>
      <w:r w:rsidR="00C845C5" w:rsidRPr="00D90341">
        <w:rPr>
          <w:rFonts w:ascii="Arial" w:hAnsi="Arial" w:cs="Arial"/>
          <w:sz w:val="22"/>
          <w:szCs w:val="24"/>
        </w:rPr>
        <w:t xml:space="preserve"> of</w:t>
      </w:r>
      <w:r w:rsidR="00560904" w:rsidRPr="00D90341">
        <w:rPr>
          <w:rFonts w:ascii="Arial" w:hAnsi="Arial" w:cs="Arial"/>
          <w:sz w:val="22"/>
          <w:szCs w:val="24"/>
        </w:rPr>
        <w:t xml:space="preserve"> plasma in </w:t>
      </w:r>
      <w:r w:rsidR="00C845C5" w:rsidRPr="00D90341">
        <w:rPr>
          <w:rFonts w:ascii="Arial" w:hAnsi="Arial" w:cs="Arial"/>
          <w:sz w:val="22"/>
          <w:szCs w:val="24"/>
        </w:rPr>
        <w:t xml:space="preserve">a </w:t>
      </w:r>
      <w:r>
        <w:rPr>
          <w:rFonts w:ascii="Arial" w:hAnsi="Arial" w:cs="Arial"/>
          <w:sz w:val="22"/>
          <w:szCs w:val="24"/>
        </w:rPr>
        <w:t xml:space="preserve">new </w:t>
      </w:r>
      <w:r w:rsidR="00560904" w:rsidRPr="00D90341">
        <w:rPr>
          <w:rFonts w:ascii="Arial" w:hAnsi="Arial" w:cs="Arial"/>
          <w:sz w:val="22"/>
          <w:szCs w:val="24"/>
        </w:rPr>
        <w:t>15 ml tube</w:t>
      </w:r>
      <w:r w:rsidR="00C845C5" w:rsidRPr="00D90341">
        <w:rPr>
          <w:rFonts w:ascii="Arial" w:hAnsi="Arial" w:cs="Arial"/>
          <w:sz w:val="22"/>
          <w:szCs w:val="24"/>
        </w:rPr>
        <w:t xml:space="preserve">.  </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CU: Talent removes the layer of plasma from the tube and places it into a new tube.</w:t>
      </w:r>
    </w:p>
    <w:p w:rsidR="00560904" w:rsidRPr="00D043A1" w:rsidRDefault="00C845C5" w:rsidP="00560904">
      <w:pPr>
        <w:numPr>
          <w:ilvl w:val="1"/>
          <w:numId w:val="12"/>
        </w:numPr>
        <w:spacing w:before="240"/>
        <w:jc w:val="both"/>
        <w:outlineLvl w:val="0"/>
        <w:rPr>
          <w:rFonts w:ascii="Arial" w:hAnsi="Arial" w:cs="Arial"/>
          <w:sz w:val="22"/>
          <w:szCs w:val="24"/>
        </w:rPr>
      </w:pPr>
      <w:r w:rsidRPr="00C54295">
        <w:rPr>
          <w:rFonts w:ascii="Arial" w:hAnsi="Arial" w:cs="Arial"/>
          <w:sz w:val="22"/>
          <w:szCs w:val="24"/>
        </w:rPr>
        <w:t xml:space="preserve">Place the </w:t>
      </w:r>
      <w:r w:rsidR="00151D0F">
        <w:rPr>
          <w:rFonts w:ascii="Arial" w:hAnsi="Arial" w:cs="Arial"/>
          <w:sz w:val="22"/>
          <w:szCs w:val="24"/>
        </w:rPr>
        <w:t>plasma</w:t>
      </w:r>
      <w:r w:rsidRPr="00C54295">
        <w:rPr>
          <w:rFonts w:ascii="Arial" w:hAnsi="Arial" w:cs="Arial"/>
          <w:sz w:val="22"/>
          <w:szCs w:val="24"/>
        </w:rPr>
        <w:t xml:space="preserve"> </w:t>
      </w:r>
      <w:r w:rsidR="00C54295" w:rsidRPr="00C54295">
        <w:rPr>
          <w:rFonts w:ascii="Arial" w:hAnsi="Arial" w:cs="Arial"/>
          <w:sz w:val="22"/>
          <w:szCs w:val="24"/>
        </w:rPr>
        <w:t xml:space="preserve">on ice and dilute it </w:t>
      </w:r>
      <w:r w:rsidR="00560904" w:rsidRPr="00C54295">
        <w:rPr>
          <w:rFonts w:ascii="Arial" w:hAnsi="Arial" w:cs="Arial"/>
          <w:sz w:val="22"/>
          <w:szCs w:val="24"/>
        </w:rPr>
        <w:t xml:space="preserve">with an equal volume of PBS. </w:t>
      </w:r>
      <w:r w:rsidRPr="00C54295">
        <w:rPr>
          <w:rFonts w:ascii="Arial" w:hAnsi="Arial" w:cs="Arial"/>
          <w:sz w:val="22"/>
          <w:szCs w:val="24"/>
        </w:rPr>
        <w:t xml:space="preserve">Then, gently mix the </w:t>
      </w:r>
      <w:r w:rsidRPr="00D043A1">
        <w:rPr>
          <w:rFonts w:ascii="Arial" w:hAnsi="Arial" w:cs="Arial"/>
          <w:sz w:val="22"/>
          <w:szCs w:val="24"/>
        </w:rPr>
        <w:t>sample and place it into the centrifuge.  C</w:t>
      </w:r>
      <w:r w:rsidR="00560904" w:rsidRPr="00D043A1">
        <w:rPr>
          <w:rFonts w:ascii="Arial" w:hAnsi="Arial" w:cs="Arial"/>
          <w:sz w:val="22"/>
          <w:szCs w:val="24"/>
        </w:rPr>
        <w:t>entrifuge</w:t>
      </w:r>
      <w:r w:rsidRPr="00D043A1">
        <w:rPr>
          <w:rFonts w:ascii="Arial" w:hAnsi="Arial" w:cs="Arial"/>
          <w:sz w:val="22"/>
          <w:szCs w:val="24"/>
        </w:rPr>
        <w:t xml:space="preserve"> at </w:t>
      </w:r>
      <w:r w:rsidR="00560904" w:rsidRPr="00D043A1">
        <w:rPr>
          <w:rFonts w:ascii="Arial" w:hAnsi="Arial" w:cs="Arial"/>
          <w:sz w:val="22"/>
          <w:szCs w:val="24"/>
        </w:rPr>
        <w:t>2000 x g a</w:t>
      </w:r>
      <w:r w:rsidRPr="00D043A1">
        <w:rPr>
          <w:rFonts w:ascii="Arial" w:hAnsi="Arial" w:cs="Arial"/>
          <w:sz w:val="22"/>
          <w:szCs w:val="24"/>
        </w:rPr>
        <w:t>nd 4</w:t>
      </w:r>
      <w:r w:rsidR="004B32E7" w:rsidRPr="00D043A1">
        <w:rPr>
          <w:rFonts w:ascii="Arial" w:hAnsi="Arial" w:cs="Arial"/>
          <w:sz w:val="22"/>
          <w:szCs w:val="24"/>
        </w:rPr>
        <w:t xml:space="preserve"> </w:t>
      </w:r>
      <w:r w:rsidRPr="00D043A1">
        <w:rPr>
          <w:rFonts w:ascii="Arial" w:hAnsi="Arial" w:cs="Arial"/>
          <w:sz w:val="22"/>
          <w:szCs w:val="24"/>
        </w:rPr>
        <w:t>°C for 30 minutes.</w:t>
      </w:r>
    </w:p>
    <w:p w:rsidR="00E60BC4" w:rsidRPr="00D043A1" w:rsidRDefault="00D043A1" w:rsidP="00E60BC4">
      <w:pPr>
        <w:numPr>
          <w:ilvl w:val="2"/>
          <w:numId w:val="12"/>
        </w:numPr>
        <w:spacing w:before="240"/>
        <w:jc w:val="both"/>
        <w:outlineLvl w:val="0"/>
        <w:rPr>
          <w:rFonts w:ascii="Arial" w:hAnsi="Arial" w:cs="Arial"/>
          <w:sz w:val="22"/>
          <w:szCs w:val="24"/>
        </w:rPr>
      </w:pPr>
      <w:r w:rsidRPr="00D043A1">
        <w:rPr>
          <w:rFonts w:ascii="Arial" w:hAnsi="Arial" w:cs="Arial"/>
          <w:sz w:val="22"/>
          <w:szCs w:val="24"/>
        </w:rPr>
        <w:t xml:space="preserve">Misslated as 2.5.1 </w:t>
      </w:r>
      <w:r w:rsidR="00D90341" w:rsidRPr="00D043A1">
        <w:rPr>
          <w:rFonts w:ascii="Arial" w:hAnsi="Arial" w:cs="Arial"/>
          <w:sz w:val="22"/>
          <w:szCs w:val="24"/>
        </w:rPr>
        <w:t>MED: Talent places the new tube on ice and then adds PBS.</w:t>
      </w:r>
      <w:r w:rsidR="00E60BC4" w:rsidRPr="00D043A1">
        <w:rPr>
          <w:rFonts w:ascii="Arial" w:hAnsi="Arial" w:cs="Arial"/>
          <w:sz w:val="22"/>
          <w:szCs w:val="24"/>
        </w:rPr>
        <w:t xml:space="preserve"> </w:t>
      </w:r>
    </w:p>
    <w:p w:rsidR="00E60BC4" w:rsidRPr="00D043A1" w:rsidRDefault="00E60BC4" w:rsidP="00E60BC4">
      <w:pPr>
        <w:spacing w:before="240"/>
        <w:ind w:left="720"/>
        <w:jc w:val="both"/>
        <w:outlineLvl w:val="0"/>
        <w:rPr>
          <w:rFonts w:ascii="Arial" w:hAnsi="Arial" w:cs="Arial"/>
          <w:sz w:val="22"/>
          <w:szCs w:val="24"/>
        </w:rPr>
      </w:pPr>
    </w:p>
    <w:p w:rsidR="00D90341" w:rsidRPr="00D043A1" w:rsidRDefault="00D90341" w:rsidP="00D90341">
      <w:pPr>
        <w:numPr>
          <w:ilvl w:val="2"/>
          <w:numId w:val="12"/>
        </w:numPr>
        <w:jc w:val="both"/>
        <w:outlineLvl w:val="0"/>
        <w:rPr>
          <w:rFonts w:ascii="Arial" w:hAnsi="Arial" w:cs="Arial"/>
          <w:sz w:val="22"/>
          <w:szCs w:val="24"/>
        </w:rPr>
      </w:pPr>
      <w:r w:rsidRPr="00D043A1">
        <w:rPr>
          <w:rFonts w:ascii="Arial" w:hAnsi="Arial" w:cs="Arial"/>
          <w:sz w:val="22"/>
          <w:szCs w:val="24"/>
        </w:rPr>
        <w:t xml:space="preserve">MED: Talent stands next to the centrifuge, </w:t>
      </w:r>
      <w:r w:rsidR="00D043A1" w:rsidRPr="00D043A1">
        <w:rPr>
          <w:rFonts w:ascii="Arial" w:hAnsi="Arial" w:cs="Arial"/>
          <w:sz w:val="22"/>
          <w:szCs w:val="24"/>
        </w:rPr>
        <w:t>mixes it</w:t>
      </w:r>
      <w:r w:rsidRPr="00D043A1">
        <w:rPr>
          <w:rFonts w:ascii="Arial" w:hAnsi="Arial" w:cs="Arial"/>
          <w:sz w:val="22"/>
          <w:szCs w:val="24"/>
        </w:rPr>
        <w:t>, and places it into the centrifuge.</w:t>
      </w:r>
    </w:p>
    <w:p w:rsidR="00E60BC4" w:rsidRPr="00D043A1" w:rsidRDefault="00C845C5" w:rsidP="00E60BC4">
      <w:pPr>
        <w:numPr>
          <w:ilvl w:val="1"/>
          <w:numId w:val="12"/>
        </w:numPr>
        <w:spacing w:before="240"/>
        <w:jc w:val="both"/>
        <w:outlineLvl w:val="0"/>
        <w:rPr>
          <w:rFonts w:ascii="Arial" w:hAnsi="Arial" w:cs="Arial"/>
          <w:sz w:val="22"/>
          <w:szCs w:val="24"/>
        </w:rPr>
      </w:pPr>
      <w:r w:rsidRPr="00D043A1">
        <w:rPr>
          <w:rFonts w:ascii="Arial" w:hAnsi="Arial" w:cs="Arial"/>
          <w:sz w:val="22"/>
          <w:szCs w:val="24"/>
        </w:rPr>
        <w:t>Next, remove t</w:t>
      </w:r>
      <w:r w:rsidR="004B32E7" w:rsidRPr="00D043A1">
        <w:rPr>
          <w:rFonts w:ascii="Arial" w:hAnsi="Arial" w:cs="Arial"/>
          <w:sz w:val="22"/>
          <w:szCs w:val="24"/>
        </w:rPr>
        <w:t xml:space="preserve">he sample from the centrifuge.  Transfer the supernatant to a new </w:t>
      </w:r>
      <w:r w:rsidR="00560904" w:rsidRPr="00D043A1">
        <w:rPr>
          <w:rFonts w:ascii="Arial" w:hAnsi="Arial" w:cs="Arial"/>
          <w:sz w:val="22"/>
          <w:szCs w:val="24"/>
        </w:rPr>
        <w:t xml:space="preserve">centrifuge </w:t>
      </w:r>
      <w:proofErr w:type="gramStart"/>
      <w:r w:rsidR="00560904" w:rsidRPr="00D043A1">
        <w:rPr>
          <w:rFonts w:ascii="Arial" w:hAnsi="Arial" w:cs="Arial"/>
          <w:sz w:val="22"/>
          <w:szCs w:val="24"/>
        </w:rPr>
        <w:t>tub</w:t>
      </w:r>
      <w:r w:rsidR="004B32E7" w:rsidRPr="00D043A1">
        <w:rPr>
          <w:rFonts w:ascii="Arial" w:hAnsi="Arial" w:cs="Arial"/>
          <w:sz w:val="22"/>
          <w:szCs w:val="24"/>
        </w:rPr>
        <w:t>e</w:t>
      </w:r>
      <w:r w:rsidR="003A29F4">
        <w:rPr>
          <w:rFonts w:ascii="Arial" w:hAnsi="Arial" w:cs="Arial"/>
          <w:sz w:val="22"/>
          <w:szCs w:val="24"/>
        </w:rPr>
        <w:t>,</w:t>
      </w:r>
      <w:proofErr w:type="gramEnd"/>
      <w:r w:rsidR="00151D0F" w:rsidRPr="00D043A1">
        <w:rPr>
          <w:rFonts w:ascii="Arial" w:hAnsi="Arial" w:cs="Arial"/>
          <w:sz w:val="22"/>
          <w:szCs w:val="24"/>
        </w:rPr>
        <w:t xml:space="preserve"> </w:t>
      </w:r>
      <w:r w:rsidR="00E60BC4" w:rsidRPr="00D043A1">
        <w:rPr>
          <w:rFonts w:ascii="Arial" w:hAnsi="Arial" w:cs="Arial"/>
          <w:sz w:val="22"/>
          <w:szCs w:val="24"/>
        </w:rPr>
        <w:t>add 1X PBS to 24 ml</w:t>
      </w:r>
      <w:r w:rsidR="003A29F4">
        <w:rPr>
          <w:rFonts w:ascii="Arial" w:hAnsi="Arial" w:cs="Arial"/>
          <w:sz w:val="22"/>
          <w:szCs w:val="24"/>
        </w:rPr>
        <w:t>,</w:t>
      </w:r>
      <w:r w:rsidR="00E60BC4" w:rsidRPr="00D043A1">
        <w:rPr>
          <w:rFonts w:ascii="Arial" w:hAnsi="Arial" w:cs="Arial"/>
          <w:sz w:val="22"/>
          <w:szCs w:val="24"/>
        </w:rPr>
        <w:t xml:space="preserve"> </w:t>
      </w:r>
      <w:r w:rsidR="00151D0F" w:rsidRPr="00D043A1">
        <w:rPr>
          <w:rFonts w:ascii="Arial" w:hAnsi="Arial" w:cs="Arial"/>
          <w:sz w:val="22"/>
          <w:szCs w:val="24"/>
        </w:rPr>
        <w:t>and centrifuge</w:t>
      </w:r>
      <w:r w:rsidR="00560904" w:rsidRPr="00D043A1">
        <w:rPr>
          <w:rFonts w:ascii="Arial" w:hAnsi="Arial" w:cs="Arial"/>
          <w:sz w:val="22"/>
          <w:szCs w:val="24"/>
        </w:rPr>
        <w:t xml:space="preserve"> at 12,000 x g a</w:t>
      </w:r>
      <w:r w:rsidR="004B32E7" w:rsidRPr="00D043A1">
        <w:rPr>
          <w:rFonts w:ascii="Arial" w:hAnsi="Arial" w:cs="Arial"/>
          <w:sz w:val="22"/>
          <w:szCs w:val="24"/>
        </w:rPr>
        <w:t>nd</w:t>
      </w:r>
      <w:r w:rsidR="00560904" w:rsidRPr="00D043A1">
        <w:rPr>
          <w:rFonts w:ascii="Arial" w:hAnsi="Arial" w:cs="Arial"/>
          <w:sz w:val="22"/>
          <w:szCs w:val="24"/>
        </w:rPr>
        <w:t xml:space="preserve"> 4</w:t>
      </w:r>
      <w:r w:rsidR="004B32E7" w:rsidRPr="00D043A1">
        <w:rPr>
          <w:rFonts w:ascii="Arial" w:hAnsi="Arial" w:cs="Arial"/>
          <w:sz w:val="22"/>
          <w:szCs w:val="24"/>
        </w:rPr>
        <w:t xml:space="preserve"> </w:t>
      </w:r>
      <w:r w:rsidR="00560904" w:rsidRPr="00D043A1">
        <w:rPr>
          <w:rFonts w:ascii="Arial" w:hAnsi="Arial" w:cs="Arial"/>
          <w:sz w:val="22"/>
          <w:szCs w:val="24"/>
        </w:rPr>
        <w:t>°C</w:t>
      </w:r>
      <w:r w:rsidR="004B32E7" w:rsidRPr="00D043A1">
        <w:rPr>
          <w:rFonts w:ascii="Arial" w:hAnsi="Arial" w:cs="Arial"/>
          <w:sz w:val="22"/>
          <w:szCs w:val="24"/>
        </w:rPr>
        <w:t xml:space="preserve"> for 45 min</w:t>
      </w:r>
      <w:r w:rsidR="00560904" w:rsidRPr="00D043A1">
        <w:rPr>
          <w:rFonts w:ascii="Arial" w:hAnsi="Arial" w:cs="Arial"/>
          <w:sz w:val="22"/>
          <w:szCs w:val="24"/>
        </w:rPr>
        <w:t>.</w:t>
      </w:r>
    </w:p>
    <w:p w:rsidR="00E60BC4" w:rsidRPr="00D043A1" w:rsidRDefault="00D043A1" w:rsidP="00E60BC4">
      <w:pPr>
        <w:numPr>
          <w:ilvl w:val="2"/>
          <w:numId w:val="12"/>
        </w:numPr>
        <w:spacing w:before="240"/>
        <w:jc w:val="both"/>
        <w:outlineLvl w:val="0"/>
        <w:rPr>
          <w:rFonts w:ascii="Arial" w:hAnsi="Arial" w:cs="Arial"/>
          <w:sz w:val="22"/>
          <w:szCs w:val="24"/>
        </w:rPr>
      </w:pPr>
      <w:r w:rsidRPr="00D043A1">
        <w:rPr>
          <w:rFonts w:ascii="Arial" w:hAnsi="Arial" w:cs="Arial"/>
          <w:sz w:val="22"/>
          <w:szCs w:val="24"/>
        </w:rPr>
        <w:t xml:space="preserve">Misslated as 2.4.1 </w:t>
      </w:r>
      <w:r w:rsidR="00D90341" w:rsidRPr="00D043A1">
        <w:rPr>
          <w:rFonts w:ascii="Arial" w:hAnsi="Arial" w:cs="Arial"/>
          <w:sz w:val="22"/>
          <w:szCs w:val="24"/>
        </w:rPr>
        <w:t>MED: Talent transfers the supernatant into a new tube</w:t>
      </w:r>
      <w:r w:rsidR="00E60BC4" w:rsidRPr="00D043A1">
        <w:rPr>
          <w:rFonts w:ascii="Arial" w:hAnsi="Arial" w:cs="Arial"/>
          <w:sz w:val="22"/>
          <w:szCs w:val="24"/>
        </w:rPr>
        <w:t xml:space="preserve"> and adds 1X  PBS</w:t>
      </w:r>
    </w:p>
    <w:p w:rsidR="00E60BC4" w:rsidRPr="00E60BC4" w:rsidRDefault="00E60BC4" w:rsidP="00E60BC4">
      <w:pPr>
        <w:spacing w:before="240"/>
        <w:ind w:left="720"/>
        <w:jc w:val="both"/>
        <w:outlineLvl w:val="0"/>
        <w:rPr>
          <w:rFonts w:ascii="Arial" w:hAnsi="Arial" w:cs="Arial"/>
          <w:sz w:val="22"/>
          <w:szCs w:val="24"/>
          <w:highlight w:val="green"/>
        </w:rPr>
      </w:pPr>
    </w:p>
    <w:p w:rsidR="00D90341" w:rsidRPr="00560904" w:rsidRDefault="00D90341" w:rsidP="00D90341">
      <w:pPr>
        <w:numPr>
          <w:ilvl w:val="2"/>
          <w:numId w:val="12"/>
        </w:numPr>
        <w:jc w:val="both"/>
        <w:outlineLvl w:val="0"/>
        <w:rPr>
          <w:rFonts w:ascii="Arial" w:hAnsi="Arial" w:cs="Arial"/>
          <w:sz w:val="22"/>
          <w:szCs w:val="24"/>
        </w:rPr>
      </w:pPr>
      <w:r>
        <w:rPr>
          <w:rFonts w:ascii="Arial" w:hAnsi="Arial" w:cs="Arial"/>
          <w:sz w:val="22"/>
          <w:szCs w:val="24"/>
        </w:rPr>
        <w:t>MED: Talent places the sample into the centrifuge and starts it.</w:t>
      </w:r>
    </w:p>
    <w:p w:rsidR="00560904" w:rsidRPr="00560904" w:rsidRDefault="004B32E7" w:rsidP="00560904">
      <w:pPr>
        <w:numPr>
          <w:ilvl w:val="1"/>
          <w:numId w:val="12"/>
        </w:numPr>
        <w:spacing w:before="240"/>
        <w:jc w:val="both"/>
        <w:outlineLvl w:val="0"/>
        <w:rPr>
          <w:rFonts w:ascii="Arial" w:hAnsi="Arial" w:cs="Arial"/>
          <w:sz w:val="22"/>
          <w:szCs w:val="24"/>
        </w:rPr>
      </w:pPr>
      <w:r>
        <w:rPr>
          <w:rFonts w:ascii="Arial" w:hAnsi="Arial" w:cs="Arial"/>
          <w:sz w:val="22"/>
          <w:szCs w:val="24"/>
        </w:rPr>
        <w:t>Then, trans</w:t>
      </w:r>
      <w:r w:rsidR="003A29F4">
        <w:rPr>
          <w:rFonts w:ascii="Arial" w:hAnsi="Arial" w:cs="Arial"/>
          <w:sz w:val="22"/>
          <w:szCs w:val="24"/>
        </w:rPr>
        <w:t xml:space="preserve">fer </w:t>
      </w:r>
      <w:r>
        <w:rPr>
          <w:rFonts w:ascii="Arial" w:hAnsi="Arial" w:cs="Arial"/>
          <w:sz w:val="22"/>
          <w:szCs w:val="24"/>
        </w:rPr>
        <w:t>the supernatant to an ultracentrifuge tube</w:t>
      </w:r>
      <w:r w:rsidR="00560904" w:rsidRPr="00560904">
        <w:rPr>
          <w:rFonts w:ascii="Arial" w:hAnsi="Arial" w:cs="Arial"/>
          <w:sz w:val="22"/>
          <w:szCs w:val="24"/>
        </w:rPr>
        <w:t xml:space="preserve"> and centrifuge</w:t>
      </w:r>
      <w:r>
        <w:rPr>
          <w:rFonts w:ascii="Arial" w:hAnsi="Arial" w:cs="Arial"/>
          <w:sz w:val="22"/>
          <w:szCs w:val="24"/>
        </w:rPr>
        <w:t xml:space="preserve"> </w:t>
      </w:r>
      <w:r w:rsidR="00560904" w:rsidRPr="00560904">
        <w:rPr>
          <w:rFonts w:ascii="Arial" w:hAnsi="Arial" w:cs="Arial"/>
          <w:sz w:val="22"/>
          <w:szCs w:val="24"/>
        </w:rPr>
        <w:t>at 110,000 x g</w:t>
      </w:r>
      <w:r>
        <w:rPr>
          <w:rFonts w:ascii="Arial" w:hAnsi="Arial" w:cs="Arial"/>
          <w:sz w:val="22"/>
          <w:szCs w:val="24"/>
        </w:rPr>
        <w:t xml:space="preserve"> and</w:t>
      </w:r>
      <w:r w:rsidR="00560904" w:rsidRPr="00560904">
        <w:rPr>
          <w:rFonts w:ascii="Arial" w:hAnsi="Arial" w:cs="Arial"/>
          <w:sz w:val="22"/>
          <w:szCs w:val="24"/>
        </w:rPr>
        <w:t xml:space="preserve"> 4</w:t>
      </w:r>
      <w:r>
        <w:rPr>
          <w:rFonts w:ascii="Arial" w:hAnsi="Arial" w:cs="Arial"/>
          <w:sz w:val="22"/>
          <w:szCs w:val="24"/>
        </w:rPr>
        <w:t xml:space="preserve"> </w:t>
      </w:r>
      <w:r w:rsidR="00560904" w:rsidRPr="00560904">
        <w:rPr>
          <w:rFonts w:ascii="Arial" w:hAnsi="Arial" w:cs="Arial"/>
          <w:sz w:val="22"/>
          <w:szCs w:val="24"/>
        </w:rPr>
        <w:t>°C</w:t>
      </w:r>
      <w:r w:rsidRPr="004B32E7">
        <w:rPr>
          <w:rFonts w:ascii="Arial" w:hAnsi="Arial" w:cs="Arial"/>
          <w:sz w:val="22"/>
          <w:szCs w:val="24"/>
        </w:rPr>
        <w:t xml:space="preserve"> </w:t>
      </w:r>
      <w:r>
        <w:rPr>
          <w:rFonts w:ascii="Arial" w:hAnsi="Arial" w:cs="Arial"/>
          <w:sz w:val="22"/>
          <w:szCs w:val="24"/>
        </w:rPr>
        <w:t>for</w:t>
      </w:r>
      <w:r w:rsidRPr="00560904">
        <w:rPr>
          <w:rFonts w:ascii="Arial" w:hAnsi="Arial" w:cs="Arial"/>
          <w:sz w:val="22"/>
          <w:szCs w:val="24"/>
        </w:rPr>
        <w:t xml:space="preserve"> 2 h</w:t>
      </w:r>
      <w:r>
        <w:rPr>
          <w:rFonts w:ascii="Arial" w:hAnsi="Arial" w:cs="Arial"/>
          <w:sz w:val="22"/>
          <w:szCs w:val="24"/>
        </w:rPr>
        <w:t>ours</w:t>
      </w:r>
      <w:r w:rsidR="00560904" w:rsidRPr="00560904">
        <w:rPr>
          <w:rFonts w:ascii="Arial" w:hAnsi="Arial" w:cs="Arial"/>
          <w:sz w:val="22"/>
          <w:szCs w:val="24"/>
        </w:rPr>
        <w:t>.</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transfers the supernatant to an ultracentrifuge tube.</w:t>
      </w:r>
    </w:p>
    <w:p w:rsidR="00D90341" w:rsidRPr="005315E5" w:rsidRDefault="00D90341" w:rsidP="00D90341">
      <w:pPr>
        <w:numPr>
          <w:ilvl w:val="2"/>
          <w:numId w:val="12"/>
        </w:numPr>
        <w:jc w:val="both"/>
        <w:outlineLvl w:val="0"/>
        <w:rPr>
          <w:rFonts w:ascii="Arial" w:hAnsi="Arial" w:cs="Arial"/>
          <w:sz w:val="22"/>
          <w:szCs w:val="24"/>
        </w:rPr>
      </w:pPr>
      <w:r>
        <w:rPr>
          <w:rFonts w:ascii="Arial" w:hAnsi="Arial" w:cs="Arial"/>
          <w:sz w:val="22"/>
          <w:szCs w:val="24"/>
        </w:rPr>
        <w:t>MED: Talent places the sample into the centrifuge and starts it.</w:t>
      </w:r>
    </w:p>
    <w:p w:rsidR="00560904" w:rsidRPr="00560904" w:rsidRDefault="004B32E7" w:rsidP="00560904">
      <w:pPr>
        <w:numPr>
          <w:ilvl w:val="1"/>
          <w:numId w:val="12"/>
        </w:numPr>
        <w:spacing w:before="240"/>
        <w:jc w:val="both"/>
        <w:outlineLvl w:val="0"/>
        <w:rPr>
          <w:rFonts w:ascii="Arial" w:hAnsi="Arial" w:cs="Arial"/>
          <w:sz w:val="22"/>
          <w:szCs w:val="24"/>
        </w:rPr>
      </w:pPr>
      <w:r>
        <w:rPr>
          <w:rFonts w:ascii="Arial" w:hAnsi="Arial" w:cs="Arial"/>
          <w:sz w:val="22"/>
          <w:szCs w:val="24"/>
        </w:rPr>
        <w:t xml:space="preserve">After 2 hours, remove the sample from the ultracentrifuge and pour off the supernatant.  </w:t>
      </w:r>
      <w:r w:rsidR="00560904" w:rsidRPr="00560904">
        <w:rPr>
          <w:rFonts w:ascii="Arial" w:hAnsi="Arial" w:cs="Arial"/>
          <w:sz w:val="22"/>
          <w:szCs w:val="24"/>
        </w:rPr>
        <w:t xml:space="preserve">Resuspend </w:t>
      </w:r>
      <w:r>
        <w:rPr>
          <w:rFonts w:ascii="Arial" w:hAnsi="Arial" w:cs="Arial"/>
          <w:sz w:val="22"/>
          <w:szCs w:val="24"/>
        </w:rPr>
        <w:t xml:space="preserve">the </w:t>
      </w:r>
      <w:r w:rsidR="00560904" w:rsidRPr="00560904">
        <w:rPr>
          <w:rFonts w:ascii="Arial" w:hAnsi="Arial" w:cs="Arial"/>
          <w:sz w:val="22"/>
          <w:szCs w:val="24"/>
        </w:rPr>
        <w:t xml:space="preserve">pellet in </w:t>
      </w:r>
      <w:r>
        <w:rPr>
          <w:rFonts w:ascii="Arial" w:hAnsi="Arial" w:cs="Arial"/>
          <w:sz w:val="22"/>
          <w:szCs w:val="24"/>
        </w:rPr>
        <w:t xml:space="preserve">chilled PBS and place </w:t>
      </w:r>
      <w:r w:rsidR="00ED4810">
        <w:rPr>
          <w:rFonts w:ascii="Arial" w:hAnsi="Arial" w:cs="Arial"/>
          <w:sz w:val="22"/>
          <w:szCs w:val="24"/>
        </w:rPr>
        <w:t xml:space="preserve">the sample back into the ultracentrifuge. Spin </w:t>
      </w:r>
      <w:r w:rsidR="00560904" w:rsidRPr="00560904">
        <w:rPr>
          <w:rFonts w:ascii="Arial" w:hAnsi="Arial" w:cs="Arial"/>
          <w:sz w:val="22"/>
          <w:szCs w:val="24"/>
        </w:rPr>
        <w:t>at 100,000 x g a</w:t>
      </w:r>
      <w:r>
        <w:rPr>
          <w:rFonts w:ascii="Arial" w:hAnsi="Arial" w:cs="Arial"/>
          <w:sz w:val="22"/>
          <w:szCs w:val="24"/>
        </w:rPr>
        <w:t>nd</w:t>
      </w:r>
      <w:r w:rsidR="00560904" w:rsidRPr="00560904">
        <w:rPr>
          <w:rFonts w:ascii="Arial" w:hAnsi="Arial" w:cs="Arial"/>
          <w:sz w:val="22"/>
          <w:szCs w:val="24"/>
        </w:rPr>
        <w:t xml:space="preserve"> 4</w:t>
      </w:r>
      <w:r>
        <w:rPr>
          <w:rFonts w:ascii="Arial" w:hAnsi="Arial" w:cs="Arial"/>
          <w:sz w:val="22"/>
          <w:szCs w:val="24"/>
        </w:rPr>
        <w:t xml:space="preserve"> </w:t>
      </w:r>
      <w:r w:rsidR="00560904" w:rsidRPr="00560904">
        <w:rPr>
          <w:rFonts w:ascii="Arial" w:hAnsi="Arial" w:cs="Arial"/>
          <w:sz w:val="22"/>
          <w:szCs w:val="24"/>
        </w:rPr>
        <w:t>°C</w:t>
      </w:r>
      <w:r>
        <w:rPr>
          <w:rFonts w:ascii="Arial" w:hAnsi="Arial" w:cs="Arial"/>
          <w:sz w:val="22"/>
          <w:szCs w:val="24"/>
        </w:rPr>
        <w:t xml:space="preserve"> for 1 hour</w:t>
      </w:r>
      <w:r w:rsidR="00560904" w:rsidRPr="00560904">
        <w:rPr>
          <w:rFonts w:ascii="Arial" w:hAnsi="Arial" w:cs="Arial"/>
          <w:sz w:val="22"/>
          <w:szCs w:val="24"/>
        </w:rPr>
        <w:t>.</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lastRenderedPageBreak/>
        <w:t>CU: Talent carefully pours off the supernatant.</w:t>
      </w:r>
    </w:p>
    <w:p w:rsidR="00D90341" w:rsidRDefault="00D90341" w:rsidP="00D90341">
      <w:pPr>
        <w:numPr>
          <w:ilvl w:val="2"/>
          <w:numId w:val="12"/>
        </w:numPr>
        <w:jc w:val="both"/>
        <w:outlineLvl w:val="0"/>
        <w:rPr>
          <w:rFonts w:ascii="Arial" w:hAnsi="Arial" w:cs="Arial"/>
          <w:sz w:val="22"/>
          <w:szCs w:val="24"/>
        </w:rPr>
      </w:pPr>
      <w:r>
        <w:rPr>
          <w:rFonts w:ascii="Arial" w:hAnsi="Arial" w:cs="Arial"/>
          <w:sz w:val="22"/>
          <w:szCs w:val="24"/>
        </w:rPr>
        <w:t>MED: Talent resuspends the pellet</w:t>
      </w:r>
    </w:p>
    <w:p w:rsidR="00D90341" w:rsidRPr="00560904" w:rsidRDefault="00D90341" w:rsidP="00D90341">
      <w:pPr>
        <w:numPr>
          <w:ilvl w:val="2"/>
          <w:numId w:val="12"/>
        </w:numPr>
        <w:jc w:val="both"/>
        <w:outlineLvl w:val="0"/>
        <w:rPr>
          <w:rFonts w:ascii="Arial" w:hAnsi="Arial" w:cs="Arial"/>
          <w:sz w:val="22"/>
          <w:szCs w:val="24"/>
        </w:rPr>
      </w:pPr>
      <w:r>
        <w:rPr>
          <w:rFonts w:ascii="Arial" w:hAnsi="Arial" w:cs="Arial"/>
          <w:sz w:val="22"/>
          <w:szCs w:val="24"/>
        </w:rPr>
        <w:t>MED: Talent places the sample back into the ultracentrifuge and starts it.</w:t>
      </w:r>
    </w:p>
    <w:p w:rsidR="00560904" w:rsidRPr="004B32E7" w:rsidRDefault="004B32E7" w:rsidP="004B32E7">
      <w:pPr>
        <w:numPr>
          <w:ilvl w:val="1"/>
          <w:numId w:val="12"/>
        </w:numPr>
        <w:spacing w:before="240"/>
        <w:jc w:val="both"/>
        <w:outlineLvl w:val="0"/>
        <w:rPr>
          <w:rFonts w:ascii="Arial" w:hAnsi="Arial" w:cs="Arial"/>
          <w:sz w:val="22"/>
          <w:szCs w:val="24"/>
        </w:rPr>
      </w:pPr>
      <w:r>
        <w:rPr>
          <w:rFonts w:ascii="Arial" w:hAnsi="Arial" w:cs="Arial"/>
          <w:sz w:val="22"/>
          <w:szCs w:val="24"/>
        </w:rPr>
        <w:t>Following centrifugation, pour off the supernatant and r</w:t>
      </w:r>
      <w:r w:rsidR="00560904" w:rsidRPr="00560904">
        <w:rPr>
          <w:rFonts w:ascii="Arial" w:hAnsi="Arial" w:cs="Arial"/>
          <w:sz w:val="22"/>
          <w:szCs w:val="24"/>
        </w:rPr>
        <w:t xml:space="preserve">esuspend </w:t>
      </w:r>
      <w:r w:rsidR="003A29F4">
        <w:rPr>
          <w:rFonts w:ascii="Arial" w:hAnsi="Arial" w:cs="Arial"/>
          <w:sz w:val="22"/>
          <w:szCs w:val="24"/>
        </w:rPr>
        <w:t xml:space="preserve">the </w:t>
      </w:r>
      <w:r w:rsidR="00560904" w:rsidRPr="00560904">
        <w:rPr>
          <w:rFonts w:ascii="Arial" w:hAnsi="Arial" w:cs="Arial"/>
          <w:sz w:val="22"/>
          <w:szCs w:val="24"/>
        </w:rPr>
        <w:t xml:space="preserve">pellet in </w:t>
      </w:r>
      <w:r w:rsidR="005F254B">
        <w:rPr>
          <w:rFonts w:ascii="Arial" w:hAnsi="Arial" w:cs="Arial"/>
          <w:sz w:val="22"/>
          <w:szCs w:val="24"/>
        </w:rPr>
        <w:t>300</w:t>
      </w:r>
      <w:r>
        <w:rPr>
          <w:rFonts w:ascii="Arial" w:hAnsi="Arial" w:cs="Arial"/>
          <w:sz w:val="22"/>
          <w:szCs w:val="24"/>
        </w:rPr>
        <w:t xml:space="preserve"> µL of RNA lysis buffer. Alternatively, the sample can be </w:t>
      </w:r>
      <w:r w:rsidR="00ED4810">
        <w:rPr>
          <w:rFonts w:ascii="Arial" w:hAnsi="Arial" w:cs="Arial"/>
          <w:sz w:val="22"/>
          <w:szCs w:val="24"/>
        </w:rPr>
        <w:t>s</w:t>
      </w:r>
      <w:r w:rsidR="00ED4810" w:rsidRPr="00560904">
        <w:rPr>
          <w:rFonts w:ascii="Arial" w:hAnsi="Arial" w:cs="Arial"/>
          <w:sz w:val="22"/>
          <w:szCs w:val="24"/>
        </w:rPr>
        <w:t>uspended</w:t>
      </w:r>
      <w:r w:rsidRPr="00560904">
        <w:rPr>
          <w:rFonts w:ascii="Arial" w:hAnsi="Arial" w:cs="Arial"/>
          <w:sz w:val="22"/>
          <w:szCs w:val="24"/>
        </w:rPr>
        <w:t xml:space="preserve"> in PBS or RIPA bu</w:t>
      </w:r>
      <w:r>
        <w:rPr>
          <w:rFonts w:ascii="Arial" w:hAnsi="Arial" w:cs="Arial"/>
          <w:sz w:val="22"/>
          <w:szCs w:val="24"/>
        </w:rPr>
        <w:t>ffer for electron microscopy and</w:t>
      </w:r>
      <w:r w:rsidRPr="00560904">
        <w:rPr>
          <w:rFonts w:ascii="Arial" w:hAnsi="Arial" w:cs="Arial"/>
          <w:sz w:val="22"/>
          <w:szCs w:val="24"/>
        </w:rPr>
        <w:t xml:space="preserve"> western blot analysis</w:t>
      </w:r>
      <w:r w:rsidR="003A29F4">
        <w:rPr>
          <w:rFonts w:ascii="Arial" w:hAnsi="Arial" w:cs="Arial"/>
          <w:sz w:val="22"/>
          <w:szCs w:val="24"/>
        </w:rPr>
        <w:t>,</w:t>
      </w:r>
      <w:r w:rsidRPr="00560904">
        <w:rPr>
          <w:rFonts w:ascii="Arial" w:hAnsi="Arial" w:cs="Arial"/>
          <w:sz w:val="22"/>
          <w:szCs w:val="24"/>
        </w:rPr>
        <w:t xml:space="preserve"> respectively.</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CU: Talent pours off the supernatant.</w:t>
      </w:r>
    </w:p>
    <w:p w:rsidR="00D90341" w:rsidRPr="008D2A67" w:rsidRDefault="00D90341" w:rsidP="00D90341">
      <w:pPr>
        <w:numPr>
          <w:ilvl w:val="2"/>
          <w:numId w:val="12"/>
        </w:numPr>
        <w:jc w:val="both"/>
        <w:outlineLvl w:val="0"/>
        <w:rPr>
          <w:rFonts w:ascii="Arial" w:hAnsi="Arial" w:cs="Arial"/>
          <w:sz w:val="22"/>
          <w:szCs w:val="24"/>
        </w:rPr>
      </w:pPr>
      <w:r>
        <w:rPr>
          <w:rFonts w:ascii="Arial" w:hAnsi="Arial" w:cs="Arial"/>
          <w:sz w:val="22"/>
          <w:szCs w:val="24"/>
        </w:rPr>
        <w:t>MED: Talent resuspends the pellet in RNA lysis buffer.</w:t>
      </w:r>
    </w:p>
    <w:p w:rsidR="00560904" w:rsidRPr="00E87B42" w:rsidRDefault="00560904" w:rsidP="00560904">
      <w:pPr>
        <w:numPr>
          <w:ilvl w:val="0"/>
          <w:numId w:val="12"/>
        </w:numPr>
        <w:spacing w:before="240"/>
        <w:jc w:val="both"/>
        <w:outlineLvl w:val="0"/>
        <w:rPr>
          <w:rFonts w:ascii="Helvetica" w:hAnsi="Helvetica" w:cs="Arial"/>
          <w:sz w:val="22"/>
          <w:szCs w:val="24"/>
        </w:rPr>
      </w:pPr>
      <w:r w:rsidRPr="00560904">
        <w:rPr>
          <w:rFonts w:ascii="Helvetica" w:hAnsi="Helvetica" w:cs="Arial"/>
          <w:b/>
          <w:sz w:val="22"/>
          <w:szCs w:val="24"/>
        </w:rPr>
        <w:t xml:space="preserve">miRNA </w:t>
      </w:r>
      <w:r w:rsidR="00E87B42">
        <w:rPr>
          <w:rFonts w:ascii="Helvetica" w:hAnsi="Helvetica" w:cs="Arial"/>
          <w:b/>
          <w:sz w:val="22"/>
          <w:szCs w:val="24"/>
        </w:rPr>
        <w:t>P</w:t>
      </w:r>
      <w:r w:rsidRPr="00560904">
        <w:rPr>
          <w:rFonts w:ascii="Helvetica" w:hAnsi="Helvetica" w:cs="Arial"/>
          <w:b/>
          <w:sz w:val="22"/>
          <w:szCs w:val="24"/>
        </w:rPr>
        <w:t xml:space="preserve">rofiling of </w:t>
      </w:r>
      <w:r w:rsidR="00E87B42">
        <w:rPr>
          <w:rFonts w:ascii="Helvetica" w:hAnsi="Helvetica" w:cs="Arial"/>
          <w:b/>
          <w:sz w:val="22"/>
          <w:szCs w:val="24"/>
        </w:rPr>
        <w:t>E</w:t>
      </w:r>
      <w:r w:rsidRPr="00560904">
        <w:rPr>
          <w:rFonts w:ascii="Helvetica" w:hAnsi="Helvetica" w:cs="Arial"/>
          <w:b/>
          <w:sz w:val="22"/>
          <w:szCs w:val="24"/>
        </w:rPr>
        <w:t xml:space="preserve">xosomes from </w:t>
      </w:r>
      <w:r w:rsidR="00E87B42">
        <w:rPr>
          <w:rFonts w:ascii="Helvetica" w:hAnsi="Helvetica" w:cs="Arial"/>
          <w:b/>
          <w:sz w:val="22"/>
          <w:szCs w:val="24"/>
        </w:rPr>
        <w:t>B</w:t>
      </w:r>
      <w:r w:rsidRPr="00560904">
        <w:rPr>
          <w:rFonts w:ascii="Helvetica" w:hAnsi="Helvetica" w:cs="Arial"/>
          <w:b/>
          <w:sz w:val="22"/>
          <w:szCs w:val="24"/>
        </w:rPr>
        <w:t xml:space="preserve">lood </w:t>
      </w:r>
      <w:r w:rsidR="00E87B42">
        <w:rPr>
          <w:rFonts w:ascii="Helvetica" w:hAnsi="Helvetica" w:cs="Arial"/>
          <w:b/>
          <w:sz w:val="22"/>
          <w:szCs w:val="24"/>
        </w:rPr>
        <w:t xml:space="preserve">Using </w:t>
      </w:r>
      <w:r w:rsidRPr="00560904">
        <w:rPr>
          <w:rFonts w:ascii="Helvetica" w:hAnsi="Helvetica" w:cs="Arial"/>
          <w:b/>
          <w:sz w:val="22"/>
          <w:szCs w:val="24"/>
        </w:rPr>
        <w:t xml:space="preserve">Taqman Low Density Array (TLDA) </w:t>
      </w:r>
      <w:r w:rsidR="00E87B42">
        <w:rPr>
          <w:rFonts w:ascii="Helvetica" w:hAnsi="Helvetica" w:cs="Arial"/>
          <w:b/>
          <w:sz w:val="22"/>
          <w:szCs w:val="24"/>
        </w:rPr>
        <w:t>C</w:t>
      </w:r>
      <w:r w:rsidRPr="00560904">
        <w:rPr>
          <w:rFonts w:ascii="Helvetica" w:hAnsi="Helvetica" w:cs="Arial"/>
          <w:b/>
          <w:sz w:val="22"/>
          <w:szCs w:val="24"/>
        </w:rPr>
        <w:t>ards</w:t>
      </w:r>
    </w:p>
    <w:p w:rsidR="00E87B42" w:rsidRPr="00E87B42" w:rsidRDefault="00E87B42" w:rsidP="00E87B42">
      <w:pPr>
        <w:numPr>
          <w:ilvl w:val="1"/>
          <w:numId w:val="12"/>
        </w:numPr>
        <w:spacing w:before="240"/>
        <w:jc w:val="both"/>
        <w:outlineLvl w:val="0"/>
        <w:rPr>
          <w:rFonts w:ascii="Arial" w:hAnsi="Arial" w:cs="Arial"/>
          <w:sz w:val="22"/>
          <w:szCs w:val="24"/>
        </w:rPr>
      </w:pPr>
      <w:r w:rsidRPr="00E87B42">
        <w:rPr>
          <w:rFonts w:ascii="Arial" w:hAnsi="Arial" w:cs="Arial"/>
          <w:sz w:val="22"/>
          <w:szCs w:val="24"/>
        </w:rPr>
        <w:t>Prepare the area for isolating RNA by wearing personal protective equipment, wiping surfaces and pipets with RNase Zap, and using sterile filter tips and tubes.</w:t>
      </w:r>
    </w:p>
    <w:p w:rsidR="00D90341" w:rsidRPr="00E87B42"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wears the correct gear, wipes down the surfaces, and sets out the sterile tubes.</w:t>
      </w:r>
    </w:p>
    <w:p w:rsidR="00E87B42" w:rsidRDefault="00E87B42" w:rsidP="00E87B42">
      <w:pPr>
        <w:numPr>
          <w:ilvl w:val="1"/>
          <w:numId w:val="12"/>
        </w:numPr>
        <w:spacing w:before="240"/>
        <w:jc w:val="both"/>
        <w:outlineLvl w:val="0"/>
        <w:rPr>
          <w:rFonts w:ascii="Arial" w:hAnsi="Arial" w:cs="Arial"/>
          <w:sz w:val="22"/>
          <w:szCs w:val="24"/>
        </w:rPr>
      </w:pPr>
      <w:r w:rsidRPr="00E87B42">
        <w:rPr>
          <w:rFonts w:ascii="Arial" w:hAnsi="Arial" w:cs="Arial"/>
          <w:sz w:val="22"/>
          <w:szCs w:val="24"/>
        </w:rPr>
        <w:t>Then, determine if pre-amplification of RNA is necessary by quantifying the isolated RNA with a spectrometer.  For samples with greater than 350 ng of RNA, no pre-amplification is necessary.</w:t>
      </w:r>
    </w:p>
    <w:p w:rsidR="00D90341" w:rsidRPr="007018F7" w:rsidRDefault="00D90341" w:rsidP="00D90341">
      <w:pPr>
        <w:numPr>
          <w:ilvl w:val="2"/>
          <w:numId w:val="12"/>
        </w:numPr>
        <w:spacing w:before="240"/>
        <w:jc w:val="both"/>
        <w:outlineLvl w:val="0"/>
        <w:rPr>
          <w:rFonts w:ascii="Arial" w:hAnsi="Arial" w:cs="Arial"/>
          <w:sz w:val="22"/>
          <w:szCs w:val="24"/>
        </w:rPr>
      </w:pPr>
      <w:r w:rsidRPr="007018F7">
        <w:rPr>
          <w:rFonts w:ascii="Arial" w:hAnsi="Arial" w:cs="Arial"/>
          <w:sz w:val="22"/>
          <w:szCs w:val="24"/>
        </w:rPr>
        <w:t xml:space="preserve">CU: Talent prepares a </w:t>
      </w:r>
      <w:r w:rsidR="007018F7">
        <w:rPr>
          <w:rFonts w:ascii="Arial" w:hAnsi="Arial" w:cs="Arial"/>
          <w:sz w:val="22"/>
          <w:szCs w:val="24"/>
        </w:rPr>
        <w:t>Nanodrop</w:t>
      </w:r>
      <w:r w:rsidRPr="007018F7">
        <w:rPr>
          <w:rFonts w:ascii="Arial" w:hAnsi="Arial" w:cs="Arial"/>
          <w:sz w:val="22"/>
          <w:szCs w:val="24"/>
        </w:rPr>
        <w:t xml:space="preserve"> for </w:t>
      </w:r>
      <w:r w:rsidR="007018F7">
        <w:rPr>
          <w:rFonts w:ascii="Arial" w:hAnsi="Arial" w:cs="Arial"/>
          <w:sz w:val="22"/>
          <w:szCs w:val="24"/>
        </w:rPr>
        <w:t>the sample</w:t>
      </w:r>
    </w:p>
    <w:p w:rsidR="00D90341" w:rsidRPr="007018F7" w:rsidRDefault="00D90341" w:rsidP="00D90341">
      <w:pPr>
        <w:numPr>
          <w:ilvl w:val="2"/>
          <w:numId w:val="12"/>
        </w:numPr>
        <w:jc w:val="both"/>
        <w:outlineLvl w:val="0"/>
        <w:rPr>
          <w:rFonts w:ascii="Arial" w:hAnsi="Arial" w:cs="Arial"/>
          <w:sz w:val="22"/>
          <w:szCs w:val="24"/>
        </w:rPr>
      </w:pPr>
      <w:r w:rsidRPr="007018F7">
        <w:rPr>
          <w:rFonts w:ascii="Arial" w:hAnsi="Arial" w:cs="Arial"/>
          <w:sz w:val="22"/>
          <w:szCs w:val="24"/>
        </w:rPr>
        <w:t xml:space="preserve">MED: Talent </w:t>
      </w:r>
      <w:r w:rsidR="007018F7">
        <w:rPr>
          <w:rFonts w:ascii="Arial" w:hAnsi="Arial" w:cs="Arial"/>
          <w:sz w:val="22"/>
          <w:szCs w:val="24"/>
        </w:rPr>
        <w:t>adds the sample to the Nanodrop</w:t>
      </w:r>
    </w:p>
    <w:p w:rsidR="00E60BC4" w:rsidRPr="00E60BC4" w:rsidRDefault="00E60BC4" w:rsidP="00E60BC4">
      <w:pPr>
        <w:ind w:left="720"/>
        <w:jc w:val="both"/>
        <w:outlineLvl w:val="0"/>
        <w:rPr>
          <w:rFonts w:ascii="Arial" w:hAnsi="Arial" w:cs="Arial"/>
          <w:sz w:val="22"/>
          <w:szCs w:val="24"/>
          <w:highlight w:val="magenta"/>
        </w:rPr>
      </w:pPr>
    </w:p>
    <w:p w:rsidR="00560904" w:rsidRPr="00560904" w:rsidRDefault="003D4AEB" w:rsidP="00560904">
      <w:pPr>
        <w:numPr>
          <w:ilvl w:val="1"/>
          <w:numId w:val="12"/>
        </w:numPr>
        <w:spacing w:before="240"/>
        <w:jc w:val="both"/>
        <w:outlineLvl w:val="0"/>
        <w:rPr>
          <w:rFonts w:ascii="Arial" w:hAnsi="Arial" w:cs="Arial"/>
          <w:sz w:val="22"/>
          <w:szCs w:val="24"/>
        </w:rPr>
      </w:pPr>
      <w:r>
        <w:rPr>
          <w:rFonts w:ascii="Arial" w:hAnsi="Arial" w:cs="Arial"/>
          <w:sz w:val="22"/>
          <w:szCs w:val="24"/>
        </w:rPr>
        <w:t>Next,</w:t>
      </w:r>
      <w:r w:rsidR="00560904" w:rsidRPr="00560904">
        <w:rPr>
          <w:rFonts w:ascii="Arial" w:hAnsi="Arial" w:cs="Arial"/>
          <w:sz w:val="22"/>
          <w:szCs w:val="24"/>
        </w:rPr>
        <w:t xml:space="preserve"> prepare cDNA from purified RNA using Megaplex Pools reverse transcriptase primers</w:t>
      </w:r>
      <w:r w:rsidR="00151D0F">
        <w:rPr>
          <w:rFonts w:ascii="Arial" w:hAnsi="Arial" w:cs="Arial"/>
          <w:sz w:val="22"/>
          <w:szCs w:val="24"/>
        </w:rPr>
        <w:t xml:space="preserve">.  Start </w:t>
      </w:r>
      <w:r>
        <w:rPr>
          <w:rFonts w:ascii="Arial" w:hAnsi="Arial" w:cs="Arial"/>
          <w:sz w:val="22"/>
          <w:szCs w:val="24"/>
        </w:rPr>
        <w:t xml:space="preserve">by thawing </w:t>
      </w:r>
      <w:r w:rsidR="005F1442">
        <w:rPr>
          <w:rFonts w:ascii="Arial" w:hAnsi="Arial" w:cs="Arial"/>
          <w:sz w:val="22"/>
          <w:szCs w:val="24"/>
        </w:rPr>
        <w:t>the primers</w:t>
      </w:r>
      <w:r>
        <w:rPr>
          <w:rFonts w:ascii="Arial" w:hAnsi="Arial" w:cs="Arial"/>
          <w:sz w:val="22"/>
          <w:szCs w:val="24"/>
        </w:rPr>
        <w:t xml:space="preserve"> on ice.  </w:t>
      </w:r>
      <w:r w:rsidR="00560904" w:rsidRPr="00560904">
        <w:rPr>
          <w:rFonts w:ascii="Arial" w:hAnsi="Arial" w:cs="Arial"/>
          <w:sz w:val="22"/>
          <w:szCs w:val="24"/>
        </w:rPr>
        <w:t>Pool A and Pool B contain primers for the mi</w:t>
      </w:r>
      <w:r>
        <w:rPr>
          <w:rFonts w:ascii="Arial" w:hAnsi="Arial" w:cs="Arial"/>
          <w:sz w:val="22"/>
          <w:szCs w:val="24"/>
        </w:rPr>
        <w:t>cro-</w:t>
      </w:r>
      <w:r w:rsidR="00560904" w:rsidRPr="00560904">
        <w:rPr>
          <w:rFonts w:ascii="Arial" w:hAnsi="Arial" w:cs="Arial"/>
          <w:sz w:val="22"/>
          <w:szCs w:val="24"/>
        </w:rPr>
        <w:t>RNAs on m</w:t>
      </w:r>
      <w:r>
        <w:rPr>
          <w:rFonts w:ascii="Arial" w:hAnsi="Arial" w:cs="Arial"/>
          <w:sz w:val="22"/>
          <w:szCs w:val="24"/>
        </w:rPr>
        <w:t>icrofluidic cards Array A and B.</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shows primers to the camera and places them on ice.</w:t>
      </w:r>
    </w:p>
    <w:p w:rsidR="005F1442" w:rsidRPr="003120DF" w:rsidRDefault="005F1442" w:rsidP="005F1442">
      <w:pPr>
        <w:numPr>
          <w:ilvl w:val="2"/>
          <w:numId w:val="12"/>
        </w:numPr>
        <w:jc w:val="both"/>
        <w:outlineLvl w:val="0"/>
        <w:rPr>
          <w:rFonts w:ascii="Arial" w:hAnsi="Arial" w:cs="Arial"/>
          <w:strike/>
          <w:sz w:val="22"/>
          <w:szCs w:val="24"/>
        </w:rPr>
      </w:pPr>
      <w:r w:rsidRPr="003120DF">
        <w:rPr>
          <w:rFonts w:ascii="Arial" w:hAnsi="Arial" w:cs="Arial"/>
          <w:strike/>
          <w:sz w:val="22"/>
          <w:szCs w:val="24"/>
        </w:rPr>
        <w:t>MED: Talent displays the Array cards A and B for the camera.</w:t>
      </w:r>
      <w:r w:rsidR="00E60BC4" w:rsidRPr="003120DF">
        <w:rPr>
          <w:rFonts w:ascii="Arial" w:hAnsi="Arial" w:cs="Arial"/>
          <w:strike/>
          <w:sz w:val="22"/>
          <w:szCs w:val="24"/>
        </w:rPr>
        <w:t xml:space="preserve"> Moved to 3.14.2</w:t>
      </w:r>
    </w:p>
    <w:p w:rsidR="00560904" w:rsidRDefault="003D4AEB" w:rsidP="00560904">
      <w:pPr>
        <w:numPr>
          <w:ilvl w:val="1"/>
          <w:numId w:val="12"/>
        </w:numPr>
        <w:spacing w:before="240"/>
        <w:jc w:val="both"/>
        <w:outlineLvl w:val="0"/>
        <w:rPr>
          <w:rFonts w:ascii="Arial" w:hAnsi="Arial" w:cs="Arial"/>
          <w:sz w:val="22"/>
          <w:szCs w:val="24"/>
        </w:rPr>
      </w:pPr>
      <w:r>
        <w:rPr>
          <w:rFonts w:ascii="Arial" w:hAnsi="Arial" w:cs="Arial"/>
          <w:sz w:val="22"/>
          <w:szCs w:val="24"/>
        </w:rPr>
        <w:t>While they thaw, l</w:t>
      </w:r>
      <w:r w:rsidR="00560904" w:rsidRPr="00560904">
        <w:rPr>
          <w:rFonts w:ascii="Arial" w:hAnsi="Arial" w:cs="Arial"/>
          <w:sz w:val="22"/>
          <w:szCs w:val="24"/>
        </w:rPr>
        <w:t xml:space="preserve">abel two RNase-free 1.5 ml tubes for </w:t>
      </w:r>
      <w:r>
        <w:rPr>
          <w:rFonts w:ascii="Arial" w:hAnsi="Arial" w:cs="Arial"/>
          <w:sz w:val="22"/>
          <w:szCs w:val="24"/>
        </w:rPr>
        <w:t>the reverse transcription</w:t>
      </w:r>
      <w:r w:rsidR="00560904" w:rsidRPr="00560904">
        <w:rPr>
          <w:rFonts w:ascii="Arial" w:hAnsi="Arial" w:cs="Arial"/>
          <w:sz w:val="22"/>
          <w:szCs w:val="24"/>
        </w:rPr>
        <w:t xml:space="preserve"> with Pool </w:t>
      </w:r>
      <w:proofErr w:type="gramStart"/>
      <w:r w:rsidR="00560904" w:rsidRPr="00560904">
        <w:rPr>
          <w:rFonts w:ascii="Arial" w:hAnsi="Arial" w:cs="Arial"/>
          <w:sz w:val="22"/>
          <w:szCs w:val="24"/>
        </w:rPr>
        <w:t>A</w:t>
      </w:r>
      <w:proofErr w:type="gramEnd"/>
      <w:r w:rsidR="00560904" w:rsidRPr="00560904">
        <w:rPr>
          <w:rFonts w:ascii="Arial" w:hAnsi="Arial" w:cs="Arial"/>
          <w:sz w:val="22"/>
          <w:szCs w:val="24"/>
        </w:rPr>
        <w:t xml:space="preserve"> primers or Pool B primers and </w:t>
      </w:r>
      <w:r>
        <w:rPr>
          <w:rFonts w:ascii="Arial" w:hAnsi="Arial" w:cs="Arial"/>
          <w:sz w:val="22"/>
          <w:szCs w:val="24"/>
        </w:rPr>
        <w:t xml:space="preserve">prepare a mastermix </w:t>
      </w:r>
      <w:r w:rsidR="005F1442">
        <w:rPr>
          <w:rFonts w:ascii="Arial" w:hAnsi="Arial" w:cs="Arial"/>
          <w:sz w:val="22"/>
          <w:szCs w:val="24"/>
        </w:rPr>
        <w:t xml:space="preserve">for each separately </w:t>
      </w:r>
      <w:r>
        <w:rPr>
          <w:rFonts w:ascii="Arial" w:hAnsi="Arial" w:cs="Arial"/>
          <w:sz w:val="22"/>
          <w:szCs w:val="24"/>
        </w:rPr>
        <w:t>from the</w:t>
      </w:r>
      <w:r w:rsidR="00560904" w:rsidRPr="00560904">
        <w:rPr>
          <w:rFonts w:ascii="Arial" w:hAnsi="Arial" w:cs="Arial"/>
          <w:sz w:val="22"/>
          <w:szCs w:val="24"/>
        </w:rPr>
        <w:t xml:space="preserve"> components</w:t>
      </w:r>
      <w:r>
        <w:rPr>
          <w:rFonts w:ascii="Arial" w:hAnsi="Arial" w:cs="Arial"/>
          <w:sz w:val="22"/>
          <w:szCs w:val="24"/>
        </w:rPr>
        <w:t xml:space="preserve"> </w:t>
      </w:r>
      <w:r w:rsidR="00DC7FDD">
        <w:rPr>
          <w:rFonts w:ascii="Arial" w:hAnsi="Arial" w:cs="Arial"/>
          <w:sz w:val="22"/>
          <w:szCs w:val="24"/>
        </w:rPr>
        <w:t>as described in the text protocol</w:t>
      </w:r>
      <w:r>
        <w:rPr>
          <w:rFonts w:ascii="Arial" w:hAnsi="Arial" w:cs="Arial"/>
          <w:sz w:val="22"/>
          <w:szCs w:val="24"/>
        </w:rPr>
        <w:t>.</w:t>
      </w:r>
      <w:r w:rsidR="00560904" w:rsidRPr="00560904">
        <w:rPr>
          <w:rFonts w:ascii="Arial" w:hAnsi="Arial" w:cs="Arial"/>
          <w:sz w:val="22"/>
          <w:szCs w:val="24"/>
        </w:rPr>
        <w:t xml:space="preserve"> </w:t>
      </w:r>
      <w:r w:rsidR="00784C02">
        <w:rPr>
          <w:rFonts w:ascii="Arial" w:hAnsi="Arial" w:cs="Arial"/>
          <w:sz w:val="22"/>
          <w:szCs w:val="24"/>
        </w:rPr>
        <w:t>Be careful to keep the Pool A and Pool B primers separate.</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labels the tubes with “A” and “B”.</w:t>
      </w:r>
    </w:p>
    <w:p w:rsidR="00560904" w:rsidRPr="00694227" w:rsidRDefault="00D90341" w:rsidP="00DC7FDD">
      <w:pPr>
        <w:numPr>
          <w:ilvl w:val="2"/>
          <w:numId w:val="12"/>
        </w:numPr>
        <w:jc w:val="both"/>
        <w:outlineLvl w:val="0"/>
        <w:rPr>
          <w:szCs w:val="24"/>
        </w:rPr>
      </w:pPr>
      <w:r>
        <w:rPr>
          <w:rFonts w:ascii="Arial" w:hAnsi="Arial" w:cs="Arial"/>
          <w:sz w:val="22"/>
          <w:szCs w:val="24"/>
        </w:rPr>
        <w:t xml:space="preserve">MED: Talent adds the components to the mastermix tube. </w:t>
      </w:r>
    </w:p>
    <w:p w:rsidR="00D90341" w:rsidRDefault="005F1442" w:rsidP="00560904">
      <w:pPr>
        <w:numPr>
          <w:ilvl w:val="1"/>
          <w:numId w:val="12"/>
        </w:numPr>
        <w:spacing w:before="240"/>
        <w:jc w:val="both"/>
        <w:outlineLvl w:val="0"/>
        <w:rPr>
          <w:rFonts w:ascii="Arial" w:hAnsi="Arial" w:cs="Arial"/>
          <w:sz w:val="22"/>
          <w:szCs w:val="24"/>
        </w:rPr>
      </w:pPr>
      <w:r>
        <w:rPr>
          <w:rFonts w:ascii="Arial" w:hAnsi="Arial" w:cs="Arial"/>
          <w:sz w:val="22"/>
          <w:szCs w:val="24"/>
        </w:rPr>
        <w:t>Then, i</w:t>
      </w:r>
      <w:r w:rsidR="00560904" w:rsidRPr="00560904">
        <w:rPr>
          <w:rFonts w:ascii="Arial" w:hAnsi="Arial" w:cs="Arial"/>
          <w:sz w:val="22"/>
          <w:szCs w:val="24"/>
        </w:rPr>
        <w:t>nvert</w:t>
      </w:r>
      <w:r w:rsidR="003D4AEB">
        <w:rPr>
          <w:rFonts w:ascii="Arial" w:hAnsi="Arial" w:cs="Arial"/>
          <w:sz w:val="22"/>
          <w:szCs w:val="24"/>
        </w:rPr>
        <w:t xml:space="preserve"> the</w:t>
      </w:r>
      <w:r w:rsidR="00560904" w:rsidRPr="00560904">
        <w:rPr>
          <w:rFonts w:ascii="Arial" w:hAnsi="Arial" w:cs="Arial"/>
          <w:sz w:val="22"/>
          <w:szCs w:val="24"/>
        </w:rPr>
        <w:t xml:space="preserve"> tubes</w:t>
      </w:r>
      <w:r w:rsidR="003D4AEB">
        <w:rPr>
          <w:rFonts w:ascii="Arial" w:hAnsi="Arial" w:cs="Arial"/>
          <w:sz w:val="22"/>
          <w:szCs w:val="24"/>
        </w:rPr>
        <w:t xml:space="preserve"> with the master</w:t>
      </w:r>
      <w:r w:rsidR="00151D0F">
        <w:rPr>
          <w:rFonts w:ascii="Arial" w:hAnsi="Arial" w:cs="Arial"/>
          <w:sz w:val="22"/>
          <w:szCs w:val="24"/>
        </w:rPr>
        <w:t>-</w:t>
      </w:r>
      <w:r w:rsidR="003D4AEB">
        <w:rPr>
          <w:rFonts w:ascii="Arial" w:hAnsi="Arial" w:cs="Arial"/>
          <w:sz w:val="22"/>
          <w:szCs w:val="24"/>
        </w:rPr>
        <w:t>mix</w:t>
      </w:r>
      <w:r w:rsidR="00560904" w:rsidRPr="00560904">
        <w:rPr>
          <w:rFonts w:ascii="Arial" w:hAnsi="Arial" w:cs="Arial"/>
          <w:sz w:val="22"/>
          <w:szCs w:val="24"/>
        </w:rPr>
        <w:t xml:space="preserve"> 6 times and centrifuge briefly. </w:t>
      </w:r>
      <w:r>
        <w:rPr>
          <w:rFonts w:ascii="Arial" w:hAnsi="Arial" w:cs="Arial"/>
          <w:sz w:val="22"/>
          <w:szCs w:val="24"/>
        </w:rPr>
        <w:t>P</w:t>
      </w:r>
      <w:r w:rsidR="00560904" w:rsidRPr="00560904">
        <w:rPr>
          <w:rFonts w:ascii="Arial" w:hAnsi="Arial" w:cs="Arial"/>
          <w:sz w:val="22"/>
          <w:szCs w:val="24"/>
        </w:rPr>
        <w:t xml:space="preserve">ipet 4.5 µl </w:t>
      </w:r>
      <w:r w:rsidR="003D4AEB">
        <w:rPr>
          <w:rFonts w:ascii="Arial" w:hAnsi="Arial" w:cs="Arial"/>
          <w:sz w:val="22"/>
          <w:szCs w:val="24"/>
        </w:rPr>
        <w:t>of the RT</w:t>
      </w:r>
      <w:r w:rsidR="00560904" w:rsidRPr="00560904">
        <w:rPr>
          <w:rFonts w:ascii="Arial" w:hAnsi="Arial" w:cs="Arial"/>
          <w:sz w:val="22"/>
          <w:szCs w:val="24"/>
        </w:rPr>
        <w:t xml:space="preserve"> reaction mix into </w:t>
      </w:r>
      <w:r w:rsidR="003D4AEB">
        <w:rPr>
          <w:rFonts w:ascii="Arial" w:hAnsi="Arial" w:cs="Arial"/>
          <w:sz w:val="22"/>
          <w:szCs w:val="24"/>
        </w:rPr>
        <w:t xml:space="preserve">each tube of </w:t>
      </w:r>
      <w:r>
        <w:rPr>
          <w:rFonts w:ascii="Arial" w:hAnsi="Arial" w:cs="Arial"/>
          <w:sz w:val="22"/>
          <w:szCs w:val="24"/>
        </w:rPr>
        <w:t>the</w:t>
      </w:r>
      <w:r w:rsidR="005F254B" w:rsidRPr="00D90341">
        <w:rPr>
          <w:rFonts w:ascii="Arial" w:hAnsi="Arial" w:cs="Arial"/>
          <w:sz w:val="22"/>
          <w:szCs w:val="24"/>
        </w:rPr>
        <w:t xml:space="preserve"> </w:t>
      </w:r>
      <w:r w:rsidR="00560904" w:rsidRPr="00D90341">
        <w:rPr>
          <w:rFonts w:ascii="Arial" w:hAnsi="Arial" w:cs="Arial"/>
          <w:sz w:val="22"/>
          <w:szCs w:val="24"/>
        </w:rPr>
        <w:t xml:space="preserve">MicroAmp 8-tube </w:t>
      </w:r>
      <w:r>
        <w:rPr>
          <w:rFonts w:ascii="Arial" w:hAnsi="Arial" w:cs="Arial"/>
          <w:sz w:val="22"/>
          <w:szCs w:val="24"/>
        </w:rPr>
        <w:t>s</w:t>
      </w:r>
      <w:r w:rsidR="00560904" w:rsidRPr="00D90341">
        <w:rPr>
          <w:rFonts w:ascii="Arial" w:hAnsi="Arial" w:cs="Arial"/>
          <w:sz w:val="22"/>
          <w:szCs w:val="24"/>
        </w:rPr>
        <w:t>trips</w:t>
      </w:r>
      <w:r w:rsidR="00D90341">
        <w:rPr>
          <w:rFonts w:ascii="Arial" w:hAnsi="Arial" w:cs="Arial"/>
          <w:sz w:val="22"/>
          <w:szCs w:val="24"/>
        </w:rPr>
        <w:t>.</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inverts the tubes while standing next to the microcentrifuge and then quickly spins them down.</w:t>
      </w:r>
    </w:p>
    <w:p w:rsidR="00560904" w:rsidRPr="00D90341" w:rsidRDefault="00D90341" w:rsidP="00D90341">
      <w:pPr>
        <w:numPr>
          <w:ilvl w:val="2"/>
          <w:numId w:val="12"/>
        </w:numPr>
        <w:jc w:val="both"/>
        <w:outlineLvl w:val="0"/>
        <w:rPr>
          <w:rFonts w:ascii="Arial" w:hAnsi="Arial" w:cs="Arial"/>
          <w:sz w:val="22"/>
          <w:szCs w:val="24"/>
        </w:rPr>
      </w:pPr>
      <w:r>
        <w:rPr>
          <w:rFonts w:ascii="Arial" w:hAnsi="Arial" w:cs="Arial"/>
          <w:sz w:val="22"/>
          <w:szCs w:val="24"/>
        </w:rPr>
        <w:t xml:space="preserve">CU: Talent </w:t>
      </w:r>
      <w:r w:rsidR="00784C02">
        <w:rPr>
          <w:rFonts w:ascii="Arial" w:hAnsi="Arial" w:cs="Arial"/>
          <w:sz w:val="22"/>
          <w:szCs w:val="24"/>
        </w:rPr>
        <w:t>pipettes</w:t>
      </w:r>
      <w:r>
        <w:rPr>
          <w:rFonts w:ascii="Arial" w:hAnsi="Arial" w:cs="Arial"/>
          <w:sz w:val="22"/>
          <w:szCs w:val="24"/>
        </w:rPr>
        <w:t xml:space="preserve"> the mastermix into the reaction tubes.</w:t>
      </w:r>
      <w:r w:rsidR="00560904" w:rsidRPr="00D90341">
        <w:rPr>
          <w:rFonts w:ascii="Arial" w:hAnsi="Arial" w:cs="Arial"/>
          <w:sz w:val="22"/>
          <w:szCs w:val="24"/>
        </w:rPr>
        <w:t xml:space="preserve"> </w:t>
      </w:r>
    </w:p>
    <w:p w:rsidR="00560904" w:rsidRDefault="003D4AEB" w:rsidP="00560904">
      <w:pPr>
        <w:numPr>
          <w:ilvl w:val="1"/>
          <w:numId w:val="12"/>
        </w:numPr>
        <w:spacing w:before="240"/>
        <w:jc w:val="both"/>
        <w:outlineLvl w:val="0"/>
        <w:rPr>
          <w:rFonts w:ascii="Arial" w:hAnsi="Arial" w:cs="Arial"/>
          <w:sz w:val="22"/>
          <w:szCs w:val="24"/>
        </w:rPr>
      </w:pPr>
      <w:r>
        <w:rPr>
          <w:rFonts w:ascii="Arial" w:hAnsi="Arial" w:cs="Arial"/>
          <w:sz w:val="22"/>
          <w:szCs w:val="24"/>
        </w:rPr>
        <w:t>Next, a</w:t>
      </w:r>
      <w:r w:rsidR="00560904" w:rsidRPr="00560904">
        <w:rPr>
          <w:rFonts w:ascii="Arial" w:hAnsi="Arial" w:cs="Arial"/>
          <w:sz w:val="22"/>
          <w:szCs w:val="24"/>
        </w:rPr>
        <w:t xml:space="preserve">dd </w:t>
      </w:r>
      <w:r w:rsidRPr="00560904">
        <w:rPr>
          <w:rFonts w:ascii="Arial" w:hAnsi="Arial" w:cs="Arial"/>
          <w:sz w:val="22"/>
          <w:szCs w:val="24"/>
        </w:rPr>
        <w:t>100 ng of RNA</w:t>
      </w:r>
      <w:r w:rsidR="003A29F4">
        <w:rPr>
          <w:rFonts w:ascii="Arial" w:hAnsi="Arial" w:cs="Arial"/>
          <w:sz w:val="22"/>
          <w:szCs w:val="24"/>
        </w:rPr>
        <w:t xml:space="preserve"> in</w:t>
      </w:r>
      <w:r w:rsidRPr="00560904">
        <w:rPr>
          <w:rFonts w:ascii="Arial" w:hAnsi="Arial" w:cs="Arial"/>
          <w:sz w:val="22"/>
          <w:szCs w:val="24"/>
        </w:rPr>
        <w:t xml:space="preserve"> </w:t>
      </w:r>
      <w:r w:rsidR="00560904" w:rsidRPr="00560904">
        <w:rPr>
          <w:rFonts w:ascii="Arial" w:hAnsi="Arial" w:cs="Arial"/>
          <w:sz w:val="22"/>
          <w:szCs w:val="24"/>
        </w:rPr>
        <w:t xml:space="preserve">3 µl </w:t>
      </w:r>
      <w:r w:rsidR="003A29F4">
        <w:rPr>
          <w:rFonts w:ascii="Arial" w:hAnsi="Arial" w:cs="Arial"/>
          <w:sz w:val="22"/>
          <w:szCs w:val="24"/>
        </w:rPr>
        <w:t xml:space="preserve">of </w:t>
      </w:r>
      <w:r w:rsidR="00560904" w:rsidRPr="00560904">
        <w:rPr>
          <w:rFonts w:ascii="Arial" w:hAnsi="Arial" w:cs="Arial"/>
          <w:sz w:val="22"/>
          <w:szCs w:val="24"/>
        </w:rPr>
        <w:t>DEPC treated water</w:t>
      </w:r>
      <w:r w:rsidR="00151D0F">
        <w:rPr>
          <w:rFonts w:ascii="Arial" w:hAnsi="Arial" w:cs="Arial"/>
          <w:sz w:val="22"/>
          <w:szCs w:val="24"/>
        </w:rPr>
        <w:t xml:space="preserve"> to their respective wells</w:t>
      </w:r>
      <w:r w:rsidR="00560904" w:rsidRPr="00560904">
        <w:rPr>
          <w:rFonts w:ascii="Arial" w:hAnsi="Arial" w:cs="Arial"/>
          <w:sz w:val="22"/>
          <w:szCs w:val="24"/>
        </w:rPr>
        <w:t xml:space="preserve">, </w:t>
      </w:r>
      <w:r w:rsidR="002354F1">
        <w:rPr>
          <w:rFonts w:ascii="Arial" w:hAnsi="Arial" w:cs="Arial"/>
          <w:sz w:val="22"/>
          <w:szCs w:val="24"/>
        </w:rPr>
        <w:t xml:space="preserve">and stir them with the pipet tip. After </w:t>
      </w:r>
      <w:r w:rsidR="005F1442">
        <w:rPr>
          <w:rFonts w:ascii="Arial" w:hAnsi="Arial" w:cs="Arial"/>
          <w:sz w:val="22"/>
          <w:szCs w:val="24"/>
        </w:rPr>
        <w:t>cap</w:t>
      </w:r>
      <w:r w:rsidR="002354F1">
        <w:rPr>
          <w:rFonts w:ascii="Arial" w:hAnsi="Arial" w:cs="Arial"/>
          <w:sz w:val="22"/>
          <w:szCs w:val="24"/>
        </w:rPr>
        <w:t>ping</w:t>
      </w:r>
      <w:r w:rsidR="00560904" w:rsidRPr="00560904">
        <w:rPr>
          <w:rFonts w:ascii="Arial" w:hAnsi="Arial" w:cs="Arial"/>
          <w:sz w:val="22"/>
          <w:szCs w:val="24"/>
        </w:rPr>
        <w:t xml:space="preserve"> the </w:t>
      </w:r>
      <w:r w:rsidR="005F254B" w:rsidRPr="00D90341">
        <w:rPr>
          <w:rFonts w:ascii="Arial" w:hAnsi="Arial" w:cs="Arial"/>
          <w:sz w:val="22"/>
          <w:szCs w:val="24"/>
        </w:rPr>
        <w:t>tubes</w:t>
      </w:r>
      <w:r w:rsidR="002354F1">
        <w:rPr>
          <w:rFonts w:ascii="Arial" w:hAnsi="Arial" w:cs="Arial"/>
          <w:sz w:val="22"/>
          <w:szCs w:val="24"/>
        </w:rPr>
        <w:t xml:space="preserve">, </w:t>
      </w:r>
      <w:r>
        <w:rPr>
          <w:rFonts w:ascii="Arial" w:hAnsi="Arial" w:cs="Arial"/>
          <w:sz w:val="22"/>
          <w:szCs w:val="24"/>
        </w:rPr>
        <w:t>s</w:t>
      </w:r>
      <w:r w:rsidR="00560904" w:rsidRPr="00560904">
        <w:rPr>
          <w:rFonts w:ascii="Arial" w:hAnsi="Arial" w:cs="Arial"/>
          <w:sz w:val="22"/>
          <w:szCs w:val="24"/>
        </w:rPr>
        <w:t>pin</w:t>
      </w:r>
      <w:r>
        <w:rPr>
          <w:rFonts w:ascii="Arial" w:hAnsi="Arial" w:cs="Arial"/>
          <w:sz w:val="22"/>
          <w:szCs w:val="24"/>
        </w:rPr>
        <w:t xml:space="preserve"> the samples down</w:t>
      </w:r>
      <w:r w:rsidR="00560904" w:rsidRPr="00560904">
        <w:rPr>
          <w:rFonts w:ascii="Arial" w:hAnsi="Arial" w:cs="Arial"/>
          <w:sz w:val="22"/>
          <w:szCs w:val="24"/>
        </w:rPr>
        <w:t xml:space="preserve"> briefly and incubate </w:t>
      </w:r>
      <w:r>
        <w:rPr>
          <w:rFonts w:ascii="Arial" w:hAnsi="Arial" w:cs="Arial"/>
          <w:sz w:val="22"/>
          <w:szCs w:val="24"/>
        </w:rPr>
        <w:t xml:space="preserve">them </w:t>
      </w:r>
      <w:r w:rsidR="00560904" w:rsidRPr="00560904">
        <w:rPr>
          <w:rFonts w:ascii="Arial" w:hAnsi="Arial" w:cs="Arial"/>
          <w:sz w:val="22"/>
          <w:szCs w:val="24"/>
        </w:rPr>
        <w:t>on ice for 5 min.</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lastRenderedPageBreak/>
        <w:t>CU: Talent adds the RNA sample to the reaction tubes.</w:t>
      </w:r>
    </w:p>
    <w:p w:rsidR="00D90341" w:rsidRPr="00590339" w:rsidRDefault="00D90341" w:rsidP="00D90341">
      <w:pPr>
        <w:numPr>
          <w:ilvl w:val="2"/>
          <w:numId w:val="12"/>
        </w:numPr>
        <w:jc w:val="both"/>
        <w:outlineLvl w:val="0"/>
        <w:rPr>
          <w:rFonts w:ascii="Arial" w:hAnsi="Arial" w:cs="Arial"/>
          <w:sz w:val="22"/>
          <w:szCs w:val="24"/>
        </w:rPr>
      </w:pPr>
      <w:r>
        <w:rPr>
          <w:rFonts w:ascii="Arial" w:hAnsi="Arial" w:cs="Arial"/>
          <w:sz w:val="22"/>
          <w:szCs w:val="24"/>
        </w:rPr>
        <w:t xml:space="preserve">MED: Talent seals the tubes, then </w:t>
      </w:r>
      <w:r w:rsidR="002354F1">
        <w:rPr>
          <w:rFonts w:ascii="Arial" w:hAnsi="Arial" w:cs="Arial"/>
          <w:sz w:val="22"/>
          <w:szCs w:val="24"/>
        </w:rPr>
        <w:t>spins</w:t>
      </w:r>
      <w:r>
        <w:rPr>
          <w:rFonts w:ascii="Arial" w:hAnsi="Arial" w:cs="Arial"/>
          <w:sz w:val="22"/>
          <w:szCs w:val="24"/>
        </w:rPr>
        <w:t xml:space="preserve"> them down</w:t>
      </w:r>
      <w:r w:rsidR="00E60BC4">
        <w:rPr>
          <w:rFonts w:ascii="Arial" w:hAnsi="Arial" w:cs="Arial"/>
          <w:sz w:val="22"/>
          <w:szCs w:val="24"/>
        </w:rPr>
        <w:t xml:space="preserve"> </w:t>
      </w:r>
      <w:proofErr w:type="gramStart"/>
      <w:r w:rsidR="00E60BC4" w:rsidRPr="00E60BC4">
        <w:rPr>
          <w:rFonts w:ascii="Arial" w:hAnsi="Arial" w:cs="Arial"/>
          <w:sz w:val="22"/>
          <w:szCs w:val="24"/>
          <w:highlight w:val="magenta"/>
        </w:rPr>
        <w:t>For</w:t>
      </w:r>
      <w:proofErr w:type="gramEnd"/>
      <w:r w:rsidR="00E60BC4" w:rsidRPr="00E60BC4">
        <w:rPr>
          <w:rFonts w:ascii="Arial" w:hAnsi="Arial" w:cs="Arial"/>
          <w:sz w:val="22"/>
          <w:szCs w:val="24"/>
          <w:highlight w:val="magenta"/>
        </w:rPr>
        <w:t xml:space="preserve"> this shot, B is the good shot.  </w:t>
      </w:r>
    </w:p>
    <w:p w:rsidR="00560904" w:rsidRPr="003D4AEB" w:rsidRDefault="005F1442" w:rsidP="003D4AEB">
      <w:pPr>
        <w:numPr>
          <w:ilvl w:val="1"/>
          <w:numId w:val="12"/>
        </w:numPr>
        <w:spacing w:before="240"/>
        <w:jc w:val="both"/>
        <w:outlineLvl w:val="0"/>
        <w:rPr>
          <w:rFonts w:ascii="Arial" w:hAnsi="Arial" w:cs="Arial"/>
          <w:sz w:val="22"/>
          <w:szCs w:val="24"/>
        </w:rPr>
      </w:pPr>
      <w:r>
        <w:rPr>
          <w:rFonts w:ascii="Arial" w:hAnsi="Arial" w:cs="Arial"/>
          <w:sz w:val="22"/>
          <w:szCs w:val="24"/>
        </w:rPr>
        <w:t>After the incubation, l</w:t>
      </w:r>
      <w:r w:rsidR="00560904" w:rsidRPr="003D4AEB">
        <w:rPr>
          <w:rFonts w:ascii="Arial" w:hAnsi="Arial" w:cs="Arial"/>
          <w:sz w:val="22"/>
          <w:szCs w:val="24"/>
        </w:rPr>
        <w:t>oad the reaction</w:t>
      </w:r>
      <w:r w:rsidR="00440237">
        <w:rPr>
          <w:rFonts w:ascii="Arial" w:hAnsi="Arial" w:cs="Arial"/>
          <w:sz w:val="22"/>
          <w:szCs w:val="24"/>
        </w:rPr>
        <w:t xml:space="preserve"> tubes</w:t>
      </w:r>
      <w:r w:rsidR="00560904" w:rsidRPr="003D4AEB">
        <w:rPr>
          <w:rFonts w:ascii="Arial" w:hAnsi="Arial" w:cs="Arial"/>
          <w:sz w:val="22"/>
          <w:szCs w:val="24"/>
        </w:rPr>
        <w:t xml:space="preserve"> into the PCR machine and run it under the following conditions</w:t>
      </w:r>
      <w:r w:rsidR="003D4AEB">
        <w:rPr>
          <w:rFonts w:ascii="Arial" w:hAnsi="Arial" w:cs="Arial"/>
          <w:sz w:val="22"/>
          <w:szCs w:val="24"/>
        </w:rPr>
        <w:t>.</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loads the tubes into the PCR Machin</w:t>
      </w:r>
      <w:r w:rsidR="00784C02">
        <w:rPr>
          <w:rFonts w:ascii="Arial" w:hAnsi="Arial" w:cs="Arial"/>
          <w:sz w:val="22"/>
          <w:szCs w:val="24"/>
        </w:rPr>
        <w:t>e.</w:t>
      </w:r>
    </w:p>
    <w:p w:rsidR="00D90341" w:rsidRPr="003D4AEB" w:rsidRDefault="00D90341" w:rsidP="00D90341">
      <w:pPr>
        <w:numPr>
          <w:ilvl w:val="2"/>
          <w:numId w:val="12"/>
        </w:numPr>
        <w:jc w:val="both"/>
        <w:outlineLvl w:val="0"/>
        <w:rPr>
          <w:rFonts w:ascii="Arial" w:hAnsi="Arial" w:cs="Arial"/>
          <w:sz w:val="22"/>
          <w:szCs w:val="24"/>
        </w:rPr>
      </w:pPr>
      <w:r>
        <w:rPr>
          <w:rFonts w:ascii="Arial" w:hAnsi="Arial" w:cs="Arial"/>
          <w:sz w:val="22"/>
          <w:szCs w:val="24"/>
        </w:rPr>
        <w:t>MED over the Shoulder: Talent punches the cycle settings into the computer. (Video Editor: Display the cycle information below in 3.7.3 over this image.)</w:t>
      </w:r>
    </w:p>
    <w:p w:rsidR="003D4AEB" w:rsidRPr="003D4AEB" w:rsidRDefault="003D4AEB" w:rsidP="00D90341">
      <w:pPr>
        <w:numPr>
          <w:ilvl w:val="2"/>
          <w:numId w:val="12"/>
        </w:numPr>
        <w:jc w:val="both"/>
        <w:outlineLvl w:val="0"/>
        <w:rPr>
          <w:rFonts w:ascii="Arial" w:hAnsi="Arial" w:cs="Arial"/>
          <w:sz w:val="22"/>
          <w:szCs w:val="24"/>
        </w:rPr>
      </w:pPr>
      <w:r>
        <w:rPr>
          <w:rFonts w:ascii="Arial" w:hAnsi="Arial" w:cs="Arial"/>
          <w:sz w:val="22"/>
          <w:szCs w:val="24"/>
        </w:rPr>
        <w:t>LABMEDIA: (Video Editor: Display the table below over the video image)</w:t>
      </w:r>
    </w:p>
    <w:tbl>
      <w:tblPr>
        <w:tblW w:w="0" w:type="auto"/>
        <w:tblInd w:w="2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15" w:type="dxa"/>
        </w:tblCellMar>
        <w:tblLook w:val="04A0"/>
      </w:tblPr>
      <w:tblGrid>
        <w:gridCol w:w="1475"/>
        <w:gridCol w:w="1513"/>
        <w:gridCol w:w="1440"/>
      </w:tblGrid>
      <w:tr w:rsidR="00560904" w:rsidRPr="00694227" w:rsidTr="00DC7FDD">
        <w:tc>
          <w:tcPr>
            <w:tcW w:w="1475" w:type="dxa"/>
            <w:shd w:val="clear" w:color="auto" w:fill="auto"/>
          </w:tcPr>
          <w:p w:rsidR="00560904" w:rsidRPr="003D4AEB" w:rsidRDefault="00560904" w:rsidP="00DC7FDD">
            <w:pPr>
              <w:pStyle w:val="ListParagraph"/>
              <w:ind w:left="270"/>
              <w:contextualSpacing w:val="0"/>
              <w:jc w:val="center"/>
              <w:rPr>
                <w:rFonts w:ascii="Calibri" w:hAnsi="Calibri" w:cs="Calibri"/>
                <w:b/>
              </w:rPr>
            </w:pPr>
            <w:r w:rsidRPr="003D4AEB">
              <w:rPr>
                <w:rFonts w:ascii="Calibri" w:hAnsi="Calibri" w:cs="Calibri"/>
                <w:b/>
              </w:rPr>
              <w:t>Stage</w:t>
            </w:r>
          </w:p>
        </w:tc>
        <w:tc>
          <w:tcPr>
            <w:tcW w:w="1513" w:type="dxa"/>
            <w:shd w:val="clear" w:color="auto" w:fill="auto"/>
          </w:tcPr>
          <w:p w:rsidR="00560904" w:rsidRPr="003D4AEB" w:rsidRDefault="00560904" w:rsidP="00DC7FDD">
            <w:pPr>
              <w:pStyle w:val="ListParagraph"/>
              <w:ind w:left="1440" w:hanging="720"/>
              <w:contextualSpacing w:val="0"/>
              <w:jc w:val="center"/>
              <w:rPr>
                <w:rFonts w:ascii="Calibri" w:hAnsi="Calibri" w:cs="Calibri"/>
                <w:b/>
              </w:rPr>
            </w:pPr>
            <w:r w:rsidRPr="003D4AEB">
              <w:rPr>
                <w:rFonts w:ascii="Calibri" w:hAnsi="Calibri" w:cs="Calibri"/>
                <w:b/>
              </w:rPr>
              <w:t>Temp</w:t>
            </w:r>
          </w:p>
        </w:tc>
        <w:tc>
          <w:tcPr>
            <w:tcW w:w="1440" w:type="dxa"/>
            <w:shd w:val="clear" w:color="auto" w:fill="auto"/>
          </w:tcPr>
          <w:p w:rsidR="00560904" w:rsidRPr="003D4AEB" w:rsidRDefault="00560904" w:rsidP="00DC7FDD">
            <w:pPr>
              <w:pStyle w:val="ListParagraph"/>
              <w:ind w:left="1440" w:hanging="720"/>
              <w:contextualSpacing w:val="0"/>
              <w:jc w:val="center"/>
              <w:rPr>
                <w:rFonts w:ascii="Calibri" w:hAnsi="Calibri" w:cs="Calibri"/>
                <w:b/>
              </w:rPr>
            </w:pPr>
            <w:r w:rsidRPr="003D4AEB">
              <w:rPr>
                <w:rFonts w:ascii="Calibri" w:hAnsi="Calibri" w:cs="Calibri"/>
                <w:b/>
              </w:rPr>
              <w:t>Time</w:t>
            </w:r>
          </w:p>
        </w:tc>
      </w:tr>
      <w:tr w:rsidR="00560904" w:rsidRPr="00694227" w:rsidTr="00DC7FDD">
        <w:tc>
          <w:tcPr>
            <w:tcW w:w="1475" w:type="dxa"/>
            <w:vMerge w:val="restart"/>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Cycle (40x)</w:t>
            </w:r>
          </w:p>
        </w:tc>
        <w:tc>
          <w:tcPr>
            <w:tcW w:w="1513"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16 °C</w:t>
            </w:r>
          </w:p>
        </w:tc>
        <w:tc>
          <w:tcPr>
            <w:tcW w:w="1440"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2 min</w:t>
            </w:r>
          </w:p>
        </w:tc>
      </w:tr>
      <w:tr w:rsidR="00560904" w:rsidRPr="00694227" w:rsidTr="00DC7FDD">
        <w:tc>
          <w:tcPr>
            <w:tcW w:w="1475" w:type="dxa"/>
            <w:vMerge/>
            <w:shd w:val="clear" w:color="auto" w:fill="auto"/>
          </w:tcPr>
          <w:p w:rsidR="00560904" w:rsidRPr="00A415B7" w:rsidRDefault="00560904" w:rsidP="00DC7FDD">
            <w:pPr>
              <w:pStyle w:val="ListParagraph"/>
              <w:ind w:left="0"/>
              <w:contextualSpacing w:val="0"/>
              <w:jc w:val="center"/>
              <w:rPr>
                <w:rFonts w:ascii="Calibri" w:hAnsi="Calibri" w:cs="Calibri"/>
              </w:rPr>
            </w:pPr>
          </w:p>
        </w:tc>
        <w:tc>
          <w:tcPr>
            <w:tcW w:w="1513"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42 °C</w:t>
            </w:r>
          </w:p>
        </w:tc>
        <w:tc>
          <w:tcPr>
            <w:tcW w:w="1440"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1 min</w:t>
            </w:r>
          </w:p>
        </w:tc>
      </w:tr>
      <w:tr w:rsidR="00560904" w:rsidRPr="00694227" w:rsidTr="00DC7FDD">
        <w:tc>
          <w:tcPr>
            <w:tcW w:w="1475" w:type="dxa"/>
            <w:vMerge/>
            <w:shd w:val="clear" w:color="auto" w:fill="auto"/>
          </w:tcPr>
          <w:p w:rsidR="00560904" w:rsidRPr="00A415B7" w:rsidRDefault="00560904" w:rsidP="00DC7FDD">
            <w:pPr>
              <w:pStyle w:val="ListParagraph"/>
              <w:ind w:left="0"/>
              <w:contextualSpacing w:val="0"/>
              <w:jc w:val="center"/>
              <w:rPr>
                <w:rFonts w:ascii="Calibri" w:hAnsi="Calibri" w:cs="Calibri"/>
              </w:rPr>
            </w:pPr>
          </w:p>
        </w:tc>
        <w:tc>
          <w:tcPr>
            <w:tcW w:w="1513"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50 °C</w:t>
            </w:r>
          </w:p>
        </w:tc>
        <w:tc>
          <w:tcPr>
            <w:tcW w:w="1440"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1 sec</w:t>
            </w:r>
          </w:p>
        </w:tc>
      </w:tr>
      <w:tr w:rsidR="00560904" w:rsidRPr="00694227" w:rsidTr="00DC7FDD">
        <w:tc>
          <w:tcPr>
            <w:tcW w:w="1475"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Hold</w:t>
            </w:r>
          </w:p>
        </w:tc>
        <w:tc>
          <w:tcPr>
            <w:tcW w:w="1513"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85 °C</w:t>
            </w:r>
          </w:p>
        </w:tc>
        <w:tc>
          <w:tcPr>
            <w:tcW w:w="1440"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5 min</w:t>
            </w:r>
          </w:p>
        </w:tc>
      </w:tr>
      <w:tr w:rsidR="00560904" w:rsidRPr="00694227" w:rsidTr="00DC7FDD">
        <w:tc>
          <w:tcPr>
            <w:tcW w:w="1475"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Hold</w:t>
            </w:r>
          </w:p>
        </w:tc>
        <w:tc>
          <w:tcPr>
            <w:tcW w:w="1513"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4  °C</w:t>
            </w:r>
          </w:p>
        </w:tc>
        <w:tc>
          <w:tcPr>
            <w:tcW w:w="1440" w:type="dxa"/>
            <w:shd w:val="clear" w:color="auto" w:fill="auto"/>
          </w:tcPr>
          <w:p w:rsidR="00560904" w:rsidRPr="00A415B7" w:rsidRDefault="00560904" w:rsidP="00DC7FDD">
            <w:pPr>
              <w:pStyle w:val="ListParagraph"/>
              <w:ind w:left="0"/>
              <w:contextualSpacing w:val="0"/>
              <w:jc w:val="center"/>
              <w:rPr>
                <w:rFonts w:ascii="Calibri" w:hAnsi="Calibri" w:cs="Calibri"/>
              </w:rPr>
            </w:pPr>
            <w:r w:rsidRPr="00A415B7">
              <w:rPr>
                <w:rFonts w:ascii="Calibri" w:hAnsi="Calibri" w:cs="Calibri"/>
              </w:rPr>
              <w:t>∞</w:t>
            </w:r>
          </w:p>
        </w:tc>
      </w:tr>
    </w:tbl>
    <w:p w:rsidR="004F7816" w:rsidRDefault="004F7816" w:rsidP="00560904">
      <w:pPr>
        <w:numPr>
          <w:ilvl w:val="1"/>
          <w:numId w:val="12"/>
        </w:numPr>
        <w:spacing w:before="240"/>
        <w:jc w:val="both"/>
        <w:outlineLvl w:val="0"/>
        <w:rPr>
          <w:rFonts w:ascii="Arial" w:hAnsi="Arial" w:cs="Arial"/>
          <w:sz w:val="22"/>
          <w:szCs w:val="24"/>
        </w:rPr>
      </w:pPr>
      <w:r>
        <w:rPr>
          <w:rFonts w:ascii="Arial" w:hAnsi="Arial" w:cs="Arial"/>
          <w:sz w:val="22"/>
          <w:szCs w:val="24"/>
        </w:rPr>
        <w:t>When the PCR has completed, s</w:t>
      </w:r>
      <w:r w:rsidR="00560904" w:rsidRPr="00560904">
        <w:rPr>
          <w:rFonts w:ascii="Arial" w:hAnsi="Arial" w:cs="Arial"/>
          <w:sz w:val="22"/>
          <w:szCs w:val="24"/>
        </w:rPr>
        <w:t xml:space="preserve">tore </w:t>
      </w:r>
      <w:r>
        <w:rPr>
          <w:rFonts w:ascii="Arial" w:hAnsi="Arial" w:cs="Arial"/>
          <w:sz w:val="22"/>
          <w:szCs w:val="24"/>
        </w:rPr>
        <w:t xml:space="preserve">the </w:t>
      </w:r>
      <w:r w:rsidR="00560904" w:rsidRPr="00560904">
        <w:rPr>
          <w:rFonts w:ascii="Arial" w:hAnsi="Arial" w:cs="Arial"/>
          <w:sz w:val="22"/>
          <w:szCs w:val="24"/>
        </w:rPr>
        <w:t xml:space="preserve">cDNA at -20 °C </w:t>
      </w:r>
      <w:r>
        <w:rPr>
          <w:rFonts w:ascii="Arial" w:hAnsi="Arial" w:cs="Arial"/>
          <w:sz w:val="22"/>
          <w:szCs w:val="24"/>
        </w:rPr>
        <w:t>for up to one week</w:t>
      </w:r>
      <w:r w:rsidR="00560904" w:rsidRPr="00560904">
        <w:rPr>
          <w:rFonts w:ascii="Arial" w:hAnsi="Arial" w:cs="Arial"/>
          <w:sz w:val="22"/>
          <w:szCs w:val="24"/>
        </w:rPr>
        <w:t xml:space="preserve"> or continue to pre-</w:t>
      </w:r>
      <w:r>
        <w:rPr>
          <w:rFonts w:ascii="Arial" w:hAnsi="Arial" w:cs="Arial"/>
          <w:sz w:val="22"/>
          <w:szCs w:val="24"/>
        </w:rPr>
        <w:t>a</w:t>
      </w:r>
      <w:r w:rsidR="00560904" w:rsidRPr="00560904">
        <w:rPr>
          <w:rFonts w:ascii="Arial" w:hAnsi="Arial" w:cs="Arial"/>
          <w:sz w:val="22"/>
          <w:szCs w:val="24"/>
        </w:rPr>
        <w:t>mp</w:t>
      </w:r>
      <w:r>
        <w:rPr>
          <w:rFonts w:ascii="Arial" w:hAnsi="Arial" w:cs="Arial"/>
          <w:sz w:val="22"/>
          <w:szCs w:val="24"/>
        </w:rPr>
        <w:t>lification.</w:t>
      </w:r>
    </w:p>
    <w:p w:rsidR="00D90341"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takes the PCR tubes out of the PCR machine</w:t>
      </w:r>
      <w:r w:rsidR="005F1442">
        <w:rPr>
          <w:rFonts w:ascii="Arial" w:hAnsi="Arial" w:cs="Arial"/>
          <w:sz w:val="22"/>
          <w:szCs w:val="24"/>
        </w:rPr>
        <w:t xml:space="preserve"> and places them into a tube rack</w:t>
      </w:r>
      <w:r>
        <w:rPr>
          <w:rFonts w:ascii="Arial" w:hAnsi="Arial" w:cs="Arial"/>
          <w:sz w:val="22"/>
          <w:szCs w:val="24"/>
        </w:rPr>
        <w:t>.</w:t>
      </w:r>
    </w:p>
    <w:p w:rsidR="00560904" w:rsidRPr="00560904" w:rsidRDefault="004F7816" w:rsidP="00560904">
      <w:pPr>
        <w:numPr>
          <w:ilvl w:val="1"/>
          <w:numId w:val="12"/>
        </w:numPr>
        <w:spacing w:before="240"/>
        <w:jc w:val="both"/>
        <w:outlineLvl w:val="0"/>
        <w:rPr>
          <w:rFonts w:ascii="Arial" w:hAnsi="Arial" w:cs="Arial"/>
          <w:sz w:val="22"/>
          <w:szCs w:val="24"/>
        </w:rPr>
      </w:pPr>
      <w:r>
        <w:rPr>
          <w:rFonts w:ascii="Arial" w:hAnsi="Arial" w:cs="Arial"/>
          <w:sz w:val="22"/>
          <w:szCs w:val="24"/>
        </w:rPr>
        <w:t>For samples with initial RNA amounts of less than 350 ng, perform the following pre-amplification steps.  Begin by tha</w:t>
      </w:r>
      <w:r w:rsidR="00560904" w:rsidRPr="00560904">
        <w:rPr>
          <w:rFonts w:ascii="Arial" w:hAnsi="Arial" w:cs="Arial"/>
          <w:sz w:val="22"/>
          <w:szCs w:val="24"/>
        </w:rPr>
        <w:t>w</w:t>
      </w:r>
      <w:r>
        <w:rPr>
          <w:rFonts w:ascii="Arial" w:hAnsi="Arial" w:cs="Arial"/>
          <w:sz w:val="22"/>
          <w:szCs w:val="24"/>
        </w:rPr>
        <w:t xml:space="preserve">ing the </w:t>
      </w:r>
      <w:r w:rsidR="00560904" w:rsidRPr="00560904">
        <w:rPr>
          <w:rFonts w:ascii="Arial" w:hAnsi="Arial" w:cs="Arial"/>
          <w:sz w:val="22"/>
          <w:szCs w:val="24"/>
        </w:rPr>
        <w:t xml:space="preserve">PreAmp primers for Pool A and Pool B on ice and invert </w:t>
      </w:r>
      <w:r>
        <w:rPr>
          <w:rFonts w:ascii="Arial" w:hAnsi="Arial" w:cs="Arial"/>
          <w:sz w:val="22"/>
          <w:szCs w:val="24"/>
        </w:rPr>
        <w:t xml:space="preserve">them </w:t>
      </w:r>
      <w:r w:rsidR="00560904" w:rsidRPr="00560904">
        <w:rPr>
          <w:rFonts w:ascii="Arial" w:hAnsi="Arial" w:cs="Arial"/>
          <w:sz w:val="22"/>
          <w:szCs w:val="24"/>
        </w:rPr>
        <w:t xml:space="preserve">to mix.  </w:t>
      </w:r>
      <w:r>
        <w:rPr>
          <w:rFonts w:ascii="Arial" w:hAnsi="Arial" w:cs="Arial"/>
          <w:sz w:val="22"/>
          <w:szCs w:val="24"/>
        </w:rPr>
        <w:t>Next, s</w:t>
      </w:r>
      <w:r w:rsidR="00560904" w:rsidRPr="00560904">
        <w:rPr>
          <w:rFonts w:ascii="Arial" w:hAnsi="Arial" w:cs="Arial"/>
          <w:sz w:val="22"/>
          <w:szCs w:val="24"/>
        </w:rPr>
        <w:t>wirl</w:t>
      </w:r>
      <w:r>
        <w:rPr>
          <w:rFonts w:ascii="Arial" w:hAnsi="Arial" w:cs="Arial"/>
          <w:sz w:val="22"/>
          <w:szCs w:val="24"/>
        </w:rPr>
        <w:t xml:space="preserve"> the</w:t>
      </w:r>
      <w:r w:rsidR="00560904" w:rsidRPr="00560904">
        <w:rPr>
          <w:rFonts w:ascii="Arial" w:hAnsi="Arial" w:cs="Arial"/>
          <w:sz w:val="22"/>
          <w:szCs w:val="24"/>
        </w:rPr>
        <w:t xml:space="preserve"> Taqman Pre-Amp master mix and keep </w:t>
      </w:r>
      <w:r>
        <w:rPr>
          <w:rFonts w:ascii="Arial" w:hAnsi="Arial" w:cs="Arial"/>
          <w:sz w:val="22"/>
          <w:szCs w:val="24"/>
        </w:rPr>
        <w:t xml:space="preserve">it also </w:t>
      </w:r>
      <w:r w:rsidR="00560904" w:rsidRPr="00560904">
        <w:rPr>
          <w:rFonts w:ascii="Arial" w:hAnsi="Arial" w:cs="Arial"/>
          <w:sz w:val="22"/>
          <w:szCs w:val="24"/>
        </w:rPr>
        <w:t>on ice.</w:t>
      </w:r>
    </w:p>
    <w:p w:rsidR="00D90341" w:rsidRPr="00560904" w:rsidRDefault="00D90341" w:rsidP="00D90341">
      <w:pPr>
        <w:numPr>
          <w:ilvl w:val="2"/>
          <w:numId w:val="12"/>
        </w:numPr>
        <w:spacing w:before="240"/>
        <w:jc w:val="both"/>
        <w:outlineLvl w:val="0"/>
        <w:rPr>
          <w:rFonts w:ascii="Arial" w:hAnsi="Arial" w:cs="Arial"/>
          <w:sz w:val="22"/>
          <w:szCs w:val="24"/>
        </w:rPr>
      </w:pPr>
      <w:r>
        <w:rPr>
          <w:rFonts w:ascii="Arial" w:hAnsi="Arial" w:cs="Arial"/>
          <w:sz w:val="22"/>
          <w:szCs w:val="24"/>
        </w:rPr>
        <w:t>MED: Talent places the tube of cDNA and tubes of primers onto ice, then swirls the taqman master mix and also places it on ice.</w:t>
      </w:r>
    </w:p>
    <w:p w:rsidR="00560904" w:rsidRDefault="00DF7172" w:rsidP="00DF7172">
      <w:pPr>
        <w:numPr>
          <w:ilvl w:val="1"/>
          <w:numId w:val="12"/>
        </w:numPr>
        <w:spacing w:before="240"/>
        <w:jc w:val="both"/>
        <w:outlineLvl w:val="0"/>
        <w:rPr>
          <w:rFonts w:ascii="Arial" w:hAnsi="Arial" w:cs="Arial"/>
          <w:sz w:val="22"/>
          <w:szCs w:val="24"/>
        </w:rPr>
      </w:pPr>
      <w:r>
        <w:rPr>
          <w:rFonts w:ascii="Arial" w:hAnsi="Arial" w:cs="Arial"/>
          <w:sz w:val="22"/>
          <w:szCs w:val="24"/>
        </w:rPr>
        <w:t>Then, prepare the pre-amplification master mix</w:t>
      </w:r>
      <w:r w:rsidR="002354F1">
        <w:rPr>
          <w:rFonts w:ascii="Arial" w:hAnsi="Arial" w:cs="Arial"/>
          <w:sz w:val="22"/>
          <w:szCs w:val="24"/>
        </w:rPr>
        <w:t>.</w:t>
      </w:r>
      <w:r>
        <w:rPr>
          <w:rFonts w:ascii="Arial" w:hAnsi="Arial" w:cs="Arial"/>
          <w:sz w:val="22"/>
          <w:szCs w:val="24"/>
        </w:rPr>
        <w:t xml:space="preserve"> </w:t>
      </w:r>
      <w:r w:rsidR="002354F1">
        <w:rPr>
          <w:rFonts w:ascii="Arial" w:hAnsi="Arial" w:cs="Arial"/>
          <w:sz w:val="22"/>
          <w:szCs w:val="24"/>
        </w:rPr>
        <w:t xml:space="preserve">(TEXT overlay: </w:t>
      </w:r>
      <w:r w:rsidRPr="00DF7172">
        <w:rPr>
          <w:rFonts w:ascii="Arial" w:hAnsi="Arial" w:cs="Arial"/>
          <w:sz w:val="22"/>
          <w:szCs w:val="24"/>
        </w:rPr>
        <w:t>7.5 µl of nuclease-free water</w:t>
      </w:r>
      <w:r>
        <w:rPr>
          <w:rFonts w:ascii="Arial" w:hAnsi="Arial" w:cs="Arial"/>
          <w:sz w:val="22"/>
          <w:szCs w:val="24"/>
        </w:rPr>
        <w:t xml:space="preserve">, </w:t>
      </w:r>
      <w:r w:rsidRPr="00DF7172">
        <w:rPr>
          <w:rFonts w:ascii="Arial" w:hAnsi="Arial" w:cs="Arial"/>
          <w:sz w:val="22"/>
          <w:szCs w:val="24"/>
        </w:rPr>
        <w:t>12.5 µl</w:t>
      </w:r>
      <w:r>
        <w:rPr>
          <w:rFonts w:ascii="Arial" w:hAnsi="Arial" w:cs="Arial"/>
          <w:sz w:val="22"/>
          <w:szCs w:val="24"/>
        </w:rPr>
        <w:t xml:space="preserve"> of the Taqman Pre-Amp master mix, 2.5</w:t>
      </w:r>
      <w:r w:rsidRPr="00DF7172">
        <w:rPr>
          <w:rFonts w:ascii="Arial" w:hAnsi="Arial" w:cs="Arial"/>
          <w:sz w:val="22"/>
          <w:szCs w:val="24"/>
        </w:rPr>
        <w:t xml:space="preserve"> µl</w:t>
      </w:r>
      <w:r>
        <w:rPr>
          <w:rFonts w:ascii="Arial" w:hAnsi="Arial" w:cs="Arial"/>
          <w:sz w:val="22"/>
          <w:szCs w:val="24"/>
        </w:rPr>
        <w:t xml:space="preserve"> of the 10 </w:t>
      </w:r>
      <w:proofErr w:type="gramStart"/>
      <w:r>
        <w:rPr>
          <w:rFonts w:ascii="Arial" w:hAnsi="Arial" w:cs="Arial"/>
          <w:sz w:val="22"/>
          <w:szCs w:val="24"/>
        </w:rPr>
        <w:t xml:space="preserve">x  </w:t>
      </w:r>
      <w:r w:rsidRPr="00DF7172">
        <w:rPr>
          <w:rFonts w:ascii="Arial" w:hAnsi="Arial" w:cs="Arial"/>
          <w:sz w:val="22"/>
          <w:szCs w:val="24"/>
        </w:rPr>
        <w:t>Megaplex</w:t>
      </w:r>
      <w:proofErr w:type="gramEnd"/>
      <w:r w:rsidRPr="00DF7172">
        <w:rPr>
          <w:rFonts w:ascii="Arial" w:hAnsi="Arial" w:cs="Arial"/>
          <w:sz w:val="22"/>
          <w:szCs w:val="24"/>
        </w:rPr>
        <w:t xml:space="preserve"> PreAmp Primers A or B</w:t>
      </w:r>
      <w:r>
        <w:rPr>
          <w:rFonts w:ascii="Arial" w:hAnsi="Arial" w:cs="Arial"/>
          <w:sz w:val="22"/>
          <w:szCs w:val="24"/>
        </w:rPr>
        <w:t xml:space="preserve"> per sample</w:t>
      </w:r>
      <w:r w:rsidR="002354F1">
        <w:rPr>
          <w:rFonts w:ascii="Arial" w:hAnsi="Arial" w:cs="Arial"/>
          <w:sz w:val="22"/>
          <w:szCs w:val="24"/>
        </w:rPr>
        <w:t>)</w:t>
      </w:r>
      <w:r>
        <w:rPr>
          <w:rFonts w:ascii="Arial" w:hAnsi="Arial" w:cs="Arial"/>
          <w:sz w:val="22"/>
          <w:szCs w:val="24"/>
        </w:rPr>
        <w:t>.</w:t>
      </w:r>
    </w:p>
    <w:p w:rsidR="00784C02" w:rsidRDefault="00E60BC4" w:rsidP="00784C02">
      <w:pPr>
        <w:numPr>
          <w:ilvl w:val="2"/>
          <w:numId w:val="12"/>
        </w:numPr>
        <w:spacing w:before="240"/>
        <w:jc w:val="both"/>
        <w:outlineLvl w:val="0"/>
        <w:rPr>
          <w:rFonts w:ascii="Arial" w:hAnsi="Arial" w:cs="Arial"/>
          <w:sz w:val="22"/>
          <w:szCs w:val="24"/>
        </w:rPr>
      </w:pPr>
      <w:r>
        <w:rPr>
          <w:rFonts w:ascii="Arial" w:hAnsi="Arial" w:cs="Arial"/>
          <w:sz w:val="22"/>
          <w:szCs w:val="24"/>
        </w:rPr>
        <w:t xml:space="preserve"> </w:t>
      </w:r>
      <w:r w:rsidRPr="00E60BC4">
        <w:rPr>
          <w:rFonts w:ascii="Arial" w:hAnsi="Arial" w:cs="Arial"/>
          <w:sz w:val="22"/>
          <w:szCs w:val="24"/>
          <w:highlight w:val="magenta"/>
        </w:rPr>
        <w:t>Reuse shot 3.4.2</w:t>
      </w:r>
    </w:p>
    <w:p w:rsidR="00560904" w:rsidRDefault="00DF7172" w:rsidP="00560904">
      <w:pPr>
        <w:numPr>
          <w:ilvl w:val="1"/>
          <w:numId w:val="12"/>
        </w:numPr>
        <w:spacing w:before="240"/>
        <w:jc w:val="both"/>
        <w:outlineLvl w:val="0"/>
        <w:rPr>
          <w:rFonts w:ascii="Arial" w:hAnsi="Arial" w:cs="Arial"/>
          <w:sz w:val="22"/>
          <w:szCs w:val="24"/>
        </w:rPr>
      </w:pPr>
      <w:r>
        <w:rPr>
          <w:rFonts w:ascii="Arial" w:hAnsi="Arial" w:cs="Arial"/>
          <w:sz w:val="22"/>
          <w:szCs w:val="24"/>
        </w:rPr>
        <w:t>Next, p</w:t>
      </w:r>
      <w:r w:rsidR="00560904" w:rsidRPr="00560904">
        <w:rPr>
          <w:rFonts w:ascii="Arial" w:hAnsi="Arial" w:cs="Arial"/>
          <w:sz w:val="22"/>
          <w:szCs w:val="24"/>
        </w:rPr>
        <w:t xml:space="preserve">ipet 2.5 µl </w:t>
      </w:r>
      <w:r>
        <w:rPr>
          <w:rFonts w:ascii="Arial" w:hAnsi="Arial" w:cs="Arial"/>
          <w:sz w:val="22"/>
          <w:szCs w:val="24"/>
        </w:rPr>
        <w:t xml:space="preserve">of the </w:t>
      </w:r>
      <w:r w:rsidRPr="00D90341">
        <w:rPr>
          <w:rFonts w:ascii="Arial" w:hAnsi="Arial" w:cs="Arial"/>
          <w:sz w:val="22"/>
          <w:szCs w:val="24"/>
        </w:rPr>
        <w:t>cDNA</w:t>
      </w:r>
      <w:r w:rsidR="00560904" w:rsidRPr="00D90341">
        <w:rPr>
          <w:rFonts w:ascii="Arial" w:hAnsi="Arial" w:cs="Arial"/>
          <w:sz w:val="22"/>
          <w:szCs w:val="24"/>
        </w:rPr>
        <w:t xml:space="preserve"> product into MicroAmp 8-tube Strips and</w:t>
      </w:r>
      <w:r w:rsidR="00560904" w:rsidRPr="00560904">
        <w:rPr>
          <w:rFonts w:ascii="Arial" w:hAnsi="Arial" w:cs="Arial"/>
          <w:sz w:val="22"/>
          <w:szCs w:val="24"/>
        </w:rPr>
        <w:t xml:space="preserve"> </w:t>
      </w:r>
      <w:r w:rsidR="005F1442">
        <w:rPr>
          <w:rFonts w:ascii="Arial" w:hAnsi="Arial" w:cs="Arial"/>
          <w:sz w:val="22"/>
          <w:szCs w:val="24"/>
        </w:rPr>
        <w:t xml:space="preserve">then </w:t>
      </w:r>
      <w:r>
        <w:rPr>
          <w:rFonts w:ascii="Arial" w:hAnsi="Arial" w:cs="Arial"/>
          <w:sz w:val="22"/>
          <w:szCs w:val="24"/>
        </w:rPr>
        <w:t>add</w:t>
      </w:r>
      <w:r w:rsidR="00560904" w:rsidRPr="00560904">
        <w:rPr>
          <w:rFonts w:ascii="Arial" w:hAnsi="Arial" w:cs="Arial"/>
          <w:sz w:val="22"/>
          <w:szCs w:val="24"/>
        </w:rPr>
        <w:t xml:space="preserve"> 22.5 µl</w:t>
      </w:r>
      <w:r w:rsidR="00440237">
        <w:rPr>
          <w:rFonts w:ascii="Arial" w:hAnsi="Arial" w:cs="Arial"/>
          <w:sz w:val="22"/>
          <w:szCs w:val="24"/>
        </w:rPr>
        <w:t xml:space="preserve"> of the pre-amplification</w:t>
      </w:r>
      <w:r>
        <w:rPr>
          <w:rFonts w:ascii="Arial" w:hAnsi="Arial" w:cs="Arial"/>
          <w:sz w:val="22"/>
          <w:szCs w:val="24"/>
        </w:rPr>
        <w:t xml:space="preserve"> </w:t>
      </w:r>
      <w:r w:rsidR="00560904" w:rsidRPr="00560904">
        <w:rPr>
          <w:rFonts w:ascii="Arial" w:hAnsi="Arial" w:cs="Arial"/>
          <w:sz w:val="22"/>
          <w:szCs w:val="24"/>
        </w:rPr>
        <w:t xml:space="preserve">reaction </w:t>
      </w:r>
      <w:r>
        <w:rPr>
          <w:rFonts w:ascii="Arial" w:hAnsi="Arial" w:cs="Arial"/>
          <w:sz w:val="22"/>
          <w:szCs w:val="24"/>
        </w:rPr>
        <w:t xml:space="preserve">master </w:t>
      </w:r>
      <w:r w:rsidR="005F1442">
        <w:rPr>
          <w:rFonts w:ascii="Arial" w:hAnsi="Arial" w:cs="Arial"/>
          <w:sz w:val="22"/>
          <w:szCs w:val="24"/>
        </w:rPr>
        <w:t>mix</w:t>
      </w:r>
      <w:r w:rsidR="00560904" w:rsidRPr="00560904">
        <w:rPr>
          <w:rFonts w:ascii="Arial" w:hAnsi="Arial" w:cs="Arial"/>
          <w:sz w:val="22"/>
          <w:szCs w:val="24"/>
        </w:rPr>
        <w:t xml:space="preserve">. </w:t>
      </w:r>
    </w:p>
    <w:p w:rsidR="00784C02" w:rsidRPr="00784C02" w:rsidRDefault="00784C02" w:rsidP="00784C02">
      <w:pPr>
        <w:numPr>
          <w:ilvl w:val="2"/>
          <w:numId w:val="12"/>
        </w:numPr>
        <w:spacing w:before="240"/>
        <w:jc w:val="both"/>
        <w:outlineLvl w:val="0"/>
        <w:rPr>
          <w:rFonts w:ascii="Arial" w:hAnsi="Arial" w:cs="Arial"/>
          <w:sz w:val="22"/>
          <w:szCs w:val="24"/>
        </w:rPr>
      </w:pPr>
      <w:r w:rsidRPr="002354F1">
        <w:rPr>
          <w:rFonts w:ascii="Arial" w:hAnsi="Arial" w:cs="Arial"/>
          <w:strike/>
          <w:sz w:val="22"/>
          <w:szCs w:val="24"/>
        </w:rPr>
        <w:t>CU: Talent pipetts the cDNA into the tubes followed by the master mix</w:t>
      </w:r>
      <w:r>
        <w:rPr>
          <w:rFonts w:ascii="Arial" w:hAnsi="Arial" w:cs="Arial"/>
          <w:sz w:val="22"/>
          <w:szCs w:val="24"/>
        </w:rPr>
        <w:t>.</w:t>
      </w:r>
      <w:r w:rsidR="00E60BC4" w:rsidRPr="00E60BC4">
        <w:rPr>
          <w:rFonts w:ascii="Arial" w:hAnsi="Arial" w:cs="Arial"/>
          <w:sz w:val="22"/>
          <w:szCs w:val="24"/>
          <w:highlight w:val="magenta"/>
        </w:rPr>
        <w:t>Reuse 3.6.1</w:t>
      </w:r>
    </w:p>
    <w:p w:rsidR="00560904" w:rsidRDefault="00DF7172" w:rsidP="00560904">
      <w:pPr>
        <w:numPr>
          <w:ilvl w:val="1"/>
          <w:numId w:val="12"/>
        </w:numPr>
        <w:spacing w:before="240"/>
        <w:jc w:val="both"/>
        <w:outlineLvl w:val="0"/>
        <w:rPr>
          <w:rFonts w:ascii="Arial" w:hAnsi="Arial" w:cs="Arial"/>
          <w:sz w:val="22"/>
          <w:szCs w:val="24"/>
        </w:rPr>
      </w:pPr>
      <w:r>
        <w:rPr>
          <w:rFonts w:ascii="Arial" w:hAnsi="Arial" w:cs="Arial"/>
          <w:sz w:val="22"/>
          <w:szCs w:val="24"/>
        </w:rPr>
        <w:t xml:space="preserve">Finally, </w:t>
      </w:r>
      <w:r w:rsidR="00560904" w:rsidRPr="00560904">
        <w:rPr>
          <w:rFonts w:ascii="Arial" w:hAnsi="Arial" w:cs="Arial"/>
          <w:sz w:val="22"/>
          <w:szCs w:val="24"/>
        </w:rPr>
        <w:t xml:space="preserve">incubate </w:t>
      </w:r>
      <w:r w:rsidR="00A356D5">
        <w:rPr>
          <w:rFonts w:ascii="Arial" w:hAnsi="Arial" w:cs="Arial"/>
          <w:sz w:val="22"/>
          <w:szCs w:val="24"/>
        </w:rPr>
        <w:t xml:space="preserve">the tubes </w:t>
      </w:r>
      <w:r w:rsidR="00560904" w:rsidRPr="00560904">
        <w:rPr>
          <w:rFonts w:ascii="Arial" w:hAnsi="Arial" w:cs="Arial"/>
          <w:sz w:val="22"/>
          <w:szCs w:val="24"/>
        </w:rPr>
        <w:t xml:space="preserve">on ice </w:t>
      </w:r>
      <w:r w:rsidR="00440237">
        <w:rPr>
          <w:rFonts w:ascii="Arial" w:hAnsi="Arial" w:cs="Arial"/>
          <w:sz w:val="22"/>
          <w:szCs w:val="24"/>
        </w:rPr>
        <w:t xml:space="preserve">for </w:t>
      </w:r>
      <w:r w:rsidR="00560904" w:rsidRPr="00560904">
        <w:rPr>
          <w:rFonts w:ascii="Arial" w:hAnsi="Arial" w:cs="Arial"/>
          <w:sz w:val="22"/>
          <w:szCs w:val="24"/>
        </w:rPr>
        <w:t>5 minutes</w:t>
      </w:r>
      <w:r>
        <w:rPr>
          <w:rFonts w:ascii="Arial" w:hAnsi="Arial" w:cs="Arial"/>
          <w:sz w:val="22"/>
          <w:szCs w:val="24"/>
        </w:rPr>
        <w:t>.  Then,</w:t>
      </w:r>
      <w:r w:rsidR="00560904" w:rsidRPr="00560904">
        <w:rPr>
          <w:rFonts w:ascii="Arial" w:hAnsi="Arial" w:cs="Arial"/>
          <w:sz w:val="22"/>
          <w:szCs w:val="24"/>
        </w:rPr>
        <w:t xml:space="preserve"> load the sample into the PCR machine</w:t>
      </w:r>
      <w:r>
        <w:rPr>
          <w:rFonts w:ascii="Arial" w:hAnsi="Arial" w:cs="Arial"/>
          <w:sz w:val="22"/>
          <w:szCs w:val="24"/>
        </w:rPr>
        <w:t xml:space="preserve"> and r</w:t>
      </w:r>
      <w:r w:rsidR="00560904" w:rsidRPr="00560904">
        <w:rPr>
          <w:rFonts w:ascii="Arial" w:hAnsi="Arial" w:cs="Arial"/>
          <w:sz w:val="22"/>
          <w:szCs w:val="24"/>
        </w:rPr>
        <w:t xml:space="preserve">un </w:t>
      </w:r>
      <w:r>
        <w:rPr>
          <w:rFonts w:ascii="Arial" w:hAnsi="Arial" w:cs="Arial"/>
          <w:sz w:val="22"/>
          <w:szCs w:val="24"/>
        </w:rPr>
        <w:t xml:space="preserve">it </w:t>
      </w:r>
      <w:r w:rsidR="00560904" w:rsidRPr="00560904">
        <w:rPr>
          <w:rFonts w:ascii="Arial" w:hAnsi="Arial" w:cs="Arial"/>
          <w:sz w:val="22"/>
          <w:szCs w:val="24"/>
        </w:rPr>
        <w:t>under the following conditions.</w:t>
      </w:r>
    </w:p>
    <w:p w:rsidR="00784C02" w:rsidRDefault="00784C02" w:rsidP="00DF7172">
      <w:pPr>
        <w:numPr>
          <w:ilvl w:val="2"/>
          <w:numId w:val="12"/>
        </w:numPr>
        <w:spacing w:before="240"/>
        <w:jc w:val="both"/>
        <w:outlineLvl w:val="0"/>
        <w:rPr>
          <w:rFonts w:ascii="Arial" w:hAnsi="Arial" w:cs="Arial"/>
          <w:sz w:val="22"/>
          <w:szCs w:val="24"/>
        </w:rPr>
      </w:pPr>
      <w:r>
        <w:rPr>
          <w:rFonts w:ascii="Arial" w:hAnsi="Arial" w:cs="Arial"/>
          <w:sz w:val="22"/>
          <w:szCs w:val="24"/>
        </w:rPr>
        <w:t xml:space="preserve">MED: Talent takes the </w:t>
      </w:r>
      <w:r w:rsidR="00A356D5">
        <w:rPr>
          <w:rFonts w:ascii="Arial" w:hAnsi="Arial" w:cs="Arial"/>
          <w:sz w:val="22"/>
          <w:szCs w:val="24"/>
        </w:rPr>
        <w:t>tubes</w:t>
      </w:r>
      <w:r>
        <w:rPr>
          <w:rFonts w:ascii="Arial" w:hAnsi="Arial" w:cs="Arial"/>
          <w:sz w:val="22"/>
          <w:szCs w:val="24"/>
        </w:rPr>
        <w:t xml:space="preserve"> from the ice and places it into the PCR machine.</w:t>
      </w:r>
    </w:p>
    <w:p w:rsidR="00784C02" w:rsidRPr="003D4AEB" w:rsidRDefault="00784C02" w:rsidP="00784C02">
      <w:pPr>
        <w:numPr>
          <w:ilvl w:val="2"/>
          <w:numId w:val="12"/>
        </w:numPr>
        <w:jc w:val="both"/>
        <w:outlineLvl w:val="0"/>
        <w:rPr>
          <w:rFonts w:ascii="Arial" w:hAnsi="Arial" w:cs="Arial"/>
          <w:sz w:val="22"/>
          <w:szCs w:val="24"/>
        </w:rPr>
      </w:pPr>
      <w:r>
        <w:rPr>
          <w:rFonts w:ascii="Arial" w:hAnsi="Arial" w:cs="Arial"/>
          <w:sz w:val="22"/>
          <w:szCs w:val="24"/>
        </w:rPr>
        <w:t>MED over the Shoulder: Talent punches the cycle settings into the computer. (Video Editor: Display the cycle information below in 3.7.3 over this image.)</w:t>
      </w:r>
    </w:p>
    <w:p w:rsidR="00DF7172" w:rsidRPr="00560904" w:rsidRDefault="00DF7172" w:rsidP="00784C02">
      <w:pPr>
        <w:numPr>
          <w:ilvl w:val="2"/>
          <w:numId w:val="12"/>
        </w:numPr>
        <w:jc w:val="both"/>
        <w:outlineLvl w:val="0"/>
        <w:rPr>
          <w:rFonts w:ascii="Arial" w:hAnsi="Arial" w:cs="Arial"/>
          <w:sz w:val="22"/>
          <w:szCs w:val="24"/>
        </w:rPr>
      </w:pPr>
      <w:r>
        <w:rPr>
          <w:rFonts w:ascii="Arial" w:hAnsi="Arial" w:cs="Arial"/>
          <w:sz w:val="22"/>
          <w:szCs w:val="24"/>
        </w:rPr>
        <w:t>LABMEDIA:</w:t>
      </w:r>
      <w:r w:rsidR="00B5541E" w:rsidRPr="00B5541E">
        <w:rPr>
          <w:rFonts w:ascii="Arial" w:hAnsi="Arial" w:cs="Arial"/>
          <w:sz w:val="22"/>
          <w:szCs w:val="24"/>
        </w:rPr>
        <w:t xml:space="preserve"> </w:t>
      </w:r>
      <w:r w:rsidR="00B5541E">
        <w:rPr>
          <w:rFonts w:ascii="Arial" w:hAnsi="Arial" w:cs="Arial"/>
          <w:sz w:val="22"/>
          <w:szCs w:val="24"/>
        </w:rPr>
        <w:t>(Video Editor: Display the table below over the video image)</w:t>
      </w:r>
    </w:p>
    <w:p w:rsidR="00560904" w:rsidRPr="00694227" w:rsidRDefault="00560904" w:rsidP="00560904">
      <w:pPr>
        <w:pStyle w:val="ListParagraph"/>
        <w:contextualSpacing w:val="0"/>
        <w:jc w:val="both"/>
        <w:rPr>
          <w:rFonts w:ascii="Calibri" w:hAnsi="Calibri" w:cs="Calibri"/>
        </w:rPr>
      </w:pPr>
    </w:p>
    <w:tbl>
      <w:tblPr>
        <w:tblW w:w="0" w:type="auto"/>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170"/>
      </w:tblGrid>
      <w:tr w:rsidR="00560904" w:rsidRPr="00694227" w:rsidTr="00DF7172">
        <w:trPr>
          <w:trHeight w:val="293"/>
        </w:trPr>
        <w:tc>
          <w:tcPr>
            <w:tcW w:w="1368"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Stage</w:t>
            </w: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Temp</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Time</w:t>
            </w:r>
          </w:p>
        </w:tc>
      </w:tr>
      <w:tr w:rsidR="00560904" w:rsidRPr="00694227" w:rsidTr="00DF7172">
        <w:trPr>
          <w:trHeight w:val="293"/>
        </w:trPr>
        <w:tc>
          <w:tcPr>
            <w:tcW w:w="1368"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Hold</w:t>
            </w: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95 °C</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10 min</w:t>
            </w:r>
          </w:p>
        </w:tc>
      </w:tr>
      <w:tr w:rsidR="00560904" w:rsidRPr="00694227" w:rsidTr="00DF7172">
        <w:trPr>
          <w:trHeight w:val="293"/>
        </w:trPr>
        <w:tc>
          <w:tcPr>
            <w:tcW w:w="1368"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lastRenderedPageBreak/>
              <w:t>Hold</w:t>
            </w: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55 °C</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2 min</w:t>
            </w:r>
          </w:p>
        </w:tc>
      </w:tr>
      <w:tr w:rsidR="00560904" w:rsidRPr="00694227" w:rsidTr="00DF7172">
        <w:trPr>
          <w:trHeight w:val="293"/>
        </w:trPr>
        <w:tc>
          <w:tcPr>
            <w:tcW w:w="1368"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Hold</w:t>
            </w: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72 °C</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2 min</w:t>
            </w:r>
          </w:p>
        </w:tc>
      </w:tr>
      <w:tr w:rsidR="00560904" w:rsidRPr="00694227" w:rsidTr="00DF7172">
        <w:trPr>
          <w:trHeight w:val="293"/>
        </w:trPr>
        <w:tc>
          <w:tcPr>
            <w:tcW w:w="1368" w:type="dxa"/>
            <w:vMerge w:val="restart"/>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Cycle (12x)</w:t>
            </w: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95 °C</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1 min</w:t>
            </w:r>
          </w:p>
        </w:tc>
      </w:tr>
      <w:tr w:rsidR="00560904" w:rsidRPr="00694227" w:rsidTr="00DF7172">
        <w:trPr>
          <w:trHeight w:val="293"/>
        </w:trPr>
        <w:tc>
          <w:tcPr>
            <w:tcW w:w="1368" w:type="dxa"/>
            <w:vMerge/>
            <w:shd w:val="clear" w:color="auto" w:fill="auto"/>
          </w:tcPr>
          <w:p w:rsidR="00560904" w:rsidRPr="00A415B7" w:rsidRDefault="00560904" w:rsidP="00A415B7">
            <w:pPr>
              <w:pStyle w:val="ListParagraph"/>
              <w:ind w:left="0"/>
              <w:contextualSpacing w:val="0"/>
              <w:jc w:val="both"/>
              <w:rPr>
                <w:rFonts w:ascii="Calibri" w:hAnsi="Calibri" w:cs="Calibri"/>
              </w:rPr>
            </w:pP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60 °C</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1 sec</w:t>
            </w:r>
          </w:p>
        </w:tc>
      </w:tr>
      <w:tr w:rsidR="00560904" w:rsidRPr="00694227" w:rsidTr="00DF7172">
        <w:trPr>
          <w:trHeight w:val="293"/>
        </w:trPr>
        <w:tc>
          <w:tcPr>
            <w:tcW w:w="1368" w:type="dxa"/>
            <w:vMerge w:val="restart"/>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Hold</w:t>
            </w: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99.9 °C</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10 min</w:t>
            </w:r>
          </w:p>
        </w:tc>
      </w:tr>
      <w:tr w:rsidR="00560904" w:rsidRPr="00694227" w:rsidTr="00DF7172">
        <w:trPr>
          <w:trHeight w:val="293"/>
        </w:trPr>
        <w:tc>
          <w:tcPr>
            <w:tcW w:w="1368" w:type="dxa"/>
            <w:vMerge/>
            <w:shd w:val="clear" w:color="auto" w:fill="auto"/>
          </w:tcPr>
          <w:p w:rsidR="00560904" w:rsidRPr="00A415B7" w:rsidRDefault="00560904" w:rsidP="00A415B7">
            <w:pPr>
              <w:pStyle w:val="ListParagraph"/>
              <w:ind w:left="0"/>
              <w:contextualSpacing w:val="0"/>
              <w:jc w:val="both"/>
              <w:rPr>
                <w:rFonts w:ascii="Calibri" w:hAnsi="Calibri" w:cs="Calibri"/>
              </w:rPr>
            </w:pPr>
          </w:p>
        </w:tc>
        <w:tc>
          <w:tcPr>
            <w:tcW w:w="99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4  °C</w:t>
            </w:r>
          </w:p>
        </w:tc>
        <w:tc>
          <w:tcPr>
            <w:tcW w:w="1170" w:type="dxa"/>
            <w:shd w:val="clear" w:color="auto" w:fill="auto"/>
          </w:tcPr>
          <w:p w:rsidR="00560904" w:rsidRPr="00A415B7" w:rsidRDefault="00560904" w:rsidP="00A415B7">
            <w:pPr>
              <w:pStyle w:val="ListParagraph"/>
              <w:ind w:left="0"/>
              <w:contextualSpacing w:val="0"/>
              <w:jc w:val="both"/>
              <w:rPr>
                <w:rFonts w:ascii="Calibri" w:hAnsi="Calibri" w:cs="Calibri"/>
              </w:rPr>
            </w:pPr>
            <w:r w:rsidRPr="00A415B7">
              <w:rPr>
                <w:rFonts w:ascii="Calibri" w:hAnsi="Calibri" w:cs="Calibri"/>
              </w:rPr>
              <w:t>∞</w:t>
            </w:r>
          </w:p>
        </w:tc>
      </w:tr>
    </w:tbl>
    <w:p w:rsidR="00560904" w:rsidRPr="00694227" w:rsidRDefault="00560904" w:rsidP="00560904">
      <w:pPr>
        <w:pStyle w:val="ListParagraph"/>
        <w:ind w:left="1440"/>
        <w:contextualSpacing w:val="0"/>
        <w:jc w:val="both"/>
        <w:rPr>
          <w:rFonts w:ascii="Calibri" w:hAnsi="Calibri" w:cs="Calibri"/>
        </w:rPr>
      </w:pPr>
    </w:p>
    <w:p w:rsidR="00560904" w:rsidRDefault="00560904" w:rsidP="00560904">
      <w:pPr>
        <w:numPr>
          <w:ilvl w:val="1"/>
          <w:numId w:val="12"/>
        </w:numPr>
        <w:spacing w:before="240"/>
        <w:jc w:val="both"/>
        <w:outlineLvl w:val="0"/>
        <w:rPr>
          <w:rFonts w:ascii="Arial" w:hAnsi="Arial" w:cs="Arial"/>
          <w:sz w:val="22"/>
          <w:szCs w:val="24"/>
        </w:rPr>
      </w:pPr>
      <w:r w:rsidRPr="00560904">
        <w:rPr>
          <w:rFonts w:ascii="Arial" w:hAnsi="Arial" w:cs="Arial"/>
          <w:sz w:val="22"/>
          <w:szCs w:val="24"/>
        </w:rPr>
        <w:t>After the preamp</w:t>
      </w:r>
      <w:r w:rsidR="00C71226">
        <w:rPr>
          <w:rFonts w:ascii="Arial" w:hAnsi="Arial" w:cs="Arial"/>
          <w:sz w:val="22"/>
          <w:szCs w:val="24"/>
        </w:rPr>
        <w:t>lification</w:t>
      </w:r>
      <w:r w:rsidRPr="00560904">
        <w:rPr>
          <w:rFonts w:ascii="Arial" w:hAnsi="Arial" w:cs="Arial"/>
          <w:sz w:val="22"/>
          <w:szCs w:val="24"/>
        </w:rPr>
        <w:t xml:space="preserve"> reaction is finished, briefly </w:t>
      </w:r>
      <w:r w:rsidRPr="00D90341">
        <w:rPr>
          <w:rFonts w:ascii="Arial" w:hAnsi="Arial" w:cs="Arial"/>
          <w:sz w:val="22"/>
          <w:szCs w:val="24"/>
        </w:rPr>
        <w:t xml:space="preserve">centrifuge the </w:t>
      </w:r>
      <w:r w:rsidR="005F254B" w:rsidRPr="00D90341">
        <w:rPr>
          <w:rFonts w:ascii="Arial" w:hAnsi="Arial" w:cs="Arial"/>
          <w:sz w:val="22"/>
          <w:szCs w:val="24"/>
        </w:rPr>
        <w:t xml:space="preserve">tubes </w:t>
      </w:r>
      <w:r w:rsidRPr="00D90341">
        <w:rPr>
          <w:rFonts w:ascii="Arial" w:hAnsi="Arial" w:cs="Arial"/>
          <w:sz w:val="22"/>
          <w:szCs w:val="24"/>
        </w:rPr>
        <w:t xml:space="preserve">and then add 75 µl </w:t>
      </w:r>
      <w:r w:rsidR="00C71226" w:rsidRPr="00D90341">
        <w:rPr>
          <w:rFonts w:ascii="Arial" w:hAnsi="Arial" w:cs="Arial"/>
          <w:sz w:val="22"/>
          <w:szCs w:val="24"/>
        </w:rPr>
        <w:t xml:space="preserve">of </w:t>
      </w:r>
      <w:r w:rsidRPr="00D90341">
        <w:rPr>
          <w:rFonts w:ascii="Arial" w:hAnsi="Arial" w:cs="Arial"/>
          <w:sz w:val="22"/>
          <w:szCs w:val="24"/>
        </w:rPr>
        <w:t>0.1</w:t>
      </w:r>
      <w:r w:rsidR="00C71226" w:rsidRPr="00D90341">
        <w:rPr>
          <w:rFonts w:ascii="Arial" w:hAnsi="Arial" w:cs="Arial"/>
          <w:sz w:val="22"/>
          <w:szCs w:val="24"/>
        </w:rPr>
        <w:t xml:space="preserve"> </w:t>
      </w:r>
      <w:r w:rsidRPr="00D90341">
        <w:rPr>
          <w:rFonts w:ascii="Arial" w:hAnsi="Arial" w:cs="Arial"/>
          <w:sz w:val="22"/>
          <w:szCs w:val="24"/>
        </w:rPr>
        <w:t xml:space="preserve">X </w:t>
      </w:r>
      <w:r w:rsidR="00C71226" w:rsidRPr="00D90341">
        <w:rPr>
          <w:rFonts w:ascii="Arial" w:hAnsi="Arial" w:cs="Arial"/>
          <w:sz w:val="22"/>
          <w:szCs w:val="24"/>
        </w:rPr>
        <w:t>Tris EDTA,</w:t>
      </w:r>
      <w:r w:rsidRPr="00D90341">
        <w:rPr>
          <w:rFonts w:ascii="Arial" w:hAnsi="Arial" w:cs="Arial"/>
          <w:sz w:val="22"/>
          <w:szCs w:val="24"/>
        </w:rPr>
        <w:t xml:space="preserve"> pH 8.0</w:t>
      </w:r>
      <w:r w:rsidR="00C71226" w:rsidRPr="00D90341">
        <w:rPr>
          <w:rFonts w:ascii="Arial" w:hAnsi="Arial" w:cs="Arial"/>
          <w:sz w:val="22"/>
          <w:szCs w:val="24"/>
        </w:rPr>
        <w:t>,</w:t>
      </w:r>
      <w:r w:rsidRPr="00D90341">
        <w:rPr>
          <w:rFonts w:ascii="Arial" w:hAnsi="Arial" w:cs="Arial"/>
          <w:sz w:val="22"/>
          <w:szCs w:val="24"/>
        </w:rPr>
        <w:t xml:space="preserve"> to each tube.</w:t>
      </w:r>
    </w:p>
    <w:p w:rsidR="00784C02" w:rsidRDefault="00784C02" w:rsidP="00784C02">
      <w:pPr>
        <w:numPr>
          <w:ilvl w:val="2"/>
          <w:numId w:val="12"/>
        </w:numPr>
        <w:spacing w:before="240"/>
        <w:jc w:val="both"/>
        <w:outlineLvl w:val="0"/>
        <w:rPr>
          <w:rFonts w:ascii="Arial" w:hAnsi="Arial" w:cs="Arial"/>
          <w:sz w:val="22"/>
          <w:szCs w:val="24"/>
        </w:rPr>
      </w:pPr>
      <w:r>
        <w:rPr>
          <w:rFonts w:ascii="Arial" w:hAnsi="Arial" w:cs="Arial"/>
          <w:sz w:val="22"/>
          <w:szCs w:val="24"/>
        </w:rPr>
        <w:t>MED: Talent removes the sample from the PCR machine and briefly centrifuges it.</w:t>
      </w:r>
    </w:p>
    <w:p w:rsidR="00784C02" w:rsidRPr="00D90341" w:rsidRDefault="00784C02" w:rsidP="00784C02">
      <w:pPr>
        <w:numPr>
          <w:ilvl w:val="2"/>
          <w:numId w:val="12"/>
        </w:numPr>
        <w:jc w:val="both"/>
        <w:outlineLvl w:val="0"/>
        <w:rPr>
          <w:rFonts w:ascii="Arial" w:hAnsi="Arial" w:cs="Arial"/>
          <w:sz w:val="22"/>
          <w:szCs w:val="24"/>
        </w:rPr>
      </w:pPr>
      <w:r>
        <w:rPr>
          <w:rFonts w:ascii="Arial" w:hAnsi="Arial" w:cs="Arial"/>
          <w:sz w:val="22"/>
          <w:szCs w:val="24"/>
        </w:rPr>
        <w:t>CU: Talent</w:t>
      </w:r>
      <w:r w:rsidR="00A356D5">
        <w:rPr>
          <w:rFonts w:ascii="Arial" w:hAnsi="Arial" w:cs="Arial"/>
          <w:sz w:val="22"/>
          <w:szCs w:val="24"/>
        </w:rPr>
        <w:t xml:space="preserve"> removes the lids and</w:t>
      </w:r>
      <w:r>
        <w:rPr>
          <w:rFonts w:ascii="Arial" w:hAnsi="Arial" w:cs="Arial"/>
          <w:sz w:val="22"/>
          <w:szCs w:val="24"/>
        </w:rPr>
        <w:t xml:space="preserve"> adds Tris to each tube.</w:t>
      </w:r>
    </w:p>
    <w:p w:rsidR="00560904" w:rsidRDefault="005F1442" w:rsidP="00560904">
      <w:pPr>
        <w:numPr>
          <w:ilvl w:val="1"/>
          <w:numId w:val="12"/>
        </w:numPr>
        <w:spacing w:before="240"/>
        <w:jc w:val="both"/>
        <w:outlineLvl w:val="0"/>
        <w:rPr>
          <w:rFonts w:ascii="Arial" w:hAnsi="Arial" w:cs="Arial"/>
          <w:sz w:val="22"/>
          <w:szCs w:val="24"/>
        </w:rPr>
      </w:pPr>
      <w:r>
        <w:rPr>
          <w:rFonts w:ascii="Arial" w:hAnsi="Arial" w:cs="Arial"/>
          <w:sz w:val="22"/>
          <w:szCs w:val="24"/>
        </w:rPr>
        <w:t>Next,</w:t>
      </w:r>
      <w:r w:rsidR="00C71226">
        <w:rPr>
          <w:rFonts w:ascii="Arial" w:hAnsi="Arial" w:cs="Arial"/>
          <w:sz w:val="22"/>
          <w:szCs w:val="24"/>
        </w:rPr>
        <w:t xml:space="preserve"> mix the</w:t>
      </w:r>
      <w:r w:rsidR="00A356D5">
        <w:rPr>
          <w:rFonts w:ascii="Arial" w:hAnsi="Arial" w:cs="Arial"/>
          <w:sz w:val="22"/>
          <w:szCs w:val="24"/>
        </w:rPr>
        <w:t xml:space="preserve"> tubes</w:t>
      </w:r>
      <w:r w:rsidR="00D16715">
        <w:rPr>
          <w:rFonts w:ascii="Arial" w:hAnsi="Arial" w:cs="Arial"/>
          <w:sz w:val="22"/>
          <w:szCs w:val="24"/>
        </w:rPr>
        <w:t xml:space="preserve"> briefly</w:t>
      </w:r>
      <w:r w:rsidR="00C71226">
        <w:rPr>
          <w:rFonts w:ascii="Arial" w:hAnsi="Arial" w:cs="Arial"/>
          <w:sz w:val="22"/>
          <w:szCs w:val="24"/>
        </w:rPr>
        <w:t xml:space="preserve"> and spin them down.</w:t>
      </w:r>
      <w:r w:rsidR="00560904" w:rsidRPr="00560904">
        <w:rPr>
          <w:rFonts w:ascii="Arial" w:hAnsi="Arial" w:cs="Arial"/>
          <w:sz w:val="22"/>
          <w:szCs w:val="24"/>
        </w:rPr>
        <w:t xml:space="preserve">  </w:t>
      </w:r>
      <w:r w:rsidR="00335F65">
        <w:rPr>
          <w:rFonts w:ascii="Arial" w:hAnsi="Arial" w:cs="Arial"/>
          <w:sz w:val="22"/>
          <w:szCs w:val="24"/>
        </w:rPr>
        <w:t>C</w:t>
      </w:r>
      <w:r w:rsidR="00335F65" w:rsidRPr="00560904">
        <w:rPr>
          <w:rFonts w:ascii="Arial" w:hAnsi="Arial" w:cs="Arial"/>
          <w:sz w:val="22"/>
          <w:szCs w:val="24"/>
        </w:rPr>
        <w:t xml:space="preserve">ontinue on to load the </w:t>
      </w:r>
      <w:r w:rsidR="00B5541E">
        <w:rPr>
          <w:rFonts w:ascii="Arial" w:hAnsi="Arial" w:cs="Arial"/>
          <w:sz w:val="22"/>
          <w:szCs w:val="24"/>
        </w:rPr>
        <w:t>TaqMan® MicroRNA Array</w:t>
      </w:r>
      <w:r w:rsidR="00335F65" w:rsidRPr="00560904">
        <w:rPr>
          <w:rFonts w:ascii="Arial" w:hAnsi="Arial" w:cs="Arial"/>
          <w:sz w:val="22"/>
          <w:szCs w:val="24"/>
        </w:rPr>
        <w:t xml:space="preserve"> </w:t>
      </w:r>
      <w:r w:rsidR="00335F65">
        <w:rPr>
          <w:rFonts w:ascii="Arial" w:hAnsi="Arial" w:cs="Arial"/>
          <w:sz w:val="22"/>
          <w:szCs w:val="24"/>
        </w:rPr>
        <w:t>or s</w:t>
      </w:r>
      <w:r w:rsidR="00560904" w:rsidRPr="00560904">
        <w:rPr>
          <w:rFonts w:ascii="Arial" w:hAnsi="Arial" w:cs="Arial"/>
          <w:sz w:val="22"/>
          <w:szCs w:val="24"/>
        </w:rPr>
        <w:t xml:space="preserve">tore the diluted product for </w:t>
      </w:r>
      <w:r w:rsidR="00D16715">
        <w:rPr>
          <w:rFonts w:ascii="Arial" w:hAnsi="Arial" w:cs="Arial"/>
          <w:sz w:val="22"/>
          <w:szCs w:val="24"/>
        </w:rPr>
        <w:t xml:space="preserve">up to </w:t>
      </w:r>
      <w:r w:rsidR="00335F65">
        <w:rPr>
          <w:rFonts w:ascii="Arial" w:hAnsi="Arial" w:cs="Arial"/>
          <w:sz w:val="22"/>
          <w:szCs w:val="24"/>
        </w:rPr>
        <w:t>one week at -20 °C</w:t>
      </w:r>
      <w:r w:rsidR="00560904" w:rsidRPr="00560904">
        <w:rPr>
          <w:rFonts w:ascii="Arial" w:hAnsi="Arial" w:cs="Arial"/>
          <w:sz w:val="22"/>
          <w:szCs w:val="24"/>
        </w:rPr>
        <w:t>.</w:t>
      </w:r>
    </w:p>
    <w:p w:rsidR="00A356D5" w:rsidRDefault="00A356D5" w:rsidP="00A356D5">
      <w:pPr>
        <w:numPr>
          <w:ilvl w:val="2"/>
          <w:numId w:val="12"/>
        </w:numPr>
        <w:spacing w:before="240"/>
        <w:jc w:val="both"/>
        <w:outlineLvl w:val="0"/>
        <w:rPr>
          <w:rFonts w:ascii="Arial" w:hAnsi="Arial" w:cs="Arial"/>
          <w:sz w:val="22"/>
          <w:szCs w:val="24"/>
        </w:rPr>
      </w:pPr>
      <w:r>
        <w:rPr>
          <w:rFonts w:ascii="Arial" w:hAnsi="Arial" w:cs="Arial"/>
          <w:sz w:val="22"/>
          <w:szCs w:val="24"/>
        </w:rPr>
        <w:t>MED: Talent mixes the tubes and spins them down</w:t>
      </w:r>
      <w:r w:rsidR="005F1442">
        <w:rPr>
          <w:rFonts w:ascii="Arial" w:hAnsi="Arial" w:cs="Arial"/>
          <w:sz w:val="22"/>
          <w:szCs w:val="24"/>
        </w:rPr>
        <w:t>.</w:t>
      </w:r>
    </w:p>
    <w:p w:rsidR="00A356D5" w:rsidRPr="00A356D5" w:rsidRDefault="00A356D5" w:rsidP="00CA413D">
      <w:pPr>
        <w:numPr>
          <w:ilvl w:val="2"/>
          <w:numId w:val="12"/>
        </w:numPr>
        <w:jc w:val="both"/>
        <w:outlineLvl w:val="0"/>
        <w:rPr>
          <w:rFonts w:ascii="Arial" w:hAnsi="Arial" w:cs="Arial"/>
          <w:sz w:val="22"/>
          <w:szCs w:val="24"/>
        </w:rPr>
      </w:pPr>
      <w:r>
        <w:rPr>
          <w:rFonts w:ascii="Arial" w:hAnsi="Arial" w:cs="Arial"/>
          <w:sz w:val="22"/>
          <w:szCs w:val="24"/>
        </w:rPr>
        <w:t>MED: Talent takes out the MicroRNA Array and sets it on the bench next to the sample.</w:t>
      </w:r>
      <w:r w:rsidR="003120DF" w:rsidRPr="003120DF">
        <w:rPr>
          <w:rFonts w:ascii="Arial" w:hAnsi="Arial" w:cs="Arial"/>
          <w:sz w:val="22"/>
          <w:szCs w:val="24"/>
          <w:highlight w:val="magenta"/>
        </w:rPr>
        <w:t xml:space="preserve"> </w:t>
      </w:r>
      <w:r w:rsidR="003120DF" w:rsidRPr="003120DF">
        <w:rPr>
          <w:rFonts w:ascii="Arial" w:hAnsi="Arial" w:cs="Arial"/>
          <w:sz w:val="22"/>
          <w:szCs w:val="24"/>
        </w:rPr>
        <w:t>Talent displays the Array cards A and B for the camera.</w:t>
      </w:r>
    </w:p>
    <w:p w:rsidR="00B5541E" w:rsidRDefault="00B5541E" w:rsidP="00B5541E">
      <w:pPr>
        <w:numPr>
          <w:ilvl w:val="1"/>
          <w:numId w:val="12"/>
        </w:numPr>
        <w:spacing w:before="240"/>
        <w:jc w:val="both"/>
        <w:outlineLvl w:val="0"/>
        <w:rPr>
          <w:rFonts w:ascii="Arial" w:hAnsi="Arial" w:cs="Arial"/>
          <w:sz w:val="22"/>
          <w:szCs w:val="24"/>
        </w:rPr>
      </w:pPr>
      <w:r>
        <w:rPr>
          <w:rFonts w:ascii="Arial" w:hAnsi="Arial" w:cs="Arial"/>
          <w:sz w:val="22"/>
          <w:szCs w:val="24"/>
        </w:rPr>
        <w:t>To prepare the samples for the Taqman MicroRNA Array, c</w:t>
      </w:r>
      <w:r w:rsidR="00560904" w:rsidRPr="00560904">
        <w:rPr>
          <w:rFonts w:ascii="Arial" w:hAnsi="Arial" w:cs="Arial"/>
          <w:sz w:val="22"/>
          <w:szCs w:val="24"/>
        </w:rPr>
        <w:t xml:space="preserve">ombine </w:t>
      </w:r>
      <w:r w:rsidRPr="00B5541E">
        <w:rPr>
          <w:rFonts w:ascii="Arial" w:hAnsi="Arial" w:cs="Arial"/>
          <w:sz w:val="22"/>
          <w:szCs w:val="24"/>
        </w:rPr>
        <w:t>450 µl</w:t>
      </w:r>
      <w:r w:rsidRPr="00560904">
        <w:rPr>
          <w:rFonts w:ascii="Arial" w:hAnsi="Arial" w:cs="Arial"/>
          <w:sz w:val="22"/>
          <w:szCs w:val="24"/>
        </w:rPr>
        <w:t xml:space="preserve"> </w:t>
      </w:r>
      <w:r>
        <w:rPr>
          <w:rFonts w:ascii="Arial" w:hAnsi="Arial" w:cs="Arial"/>
          <w:sz w:val="22"/>
          <w:szCs w:val="24"/>
        </w:rPr>
        <w:t xml:space="preserve">of the </w:t>
      </w:r>
      <w:r w:rsidRPr="00B5541E">
        <w:rPr>
          <w:rFonts w:ascii="Arial" w:hAnsi="Arial" w:cs="Arial"/>
          <w:sz w:val="22"/>
          <w:szCs w:val="24"/>
        </w:rPr>
        <w:t>Taqman Universal PCR Master Mix, 9 µl</w:t>
      </w:r>
      <w:r>
        <w:rPr>
          <w:rFonts w:ascii="Arial" w:hAnsi="Arial" w:cs="Arial"/>
          <w:sz w:val="22"/>
          <w:szCs w:val="24"/>
        </w:rPr>
        <w:t xml:space="preserve"> of the </w:t>
      </w:r>
      <w:r w:rsidRPr="00B5541E">
        <w:rPr>
          <w:rFonts w:ascii="Arial" w:hAnsi="Arial" w:cs="Arial"/>
          <w:sz w:val="22"/>
          <w:szCs w:val="24"/>
        </w:rPr>
        <w:t xml:space="preserve">diluted preamplification product, and 441 µl of nuclease-free </w:t>
      </w:r>
      <w:r w:rsidR="00A356D5">
        <w:rPr>
          <w:rFonts w:ascii="Arial" w:hAnsi="Arial" w:cs="Arial"/>
          <w:sz w:val="22"/>
          <w:szCs w:val="24"/>
        </w:rPr>
        <w:t xml:space="preserve">water </w:t>
      </w:r>
      <w:r w:rsidRPr="00B5541E">
        <w:rPr>
          <w:rFonts w:ascii="Arial" w:hAnsi="Arial" w:cs="Arial"/>
          <w:sz w:val="22"/>
          <w:szCs w:val="24"/>
        </w:rPr>
        <w:t>to a</w:t>
      </w:r>
      <w:r>
        <w:rPr>
          <w:rFonts w:ascii="Arial" w:hAnsi="Arial" w:cs="Arial"/>
          <w:sz w:val="22"/>
          <w:szCs w:val="24"/>
        </w:rPr>
        <w:t>n</w:t>
      </w:r>
      <w:r w:rsidR="00560904" w:rsidRPr="00560904">
        <w:rPr>
          <w:rFonts w:ascii="Arial" w:hAnsi="Arial" w:cs="Arial"/>
          <w:sz w:val="22"/>
          <w:szCs w:val="24"/>
        </w:rPr>
        <w:t xml:space="preserve"> RNase-free 1.5 ml tube on ice.</w:t>
      </w:r>
    </w:p>
    <w:p w:rsidR="00A356D5" w:rsidRDefault="00A356D5" w:rsidP="00A356D5">
      <w:pPr>
        <w:numPr>
          <w:ilvl w:val="2"/>
          <w:numId w:val="12"/>
        </w:numPr>
        <w:spacing w:before="240"/>
        <w:jc w:val="both"/>
        <w:outlineLvl w:val="0"/>
        <w:rPr>
          <w:rFonts w:ascii="Arial" w:hAnsi="Arial" w:cs="Arial"/>
          <w:sz w:val="22"/>
          <w:szCs w:val="24"/>
        </w:rPr>
      </w:pPr>
      <w:r>
        <w:rPr>
          <w:rFonts w:ascii="Arial" w:hAnsi="Arial" w:cs="Arial"/>
          <w:sz w:val="22"/>
          <w:szCs w:val="24"/>
        </w:rPr>
        <w:t xml:space="preserve">CU: Talent combines the </w:t>
      </w:r>
      <w:r w:rsidR="00CA413D">
        <w:rPr>
          <w:rFonts w:ascii="Arial" w:hAnsi="Arial" w:cs="Arial"/>
          <w:sz w:val="22"/>
          <w:szCs w:val="24"/>
        </w:rPr>
        <w:t>mix components in a 1.5 mL tube on ice.</w:t>
      </w:r>
    </w:p>
    <w:p w:rsidR="00560904" w:rsidRDefault="005F1442" w:rsidP="00B5541E">
      <w:pPr>
        <w:numPr>
          <w:ilvl w:val="1"/>
          <w:numId w:val="12"/>
        </w:numPr>
        <w:spacing w:before="240"/>
        <w:jc w:val="both"/>
        <w:outlineLvl w:val="0"/>
        <w:rPr>
          <w:rFonts w:ascii="Arial" w:hAnsi="Arial" w:cs="Arial"/>
          <w:sz w:val="22"/>
          <w:szCs w:val="24"/>
        </w:rPr>
      </w:pPr>
      <w:r>
        <w:rPr>
          <w:rFonts w:ascii="Arial" w:hAnsi="Arial" w:cs="Arial"/>
          <w:sz w:val="22"/>
          <w:szCs w:val="24"/>
        </w:rPr>
        <w:t>Then, m</w:t>
      </w:r>
      <w:r w:rsidR="00B5541E">
        <w:rPr>
          <w:rFonts w:ascii="Arial" w:hAnsi="Arial" w:cs="Arial"/>
          <w:sz w:val="22"/>
          <w:szCs w:val="24"/>
        </w:rPr>
        <w:t>ix the tube by inver</w:t>
      </w:r>
      <w:r>
        <w:rPr>
          <w:rFonts w:ascii="Arial" w:hAnsi="Arial" w:cs="Arial"/>
          <w:sz w:val="22"/>
          <w:szCs w:val="24"/>
        </w:rPr>
        <w:t>ting it</w:t>
      </w:r>
      <w:r w:rsidR="00B5541E">
        <w:rPr>
          <w:rFonts w:ascii="Arial" w:hAnsi="Arial" w:cs="Arial"/>
          <w:sz w:val="22"/>
          <w:szCs w:val="24"/>
        </w:rPr>
        <w:t xml:space="preserve"> 6 times and </w:t>
      </w:r>
      <w:r w:rsidR="00560904" w:rsidRPr="00B5541E">
        <w:rPr>
          <w:rFonts w:ascii="Arial" w:hAnsi="Arial" w:cs="Arial"/>
          <w:sz w:val="22"/>
          <w:szCs w:val="24"/>
        </w:rPr>
        <w:t xml:space="preserve">centrifuge </w:t>
      </w:r>
      <w:r w:rsidR="00B5541E">
        <w:rPr>
          <w:rFonts w:ascii="Arial" w:hAnsi="Arial" w:cs="Arial"/>
          <w:sz w:val="22"/>
          <w:szCs w:val="24"/>
        </w:rPr>
        <w:t xml:space="preserve">the sample </w:t>
      </w:r>
      <w:r w:rsidR="00560904" w:rsidRPr="00B5541E">
        <w:rPr>
          <w:rFonts w:ascii="Arial" w:hAnsi="Arial" w:cs="Arial"/>
          <w:sz w:val="22"/>
          <w:szCs w:val="24"/>
        </w:rPr>
        <w:t>briefly.  Dispense 100 µ</w:t>
      </w:r>
      <w:r w:rsidR="00B5541E">
        <w:rPr>
          <w:rFonts w:ascii="Arial" w:hAnsi="Arial" w:cs="Arial"/>
          <w:sz w:val="22"/>
          <w:szCs w:val="24"/>
        </w:rPr>
        <w:t>l of the</w:t>
      </w:r>
      <w:r w:rsidR="00560904" w:rsidRPr="00B5541E">
        <w:rPr>
          <w:rFonts w:ascii="Arial" w:hAnsi="Arial" w:cs="Arial"/>
          <w:sz w:val="22"/>
          <w:szCs w:val="24"/>
        </w:rPr>
        <w:t xml:space="preserve"> PCR reaction mix into each port of the Taqman MicroRNA Array card.</w:t>
      </w:r>
    </w:p>
    <w:p w:rsidR="00CA413D" w:rsidRDefault="00CA413D" w:rsidP="00CA413D">
      <w:pPr>
        <w:numPr>
          <w:ilvl w:val="2"/>
          <w:numId w:val="12"/>
        </w:numPr>
        <w:spacing w:before="240"/>
        <w:jc w:val="both"/>
        <w:outlineLvl w:val="0"/>
        <w:rPr>
          <w:rFonts w:ascii="Arial" w:hAnsi="Arial" w:cs="Arial"/>
          <w:sz w:val="22"/>
          <w:szCs w:val="24"/>
        </w:rPr>
      </w:pPr>
      <w:r>
        <w:rPr>
          <w:rFonts w:ascii="Arial" w:hAnsi="Arial" w:cs="Arial"/>
          <w:sz w:val="22"/>
          <w:szCs w:val="24"/>
        </w:rPr>
        <w:t>MED: Talent inverts the tube several times, then places the tube into the centrifuge and closes the lid.</w:t>
      </w:r>
    </w:p>
    <w:p w:rsidR="00CA413D" w:rsidRPr="00B5541E" w:rsidRDefault="00CA413D" w:rsidP="00CA413D">
      <w:pPr>
        <w:numPr>
          <w:ilvl w:val="2"/>
          <w:numId w:val="12"/>
        </w:numPr>
        <w:jc w:val="both"/>
        <w:outlineLvl w:val="0"/>
        <w:rPr>
          <w:rFonts w:ascii="Arial" w:hAnsi="Arial" w:cs="Arial"/>
          <w:sz w:val="22"/>
          <w:szCs w:val="24"/>
        </w:rPr>
      </w:pPr>
      <w:r>
        <w:rPr>
          <w:rFonts w:ascii="Arial" w:hAnsi="Arial" w:cs="Arial"/>
          <w:sz w:val="22"/>
          <w:szCs w:val="24"/>
        </w:rPr>
        <w:t>CU: talent dispenses the reaction mix onto the array card.</w:t>
      </w:r>
    </w:p>
    <w:p w:rsidR="00B5541E" w:rsidRDefault="005F1442" w:rsidP="00560904">
      <w:pPr>
        <w:numPr>
          <w:ilvl w:val="1"/>
          <w:numId w:val="12"/>
        </w:numPr>
        <w:spacing w:before="240"/>
        <w:jc w:val="both"/>
        <w:outlineLvl w:val="0"/>
        <w:rPr>
          <w:rFonts w:ascii="Arial" w:hAnsi="Arial" w:cs="Arial"/>
          <w:sz w:val="22"/>
          <w:szCs w:val="24"/>
        </w:rPr>
      </w:pPr>
      <w:r w:rsidRPr="002354F1">
        <w:rPr>
          <w:rFonts w:ascii="Arial" w:hAnsi="Arial" w:cs="Arial"/>
          <w:sz w:val="22"/>
          <w:szCs w:val="24"/>
        </w:rPr>
        <w:t>Next</w:t>
      </w:r>
      <w:r w:rsidR="00CA413D" w:rsidRPr="002354F1">
        <w:rPr>
          <w:rFonts w:ascii="Arial" w:hAnsi="Arial" w:cs="Arial"/>
          <w:sz w:val="22"/>
          <w:szCs w:val="24"/>
        </w:rPr>
        <w:t>, c</w:t>
      </w:r>
      <w:r w:rsidR="00B5541E" w:rsidRPr="002354F1">
        <w:rPr>
          <w:rFonts w:ascii="Arial" w:hAnsi="Arial" w:cs="Arial"/>
          <w:sz w:val="22"/>
          <w:szCs w:val="24"/>
        </w:rPr>
        <w:t>entrifuge</w:t>
      </w:r>
      <w:r w:rsidR="00CA413D" w:rsidRPr="002354F1">
        <w:rPr>
          <w:rFonts w:ascii="Arial" w:hAnsi="Arial" w:cs="Arial"/>
          <w:sz w:val="22"/>
          <w:szCs w:val="24"/>
        </w:rPr>
        <w:t xml:space="preserve"> </w:t>
      </w:r>
      <w:r w:rsidR="002354F1" w:rsidRPr="002354F1">
        <w:rPr>
          <w:rFonts w:ascii="Arial" w:hAnsi="Arial" w:cs="Arial"/>
          <w:sz w:val="22"/>
          <w:szCs w:val="24"/>
        </w:rPr>
        <w:t>the card twice</w:t>
      </w:r>
      <w:r w:rsidR="00560904" w:rsidRPr="002354F1">
        <w:rPr>
          <w:rFonts w:ascii="Arial" w:hAnsi="Arial" w:cs="Arial"/>
          <w:sz w:val="22"/>
          <w:szCs w:val="24"/>
        </w:rPr>
        <w:t xml:space="preserve"> </w:t>
      </w:r>
      <w:r w:rsidR="00B5541E" w:rsidRPr="002354F1">
        <w:rPr>
          <w:rFonts w:ascii="Arial" w:hAnsi="Arial" w:cs="Arial"/>
          <w:sz w:val="22"/>
          <w:szCs w:val="24"/>
        </w:rPr>
        <w:t>at</w:t>
      </w:r>
      <w:r w:rsidR="00560904" w:rsidRPr="002354F1">
        <w:rPr>
          <w:rFonts w:ascii="Arial" w:hAnsi="Arial" w:cs="Arial"/>
          <w:sz w:val="22"/>
          <w:szCs w:val="24"/>
        </w:rPr>
        <w:t xml:space="preserve"> 1000 x g for 1 min</w:t>
      </w:r>
      <w:r w:rsidR="002354F1" w:rsidRPr="002354F1">
        <w:rPr>
          <w:rFonts w:ascii="Arial" w:hAnsi="Arial" w:cs="Arial"/>
          <w:sz w:val="22"/>
          <w:szCs w:val="24"/>
        </w:rPr>
        <w:t>, and then seal the card</w:t>
      </w:r>
      <w:r w:rsidR="00B5541E" w:rsidRPr="002354F1">
        <w:rPr>
          <w:rFonts w:ascii="Arial" w:hAnsi="Arial" w:cs="Arial"/>
          <w:sz w:val="22"/>
          <w:szCs w:val="24"/>
        </w:rPr>
        <w:t>.</w:t>
      </w:r>
      <w:r w:rsidR="00560904" w:rsidRPr="00560904">
        <w:rPr>
          <w:rFonts w:ascii="Arial" w:hAnsi="Arial" w:cs="Arial"/>
          <w:sz w:val="22"/>
          <w:szCs w:val="24"/>
        </w:rPr>
        <w:t xml:space="preserve">  </w:t>
      </w:r>
      <w:r w:rsidR="002354F1">
        <w:rPr>
          <w:rFonts w:ascii="Arial" w:hAnsi="Arial" w:cs="Arial"/>
          <w:sz w:val="22"/>
          <w:szCs w:val="24"/>
        </w:rPr>
        <w:t>Next</w:t>
      </w:r>
      <w:r w:rsidR="00B5541E">
        <w:rPr>
          <w:rFonts w:ascii="Arial" w:hAnsi="Arial" w:cs="Arial"/>
          <w:sz w:val="22"/>
          <w:szCs w:val="24"/>
        </w:rPr>
        <w:t>, load the array into the thermocycler.</w:t>
      </w:r>
    </w:p>
    <w:p w:rsidR="00CA413D" w:rsidRDefault="00CA413D" w:rsidP="00CA413D">
      <w:pPr>
        <w:numPr>
          <w:ilvl w:val="2"/>
          <w:numId w:val="12"/>
        </w:numPr>
        <w:spacing w:before="240"/>
        <w:jc w:val="both"/>
        <w:outlineLvl w:val="0"/>
        <w:rPr>
          <w:rFonts w:ascii="Arial" w:hAnsi="Arial" w:cs="Arial"/>
          <w:sz w:val="22"/>
          <w:szCs w:val="24"/>
        </w:rPr>
      </w:pPr>
      <w:r>
        <w:rPr>
          <w:rFonts w:ascii="Arial" w:hAnsi="Arial" w:cs="Arial"/>
          <w:sz w:val="22"/>
          <w:szCs w:val="24"/>
        </w:rPr>
        <w:t>MED</w:t>
      </w:r>
      <w:r w:rsidRPr="002354F1">
        <w:rPr>
          <w:rFonts w:ascii="Arial" w:hAnsi="Arial" w:cs="Arial"/>
          <w:sz w:val="22"/>
          <w:szCs w:val="24"/>
        </w:rPr>
        <w:t xml:space="preserve">: Talent </w:t>
      </w:r>
      <w:r w:rsidR="002354F1" w:rsidRPr="002354F1">
        <w:rPr>
          <w:rFonts w:ascii="Arial" w:hAnsi="Arial" w:cs="Arial"/>
          <w:sz w:val="22"/>
          <w:szCs w:val="24"/>
        </w:rPr>
        <w:t>centrifuges the</w:t>
      </w:r>
      <w:r w:rsidR="002354F1">
        <w:rPr>
          <w:rFonts w:ascii="Arial" w:hAnsi="Arial" w:cs="Arial"/>
          <w:sz w:val="22"/>
          <w:szCs w:val="24"/>
        </w:rPr>
        <w:t xml:space="preserve"> card, </w:t>
      </w:r>
      <w:proofErr w:type="gramStart"/>
      <w:r w:rsidR="002354F1">
        <w:rPr>
          <w:rFonts w:ascii="Arial" w:hAnsi="Arial" w:cs="Arial"/>
          <w:sz w:val="22"/>
          <w:szCs w:val="24"/>
        </w:rPr>
        <w:t>then</w:t>
      </w:r>
      <w:proofErr w:type="gramEnd"/>
      <w:r w:rsidR="002354F1">
        <w:rPr>
          <w:rFonts w:ascii="Arial" w:hAnsi="Arial" w:cs="Arial"/>
          <w:sz w:val="22"/>
          <w:szCs w:val="24"/>
        </w:rPr>
        <w:t xml:space="preserve"> seals it.</w:t>
      </w:r>
    </w:p>
    <w:p w:rsidR="00E60BC4" w:rsidRDefault="00E60BC4" w:rsidP="00E60BC4">
      <w:pPr>
        <w:spacing w:before="240"/>
        <w:ind w:left="720"/>
        <w:jc w:val="both"/>
        <w:outlineLvl w:val="0"/>
        <w:rPr>
          <w:rFonts w:ascii="Arial" w:hAnsi="Arial" w:cs="Arial"/>
          <w:sz w:val="22"/>
          <w:szCs w:val="24"/>
        </w:rPr>
      </w:pPr>
    </w:p>
    <w:p w:rsidR="00CA413D" w:rsidRDefault="00CA413D" w:rsidP="00CA413D">
      <w:pPr>
        <w:numPr>
          <w:ilvl w:val="2"/>
          <w:numId w:val="12"/>
        </w:numPr>
        <w:jc w:val="both"/>
        <w:outlineLvl w:val="0"/>
        <w:rPr>
          <w:rFonts w:ascii="Arial" w:hAnsi="Arial" w:cs="Arial"/>
          <w:sz w:val="22"/>
          <w:szCs w:val="24"/>
        </w:rPr>
      </w:pPr>
      <w:r>
        <w:rPr>
          <w:rFonts w:ascii="Arial" w:hAnsi="Arial" w:cs="Arial"/>
          <w:sz w:val="22"/>
          <w:szCs w:val="24"/>
        </w:rPr>
        <w:t>MED: Talent loads the array into the thermocycler.</w:t>
      </w:r>
    </w:p>
    <w:p w:rsidR="00560904" w:rsidRDefault="00B5541E" w:rsidP="00560904">
      <w:pPr>
        <w:numPr>
          <w:ilvl w:val="1"/>
          <w:numId w:val="12"/>
        </w:numPr>
        <w:spacing w:before="240"/>
        <w:jc w:val="both"/>
        <w:outlineLvl w:val="0"/>
        <w:rPr>
          <w:rFonts w:ascii="Arial" w:hAnsi="Arial" w:cs="Arial"/>
          <w:sz w:val="22"/>
          <w:szCs w:val="24"/>
        </w:rPr>
      </w:pPr>
      <w:r>
        <w:rPr>
          <w:rFonts w:ascii="Arial" w:hAnsi="Arial" w:cs="Arial"/>
          <w:sz w:val="22"/>
          <w:szCs w:val="24"/>
        </w:rPr>
        <w:t xml:space="preserve">Next, run the </w:t>
      </w:r>
      <w:r w:rsidR="005F1442">
        <w:rPr>
          <w:rFonts w:ascii="Arial" w:hAnsi="Arial" w:cs="Arial"/>
          <w:sz w:val="22"/>
          <w:szCs w:val="24"/>
        </w:rPr>
        <w:t xml:space="preserve">samples using the </w:t>
      </w:r>
      <w:r w:rsidR="00137E08">
        <w:rPr>
          <w:rFonts w:ascii="Arial" w:hAnsi="Arial" w:cs="Arial"/>
          <w:sz w:val="22"/>
          <w:szCs w:val="24"/>
        </w:rPr>
        <w:t>default thermal-cycling conditions</w:t>
      </w:r>
      <w:r>
        <w:rPr>
          <w:rFonts w:ascii="Arial" w:hAnsi="Arial" w:cs="Arial"/>
          <w:sz w:val="22"/>
          <w:szCs w:val="24"/>
        </w:rPr>
        <w:t xml:space="preserve"> </w:t>
      </w:r>
      <w:r w:rsidR="00560904" w:rsidRPr="00560904">
        <w:rPr>
          <w:rFonts w:ascii="Arial" w:hAnsi="Arial" w:cs="Arial"/>
          <w:sz w:val="22"/>
          <w:szCs w:val="24"/>
        </w:rPr>
        <w:t xml:space="preserve">provided with the primers in the Applied Biosystems </w:t>
      </w:r>
      <w:r w:rsidR="00137E08">
        <w:rPr>
          <w:rFonts w:ascii="Arial" w:hAnsi="Arial" w:cs="Arial"/>
          <w:sz w:val="22"/>
          <w:szCs w:val="24"/>
        </w:rPr>
        <w:t>manual for the 384 well TaqMan Low Density Array.</w:t>
      </w:r>
    </w:p>
    <w:p w:rsidR="00CA413D" w:rsidRDefault="00CA413D" w:rsidP="00CA413D">
      <w:pPr>
        <w:numPr>
          <w:ilvl w:val="2"/>
          <w:numId w:val="12"/>
        </w:numPr>
        <w:spacing w:before="240"/>
        <w:jc w:val="both"/>
        <w:outlineLvl w:val="0"/>
        <w:rPr>
          <w:rFonts w:ascii="Arial" w:hAnsi="Arial" w:cs="Arial"/>
          <w:sz w:val="22"/>
          <w:szCs w:val="24"/>
        </w:rPr>
      </w:pPr>
      <w:r w:rsidRPr="002354F1">
        <w:rPr>
          <w:rFonts w:ascii="Arial" w:hAnsi="Arial" w:cs="Arial"/>
          <w:sz w:val="22"/>
          <w:szCs w:val="24"/>
        </w:rPr>
        <w:t>MED Over the Shoulder: Tale</w:t>
      </w:r>
      <w:r>
        <w:rPr>
          <w:rFonts w:ascii="Arial" w:hAnsi="Arial" w:cs="Arial"/>
          <w:sz w:val="22"/>
          <w:szCs w:val="24"/>
        </w:rPr>
        <w:t>nt sets up the last few thermocycler conditions and starts the program.</w:t>
      </w:r>
      <w:r w:rsidR="00E60BC4">
        <w:rPr>
          <w:rFonts w:ascii="Arial" w:hAnsi="Arial" w:cs="Arial"/>
          <w:sz w:val="22"/>
          <w:szCs w:val="24"/>
        </w:rPr>
        <w:t xml:space="preserve">  </w:t>
      </w:r>
      <w:r w:rsidR="00E60BC4" w:rsidRPr="00E60BC4">
        <w:rPr>
          <w:rFonts w:ascii="Arial" w:hAnsi="Arial" w:cs="Arial"/>
          <w:sz w:val="22"/>
          <w:szCs w:val="24"/>
          <w:highlight w:val="magenta"/>
        </w:rPr>
        <w:t>This shot was called 3.18.2</w:t>
      </w:r>
    </w:p>
    <w:p w:rsidR="00137E08" w:rsidRPr="002354F1" w:rsidRDefault="00137E08" w:rsidP="00137E08">
      <w:pPr>
        <w:numPr>
          <w:ilvl w:val="0"/>
          <w:numId w:val="12"/>
        </w:numPr>
        <w:spacing w:before="240"/>
        <w:jc w:val="both"/>
        <w:outlineLvl w:val="0"/>
        <w:rPr>
          <w:rFonts w:ascii="Arial" w:hAnsi="Arial" w:cs="Arial"/>
          <w:b/>
          <w:strike/>
          <w:sz w:val="22"/>
          <w:szCs w:val="24"/>
        </w:rPr>
      </w:pPr>
      <w:r w:rsidRPr="002354F1">
        <w:rPr>
          <w:rFonts w:ascii="Arial" w:hAnsi="Arial" w:cs="Arial"/>
          <w:b/>
          <w:strike/>
          <w:sz w:val="22"/>
          <w:szCs w:val="24"/>
        </w:rPr>
        <w:t>mRNA analysis by Taqman</w:t>
      </w:r>
      <w:r w:rsidR="002354F1" w:rsidRPr="004946F1">
        <w:rPr>
          <w:rFonts w:ascii="Arial" w:hAnsi="Arial" w:cs="Arial"/>
          <w:b/>
          <w:sz w:val="22"/>
          <w:szCs w:val="24"/>
        </w:rPr>
        <w:t xml:space="preserve"> </w:t>
      </w:r>
      <w:r w:rsidR="004946F1" w:rsidRPr="004946F1">
        <w:rPr>
          <w:rFonts w:ascii="Arial" w:hAnsi="Arial" w:cs="Arial"/>
          <w:b/>
          <w:sz w:val="22"/>
          <w:szCs w:val="24"/>
        </w:rPr>
        <w:t xml:space="preserve"> </w:t>
      </w:r>
      <w:r w:rsidR="002354F1" w:rsidRPr="004946F1">
        <w:rPr>
          <w:rFonts w:ascii="Arial" w:hAnsi="Arial" w:cs="Arial"/>
          <w:b/>
          <w:sz w:val="22"/>
          <w:szCs w:val="24"/>
          <w:highlight w:val="green"/>
        </w:rPr>
        <w:t xml:space="preserve">[Video Editor: </w:t>
      </w:r>
      <w:r w:rsidR="004946F1" w:rsidRPr="004946F1">
        <w:rPr>
          <w:rFonts w:ascii="Arial" w:hAnsi="Arial" w:cs="Arial"/>
          <w:b/>
          <w:sz w:val="22"/>
          <w:szCs w:val="24"/>
          <w:highlight w:val="green"/>
        </w:rPr>
        <w:t>Since section 4 only has one shot remaining, just add 4.1/4.1.1 to the end of section 3]</w:t>
      </w:r>
    </w:p>
    <w:p w:rsidR="00224316" w:rsidRDefault="00224316" w:rsidP="00560904">
      <w:pPr>
        <w:numPr>
          <w:ilvl w:val="1"/>
          <w:numId w:val="12"/>
        </w:numPr>
        <w:spacing w:before="240"/>
        <w:jc w:val="both"/>
        <w:outlineLvl w:val="0"/>
        <w:rPr>
          <w:rFonts w:ascii="Arial" w:hAnsi="Arial" w:cs="Arial"/>
          <w:sz w:val="22"/>
          <w:szCs w:val="24"/>
        </w:rPr>
      </w:pPr>
      <w:r>
        <w:rPr>
          <w:rFonts w:ascii="Arial" w:hAnsi="Arial" w:cs="Arial"/>
          <w:sz w:val="22"/>
          <w:szCs w:val="24"/>
        </w:rPr>
        <w:lastRenderedPageBreak/>
        <w:t xml:space="preserve">In order to run mRNA analysis in the </w:t>
      </w:r>
      <w:proofErr w:type="gramStart"/>
      <w:r>
        <w:rPr>
          <w:rFonts w:ascii="Arial" w:hAnsi="Arial" w:cs="Arial"/>
          <w:sz w:val="22"/>
          <w:szCs w:val="24"/>
        </w:rPr>
        <w:t>Applied</w:t>
      </w:r>
      <w:proofErr w:type="gramEnd"/>
      <w:r>
        <w:rPr>
          <w:rFonts w:ascii="Arial" w:hAnsi="Arial" w:cs="Arial"/>
          <w:sz w:val="22"/>
          <w:szCs w:val="24"/>
        </w:rPr>
        <w:t xml:space="preserve"> biosystems 7900HG Fast Real-Time PCR System, first change the </w:t>
      </w:r>
      <w:r w:rsidR="00556A36">
        <w:rPr>
          <w:rFonts w:ascii="Arial" w:hAnsi="Arial" w:cs="Arial"/>
          <w:sz w:val="22"/>
          <w:szCs w:val="24"/>
        </w:rPr>
        <w:t xml:space="preserve">heat </w:t>
      </w:r>
      <w:r>
        <w:rPr>
          <w:rFonts w:ascii="Arial" w:hAnsi="Arial" w:cs="Arial"/>
          <w:sz w:val="22"/>
          <w:szCs w:val="24"/>
        </w:rPr>
        <w:t>blocks to run a 96-well plate.</w:t>
      </w:r>
    </w:p>
    <w:p w:rsidR="00CA413D" w:rsidRDefault="001D51C8" w:rsidP="00CA413D">
      <w:pPr>
        <w:numPr>
          <w:ilvl w:val="2"/>
          <w:numId w:val="12"/>
        </w:numPr>
        <w:spacing w:before="240"/>
        <w:jc w:val="both"/>
        <w:outlineLvl w:val="0"/>
        <w:rPr>
          <w:rFonts w:ascii="Arial" w:hAnsi="Arial" w:cs="Arial"/>
          <w:sz w:val="22"/>
          <w:szCs w:val="24"/>
        </w:rPr>
      </w:pPr>
      <w:r>
        <w:rPr>
          <w:rFonts w:ascii="Arial" w:hAnsi="Arial" w:cs="Arial"/>
          <w:sz w:val="22"/>
          <w:szCs w:val="24"/>
        </w:rPr>
        <w:t>MED: Talent trades out the 384 block for a 96-well one.</w:t>
      </w:r>
    </w:p>
    <w:p w:rsidR="00224316" w:rsidRPr="00E60BC4" w:rsidRDefault="00224316" w:rsidP="00560904">
      <w:pPr>
        <w:numPr>
          <w:ilvl w:val="1"/>
          <w:numId w:val="12"/>
        </w:numPr>
        <w:spacing w:before="240"/>
        <w:jc w:val="both"/>
        <w:outlineLvl w:val="0"/>
        <w:rPr>
          <w:rFonts w:ascii="Arial" w:hAnsi="Arial" w:cs="Arial"/>
          <w:strike/>
          <w:sz w:val="22"/>
          <w:szCs w:val="24"/>
        </w:rPr>
      </w:pPr>
      <w:r w:rsidRPr="00E60BC4">
        <w:rPr>
          <w:rFonts w:ascii="Arial" w:hAnsi="Arial" w:cs="Arial"/>
          <w:strike/>
          <w:sz w:val="22"/>
          <w:szCs w:val="24"/>
        </w:rPr>
        <w:t>Next, p</w:t>
      </w:r>
      <w:r w:rsidR="00560904" w:rsidRPr="00E60BC4">
        <w:rPr>
          <w:rFonts w:ascii="Arial" w:hAnsi="Arial" w:cs="Arial"/>
          <w:strike/>
          <w:sz w:val="22"/>
          <w:szCs w:val="24"/>
        </w:rPr>
        <w:t xml:space="preserve">repare </w:t>
      </w:r>
      <w:r w:rsidRPr="00E60BC4">
        <w:rPr>
          <w:rFonts w:ascii="Arial" w:hAnsi="Arial" w:cs="Arial"/>
          <w:strike/>
          <w:sz w:val="22"/>
          <w:szCs w:val="24"/>
        </w:rPr>
        <w:t xml:space="preserve">the </w:t>
      </w:r>
      <w:r w:rsidR="00560904" w:rsidRPr="00E60BC4">
        <w:rPr>
          <w:rFonts w:ascii="Arial" w:hAnsi="Arial" w:cs="Arial"/>
          <w:strike/>
          <w:sz w:val="22"/>
          <w:szCs w:val="24"/>
        </w:rPr>
        <w:t>q</w:t>
      </w:r>
      <w:r w:rsidRPr="00E60BC4">
        <w:rPr>
          <w:rFonts w:ascii="Arial" w:hAnsi="Arial" w:cs="Arial"/>
          <w:strike/>
          <w:sz w:val="22"/>
          <w:szCs w:val="24"/>
        </w:rPr>
        <w:t xml:space="preserve">uantitative </w:t>
      </w:r>
      <w:r w:rsidR="00560904" w:rsidRPr="00E60BC4">
        <w:rPr>
          <w:rFonts w:ascii="Arial" w:hAnsi="Arial" w:cs="Arial"/>
          <w:strike/>
          <w:sz w:val="22"/>
          <w:szCs w:val="24"/>
        </w:rPr>
        <w:t>PCR reaction</w:t>
      </w:r>
      <w:r w:rsidRPr="00E60BC4">
        <w:rPr>
          <w:rFonts w:ascii="Arial" w:hAnsi="Arial" w:cs="Arial"/>
          <w:strike/>
          <w:sz w:val="22"/>
          <w:szCs w:val="24"/>
        </w:rPr>
        <w:t xml:space="preserve"> </w:t>
      </w:r>
      <w:r w:rsidR="00560904" w:rsidRPr="00E60BC4">
        <w:rPr>
          <w:rFonts w:ascii="Arial" w:hAnsi="Arial" w:cs="Arial"/>
          <w:strike/>
          <w:sz w:val="22"/>
          <w:szCs w:val="24"/>
        </w:rPr>
        <w:t>mix</w:t>
      </w:r>
      <w:r w:rsidR="001D51C8" w:rsidRPr="00E60BC4">
        <w:rPr>
          <w:rFonts w:ascii="Arial" w:hAnsi="Arial" w:cs="Arial"/>
          <w:strike/>
          <w:sz w:val="22"/>
          <w:szCs w:val="24"/>
        </w:rPr>
        <w:t>ture for each sample</w:t>
      </w:r>
      <w:r w:rsidR="00560904" w:rsidRPr="00E60BC4">
        <w:rPr>
          <w:rFonts w:ascii="Arial" w:hAnsi="Arial" w:cs="Arial"/>
          <w:strike/>
          <w:sz w:val="22"/>
          <w:szCs w:val="24"/>
        </w:rPr>
        <w:t xml:space="preserve"> </w:t>
      </w:r>
      <w:r w:rsidRPr="00E60BC4">
        <w:rPr>
          <w:rFonts w:ascii="Arial" w:hAnsi="Arial" w:cs="Arial"/>
          <w:strike/>
          <w:sz w:val="22"/>
          <w:szCs w:val="24"/>
        </w:rPr>
        <w:t>by adding 7 µl of nuclease-free water, 10 µl of the 2 x TaqMan Fast Master Mix, 1 µl of the 20x Taqman Primer Probes, and 2 µl of cDNA made from 100 ng of RNA.</w:t>
      </w:r>
    </w:p>
    <w:p w:rsidR="001D51C8" w:rsidRPr="00E60BC4" w:rsidRDefault="001D51C8" w:rsidP="001D51C8">
      <w:pPr>
        <w:numPr>
          <w:ilvl w:val="2"/>
          <w:numId w:val="12"/>
        </w:numPr>
        <w:spacing w:before="240"/>
        <w:jc w:val="both"/>
        <w:outlineLvl w:val="0"/>
        <w:rPr>
          <w:rFonts w:ascii="Arial" w:hAnsi="Arial" w:cs="Arial"/>
          <w:strike/>
          <w:sz w:val="22"/>
          <w:szCs w:val="24"/>
        </w:rPr>
      </w:pPr>
      <w:r w:rsidRPr="00E60BC4">
        <w:rPr>
          <w:rFonts w:ascii="Arial" w:hAnsi="Arial" w:cs="Arial"/>
          <w:strike/>
          <w:sz w:val="22"/>
          <w:szCs w:val="24"/>
        </w:rPr>
        <w:t>MED: Talent prepares the samples for PCR in the order described by 4.2.</w:t>
      </w:r>
    </w:p>
    <w:p w:rsidR="00560904" w:rsidRPr="00E60BC4" w:rsidRDefault="00D41070" w:rsidP="00560904">
      <w:pPr>
        <w:numPr>
          <w:ilvl w:val="1"/>
          <w:numId w:val="12"/>
        </w:numPr>
        <w:spacing w:before="240"/>
        <w:jc w:val="both"/>
        <w:outlineLvl w:val="0"/>
        <w:rPr>
          <w:rFonts w:ascii="Arial" w:hAnsi="Arial" w:cs="Arial"/>
          <w:strike/>
          <w:sz w:val="22"/>
          <w:szCs w:val="24"/>
        </w:rPr>
      </w:pPr>
      <w:r w:rsidRPr="00E60BC4">
        <w:rPr>
          <w:rFonts w:ascii="Arial" w:hAnsi="Arial" w:cs="Arial"/>
          <w:strike/>
          <w:sz w:val="22"/>
          <w:szCs w:val="24"/>
        </w:rPr>
        <w:t>Amplify the samples</w:t>
      </w:r>
      <w:r w:rsidR="00560904" w:rsidRPr="00E60BC4">
        <w:rPr>
          <w:rFonts w:ascii="Arial" w:hAnsi="Arial" w:cs="Arial"/>
          <w:strike/>
          <w:sz w:val="22"/>
          <w:szCs w:val="24"/>
        </w:rPr>
        <w:t xml:space="preserve"> </w:t>
      </w:r>
      <w:r w:rsidR="007528F4" w:rsidRPr="00E60BC4">
        <w:rPr>
          <w:rFonts w:ascii="Arial" w:hAnsi="Arial" w:cs="Arial"/>
          <w:strike/>
          <w:sz w:val="22"/>
          <w:szCs w:val="24"/>
        </w:rPr>
        <w:t>using</w:t>
      </w:r>
      <w:r w:rsidR="00560904" w:rsidRPr="00E60BC4">
        <w:rPr>
          <w:rFonts w:ascii="Arial" w:hAnsi="Arial" w:cs="Arial"/>
          <w:strike/>
          <w:sz w:val="22"/>
          <w:szCs w:val="24"/>
        </w:rPr>
        <w:t xml:space="preserve"> primer probes for the gene of interest as well as</w:t>
      </w:r>
      <w:r w:rsidR="00224316" w:rsidRPr="00E60BC4">
        <w:rPr>
          <w:rFonts w:ascii="Arial" w:hAnsi="Arial" w:cs="Arial"/>
          <w:strike/>
          <w:sz w:val="22"/>
          <w:szCs w:val="24"/>
        </w:rPr>
        <w:t xml:space="preserve"> primers for the</w:t>
      </w:r>
      <w:r w:rsidR="00560904" w:rsidRPr="00E60BC4">
        <w:rPr>
          <w:rFonts w:ascii="Arial" w:hAnsi="Arial" w:cs="Arial"/>
          <w:strike/>
          <w:sz w:val="22"/>
          <w:szCs w:val="24"/>
        </w:rPr>
        <w:t xml:space="preserve"> 18S r</w:t>
      </w:r>
      <w:r w:rsidR="00224316" w:rsidRPr="00E60BC4">
        <w:rPr>
          <w:rFonts w:ascii="Arial" w:hAnsi="Arial" w:cs="Arial"/>
          <w:strike/>
          <w:sz w:val="22"/>
          <w:szCs w:val="24"/>
        </w:rPr>
        <w:t xml:space="preserve">ibosomal </w:t>
      </w:r>
      <w:r w:rsidR="00560904" w:rsidRPr="00E60BC4">
        <w:rPr>
          <w:rFonts w:ascii="Arial" w:hAnsi="Arial" w:cs="Arial"/>
          <w:strike/>
          <w:sz w:val="22"/>
          <w:szCs w:val="24"/>
        </w:rPr>
        <w:t>RNA</w:t>
      </w:r>
      <w:r w:rsidRPr="00E60BC4">
        <w:rPr>
          <w:rFonts w:ascii="Arial" w:hAnsi="Arial" w:cs="Arial"/>
          <w:strike/>
          <w:sz w:val="22"/>
          <w:szCs w:val="24"/>
        </w:rPr>
        <w:t>,</w:t>
      </w:r>
      <w:r w:rsidR="00560904" w:rsidRPr="00E60BC4">
        <w:rPr>
          <w:rFonts w:ascii="Arial" w:hAnsi="Arial" w:cs="Arial"/>
          <w:strike/>
          <w:sz w:val="22"/>
          <w:szCs w:val="24"/>
        </w:rPr>
        <w:t xml:space="preserve"> </w:t>
      </w:r>
      <w:r w:rsidRPr="00E60BC4">
        <w:rPr>
          <w:rFonts w:ascii="Arial" w:hAnsi="Arial" w:cs="Arial"/>
          <w:strike/>
          <w:sz w:val="22"/>
          <w:szCs w:val="24"/>
        </w:rPr>
        <w:t xml:space="preserve">which is </w:t>
      </w:r>
      <w:r w:rsidR="00224316" w:rsidRPr="00E60BC4">
        <w:rPr>
          <w:rFonts w:ascii="Arial" w:hAnsi="Arial" w:cs="Arial"/>
          <w:strike/>
          <w:sz w:val="22"/>
          <w:szCs w:val="24"/>
        </w:rPr>
        <w:t xml:space="preserve">used </w:t>
      </w:r>
      <w:r w:rsidR="00560904" w:rsidRPr="00E60BC4">
        <w:rPr>
          <w:rFonts w:ascii="Arial" w:hAnsi="Arial" w:cs="Arial"/>
          <w:strike/>
          <w:sz w:val="22"/>
          <w:szCs w:val="24"/>
        </w:rPr>
        <w:t>as the normalizer gene</w:t>
      </w:r>
      <w:r w:rsidRPr="00E60BC4">
        <w:rPr>
          <w:rFonts w:ascii="Arial" w:hAnsi="Arial" w:cs="Arial"/>
          <w:strike/>
          <w:sz w:val="22"/>
          <w:szCs w:val="24"/>
        </w:rPr>
        <w:t xml:space="preserve"> for analysis</w:t>
      </w:r>
      <w:r w:rsidR="00560904" w:rsidRPr="00E60BC4">
        <w:rPr>
          <w:rFonts w:ascii="Arial" w:hAnsi="Arial" w:cs="Arial"/>
          <w:strike/>
          <w:sz w:val="22"/>
          <w:szCs w:val="24"/>
        </w:rPr>
        <w:t>.</w:t>
      </w:r>
    </w:p>
    <w:p w:rsidR="001D51C8" w:rsidRPr="00E60BC4" w:rsidRDefault="007528F4" w:rsidP="001D51C8">
      <w:pPr>
        <w:numPr>
          <w:ilvl w:val="2"/>
          <w:numId w:val="12"/>
        </w:numPr>
        <w:spacing w:before="240"/>
        <w:jc w:val="both"/>
        <w:outlineLvl w:val="0"/>
        <w:rPr>
          <w:rFonts w:ascii="Arial" w:hAnsi="Arial" w:cs="Arial"/>
          <w:strike/>
          <w:sz w:val="22"/>
          <w:szCs w:val="24"/>
        </w:rPr>
      </w:pPr>
      <w:r w:rsidRPr="00E60BC4">
        <w:rPr>
          <w:rFonts w:ascii="Arial" w:hAnsi="Arial" w:cs="Arial"/>
          <w:strike/>
          <w:sz w:val="22"/>
          <w:szCs w:val="24"/>
        </w:rPr>
        <w:t>CU: Talent holds up the vial containing the primers used to measure the gene of interest, followed by the 18S primers for the camera to see.</w:t>
      </w:r>
    </w:p>
    <w:p w:rsidR="007528F4" w:rsidRPr="00E60BC4" w:rsidRDefault="007528F4" w:rsidP="007528F4">
      <w:pPr>
        <w:numPr>
          <w:ilvl w:val="2"/>
          <w:numId w:val="12"/>
        </w:numPr>
        <w:jc w:val="both"/>
        <w:outlineLvl w:val="0"/>
        <w:rPr>
          <w:rFonts w:ascii="Arial" w:hAnsi="Arial" w:cs="Arial"/>
          <w:strike/>
          <w:sz w:val="22"/>
          <w:szCs w:val="24"/>
        </w:rPr>
      </w:pPr>
      <w:r w:rsidRPr="00E60BC4">
        <w:rPr>
          <w:rFonts w:ascii="Arial" w:hAnsi="Arial" w:cs="Arial"/>
          <w:strike/>
          <w:sz w:val="22"/>
          <w:szCs w:val="24"/>
        </w:rPr>
        <w:t>MED: Talent places the samples into the PCR machine.</w:t>
      </w:r>
    </w:p>
    <w:p w:rsidR="00560904" w:rsidRPr="00E60BC4" w:rsidRDefault="00D41070" w:rsidP="00560904">
      <w:pPr>
        <w:numPr>
          <w:ilvl w:val="1"/>
          <w:numId w:val="12"/>
        </w:numPr>
        <w:spacing w:before="240"/>
        <w:jc w:val="both"/>
        <w:outlineLvl w:val="0"/>
        <w:rPr>
          <w:rFonts w:ascii="Arial" w:hAnsi="Arial" w:cs="Arial"/>
          <w:strike/>
          <w:sz w:val="22"/>
          <w:szCs w:val="24"/>
        </w:rPr>
      </w:pPr>
      <w:r w:rsidRPr="00E60BC4">
        <w:rPr>
          <w:rFonts w:ascii="Arial" w:hAnsi="Arial" w:cs="Arial"/>
          <w:strike/>
          <w:sz w:val="22"/>
          <w:szCs w:val="24"/>
        </w:rPr>
        <w:t>For best results, r</w:t>
      </w:r>
      <w:r w:rsidR="00560904" w:rsidRPr="00E60BC4">
        <w:rPr>
          <w:rFonts w:ascii="Arial" w:hAnsi="Arial" w:cs="Arial"/>
          <w:strike/>
          <w:sz w:val="22"/>
          <w:szCs w:val="24"/>
        </w:rPr>
        <w:t xml:space="preserve">un </w:t>
      </w:r>
      <w:r w:rsidRPr="00E60BC4">
        <w:rPr>
          <w:rFonts w:ascii="Arial" w:hAnsi="Arial" w:cs="Arial"/>
          <w:strike/>
          <w:sz w:val="22"/>
          <w:szCs w:val="24"/>
        </w:rPr>
        <w:t>the samples</w:t>
      </w:r>
      <w:r w:rsidR="00560904" w:rsidRPr="00E60BC4">
        <w:rPr>
          <w:rFonts w:ascii="Arial" w:hAnsi="Arial" w:cs="Arial"/>
          <w:strike/>
          <w:sz w:val="22"/>
          <w:szCs w:val="24"/>
        </w:rPr>
        <w:t xml:space="preserve"> using </w:t>
      </w:r>
      <w:r w:rsidR="007528F4" w:rsidRPr="00E60BC4">
        <w:rPr>
          <w:rFonts w:ascii="Arial" w:hAnsi="Arial" w:cs="Arial"/>
          <w:strike/>
          <w:sz w:val="22"/>
          <w:szCs w:val="24"/>
        </w:rPr>
        <w:t>conditions specifically designed for your primer set.</w:t>
      </w:r>
    </w:p>
    <w:p w:rsidR="007528F4" w:rsidRPr="00E60BC4" w:rsidRDefault="007528F4" w:rsidP="007528F4">
      <w:pPr>
        <w:numPr>
          <w:ilvl w:val="2"/>
          <w:numId w:val="12"/>
        </w:numPr>
        <w:spacing w:before="240"/>
        <w:jc w:val="both"/>
        <w:outlineLvl w:val="0"/>
        <w:rPr>
          <w:rFonts w:ascii="Arial" w:hAnsi="Arial" w:cs="Arial"/>
          <w:strike/>
          <w:sz w:val="22"/>
          <w:szCs w:val="24"/>
        </w:rPr>
      </w:pPr>
      <w:r w:rsidRPr="00E60BC4">
        <w:rPr>
          <w:rFonts w:ascii="Arial" w:hAnsi="Arial" w:cs="Arial"/>
          <w:strike/>
          <w:sz w:val="22"/>
          <w:szCs w:val="24"/>
        </w:rPr>
        <w:t>MED Over the Shoulder: Talent adds the final few cycle specifics into the computer program and starts the program.</w:t>
      </w:r>
    </w:p>
    <w:p w:rsidR="00CE10F2" w:rsidRPr="00FB038C" w:rsidRDefault="00CE10F2" w:rsidP="00CE10F2">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D41070">
        <w:rPr>
          <w:rFonts w:ascii="Helvetica" w:hAnsi="Helvetica" w:cs="Arial"/>
          <w:b/>
          <w:sz w:val="22"/>
          <w:szCs w:val="24"/>
        </w:rPr>
        <w:t>Exosom</w:t>
      </w:r>
      <w:r w:rsidR="00404194">
        <w:rPr>
          <w:rFonts w:ascii="Helvetica" w:hAnsi="Helvetica" w:cs="Arial"/>
          <w:b/>
          <w:sz w:val="22"/>
          <w:szCs w:val="24"/>
        </w:rPr>
        <w:t>e RNA</w:t>
      </w:r>
      <w:r w:rsidR="000D0E8D">
        <w:rPr>
          <w:rFonts w:ascii="Helvetica" w:hAnsi="Helvetica" w:cs="Arial"/>
          <w:b/>
          <w:sz w:val="22"/>
          <w:szCs w:val="24"/>
        </w:rPr>
        <w:t xml:space="preserve"> </w:t>
      </w:r>
      <w:r w:rsidR="00404194">
        <w:rPr>
          <w:rFonts w:ascii="Helvetica" w:hAnsi="Helvetica" w:cs="Arial"/>
          <w:b/>
          <w:sz w:val="22"/>
          <w:szCs w:val="24"/>
        </w:rPr>
        <w:t xml:space="preserve">and </w:t>
      </w:r>
      <w:r w:rsidR="000D0E8D">
        <w:rPr>
          <w:rFonts w:ascii="Helvetica" w:hAnsi="Helvetica" w:cs="Arial"/>
          <w:b/>
          <w:sz w:val="22"/>
          <w:szCs w:val="24"/>
        </w:rPr>
        <w:t>micro-</w:t>
      </w:r>
      <w:r w:rsidR="00D41070">
        <w:rPr>
          <w:rFonts w:ascii="Helvetica" w:hAnsi="Helvetica" w:cs="Arial"/>
          <w:b/>
          <w:sz w:val="22"/>
          <w:szCs w:val="24"/>
        </w:rPr>
        <w:t xml:space="preserve">RNA </w:t>
      </w:r>
      <w:r w:rsidR="00404194">
        <w:rPr>
          <w:rFonts w:ascii="Helvetica" w:hAnsi="Helvetica" w:cs="Arial"/>
          <w:b/>
          <w:sz w:val="22"/>
          <w:szCs w:val="24"/>
        </w:rPr>
        <w:t xml:space="preserve">levels offer a unique platform for biomarker discovery </w:t>
      </w:r>
    </w:p>
    <w:p w:rsidR="00556A36" w:rsidRPr="00D90341" w:rsidRDefault="00E72639" w:rsidP="00CE10F2">
      <w:pPr>
        <w:numPr>
          <w:ilvl w:val="1"/>
          <w:numId w:val="12"/>
        </w:numPr>
        <w:spacing w:before="240"/>
        <w:jc w:val="both"/>
        <w:outlineLvl w:val="0"/>
        <w:rPr>
          <w:rFonts w:ascii="Helvetica" w:hAnsi="Helvetica" w:cs="Arial"/>
          <w:sz w:val="22"/>
          <w:szCs w:val="24"/>
        </w:rPr>
      </w:pPr>
      <w:r w:rsidRPr="00D90341">
        <w:rPr>
          <w:rFonts w:ascii="Helvetica" w:hAnsi="Helvetica" w:cs="Arial"/>
          <w:sz w:val="22"/>
          <w:szCs w:val="24"/>
        </w:rPr>
        <w:t>The transmission electron microscope image shown here is of exosomes isolated from mouse blood using the methods described i</w:t>
      </w:r>
      <w:r w:rsidR="005F254B" w:rsidRPr="00D90341">
        <w:rPr>
          <w:rFonts w:ascii="Helvetica" w:hAnsi="Helvetica" w:cs="Arial"/>
          <w:sz w:val="22"/>
          <w:szCs w:val="24"/>
        </w:rPr>
        <w:t xml:space="preserve">n this video. </w:t>
      </w:r>
      <w:r w:rsidR="000D0E8D">
        <w:rPr>
          <w:rFonts w:ascii="Helvetica" w:hAnsi="Helvetica" w:cs="Arial"/>
          <w:sz w:val="22"/>
          <w:szCs w:val="24"/>
        </w:rPr>
        <w:t xml:space="preserve">Alternatively, they can also be isolated from culture media and urine.  </w:t>
      </w:r>
      <w:r w:rsidR="005F254B" w:rsidRPr="00D90341">
        <w:rPr>
          <w:rFonts w:ascii="Helvetica" w:hAnsi="Helvetica" w:cs="Arial"/>
          <w:sz w:val="22"/>
          <w:szCs w:val="24"/>
        </w:rPr>
        <w:t xml:space="preserve">They </w:t>
      </w:r>
      <w:r w:rsidR="000D0E8D">
        <w:rPr>
          <w:rFonts w:ascii="Helvetica" w:hAnsi="Helvetica" w:cs="Arial"/>
          <w:sz w:val="22"/>
          <w:szCs w:val="24"/>
        </w:rPr>
        <w:t xml:space="preserve">typically </w:t>
      </w:r>
      <w:r w:rsidR="005F254B" w:rsidRPr="00D90341">
        <w:rPr>
          <w:rFonts w:ascii="Helvetica" w:hAnsi="Helvetica" w:cs="Arial"/>
          <w:sz w:val="22"/>
          <w:szCs w:val="24"/>
        </w:rPr>
        <w:t>range from 30 to 100</w:t>
      </w:r>
      <w:r w:rsidRPr="00D90341">
        <w:rPr>
          <w:rFonts w:ascii="Helvetica" w:hAnsi="Helvetica" w:cs="Arial"/>
          <w:sz w:val="22"/>
          <w:szCs w:val="24"/>
        </w:rPr>
        <w:t xml:space="preserve"> nm in diameter. </w:t>
      </w:r>
    </w:p>
    <w:p w:rsidR="00E72639" w:rsidRDefault="00E72639" w:rsidP="00E72639">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1a Left image only</w:t>
      </w:r>
    </w:p>
    <w:p w:rsidR="00941490" w:rsidRDefault="007A030D" w:rsidP="00941490">
      <w:pPr>
        <w:numPr>
          <w:ilvl w:val="1"/>
          <w:numId w:val="12"/>
        </w:numPr>
        <w:spacing w:before="240"/>
        <w:jc w:val="both"/>
        <w:outlineLvl w:val="0"/>
        <w:rPr>
          <w:rFonts w:ascii="Helvetica" w:hAnsi="Helvetica" w:cs="Arial"/>
          <w:sz w:val="22"/>
          <w:szCs w:val="24"/>
        </w:rPr>
      </w:pPr>
      <w:r>
        <w:rPr>
          <w:rFonts w:ascii="Helvetica" w:hAnsi="Helvetica" w:cs="Arial"/>
          <w:sz w:val="22"/>
          <w:szCs w:val="24"/>
        </w:rPr>
        <w:t>The</w:t>
      </w:r>
      <w:r w:rsidR="00941490">
        <w:rPr>
          <w:rFonts w:ascii="Helvetica" w:hAnsi="Helvetica" w:cs="Arial"/>
          <w:sz w:val="22"/>
          <w:szCs w:val="24"/>
        </w:rPr>
        <w:t xml:space="preserve"> normalized micro-</w:t>
      </w:r>
      <w:r>
        <w:rPr>
          <w:rFonts w:ascii="Helvetica" w:hAnsi="Helvetica" w:cs="Arial"/>
          <w:sz w:val="22"/>
          <w:szCs w:val="24"/>
        </w:rPr>
        <w:t xml:space="preserve">RNA </w:t>
      </w:r>
      <w:r w:rsidR="00404194">
        <w:rPr>
          <w:rFonts w:ascii="Helvetica" w:hAnsi="Helvetica" w:cs="Arial"/>
          <w:sz w:val="22"/>
          <w:szCs w:val="24"/>
        </w:rPr>
        <w:t>a</w:t>
      </w:r>
      <w:r>
        <w:rPr>
          <w:rFonts w:ascii="Helvetica" w:hAnsi="Helvetica" w:cs="Arial"/>
          <w:sz w:val="22"/>
          <w:szCs w:val="24"/>
        </w:rPr>
        <w:t xml:space="preserve">rray analysis results for </w:t>
      </w:r>
      <w:r w:rsidR="00941490">
        <w:rPr>
          <w:rFonts w:ascii="Helvetica" w:hAnsi="Helvetica" w:cs="Arial"/>
          <w:sz w:val="22"/>
          <w:szCs w:val="24"/>
        </w:rPr>
        <w:t>samples isolated from rodent blood, human blood, and human aortic endothelial cell culture media are shown here.  Positive delta Ct values indicate reduced expression and negative values indicate increased expression.</w:t>
      </w:r>
    </w:p>
    <w:p w:rsidR="00941490" w:rsidRDefault="00941490" w:rsidP="0094149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Figure 2 </w:t>
      </w:r>
      <w:r w:rsidR="00D41070">
        <w:rPr>
          <w:rFonts w:ascii="Helvetica" w:hAnsi="Helvetica" w:cs="Arial"/>
          <w:sz w:val="22"/>
          <w:szCs w:val="24"/>
        </w:rPr>
        <w:t>(Video Editor: Highlight the blue bars/label with the mention of “rodent blood”, the red bars/label with the mention of “human blood”, and the green bars/label with the mention of “aortic endothelial cell culture media”.  Then, highlight all bars &gt; 0 with the mention of “Positive delta Ct” and the bars &lt; 0 with the mention of “negative values”.)</w:t>
      </w:r>
    </w:p>
    <w:p w:rsidR="00941490" w:rsidRDefault="00941490" w:rsidP="00941490">
      <w:pPr>
        <w:numPr>
          <w:ilvl w:val="1"/>
          <w:numId w:val="12"/>
        </w:numPr>
        <w:spacing w:before="240"/>
        <w:jc w:val="both"/>
        <w:outlineLvl w:val="0"/>
        <w:rPr>
          <w:rFonts w:ascii="Helvetica" w:hAnsi="Helvetica" w:cs="Arial"/>
          <w:sz w:val="22"/>
          <w:szCs w:val="24"/>
        </w:rPr>
      </w:pPr>
      <w:r w:rsidRPr="00941490">
        <w:rPr>
          <w:rFonts w:ascii="Helvetica" w:hAnsi="Helvetica" w:cs="Arial"/>
          <w:sz w:val="22"/>
          <w:szCs w:val="24"/>
        </w:rPr>
        <w:t>While miR-126 and miR-200c were absent in exosomes from rodent blood or HAOEC media respectively, the remaining four miRNAs are present in all three samples in varying amounts.</w:t>
      </w:r>
    </w:p>
    <w:p w:rsidR="00941490" w:rsidRDefault="00941490" w:rsidP="0094149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Figure 2 (Video Editor: Highlight the </w:t>
      </w:r>
      <w:r w:rsidRPr="00941490">
        <w:rPr>
          <w:rFonts w:ascii="Helvetica" w:hAnsi="Helvetica" w:cs="Arial"/>
          <w:sz w:val="22"/>
          <w:szCs w:val="24"/>
        </w:rPr>
        <w:t>miR-126 and miR-200c</w:t>
      </w:r>
      <w:r>
        <w:rPr>
          <w:rFonts w:ascii="Helvetica" w:hAnsi="Helvetica" w:cs="Arial"/>
          <w:sz w:val="22"/>
          <w:szCs w:val="24"/>
        </w:rPr>
        <w:t xml:space="preserve"> when mentioned and the remaining four also when mentioned.)</w:t>
      </w:r>
    </w:p>
    <w:p w:rsidR="00941490" w:rsidRDefault="00941490" w:rsidP="00941490">
      <w:pPr>
        <w:numPr>
          <w:ilvl w:val="1"/>
          <w:numId w:val="12"/>
        </w:numPr>
        <w:spacing w:before="240"/>
        <w:jc w:val="both"/>
        <w:outlineLvl w:val="0"/>
        <w:rPr>
          <w:rFonts w:ascii="Helvetica" w:hAnsi="Helvetica" w:cs="Arial"/>
          <w:sz w:val="22"/>
          <w:szCs w:val="24"/>
        </w:rPr>
      </w:pPr>
      <w:r w:rsidRPr="00941490">
        <w:rPr>
          <w:rFonts w:ascii="Helvetica" w:hAnsi="Helvetica" w:cs="Arial"/>
          <w:sz w:val="22"/>
          <w:szCs w:val="24"/>
        </w:rPr>
        <w:t>Relative to exosomes purified from cell culture media, miR-223 is expressed at higher levels in exosomes from human and rodent blood samples.</w:t>
      </w:r>
      <w:r w:rsidR="00404194">
        <w:rPr>
          <w:rFonts w:ascii="Helvetica" w:hAnsi="Helvetica" w:cs="Arial"/>
          <w:sz w:val="22"/>
          <w:szCs w:val="24"/>
        </w:rPr>
        <w:t xml:space="preserve"> </w:t>
      </w:r>
    </w:p>
    <w:p w:rsidR="00941490" w:rsidRPr="00941490" w:rsidRDefault="00941490" w:rsidP="00941490">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 (Video Editor: Highlight the</w:t>
      </w:r>
      <w:r w:rsidRPr="00941490">
        <w:rPr>
          <w:rFonts w:ascii="Helvetica" w:hAnsi="Helvetica" w:cs="Arial"/>
          <w:sz w:val="22"/>
          <w:szCs w:val="24"/>
        </w:rPr>
        <w:t xml:space="preserve"> miR-223</w:t>
      </w:r>
      <w:r>
        <w:rPr>
          <w:rFonts w:ascii="Helvetica" w:hAnsi="Helvetica" w:cs="Arial"/>
          <w:sz w:val="22"/>
          <w:szCs w:val="24"/>
        </w:rPr>
        <w:t xml:space="preserve"> samples when mentioned.)</w:t>
      </w:r>
    </w:p>
    <w:p w:rsidR="00404194" w:rsidRDefault="00404194" w:rsidP="00404194">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When compared with mRNA from whole blood, exosomal RNA showed similar expression of both TNF-alpha and vascular endothelial growth fa</w:t>
      </w:r>
      <w:r w:rsidRPr="00D90341">
        <w:rPr>
          <w:rFonts w:ascii="Helvetica" w:hAnsi="Helvetica" w:cs="Arial"/>
          <w:sz w:val="22"/>
          <w:szCs w:val="24"/>
        </w:rPr>
        <w:t xml:space="preserve">ctor A. </w:t>
      </w:r>
      <w:r>
        <w:rPr>
          <w:rFonts w:ascii="Helvetica" w:hAnsi="Helvetica" w:cs="Arial"/>
          <w:sz w:val="22"/>
          <w:szCs w:val="24"/>
        </w:rPr>
        <w:t xml:space="preserve"> </w:t>
      </w:r>
      <w:r w:rsidRPr="00D90341">
        <w:rPr>
          <w:rFonts w:ascii="Helvetica" w:hAnsi="Helvetica" w:cs="Arial"/>
          <w:sz w:val="22"/>
          <w:szCs w:val="24"/>
        </w:rPr>
        <w:t>Although this protocol focuses on characterizing exosomal mi</w:t>
      </w:r>
      <w:r>
        <w:rPr>
          <w:rFonts w:ascii="Helvetica" w:hAnsi="Helvetica" w:cs="Arial"/>
          <w:sz w:val="22"/>
          <w:szCs w:val="24"/>
        </w:rPr>
        <w:t>cro-</w:t>
      </w:r>
      <w:r w:rsidRPr="00D90341">
        <w:rPr>
          <w:rFonts w:ascii="Helvetica" w:hAnsi="Helvetica" w:cs="Arial"/>
          <w:sz w:val="22"/>
          <w:szCs w:val="24"/>
        </w:rPr>
        <w:t xml:space="preserve">RNAs, individual mRNA transcripts can </w:t>
      </w:r>
      <w:r>
        <w:rPr>
          <w:rFonts w:ascii="Helvetica" w:hAnsi="Helvetica" w:cs="Arial"/>
          <w:sz w:val="22"/>
          <w:szCs w:val="24"/>
        </w:rPr>
        <w:t xml:space="preserve">also </w:t>
      </w:r>
      <w:r w:rsidRPr="00D90341">
        <w:rPr>
          <w:rFonts w:ascii="Helvetica" w:hAnsi="Helvetica" w:cs="Arial"/>
          <w:sz w:val="22"/>
          <w:szCs w:val="24"/>
        </w:rPr>
        <w:t>be quantified from exosomes using qPCR.</w:t>
      </w:r>
      <w:r>
        <w:rPr>
          <w:rFonts w:ascii="Helvetica" w:hAnsi="Helvetica" w:cs="Arial"/>
          <w:sz w:val="22"/>
          <w:szCs w:val="24"/>
        </w:rPr>
        <w:t xml:space="preserve"> </w:t>
      </w:r>
    </w:p>
    <w:p w:rsidR="00404194" w:rsidRDefault="00404194" w:rsidP="00404194">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1D (Video Editor: Highlight the word “Exosomes” and “Whole blood” when mentioned by the text.)</w:t>
      </w:r>
    </w:p>
    <w:p w:rsidR="00CE10F2" w:rsidRDefault="00CE10F2" w:rsidP="00556A36">
      <w:pPr>
        <w:spacing w:before="240"/>
        <w:ind w:left="1080"/>
        <w:jc w:val="both"/>
        <w:outlineLvl w:val="0"/>
        <w:rPr>
          <w:rFonts w:ascii="Helvetica" w:hAnsi="Helvetica" w:cs="Arial"/>
          <w:sz w:val="22"/>
          <w:szCs w:val="24"/>
        </w:rPr>
      </w:pPr>
    </w:p>
    <w:p w:rsidR="00556A36" w:rsidRDefault="00556A3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p>
    <w:p w:rsidR="00556A36" w:rsidRDefault="00556A3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w:t>
      </w:r>
      <w:proofErr w:type="gramStart"/>
      <w:r w:rsidRPr="00FB038C">
        <w:rPr>
          <w:rFonts w:ascii="Helvetica" w:hAnsi="Helvetica"/>
          <w:sz w:val="20"/>
        </w:rPr>
        <w:t>Figure1.tif  (</w:t>
      </w:r>
      <w:proofErr w:type="gramEnd"/>
      <w:r w:rsidRPr="00FB038C">
        <w:rPr>
          <w:rFonts w:ascii="Helvetica" w:hAnsi="Helvetica"/>
          <w:sz w:val="20"/>
        </w:rPr>
        <w:t>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283E3E" w:rsidRDefault="000A15CE"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11" w:tgtFrame="_blank" w:history="1">
        <w:r w:rsidR="00283E3E" w:rsidRPr="00283E3E">
          <w:rPr>
            <w:rFonts w:ascii="Helvetica" w:hAnsi="Helvetica"/>
            <w:sz w:val="20"/>
            <w:lang w:eastAsia="zh-TW"/>
          </w:rPr>
          <w:t>http://www.jove.com/video/1597/results-example-mably?access=ksw0bprj</w:t>
        </w:r>
      </w:hyperlink>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CE10F2" w:rsidRDefault="00CE10F2" w:rsidP="00CE10F2">
      <w:pPr>
        <w:ind w:left="360"/>
        <w:jc w:val="both"/>
        <w:rPr>
          <w:rFonts w:ascii="Helvetica" w:hAnsi="Helvetica"/>
          <w:b/>
          <w:sz w:val="22"/>
        </w:rPr>
      </w:pPr>
    </w:p>
    <w:p w:rsidR="000A58C3" w:rsidRPr="000A58C3" w:rsidRDefault="000A58C3" w:rsidP="000A58C3">
      <w:pPr>
        <w:numPr>
          <w:ilvl w:val="1"/>
          <w:numId w:val="12"/>
        </w:numPr>
        <w:spacing w:before="240"/>
        <w:jc w:val="both"/>
        <w:outlineLvl w:val="0"/>
        <w:rPr>
          <w:rFonts w:ascii="Helvetica" w:hAnsi="Helvetica" w:cs="Arial"/>
          <w:sz w:val="22"/>
          <w:szCs w:val="24"/>
        </w:rPr>
      </w:pPr>
      <w:r w:rsidRPr="00525382">
        <w:rPr>
          <w:rFonts w:ascii="Helvetica" w:hAnsi="Helvetica" w:cs="Arial"/>
          <w:b/>
          <w:sz w:val="22"/>
          <w:szCs w:val="24"/>
        </w:rPr>
        <w:t>Maggie</w:t>
      </w:r>
      <w:r w:rsidR="00D90341" w:rsidRPr="00525382">
        <w:rPr>
          <w:rFonts w:ascii="Helvetica" w:hAnsi="Helvetica" w:cs="Arial"/>
          <w:b/>
          <w:sz w:val="22"/>
          <w:szCs w:val="24"/>
        </w:rPr>
        <w:t>:</w:t>
      </w:r>
      <w:r w:rsidR="00D90341" w:rsidRPr="00525382">
        <w:rPr>
          <w:rFonts w:ascii="Helvetica" w:hAnsi="Helvetica" w:cs="Arial"/>
          <w:sz w:val="22"/>
          <w:szCs w:val="24"/>
        </w:rPr>
        <w:t xml:space="preserve"> </w:t>
      </w:r>
      <w:r w:rsidR="004C07C7" w:rsidRPr="00525382">
        <w:rPr>
          <w:rFonts w:ascii="Helvetica" w:hAnsi="Helvetica" w:cs="Arial"/>
          <w:sz w:val="22"/>
          <w:szCs w:val="24"/>
        </w:rPr>
        <w:t>Combining</w:t>
      </w:r>
      <w:r w:rsidRPr="00525382">
        <w:rPr>
          <w:rFonts w:ascii="Helvetica" w:hAnsi="Helvetica" w:cs="Arial"/>
          <w:sz w:val="22"/>
          <w:szCs w:val="24"/>
        </w:rPr>
        <w:t xml:space="preserve"> these techniques </w:t>
      </w:r>
      <w:r w:rsidR="004C07C7" w:rsidRPr="00525382">
        <w:rPr>
          <w:rFonts w:ascii="Helvetica" w:hAnsi="Helvetica" w:cs="Arial"/>
          <w:sz w:val="22"/>
          <w:szCs w:val="24"/>
        </w:rPr>
        <w:t xml:space="preserve">has </w:t>
      </w:r>
      <w:r w:rsidRPr="00525382">
        <w:rPr>
          <w:rFonts w:ascii="Helvetica" w:hAnsi="Helvetica" w:cs="Arial"/>
          <w:sz w:val="22"/>
          <w:szCs w:val="24"/>
        </w:rPr>
        <w:t>paved the way for researchers in the field of RNA biology to explore the function of circulating RNAs in mediating gene expression changes and in identifying molecular signatures associated with exosomes in both normal and diseased states.</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proofErr w:type="gramStart"/>
      <w:r w:rsidRPr="00FB038C">
        <w:rPr>
          <w:rFonts w:ascii="Helvetica" w:hAnsi="Helvetica"/>
          <w:i w:val="0"/>
          <w:sz w:val="22"/>
        </w:rPr>
        <w:t>Please</w:t>
      </w:r>
      <w:proofErr w:type="gramEnd"/>
      <w:r w:rsidRPr="00FB038C">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0A58C3" w:rsidRDefault="000A58C3" w:rsidP="00CE10F2">
      <w:pPr>
        <w:pStyle w:val="BodyText"/>
        <w:outlineLvl w:val="0"/>
        <w:rPr>
          <w:rFonts w:ascii="Helvetica" w:hAnsi="Helvetica"/>
          <w:i w:val="0"/>
          <w:sz w:val="22"/>
        </w:rPr>
      </w:pPr>
      <w:r>
        <w:rPr>
          <w:rFonts w:ascii="Helvetica" w:hAnsi="Helvetica"/>
          <w:i w:val="0"/>
          <w:sz w:val="22"/>
        </w:rPr>
        <w:t xml:space="preserve">5.1 </w:t>
      </w:r>
      <w:r w:rsidR="00515890">
        <w:rPr>
          <w:rFonts w:ascii="Helvetica" w:hAnsi="Helvetica"/>
          <w:i w:val="0"/>
          <w:sz w:val="22"/>
        </w:rPr>
        <w:t xml:space="preserve">- </w:t>
      </w:r>
      <w:r w:rsidR="00515890" w:rsidRPr="00515890">
        <w:rPr>
          <w:rFonts w:ascii="Helvetica" w:hAnsi="Helvetica"/>
          <w:i w:val="0"/>
          <w:sz w:val="22"/>
        </w:rPr>
        <w:t>Fig1 exosome caracterization111012</w:t>
      </w:r>
      <w:r w:rsidR="00515890">
        <w:rPr>
          <w:rFonts w:ascii="Helvetica" w:hAnsi="Helvetica"/>
          <w:i w:val="0"/>
          <w:sz w:val="22"/>
        </w:rPr>
        <w:t>.ai</w:t>
      </w:r>
    </w:p>
    <w:p w:rsidR="000A58C3" w:rsidRPr="00FB038C" w:rsidRDefault="000A58C3" w:rsidP="00CE10F2">
      <w:pPr>
        <w:pStyle w:val="BodyText"/>
        <w:outlineLvl w:val="0"/>
        <w:rPr>
          <w:rFonts w:ascii="Helvetica" w:hAnsi="Helvetica"/>
          <w:i w:val="0"/>
          <w:sz w:val="22"/>
        </w:rPr>
      </w:pPr>
      <w:r>
        <w:rPr>
          <w:rFonts w:ascii="Helvetica" w:hAnsi="Helvetica"/>
          <w:i w:val="0"/>
          <w:sz w:val="22"/>
        </w:rPr>
        <w:t>5.3 -</w:t>
      </w:r>
      <w:r w:rsidRPr="000A58C3">
        <w:rPr>
          <w:rFonts w:ascii="Lucida Grande" w:hAnsi="Lucida Grande" w:cs="Lucida Grande"/>
          <w:color w:val="000000"/>
        </w:rPr>
        <w:t xml:space="preserve"> </w:t>
      </w:r>
      <w:r w:rsidRPr="007011AF">
        <w:rPr>
          <w:rFonts w:ascii="Lucida Grande" w:hAnsi="Lucida Grande" w:cs="Lucida Grande"/>
          <w:color w:val="000000"/>
        </w:rPr>
        <w:t>Figure 2 qPCR miRNA levels 012613</w:t>
      </w:r>
      <w:r>
        <w:rPr>
          <w:rFonts w:ascii="Lucida Grande" w:hAnsi="Lucida Grande" w:cs="Lucida Grande"/>
          <w:color w:val="000000"/>
        </w:rPr>
        <w:t>.ai</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w:t>
      </w:r>
      <w:proofErr w:type="gramStart"/>
      <w:r w:rsidRPr="00FB038C">
        <w:rPr>
          <w:rFonts w:ascii="Helvetica" w:hAnsi="Helvetica"/>
          <w:i w:val="0"/>
          <w:sz w:val="22"/>
        </w:rPr>
        <w:t>be</w:t>
      </w:r>
      <w:proofErr w:type="gramEnd"/>
      <w:r w:rsidRPr="00FB038C">
        <w:rPr>
          <w:rFonts w:ascii="Helvetica" w:hAnsi="Helvetica"/>
          <w:i w:val="0"/>
          <w:sz w:val="22"/>
        </w:rPr>
        <w:t xml:space="preserv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45A" w:rsidRDefault="002D545A">
      <w:r>
        <w:separator/>
      </w:r>
    </w:p>
  </w:endnote>
  <w:endnote w:type="continuationSeparator" w:id="0">
    <w:p w:rsidR="002D545A" w:rsidRDefault="002D54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97" w:rsidRDefault="00E46097" w:rsidP="00CE10F2">
    <w:pPr>
      <w:pStyle w:val="Footer"/>
      <w:jc w:val="center"/>
    </w:pPr>
    <w:r>
      <w:sym w:font="Symbol" w:char="F0D3"/>
    </w:r>
    <w:r>
      <w:t xml:space="preserve"> 2012, Journal of Visualized Experiments</w:t>
    </w:r>
  </w:p>
  <w:p w:rsidR="00E46097" w:rsidRDefault="00E46097"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45A" w:rsidRDefault="002D545A">
      <w:r>
        <w:separator/>
      </w:r>
    </w:p>
  </w:footnote>
  <w:footnote w:type="continuationSeparator" w:id="0">
    <w:p w:rsidR="002D545A" w:rsidRDefault="002D54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A0AF0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ED32C2A"/>
    <w:multiLevelType w:val="hybridMultilevel"/>
    <w:tmpl w:val="755476A2"/>
    <w:lvl w:ilvl="0" w:tplc="566CF6F4">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20483"/>
    <w:multiLevelType w:val="hybridMultilevel"/>
    <w:tmpl w:val="9B023078"/>
    <w:lvl w:ilvl="0" w:tplc="1FBE0228">
      <w:start w:val="1"/>
      <w:numFmt w:val="decimal"/>
      <w:lvlText w:val="%1.)"/>
      <w:lvlJc w:val="left"/>
      <w:pPr>
        <w:ind w:left="360" w:hanging="360"/>
      </w:pPr>
      <w:rPr>
        <w:rFonts w:hint="default"/>
      </w:rPr>
    </w:lvl>
    <w:lvl w:ilvl="1" w:tplc="89146090">
      <w:start w:val="1"/>
      <w:numFmt w:val="decimal"/>
      <w:lvlText w:val="1.%2)"/>
      <w:lvlJc w:val="left"/>
      <w:pPr>
        <w:ind w:left="108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678F2AC2"/>
    <w:multiLevelType w:val="hybridMultilevel"/>
    <w:tmpl w:val="84624AB0"/>
    <w:lvl w:ilvl="0" w:tplc="10804A9A">
      <w:start w:val="1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44C56C7"/>
    <w:multiLevelType w:val="hybridMultilevel"/>
    <w:tmpl w:val="F800C09E"/>
    <w:lvl w:ilvl="0" w:tplc="E3BC5CD8">
      <w:start w:val="6"/>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7"/>
  </w:num>
  <w:num w:numId="6">
    <w:abstractNumId w:val="14"/>
  </w:num>
  <w:num w:numId="7">
    <w:abstractNumId w:val="1"/>
  </w:num>
  <w:num w:numId="8">
    <w:abstractNumId w:val="8"/>
  </w:num>
  <w:num w:numId="9">
    <w:abstractNumId w:val="15"/>
  </w:num>
  <w:num w:numId="10">
    <w:abstractNumId w:val="18"/>
  </w:num>
  <w:num w:numId="11">
    <w:abstractNumId w:val="11"/>
  </w:num>
  <w:num w:numId="12">
    <w:abstractNumId w:val="16"/>
  </w:num>
  <w:num w:numId="13">
    <w:abstractNumId w:val="12"/>
  </w:num>
  <w:num w:numId="14">
    <w:abstractNumId w:val="9"/>
  </w:num>
  <w:num w:numId="15">
    <w:abstractNumId w:val="13"/>
  </w:num>
  <w:num w:numId="16">
    <w:abstractNumId w:val="10"/>
  </w:num>
  <w:num w:numId="17">
    <w:abstractNumId w:val="17"/>
  </w:num>
  <w:num w:numId="18">
    <w:abstractNumId w:val="5"/>
  </w:num>
  <w:num w:numId="19">
    <w:abstractNumId w:val="1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862"/>
    <w:rsid w:val="000A15CE"/>
    <w:rsid w:val="000A58C3"/>
    <w:rsid w:val="000D0E8D"/>
    <w:rsid w:val="00137E08"/>
    <w:rsid w:val="00151D0F"/>
    <w:rsid w:val="001606DC"/>
    <w:rsid w:val="00194186"/>
    <w:rsid w:val="001D51C8"/>
    <w:rsid w:val="00224316"/>
    <w:rsid w:val="002354F1"/>
    <w:rsid w:val="00283E3E"/>
    <w:rsid w:val="002A145B"/>
    <w:rsid w:val="002C6771"/>
    <w:rsid w:val="002D545A"/>
    <w:rsid w:val="002D58C5"/>
    <w:rsid w:val="003120DF"/>
    <w:rsid w:val="00320D31"/>
    <w:rsid w:val="00335F65"/>
    <w:rsid w:val="003735C8"/>
    <w:rsid w:val="003A29F4"/>
    <w:rsid w:val="003D4AEB"/>
    <w:rsid w:val="00404194"/>
    <w:rsid w:val="00417A2B"/>
    <w:rsid w:val="00440237"/>
    <w:rsid w:val="004946F1"/>
    <w:rsid w:val="004B32E7"/>
    <w:rsid w:val="004C07C7"/>
    <w:rsid w:val="004F7816"/>
    <w:rsid w:val="00515890"/>
    <w:rsid w:val="00525382"/>
    <w:rsid w:val="00556A36"/>
    <w:rsid w:val="00560904"/>
    <w:rsid w:val="005A1F5E"/>
    <w:rsid w:val="005B3C9B"/>
    <w:rsid w:val="005D783F"/>
    <w:rsid w:val="005F1442"/>
    <w:rsid w:val="005F254B"/>
    <w:rsid w:val="0060472D"/>
    <w:rsid w:val="00615EB5"/>
    <w:rsid w:val="006556DE"/>
    <w:rsid w:val="006C08AE"/>
    <w:rsid w:val="007018F7"/>
    <w:rsid w:val="007528F4"/>
    <w:rsid w:val="00774C74"/>
    <w:rsid w:val="00784C02"/>
    <w:rsid w:val="007A030D"/>
    <w:rsid w:val="007C1426"/>
    <w:rsid w:val="007C1592"/>
    <w:rsid w:val="007C73F7"/>
    <w:rsid w:val="007E1241"/>
    <w:rsid w:val="007F75F3"/>
    <w:rsid w:val="0089084E"/>
    <w:rsid w:val="008D2A6A"/>
    <w:rsid w:val="008D58EC"/>
    <w:rsid w:val="00941490"/>
    <w:rsid w:val="00976674"/>
    <w:rsid w:val="009F790D"/>
    <w:rsid w:val="00A356D5"/>
    <w:rsid w:val="00A415B7"/>
    <w:rsid w:val="00AD73B2"/>
    <w:rsid w:val="00AE55CE"/>
    <w:rsid w:val="00AF3B38"/>
    <w:rsid w:val="00B5541E"/>
    <w:rsid w:val="00C25730"/>
    <w:rsid w:val="00C54295"/>
    <w:rsid w:val="00C71226"/>
    <w:rsid w:val="00C76138"/>
    <w:rsid w:val="00C845C5"/>
    <w:rsid w:val="00CA413D"/>
    <w:rsid w:val="00CD6032"/>
    <w:rsid w:val="00CE10F2"/>
    <w:rsid w:val="00D043A1"/>
    <w:rsid w:val="00D16715"/>
    <w:rsid w:val="00D34FB7"/>
    <w:rsid w:val="00D41070"/>
    <w:rsid w:val="00D56818"/>
    <w:rsid w:val="00D622B2"/>
    <w:rsid w:val="00D90341"/>
    <w:rsid w:val="00DC7FDD"/>
    <w:rsid w:val="00DD0024"/>
    <w:rsid w:val="00DF7172"/>
    <w:rsid w:val="00E153A9"/>
    <w:rsid w:val="00E46097"/>
    <w:rsid w:val="00E60BC4"/>
    <w:rsid w:val="00E72639"/>
    <w:rsid w:val="00E8528B"/>
    <w:rsid w:val="00E87B42"/>
    <w:rsid w:val="00ED4810"/>
    <w:rsid w:val="00F52645"/>
    <w:rsid w:val="00F53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0A15CE"/>
    <w:pPr>
      <w:keepNext/>
      <w:outlineLvl w:val="0"/>
    </w:pPr>
    <w:rPr>
      <w:b/>
      <w:sz w:val="32"/>
    </w:rPr>
  </w:style>
  <w:style w:type="paragraph" w:styleId="Heading2">
    <w:name w:val="heading 2"/>
    <w:basedOn w:val="Normal"/>
    <w:next w:val="Normal"/>
    <w:qFormat/>
    <w:rsid w:val="000A15C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15CE"/>
    <w:rPr>
      <w:i/>
    </w:rPr>
  </w:style>
  <w:style w:type="paragraph" w:styleId="BodyTextIndent">
    <w:name w:val="Body Text Indent"/>
    <w:basedOn w:val="Normal"/>
    <w:rsid w:val="000A15CE"/>
    <w:pPr>
      <w:ind w:left="360"/>
      <w:jc w:val="both"/>
    </w:pPr>
    <w:rPr>
      <w:rFonts w:ascii="Times New Roman" w:hAnsi="Times New Roman"/>
    </w:rPr>
  </w:style>
  <w:style w:type="paragraph" w:styleId="BodyTextIndent2">
    <w:name w:val="Body Text Indent 2"/>
    <w:basedOn w:val="Normal"/>
    <w:rsid w:val="000A15CE"/>
    <w:pPr>
      <w:ind w:left="720"/>
      <w:jc w:val="both"/>
    </w:pPr>
    <w:rPr>
      <w:rFonts w:ascii="Times New Roman" w:hAnsi="Times New Roman"/>
    </w:rPr>
  </w:style>
  <w:style w:type="paragraph" w:styleId="Header">
    <w:name w:val="header"/>
    <w:basedOn w:val="Normal"/>
    <w:rsid w:val="000A15CE"/>
    <w:pPr>
      <w:tabs>
        <w:tab w:val="center" w:pos="4320"/>
        <w:tab w:val="right" w:pos="8640"/>
      </w:tabs>
    </w:pPr>
  </w:style>
  <w:style w:type="paragraph" w:styleId="BodyText2">
    <w:name w:val="Body Text 2"/>
    <w:basedOn w:val="Normal"/>
    <w:rsid w:val="000A15C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560904"/>
    <w:pPr>
      <w:ind w:left="720"/>
      <w:contextualSpacing/>
    </w:pPr>
    <w:rPr>
      <w:rFonts w:ascii="Times New Roman" w:eastAsia="MS Mincho" w:hAnsi="Times New Roman"/>
      <w:szCs w:val="24"/>
    </w:rPr>
  </w:style>
  <w:style w:type="table" w:styleId="TableGrid">
    <w:name w:val="Table Grid"/>
    <w:basedOn w:val="TableNormal"/>
    <w:uiPriority w:val="59"/>
    <w:rsid w:val="00560904"/>
    <w:rPr>
      <w:rFonts w:ascii="Times New Roman" w:eastAsia="MS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560904"/>
    <w:pPr>
      <w:ind w:left="720"/>
      <w:contextualSpacing/>
    </w:pPr>
    <w:rPr>
      <w:rFonts w:ascii="Times New Roman" w:eastAsia="MS Mincho" w:hAnsi="Times New Roman"/>
      <w:szCs w:val="24"/>
    </w:rPr>
  </w:style>
  <w:style w:type="table" w:styleId="TableGrid">
    <w:name w:val="Table Grid"/>
    <w:basedOn w:val="TableNormal"/>
    <w:uiPriority w:val="59"/>
    <w:rsid w:val="00560904"/>
    <w:rPr>
      <w:rFonts w:ascii="Times New Roman" w:eastAsia="MS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4755521">
      <w:bodyDiv w:val="1"/>
      <w:marLeft w:val="0"/>
      <w:marRight w:val="0"/>
      <w:marTop w:val="0"/>
      <w:marBottom w:val="0"/>
      <w:divBdr>
        <w:top w:val="none" w:sz="0" w:space="0" w:color="auto"/>
        <w:left w:val="none" w:sz="0" w:space="0" w:color="auto"/>
        <w:bottom w:val="none" w:sz="0" w:space="0" w:color="auto"/>
        <w:right w:val="none" w:sz="0" w:space="0" w:color="auto"/>
      </w:divBdr>
    </w:div>
    <w:div w:id="1212881032">
      <w:bodyDiv w:val="1"/>
      <w:marLeft w:val="0"/>
      <w:marRight w:val="0"/>
      <w:marTop w:val="0"/>
      <w:marBottom w:val="0"/>
      <w:divBdr>
        <w:top w:val="none" w:sz="0" w:space="0" w:color="auto"/>
        <w:left w:val="none" w:sz="0" w:space="0" w:color="auto"/>
        <w:bottom w:val="none" w:sz="0" w:space="0" w:color="auto"/>
        <w:right w:val="none" w:sz="0" w:space="0" w:color="auto"/>
      </w:divBdr>
    </w:div>
    <w:div w:id="1223828439">
      <w:bodyDiv w:val="1"/>
      <w:marLeft w:val="0"/>
      <w:marRight w:val="0"/>
      <w:marTop w:val="0"/>
      <w:marBottom w:val="0"/>
      <w:divBdr>
        <w:top w:val="none" w:sz="0" w:space="0" w:color="auto"/>
        <w:left w:val="none" w:sz="0" w:space="0" w:color="auto"/>
        <w:bottom w:val="none" w:sz="0" w:space="0" w:color="auto"/>
        <w:right w:val="none" w:sz="0" w:space="0" w:color="auto"/>
      </w:divBdr>
    </w:div>
    <w:div w:id="1420327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ec57@drexel.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ena.ajit@drexelmed.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video/1597/results-example-mably?access=ksw0bprj"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arguerite.McDonald@DrexelMe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2916</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19500</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5505063</vt:i4>
      </vt:variant>
      <vt:variant>
        <vt:i4>6</vt:i4>
      </vt:variant>
      <vt:variant>
        <vt:i4>0</vt:i4>
      </vt:variant>
      <vt:variant>
        <vt:i4>5</vt:i4>
      </vt:variant>
      <vt:variant>
        <vt:lpwstr>mailto:Marguerite.McDonald@DrexelMed.edu</vt:lpwstr>
      </vt:variant>
      <vt:variant>
        <vt:lpwstr/>
      </vt:variant>
      <vt:variant>
        <vt:i4>7536729</vt:i4>
      </vt:variant>
      <vt:variant>
        <vt:i4>3</vt:i4>
      </vt:variant>
      <vt:variant>
        <vt:i4>0</vt:i4>
      </vt:variant>
      <vt:variant>
        <vt:i4>5</vt:i4>
      </vt:variant>
      <vt:variant>
        <vt:lpwstr>mailto:kec57@drexel.edu</vt:lpwstr>
      </vt:variant>
      <vt:variant>
        <vt:lpwstr/>
      </vt:variant>
      <vt:variant>
        <vt:i4>1310841</vt:i4>
      </vt:variant>
      <vt:variant>
        <vt:i4>0</vt:i4>
      </vt:variant>
      <vt:variant>
        <vt:i4>0</vt:i4>
      </vt:variant>
      <vt:variant>
        <vt:i4>5</vt:i4>
      </vt:variant>
      <vt:variant>
        <vt:lpwstr>mailto:seena.ajit@drexelmed.edu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dcterms:created xsi:type="dcterms:W3CDTF">2013-02-01T21:23:00Z</dcterms:created>
  <dcterms:modified xsi:type="dcterms:W3CDTF">2013-02-07T15:51:00Z</dcterms:modified>
</cp:coreProperties>
</file>