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93" w:rsidRPr="002B4EBB" w:rsidRDefault="00542EAD" w:rsidP="00D1258E">
      <w:pPr>
        <w:jc w:val="right"/>
        <w:rPr>
          <w:rFonts w:ascii="Calibri" w:hAnsi="Calibri" w:cs="Calibri"/>
          <w:sz w:val="22"/>
        </w:rPr>
      </w:pPr>
      <w:bookmarkStart w:id="0" w:name="_GoBack"/>
      <w:bookmarkEnd w:id="0"/>
      <w:r w:rsidRPr="002B4EBB">
        <w:rPr>
          <w:rFonts w:ascii="Calibri" w:hAnsi="Calibri" w:cs="Calibri"/>
          <w:noProof/>
          <w:sz w:val="22"/>
          <w:lang w:eastAsia="zh-TW"/>
        </w:rPr>
        <w:drawing>
          <wp:anchor distT="0" distB="0" distL="114300" distR="114300" simplePos="0" relativeHeight="251656704" behindDoc="0" locked="1" layoutInCell="1" allowOverlap="1" wp14:anchorId="7FC263E3" wp14:editId="5F7EFB5E">
            <wp:simplePos x="0" y="0"/>
            <wp:positionH relativeFrom="column">
              <wp:align>center</wp:align>
            </wp:positionH>
            <wp:positionV relativeFrom="page">
              <wp:align>top</wp:align>
            </wp:positionV>
            <wp:extent cx="7553325" cy="1120775"/>
            <wp:effectExtent l="19050" t="0" r="9525" b="0"/>
            <wp:wrapSquare wrapText="bothSides"/>
            <wp:docPr id="2" name="Picture 2" descr="VU stationary new top corr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 stationary new top corrected"/>
                    <pic:cNvPicPr>
                      <a:picLocks noChangeAspect="1" noChangeArrowheads="1"/>
                    </pic:cNvPicPr>
                  </pic:nvPicPr>
                  <pic:blipFill>
                    <a:blip r:embed="rId9" cstate="print"/>
                    <a:srcRect/>
                    <a:stretch>
                      <a:fillRect/>
                    </a:stretch>
                  </pic:blipFill>
                  <pic:spPr bwMode="auto">
                    <a:xfrm>
                      <a:off x="0" y="0"/>
                      <a:ext cx="7553325" cy="1120775"/>
                    </a:xfrm>
                    <a:prstGeom prst="rect">
                      <a:avLst/>
                    </a:prstGeom>
                    <a:noFill/>
                    <a:ln w="9525">
                      <a:noFill/>
                      <a:miter lim="800000"/>
                      <a:headEnd/>
                      <a:tailEnd/>
                    </a:ln>
                  </pic:spPr>
                </pic:pic>
              </a:graphicData>
            </a:graphic>
          </wp:anchor>
        </w:drawing>
      </w:r>
      <w:r w:rsidRPr="002B4EBB">
        <w:rPr>
          <w:rFonts w:ascii="Calibri" w:hAnsi="Calibri" w:cs="Calibri"/>
          <w:noProof/>
          <w:sz w:val="22"/>
          <w:lang w:eastAsia="zh-TW"/>
        </w:rPr>
        <w:drawing>
          <wp:anchor distT="0" distB="0" distL="114300" distR="114300" simplePos="0" relativeHeight="251657728" behindDoc="0" locked="1" layoutInCell="1" allowOverlap="1" wp14:anchorId="72D39D71" wp14:editId="3B4BE705">
            <wp:simplePos x="0" y="0"/>
            <wp:positionH relativeFrom="column">
              <wp:align>center</wp:align>
            </wp:positionH>
            <wp:positionV relativeFrom="page">
              <wp:align>bottom</wp:align>
            </wp:positionV>
            <wp:extent cx="7540625" cy="779145"/>
            <wp:effectExtent l="19050" t="0" r="3175" b="0"/>
            <wp:wrapSquare wrapText="bothSides"/>
            <wp:docPr id="3" name="Picture 3" descr="VU stationary new bottom corr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U stationary new bottom corrected"/>
                    <pic:cNvPicPr>
                      <a:picLocks noChangeAspect="1" noChangeArrowheads="1"/>
                    </pic:cNvPicPr>
                  </pic:nvPicPr>
                  <pic:blipFill>
                    <a:blip r:embed="rId10" cstate="print"/>
                    <a:srcRect/>
                    <a:stretch>
                      <a:fillRect/>
                    </a:stretch>
                  </pic:blipFill>
                  <pic:spPr bwMode="auto">
                    <a:xfrm>
                      <a:off x="0" y="0"/>
                      <a:ext cx="7540625" cy="779145"/>
                    </a:xfrm>
                    <a:prstGeom prst="rect">
                      <a:avLst/>
                    </a:prstGeom>
                    <a:noFill/>
                    <a:ln w="9525">
                      <a:noFill/>
                      <a:miter lim="800000"/>
                      <a:headEnd/>
                      <a:tailEnd/>
                    </a:ln>
                  </pic:spPr>
                </pic:pic>
              </a:graphicData>
            </a:graphic>
          </wp:anchor>
        </w:drawing>
      </w:r>
      <w:r w:rsidR="00EC21CC">
        <w:rPr>
          <w:rFonts w:ascii="Calibri" w:hAnsi="Calibri" w:cs="Calibri"/>
          <w:noProof/>
          <w:sz w:val="22"/>
          <w:lang w:eastAsia="zh-TW"/>
        </w:rPr>
        <w:t>30 March 2012</w:t>
      </w:r>
    </w:p>
    <w:p w:rsidR="00174705" w:rsidRPr="002B4EBB" w:rsidRDefault="00EC21CC" w:rsidP="00174705">
      <w:pPr>
        <w:rPr>
          <w:rFonts w:ascii="Calibri" w:hAnsi="Calibri" w:cs="Calibri"/>
          <w:sz w:val="22"/>
        </w:rPr>
      </w:pPr>
      <w:r>
        <w:rPr>
          <w:rFonts w:ascii="Calibri" w:hAnsi="Calibri" w:cs="Calibri"/>
          <w:sz w:val="22"/>
        </w:rPr>
        <w:t xml:space="preserve">C. </w:t>
      </w:r>
      <w:proofErr w:type="spellStart"/>
      <w:r>
        <w:rPr>
          <w:rFonts w:ascii="Calibri" w:hAnsi="Calibri" w:cs="Calibri"/>
          <w:sz w:val="22"/>
        </w:rPr>
        <w:t>Leiam</w:t>
      </w:r>
      <w:proofErr w:type="spellEnd"/>
      <w:r>
        <w:rPr>
          <w:rFonts w:ascii="Calibri" w:hAnsi="Calibri" w:cs="Calibri"/>
          <w:sz w:val="22"/>
        </w:rPr>
        <w:t xml:space="preserve"> Colbert</w:t>
      </w:r>
    </w:p>
    <w:p w:rsidR="00EC21CC" w:rsidRPr="00EC21CC" w:rsidRDefault="00EC21CC" w:rsidP="00EC21CC">
      <w:pPr>
        <w:rPr>
          <w:rFonts w:ascii="Calibri" w:hAnsi="Calibri" w:cs="Calibri"/>
          <w:sz w:val="22"/>
        </w:rPr>
      </w:pPr>
      <w:r w:rsidRPr="00EC21CC">
        <w:rPr>
          <w:rFonts w:ascii="Calibri" w:hAnsi="Calibri" w:cs="Calibri"/>
          <w:sz w:val="22"/>
        </w:rPr>
        <w:t>Neuroscience Editor</w:t>
      </w:r>
      <w:r>
        <w:rPr>
          <w:rFonts w:ascii="Calibri" w:hAnsi="Calibri" w:cs="Calibri"/>
          <w:sz w:val="22"/>
        </w:rPr>
        <w:t xml:space="preserve">, </w:t>
      </w:r>
      <w:r w:rsidRPr="00EC21CC">
        <w:rPr>
          <w:rFonts w:ascii="Calibri" w:hAnsi="Calibri" w:cs="Calibri"/>
          <w:sz w:val="22"/>
        </w:rPr>
        <w:t>Journal of Visualized Experiments (</w:t>
      </w:r>
      <w:proofErr w:type="spellStart"/>
      <w:r w:rsidRPr="00EC21CC">
        <w:rPr>
          <w:rFonts w:ascii="Calibri" w:hAnsi="Calibri" w:cs="Calibri"/>
          <w:sz w:val="22"/>
        </w:rPr>
        <w:t>JoVE</w:t>
      </w:r>
      <w:proofErr w:type="spellEnd"/>
      <w:r w:rsidRPr="00EC21CC">
        <w:rPr>
          <w:rFonts w:ascii="Calibri" w:hAnsi="Calibri" w:cs="Calibri"/>
          <w:sz w:val="22"/>
        </w:rPr>
        <w:t xml:space="preserve">) </w:t>
      </w:r>
    </w:p>
    <w:p w:rsidR="00EC21CC" w:rsidRDefault="00EC21CC" w:rsidP="00EC21CC">
      <w:pPr>
        <w:rPr>
          <w:rFonts w:ascii="Calibri" w:hAnsi="Calibri" w:cs="Calibri"/>
          <w:sz w:val="22"/>
        </w:rPr>
      </w:pPr>
      <w:r>
        <w:rPr>
          <w:rFonts w:ascii="Calibri" w:hAnsi="Calibri" w:cs="Calibri"/>
          <w:sz w:val="22"/>
        </w:rPr>
        <w:t>17 Sellers St.</w:t>
      </w:r>
    </w:p>
    <w:p w:rsidR="001E3417" w:rsidRPr="002B4EBB" w:rsidRDefault="00EC21CC" w:rsidP="00EC21CC">
      <w:pPr>
        <w:rPr>
          <w:rFonts w:ascii="Calibri" w:hAnsi="Calibri" w:cs="Calibri"/>
          <w:sz w:val="22"/>
        </w:rPr>
      </w:pPr>
      <w:r w:rsidRPr="00EC21CC">
        <w:rPr>
          <w:rFonts w:ascii="Calibri" w:hAnsi="Calibri" w:cs="Calibri"/>
          <w:sz w:val="22"/>
        </w:rPr>
        <w:t>Cambridge, MA 02139</w:t>
      </w:r>
    </w:p>
    <w:p w:rsidR="00EC21CC" w:rsidRDefault="00EC21CC" w:rsidP="00E15752">
      <w:pPr>
        <w:rPr>
          <w:rFonts w:ascii="Calibri" w:hAnsi="Calibri" w:cs="Calibri"/>
          <w:sz w:val="22"/>
        </w:rPr>
      </w:pPr>
    </w:p>
    <w:p w:rsidR="00D1258E" w:rsidRPr="002B4EBB" w:rsidRDefault="0057580D" w:rsidP="00E15752">
      <w:pPr>
        <w:rPr>
          <w:rFonts w:ascii="Calibri" w:hAnsi="Calibri" w:cs="Calibri"/>
          <w:sz w:val="22"/>
        </w:rPr>
      </w:pPr>
      <w:r w:rsidRPr="002B4EBB">
        <w:rPr>
          <w:rFonts w:ascii="Calibri" w:hAnsi="Calibri" w:cs="Calibri"/>
          <w:sz w:val="22"/>
        </w:rPr>
        <w:t xml:space="preserve">Dear </w:t>
      </w:r>
      <w:proofErr w:type="spellStart"/>
      <w:r w:rsidR="00EC21CC">
        <w:rPr>
          <w:rFonts w:ascii="Calibri" w:hAnsi="Calibri" w:cs="Calibri"/>
          <w:sz w:val="22"/>
        </w:rPr>
        <w:t>Leiam</w:t>
      </w:r>
      <w:proofErr w:type="spellEnd"/>
      <w:r w:rsidR="00C60630" w:rsidRPr="002B4EBB">
        <w:rPr>
          <w:rFonts w:ascii="Calibri" w:hAnsi="Calibri" w:cs="Calibri"/>
          <w:sz w:val="22"/>
        </w:rPr>
        <w:t>,</w:t>
      </w:r>
    </w:p>
    <w:p w:rsidR="00D1258E" w:rsidRPr="002B4EBB" w:rsidRDefault="00D1258E" w:rsidP="00D1258E">
      <w:pPr>
        <w:rPr>
          <w:rFonts w:ascii="Calibri" w:hAnsi="Calibri" w:cs="Calibri"/>
          <w:sz w:val="22"/>
        </w:rPr>
      </w:pPr>
    </w:p>
    <w:p w:rsidR="00201C35" w:rsidRPr="002B4EBB" w:rsidRDefault="00EC21CC" w:rsidP="00D1258E">
      <w:pPr>
        <w:rPr>
          <w:rFonts w:ascii="Calibri" w:hAnsi="Calibri" w:cs="Calibri"/>
          <w:sz w:val="22"/>
        </w:rPr>
      </w:pPr>
      <w:r>
        <w:rPr>
          <w:rFonts w:ascii="Calibri" w:hAnsi="Calibri" w:cs="Calibri"/>
          <w:sz w:val="22"/>
        </w:rPr>
        <w:t>On behalf of m</w:t>
      </w:r>
      <w:r w:rsidR="00D1258E" w:rsidRPr="002B4EBB">
        <w:rPr>
          <w:rFonts w:ascii="Calibri" w:hAnsi="Calibri" w:cs="Calibri"/>
          <w:sz w:val="22"/>
        </w:rPr>
        <w:t>y co-authors</w:t>
      </w:r>
      <w:r>
        <w:rPr>
          <w:rFonts w:ascii="Calibri" w:hAnsi="Calibri" w:cs="Calibri"/>
          <w:sz w:val="22"/>
        </w:rPr>
        <w:t xml:space="preserve">, I appreciate your team’s interest in our </w:t>
      </w:r>
      <w:r w:rsidRPr="00EC21CC">
        <w:rPr>
          <w:rFonts w:ascii="Calibri" w:hAnsi="Calibri" w:cs="Calibri"/>
          <w:sz w:val="22"/>
        </w:rPr>
        <w:t xml:space="preserve">research on novel techniques for the intracellular delivery of drugs. </w:t>
      </w:r>
      <w:r>
        <w:rPr>
          <w:rFonts w:ascii="Calibri" w:hAnsi="Calibri" w:cs="Calibri"/>
          <w:sz w:val="22"/>
        </w:rPr>
        <w:t>In response to several e-mails from your colleagues, we seek t</w:t>
      </w:r>
      <w:r w:rsidR="00341AA9">
        <w:rPr>
          <w:rFonts w:ascii="Calibri" w:hAnsi="Calibri" w:cs="Calibri"/>
          <w:sz w:val="22"/>
        </w:rPr>
        <w:t>o</w:t>
      </w:r>
      <w:r w:rsidRPr="00EC21CC">
        <w:rPr>
          <w:rFonts w:ascii="Calibri" w:hAnsi="Calibri" w:cs="Calibri"/>
          <w:sz w:val="22"/>
        </w:rPr>
        <w:t xml:space="preserve"> publi</w:t>
      </w:r>
      <w:r w:rsidR="00341AA9">
        <w:rPr>
          <w:rFonts w:ascii="Calibri" w:hAnsi="Calibri" w:cs="Calibri"/>
          <w:sz w:val="22"/>
        </w:rPr>
        <w:t>sh</w:t>
      </w:r>
      <w:r>
        <w:rPr>
          <w:rFonts w:ascii="Calibri" w:hAnsi="Calibri" w:cs="Calibri"/>
          <w:sz w:val="22"/>
        </w:rPr>
        <w:t xml:space="preserve"> some of our</w:t>
      </w:r>
      <w:r w:rsidRPr="00EC21CC">
        <w:rPr>
          <w:rFonts w:ascii="Calibri" w:hAnsi="Calibri" w:cs="Calibri"/>
          <w:sz w:val="22"/>
        </w:rPr>
        <w:t xml:space="preserve"> experimental t</w:t>
      </w:r>
      <w:r>
        <w:rPr>
          <w:rFonts w:ascii="Calibri" w:hAnsi="Calibri" w:cs="Calibri"/>
          <w:sz w:val="22"/>
        </w:rPr>
        <w:t xml:space="preserve">echniques used in this research in the </w:t>
      </w:r>
      <w:r>
        <w:rPr>
          <w:rFonts w:ascii="Calibri" w:hAnsi="Calibri" w:cs="Calibri"/>
          <w:i/>
          <w:sz w:val="22"/>
        </w:rPr>
        <w:t>Journal of Visualized Experiments</w:t>
      </w:r>
      <w:r>
        <w:rPr>
          <w:rFonts w:ascii="Calibri" w:hAnsi="Calibri" w:cs="Calibri"/>
          <w:sz w:val="22"/>
        </w:rPr>
        <w:t xml:space="preserve">, in the form of the attached manuscript </w:t>
      </w:r>
      <w:r w:rsidR="00122A46" w:rsidRPr="002B4EBB">
        <w:rPr>
          <w:rFonts w:ascii="Calibri" w:hAnsi="Calibri" w:cs="Calibri"/>
          <w:sz w:val="22"/>
        </w:rPr>
        <w:t>entitled “</w:t>
      </w:r>
      <w:r w:rsidRPr="00EC21CC">
        <w:rPr>
          <w:rFonts w:ascii="Calibri" w:hAnsi="Calibri" w:cs="Calibri"/>
          <w:sz w:val="22"/>
        </w:rPr>
        <w:t xml:space="preserve">Ex Vivo Red Blood Cell Hemolysis Assay for the Evaluation of pH-responsive </w:t>
      </w:r>
      <w:proofErr w:type="spellStart"/>
      <w:r w:rsidRPr="00EC21CC">
        <w:rPr>
          <w:rFonts w:ascii="Calibri" w:hAnsi="Calibri" w:cs="Calibri"/>
          <w:sz w:val="22"/>
        </w:rPr>
        <w:t>Endosomolytic</w:t>
      </w:r>
      <w:proofErr w:type="spellEnd"/>
      <w:r w:rsidRPr="00EC21CC">
        <w:rPr>
          <w:rFonts w:ascii="Calibri" w:hAnsi="Calibri" w:cs="Calibri"/>
          <w:sz w:val="22"/>
        </w:rPr>
        <w:t xml:space="preserve"> Agents for Cytosolic Delivery of </w:t>
      </w:r>
      <w:proofErr w:type="spellStart"/>
      <w:r w:rsidRPr="00EC21CC">
        <w:rPr>
          <w:rFonts w:ascii="Calibri" w:hAnsi="Calibri" w:cs="Calibri"/>
          <w:sz w:val="22"/>
        </w:rPr>
        <w:t>Biomacromolecular</w:t>
      </w:r>
      <w:proofErr w:type="spellEnd"/>
      <w:r w:rsidRPr="00EC21CC">
        <w:rPr>
          <w:rFonts w:ascii="Calibri" w:hAnsi="Calibri" w:cs="Calibri"/>
          <w:sz w:val="22"/>
        </w:rPr>
        <w:t xml:space="preserve"> Drugs</w:t>
      </w:r>
      <w:r w:rsidR="00D1258E" w:rsidRPr="002B4EBB">
        <w:rPr>
          <w:rFonts w:ascii="Calibri" w:hAnsi="Calibri" w:cs="Calibri"/>
          <w:sz w:val="22"/>
        </w:rPr>
        <w:t>.</w:t>
      </w:r>
      <w:r>
        <w:rPr>
          <w:rFonts w:ascii="Calibri" w:hAnsi="Calibri" w:cs="Calibri"/>
          <w:sz w:val="22"/>
        </w:rPr>
        <w:t>”</w:t>
      </w:r>
      <w:r w:rsidR="00D1258E" w:rsidRPr="002B4EBB">
        <w:rPr>
          <w:rFonts w:ascii="Calibri" w:hAnsi="Calibri" w:cs="Calibri"/>
          <w:sz w:val="22"/>
        </w:rPr>
        <w:t xml:space="preserve"> </w:t>
      </w:r>
      <w:r w:rsidR="0073565A" w:rsidRPr="002B4EBB">
        <w:rPr>
          <w:rFonts w:ascii="Calibri" w:hAnsi="Calibri" w:cs="Calibri"/>
          <w:sz w:val="22"/>
        </w:rPr>
        <w:t xml:space="preserve"> </w:t>
      </w:r>
    </w:p>
    <w:p w:rsidR="00201C35" w:rsidRPr="002B4EBB" w:rsidRDefault="00201C35" w:rsidP="00D1258E">
      <w:pPr>
        <w:rPr>
          <w:rFonts w:ascii="Calibri" w:hAnsi="Calibri" w:cs="Calibri"/>
          <w:sz w:val="22"/>
        </w:rPr>
      </w:pPr>
    </w:p>
    <w:p w:rsidR="00341AA9" w:rsidRDefault="00341AA9" w:rsidP="00341AA9">
      <w:pPr>
        <w:rPr>
          <w:rFonts w:ascii="Calibri" w:hAnsi="Calibri" w:cs="Calibri"/>
          <w:sz w:val="22"/>
        </w:rPr>
      </w:pPr>
      <w:r>
        <w:rPr>
          <w:rFonts w:ascii="Calibri" w:hAnsi="Calibri" w:cs="Calibri"/>
          <w:sz w:val="22"/>
        </w:rPr>
        <w:t xml:space="preserve">Because of the multitude of drug targets present inside the cell, there is great interest in the development of drug delivery vehicles that will enable their cargo to access the intracellular compartment. However, following internalization of such vehicles, they are frequently marked for </w:t>
      </w:r>
      <w:proofErr w:type="spellStart"/>
      <w:r>
        <w:rPr>
          <w:rFonts w:ascii="Calibri" w:hAnsi="Calibri" w:cs="Calibri"/>
          <w:sz w:val="22"/>
        </w:rPr>
        <w:t>lysosomal</w:t>
      </w:r>
      <w:proofErr w:type="spellEnd"/>
      <w:r>
        <w:rPr>
          <w:rFonts w:ascii="Calibri" w:hAnsi="Calibri" w:cs="Calibri"/>
          <w:sz w:val="22"/>
        </w:rPr>
        <w:t xml:space="preserve"> degradation as they are shuttled through the </w:t>
      </w:r>
      <w:proofErr w:type="spellStart"/>
      <w:r>
        <w:rPr>
          <w:rFonts w:ascii="Calibri" w:hAnsi="Calibri" w:cs="Calibri"/>
          <w:sz w:val="22"/>
        </w:rPr>
        <w:t>endosomal</w:t>
      </w:r>
      <w:proofErr w:type="spellEnd"/>
      <w:r>
        <w:rPr>
          <w:rFonts w:ascii="Calibri" w:hAnsi="Calibri" w:cs="Calibri"/>
          <w:sz w:val="22"/>
        </w:rPr>
        <w:t xml:space="preserve"> pathway inside the cell. To overcome this barrier, we have developed pH-responsive, ‘smart’ agents that are able to respond to pH changes inside the endosome as the vehicles are shuttled from the cell surface to the lysosome. These agents ideally remain inert at physiologic pH ranges, but are able to disrupt </w:t>
      </w:r>
      <w:proofErr w:type="spellStart"/>
      <w:r>
        <w:rPr>
          <w:rFonts w:ascii="Calibri" w:hAnsi="Calibri" w:cs="Calibri"/>
          <w:sz w:val="22"/>
        </w:rPr>
        <w:t>endosomal</w:t>
      </w:r>
      <w:proofErr w:type="spellEnd"/>
      <w:r>
        <w:rPr>
          <w:rFonts w:ascii="Calibri" w:hAnsi="Calibri" w:cs="Calibri"/>
          <w:sz w:val="22"/>
        </w:rPr>
        <w:t xml:space="preserve"> membranes at lower pH, leading to cytosolic delivery of their cargo.</w:t>
      </w:r>
    </w:p>
    <w:p w:rsidR="00341AA9" w:rsidRDefault="00341AA9" w:rsidP="00341AA9">
      <w:pPr>
        <w:rPr>
          <w:rFonts w:ascii="Calibri" w:hAnsi="Calibri" w:cs="Calibri"/>
          <w:sz w:val="22"/>
        </w:rPr>
      </w:pPr>
    </w:p>
    <w:p w:rsidR="0057580D" w:rsidRDefault="00341AA9" w:rsidP="00341AA9">
      <w:pPr>
        <w:rPr>
          <w:rFonts w:ascii="Calibri" w:hAnsi="Calibri" w:cs="Calibri"/>
          <w:sz w:val="22"/>
        </w:rPr>
      </w:pPr>
      <w:r w:rsidRPr="00341AA9">
        <w:rPr>
          <w:rFonts w:ascii="Calibri" w:hAnsi="Calibri" w:cs="Calibri"/>
          <w:sz w:val="22"/>
        </w:rPr>
        <w:t xml:space="preserve">Currently, the most reliable experimental model of this </w:t>
      </w:r>
      <w:proofErr w:type="spellStart"/>
      <w:r w:rsidRPr="00341AA9">
        <w:rPr>
          <w:rFonts w:ascii="Calibri" w:hAnsi="Calibri" w:cs="Calibri"/>
          <w:sz w:val="22"/>
        </w:rPr>
        <w:t>endosomolytic</w:t>
      </w:r>
      <w:proofErr w:type="spellEnd"/>
      <w:r w:rsidRPr="00341AA9">
        <w:rPr>
          <w:rFonts w:ascii="Calibri" w:hAnsi="Calibri" w:cs="Calibri"/>
          <w:sz w:val="22"/>
        </w:rPr>
        <w:t xml:space="preserve"> behavior is provided </w:t>
      </w:r>
      <w:r>
        <w:rPr>
          <w:rFonts w:ascii="Calibri" w:hAnsi="Calibri" w:cs="Calibri"/>
          <w:sz w:val="22"/>
        </w:rPr>
        <w:t>by the ex vivo hemolysis assay.</w:t>
      </w:r>
      <w:r w:rsidRPr="00341AA9">
        <w:rPr>
          <w:rFonts w:ascii="Calibri" w:hAnsi="Calibri" w:cs="Calibri"/>
          <w:sz w:val="22"/>
        </w:rPr>
        <w:t xml:space="preserve"> </w:t>
      </w:r>
      <w:proofErr w:type="gramStart"/>
      <w:r w:rsidRPr="00341AA9">
        <w:rPr>
          <w:rFonts w:ascii="Calibri" w:hAnsi="Calibri" w:cs="Calibri"/>
          <w:sz w:val="22"/>
        </w:rPr>
        <w:t>In</w:t>
      </w:r>
      <w:proofErr w:type="gramEnd"/>
      <w:r w:rsidRPr="00341AA9">
        <w:rPr>
          <w:rFonts w:ascii="Calibri" w:hAnsi="Calibri" w:cs="Calibri"/>
          <w:sz w:val="22"/>
        </w:rPr>
        <w:t xml:space="preserve"> this experiment, human red blood cells and polymeric nanoparticles are incubated in a series of buffers at defined </w:t>
      </w:r>
      <w:proofErr w:type="spellStart"/>
      <w:r w:rsidRPr="00341AA9">
        <w:rPr>
          <w:rFonts w:ascii="Calibri" w:hAnsi="Calibri" w:cs="Calibri"/>
          <w:sz w:val="22"/>
        </w:rPr>
        <w:t>pHs</w:t>
      </w:r>
      <w:proofErr w:type="spellEnd"/>
      <w:r w:rsidRPr="00341AA9">
        <w:rPr>
          <w:rFonts w:ascii="Calibri" w:hAnsi="Calibri" w:cs="Calibri"/>
          <w:sz w:val="22"/>
        </w:rPr>
        <w:t>. Following a short centrifugation step to remove intact red blood cells, release of hemoglobin into the medium is</w:t>
      </w:r>
      <w:r>
        <w:rPr>
          <w:rFonts w:ascii="Calibri" w:hAnsi="Calibri" w:cs="Calibri"/>
          <w:sz w:val="22"/>
        </w:rPr>
        <w:t xml:space="preserve"> measured, forming a</w:t>
      </w:r>
      <w:r w:rsidRPr="00341AA9">
        <w:rPr>
          <w:rFonts w:ascii="Calibri" w:hAnsi="Calibri" w:cs="Calibri"/>
          <w:sz w:val="22"/>
        </w:rPr>
        <w:t xml:space="preserve"> surrogate mea</w:t>
      </w:r>
      <w:r>
        <w:rPr>
          <w:rFonts w:ascii="Calibri" w:hAnsi="Calibri" w:cs="Calibri"/>
          <w:sz w:val="22"/>
        </w:rPr>
        <w:t xml:space="preserve">sure for red blood cell </w:t>
      </w:r>
      <w:proofErr w:type="spellStart"/>
      <w:r>
        <w:rPr>
          <w:rFonts w:ascii="Calibri" w:hAnsi="Calibri" w:cs="Calibri"/>
          <w:sz w:val="22"/>
        </w:rPr>
        <w:t>lysis</w:t>
      </w:r>
      <w:proofErr w:type="spellEnd"/>
      <w:r>
        <w:rPr>
          <w:rFonts w:ascii="Calibri" w:hAnsi="Calibri" w:cs="Calibri"/>
          <w:sz w:val="22"/>
        </w:rPr>
        <w:t xml:space="preserve">. This is a </w:t>
      </w:r>
      <w:r w:rsidRPr="00341AA9">
        <w:rPr>
          <w:rFonts w:ascii="Calibri" w:hAnsi="Calibri" w:cs="Calibri"/>
          <w:sz w:val="22"/>
        </w:rPr>
        <w:t xml:space="preserve">reliable model of the interactions between exogenous substances and the </w:t>
      </w:r>
      <w:proofErr w:type="spellStart"/>
      <w:r w:rsidRPr="00341AA9">
        <w:rPr>
          <w:rFonts w:ascii="Calibri" w:hAnsi="Calibri" w:cs="Calibri"/>
          <w:sz w:val="22"/>
        </w:rPr>
        <w:t>endosomal</w:t>
      </w:r>
      <w:proofErr w:type="spellEnd"/>
      <w:r w:rsidRPr="00341AA9">
        <w:rPr>
          <w:rFonts w:ascii="Calibri" w:hAnsi="Calibri" w:cs="Calibri"/>
          <w:sz w:val="22"/>
        </w:rPr>
        <w:t xml:space="preserve"> membrane. Because of the lack of confounding factors that may be present when using immortalized cell lines, this assay provides a high throughput means of drug delivery vehicle screening, enabling the rapid development of </w:t>
      </w:r>
      <w:r>
        <w:rPr>
          <w:rFonts w:ascii="Calibri" w:hAnsi="Calibri" w:cs="Calibri"/>
          <w:sz w:val="22"/>
        </w:rPr>
        <w:t>vehicle</w:t>
      </w:r>
      <w:r w:rsidRPr="00341AA9">
        <w:rPr>
          <w:rFonts w:ascii="Calibri" w:hAnsi="Calibri" w:cs="Calibri"/>
          <w:sz w:val="22"/>
        </w:rPr>
        <w:t xml:space="preserve">s that deliver </w:t>
      </w:r>
      <w:proofErr w:type="spellStart"/>
      <w:r>
        <w:rPr>
          <w:rFonts w:ascii="Calibri" w:hAnsi="Calibri" w:cs="Calibri"/>
          <w:sz w:val="22"/>
        </w:rPr>
        <w:t>biomacromolecular</w:t>
      </w:r>
      <w:proofErr w:type="spellEnd"/>
      <w:r>
        <w:rPr>
          <w:rFonts w:ascii="Calibri" w:hAnsi="Calibri" w:cs="Calibri"/>
          <w:sz w:val="22"/>
        </w:rPr>
        <w:t xml:space="preserve"> drugs to</w:t>
      </w:r>
      <w:r w:rsidRPr="00341AA9">
        <w:rPr>
          <w:rFonts w:ascii="Calibri" w:hAnsi="Calibri" w:cs="Calibri"/>
          <w:sz w:val="22"/>
        </w:rPr>
        <w:t xml:space="preserve"> intracellular targets.</w:t>
      </w:r>
    </w:p>
    <w:p w:rsidR="00341AA9" w:rsidRDefault="00341AA9" w:rsidP="00341AA9">
      <w:pPr>
        <w:rPr>
          <w:rFonts w:ascii="Calibri" w:hAnsi="Calibri" w:cs="Calibri"/>
          <w:sz w:val="22"/>
        </w:rPr>
      </w:pPr>
    </w:p>
    <w:p w:rsidR="0073565A" w:rsidRPr="002B4EBB" w:rsidRDefault="00D1258E" w:rsidP="00D1258E">
      <w:pPr>
        <w:rPr>
          <w:rFonts w:ascii="Calibri" w:hAnsi="Calibri" w:cs="Calibri"/>
          <w:sz w:val="22"/>
        </w:rPr>
      </w:pPr>
      <w:r w:rsidRPr="002B4EBB">
        <w:rPr>
          <w:rFonts w:ascii="Calibri" w:hAnsi="Calibri" w:cs="Calibri"/>
          <w:sz w:val="22"/>
        </w:rPr>
        <w:t>As potential reviewers, we recommend the following</w:t>
      </w:r>
      <w:r w:rsidR="003D3059" w:rsidRPr="002B4EBB">
        <w:rPr>
          <w:rFonts w:ascii="Calibri" w:hAnsi="Calibri" w:cs="Calibri"/>
          <w:sz w:val="22"/>
        </w:rPr>
        <w:t xml:space="preserve"> experts</w:t>
      </w:r>
      <w:r w:rsidRPr="002B4EBB">
        <w:rPr>
          <w:rFonts w:ascii="Calibri" w:hAnsi="Calibri" w:cs="Calibri"/>
          <w:sz w:val="22"/>
        </w:rPr>
        <w:t>:</w:t>
      </w:r>
    </w:p>
    <w:p w:rsidR="00341AA9" w:rsidRDefault="00341AA9" w:rsidP="00341AA9">
      <w:pPr>
        <w:pStyle w:val="ListParagraph"/>
        <w:numPr>
          <w:ilvl w:val="0"/>
          <w:numId w:val="2"/>
        </w:numPr>
        <w:rPr>
          <w:rFonts w:asciiTheme="minorHAnsi" w:hAnsiTheme="minorHAnsi" w:cstheme="minorHAnsi"/>
          <w:sz w:val="22"/>
        </w:rPr>
      </w:pPr>
      <w:proofErr w:type="spellStart"/>
      <w:r w:rsidRPr="00341AA9">
        <w:rPr>
          <w:rFonts w:asciiTheme="minorHAnsi" w:hAnsiTheme="minorHAnsi" w:cstheme="minorHAnsi"/>
          <w:sz w:val="22"/>
        </w:rPr>
        <w:t>Niren</w:t>
      </w:r>
      <w:proofErr w:type="spellEnd"/>
      <w:r w:rsidRPr="00341AA9">
        <w:rPr>
          <w:rFonts w:asciiTheme="minorHAnsi" w:hAnsiTheme="minorHAnsi" w:cstheme="minorHAnsi"/>
          <w:sz w:val="22"/>
        </w:rPr>
        <w:t xml:space="preserve"> Murthy, Georgia Institute of Technology</w:t>
      </w:r>
      <w:r w:rsidR="00B058A3" w:rsidRPr="00341AA9">
        <w:rPr>
          <w:rFonts w:asciiTheme="minorHAnsi" w:hAnsiTheme="minorHAnsi" w:cstheme="minorHAnsi"/>
          <w:sz w:val="22"/>
        </w:rPr>
        <w:t xml:space="preserve">, </w:t>
      </w:r>
      <w:hyperlink r:id="rId11" w:history="1">
        <w:r w:rsidRPr="006C2BC3">
          <w:rPr>
            <w:rStyle w:val="Hyperlink"/>
            <w:rFonts w:asciiTheme="minorHAnsi" w:hAnsiTheme="minorHAnsi" w:cstheme="minorHAnsi"/>
            <w:sz w:val="22"/>
          </w:rPr>
          <w:t>niren.murthy@bme.gatech.edu</w:t>
        </w:r>
      </w:hyperlink>
    </w:p>
    <w:p w:rsidR="006B0300" w:rsidRDefault="006B0300" w:rsidP="006B0300">
      <w:pPr>
        <w:pStyle w:val="ListParagraph"/>
        <w:numPr>
          <w:ilvl w:val="0"/>
          <w:numId w:val="2"/>
        </w:numPr>
        <w:rPr>
          <w:rFonts w:asciiTheme="minorHAnsi" w:hAnsiTheme="minorHAnsi" w:cstheme="minorHAnsi"/>
          <w:sz w:val="22"/>
        </w:rPr>
      </w:pPr>
      <w:r>
        <w:rPr>
          <w:rFonts w:asciiTheme="minorHAnsi" w:hAnsiTheme="minorHAnsi" w:cstheme="minorHAnsi"/>
          <w:sz w:val="22"/>
        </w:rPr>
        <w:t xml:space="preserve">Millicent O. Sullivan, University of Delaware, </w:t>
      </w:r>
      <w:hyperlink r:id="rId12" w:history="1">
        <w:r w:rsidRPr="00234633">
          <w:rPr>
            <w:rStyle w:val="Hyperlink"/>
            <w:rFonts w:asciiTheme="minorHAnsi" w:hAnsiTheme="minorHAnsi" w:cstheme="minorHAnsi"/>
            <w:sz w:val="22"/>
          </w:rPr>
          <w:t>msulliva@udel.edu</w:t>
        </w:r>
      </w:hyperlink>
      <w:r>
        <w:rPr>
          <w:rFonts w:asciiTheme="minorHAnsi" w:hAnsiTheme="minorHAnsi" w:cstheme="minorHAnsi"/>
          <w:sz w:val="22"/>
        </w:rPr>
        <w:t xml:space="preserve">  </w:t>
      </w:r>
    </w:p>
    <w:p w:rsidR="00341AA9" w:rsidRDefault="00341AA9" w:rsidP="00341AA9">
      <w:pPr>
        <w:pStyle w:val="ListParagraph"/>
        <w:numPr>
          <w:ilvl w:val="0"/>
          <w:numId w:val="2"/>
        </w:numPr>
        <w:rPr>
          <w:rFonts w:asciiTheme="minorHAnsi" w:hAnsiTheme="minorHAnsi" w:cstheme="minorHAnsi"/>
          <w:sz w:val="22"/>
        </w:rPr>
      </w:pPr>
      <w:r>
        <w:rPr>
          <w:rFonts w:asciiTheme="minorHAnsi" w:hAnsiTheme="minorHAnsi" w:cstheme="minorHAnsi"/>
          <w:sz w:val="22"/>
        </w:rPr>
        <w:t xml:space="preserve">Patrick Stayton, University of Washington, </w:t>
      </w:r>
      <w:hyperlink r:id="rId13" w:history="1">
        <w:r w:rsidRPr="006C2BC3">
          <w:rPr>
            <w:rStyle w:val="Hyperlink"/>
            <w:rFonts w:asciiTheme="minorHAnsi" w:hAnsiTheme="minorHAnsi" w:cstheme="minorHAnsi"/>
            <w:sz w:val="22"/>
          </w:rPr>
          <w:t>stayton@u.washington.edu</w:t>
        </w:r>
      </w:hyperlink>
    </w:p>
    <w:p w:rsidR="00341AA9" w:rsidRDefault="00341AA9" w:rsidP="00341AA9">
      <w:pPr>
        <w:pStyle w:val="ListParagraph"/>
        <w:numPr>
          <w:ilvl w:val="0"/>
          <w:numId w:val="2"/>
        </w:numPr>
        <w:rPr>
          <w:rFonts w:asciiTheme="minorHAnsi" w:hAnsiTheme="minorHAnsi" w:cstheme="minorHAnsi"/>
          <w:sz w:val="22"/>
        </w:rPr>
      </w:pPr>
      <w:r>
        <w:rPr>
          <w:rFonts w:asciiTheme="minorHAnsi" w:hAnsiTheme="minorHAnsi" w:cstheme="minorHAnsi"/>
          <w:sz w:val="22"/>
        </w:rPr>
        <w:t xml:space="preserve">Jeffrey Hubbell, </w:t>
      </w:r>
      <w:proofErr w:type="spellStart"/>
      <w:r>
        <w:rPr>
          <w:rFonts w:asciiTheme="minorHAnsi" w:hAnsiTheme="minorHAnsi" w:cstheme="minorHAnsi"/>
          <w:sz w:val="22"/>
        </w:rPr>
        <w:t>Ecole</w:t>
      </w:r>
      <w:proofErr w:type="spellEnd"/>
      <w:r>
        <w:rPr>
          <w:rFonts w:asciiTheme="minorHAnsi" w:hAnsiTheme="minorHAnsi" w:cstheme="minorHAnsi"/>
          <w:sz w:val="22"/>
        </w:rPr>
        <w:t xml:space="preserve"> </w:t>
      </w:r>
      <w:proofErr w:type="spellStart"/>
      <w:r>
        <w:rPr>
          <w:rFonts w:asciiTheme="minorHAnsi" w:hAnsiTheme="minorHAnsi" w:cstheme="minorHAnsi"/>
          <w:sz w:val="22"/>
        </w:rPr>
        <w:t>Polytechnique</w:t>
      </w:r>
      <w:proofErr w:type="spellEnd"/>
      <w:r>
        <w:rPr>
          <w:rFonts w:asciiTheme="minorHAnsi" w:hAnsiTheme="minorHAnsi" w:cstheme="minorHAnsi"/>
          <w:sz w:val="22"/>
        </w:rPr>
        <w:t xml:space="preserve"> </w:t>
      </w:r>
      <w:proofErr w:type="spellStart"/>
      <w:r>
        <w:rPr>
          <w:rFonts w:asciiTheme="minorHAnsi" w:hAnsiTheme="minorHAnsi" w:cstheme="minorHAnsi"/>
          <w:sz w:val="22"/>
        </w:rPr>
        <w:t>Federale</w:t>
      </w:r>
      <w:proofErr w:type="spellEnd"/>
      <w:r>
        <w:rPr>
          <w:rFonts w:asciiTheme="minorHAnsi" w:hAnsiTheme="minorHAnsi" w:cstheme="minorHAnsi"/>
          <w:sz w:val="22"/>
        </w:rPr>
        <w:t xml:space="preserve"> de Lausanne, </w:t>
      </w:r>
      <w:hyperlink r:id="rId14" w:history="1">
        <w:r w:rsidRPr="006C2BC3">
          <w:rPr>
            <w:rStyle w:val="Hyperlink"/>
            <w:rFonts w:asciiTheme="minorHAnsi" w:hAnsiTheme="minorHAnsi" w:cstheme="minorHAnsi"/>
            <w:sz w:val="22"/>
          </w:rPr>
          <w:t>jeffrey.hubbell@epfl.ch</w:t>
        </w:r>
      </w:hyperlink>
    </w:p>
    <w:p w:rsidR="00341AA9" w:rsidRDefault="00341AA9" w:rsidP="00341AA9">
      <w:pPr>
        <w:pStyle w:val="ListParagraph"/>
        <w:numPr>
          <w:ilvl w:val="0"/>
          <w:numId w:val="2"/>
        </w:numPr>
        <w:rPr>
          <w:rFonts w:asciiTheme="minorHAnsi" w:hAnsiTheme="minorHAnsi" w:cstheme="minorHAnsi"/>
          <w:sz w:val="22"/>
        </w:rPr>
      </w:pPr>
      <w:r>
        <w:rPr>
          <w:rFonts w:asciiTheme="minorHAnsi" w:hAnsiTheme="minorHAnsi" w:cstheme="minorHAnsi"/>
          <w:sz w:val="22"/>
        </w:rPr>
        <w:t xml:space="preserve">Shelly </w:t>
      </w:r>
      <w:proofErr w:type="spellStart"/>
      <w:r>
        <w:rPr>
          <w:rFonts w:asciiTheme="minorHAnsi" w:hAnsiTheme="minorHAnsi" w:cstheme="minorHAnsi"/>
          <w:sz w:val="22"/>
        </w:rPr>
        <w:t>Sakiyama</w:t>
      </w:r>
      <w:proofErr w:type="spellEnd"/>
      <w:r>
        <w:rPr>
          <w:rFonts w:asciiTheme="minorHAnsi" w:hAnsiTheme="minorHAnsi" w:cstheme="minorHAnsi"/>
          <w:sz w:val="22"/>
        </w:rPr>
        <w:t xml:space="preserve">-Elbert, Washington University in St. Louis, </w:t>
      </w:r>
      <w:hyperlink r:id="rId15" w:history="1">
        <w:r w:rsidRPr="006C2BC3">
          <w:rPr>
            <w:rStyle w:val="Hyperlink"/>
            <w:rFonts w:asciiTheme="minorHAnsi" w:hAnsiTheme="minorHAnsi" w:cstheme="minorHAnsi"/>
            <w:sz w:val="22"/>
          </w:rPr>
          <w:t>sakiyama@wustl.edu</w:t>
        </w:r>
      </w:hyperlink>
    </w:p>
    <w:p w:rsidR="00D1258E" w:rsidRPr="002B4EBB" w:rsidRDefault="00D1258E" w:rsidP="00D1258E">
      <w:pPr>
        <w:rPr>
          <w:rFonts w:ascii="Calibri" w:hAnsi="Calibri" w:cs="Calibri"/>
          <w:sz w:val="22"/>
        </w:rPr>
      </w:pPr>
    </w:p>
    <w:p w:rsidR="009250A3" w:rsidRDefault="00D1258E" w:rsidP="009250A3">
      <w:pPr>
        <w:rPr>
          <w:rFonts w:ascii="Calibri" w:hAnsi="Calibri" w:cs="Calibri"/>
          <w:sz w:val="22"/>
        </w:rPr>
      </w:pPr>
      <w:r w:rsidRPr="002B4EBB">
        <w:rPr>
          <w:rFonts w:ascii="Calibri" w:hAnsi="Calibri" w:cs="Calibri"/>
          <w:sz w:val="22"/>
        </w:rPr>
        <w:t>This work</w:t>
      </w:r>
      <w:r w:rsidR="00E15752" w:rsidRPr="002B4EBB">
        <w:rPr>
          <w:rFonts w:ascii="Calibri" w:hAnsi="Calibri" w:cs="Calibri"/>
          <w:sz w:val="22"/>
        </w:rPr>
        <w:t xml:space="preserve"> is original and</w:t>
      </w:r>
      <w:r w:rsidRPr="002B4EBB">
        <w:rPr>
          <w:rFonts w:ascii="Calibri" w:hAnsi="Calibri" w:cs="Calibri"/>
          <w:sz w:val="22"/>
        </w:rPr>
        <w:t xml:space="preserve"> has not been published elsewhere</w:t>
      </w:r>
      <w:r w:rsidR="00E15752" w:rsidRPr="002B4EBB">
        <w:rPr>
          <w:rFonts w:ascii="Calibri" w:hAnsi="Calibri" w:cs="Calibri"/>
          <w:sz w:val="22"/>
        </w:rPr>
        <w:t>,</w:t>
      </w:r>
      <w:r w:rsidRPr="002B4EBB">
        <w:rPr>
          <w:rFonts w:ascii="Calibri" w:hAnsi="Calibri" w:cs="Calibri"/>
          <w:sz w:val="22"/>
        </w:rPr>
        <w:t xml:space="preserve"> and is not under consideration for publication elsewhere. All authors have contributed to the manuscript and all are in agreement with the submission.</w:t>
      </w:r>
      <w:r w:rsidR="00E15752" w:rsidRPr="002B4EBB">
        <w:rPr>
          <w:rFonts w:ascii="Calibri" w:hAnsi="Calibri" w:cs="Calibri"/>
          <w:sz w:val="22"/>
        </w:rPr>
        <w:t xml:space="preserve"> None of the authors have any financial conflicts-of-interest to disclose.</w:t>
      </w:r>
    </w:p>
    <w:p w:rsidR="00951893" w:rsidRPr="002B4EBB" w:rsidRDefault="00951893" w:rsidP="00D1258E">
      <w:pPr>
        <w:ind w:left="720" w:firstLine="720"/>
        <w:jc w:val="right"/>
        <w:rPr>
          <w:rFonts w:ascii="Calibri" w:hAnsi="Calibri" w:cs="Calibri"/>
          <w:sz w:val="22"/>
        </w:rPr>
      </w:pPr>
      <w:r w:rsidRPr="002B4EBB">
        <w:rPr>
          <w:rFonts w:ascii="Calibri" w:hAnsi="Calibri" w:cs="Calibri"/>
          <w:sz w:val="22"/>
        </w:rPr>
        <w:t>Yours Sincerely,</w:t>
      </w:r>
    </w:p>
    <w:p w:rsidR="00951893" w:rsidRPr="002B4EBB" w:rsidRDefault="00341AA9" w:rsidP="00341AA9">
      <w:pPr>
        <w:jc w:val="right"/>
        <w:rPr>
          <w:rFonts w:ascii="Calibri" w:hAnsi="Calibri" w:cs="Calibri"/>
          <w:sz w:val="22"/>
        </w:rPr>
      </w:pPr>
      <w:r>
        <w:rPr>
          <w:rFonts w:ascii="Calibri" w:eastAsia="PMingLiU" w:hAnsi="Calibri" w:cs="Calibri" w:hint="eastAsia"/>
          <w:noProof/>
          <w:lang w:eastAsia="zh-TW"/>
        </w:rPr>
        <w:drawing>
          <wp:inline distT="0" distB="0" distL="0" distR="0" wp14:anchorId="35502456" wp14:editId="5E8ED739">
            <wp:extent cx="1685925" cy="733425"/>
            <wp:effectExtent l="0" t="0" r="9525" b="9525"/>
            <wp:docPr id="5" name="Picture 5" descr="Signature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Sca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inline>
        </w:drawing>
      </w:r>
    </w:p>
    <w:p w:rsidR="00341AA9" w:rsidRDefault="00341AA9" w:rsidP="00951893">
      <w:pPr>
        <w:jc w:val="right"/>
        <w:rPr>
          <w:rFonts w:ascii="Calibri" w:hAnsi="Calibri" w:cs="Calibri"/>
          <w:sz w:val="22"/>
        </w:rPr>
      </w:pPr>
      <w:r>
        <w:rPr>
          <w:rFonts w:ascii="Calibri" w:hAnsi="Calibri" w:cs="Calibri"/>
          <w:sz w:val="22"/>
        </w:rPr>
        <w:t>Shann S. Yu</w:t>
      </w:r>
    </w:p>
    <w:p w:rsidR="009250A3" w:rsidRPr="002B4EBB" w:rsidRDefault="00253A34" w:rsidP="00253A34">
      <w:pPr>
        <w:jc w:val="right"/>
        <w:rPr>
          <w:rFonts w:ascii="Calibri" w:hAnsi="Calibri" w:cs="Calibri"/>
          <w:sz w:val="22"/>
        </w:rPr>
      </w:pPr>
      <w:r>
        <w:rPr>
          <w:rFonts w:ascii="Calibri" w:hAnsi="Calibri" w:cs="Calibri"/>
          <w:sz w:val="22"/>
        </w:rPr>
        <w:t>P</w:t>
      </w:r>
      <w:r w:rsidR="00341AA9">
        <w:rPr>
          <w:rFonts w:ascii="Calibri" w:hAnsi="Calibri" w:cs="Calibri"/>
          <w:sz w:val="22"/>
        </w:rPr>
        <w:t xml:space="preserve">hD Candidate, </w:t>
      </w:r>
      <w:r w:rsidR="00951893" w:rsidRPr="002B4EBB">
        <w:rPr>
          <w:rFonts w:ascii="Calibri" w:hAnsi="Calibri" w:cs="Calibri"/>
          <w:sz w:val="22"/>
        </w:rPr>
        <w:t>Biomedical Engineering</w:t>
      </w:r>
    </w:p>
    <w:sectPr w:rsidR="009250A3" w:rsidRPr="002B4EBB" w:rsidSect="009250A3">
      <w:footerReference w:type="even" r:id="rId17"/>
      <w:footerReference w:type="default" r:id="rId18"/>
      <w:headerReference w:type="first" r:id="rId19"/>
      <w:pgSz w:w="12240" w:h="15840" w:code="1"/>
      <w:pgMar w:top="864" w:right="864" w:bottom="864"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1C0" w:rsidRDefault="00ED11C0">
      <w:r>
        <w:separator/>
      </w:r>
    </w:p>
  </w:endnote>
  <w:endnote w:type="continuationSeparator" w:id="0">
    <w:p w:rsidR="00ED11C0" w:rsidRDefault="00ED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umanst521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0A" w:rsidRDefault="0009150A" w:rsidP="00807D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150A" w:rsidRDefault="0009150A" w:rsidP="00694F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0A" w:rsidRPr="00BD7847" w:rsidRDefault="0009150A" w:rsidP="00807D18">
    <w:pPr>
      <w:pStyle w:val="Footer"/>
      <w:framePr w:wrap="around" w:vAnchor="text" w:hAnchor="margin" w:xAlign="right" w:y="1"/>
      <w:rPr>
        <w:rStyle w:val="PageNumber"/>
        <w:rFonts w:ascii="Humanst521 BT" w:hAnsi="Humanst521 BT"/>
      </w:rPr>
    </w:pPr>
    <w:r w:rsidRPr="00BD7847">
      <w:rPr>
        <w:rStyle w:val="PageNumber"/>
        <w:rFonts w:ascii="Humanst521 BT" w:hAnsi="Humanst521 BT"/>
      </w:rPr>
      <w:fldChar w:fldCharType="begin"/>
    </w:r>
    <w:r w:rsidRPr="00BD7847">
      <w:rPr>
        <w:rStyle w:val="PageNumber"/>
        <w:rFonts w:ascii="Humanst521 BT" w:hAnsi="Humanst521 BT"/>
      </w:rPr>
      <w:instrText xml:space="preserve">PAGE  </w:instrText>
    </w:r>
    <w:r w:rsidRPr="00BD7847">
      <w:rPr>
        <w:rStyle w:val="PageNumber"/>
        <w:rFonts w:ascii="Humanst521 BT" w:hAnsi="Humanst521 BT"/>
      </w:rPr>
      <w:fldChar w:fldCharType="separate"/>
    </w:r>
    <w:r w:rsidR="00253A34">
      <w:rPr>
        <w:rStyle w:val="PageNumber"/>
        <w:rFonts w:ascii="Humanst521 BT" w:hAnsi="Humanst521 BT"/>
        <w:noProof/>
      </w:rPr>
      <w:t>2</w:t>
    </w:r>
    <w:r w:rsidRPr="00BD7847">
      <w:rPr>
        <w:rStyle w:val="PageNumber"/>
        <w:rFonts w:ascii="Humanst521 BT" w:hAnsi="Humanst521 BT"/>
      </w:rPr>
      <w:fldChar w:fldCharType="end"/>
    </w:r>
  </w:p>
  <w:p w:rsidR="0009150A" w:rsidRDefault="0009150A" w:rsidP="00694F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1C0" w:rsidRDefault="00ED11C0">
      <w:r>
        <w:separator/>
      </w:r>
    </w:p>
  </w:footnote>
  <w:footnote w:type="continuationSeparator" w:id="0">
    <w:p w:rsidR="00ED11C0" w:rsidRDefault="00ED1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0A" w:rsidRDefault="00E15752">
    <w:pPr>
      <w:pStyle w:val="Header"/>
    </w:pPr>
    <w:r>
      <w:rPr>
        <w:noProof/>
        <w:lang w:eastAsia="zh-TW"/>
      </w:rPr>
      <mc:AlternateContent>
        <mc:Choice Requires="wps">
          <w:drawing>
            <wp:anchor distT="0" distB="0" distL="114300" distR="114300" simplePos="0" relativeHeight="251658240" behindDoc="0" locked="1" layoutInCell="1" allowOverlap="1" wp14:anchorId="384BB74C" wp14:editId="4BC3ABA3">
              <wp:simplePos x="0" y="0"/>
              <wp:positionH relativeFrom="page">
                <wp:posOffset>7196455</wp:posOffset>
              </wp:positionH>
              <wp:positionV relativeFrom="page">
                <wp:posOffset>3566160</wp:posOffset>
              </wp:positionV>
              <wp:extent cx="137160" cy="0"/>
              <wp:effectExtent l="5080" t="13335" r="10160" b="571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31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65pt,280.8pt" to="577.45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" strokecolor="silver" strokeweight=".25pt">
              <w10:wrap anchorx="page" anchory="page"/>
              <w10:anchorlock/>
            </v:line>
          </w:pict>
        </mc:Fallback>
      </mc:AlternateContent>
    </w:r>
    <w:r>
      <w:rPr>
        <w:noProof/>
        <w:lang w:eastAsia="zh-TW"/>
      </w:rPr>
      <mc:AlternateContent>
        <mc:Choice Requires="wps">
          <w:drawing>
            <wp:anchor distT="0" distB="0" distL="114300" distR="114300" simplePos="0" relativeHeight="251657216" behindDoc="0" locked="1" layoutInCell="1" allowOverlap="1" wp14:anchorId="2C9C5B91" wp14:editId="05718ADE">
              <wp:simplePos x="0" y="0"/>
              <wp:positionH relativeFrom="page">
                <wp:posOffset>228600</wp:posOffset>
              </wp:positionH>
              <wp:positionV relativeFrom="page">
                <wp:posOffset>3566160</wp:posOffset>
              </wp:positionV>
              <wp:extent cx="137160" cy="0"/>
              <wp:effectExtent l="9525" t="13335" r="5715"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31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pt,280.8pt" to="28.8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" strokecolor="silver" strokeweight=".25pt">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A75B6"/>
    <w:multiLevelType w:val="hybridMultilevel"/>
    <w:tmpl w:val="4784F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08684D"/>
    <w:multiLevelType w:val="multilevel"/>
    <w:tmpl w:val="347AB2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D2"/>
    <w:rsid w:val="000021E7"/>
    <w:rsid w:val="000038FA"/>
    <w:rsid w:val="00016A94"/>
    <w:rsid w:val="00055FD7"/>
    <w:rsid w:val="00070645"/>
    <w:rsid w:val="00073343"/>
    <w:rsid w:val="000811A0"/>
    <w:rsid w:val="00086A51"/>
    <w:rsid w:val="0009150A"/>
    <w:rsid w:val="000A3861"/>
    <w:rsid w:val="000B3D85"/>
    <w:rsid w:val="00120ABE"/>
    <w:rsid w:val="00122A46"/>
    <w:rsid w:val="00131E85"/>
    <w:rsid w:val="00174705"/>
    <w:rsid w:val="001852FF"/>
    <w:rsid w:val="00196828"/>
    <w:rsid w:val="001B235B"/>
    <w:rsid w:val="001B64B6"/>
    <w:rsid w:val="001B7894"/>
    <w:rsid w:val="001E3417"/>
    <w:rsid w:val="002008B7"/>
    <w:rsid w:val="00201C35"/>
    <w:rsid w:val="00211266"/>
    <w:rsid w:val="00215068"/>
    <w:rsid w:val="0022476C"/>
    <w:rsid w:val="002335F9"/>
    <w:rsid w:val="00240357"/>
    <w:rsid w:val="00253A34"/>
    <w:rsid w:val="002643FA"/>
    <w:rsid w:val="00264589"/>
    <w:rsid w:val="002B0963"/>
    <w:rsid w:val="002B4D29"/>
    <w:rsid w:val="002B4EBB"/>
    <w:rsid w:val="002B5539"/>
    <w:rsid w:val="002D2FC4"/>
    <w:rsid w:val="002F64BA"/>
    <w:rsid w:val="0030235C"/>
    <w:rsid w:val="00341AA9"/>
    <w:rsid w:val="003615D2"/>
    <w:rsid w:val="00392C39"/>
    <w:rsid w:val="003D3059"/>
    <w:rsid w:val="003D6427"/>
    <w:rsid w:val="003E1B06"/>
    <w:rsid w:val="003E5016"/>
    <w:rsid w:val="00421F87"/>
    <w:rsid w:val="00484E31"/>
    <w:rsid w:val="004B5590"/>
    <w:rsid w:val="004C1D5B"/>
    <w:rsid w:val="004C45E4"/>
    <w:rsid w:val="004F35FF"/>
    <w:rsid w:val="00500B3F"/>
    <w:rsid w:val="00506A71"/>
    <w:rsid w:val="00513E28"/>
    <w:rsid w:val="00527E4A"/>
    <w:rsid w:val="005326D2"/>
    <w:rsid w:val="00542EAD"/>
    <w:rsid w:val="00564CB0"/>
    <w:rsid w:val="0057580D"/>
    <w:rsid w:val="005C1AAA"/>
    <w:rsid w:val="005C1B61"/>
    <w:rsid w:val="005D1116"/>
    <w:rsid w:val="005F18C8"/>
    <w:rsid w:val="00616CC8"/>
    <w:rsid w:val="0062392E"/>
    <w:rsid w:val="00635CB9"/>
    <w:rsid w:val="00694FB9"/>
    <w:rsid w:val="006B0300"/>
    <w:rsid w:val="006C1D12"/>
    <w:rsid w:val="006D3086"/>
    <w:rsid w:val="006F4086"/>
    <w:rsid w:val="007142A1"/>
    <w:rsid w:val="00726A5B"/>
    <w:rsid w:val="00731E28"/>
    <w:rsid w:val="0073565A"/>
    <w:rsid w:val="0075598B"/>
    <w:rsid w:val="00776FFA"/>
    <w:rsid w:val="0079142D"/>
    <w:rsid w:val="007A2C4C"/>
    <w:rsid w:val="007F7236"/>
    <w:rsid w:val="00807D18"/>
    <w:rsid w:val="00813217"/>
    <w:rsid w:val="0083120E"/>
    <w:rsid w:val="00833CE8"/>
    <w:rsid w:val="008654AD"/>
    <w:rsid w:val="00865677"/>
    <w:rsid w:val="00874CC6"/>
    <w:rsid w:val="008B22B6"/>
    <w:rsid w:val="008B3D79"/>
    <w:rsid w:val="008C6D27"/>
    <w:rsid w:val="008E2667"/>
    <w:rsid w:val="00907FE8"/>
    <w:rsid w:val="00910D11"/>
    <w:rsid w:val="009250A3"/>
    <w:rsid w:val="00930244"/>
    <w:rsid w:val="009337A6"/>
    <w:rsid w:val="00951893"/>
    <w:rsid w:val="00955C14"/>
    <w:rsid w:val="009809C1"/>
    <w:rsid w:val="009D292B"/>
    <w:rsid w:val="00A07B80"/>
    <w:rsid w:val="00A350F7"/>
    <w:rsid w:val="00A51228"/>
    <w:rsid w:val="00A55956"/>
    <w:rsid w:val="00A62AC2"/>
    <w:rsid w:val="00A70DD0"/>
    <w:rsid w:val="00A77D05"/>
    <w:rsid w:val="00AF6BC1"/>
    <w:rsid w:val="00B024B1"/>
    <w:rsid w:val="00B03FD9"/>
    <w:rsid w:val="00B058A3"/>
    <w:rsid w:val="00B1285D"/>
    <w:rsid w:val="00B30670"/>
    <w:rsid w:val="00B542D4"/>
    <w:rsid w:val="00B90655"/>
    <w:rsid w:val="00BD7847"/>
    <w:rsid w:val="00BE6E0C"/>
    <w:rsid w:val="00C030EC"/>
    <w:rsid w:val="00C1791A"/>
    <w:rsid w:val="00C20071"/>
    <w:rsid w:val="00C344A4"/>
    <w:rsid w:val="00C55604"/>
    <w:rsid w:val="00C60630"/>
    <w:rsid w:val="00C64BCA"/>
    <w:rsid w:val="00C665CE"/>
    <w:rsid w:val="00C72D1E"/>
    <w:rsid w:val="00CA2E57"/>
    <w:rsid w:val="00CB27AC"/>
    <w:rsid w:val="00CC20B3"/>
    <w:rsid w:val="00CC66FD"/>
    <w:rsid w:val="00CE5822"/>
    <w:rsid w:val="00D1258E"/>
    <w:rsid w:val="00D31A72"/>
    <w:rsid w:val="00D55EF6"/>
    <w:rsid w:val="00D60E5A"/>
    <w:rsid w:val="00D742C0"/>
    <w:rsid w:val="00D927F2"/>
    <w:rsid w:val="00DA2DC6"/>
    <w:rsid w:val="00DB02D7"/>
    <w:rsid w:val="00DD2B8C"/>
    <w:rsid w:val="00DD552E"/>
    <w:rsid w:val="00DF0891"/>
    <w:rsid w:val="00E07BE3"/>
    <w:rsid w:val="00E1257A"/>
    <w:rsid w:val="00E15752"/>
    <w:rsid w:val="00E91CC4"/>
    <w:rsid w:val="00EC21CC"/>
    <w:rsid w:val="00EC3E73"/>
    <w:rsid w:val="00ED11C0"/>
    <w:rsid w:val="00F12E5C"/>
    <w:rsid w:val="00F3024E"/>
    <w:rsid w:val="00F40CB3"/>
    <w:rsid w:val="00F42AB5"/>
    <w:rsid w:val="00F51233"/>
    <w:rsid w:val="00F7065B"/>
    <w:rsid w:val="00F93851"/>
    <w:rsid w:val="00FC4596"/>
    <w:rsid w:val="00FC6E08"/>
    <w:rsid w:val="00FD3AF0"/>
    <w:rsid w:val="00FD6D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Footer">
    <w:name w:val="footer"/>
    <w:basedOn w:val="Normal"/>
    <w:rsid w:val="00694FB9"/>
    <w:pPr>
      <w:tabs>
        <w:tab w:val="center" w:pos="4320"/>
        <w:tab w:val="right" w:pos="8640"/>
      </w:tabs>
    </w:pPr>
  </w:style>
  <w:style w:type="character" w:styleId="PageNumber">
    <w:name w:val="page number"/>
    <w:basedOn w:val="DefaultParagraphFont"/>
    <w:rsid w:val="00694FB9"/>
  </w:style>
  <w:style w:type="paragraph" w:styleId="Header">
    <w:name w:val="header"/>
    <w:basedOn w:val="Normal"/>
    <w:rsid w:val="00F7065B"/>
    <w:pPr>
      <w:tabs>
        <w:tab w:val="center" w:pos="4320"/>
        <w:tab w:val="right" w:pos="8640"/>
      </w:tabs>
    </w:pPr>
  </w:style>
  <w:style w:type="paragraph" w:styleId="FootnoteText">
    <w:name w:val="footnote text"/>
    <w:basedOn w:val="Normal"/>
    <w:link w:val="FootnoteTextChar"/>
    <w:rsid w:val="00122A46"/>
    <w:rPr>
      <w:sz w:val="20"/>
      <w:szCs w:val="20"/>
    </w:rPr>
  </w:style>
  <w:style w:type="character" w:customStyle="1" w:styleId="FootnoteTextChar">
    <w:name w:val="Footnote Text Char"/>
    <w:basedOn w:val="DefaultParagraphFont"/>
    <w:link w:val="FootnoteText"/>
    <w:rsid w:val="00122A46"/>
  </w:style>
  <w:style w:type="character" w:styleId="FootnoteReference">
    <w:name w:val="footnote reference"/>
    <w:basedOn w:val="DefaultParagraphFont"/>
    <w:rsid w:val="00122A46"/>
    <w:rPr>
      <w:vertAlign w:val="superscript"/>
    </w:rPr>
  </w:style>
  <w:style w:type="paragraph" w:styleId="ListParagraph">
    <w:name w:val="List Paragraph"/>
    <w:basedOn w:val="Normal"/>
    <w:uiPriority w:val="34"/>
    <w:qFormat/>
    <w:rsid w:val="00B1285D"/>
    <w:pPr>
      <w:ind w:left="720"/>
      <w:contextualSpacing/>
    </w:pPr>
  </w:style>
  <w:style w:type="paragraph" w:styleId="BalloonText">
    <w:name w:val="Balloon Text"/>
    <w:basedOn w:val="Normal"/>
    <w:link w:val="BalloonTextChar"/>
    <w:rsid w:val="00341AA9"/>
    <w:rPr>
      <w:rFonts w:ascii="Tahoma" w:hAnsi="Tahoma" w:cs="Tahoma"/>
      <w:sz w:val="16"/>
      <w:szCs w:val="16"/>
    </w:rPr>
  </w:style>
  <w:style w:type="character" w:customStyle="1" w:styleId="BalloonTextChar">
    <w:name w:val="Balloon Text Char"/>
    <w:basedOn w:val="DefaultParagraphFont"/>
    <w:link w:val="BalloonText"/>
    <w:rsid w:val="00341A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Footer">
    <w:name w:val="footer"/>
    <w:basedOn w:val="Normal"/>
    <w:rsid w:val="00694FB9"/>
    <w:pPr>
      <w:tabs>
        <w:tab w:val="center" w:pos="4320"/>
        <w:tab w:val="right" w:pos="8640"/>
      </w:tabs>
    </w:pPr>
  </w:style>
  <w:style w:type="character" w:styleId="PageNumber">
    <w:name w:val="page number"/>
    <w:basedOn w:val="DefaultParagraphFont"/>
    <w:rsid w:val="00694FB9"/>
  </w:style>
  <w:style w:type="paragraph" w:styleId="Header">
    <w:name w:val="header"/>
    <w:basedOn w:val="Normal"/>
    <w:rsid w:val="00F7065B"/>
    <w:pPr>
      <w:tabs>
        <w:tab w:val="center" w:pos="4320"/>
        <w:tab w:val="right" w:pos="8640"/>
      </w:tabs>
    </w:pPr>
  </w:style>
  <w:style w:type="paragraph" w:styleId="FootnoteText">
    <w:name w:val="footnote text"/>
    <w:basedOn w:val="Normal"/>
    <w:link w:val="FootnoteTextChar"/>
    <w:rsid w:val="00122A46"/>
    <w:rPr>
      <w:sz w:val="20"/>
      <w:szCs w:val="20"/>
    </w:rPr>
  </w:style>
  <w:style w:type="character" w:customStyle="1" w:styleId="FootnoteTextChar">
    <w:name w:val="Footnote Text Char"/>
    <w:basedOn w:val="DefaultParagraphFont"/>
    <w:link w:val="FootnoteText"/>
    <w:rsid w:val="00122A46"/>
  </w:style>
  <w:style w:type="character" w:styleId="FootnoteReference">
    <w:name w:val="footnote reference"/>
    <w:basedOn w:val="DefaultParagraphFont"/>
    <w:rsid w:val="00122A46"/>
    <w:rPr>
      <w:vertAlign w:val="superscript"/>
    </w:rPr>
  </w:style>
  <w:style w:type="paragraph" w:styleId="ListParagraph">
    <w:name w:val="List Paragraph"/>
    <w:basedOn w:val="Normal"/>
    <w:uiPriority w:val="34"/>
    <w:qFormat/>
    <w:rsid w:val="00B1285D"/>
    <w:pPr>
      <w:ind w:left="720"/>
      <w:contextualSpacing/>
    </w:pPr>
  </w:style>
  <w:style w:type="paragraph" w:styleId="BalloonText">
    <w:name w:val="Balloon Text"/>
    <w:basedOn w:val="Normal"/>
    <w:link w:val="BalloonTextChar"/>
    <w:rsid w:val="00341AA9"/>
    <w:rPr>
      <w:rFonts w:ascii="Tahoma" w:hAnsi="Tahoma" w:cs="Tahoma"/>
      <w:sz w:val="16"/>
      <w:szCs w:val="16"/>
    </w:rPr>
  </w:style>
  <w:style w:type="character" w:customStyle="1" w:styleId="BalloonTextChar">
    <w:name w:val="Balloon Text Char"/>
    <w:basedOn w:val="DefaultParagraphFont"/>
    <w:link w:val="BalloonText"/>
    <w:rsid w:val="00341A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ayton@u.washington.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sulliva@udel.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ren.murthy@bme.gatech.edu" TargetMode="External"/><Relationship Id="rId5" Type="http://schemas.openxmlformats.org/officeDocument/2006/relationships/settings" Target="settings.xml"/><Relationship Id="rId15" Type="http://schemas.openxmlformats.org/officeDocument/2006/relationships/hyperlink" Target="mailto:sakiyama@wustl.edu" TargetMode="Externa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jeffrey.hubbell@epfl.ch" TargetMode="External"/></Relationships>
</file>

<file path=word/theme/theme1.xml><?xml version="1.0" encoding="utf-8"?>
<a:theme xmlns:a="http://schemas.openxmlformats.org/drawingml/2006/main" name="Office Theme">
  <a:themeElements>
    <a:clrScheme name="Office">
      <a:dk1>
        <a:sysClr val="windowText" lastClr="171717"/>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1C306-300A-4FA2-A763-120A3CA1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 am the Principal Investigator of an NSF-funded research award (BES-9902697)</vt:lpstr>
    </vt:vector>
  </TitlesOfParts>
  <Company>Vanderbilt University</Company>
  <LinksUpToDate>false</LinksUpToDate>
  <CharactersWithSpaces>3221</CharactersWithSpaces>
  <SharedDoc>false</SharedDoc>
  <HLinks>
    <vt:vector size="24" baseType="variant">
      <vt:variant>
        <vt:i4>3932241</vt:i4>
      </vt:variant>
      <vt:variant>
        <vt:i4>9</vt:i4>
      </vt:variant>
      <vt:variant>
        <vt:i4>0</vt:i4>
      </vt:variant>
      <vt:variant>
        <vt:i4>5</vt:i4>
      </vt:variant>
      <vt:variant>
        <vt:lpwstr>mailto:ecarpenter2@vcu.edu</vt:lpwstr>
      </vt:variant>
      <vt:variant>
        <vt:lpwstr/>
      </vt:variant>
      <vt:variant>
        <vt:i4>3014657</vt:i4>
      </vt:variant>
      <vt:variant>
        <vt:i4>6</vt:i4>
      </vt:variant>
      <vt:variant>
        <vt:i4>0</vt:i4>
      </vt:variant>
      <vt:variant>
        <vt:i4>5</vt:i4>
      </vt:variant>
      <vt:variant>
        <vt:lpwstr>mailto:plank@lrz.tu-muenchen.de</vt:lpwstr>
      </vt:variant>
      <vt:variant>
        <vt:lpwstr/>
      </vt:variant>
      <vt:variant>
        <vt:i4>1376313</vt:i4>
      </vt:variant>
      <vt:variant>
        <vt:i4>3</vt:i4>
      </vt:variant>
      <vt:variant>
        <vt:i4>0</vt:i4>
      </vt:variant>
      <vt:variant>
        <vt:i4>5</vt:i4>
      </vt:variant>
      <vt:variant>
        <vt:lpwstr>mailto:kakang01@louisville.edu</vt:lpwstr>
      </vt:variant>
      <vt:variant>
        <vt:lpwstr/>
      </vt:variant>
      <vt:variant>
        <vt:i4>131168</vt:i4>
      </vt:variant>
      <vt:variant>
        <vt:i4>0</vt:i4>
      </vt:variant>
      <vt:variant>
        <vt:i4>0</vt:i4>
      </vt:variant>
      <vt:variant>
        <vt:i4>5</vt:i4>
      </vt:variant>
      <vt:variant>
        <vt:lpwstr>mailto:blanchej@engr.sc.edu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am the Principal Investigator of an NSF-funded research award (BES-9902697)</dc:title>
  <dc:creator>Todd D. Giorgio</dc:creator>
  <cp:lastModifiedBy>Shann S. Yu</cp:lastModifiedBy>
  <cp:revision>4</cp:revision>
  <cp:lastPrinted>2007-07-13T20:43:00Z</cp:lastPrinted>
  <dcterms:created xsi:type="dcterms:W3CDTF">2012-03-30T19:31:00Z</dcterms:created>
  <dcterms:modified xsi:type="dcterms:W3CDTF">2012-03-30T19:48:00Z</dcterms:modified>
</cp:coreProperties>
</file>