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7C6" w:rsidRPr="002B57C6" w:rsidRDefault="002B57C6" w:rsidP="002B57C6">
      <w:pPr>
        <w:pStyle w:val="PlainText"/>
        <w:rPr>
          <w:rFonts w:ascii="Calibri" w:hAnsi="Calibri"/>
          <w:sz w:val="24"/>
          <w:szCs w:val="24"/>
        </w:rPr>
      </w:pPr>
      <w:r w:rsidRPr="002B57C6">
        <w:rPr>
          <w:rFonts w:ascii="Calibri" w:hAnsi="Calibri"/>
          <w:sz w:val="24"/>
          <w:szCs w:val="24"/>
        </w:rPr>
        <w:t>FIBS-enabled non-invasive metabolic profiling</w:t>
      </w:r>
    </w:p>
    <w:p w:rsidR="000C10EE" w:rsidRPr="002B57C6" w:rsidRDefault="000C10EE">
      <w:pPr>
        <w:rPr>
          <w:sz w:val="24"/>
          <w:szCs w:val="24"/>
          <w:lang w:val="en-GB"/>
        </w:rPr>
      </w:pPr>
    </w:p>
    <w:p w:rsidR="000C10EE" w:rsidRPr="00B81B20" w:rsidRDefault="000C10EE">
      <w:pPr>
        <w:rPr>
          <w:b/>
          <w:sz w:val="24"/>
          <w:szCs w:val="24"/>
        </w:rPr>
      </w:pPr>
      <w:r w:rsidRPr="00B81B20">
        <w:rPr>
          <w:b/>
          <w:sz w:val="24"/>
          <w:szCs w:val="24"/>
        </w:rPr>
        <w:t xml:space="preserve">Authors: </w:t>
      </w:r>
    </w:p>
    <w:p w:rsidR="00A96C72" w:rsidRPr="00B81B20" w:rsidRDefault="00A96C72">
      <w:pPr>
        <w:rPr>
          <w:sz w:val="24"/>
          <w:szCs w:val="24"/>
        </w:rPr>
      </w:pPr>
      <w:r w:rsidRPr="00B81B20">
        <w:rPr>
          <w:sz w:val="24"/>
          <w:szCs w:val="24"/>
        </w:rPr>
        <w:t>Alireza Behjousiar, Karen M Polizzi, Cleo Kontoravdi</w:t>
      </w:r>
    </w:p>
    <w:p w:rsidR="000C10EE" w:rsidRPr="00B81B20" w:rsidRDefault="000C10EE">
      <w:pPr>
        <w:rPr>
          <w:sz w:val="24"/>
          <w:szCs w:val="24"/>
        </w:rPr>
      </w:pPr>
    </w:p>
    <w:p w:rsidR="000C10EE" w:rsidRPr="00B81B20" w:rsidRDefault="000C10EE">
      <w:pPr>
        <w:rPr>
          <w:b/>
          <w:sz w:val="24"/>
          <w:szCs w:val="24"/>
        </w:rPr>
      </w:pPr>
      <w:r w:rsidRPr="00B81B20">
        <w:rPr>
          <w:b/>
          <w:sz w:val="24"/>
          <w:szCs w:val="24"/>
        </w:rPr>
        <w:t>Authors: institution(s)/affiliation(s) for each author:</w:t>
      </w:r>
    </w:p>
    <w:p w:rsidR="00A96C72" w:rsidRPr="00B81B20" w:rsidRDefault="00A96C72" w:rsidP="00A96C72">
      <w:pPr>
        <w:pStyle w:val="NoSpacing"/>
        <w:ind w:left="720"/>
        <w:rPr>
          <w:rFonts w:cs="Calibri"/>
          <w:sz w:val="24"/>
          <w:szCs w:val="24"/>
        </w:rPr>
      </w:pPr>
      <w:r w:rsidRPr="00B81B20">
        <w:rPr>
          <w:rFonts w:cs="Calibri"/>
          <w:sz w:val="24"/>
          <w:szCs w:val="24"/>
        </w:rPr>
        <w:t>Alireza Behjousiar</w:t>
      </w:r>
    </w:p>
    <w:p w:rsidR="00A96C72" w:rsidRPr="00B81B20" w:rsidRDefault="00A96C72" w:rsidP="00A96C72">
      <w:pPr>
        <w:pStyle w:val="NoSpacing"/>
        <w:ind w:left="720"/>
        <w:rPr>
          <w:rFonts w:cs="Calibri"/>
          <w:sz w:val="24"/>
          <w:szCs w:val="24"/>
        </w:rPr>
      </w:pPr>
      <w:r w:rsidRPr="00B81B20">
        <w:rPr>
          <w:rFonts w:cs="Calibri"/>
          <w:sz w:val="24"/>
          <w:szCs w:val="24"/>
        </w:rPr>
        <w:t>Centre for Process Systems Engineering, Department of Chemical Engineering and Chemical Technology</w:t>
      </w:r>
    </w:p>
    <w:p w:rsidR="00A96C72" w:rsidRPr="00B81B20" w:rsidRDefault="00A96C72" w:rsidP="00A96C72">
      <w:pPr>
        <w:pStyle w:val="NoSpacing"/>
        <w:ind w:left="720"/>
        <w:rPr>
          <w:rFonts w:cs="Calibri"/>
          <w:sz w:val="24"/>
          <w:szCs w:val="24"/>
        </w:rPr>
      </w:pPr>
      <w:r w:rsidRPr="00B81B20">
        <w:rPr>
          <w:rFonts w:cs="Calibri"/>
          <w:sz w:val="24"/>
          <w:szCs w:val="24"/>
        </w:rPr>
        <w:t>Centre for Synthetic Biology and Innovation, Division of Molecular Biosciences</w:t>
      </w:r>
    </w:p>
    <w:p w:rsidR="00A96C72" w:rsidRPr="00B81B20" w:rsidRDefault="00A96C72" w:rsidP="00A96C72">
      <w:pPr>
        <w:pStyle w:val="NoSpacing"/>
        <w:ind w:left="720"/>
        <w:rPr>
          <w:rFonts w:cs="Calibri"/>
          <w:sz w:val="24"/>
          <w:szCs w:val="24"/>
        </w:rPr>
      </w:pPr>
      <w:r w:rsidRPr="00B81B20">
        <w:rPr>
          <w:rFonts w:cs="Calibri"/>
          <w:sz w:val="24"/>
          <w:szCs w:val="24"/>
        </w:rPr>
        <w:t>Imperial College London</w:t>
      </w:r>
    </w:p>
    <w:p w:rsidR="00A96C72" w:rsidRPr="00B81B20" w:rsidRDefault="00B21434" w:rsidP="00A96C72">
      <w:pPr>
        <w:pStyle w:val="NoSpacing"/>
        <w:ind w:left="720"/>
        <w:rPr>
          <w:rFonts w:cs="Calibri"/>
          <w:sz w:val="24"/>
          <w:szCs w:val="24"/>
        </w:rPr>
      </w:pPr>
      <w:hyperlink r:id="rId5" w:history="1">
        <w:r w:rsidR="00A96C72" w:rsidRPr="00B81B20">
          <w:rPr>
            <w:rStyle w:val="Hyperlink"/>
            <w:rFonts w:cs="Calibri"/>
            <w:sz w:val="24"/>
            <w:szCs w:val="24"/>
          </w:rPr>
          <w:t>a.behjousiar09@imperial.ac.uk</w:t>
        </w:r>
      </w:hyperlink>
    </w:p>
    <w:p w:rsidR="00A96C72" w:rsidRPr="00B81B20" w:rsidRDefault="00A96C72" w:rsidP="00A96C72">
      <w:pPr>
        <w:pStyle w:val="NoSpacing"/>
        <w:ind w:left="720"/>
        <w:rPr>
          <w:rFonts w:cs="Calibri"/>
          <w:sz w:val="24"/>
          <w:szCs w:val="24"/>
        </w:rPr>
      </w:pPr>
    </w:p>
    <w:p w:rsidR="00A96C72" w:rsidRPr="00B81B20" w:rsidRDefault="00A96C72" w:rsidP="00A96C72">
      <w:pPr>
        <w:pStyle w:val="NoSpacing"/>
        <w:ind w:left="720"/>
        <w:rPr>
          <w:rFonts w:cs="Calibri"/>
          <w:sz w:val="24"/>
          <w:szCs w:val="24"/>
        </w:rPr>
      </w:pPr>
      <w:r w:rsidRPr="00B81B20">
        <w:rPr>
          <w:rFonts w:cs="Calibri"/>
          <w:sz w:val="24"/>
          <w:szCs w:val="24"/>
        </w:rPr>
        <w:t>Karen M Polizzi</w:t>
      </w:r>
    </w:p>
    <w:p w:rsidR="00A96C72" w:rsidRPr="00B81B20" w:rsidRDefault="00A96C72" w:rsidP="00A96C72">
      <w:pPr>
        <w:pStyle w:val="NoSpacing"/>
        <w:ind w:left="720"/>
        <w:rPr>
          <w:rFonts w:cs="Calibri"/>
          <w:sz w:val="24"/>
          <w:szCs w:val="24"/>
        </w:rPr>
      </w:pPr>
      <w:r w:rsidRPr="00B81B20">
        <w:rPr>
          <w:rFonts w:cs="Calibri"/>
          <w:sz w:val="24"/>
          <w:szCs w:val="24"/>
        </w:rPr>
        <w:t>Centre for Synthetic Biology and Innovation, Division of Molecular Biosciences</w:t>
      </w:r>
    </w:p>
    <w:p w:rsidR="00A96C72" w:rsidRPr="00B81B20" w:rsidRDefault="00A96C72" w:rsidP="00A96C72">
      <w:pPr>
        <w:pStyle w:val="NoSpacing"/>
        <w:ind w:left="720"/>
        <w:rPr>
          <w:rFonts w:cs="Calibri"/>
          <w:sz w:val="24"/>
          <w:szCs w:val="24"/>
        </w:rPr>
      </w:pPr>
      <w:r w:rsidRPr="00B81B20">
        <w:rPr>
          <w:rFonts w:cs="Calibri"/>
          <w:sz w:val="24"/>
          <w:szCs w:val="24"/>
        </w:rPr>
        <w:t>Imperial College London</w:t>
      </w:r>
    </w:p>
    <w:p w:rsidR="00A96C72" w:rsidRPr="00B81B20" w:rsidRDefault="00B21434" w:rsidP="00A96C72">
      <w:pPr>
        <w:pStyle w:val="NoSpacing"/>
        <w:ind w:left="720"/>
        <w:rPr>
          <w:rFonts w:cs="Calibri"/>
          <w:sz w:val="24"/>
          <w:szCs w:val="24"/>
        </w:rPr>
      </w:pPr>
      <w:hyperlink r:id="rId6" w:history="1">
        <w:r w:rsidR="00A96C72" w:rsidRPr="00B81B20">
          <w:rPr>
            <w:rStyle w:val="Hyperlink"/>
            <w:rFonts w:cs="Calibri"/>
            <w:sz w:val="24"/>
            <w:szCs w:val="24"/>
          </w:rPr>
          <w:t>k.polizzi@imperial.ac.uk</w:t>
        </w:r>
      </w:hyperlink>
    </w:p>
    <w:p w:rsidR="00A96C72" w:rsidRPr="00B81B20" w:rsidRDefault="00A96C72" w:rsidP="00A96C72">
      <w:pPr>
        <w:pStyle w:val="NoSpacing"/>
        <w:ind w:left="720"/>
        <w:rPr>
          <w:rFonts w:cs="Calibri"/>
          <w:sz w:val="24"/>
          <w:szCs w:val="24"/>
        </w:rPr>
      </w:pPr>
    </w:p>
    <w:p w:rsidR="00A96C72" w:rsidRPr="00B81B20" w:rsidRDefault="00A96C72" w:rsidP="00A96C72">
      <w:pPr>
        <w:pStyle w:val="NoSpacing"/>
        <w:ind w:left="720"/>
        <w:rPr>
          <w:rFonts w:cs="Calibri"/>
          <w:sz w:val="24"/>
          <w:szCs w:val="24"/>
        </w:rPr>
      </w:pPr>
      <w:r w:rsidRPr="00B81B20">
        <w:rPr>
          <w:rFonts w:cs="Calibri"/>
          <w:sz w:val="24"/>
          <w:szCs w:val="24"/>
        </w:rPr>
        <w:t>Cleo Kontoravdi</w:t>
      </w:r>
    </w:p>
    <w:p w:rsidR="00A96C72" w:rsidRPr="00B81B20" w:rsidRDefault="00A96C72" w:rsidP="00A96C72">
      <w:pPr>
        <w:pStyle w:val="NoSpacing"/>
        <w:ind w:left="720"/>
        <w:rPr>
          <w:rFonts w:cs="Calibri"/>
          <w:sz w:val="24"/>
          <w:szCs w:val="24"/>
        </w:rPr>
      </w:pPr>
      <w:r w:rsidRPr="00B81B20">
        <w:rPr>
          <w:rFonts w:cs="Calibri"/>
          <w:sz w:val="24"/>
          <w:szCs w:val="24"/>
        </w:rPr>
        <w:t>Centre for Process Systems Engineering, Department of Chemical Engineering and Chemical Technology</w:t>
      </w:r>
    </w:p>
    <w:p w:rsidR="00A96C72" w:rsidRPr="00B81B20" w:rsidRDefault="00A96C72" w:rsidP="00A96C72">
      <w:pPr>
        <w:pStyle w:val="NoSpacing"/>
        <w:ind w:left="720"/>
        <w:rPr>
          <w:rFonts w:cs="Calibri"/>
          <w:sz w:val="24"/>
          <w:szCs w:val="24"/>
        </w:rPr>
      </w:pPr>
      <w:r w:rsidRPr="00B81B20">
        <w:rPr>
          <w:rFonts w:cs="Calibri"/>
          <w:sz w:val="24"/>
          <w:szCs w:val="24"/>
        </w:rPr>
        <w:t>Imperial College London</w:t>
      </w:r>
    </w:p>
    <w:p w:rsidR="00A96C72" w:rsidRPr="00B81B20" w:rsidRDefault="00B21434" w:rsidP="00A96C72">
      <w:pPr>
        <w:pStyle w:val="NoSpacing"/>
        <w:ind w:left="720"/>
        <w:rPr>
          <w:rFonts w:cs="Calibri"/>
          <w:sz w:val="24"/>
          <w:szCs w:val="24"/>
        </w:rPr>
      </w:pPr>
      <w:hyperlink r:id="rId7" w:history="1">
        <w:r w:rsidR="002B57C6" w:rsidRPr="004B533B">
          <w:rPr>
            <w:rStyle w:val="Hyperlink"/>
            <w:rFonts w:cs="Calibri"/>
            <w:sz w:val="24"/>
            <w:szCs w:val="24"/>
          </w:rPr>
          <w:t>cleo.kontoravdi@imperial.ac.uk</w:t>
        </w:r>
      </w:hyperlink>
    </w:p>
    <w:p w:rsidR="00A96C72" w:rsidRPr="00B81B20" w:rsidRDefault="00A96C72">
      <w:pPr>
        <w:rPr>
          <w:sz w:val="24"/>
          <w:szCs w:val="24"/>
        </w:rPr>
      </w:pPr>
    </w:p>
    <w:p w:rsidR="000C10EE" w:rsidRPr="00B81B20" w:rsidRDefault="000C10EE" w:rsidP="00A117C2">
      <w:pPr>
        <w:spacing w:after="0"/>
        <w:rPr>
          <w:sz w:val="24"/>
          <w:szCs w:val="24"/>
        </w:rPr>
      </w:pPr>
    </w:p>
    <w:p w:rsidR="00A117C2" w:rsidRPr="00B81B20" w:rsidRDefault="00A117C2">
      <w:pPr>
        <w:rPr>
          <w:b/>
          <w:sz w:val="24"/>
          <w:szCs w:val="24"/>
        </w:rPr>
      </w:pPr>
      <w:r w:rsidRPr="00B81B20">
        <w:rPr>
          <w:b/>
          <w:sz w:val="24"/>
          <w:szCs w:val="24"/>
        </w:rPr>
        <w:t>Corresponding author:</w:t>
      </w:r>
      <w:r w:rsidR="00A96C72" w:rsidRPr="00B81B20">
        <w:rPr>
          <w:b/>
          <w:sz w:val="24"/>
          <w:szCs w:val="24"/>
        </w:rPr>
        <w:t xml:space="preserve">  </w:t>
      </w:r>
      <w:r w:rsidR="00A96C72" w:rsidRPr="00B81B20">
        <w:rPr>
          <w:sz w:val="24"/>
          <w:szCs w:val="24"/>
        </w:rPr>
        <w:t>Cleo Kontoravdi</w:t>
      </w:r>
    </w:p>
    <w:p w:rsidR="00A117C2" w:rsidRPr="00B81B20" w:rsidRDefault="00A117C2">
      <w:pPr>
        <w:rPr>
          <w:sz w:val="24"/>
          <w:szCs w:val="24"/>
        </w:rPr>
      </w:pPr>
      <w:r w:rsidRPr="00B81B20">
        <w:rPr>
          <w:b/>
          <w:sz w:val="24"/>
          <w:szCs w:val="24"/>
        </w:rPr>
        <w:t>Keywords:</w:t>
      </w:r>
      <w:r w:rsidRPr="00B81B20">
        <w:rPr>
          <w:sz w:val="24"/>
          <w:szCs w:val="24"/>
        </w:rPr>
        <w:t xml:space="preserve"> </w:t>
      </w:r>
      <w:r w:rsidR="00A96C72" w:rsidRPr="00B81B20">
        <w:rPr>
          <w:sz w:val="24"/>
          <w:szCs w:val="24"/>
        </w:rPr>
        <w:t xml:space="preserve">  metabolite monitoring, </w:t>
      </w:r>
      <w:r w:rsidR="00A96C72" w:rsidRPr="00B81B20">
        <w:rPr>
          <w:i/>
          <w:sz w:val="24"/>
          <w:szCs w:val="24"/>
        </w:rPr>
        <w:t>in vivo</w:t>
      </w:r>
      <w:r w:rsidR="00A96C72" w:rsidRPr="00B81B20">
        <w:rPr>
          <w:sz w:val="24"/>
          <w:szCs w:val="24"/>
        </w:rPr>
        <w:t xml:space="preserve"> biosensors, </w:t>
      </w:r>
      <w:r w:rsidR="00A96C72" w:rsidRPr="00B81B20">
        <w:rPr>
          <w:i/>
          <w:sz w:val="24"/>
          <w:szCs w:val="24"/>
        </w:rPr>
        <w:t>in situ</w:t>
      </w:r>
      <w:r w:rsidR="00A96C72" w:rsidRPr="00B81B20">
        <w:rPr>
          <w:sz w:val="24"/>
          <w:szCs w:val="24"/>
        </w:rPr>
        <w:t xml:space="preserve"> monitoring, mammalian cell culture, bioprocess engineering, medium formulation</w:t>
      </w:r>
    </w:p>
    <w:p w:rsidR="00A117C2" w:rsidRPr="00B81B20" w:rsidRDefault="00A117C2">
      <w:pPr>
        <w:rPr>
          <w:sz w:val="24"/>
          <w:szCs w:val="24"/>
        </w:rPr>
      </w:pPr>
    </w:p>
    <w:p w:rsidR="00A117C2" w:rsidRDefault="00A117C2">
      <w:pPr>
        <w:rPr>
          <w:sz w:val="24"/>
          <w:szCs w:val="24"/>
        </w:rPr>
      </w:pPr>
      <w:r w:rsidRPr="00B81B20">
        <w:rPr>
          <w:b/>
          <w:sz w:val="24"/>
          <w:szCs w:val="24"/>
        </w:rPr>
        <w:t xml:space="preserve">Short Abstract: </w:t>
      </w:r>
      <w:r w:rsidRPr="00B81B20">
        <w:rPr>
          <w:sz w:val="24"/>
          <w:szCs w:val="24"/>
        </w:rPr>
        <w:t>(50 words maximum)</w:t>
      </w:r>
      <w:r w:rsidR="00C819B7">
        <w:rPr>
          <w:sz w:val="24"/>
          <w:szCs w:val="24"/>
        </w:rPr>
        <w:t xml:space="preserve">  </w:t>
      </w:r>
    </w:p>
    <w:p w:rsidR="00796B1F" w:rsidRPr="00B81B20" w:rsidRDefault="00BC51F1" w:rsidP="00796B1F">
      <w:pPr>
        <w:rPr>
          <w:sz w:val="24"/>
          <w:szCs w:val="24"/>
        </w:rPr>
      </w:pPr>
      <w:r>
        <w:rPr>
          <w:sz w:val="24"/>
          <w:szCs w:val="24"/>
        </w:rPr>
        <w:t xml:space="preserve">A </w:t>
      </w:r>
      <w:r w:rsidR="00796B1F">
        <w:rPr>
          <w:sz w:val="24"/>
          <w:szCs w:val="24"/>
        </w:rPr>
        <w:t xml:space="preserve">description of how to calibrate </w:t>
      </w:r>
      <w:r w:rsidR="00796B1F" w:rsidRPr="00B81B20">
        <w:rPr>
          <w:sz w:val="24"/>
          <w:szCs w:val="24"/>
        </w:rPr>
        <w:t>F</w:t>
      </w:r>
      <w:r w:rsidR="000514C4" w:rsidRPr="00EA241E">
        <w:rPr>
          <w:rFonts w:ascii="MS Gothic" w:eastAsia="MS Gothic" w:hAnsi="MS Gothic" w:cs="MS Gothic" w:hint="eastAsia"/>
          <w:sz w:val="24"/>
          <w:szCs w:val="24"/>
        </w:rPr>
        <w:t>ö</w:t>
      </w:r>
      <w:r w:rsidR="00796B1F" w:rsidRPr="00B81B20">
        <w:rPr>
          <w:sz w:val="24"/>
          <w:szCs w:val="24"/>
        </w:rPr>
        <w:t xml:space="preserve">rster </w:t>
      </w:r>
      <w:r w:rsidR="00796B1F">
        <w:rPr>
          <w:sz w:val="24"/>
          <w:szCs w:val="24"/>
        </w:rPr>
        <w:t xml:space="preserve">Resonance Energy Transfer </w:t>
      </w:r>
      <w:r>
        <w:rPr>
          <w:sz w:val="24"/>
          <w:szCs w:val="24"/>
        </w:rPr>
        <w:t xml:space="preserve">integrated </w:t>
      </w:r>
      <w:r w:rsidR="00796B1F">
        <w:rPr>
          <w:sz w:val="24"/>
          <w:szCs w:val="24"/>
        </w:rPr>
        <w:t>bio</w:t>
      </w:r>
      <w:r>
        <w:rPr>
          <w:sz w:val="24"/>
          <w:szCs w:val="24"/>
        </w:rPr>
        <w:t xml:space="preserve">logical </w:t>
      </w:r>
      <w:r w:rsidR="00796B1F">
        <w:rPr>
          <w:sz w:val="24"/>
          <w:szCs w:val="24"/>
        </w:rPr>
        <w:t xml:space="preserve">sensors </w:t>
      </w:r>
      <w:r>
        <w:rPr>
          <w:sz w:val="24"/>
          <w:szCs w:val="24"/>
        </w:rPr>
        <w:t xml:space="preserve">(FIBS) </w:t>
      </w:r>
      <w:r w:rsidR="00796B1F">
        <w:rPr>
          <w:sz w:val="24"/>
          <w:szCs w:val="24"/>
        </w:rPr>
        <w:t xml:space="preserve">for </w:t>
      </w:r>
      <w:r w:rsidR="00796B1F">
        <w:rPr>
          <w:i/>
          <w:sz w:val="24"/>
          <w:szCs w:val="24"/>
        </w:rPr>
        <w:t xml:space="preserve">in situ </w:t>
      </w:r>
      <w:r w:rsidR="00796B1F">
        <w:rPr>
          <w:sz w:val="24"/>
          <w:szCs w:val="24"/>
        </w:rPr>
        <w:t xml:space="preserve">metabolic profiling is presented.  </w:t>
      </w:r>
      <w:r>
        <w:rPr>
          <w:sz w:val="24"/>
          <w:szCs w:val="24"/>
        </w:rPr>
        <w:t>T</w:t>
      </w:r>
      <w:r w:rsidR="00796B1F">
        <w:rPr>
          <w:sz w:val="24"/>
          <w:szCs w:val="24"/>
        </w:rPr>
        <w:t xml:space="preserve">he </w:t>
      </w:r>
      <w:r>
        <w:rPr>
          <w:sz w:val="24"/>
          <w:szCs w:val="24"/>
        </w:rPr>
        <w:t>FIBS</w:t>
      </w:r>
      <w:r w:rsidR="00796B1F">
        <w:rPr>
          <w:sz w:val="24"/>
          <w:szCs w:val="24"/>
        </w:rPr>
        <w:t xml:space="preserve"> can be used to estimate intracellular metabolite concentrations non-invasively aiding in the development of metabolic models and high throughput screening of bioprocess conditions.</w:t>
      </w:r>
    </w:p>
    <w:p w:rsidR="00A117C2" w:rsidRPr="00B81B20" w:rsidRDefault="00A117C2">
      <w:pPr>
        <w:rPr>
          <w:sz w:val="24"/>
          <w:szCs w:val="24"/>
        </w:rPr>
      </w:pPr>
    </w:p>
    <w:p w:rsidR="00A117C2" w:rsidRPr="00AF0CD8" w:rsidRDefault="00A117C2">
      <w:pPr>
        <w:rPr>
          <w:sz w:val="24"/>
          <w:szCs w:val="24"/>
        </w:rPr>
      </w:pPr>
      <w:r w:rsidRPr="00AF0CD8">
        <w:rPr>
          <w:b/>
          <w:sz w:val="24"/>
          <w:szCs w:val="24"/>
        </w:rPr>
        <w:t>Long Abstract:</w:t>
      </w:r>
      <w:r w:rsidRPr="00AF0CD8">
        <w:rPr>
          <w:sz w:val="24"/>
          <w:szCs w:val="24"/>
        </w:rPr>
        <w:t xml:space="preserve"> (150 words minimum, 400 words maximum)</w:t>
      </w:r>
      <w:r w:rsidR="00C819B7">
        <w:rPr>
          <w:sz w:val="24"/>
          <w:szCs w:val="24"/>
        </w:rPr>
        <w:t xml:space="preserve">  </w:t>
      </w:r>
    </w:p>
    <w:p w:rsidR="00796B1F" w:rsidRPr="00AF0CD8" w:rsidRDefault="00796B1F" w:rsidP="00796B1F">
      <w:pPr>
        <w:rPr>
          <w:sz w:val="24"/>
          <w:szCs w:val="24"/>
        </w:rPr>
      </w:pPr>
      <w:r w:rsidRPr="00AF0CD8">
        <w:rPr>
          <w:sz w:val="24"/>
          <w:szCs w:val="24"/>
        </w:rPr>
        <w:t xml:space="preserve">In the era of computational biology, new high throughput experimental systems are necessary in order to populate and refine models so that they can be validated for predictive purposes.  Ideally such systems would be low volume, which precludes sampling and destructive analyses when time course data are to be obtained.  What is needed is an </w:t>
      </w:r>
      <w:r w:rsidRPr="00AF0CD8">
        <w:rPr>
          <w:i/>
          <w:sz w:val="24"/>
          <w:szCs w:val="24"/>
        </w:rPr>
        <w:t xml:space="preserve">in </w:t>
      </w:r>
      <w:r w:rsidRPr="00AF0CD8">
        <w:rPr>
          <w:sz w:val="24"/>
          <w:szCs w:val="24"/>
        </w:rPr>
        <w:t xml:space="preserve">situ monitoring tool which can report the necessary information in real-time and non-invasively. </w:t>
      </w:r>
    </w:p>
    <w:p w:rsidR="00796B1F" w:rsidRPr="00AF0CD8" w:rsidRDefault="00796B1F" w:rsidP="00523D99">
      <w:pPr>
        <w:rPr>
          <w:sz w:val="24"/>
          <w:szCs w:val="24"/>
        </w:rPr>
      </w:pPr>
      <w:r w:rsidRPr="00AF0CD8">
        <w:rPr>
          <w:sz w:val="24"/>
          <w:szCs w:val="24"/>
        </w:rPr>
        <w:t xml:space="preserve">For metabolite monitoring, which also has applications in bioprocess development, medium formulation, and cell line engineering, </w:t>
      </w:r>
      <w:r w:rsidR="00523D99">
        <w:rPr>
          <w:sz w:val="24"/>
          <w:szCs w:val="24"/>
        </w:rPr>
        <w:t>various methods are available for</w:t>
      </w:r>
      <w:r w:rsidR="00523D99" w:rsidRPr="00523D99">
        <w:rPr>
          <w:sz w:val="24"/>
          <w:szCs w:val="24"/>
        </w:rPr>
        <w:t xml:space="preserve"> </w:t>
      </w:r>
      <w:r w:rsidR="00523D99">
        <w:rPr>
          <w:sz w:val="24"/>
          <w:szCs w:val="24"/>
        </w:rPr>
        <w:t>concentration measurements</w:t>
      </w:r>
      <w:r w:rsidR="00523D99" w:rsidRPr="00523D99">
        <w:rPr>
          <w:sz w:val="24"/>
          <w:szCs w:val="24"/>
        </w:rPr>
        <w:t xml:space="preserve"> </w:t>
      </w:r>
      <w:r w:rsidR="00523D99">
        <w:rPr>
          <w:sz w:val="24"/>
          <w:szCs w:val="24"/>
        </w:rPr>
        <w:t xml:space="preserve">through the </w:t>
      </w:r>
      <w:r w:rsidR="00523D99" w:rsidRPr="00523D99">
        <w:rPr>
          <w:sz w:val="24"/>
          <w:szCs w:val="24"/>
        </w:rPr>
        <w:t>us</w:t>
      </w:r>
      <w:r w:rsidR="00523D99">
        <w:rPr>
          <w:sz w:val="24"/>
          <w:szCs w:val="24"/>
        </w:rPr>
        <w:t>e</w:t>
      </w:r>
      <w:r w:rsidR="00523D99" w:rsidRPr="00523D99">
        <w:rPr>
          <w:sz w:val="24"/>
          <w:szCs w:val="24"/>
        </w:rPr>
        <w:t xml:space="preserve"> </w:t>
      </w:r>
      <w:r w:rsidR="00523D99">
        <w:rPr>
          <w:sz w:val="24"/>
          <w:szCs w:val="24"/>
        </w:rPr>
        <w:t xml:space="preserve">of </w:t>
      </w:r>
      <w:r w:rsidR="00FA6F92" w:rsidRPr="00523D99">
        <w:rPr>
          <w:sz w:val="24"/>
          <w:szCs w:val="24"/>
        </w:rPr>
        <w:t xml:space="preserve">enzymatic (e.g. </w:t>
      </w:r>
      <w:r w:rsidR="00FA6F92">
        <w:rPr>
          <w:sz w:val="24"/>
          <w:szCs w:val="24"/>
        </w:rPr>
        <w:t>[1]</w:t>
      </w:r>
      <w:r w:rsidR="00FA6F92" w:rsidRPr="00523D99">
        <w:rPr>
          <w:sz w:val="24"/>
          <w:szCs w:val="24"/>
        </w:rPr>
        <w:t>),</w:t>
      </w:r>
      <w:r w:rsidR="00FA6F92">
        <w:rPr>
          <w:sz w:val="24"/>
          <w:szCs w:val="24"/>
        </w:rPr>
        <w:t xml:space="preserve"> </w:t>
      </w:r>
      <w:r w:rsidR="00523D99" w:rsidRPr="00523D99">
        <w:rPr>
          <w:sz w:val="24"/>
          <w:szCs w:val="24"/>
        </w:rPr>
        <w:t xml:space="preserve">chemical (e.g. </w:t>
      </w:r>
      <w:r w:rsidR="00FA6F92">
        <w:rPr>
          <w:sz w:val="24"/>
          <w:szCs w:val="24"/>
        </w:rPr>
        <w:t>[2]</w:t>
      </w:r>
      <w:r w:rsidR="00523D99" w:rsidRPr="00523D99">
        <w:rPr>
          <w:sz w:val="24"/>
          <w:szCs w:val="24"/>
        </w:rPr>
        <w:t xml:space="preserve">), or binding protein-based assays (e.g. </w:t>
      </w:r>
      <w:r w:rsidR="00FA6F92">
        <w:rPr>
          <w:sz w:val="24"/>
          <w:szCs w:val="24"/>
        </w:rPr>
        <w:t>[3]</w:t>
      </w:r>
      <w:r w:rsidR="00523D99" w:rsidRPr="00523D99">
        <w:rPr>
          <w:sz w:val="24"/>
          <w:szCs w:val="24"/>
        </w:rPr>
        <w:t>)</w:t>
      </w:r>
      <w:r w:rsidR="00523D99">
        <w:rPr>
          <w:sz w:val="24"/>
          <w:szCs w:val="24"/>
        </w:rPr>
        <w:t xml:space="preserve">. An </w:t>
      </w:r>
      <w:proofErr w:type="spellStart"/>
      <w:r w:rsidR="00523D99">
        <w:rPr>
          <w:sz w:val="24"/>
          <w:szCs w:val="24"/>
        </w:rPr>
        <w:t>interesting</w:t>
      </w:r>
      <w:r w:rsidR="00DB60BD">
        <w:rPr>
          <w:sz w:val="24"/>
          <w:szCs w:val="24"/>
        </w:rPr>
        <w:t>option</w:t>
      </w:r>
      <w:proofErr w:type="spellEnd"/>
      <w:r w:rsidRPr="00AF0CD8">
        <w:rPr>
          <w:sz w:val="24"/>
          <w:szCs w:val="24"/>
        </w:rPr>
        <w:t xml:space="preserve"> is the use of fluorescent, protein-based </w:t>
      </w:r>
      <w:r w:rsidRPr="00AF0CD8">
        <w:rPr>
          <w:i/>
          <w:sz w:val="24"/>
          <w:szCs w:val="24"/>
        </w:rPr>
        <w:t>in vivo</w:t>
      </w:r>
      <w:r w:rsidRPr="00AF0CD8">
        <w:rPr>
          <w:sz w:val="24"/>
          <w:szCs w:val="24"/>
        </w:rPr>
        <w:t xml:space="preserve"> bio</w:t>
      </w:r>
      <w:r w:rsidR="00550CC5" w:rsidRPr="00AF0CD8">
        <w:rPr>
          <w:sz w:val="24"/>
          <w:szCs w:val="24"/>
        </w:rPr>
        <w:t xml:space="preserve">logical </w:t>
      </w:r>
      <w:r w:rsidRPr="00AF0CD8">
        <w:rPr>
          <w:sz w:val="24"/>
          <w:szCs w:val="24"/>
        </w:rPr>
        <w:t>sensors as reporters of the intracellular concentration of key metabolites.  In ultra-low volume assays, fluorescence is a convenient tool as miniaturization actually improves the signal-to-noise ratio</w:t>
      </w:r>
      <w:r w:rsidR="005F7B71" w:rsidRPr="00AF0CD8">
        <w:rPr>
          <w:sz w:val="24"/>
          <w:szCs w:val="24"/>
        </w:rPr>
        <w:t xml:space="preserve"> </w:t>
      </w:r>
      <w:r w:rsidR="00FA6F92">
        <w:rPr>
          <w:sz w:val="24"/>
          <w:szCs w:val="24"/>
        </w:rPr>
        <w:t>[4]</w:t>
      </w:r>
      <w:r w:rsidRPr="00AF0CD8">
        <w:rPr>
          <w:sz w:val="24"/>
          <w:szCs w:val="24"/>
        </w:rPr>
        <w:t xml:space="preserve"> and protein-based sensors can be genetically encoded meaning that no exogenous reagents are necessary for metabolite analysis.  One particular class of </w:t>
      </w:r>
      <w:r w:rsidRPr="00AF0CD8">
        <w:rPr>
          <w:i/>
          <w:sz w:val="24"/>
          <w:szCs w:val="24"/>
        </w:rPr>
        <w:t>in vivo</w:t>
      </w:r>
      <w:r w:rsidRPr="00AF0CD8">
        <w:rPr>
          <w:sz w:val="24"/>
          <w:szCs w:val="24"/>
        </w:rPr>
        <w:t xml:space="preserve"> biosensors which has found applications in metabolite quantification is based on F</w:t>
      </w:r>
      <w:r w:rsidRPr="00AF0CD8">
        <w:rPr>
          <w:rFonts w:eastAsia="MS Gothic" w:hAnsi="MS Gothic" w:cs="MS Gothic"/>
          <w:sz w:val="24"/>
          <w:szCs w:val="24"/>
        </w:rPr>
        <w:t>ӧ</w:t>
      </w:r>
      <w:r w:rsidRPr="00AF0CD8">
        <w:rPr>
          <w:sz w:val="24"/>
          <w:szCs w:val="24"/>
        </w:rPr>
        <w:t>rster Resonance Energy Transfer (FRET) between two fluorescent proteins connected by a ligand binding domain (Figure 1).  FRET</w:t>
      </w:r>
      <w:r w:rsidR="00550CC5" w:rsidRPr="00AF0CD8">
        <w:rPr>
          <w:sz w:val="24"/>
          <w:szCs w:val="24"/>
        </w:rPr>
        <w:t xml:space="preserve"> integrated </w:t>
      </w:r>
      <w:r w:rsidRPr="00AF0CD8">
        <w:rPr>
          <w:sz w:val="24"/>
          <w:szCs w:val="24"/>
        </w:rPr>
        <w:t>bio</w:t>
      </w:r>
      <w:r w:rsidR="00550CC5" w:rsidRPr="00AF0CD8">
        <w:rPr>
          <w:sz w:val="24"/>
          <w:szCs w:val="24"/>
        </w:rPr>
        <w:t xml:space="preserve">logical </w:t>
      </w:r>
      <w:r w:rsidRPr="00AF0CD8">
        <w:rPr>
          <w:sz w:val="24"/>
          <w:szCs w:val="24"/>
        </w:rPr>
        <w:t>sensors</w:t>
      </w:r>
      <w:r w:rsidR="00550CC5" w:rsidRPr="00AF0CD8">
        <w:rPr>
          <w:sz w:val="24"/>
          <w:szCs w:val="24"/>
        </w:rPr>
        <w:t xml:space="preserve"> (FIBS)</w:t>
      </w:r>
      <w:r w:rsidRPr="00AF0CD8">
        <w:rPr>
          <w:sz w:val="24"/>
          <w:szCs w:val="24"/>
        </w:rPr>
        <w:t xml:space="preserve"> are constitutively produced within the cell line and their spectral characteristics change based on the concentration of metabolite within the cell.  </w:t>
      </w:r>
      <w:r w:rsidR="00550CC5" w:rsidRPr="00AF0CD8">
        <w:rPr>
          <w:sz w:val="24"/>
          <w:szCs w:val="24"/>
        </w:rPr>
        <w:t>FIBS</w:t>
      </w:r>
      <w:r w:rsidRPr="00AF0CD8">
        <w:rPr>
          <w:sz w:val="24"/>
          <w:szCs w:val="24"/>
        </w:rPr>
        <w:t xml:space="preserve"> have fast response times making them ideal for taking measurements for dynamic models.</w:t>
      </w:r>
      <w:r w:rsidR="00A74DFD">
        <w:rPr>
          <w:sz w:val="24"/>
          <w:szCs w:val="24"/>
        </w:rPr>
        <w:t xml:space="preserve"> They</w:t>
      </w:r>
      <w:r w:rsidR="00A74DFD" w:rsidRPr="00A74DFD">
        <w:rPr>
          <w:sz w:val="24"/>
          <w:szCs w:val="24"/>
        </w:rPr>
        <w:t xml:space="preserve"> have previously been used to monitor </w:t>
      </w:r>
      <w:r w:rsidR="00A74DFD">
        <w:rPr>
          <w:sz w:val="24"/>
          <w:szCs w:val="24"/>
        </w:rPr>
        <w:t xml:space="preserve">single </w:t>
      </w:r>
      <w:r w:rsidR="00A74DFD" w:rsidRPr="00A74DFD">
        <w:rPr>
          <w:sz w:val="24"/>
          <w:szCs w:val="24"/>
        </w:rPr>
        <w:t xml:space="preserve">(e.g. </w:t>
      </w:r>
      <w:r w:rsidR="00DB281F">
        <w:rPr>
          <w:sz w:val="24"/>
          <w:szCs w:val="24"/>
        </w:rPr>
        <w:t>[5-7]</w:t>
      </w:r>
      <w:r w:rsidR="00A74DFD" w:rsidRPr="00A74DFD">
        <w:rPr>
          <w:sz w:val="24"/>
          <w:szCs w:val="24"/>
        </w:rPr>
        <w:t>)</w:t>
      </w:r>
      <w:r w:rsidR="00A74DFD">
        <w:rPr>
          <w:sz w:val="24"/>
          <w:szCs w:val="24"/>
        </w:rPr>
        <w:t xml:space="preserve"> and</w:t>
      </w:r>
      <w:r w:rsidR="00A74DFD" w:rsidRPr="00A74DFD">
        <w:rPr>
          <w:sz w:val="24"/>
          <w:szCs w:val="24"/>
        </w:rPr>
        <w:t xml:space="preserve"> </w:t>
      </w:r>
      <w:r w:rsidR="00A74DFD">
        <w:rPr>
          <w:sz w:val="24"/>
          <w:szCs w:val="24"/>
        </w:rPr>
        <w:t>multiple</w:t>
      </w:r>
      <w:r w:rsidR="00A74DFD" w:rsidRPr="00A74DFD">
        <w:rPr>
          <w:sz w:val="24"/>
          <w:szCs w:val="24"/>
        </w:rPr>
        <w:t xml:space="preserve"> </w:t>
      </w:r>
      <w:r w:rsidR="00DB281F">
        <w:rPr>
          <w:sz w:val="24"/>
          <w:szCs w:val="24"/>
        </w:rPr>
        <w:t>[8]</w:t>
      </w:r>
      <w:r w:rsidR="00A74DFD">
        <w:rPr>
          <w:sz w:val="24"/>
          <w:szCs w:val="24"/>
        </w:rPr>
        <w:t xml:space="preserve"> </w:t>
      </w:r>
      <w:r w:rsidR="00A74DFD" w:rsidRPr="00A74DFD">
        <w:rPr>
          <w:sz w:val="24"/>
          <w:szCs w:val="24"/>
        </w:rPr>
        <w:t>metabolites</w:t>
      </w:r>
      <w:r w:rsidR="00A74DFD">
        <w:rPr>
          <w:sz w:val="24"/>
          <w:szCs w:val="24"/>
        </w:rPr>
        <w:t>, and provide</w:t>
      </w:r>
      <w:r w:rsidR="00A74DFD" w:rsidRPr="00A74DFD">
        <w:rPr>
          <w:sz w:val="24"/>
          <w:szCs w:val="24"/>
        </w:rPr>
        <w:t xml:space="preserve"> </w:t>
      </w:r>
      <w:r w:rsidR="00A74DFD">
        <w:rPr>
          <w:sz w:val="24"/>
          <w:szCs w:val="24"/>
        </w:rPr>
        <w:t xml:space="preserve">data on </w:t>
      </w:r>
      <w:r w:rsidR="00A74DFD" w:rsidRPr="00A74DFD">
        <w:rPr>
          <w:sz w:val="24"/>
          <w:szCs w:val="24"/>
        </w:rPr>
        <w:t xml:space="preserve">spatiotemporal </w:t>
      </w:r>
      <w:r w:rsidR="00A74DFD">
        <w:rPr>
          <w:sz w:val="24"/>
          <w:szCs w:val="24"/>
        </w:rPr>
        <w:t>distribution</w:t>
      </w:r>
      <w:r w:rsidR="00A74DFD" w:rsidRPr="00A74DFD">
        <w:rPr>
          <w:sz w:val="24"/>
          <w:szCs w:val="24"/>
        </w:rPr>
        <w:t xml:space="preserve"> </w:t>
      </w:r>
      <w:r w:rsidR="00DB281F">
        <w:rPr>
          <w:sz w:val="24"/>
          <w:szCs w:val="24"/>
        </w:rPr>
        <w:t>[9]</w:t>
      </w:r>
      <w:r w:rsidR="00A74DFD">
        <w:rPr>
          <w:sz w:val="24"/>
          <w:szCs w:val="24"/>
        </w:rPr>
        <w:t>.</w:t>
      </w:r>
    </w:p>
    <w:p w:rsidR="00C819B7" w:rsidRDefault="00796B1F" w:rsidP="00FA5CB9">
      <w:pPr>
        <w:spacing w:after="240"/>
        <w:rPr>
          <w:sz w:val="24"/>
          <w:szCs w:val="24"/>
        </w:rPr>
      </w:pPr>
      <w:r w:rsidRPr="00AF0CD8">
        <w:rPr>
          <w:sz w:val="24"/>
          <w:szCs w:val="24"/>
        </w:rPr>
        <w:t xml:space="preserve">In this paper we describe the method for constructing Chinese hamster ovary (CHO) cell lines that </w:t>
      </w:r>
      <w:r w:rsidR="00550CC5" w:rsidRPr="00AF0CD8">
        <w:rPr>
          <w:sz w:val="24"/>
          <w:szCs w:val="24"/>
        </w:rPr>
        <w:t xml:space="preserve">constitutively </w:t>
      </w:r>
      <w:r w:rsidRPr="00AF0CD8">
        <w:rPr>
          <w:sz w:val="24"/>
          <w:szCs w:val="24"/>
        </w:rPr>
        <w:t xml:space="preserve">express </w:t>
      </w:r>
      <w:proofErr w:type="gramStart"/>
      <w:r w:rsidRPr="00AF0CD8">
        <w:rPr>
          <w:sz w:val="24"/>
          <w:szCs w:val="24"/>
        </w:rPr>
        <w:t xml:space="preserve">a </w:t>
      </w:r>
      <w:r w:rsidR="00550CC5" w:rsidRPr="00AF0CD8">
        <w:rPr>
          <w:sz w:val="24"/>
          <w:szCs w:val="24"/>
        </w:rPr>
        <w:t>FIBS</w:t>
      </w:r>
      <w:proofErr w:type="gramEnd"/>
      <w:r w:rsidR="00550CC5" w:rsidRPr="00AF0CD8">
        <w:rPr>
          <w:sz w:val="24"/>
          <w:szCs w:val="24"/>
        </w:rPr>
        <w:t xml:space="preserve"> for a</w:t>
      </w:r>
      <w:r w:rsidRPr="00AF0CD8">
        <w:rPr>
          <w:sz w:val="24"/>
          <w:szCs w:val="24"/>
        </w:rPr>
        <w:t xml:space="preserve"> metabolite</w:t>
      </w:r>
      <w:r w:rsidR="005C2C69">
        <w:rPr>
          <w:sz w:val="24"/>
          <w:szCs w:val="24"/>
        </w:rPr>
        <w:t>, in this case glucose and glutamine,</w:t>
      </w:r>
      <w:r w:rsidRPr="00AF0CD8">
        <w:rPr>
          <w:sz w:val="24"/>
          <w:szCs w:val="24"/>
        </w:rPr>
        <w:t xml:space="preserve"> and calibrating the </w:t>
      </w:r>
      <w:r w:rsidR="00550CC5" w:rsidRPr="00AF0CD8">
        <w:rPr>
          <w:sz w:val="24"/>
          <w:szCs w:val="24"/>
        </w:rPr>
        <w:t>FIBS</w:t>
      </w:r>
      <w:r w:rsidRPr="00AF0CD8">
        <w:rPr>
          <w:sz w:val="24"/>
          <w:szCs w:val="24"/>
        </w:rPr>
        <w:t xml:space="preserve"> </w:t>
      </w:r>
      <w:r w:rsidRPr="00AF0CD8">
        <w:rPr>
          <w:i/>
          <w:sz w:val="24"/>
          <w:szCs w:val="24"/>
        </w:rPr>
        <w:t>in vivo</w:t>
      </w:r>
      <w:r w:rsidRPr="00AF0CD8">
        <w:rPr>
          <w:sz w:val="24"/>
          <w:szCs w:val="24"/>
        </w:rPr>
        <w:t xml:space="preserve"> </w:t>
      </w:r>
      <w:r w:rsidR="005C211E" w:rsidRPr="00AF0CD8">
        <w:rPr>
          <w:sz w:val="24"/>
          <w:szCs w:val="24"/>
        </w:rPr>
        <w:t xml:space="preserve">in batch cell culture </w:t>
      </w:r>
      <w:r w:rsidRPr="00AF0CD8">
        <w:rPr>
          <w:sz w:val="24"/>
          <w:szCs w:val="24"/>
        </w:rPr>
        <w:t xml:space="preserve">in order to enable future quantification of </w:t>
      </w:r>
      <w:r w:rsidR="005C2C69">
        <w:rPr>
          <w:sz w:val="24"/>
          <w:szCs w:val="24"/>
        </w:rPr>
        <w:t xml:space="preserve">intracellular </w:t>
      </w:r>
      <w:r w:rsidRPr="00AF0CD8">
        <w:rPr>
          <w:sz w:val="24"/>
          <w:szCs w:val="24"/>
        </w:rPr>
        <w:t xml:space="preserve">metabolite concentration. </w:t>
      </w:r>
      <w:r w:rsidR="005C211E" w:rsidRPr="00AF0CD8">
        <w:rPr>
          <w:sz w:val="24"/>
          <w:szCs w:val="24"/>
        </w:rPr>
        <w:t xml:space="preserve">We further present </w:t>
      </w:r>
      <w:r w:rsidR="005C2C69">
        <w:rPr>
          <w:sz w:val="24"/>
          <w:szCs w:val="24"/>
        </w:rPr>
        <w:t>data</w:t>
      </w:r>
      <w:r w:rsidR="005C211E" w:rsidRPr="00AF0CD8">
        <w:rPr>
          <w:sz w:val="24"/>
          <w:szCs w:val="24"/>
        </w:rPr>
        <w:t xml:space="preserve"> from fed-batch CHO cell cultures, where glucose- or glutamine-rich feed was supplemented</w:t>
      </w:r>
      <w:r w:rsidR="005C2C69">
        <w:rPr>
          <w:sz w:val="24"/>
          <w:szCs w:val="24"/>
        </w:rPr>
        <w:t>,</w:t>
      </w:r>
      <w:r w:rsidR="005C211E" w:rsidRPr="00AF0CD8">
        <w:rPr>
          <w:sz w:val="24"/>
          <w:szCs w:val="24"/>
        </w:rPr>
        <w:t xml:space="preserve"> and demonstrate that the FIBS was able in each case to detect the resulting change in the intracellular concentration</w:t>
      </w:r>
      <w:r w:rsidR="008A4ADB">
        <w:rPr>
          <w:sz w:val="24"/>
          <w:szCs w:val="24"/>
        </w:rPr>
        <w:t>.  Using the</w:t>
      </w:r>
      <w:r w:rsidR="005C211E" w:rsidRPr="00AF0CD8">
        <w:rPr>
          <w:sz w:val="24"/>
          <w:szCs w:val="24"/>
        </w:rPr>
        <w:t xml:space="preserve"> fluorescent signal </w:t>
      </w:r>
      <w:r w:rsidR="008A4ADB">
        <w:rPr>
          <w:sz w:val="24"/>
          <w:szCs w:val="24"/>
        </w:rPr>
        <w:t xml:space="preserve">from the FIBS </w:t>
      </w:r>
      <w:r w:rsidR="005C211E" w:rsidRPr="00AF0CD8">
        <w:rPr>
          <w:sz w:val="24"/>
          <w:szCs w:val="24"/>
        </w:rPr>
        <w:t xml:space="preserve">and the previously constructed calibration curve we were able to accurately determine </w:t>
      </w:r>
      <w:r w:rsidR="008A4ADB">
        <w:rPr>
          <w:sz w:val="24"/>
          <w:szCs w:val="24"/>
        </w:rPr>
        <w:t xml:space="preserve">the intracellular </w:t>
      </w:r>
      <w:r w:rsidR="005C211E" w:rsidRPr="00AF0CD8">
        <w:rPr>
          <w:sz w:val="24"/>
          <w:szCs w:val="24"/>
        </w:rPr>
        <w:t>concentration as confirmed by an independent enzymatic assay.</w:t>
      </w:r>
      <w:r w:rsidR="005B3C27">
        <w:rPr>
          <w:sz w:val="24"/>
          <w:szCs w:val="24"/>
        </w:rPr>
        <w:t xml:space="preserve"> </w:t>
      </w:r>
    </w:p>
    <w:p w:rsidR="00C819B7" w:rsidRDefault="00C819B7" w:rsidP="00FA5CB9">
      <w:pPr>
        <w:spacing w:after="240"/>
        <w:rPr>
          <w:sz w:val="24"/>
          <w:szCs w:val="24"/>
        </w:rPr>
      </w:pPr>
    </w:p>
    <w:p w:rsidR="00A117C2" w:rsidRPr="00FA5CB9" w:rsidRDefault="00A117C2" w:rsidP="00FA5CB9">
      <w:pPr>
        <w:spacing w:after="240"/>
        <w:rPr>
          <w:b/>
          <w:sz w:val="24"/>
          <w:szCs w:val="24"/>
        </w:rPr>
      </w:pPr>
      <w:r w:rsidRPr="00FA5CB9">
        <w:rPr>
          <w:b/>
          <w:sz w:val="24"/>
          <w:szCs w:val="24"/>
        </w:rPr>
        <w:t xml:space="preserve">Protocol Text: </w:t>
      </w:r>
    </w:p>
    <w:p w:rsidR="005B7D16" w:rsidRPr="00FA5CB9" w:rsidRDefault="00527BAA" w:rsidP="00527BAA">
      <w:pPr>
        <w:spacing w:after="240"/>
        <w:rPr>
          <w:b/>
          <w:sz w:val="24"/>
          <w:szCs w:val="24"/>
        </w:rPr>
      </w:pPr>
      <w:r>
        <w:rPr>
          <w:b/>
          <w:sz w:val="24"/>
          <w:szCs w:val="24"/>
        </w:rPr>
        <w:t xml:space="preserve">1. </w:t>
      </w:r>
      <w:r w:rsidR="005B7D16" w:rsidRPr="00FA5CB9">
        <w:rPr>
          <w:b/>
          <w:sz w:val="24"/>
          <w:szCs w:val="24"/>
        </w:rPr>
        <w:t>Cell line revival and maintenance</w:t>
      </w:r>
    </w:p>
    <w:p w:rsidR="005B7D16" w:rsidRPr="00FA5CB9" w:rsidRDefault="00527BAA" w:rsidP="00527BAA">
      <w:pPr>
        <w:spacing w:after="240"/>
        <w:rPr>
          <w:sz w:val="24"/>
          <w:szCs w:val="24"/>
          <w:lang w:val="en-GB"/>
        </w:rPr>
      </w:pPr>
      <w:r>
        <w:rPr>
          <w:sz w:val="24"/>
          <w:szCs w:val="24"/>
        </w:rPr>
        <w:lastRenderedPageBreak/>
        <w:t xml:space="preserve">1.1) </w:t>
      </w:r>
      <w:r w:rsidR="005B7D16" w:rsidRPr="00FA5CB9">
        <w:rPr>
          <w:sz w:val="24"/>
          <w:szCs w:val="24"/>
        </w:rPr>
        <w:t xml:space="preserve">Revive CHO cells </w:t>
      </w:r>
      <w:r w:rsidR="005B7D16" w:rsidRPr="00FA5CB9">
        <w:rPr>
          <w:sz w:val="24"/>
          <w:szCs w:val="24"/>
          <w:lang w:val="en-GB"/>
        </w:rPr>
        <w:t xml:space="preserve">in 9 mL CD-CHO medium supplemented with 8mM L-Glutamine and </w:t>
      </w:r>
      <w:r w:rsidR="00EA241E" w:rsidRPr="00BB5DB5">
        <w:rPr>
          <w:sz w:val="24"/>
          <w:szCs w:val="24"/>
          <w:lang w:val="en-GB"/>
        </w:rPr>
        <w:t>10ml/L 100X hypoxanthine/</w:t>
      </w:r>
      <w:proofErr w:type="spellStart"/>
      <w:r w:rsidR="00EA241E" w:rsidRPr="00BB5DB5">
        <w:rPr>
          <w:sz w:val="24"/>
          <w:szCs w:val="24"/>
          <w:lang w:val="en-GB"/>
        </w:rPr>
        <w:t>thymidine</w:t>
      </w:r>
      <w:proofErr w:type="spellEnd"/>
      <w:r w:rsidR="00EA241E" w:rsidRPr="00BB5DB5">
        <w:rPr>
          <w:sz w:val="24"/>
          <w:szCs w:val="24"/>
          <w:lang w:val="en-GB"/>
        </w:rPr>
        <w:t xml:space="preserve"> supplement </w:t>
      </w:r>
      <w:r w:rsidR="005B7D16" w:rsidRPr="00FA5CB9">
        <w:rPr>
          <w:sz w:val="24"/>
          <w:szCs w:val="24"/>
          <w:lang w:val="en-GB"/>
        </w:rPr>
        <w:t>(complete growth medium).</w:t>
      </w:r>
    </w:p>
    <w:p w:rsidR="005B7D16" w:rsidRPr="00FA5CB9" w:rsidRDefault="00527BAA" w:rsidP="00527BAA">
      <w:pPr>
        <w:spacing w:after="240"/>
        <w:rPr>
          <w:sz w:val="24"/>
          <w:szCs w:val="24"/>
          <w:lang w:val="en-GB"/>
        </w:rPr>
      </w:pPr>
      <w:r>
        <w:rPr>
          <w:sz w:val="24"/>
          <w:szCs w:val="24"/>
          <w:lang w:val="en-GB"/>
        </w:rPr>
        <w:t xml:space="preserve">1.2) </w:t>
      </w:r>
      <w:r w:rsidR="005B7D16" w:rsidRPr="00FA5CB9">
        <w:rPr>
          <w:sz w:val="24"/>
          <w:szCs w:val="24"/>
          <w:lang w:val="en-GB"/>
        </w:rPr>
        <w:t>Centrifuge at 800 rpm for 5 minutes.</w:t>
      </w:r>
    </w:p>
    <w:p w:rsidR="00C60002" w:rsidRPr="00FA5CB9" w:rsidRDefault="00527BAA" w:rsidP="00527BAA">
      <w:pPr>
        <w:spacing w:after="240"/>
        <w:rPr>
          <w:sz w:val="24"/>
          <w:szCs w:val="24"/>
          <w:lang w:val="en-GB"/>
        </w:rPr>
      </w:pPr>
      <w:r>
        <w:rPr>
          <w:sz w:val="24"/>
          <w:szCs w:val="24"/>
          <w:lang w:val="en-GB"/>
        </w:rPr>
        <w:t xml:space="preserve">1.3) </w:t>
      </w:r>
      <w:r w:rsidR="005B7D16" w:rsidRPr="00FA5CB9">
        <w:rPr>
          <w:sz w:val="24"/>
          <w:szCs w:val="24"/>
          <w:lang w:val="en-GB"/>
        </w:rPr>
        <w:t>Discard the supernatant and resuspend the cells in 10 mL of fresh complete growth medium.</w:t>
      </w:r>
    </w:p>
    <w:p w:rsidR="005B7D16" w:rsidRPr="00FA5CB9" w:rsidRDefault="00527BAA" w:rsidP="00527BAA">
      <w:pPr>
        <w:spacing w:after="240"/>
        <w:rPr>
          <w:sz w:val="24"/>
          <w:szCs w:val="24"/>
        </w:rPr>
      </w:pPr>
      <w:r>
        <w:rPr>
          <w:sz w:val="24"/>
          <w:szCs w:val="24"/>
          <w:lang w:val="en-GB"/>
        </w:rPr>
        <w:t xml:space="preserve">1.4) </w:t>
      </w:r>
      <w:r w:rsidR="005B7D16" w:rsidRPr="00FA5CB9">
        <w:rPr>
          <w:sz w:val="24"/>
          <w:szCs w:val="24"/>
          <w:lang w:val="en-GB"/>
        </w:rPr>
        <w:t xml:space="preserve">Remove a 1 mL sample and </w:t>
      </w:r>
      <w:r w:rsidR="00525876" w:rsidRPr="00FA5CB9">
        <w:rPr>
          <w:sz w:val="24"/>
          <w:szCs w:val="24"/>
          <w:lang w:val="en-GB"/>
        </w:rPr>
        <w:t>determine the</w:t>
      </w:r>
      <w:r w:rsidR="005B7D16" w:rsidRPr="00FA5CB9">
        <w:rPr>
          <w:sz w:val="24"/>
          <w:szCs w:val="24"/>
          <w:lang w:val="en-GB"/>
        </w:rPr>
        <w:t xml:space="preserve"> viable cell</w:t>
      </w:r>
      <w:r w:rsidR="00525876" w:rsidRPr="00FA5CB9">
        <w:rPr>
          <w:sz w:val="24"/>
          <w:szCs w:val="24"/>
          <w:lang w:val="en-GB"/>
        </w:rPr>
        <w:t xml:space="preserve"> concentration</w:t>
      </w:r>
      <w:r w:rsidR="005B7D16" w:rsidRPr="00FA5CB9">
        <w:rPr>
          <w:sz w:val="24"/>
          <w:szCs w:val="24"/>
          <w:lang w:val="en-GB"/>
        </w:rPr>
        <w:t xml:space="preserve"> </w:t>
      </w:r>
      <w:r w:rsidR="00525876" w:rsidRPr="00FA5CB9">
        <w:rPr>
          <w:sz w:val="24"/>
          <w:szCs w:val="24"/>
          <w:lang w:val="en-GB"/>
        </w:rPr>
        <w:t xml:space="preserve">by light microscopy </w:t>
      </w:r>
      <w:r w:rsidR="005B7D16" w:rsidRPr="00FA5CB9">
        <w:rPr>
          <w:sz w:val="24"/>
          <w:szCs w:val="24"/>
          <w:lang w:val="en-GB"/>
        </w:rPr>
        <w:t>using the trypan blue dye exclusion method in a</w:t>
      </w:r>
      <w:r w:rsidR="001A308A" w:rsidRPr="00FA5CB9">
        <w:rPr>
          <w:sz w:val="24"/>
          <w:szCs w:val="24"/>
          <w:lang w:val="en-GB"/>
        </w:rPr>
        <w:t>n improved</w:t>
      </w:r>
      <w:r w:rsidR="005B7D16" w:rsidRPr="00FA5CB9">
        <w:rPr>
          <w:sz w:val="24"/>
          <w:szCs w:val="24"/>
          <w:lang w:val="en-GB"/>
        </w:rPr>
        <w:t xml:space="preserve"> Neubauer h</w:t>
      </w:r>
      <w:r w:rsidR="001A308A" w:rsidRPr="00FA5CB9">
        <w:rPr>
          <w:sz w:val="24"/>
          <w:szCs w:val="24"/>
          <w:lang w:val="en-GB"/>
        </w:rPr>
        <w:t>a</w:t>
      </w:r>
      <w:r w:rsidR="005B7D16" w:rsidRPr="00FA5CB9">
        <w:rPr>
          <w:sz w:val="24"/>
          <w:szCs w:val="24"/>
          <w:lang w:val="en-GB"/>
        </w:rPr>
        <w:t>emacytometer</w:t>
      </w:r>
      <w:r w:rsidR="00525876" w:rsidRPr="00FA5CB9">
        <w:rPr>
          <w:sz w:val="24"/>
          <w:szCs w:val="24"/>
          <w:lang w:val="en-GB"/>
        </w:rPr>
        <w:t>.</w:t>
      </w:r>
      <w:r w:rsidR="005B7D16" w:rsidRPr="00FA5CB9">
        <w:rPr>
          <w:sz w:val="24"/>
          <w:szCs w:val="24"/>
          <w:lang w:val="en-GB"/>
        </w:rPr>
        <w:t xml:space="preserve"> </w:t>
      </w:r>
    </w:p>
    <w:p w:rsidR="005B7D16" w:rsidRPr="00FA5CB9" w:rsidRDefault="00527BAA" w:rsidP="00527BAA">
      <w:pPr>
        <w:spacing w:after="240"/>
        <w:rPr>
          <w:sz w:val="24"/>
          <w:szCs w:val="24"/>
        </w:rPr>
      </w:pPr>
      <w:r>
        <w:rPr>
          <w:sz w:val="24"/>
          <w:szCs w:val="24"/>
        </w:rPr>
        <w:t xml:space="preserve">1.5) </w:t>
      </w:r>
      <w:r w:rsidR="005B7D16" w:rsidRPr="00FA5CB9">
        <w:rPr>
          <w:sz w:val="24"/>
          <w:szCs w:val="24"/>
          <w:lang w:val="en-GB"/>
        </w:rPr>
        <w:t>Initiate a culture at a seeding density of 3x10</w:t>
      </w:r>
      <w:r w:rsidR="005B7D16" w:rsidRPr="00FA5CB9">
        <w:rPr>
          <w:sz w:val="24"/>
          <w:szCs w:val="24"/>
          <w:vertAlign w:val="superscript"/>
          <w:lang w:val="en-GB"/>
        </w:rPr>
        <w:t>5</w:t>
      </w:r>
      <w:r w:rsidR="005B7D16" w:rsidRPr="00FA5CB9">
        <w:rPr>
          <w:sz w:val="24"/>
          <w:szCs w:val="24"/>
          <w:lang w:val="en-GB"/>
        </w:rPr>
        <w:t xml:space="preserve"> cells mL</w:t>
      </w:r>
      <w:r w:rsidR="005B7D16" w:rsidRPr="00FA5CB9">
        <w:rPr>
          <w:sz w:val="24"/>
          <w:szCs w:val="24"/>
          <w:vertAlign w:val="superscript"/>
          <w:lang w:val="en-GB"/>
        </w:rPr>
        <w:t xml:space="preserve">-1 </w:t>
      </w:r>
      <w:r w:rsidR="005B7D16" w:rsidRPr="00FA5CB9">
        <w:rPr>
          <w:sz w:val="24"/>
          <w:szCs w:val="24"/>
        </w:rPr>
        <w:t>in Erlenmeyer 125 flasks.</w:t>
      </w:r>
    </w:p>
    <w:p w:rsidR="005B7D16" w:rsidRPr="00FA5CB9" w:rsidRDefault="00527BAA" w:rsidP="00527BAA">
      <w:pPr>
        <w:spacing w:after="240"/>
        <w:rPr>
          <w:sz w:val="24"/>
          <w:szCs w:val="24"/>
        </w:rPr>
      </w:pPr>
      <w:r>
        <w:rPr>
          <w:sz w:val="24"/>
          <w:szCs w:val="24"/>
        </w:rPr>
        <w:t xml:space="preserve">1.6) </w:t>
      </w:r>
      <w:r w:rsidR="00EE5973" w:rsidRPr="00FA5CB9">
        <w:rPr>
          <w:sz w:val="24"/>
          <w:szCs w:val="24"/>
        </w:rPr>
        <w:t xml:space="preserve">Maintain the culture in an </w:t>
      </w:r>
      <w:r w:rsidR="005B7D16" w:rsidRPr="00FA5CB9">
        <w:rPr>
          <w:sz w:val="24"/>
          <w:szCs w:val="24"/>
          <w:lang w:val="en-GB"/>
        </w:rPr>
        <w:t>incubator at 37</w:t>
      </w:r>
      <w:r w:rsidR="005B7D16" w:rsidRPr="00FA5CB9">
        <w:rPr>
          <w:sz w:val="24"/>
          <w:szCs w:val="24"/>
          <w:vertAlign w:val="superscript"/>
          <w:lang w:val="en-GB"/>
        </w:rPr>
        <w:t>o</w:t>
      </w:r>
      <w:r w:rsidR="005B7D16" w:rsidRPr="00FA5CB9">
        <w:rPr>
          <w:sz w:val="24"/>
          <w:szCs w:val="24"/>
          <w:lang w:val="en-GB"/>
        </w:rPr>
        <w:t>C, a humidified atmosphere of 5% CO</w:t>
      </w:r>
      <w:r w:rsidR="005B7D16" w:rsidRPr="00FA5CB9">
        <w:rPr>
          <w:sz w:val="24"/>
          <w:szCs w:val="24"/>
          <w:vertAlign w:val="subscript"/>
          <w:lang w:val="en-GB"/>
        </w:rPr>
        <w:t>2</w:t>
      </w:r>
      <w:r w:rsidR="005B7D16" w:rsidRPr="00FA5CB9">
        <w:rPr>
          <w:sz w:val="24"/>
          <w:szCs w:val="24"/>
          <w:lang w:val="en-GB"/>
        </w:rPr>
        <w:t>, on an orbital shaking platform rotating at 120 rpm.</w:t>
      </w:r>
    </w:p>
    <w:p w:rsidR="005B7D16" w:rsidRPr="00FA5CB9" w:rsidRDefault="00527BAA" w:rsidP="00527BAA">
      <w:pPr>
        <w:spacing w:after="240"/>
        <w:rPr>
          <w:sz w:val="24"/>
          <w:szCs w:val="24"/>
        </w:rPr>
      </w:pPr>
      <w:r>
        <w:rPr>
          <w:sz w:val="24"/>
          <w:szCs w:val="24"/>
        </w:rPr>
        <w:t xml:space="preserve">1.7) </w:t>
      </w:r>
      <w:r w:rsidR="005B7D16" w:rsidRPr="00FA5CB9">
        <w:rPr>
          <w:sz w:val="24"/>
          <w:szCs w:val="24"/>
          <w:lang w:val="en-GB"/>
        </w:rPr>
        <w:t>Subculture every 3-4 days in the complete growth medium at a seeding density of 2x10</w:t>
      </w:r>
      <w:r w:rsidR="005B7D16" w:rsidRPr="00FA5CB9">
        <w:rPr>
          <w:sz w:val="24"/>
          <w:szCs w:val="24"/>
          <w:vertAlign w:val="superscript"/>
          <w:lang w:val="en-GB"/>
        </w:rPr>
        <w:t>5</w:t>
      </w:r>
      <w:r w:rsidR="005B7D16" w:rsidRPr="00FA5CB9">
        <w:rPr>
          <w:sz w:val="24"/>
          <w:szCs w:val="24"/>
          <w:lang w:val="en-GB"/>
        </w:rPr>
        <w:t xml:space="preserve"> cells mL</w:t>
      </w:r>
      <w:r w:rsidR="005B7D16" w:rsidRPr="00FA5CB9">
        <w:rPr>
          <w:sz w:val="24"/>
          <w:szCs w:val="24"/>
          <w:vertAlign w:val="superscript"/>
          <w:lang w:val="en-GB"/>
        </w:rPr>
        <w:t>-1</w:t>
      </w:r>
      <w:r w:rsidR="005B7D16" w:rsidRPr="00FA5CB9">
        <w:rPr>
          <w:sz w:val="24"/>
          <w:szCs w:val="24"/>
          <w:lang w:val="en-GB"/>
        </w:rPr>
        <w:t>.</w:t>
      </w:r>
    </w:p>
    <w:p w:rsidR="005B7D16" w:rsidRPr="00FA5CB9" w:rsidRDefault="005B7D16" w:rsidP="00FA5CB9">
      <w:pPr>
        <w:spacing w:after="240"/>
        <w:rPr>
          <w:b/>
          <w:sz w:val="24"/>
          <w:szCs w:val="24"/>
        </w:rPr>
      </w:pPr>
    </w:p>
    <w:p w:rsidR="00A117C2" w:rsidRPr="00FA5CB9" w:rsidRDefault="00053F37" w:rsidP="00FA5CB9">
      <w:pPr>
        <w:spacing w:after="240"/>
        <w:rPr>
          <w:sz w:val="24"/>
          <w:szCs w:val="24"/>
        </w:rPr>
      </w:pPr>
      <w:r w:rsidRPr="00FA5CB9">
        <w:rPr>
          <w:b/>
          <w:sz w:val="24"/>
          <w:szCs w:val="24"/>
        </w:rPr>
        <w:t>2</w:t>
      </w:r>
      <w:r w:rsidR="009F38DF" w:rsidRPr="00FA5CB9">
        <w:rPr>
          <w:b/>
          <w:sz w:val="24"/>
          <w:szCs w:val="24"/>
        </w:rPr>
        <w:t>.</w:t>
      </w:r>
      <w:r w:rsidR="00527BAA">
        <w:rPr>
          <w:b/>
          <w:sz w:val="24"/>
          <w:szCs w:val="24"/>
        </w:rPr>
        <w:t xml:space="preserve"> </w:t>
      </w:r>
      <w:r w:rsidR="00B0320B" w:rsidRPr="00FA5CB9">
        <w:rPr>
          <w:b/>
          <w:sz w:val="24"/>
          <w:szCs w:val="24"/>
        </w:rPr>
        <w:t>Transfection of the cell line with the plasmid containing the biosensor gene</w:t>
      </w:r>
    </w:p>
    <w:p w:rsidR="00A117C2" w:rsidRPr="00FA5CB9" w:rsidRDefault="00053F37" w:rsidP="00FA5CB9">
      <w:pPr>
        <w:spacing w:after="240"/>
        <w:rPr>
          <w:sz w:val="24"/>
          <w:szCs w:val="24"/>
        </w:rPr>
      </w:pPr>
      <w:r w:rsidRPr="00FA5CB9">
        <w:rPr>
          <w:sz w:val="24"/>
          <w:szCs w:val="24"/>
        </w:rPr>
        <w:t>2</w:t>
      </w:r>
      <w:r w:rsidR="00527BAA">
        <w:rPr>
          <w:sz w:val="24"/>
          <w:szCs w:val="24"/>
        </w:rPr>
        <w:t xml:space="preserve">.1) </w:t>
      </w:r>
      <w:r w:rsidR="00287889" w:rsidRPr="00FA5CB9">
        <w:rPr>
          <w:sz w:val="24"/>
          <w:szCs w:val="24"/>
        </w:rPr>
        <w:t xml:space="preserve">Prepare plasmid DNA using a </w:t>
      </w:r>
      <w:r w:rsidR="008A4ADB">
        <w:rPr>
          <w:sz w:val="24"/>
          <w:szCs w:val="24"/>
        </w:rPr>
        <w:t>large</w:t>
      </w:r>
      <w:r w:rsidR="00287889" w:rsidRPr="00FA5CB9">
        <w:rPr>
          <w:sz w:val="24"/>
          <w:szCs w:val="24"/>
        </w:rPr>
        <w:t>-scale plasmid purification kit</w:t>
      </w:r>
      <w:r w:rsidR="004B6310" w:rsidRPr="00FA5CB9">
        <w:rPr>
          <w:sz w:val="24"/>
          <w:szCs w:val="24"/>
        </w:rPr>
        <w:t xml:space="preserve"> (Maxi prep)</w:t>
      </w:r>
    </w:p>
    <w:p w:rsidR="009F38DF" w:rsidRPr="00FA5CB9" w:rsidRDefault="00053F37" w:rsidP="00FA5CB9">
      <w:pPr>
        <w:pStyle w:val="Default"/>
        <w:spacing w:after="240" w:line="276" w:lineRule="auto"/>
        <w:rPr>
          <w:rFonts w:ascii="Calibri" w:hAnsi="Calibri" w:cs="Times New Roman"/>
          <w:color w:val="auto"/>
        </w:rPr>
      </w:pPr>
      <w:r w:rsidRPr="00FA5CB9">
        <w:rPr>
          <w:rFonts w:ascii="Calibri" w:hAnsi="Calibri" w:cs="Times New Roman"/>
          <w:color w:val="auto"/>
        </w:rPr>
        <w:t>2.2)</w:t>
      </w:r>
      <w:r w:rsidR="00527BAA">
        <w:rPr>
          <w:rFonts w:ascii="Calibri" w:hAnsi="Calibri" w:cs="Times New Roman"/>
          <w:color w:val="auto"/>
        </w:rPr>
        <w:t xml:space="preserve"> </w:t>
      </w:r>
      <w:r w:rsidR="008C0713" w:rsidRPr="00FA5CB9">
        <w:rPr>
          <w:rFonts w:ascii="Calibri" w:hAnsi="Calibri" w:cs="Times New Roman"/>
          <w:color w:val="auto"/>
        </w:rPr>
        <w:t xml:space="preserve">Maintain cells </w:t>
      </w:r>
      <w:r w:rsidR="004E46AE" w:rsidRPr="00FA5CB9">
        <w:rPr>
          <w:rFonts w:ascii="Calibri" w:hAnsi="Calibri" w:cs="Times New Roman"/>
          <w:color w:val="auto"/>
        </w:rPr>
        <w:t>at the appropriate conditions (37°C, 5</w:t>
      </w:r>
      <w:r w:rsidRPr="00FA5CB9">
        <w:rPr>
          <w:rFonts w:ascii="Calibri" w:hAnsi="Calibri" w:cs="Times New Roman"/>
          <w:color w:val="auto"/>
        </w:rPr>
        <w:t>%</w:t>
      </w:r>
      <w:r w:rsidR="004E46AE" w:rsidRPr="00FA5CB9">
        <w:rPr>
          <w:rFonts w:ascii="Calibri" w:hAnsi="Calibri" w:cs="Cambria Math"/>
          <w:color w:val="auto"/>
        </w:rPr>
        <w:t xml:space="preserve"> </w:t>
      </w:r>
      <w:r w:rsidR="004E46AE" w:rsidRPr="00FA5CB9">
        <w:rPr>
          <w:rFonts w:ascii="Calibri" w:hAnsi="Calibri" w:cs="Times New Roman"/>
          <w:color w:val="auto"/>
        </w:rPr>
        <w:t>CO</w:t>
      </w:r>
      <w:r w:rsidR="004E46AE" w:rsidRPr="00FA5CB9">
        <w:rPr>
          <w:rFonts w:ascii="Calibri" w:hAnsi="Calibri" w:cs="Times New Roman"/>
          <w:color w:val="auto"/>
          <w:vertAlign w:val="subscript"/>
        </w:rPr>
        <w:t>2</w:t>
      </w:r>
      <w:r w:rsidR="004E46AE" w:rsidRPr="00FA5CB9">
        <w:rPr>
          <w:rFonts w:ascii="Calibri" w:hAnsi="Calibri" w:cs="Times New Roman"/>
          <w:color w:val="auto"/>
        </w:rPr>
        <w:t xml:space="preserve">) </w:t>
      </w:r>
      <w:r w:rsidR="008C0713" w:rsidRPr="00FA5CB9">
        <w:rPr>
          <w:rFonts w:ascii="Calibri" w:hAnsi="Calibri" w:cs="Times New Roman"/>
          <w:color w:val="auto"/>
        </w:rPr>
        <w:t>1</w:t>
      </w:r>
      <w:r w:rsidR="004E46AE" w:rsidRPr="00FA5CB9">
        <w:rPr>
          <w:rFonts w:ascii="Calibri" w:hAnsi="Calibri" w:cs="Times New Roman"/>
          <w:color w:val="auto"/>
        </w:rPr>
        <w:t>2</w:t>
      </w:r>
      <w:r w:rsidR="008C0713" w:rsidRPr="00FA5CB9">
        <w:rPr>
          <w:rFonts w:ascii="Calibri" w:hAnsi="Cambria Math" w:cs="Cambria Math"/>
          <w:color w:val="auto"/>
        </w:rPr>
        <w:t>‒</w:t>
      </w:r>
      <w:r w:rsidR="004E46AE" w:rsidRPr="00FA5CB9">
        <w:rPr>
          <w:rFonts w:ascii="Calibri" w:hAnsi="Calibri" w:cs="Times New Roman"/>
          <w:color w:val="auto"/>
        </w:rPr>
        <w:t xml:space="preserve">24 hours prior to </w:t>
      </w:r>
      <w:r w:rsidR="00833ABC" w:rsidRPr="00FA5CB9">
        <w:rPr>
          <w:rFonts w:ascii="Calibri" w:hAnsi="Calibri" w:cs="Times New Roman"/>
          <w:color w:val="auto"/>
        </w:rPr>
        <w:t>t</w:t>
      </w:r>
      <w:r w:rsidR="004E46AE" w:rsidRPr="00FA5CB9">
        <w:rPr>
          <w:rFonts w:ascii="Calibri" w:hAnsi="Calibri" w:cs="Times New Roman"/>
          <w:color w:val="auto"/>
        </w:rPr>
        <w:t>ransfection</w:t>
      </w:r>
      <w:r w:rsidR="000469CE" w:rsidRPr="00FA5CB9">
        <w:rPr>
          <w:rFonts w:ascii="Calibri" w:hAnsi="Calibri" w:cs="Times New Roman"/>
          <w:color w:val="auto"/>
        </w:rPr>
        <w:t xml:space="preserve"> to ensure</w:t>
      </w:r>
      <w:r w:rsidR="004E46AE" w:rsidRPr="00FA5CB9">
        <w:rPr>
          <w:rFonts w:ascii="Calibri" w:hAnsi="Calibri" w:cs="Times New Roman"/>
          <w:color w:val="auto"/>
        </w:rPr>
        <w:t xml:space="preserve"> the </w:t>
      </w:r>
      <w:r w:rsidR="008C0713" w:rsidRPr="00FA5CB9">
        <w:rPr>
          <w:rFonts w:ascii="Calibri" w:hAnsi="Calibri" w:cs="Times New Roman"/>
          <w:color w:val="auto"/>
        </w:rPr>
        <w:t xml:space="preserve">cells are actively dividing at the time of transfection. </w:t>
      </w:r>
    </w:p>
    <w:p w:rsidR="004E46AE" w:rsidRPr="00FA5CB9" w:rsidRDefault="008C0713" w:rsidP="00527BAA">
      <w:pPr>
        <w:pStyle w:val="Default"/>
        <w:spacing w:after="240" w:line="276" w:lineRule="auto"/>
        <w:rPr>
          <w:rFonts w:ascii="Calibri" w:hAnsi="Calibri"/>
        </w:rPr>
      </w:pPr>
      <w:r w:rsidRPr="00FA5CB9">
        <w:rPr>
          <w:rFonts w:ascii="Calibri" w:hAnsi="Calibri" w:cs="Times New Roman"/>
          <w:color w:val="auto"/>
        </w:rPr>
        <w:t>2.</w:t>
      </w:r>
      <w:r w:rsidR="00053F37" w:rsidRPr="00FA5CB9">
        <w:rPr>
          <w:rFonts w:ascii="Calibri" w:hAnsi="Calibri" w:cs="Times New Roman"/>
          <w:color w:val="auto"/>
        </w:rPr>
        <w:t>3)</w:t>
      </w:r>
      <w:r w:rsidR="00527BAA">
        <w:rPr>
          <w:rFonts w:ascii="Calibri" w:hAnsi="Calibri" w:cs="Times New Roman"/>
          <w:color w:val="auto"/>
        </w:rPr>
        <w:t xml:space="preserve"> </w:t>
      </w:r>
      <w:r w:rsidR="004E46AE" w:rsidRPr="00FA5CB9">
        <w:rPr>
          <w:rFonts w:ascii="Calibri" w:hAnsi="Calibri" w:cs="Times New Roman"/>
          <w:color w:val="auto"/>
        </w:rPr>
        <w:t>Count the cells using the Trypan blue dye exclusion method, then prepare a working volume of 20m</w:t>
      </w:r>
      <w:r w:rsidR="00053F37" w:rsidRPr="00FA5CB9">
        <w:rPr>
          <w:rFonts w:ascii="Calibri" w:hAnsi="Calibri" w:cs="Times New Roman"/>
          <w:color w:val="auto"/>
        </w:rPr>
        <w:t>L</w:t>
      </w:r>
      <w:r w:rsidR="004E46AE" w:rsidRPr="00FA5CB9">
        <w:rPr>
          <w:rFonts w:ascii="Calibri" w:hAnsi="Calibri" w:cs="Times New Roman"/>
          <w:color w:val="auto"/>
        </w:rPr>
        <w:t xml:space="preserve"> of cell</w:t>
      </w:r>
      <w:r w:rsidR="00053F37" w:rsidRPr="00FA5CB9">
        <w:rPr>
          <w:rFonts w:ascii="Calibri" w:hAnsi="Calibri" w:cs="Times New Roman"/>
          <w:color w:val="auto"/>
        </w:rPr>
        <w:t xml:space="preserve"> culture</w:t>
      </w:r>
      <w:r w:rsidR="004E46AE" w:rsidRPr="00FA5CB9">
        <w:rPr>
          <w:rFonts w:ascii="Calibri" w:hAnsi="Calibri" w:cs="Times New Roman"/>
          <w:color w:val="auto"/>
        </w:rPr>
        <w:t xml:space="preserve"> in an Erlenmeyer </w:t>
      </w:r>
      <w:r w:rsidR="004E46AE" w:rsidRPr="00FA5CB9">
        <w:rPr>
          <w:rFonts w:ascii="Calibri" w:hAnsi="Calibri"/>
          <w:lang w:val="en-GB"/>
        </w:rPr>
        <w:t xml:space="preserve">125 flask at a concentration of </w:t>
      </w:r>
      <w:r w:rsidR="00527BAA">
        <w:rPr>
          <w:rFonts w:ascii="Calibri" w:hAnsi="Calibri"/>
        </w:rPr>
        <w:t>1</w:t>
      </w:r>
      <w:r w:rsidR="004E46AE" w:rsidRPr="00FA5CB9">
        <w:rPr>
          <w:rFonts w:ascii="Calibri" w:hAnsi="Calibri"/>
        </w:rPr>
        <w:t>x10</w:t>
      </w:r>
      <w:r w:rsidR="004E46AE" w:rsidRPr="00FA5CB9">
        <w:rPr>
          <w:rFonts w:ascii="Calibri" w:hAnsi="Calibri"/>
          <w:vertAlign w:val="superscript"/>
        </w:rPr>
        <w:t>6</w:t>
      </w:r>
      <w:r w:rsidR="004E46AE" w:rsidRPr="00FA5CB9">
        <w:rPr>
          <w:rFonts w:ascii="Calibri" w:hAnsi="Calibri"/>
        </w:rPr>
        <w:t xml:space="preserve"> cells</w:t>
      </w:r>
      <w:r w:rsidR="00053F37" w:rsidRPr="00FA5CB9">
        <w:rPr>
          <w:rFonts w:ascii="Calibri" w:hAnsi="Calibri"/>
        </w:rPr>
        <w:t xml:space="preserve"> </w:t>
      </w:r>
      <w:r w:rsidR="004E46AE" w:rsidRPr="00FA5CB9">
        <w:rPr>
          <w:rFonts w:ascii="Calibri" w:hAnsi="Calibri"/>
        </w:rPr>
        <w:t>m</w:t>
      </w:r>
      <w:r w:rsidR="00053F37" w:rsidRPr="00FA5CB9">
        <w:rPr>
          <w:rFonts w:ascii="Calibri" w:hAnsi="Calibri"/>
        </w:rPr>
        <w:t>L</w:t>
      </w:r>
      <w:r w:rsidR="00053F37" w:rsidRPr="00FA5CB9">
        <w:rPr>
          <w:rFonts w:ascii="Calibri" w:hAnsi="Calibri"/>
          <w:vertAlign w:val="superscript"/>
        </w:rPr>
        <w:t>-1</w:t>
      </w:r>
      <w:r w:rsidR="004E46AE" w:rsidRPr="00FA5CB9">
        <w:rPr>
          <w:rFonts w:ascii="Calibri" w:hAnsi="Calibri"/>
        </w:rPr>
        <w:t>.</w:t>
      </w:r>
    </w:p>
    <w:p w:rsidR="00FA19E5" w:rsidRDefault="00053F37" w:rsidP="00FA5CB9">
      <w:pPr>
        <w:pStyle w:val="Default"/>
        <w:spacing w:after="240" w:line="276" w:lineRule="auto"/>
        <w:rPr>
          <w:rFonts w:ascii="Calibri" w:hAnsi="Calibri" w:cs="Times New Roman"/>
          <w:color w:val="auto"/>
        </w:rPr>
      </w:pPr>
      <w:r w:rsidRPr="00FA5CB9">
        <w:rPr>
          <w:rFonts w:ascii="Calibri" w:hAnsi="Calibri" w:cs="Times New Roman"/>
          <w:color w:val="auto"/>
        </w:rPr>
        <w:t>2.</w:t>
      </w:r>
      <w:r w:rsidR="006D6440">
        <w:rPr>
          <w:rFonts w:ascii="Calibri" w:hAnsi="Calibri" w:cs="Times New Roman"/>
          <w:color w:val="auto"/>
        </w:rPr>
        <w:t>4</w:t>
      </w:r>
      <w:r w:rsidRPr="00FA5CB9">
        <w:rPr>
          <w:rFonts w:ascii="Calibri" w:hAnsi="Calibri" w:cs="Times New Roman"/>
          <w:color w:val="auto"/>
        </w:rPr>
        <w:t>)</w:t>
      </w:r>
      <w:r w:rsidR="00527BAA">
        <w:rPr>
          <w:rFonts w:ascii="Calibri" w:hAnsi="Calibri" w:cs="Times New Roman"/>
          <w:color w:val="auto"/>
        </w:rPr>
        <w:t xml:space="preserve"> </w:t>
      </w:r>
      <w:r w:rsidR="00153979">
        <w:rPr>
          <w:rFonts w:ascii="Calibri" w:hAnsi="Calibri" w:cs="Times New Roman"/>
          <w:color w:val="auto"/>
        </w:rPr>
        <w:t xml:space="preserve">Use the </w:t>
      </w:r>
      <w:proofErr w:type="spellStart"/>
      <w:r w:rsidR="00153979" w:rsidRPr="00FA5CB9">
        <w:rPr>
          <w:rFonts w:ascii="Calibri" w:hAnsi="Calibri" w:cs="Times New Roman"/>
          <w:color w:val="auto"/>
        </w:rPr>
        <w:t>TransIT</w:t>
      </w:r>
      <w:proofErr w:type="spellEnd"/>
      <w:r w:rsidR="00153979" w:rsidRPr="00FA5CB9">
        <w:rPr>
          <w:rFonts w:ascii="Calibri" w:hAnsi="Calibri" w:cs="Times New Roman"/>
          <w:color w:val="auto"/>
        </w:rPr>
        <w:t>-PRO</w:t>
      </w:r>
      <w:r w:rsidR="00153979">
        <w:rPr>
          <w:rFonts w:ascii="Calibri" w:hAnsi="Calibri" w:cs="Times New Roman"/>
          <w:color w:val="auto"/>
        </w:rPr>
        <w:t>®</w:t>
      </w:r>
      <w:r w:rsidR="00153979" w:rsidRPr="00FA5CB9">
        <w:rPr>
          <w:rFonts w:ascii="Calibri" w:hAnsi="Calibri" w:cs="Times New Roman"/>
          <w:color w:val="auto"/>
        </w:rPr>
        <w:t xml:space="preserve"> </w:t>
      </w:r>
      <w:proofErr w:type="spellStart"/>
      <w:r w:rsidR="00153979">
        <w:rPr>
          <w:rFonts w:ascii="Calibri" w:hAnsi="Calibri" w:cs="Times New Roman"/>
          <w:color w:val="auto"/>
        </w:rPr>
        <w:t>transfection</w:t>
      </w:r>
      <w:proofErr w:type="spellEnd"/>
      <w:r w:rsidR="00153979">
        <w:rPr>
          <w:rFonts w:ascii="Calibri" w:hAnsi="Calibri" w:cs="Times New Roman"/>
          <w:color w:val="auto"/>
        </w:rPr>
        <w:t xml:space="preserve"> kit as per the manufacturer’s instructions</w:t>
      </w:r>
      <w:r w:rsidR="00153979" w:rsidRPr="00FA5CB9">
        <w:rPr>
          <w:rFonts w:ascii="Calibri" w:hAnsi="Calibri" w:cs="Times New Roman"/>
          <w:color w:val="auto"/>
        </w:rPr>
        <w:t xml:space="preserve">. </w:t>
      </w:r>
      <w:r w:rsidR="00FA19E5">
        <w:rPr>
          <w:rFonts w:ascii="Calibri" w:hAnsi="Calibri" w:cs="Times New Roman"/>
          <w:color w:val="auto"/>
        </w:rPr>
        <w:t xml:space="preserve">The plasmid DNA to transfection reagents ratio will be dependent on the cell line and vector. It is recommended that this is optimized by testing a range of ratios within the range specified by the manufacturer prior to conducting the final </w:t>
      </w:r>
      <w:proofErr w:type="spellStart"/>
      <w:r w:rsidR="00FA19E5">
        <w:rPr>
          <w:rFonts w:ascii="Calibri" w:hAnsi="Calibri" w:cs="Times New Roman"/>
          <w:color w:val="auto"/>
        </w:rPr>
        <w:t>trans</w:t>
      </w:r>
      <w:r w:rsidR="006D6440">
        <w:rPr>
          <w:rFonts w:ascii="Calibri" w:hAnsi="Calibri" w:cs="Times New Roman"/>
          <w:color w:val="auto"/>
        </w:rPr>
        <w:t>fections</w:t>
      </w:r>
      <w:proofErr w:type="spellEnd"/>
      <w:r w:rsidR="006D6440">
        <w:rPr>
          <w:rFonts w:ascii="Calibri" w:hAnsi="Calibri" w:cs="Times New Roman"/>
          <w:color w:val="auto"/>
        </w:rPr>
        <w:t>. Also maintain at least one negative control culture containing the cells but no DNA.</w:t>
      </w:r>
    </w:p>
    <w:p w:rsidR="00EE5973" w:rsidRPr="00FA5CB9" w:rsidRDefault="00EE5973" w:rsidP="00FA5CB9">
      <w:pPr>
        <w:pStyle w:val="Default"/>
        <w:spacing w:after="240" w:line="276" w:lineRule="auto"/>
        <w:rPr>
          <w:rFonts w:ascii="Calibri" w:hAnsi="Calibri" w:cs="Times New Roman"/>
          <w:color w:val="auto"/>
        </w:rPr>
      </w:pPr>
      <w:r w:rsidRPr="00FA5CB9">
        <w:rPr>
          <w:rFonts w:ascii="Calibri" w:hAnsi="Calibri" w:cs="Times New Roman"/>
          <w:color w:val="auto"/>
        </w:rPr>
        <w:t>2.</w:t>
      </w:r>
      <w:r w:rsidR="00B97CFD" w:rsidRPr="00FA5CB9">
        <w:rPr>
          <w:rFonts w:ascii="Calibri" w:hAnsi="Calibri" w:cs="Times New Roman"/>
          <w:color w:val="auto"/>
        </w:rPr>
        <w:t>8</w:t>
      </w:r>
      <w:r w:rsidRPr="00FA5CB9">
        <w:rPr>
          <w:rFonts w:ascii="Calibri" w:hAnsi="Calibri" w:cs="Times New Roman"/>
          <w:color w:val="auto"/>
        </w:rPr>
        <w:t>)</w:t>
      </w:r>
      <w:r w:rsidR="00527BAA">
        <w:rPr>
          <w:rFonts w:ascii="Calibri" w:hAnsi="Calibri" w:cs="Times New Roman"/>
          <w:color w:val="auto"/>
        </w:rPr>
        <w:t xml:space="preserve"> </w:t>
      </w:r>
      <w:r w:rsidR="00B97CFD" w:rsidRPr="00FA5CB9">
        <w:rPr>
          <w:rFonts w:ascii="Calibri" w:hAnsi="Calibri" w:cs="Times New Roman"/>
          <w:color w:val="auto"/>
        </w:rPr>
        <w:t>Incubate for 4 days in static</w:t>
      </w:r>
      <w:r w:rsidRPr="00FA5CB9">
        <w:rPr>
          <w:rFonts w:ascii="Calibri" w:hAnsi="Calibri" w:cs="Times New Roman"/>
          <w:color w:val="auto"/>
        </w:rPr>
        <w:t xml:space="preserve"> mode and</w:t>
      </w:r>
      <w:r w:rsidR="00B97CFD" w:rsidRPr="00FA5CB9">
        <w:rPr>
          <w:rFonts w:ascii="Calibri" w:hAnsi="Calibri" w:cs="Times New Roman"/>
          <w:color w:val="auto"/>
        </w:rPr>
        <w:t xml:space="preserve"> then </w:t>
      </w:r>
      <w:r w:rsidR="001B6B1C" w:rsidRPr="00FA5CB9">
        <w:rPr>
          <w:rFonts w:ascii="Calibri" w:hAnsi="Calibri" w:cs="Times New Roman"/>
          <w:color w:val="auto"/>
        </w:rPr>
        <w:t xml:space="preserve">transfer to </w:t>
      </w:r>
      <w:r w:rsidRPr="00FA5CB9">
        <w:rPr>
          <w:rFonts w:ascii="Calibri" w:hAnsi="Calibri" w:cs="Times New Roman"/>
          <w:color w:val="auto"/>
        </w:rPr>
        <w:t xml:space="preserve">a </w:t>
      </w:r>
      <w:r w:rsidR="00113BD3" w:rsidRPr="00FA5CB9">
        <w:rPr>
          <w:rFonts w:ascii="Calibri" w:hAnsi="Calibri" w:cs="Times New Roman"/>
          <w:color w:val="auto"/>
        </w:rPr>
        <w:t xml:space="preserve">shaking </w:t>
      </w:r>
      <w:r w:rsidRPr="00FA5CB9">
        <w:rPr>
          <w:rFonts w:ascii="Calibri" w:hAnsi="Calibri" w:cs="Times New Roman"/>
          <w:color w:val="auto"/>
        </w:rPr>
        <w:t xml:space="preserve">platform </w:t>
      </w:r>
      <w:r w:rsidR="006D6440">
        <w:rPr>
          <w:rFonts w:ascii="Calibri" w:hAnsi="Calibri" w:cs="Times New Roman"/>
          <w:color w:val="auto"/>
        </w:rPr>
        <w:t xml:space="preserve">rotating at </w:t>
      </w:r>
      <w:r w:rsidR="00113BD3" w:rsidRPr="00FA5CB9">
        <w:rPr>
          <w:rFonts w:ascii="Calibri" w:hAnsi="Calibri" w:cs="Times New Roman"/>
          <w:color w:val="auto"/>
        </w:rPr>
        <w:t>125</w:t>
      </w:r>
      <w:r w:rsidR="000469CE" w:rsidRPr="00FA5CB9">
        <w:rPr>
          <w:rFonts w:ascii="Calibri" w:hAnsi="Calibri" w:cs="Times New Roman"/>
          <w:color w:val="auto"/>
        </w:rPr>
        <w:t xml:space="preserve"> rpm</w:t>
      </w:r>
      <w:r w:rsidRPr="00FA5CB9">
        <w:rPr>
          <w:rFonts w:ascii="Calibri" w:hAnsi="Calibri" w:cs="Times New Roman"/>
          <w:color w:val="auto"/>
        </w:rPr>
        <w:t>.</w:t>
      </w:r>
      <w:r w:rsidR="00113BD3" w:rsidRPr="00FA5CB9">
        <w:rPr>
          <w:rFonts w:ascii="Calibri" w:hAnsi="Calibri" w:cs="Times New Roman"/>
          <w:color w:val="auto"/>
        </w:rPr>
        <w:t xml:space="preserve"> </w:t>
      </w:r>
    </w:p>
    <w:p w:rsidR="00742744" w:rsidRPr="00FA5CB9" w:rsidRDefault="009F38DF" w:rsidP="00FA5CB9">
      <w:pPr>
        <w:pStyle w:val="Default"/>
        <w:spacing w:after="240" w:line="276" w:lineRule="auto"/>
        <w:rPr>
          <w:rFonts w:ascii="Calibri" w:hAnsi="Calibri" w:cs="Times New Roman"/>
          <w:color w:val="auto"/>
        </w:rPr>
      </w:pPr>
      <w:r w:rsidRPr="00FA5CB9">
        <w:rPr>
          <w:rFonts w:ascii="Calibri" w:hAnsi="Calibri" w:cs="Times New Roman"/>
          <w:color w:val="auto"/>
        </w:rPr>
        <w:lastRenderedPageBreak/>
        <w:t>2.9)</w:t>
      </w:r>
      <w:r w:rsidR="00527BAA">
        <w:rPr>
          <w:rFonts w:ascii="Calibri" w:hAnsi="Calibri" w:cs="Times New Roman"/>
          <w:color w:val="auto"/>
        </w:rPr>
        <w:t xml:space="preserve"> </w:t>
      </w:r>
      <w:proofErr w:type="gramStart"/>
      <w:r w:rsidR="00EE5973" w:rsidRPr="00FA5CB9">
        <w:rPr>
          <w:rFonts w:ascii="Calibri" w:hAnsi="Calibri" w:cs="Times New Roman"/>
          <w:color w:val="auto"/>
        </w:rPr>
        <w:t>A</w:t>
      </w:r>
      <w:r w:rsidR="00B97CFD" w:rsidRPr="00FA5CB9">
        <w:rPr>
          <w:rFonts w:ascii="Calibri" w:hAnsi="Calibri" w:cs="Times New Roman"/>
          <w:color w:val="auto"/>
        </w:rPr>
        <w:t>dd</w:t>
      </w:r>
      <w:proofErr w:type="gramEnd"/>
      <w:r w:rsidR="00D11F8F">
        <w:rPr>
          <w:rFonts w:ascii="Calibri" w:hAnsi="Calibri" w:cs="Times New Roman"/>
          <w:color w:val="auto"/>
        </w:rPr>
        <w:t xml:space="preserve"> the appropriate antibiotic for plasmid selection to a suitable concentration as determined by a kill curve. In our study,</w:t>
      </w:r>
      <w:r w:rsidR="002F4144" w:rsidRPr="00FA5CB9">
        <w:rPr>
          <w:rFonts w:ascii="Calibri" w:hAnsi="Calibri" w:cs="Times New Roman"/>
          <w:color w:val="auto"/>
        </w:rPr>
        <w:t xml:space="preserve"> </w:t>
      </w:r>
      <w:proofErr w:type="spellStart"/>
      <w:r w:rsidR="00213A90" w:rsidRPr="00FA5CB9">
        <w:rPr>
          <w:rFonts w:ascii="Calibri" w:hAnsi="Calibri" w:cs="Times New Roman"/>
          <w:color w:val="auto"/>
        </w:rPr>
        <w:t>zeoc</w:t>
      </w:r>
      <w:r w:rsidR="00213A90">
        <w:rPr>
          <w:rFonts w:ascii="Calibri" w:hAnsi="Calibri" w:cs="Times New Roman"/>
          <w:color w:val="auto"/>
        </w:rPr>
        <w:t>i</w:t>
      </w:r>
      <w:r w:rsidR="00213A90" w:rsidRPr="00FA5CB9">
        <w:rPr>
          <w:rFonts w:ascii="Calibri" w:hAnsi="Calibri" w:cs="Times New Roman"/>
          <w:color w:val="auto"/>
        </w:rPr>
        <w:t>n</w:t>
      </w:r>
      <w:proofErr w:type="spellEnd"/>
      <w:r w:rsidR="00213A90" w:rsidRPr="00FA5CB9">
        <w:rPr>
          <w:rFonts w:ascii="Calibri" w:hAnsi="Calibri" w:cs="Times New Roman"/>
          <w:color w:val="auto"/>
        </w:rPr>
        <w:t xml:space="preserve"> </w:t>
      </w:r>
      <w:r w:rsidR="00D11F8F">
        <w:rPr>
          <w:rFonts w:ascii="Calibri" w:hAnsi="Calibri" w:cs="Times New Roman"/>
          <w:color w:val="auto"/>
        </w:rPr>
        <w:t xml:space="preserve">was added </w:t>
      </w:r>
      <w:r w:rsidR="00796B1F" w:rsidRPr="00FA5CB9">
        <w:rPr>
          <w:rFonts w:ascii="Calibri" w:hAnsi="Calibri" w:cs="Times New Roman"/>
          <w:color w:val="auto"/>
        </w:rPr>
        <w:t xml:space="preserve">to a final concentration of </w:t>
      </w:r>
      <w:r w:rsidR="00EE5973" w:rsidRPr="00FA5CB9">
        <w:rPr>
          <w:rFonts w:ascii="Calibri" w:hAnsi="Calibri" w:cs="Times New Roman"/>
          <w:color w:val="auto"/>
        </w:rPr>
        <w:t>400µg mL</w:t>
      </w:r>
      <w:r w:rsidR="00EE5973" w:rsidRPr="00FA5CB9">
        <w:rPr>
          <w:rFonts w:ascii="Calibri" w:hAnsi="Calibri" w:cs="Times New Roman"/>
          <w:color w:val="auto"/>
          <w:vertAlign w:val="superscript"/>
        </w:rPr>
        <w:t>-1</w:t>
      </w:r>
      <w:r w:rsidR="002F4144" w:rsidRPr="00FA5CB9">
        <w:rPr>
          <w:rFonts w:ascii="Calibri" w:hAnsi="Calibri" w:cs="Times New Roman"/>
          <w:color w:val="auto"/>
        </w:rPr>
        <w:t xml:space="preserve"> for selection of </w:t>
      </w:r>
      <w:proofErr w:type="spellStart"/>
      <w:r w:rsidR="0027218E" w:rsidRPr="00FA5CB9">
        <w:rPr>
          <w:rFonts w:ascii="Calibri" w:hAnsi="Calibri" w:cs="Times New Roman"/>
          <w:color w:val="auto"/>
        </w:rPr>
        <w:t>transfected</w:t>
      </w:r>
      <w:proofErr w:type="spellEnd"/>
      <w:r w:rsidR="0027218E" w:rsidRPr="00FA5CB9">
        <w:rPr>
          <w:rFonts w:ascii="Calibri" w:hAnsi="Calibri" w:cs="Times New Roman"/>
          <w:color w:val="auto"/>
        </w:rPr>
        <w:t xml:space="preserve"> </w:t>
      </w:r>
      <w:r w:rsidR="002F4144" w:rsidRPr="00FA5CB9">
        <w:rPr>
          <w:rFonts w:ascii="Calibri" w:hAnsi="Calibri" w:cs="Times New Roman"/>
          <w:color w:val="auto"/>
        </w:rPr>
        <w:t>cells</w:t>
      </w:r>
      <w:r w:rsidR="00113BD3" w:rsidRPr="00FA5CB9">
        <w:rPr>
          <w:rFonts w:ascii="Calibri" w:hAnsi="Calibri" w:cs="Times New Roman"/>
          <w:color w:val="auto"/>
        </w:rPr>
        <w:t>.</w:t>
      </w:r>
    </w:p>
    <w:p w:rsidR="00113BD3" w:rsidRPr="00FA5CB9" w:rsidRDefault="00EE5973" w:rsidP="00FA5CB9">
      <w:pPr>
        <w:pStyle w:val="Default"/>
        <w:spacing w:after="240" w:line="276" w:lineRule="auto"/>
        <w:rPr>
          <w:rFonts w:ascii="Calibri" w:hAnsi="Calibri" w:cs="Times New Roman"/>
          <w:color w:val="auto"/>
        </w:rPr>
      </w:pPr>
      <w:r w:rsidRPr="00FA5CB9">
        <w:rPr>
          <w:rFonts w:ascii="Calibri" w:hAnsi="Calibri" w:cs="Times New Roman"/>
          <w:color w:val="auto"/>
        </w:rPr>
        <w:t>2.10)</w:t>
      </w:r>
      <w:r w:rsidR="00527BAA">
        <w:rPr>
          <w:rFonts w:ascii="Calibri" w:hAnsi="Calibri" w:cs="Times New Roman"/>
          <w:color w:val="auto"/>
        </w:rPr>
        <w:t xml:space="preserve"> </w:t>
      </w:r>
      <w:r w:rsidR="0042404E" w:rsidRPr="00FA5CB9">
        <w:rPr>
          <w:rFonts w:ascii="Calibri" w:hAnsi="Calibri" w:cs="Times New Roman"/>
          <w:color w:val="auto"/>
        </w:rPr>
        <w:t>Change media every three days</w:t>
      </w:r>
      <w:r w:rsidR="005A5A9C" w:rsidRPr="00FA5CB9">
        <w:rPr>
          <w:rFonts w:ascii="Calibri" w:hAnsi="Calibri" w:cs="Times New Roman"/>
          <w:color w:val="auto"/>
        </w:rPr>
        <w:t xml:space="preserve"> (adding antibiotic each time)</w:t>
      </w:r>
      <w:r w:rsidR="0042404E" w:rsidRPr="00FA5CB9">
        <w:rPr>
          <w:rFonts w:ascii="Calibri" w:hAnsi="Calibri" w:cs="Times New Roman"/>
          <w:color w:val="auto"/>
        </w:rPr>
        <w:t xml:space="preserve"> until cells in control well have died.</w:t>
      </w:r>
      <w:r w:rsidR="00833ABC" w:rsidRPr="00FA5CB9">
        <w:rPr>
          <w:rFonts w:ascii="Calibri" w:hAnsi="Calibri" w:cs="Times New Roman"/>
          <w:color w:val="auto"/>
        </w:rPr>
        <w:t xml:space="preserve"> </w:t>
      </w:r>
    </w:p>
    <w:p w:rsidR="00E215F7" w:rsidRPr="00FA5CB9" w:rsidRDefault="00EE5973" w:rsidP="00FA5CB9">
      <w:pPr>
        <w:pStyle w:val="Default"/>
        <w:spacing w:after="240" w:line="276" w:lineRule="auto"/>
        <w:rPr>
          <w:rFonts w:ascii="Calibri" w:hAnsi="Calibri" w:cs="Times New Roman"/>
          <w:color w:val="auto"/>
        </w:rPr>
      </w:pPr>
      <w:r w:rsidRPr="00FA5CB9">
        <w:rPr>
          <w:rFonts w:ascii="Calibri" w:hAnsi="Calibri" w:cs="Times New Roman"/>
          <w:color w:val="auto"/>
        </w:rPr>
        <w:t>2.11)</w:t>
      </w:r>
      <w:r w:rsidR="00527BAA">
        <w:rPr>
          <w:rFonts w:ascii="Calibri" w:hAnsi="Calibri" w:cs="Times New Roman"/>
          <w:color w:val="auto"/>
        </w:rPr>
        <w:t xml:space="preserve"> </w:t>
      </w:r>
      <w:r w:rsidR="00E215F7" w:rsidRPr="00FA5CB9">
        <w:rPr>
          <w:rFonts w:ascii="Calibri" w:hAnsi="Calibri" w:cs="Times New Roman"/>
          <w:color w:val="auto"/>
        </w:rPr>
        <w:t>Use the most confluent w</w:t>
      </w:r>
      <w:r w:rsidR="00113BD3" w:rsidRPr="00FA5CB9">
        <w:rPr>
          <w:rFonts w:ascii="Calibri" w:hAnsi="Calibri" w:cs="Times New Roman"/>
          <w:color w:val="auto"/>
        </w:rPr>
        <w:t xml:space="preserve">ells to </w:t>
      </w:r>
      <w:r w:rsidR="00E215F7" w:rsidRPr="00FA5CB9">
        <w:rPr>
          <w:rFonts w:ascii="Calibri" w:hAnsi="Calibri" w:cs="Times New Roman"/>
          <w:color w:val="auto"/>
        </w:rPr>
        <w:t>progress to shaking cultures.</w:t>
      </w:r>
    </w:p>
    <w:p w:rsidR="007F607F" w:rsidRDefault="009F38DF" w:rsidP="00FA5CB9">
      <w:pPr>
        <w:pStyle w:val="Default"/>
        <w:spacing w:after="240" w:line="276" w:lineRule="auto"/>
        <w:rPr>
          <w:rFonts w:ascii="Calibri" w:hAnsi="Calibri" w:cs="Times New Roman"/>
          <w:color w:val="auto"/>
        </w:rPr>
      </w:pPr>
      <w:r w:rsidRPr="00FA5CB9">
        <w:rPr>
          <w:rFonts w:ascii="Calibri" w:hAnsi="Calibri" w:cs="Times New Roman"/>
          <w:color w:val="auto"/>
        </w:rPr>
        <w:t>2.12)</w:t>
      </w:r>
      <w:r w:rsidR="00527BAA">
        <w:rPr>
          <w:rFonts w:ascii="Calibri" w:hAnsi="Calibri" w:cs="Times New Roman"/>
          <w:color w:val="auto"/>
        </w:rPr>
        <w:t xml:space="preserve"> </w:t>
      </w:r>
      <w:r w:rsidR="00E215F7" w:rsidRPr="00FA5CB9">
        <w:rPr>
          <w:rFonts w:ascii="Calibri" w:hAnsi="Calibri" w:cs="Times New Roman"/>
          <w:color w:val="auto"/>
        </w:rPr>
        <w:t>E</w:t>
      </w:r>
      <w:r w:rsidR="00113BD3" w:rsidRPr="00FA5CB9">
        <w:rPr>
          <w:rFonts w:ascii="Calibri" w:hAnsi="Calibri" w:cs="Times New Roman"/>
          <w:color w:val="auto"/>
        </w:rPr>
        <w:t>stablish a cell bank</w:t>
      </w:r>
      <w:r w:rsidR="000469CE" w:rsidRPr="00FA5CB9">
        <w:rPr>
          <w:rFonts w:ascii="Calibri" w:hAnsi="Calibri" w:cs="Times New Roman"/>
          <w:color w:val="auto"/>
        </w:rPr>
        <w:t xml:space="preserve"> by freezing the cells in cryogenic vials containing 10</w:t>
      </w:r>
      <w:r w:rsidR="000469CE" w:rsidRPr="00FA5CB9">
        <w:rPr>
          <w:rFonts w:ascii="Calibri" w:hAnsi="Calibri" w:cs="Times New Roman"/>
          <w:color w:val="auto"/>
          <w:vertAlign w:val="superscript"/>
        </w:rPr>
        <w:t>7</w:t>
      </w:r>
      <w:r w:rsidR="000469CE" w:rsidRPr="00FA5CB9">
        <w:rPr>
          <w:rFonts w:ascii="Calibri" w:hAnsi="Calibri" w:cs="Times New Roman"/>
          <w:color w:val="auto"/>
        </w:rPr>
        <w:t>viable cells in 1 mL of freeze mix, which consists of 92.5% growth medium and 7.5% dimethyl sulfoxide</w:t>
      </w:r>
      <w:r w:rsidR="0019396E" w:rsidRPr="00FA5CB9">
        <w:rPr>
          <w:rFonts w:ascii="Calibri" w:hAnsi="Calibri" w:cs="Times New Roman"/>
          <w:color w:val="auto"/>
        </w:rPr>
        <w:t>.</w:t>
      </w:r>
    </w:p>
    <w:p w:rsidR="00527BAA" w:rsidRPr="00FA5CB9" w:rsidRDefault="00527BAA" w:rsidP="00FA5CB9">
      <w:pPr>
        <w:pStyle w:val="Default"/>
        <w:spacing w:after="240" w:line="276" w:lineRule="auto"/>
        <w:rPr>
          <w:rFonts w:ascii="Calibri" w:hAnsi="Calibri" w:cs="Times New Roman"/>
          <w:color w:val="auto"/>
        </w:rPr>
      </w:pPr>
    </w:p>
    <w:p w:rsidR="00A117C2" w:rsidRPr="00FA5CB9" w:rsidRDefault="00EE5973" w:rsidP="00FA5CB9">
      <w:pPr>
        <w:spacing w:after="240"/>
        <w:rPr>
          <w:b/>
          <w:sz w:val="24"/>
          <w:szCs w:val="24"/>
        </w:rPr>
      </w:pPr>
      <w:r w:rsidRPr="00FA5CB9">
        <w:rPr>
          <w:b/>
          <w:sz w:val="24"/>
          <w:szCs w:val="24"/>
        </w:rPr>
        <w:t>3</w:t>
      </w:r>
      <w:r w:rsidR="00527BAA">
        <w:rPr>
          <w:b/>
          <w:sz w:val="24"/>
          <w:szCs w:val="24"/>
        </w:rPr>
        <w:t xml:space="preserve">. </w:t>
      </w:r>
      <w:r w:rsidR="00460C29" w:rsidRPr="00FA5CB9">
        <w:rPr>
          <w:b/>
          <w:sz w:val="24"/>
          <w:szCs w:val="24"/>
        </w:rPr>
        <w:t xml:space="preserve">Batch </w:t>
      </w:r>
      <w:r w:rsidR="00B70BC8" w:rsidRPr="00FA5CB9">
        <w:rPr>
          <w:b/>
          <w:sz w:val="24"/>
          <w:szCs w:val="24"/>
        </w:rPr>
        <w:t xml:space="preserve">and fed-batch </w:t>
      </w:r>
      <w:r w:rsidR="00460C29" w:rsidRPr="00FA5CB9">
        <w:rPr>
          <w:b/>
          <w:sz w:val="24"/>
          <w:szCs w:val="24"/>
        </w:rPr>
        <w:t>c</w:t>
      </w:r>
      <w:r w:rsidR="00B0320B" w:rsidRPr="00FA5CB9">
        <w:rPr>
          <w:b/>
          <w:sz w:val="24"/>
          <w:szCs w:val="24"/>
        </w:rPr>
        <w:t xml:space="preserve">ell growth curve </w:t>
      </w:r>
    </w:p>
    <w:p w:rsidR="00087CAC" w:rsidRPr="00FA5CB9" w:rsidRDefault="000469CE" w:rsidP="00FA5CB9">
      <w:pPr>
        <w:pStyle w:val="acknowledgements"/>
        <w:spacing w:before="0" w:after="240" w:line="276" w:lineRule="auto"/>
        <w:rPr>
          <w:rFonts w:ascii="Calibri" w:hAnsi="Calibri"/>
          <w:sz w:val="24"/>
          <w:szCs w:val="24"/>
        </w:rPr>
      </w:pPr>
      <w:r w:rsidRPr="00FA5CB9">
        <w:rPr>
          <w:rFonts w:ascii="Calibri" w:hAnsi="Calibri"/>
          <w:sz w:val="24"/>
          <w:szCs w:val="24"/>
        </w:rPr>
        <w:t>3</w:t>
      </w:r>
      <w:r w:rsidR="00A117C2" w:rsidRPr="00FA5CB9">
        <w:rPr>
          <w:rFonts w:ascii="Calibri" w:hAnsi="Calibri"/>
          <w:sz w:val="24"/>
          <w:szCs w:val="24"/>
        </w:rPr>
        <w:t>.1)</w:t>
      </w:r>
      <w:r w:rsidR="00527BAA">
        <w:rPr>
          <w:rFonts w:ascii="Calibri" w:hAnsi="Calibri"/>
          <w:sz w:val="24"/>
          <w:szCs w:val="24"/>
        </w:rPr>
        <w:t xml:space="preserve"> </w:t>
      </w:r>
      <w:r w:rsidRPr="00FA5CB9">
        <w:rPr>
          <w:rFonts w:ascii="Calibri" w:hAnsi="Calibri"/>
          <w:sz w:val="24"/>
          <w:szCs w:val="24"/>
        </w:rPr>
        <w:t>Follow instructions for cell ma</w:t>
      </w:r>
      <w:r w:rsidR="000A4522" w:rsidRPr="00FA5CB9">
        <w:rPr>
          <w:rFonts w:ascii="Calibri" w:hAnsi="Calibri"/>
          <w:sz w:val="24"/>
          <w:szCs w:val="24"/>
        </w:rPr>
        <w:t xml:space="preserve">intenance above to establish </w:t>
      </w:r>
      <w:r w:rsidR="00213A90">
        <w:rPr>
          <w:rFonts w:ascii="Calibri" w:hAnsi="Calibri"/>
          <w:sz w:val="24"/>
          <w:szCs w:val="24"/>
        </w:rPr>
        <w:t>trip</w:t>
      </w:r>
      <w:r w:rsidR="00213A90" w:rsidRPr="00FA5CB9">
        <w:rPr>
          <w:rFonts w:ascii="Calibri" w:hAnsi="Calibri"/>
          <w:sz w:val="24"/>
          <w:szCs w:val="24"/>
        </w:rPr>
        <w:t xml:space="preserve">licate </w:t>
      </w:r>
      <w:r w:rsidRPr="00FA5CB9">
        <w:rPr>
          <w:rFonts w:ascii="Calibri" w:hAnsi="Calibri"/>
          <w:sz w:val="24"/>
          <w:szCs w:val="24"/>
        </w:rPr>
        <w:t xml:space="preserve">cell cultures </w:t>
      </w:r>
      <w:r w:rsidR="00460C29" w:rsidRPr="00FA5CB9">
        <w:rPr>
          <w:rFonts w:ascii="Calibri" w:hAnsi="Calibri"/>
          <w:sz w:val="24"/>
          <w:szCs w:val="24"/>
        </w:rPr>
        <w:t xml:space="preserve">of the transfected CHO cells </w:t>
      </w:r>
      <w:r w:rsidRPr="00FA5CB9">
        <w:rPr>
          <w:rFonts w:ascii="Calibri" w:hAnsi="Calibri"/>
          <w:sz w:val="24"/>
          <w:szCs w:val="24"/>
        </w:rPr>
        <w:t>in Erlenmeyer 250 flasks with a working volume of 50 mL.</w:t>
      </w:r>
    </w:p>
    <w:p w:rsidR="000469CE" w:rsidRPr="00FA5CB9" w:rsidRDefault="009F38DF" w:rsidP="00FA5CB9">
      <w:pPr>
        <w:spacing w:after="240"/>
        <w:rPr>
          <w:sz w:val="24"/>
          <w:szCs w:val="24"/>
          <w:lang w:val="en-GB"/>
        </w:rPr>
      </w:pPr>
      <w:r w:rsidRPr="00FA5CB9">
        <w:rPr>
          <w:sz w:val="24"/>
          <w:szCs w:val="24"/>
          <w:lang w:eastAsia="de-DE"/>
        </w:rPr>
        <w:t>3.2)</w:t>
      </w:r>
      <w:r w:rsidR="00527BAA">
        <w:rPr>
          <w:sz w:val="24"/>
          <w:szCs w:val="24"/>
          <w:lang w:eastAsia="de-DE"/>
        </w:rPr>
        <w:t xml:space="preserve"> </w:t>
      </w:r>
      <w:r w:rsidR="000469CE" w:rsidRPr="00FA5CB9">
        <w:rPr>
          <w:sz w:val="24"/>
          <w:szCs w:val="24"/>
          <w:lang w:eastAsia="de-DE"/>
        </w:rPr>
        <w:t xml:space="preserve">Maintaining the cultures in a </w:t>
      </w:r>
      <w:r w:rsidR="000469CE" w:rsidRPr="00FA5CB9">
        <w:rPr>
          <w:sz w:val="24"/>
          <w:szCs w:val="24"/>
          <w:lang w:val="en-GB"/>
        </w:rPr>
        <w:t>humidified cell incubator at 37</w:t>
      </w:r>
      <w:r w:rsidR="000469CE" w:rsidRPr="00FA5CB9">
        <w:rPr>
          <w:sz w:val="24"/>
          <w:szCs w:val="24"/>
          <w:vertAlign w:val="superscript"/>
          <w:lang w:val="en-GB"/>
        </w:rPr>
        <w:t>o</w:t>
      </w:r>
      <w:r w:rsidR="000469CE" w:rsidRPr="00FA5CB9">
        <w:rPr>
          <w:sz w:val="24"/>
          <w:szCs w:val="24"/>
          <w:lang w:val="en-GB"/>
        </w:rPr>
        <w:t>C, with 5% CO</w:t>
      </w:r>
      <w:r w:rsidR="000469CE" w:rsidRPr="00FA5CB9">
        <w:rPr>
          <w:sz w:val="24"/>
          <w:szCs w:val="24"/>
          <w:vertAlign w:val="subscript"/>
          <w:lang w:val="en-GB"/>
        </w:rPr>
        <w:t>2</w:t>
      </w:r>
      <w:r w:rsidR="000469CE" w:rsidRPr="00FA5CB9">
        <w:rPr>
          <w:sz w:val="24"/>
          <w:szCs w:val="24"/>
          <w:lang w:val="en-GB"/>
        </w:rPr>
        <w:t>, on an orbital shaking platfo</w:t>
      </w:r>
      <w:r w:rsidR="00B70BC8" w:rsidRPr="00FA5CB9">
        <w:rPr>
          <w:sz w:val="24"/>
          <w:szCs w:val="24"/>
          <w:lang w:val="en-GB"/>
        </w:rPr>
        <w:t>rm rotating at 125 rpm, remove 4.1</w:t>
      </w:r>
      <w:r w:rsidR="000469CE" w:rsidRPr="00FA5CB9">
        <w:rPr>
          <w:sz w:val="24"/>
          <w:szCs w:val="24"/>
          <w:lang w:val="en-GB"/>
        </w:rPr>
        <w:t xml:space="preserve"> mL samples from each growing culture</w:t>
      </w:r>
      <w:r w:rsidR="00460C29" w:rsidRPr="00FA5CB9">
        <w:rPr>
          <w:sz w:val="24"/>
          <w:szCs w:val="24"/>
          <w:lang w:val="en-GB"/>
        </w:rPr>
        <w:t xml:space="preserve"> at 24 h intervals</w:t>
      </w:r>
      <w:r w:rsidR="000469CE" w:rsidRPr="00FA5CB9">
        <w:rPr>
          <w:sz w:val="24"/>
          <w:szCs w:val="24"/>
          <w:lang w:val="en-GB"/>
        </w:rPr>
        <w:t>.</w:t>
      </w:r>
    </w:p>
    <w:p w:rsidR="00460C29" w:rsidRPr="00FA5CB9" w:rsidRDefault="009F38DF" w:rsidP="00FA5CB9">
      <w:pPr>
        <w:spacing w:after="240"/>
        <w:rPr>
          <w:sz w:val="24"/>
          <w:szCs w:val="24"/>
          <w:lang w:val="en-GB"/>
        </w:rPr>
      </w:pPr>
      <w:r w:rsidRPr="00FA5CB9">
        <w:rPr>
          <w:sz w:val="24"/>
          <w:szCs w:val="24"/>
          <w:lang w:val="en-GB"/>
        </w:rPr>
        <w:t>3.3)</w:t>
      </w:r>
      <w:r w:rsidR="00527BAA">
        <w:rPr>
          <w:sz w:val="24"/>
          <w:szCs w:val="24"/>
          <w:lang w:val="en-GB"/>
        </w:rPr>
        <w:t xml:space="preserve"> </w:t>
      </w:r>
      <w:r w:rsidR="00460C29" w:rsidRPr="00FA5CB9">
        <w:rPr>
          <w:sz w:val="24"/>
          <w:szCs w:val="24"/>
          <w:lang w:val="en-GB"/>
        </w:rPr>
        <w:t xml:space="preserve">Use 100 μL of the sample to determine the viable cell concentration and cell viability with the Trypan blue dye exclusion method. </w:t>
      </w:r>
    </w:p>
    <w:p w:rsidR="00460C29" w:rsidRPr="00FA5CB9" w:rsidRDefault="009F38DF" w:rsidP="00FA5CB9">
      <w:pPr>
        <w:spacing w:after="240"/>
        <w:rPr>
          <w:sz w:val="24"/>
          <w:szCs w:val="24"/>
          <w:lang w:val="en-GB"/>
        </w:rPr>
      </w:pPr>
      <w:r w:rsidRPr="00FA5CB9">
        <w:rPr>
          <w:sz w:val="24"/>
          <w:szCs w:val="24"/>
          <w:lang w:val="en-GB"/>
        </w:rPr>
        <w:t>3.4)</w:t>
      </w:r>
      <w:r w:rsidR="00527BAA">
        <w:rPr>
          <w:sz w:val="24"/>
          <w:szCs w:val="24"/>
          <w:lang w:val="en-GB"/>
        </w:rPr>
        <w:t xml:space="preserve"> </w:t>
      </w:r>
      <w:r w:rsidR="00460C29" w:rsidRPr="00FA5CB9">
        <w:rPr>
          <w:sz w:val="24"/>
          <w:szCs w:val="24"/>
          <w:lang w:val="en-GB"/>
        </w:rPr>
        <w:t>Repeat until the viable cell concentration is reduced to zero.</w:t>
      </w:r>
    </w:p>
    <w:p w:rsidR="000A4522" w:rsidRDefault="009F38DF" w:rsidP="00FA5CB9">
      <w:pPr>
        <w:spacing w:after="240"/>
        <w:rPr>
          <w:sz w:val="24"/>
          <w:szCs w:val="24"/>
          <w:lang w:val="en-GB"/>
        </w:rPr>
      </w:pPr>
      <w:r w:rsidRPr="00FA5CB9">
        <w:rPr>
          <w:sz w:val="24"/>
          <w:szCs w:val="24"/>
          <w:lang w:val="en-GB"/>
        </w:rPr>
        <w:t>3.5)</w:t>
      </w:r>
      <w:r w:rsidR="00527BAA">
        <w:rPr>
          <w:sz w:val="24"/>
          <w:szCs w:val="24"/>
          <w:lang w:val="en-GB"/>
        </w:rPr>
        <w:t xml:space="preserve"> </w:t>
      </w:r>
      <w:r w:rsidR="000A4522" w:rsidRPr="00FA5CB9">
        <w:rPr>
          <w:sz w:val="24"/>
          <w:szCs w:val="24"/>
          <w:lang w:val="en-GB"/>
        </w:rPr>
        <w:t>Repeat for the fed-batch cell cultures supplementing glucose or glutamine on day 6 to bring the concentrations of these metabolites to 36 mM and 4 mM, respectively.</w:t>
      </w:r>
      <w:r w:rsidR="000A4522" w:rsidRPr="00FA5CB9">
        <w:rPr>
          <w:sz w:val="24"/>
          <w:szCs w:val="24"/>
        </w:rPr>
        <w:t xml:space="preserve"> </w:t>
      </w:r>
      <w:r w:rsidR="000A4522" w:rsidRPr="00FA5CB9">
        <w:rPr>
          <w:sz w:val="24"/>
          <w:szCs w:val="24"/>
          <w:lang w:val="en-GB"/>
        </w:rPr>
        <w:t xml:space="preserve">It is recommended that </w:t>
      </w:r>
      <w:r w:rsidR="00213A90">
        <w:rPr>
          <w:sz w:val="24"/>
          <w:szCs w:val="24"/>
          <w:lang w:val="en-GB"/>
        </w:rPr>
        <w:t>additional</w:t>
      </w:r>
      <w:r w:rsidR="00213A90" w:rsidRPr="00FA5CB9">
        <w:rPr>
          <w:sz w:val="24"/>
          <w:szCs w:val="24"/>
          <w:lang w:val="en-GB"/>
        </w:rPr>
        <w:t xml:space="preserve"> </w:t>
      </w:r>
      <w:r w:rsidR="000A4522" w:rsidRPr="00FA5CB9">
        <w:rPr>
          <w:sz w:val="24"/>
          <w:szCs w:val="24"/>
          <w:lang w:val="en-GB"/>
        </w:rPr>
        <w:t>control cultures are also maintained, which are to be fed with the same volume (12 mL in this case) of pure water instead of nutrients.</w:t>
      </w:r>
    </w:p>
    <w:p w:rsidR="00527BAA" w:rsidRPr="00FA5CB9" w:rsidRDefault="00527BAA" w:rsidP="00FA5CB9">
      <w:pPr>
        <w:spacing w:after="240"/>
        <w:rPr>
          <w:sz w:val="24"/>
          <w:szCs w:val="24"/>
          <w:lang w:val="en-GB"/>
        </w:rPr>
      </w:pPr>
    </w:p>
    <w:p w:rsidR="00460C29" w:rsidRPr="00FA5CB9" w:rsidRDefault="009F38DF" w:rsidP="00FA5CB9">
      <w:pPr>
        <w:spacing w:after="240"/>
        <w:rPr>
          <w:b/>
          <w:sz w:val="24"/>
          <w:szCs w:val="24"/>
        </w:rPr>
      </w:pPr>
      <w:r w:rsidRPr="00FA5CB9">
        <w:rPr>
          <w:b/>
          <w:sz w:val="24"/>
          <w:szCs w:val="24"/>
        </w:rPr>
        <w:t>4.</w:t>
      </w:r>
      <w:r w:rsidR="00527BAA">
        <w:rPr>
          <w:b/>
          <w:sz w:val="24"/>
          <w:szCs w:val="24"/>
        </w:rPr>
        <w:t xml:space="preserve"> </w:t>
      </w:r>
      <w:r w:rsidR="00460C29" w:rsidRPr="00FA5CB9">
        <w:rPr>
          <w:b/>
          <w:sz w:val="24"/>
          <w:szCs w:val="24"/>
        </w:rPr>
        <w:t>FRET ratio measurements</w:t>
      </w:r>
    </w:p>
    <w:p w:rsidR="00796B1F" w:rsidRPr="00FA5CB9" w:rsidRDefault="00460C29" w:rsidP="00FA5CB9">
      <w:pPr>
        <w:pStyle w:val="acknowledgements"/>
        <w:spacing w:before="0" w:after="240" w:line="276" w:lineRule="auto"/>
        <w:rPr>
          <w:rFonts w:ascii="Calibri" w:hAnsi="Calibri"/>
          <w:sz w:val="24"/>
          <w:szCs w:val="24"/>
          <w:lang w:val="en-GB"/>
        </w:rPr>
      </w:pPr>
      <w:r w:rsidRPr="00FA5CB9">
        <w:rPr>
          <w:rFonts w:ascii="Calibri" w:hAnsi="Calibri"/>
          <w:sz w:val="24"/>
          <w:szCs w:val="24"/>
          <w:lang w:val="en-GB"/>
        </w:rPr>
        <w:t>4.1</w:t>
      </w:r>
      <w:r w:rsidR="009F38DF" w:rsidRPr="00FA5CB9">
        <w:rPr>
          <w:rFonts w:ascii="Calibri" w:hAnsi="Calibri"/>
          <w:sz w:val="24"/>
          <w:szCs w:val="24"/>
          <w:lang w:val="en-GB"/>
        </w:rPr>
        <w:t>)</w:t>
      </w:r>
      <w:r w:rsidR="00527BAA">
        <w:rPr>
          <w:rFonts w:ascii="Calibri" w:hAnsi="Calibri"/>
          <w:sz w:val="24"/>
          <w:szCs w:val="24"/>
          <w:lang w:val="en-GB"/>
        </w:rPr>
        <w:t xml:space="preserve"> </w:t>
      </w:r>
      <w:r w:rsidR="000469CE" w:rsidRPr="00FA5CB9">
        <w:rPr>
          <w:rFonts w:ascii="Calibri" w:hAnsi="Calibri"/>
          <w:sz w:val="24"/>
          <w:szCs w:val="24"/>
          <w:lang w:val="en-GB"/>
        </w:rPr>
        <w:t xml:space="preserve">Take 2 mL of the </w:t>
      </w:r>
      <w:r w:rsidRPr="00FA5CB9">
        <w:rPr>
          <w:rFonts w:ascii="Calibri" w:hAnsi="Calibri"/>
          <w:sz w:val="24"/>
          <w:szCs w:val="24"/>
          <w:lang w:val="en-GB"/>
        </w:rPr>
        <w:t xml:space="preserve">daily </w:t>
      </w:r>
      <w:r w:rsidR="000469CE" w:rsidRPr="00FA5CB9">
        <w:rPr>
          <w:rFonts w:ascii="Calibri" w:hAnsi="Calibri"/>
          <w:sz w:val="24"/>
          <w:szCs w:val="24"/>
          <w:lang w:val="en-GB"/>
        </w:rPr>
        <w:t>samples</w:t>
      </w:r>
      <w:r w:rsidRPr="00FA5CB9">
        <w:rPr>
          <w:rFonts w:ascii="Calibri" w:hAnsi="Calibri"/>
          <w:sz w:val="24"/>
          <w:szCs w:val="24"/>
          <w:lang w:val="en-GB"/>
        </w:rPr>
        <w:t xml:space="preserve"> removed in step 3.2 above</w:t>
      </w:r>
      <w:r w:rsidR="000469CE" w:rsidRPr="00FA5CB9">
        <w:rPr>
          <w:rFonts w:ascii="Calibri" w:hAnsi="Calibri"/>
          <w:sz w:val="24"/>
          <w:szCs w:val="24"/>
          <w:lang w:val="en-GB"/>
        </w:rPr>
        <w:t xml:space="preserve"> and</w:t>
      </w:r>
      <w:r w:rsidR="00451F51" w:rsidRPr="00FA5CB9">
        <w:rPr>
          <w:rFonts w:ascii="Calibri" w:hAnsi="Calibri"/>
          <w:sz w:val="24"/>
          <w:szCs w:val="24"/>
          <w:lang w:val="en-GB"/>
        </w:rPr>
        <w:t xml:space="preserve"> </w:t>
      </w:r>
      <w:r w:rsidR="00380B73" w:rsidRPr="00FA5CB9">
        <w:rPr>
          <w:rFonts w:ascii="Calibri" w:hAnsi="Calibri"/>
          <w:sz w:val="24"/>
          <w:szCs w:val="24"/>
          <w:lang w:val="en-GB"/>
        </w:rPr>
        <w:t>centrifuge</w:t>
      </w:r>
      <w:r w:rsidR="00451F51" w:rsidRPr="00FA5CB9">
        <w:rPr>
          <w:rFonts w:ascii="Calibri" w:hAnsi="Calibri"/>
          <w:sz w:val="24"/>
          <w:szCs w:val="24"/>
          <w:lang w:val="en-GB"/>
        </w:rPr>
        <w:t xml:space="preserve"> at 800 rpm for 5 minutes at 4°C.  </w:t>
      </w:r>
      <w:r w:rsidR="00380B73" w:rsidRPr="00FA5CB9">
        <w:rPr>
          <w:rFonts w:ascii="Calibri" w:hAnsi="Calibri"/>
          <w:sz w:val="24"/>
          <w:szCs w:val="24"/>
          <w:lang w:val="en-GB"/>
        </w:rPr>
        <w:t xml:space="preserve"> </w:t>
      </w:r>
    </w:p>
    <w:p w:rsidR="00796B1F" w:rsidRPr="00FA5CB9" w:rsidRDefault="00460C29" w:rsidP="00FA5CB9">
      <w:pPr>
        <w:pStyle w:val="acknowledgements"/>
        <w:spacing w:before="0" w:after="240" w:line="276" w:lineRule="auto"/>
        <w:rPr>
          <w:rFonts w:ascii="Calibri" w:hAnsi="Calibri"/>
          <w:sz w:val="24"/>
          <w:szCs w:val="24"/>
          <w:lang w:val="en-GB"/>
        </w:rPr>
      </w:pPr>
      <w:r w:rsidRPr="00FA5CB9">
        <w:rPr>
          <w:rFonts w:ascii="Calibri" w:hAnsi="Calibri"/>
          <w:sz w:val="24"/>
          <w:szCs w:val="24"/>
          <w:lang w:val="en-GB"/>
        </w:rPr>
        <w:lastRenderedPageBreak/>
        <w:t>4.2</w:t>
      </w:r>
      <w:r w:rsidR="009F38DF" w:rsidRPr="00FA5CB9">
        <w:rPr>
          <w:rFonts w:ascii="Calibri" w:hAnsi="Calibri"/>
          <w:sz w:val="24"/>
          <w:szCs w:val="24"/>
          <w:lang w:val="en-GB"/>
        </w:rPr>
        <w:t>)</w:t>
      </w:r>
      <w:r w:rsidR="00527BAA">
        <w:rPr>
          <w:rFonts w:ascii="Calibri" w:hAnsi="Calibri"/>
          <w:sz w:val="24"/>
          <w:szCs w:val="24"/>
          <w:lang w:val="en-GB"/>
        </w:rPr>
        <w:t xml:space="preserve"> </w:t>
      </w:r>
      <w:r w:rsidR="000469CE" w:rsidRPr="00FA5CB9">
        <w:rPr>
          <w:rFonts w:ascii="Calibri" w:hAnsi="Calibri"/>
          <w:sz w:val="24"/>
          <w:szCs w:val="24"/>
          <w:lang w:val="en-GB"/>
        </w:rPr>
        <w:t>Discard the supernatant and r</w:t>
      </w:r>
      <w:r w:rsidR="00451F51" w:rsidRPr="00FA5CB9">
        <w:rPr>
          <w:rFonts w:ascii="Calibri" w:hAnsi="Calibri"/>
          <w:sz w:val="24"/>
          <w:szCs w:val="24"/>
          <w:lang w:val="en-GB"/>
        </w:rPr>
        <w:t>e</w:t>
      </w:r>
      <w:r w:rsidR="00380B73" w:rsidRPr="00FA5CB9">
        <w:rPr>
          <w:rFonts w:ascii="Calibri" w:hAnsi="Calibri"/>
          <w:sz w:val="24"/>
          <w:szCs w:val="24"/>
          <w:lang w:val="en-GB"/>
        </w:rPr>
        <w:t>-</w:t>
      </w:r>
      <w:r w:rsidR="00451F51" w:rsidRPr="00FA5CB9">
        <w:rPr>
          <w:rFonts w:ascii="Calibri" w:hAnsi="Calibri"/>
          <w:sz w:val="24"/>
          <w:szCs w:val="24"/>
          <w:lang w:val="en-GB"/>
        </w:rPr>
        <w:t>suspended</w:t>
      </w:r>
      <w:r w:rsidR="000469CE" w:rsidRPr="00FA5CB9">
        <w:rPr>
          <w:rFonts w:ascii="Calibri" w:hAnsi="Calibri"/>
          <w:sz w:val="24"/>
          <w:szCs w:val="24"/>
          <w:lang w:val="en-GB"/>
        </w:rPr>
        <w:t xml:space="preserve"> the cell pellet </w:t>
      </w:r>
      <w:r w:rsidR="00451F51" w:rsidRPr="00FA5CB9">
        <w:rPr>
          <w:rFonts w:ascii="Calibri" w:hAnsi="Calibri"/>
          <w:sz w:val="24"/>
          <w:szCs w:val="24"/>
          <w:lang w:val="en-GB"/>
        </w:rPr>
        <w:t xml:space="preserve">in 2 mL of ice cold </w:t>
      </w:r>
      <w:r w:rsidR="00B70BC8" w:rsidRPr="00FA5CB9">
        <w:rPr>
          <w:rFonts w:ascii="Calibri" w:hAnsi="Calibri"/>
          <w:sz w:val="24"/>
          <w:szCs w:val="24"/>
          <w:lang w:val="en-GB"/>
        </w:rPr>
        <w:t>phosphate buffered saline (PBS)</w:t>
      </w:r>
      <w:r w:rsidR="000469CE" w:rsidRPr="00FA5CB9">
        <w:rPr>
          <w:rFonts w:ascii="Calibri" w:hAnsi="Calibri"/>
          <w:sz w:val="24"/>
          <w:szCs w:val="24"/>
          <w:lang w:val="en-GB"/>
        </w:rPr>
        <w:t>.</w:t>
      </w:r>
      <w:r w:rsidR="00451F51" w:rsidRPr="00FA5CB9">
        <w:rPr>
          <w:rFonts w:ascii="Calibri" w:hAnsi="Calibri"/>
          <w:sz w:val="24"/>
          <w:szCs w:val="24"/>
          <w:lang w:val="en-GB"/>
        </w:rPr>
        <w:t xml:space="preserve"> </w:t>
      </w:r>
      <w:r w:rsidR="000469CE" w:rsidRPr="00FA5CB9">
        <w:rPr>
          <w:rFonts w:ascii="Calibri" w:hAnsi="Calibri"/>
          <w:sz w:val="24"/>
          <w:szCs w:val="24"/>
          <w:lang w:val="en-GB"/>
        </w:rPr>
        <w:t xml:space="preserve">Transfer this </w:t>
      </w:r>
      <w:r w:rsidR="00451F51" w:rsidRPr="00FA5CB9">
        <w:rPr>
          <w:rFonts w:ascii="Calibri" w:hAnsi="Calibri"/>
          <w:sz w:val="24"/>
          <w:szCs w:val="24"/>
          <w:lang w:val="en-GB"/>
        </w:rPr>
        <w:t>into a 6 well plate</w:t>
      </w:r>
      <w:r w:rsidR="000469CE" w:rsidRPr="00FA5CB9">
        <w:rPr>
          <w:rFonts w:ascii="Calibri" w:hAnsi="Calibri"/>
          <w:sz w:val="24"/>
          <w:szCs w:val="24"/>
          <w:lang w:val="en-GB"/>
        </w:rPr>
        <w:t xml:space="preserve"> </w:t>
      </w:r>
      <w:r w:rsidR="00796B1F" w:rsidRPr="00FA5CB9">
        <w:rPr>
          <w:rFonts w:ascii="Calibri" w:hAnsi="Calibri"/>
          <w:sz w:val="24"/>
          <w:szCs w:val="24"/>
          <w:lang w:val="en-GB"/>
        </w:rPr>
        <w:t xml:space="preserve">and add a blank sample containing no </w:t>
      </w:r>
      <w:r w:rsidR="00C819B7">
        <w:rPr>
          <w:rFonts w:ascii="Calibri" w:hAnsi="Calibri"/>
          <w:sz w:val="24"/>
          <w:szCs w:val="24"/>
          <w:lang w:val="en-GB"/>
        </w:rPr>
        <w:t>cells</w:t>
      </w:r>
      <w:r w:rsidR="00213A90" w:rsidRPr="00FA5CB9">
        <w:rPr>
          <w:rFonts w:ascii="Calibri" w:hAnsi="Calibri"/>
          <w:sz w:val="24"/>
          <w:szCs w:val="24"/>
          <w:lang w:val="en-GB"/>
        </w:rPr>
        <w:t xml:space="preserve"> </w:t>
      </w:r>
      <w:r w:rsidR="00796B1F" w:rsidRPr="00FA5CB9">
        <w:rPr>
          <w:rFonts w:ascii="Calibri" w:hAnsi="Calibri"/>
          <w:sz w:val="24"/>
          <w:szCs w:val="24"/>
          <w:lang w:val="en-GB"/>
        </w:rPr>
        <w:t>to one well.</w:t>
      </w:r>
    </w:p>
    <w:p w:rsidR="00796B1F" w:rsidRPr="00FA5CB9" w:rsidRDefault="009F38DF" w:rsidP="00FA5CB9">
      <w:pPr>
        <w:pStyle w:val="acknowledgements"/>
        <w:spacing w:before="0" w:after="240" w:line="276" w:lineRule="auto"/>
        <w:rPr>
          <w:rFonts w:ascii="Calibri" w:hAnsi="Calibri"/>
          <w:sz w:val="24"/>
          <w:szCs w:val="24"/>
          <w:lang w:val="en-GB"/>
        </w:rPr>
      </w:pPr>
      <w:r w:rsidRPr="00FA5CB9">
        <w:rPr>
          <w:rFonts w:ascii="Calibri" w:hAnsi="Calibri"/>
          <w:sz w:val="24"/>
          <w:szCs w:val="24"/>
          <w:lang w:val="en-GB"/>
        </w:rPr>
        <w:t>4.3)</w:t>
      </w:r>
      <w:r w:rsidR="00527BAA">
        <w:rPr>
          <w:rFonts w:ascii="Calibri" w:hAnsi="Calibri"/>
          <w:sz w:val="24"/>
          <w:szCs w:val="24"/>
          <w:lang w:val="en-GB"/>
        </w:rPr>
        <w:t xml:space="preserve"> </w:t>
      </w:r>
      <w:r w:rsidR="00796B1F" w:rsidRPr="00FA5CB9">
        <w:rPr>
          <w:rFonts w:ascii="Calibri" w:hAnsi="Calibri"/>
          <w:sz w:val="24"/>
          <w:szCs w:val="24"/>
          <w:lang w:val="en-GB"/>
        </w:rPr>
        <w:t>T</w:t>
      </w:r>
      <w:r w:rsidR="000469CE" w:rsidRPr="00FA5CB9">
        <w:rPr>
          <w:rFonts w:ascii="Calibri" w:hAnsi="Calibri"/>
          <w:sz w:val="24"/>
          <w:szCs w:val="24"/>
          <w:lang w:val="en-GB"/>
        </w:rPr>
        <w:t>ake</w:t>
      </w:r>
      <w:r w:rsidR="00451F51" w:rsidRPr="00FA5CB9">
        <w:rPr>
          <w:rFonts w:ascii="Calibri" w:hAnsi="Calibri"/>
          <w:sz w:val="24"/>
          <w:szCs w:val="24"/>
          <w:lang w:val="en-GB"/>
        </w:rPr>
        <w:t xml:space="preserve"> </w:t>
      </w:r>
      <w:r w:rsidR="000469CE" w:rsidRPr="00FA5CB9">
        <w:rPr>
          <w:rFonts w:ascii="Calibri" w:hAnsi="Calibri"/>
          <w:sz w:val="24"/>
          <w:szCs w:val="24"/>
          <w:lang w:val="en-GB"/>
        </w:rPr>
        <w:t>b</w:t>
      </w:r>
      <w:r w:rsidR="00451F51" w:rsidRPr="00FA5CB9">
        <w:rPr>
          <w:rFonts w:ascii="Calibri" w:hAnsi="Calibri"/>
          <w:sz w:val="24"/>
          <w:szCs w:val="24"/>
          <w:lang w:val="en-GB"/>
        </w:rPr>
        <w:t>lue and yellow fluorescence measurements immediately</w:t>
      </w:r>
      <w:r w:rsidR="000469CE" w:rsidRPr="00FA5CB9">
        <w:rPr>
          <w:rFonts w:ascii="Calibri" w:hAnsi="Calibri"/>
          <w:sz w:val="24"/>
          <w:szCs w:val="24"/>
          <w:lang w:val="en-GB"/>
        </w:rPr>
        <w:t xml:space="preserve"> using a fluorescence plate reader</w:t>
      </w:r>
      <w:r w:rsidR="00796B1F" w:rsidRPr="00FA5CB9">
        <w:rPr>
          <w:rFonts w:ascii="Calibri" w:hAnsi="Calibri"/>
          <w:sz w:val="24"/>
          <w:szCs w:val="24"/>
          <w:lang w:val="en-GB"/>
        </w:rPr>
        <w:t xml:space="preserve"> at an excitation wavelength of 430/35 nm and emission wavelengths of 465/35 nm (blue) and 520/10 nm (yellow). </w:t>
      </w:r>
    </w:p>
    <w:p w:rsidR="00451F51" w:rsidRDefault="00546677" w:rsidP="00FA5CB9">
      <w:pPr>
        <w:pStyle w:val="acknowledgements"/>
        <w:spacing w:before="0" w:after="240" w:line="276" w:lineRule="auto"/>
        <w:rPr>
          <w:rFonts w:ascii="Calibri" w:hAnsi="Calibri"/>
          <w:sz w:val="24"/>
          <w:szCs w:val="24"/>
          <w:lang w:val="en-GB"/>
        </w:rPr>
      </w:pPr>
      <w:r w:rsidRPr="00FA5CB9">
        <w:rPr>
          <w:rFonts w:ascii="Calibri" w:hAnsi="Calibri"/>
          <w:sz w:val="24"/>
          <w:szCs w:val="24"/>
          <w:lang w:val="en-GB"/>
        </w:rPr>
        <w:t>4.</w:t>
      </w:r>
      <w:r w:rsidR="00460C29" w:rsidRPr="00FA5CB9">
        <w:rPr>
          <w:rFonts w:ascii="Calibri" w:hAnsi="Calibri"/>
          <w:sz w:val="24"/>
          <w:szCs w:val="24"/>
          <w:lang w:val="en-GB"/>
        </w:rPr>
        <w:t>3)</w:t>
      </w:r>
      <w:r w:rsidR="00527BAA">
        <w:rPr>
          <w:rFonts w:ascii="Calibri" w:hAnsi="Calibri"/>
          <w:sz w:val="24"/>
          <w:szCs w:val="24"/>
          <w:lang w:val="en-GB"/>
        </w:rPr>
        <w:t xml:space="preserve"> </w:t>
      </w:r>
      <w:proofErr w:type="gramStart"/>
      <w:r w:rsidR="00796B1F" w:rsidRPr="00FA5CB9">
        <w:rPr>
          <w:rFonts w:ascii="Calibri" w:hAnsi="Calibri"/>
          <w:sz w:val="24"/>
          <w:szCs w:val="24"/>
          <w:lang w:val="en-GB"/>
        </w:rPr>
        <w:t>Calculate</w:t>
      </w:r>
      <w:proofErr w:type="gramEnd"/>
      <w:r w:rsidR="00796B1F" w:rsidRPr="00FA5CB9">
        <w:rPr>
          <w:rFonts w:ascii="Calibri" w:hAnsi="Calibri"/>
          <w:sz w:val="24"/>
          <w:szCs w:val="24"/>
          <w:lang w:val="en-GB"/>
        </w:rPr>
        <w:t xml:space="preserve"> t</w:t>
      </w:r>
      <w:r w:rsidR="00451F51" w:rsidRPr="00FA5CB9">
        <w:rPr>
          <w:rFonts w:ascii="Calibri" w:hAnsi="Calibri"/>
          <w:sz w:val="24"/>
          <w:szCs w:val="24"/>
          <w:lang w:val="en-GB"/>
        </w:rPr>
        <w:t xml:space="preserve">he </w:t>
      </w:r>
      <w:r w:rsidR="00064D22" w:rsidRPr="00FA5CB9">
        <w:rPr>
          <w:rFonts w:ascii="Calibri" w:hAnsi="Calibri"/>
          <w:sz w:val="24"/>
          <w:szCs w:val="24"/>
          <w:lang w:val="en-GB"/>
        </w:rPr>
        <w:t xml:space="preserve">FRET ratios </w:t>
      </w:r>
      <w:r w:rsidR="002D1AEB" w:rsidRPr="00FA5CB9">
        <w:rPr>
          <w:rFonts w:ascii="Calibri" w:hAnsi="Calibri"/>
          <w:sz w:val="24"/>
          <w:szCs w:val="24"/>
          <w:lang w:val="en-GB"/>
        </w:rPr>
        <w:t xml:space="preserve">as the amount of yellow fluorescence detected divided by the amount of blue fluorescence detected after correction for </w:t>
      </w:r>
      <w:r w:rsidR="00996CDA" w:rsidRPr="00FA5CB9">
        <w:rPr>
          <w:rFonts w:ascii="Calibri" w:hAnsi="Calibri"/>
          <w:sz w:val="24"/>
          <w:szCs w:val="24"/>
          <w:lang w:val="en-GB"/>
        </w:rPr>
        <w:t>the background fluorescence of the</w:t>
      </w:r>
      <w:r w:rsidR="002D1AEB" w:rsidRPr="00FA5CB9">
        <w:rPr>
          <w:rFonts w:ascii="Calibri" w:hAnsi="Calibri"/>
          <w:sz w:val="24"/>
          <w:szCs w:val="24"/>
          <w:lang w:val="en-GB"/>
        </w:rPr>
        <w:t xml:space="preserve"> sample containing no </w:t>
      </w:r>
      <w:r w:rsidR="00213A90">
        <w:rPr>
          <w:rFonts w:ascii="Calibri" w:hAnsi="Calibri"/>
          <w:sz w:val="24"/>
          <w:szCs w:val="24"/>
          <w:lang w:val="en-GB"/>
        </w:rPr>
        <w:t>cells</w:t>
      </w:r>
      <w:r w:rsidR="002D1AEB" w:rsidRPr="00FA5CB9">
        <w:rPr>
          <w:rFonts w:ascii="Calibri" w:hAnsi="Calibri"/>
          <w:sz w:val="24"/>
          <w:szCs w:val="24"/>
          <w:lang w:val="en-GB"/>
        </w:rPr>
        <w:t>.</w:t>
      </w:r>
    </w:p>
    <w:p w:rsidR="00527BAA" w:rsidRPr="00527BAA" w:rsidRDefault="00527BAA" w:rsidP="00527BAA">
      <w:pPr>
        <w:rPr>
          <w:lang w:val="en-GB" w:eastAsia="de-DE"/>
        </w:rPr>
      </w:pPr>
    </w:p>
    <w:p w:rsidR="00B0320B" w:rsidRPr="00FA5CB9" w:rsidRDefault="00996CDA" w:rsidP="00FA5CB9">
      <w:pPr>
        <w:spacing w:after="240"/>
        <w:rPr>
          <w:b/>
          <w:sz w:val="24"/>
          <w:szCs w:val="24"/>
        </w:rPr>
      </w:pPr>
      <w:r w:rsidRPr="00527BAA">
        <w:rPr>
          <w:b/>
          <w:sz w:val="24"/>
          <w:szCs w:val="24"/>
        </w:rPr>
        <w:t>5</w:t>
      </w:r>
      <w:r w:rsidR="009F38DF" w:rsidRPr="00527BAA">
        <w:rPr>
          <w:b/>
          <w:sz w:val="24"/>
          <w:szCs w:val="24"/>
        </w:rPr>
        <w:t>.</w:t>
      </w:r>
      <w:r w:rsidR="00527BAA">
        <w:rPr>
          <w:b/>
          <w:sz w:val="24"/>
          <w:szCs w:val="24"/>
        </w:rPr>
        <w:t xml:space="preserve"> </w:t>
      </w:r>
      <w:r w:rsidR="00B0320B" w:rsidRPr="00FA5CB9">
        <w:rPr>
          <w:b/>
          <w:sz w:val="24"/>
          <w:szCs w:val="24"/>
        </w:rPr>
        <w:t>Metabolite assays</w:t>
      </w:r>
    </w:p>
    <w:p w:rsidR="005C211E" w:rsidRPr="00FA5CB9" w:rsidRDefault="007C2448" w:rsidP="00FA5CB9">
      <w:pPr>
        <w:pStyle w:val="acknowledgements"/>
        <w:spacing w:before="0" w:after="240" w:line="276" w:lineRule="auto"/>
        <w:rPr>
          <w:rFonts w:ascii="Calibri" w:hAnsi="Calibri"/>
          <w:sz w:val="24"/>
          <w:szCs w:val="24"/>
          <w:lang w:val="en-GB"/>
        </w:rPr>
      </w:pPr>
      <w:r w:rsidRPr="00FA5CB9">
        <w:rPr>
          <w:rFonts w:ascii="Calibri" w:hAnsi="Calibri"/>
          <w:sz w:val="24"/>
          <w:szCs w:val="24"/>
          <w:lang w:val="en-GB"/>
        </w:rPr>
        <w:t>5.1</w:t>
      </w:r>
      <w:r w:rsidR="009F38DF" w:rsidRPr="00FA5CB9">
        <w:rPr>
          <w:rFonts w:ascii="Calibri" w:hAnsi="Calibri"/>
          <w:sz w:val="24"/>
          <w:szCs w:val="24"/>
          <w:lang w:val="en-GB"/>
        </w:rPr>
        <w:t>)</w:t>
      </w:r>
      <w:r w:rsidR="00527BAA">
        <w:rPr>
          <w:rFonts w:ascii="Calibri" w:hAnsi="Calibri"/>
          <w:sz w:val="24"/>
          <w:szCs w:val="24"/>
          <w:lang w:val="en-GB"/>
        </w:rPr>
        <w:t xml:space="preserve"> </w:t>
      </w:r>
      <w:r w:rsidR="00B70BC8" w:rsidRPr="00FA5CB9">
        <w:rPr>
          <w:rFonts w:ascii="Calibri" w:hAnsi="Calibri"/>
          <w:sz w:val="24"/>
          <w:szCs w:val="24"/>
          <w:lang w:val="en-GB"/>
        </w:rPr>
        <w:t>Take 2 mL of the daily samples removed in step 3.2 above and centrifuge at 800 rpm for 5 minutes</w:t>
      </w:r>
      <w:r w:rsidR="00213A90">
        <w:rPr>
          <w:rFonts w:ascii="Calibri" w:hAnsi="Calibri"/>
          <w:sz w:val="24"/>
          <w:szCs w:val="24"/>
          <w:lang w:val="en-GB"/>
        </w:rPr>
        <w:t xml:space="preserve"> at 4 °C</w:t>
      </w:r>
      <w:r w:rsidR="00B70BC8" w:rsidRPr="00FA5CB9">
        <w:rPr>
          <w:rFonts w:ascii="Calibri" w:hAnsi="Calibri"/>
          <w:sz w:val="24"/>
          <w:szCs w:val="24"/>
          <w:lang w:val="en-GB"/>
        </w:rPr>
        <w:t>. Remove the supernatant.</w:t>
      </w:r>
    </w:p>
    <w:p w:rsidR="005C211E" w:rsidRPr="00FA5CB9" w:rsidRDefault="009F38DF" w:rsidP="00FA5CB9">
      <w:pPr>
        <w:pStyle w:val="acknowledgements"/>
        <w:spacing w:before="0" w:after="240" w:line="276" w:lineRule="auto"/>
        <w:rPr>
          <w:rFonts w:ascii="Calibri" w:hAnsi="Calibri"/>
          <w:sz w:val="24"/>
          <w:szCs w:val="24"/>
          <w:lang w:val="en-GB"/>
        </w:rPr>
      </w:pPr>
      <w:r w:rsidRPr="00FA5CB9">
        <w:rPr>
          <w:rFonts w:ascii="Calibri" w:hAnsi="Calibri"/>
          <w:sz w:val="24"/>
          <w:szCs w:val="24"/>
          <w:lang w:val="en-GB"/>
        </w:rPr>
        <w:t>5.2)</w:t>
      </w:r>
      <w:r w:rsidR="00527BAA">
        <w:rPr>
          <w:rFonts w:ascii="Calibri" w:hAnsi="Calibri"/>
          <w:sz w:val="24"/>
          <w:szCs w:val="24"/>
          <w:lang w:val="en-GB"/>
        </w:rPr>
        <w:t xml:space="preserve"> </w:t>
      </w:r>
      <w:r w:rsidR="00B70BC8" w:rsidRPr="00FA5CB9">
        <w:rPr>
          <w:rFonts w:ascii="Calibri" w:hAnsi="Calibri"/>
          <w:sz w:val="24"/>
          <w:szCs w:val="24"/>
          <w:lang w:val="en-GB"/>
        </w:rPr>
        <w:t xml:space="preserve">Re-suspend the cell pellet in 3 mL ice cold PBS and centrifuge </w:t>
      </w:r>
      <w:r w:rsidR="009402E9" w:rsidRPr="00FA5CB9">
        <w:rPr>
          <w:rFonts w:ascii="Calibri" w:hAnsi="Calibri"/>
          <w:sz w:val="24"/>
          <w:szCs w:val="24"/>
          <w:lang w:val="en-GB"/>
        </w:rPr>
        <w:t xml:space="preserve">again </w:t>
      </w:r>
      <w:r w:rsidR="00B70BC8" w:rsidRPr="00FA5CB9">
        <w:rPr>
          <w:rFonts w:ascii="Calibri" w:hAnsi="Calibri"/>
          <w:sz w:val="24"/>
          <w:szCs w:val="24"/>
          <w:lang w:val="en-GB"/>
        </w:rPr>
        <w:t xml:space="preserve">at 800 rpm for 5 minutes. </w:t>
      </w:r>
    </w:p>
    <w:p w:rsidR="00B70BC8" w:rsidRPr="00FA5CB9" w:rsidRDefault="009F38DF" w:rsidP="00FA5CB9">
      <w:pPr>
        <w:pStyle w:val="acknowledgements"/>
        <w:spacing w:before="0" w:after="240" w:line="276" w:lineRule="auto"/>
        <w:rPr>
          <w:rFonts w:ascii="Calibri" w:hAnsi="Calibri"/>
          <w:sz w:val="24"/>
          <w:szCs w:val="24"/>
          <w:lang w:val="en-GB"/>
        </w:rPr>
      </w:pPr>
      <w:r w:rsidRPr="00FA5CB9">
        <w:rPr>
          <w:rFonts w:ascii="Calibri" w:hAnsi="Calibri"/>
          <w:sz w:val="24"/>
          <w:szCs w:val="24"/>
          <w:lang w:val="en-GB"/>
        </w:rPr>
        <w:t>5.3)</w:t>
      </w:r>
      <w:r w:rsidR="00527BAA">
        <w:rPr>
          <w:rFonts w:ascii="Calibri" w:hAnsi="Calibri"/>
          <w:sz w:val="24"/>
          <w:szCs w:val="24"/>
          <w:lang w:val="en-GB"/>
        </w:rPr>
        <w:t xml:space="preserve"> </w:t>
      </w:r>
      <w:r w:rsidR="00B70BC8" w:rsidRPr="00FA5CB9">
        <w:rPr>
          <w:rFonts w:ascii="Calibri" w:hAnsi="Calibri"/>
          <w:sz w:val="24"/>
          <w:szCs w:val="24"/>
          <w:lang w:val="en-GB"/>
        </w:rPr>
        <w:t>Remove the supernatant and re-suspend the cell pellet in</w:t>
      </w:r>
      <w:r w:rsidR="009402E9" w:rsidRPr="00FA5CB9">
        <w:rPr>
          <w:rFonts w:ascii="Calibri" w:hAnsi="Calibri"/>
          <w:sz w:val="24"/>
          <w:szCs w:val="24"/>
          <w:lang w:val="en-GB"/>
        </w:rPr>
        <w:t xml:space="preserve"> 3 mL</w:t>
      </w:r>
      <w:r w:rsidR="00B70BC8" w:rsidRPr="00FA5CB9">
        <w:rPr>
          <w:rFonts w:ascii="Calibri" w:hAnsi="Calibri"/>
          <w:sz w:val="24"/>
          <w:szCs w:val="24"/>
          <w:lang w:val="en-GB"/>
        </w:rPr>
        <w:t xml:space="preserve"> ice cold PBS as above. Sonicate the sample 5 times for 3 minutes each at a pulse of 15 seconds on and 15 seconds off. </w:t>
      </w:r>
      <w:r w:rsidR="007C2448" w:rsidRPr="00FA5CB9">
        <w:rPr>
          <w:rFonts w:ascii="Calibri" w:hAnsi="Calibri"/>
          <w:sz w:val="24"/>
          <w:szCs w:val="24"/>
          <w:lang w:val="en-GB"/>
        </w:rPr>
        <w:t>At this point, the cell extracts may be frozen if desired.</w:t>
      </w:r>
    </w:p>
    <w:p w:rsidR="00B0320B" w:rsidRPr="00FA5CB9" w:rsidRDefault="00527BAA" w:rsidP="00527BAA">
      <w:pPr>
        <w:pStyle w:val="ListParagraph"/>
        <w:spacing w:after="240"/>
        <w:ind w:left="0"/>
        <w:rPr>
          <w:sz w:val="24"/>
          <w:szCs w:val="24"/>
        </w:rPr>
      </w:pPr>
      <w:r>
        <w:rPr>
          <w:sz w:val="24"/>
          <w:szCs w:val="24"/>
          <w:lang w:val="en-GB"/>
        </w:rPr>
        <w:t>5.4)</w:t>
      </w:r>
      <w:r>
        <w:rPr>
          <w:sz w:val="24"/>
          <w:szCs w:val="24"/>
        </w:rPr>
        <w:t xml:space="preserve"> </w:t>
      </w:r>
      <w:r w:rsidR="000A4522" w:rsidRPr="00FA5CB9">
        <w:rPr>
          <w:sz w:val="24"/>
          <w:szCs w:val="24"/>
        </w:rPr>
        <w:t xml:space="preserve">Use the </w:t>
      </w:r>
      <w:r w:rsidR="0094359F" w:rsidRPr="00FA5CB9">
        <w:rPr>
          <w:sz w:val="24"/>
          <w:szCs w:val="24"/>
        </w:rPr>
        <w:t>Amplex</w:t>
      </w:r>
      <w:r w:rsidR="00A61CAA">
        <w:rPr>
          <w:sz w:val="24"/>
          <w:szCs w:val="24"/>
        </w:rPr>
        <w:t>®</w:t>
      </w:r>
      <w:r w:rsidR="0094359F" w:rsidRPr="00FA5CB9">
        <w:rPr>
          <w:sz w:val="24"/>
          <w:szCs w:val="24"/>
        </w:rPr>
        <w:t xml:space="preserve"> Re</w:t>
      </w:r>
      <w:r w:rsidR="00956464" w:rsidRPr="00FA5CB9">
        <w:rPr>
          <w:sz w:val="24"/>
          <w:szCs w:val="24"/>
        </w:rPr>
        <w:t>d g</w:t>
      </w:r>
      <w:r w:rsidR="0094359F" w:rsidRPr="00FA5CB9">
        <w:rPr>
          <w:sz w:val="24"/>
          <w:szCs w:val="24"/>
        </w:rPr>
        <w:t>lucose</w:t>
      </w:r>
      <w:r w:rsidR="00956464" w:rsidRPr="00FA5CB9">
        <w:rPr>
          <w:sz w:val="24"/>
          <w:szCs w:val="24"/>
        </w:rPr>
        <w:t>/glucose oxidase</w:t>
      </w:r>
      <w:r w:rsidR="0094359F" w:rsidRPr="00FA5CB9">
        <w:rPr>
          <w:sz w:val="24"/>
          <w:szCs w:val="24"/>
        </w:rPr>
        <w:t xml:space="preserve"> assay </w:t>
      </w:r>
      <w:r w:rsidR="000A4522" w:rsidRPr="00FA5CB9">
        <w:rPr>
          <w:sz w:val="24"/>
          <w:szCs w:val="24"/>
        </w:rPr>
        <w:t>as per the manufacturer’s instructions using a 1:2 dilution of the cell extracts to determine the intracellular glucose concentration.</w:t>
      </w:r>
      <w:r w:rsidR="002B2F38" w:rsidRPr="00FA5CB9">
        <w:rPr>
          <w:sz w:val="24"/>
          <w:szCs w:val="24"/>
        </w:rPr>
        <w:t xml:space="preserve"> </w:t>
      </w:r>
      <w:r w:rsidR="00F440E1" w:rsidRPr="00FA5CB9">
        <w:rPr>
          <w:sz w:val="24"/>
          <w:szCs w:val="24"/>
        </w:rPr>
        <w:t xml:space="preserve">The standards used by the authors ranged between 0 and 100 mM. </w:t>
      </w:r>
      <w:r w:rsidR="00451E39" w:rsidRPr="00FA5CB9">
        <w:rPr>
          <w:sz w:val="24"/>
          <w:szCs w:val="24"/>
        </w:rPr>
        <w:t xml:space="preserve">Using the readings for the standards, construct the standard curve and find the linear equation of best fit using Microsoft Excel (in our case: </w:t>
      </w:r>
      <w:r w:rsidR="00E42FD8" w:rsidRPr="00FA5CB9">
        <w:rPr>
          <w:sz w:val="24"/>
          <w:szCs w:val="24"/>
        </w:rPr>
        <w:t xml:space="preserve">y = 1310.51x - 723.43 </w:t>
      </w:r>
      <w:r w:rsidR="00451E39" w:rsidRPr="00FA5CB9">
        <w:rPr>
          <w:sz w:val="24"/>
          <w:szCs w:val="24"/>
        </w:rPr>
        <w:t xml:space="preserve">where y is the absorbance reading and x is the glucose concentration). Based on readings for samples, calculate the </w:t>
      </w:r>
      <w:r w:rsidR="003B5E83" w:rsidRPr="00FA5CB9">
        <w:rPr>
          <w:sz w:val="24"/>
          <w:szCs w:val="24"/>
        </w:rPr>
        <w:t xml:space="preserve">glucose </w:t>
      </w:r>
      <w:r w:rsidR="00451E39" w:rsidRPr="00FA5CB9">
        <w:rPr>
          <w:sz w:val="24"/>
          <w:szCs w:val="24"/>
        </w:rPr>
        <w:t>concentrations</w:t>
      </w:r>
      <w:r w:rsidR="003B5E83" w:rsidRPr="00FA5CB9">
        <w:rPr>
          <w:sz w:val="24"/>
          <w:szCs w:val="24"/>
        </w:rPr>
        <w:t xml:space="preserve"> </w:t>
      </w:r>
      <w:r w:rsidR="00451E39" w:rsidRPr="00FA5CB9">
        <w:rPr>
          <w:sz w:val="24"/>
          <w:szCs w:val="24"/>
        </w:rPr>
        <w:t>using the standard curve and taking the dilution into account. The intracellular glucose concentration can then be calculated using this equation:</w:t>
      </w:r>
    </w:p>
    <w:p w:rsidR="00451E39" w:rsidRPr="00FA5CB9" w:rsidRDefault="003B5E83" w:rsidP="00FA5CB9">
      <w:pPr>
        <w:pStyle w:val="ListParagraph"/>
        <w:spacing w:after="240"/>
        <w:ind w:left="0"/>
        <w:rPr>
          <w:sz w:val="24"/>
          <w:szCs w:val="24"/>
        </w:rPr>
      </w:pPr>
      <w:r w:rsidRPr="00FA5CB9">
        <w:rPr>
          <w:position w:val="-30"/>
          <w:sz w:val="24"/>
          <w:szCs w:val="24"/>
        </w:rPr>
        <w:object w:dxaOrig="85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2pt;height:33.95pt" o:ole="">
            <v:imagedata r:id="rId8" o:title=""/>
          </v:shape>
          <o:OLEObject Type="Embed" ProgID="Equation.3" ShapeID="_x0000_i1025" DrawAspect="Content" ObjectID="_1394368317" r:id="rId9"/>
        </w:object>
      </w:r>
      <w:r w:rsidRPr="00FA5CB9">
        <w:rPr>
          <w:sz w:val="24"/>
          <w:szCs w:val="24"/>
        </w:rPr>
        <w:t xml:space="preserve">  [</w:t>
      </w:r>
      <w:r w:rsidR="005830F1" w:rsidRPr="00FA5CB9">
        <w:rPr>
          <w:sz w:val="24"/>
          <w:szCs w:val="24"/>
        </w:rPr>
        <w:t>1</w:t>
      </w:r>
      <w:r w:rsidRPr="00FA5CB9">
        <w:rPr>
          <w:sz w:val="24"/>
          <w:szCs w:val="24"/>
        </w:rPr>
        <w:t>]</w:t>
      </w:r>
    </w:p>
    <w:p w:rsidR="00DB60BD" w:rsidRDefault="00DB60BD" w:rsidP="00FA5CB9">
      <w:pPr>
        <w:pStyle w:val="ListParagraph"/>
        <w:spacing w:after="240"/>
        <w:ind w:left="0"/>
        <w:rPr>
          <w:sz w:val="24"/>
          <w:szCs w:val="24"/>
        </w:rPr>
      </w:pPr>
    </w:p>
    <w:p w:rsidR="005C211E" w:rsidRPr="00FA5CB9" w:rsidRDefault="003B5E83" w:rsidP="00FA5CB9">
      <w:pPr>
        <w:pStyle w:val="ListParagraph"/>
        <w:spacing w:after="240"/>
        <w:ind w:left="0"/>
        <w:rPr>
          <w:sz w:val="24"/>
          <w:szCs w:val="24"/>
        </w:rPr>
      </w:pPr>
      <w:r w:rsidRPr="00FA5CB9">
        <w:rPr>
          <w:sz w:val="24"/>
          <w:szCs w:val="24"/>
        </w:rPr>
        <w:t xml:space="preserve">For CHO cells, the single cell volume was calculated using a cell diameter of 12 </w:t>
      </w:r>
      <w:proofErr w:type="spellStart"/>
      <w:r w:rsidRPr="00FA5CB9">
        <w:rPr>
          <w:sz w:val="24"/>
          <w:szCs w:val="24"/>
        </w:rPr>
        <w:t>μM</w:t>
      </w:r>
      <w:proofErr w:type="spellEnd"/>
      <w:r w:rsidRPr="00FA5CB9">
        <w:rPr>
          <w:sz w:val="24"/>
          <w:szCs w:val="24"/>
        </w:rPr>
        <w:t xml:space="preserve"> </w:t>
      </w:r>
      <w:r w:rsidR="00A74DFD">
        <w:rPr>
          <w:sz w:val="24"/>
          <w:szCs w:val="24"/>
        </w:rPr>
        <w:t>[10</w:t>
      </w:r>
      <w:r w:rsidR="00FA6F92">
        <w:rPr>
          <w:sz w:val="24"/>
          <w:szCs w:val="24"/>
        </w:rPr>
        <w:t>]</w:t>
      </w:r>
      <w:r w:rsidRPr="00FA5CB9">
        <w:rPr>
          <w:sz w:val="24"/>
          <w:szCs w:val="24"/>
        </w:rPr>
        <w:t>.</w:t>
      </w:r>
    </w:p>
    <w:p w:rsidR="005C211E" w:rsidRPr="00FA5CB9" w:rsidRDefault="005C211E" w:rsidP="00FA5CB9">
      <w:pPr>
        <w:pStyle w:val="ListParagraph"/>
        <w:spacing w:after="240"/>
        <w:ind w:left="0"/>
        <w:rPr>
          <w:sz w:val="24"/>
          <w:szCs w:val="24"/>
        </w:rPr>
      </w:pPr>
    </w:p>
    <w:p w:rsidR="002B2F38" w:rsidRPr="00A61CAA" w:rsidRDefault="009F38DF" w:rsidP="00FA5CB9">
      <w:pPr>
        <w:pStyle w:val="ListParagraph"/>
        <w:spacing w:after="240"/>
        <w:ind w:left="0"/>
        <w:rPr>
          <w:color w:val="FF0000"/>
          <w:sz w:val="24"/>
          <w:szCs w:val="24"/>
          <w:lang w:val="de-CH"/>
        </w:rPr>
      </w:pPr>
      <w:r w:rsidRPr="00FA5CB9">
        <w:rPr>
          <w:sz w:val="24"/>
          <w:szCs w:val="24"/>
        </w:rPr>
        <w:lastRenderedPageBreak/>
        <w:t>5.5)</w:t>
      </w:r>
      <w:r w:rsidR="00527BAA">
        <w:rPr>
          <w:sz w:val="24"/>
          <w:szCs w:val="24"/>
        </w:rPr>
        <w:t xml:space="preserve"> </w:t>
      </w:r>
      <w:r w:rsidR="005C211E" w:rsidRPr="00FA5CB9">
        <w:rPr>
          <w:sz w:val="24"/>
          <w:szCs w:val="24"/>
        </w:rPr>
        <w:t>Us</w:t>
      </w:r>
      <w:r w:rsidR="000A4522" w:rsidRPr="00FA5CB9">
        <w:rPr>
          <w:sz w:val="24"/>
          <w:szCs w:val="24"/>
        </w:rPr>
        <w:t xml:space="preserve">e the </w:t>
      </w:r>
      <w:r w:rsidR="00D24DDE" w:rsidRPr="00FA5CB9">
        <w:rPr>
          <w:rFonts w:eastAsia="Times New Roman" w:cs="Verdana,Bold"/>
          <w:bCs/>
          <w:sz w:val="24"/>
          <w:szCs w:val="24"/>
          <w:lang w:eastAsia="en-US"/>
        </w:rPr>
        <w:t>EnzyChrom</w:t>
      </w:r>
      <w:r w:rsidR="00A61CAA">
        <w:rPr>
          <w:rFonts w:eastAsia="Times New Roman" w:cs="Verdana,Bold"/>
          <w:bCs/>
          <w:sz w:val="24"/>
          <w:szCs w:val="24"/>
          <w:vertAlign w:val="superscript"/>
          <w:lang w:eastAsia="en-US"/>
        </w:rPr>
        <w:t>TM</w:t>
      </w:r>
      <w:r w:rsidR="00D24DDE" w:rsidRPr="00FA5CB9">
        <w:rPr>
          <w:rFonts w:eastAsia="Times New Roman" w:cs="Verdana,Bold"/>
          <w:bCs/>
          <w:sz w:val="24"/>
          <w:szCs w:val="24"/>
          <w:lang w:eastAsia="en-US"/>
        </w:rPr>
        <w:t xml:space="preserve"> Glutamine Assay Kit</w:t>
      </w:r>
      <w:r w:rsidR="000A4522" w:rsidRPr="00FA5CB9">
        <w:rPr>
          <w:rFonts w:eastAsia="Times New Roman" w:cs="Verdana,Bold"/>
          <w:bCs/>
          <w:sz w:val="24"/>
          <w:szCs w:val="24"/>
          <w:lang w:eastAsia="en-US"/>
        </w:rPr>
        <w:t xml:space="preserve"> as per the </w:t>
      </w:r>
      <w:r w:rsidR="000A4522" w:rsidRPr="00FA5CB9">
        <w:rPr>
          <w:sz w:val="24"/>
          <w:szCs w:val="24"/>
        </w:rPr>
        <w:t>manufacturer’s instructions using a 1:2 dilution of the cell extracts to determine the intracellular glutamine concentration.</w:t>
      </w:r>
      <w:r w:rsidR="002B2F38" w:rsidRPr="00FA5CB9">
        <w:rPr>
          <w:rFonts w:eastAsia="Times New Roman"/>
          <w:color w:val="000000"/>
          <w:kern w:val="24"/>
          <w:sz w:val="24"/>
          <w:szCs w:val="24"/>
        </w:rPr>
        <w:t xml:space="preserve"> </w:t>
      </w:r>
      <w:r w:rsidR="00F440E1" w:rsidRPr="00FA5CB9">
        <w:rPr>
          <w:sz w:val="24"/>
          <w:szCs w:val="24"/>
        </w:rPr>
        <w:t xml:space="preserve">The standards used by the authors ranged between 0 and 2 mM. </w:t>
      </w:r>
      <w:r w:rsidR="003B5E83" w:rsidRPr="00FA5CB9">
        <w:rPr>
          <w:rFonts w:eastAsia="Times New Roman"/>
          <w:color w:val="000000"/>
          <w:kern w:val="24"/>
          <w:sz w:val="24"/>
          <w:szCs w:val="24"/>
        </w:rPr>
        <w:t xml:space="preserve">As in 5.4 above, construct the calibration curve (in our case </w:t>
      </w:r>
      <w:r w:rsidR="002B2F38" w:rsidRPr="00FA5CB9">
        <w:rPr>
          <w:sz w:val="24"/>
          <w:szCs w:val="24"/>
          <w:lang w:val="de-CH"/>
        </w:rPr>
        <w:t>y = 203.1x + 17.1</w:t>
      </w:r>
      <w:r w:rsidR="002B2F38" w:rsidRPr="00FA5CB9">
        <w:rPr>
          <w:color w:val="FF0000"/>
          <w:sz w:val="24"/>
          <w:szCs w:val="24"/>
          <w:lang w:val="de-CH"/>
        </w:rPr>
        <w:t xml:space="preserve"> </w:t>
      </w:r>
      <w:r w:rsidR="003B5E83" w:rsidRPr="00FA5CB9">
        <w:rPr>
          <w:sz w:val="24"/>
          <w:szCs w:val="24"/>
        </w:rPr>
        <w:t xml:space="preserve">where y is the absorbance reading and x is the glucose concentration) and use it to calculate the glutamine concentrations using the standard curve and taking the dilution into account. The intracellular glutamine concentration can be calculated using equation 1 above. </w:t>
      </w:r>
      <w:r w:rsidR="002B2F38" w:rsidRPr="001E391D">
        <w:rPr>
          <w:sz w:val="24"/>
          <w:szCs w:val="24"/>
          <w:lang w:val="de-CH"/>
        </w:rPr>
        <w:t xml:space="preserve"> </w:t>
      </w:r>
      <w:r w:rsidR="00A61CAA" w:rsidRPr="001E391D">
        <w:rPr>
          <w:sz w:val="24"/>
          <w:szCs w:val="24"/>
          <w:lang w:val="de-CH"/>
        </w:rPr>
        <w:t>Note that because the EnzyChrom</w:t>
      </w:r>
      <w:r w:rsidR="00A61CAA" w:rsidRPr="001E391D">
        <w:rPr>
          <w:sz w:val="24"/>
          <w:szCs w:val="24"/>
          <w:vertAlign w:val="superscript"/>
          <w:lang w:val="de-CH"/>
        </w:rPr>
        <w:t>TM</w:t>
      </w:r>
      <w:r w:rsidR="00A61CAA" w:rsidRPr="001E391D">
        <w:rPr>
          <w:sz w:val="24"/>
          <w:szCs w:val="24"/>
          <w:lang w:val="de-CH"/>
        </w:rPr>
        <w:t xml:space="preserve"> kit is a coupled enzymatic assay it is necessary to add an extra set of controls in order to be able to correct for the presence of intracellular glutamate.</w:t>
      </w:r>
    </w:p>
    <w:p w:rsidR="00FA5CB9" w:rsidRPr="00AF0CD8" w:rsidRDefault="00FA5CB9" w:rsidP="00FA5CB9">
      <w:pPr>
        <w:pStyle w:val="ListParagraph"/>
        <w:spacing w:after="0"/>
        <w:ind w:left="0"/>
        <w:rPr>
          <w:color w:val="FF0000"/>
          <w:sz w:val="24"/>
          <w:szCs w:val="24"/>
          <w:lang w:val="de-CH"/>
        </w:rPr>
      </w:pPr>
    </w:p>
    <w:p w:rsidR="001F1B77" w:rsidRDefault="00A117C2" w:rsidP="00A117C2">
      <w:pPr>
        <w:rPr>
          <w:sz w:val="24"/>
          <w:szCs w:val="24"/>
        </w:rPr>
      </w:pPr>
      <w:r w:rsidRPr="00B81B20">
        <w:rPr>
          <w:b/>
          <w:sz w:val="24"/>
          <w:szCs w:val="24"/>
        </w:rPr>
        <w:t xml:space="preserve">Representative Results: </w:t>
      </w:r>
      <w:r w:rsidR="005B3C27">
        <w:rPr>
          <w:sz w:val="24"/>
          <w:szCs w:val="24"/>
        </w:rPr>
        <w:t>An overview of our methodology is presented in Figure 1. In the work presented herein, we transfected CHO cells with the FIBS vector, creating two separate stable cell lines constitutively expressing the glucose and glutamine sensors</w:t>
      </w:r>
      <w:r w:rsidR="00A61CAA">
        <w:rPr>
          <w:sz w:val="24"/>
          <w:szCs w:val="24"/>
        </w:rPr>
        <w:t>, respectively</w:t>
      </w:r>
      <w:r w:rsidR="005B3C27">
        <w:rPr>
          <w:sz w:val="24"/>
          <w:szCs w:val="24"/>
        </w:rPr>
        <w:t>. The glucose sensor is based on the Apo-On principle, whereas the glutamine sensor is based on the Apo-Off principle, as illustrated in Figure 2. Batch overgrow cu</w:t>
      </w:r>
      <w:r w:rsidR="001F1B77">
        <w:rPr>
          <w:sz w:val="24"/>
          <w:szCs w:val="24"/>
        </w:rPr>
        <w:t>ltures of each cell line were</w:t>
      </w:r>
      <w:r w:rsidR="005B3C27">
        <w:rPr>
          <w:sz w:val="24"/>
          <w:szCs w:val="24"/>
        </w:rPr>
        <w:t xml:space="preserve"> maintained taking daily samples for the </w:t>
      </w:r>
      <w:r w:rsidR="005B3C27" w:rsidRPr="00A61CAA">
        <w:rPr>
          <w:i/>
          <w:sz w:val="24"/>
          <w:szCs w:val="24"/>
        </w:rPr>
        <w:t>in vivo</w:t>
      </w:r>
      <w:r w:rsidR="005B3C27">
        <w:rPr>
          <w:sz w:val="24"/>
          <w:szCs w:val="24"/>
        </w:rPr>
        <w:t xml:space="preserve"> calibration of each FIBS. The viable cell growth profile </w:t>
      </w:r>
      <w:r w:rsidR="00B87200">
        <w:rPr>
          <w:sz w:val="24"/>
          <w:szCs w:val="24"/>
        </w:rPr>
        <w:t xml:space="preserve">of </w:t>
      </w:r>
      <w:r w:rsidR="005B3C27">
        <w:rPr>
          <w:sz w:val="24"/>
          <w:szCs w:val="24"/>
        </w:rPr>
        <w:t>the</w:t>
      </w:r>
      <w:r w:rsidR="00B87200">
        <w:rPr>
          <w:sz w:val="24"/>
          <w:szCs w:val="24"/>
        </w:rPr>
        <w:t xml:space="preserve"> two cell lines</w:t>
      </w:r>
      <w:r w:rsidR="005B3C27">
        <w:rPr>
          <w:sz w:val="24"/>
          <w:szCs w:val="24"/>
        </w:rPr>
        <w:t xml:space="preserve"> is shown in Figure 3</w:t>
      </w:r>
      <w:r w:rsidR="00B87200">
        <w:rPr>
          <w:sz w:val="24"/>
          <w:szCs w:val="24"/>
        </w:rPr>
        <w:t xml:space="preserve"> and the corresponding FRET measurements and intracellular metabolite concentrations</w:t>
      </w:r>
      <w:r w:rsidR="001F1B77">
        <w:rPr>
          <w:sz w:val="24"/>
          <w:szCs w:val="24"/>
        </w:rPr>
        <w:t xml:space="preserve"> determined by enzymatic assays</w:t>
      </w:r>
      <w:r w:rsidR="00B87200">
        <w:rPr>
          <w:sz w:val="24"/>
          <w:szCs w:val="24"/>
        </w:rPr>
        <w:t xml:space="preserve"> are presented in Table 2. </w:t>
      </w:r>
      <w:r w:rsidR="00B87200" w:rsidRPr="00B87200">
        <w:rPr>
          <w:sz w:val="24"/>
          <w:szCs w:val="24"/>
        </w:rPr>
        <w:t xml:space="preserve">FRET measurements before day 4 of the cell culture </w:t>
      </w:r>
      <w:r w:rsidR="00B87200">
        <w:rPr>
          <w:sz w:val="24"/>
          <w:szCs w:val="24"/>
        </w:rPr>
        <w:t>are not reliable because of</w:t>
      </w:r>
      <w:r w:rsidR="00B87200" w:rsidRPr="00B87200">
        <w:rPr>
          <w:sz w:val="24"/>
          <w:szCs w:val="24"/>
        </w:rPr>
        <w:t xml:space="preserve"> low cell numbers</w:t>
      </w:r>
      <w:r w:rsidR="00B87200">
        <w:rPr>
          <w:sz w:val="24"/>
          <w:szCs w:val="24"/>
        </w:rPr>
        <w:t xml:space="preserve">. Similarly </w:t>
      </w:r>
      <w:r w:rsidR="00B87200" w:rsidRPr="00B87200">
        <w:rPr>
          <w:sz w:val="24"/>
          <w:szCs w:val="24"/>
        </w:rPr>
        <w:t xml:space="preserve">after day 8 </w:t>
      </w:r>
      <w:r w:rsidR="00B87200">
        <w:rPr>
          <w:sz w:val="24"/>
          <w:szCs w:val="24"/>
        </w:rPr>
        <w:t xml:space="preserve">the high degree of cell lysis </w:t>
      </w:r>
      <w:r w:rsidR="00B87200" w:rsidRPr="00B87200">
        <w:rPr>
          <w:sz w:val="24"/>
          <w:szCs w:val="24"/>
        </w:rPr>
        <w:t xml:space="preserve">results in a high amount of light scattering. </w:t>
      </w:r>
      <w:r w:rsidR="00B87200">
        <w:rPr>
          <w:sz w:val="24"/>
          <w:szCs w:val="24"/>
        </w:rPr>
        <w:t xml:space="preserve">We therefore only used data for days 4 to 8 to construct our calibration curves for the glucose and glutamine FIBS, the equations for which are shown in </w:t>
      </w:r>
      <w:r w:rsidR="00B87200" w:rsidRPr="00B87200">
        <w:rPr>
          <w:sz w:val="24"/>
          <w:szCs w:val="24"/>
        </w:rPr>
        <w:t>T</w:t>
      </w:r>
      <w:r w:rsidR="00B87200">
        <w:rPr>
          <w:sz w:val="24"/>
          <w:szCs w:val="24"/>
        </w:rPr>
        <w:t>able 2.</w:t>
      </w:r>
      <w:r w:rsidR="001F1B77">
        <w:rPr>
          <w:sz w:val="24"/>
          <w:szCs w:val="24"/>
        </w:rPr>
        <w:t xml:space="preserve"> </w:t>
      </w:r>
    </w:p>
    <w:p w:rsidR="006F5A26" w:rsidRDefault="001F1B77" w:rsidP="00DA7D29">
      <w:pPr>
        <w:rPr>
          <w:sz w:val="24"/>
          <w:szCs w:val="24"/>
          <w:lang w:val="en-GB"/>
        </w:rPr>
      </w:pPr>
      <w:r>
        <w:rPr>
          <w:sz w:val="24"/>
          <w:szCs w:val="24"/>
        </w:rPr>
        <w:t>Following this and to validate our findings, we performed fed-batch overgrow cultures of the two cell lines, a feed containing high substrate concentration (glucose in the case of the glucose FIBS and glutamine in the case of the glut</w:t>
      </w:r>
      <w:r w:rsidR="00DA7D29">
        <w:rPr>
          <w:sz w:val="24"/>
          <w:szCs w:val="24"/>
        </w:rPr>
        <w:t>amine FIBS) was supplemented on</w:t>
      </w:r>
      <w:r w:rsidR="00DA7D29" w:rsidRPr="00BB5DB5">
        <w:rPr>
          <w:sz w:val="24"/>
          <w:szCs w:val="24"/>
          <w:lang w:val="en-GB"/>
        </w:rPr>
        <w:t xml:space="preserve"> day 6 of the cell culture to </w:t>
      </w:r>
      <w:r w:rsidR="00DA7D29">
        <w:rPr>
          <w:sz w:val="24"/>
          <w:szCs w:val="24"/>
          <w:lang w:val="en-GB"/>
        </w:rPr>
        <w:t>elevate</w:t>
      </w:r>
      <w:r w:rsidR="00DA7D29" w:rsidRPr="00BB5DB5">
        <w:rPr>
          <w:sz w:val="24"/>
          <w:szCs w:val="24"/>
          <w:lang w:val="en-GB"/>
        </w:rPr>
        <w:t xml:space="preserve"> the extracellular </w:t>
      </w:r>
      <w:r w:rsidR="00DA7D29">
        <w:rPr>
          <w:sz w:val="24"/>
          <w:szCs w:val="24"/>
          <w:lang w:val="en-GB"/>
        </w:rPr>
        <w:t>concentrations of the</w:t>
      </w:r>
      <w:r w:rsidR="00DA7D29" w:rsidRPr="00BB5DB5">
        <w:rPr>
          <w:sz w:val="24"/>
          <w:szCs w:val="24"/>
          <w:lang w:val="en-GB"/>
        </w:rPr>
        <w:t xml:space="preserve"> </w:t>
      </w:r>
      <w:r w:rsidR="00DA7D29">
        <w:rPr>
          <w:sz w:val="24"/>
          <w:szCs w:val="24"/>
          <w:lang w:val="en-GB"/>
        </w:rPr>
        <w:t xml:space="preserve">substrate. In the case of the glucose-fed culture the extracellular glucose concentration was brought back up to </w:t>
      </w:r>
      <w:r w:rsidR="00DA7D29" w:rsidRPr="00BB5DB5">
        <w:rPr>
          <w:sz w:val="24"/>
          <w:szCs w:val="24"/>
          <w:lang w:val="en-GB"/>
        </w:rPr>
        <w:t>36 mM</w:t>
      </w:r>
      <w:r w:rsidR="00DA7D29">
        <w:rPr>
          <w:sz w:val="24"/>
          <w:szCs w:val="24"/>
          <w:lang w:val="en-GB"/>
        </w:rPr>
        <w:t>, while for the glutamine-fed culture, the glutamine concentration was increased</w:t>
      </w:r>
      <w:r w:rsidR="00DA7D29" w:rsidRPr="00BB5DB5">
        <w:rPr>
          <w:sz w:val="24"/>
          <w:szCs w:val="24"/>
          <w:lang w:val="en-GB"/>
        </w:rPr>
        <w:t xml:space="preserve"> </w:t>
      </w:r>
      <w:r w:rsidR="00DA7D29">
        <w:rPr>
          <w:sz w:val="24"/>
          <w:szCs w:val="24"/>
          <w:lang w:val="en-GB"/>
        </w:rPr>
        <w:t xml:space="preserve">to </w:t>
      </w:r>
      <w:r w:rsidR="00DA7D29" w:rsidRPr="00BB5DB5">
        <w:rPr>
          <w:sz w:val="24"/>
          <w:szCs w:val="24"/>
          <w:lang w:val="en-GB"/>
        </w:rPr>
        <w:t>4 mM</w:t>
      </w:r>
      <w:r w:rsidR="00DA7D29">
        <w:rPr>
          <w:sz w:val="24"/>
          <w:szCs w:val="24"/>
          <w:lang w:val="en-GB"/>
        </w:rPr>
        <w:t xml:space="preserve">. </w:t>
      </w:r>
      <w:r w:rsidR="006F5A26">
        <w:rPr>
          <w:sz w:val="24"/>
          <w:szCs w:val="24"/>
          <w:lang w:val="en-GB"/>
        </w:rPr>
        <w:t xml:space="preserve">Figure 4 shows representative results from this study. Figures 4A and 4C depict the FRET ratios on each day, which clearly respond to feeding by reversing the trend they followed up to day 6. Specifically, in Figure 4A, the FRET ratio for the glucose FIBS CHO cell line decreases on day 7 in response to glucose addition, since the glucose FIBS follows the APO-On configuration. Similarly, in Figure 4B, the FRET ratio for the glutamine FIBS CHO cell line decreases in response to glutamine addition, in line with the principle of Apo-Off sensors.  </w:t>
      </w:r>
    </w:p>
    <w:p w:rsidR="006F5A26" w:rsidRPr="00DA7D29" w:rsidRDefault="006F5A26" w:rsidP="00DA7D29">
      <w:pPr>
        <w:rPr>
          <w:sz w:val="24"/>
          <w:szCs w:val="24"/>
          <w:lang w:val="en-GB"/>
        </w:rPr>
      </w:pPr>
      <w:r>
        <w:rPr>
          <w:sz w:val="24"/>
          <w:szCs w:val="24"/>
          <w:lang w:val="en-GB"/>
        </w:rPr>
        <w:t xml:space="preserve">We finally used these FRET measurements to calculate the corresponding intracellular glucose and glutamine concentrations based on the aforementioned calibration curves and the results are shown in Figures 4B for glucose and 4D for glutamine. They are compared to the actual </w:t>
      </w:r>
      <w:r>
        <w:rPr>
          <w:sz w:val="24"/>
          <w:szCs w:val="24"/>
          <w:lang w:val="en-GB"/>
        </w:rPr>
        <w:lastRenderedPageBreak/>
        <w:t>intracellular concentrations of these substrates as determined with the Amplex</w:t>
      </w:r>
      <w:r w:rsidR="00A61CAA">
        <w:rPr>
          <w:sz w:val="24"/>
          <w:szCs w:val="24"/>
          <w:lang w:val="en-GB"/>
        </w:rPr>
        <w:t>®</w:t>
      </w:r>
      <w:r>
        <w:rPr>
          <w:sz w:val="24"/>
          <w:szCs w:val="24"/>
          <w:lang w:val="en-GB"/>
        </w:rPr>
        <w:t xml:space="preserve"> Red and </w:t>
      </w:r>
      <w:r w:rsidRPr="00FA5CB9">
        <w:rPr>
          <w:rFonts w:eastAsia="Times New Roman" w:cs="Verdana,Bold"/>
          <w:bCs/>
          <w:sz w:val="24"/>
          <w:szCs w:val="24"/>
          <w:lang w:eastAsia="en-US"/>
        </w:rPr>
        <w:t>EnzyChrom</w:t>
      </w:r>
      <w:r w:rsidR="00A61CAA">
        <w:rPr>
          <w:rFonts w:eastAsia="Times New Roman" w:cs="Verdana,Bold"/>
          <w:bCs/>
          <w:sz w:val="24"/>
          <w:szCs w:val="24"/>
          <w:vertAlign w:val="superscript"/>
          <w:lang w:eastAsia="en-US"/>
        </w:rPr>
        <w:t>TM</w:t>
      </w:r>
      <w:r w:rsidRPr="00FA5CB9">
        <w:rPr>
          <w:rFonts w:eastAsia="Times New Roman" w:cs="Verdana,Bold"/>
          <w:bCs/>
          <w:sz w:val="24"/>
          <w:szCs w:val="24"/>
          <w:lang w:eastAsia="en-US"/>
        </w:rPr>
        <w:t xml:space="preserve"> </w:t>
      </w:r>
      <w:r>
        <w:rPr>
          <w:rFonts w:eastAsia="Times New Roman" w:cs="Verdana,Bold"/>
          <w:bCs/>
          <w:sz w:val="24"/>
          <w:szCs w:val="24"/>
          <w:lang w:eastAsia="en-US"/>
        </w:rPr>
        <w:t xml:space="preserve">enzymatic assays and show little deviation from the experimentally obtained values. </w:t>
      </w:r>
    </w:p>
    <w:p w:rsidR="00C26F37" w:rsidRDefault="004F756C" w:rsidP="00C26F37">
      <w:pPr>
        <w:rPr>
          <w:sz w:val="24"/>
          <w:szCs w:val="24"/>
        </w:rPr>
      </w:pPr>
      <w:r w:rsidRPr="00B81B20">
        <w:rPr>
          <w:b/>
          <w:sz w:val="24"/>
          <w:szCs w:val="24"/>
        </w:rPr>
        <w:t>Discussion:</w:t>
      </w:r>
      <w:r w:rsidRPr="00B81B20">
        <w:rPr>
          <w:sz w:val="24"/>
          <w:szCs w:val="24"/>
        </w:rPr>
        <w:t xml:space="preserve"> </w:t>
      </w:r>
      <w:r w:rsidR="00A96589">
        <w:rPr>
          <w:sz w:val="24"/>
          <w:szCs w:val="24"/>
        </w:rPr>
        <w:t xml:space="preserve">The FIBS enable </w:t>
      </w:r>
      <w:r w:rsidR="00A96589" w:rsidRPr="00A96589">
        <w:rPr>
          <w:i/>
          <w:sz w:val="24"/>
          <w:szCs w:val="24"/>
        </w:rPr>
        <w:t>in vivo</w:t>
      </w:r>
      <w:r w:rsidR="00A96589">
        <w:rPr>
          <w:sz w:val="24"/>
          <w:szCs w:val="24"/>
        </w:rPr>
        <w:t xml:space="preserve"> and </w:t>
      </w:r>
      <w:r w:rsidR="00A96589" w:rsidRPr="00A96589">
        <w:rPr>
          <w:i/>
          <w:sz w:val="24"/>
          <w:szCs w:val="24"/>
        </w:rPr>
        <w:t>in situ</w:t>
      </w:r>
      <w:r w:rsidR="00A96589">
        <w:rPr>
          <w:sz w:val="24"/>
          <w:szCs w:val="24"/>
        </w:rPr>
        <w:t xml:space="preserve"> quantitation of key molecules, in our case growth-limiting nutrients, </w:t>
      </w:r>
      <w:r w:rsidR="009A69BC">
        <w:rPr>
          <w:sz w:val="24"/>
          <w:szCs w:val="24"/>
        </w:rPr>
        <w:t xml:space="preserve">removing uncertainties arising from quenching and extraction methods. </w:t>
      </w:r>
      <w:r w:rsidR="00C26F37">
        <w:rPr>
          <w:sz w:val="24"/>
          <w:szCs w:val="24"/>
        </w:rPr>
        <w:t>Our findings suggest that t</w:t>
      </w:r>
      <w:r w:rsidR="009A69BC" w:rsidRPr="009A69BC">
        <w:rPr>
          <w:sz w:val="24"/>
          <w:szCs w:val="24"/>
        </w:rPr>
        <w:t xml:space="preserve">he </w:t>
      </w:r>
      <w:r w:rsidR="009A69BC">
        <w:rPr>
          <w:sz w:val="24"/>
          <w:szCs w:val="24"/>
        </w:rPr>
        <w:t>FIBS</w:t>
      </w:r>
      <w:r w:rsidR="009A69BC" w:rsidRPr="009A69BC">
        <w:rPr>
          <w:sz w:val="24"/>
          <w:szCs w:val="24"/>
        </w:rPr>
        <w:t xml:space="preserve"> signal is best correlated with the intracellular concentrations between 1 and 7 mM for glucose and 0.5 and 2 mM for glutamine</w:t>
      </w:r>
      <w:r w:rsidR="00C26F37">
        <w:rPr>
          <w:sz w:val="24"/>
          <w:szCs w:val="24"/>
        </w:rPr>
        <w:t>.</w:t>
      </w:r>
      <w:r w:rsidR="009A69BC" w:rsidRPr="009A69BC">
        <w:rPr>
          <w:sz w:val="24"/>
          <w:szCs w:val="24"/>
        </w:rPr>
        <w:t xml:space="preserve"> </w:t>
      </w:r>
      <w:r w:rsidR="00C26F37">
        <w:rPr>
          <w:sz w:val="24"/>
          <w:szCs w:val="24"/>
        </w:rPr>
        <w:t>T</w:t>
      </w:r>
      <w:r w:rsidR="009A69BC" w:rsidRPr="009A69BC">
        <w:rPr>
          <w:sz w:val="24"/>
          <w:szCs w:val="24"/>
        </w:rPr>
        <w:t>hese</w:t>
      </w:r>
      <w:r w:rsidR="009A69BC">
        <w:rPr>
          <w:sz w:val="24"/>
          <w:szCs w:val="24"/>
        </w:rPr>
        <w:t xml:space="preserve"> ranges correspond to </w:t>
      </w:r>
      <w:r w:rsidR="009A69BC" w:rsidRPr="009A69BC">
        <w:rPr>
          <w:sz w:val="24"/>
          <w:szCs w:val="24"/>
        </w:rPr>
        <w:t xml:space="preserve">the exponential, stationary, and early decline phases of </w:t>
      </w:r>
      <w:r w:rsidR="009A69BC">
        <w:rPr>
          <w:sz w:val="24"/>
          <w:szCs w:val="24"/>
        </w:rPr>
        <w:t xml:space="preserve">the CHO </w:t>
      </w:r>
      <w:r w:rsidR="009A69BC" w:rsidRPr="009A69BC">
        <w:rPr>
          <w:sz w:val="24"/>
          <w:szCs w:val="24"/>
        </w:rPr>
        <w:t xml:space="preserve">cell culture, which are the most important </w:t>
      </w:r>
      <w:r w:rsidR="009A69BC">
        <w:rPr>
          <w:sz w:val="24"/>
          <w:szCs w:val="24"/>
        </w:rPr>
        <w:t xml:space="preserve">in terms of elucidating metabolic requirements in a </w:t>
      </w:r>
      <w:r w:rsidR="00C26F37">
        <w:rPr>
          <w:sz w:val="24"/>
          <w:szCs w:val="24"/>
        </w:rPr>
        <w:t>b</w:t>
      </w:r>
      <w:r w:rsidR="009A69BC">
        <w:rPr>
          <w:sz w:val="24"/>
          <w:szCs w:val="24"/>
        </w:rPr>
        <w:t>ioprocessing context.</w:t>
      </w:r>
      <w:r w:rsidR="00C26F37">
        <w:rPr>
          <w:sz w:val="24"/>
          <w:szCs w:val="24"/>
        </w:rPr>
        <w:t xml:space="preserve"> Although this methodology </w:t>
      </w:r>
      <w:r w:rsidR="009A69BC">
        <w:rPr>
          <w:sz w:val="24"/>
          <w:szCs w:val="24"/>
        </w:rPr>
        <w:t xml:space="preserve">can only monitor a limited number of </w:t>
      </w:r>
      <w:r w:rsidR="00C26F37">
        <w:rPr>
          <w:sz w:val="24"/>
          <w:szCs w:val="24"/>
        </w:rPr>
        <w:t>molecules at a time, it can provide useful information for cell line and process development, or even data acquisition for the validation of mathematical models.</w:t>
      </w:r>
    </w:p>
    <w:p w:rsidR="00441B0D" w:rsidRDefault="00C26F37" w:rsidP="00C26F37">
      <w:pPr>
        <w:rPr>
          <w:sz w:val="24"/>
          <w:szCs w:val="24"/>
        </w:rPr>
      </w:pPr>
      <w:r>
        <w:rPr>
          <w:sz w:val="24"/>
          <w:szCs w:val="24"/>
        </w:rPr>
        <w:t xml:space="preserve">A key benefit of the use of FIBS is the ability to obtain online measurements potentially in a continuous fashion. The method therefore lends itself for high-throughput applications which can reduce manual handling and expedite development efforts. With the increased availability of microreactor environments with built-in functionality for fluorescence detection, such as the Biolector system (m2p-labs, Germany), we envisage our FIBS-enabled metabolite profiling platform being used for cell screening, </w:t>
      </w:r>
      <w:r w:rsidR="00441B0D">
        <w:rPr>
          <w:sz w:val="24"/>
          <w:szCs w:val="24"/>
        </w:rPr>
        <w:t>media and process optimization, and process scale-up.</w:t>
      </w:r>
    </w:p>
    <w:p w:rsidR="004F756C" w:rsidRPr="00B81B20" w:rsidRDefault="00C26F37" w:rsidP="00C26F37">
      <w:pPr>
        <w:rPr>
          <w:sz w:val="24"/>
          <w:szCs w:val="24"/>
        </w:rPr>
      </w:pPr>
      <w:r>
        <w:rPr>
          <w:sz w:val="24"/>
          <w:szCs w:val="24"/>
        </w:rPr>
        <w:t xml:space="preserve"> </w:t>
      </w:r>
    </w:p>
    <w:p w:rsidR="004F756C" w:rsidRPr="00B81B20" w:rsidRDefault="004F756C" w:rsidP="004F756C">
      <w:pPr>
        <w:rPr>
          <w:sz w:val="24"/>
          <w:szCs w:val="24"/>
        </w:rPr>
      </w:pPr>
      <w:r w:rsidRPr="00B81B20">
        <w:rPr>
          <w:b/>
          <w:sz w:val="24"/>
          <w:szCs w:val="24"/>
        </w:rPr>
        <w:t>Disclosures:</w:t>
      </w:r>
      <w:r w:rsidRPr="00B81B20">
        <w:rPr>
          <w:sz w:val="24"/>
          <w:szCs w:val="24"/>
        </w:rPr>
        <w:t xml:space="preserve"> </w:t>
      </w:r>
      <w:r>
        <w:rPr>
          <w:sz w:val="24"/>
          <w:szCs w:val="24"/>
        </w:rPr>
        <w:t xml:space="preserve">  </w:t>
      </w:r>
      <w:r w:rsidR="00527BAA">
        <w:rPr>
          <w:sz w:val="24"/>
          <w:szCs w:val="24"/>
        </w:rPr>
        <w:t>The a</w:t>
      </w:r>
      <w:r>
        <w:rPr>
          <w:sz w:val="24"/>
          <w:szCs w:val="24"/>
        </w:rPr>
        <w:t>uthors have nothing to disclose</w:t>
      </w:r>
    </w:p>
    <w:p w:rsidR="004F756C" w:rsidRPr="00B81B20" w:rsidRDefault="004F756C" w:rsidP="004F756C">
      <w:pPr>
        <w:rPr>
          <w:sz w:val="24"/>
          <w:szCs w:val="24"/>
        </w:rPr>
      </w:pPr>
    </w:p>
    <w:p w:rsidR="004F756C" w:rsidRPr="00B81B20" w:rsidRDefault="004F756C" w:rsidP="004F756C">
      <w:pPr>
        <w:rPr>
          <w:sz w:val="24"/>
          <w:szCs w:val="24"/>
        </w:rPr>
      </w:pPr>
      <w:r w:rsidRPr="00B81B20">
        <w:rPr>
          <w:b/>
          <w:sz w:val="24"/>
          <w:szCs w:val="24"/>
        </w:rPr>
        <w:t>Acknowledgments:</w:t>
      </w:r>
      <w:r>
        <w:rPr>
          <w:b/>
          <w:sz w:val="24"/>
          <w:szCs w:val="24"/>
        </w:rPr>
        <w:t xml:space="preserve">   </w:t>
      </w:r>
      <w:r>
        <w:rPr>
          <w:sz w:val="24"/>
          <w:szCs w:val="24"/>
        </w:rPr>
        <w:t>AB is funded by the BBSRC Targeted Priority Studentships programme.  Both CK and KP are supported by RCUK Fellowships in Biopharmaceutical Processing.  CK also wishes to thank Lonza Biologics for their financial support.  The Centre for Synthetic Biology and Innovation is generously supported by the EPSRC.</w:t>
      </w:r>
    </w:p>
    <w:p w:rsidR="004F756C" w:rsidRPr="00B81B20" w:rsidRDefault="004F756C" w:rsidP="004F756C">
      <w:pPr>
        <w:rPr>
          <w:sz w:val="24"/>
          <w:szCs w:val="24"/>
        </w:rPr>
      </w:pPr>
      <w:r w:rsidRPr="00B81B20">
        <w:rPr>
          <w:sz w:val="24"/>
          <w:szCs w:val="24"/>
        </w:rPr>
        <w:tab/>
      </w:r>
    </w:p>
    <w:p w:rsidR="004F756C" w:rsidRPr="00B81B20" w:rsidRDefault="004F756C" w:rsidP="00DB281F">
      <w:pPr>
        <w:rPr>
          <w:b/>
          <w:sz w:val="24"/>
          <w:szCs w:val="24"/>
        </w:rPr>
      </w:pPr>
      <w:r w:rsidRPr="00B81B20">
        <w:rPr>
          <w:b/>
          <w:sz w:val="24"/>
          <w:szCs w:val="24"/>
        </w:rPr>
        <w:t>References:</w:t>
      </w:r>
    </w:p>
    <w:p w:rsidR="004F756C" w:rsidRDefault="004F756C" w:rsidP="00DB281F">
      <w:pPr>
        <w:suppressAutoHyphens w:val="0"/>
        <w:rPr>
          <w:b/>
          <w:sz w:val="24"/>
          <w:szCs w:val="24"/>
        </w:rPr>
      </w:pPr>
    </w:p>
    <w:p w:rsidR="00FA6F92" w:rsidRPr="00064F91" w:rsidRDefault="00FA6F92" w:rsidP="00DB281F">
      <w:pPr>
        <w:pStyle w:val="reference"/>
        <w:numPr>
          <w:ilvl w:val="0"/>
          <w:numId w:val="21"/>
        </w:numPr>
        <w:spacing w:after="200" w:line="276" w:lineRule="auto"/>
        <w:rPr>
          <w:rFonts w:asciiTheme="minorHAnsi" w:hAnsiTheme="minorHAnsi" w:cstheme="minorHAnsi"/>
          <w:noProof/>
          <w:sz w:val="24"/>
          <w:szCs w:val="24"/>
          <w:lang w:val="en-GB"/>
        </w:rPr>
      </w:pPr>
      <w:r w:rsidRPr="00064F91">
        <w:rPr>
          <w:rFonts w:asciiTheme="minorHAnsi" w:hAnsiTheme="minorHAnsi" w:cstheme="minorHAnsi"/>
          <w:noProof/>
          <w:sz w:val="24"/>
          <w:szCs w:val="24"/>
        </w:rPr>
        <w:t xml:space="preserve">Moser, I., Jobst, G., &amp; Urban, G.A.  </w:t>
      </w:r>
      <w:r w:rsidRPr="00064F91">
        <w:rPr>
          <w:rFonts w:asciiTheme="minorHAnsi" w:hAnsiTheme="minorHAnsi" w:cstheme="minorHAnsi"/>
          <w:noProof/>
          <w:sz w:val="24"/>
          <w:szCs w:val="24"/>
          <w:lang w:val="en-GB"/>
        </w:rPr>
        <w:t>Biosensor arrays for simultaneous measurement of glucose, lactate, glutamate, and glutamine. Biosensors &amp; Bioelectronics</w:t>
      </w:r>
      <w:r>
        <w:rPr>
          <w:rFonts w:asciiTheme="minorHAnsi" w:hAnsiTheme="minorHAnsi" w:cstheme="minorHAnsi"/>
          <w:noProof/>
          <w:sz w:val="24"/>
          <w:szCs w:val="24"/>
          <w:lang w:val="en-GB"/>
        </w:rPr>
        <w:t>.</w:t>
      </w:r>
      <w:r w:rsidRPr="00064F91">
        <w:rPr>
          <w:rFonts w:asciiTheme="minorHAnsi" w:hAnsiTheme="minorHAnsi" w:cstheme="minorHAnsi"/>
          <w:noProof/>
          <w:sz w:val="24"/>
          <w:szCs w:val="24"/>
          <w:lang w:val="en-GB"/>
        </w:rPr>
        <w:t xml:space="preserve"> 17:297-302 </w:t>
      </w:r>
      <w:r w:rsidRPr="00064F91">
        <w:rPr>
          <w:rFonts w:asciiTheme="minorHAnsi" w:hAnsiTheme="minorHAnsi" w:cstheme="minorHAnsi"/>
          <w:noProof/>
          <w:sz w:val="24"/>
          <w:szCs w:val="24"/>
        </w:rPr>
        <w:t>(2002).</w:t>
      </w:r>
    </w:p>
    <w:p w:rsidR="00FA6F92" w:rsidRPr="00064F91" w:rsidRDefault="00FA6F92" w:rsidP="00DB281F">
      <w:pPr>
        <w:pStyle w:val="reference"/>
        <w:numPr>
          <w:ilvl w:val="0"/>
          <w:numId w:val="21"/>
        </w:numPr>
        <w:spacing w:after="200" w:line="276" w:lineRule="auto"/>
        <w:rPr>
          <w:rFonts w:asciiTheme="minorHAnsi" w:hAnsiTheme="minorHAnsi" w:cstheme="minorHAnsi"/>
          <w:noProof/>
          <w:sz w:val="24"/>
          <w:szCs w:val="24"/>
          <w:lang w:val="en-GB"/>
        </w:rPr>
      </w:pPr>
      <w:r w:rsidRPr="00064F91">
        <w:rPr>
          <w:rFonts w:asciiTheme="minorHAnsi" w:hAnsiTheme="minorHAnsi" w:cstheme="minorHAnsi"/>
          <w:noProof/>
          <w:sz w:val="24"/>
          <w:szCs w:val="24"/>
        </w:rPr>
        <w:t>Billingsley K., Balaconis M. K., et al.  Fluorescent nano-optodes for glucose detection.  Analytical Chemistry.</w:t>
      </w:r>
      <w:r w:rsidRPr="00064F91">
        <w:rPr>
          <w:rFonts w:asciiTheme="minorHAnsi" w:hAnsiTheme="minorHAnsi" w:cstheme="minorHAnsi"/>
          <w:i/>
          <w:noProof/>
          <w:sz w:val="24"/>
          <w:szCs w:val="24"/>
        </w:rPr>
        <w:t xml:space="preserve"> </w:t>
      </w:r>
      <w:r w:rsidRPr="00064F91">
        <w:rPr>
          <w:rFonts w:asciiTheme="minorHAnsi" w:hAnsiTheme="minorHAnsi" w:cstheme="minorHAnsi"/>
          <w:noProof/>
          <w:sz w:val="24"/>
          <w:szCs w:val="24"/>
        </w:rPr>
        <w:t>82(9): 3707-3713 (2010).</w:t>
      </w:r>
    </w:p>
    <w:p w:rsidR="00FA6F92" w:rsidRPr="00064F91" w:rsidRDefault="00FA6F92" w:rsidP="00DB281F">
      <w:pPr>
        <w:pStyle w:val="reference"/>
        <w:numPr>
          <w:ilvl w:val="0"/>
          <w:numId w:val="21"/>
        </w:numPr>
        <w:spacing w:after="200" w:line="276" w:lineRule="auto"/>
        <w:rPr>
          <w:rFonts w:asciiTheme="minorHAnsi" w:hAnsiTheme="minorHAnsi" w:cstheme="minorHAnsi"/>
          <w:noProof/>
          <w:sz w:val="24"/>
          <w:szCs w:val="24"/>
          <w:lang w:val="en-GB"/>
        </w:rPr>
      </w:pPr>
      <w:r w:rsidRPr="00064F91">
        <w:rPr>
          <w:rFonts w:asciiTheme="minorHAnsi" w:hAnsiTheme="minorHAnsi" w:cstheme="minorHAnsi"/>
          <w:noProof/>
          <w:sz w:val="24"/>
          <w:szCs w:val="24"/>
        </w:rPr>
        <w:lastRenderedPageBreak/>
        <w:t>Dattelbaum J. D. &amp; Lakowicz, J. R.</w:t>
      </w:r>
      <w:r w:rsidRPr="00064F91">
        <w:rPr>
          <w:rFonts w:asciiTheme="minorHAnsi" w:hAnsiTheme="minorHAnsi" w:cstheme="minorHAnsi"/>
          <w:noProof/>
          <w:sz w:val="24"/>
          <w:szCs w:val="24"/>
          <w:lang w:val="en-GB"/>
        </w:rPr>
        <w:t xml:space="preserve"> Optical Determination of Glutamine Using a Genetically Engineered Protein.  Analytical Biochemistry</w:t>
      </w:r>
      <w:r>
        <w:rPr>
          <w:rFonts w:asciiTheme="minorHAnsi" w:hAnsiTheme="minorHAnsi" w:cstheme="minorHAnsi"/>
          <w:noProof/>
          <w:sz w:val="24"/>
          <w:szCs w:val="24"/>
          <w:lang w:val="en-GB"/>
        </w:rPr>
        <w:t>.</w:t>
      </w:r>
      <w:r w:rsidRPr="00064F91">
        <w:rPr>
          <w:rFonts w:asciiTheme="minorHAnsi" w:hAnsiTheme="minorHAnsi" w:cstheme="minorHAnsi"/>
          <w:i/>
          <w:noProof/>
          <w:sz w:val="24"/>
          <w:szCs w:val="24"/>
          <w:lang w:val="en-GB"/>
        </w:rPr>
        <w:t xml:space="preserve"> </w:t>
      </w:r>
      <w:r w:rsidRPr="00064F91">
        <w:rPr>
          <w:rFonts w:asciiTheme="minorHAnsi" w:hAnsiTheme="minorHAnsi" w:cstheme="minorHAnsi"/>
          <w:noProof/>
          <w:sz w:val="24"/>
          <w:szCs w:val="24"/>
          <w:lang w:val="en-GB"/>
        </w:rPr>
        <w:t>291</w:t>
      </w:r>
      <w:r>
        <w:rPr>
          <w:rFonts w:asciiTheme="minorHAnsi" w:hAnsiTheme="minorHAnsi" w:cstheme="minorHAnsi"/>
          <w:noProof/>
          <w:sz w:val="24"/>
          <w:szCs w:val="24"/>
          <w:lang w:val="en-GB"/>
        </w:rPr>
        <w:t>:</w:t>
      </w:r>
      <w:r w:rsidRPr="00064F91">
        <w:rPr>
          <w:rFonts w:asciiTheme="minorHAnsi" w:hAnsiTheme="minorHAnsi" w:cstheme="minorHAnsi"/>
          <w:noProof/>
          <w:sz w:val="24"/>
          <w:szCs w:val="24"/>
          <w:lang w:val="en-GB"/>
        </w:rPr>
        <w:t xml:space="preserve"> 88-95</w:t>
      </w:r>
      <w:r>
        <w:rPr>
          <w:rFonts w:asciiTheme="minorHAnsi" w:hAnsiTheme="minorHAnsi" w:cstheme="minorHAnsi"/>
          <w:noProof/>
          <w:sz w:val="24"/>
          <w:szCs w:val="24"/>
          <w:lang w:val="en-GB"/>
        </w:rPr>
        <w:t xml:space="preserve"> (2001).</w:t>
      </w:r>
    </w:p>
    <w:p w:rsidR="003B5E83" w:rsidRPr="00826C05" w:rsidRDefault="005F7B71" w:rsidP="00DB281F">
      <w:pPr>
        <w:numPr>
          <w:ilvl w:val="0"/>
          <w:numId w:val="21"/>
        </w:numPr>
        <w:rPr>
          <w:rFonts w:asciiTheme="minorHAnsi" w:hAnsiTheme="minorHAnsi" w:cstheme="minorHAnsi"/>
          <w:sz w:val="24"/>
          <w:szCs w:val="24"/>
        </w:rPr>
      </w:pPr>
      <w:proofErr w:type="spellStart"/>
      <w:r w:rsidRPr="005F7B71">
        <w:rPr>
          <w:sz w:val="24"/>
          <w:szCs w:val="24"/>
        </w:rPr>
        <w:t>Kfouri</w:t>
      </w:r>
      <w:proofErr w:type="spellEnd"/>
      <w:r w:rsidRPr="005F7B71">
        <w:rPr>
          <w:sz w:val="24"/>
          <w:szCs w:val="24"/>
        </w:rPr>
        <w:t>, M., Marinov, O., et al. Toward a miniaturized wireless fluorescence-based diagnostic imaging system. IEEE Journal of Selected Topics in Quantum Electronics 14 (1): 226 - 234 (2008).</w:t>
      </w:r>
    </w:p>
    <w:p w:rsidR="00DB281F" w:rsidRDefault="00C61637" w:rsidP="00DB281F">
      <w:pPr>
        <w:pStyle w:val="ListParagraph"/>
        <w:numPr>
          <w:ilvl w:val="0"/>
          <w:numId w:val="21"/>
        </w:numPr>
        <w:rPr>
          <w:rFonts w:asciiTheme="minorHAnsi" w:hAnsiTheme="minorHAnsi" w:cstheme="minorHAnsi"/>
          <w:sz w:val="24"/>
          <w:szCs w:val="24"/>
        </w:rPr>
      </w:pPr>
      <w:r w:rsidRPr="00826C05">
        <w:rPr>
          <w:rFonts w:asciiTheme="minorHAnsi" w:hAnsiTheme="minorHAnsi" w:cstheme="minorHAnsi"/>
          <w:noProof/>
          <w:sz w:val="24"/>
          <w:szCs w:val="24"/>
        </w:rPr>
        <w:t>Bermejo, C., Haerizadeh, F., et al. Dynamic analysis of cytosolic glucose and ATP levels in yeast using optical sensors. Biochemical Journal 432: 399-406 (2010).</w:t>
      </w:r>
    </w:p>
    <w:p w:rsidR="00C61637" w:rsidRPr="00DB281F" w:rsidRDefault="00C61637" w:rsidP="00DB281F">
      <w:pPr>
        <w:pStyle w:val="ListParagraph"/>
        <w:numPr>
          <w:ilvl w:val="0"/>
          <w:numId w:val="21"/>
        </w:numPr>
        <w:rPr>
          <w:rFonts w:asciiTheme="minorHAnsi" w:hAnsiTheme="minorHAnsi" w:cstheme="minorHAnsi"/>
          <w:sz w:val="24"/>
          <w:szCs w:val="24"/>
        </w:rPr>
      </w:pPr>
      <w:r w:rsidRPr="00DB281F">
        <w:rPr>
          <w:rFonts w:asciiTheme="minorHAnsi" w:hAnsiTheme="minorHAnsi" w:cstheme="minorHAnsi"/>
          <w:noProof/>
          <w:sz w:val="24"/>
          <w:szCs w:val="24"/>
        </w:rPr>
        <w:t>Yang, H. Y., Bogner, M., et al. H(+)-independent glutamine transport in plant root tips.  Plos One. 5(1) (2010).</w:t>
      </w:r>
    </w:p>
    <w:p w:rsidR="00C61637" w:rsidRPr="00826C05" w:rsidRDefault="00C61637" w:rsidP="00DB281F">
      <w:pPr>
        <w:pStyle w:val="reference"/>
        <w:numPr>
          <w:ilvl w:val="0"/>
          <w:numId w:val="21"/>
        </w:numPr>
        <w:spacing w:after="200" w:line="276" w:lineRule="auto"/>
        <w:rPr>
          <w:rFonts w:asciiTheme="minorHAnsi" w:hAnsiTheme="minorHAnsi" w:cstheme="minorHAnsi"/>
          <w:noProof/>
          <w:sz w:val="24"/>
          <w:szCs w:val="24"/>
        </w:rPr>
      </w:pPr>
      <w:bookmarkStart w:id="0" w:name="_ENREF_7"/>
      <w:r w:rsidRPr="00826C05">
        <w:rPr>
          <w:rFonts w:asciiTheme="minorHAnsi" w:hAnsiTheme="minorHAnsi" w:cstheme="minorHAnsi"/>
          <w:noProof/>
          <w:sz w:val="24"/>
          <w:szCs w:val="24"/>
        </w:rPr>
        <w:t>Fehr, M., Takanaga, H., et al. Evidence for high-cavacity bidirectional glucose transport across the endoplasmic reticulum membrane by genetically encoded fluorescence resonance energy transfer nanosensors. Molecular and Cellular Biology. 25(24): 11102-11112</w:t>
      </w:r>
      <w:bookmarkEnd w:id="0"/>
      <w:r w:rsidRPr="00826C05">
        <w:rPr>
          <w:rFonts w:asciiTheme="minorHAnsi" w:hAnsiTheme="minorHAnsi" w:cstheme="minorHAnsi"/>
          <w:noProof/>
          <w:sz w:val="24"/>
          <w:szCs w:val="24"/>
        </w:rPr>
        <w:t xml:space="preserve"> (2005).</w:t>
      </w:r>
    </w:p>
    <w:p w:rsidR="00C61637" w:rsidRPr="00826C05" w:rsidRDefault="00C61637" w:rsidP="00DB281F">
      <w:pPr>
        <w:pStyle w:val="reference"/>
        <w:numPr>
          <w:ilvl w:val="0"/>
          <w:numId w:val="21"/>
        </w:numPr>
        <w:spacing w:after="200" w:line="276" w:lineRule="auto"/>
        <w:rPr>
          <w:rFonts w:asciiTheme="minorHAnsi" w:hAnsiTheme="minorHAnsi" w:cstheme="minorHAnsi"/>
          <w:noProof/>
          <w:sz w:val="24"/>
          <w:szCs w:val="24"/>
        </w:rPr>
      </w:pPr>
      <w:bookmarkStart w:id="1" w:name="_ENREF_1"/>
      <w:r w:rsidRPr="00826C05">
        <w:rPr>
          <w:rFonts w:asciiTheme="minorHAnsi" w:hAnsiTheme="minorHAnsi" w:cstheme="minorHAnsi"/>
          <w:noProof/>
          <w:sz w:val="24"/>
          <w:szCs w:val="24"/>
        </w:rPr>
        <w:t>Ai, H. W., Hazelwood, K. L., et al. Fluorescent protein FRET pairs for ratiometric imaging of dual biosensors. Nature Methods. 5(5): 401-403</w:t>
      </w:r>
      <w:bookmarkEnd w:id="1"/>
      <w:r w:rsidRPr="00826C05">
        <w:rPr>
          <w:rFonts w:asciiTheme="minorHAnsi" w:hAnsiTheme="minorHAnsi" w:cstheme="minorHAnsi"/>
          <w:noProof/>
          <w:sz w:val="24"/>
          <w:szCs w:val="24"/>
        </w:rPr>
        <w:t xml:space="preserve"> (2008).</w:t>
      </w:r>
    </w:p>
    <w:p w:rsidR="00826C05" w:rsidRPr="00826C05" w:rsidRDefault="00826C05" w:rsidP="00DB281F">
      <w:pPr>
        <w:numPr>
          <w:ilvl w:val="0"/>
          <w:numId w:val="21"/>
        </w:numPr>
        <w:rPr>
          <w:rFonts w:asciiTheme="minorHAnsi" w:hAnsiTheme="minorHAnsi" w:cstheme="minorHAnsi"/>
          <w:sz w:val="24"/>
          <w:szCs w:val="24"/>
        </w:rPr>
      </w:pPr>
      <w:r w:rsidRPr="00826C05">
        <w:rPr>
          <w:rFonts w:asciiTheme="minorHAnsi" w:hAnsiTheme="minorHAnsi" w:cstheme="minorHAnsi"/>
          <w:noProof/>
          <w:sz w:val="24"/>
          <w:szCs w:val="24"/>
        </w:rPr>
        <w:t>Ouyang, M. X., Sun, J., et al. Determination of hierarchical relationship of Src and Rac at subcellular locations with FRET biosensors. Proceedings of the National Academy of Sciences of the United States of America. 105(38): 14353-14358 (2008).</w:t>
      </w:r>
    </w:p>
    <w:p w:rsidR="0094111F" w:rsidRPr="00C61637" w:rsidRDefault="003B5E83" w:rsidP="00DB281F">
      <w:pPr>
        <w:numPr>
          <w:ilvl w:val="0"/>
          <w:numId w:val="21"/>
        </w:numPr>
        <w:rPr>
          <w:rFonts w:asciiTheme="minorHAnsi" w:hAnsiTheme="minorHAnsi" w:cstheme="minorHAnsi"/>
          <w:sz w:val="24"/>
          <w:szCs w:val="24"/>
        </w:rPr>
      </w:pPr>
      <w:r w:rsidRPr="003B5E83">
        <w:rPr>
          <w:sz w:val="24"/>
          <w:szCs w:val="24"/>
        </w:rPr>
        <w:t xml:space="preserve">Han, Y., </w:t>
      </w:r>
      <w:r w:rsidR="00E22B24">
        <w:rPr>
          <w:sz w:val="24"/>
          <w:szCs w:val="24"/>
        </w:rPr>
        <w:t xml:space="preserve">Liu, X. M., </w:t>
      </w:r>
      <w:r w:rsidRPr="003B5E83">
        <w:rPr>
          <w:sz w:val="24"/>
          <w:szCs w:val="24"/>
        </w:rPr>
        <w:t xml:space="preserve">et al., Cultivation of recombinant Chinese hamster ovary cells grown as </w:t>
      </w:r>
      <w:r w:rsidRPr="00064F91">
        <w:rPr>
          <w:sz w:val="24"/>
          <w:szCs w:val="24"/>
        </w:rPr>
        <w:t xml:space="preserve">suspended aggregates in stirred vessels. Journal of Bioscience and Bioengineering. 102(5): </w:t>
      </w:r>
      <w:r w:rsidRPr="00064F91">
        <w:rPr>
          <w:rFonts w:asciiTheme="minorHAnsi" w:hAnsiTheme="minorHAnsi" w:cstheme="minorHAnsi"/>
          <w:sz w:val="24"/>
          <w:szCs w:val="24"/>
        </w:rPr>
        <w:t>430-435 (2006).</w:t>
      </w:r>
    </w:p>
    <w:p w:rsidR="00527BAA" w:rsidRDefault="00527BAA">
      <w:pPr>
        <w:suppressAutoHyphens w:val="0"/>
        <w:spacing w:after="0" w:line="240" w:lineRule="auto"/>
        <w:rPr>
          <w:b/>
          <w:sz w:val="24"/>
          <w:szCs w:val="24"/>
        </w:rPr>
      </w:pPr>
    </w:p>
    <w:p w:rsidR="00527BAA" w:rsidRPr="00527BAA" w:rsidRDefault="00527BAA" w:rsidP="00527BAA">
      <w:pPr>
        <w:rPr>
          <w:b/>
          <w:sz w:val="24"/>
          <w:szCs w:val="24"/>
        </w:rPr>
      </w:pPr>
      <w:r w:rsidRPr="00527BAA">
        <w:rPr>
          <w:b/>
          <w:sz w:val="24"/>
          <w:szCs w:val="24"/>
        </w:rPr>
        <w:t>Tables and Figures</w:t>
      </w:r>
    </w:p>
    <w:p w:rsidR="00527BAA" w:rsidRPr="004F756C" w:rsidRDefault="00527BAA" w:rsidP="00527BAA">
      <w:pPr>
        <w:rPr>
          <w:sz w:val="24"/>
          <w:szCs w:val="24"/>
        </w:rPr>
      </w:pPr>
      <w:r w:rsidRPr="00527BAA">
        <w:rPr>
          <w:b/>
          <w:sz w:val="24"/>
          <w:szCs w:val="24"/>
        </w:rPr>
        <w:t>Table 1:</w:t>
      </w:r>
      <w:r w:rsidRPr="004F756C">
        <w:rPr>
          <w:sz w:val="24"/>
          <w:szCs w:val="24"/>
        </w:rPr>
        <w:t xml:space="preserve"> Specific reagents and equipment</w:t>
      </w:r>
    </w:p>
    <w:p w:rsidR="00527BAA" w:rsidRPr="009075F5" w:rsidRDefault="00527BAA" w:rsidP="00527BAA">
      <w:pPr>
        <w:rPr>
          <w:sz w:val="24"/>
          <w:szCs w:val="24"/>
        </w:rPr>
      </w:pPr>
      <w:r w:rsidRPr="00527BAA">
        <w:rPr>
          <w:b/>
          <w:sz w:val="24"/>
          <w:szCs w:val="24"/>
        </w:rPr>
        <w:t>Table 2:</w:t>
      </w:r>
      <w:r w:rsidRPr="00527BAA">
        <w:rPr>
          <w:sz w:val="24"/>
          <w:szCs w:val="24"/>
        </w:rPr>
        <w:t xml:space="preserve"> Results for </w:t>
      </w:r>
      <w:r w:rsidRPr="00527BAA">
        <w:rPr>
          <w:i/>
          <w:sz w:val="24"/>
          <w:szCs w:val="24"/>
        </w:rPr>
        <w:t>in vivo</w:t>
      </w:r>
      <w:r w:rsidRPr="00527BAA">
        <w:rPr>
          <w:sz w:val="24"/>
          <w:szCs w:val="24"/>
        </w:rPr>
        <w:t xml:space="preserve"> calibration of FRET ratio for glucose and glutamine FIBS. The calibration curves are described</w:t>
      </w:r>
      <w:r>
        <w:rPr>
          <w:b/>
          <w:sz w:val="24"/>
          <w:szCs w:val="24"/>
        </w:rPr>
        <w:t xml:space="preserve"> </w:t>
      </w:r>
      <w:r>
        <w:rPr>
          <w:sz w:val="24"/>
          <w:szCs w:val="24"/>
        </w:rPr>
        <w:t>by the following equations that can be used to make predictions: y= -1.232x + 8.034 for glucose, and y= 1.892x + 0.332 for glutamine, where y is the FRET ratio and x is the concentration in mM.</w:t>
      </w:r>
    </w:p>
    <w:p w:rsidR="00527BAA" w:rsidRPr="00527BAA" w:rsidRDefault="00527BAA" w:rsidP="00527BAA">
      <w:pPr>
        <w:rPr>
          <w:sz w:val="24"/>
          <w:szCs w:val="24"/>
        </w:rPr>
      </w:pPr>
      <w:r w:rsidRPr="00527BAA">
        <w:rPr>
          <w:b/>
          <w:sz w:val="24"/>
          <w:szCs w:val="24"/>
        </w:rPr>
        <w:t>Figure 1:</w:t>
      </w:r>
      <w:r w:rsidRPr="00527BAA">
        <w:rPr>
          <w:sz w:val="24"/>
          <w:szCs w:val="24"/>
        </w:rPr>
        <w:t xml:space="preserve"> Overview of the methodology for FIBS calibration and subsequent non-invasive quantification of intracellular glucose and glutamine concentrations.</w:t>
      </w:r>
    </w:p>
    <w:p w:rsidR="00527BAA" w:rsidRDefault="00527BAA" w:rsidP="00527BAA">
      <w:pPr>
        <w:rPr>
          <w:b/>
          <w:sz w:val="24"/>
          <w:szCs w:val="24"/>
        </w:rPr>
      </w:pPr>
      <w:r w:rsidRPr="00B81B20">
        <w:rPr>
          <w:b/>
          <w:sz w:val="24"/>
          <w:szCs w:val="24"/>
        </w:rPr>
        <w:t>Figure 2</w:t>
      </w:r>
      <w:r w:rsidRPr="00B81B20">
        <w:rPr>
          <w:sz w:val="24"/>
          <w:szCs w:val="24"/>
        </w:rPr>
        <w:t>:</w:t>
      </w:r>
      <w:r>
        <w:rPr>
          <w:sz w:val="24"/>
          <w:szCs w:val="24"/>
        </w:rPr>
        <w:t xml:space="preserve"> Principles of the FIBS used in this study. The glucose FIBS (left) follows the Apo-On principle, by which glucose</w:t>
      </w:r>
      <w:r w:rsidRPr="00E663DB">
        <w:rPr>
          <w:sz w:val="24"/>
          <w:szCs w:val="24"/>
        </w:rPr>
        <w:t xml:space="preserve"> binds to the sensing domain and generates</w:t>
      </w:r>
      <w:r>
        <w:rPr>
          <w:sz w:val="24"/>
          <w:szCs w:val="24"/>
        </w:rPr>
        <w:t xml:space="preserve"> </w:t>
      </w:r>
      <w:r w:rsidRPr="00E663DB">
        <w:rPr>
          <w:sz w:val="24"/>
          <w:szCs w:val="24"/>
        </w:rPr>
        <w:t xml:space="preserve">a conformational change </w:t>
      </w:r>
      <w:r w:rsidRPr="00E663DB">
        <w:rPr>
          <w:sz w:val="24"/>
          <w:szCs w:val="24"/>
        </w:rPr>
        <w:lastRenderedPageBreak/>
        <w:t>that separates the fluorescent</w:t>
      </w:r>
      <w:r>
        <w:rPr>
          <w:sz w:val="24"/>
          <w:szCs w:val="24"/>
        </w:rPr>
        <w:t xml:space="preserve"> </w:t>
      </w:r>
      <w:r w:rsidRPr="00E663DB">
        <w:rPr>
          <w:sz w:val="24"/>
          <w:szCs w:val="24"/>
        </w:rPr>
        <w:t>proteins, thus decreasing FRET</w:t>
      </w:r>
      <w:r>
        <w:rPr>
          <w:sz w:val="24"/>
          <w:szCs w:val="24"/>
        </w:rPr>
        <w:t xml:space="preserve">. The glutamine FIBS (right) follows the Apo-Off principle, by which glutamine </w:t>
      </w:r>
      <w:r w:rsidRPr="00E663DB">
        <w:rPr>
          <w:sz w:val="24"/>
          <w:szCs w:val="24"/>
        </w:rPr>
        <w:t>binds to the sensing domains and generates</w:t>
      </w:r>
      <w:r>
        <w:rPr>
          <w:sz w:val="24"/>
          <w:szCs w:val="24"/>
        </w:rPr>
        <w:t xml:space="preserve"> </w:t>
      </w:r>
      <w:r w:rsidRPr="00E663DB">
        <w:rPr>
          <w:sz w:val="24"/>
          <w:szCs w:val="24"/>
        </w:rPr>
        <w:t>a conformational shift that brings both fluorescent proteins</w:t>
      </w:r>
      <w:r>
        <w:rPr>
          <w:sz w:val="24"/>
          <w:szCs w:val="24"/>
        </w:rPr>
        <w:t xml:space="preserve"> </w:t>
      </w:r>
      <w:r w:rsidRPr="00E663DB">
        <w:rPr>
          <w:sz w:val="24"/>
          <w:szCs w:val="24"/>
        </w:rPr>
        <w:t>closer together</w:t>
      </w:r>
      <w:r>
        <w:rPr>
          <w:sz w:val="24"/>
          <w:szCs w:val="24"/>
        </w:rPr>
        <w:t>,</w:t>
      </w:r>
      <w:r w:rsidRPr="00E663DB">
        <w:rPr>
          <w:sz w:val="24"/>
          <w:szCs w:val="24"/>
        </w:rPr>
        <w:t xml:space="preserve"> thus increasing FRET</w:t>
      </w:r>
      <w:r>
        <w:rPr>
          <w:sz w:val="24"/>
          <w:szCs w:val="24"/>
        </w:rPr>
        <w:t>.</w:t>
      </w:r>
    </w:p>
    <w:p w:rsidR="00527BAA" w:rsidRPr="00527BAA" w:rsidRDefault="00527BAA" w:rsidP="00527BAA">
      <w:pPr>
        <w:suppressAutoHyphens w:val="0"/>
        <w:spacing w:after="0" w:line="240" w:lineRule="auto"/>
        <w:rPr>
          <w:b/>
          <w:sz w:val="24"/>
          <w:szCs w:val="24"/>
        </w:rPr>
      </w:pPr>
      <w:r w:rsidRPr="00527BAA">
        <w:rPr>
          <w:b/>
          <w:sz w:val="24"/>
          <w:szCs w:val="24"/>
        </w:rPr>
        <w:t xml:space="preserve">Figure 3: </w:t>
      </w:r>
      <w:r w:rsidRPr="00527BAA">
        <w:rPr>
          <w:sz w:val="24"/>
          <w:szCs w:val="24"/>
        </w:rPr>
        <w:t>Viable cell concentration profile</w:t>
      </w:r>
      <w:r w:rsidR="00C469E9">
        <w:rPr>
          <w:sz w:val="24"/>
          <w:szCs w:val="24"/>
        </w:rPr>
        <w:t xml:space="preserve"> for batch overgrow cultures of</w:t>
      </w:r>
      <w:r w:rsidRPr="00527BAA">
        <w:rPr>
          <w:sz w:val="24"/>
          <w:szCs w:val="24"/>
        </w:rPr>
        <w:t xml:space="preserve"> glucose FIBS- and glutamine FIBS-expressing CHO cell lines (n=2 biological repeats with three measurements per cell line).</w:t>
      </w:r>
    </w:p>
    <w:p w:rsidR="00C469E9" w:rsidRDefault="00C469E9" w:rsidP="00C469E9">
      <w:pPr>
        <w:rPr>
          <w:sz w:val="24"/>
          <w:szCs w:val="24"/>
        </w:rPr>
      </w:pPr>
    </w:p>
    <w:p w:rsidR="00C469E9" w:rsidRDefault="00C469E9" w:rsidP="00C469E9">
      <w:pPr>
        <w:rPr>
          <w:b/>
          <w:sz w:val="24"/>
          <w:szCs w:val="24"/>
        </w:rPr>
      </w:pPr>
      <w:r w:rsidRPr="00C469E9">
        <w:rPr>
          <w:b/>
          <w:sz w:val="24"/>
          <w:szCs w:val="24"/>
        </w:rPr>
        <w:t>Figure 4:</w:t>
      </w:r>
      <w:r>
        <w:rPr>
          <w:sz w:val="24"/>
          <w:szCs w:val="24"/>
        </w:rPr>
        <w:t xml:space="preserve"> </w:t>
      </w:r>
      <w:r w:rsidRPr="00FD68B9">
        <w:rPr>
          <w:sz w:val="24"/>
          <w:szCs w:val="24"/>
        </w:rPr>
        <w:t xml:space="preserve">Fed batch culture of </w:t>
      </w:r>
      <w:r>
        <w:rPr>
          <w:sz w:val="24"/>
          <w:szCs w:val="24"/>
        </w:rPr>
        <w:t xml:space="preserve">FIBS-producing </w:t>
      </w:r>
      <w:r w:rsidRPr="00FD68B9">
        <w:rPr>
          <w:sz w:val="24"/>
          <w:szCs w:val="24"/>
        </w:rPr>
        <w:t>CHO cells and corresponding FRET measurements</w:t>
      </w:r>
      <w:r>
        <w:rPr>
          <w:sz w:val="24"/>
          <w:szCs w:val="24"/>
        </w:rPr>
        <w:t>.</w:t>
      </w:r>
      <w:r w:rsidRPr="00FD68B9">
        <w:rPr>
          <w:sz w:val="24"/>
          <w:szCs w:val="24"/>
        </w:rPr>
        <w:t xml:space="preserve"> </w:t>
      </w:r>
      <w:r>
        <w:rPr>
          <w:sz w:val="24"/>
          <w:szCs w:val="24"/>
        </w:rPr>
        <w:t>(</w:t>
      </w:r>
      <w:r w:rsidRPr="00FD68B9">
        <w:rPr>
          <w:sz w:val="24"/>
          <w:szCs w:val="24"/>
        </w:rPr>
        <w:t>a)</w:t>
      </w:r>
      <w:r>
        <w:rPr>
          <w:sz w:val="24"/>
          <w:szCs w:val="24"/>
        </w:rPr>
        <w:t xml:space="preserve"> Daily measurements of FRET ratio of fed-batch CHO cell cultures expressing glucose FIBS. The arrow indicates the addition of glucose to the cell culture</w:t>
      </w:r>
      <w:r w:rsidRPr="00FD68B9">
        <w:rPr>
          <w:sz w:val="24"/>
          <w:szCs w:val="24"/>
        </w:rPr>
        <w:t xml:space="preserve">. </w:t>
      </w:r>
      <w:r>
        <w:rPr>
          <w:sz w:val="24"/>
          <w:szCs w:val="24"/>
        </w:rPr>
        <w:t>(</w:t>
      </w:r>
      <w:r w:rsidRPr="00FD68B9">
        <w:rPr>
          <w:sz w:val="24"/>
          <w:szCs w:val="24"/>
        </w:rPr>
        <w:t xml:space="preserve">b) Actual </w:t>
      </w:r>
      <w:r>
        <w:rPr>
          <w:sz w:val="24"/>
          <w:szCs w:val="24"/>
        </w:rPr>
        <w:t xml:space="preserve">intracellular </w:t>
      </w:r>
      <w:r w:rsidRPr="00FD68B9">
        <w:rPr>
          <w:sz w:val="24"/>
          <w:szCs w:val="24"/>
        </w:rPr>
        <w:t xml:space="preserve">glucose concentration </w:t>
      </w:r>
      <w:r>
        <w:rPr>
          <w:sz w:val="24"/>
          <w:szCs w:val="24"/>
        </w:rPr>
        <w:t>profile measured using the Amplex</w:t>
      </w:r>
      <w:r w:rsidR="00A61CAA">
        <w:rPr>
          <w:sz w:val="24"/>
          <w:szCs w:val="24"/>
        </w:rPr>
        <w:t>®</w:t>
      </w:r>
      <w:r>
        <w:rPr>
          <w:sz w:val="24"/>
          <w:szCs w:val="24"/>
        </w:rPr>
        <w:t xml:space="preserve"> Red glucose assay kit</w:t>
      </w:r>
      <w:r w:rsidRPr="00FD68B9">
        <w:rPr>
          <w:sz w:val="24"/>
          <w:szCs w:val="24"/>
        </w:rPr>
        <w:t xml:space="preserve"> against values</w:t>
      </w:r>
      <w:r w:rsidRPr="00F53CD3">
        <w:rPr>
          <w:sz w:val="24"/>
          <w:szCs w:val="24"/>
        </w:rPr>
        <w:t xml:space="preserve"> </w:t>
      </w:r>
      <w:r w:rsidRPr="00FD68B9">
        <w:rPr>
          <w:sz w:val="24"/>
          <w:szCs w:val="24"/>
        </w:rPr>
        <w:t>predicted</w:t>
      </w:r>
      <w:r>
        <w:rPr>
          <w:sz w:val="24"/>
          <w:szCs w:val="24"/>
        </w:rPr>
        <w:t xml:space="preserve"> based on </w:t>
      </w:r>
      <w:r w:rsidRPr="00F53CD3">
        <w:rPr>
          <w:i/>
          <w:sz w:val="24"/>
          <w:szCs w:val="24"/>
        </w:rPr>
        <w:t>in vivo</w:t>
      </w:r>
      <w:r>
        <w:rPr>
          <w:sz w:val="24"/>
          <w:szCs w:val="24"/>
        </w:rPr>
        <w:t xml:space="preserve"> glucose calibration curve (Table </w:t>
      </w:r>
      <w:r w:rsidR="001F1B77">
        <w:rPr>
          <w:sz w:val="24"/>
          <w:szCs w:val="24"/>
        </w:rPr>
        <w:t>2</w:t>
      </w:r>
      <w:r>
        <w:rPr>
          <w:sz w:val="24"/>
          <w:szCs w:val="24"/>
        </w:rPr>
        <w:t>)</w:t>
      </w:r>
      <w:r w:rsidRPr="00FD68B9">
        <w:rPr>
          <w:sz w:val="24"/>
          <w:szCs w:val="24"/>
        </w:rPr>
        <w:t xml:space="preserve">. </w:t>
      </w:r>
      <w:r>
        <w:rPr>
          <w:sz w:val="24"/>
          <w:szCs w:val="24"/>
        </w:rPr>
        <w:t>(</w:t>
      </w:r>
      <w:r w:rsidRPr="00FD68B9">
        <w:rPr>
          <w:sz w:val="24"/>
          <w:szCs w:val="24"/>
        </w:rPr>
        <w:t xml:space="preserve">c) </w:t>
      </w:r>
      <w:r>
        <w:rPr>
          <w:sz w:val="24"/>
          <w:szCs w:val="24"/>
        </w:rPr>
        <w:t>Daily measurements of FRET ratio of fed-batch CHO cell cultures expressing glutamine FIBS. The arrow indicates the addition of glutamine to the cell culture</w:t>
      </w:r>
      <w:r w:rsidRPr="00FD68B9">
        <w:rPr>
          <w:sz w:val="24"/>
          <w:szCs w:val="24"/>
        </w:rPr>
        <w:t xml:space="preserve">. </w:t>
      </w:r>
      <w:r>
        <w:rPr>
          <w:sz w:val="24"/>
          <w:szCs w:val="24"/>
        </w:rPr>
        <w:t>(</w:t>
      </w:r>
      <w:r w:rsidRPr="00FD68B9">
        <w:rPr>
          <w:sz w:val="24"/>
          <w:szCs w:val="24"/>
        </w:rPr>
        <w:t xml:space="preserve">d) Actual </w:t>
      </w:r>
      <w:r>
        <w:rPr>
          <w:sz w:val="24"/>
          <w:szCs w:val="24"/>
        </w:rPr>
        <w:t xml:space="preserve">intracellular </w:t>
      </w:r>
      <w:r w:rsidRPr="00FD68B9">
        <w:rPr>
          <w:sz w:val="24"/>
          <w:szCs w:val="24"/>
        </w:rPr>
        <w:t>glu</w:t>
      </w:r>
      <w:r>
        <w:rPr>
          <w:sz w:val="24"/>
          <w:szCs w:val="24"/>
        </w:rPr>
        <w:t>tamine</w:t>
      </w:r>
      <w:r w:rsidRPr="00FD68B9">
        <w:rPr>
          <w:sz w:val="24"/>
          <w:szCs w:val="24"/>
        </w:rPr>
        <w:t xml:space="preserve"> concentration </w:t>
      </w:r>
      <w:r>
        <w:rPr>
          <w:sz w:val="24"/>
          <w:szCs w:val="24"/>
        </w:rPr>
        <w:t xml:space="preserve">profile measured using the </w:t>
      </w:r>
      <w:r w:rsidRPr="00F53CD3">
        <w:rPr>
          <w:sz w:val="24"/>
          <w:szCs w:val="24"/>
        </w:rPr>
        <w:t>EnzyChrom</w:t>
      </w:r>
      <w:r w:rsidR="00A61CAA">
        <w:rPr>
          <w:sz w:val="24"/>
          <w:szCs w:val="24"/>
          <w:vertAlign w:val="superscript"/>
        </w:rPr>
        <w:t>TM</w:t>
      </w:r>
      <w:r w:rsidRPr="00F53CD3">
        <w:rPr>
          <w:sz w:val="24"/>
          <w:szCs w:val="24"/>
        </w:rPr>
        <w:t xml:space="preserve"> </w:t>
      </w:r>
      <w:r>
        <w:rPr>
          <w:sz w:val="24"/>
          <w:szCs w:val="24"/>
        </w:rPr>
        <w:t>glutamine a</w:t>
      </w:r>
      <w:r w:rsidRPr="00F53CD3">
        <w:rPr>
          <w:sz w:val="24"/>
          <w:szCs w:val="24"/>
        </w:rPr>
        <w:t xml:space="preserve">ssay </w:t>
      </w:r>
      <w:r>
        <w:rPr>
          <w:sz w:val="24"/>
          <w:szCs w:val="24"/>
        </w:rPr>
        <w:t>k</w:t>
      </w:r>
      <w:r w:rsidRPr="00F53CD3">
        <w:rPr>
          <w:sz w:val="24"/>
          <w:szCs w:val="24"/>
        </w:rPr>
        <w:t xml:space="preserve">it </w:t>
      </w:r>
      <w:r w:rsidRPr="00FD68B9">
        <w:rPr>
          <w:sz w:val="24"/>
          <w:szCs w:val="24"/>
        </w:rPr>
        <w:t>against values</w:t>
      </w:r>
      <w:r w:rsidRPr="00F53CD3">
        <w:rPr>
          <w:sz w:val="24"/>
          <w:szCs w:val="24"/>
        </w:rPr>
        <w:t xml:space="preserve"> </w:t>
      </w:r>
      <w:r w:rsidRPr="00FD68B9">
        <w:rPr>
          <w:sz w:val="24"/>
          <w:szCs w:val="24"/>
        </w:rPr>
        <w:t>predicted</w:t>
      </w:r>
      <w:r>
        <w:rPr>
          <w:sz w:val="24"/>
          <w:szCs w:val="24"/>
        </w:rPr>
        <w:t xml:space="preserve"> based on </w:t>
      </w:r>
      <w:r w:rsidRPr="00F53CD3">
        <w:rPr>
          <w:i/>
          <w:sz w:val="24"/>
          <w:szCs w:val="24"/>
        </w:rPr>
        <w:t xml:space="preserve">in vivo </w:t>
      </w:r>
      <w:r>
        <w:rPr>
          <w:sz w:val="24"/>
          <w:szCs w:val="24"/>
        </w:rPr>
        <w:t xml:space="preserve">glutamine calibration curve (Table 2). In all cases, </w:t>
      </w:r>
      <w:r w:rsidRPr="005B3C27">
        <w:rPr>
          <w:sz w:val="24"/>
          <w:szCs w:val="24"/>
        </w:rPr>
        <w:t>n=2 biological repeats with three measurements per cell line</w:t>
      </w:r>
      <w:r>
        <w:rPr>
          <w:sz w:val="24"/>
          <w:szCs w:val="24"/>
        </w:rPr>
        <w:t>.</w:t>
      </w:r>
    </w:p>
    <w:p w:rsidR="004F756C" w:rsidRDefault="004F756C">
      <w:pPr>
        <w:suppressAutoHyphens w:val="0"/>
        <w:spacing w:after="0" w:line="240" w:lineRule="auto"/>
        <w:rPr>
          <w:b/>
          <w:sz w:val="24"/>
          <w:szCs w:val="24"/>
        </w:rPr>
      </w:pPr>
      <w:r>
        <w:rPr>
          <w:b/>
          <w:sz w:val="24"/>
          <w:szCs w:val="24"/>
        </w:rPr>
        <w:br w:type="page"/>
      </w:r>
    </w:p>
    <w:p w:rsidR="004F756C" w:rsidRPr="004F756C" w:rsidRDefault="004F756C" w:rsidP="004F756C">
      <w:pPr>
        <w:rPr>
          <w:sz w:val="24"/>
          <w:szCs w:val="24"/>
        </w:rPr>
      </w:pPr>
      <w:r w:rsidRPr="004F756C">
        <w:rPr>
          <w:sz w:val="24"/>
          <w:szCs w:val="24"/>
        </w:rPr>
        <w:lastRenderedPageBreak/>
        <w:t>Table 1</w:t>
      </w:r>
    </w:p>
    <w:tbl>
      <w:tblPr>
        <w:tblW w:w="9586" w:type="dxa"/>
        <w:tblInd w:w="-5" w:type="dxa"/>
        <w:tblLayout w:type="fixed"/>
        <w:tblLook w:val="0000"/>
      </w:tblPr>
      <w:tblGrid>
        <w:gridCol w:w="2394"/>
        <w:gridCol w:w="2394"/>
        <w:gridCol w:w="2394"/>
        <w:gridCol w:w="2404"/>
      </w:tblGrid>
      <w:tr w:rsidR="004F756C" w:rsidRPr="00B81B20" w:rsidTr="004F756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b/>
                <w:sz w:val="24"/>
                <w:szCs w:val="24"/>
              </w:rPr>
            </w:pPr>
            <w:r w:rsidRPr="00B81B20">
              <w:rPr>
                <w:b/>
                <w:sz w:val="24"/>
                <w:szCs w:val="24"/>
              </w:rPr>
              <w:t>Name of the reagent</w:t>
            </w:r>
          </w:p>
        </w:t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b/>
                <w:sz w:val="24"/>
                <w:szCs w:val="24"/>
              </w:rPr>
            </w:pPr>
            <w:r w:rsidRPr="00B81B20">
              <w:rPr>
                <w:b/>
                <w:sz w:val="24"/>
                <w:szCs w:val="24"/>
              </w:rPr>
              <w:t>Company</w:t>
            </w:r>
          </w:p>
        </w:t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b/>
                <w:sz w:val="24"/>
                <w:szCs w:val="24"/>
              </w:rPr>
            </w:pPr>
            <w:r w:rsidRPr="00B81B20">
              <w:rPr>
                <w:b/>
                <w:sz w:val="24"/>
                <w:szCs w:val="24"/>
              </w:rPr>
              <w:t>Catalogue number</w:t>
            </w:r>
          </w:p>
        </w:tc>
        <w:tc>
          <w:tcPr>
            <w:tcW w:w="2404" w:type="dxa"/>
            <w:tcBorders>
              <w:top w:val="single" w:sz="4" w:space="0" w:color="000000"/>
              <w:left w:val="single" w:sz="4" w:space="0" w:color="000000"/>
              <w:bottom w:val="single" w:sz="4" w:space="0" w:color="000000"/>
              <w:right w:val="single" w:sz="4" w:space="0" w:color="000000"/>
            </w:tcBorders>
          </w:tcPr>
          <w:p w:rsidR="004F756C" w:rsidRPr="00B81B20" w:rsidRDefault="004F756C" w:rsidP="004F756C">
            <w:pPr>
              <w:snapToGrid w:val="0"/>
              <w:spacing w:after="0" w:line="240" w:lineRule="auto"/>
              <w:jc w:val="center"/>
              <w:rPr>
                <w:b/>
                <w:sz w:val="24"/>
                <w:szCs w:val="24"/>
              </w:rPr>
            </w:pPr>
            <w:r w:rsidRPr="00B81B20">
              <w:rPr>
                <w:b/>
                <w:sz w:val="24"/>
                <w:szCs w:val="24"/>
              </w:rPr>
              <w:t>Comments (optional)</w:t>
            </w:r>
          </w:p>
        </w:tc>
      </w:tr>
      <w:tr w:rsidR="004F756C" w:rsidRPr="00B81B20" w:rsidTr="004F756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sz w:val="24"/>
                <w:szCs w:val="24"/>
              </w:rPr>
            </w:pPr>
            <w:r>
              <w:rPr>
                <w:sz w:val="24"/>
                <w:szCs w:val="24"/>
              </w:rPr>
              <w:t>CHO-S Cells</w:t>
            </w:r>
          </w:p>
        </w:t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sz w:val="24"/>
                <w:szCs w:val="24"/>
              </w:rPr>
            </w:pPr>
            <w:r>
              <w:rPr>
                <w:sz w:val="24"/>
                <w:szCs w:val="24"/>
              </w:rPr>
              <w:t>Life Tecnologies</w:t>
            </w:r>
          </w:p>
        </w:t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bCs/>
                <w:sz w:val="24"/>
                <w:szCs w:val="24"/>
              </w:rPr>
            </w:pPr>
            <w:r w:rsidRPr="005830F1">
              <w:rPr>
                <w:bCs/>
                <w:sz w:val="24"/>
                <w:szCs w:val="24"/>
              </w:rPr>
              <w:t>11619-012</w:t>
            </w:r>
          </w:p>
        </w:tc>
        <w:tc>
          <w:tcPr>
            <w:tcW w:w="2404" w:type="dxa"/>
            <w:tcBorders>
              <w:top w:val="single" w:sz="4" w:space="0" w:color="000000"/>
              <w:left w:val="single" w:sz="4" w:space="0" w:color="000000"/>
              <w:bottom w:val="single" w:sz="4" w:space="0" w:color="000000"/>
              <w:right w:val="single" w:sz="4" w:space="0" w:color="000000"/>
            </w:tcBorders>
          </w:tcPr>
          <w:p w:rsidR="004F756C" w:rsidRPr="00B81B20" w:rsidRDefault="004F756C" w:rsidP="004F756C">
            <w:pPr>
              <w:snapToGrid w:val="0"/>
              <w:spacing w:after="0" w:line="240" w:lineRule="auto"/>
              <w:jc w:val="center"/>
              <w:rPr>
                <w:sz w:val="24"/>
                <w:szCs w:val="24"/>
              </w:rPr>
            </w:pPr>
            <w:r>
              <w:rPr>
                <w:sz w:val="24"/>
                <w:szCs w:val="24"/>
              </w:rPr>
              <w:t>Cell line will vary depending on the goals of the study</w:t>
            </w:r>
          </w:p>
        </w:tc>
      </w:tr>
      <w:tr w:rsidR="004F756C" w:rsidRPr="00B81B20" w:rsidTr="004F756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sz w:val="24"/>
                <w:szCs w:val="24"/>
              </w:rPr>
            </w:pPr>
            <w:r>
              <w:rPr>
                <w:sz w:val="24"/>
                <w:szCs w:val="24"/>
              </w:rPr>
              <w:t>TransIT-PRO</w:t>
            </w:r>
            <w:r w:rsidRPr="00333073">
              <w:rPr>
                <w:sz w:val="24"/>
                <w:szCs w:val="24"/>
                <w:vertAlign w:val="superscript"/>
              </w:rPr>
              <w:t>TM</w:t>
            </w:r>
            <w:r>
              <w:rPr>
                <w:sz w:val="24"/>
                <w:szCs w:val="24"/>
              </w:rPr>
              <w:t xml:space="preserve"> Transfection Reagent</w:t>
            </w:r>
          </w:p>
        </w:t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sz w:val="24"/>
                <w:szCs w:val="24"/>
              </w:rPr>
            </w:pPr>
            <w:r>
              <w:rPr>
                <w:sz w:val="24"/>
                <w:szCs w:val="24"/>
              </w:rPr>
              <w:t>Mirus Bio</w:t>
            </w:r>
          </w:p>
        </w:t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sz w:val="24"/>
                <w:szCs w:val="24"/>
              </w:rPr>
            </w:pPr>
            <w:r>
              <w:rPr>
                <w:sz w:val="24"/>
                <w:szCs w:val="24"/>
              </w:rPr>
              <w:t>MIR 5700</w:t>
            </w:r>
          </w:p>
        </w:tc>
        <w:tc>
          <w:tcPr>
            <w:tcW w:w="2404" w:type="dxa"/>
            <w:tcBorders>
              <w:top w:val="single" w:sz="4" w:space="0" w:color="000000"/>
              <w:left w:val="single" w:sz="4" w:space="0" w:color="000000"/>
              <w:bottom w:val="single" w:sz="4" w:space="0" w:color="000000"/>
              <w:right w:val="single" w:sz="4" w:space="0" w:color="000000"/>
            </w:tcBorders>
          </w:tcPr>
          <w:p w:rsidR="004F756C" w:rsidRPr="00B81B20" w:rsidRDefault="004F756C" w:rsidP="004F756C">
            <w:pPr>
              <w:snapToGrid w:val="0"/>
              <w:spacing w:after="0" w:line="240" w:lineRule="auto"/>
              <w:jc w:val="center"/>
              <w:rPr>
                <w:sz w:val="24"/>
                <w:szCs w:val="24"/>
              </w:rPr>
            </w:pPr>
            <w:r>
              <w:rPr>
                <w:sz w:val="24"/>
                <w:szCs w:val="24"/>
              </w:rPr>
              <w:t>Transfections can be accomplished using any method suitable for the cell line under study</w:t>
            </w:r>
          </w:p>
        </w:tc>
      </w:tr>
      <w:tr w:rsidR="004F756C" w:rsidRPr="00B81B20" w:rsidTr="004F756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sz w:val="24"/>
                <w:szCs w:val="24"/>
              </w:rPr>
            </w:pPr>
            <w:r>
              <w:rPr>
                <w:sz w:val="24"/>
                <w:szCs w:val="24"/>
              </w:rPr>
              <w:t>CD-CHO medium</w:t>
            </w:r>
          </w:p>
        </w:t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sz w:val="24"/>
                <w:szCs w:val="24"/>
              </w:rPr>
            </w:pPr>
            <w:r>
              <w:rPr>
                <w:sz w:val="24"/>
                <w:szCs w:val="24"/>
              </w:rPr>
              <w:t>Life Technologies</w:t>
            </w:r>
          </w:p>
        </w:t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bCs/>
                <w:sz w:val="24"/>
                <w:szCs w:val="24"/>
              </w:rPr>
            </w:pPr>
            <w:r w:rsidRPr="00333073">
              <w:rPr>
                <w:bCs/>
                <w:sz w:val="24"/>
                <w:szCs w:val="24"/>
              </w:rPr>
              <w:t>10743-011</w:t>
            </w:r>
          </w:p>
        </w:tc>
        <w:tc>
          <w:tcPr>
            <w:tcW w:w="2404" w:type="dxa"/>
            <w:tcBorders>
              <w:top w:val="single" w:sz="4" w:space="0" w:color="000000"/>
              <w:left w:val="single" w:sz="4" w:space="0" w:color="000000"/>
              <w:bottom w:val="single" w:sz="4" w:space="0" w:color="000000"/>
              <w:right w:val="single" w:sz="4" w:space="0" w:color="000000"/>
            </w:tcBorders>
          </w:tcPr>
          <w:p w:rsidR="004F756C" w:rsidRPr="00B81B20" w:rsidRDefault="004F756C" w:rsidP="004F756C">
            <w:pPr>
              <w:snapToGrid w:val="0"/>
              <w:spacing w:after="0" w:line="240" w:lineRule="auto"/>
              <w:jc w:val="center"/>
              <w:rPr>
                <w:sz w:val="24"/>
                <w:szCs w:val="24"/>
              </w:rPr>
            </w:pPr>
            <w:r>
              <w:rPr>
                <w:sz w:val="24"/>
                <w:szCs w:val="24"/>
              </w:rPr>
              <w:t>Cell growth medium is dependent upon the cells under study</w:t>
            </w:r>
          </w:p>
        </w:tc>
      </w:tr>
      <w:tr w:rsidR="004F756C" w:rsidRPr="00B81B20" w:rsidTr="004F756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sz w:val="24"/>
                <w:szCs w:val="24"/>
              </w:rPr>
            </w:pPr>
            <w:r>
              <w:rPr>
                <w:sz w:val="24"/>
                <w:szCs w:val="24"/>
              </w:rPr>
              <w:t>100X HT Supplement</w:t>
            </w:r>
          </w:p>
        </w:t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sz w:val="24"/>
                <w:szCs w:val="24"/>
              </w:rPr>
            </w:pPr>
            <w:r>
              <w:rPr>
                <w:sz w:val="24"/>
                <w:szCs w:val="24"/>
              </w:rPr>
              <w:t>Life Technologies</w:t>
            </w:r>
          </w:p>
        </w:t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bCs/>
                <w:sz w:val="24"/>
                <w:szCs w:val="24"/>
              </w:rPr>
            </w:pPr>
            <w:r w:rsidRPr="00333073">
              <w:rPr>
                <w:bCs/>
                <w:sz w:val="24"/>
                <w:szCs w:val="24"/>
              </w:rPr>
              <w:t>11067-030</w:t>
            </w:r>
          </w:p>
        </w:tc>
        <w:tc>
          <w:tcPr>
            <w:tcW w:w="2404" w:type="dxa"/>
            <w:tcBorders>
              <w:top w:val="single" w:sz="4" w:space="0" w:color="000000"/>
              <w:left w:val="single" w:sz="4" w:space="0" w:color="000000"/>
              <w:bottom w:val="single" w:sz="4" w:space="0" w:color="000000"/>
              <w:right w:val="single" w:sz="4" w:space="0" w:color="000000"/>
            </w:tcBorders>
          </w:tcPr>
          <w:p w:rsidR="004F756C" w:rsidRPr="00B81B20" w:rsidRDefault="004F756C" w:rsidP="004F756C">
            <w:pPr>
              <w:snapToGrid w:val="0"/>
              <w:spacing w:after="0" w:line="240" w:lineRule="auto"/>
              <w:jc w:val="center"/>
              <w:rPr>
                <w:sz w:val="24"/>
                <w:szCs w:val="24"/>
              </w:rPr>
            </w:pPr>
          </w:p>
        </w:tc>
      </w:tr>
      <w:tr w:rsidR="00956464" w:rsidRPr="00B81B20" w:rsidTr="004F756C">
        <w:tc>
          <w:tcPr>
            <w:tcW w:w="2394" w:type="dxa"/>
            <w:tcBorders>
              <w:top w:val="single" w:sz="4" w:space="0" w:color="000000"/>
              <w:left w:val="single" w:sz="4" w:space="0" w:color="000000"/>
              <w:bottom w:val="single" w:sz="4" w:space="0" w:color="000000"/>
            </w:tcBorders>
          </w:tcPr>
          <w:p w:rsidR="00956464" w:rsidRDefault="00956464" w:rsidP="004F756C">
            <w:pPr>
              <w:snapToGrid w:val="0"/>
              <w:spacing w:after="0" w:line="240" w:lineRule="auto"/>
              <w:jc w:val="center"/>
              <w:rPr>
                <w:sz w:val="24"/>
                <w:szCs w:val="24"/>
              </w:rPr>
            </w:pPr>
            <w:r w:rsidRPr="00956464">
              <w:rPr>
                <w:sz w:val="24"/>
                <w:szCs w:val="24"/>
              </w:rPr>
              <w:t>L-Glutamine 200 mM (100X), Liquid</w:t>
            </w:r>
          </w:p>
        </w:tc>
        <w:tc>
          <w:tcPr>
            <w:tcW w:w="2394" w:type="dxa"/>
            <w:tcBorders>
              <w:top w:val="single" w:sz="4" w:space="0" w:color="000000"/>
              <w:left w:val="single" w:sz="4" w:space="0" w:color="000000"/>
              <w:bottom w:val="single" w:sz="4" w:space="0" w:color="000000"/>
            </w:tcBorders>
          </w:tcPr>
          <w:p w:rsidR="00956464" w:rsidRDefault="00956464" w:rsidP="004F756C">
            <w:pPr>
              <w:snapToGrid w:val="0"/>
              <w:spacing w:after="0" w:line="240" w:lineRule="auto"/>
              <w:jc w:val="center"/>
              <w:rPr>
                <w:sz w:val="24"/>
                <w:szCs w:val="24"/>
              </w:rPr>
            </w:pPr>
            <w:r>
              <w:rPr>
                <w:sz w:val="24"/>
                <w:szCs w:val="24"/>
              </w:rPr>
              <w:t>Life Technologies</w:t>
            </w:r>
          </w:p>
        </w:tc>
        <w:tc>
          <w:tcPr>
            <w:tcW w:w="2394" w:type="dxa"/>
            <w:tcBorders>
              <w:top w:val="single" w:sz="4" w:space="0" w:color="000000"/>
              <w:left w:val="single" w:sz="4" w:space="0" w:color="000000"/>
              <w:bottom w:val="single" w:sz="4" w:space="0" w:color="000000"/>
            </w:tcBorders>
          </w:tcPr>
          <w:p w:rsidR="00956464" w:rsidRPr="00A80B0F" w:rsidRDefault="00956464" w:rsidP="004F756C">
            <w:pPr>
              <w:snapToGrid w:val="0"/>
              <w:spacing w:after="0" w:line="240" w:lineRule="auto"/>
              <w:jc w:val="center"/>
              <w:rPr>
                <w:rFonts w:cs="Courier New"/>
                <w:bCs/>
                <w:sz w:val="24"/>
                <w:szCs w:val="24"/>
              </w:rPr>
            </w:pPr>
            <w:r w:rsidRPr="00956464">
              <w:rPr>
                <w:rFonts w:cs="Courier New"/>
                <w:bCs/>
                <w:sz w:val="24"/>
                <w:szCs w:val="24"/>
              </w:rPr>
              <w:t>25030032</w:t>
            </w:r>
          </w:p>
        </w:tc>
        <w:tc>
          <w:tcPr>
            <w:tcW w:w="2404" w:type="dxa"/>
            <w:tcBorders>
              <w:top w:val="single" w:sz="4" w:space="0" w:color="000000"/>
              <w:left w:val="single" w:sz="4" w:space="0" w:color="000000"/>
              <w:bottom w:val="single" w:sz="4" w:space="0" w:color="000000"/>
              <w:right w:val="single" w:sz="4" w:space="0" w:color="000000"/>
            </w:tcBorders>
          </w:tcPr>
          <w:p w:rsidR="00956464" w:rsidRDefault="00956464" w:rsidP="004F756C">
            <w:pPr>
              <w:snapToGrid w:val="0"/>
              <w:spacing w:after="0" w:line="240" w:lineRule="auto"/>
              <w:jc w:val="center"/>
              <w:rPr>
                <w:sz w:val="24"/>
                <w:szCs w:val="24"/>
              </w:rPr>
            </w:pPr>
          </w:p>
        </w:tc>
      </w:tr>
      <w:tr w:rsidR="004F756C" w:rsidRPr="00B81B20" w:rsidTr="004F756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sz w:val="24"/>
                <w:szCs w:val="24"/>
              </w:rPr>
            </w:pPr>
            <w:r>
              <w:rPr>
                <w:sz w:val="24"/>
                <w:szCs w:val="24"/>
              </w:rPr>
              <w:t>InfinitePRO 200</w:t>
            </w:r>
          </w:p>
        </w:t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sz w:val="24"/>
                <w:szCs w:val="24"/>
              </w:rPr>
            </w:pPr>
            <w:r>
              <w:rPr>
                <w:sz w:val="24"/>
                <w:szCs w:val="24"/>
              </w:rPr>
              <w:t>Tecan</w:t>
            </w:r>
          </w:p>
        </w:tc>
        <w:tc>
          <w:tcPr>
            <w:tcW w:w="2394" w:type="dxa"/>
            <w:tcBorders>
              <w:top w:val="single" w:sz="4" w:space="0" w:color="000000"/>
              <w:left w:val="single" w:sz="4" w:space="0" w:color="000000"/>
              <w:bottom w:val="single" w:sz="4" w:space="0" w:color="000000"/>
            </w:tcBorders>
          </w:tcPr>
          <w:p w:rsidR="004F756C" w:rsidRPr="005830F1" w:rsidRDefault="004F756C" w:rsidP="004F756C">
            <w:pPr>
              <w:snapToGrid w:val="0"/>
              <w:spacing w:after="0" w:line="240" w:lineRule="auto"/>
              <w:jc w:val="center"/>
              <w:rPr>
                <w:bCs/>
                <w:sz w:val="24"/>
                <w:szCs w:val="24"/>
              </w:rPr>
            </w:pPr>
            <w:r w:rsidRPr="005830F1">
              <w:rPr>
                <w:rFonts w:cs="Courier New"/>
                <w:bCs/>
                <w:sz w:val="24"/>
                <w:szCs w:val="24"/>
              </w:rPr>
              <w:t>FLx800TBI</w:t>
            </w:r>
          </w:p>
        </w:tc>
        <w:tc>
          <w:tcPr>
            <w:tcW w:w="2404" w:type="dxa"/>
            <w:tcBorders>
              <w:top w:val="single" w:sz="4" w:space="0" w:color="000000"/>
              <w:left w:val="single" w:sz="4" w:space="0" w:color="000000"/>
              <w:bottom w:val="single" w:sz="4" w:space="0" w:color="000000"/>
              <w:right w:val="single" w:sz="4" w:space="0" w:color="000000"/>
            </w:tcBorders>
          </w:tcPr>
          <w:p w:rsidR="004F756C" w:rsidRPr="00B81B20" w:rsidRDefault="004F756C" w:rsidP="004F756C">
            <w:pPr>
              <w:snapToGrid w:val="0"/>
              <w:spacing w:after="0" w:line="240" w:lineRule="auto"/>
              <w:jc w:val="center"/>
              <w:rPr>
                <w:sz w:val="24"/>
                <w:szCs w:val="24"/>
              </w:rPr>
            </w:pPr>
            <w:r>
              <w:rPr>
                <w:sz w:val="24"/>
                <w:szCs w:val="24"/>
              </w:rPr>
              <w:t>Any 96-well fluorescence plate reader that can access the required wavelengths can be substituted</w:t>
            </w:r>
          </w:p>
        </w:tc>
      </w:tr>
      <w:tr w:rsidR="004F756C" w:rsidRPr="00B81B20" w:rsidTr="004F756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sz w:val="24"/>
                <w:szCs w:val="24"/>
              </w:rPr>
            </w:pPr>
            <w:r>
              <w:rPr>
                <w:sz w:val="24"/>
                <w:szCs w:val="24"/>
              </w:rPr>
              <w:t>Maxiprep Plasmid Purification Kit</w:t>
            </w:r>
          </w:p>
        </w:t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sz w:val="24"/>
                <w:szCs w:val="24"/>
              </w:rPr>
            </w:pPr>
            <w:r>
              <w:rPr>
                <w:sz w:val="24"/>
                <w:szCs w:val="24"/>
              </w:rPr>
              <w:t>Qiagen</w:t>
            </w:r>
          </w:p>
        </w:tc>
        <w:tc>
          <w:tcPr>
            <w:tcW w:w="2394" w:type="dxa"/>
            <w:tcBorders>
              <w:top w:val="single" w:sz="4" w:space="0" w:color="000000"/>
              <w:left w:val="single" w:sz="4" w:space="0" w:color="000000"/>
              <w:bottom w:val="single" w:sz="4" w:space="0" w:color="000000"/>
            </w:tcBorders>
          </w:tcPr>
          <w:p w:rsidR="004F756C" w:rsidRPr="005830F1" w:rsidRDefault="0004421F" w:rsidP="004F756C">
            <w:pPr>
              <w:snapToGrid w:val="0"/>
              <w:spacing w:after="0" w:line="240" w:lineRule="auto"/>
              <w:jc w:val="center"/>
              <w:rPr>
                <w:bCs/>
                <w:sz w:val="24"/>
                <w:szCs w:val="24"/>
              </w:rPr>
            </w:pPr>
            <w:r w:rsidRPr="005830F1">
              <w:rPr>
                <w:sz w:val="24"/>
                <w:szCs w:val="24"/>
              </w:rPr>
              <w:t>12163</w:t>
            </w:r>
          </w:p>
        </w:tc>
        <w:tc>
          <w:tcPr>
            <w:tcW w:w="2404" w:type="dxa"/>
            <w:tcBorders>
              <w:top w:val="single" w:sz="4" w:space="0" w:color="000000"/>
              <w:left w:val="single" w:sz="4" w:space="0" w:color="000000"/>
              <w:bottom w:val="single" w:sz="4" w:space="0" w:color="000000"/>
              <w:right w:val="single" w:sz="4" w:space="0" w:color="000000"/>
            </w:tcBorders>
          </w:tcPr>
          <w:p w:rsidR="004F756C" w:rsidRPr="00B81B20" w:rsidRDefault="004F756C" w:rsidP="004F756C">
            <w:pPr>
              <w:snapToGrid w:val="0"/>
              <w:spacing w:after="0" w:line="240" w:lineRule="auto"/>
              <w:jc w:val="center"/>
              <w:rPr>
                <w:sz w:val="24"/>
                <w:szCs w:val="24"/>
              </w:rPr>
            </w:pPr>
            <w:r>
              <w:rPr>
                <w:sz w:val="24"/>
                <w:szCs w:val="24"/>
              </w:rPr>
              <w:t>Any suitable kit can be substituted</w:t>
            </w:r>
          </w:p>
        </w:tc>
      </w:tr>
      <w:tr w:rsidR="00956464" w:rsidRPr="00B81B20" w:rsidTr="004F756C">
        <w:tc>
          <w:tcPr>
            <w:tcW w:w="2394" w:type="dxa"/>
            <w:tcBorders>
              <w:top w:val="single" w:sz="4" w:space="0" w:color="000000"/>
              <w:left w:val="single" w:sz="4" w:space="0" w:color="000000"/>
              <w:bottom w:val="single" w:sz="4" w:space="0" w:color="000000"/>
            </w:tcBorders>
          </w:tcPr>
          <w:p w:rsidR="00956464" w:rsidRDefault="00956464" w:rsidP="004F756C">
            <w:pPr>
              <w:snapToGrid w:val="0"/>
              <w:spacing w:after="0" w:line="240" w:lineRule="auto"/>
              <w:jc w:val="center"/>
              <w:rPr>
                <w:sz w:val="24"/>
                <w:szCs w:val="24"/>
              </w:rPr>
            </w:pPr>
            <w:r>
              <w:rPr>
                <w:sz w:val="24"/>
                <w:szCs w:val="24"/>
              </w:rPr>
              <w:t>Amplex Red glucose/glucose oxidase assay kit</w:t>
            </w:r>
          </w:p>
        </w:tc>
        <w:tc>
          <w:tcPr>
            <w:tcW w:w="2394" w:type="dxa"/>
            <w:tcBorders>
              <w:top w:val="single" w:sz="4" w:space="0" w:color="000000"/>
              <w:left w:val="single" w:sz="4" w:space="0" w:color="000000"/>
              <w:bottom w:val="single" w:sz="4" w:space="0" w:color="000000"/>
            </w:tcBorders>
          </w:tcPr>
          <w:p w:rsidR="00956464" w:rsidRDefault="00956464" w:rsidP="004F756C">
            <w:pPr>
              <w:snapToGrid w:val="0"/>
              <w:spacing w:after="0" w:line="240" w:lineRule="auto"/>
              <w:jc w:val="center"/>
              <w:rPr>
                <w:sz w:val="24"/>
                <w:szCs w:val="24"/>
              </w:rPr>
            </w:pPr>
            <w:r>
              <w:rPr>
                <w:sz w:val="24"/>
                <w:szCs w:val="24"/>
              </w:rPr>
              <w:t>Invitrogen</w:t>
            </w:r>
          </w:p>
        </w:tc>
        <w:tc>
          <w:tcPr>
            <w:tcW w:w="2394" w:type="dxa"/>
            <w:tcBorders>
              <w:top w:val="single" w:sz="4" w:space="0" w:color="000000"/>
              <w:left w:val="single" w:sz="4" w:space="0" w:color="000000"/>
              <w:bottom w:val="single" w:sz="4" w:space="0" w:color="000000"/>
            </w:tcBorders>
          </w:tcPr>
          <w:p w:rsidR="00956464" w:rsidRPr="00956464" w:rsidRDefault="00956464" w:rsidP="004F756C">
            <w:pPr>
              <w:snapToGrid w:val="0"/>
              <w:spacing w:after="0" w:line="240" w:lineRule="auto"/>
              <w:jc w:val="center"/>
              <w:rPr>
                <w:bCs/>
                <w:sz w:val="24"/>
                <w:szCs w:val="24"/>
              </w:rPr>
            </w:pPr>
            <w:r w:rsidRPr="00956464">
              <w:rPr>
                <w:bCs/>
                <w:sz w:val="24"/>
                <w:szCs w:val="24"/>
              </w:rPr>
              <w:t>A22189</w:t>
            </w:r>
          </w:p>
        </w:tc>
        <w:tc>
          <w:tcPr>
            <w:tcW w:w="2404" w:type="dxa"/>
            <w:tcBorders>
              <w:top w:val="single" w:sz="4" w:space="0" w:color="000000"/>
              <w:left w:val="single" w:sz="4" w:space="0" w:color="000000"/>
              <w:bottom w:val="single" w:sz="4" w:space="0" w:color="000000"/>
              <w:right w:val="single" w:sz="4" w:space="0" w:color="000000"/>
            </w:tcBorders>
          </w:tcPr>
          <w:p w:rsidR="00956464" w:rsidRPr="00B81B20" w:rsidRDefault="00956464" w:rsidP="004F756C">
            <w:pPr>
              <w:snapToGrid w:val="0"/>
              <w:spacing w:after="0" w:line="240" w:lineRule="auto"/>
              <w:jc w:val="center"/>
              <w:rPr>
                <w:sz w:val="24"/>
                <w:szCs w:val="24"/>
              </w:rPr>
            </w:pPr>
          </w:p>
        </w:tc>
      </w:tr>
      <w:tr w:rsidR="00956464" w:rsidRPr="00B81B20" w:rsidTr="004F756C">
        <w:tc>
          <w:tcPr>
            <w:tcW w:w="2394" w:type="dxa"/>
            <w:tcBorders>
              <w:top w:val="single" w:sz="4" w:space="0" w:color="000000"/>
              <w:left w:val="single" w:sz="4" w:space="0" w:color="000000"/>
              <w:bottom w:val="single" w:sz="4" w:space="0" w:color="000000"/>
            </w:tcBorders>
          </w:tcPr>
          <w:p w:rsidR="00956464" w:rsidRDefault="00956464" w:rsidP="004F756C">
            <w:pPr>
              <w:snapToGrid w:val="0"/>
              <w:spacing w:after="0" w:line="240" w:lineRule="auto"/>
              <w:jc w:val="center"/>
              <w:rPr>
                <w:sz w:val="24"/>
                <w:szCs w:val="24"/>
              </w:rPr>
            </w:pPr>
            <w:r w:rsidRPr="00956464">
              <w:rPr>
                <w:sz w:val="24"/>
                <w:szCs w:val="24"/>
              </w:rPr>
              <w:t>EnzyChrom  Glutamine Assay Kit</w:t>
            </w:r>
          </w:p>
        </w:tc>
        <w:tc>
          <w:tcPr>
            <w:tcW w:w="2394" w:type="dxa"/>
            <w:tcBorders>
              <w:top w:val="single" w:sz="4" w:space="0" w:color="000000"/>
              <w:left w:val="single" w:sz="4" w:space="0" w:color="000000"/>
              <w:bottom w:val="single" w:sz="4" w:space="0" w:color="000000"/>
            </w:tcBorders>
          </w:tcPr>
          <w:p w:rsidR="00956464" w:rsidRDefault="00956464" w:rsidP="004F756C">
            <w:pPr>
              <w:snapToGrid w:val="0"/>
              <w:spacing w:after="0" w:line="240" w:lineRule="auto"/>
              <w:jc w:val="center"/>
              <w:rPr>
                <w:sz w:val="24"/>
                <w:szCs w:val="24"/>
              </w:rPr>
            </w:pPr>
            <w:r>
              <w:rPr>
                <w:sz w:val="24"/>
                <w:szCs w:val="24"/>
              </w:rPr>
              <w:t>BioAssay systems</w:t>
            </w:r>
          </w:p>
        </w:tc>
        <w:tc>
          <w:tcPr>
            <w:tcW w:w="2394" w:type="dxa"/>
            <w:tcBorders>
              <w:top w:val="single" w:sz="4" w:space="0" w:color="000000"/>
              <w:left w:val="single" w:sz="4" w:space="0" w:color="000000"/>
              <w:bottom w:val="single" w:sz="4" w:space="0" w:color="000000"/>
            </w:tcBorders>
          </w:tcPr>
          <w:p w:rsidR="00956464" w:rsidRPr="00956464" w:rsidRDefault="00956464" w:rsidP="004F756C">
            <w:pPr>
              <w:snapToGrid w:val="0"/>
              <w:spacing w:after="0" w:line="240" w:lineRule="auto"/>
              <w:jc w:val="center"/>
              <w:rPr>
                <w:bCs/>
                <w:sz w:val="24"/>
                <w:szCs w:val="24"/>
              </w:rPr>
            </w:pPr>
            <w:r w:rsidRPr="00956464">
              <w:rPr>
                <w:bCs/>
                <w:sz w:val="24"/>
                <w:szCs w:val="24"/>
              </w:rPr>
              <w:t>EOAC-100</w:t>
            </w:r>
          </w:p>
        </w:tc>
        <w:tc>
          <w:tcPr>
            <w:tcW w:w="2404" w:type="dxa"/>
            <w:tcBorders>
              <w:top w:val="single" w:sz="4" w:space="0" w:color="000000"/>
              <w:left w:val="single" w:sz="4" w:space="0" w:color="000000"/>
              <w:bottom w:val="single" w:sz="4" w:space="0" w:color="000000"/>
              <w:right w:val="single" w:sz="4" w:space="0" w:color="000000"/>
            </w:tcBorders>
          </w:tcPr>
          <w:p w:rsidR="00956464" w:rsidRPr="00B81B20" w:rsidRDefault="00956464" w:rsidP="004F756C">
            <w:pPr>
              <w:snapToGrid w:val="0"/>
              <w:spacing w:after="0" w:line="240" w:lineRule="auto"/>
              <w:jc w:val="center"/>
              <w:rPr>
                <w:sz w:val="24"/>
                <w:szCs w:val="24"/>
              </w:rPr>
            </w:pPr>
          </w:p>
        </w:tc>
      </w:tr>
      <w:tr w:rsidR="001A308A" w:rsidRPr="00B81B20" w:rsidTr="004F756C">
        <w:tc>
          <w:tcPr>
            <w:tcW w:w="2394" w:type="dxa"/>
            <w:tcBorders>
              <w:top w:val="single" w:sz="4" w:space="0" w:color="000000"/>
              <w:left w:val="single" w:sz="4" w:space="0" w:color="000000"/>
              <w:bottom w:val="single" w:sz="4" w:space="0" w:color="000000"/>
            </w:tcBorders>
          </w:tcPr>
          <w:p w:rsidR="001A308A" w:rsidRDefault="001A308A" w:rsidP="001A308A">
            <w:pPr>
              <w:snapToGrid w:val="0"/>
              <w:spacing w:after="0" w:line="240" w:lineRule="auto"/>
              <w:jc w:val="center"/>
              <w:rPr>
                <w:sz w:val="24"/>
                <w:szCs w:val="24"/>
              </w:rPr>
            </w:pPr>
            <w:r>
              <w:rPr>
                <w:sz w:val="24"/>
                <w:szCs w:val="24"/>
              </w:rPr>
              <w:t>Improved Neubauer haemacytometer</w:t>
            </w:r>
          </w:p>
        </w:tc>
        <w:tc>
          <w:tcPr>
            <w:tcW w:w="2394" w:type="dxa"/>
            <w:tcBorders>
              <w:top w:val="single" w:sz="4" w:space="0" w:color="000000"/>
              <w:left w:val="single" w:sz="4" w:space="0" w:color="000000"/>
              <w:bottom w:val="single" w:sz="4" w:space="0" w:color="000000"/>
            </w:tcBorders>
          </w:tcPr>
          <w:p w:rsidR="001A308A" w:rsidRDefault="001A308A" w:rsidP="004F756C">
            <w:pPr>
              <w:snapToGrid w:val="0"/>
              <w:spacing w:after="0" w:line="240" w:lineRule="auto"/>
              <w:jc w:val="center"/>
              <w:rPr>
                <w:sz w:val="24"/>
                <w:szCs w:val="24"/>
              </w:rPr>
            </w:pPr>
            <w:r>
              <w:rPr>
                <w:sz w:val="24"/>
                <w:szCs w:val="24"/>
              </w:rPr>
              <w:t>Fisher Scientific</w:t>
            </w:r>
          </w:p>
        </w:tc>
        <w:tc>
          <w:tcPr>
            <w:tcW w:w="2394" w:type="dxa"/>
            <w:tcBorders>
              <w:top w:val="single" w:sz="4" w:space="0" w:color="000000"/>
              <w:left w:val="single" w:sz="4" w:space="0" w:color="000000"/>
              <w:bottom w:val="single" w:sz="4" w:space="0" w:color="000000"/>
            </w:tcBorders>
          </w:tcPr>
          <w:p w:rsidR="001A308A" w:rsidRPr="00956464" w:rsidRDefault="001A308A" w:rsidP="004F756C">
            <w:pPr>
              <w:snapToGrid w:val="0"/>
              <w:spacing w:after="0" w:line="240" w:lineRule="auto"/>
              <w:jc w:val="center"/>
              <w:rPr>
                <w:bCs/>
                <w:sz w:val="24"/>
                <w:szCs w:val="24"/>
              </w:rPr>
            </w:pPr>
            <w:r w:rsidRPr="001A308A">
              <w:rPr>
                <w:bCs/>
                <w:sz w:val="24"/>
                <w:szCs w:val="24"/>
              </w:rPr>
              <w:t>MNK-420-010N</w:t>
            </w:r>
          </w:p>
        </w:tc>
        <w:tc>
          <w:tcPr>
            <w:tcW w:w="2404" w:type="dxa"/>
            <w:tcBorders>
              <w:top w:val="single" w:sz="4" w:space="0" w:color="000000"/>
              <w:left w:val="single" w:sz="4" w:space="0" w:color="000000"/>
              <w:bottom w:val="single" w:sz="4" w:space="0" w:color="000000"/>
              <w:right w:val="single" w:sz="4" w:space="0" w:color="000000"/>
            </w:tcBorders>
          </w:tcPr>
          <w:p w:rsidR="001A308A" w:rsidRPr="00B81B20" w:rsidRDefault="001A308A" w:rsidP="004F756C">
            <w:pPr>
              <w:snapToGrid w:val="0"/>
              <w:spacing w:after="0" w:line="240" w:lineRule="auto"/>
              <w:jc w:val="center"/>
              <w:rPr>
                <w:sz w:val="24"/>
                <w:szCs w:val="24"/>
              </w:rPr>
            </w:pPr>
          </w:p>
        </w:tc>
      </w:tr>
      <w:tr w:rsidR="004F756C" w:rsidRPr="00B81B20" w:rsidTr="004F756C">
        <w:tc>
          <w:tcPr>
            <w:tcW w:w="2394" w:type="dxa"/>
            <w:tcBorders>
              <w:top w:val="single" w:sz="4" w:space="0" w:color="000000"/>
              <w:left w:val="single" w:sz="4" w:space="0" w:color="000000"/>
              <w:bottom w:val="single" w:sz="4" w:space="0" w:color="000000"/>
            </w:tcBorders>
          </w:tcPr>
          <w:p w:rsidR="004F756C" w:rsidRPr="00B81B20" w:rsidRDefault="00956464" w:rsidP="004F756C">
            <w:pPr>
              <w:snapToGrid w:val="0"/>
              <w:spacing w:after="0" w:line="240" w:lineRule="auto"/>
              <w:jc w:val="center"/>
              <w:rPr>
                <w:sz w:val="24"/>
                <w:szCs w:val="24"/>
              </w:rPr>
            </w:pPr>
            <w:r>
              <w:rPr>
                <w:sz w:val="24"/>
                <w:szCs w:val="24"/>
              </w:rPr>
              <w:t xml:space="preserve">Incubator </w:t>
            </w:r>
          </w:p>
        </w:tc>
        <w:tc>
          <w:tcPr>
            <w:tcW w:w="2394" w:type="dxa"/>
            <w:tcBorders>
              <w:top w:val="single" w:sz="4" w:space="0" w:color="000000"/>
              <w:left w:val="single" w:sz="4" w:space="0" w:color="000000"/>
              <w:bottom w:val="single" w:sz="4" w:space="0" w:color="000000"/>
            </w:tcBorders>
          </w:tcPr>
          <w:p w:rsidR="004F756C" w:rsidRPr="00B81B20" w:rsidRDefault="00956464" w:rsidP="004F756C">
            <w:pPr>
              <w:snapToGrid w:val="0"/>
              <w:spacing w:after="0" w:line="240" w:lineRule="auto"/>
              <w:jc w:val="center"/>
              <w:rPr>
                <w:sz w:val="24"/>
                <w:szCs w:val="24"/>
              </w:rPr>
            </w:pPr>
            <w:r>
              <w:rPr>
                <w:sz w:val="24"/>
                <w:szCs w:val="24"/>
              </w:rPr>
              <w:t>Nuaire</w:t>
            </w:r>
          </w:p>
        </w:tc>
        <w:tc>
          <w:tcPr>
            <w:tcW w:w="2394" w:type="dxa"/>
            <w:tcBorders>
              <w:top w:val="single" w:sz="4" w:space="0" w:color="000000"/>
              <w:left w:val="single" w:sz="4" w:space="0" w:color="000000"/>
              <w:bottom w:val="single" w:sz="4" w:space="0" w:color="000000"/>
            </w:tcBorders>
          </w:tcPr>
          <w:p w:rsidR="004F756C" w:rsidRPr="00B81B20" w:rsidRDefault="00956464" w:rsidP="004F756C">
            <w:pPr>
              <w:snapToGrid w:val="0"/>
              <w:spacing w:after="0" w:line="240" w:lineRule="auto"/>
              <w:jc w:val="center"/>
              <w:rPr>
                <w:bCs/>
                <w:sz w:val="24"/>
                <w:szCs w:val="24"/>
              </w:rPr>
            </w:pPr>
            <w:r w:rsidRPr="00956464">
              <w:rPr>
                <w:bCs/>
                <w:sz w:val="24"/>
                <w:szCs w:val="24"/>
              </w:rPr>
              <w:t>NU-5510E</w:t>
            </w:r>
          </w:p>
        </w:tc>
        <w:tc>
          <w:tcPr>
            <w:tcW w:w="2404" w:type="dxa"/>
            <w:tcBorders>
              <w:top w:val="single" w:sz="4" w:space="0" w:color="000000"/>
              <w:left w:val="single" w:sz="4" w:space="0" w:color="000000"/>
              <w:bottom w:val="single" w:sz="4" w:space="0" w:color="000000"/>
              <w:right w:val="single" w:sz="4" w:space="0" w:color="000000"/>
            </w:tcBorders>
          </w:tcPr>
          <w:p w:rsidR="004F756C" w:rsidRPr="00B81B20" w:rsidRDefault="004F756C" w:rsidP="004F756C">
            <w:pPr>
              <w:snapToGrid w:val="0"/>
              <w:spacing w:after="0" w:line="240" w:lineRule="auto"/>
              <w:jc w:val="center"/>
              <w:rPr>
                <w:sz w:val="24"/>
                <w:szCs w:val="24"/>
              </w:rPr>
            </w:pPr>
          </w:p>
        </w:tc>
      </w:tr>
    </w:tbl>
    <w:p w:rsidR="004F756C" w:rsidRDefault="004F756C">
      <w:pPr>
        <w:suppressAutoHyphens w:val="0"/>
        <w:spacing w:after="0" w:line="240" w:lineRule="auto"/>
        <w:rPr>
          <w:b/>
          <w:sz w:val="24"/>
          <w:szCs w:val="24"/>
        </w:rPr>
      </w:pPr>
      <w:r>
        <w:rPr>
          <w:b/>
          <w:sz w:val="24"/>
          <w:szCs w:val="24"/>
        </w:rPr>
        <w:br w:type="page"/>
      </w:r>
    </w:p>
    <w:p w:rsidR="000A4522" w:rsidRPr="00527BAA" w:rsidRDefault="00527BAA" w:rsidP="000A4522">
      <w:pPr>
        <w:rPr>
          <w:sz w:val="24"/>
          <w:szCs w:val="24"/>
        </w:rPr>
      </w:pPr>
      <w:r w:rsidRPr="00527BAA">
        <w:rPr>
          <w:sz w:val="24"/>
          <w:szCs w:val="24"/>
        </w:rPr>
        <w:lastRenderedPageBreak/>
        <w:t>Table 2</w:t>
      </w:r>
    </w:p>
    <w:tbl>
      <w:tblPr>
        <w:tblW w:w="7937" w:type="dxa"/>
        <w:tblCellMar>
          <w:left w:w="0" w:type="dxa"/>
          <w:right w:w="0" w:type="dxa"/>
        </w:tblCellMar>
        <w:tblLook w:val="04A0"/>
      </w:tblPr>
      <w:tblGrid>
        <w:gridCol w:w="1182"/>
        <w:gridCol w:w="1633"/>
        <w:gridCol w:w="1725"/>
        <w:gridCol w:w="1714"/>
        <w:gridCol w:w="1683"/>
      </w:tblGrid>
      <w:tr w:rsidR="00451E39" w:rsidRPr="009075F5" w:rsidTr="00451E39">
        <w:trPr>
          <w:trHeight w:val="227"/>
        </w:trPr>
        <w:tc>
          <w:tcPr>
            <w:tcW w:w="11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51E39" w:rsidRPr="00FD0320" w:rsidRDefault="00451E39" w:rsidP="004F756C">
            <w:pPr>
              <w:rPr>
                <w:sz w:val="24"/>
                <w:szCs w:val="24"/>
              </w:rPr>
            </w:pPr>
          </w:p>
        </w:tc>
        <w:tc>
          <w:tcPr>
            <w:tcW w:w="335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51E39" w:rsidRPr="00FD0320" w:rsidRDefault="00451E39" w:rsidP="00451E39">
            <w:pPr>
              <w:rPr>
                <w:sz w:val="24"/>
                <w:szCs w:val="24"/>
              </w:rPr>
            </w:pPr>
            <w:r>
              <w:rPr>
                <w:sz w:val="24"/>
                <w:szCs w:val="24"/>
                <w:lang w:val="en-GB"/>
              </w:rPr>
              <w:t>Glucose FIBS</w:t>
            </w:r>
            <w:r w:rsidRPr="00FD0320">
              <w:rPr>
                <w:sz w:val="24"/>
                <w:szCs w:val="24"/>
              </w:rPr>
              <w:t xml:space="preserve"> </w:t>
            </w:r>
          </w:p>
        </w:tc>
        <w:tc>
          <w:tcPr>
            <w:tcW w:w="339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51E39" w:rsidRPr="00FD0320" w:rsidRDefault="00451E39" w:rsidP="004F756C">
            <w:pPr>
              <w:rPr>
                <w:sz w:val="24"/>
                <w:szCs w:val="24"/>
              </w:rPr>
            </w:pPr>
            <w:r>
              <w:rPr>
                <w:sz w:val="24"/>
                <w:szCs w:val="24"/>
                <w:lang w:val="en-GB"/>
              </w:rPr>
              <w:t>Glutamine FIBS</w:t>
            </w:r>
          </w:p>
        </w:tc>
      </w:tr>
      <w:tr w:rsidR="00451E39" w:rsidRPr="009075F5" w:rsidTr="00451E39">
        <w:trPr>
          <w:trHeight w:val="1063"/>
        </w:trPr>
        <w:tc>
          <w:tcPr>
            <w:tcW w:w="11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51E39" w:rsidRPr="009075F5" w:rsidRDefault="00451E39" w:rsidP="004F756C">
            <w:pPr>
              <w:rPr>
                <w:sz w:val="24"/>
                <w:szCs w:val="24"/>
              </w:rPr>
            </w:pPr>
            <w:r w:rsidRPr="00FD0320">
              <w:rPr>
                <w:sz w:val="24"/>
                <w:szCs w:val="24"/>
                <w:lang w:val="en-GB"/>
              </w:rPr>
              <w:t>Day</w:t>
            </w:r>
          </w:p>
        </w:tc>
        <w:tc>
          <w:tcPr>
            <w:tcW w:w="1633" w:type="dxa"/>
            <w:tcBorders>
              <w:top w:val="single" w:sz="8" w:space="0" w:color="000000"/>
              <w:left w:val="single" w:sz="8" w:space="0" w:color="000000"/>
              <w:bottom w:val="single" w:sz="8" w:space="0" w:color="000000"/>
              <w:right w:val="single" w:sz="8" w:space="0" w:color="000000"/>
            </w:tcBorders>
          </w:tcPr>
          <w:p w:rsidR="00451E39" w:rsidRPr="009075F5" w:rsidRDefault="00451E39" w:rsidP="00AF0CD8">
            <w:pPr>
              <w:rPr>
                <w:sz w:val="24"/>
                <w:szCs w:val="24"/>
              </w:rPr>
            </w:pPr>
            <w:r>
              <w:rPr>
                <w:sz w:val="24"/>
                <w:szCs w:val="24"/>
                <w:lang w:val="en-GB"/>
              </w:rPr>
              <w:t>FRET ratio</w:t>
            </w:r>
          </w:p>
        </w:tc>
        <w:tc>
          <w:tcPr>
            <w:tcW w:w="17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51E39" w:rsidRPr="009075F5" w:rsidRDefault="00451E39" w:rsidP="00AF0CD8">
            <w:pPr>
              <w:rPr>
                <w:sz w:val="24"/>
                <w:szCs w:val="24"/>
              </w:rPr>
            </w:pPr>
            <w:r>
              <w:rPr>
                <w:sz w:val="24"/>
                <w:szCs w:val="24"/>
                <w:lang w:val="en-GB"/>
              </w:rPr>
              <w:t>Intracellular concentration (mM)</w:t>
            </w:r>
          </w:p>
        </w:tc>
        <w:tc>
          <w:tcPr>
            <w:tcW w:w="17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51E39" w:rsidRPr="009075F5" w:rsidRDefault="00451E39" w:rsidP="00AF0CD8">
            <w:pPr>
              <w:rPr>
                <w:sz w:val="24"/>
                <w:szCs w:val="24"/>
              </w:rPr>
            </w:pPr>
            <w:r>
              <w:rPr>
                <w:sz w:val="24"/>
                <w:szCs w:val="24"/>
                <w:lang w:val="en-GB"/>
              </w:rPr>
              <w:t>FRET ratio</w:t>
            </w:r>
          </w:p>
        </w:tc>
        <w:tc>
          <w:tcPr>
            <w:tcW w:w="16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51E39" w:rsidRPr="009075F5" w:rsidRDefault="00451E39" w:rsidP="004F756C">
            <w:pPr>
              <w:rPr>
                <w:sz w:val="24"/>
                <w:szCs w:val="24"/>
              </w:rPr>
            </w:pPr>
            <w:r>
              <w:rPr>
                <w:sz w:val="24"/>
                <w:szCs w:val="24"/>
                <w:lang w:val="en-GB"/>
              </w:rPr>
              <w:t>Intracellular concentration (mM)</w:t>
            </w:r>
          </w:p>
        </w:tc>
      </w:tr>
      <w:tr w:rsidR="00451E39" w:rsidRPr="009075F5" w:rsidTr="00451E39">
        <w:trPr>
          <w:trHeight w:val="227"/>
        </w:trPr>
        <w:tc>
          <w:tcPr>
            <w:tcW w:w="11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51E39" w:rsidRPr="009075F5" w:rsidRDefault="00451E39" w:rsidP="004F756C">
            <w:pPr>
              <w:rPr>
                <w:sz w:val="24"/>
                <w:szCs w:val="24"/>
              </w:rPr>
            </w:pPr>
            <w:r>
              <w:rPr>
                <w:sz w:val="24"/>
                <w:szCs w:val="24"/>
                <w:lang w:val="en-GB"/>
              </w:rPr>
              <w:t xml:space="preserve"> </w:t>
            </w:r>
            <w:r w:rsidRPr="009075F5">
              <w:rPr>
                <w:sz w:val="24"/>
                <w:szCs w:val="24"/>
                <w:lang w:val="en-GB"/>
              </w:rPr>
              <w:t>4</w:t>
            </w:r>
            <w:r w:rsidRPr="009075F5">
              <w:rPr>
                <w:sz w:val="24"/>
                <w:szCs w:val="24"/>
              </w:rPr>
              <w:t xml:space="preserve"> </w:t>
            </w:r>
          </w:p>
        </w:tc>
        <w:tc>
          <w:tcPr>
            <w:tcW w:w="1633" w:type="dxa"/>
            <w:tcBorders>
              <w:top w:val="single" w:sz="8" w:space="0" w:color="000000"/>
              <w:left w:val="single" w:sz="8" w:space="0" w:color="000000"/>
              <w:bottom w:val="single" w:sz="8" w:space="0" w:color="000000"/>
              <w:right w:val="single" w:sz="8" w:space="0" w:color="000000"/>
            </w:tcBorders>
            <w:vAlign w:val="bottom"/>
          </w:tcPr>
          <w:p w:rsidR="00451E39" w:rsidRPr="00451E39" w:rsidRDefault="00451E39" w:rsidP="00AF0CD8">
            <w:pPr>
              <w:rPr>
                <w:sz w:val="24"/>
                <w:szCs w:val="24"/>
              </w:rPr>
            </w:pPr>
            <w:r w:rsidRPr="00451E39">
              <w:rPr>
                <w:sz w:val="24"/>
                <w:szCs w:val="24"/>
              </w:rPr>
              <w:t>1.5</w:t>
            </w:r>
          </w:p>
        </w:tc>
        <w:tc>
          <w:tcPr>
            <w:tcW w:w="17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451E39" w:rsidRPr="00451E39" w:rsidRDefault="00451E39" w:rsidP="00AF0CD8">
            <w:pPr>
              <w:rPr>
                <w:sz w:val="24"/>
                <w:szCs w:val="24"/>
              </w:rPr>
            </w:pPr>
            <w:r w:rsidRPr="00451E39">
              <w:rPr>
                <w:sz w:val="24"/>
                <w:szCs w:val="24"/>
              </w:rPr>
              <w:t>5.56</w:t>
            </w:r>
          </w:p>
        </w:tc>
        <w:tc>
          <w:tcPr>
            <w:tcW w:w="1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451E39" w:rsidRPr="00451E39" w:rsidRDefault="00451E39" w:rsidP="00AF0CD8">
            <w:pPr>
              <w:rPr>
                <w:sz w:val="24"/>
                <w:szCs w:val="24"/>
              </w:rPr>
            </w:pPr>
            <w:r w:rsidRPr="00451E39">
              <w:rPr>
                <w:sz w:val="24"/>
                <w:szCs w:val="24"/>
              </w:rPr>
              <w:t>3.5</w:t>
            </w:r>
          </w:p>
        </w:tc>
        <w:tc>
          <w:tcPr>
            <w:tcW w:w="168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451E39" w:rsidRPr="009075F5" w:rsidRDefault="00451E39" w:rsidP="004F756C">
            <w:pPr>
              <w:rPr>
                <w:sz w:val="24"/>
                <w:szCs w:val="24"/>
              </w:rPr>
            </w:pPr>
            <w:r w:rsidRPr="009075F5">
              <w:rPr>
                <w:sz w:val="24"/>
                <w:szCs w:val="24"/>
              </w:rPr>
              <w:t>2.11</w:t>
            </w:r>
          </w:p>
        </w:tc>
      </w:tr>
      <w:tr w:rsidR="00451E39" w:rsidRPr="009075F5" w:rsidTr="00451E39">
        <w:trPr>
          <w:trHeight w:val="227"/>
        </w:trPr>
        <w:tc>
          <w:tcPr>
            <w:tcW w:w="11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51E39" w:rsidRPr="009075F5" w:rsidRDefault="00451E39" w:rsidP="004F756C">
            <w:pPr>
              <w:rPr>
                <w:sz w:val="24"/>
                <w:szCs w:val="24"/>
              </w:rPr>
            </w:pPr>
            <w:r w:rsidRPr="009075F5">
              <w:rPr>
                <w:sz w:val="24"/>
                <w:szCs w:val="24"/>
                <w:lang w:val="en-GB"/>
              </w:rPr>
              <w:t>5</w:t>
            </w:r>
            <w:r w:rsidRPr="009075F5">
              <w:rPr>
                <w:sz w:val="24"/>
                <w:szCs w:val="24"/>
              </w:rPr>
              <w:t xml:space="preserve"> </w:t>
            </w:r>
          </w:p>
        </w:tc>
        <w:tc>
          <w:tcPr>
            <w:tcW w:w="1633" w:type="dxa"/>
            <w:tcBorders>
              <w:top w:val="single" w:sz="8" w:space="0" w:color="000000"/>
              <w:left w:val="single" w:sz="8" w:space="0" w:color="000000"/>
              <w:bottom w:val="single" w:sz="8" w:space="0" w:color="000000"/>
              <w:right w:val="single" w:sz="8" w:space="0" w:color="000000"/>
            </w:tcBorders>
            <w:vAlign w:val="bottom"/>
          </w:tcPr>
          <w:p w:rsidR="00451E39" w:rsidRPr="00451E39" w:rsidRDefault="00451E39" w:rsidP="00AF0CD8">
            <w:pPr>
              <w:rPr>
                <w:sz w:val="24"/>
                <w:szCs w:val="24"/>
              </w:rPr>
            </w:pPr>
            <w:r w:rsidRPr="00451E39">
              <w:rPr>
                <w:sz w:val="24"/>
                <w:szCs w:val="24"/>
              </w:rPr>
              <w:t>3.5</w:t>
            </w:r>
          </w:p>
        </w:tc>
        <w:tc>
          <w:tcPr>
            <w:tcW w:w="17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451E39" w:rsidRPr="00451E39" w:rsidRDefault="00451E39" w:rsidP="00AF0CD8">
            <w:pPr>
              <w:rPr>
                <w:sz w:val="24"/>
                <w:szCs w:val="24"/>
              </w:rPr>
            </w:pPr>
            <w:r w:rsidRPr="00451E39">
              <w:rPr>
                <w:sz w:val="24"/>
                <w:szCs w:val="24"/>
              </w:rPr>
              <w:t>3.05</w:t>
            </w:r>
          </w:p>
        </w:tc>
        <w:tc>
          <w:tcPr>
            <w:tcW w:w="1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451E39" w:rsidRPr="00451E39" w:rsidRDefault="00451E39" w:rsidP="00AF0CD8">
            <w:pPr>
              <w:rPr>
                <w:sz w:val="24"/>
                <w:szCs w:val="24"/>
              </w:rPr>
            </w:pPr>
            <w:r w:rsidRPr="00451E39">
              <w:rPr>
                <w:sz w:val="24"/>
                <w:szCs w:val="24"/>
              </w:rPr>
              <w:t>2.0</w:t>
            </w:r>
          </w:p>
        </w:tc>
        <w:tc>
          <w:tcPr>
            <w:tcW w:w="168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451E39" w:rsidRPr="009075F5" w:rsidRDefault="00451E39" w:rsidP="004F756C">
            <w:pPr>
              <w:rPr>
                <w:sz w:val="24"/>
                <w:szCs w:val="24"/>
              </w:rPr>
            </w:pPr>
            <w:r w:rsidRPr="009075F5">
              <w:rPr>
                <w:sz w:val="24"/>
                <w:szCs w:val="24"/>
              </w:rPr>
              <w:t>1.12</w:t>
            </w:r>
          </w:p>
        </w:tc>
      </w:tr>
      <w:tr w:rsidR="00451E39" w:rsidRPr="009075F5" w:rsidTr="00451E39">
        <w:trPr>
          <w:trHeight w:val="227"/>
        </w:trPr>
        <w:tc>
          <w:tcPr>
            <w:tcW w:w="11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51E39" w:rsidRPr="009075F5" w:rsidRDefault="00451E39" w:rsidP="004F756C">
            <w:pPr>
              <w:rPr>
                <w:sz w:val="24"/>
                <w:szCs w:val="24"/>
              </w:rPr>
            </w:pPr>
            <w:r w:rsidRPr="009075F5">
              <w:rPr>
                <w:sz w:val="24"/>
                <w:szCs w:val="24"/>
                <w:lang w:val="en-GB"/>
              </w:rPr>
              <w:t>6</w:t>
            </w:r>
            <w:r w:rsidRPr="009075F5">
              <w:rPr>
                <w:sz w:val="24"/>
                <w:szCs w:val="24"/>
              </w:rPr>
              <w:t xml:space="preserve"> </w:t>
            </w:r>
          </w:p>
        </w:tc>
        <w:tc>
          <w:tcPr>
            <w:tcW w:w="1633" w:type="dxa"/>
            <w:tcBorders>
              <w:top w:val="single" w:sz="8" w:space="0" w:color="000000"/>
              <w:left w:val="single" w:sz="8" w:space="0" w:color="000000"/>
              <w:bottom w:val="single" w:sz="8" w:space="0" w:color="000000"/>
              <w:right w:val="single" w:sz="8" w:space="0" w:color="000000"/>
            </w:tcBorders>
            <w:vAlign w:val="bottom"/>
          </w:tcPr>
          <w:p w:rsidR="00451E39" w:rsidRPr="00451E39" w:rsidRDefault="00451E39" w:rsidP="00AF0CD8">
            <w:pPr>
              <w:rPr>
                <w:sz w:val="24"/>
                <w:szCs w:val="24"/>
              </w:rPr>
            </w:pPr>
            <w:r w:rsidRPr="00451E39">
              <w:rPr>
                <w:sz w:val="24"/>
                <w:szCs w:val="24"/>
              </w:rPr>
              <w:t>5.7</w:t>
            </w:r>
          </w:p>
        </w:tc>
        <w:tc>
          <w:tcPr>
            <w:tcW w:w="17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451E39" w:rsidRPr="00451E39" w:rsidRDefault="00451E39" w:rsidP="00AF0CD8">
            <w:pPr>
              <w:rPr>
                <w:sz w:val="24"/>
                <w:szCs w:val="24"/>
              </w:rPr>
            </w:pPr>
            <w:r w:rsidRPr="00451E39">
              <w:rPr>
                <w:sz w:val="24"/>
                <w:szCs w:val="24"/>
              </w:rPr>
              <w:t>2.11</w:t>
            </w:r>
          </w:p>
        </w:tc>
        <w:tc>
          <w:tcPr>
            <w:tcW w:w="1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451E39" w:rsidRPr="00451E39" w:rsidRDefault="00451E39" w:rsidP="00AF0CD8">
            <w:pPr>
              <w:rPr>
                <w:sz w:val="24"/>
                <w:szCs w:val="24"/>
              </w:rPr>
            </w:pPr>
            <w:r w:rsidRPr="00451E39">
              <w:rPr>
                <w:sz w:val="24"/>
                <w:szCs w:val="24"/>
              </w:rPr>
              <w:t>1.8</w:t>
            </w:r>
          </w:p>
        </w:tc>
        <w:tc>
          <w:tcPr>
            <w:tcW w:w="168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451E39" w:rsidRPr="009075F5" w:rsidRDefault="00451E39" w:rsidP="004F756C">
            <w:pPr>
              <w:rPr>
                <w:sz w:val="24"/>
                <w:szCs w:val="24"/>
              </w:rPr>
            </w:pPr>
            <w:r w:rsidRPr="009075F5">
              <w:rPr>
                <w:sz w:val="24"/>
                <w:szCs w:val="24"/>
              </w:rPr>
              <w:t>0.84</w:t>
            </w:r>
          </w:p>
        </w:tc>
      </w:tr>
      <w:tr w:rsidR="00451E39" w:rsidRPr="009075F5" w:rsidTr="00451E39">
        <w:trPr>
          <w:trHeight w:val="227"/>
        </w:trPr>
        <w:tc>
          <w:tcPr>
            <w:tcW w:w="11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51E39" w:rsidRPr="009075F5" w:rsidRDefault="00451E39" w:rsidP="004F756C">
            <w:pPr>
              <w:rPr>
                <w:sz w:val="24"/>
                <w:szCs w:val="24"/>
              </w:rPr>
            </w:pPr>
            <w:r w:rsidRPr="009075F5">
              <w:rPr>
                <w:sz w:val="24"/>
                <w:szCs w:val="24"/>
                <w:lang w:val="en-GB"/>
              </w:rPr>
              <w:t>7</w:t>
            </w:r>
            <w:r w:rsidRPr="009075F5">
              <w:rPr>
                <w:sz w:val="24"/>
                <w:szCs w:val="24"/>
              </w:rPr>
              <w:t xml:space="preserve"> </w:t>
            </w:r>
          </w:p>
        </w:tc>
        <w:tc>
          <w:tcPr>
            <w:tcW w:w="1633" w:type="dxa"/>
            <w:tcBorders>
              <w:top w:val="single" w:sz="8" w:space="0" w:color="000000"/>
              <w:left w:val="single" w:sz="8" w:space="0" w:color="000000"/>
              <w:bottom w:val="single" w:sz="8" w:space="0" w:color="000000"/>
              <w:right w:val="single" w:sz="8" w:space="0" w:color="000000"/>
            </w:tcBorders>
            <w:vAlign w:val="bottom"/>
          </w:tcPr>
          <w:p w:rsidR="00451E39" w:rsidRPr="00451E39" w:rsidRDefault="00451E39" w:rsidP="00AF0CD8">
            <w:pPr>
              <w:rPr>
                <w:sz w:val="24"/>
                <w:szCs w:val="24"/>
              </w:rPr>
            </w:pPr>
            <w:r w:rsidRPr="00451E39">
              <w:rPr>
                <w:sz w:val="24"/>
                <w:szCs w:val="24"/>
              </w:rPr>
              <w:t>6.6</w:t>
            </w:r>
          </w:p>
        </w:tc>
        <w:tc>
          <w:tcPr>
            <w:tcW w:w="17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451E39" w:rsidRPr="00451E39" w:rsidRDefault="00451E39" w:rsidP="00AF0CD8">
            <w:pPr>
              <w:rPr>
                <w:sz w:val="24"/>
                <w:szCs w:val="24"/>
              </w:rPr>
            </w:pPr>
            <w:r w:rsidRPr="00451E39">
              <w:rPr>
                <w:sz w:val="24"/>
                <w:szCs w:val="24"/>
              </w:rPr>
              <w:t>1.14</w:t>
            </w:r>
          </w:p>
        </w:tc>
        <w:tc>
          <w:tcPr>
            <w:tcW w:w="1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451E39" w:rsidRPr="00451E39" w:rsidRDefault="00451E39" w:rsidP="00AF0CD8">
            <w:pPr>
              <w:rPr>
                <w:sz w:val="24"/>
                <w:szCs w:val="24"/>
              </w:rPr>
            </w:pPr>
            <w:r w:rsidRPr="00451E39">
              <w:rPr>
                <w:sz w:val="24"/>
                <w:szCs w:val="24"/>
              </w:rPr>
              <w:t>0.2</w:t>
            </w:r>
          </w:p>
        </w:tc>
        <w:tc>
          <w:tcPr>
            <w:tcW w:w="168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451E39" w:rsidRPr="009075F5" w:rsidRDefault="00451E39" w:rsidP="004F756C">
            <w:pPr>
              <w:rPr>
                <w:sz w:val="24"/>
                <w:szCs w:val="24"/>
              </w:rPr>
            </w:pPr>
            <w:r w:rsidRPr="009075F5">
              <w:rPr>
                <w:sz w:val="24"/>
                <w:szCs w:val="24"/>
              </w:rPr>
              <w:t>0.58</w:t>
            </w:r>
          </w:p>
        </w:tc>
      </w:tr>
      <w:tr w:rsidR="00451E39" w:rsidRPr="009075F5" w:rsidTr="00451E39">
        <w:trPr>
          <w:trHeight w:val="227"/>
        </w:trPr>
        <w:tc>
          <w:tcPr>
            <w:tcW w:w="11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51E39" w:rsidRPr="009075F5" w:rsidRDefault="00451E39" w:rsidP="004F756C">
            <w:pPr>
              <w:rPr>
                <w:sz w:val="24"/>
                <w:szCs w:val="24"/>
              </w:rPr>
            </w:pPr>
            <w:r w:rsidRPr="009075F5">
              <w:rPr>
                <w:sz w:val="24"/>
                <w:szCs w:val="24"/>
                <w:lang w:val="en-GB"/>
              </w:rPr>
              <w:t>8</w:t>
            </w:r>
            <w:r w:rsidRPr="009075F5">
              <w:rPr>
                <w:sz w:val="24"/>
                <w:szCs w:val="24"/>
              </w:rPr>
              <w:t xml:space="preserve"> </w:t>
            </w:r>
          </w:p>
        </w:tc>
        <w:tc>
          <w:tcPr>
            <w:tcW w:w="1633" w:type="dxa"/>
            <w:tcBorders>
              <w:top w:val="single" w:sz="8" w:space="0" w:color="000000"/>
              <w:left w:val="single" w:sz="8" w:space="0" w:color="000000"/>
              <w:bottom w:val="single" w:sz="8" w:space="0" w:color="000000"/>
              <w:right w:val="single" w:sz="8" w:space="0" w:color="000000"/>
            </w:tcBorders>
            <w:vAlign w:val="bottom"/>
          </w:tcPr>
          <w:p w:rsidR="00451E39" w:rsidRPr="00451E39" w:rsidRDefault="00451E39" w:rsidP="00AF0CD8">
            <w:pPr>
              <w:rPr>
                <w:sz w:val="24"/>
                <w:szCs w:val="24"/>
              </w:rPr>
            </w:pPr>
            <w:r w:rsidRPr="00451E39">
              <w:rPr>
                <w:sz w:val="24"/>
                <w:szCs w:val="24"/>
              </w:rPr>
              <w:t>7.1</w:t>
            </w:r>
          </w:p>
        </w:tc>
        <w:tc>
          <w:tcPr>
            <w:tcW w:w="17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451E39" w:rsidRPr="00451E39" w:rsidRDefault="00451E39" w:rsidP="00AF0CD8">
            <w:pPr>
              <w:rPr>
                <w:sz w:val="24"/>
                <w:szCs w:val="24"/>
              </w:rPr>
            </w:pPr>
            <w:r w:rsidRPr="00451E39">
              <w:rPr>
                <w:sz w:val="24"/>
                <w:szCs w:val="24"/>
              </w:rPr>
              <w:t>1.00</w:t>
            </w:r>
          </w:p>
        </w:tc>
        <w:tc>
          <w:tcPr>
            <w:tcW w:w="1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451E39" w:rsidRPr="00451E39" w:rsidRDefault="00451E39" w:rsidP="00AF0CD8">
            <w:pPr>
              <w:rPr>
                <w:sz w:val="24"/>
                <w:szCs w:val="24"/>
              </w:rPr>
            </w:pPr>
            <w:r w:rsidRPr="00451E39">
              <w:rPr>
                <w:sz w:val="24"/>
                <w:szCs w:val="24"/>
              </w:rPr>
              <w:t>1.4</w:t>
            </w:r>
          </w:p>
        </w:tc>
        <w:tc>
          <w:tcPr>
            <w:tcW w:w="168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451E39" w:rsidRPr="009075F5" w:rsidRDefault="00451E39" w:rsidP="004F756C">
            <w:pPr>
              <w:rPr>
                <w:sz w:val="24"/>
                <w:szCs w:val="24"/>
              </w:rPr>
            </w:pPr>
            <w:r w:rsidRPr="009075F5">
              <w:rPr>
                <w:sz w:val="24"/>
                <w:szCs w:val="24"/>
              </w:rPr>
              <w:t>0.32</w:t>
            </w:r>
          </w:p>
        </w:tc>
      </w:tr>
    </w:tbl>
    <w:p w:rsidR="004F756C" w:rsidRDefault="004F756C" w:rsidP="004F756C">
      <w:pPr>
        <w:rPr>
          <w:b/>
          <w:sz w:val="24"/>
          <w:szCs w:val="24"/>
        </w:rPr>
      </w:pPr>
    </w:p>
    <w:p w:rsidR="00967166" w:rsidRDefault="00967166">
      <w:pPr>
        <w:suppressAutoHyphens w:val="0"/>
        <w:spacing w:after="0" w:line="240" w:lineRule="auto"/>
        <w:rPr>
          <w:b/>
          <w:color w:val="FF0000"/>
          <w:sz w:val="24"/>
          <w:szCs w:val="24"/>
        </w:rPr>
      </w:pPr>
    </w:p>
    <w:p w:rsidR="004F756C" w:rsidRPr="00527BAA" w:rsidRDefault="004F756C">
      <w:pPr>
        <w:suppressAutoHyphens w:val="0"/>
        <w:spacing w:after="0" w:line="240" w:lineRule="auto"/>
        <w:rPr>
          <w:sz w:val="24"/>
          <w:szCs w:val="24"/>
        </w:rPr>
      </w:pPr>
    </w:p>
    <w:p w:rsidR="00E663DB" w:rsidRPr="00527BAA" w:rsidRDefault="00E663DB" w:rsidP="00E663DB">
      <w:pPr>
        <w:rPr>
          <w:sz w:val="24"/>
          <w:szCs w:val="24"/>
        </w:rPr>
      </w:pPr>
    </w:p>
    <w:p w:rsidR="00FD68B9" w:rsidRDefault="00FD68B9" w:rsidP="00A117C2">
      <w:pPr>
        <w:rPr>
          <w:b/>
          <w:sz w:val="24"/>
          <w:szCs w:val="24"/>
        </w:rPr>
      </w:pPr>
    </w:p>
    <w:p w:rsidR="00FD68B9" w:rsidRDefault="00FD68B9" w:rsidP="00A117C2">
      <w:pPr>
        <w:rPr>
          <w:b/>
          <w:sz w:val="24"/>
          <w:szCs w:val="24"/>
        </w:rPr>
      </w:pPr>
    </w:p>
    <w:p w:rsidR="00FD68B9" w:rsidRDefault="00FD68B9" w:rsidP="00A117C2">
      <w:pPr>
        <w:rPr>
          <w:b/>
          <w:sz w:val="24"/>
          <w:szCs w:val="24"/>
        </w:rPr>
      </w:pPr>
    </w:p>
    <w:p w:rsidR="00223051" w:rsidRDefault="00223051" w:rsidP="00A117C2">
      <w:pPr>
        <w:rPr>
          <w:b/>
          <w:sz w:val="24"/>
          <w:szCs w:val="24"/>
        </w:rPr>
      </w:pPr>
    </w:p>
    <w:p w:rsidR="00223051" w:rsidRDefault="00223051" w:rsidP="00A117C2">
      <w:pPr>
        <w:rPr>
          <w:b/>
          <w:sz w:val="24"/>
          <w:szCs w:val="24"/>
        </w:rPr>
      </w:pPr>
    </w:p>
    <w:p w:rsidR="00223051" w:rsidRDefault="00223051" w:rsidP="00A117C2">
      <w:pPr>
        <w:rPr>
          <w:b/>
          <w:sz w:val="24"/>
          <w:szCs w:val="24"/>
        </w:rPr>
      </w:pPr>
    </w:p>
    <w:p w:rsidR="00527BAA" w:rsidRDefault="00527BAA" w:rsidP="00A117C2">
      <w:pPr>
        <w:rPr>
          <w:b/>
          <w:sz w:val="24"/>
          <w:szCs w:val="24"/>
        </w:rPr>
      </w:pPr>
    </w:p>
    <w:p w:rsidR="00527BAA" w:rsidRDefault="00527BAA" w:rsidP="00A117C2">
      <w:pPr>
        <w:rPr>
          <w:b/>
          <w:sz w:val="24"/>
          <w:szCs w:val="24"/>
        </w:rPr>
      </w:pPr>
    </w:p>
    <w:sectPr w:rsidR="00527BAA" w:rsidSect="00A117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A00002EF" w:usb1="420020EB" w:usb2="00000000" w:usb3="00000000" w:csb0="0000009F" w:csb1="00000000"/>
  </w:font>
  <w:font w:name="Verdan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C0444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8446DEC"/>
    <w:lvl w:ilvl="0">
      <w:start w:val="1"/>
      <w:numFmt w:val="decimal"/>
      <w:lvlText w:val="%1."/>
      <w:lvlJc w:val="left"/>
      <w:pPr>
        <w:tabs>
          <w:tab w:val="num" w:pos="1800"/>
        </w:tabs>
        <w:ind w:left="1800" w:hanging="360"/>
      </w:pPr>
    </w:lvl>
  </w:abstractNum>
  <w:abstractNum w:abstractNumId="2">
    <w:nsid w:val="FFFFFF7D"/>
    <w:multiLevelType w:val="singleLevel"/>
    <w:tmpl w:val="D9AE8BC4"/>
    <w:lvl w:ilvl="0">
      <w:start w:val="1"/>
      <w:numFmt w:val="decimal"/>
      <w:lvlText w:val="%1."/>
      <w:lvlJc w:val="left"/>
      <w:pPr>
        <w:tabs>
          <w:tab w:val="num" w:pos="1440"/>
        </w:tabs>
        <w:ind w:left="1440" w:hanging="360"/>
      </w:pPr>
    </w:lvl>
  </w:abstractNum>
  <w:abstractNum w:abstractNumId="3">
    <w:nsid w:val="FFFFFF7E"/>
    <w:multiLevelType w:val="singleLevel"/>
    <w:tmpl w:val="67941944"/>
    <w:lvl w:ilvl="0">
      <w:start w:val="1"/>
      <w:numFmt w:val="decimal"/>
      <w:lvlText w:val="%1."/>
      <w:lvlJc w:val="left"/>
      <w:pPr>
        <w:tabs>
          <w:tab w:val="num" w:pos="1080"/>
        </w:tabs>
        <w:ind w:left="1080" w:hanging="360"/>
      </w:pPr>
    </w:lvl>
  </w:abstractNum>
  <w:abstractNum w:abstractNumId="4">
    <w:nsid w:val="FFFFFF7F"/>
    <w:multiLevelType w:val="singleLevel"/>
    <w:tmpl w:val="434C4A20"/>
    <w:lvl w:ilvl="0">
      <w:start w:val="1"/>
      <w:numFmt w:val="decimal"/>
      <w:lvlText w:val="%1."/>
      <w:lvlJc w:val="left"/>
      <w:pPr>
        <w:tabs>
          <w:tab w:val="num" w:pos="720"/>
        </w:tabs>
        <w:ind w:left="720" w:hanging="360"/>
      </w:pPr>
    </w:lvl>
  </w:abstractNum>
  <w:abstractNum w:abstractNumId="5">
    <w:nsid w:val="FFFFFF80"/>
    <w:multiLevelType w:val="singleLevel"/>
    <w:tmpl w:val="6C0A30D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32A311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E5B625A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06C22D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24C6049C"/>
    <w:lvl w:ilvl="0">
      <w:start w:val="1"/>
      <w:numFmt w:val="decimal"/>
      <w:lvlText w:val="%1."/>
      <w:lvlJc w:val="left"/>
      <w:pPr>
        <w:tabs>
          <w:tab w:val="num" w:pos="360"/>
        </w:tabs>
        <w:ind w:left="360" w:hanging="360"/>
      </w:pPr>
    </w:lvl>
  </w:abstractNum>
  <w:abstractNum w:abstractNumId="10">
    <w:nsid w:val="FFFFFF89"/>
    <w:multiLevelType w:val="singleLevel"/>
    <w:tmpl w:val="BC4E7AC0"/>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singleLevel"/>
    <w:tmpl w:val="00000001"/>
    <w:name w:val="WW8Num6"/>
    <w:lvl w:ilvl="0">
      <w:start w:val="1"/>
      <w:numFmt w:val="bullet"/>
      <w:lvlText w:val=""/>
      <w:lvlJc w:val="left"/>
      <w:pPr>
        <w:tabs>
          <w:tab w:val="num" w:pos="0"/>
        </w:tabs>
        <w:ind w:left="720" w:hanging="360"/>
      </w:pPr>
      <w:rPr>
        <w:rFonts w:ascii="Symbol" w:hAnsi="Symbol"/>
      </w:rPr>
    </w:lvl>
  </w:abstractNum>
  <w:abstractNum w:abstractNumId="12">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3">
    <w:nsid w:val="31F074B9"/>
    <w:multiLevelType w:val="multilevel"/>
    <w:tmpl w:val="59940784"/>
    <w:lvl w:ilvl="0">
      <w:start w:val="5"/>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40D0231E"/>
    <w:multiLevelType w:val="hybridMultilevel"/>
    <w:tmpl w:val="BDA86CB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7A142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15563F7"/>
    <w:multiLevelType w:val="hybridMultilevel"/>
    <w:tmpl w:val="6A5E2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69444E"/>
    <w:multiLevelType w:val="multilevel"/>
    <w:tmpl w:val="4DDC41E8"/>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63B73014"/>
    <w:multiLevelType w:val="multilevel"/>
    <w:tmpl w:val="4CB2E1DE"/>
    <w:lvl w:ilvl="0">
      <w:start w:val="5"/>
      <w:numFmt w:val="decimal"/>
      <w:lvlText w:val="%1."/>
      <w:lvlJc w:val="left"/>
      <w:pPr>
        <w:ind w:left="465" w:hanging="465"/>
      </w:pPr>
      <w:rPr>
        <w:rFonts w:hint="default"/>
      </w:rPr>
    </w:lvl>
    <w:lvl w:ilvl="1">
      <w:start w:val="1"/>
      <w:numFmt w:val="decimal"/>
      <w:lvlText w:val="%1.%2."/>
      <w:lvlJc w:val="left"/>
      <w:pPr>
        <w:ind w:left="645" w:hanging="46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9">
    <w:nsid w:val="65E838ED"/>
    <w:multiLevelType w:val="hybridMultilevel"/>
    <w:tmpl w:val="C7EAE42E"/>
    <w:lvl w:ilvl="0" w:tplc="01EAA92E">
      <w:start w:val="1"/>
      <w:numFmt w:val="decimal"/>
      <w:lvlText w:val="%1."/>
      <w:lvlJc w:val="left"/>
      <w:pPr>
        <w:ind w:left="1590" w:hanging="87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85C3FD9"/>
    <w:multiLevelType w:val="hybridMultilevel"/>
    <w:tmpl w:val="0756DF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7CC84A11"/>
    <w:multiLevelType w:val="multilevel"/>
    <w:tmpl w:val="98DE018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14"/>
  </w:num>
  <w:num w:numId="15">
    <w:abstractNumId w:val="16"/>
  </w:num>
  <w:num w:numId="16">
    <w:abstractNumId w:val="19"/>
  </w:num>
  <w:num w:numId="17">
    <w:abstractNumId w:val="15"/>
  </w:num>
  <w:num w:numId="18">
    <w:abstractNumId w:val="17"/>
  </w:num>
  <w:num w:numId="19">
    <w:abstractNumId w:val="18"/>
  </w:num>
  <w:num w:numId="20">
    <w:abstractNumId w:val="21"/>
  </w:num>
  <w:num w:numId="21">
    <w:abstractNumId w:val="20"/>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0000"/>
  <w:stylePaneSortMethod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docVars>
    <w:docVar w:name="EN.InstantFormat" w:val="&lt;ENInstantFormat&gt;&lt;Enabled&gt;1&lt;/Enabled&gt;&lt;ScanUnformatted&gt;1&lt;/ScanUnformatted&gt;&lt;ScanChanges&gt;1&lt;/ScanChanges&gt;&lt;Suspended&gt;1&lt;/Suspended&gt;&lt;/ENInstantFormat&gt;"/>
    <w:docVar w:name="EN.Libraries" w:val="&lt;ENLibraries&gt;&lt;Libraries&gt;&lt;item&gt;OLIMPchapter.enl&lt;/item&gt;&lt;/Libraries&gt;&lt;/ENLibraries&gt;"/>
  </w:docVars>
  <w:rsids>
    <w:rsidRoot w:val="00B36DBC"/>
    <w:rsid w:val="00034DB3"/>
    <w:rsid w:val="0004421F"/>
    <w:rsid w:val="000469CE"/>
    <w:rsid w:val="000479AC"/>
    <w:rsid w:val="000514C4"/>
    <w:rsid w:val="00053F37"/>
    <w:rsid w:val="00062DD7"/>
    <w:rsid w:val="00064D22"/>
    <w:rsid w:val="00064F91"/>
    <w:rsid w:val="00065E55"/>
    <w:rsid w:val="00066E5A"/>
    <w:rsid w:val="00074886"/>
    <w:rsid w:val="0007758B"/>
    <w:rsid w:val="00087CAC"/>
    <w:rsid w:val="00090D16"/>
    <w:rsid w:val="00094596"/>
    <w:rsid w:val="00097605"/>
    <w:rsid w:val="000A2DED"/>
    <w:rsid w:val="000A4522"/>
    <w:rsid w:val="000B458A"/>
    <w:rsid w:val="000C10EE"/>
    <w:rsid w:val="00113BD3"/>
    <w:rsid w:val="00122D0A"/>
    <w:rsid w:val="001256D8"/>
    <w:rsid w:val="0013272D"/>
    <w:rsid w:val="00143894"/>
    <w:rsid w:val="00153979"/>
    <w:rsid w:val="00162124"/>
    <w:rsid w:val="0016531D"/>
    <w:rsid w:val="0019396E"/>
    <w:rsid w:val="001A308A"/>
    <w:rsid w:val="001B39B1"/>
    <w:rsid w:val="001B6B1C"/>
    <w:rsid w:val="001C068A"/>
    <w:rsid w:val="001C6E3F"/>
    <w:rsid w:val="001D071E"/>
    <w:rsid w:val="001E391D"/>
    <w:rsid w:val="001F1B77"/>
    <w:rsid w:val="001F3FF8"/>
    <w:rsid w:val="001F783E"/>
    <w:rsid w:val="00210069"/>
    <w:rsid w:val="00213A90"/>
    <w:rsid w:val="00215FBA"/>
    <w:rsid w:val="00223051"/>
    <w:rsid w:val="0023308D"/>
    <w:rsid w:val="00234DF9"/>
    <w:rsid w:val="00243026"/>
    <w:rsid w:val="0024759D"/>
    <w:rsid w:val="002541BA"/>
    <w:rsid w:val="002551A0"/>
    <w:rsid w:val="00257D15"/>
    <w:rsid w:val="00267D50"/>
    <w:rsid w:val="002702F9"/>
    <w:rsid w:val="0027218E"/>
    <w:rsid w:val="00287889"/>
    <w:rsid w:val="00287B4C"/>
    <w:rsid w:val="00293D16"/>
    <w:rsid w:val="00297A62"/>
    <w:rsid w:val="002B2138"/>
    <w:rsid w:val="002B2F38"/>
    <w:rsid w:val="002B3AC8"/>
    <w:rsid w:val="002B57C6"/>
    <w:rsid w:val="002C5F97"/>
    <w:rsid w:val="002D1AEB"/>
    <w:rsid w:val="002F4144"/>
    <w:rsid w:val="002F5F6E"/>
    <w:rsid w:val="00333073"/>
    <w:rsid w:val="00340EB6"/>
    <w:rsid w:val="00362E9A"/>
    <w:rsid w:val="0036715C"/>
    <w:rsid w:val="003743A6"/>
    <w:rsid w:val="00380B73"/>
    <w:rsid w:val="003A46F8"/>
    <w:rsid w:val="003B0CB3"/>
    <w:rsid w:val="003B5E83"/>
    <w:rsid w:val="003C2603"/>
    <w:rsid w:val="003C3FEC"/>
    <w:rsid w:val="003C720A"/>
    <w:rsid w:val="0042404E"/>
    <w:rsid w:val="00435C1B"/>
    <w:rsid w:val="00441B0D"/>
    <w:rsid w:val="00444CF6"/>
    <w:rsid w:val="00451E39"/>
    <w:rsid w:val="00451F51"/>
    <w:rsid w:val="00460C29"/>
    <w:rsid w:val="004769AC"/>
    <w:rsid w:val="004B1DB0"/>
    <w:rsid w:val="004B6310"/>
    <w:rsid w:val="004C73FD"/>
    <w:rsid w:val="004C75DB"/>
    <w:rsid w:val="004E46AE"/>
    <w:rsid w:val="004F04C6"/>
    <w:rsid w:val="004F6036"/>
    <w:rsid w:val="004F68E1"/>
    <w:rsid w:val="004F756C"/>
    <w:rsid w:val="004F7F32"/>
    <w:rsid w:val="00514B4D"/>
    <w:rsid w:val="00523D99"/>
    <w:rsid w:val="00525876"/>
    <w:rsid w:val="00527BAA"/>
    <w:rsid w:val="005375E6"/>
    <w:rsid w:val="00546677"/>
    <w:rsid w:val="00550BAE"/>
    <w:rsid w:val="00550CC5"/>
    <w:rsid w:val="005830F1"/>
    <w:rsid w:val="00583B31"/>
    <w:rsid w:val="005A5A9C"/>
    <w:rsid w:val="005B3C27"/>
    <w:rsid w:val="005B7D16"/>
    <w:rsid w:val="005C211E"/>
    <w:rsid w:val="005C2C69"/>
    <w:rsid w:val="005C40B0"/>
    <w:rsid w:val="005D32CB"/>
    <w:rsid w:val="005D4048"/>
    <w:rsid w:val="005F1B93"/>
    <w:rsid w:val="005F7B71"/>
    <w:rsid w:val="0061744A"/>
    <w:rsid w:val="00621D9B"/>
    <w:rsid w:val="006353DC"/>
    <w:rsid w:val="00665436"/>
    <w:rsid w:val="00687FF8"/>
    <w:rsid w:val="006A3527"/>
    <w:rsid w:val="006D6440"/>
    <w:rsid w:val="006F5A26"/>
    <w:rsid w:val="0070188C"/>
    <w:rsid w:val="00702134"/>
    <w:rsid w:val="00723EB3"/>
    <w:rsid w:val="00724C1C"/>
    <w:rsid w:val="00725B45"/>
    <w:rsid w:val="00742744"/>
    <w:rsid w:val="0077698F"/>
    <w:rsid w:val="00780F60"/>
    <w:rsid w:val="00787FA6"/>
    <w:rsid w:val="00796B1F"/>
    <w:rsid w:val="007A5DA9"/>
    <w:rsid w:val="007B6B3E"/>
    <w:rsid w:val="007C008F"/>
    <w:rsid w:val="007C2448"/>
    <w:rsid w:val="007D778D"/>
    <w:rsid w:val="007E0457"/>
    <w:rsid w:val="007E06D5"/>
    <w:rsid w:val="007F06A6"/>
    <w:rsid w:val="007F607F"/>
    <w:rsid w:val="0081133C"/>
    <w:rsid w:val="008226DC"/>
    <w:rsid w:val="0082533E"/>
    <w:rsid w:val="00826C05"/>
    <w:rsid w:val="00830B5F"/>
    <w:rsid w:val="0083226F"/>
    <w:rsid w:val="00833ABC"/>
    <w:rsid w:val="008500AB"/>
    <w:rsid w:val="008A4ADB"/>
    <w:rsid w:val="008A534C"/>
    <w:rsid w:val="008B6D1B"/>
    <w:rsid w:val="008C0713"/>
    <w:rsid w:val="008C1E42"/>
    <w:rsid w:val="008D087B"/>
    <w:rsid w:val="008F0821"/>
    <w:rsid w:val="00904378"/>
    <w:rsid w:val="009075F5"/>
    <w:rsid w:val="00910B8F"/>
    <w:rsid w:val="00911CD2"/>
    <w:rsid w:val="009164D4"/>
    <w:rsid w:val="00932FAC"/>
    <w:rsid w:val="009402E9"/>
    <w:rsid w:val="0094111F"/>
    <w:rsid w:val="0094359F"/>
    <w:rsid w:val="0094424F"/>
    <w:rsid w:val="00947302"/>
    <w:rsid w:val="0095587F"/>
    <w:rsid w:val="00956464"/>
    <w:rsid w:val="00964A46"/>
    <w:rsid w:val="00967166"/>
    <w:rsid w:val="009713FE"/>
    <w:rsid w:val="00975A96"/>
    <w:rsid w:val="00987C23"/>
    <w:rsid w:val="009910E6"/>
    <w:rsid w:val="00996CDA"/>
    <w:rsid w:val="009970A3"/>
    <w:rsid w:val="009A2703"/>
    <w:rsid w:val="009A5419"/>
    <w:rsid w:val="009A69BC"/>
    <w:rsid w:val="009C331F"/>
    <w:rsid w:val="009D6119"/>
    <w:rsid w:val="009F0E10"/>
    <w:rsid w:val="009F1EC2"/>
    <w:rsid w:val="009F2DB8"/>
    <w:rsid w:val="009F38DF"/>
    <w:rsid w:val="00A039BB"/>
    <w:rsid w:val="00A117C2"/>
    <w:rsid w:val="00A13536"/>
    <w:rsid w:val="00A234F9"/>
    <w:rsid w:val="00A2439A"/>
    <w:rsid w:val="00A3158B"/>
    <w:rsid w:val="00A434D6"/>
    <w:rsid w:val="00A52120"/>
    <w:rsid w:val="00A61CAA"/>
    <w:rsid w:val="00A70C32"/>
    <w:rsid w:val="00A72F3B"/>
    <w:rsid w:val="00A74DFD"/>
    <w:rsid w:val="00A76EC1"/>
    <w:rsid w:val="00A83724"/>
    <w:rsid w:val="00A92588"/>
    <w:rsid w:val="00A96589"/>
    <w:rsid w:val="00A96C72"/>
    <w:rsid w:val="00AC2F61"/>
    <w:rsid w:val="00AC3421"/>
    <w:rsid w:val="00AC7350"/>
    <w:rsid w:val="00AC7BD3"/>
    <w:rsid w:val="00AF0CD8"/>
    <w:rsid w:val="00B0320B"/>
    <w:rsid w:val="00B059D8"/>
    <w:rsid w:val="00B21434"/>
    <w:rsid w:val="00B32B80"/>
    <w:rsid w:val="00B36DBC"/>
    <w:rsid w:val="00B4003F"/>
    <w:rsid w:val="00B52FEA"/>
    <w:rsid w:val="00B63F53"/>
    <w:rsid w:val="00B70BC8"/>
    <w:rsid w:val="00B75888"/>
    <w:rsid w:val="00B81B20"/>
    <w:rsid w:val="00B87200"/>
    <w:rsid w:val="00B97CFD"/>
    <w:rsid w:val="00BA69EB"/>
    <w:rsid w:val="00BC51F1"/>
    <w:rsid w:val="00BC6E74"/>
    <w:rsid w:val="00BD3D4C"/>
    <w:rsid w:val="00BE0632"/>
    <w:rsid w:val="00C26F37"/>
    <w:rsid w:val="00C3512F"/>
    <w:rsid w:val="00C469E9"/>
    <w:rsid w:val="00C53FC4"/>
    <w:rsid w:val="00C5743F"/>
    <w:rsid w:val="00C60002"/>
    <w:rsid w:val="00C606E1"/>
    <w:rsid w:val="00C61637"/>
    <w:rsid w:val="00C810CA"/>
    <w:rsid w:val="00C819B7"/>
    <w:rsid w:val="00C91122"/>
    <w:rsid w:val="00CA3816"/>
    <w:rsid w:val="00CA56AB"/>
    <w:rsid w:val="00CD6024"/>
    <w:rsid w:val="00CE29B8"/>
    <w:rsid w:val="00CE2B8C"/>
    <w:rsid w:val="00CF655B"/>
    <w:rsid w:val="00D065A2"/>
    <w:rsid w:val="00D11F8F"/>
    <w:rsid w:val="00D15D74"/>
    <w:rsid w:val="00D24DDE"/>
    <w:rsid w:val="00D25141"/>
    <w:rsid w:val="00D921B8"/>
    <w:rsid w:val="00D94027"/>
    <w:rsid w:val="00DA7D29"/>
    <w:rsid w:val="00DB281F"/>
    <w:rsid w:val="00DB60BD"/>
    <w:rsid w:val="00DD2875"/>
    <w:rsid w:val="00DF25AC"/>
    <w:rsid w:val="00E03C79"/>
    <w:rsid w:val="00E16A4B"/>
    <w:rsid w:val="00E215F7"/>
    <w:rsid w:val="00E22B24"/>
    <w:rsid w:val="00E42FD8"/>
    <w:rsid w:val="00E663DB"/>
    <w:rsid w:val="00E74372"/>
    <w:rsid w:val="00E84010"/>
    <w:rsid w:val="00E971C8"/>
    <w:rsid w:val="00EA241E"/>
    <w:rsid w:val="00ED5B85"/>
    <w:rsid w:val="00EE5973"/>
    <w:rsid w:val="00EE59AE"/>
    <w:rsid w:val="00EE61E0"/>
    <w:rsid w:val="00F25C8E"/>
    <w:rsid w:val="00F37036"/>
    <w:rsid w:val="00F440E1"/>
    <w:rsid w:val="00F466DC"/>
    <w:rsid w:val="00F47E62"/>
    <w:rsid w:val="00F5162A"/>
    <w:rsid w:val="00F53CD3"/>
    <w:rsid w:val="00F70143"/>
    <w:rsid w:val="00F823DE"/>
    <w:rsid w:val="00F879F7"/>
    <w:rsid w:val="00F97BF9"/>
    <w:rsid w:val="00FA19E5"/>
    <w:rsid w:val="00FA3CE4"/>
    <w:rsid w:val="00FA5CB9"/>
    <w:rsid w:val="00FA6F92"/>
    <w:rsid w:val="00FB0ECB"/>
    <w:rsid w:val="00FB7A66"/>
    <w:rsid w:val="00FC1894"/>
    <w:rsid w:val="00FD0320"/>
    <w:rsid w:val="00FD68B9"/>
    <w:rsid w:val="00FE19C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909F4"/>
    <w:pPr>
      <w:suppressAutoHyphens/>
      <w:spacing w:after="200" w:line="276" w:lineRule="auto"/>
    </w:pPr>
    <w:rPr>
      <w:rFonts w:ascii="Calibri" w:eastAsia="Calibri" w:hAnsi="Calibri" w:cs="Calibri"/>
      <w:sz w:val="22"/>
      <w:szCs w:val="22"/>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909F4"/>
    <w:rPr>
      <w:rFonts w:ascii="Symbol" w:hAnsi="Symbol"/>
    </w:rPr>
  </w:style>
  <w:style w:type="character" w:customStyle="1" w:styleId="WW8Num1z1">
    <w:name w:val="WW8Num1z1"/>
    <w:rsid w:val="00B909F4"/>
    <w:rPr>
      <w:rFonts w:ascii="Courier New" w:hAnsi="Courier New" w:cs="Courier New"/>
    </w:rPr>
  </w:style>
  <w:style w:type="character" w:customStyle="1" w:styleId="WW8Num1z2">
    <w:name w:val="WW8Num1z2"/>
    <w:rsid w:val="00B909F4"/>
    <w:rPr>
      <w:rFonts w:ascii="Wingdings" w:hAnsi="Wingdings"/>
    </w:rPr>
  </w:style>
  <w:style w:type="character" w:customStyle="1" w:styleId="WW8Num2z0">
    <w:name w:val="WW8Num2z0"/>
    <w:rsid w:val="00B909F4"/>
    <w:rPr>
      <w:rFonts w:ascii="Symbol" w:hAnsi="Symbol"/>
    </w:rPr>
  </w:style>
  <w:style w:type="character" w:customStyle="1" w:styleId="WW8Num2z1">
    <w:name w:val="WW8Num2z1"/>
    <w:rsid w:val="00B909F4"/>
    <w:rPr>
      <w:rFonts w:ascii="Courier New" w:hAnsi="Courier New"/>
    </w:rPr>
  </w:style>
  <w:style w:type="character" w:customStyle="1" w:styleId="WW8Num2z2">
    <w:name w:val="WW8Num2z2"/>
    <w:rsid w:val="00B909F4"/>
    <w:rPr>
      <w:rFonts w:ascii="Wingdings" w:hAnsi="Wingdings"/>
    </w:rPr>
  </w:style>
  <w:style w:type="character" w:customStyle="1" w:styleId="WW8Num6z0">
    <w:name w:val="WW8Num6z0"/>
    <w:rsid w:val="00B909F4"/>
    <w:rPr>
      <w:rFonts w:ascii="Symbol" w:hAnsi="Symbol"/>
    </w:rPr>
  </w:style>
  <w:style w:type="character" w:customStyle="1" w:styleId="WW8Num6z1">
    <w:name w:val="WW8Num6z1"/>
    <w:rsid w:val="00B909F4"/>
    <w:rPr>
      <w:rFonts w:ascii="Courier New" w:hAnsi="Courier New" w:cs="Courier New"/>
    </w:rPr>
  </w:style>
  <w:style w:type="character" w:customStyle="1" w:styleId="WW8Num6z2">
    <w:name w:val="WW8Num6z2"/>
    <w:rsid w:val="00B909F4"/>
    <w:rPr>
      <w:rFonts w:ascii="Wingdings" w:hAnsi="Wingdings"/>
    </w:rPr>
  </w:style>
  <w:style w:type="character" w:styleId="Hyperlink">
    <w:name w:val="Hyperlink"/>
    <w:basedOn w:val="DefaultParagraphFont"/>
    <w:rsid w:val="00B909F4"/>
    <w:rPr>
      <w:color w:val="0000FF"/>
      <w:u w:val="single"/>
    </w:rPr>
  </w:style>
  <w:style w:type="character" w:styleId="FollowedHyperlink">
    <w:name w:val="FollowedHyperlink"/>
    <w:basedOn w:val="DefaultParagraphFont"/>
    <w:rsid w:val="00B909F4"/>
    <w:rPr>
      <w:color w:val="800080"/>
      <w:u w:val="single"/>
    </w:rPr>
  </w:style>
  <w:style w:type="character" w:customStyle="1" w:styleId="NormalLatin10ptChar">
    <w:name w:val="Normal + (Latin) 10 pt Char"/>
    <w:basedOn w:val="DefaultParagraphFont"/>
    <w:rsid w:val="00B909F4"/>
    <w:rPr>
      <w:szCs w:val="22"/>
    </w:rPr>
  </w:style>
  <w:style w:type="paragraph" w:customStyle="1" w:styleId="Heading">
    <w:name w:val="Heading"/>
    <w:basedOn w:val="Normal"/>
    <w:next w:val="BodyText"/>
    <w:rsid w:val="00B909F4"/>
    <w:pPr>
      <w:keepNext/>
      <w:spacing w:before="240" w:after="120"/>
    </w:pPr>
    <w:rPr>
      <w:rFonts w:ascii="Arial" w:eastAsia="Lucida Sans Unicode" w:hAnsi="Arial" w:cs="Tahoma"/>
      <w:sz w:val="28"/>
      <w:szCs w:val="28"/>
    </w:rPr>
  </w:style>
  <w:style w:type="paragraph" w:styleId="BodyText">
    <w:name w:val="Body Text"/>
    <w:basedOn w:val="Normal"/>
    <w:link w:val="BodyTextChar"/>
    <w:rsid w:val="00B909F4"/>
    <w:pPr>
      <w:spacing w:after="120"/>
    </w:pPr>
  </w:style>
  <w:style w:type="paragraph" w:styleId="List">
    <w:name w:val="List"/>
    <w:basedOn w:val="BodyText"/>
    <w:rsid w:val="00B909F4"/>
    <w:rPr>
      <w:rFonts w:cs="Tahoma"/>
    </w:rPr>
  </w:style>
  <w:style w:type="paragraph" w:styleId="Caption">
    <w:name w:val="caption"/>
    <w:basedOn w:val="Normal"/>
    <w:qFormat/>
    <w:rsid w:val="00B909F4"/>
    <w:pPr>
      <w:suppressLineNumbers/>
      <w:spacing w:before="120" w:after="120"/>
    </w:pPr>
    <w:rPr>
      <w:rFonts w:cs="Tahoma"/>
      <w:i/>
      <w:iCs/>
      <w:sz w:val="24"/>
      <w:szCs w:val="24"/>
    </w:rPr>
  </w:style>
  <w:style w:type="paragraph" w:customStyle="1" w:styleId="Index">
    <w:name w:val="Index"/>
    <w:basedOn w:val="Normal"/>
    <w:rsid w:val="00B909F4"/>
    <w:pPr>
      <w:suppressLineNumbers/>
    </w:pPr>
    <w:rPr>
      <w:rFonts w:cs="Tahoma"/>
    </w:rPr>
  </w:style>
  <w:style w:type="paragraph" w:customStyle="1" w:styleId="ColorfulList-Accent11">
    <w:name w:val="Colorful List - Accent 11"/>
    <w:basedOn w:val="Normal"/>
    <w:rsid w:val="00B909F4"/>
    <w:pPr>
      <w:ind w:left="720"/>
    </w:pPr>
  </w:style>
  <w:style w:type="paragraph" w:customStyle="1" w:styleId="NormalLatin10pt">
    <w:name w:val="Normal + (Latin) 10 pt"/>
    <w:basedOn w:val="Normal"/>
    <w:rsid w:val="00B909F4"/>
    <w:pPr>
      <w:spacing w:after="0" w:line="240" w:lineRule="auto"/>
      <w:ind w:left="720"/>
    </w:pPr>
    <w:rPr>
      <w:sz w:val="20"/>
    </w:rPr>
  </w:style>
  <w:style w:type="paragraph" w:styleId="BalloonText">
    <w:name w:val="Balloon Text"/>
    <w:basedOn w:val="Normal"/>
    <w:rsid w:val="00B909F4"/>
    <w:rPr>
      <w:rFonts w:ascii="Tahoma" w:hAnsi="Tahoma"/>
      <w:sz w:val="16"/>
      <w:szCs w:val="16"/>
    </w:rPr>
  </w:style>
  <w:style w:type="paragraph" w:customStyle="1" w:styleId="TableContents">
    <w:name w:val="Table Contents"/>
    <w:basedOn w:val="Normal"/>
    <w:rsid w:val="00B909F4"/>
    <w:pPr>
      <w:suppressLineNumbers/>
    </w:pPr>
  </w:style>
  <w:style w:type="paragraph" w:customStyle="1" w:styleId="TableHeading">
    <w:name w:val="Table Heading"/>
    <w:basedOn w:val="TableContents"/>
    <w:rsid w:val="00B909F4"/>
    <w:pPr>
      <w:jc w:val="center"/>
    </w:pPr>
    <w:rPr>
      <w:b/>
      <w:bCs/>
    </w:rPr>
  </w:style>
  <w:style w:type="character" w:styleId="CommentReference">
    <w:name w:val="annotation reference"/>
    <w:basedOn w:val="DefaultParagraphFont"/>
    <w:uiPriority w:val="99"/>
    <w:semiHidden/>
    <w:unhideWhenUsed/>
    <w:rsid w:val="00000934"/>
    <w:rPr>
      <w:sz w:val="16"/>
      <w:szCs w:val="16"/>
    </w:rPr>
  </w:style>
  <w:style w:type="paragraph" w:styleId="CommentText">
    <w:name w:val="annotation text"/>
    <w:basedOn w:val="Normal"/>
    <w:link w:val="CommentTextChar"/>
    <w:uiPriority w:val="99"/>
    <w:semiHidden/>
    <w:unhideWhenUsed/>
    <w:rsid w:val="00000934"/>
    <w:rPr>
      <w:sz w:val="20"/>
      <w:szCs w:val="20"/>
    </w:rPr>
  </w:style>
  <w:style w:type="character" w:customStyle="1" w:styleId="CommentTextChar">
    <w:name w:val="Comment Text Char"/>
    <w:basedOn w:val="DefaultParagraphFont"/>
    <w:link w:val="CommentText"/>
    <w:uiPriority w:val="99"/>
    <w:semiHidden/>
    <w:rsid w:val="00000934"/>
    <w:rPr>
      <w:rFonts w:ascii="Calibri" w:eastAsia="Calibri" w:hAnsi="Calibri" w:cs="Calibri"/>
      <w:lang w:eastAsia="ar-SA"/>
    </w:rPr>
  </w:style>
  <w:style w:type="paragraph" w:styleId="CommentSubject">
    <w:name w:val="annotation subject"/>
    <w:basedOn w:val="CommentText"/>
    <w:next w:val="CommentText"/>
    <w:link w:val="CommentSubjectChar"/>
    <w:uiPriority w:val="99"/>
    <w:semiHidden/>
    <w:unhideWhenUsed/>
    <w:rsid w:val="00000934"/>
    <w:rPr>
      <w:b/>
      <w:bCs/>
    </w:rPr>
  </w:style>
  <w:style w:type="character" w:customStyle="1" w:styleId="CommentSubjectChar">
    <w:name w:val="Comment Subject Char"/>
    <w:basedOn w:val="CommentTextChar"/>
    <w:link w:val="CommentSubject"/>
    <w:uiPriority w:val="99"/>
    <w:semiHidden/>
    <w:rsid w:val="00000934"/>
    <w:rPr>
      <w:b/>
      <w:bCs/>
    </w:rPr>
  </w:style>
  <w:style w:type="paragraph" w:styleId="NormalWeb">
    <w:name w:val="Normal (Web)"/>
    <w:basedOn w:val="Normal"/>
    <w:uiPriority w:val="99"/>
    <w:rsid w:val="0093126C"/>
    <w:pPr>
      <w:suppressAutoHyphens w:val="0"/>
      <w:spacing w:before="100" w:beforeAutospacing="1" w:after="100" w:afterAutospacing="1" w:line="240" w:lineRule="auto"/>
    </w:pPr>
    <w:rPr>
      <w:rFonts w:ascii="Arial Unicode MS" w:eastAsia="Arial Unicode MS" w:hAnsi="Arial Unicode MS" w:cs="Arial Unicode MS"/>
      <w:color w:val="000000"/>
      <w:sz w:val="24"/>
      <w:szCs w:val="24"/>
      <w:lang w:val="de-CH" w:eastAsia="de-DE"/>
    </w:rPr>
  </w:style>
  <w:style w:type="character" w:customStyle="1" w:styleId="apple-style-span">
    <w:name w:val="apple-style-span"/>
    <w:basedOn w:val="DefaultParagraphFont"/>
    <w:rsid w:val="00AB5982"/>
  </w:style>
  <w:style w:type="paragraph" w:styleId="NoSpacing">
    <w:name w:val="No Spacing"/>
    <w:qFormat/>
    <w:rsid w:val="00A96C72"/>
    <w:rPr>
      <w:rFonts w:ascii="Calibri" w:eastAsia="Calibri" w:hAnsi="Calibri"/>
      <w:sz w:val="22"/>
      <w:szCs w:val="22"/>
      <w:lang w:val="en-US" w:eastAsia="en-US"/>
    </w:rPr>
  </w:style>
  <w:style w:type="character" w:customStyle="1" w:styleId="BodyTextChar">
    <w:name w:val="Body Text Char"/>
    <w:basedOn w:val="DefaultParagraphFont"/>
    <w:link w:val="BodyText"/>
    <w:rsid w:val="000E6A11"/>
    <w:rPr>
      <w:rFonts w:ascii="Calibri" w:eastAsia="Calibri" w:hAnsi="Calibri" w:cs="Calibri"/>
      <w:sz w:val="22"/>
      <w:szCs w:val="22"/>
      <w:lang w:eastAsia="ar-SA"/>
    </w:rPr>
  </w:style>
  <w:style w:type="paragraph" w:customStyle="1" w:styleId="heading2">
    <w:name w:val="heading2"/>
    <w:basedOn w:val="Normal"/>
    <w:next w:val="Normal"/>
    <w:rsid w:val="00B4003F"/>
    <w:pPr>
      <w:keepNext/>
      <w:suppressAutoHyphens w:val="0"/>
      <w:overflowPunct w:val="0"/>
      <w:autoSpaceDE w:val="0"/>
      <w:autoSpaceDN w:val="0"/>
      <w:adjustRightInd w:val="0"/>
      <w:spacing w:before="240" w:after="180" w:line="360" w:lineRule="auto"/>
      <w:textAlignment w:val="baseline"/>
    </w:pPr>
    <w:rPr>
      <w:rFonts w:ascii="Arial" w:eastAsia="Times New Roman" w:hAnsi="Arial" w:cs="Times New Roman"/>
      <w:b/>
      <w:sz w:val="24"/>
      <w:szCs w:val="20"/>
      <w:lang w:eastAsia="de-DE"/>
    </w:rPr>
  </w:style>
  <w:style w:type="paragraph" w:customStyle="1" w:styleId="acknowledgements">
    <w:name w:val="acknowledgements"/>
    <w:basedOn w:val="Normal"/>
    <w:next w:val="Normal"/>
    <w:rsid w:val="00B4003F"/>
    <w:pPr>
      <w:suppressAutoHyphens w:val="0"/>
      <w:overflowPunct w:val="0"/>
      <w:autoSpaceDE w:val="0"/>
      <w:autoSpaceDN w:val="0"/>
      <w:adjustRightInd w:val="0"/>
      <w:spacing w:before="240" w:after="0" w:line="360" w:lineRule="auto"/>
      <w:textAlignment w:val="baseline"/>
    </w:pPr>
    <w:rPr>
      <w:rFonts w:ascii="Times New Roman" w:eastAsia="Times New Roman" w:hAnsi="Times New Roman" w:cs="Times New Roman"/>
      <w:sz w:val="20"/>
      <w:szCs w:val="20"/>
      <w:lang w:eastAsia="de-DE"/>
    </w:rPr>
  </w:style>
  <w:style w:type="paragraph" w:customStyle="1" w:styleId="heading1">
    <w:name w:val="heading1"/>
    <w:basedOn w:val="Normal"/>
    <w:next w:val="Normal"/>
    <w:rsid w:val="00451F51"/>
    <w:pPr>
      <w:keepNext/>
      <w:suppressAutoHyphens w:val="0"/>
      <w:overflowPunct w:val="0"/>
      <w:autoSpaceDE w:val="0"/>
      <w:autoSpaceDN w:val="0"/>
      <w:adjustRightInd w:val="0"/>
      <w:spacing w:before="240" w:after="180" w:line="360" w:lineRule="auto"/>
      <w:textAlignment w:val="baseline"/>
    </w:pPr>
    <w:rPr>
      <w:rFonts w:ascii="Arial" w:eastAsia="Times New Roman" w:hAnsi="Arial" w:cs="Times New Roman"/>
      <w:b/>
      <w:sz w:val="32"/>
      <w:szCs w:val="20"/>
      <w:lang w:eastAsia="de-DE"/>
    </w:rPr>
  </w:style>
  <w:style w:type="paragraph" w:customStyle="1" w:styleId="Default">
    <w:name w:val="Default"/>
    <w:rsid w:val="008C0713"/>
    <w:pPr>
      <w:autoSpaceDE w:val="0"/>
      <w:autoSpaceDN w:val="0"/>
      <w:adjustRightInd w:val="0"/>
    </w:pPr>
    <w:rPr>
      <w:rFonts w:ascii="Arial" w:eastAsia="SimSun" w:hAnsi="Arial" w:cs="Arial"/>
      <w:color w:val="000000"/>
      <w:sz w:val="24"/>
      <w:szCs w:val="24"/>
      <w:lang w:val="en-US" w:eastAsia="zh-CN"/>
    </w:rPr>
  </w:style>
  <w:style w:type="paragraph" w:styleId="ListParagraph">
    <w:name w:val="List Paragraph"/>
    <w:basedOn w:val="Normal"/>
    <w:uiPriority w:val="34"/>
    <w:qFormat/>
    <w:rsid w:val="008C0713"/>
    <w:pPr>
      <w:suppressAutoHyphens w:val="0"/>
      <w:ind w:left="720"/>
      <w:contextualSpacing/>
    </w:pPr>
    <w:rPr>
      <w:rFonts w:eastAsia="SimSun" w:cs="Times New Roman"/>
      <w:lang w:eastAsia="zh-CN"/>
    </w:rPr>
  </w:style>
  <w:style w:type="paragraph" w:styleId="PlainText">
    <w:name w:val="Plain Text"/>
    <w:basedOn w:val="Normal"/>
    <w:link w:val="PlainTextChar"/>
    <w:uiPriority w:val="99"/>
    <w:semiHidden/>
    <w:unhideWhenUsed/>
    <w:rsid w:val="002B57C6"/>
    <w:pPr>
      <w:suppressAutoHyphens w:val="0"/>
      <w:spacing w:after="0" w:line="240" w:lineRule="auto"/>
    </w:pPr>
    <w:rPr>
      <w:rFonts w:ascii="Consolas" w:hAnsi="Consolas" w:cs="Times New Roman"/>
      <w:sz w:val="21"/>
      <w:szCs w:val="21"/>
      <w:lang w:val="en-GB" w:eastAsia="en-US"/>
    </w:rPr>
  </w:style>
  <w:style w:type="character" w:customStyle="1" w:styleId="PlainTextChar">
    <w:name w:val="Plain Text Char"/>
    <w:basedOn w:val="DefaultParagraphFont"/>
    <w:link w:val="PlainText"/>
    <w:uiPriority w:val="99"/>
    <w:semiHidden/>
    <w:rsid w:val="002B57C6"/>
    <w:rPr>
      <w:rFonts w:ascii="Consolas" w:eastAsia="Calibri" w:hAnsi="Consolas" w:cs="Times New Roman"/>
      <w:sz w:val="21"/>
      <w:szCs w:val="21"/>
      <w:lang w:eastAsia="en-US"/>
    </w:rPr>
  </w:style>
  <w:style w:type="paragraph" w:customStyle="1" w:styleId="reference">
    <w:name w:val="reference"/>
    <w:basedOn w:val="Normal"/>
    <w:rsid w:val="0094111F"/>
    <w:pPr>
      <w:suppressAutoHyphens w:val="0"/>
      <w:overflowPunct w:val="0"/>
      <w:autoSpaceDE w:val="0"/>
      <w:autoSpaceDN w:val="0"/>
      <w:adjustRightInd w:val="0"/>
      <w:spacing w:after="0" w:line="360" w:lineRule="auto"/>
      <w:textAlignment w:val="baseline"/>
    </w:pPr>
    <w:rPr>
      <w:rFonts w:ascii="Times New Roman" w:eastAsia="Times New Roman" w:hAnsi="Times New Roman" w:cs="Times New Roman"/>
      <w:sz w:val="20"/>
      <w:szCs w:val="20"/>
      <w:lang w:eastAsia="de-DE"/>
    </w:rPr>
  </w:style>
</w:styles>
</file>

<file path=word/webSettings.xml><?xml version="1.0" encoding="utf-8"?>
<w:webSettings xmlns:r="http://schemas.openxmlformats.org/officeDocument/2006/relationships" xmlns:w="http://schemas.openxmlformats.org/wordprocessingml/2006/main">
  <w:divs>
    <w:div w:id="138041739">
      <w:bodyDiv w:val="1"/>
      <w:marLeft w:val="0"/>
      <w:marRight w:val="0"/>
      <w:marTop w:val="0"/>
      <w:marBottom w:val="0"/>
      <w:divBdr>
        <w:top w:val="none" w:sz="0" w:space="0" w:color="auto"/>
        <w:left w:val="none" w:sz="0" w:space="0" w:color="auto"/>
        <w:bottom w:val="none" w:sz="0" w:space="0" w:color="auto"/>
        <w:right w:val="none" w:sz="0" w:space="0" w:color="auto"/>
      </w:divBdr>
    </w:div>
    <w:div w:id="141581519">
      <w:bodyDiv w:val="1"/>
      <w:marLeft w:val="0"/>
      <w:marRight w:val="0"/>
      <w:marTop w:val="0"/>
      <w:marBottom w:val="0"/>
      <w:divBdr>
        <w:top w:val="none" w:sz="0" w:space="0" w:color="auto"/>
        <w:left w:val="none" w:sz="0" w:space="0" w:color="auto"/>
        <w:bottom w:val="none" w:sz="0" w:space="0" w:color="auto"/>
        <w:right w:val="none" w:sz="0" w:space="0" w:color="auto"/>
      </w:divBdr>
    </w:div>
    <w:div w:id="561646017">
      <w:bodyDiv w:val="1"/>
      <w:marLeft w:val="0"/>
      <w:marRight w:val="0"/>
      <w:marTop w:val="0"/>
      <w:marBottom w:val="0"/>
      <w:divBdr>
        <w:top w:val="none" w:sz="0" w:space="0" w:color="auto"/>
        <w:left w:val="none" w:sz="0" w:space="0" w:color="auto"/>
        <w:bottom w:val="none" w:sz="0" w:space="0" w:color="auto"/>
        <w:right w:val="none" w:sz="0" w:space="0" w:color="auto"/>
      </w:divBdr>
    </w:div>
    <w:div w:id="826285919">
      <w:bodyDiv w:val="1"/>
      <w:marLeft w:val="0"/>
      <w:marRight w:val="0"/>
      <w:marTop w:val="0"/>
      <w:marBottom w:val="0"/>
      <w:divBdr>
        <w:top w:val="none" w:sz="0" w:space="0" w:color="auto"/>
        <w:left w:val="none" w:sz="0" w:space="0" w:color="auto"/>
        <w:bottom w:val="none" w:sz="0" w:space="0" w:color="auto"/>
        <w:right w:val="none" w:sz="0" w:space="0" w:color="auto"/>
      </w:divBdr>
    </w:div>
    <w:div w:id="846015144">
      <w:bodyDiv w:val="1"/>
      <w:marLeft w:val="0"/>
      <w:marRight w:val="0"/>
      <w:marTop w:val="0"/>
      <w:marBottom w:val="0"/>
      <w:divBdr>
        <w:top w:val="none" w:sz="0" w:space="0" w:color="auto"/>
        <w:left w:val="none" w:sz="0" w:space="0" w:color="auto"/>
        <w:bottom w:val="none" w:sz="0" w:space="0" w:color="auto"/>
        <w:right w:val="none" w:sz="0" w:space="0" w:color="auto"/>
      </w:divBdr>
    </w:div>
    <w:div w:id="1085566282">
      <w:bodyDiv w:val="1"/>
      <w:marLeft w:val="0"/>
      <w:marRight w:val="0"/>
      <w:marTop w:val="0"/>
      <w:marBottom w:val="0"/>
      <w:divBdr>
        <w:top w:val="none" w:sz="0" w:space="0" w:color="auto"/>
        <w:left w:val="none" w:sz="0" w:space="0" w:color="auto"/>
        <w:bottom w:val="none" w:sz="0" w:space="0" w:color="auto"/>
        <w:right w:val="none" w:sz="0" w:space="0" w:color="auto"/>
      </w:divBdr>
    </w:div>
    <w:div w:id="1120148536">
      <w:bodyDiv w:val="1"/>
      <w:marLeft w:val="0"/>
      <w:marRight w:val="0"/>
      <w:marTop w:val="0"/>
      <w:marBottom w:val="0"/>
      <w:divBdr>
        <w:top w:val="none" w:sz="0" w:space="0" w:color="auto"/>
        <w:left w:val="none" w:sz="0" w:space="0" w:color="auto"/>
        <w:bottom w:val="none" w:sz="0" w:space="0" w:color="auto"/>
        <w:right w:val="none" w:sz="0" w:space="0" w:color="auto"/>
      </w:divBdr>
    </w:div>
    <w:div w:id="1329286258">
      <w:bodyDiv w:val="1"/>
      <w:marLeft w:val="0"/>
      <w:marRight w:val="0"/>
      <w:marTop w:val="0"/>
      <w:marBottom w:val="0"/>
      <w:divBdr>
        <w:top w:val="none" w:sz="0" w:space="0" w:color="auto"/>
        <w:left w:val="none" w:sz="0" w:space="0" w:color="auto"/>
        <w:bottom w:val="none" w:sz="0" w:space="0" w:color="auto"/>
        <w:right w:val="none" w:sz="0" w:space="0" w:color="auto"/>
      </w:divBdr>
    </w:div>
    <w:div w:id="1615863375">
      <w:bodyDiv w:val="1"/>
      <w:marLeft w:val="0"/>
      <w:marRight w:val="0"/>
      <w:marTop w:val="0"/>
      <w:marBottom w:val="0"/>
      <w:divBdr>
        <w:top w:val="none" w:sz="0" w:space="0" w:color="auto"/>
        <w:left w:val="none" w:sz="0" w:space="0" w:color="auto"/>
        <w:bottom w:val="none" w:sz="0" w:space="0" w:color="auto"/>
        <w:right w:val="none" w:sz="0" w:space="0" w:color="auto"/>
      </w:divBdr>
    </w:div>
    <w:div w:id="1750348633">
      <w:bodyDiv w:val="1"/>
      <w:marLeft w:val="0"/>
      <w:marRight w:val="0"/>
      <w:marTop w:val="0"/>
      <w:marBottom w:val="0"/>
      <w:divBdr>
        <w:top w:val="none" w:sz="0" w:space="0" w:color="auto"/>
        <w:left w:val="none" w:sz="0" w:space="0" w:color="auto"/>
        <w:bottom w:val="none" w:sz="0" w:space="0" w:color="auto"/>
        <w:right w:val="none" w:sz="0" w:space="0" w:color="auto"/>
      </w:divBdr>
      <w:divsChild>
        <w:div w:id="1527330415">
          <w:marLeft w:val="0"/>
          <w:marRight w:val="0"/>
          <w:marTop w:val="0"/>
          <w:marBottom w:val="0"/>
          <w:divBdr>
            <w:top w:val="none" w:sz="0" w:space="0" w:color="auto"/>
            <w:left w:val="none" w:sz="0" w:space="0" w:color="auto"/>
            <w:bottom w:val="none" w:sz="0" w:space="0" w:color="auto"/>
            <w:right w:val="none" w:sz="0" w:space="0" w:color="auto"/>
          </w:divBdr>
          <w:divsChild>
            <w:div w:id="1679772766">
              <w:marLeft w:val="0"/>
              <w:marRight w:val="0"/>
              <w:marTop w:val="0"/>
              <w:marBottom w:val="0"/>
              <w:divBdr>
                <w:top w:val="none" w:sz="0" w:space="0" w:color="auto"/>
                <w:left w:val="none" w:sz="0" w:space="0" w:color="auto"/>
                <w:bottom w:val="none" w:sz="0" w:space="0" w:color="auto"/>
                <w:right w:val="none" w:sz="0" w:space="0" w:color="auto"/>
              </w:divBdr>
              <w:divsChild>
                <w:div w:id="1862670263">
                  <w:marLeft w:val="0"/>
                  <w:marRight w:val="0"/>
                  <w:marTop w:val="0"/>
                  <w:marBottom w:val="0"/>
                  <w:divBdr>
                    <w:top w:val="none" w:sz="0" w:space="0" w:color="auto"/>
                    <w:left w:val="none" w:sz="0" w:space="0" w:color="auto"/>
                    <w:bottom w:val="none" w:sz="0" w:space="0" w:color="auto"/>
                    <w:right w:val="none" w:sz="0" w:space="0" w:color="auto"/>
                  </w:divBdr>
                  <w:divsChild>
                    <w:div w:id="203686698">
                      <w:marLeft w:val="0"/>
                      <w:marRight w:val="0"/>
                      <w:marTop w:val="0"/>
                      <w:marBottom w:val="0"/>
                      <w:divBdr>
                        <w:top w:val="none" w:sz="0" w:space="0" w:color="auto"/>
                        <w:left w:val="none" w:sz="0" w:space="0" w:color="auto"/>
                        <w:bottom w:val="none" w:sz="0" w:space="0" w:color="auto"/>
                        <w:right w:val="none" w:sz="0" w:space="0" w:color="auto"/>
                      </w:divBdr>
                      <w:divsChild>
                        <w:div w:id="1762214440">
                          <w:marLeft w:val="0"/>
                          <w:marRight w:val="0"/>
                          <w:marTop w:val="0"/>
                          <w:marBottom w:val="0"/>
                          <w:divBdr>
                            <w:top w:val="none" w:sz="0" w:space="0" w:color="auto"/>
                            <w:left w:val="none" w:sz="0" w:space="0" w:color="auto"/>
                            <w:bottom w:val="none" w:sz="0" w:space="0" w:color="auto"/>
                            <w:right w:val="none" w:sz="0" w:space="0" w:color="auto"/>
                          </w:divBdr>
                          <w:divsChild>
                            <w:div w:id="2048673056">
                              <w:marLeft w:val="0"/>
                              <w:marRight w:val="0"/>
                              <w:marTop w:val="0"/>
                              <w:marBottom w:val="0"/>
                              <w:divBdr>
                                <w:top w:val="none" w:sz="0" w:space="0" w:color="auto"/>
                                <w:left w:val="none" w:sz="0" w:space="0" w:color="auto"/>
                                <w:bottom w:val="single" w:sz="36" w:space="0" w:color="EDEBE7"/>
                                <w:right w:val="none" w:sz="0" w:space="0" w:color="auto"/>
                              </w:divBdr>
                            </w:div>
                          </w:divsChild>
                        </w:div>
                      </w:divsChild>
                    </w:div>
                  </w:divsChild>
                </w:div>
              </w:divsChild>
            </w:div>
          </w:divsChild>
        </w:div>
      </w:divsChild>
    </w:div>
    <w:div w:id="1859083128">
      <w:bodyDiv w:val="1"/>
      <w:marLeft w:val="0"/>
      <w:marRight w:val="0"/>
      <w:marTop w:val="0"/>
      <w:marBottom w:val="0"/>
      <w:divBdr>
        <w:top w:val="none" w:sz="0" w:space="0" w:color="auto"/>
        <w:left w:val="none" w:sz="0" w:space="0" w:color="auto"/>
        <w:bottom w:val="none" w:sz="0" w:space="0" w:color="auto"/>
        <w:right w:val="none" w:sz="0" w:space="0" w:color="auto"/>
      </w:divBdr>
    </w:div>
    <w:div w:id="1995797592">
      <w:bodyDiv w:val="1"/>
      <w:marLeft w:val="0"/>
      <w:marRight w:val="0"/>
      <w:marTop w:val="0"/>
      <w:marBottom w:val="0"/>
      <w:divBdr>
        <w:top w:val="none" w:sz="0" w:space="0" w:color="auto"/>
        <w:left w:val="none" w:sz="0" w:space="0" w:color="auto"/>
        <w:bottom w:val="none" w:sz="0" w:space="0" w:color="auto"/>
        <w:right w:val="none" w:sz="0" w:space="0" w:color="auto"/>
      </w:divBdr>
      <w:divsChild>
        <w:div w:id="1699815075">
          <w:marLeft w:val="0"/>
          <w:marRight w:val="0"/>
          <w:marTop w:val="0"/>
          <w:marBottom w:val="0"/>
          <w:divBdr>
            <w:top w:val="none" w:sz="0" w:space="0" w:color="auto"/>
            <w:left w:val="none" w:sz="0" w:space="0" w:color="auto"/>
            <w:bottom w:val="none" w:sz="0" w:space="0" w:color="auto"/>
            <w:right w:val="none" w:sz="0" w:space="0" w:color="auto"/>
          </w:divBdr>
          <w:divsChild>
            <w:div w:id="233009726">
              <w:marLeft w:val="0"/>
              <w:marRight w:val="0"/>
              <w:marTop w:val="0"/>
              <w:marBottom w:val="0"/>
              <w:divBdr>
                <w:top w:val="none" w:sz="0" w:space="0" w:color="auto"/>
                <w:left w:val="none" w:sz="0" w:space="0" w:color="auto"/>
                <w:bottom w:val="none" w:sz="0" w:space="0" w:color="auto"/>
                <w:right w:val="none" w:sz="0" w:space="0" w:color="auto"/>
              </w:divBdr>
              <w:divsChild>
                <w:div w:id="694380935">
                  <w:marLeft w:val="0"/>
                  <w:marRight w:val="0"/>
                  <w:marTop w:val="0"/>
                  <w:marBottom w:val="0"/>
                  <w:divBdr>
                    <w:top w:val="none" w:sz="0" w:space="0" w:color="auto"/>
                    <w:left w:val="none" w:sz="0" w:space="0" w:color="auto"/>
                    <w:bottom w:val="none" w:sz="0" w:space="0" w:color="auto"/>
                    <w:right w:val="none" w:sz="0" w:space="0" w:color="auto"/>
                  </w:divBdr>
                  <w:divsChild>
                    <w:div w:id="187567840">
                      <w:marLeft w:val="0"/>
                      <w:marRight w:val="0"/>
                      <w:marTop w:val="0"/>
                      <w:marBottom w:val="150"/>
                      <w:divBdr>
                        <w:top w:val="none" w:sz="0" w:space="0" w:color="auto"/>
                        <w:left w:val="none" w:sz="0" w:space="0" w:color="auto"/>
                        <w:bottom w:val="none" w:sz="0" w:space="0" w:color="auto"/>
                        <w:right w:val="none" w:sz="0" w:space="0" w:color="auto"/>
                      </w:divBdr>
                      <w:divsChild>
                        <w:div w:id="1053118627">
                          <w:marLeft w:val="0"/>
                          <w:marRight w:val="0"/>
                          <w:marTop w:val="0"/>
                          <w:marBottom w:val="0"/>
                          <w:divBdr>
                            <w:top w:val="none" w:sz="0" w:space="0" w:color="auto"/>
                            <w:left w:val="none" w:sz="0" w:space="0" w:color="auto"/>
                            <w:bottom w:val="none" w:sz="0" w:space="0" w:color="auto"/>
                            <w:right w:val="none" w:sz="0" w:space="0" w:color="auto"/>
                          </w:divBdr>
                          <w:divsChild>
                            <w:div w:id="203449616">
                              <w:marLeft w:val="0"/>
                              <w:marRight w:val="0"/>
                              <w:marTop w:val="0"/>
                              <w:marBottom w:val="300"/>
                              <w:divBdr>
                                <w:top w:val="none" w:sz="0" w:space="0" w:color="auto"/>
                                <w:left w:val="none" w:sz="0" w:space="0" w:color="auto"/>
                                <w:bottom w:val="none" w:sz="0" w:space="0" w:color="auto"/>
                                <w:right w:val="none" w:sz="0" w:space="0" w:color="auto"/>
                              </w:divBdr>
                              <w:divsChild>
                                <w:div w:id="19883903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mailto:cleo.kontoravdi@imperia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polizzi@imperial.ac.uk" TargetMode="External"/><Relationship Id="rId11" Type="http://schemas.openxmlformats.org/officeDocument/2006/relationships/theme" Target="theme/theme1.xml"/><Relationship Id="rId5" Type="http://schemas.openxmlformats.org/officeDocument/2006/relationships/hyperlink" Target="mailto:a.behjousiar09@imperial.ac.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2972</Words>
  <Characters>16946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JoVE Article Template:</vt:lpstr>
    </vt:vector>
  </TitlesOfParts>
  <Company>Microsoft</Company>
  <LinksUpToDate>false</LinksUpToDate>
  <CharactersWithSpaces>19879</CharactersWithSpaces>
  <SharedDoc>false</SharedDoc>
  <HLinks>
    <vt:vector size="18" baseType="variant">
      <vt:variant>
        <vt:i4>917540</vt:i4>
      </vt:variant>
      <vt:variant>
        <vt:i4>6</vt:i4>
      </vt:variant>
      <vt:variant>
        <vt:i4>0</vt:i4>
      </vt:variant>
      <vt:variant>
        <vt:i4>5</vt:i4>
      </vt:variant>
      <vt:variant>
        <vt:lpwstr>mailto:cleo.kontoravdi@imperial.ac.uk</vt:lpwstr>
      </vt:variant>
      <vt:variant>
        <vt:lpwstr/>
      </vt:variant>
      <vt:variant>
        <vt:i4>3407898</vt:i4>
      </vt:variant>
      <vt:variant>
        <vt:i4>3</vt:i4>
      </vt:variant>
      <vt:variant>
        <vt:i4>0</vt:i4>
      </vt:variant>
      <vt:variant>
        <vt:i4>5</vt:i4>
      </vt:variant>
      <vt:variant>
        <vt:lpwstr>mailto:k.polizzi@imperial.ac.uk</vt:lpwstr>
      </vt:variant>
      <vt:variant>
        <vt:lpwstr/>
      </vt:variant>
      <vt:variant>
        <vt:i4>2949134</vt:i4>
      </vt:variant>
      <vt:variant>
        <vt:i4>0</vt:i4>
      </vt:variant>
      <vt:variant>
        <vt:i4>0</vt:i4>
      </vt:variant>
      <vt:variant>
        <vt:i4>5</vt:i4>
      </vt:variant>
      <vt:variant>
        <vt:lpwstr>mailto:a.behjousiar09@imperial.ac.uk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subject/>
  <dc:creator>nikitab</dc:creator>
  <cp:keywords/>
  <dc:description/>
  <cp:lastModifiedBy>ck98</cp:lastModifiedBy>
  <cp:revision>15</cp:revision>
  <cp:lastPrinted>2010-02-03T02:06:00Z</cp:lastPrinted>
  <dcterms:created xsi:type="dcterms:W3CDTF">2012-03-22T11:01:00Z</dcterms:created>
  <dcterms:modified xsi:type="dcterms:W3CDTF">2012-03-27T14:46:00Z</dcterms:modified>
</cp:coreProperties>
</file>