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922" w:rsidRDefault="007A6922"/>
    <w:p w:rsidR="007A6922" w:rsidRDefault="007A6922"/>
    <w:p w:rsidR="007A6922" w:rsidRPr="0043157A" w:rsidRDefault="007A6922" w:rsidP="00A03358">
      <w:pPr>
        <w:spacing w:line="240" w:lineRule="exact"/>
        <w:contextualSpacing/>
        <w:rPr>
          <w:rFonts w:eastAsia="Times New Roman"/>
          <w:i/>
        </w:rPr>
      </w:pPr>
      <w:r w:rsidRPr="0043157A">
        <w:rPr>
          <w:rFonts w:eastAsia="Times New Roman"/>
          <w:b/>
          <w:i/>
        </w:rPr>
        <w:t>Reviewer 1</w:t>
      </w:r>
      <w:r w:rsidRPr="0043157A">
        <w:rPr>
          <w:rFonts w:eastAsia="Times New Roman"/>
          <w:i/>
        </w:rPr>
        <w:t>:</w:t>
      </w:r>
    </w:p>
    <w:p w:rsidR="007A6922" w:rsidRPr="0043157A" w:rsidRDefault="007A6922" w:rsidP="00A03358">
      <w:pPr>
        <w:tabs>
          <w:tab w:val="left" w:pos="960"/>
        </w:tabs>
        <w:autoSpaceDE w:val="0"/>
        <w:autoSpaceDN w:val="0"/>
        <w:adjustRightInd w:val="0"/>
        <w:spacing w:line="240" w:lineRule="exact"/>
        <w:contextualSpacing/>
        <w:rPr>
          <w:rFonts w:eastAsia="SimSun"/>
          <w:i/>
          <w:color w:val="000000"/>
          <w:lang w:eastAsia="zh-CN"/>
        </w:rPr>
      </w:pPr>
    </w:p>
    <w:p w:rsidR="007A6922" w:rsidRPr="0043157A" w:rsidRDefault="007A6922" w:rsidP="00A03358">
      <w:pPr>
        <w:spacing w:line="240" w:lineRule="exact"/>
        <w:contextualSpacing/>
        <w:rPr>
          <w:i/>
          <w:u w:val="single"/>
        </w:rPr>
      </w:pPr>
      <w:r w:rsidRPr="0043157A">
        <w:rPr>
          <w:i/>
          <w:u w:val="single"/>
        </w:rPr>
        <w:t>Major Concerns</w:t>
      </w:r>
    </w:p>
    <w:p w:rsidR="007A6922" w:rsidRPr="0043157A" w:rsidRDefault="007A6922" w:rsidP="00A03358">
      <w:pPr>
        <w:tabs>
          <w:tab w:val="left" w:pos="960"/>
        </w:tabs>
        <w:autoSpaceDE w:val="0"/>
        <w:autoSpaceDN w:val="0"/>
        <w:adjustRightInd w:val="0"/>
        <w:spacing w:line="240" w:lineRule="exact"/>
        <w:contextualSpacing/>
        <w:rPr>
          <w:rFonts w:eastAsia="SimSun"/>
          <w:i/>
          <w:color w:val="000000"/>
          <w:lang w:eastAsia="zh-CN"/>
        </w:rPr>
      </w:pPr>
      <w:r w:rsidRPr="0043157A">
        <w:rPr>
          <w:rFonts w:eastAsia="SimSun"/>
          <w:i/>
          <w:color w:val="000000"/>
          <w:lang w:eastAsia="zh-CN"/>
        </w:rPr>
        <w:t xml:space="preserve">My major concern is the diameter of the indium wire becomes </w:t>
      </w:r>
      <w:r w:rsidR="0009662B">
        <w:rPr>
          <w:rFonts w:eastAsia="SimSun"/>
          <w:i/>
          <w:color w:val="000000"/>
          <w:lang w:eastAsia="zh-CN"/>
        </w:rPr>
        <w:t>i</w:t>
      </w:r>
      <w:r w:rsidRPr="0043157A">
        <w:rPr>
          <w:rFonts w:eastAsia="SimSun"/>
          <w:i/>
          <w:color w:val="000000"/>
          <w:lang w:eastAsia="zh-CN"/>
        </w:rPr>
        <w:t>nconsistent after the drawing process as shown in Figure. 3., which means it might not be easy to predict the effective EM property of the resultant composite fibre.</w:t>
      </w:r>
    </w:p>
    <w:p w:rsidR="007A6922" w:rsidRPr="00666955" w:rsidRDefault="007A6922" w:rsidP="00A03358">
      <w:pPr>
        <w:tabs>
          <w:tab w:val="left" w:pos="960"/>
        </w:tabs>
        <w:autoSpaceDE w:val="0"/>
        <w:autoSpaceDN w:val="0"/>
        <w:adjustRightInd w:val="0"/>
        <w:spacing w:line="240" w:lineRule="exact"/>
        <w:contextualSpacing/>
        <w:rPr>
          <w:rFonts w:eastAsia="SimSun"/>
          <w:color w:val="000000"/>
          <w:lang w:eastAsia="zh-CN"/>
        </w:rPr>
      </w:pPr>
    </w:p>
    <w:p w:rsidR="007A6922" w:rsidRDefault="007A6922" w:rsidP="00A03358">
      <w:pPr>
        <w:tabs>
          <w:tab w:val="left" w:pos="960"/>
        </w:tabs>
        <w:autoSpaceDE w:val="0"/>
        <w:autoSpaceDN w:val="0"/>
        <w:adjustRightInd w:val="0"/>
        <w:spacing w:line="240" w:lineRule="exact"/>
        <w:ind w:left="720"/>
        <w:contextualSpacing/>
        <w:rPr>
          <w:rFonts w:eastAsia="SimSun"/>
          <w:color w:val="000000"/>
          <w:lang w:eastAsia="zh-CN"/>
        </w:rPr>
      </w:pPr>
      <w:r>
        <w:rPr>
          <w:rFonts w:eastAsia="SimSun"/>
          <w:color w:val="000000"/>
          <w:lang w:eastAsia="zh-CN"/>
        </w:rPr>
        <w:t xml:space="preserve">It is correct to state that the smaller we want to make the wires the more difficult it is to maintain highly consistent dimensions – there is an intrinsic instability that appears when dimensions reach </w:t>
      </w:r>
      <w:r w:rsidR="0009662B">
        <w:rPr>
          <w:rFonts w:eastAsia="SimSun"/>
          <w:color w:val="000000"/>
          <w:lang w:eastAsia="zh-CN"/>
        </w:rPr>
        <w:t xml:space="preserve">the </w:t>
      </w:r>
      <w:r>
        <w:rPr>
          <w:rFonts w:eastAsia="SimSun"/>
          <w:color w:val="000000"/>
          <w:lang w:eastAsia="zh-CN"/>
        </w:rPr>
        <w:t>order</w:t>
      </w:r>
      <w:r w:rsidR="0009662B">
        <w:rPr>
          <w:rFonts w:eastAsia="SimSun"/>
          <w:color w:val="000000"/>
          <w:lang w:eastAsia="zh-CN"/>
        </w:rPr>
        <w:t xml:space="preserve"> of</w:t>
      </w:r>
      <w:r>
        <w:rPr>
          <w:rFonts w:eastAsia="SimSun"/>
          <w:color w:val="000000"/>
          <w:lang w:eastAsia="zh-CN"/>
        </w:rPr>
        <w:t xml:space="preserve"> one micron. However, there are several approaches to overcoming these and diameters around 50 nm [</w:t>
      </w:r>
      <w:proofErr w:type="spellStart"/>
      <w:r>
        <w:rPr>
          <w:rFonts w:eastAsia="SimSun"/>
          <w:color w:val="000000"/>
          <w:lang w:eastAsia="zh-CN"/>
        </w:rPr>
        <w:t>Badinter</w:t>
      </w:r>
      <w:proofErr w:type="spellEnd"/>
      <w:r>
        <w:rPr>
          <w:rFonts w:eastAsia="SimSun"/>
          <w:color w:val="000000"/>
          <w:lang w:eastAsia="zh-CN"/>
        </w:rPr>
        <w:t xml:space="preserve"> – new ref 14, see later] have been achieved.</w:t>
      </w:r>
    </w:p>
    <w:p w:rsidR="007A6922" w:rsidRDefault="007A6922" w:rsidP="00A03358">
      <w:pPr>
        <w:tabs>
          <w:tab w:val="left" w:pos="960"/>
        </w:tabs>
        <w:autoSpaceDE w:val="0"/>
        <w:autoSpaceDN w:val="0"/>
        <w:adjustRightInd w:val="0"/>
        <w:spacing w:line="240" w:lineRule="exact"/>
        <w:ind w:left="720"/>
        <w:contextualSpacing/>
        <w:rPr>
          <w:rFonts w:eastAsia="SimSun"/>
          <w:color w:val="000000"/>
          <w:lang w:eastAsia="zh-CN"/>
        </w:rPr>
      </w:pPr>
    </w:p>
    <w:p w:rsidR="007A6922" w:rsidRDefault="007A6922" w:rsidP="00A03358">
      <w:pPr>
        <w:tabs>
          <w:tab w:val="left" w:pos="960"/>
        </w:tabs>
        <w:autoSpaceDE w:val="0"/>
        <w:autoSpaceDN w:val="0"/>
        <w:adjustRightInd w:val="0"/>
        <w:spacing w:line="240" w:lineRule="exact"/>
        <w:ind w:left="720"/>
        <w:contextualSpacing/>
        <w:rPr>
          <w:rFonts w:eastAsia="SimSun"/>
          <w:color w:val="000000"/>
          <w:lang w:eastAsia="zh-CN"/>
        </w:rPr>
      </w:pPr>
      <w:r>
        <w:rPr>
          <w:rFonts w:eastAsia="SimSun"/>
          <w:color w:val="000000"/>
          <w:lang w:eastAsia="zh-CN"/>
        </w:rPr>
        <w:t>The main concern expressed by the reviewer is whether such inconsistency is a problem for prediction of EM properties. They are not, at least not at the level of consistency we can readily achieve. The first two graphs in figure 4 (the experiment and the simulation) are taken from Ref. [8]. In this paper we show a further simulation. This, rather than being a complete simulation of the exact structure, is a simulation of the homogenized metamaterial using the effective EM properties predicted for the structure. The agreement between experiment and the two simulations is excellent, confirming that the small variations do not have any noticeable detrimental effect on predicting the effective properties.</w:t>
      </w:r>
    </w:p>
    <w:p w:rsidR="007A6922" w:rsidRDefault="007A6922" w:rsidP="00A03358">
      <w:pPr>
        <w:tabs>
          <w:tab w:val="left" w:pos="960"/>
        </w:tabs>
        <w:autoSpaceDE w:val="0"/>
        <w:autoSpaceDN w:val="0"/>
        <w:adjustRightInd w:val="0"/>
        <w:spacing w:line="240" w:lineRule="exact"/>
        <w:ind w:left="720"/>
        <w:contextualSpacing/>
        <w:rPr>
          <w:rFonts w:eastAsia="SimSun"/>
          <w:color w:val="000000"/>
          <w:lang w:eastAsia="zh-CN"/>
        </w:rPr>
      </w:pPr>
    </w:p>
    <w:p w:rsidR="007A6922" w:rsidRPr="0043157A" w:rsidRDefault="007A6922" w:rsidP="00A03358">
      <w:pPr>
        <w:tabs>
          <w:tab w:val="left" w:pos="960"/>
        </w:tabs>
        <w:autoSpaceDE w:val="0"/>
        <w:autoSpaceDN w:val="0"/>
        <w:adjustRightInd w:val="0"/>
        <w:spacing w:line="240" w:lineRule="exact"/>
        <w:contextualSpacing/>
        <w:rPr>
          <w:rFonts w:eastAsia="SimSun"/>
          <w:i/>
          <w:color w:val="000000"/>
          <w:lang w:eastAsia="zh-CN"/>
        </w:rPr>
      </w:pPr>
      <w:r w:rsidRPr="0043157A">
        <w:rPr>
          <w:rFonts w:eastAsia="SimSun"/>
          <w:i/>
          <w:color w:val="000000"/>
          <w:lang w:eastAsia="zh-CN"/>
        </w:rPr>
        <w:t>Another major concern is the large diameter would limit its application. If the scale dealing with in this paper is decrease by two orders of magnitude, i.e., the wire is tens of nanometers and the composite fibre is several microns, the plasma frequency would shift to hundreds of THz, which is of a lot more interest for optical cloaking than the current one.</w:t>
      </w:r>
    </w:p>
    <w:p w:rsidR="007A6922" w:rsidRDefault="007A6922" w:rsidP="00A03358">
      <w:pPr>
        <w:tabs>
          <w:tab w:val="left" w:pos="960"/>
        </w:tabs>
        <w:autoSpaceDE w:val="0"/>
        <w:autoSpaceDN w:val="0"/>
        <w:adjustRightInd w:val="0"/>
        <w:spacing w:line="240" w:lineRule="exact"/>
        <w:contextualSpacing/>
        <w:rPr>
          <w:rFonts w:eastAsia="SimSun"/>
          <w:color w:val="000000"/>
          <w:lang w:eastAsia="zh-CN"/>
        </w:rPr>
      </w:pPr>
    </w:p>
    <w:p w:rsidR="007A6922" w:rsidRDefault="007A6922" w:rsidP="00A03358">
      <w:pPr>
        <w:tabs>
          <w:tab w:val="left" w:pos="960"/>
        </w:tabs>
        <w:autoSpaceDE w:val="0"/>
        <w:autoSpaceDN w:val="0"/>
        <w:adjustRightInd w:val="0"/>
        <w:spacing w:line="240" w:lineRule="exact"/>
        <w:ind w:left="720"/>
        <w:contextualSpacing/>
        <w:rPr>
          <w:rFonts w:eastAsia="SimSun"/>
          <w:color w:val="000000"/>
          <w:lang w:eastAsia="zh-CN"/>
        </w:rPr>
      </w:pPr>
      <w:r>
        <w:rPr>
          <w:rFonts w:eastAsia="SimSun"/>
          <w:color w:val="000000"/>
          <w:lang w:eastAsia="zh-CN"/>
        </w:rPr>
        <w:t xml:space="preserve">This is a very valid observation, but we would suggest not a criticism, other than perhaps that we should make our R&amp;D strategy clearer. We are working at these dimensions initially to solve the main fabrication challenges and demonstrate the feasibility of the fiber drawing approach to produce metamaterials. In fact, mass-producing </w:t>
      </w:r>
      <w:proofErr w:type="spellStart"/>
      <w:r>
        <w:rPr>
          <w:rFonts w:eastAsia="SimSun"/>
          <w:color w:val="000000"/>
          <w:lang w:eastAsia="zh-CN"/>
        </w:rPr>
        <w:t>neighbouring</w:t>
      </w:r>
      <w:proofErr w:type="spellEnd"/>
      <w:r>
        <w:rPr>
          <w:rFonts w:eastAsia="SimSun"/>
          <w:color w:val="000000"/>
          <w:lang w:eastAsia="zh-CN"/>
        </w:rPr>
        <w:t xml:space="preserve"> micron-sized wire diameters is in itself worthwhile, given that there is demand for components operating at terahertz frequencies.  </w:t>
      </w:r>
      <w:proofErr w:type="gramStart"/>
      <w:r>
        <w:rPr>
          <w:rFonts w:eastAsia="SimSun"/>
          <w:color w:val="000000"/>
          <w:lang w:eastAsia="zh-CN"/>
        </w:rPr>
        <w:t>However it is true that our aim is indeed to scale the technique down, first to the mid/far IR, and then towards the visible.</w:t>
      </w:r>
      <w:proofErr w:type="gramEnd"/>
      <w:r>
        <w:rPr>
          <w:rFonts w:eastAsia="SimSun"/>
          <w:color w:val="000000"/>
          <w:lang w:eastAsia="zh-CN"/>
        </w:rPr>
        <w:t xml:space="preserve"> This will require, as the reviewer states, wires on the order of tens of nanometers, which is known to be possible (see Ref. [14] below). To address this concern, we have added the following sentence at the end of the “Discussion” section:</w:t>
      </w:r>
    </w:p>
    <w:p w:rsidR="007A6922" w:rsidRDefault="007A6922" w:rsidP="00A03358">
      <w:pPr>
        <w:tabs>
          <w:tab w:val="left" w:pos="960"/>
        </w:tabs>
        <w:autoSpaceDE w:val="0"/>
        <w:autoSpaceDN w:val="0"/>
        <w:adjustRightInd w:val="0"/>
        <w:spacing w:line="240" w:lineRule="exact"/>
        <w:ind w:left="720"/>
        <w:contextualSpacing/>
        <w:rPr>
          <w:rFonts w:eastAsia="SimSun"/>
          <w:color w:val="000000"/>
          <w:lang w:eastAsia="zh-CN"/>
        </w:rPr>
      </w:pPr>
    </w:p>
    <w:p w:rsidR="007A6922" w:rsidRDefault="007A6922" w:rsidP="00AB1EA1">
      <w:pPr>
        <w:tabs>
          <w:tab w:val="left" w:pos="960"/>
        </w:tabs>
        <w:autoSpaceDE w:val="0"/>
        <w:autoSpaceDN w:val="0"/>
        <w:adjustRightInd w:val="0"/>
        <w:spacing w:line="240" w:lineRule="exact"/>
        <w:ind w:left="720"/>
        <w:contextualSpacing/>
        <w:rPr>
          <w:rFonts w:eastAsia="SimSun"/>
          <w:color w:val="000000"/>
          <w:lang w:eastAsia="zh-CN"/>
        </w:rPr>
      </w:pPr>
      <w:proofErr w:type="gramStart"/>
      <w:r>
        <w:rPr>
          <w:rFonts w:eastAsia="SimSun"/>
          <w:color w:val="000000"/>
          <w:lang w:eastAsia="zh-CN"/>
        </w:rPr>
        <w:t>“</w:t>
      </w:r>
      <w:r w:rsidRPr="00BA6075">
        <w:t xml:space="preserve">Note that extending the procedure presented </w:t>
      </w:r>
      <w:r>
        <w:t xml:space="preserve">here can </w:t>
      </w:r>
      <w:r w:rsidRPr="00BA6075">
        <w:t xml:space="preserve">reduce metal features down to the </w:t>
      </w:r>
      <w:proofErr w:type="spellStart"/>
      <w:r w:rsidRPr="00BA6075">
        <w:t>nanoscale</w:t>
      </w:r>
      <w:proofErr w:type="spellEnd"/>
      <w:r w:rsidRPr="00BA6075">
        <w:t xml:space="preserve"> [14], potentially leading to </w:t>
      </w:r>
      <w:r>
        <w:t xml:space="preserve">in-fiber </w:t>
      </w:r>
      <w:r w:rsidRPr="00BA6075">
        <w:t>metamaterial</w:t>
      </w:r>
      <w:r>
        <w:t xml:space="preserve"> structures suitable for optical wavelengths</w:t>
      </w:r>
      <w:r w:rsidRPr="00BA6075">
        <w:t>.</w:t>
      </w:r>
      <w:r>
        <w:rPr>
          <w:rFonts w:eastAsia="SimSun"/>
          <w:color w:val="000000"/>
          <w:lang w:eastAsia="zh-CN"/>
        </w:rPr>
        <w:t>”</w:t>
      </w:r>
      <w:proofErr w:type="gramEnd"/>
    </w:p>
    <w:p w:rsidR="007A6922" w:rsidRDefault="007A6922" w:rsidP="00AB1EA1">
      <w:pPr>
        <w:tabs>
          <w:tab w:val="left" w:pos="960"/>
        </w:tabs>
        <w:autoSpaceDE w:val="0"/>
        <w:autoSpaceDN w:val="0"/>
        <w:adjustRightInd w:val="0"/>
        <w:spacing w:line="240" w:lineRule="exact"/>
        <w:ind w:left="720"/>
        <w:contextualSpacing/>
        <w:rPr>
          <w:rFonts w:eastAsia="SimSun"/>
          <w:color w:val="000000"/>
          <w:lang w:eastAsia="zh-CN"/>
        </w:rPr>
      </w:pPr>
    </w:p>
    <w:p w:rsidR="007A6922" w:rsidRDefault="007A6922" w:rsidP="00AB1EA1">
      <w:pPr>
        <w:tabs>
          <w:tab w:val="left" w:pos="960"/>
        </w:tabs>
        <w:autoSpaceDE w:val="0"/>
        <w:autoSpaceDN w:val="0"/>
        <w:adjustRightInd w:val="0"/>
        <w:spacing w:line="240" w:lineRule="exact"/>
        <w:ind w:left="720"/>
        <w:contextualSpacing/>
        <w:rPr>
          <w:rFonts w:eastAsia="SimSun"/>
          <w:color w:val="000000"/>
          <w:lang w:eastAsia="zh-CN"/>
        </w:rPr>
      </w:pPr>
      <w:r>
        <w:rPr>
          <w:rFonts w:eastAsia="SimSun"/>
          <w:color w:val="000000"/>
          <w:lang w:eastAsia="zh-CN"/>
        </w:rPr>
        <w:t>We have thus added Ref. [14]:</w:t>
      </w:r>
    </w:p>
    <w:p w:rsidR="007A6922" w:rsidRDefault="007A6922" w:rsidP="00AB1EA1">
      <w:pPr>
        <w:tabs>
          <w:tab w:val="left" w:pos="960"/>
        </w:tabs>
        <w:autoSpaceDE w:val="0"/>
        <w:autoSpaceDN w:val="0"/>
        <w:adjustRightInd w:val="0"/>
        <w:spacing w:line="240" w:lineRule="exact"/>
        <w:ind w:left="720"/>
        <w:contextualSpacing/>
        <w:rPr>
          <w:rFonts w:eastAsia="SimSun"/>
          <w:color w:val="000000"/>
          <w:lang w:eastAsia="zh-CN"/>
        </w:rPr>
      </w:pPr>
    </w:p>
    <w:p w:rsidR="007A6922" w:rsidRDefault="007A6922" w:rsidP="00AB1EA1">
      <w:pPr>
        <w:tabs>
          <w:tab w:val="left" w:pos="960"/>
        </w:tabs>
        <w:autoSpaceDE w:val="0"/>
        <w:autoSpaceDN w:val="0"/>
        <w:adjustRightInd w:val="0"/>
        <w:spacing w:line="240" w:lineRule="exact"/>
        <w:ind w:left="720"/>
        <w:contextualSpacing/>
        <w:rPr>
          <w:rFonts w:eastAsia="SimSun"/>
          <w:color w:val="000000"/>
          <w:lang w:eastAsia="zh-CN"/>
        </w:rPr>
      </w:pPr>
      <w:r>
        <w:rPr>
          <w:rFonts w:eastAsia="SimSun"/>
          <w:color w:val="000000"/>
          <w:lang w:eastAsia="zh-CN"/>
        </w:rPr>
        <w:t xml:space="preserve">14. </w:t>
      </w:r>
      <w:proofErr w:type="spellStart"/>
      <w:r w:rsidRPr="00AB1EA1">
        <w:rPr>
          <w:rFonts w:eastAsia="SimSun"/>
          <w:color w:val="000000"/>
          <w:lang w:eastAsia="zh-CN"/>
        </w:rPr>
        <w:t>Badinter</w:t>
      </w:r>
      <w:proofErr w:type="spellEnd"/>
      <w:r>
        <w:rPr>
          <w:rFonts w:eastAsia="SimSun"/>
          <w:color w:val="000000"/>
          <w:lang w:eastAsia="zh-CN"/>
        </w:rPr>
        <w:t xml:space="preserve"> E.</w:t>
      </w:r>
      <w:r w:rsidRPr="00AB1EA1">
        <w:rPr>
          <w:rFonts w:eastAsia="SimSun"/>
          <w:color w:val="000000"/>
          <w:lang w:eastAsia="zh-CN"/>
        </w:rPr>
        <w:t xml:space="preserve">, </w:t>
      </w:r>
      <w:proofErr w:type="spellStart"/>
      <w:r w:rsidRPr="00AB1EA1">
        <w:rPr>
          <w:rFonts w:eastAsia="SimSun"/>
          <w:color w:val="000000"/>
          <w:lang w:eastAsia="zh-CN"/>
        </w:rPr>
        <w:t>Ioisher</w:t>
      </w:r>
      <w:proofErr w:type="spellEnd"/>
      <w:r>
        <w:rPr>
          <w:rFonts w:eastAsia="SimSun"/>
          <w:color w:val="000000"/>
          <w:lang w:eastAsia="zh-CN"/>
        </w:rPr>
        <w:t xml:space="preserve"> A. et al. </w:t>
      </w:r>
      <w:r w:rsidRPr="00AB1EA1">
        <w:rPr>
          <w:rFonts w:eastAsia="SimSun"/>
          <w:color w:val="000000"/>
          <w:lang w:eastAsia="zh-CN"/>
        </w:rPr>
        <w:t>Exceptional integration of metal or semimetal nanowires</w:t>
      </w:r>
      <w:r>
        <w:rPr>
          <w:rFonts w:eastAsia="SimSun"/>
          <w:color w:val="000000"/>
          <w:lang w:eastAsia="zh-CN"/>
        </w:rPr>
        <w:t xml:space="preserve"> in human-hair-like glass fiber.</w:t>
      </w:r>
      <w:r w:rsidRPr="00AB1EA1">
        <w:rPr>
          <w:rFonts w:eastAsia="SimSun"/>
          <w:color w:val="000000"/>
          <w:lang w:eastAsia="zh-CN"/>
        </w:rPr>
        <w:t xml:space="preserve"> </w:t>
      </w:r>
      <w:proofErr w:type="gramStart"/>
      <w:r w:rsidRPr="00AB1EA1">
        <w:rPr>
          <w:rFonts w:eastAsia="SimSun"/>
          <w:color w:val="000000"/>
          <w:lang w:eastAsia="zh-CN"/>
        </w:rPr>
        <w:t>Mater.</w:t>
      </w:r>
      <w:proofErr w:type="gramEnd"/>
      <w:r w:rsidRPr="00AB1EA1">
        <w:rPr>
          <w:rFonts w:eastAsia="SimSun"/>
          <w:color w:val="000000"/>
          <w:lang w:eastAsia="zh-CN"/>
        </w:rPr>
        <w:t xml:space="preserve"> </w:t>
      </w:r>
      <w:proofErr w:type="spellStart"/>
      <w:proofErr w:type="gramStart"/>
      <w:r w:rsidRPr="00AB1EA1">
        <w:rPr>
          <w:rFonts w:eastAsia="SimSun"/>
          <w:color w:val="000000"/>
          <w:lang w:eastAsia="zh-CN"/>
        </w:rPr>
        <w:t>Lett</w:t>
      </w:r>
      <w:proofErr w:type="spellEnd"/>
      <w:r w:rsidRPr="00AB1EA1">
        <w:rPr>
          <w:rFonts w:eastAsia="SimSun"/>
          <w:color w:val="000000"/>
          <w:lang w:eastAsia="zh-CN"/>
        </w:rPr>
        <w:t>.</w:t>
      </w:r>
      <w:proofErr w:type="gramEnd"/>
      <w:r w:rsidRPr="00AB1EA1">
        <w:rPr>
          <w:rFonts w:eastAsia="SimSun"/>
          <w:color w:val="000000"/>
          <w:lang w:eastAsia="zh-CN"/>
        </w:rPr>
        <w:t xml:space="preserve"> </w:t>
      </w:r>
      <w:proofErr w:type="gramStart"/>
      <w:r w:rsidRPr="00AB1EA1">
        <w:rPr>
          <w:rFonts w:eastAsia="SimSun"/>
          <w:color w:val="000000"/>
          <w:lang w:eastAsia="zh-CN"/>
        </w:rPr>
        <w:t>64(17), 1902–1904 (2010).</w:t>
      </w:r>
      <w:proofErr w:type="gramEnd"/>
    </w:p>
    <w:p w:rsidR="007A6922" w:rsidRDefault="007A6922" w:rsidP="00AB1EA1">
      <w:pPr>
        <w:tabs>
          <w:tab w:val="left" w:pos="960"/>
        </w:tabs>
        <w:autoSpaceDE w:val="0"/>
        <w:autoSpaceDN w:val="0"/>
        <w:adjustRightInd w:val="0"/>
        <w:spacing w:line="240" w:lineRule="exact"/>
        <w:ind w:left="720"/>
        <w:contextualSpacing/>
        <w:rPr>
          <w:rFonts w:eastAsia="SimSun"/>
          <w:color w:val="000000"/>
          <w:lang w:eastAsia="zh-CN"/>
        </w:rPr>
      </w:pPr>
    </w:p>
    <w:p w:rsidR="007A6922" w:rsidRPr="00666955" w:rsidRDefault="007A6922" w:rsidP="00A03358">
      <w:pPr>
        <w:tabs>
          <w:tab w:val="left" w:pos="960"/>
        </w:tabs>
        <w:autoSpaceDE w:val="0"/>
        <w:autoSpaceDN w:val="0"/>
        <w:adjustRightInd w:val="0"/>
        <w:spacing w:line="240" w:lineRule="exact"/>
        <w:ind w:left="720"/>
        <w:contextualSpacing/>
      </w:pPr>
    </w:p>
    <w:p w:rsidR="007A6922" w:rsidRPr="00666955" w:rsidRDefault="007A6922" w:rsidP="00A03358">
      <w:pPr>
        <w:spacing w:line="240" w:lineRule="exact"/>
        <w:contextualSpacing/>
      </w:pPr>
    </w:p>
    <w:p w:rsidR="007A6922" w:rsidRPr="0043157A" w:rsidRDefault="007A6922" w:rsidP="00A03358">
      <w:pPr>
        <w:spacing w:line="240" w:lineRule="exact"/>
        <w:contextualSpacing/>
        <w:rPr>
          <w:i/>
          <w:u w:val="single"/>
        </w:rPr>
      </w:pPr>
      <w:r w:rsidRPr="0043157A">
        <w:rPr>
          <w:i/>
          <w:u w:val="single"/>
        </w:rPr>
        <w:t>Minor Concerns</w:t>
      </w:r>
    </w:p>
    <w:p w:rsidR="007A6922" w:rsidRPr="00666955" w:rsidRDefault="007A6922" w:rsidP="00A03358">
      <w:pPr>
        <w:tabs>
          <w:tab w:val="left" w:pos="960"/>
        </w:tabs>
        <w:autoSpaceDE w:val="0"/>
        <w:autoSpaceDN w:val="0"/>
        <w:adjustRightInd w:val="0"/>
        <w:spacing w:line="240" w:lineRule="exact"/>
        <w:contextualSpacing/>
        <w:rPr>
          <w:rFonts w:eastAsia="SimSun"/>
          <w:color w:val="000000"/>
          <w:lang w:eastAsia="zh-CN"/>
        </w:rPr>
      </w:pPr>
      <w:r w:rsidRPr="0043157A">
        <w:rPr>
          <w:rFonts w:eastAsia="SimSun"/>
          <w:i/>
          <w:color w:val="000000"/>
          <w:lang w:eastAsia="zh-CN"/>
        </w:rPr>
        <w:t xml:space="preserve">My minor concern is in addition to Indium wire, if it is really applicable to other wires, such as, the magnetic </w:t>
      </w:r>
      <w:proofErr w:type="spellStart"/>
      <w:r w:rsidRPr="0043157A">
        <w:rPr>
          <w:rFonts w:eastAsia="SimSun"/>
          <w:i/>
          <w:color w:val="000000"/>
          <w:lang w:eastAsia="zh-CN"/>
        </w:rPr>
        <w:t>microwires</w:t>
      </w:r>
      <w:proofErr w:type="spellEnd"/>
      <w:r w:rsidRPr="0043157A">
        <w:rPr>
          <w:rFonts w:eastAsia="SimSun"/>
          <w:i/>
          <w:color w:val="000000"/>
          <w:lang w:eastAsia="zh-CN"/>
        </w:rPr>
        <w:t xml:space="preserve"> as commented in the final Discussion section. If so, it would be possible to make a double negative composite fibre metamaterial.</w:t>
      </w:r>
    </w:p>
    <w:p w:rsidR="007A6922" w:rsidRDefault="007A6922"/>
    <w:p w:rsidR="007A6922" w:rsidRDefault="007A6922" w:rsidP="001A1BEE">
      <w:pPr>
        <w:ind w:left="720"/>
      </w:pPr>
      <w:r>
        <w:t>The reviewers comment is potentially ambiguous – whether the issue is regarding the metal or the magnetic response; presumably the latter. We comment on both possibilities.</w:t>
      </w:r>
    </w:p>
    <w:p w:rsidR="007A6922" w:rsidRDefault="007A6922" w:rsidP="001A1BEE">
      <w:pPr>
        <w:ind w:left="720"/>
      </w:pPr>
    </w:p>
    <w:p w:rsidR="007A6922" w:rsidRDefault="007A6922" w:rsidP="001A1BEE">
      <w:pPr>
        <w:ind w:left="720"/>
      </w:pPr>
      <w:r>
        <w:t>The technique is certainly applicable to other combinations of metals and dielectrics. However for other metals with higher melting temperatures, such as gold or copper</w:t>
      </w:r>
      <w:bookmarkStart w:id="0" w:name="_GoBack"/>
      <w:bookmarkEnd w:id="0"/>
      <w:r>
        <w:t xml:space="preserve">, we would need to exchange the polymer for glass. There are no impediments to this – the </w:t>
      </w:r>
      <w:smartTag w:uri="urn:schemas-microsoft-com:office:smarttags" w:element="City">
        <w:smartTag w:uri="urn:schemas-microsoft-com:office:smarttags" w:element="place">
          <w:r>
            <w:t>Taylor</w:t>
          </w:r>
        </w:smartTag>
      </w:smartTag>
      <w:r>
        <w:t xml:space="preserve"> wire process is an established technique for single metal in glass filaments. </w:t>
      </w:r>
    </w:p>
    <w:p w:rsidR="007A6922" w:rsidRDefault="007A6922" w:rsidP="00FC2E76">
      <w:pPr>
        <w:ind w:left="720"/>
      </w:pPr>
    </w:p>
    <w:p w:rsidR="007A6922" w:rsidRDefault="007A6922" w:rsidP="003F7397">
      <w:pPr>
        <w:ind w:left="720"/>
      </w:pPr>
      <w:r>
        <w:t xml:space="preserve">To address the reviewer’s concern, the technique can indeed be extended to obtain metamaterial fibers with negative retrieved permeability, as we mention in the manuscript: Ref. [12] reports a two-step process of drawing a square fiber and then sputtering metal on three sides to achieve a U-shaped resonator with negative retrieved permeability; Ref. [13] reports that indium split cylinder arrays can be stacked-and-drawn, using a technique based upon the one presented in the </w:t>
      </w:r>
      <w:proofErr w:type="spellStart"/>
      <w:r>
        <w:t>JoVE</w:t>
      </w:r>
      <w:proofErr w:type="spellEnd"/>
      <w:r>
        <w:t xml:space="preserve"> manuscript (see image at end). As the reviewer anticipates, we do hope to combine the two to </w:t>
      </w:r>
      <w:proofErr w:type="spellStart"/>
      <w:r>
        <w:t>realise</w:t>
      </w:r>
      <w:proofErr w:type="spellEnd"/>
      <w:r>
        <w:t xml:space="preserve"> negative index, but there are additional technological steps to address. We have added the following sentence to the “Discussion” section:</w:t>
      </w:r>
    </w:p>
    <w:p w:rsidR="007A6922" w:rsidRDefault="007A6922" w:rsidP="003F7397">
      <w:pPr>
        <w:ind w:left="720"/>
      </w:pPr>
    </w:p>
    <w:p w:rsidR="007A6922" w:rsidRDefault="007A6922" w:rsidP="003F7397">
      <w:pPr>
        <w:ind w:left="720"/>
      </w:pPr>
      <w:r>
        <w:t xml:space="preserve">“Stacking (or weaving) the negative permittivity fibers presented here with fibers possessing negative permeability could </w:t>
      </w:r>
      <w:r w:rsidRPr="006B79EA">
        <w:t>enable the development of</w:t>
      </w:r>
      <w:r>
        <w:t xml:space="preserve"> double-</w:t>
      </w:r>
      <w:r w:rsidRPr="006B79EA">
        <w:t xml:space="preserve">negative </w:t>
      </w:r>
      <w:r>
        <w:t>fiber m</w:t>
      </w:r>
      <w:r w:rsidRPr="006B79EA">
        <w:t>aterials</w:t>
      </w:r>
      <w:r>
        <w:t>.”</w:t>
      </w:r>
    </w:p>
    <w:p w:rsidR="007A6922" w:rsidRDefault="007A6922" w:rsidP="003F7397">
      <w:pPr>
        <w:ind w:left="720"/>
      </w:pPr>
    </w:p>
    <w:p w:rsidR="007A6922" w:rsidRDefault="007A6922" w:rsidP="006A2DBA"/>
    <w:p w:rsidR="007A6922" w:rsidRPr="0043157A" w:rsidRDefault="007A6922" w:rsidP="006A2DBA">
      <w:pPr>
        <w:rPr>
          <w:i/>
        </w:rPr>
      </w:pPr>
      <w:r w:rsidRPr="0043157A">
        <w:rPr>
          <w:i/>
        </w:rPr>
        <w:t>Reviewer 2:</w:t>
      </w:r>
    </w:p>
    <w:p w:rsidR="007A6922" w:rsidRPr="0043157A" w:rsidRDefault="007A6922" w:rsidP="006A2DBA">
      <w:pPr>
        <w:rPr>
          <w:i/>
        </w:rPr>
      </w:pPr>
      <w:r w:rsidRPr="0043157A">
        <w:rPr>
          <w:i/>
        </w:rPr>
        <w:t xml:space="preserve">Major Concerns </w:t>
      </w:r>
    </w:p>
    <w:p w:rsidR="007A6922" w:rsidRDefault="007A6922" w:rsidP="006A2DBA">
      <w:r w:rsidRPr="0043157A">
        <w:rPr>
          <w:i/>
        </w:rPr>
        <w:t>The result could be of interest for the scientists and engineers working in this field. However the experimental procedure is not described. I recommend that the authors give a description of the measurement setup (what type of equipment was used, how and where the fiber was placed etc.).</w:t>
      </w:r>
    </w:p>
    <w:p w:rsidR="007A6922" w:rsidRDefault="007A6922" w:rsidP="006A2DBA"/>
    <w:p w:rsidR="007A6922" w:rsidRDefault="007A6922" w:rsidP="006A2DBA">
      <w:pPr>
        <w:ind w:left="720"/>
      </w:pPr>
      <w:r>
        <w:t>The paper is intended to be about the fabrication techniques. As such it is already quite a complicated story.</w:t>
      </w:r>
    </w:p>
    <w:p w:rsidR="007A6922" w:rsidRDefault="007A6922" w:rsidP="006A2DBA">
      <w:pPr>
        <w:ind w:left="720"/>
      </w:pPr>
    </w:p>
    <w:p w:rsidR="007A6922" w:rsidRDefault="007A6922" w:rsidP="006A2DBA">
      <w:pPr>
        <w:ind w:left="720"/>
      </w:pPr>
      <w:r>
        <w:t>Nevertheless, the reviewer does make a good point that we have omitted to describe how the measurement is made. We have thus extended the characterization section with the following text to describe the measurement setup in the “Representative Results” section. More details can be found in Ref. [8] and Ref. [11], which we cite below:</w:t>
      </w:r>
    </w:p>
    <w:p w:rsidR="007A6922" w:rsidRDefault="007A6922" w:rsidP="006A2DBA">
      <w:pPr>
        <w:ind w:left="720"/>
      </w:pPr>
    </w:p>
    <w:p w:rsidR="007A6922" w:rsidRDefault="007A6922" w:rsidP="0045765C">
      <w:pPr>
        <w:ind w:left="720"/>
      </w:pPr>
      <w:r>
        <w:t>“</w:t>
      </w:r>
      <w:r w:rsidRPr="0045765C">
        <w:t>If the fibers are sufficiently thick, they can be manually aligne</w:t>
      </w:r>
      <w:r>
        <w:t>d in a one-dimensional array</w:t>
      </w:r>
      <w:r w:rsidRPr="0045765C">
        <w:t>. Alternatively, the fibers can be spooled onto a triangular frame, each side of which produces a single flat array. The array c</w:t>
      </w:r>
      <w:r>
        <w:t xml:space="preserve">an then be placed in front of the </w:t>
      </w:r>
      <w:r w:rsidRPr="0045765C">
        <w:t xml:space="preserve">collimated THz beam, as shown in the schematic of Figure 4.i. The resulting high-pass filtering behavior of the metamaterial fiber, for incident THz waves with their electric fields directed along the wires, can be measured via </w:t>
      </w:r>
      <w:r>
        <w:t>THz</w:t>
      </w:r>
      <w:r w:rsidRPr="0045765C">
        <w:t xml:space="preserve"> time domain spectroscopy [11].</w:t>
      </w:r>
      <w:r>
        <w:t xml:space="preserve"> In this case, the THz source is an </w:t>
      </w:r>
      <w:proofErr w:type="spellStart"/>
      <w:r>
        <w:t>InGaAs</w:t>
      </w:r>
      <w:proofErr w:type="spellEnd"/>
      <w:r>
        <w:t xml:space="preserve"> surface emitter pumped by 80 </w:t>
      </w:r>
      <w:proofErr w:type="spellStart"/>
      <w:r>
        <w:t>fs</w:t>
      </w:r>
      <w:proofErr w:type="spellEnd"/>
      <w:r>
        <w:t xml:space="preserve">, 800 nm pulses from a mode-locked </w:t>
      </w:r>
      <w:proofErr w:type="spellStart"/>
      <w:r>
        <w:t>Ti:Sapphire</w:t>
      </w:r>
      <w:proofErr w:type="spellEnd"/>
      <w:r>
        <w:t xml:space="preserve"> laser. The detector is a photoconductive antenna which is gated by a time-delayed pulse from the same laser. </w:t>
      </w:r>
      <w:r>
        <w:lastRenderedPageBreak/>
        <w:t xml:space="preserve">The current measured from the gated antenna is proportional to the THz electric ﬁeld, and is measured with a lock-in ampliﬁer. The entire THz transmission spectrum between 0.1–1.0 THz is obtained from the </w:t>
      </w:r>
      <w:r w:rsidRPr="0045765C">
        <w:t xml:space="preserve">magnitude squared </w:t>
      </w:r>
      <w:r>
        <w:t>Fourier transform of the time-delay scans between pump and probe pulses</w:t>
      </w:r>
      <w:r w:rsidRPr="0045765C">
        <w:t>. The transmittance is obtained by dividing the intensity recorded after transmission through the sample by the intensity without the sample.</w:t>
      </w:r>
      <w:r>
        <w:t>”</w:t>
      </w:r>
    </w:p>
    <w:p w:rsidR="007A6922" w:rsidRDefault="007A6922" w:rsidP="0041564B"/>
    <w:p w:rsidR="007A6922" w:rsidRDefault="007A6922" w:rsidP="00106542">
      <w:pPr>
        <w:ind w:left="720"/>
      </w:pPr>
      <w:r>
        <w:t>We have thus changed Figure 4 and modified text and captions appropriately.</w:t>
      </w:r>
    </w:p>
    <w:p w:rsidR="007A6922" w:rsidRDefault="007A6922" w:rsidP="006A2DBA"/>
    <w:p w:rsidR="007A6922" w:rsidRPr="0043157A" w:rsidRDefault="007A6922" w:rsidP="006A2DBA">
      <w:pPr>
        <w:rPr>
          <w:i/>
        </w:rPr>
      </w:pPr>
      <w:r w:rsidRPr="0043157A">
        <w:rPr>
          <w:i/>
        </w:rPr>
        <w:t xml:space="preserve">Additionally, recently fabrication, characterization and achievement of </w:t>
      </w:r>
      <w:proofErr w:type="spellStart"/>
      <w:r w:rsidRPr="0043157A">
        <w:rPr>
          <w:i/>
        </w:rPr>
        <w:t>tuneable</w:t>
      </w:r>
      <w:proofErr w:type="spellEnd"/>
      <w:r w:rsidRPr="0043157A">
        <w:rPr>
          <w:i/>
        </w:rPr>
        <w:t xml:space="preserve"> HF properties of similar metamaterials containing magnetic fibres have been reported. I´d suggest citation of these papers (and in this way to extend the discussion): V. </w:t>
      </w:r>
      <w:proofErr w:type="spellStart"/>
      <w:r w:rsidRPr="0043157A">
        <w:rPr>
          <w:i/>
        </w:rPr>
        <w:t>Panina</w:t>
      </w:r>
      <w:proofErr w:type="spellEnd"/>
      <w:r w:rsidRPr="0043157A">
        <w:rPr>
          <w:i/>
        </w:rPr>
        <w:t xml:space="preserve">, et.al, J. Appl. Phys. 109, (2011) 053901, H.X. </w:t>
      </w:r>
      <w:proofErr w:type="spellStart"/>
      <w:r w:rsidRPr="0043157A">
        <w:rPr>
          <w:i/>
        </w:rPr>
        <w:t>Peng</w:t>
      </w:r>
      <w:proofErr w:type="spellEnd"/>
      <w:r w:rsidRPr="0043157A">
        <w:rPr>
          <w:i/>
        </w:rPr>
        <w:t xml:space="preserve"> et.al, Journal of Non-Crystalline Solids 355 (2009) 1380\</w:t>
      </w:r>
    </w:p>
    <w:p w:rsidR="007A6922" w:rsidRDefault="007A6922" w:rsidP="006A2DBA"/>
    <w:p w:rsidR="007A6922" w:rsidRDefault="007A6922" w:rsidP="00477495">
      <w:pPr>
        <w:ind w:left="720"/>
      </w:pPr>
      <w:r>
        <w:t xml:space="preserve">From a fabrication point of view, both references only site the </w:t>
      </w:r>
      <w:smartTag w:uri="urn:schemas-microsoft-com:office:smarttags" w:element="place">
        <w:smartTag w:uri="urn:schemas-microsoft-com:office:smarttags" w:element="City">
          <w:r>
            <w:t>Taylor</w:t>
          </w:r>
        </w:smartTag>
      </w:smartTag>
      <w:r>
        <w:t xml:space="preserve"> fibre drawing method already noted in REF [10]. Both references can be cited as they provide alternative methods of producing similar metamaterials using glass fibre drawing instead of polymer. H.X. </w:t>
      </w:r>
      <w:proofErr w:type="spellStart"/>
      <w:r>
        <w:t>Peng</w:t>
      </w:r>
      <w:proofErr w:type="spellEnd"/>
      <w:r>
        <w:t xml:space="preserve"> </w:t>
      </w:r>
      <w:r>
        <w:rPr>
          <w:i/>
        </w:rPr>
        <w:t xml:space="preserve">et al </w:t>
      </w:r>
      <w:r>
        <w:t xml:space="preserve">provides further discussion by </w:t>
      </w:r>
      <w:proofErr w:type="spellStart"/>
      <w:r>
        <w:t>analysing</w:t>
      </w:r>
      <w:proofErr w:type="spellEnd"/>
      <w:r>
        <w:t xml:space="preserve"> the effects annealing the glass fibres and further investigation on the tensile strength have on tuning the magnetic  properties of the fibres. This is conducted in both a single wire and composite form using a vacuum layering technique. However the </w:t>
      </w:r>
      <w:proofErr w:type="spellStart"/>
      <w:r>
        <w:t>crystalisation</w:t>
      </w:r>
      <w:proofErr w:type="spellEnd"/>
      <w:r>
        <w:t xml:space="preserve"> of glass due to annealing becomes less important for polymer fibres.  </w:t>
      </w:r>
    </w:p>
    <w:p w:rsidR="007A6922" w:rsidRDefault="007A6922" w:rsidP="00477495">
      <w:pPr>
        <w:ind w:left="720"/>
      </w:pPr>
    </w:p>
    <w:p w:rsidR="007A6922" w:rsidRDefault="007A6922" w:rsidP="00477495">
      <w:pPr>
        <w:ind w:left="720"/>
      </w:pPr>
    </w:p>
    <w:p w:rsidR="007A6922" w:rsidRPr="0043157A" w:rsidRDefault="007A6922" w:rsidP="006A2DBA">
      <w:pPr>
        <w:rPr>
          <w:i/>
        </w:rPr>
      </w:pPr>
      <w:r w:rsidRPr="0043157A">
        <w:rPr>
          <w:i/>
        </w:rPr>
        <w:t>Minor Concerns</w:t>
      </w:r>
    </w:p>
    <w:p w:rsidR="007A6922" w:rsidRDefault="007A6922" w:rsidP="006A2DBA">
      <w:r w:rsidRPr="0043157A">
        <w:rPr>
          <w:i/>
        </w:rPr>
        <w:t>Page 9 " Metamaterial fibres were produced using the technique described. They was assembled" should be " They were …"</w:t>
      </w:r>
    </w:p>
    <w:p w:rsidR="007A6922" w:rsidRDefault="007A6922" w:rsidP="006A2DBA"/>
    <w:p w:rsidR="007A6922" w:rsidRDefault="007A6922" w:rsidP="00477495">
      <w:pPr>
        <w:ind w:left="720"/>
      </w:pPr>
      <w:r>
        <w:t>We thank the reviewer for this observation. The sentence has now been corrected.</w:t>
      </w:r>
    </w:p>
    <w:sectPr w:rsidR="007A6922" w:rsidSect="00383D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notTrueType/>
    <w:pitch w:val="variable"/>
    <w:sig w:usb0="00000001" w:usb1="09060000" w:usb2="00000010" w:usb3="00000000" w:csb0="00080000"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NotTrackMoves/>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3358"/>
    <w:rsid w:val="00015AAA"/>
    <w:rsid w:val="0009662B"/>
    <w:rsid w:val="000C175D"/>
    <w:rsid w:val="000E48B0"/>
    <w:rsid w:val="00106542"/>
    <w:rsid w:val="00172642"/>
    <w:rsid w:val="001A1BEE"/>
    <w:rsid w:val="00217565"/>
    <w:rsid w:val="00254236"/>
    <w:rsid w:val="00270796"/>
    <w:rsid w:val="00274BC2"/>
    <w:rsid w:val="003458FC"/>
    <w:rsid w:val="00371E61"/>
    <w:rsid w:val="00383D6F"/>
    <w:rsid w:val="003F4817"/>
    <w:rsid w:val="003F7397"/>
    <w:rsid w:val="0041564B"/>
    <w:rsid w:val="0043157A"/>
    <w:rsid w:val="00454AD8"/>
    <w:rsid w:val="0045765C"/>
    <w:rsid w:val="00477495"/>
    <w:rsid w:val="004917F6"/>
    <w:rsid w:val="004E1ADC"/>
    <w:rsid w:val="00516C9C"/>
    <w:rsid w:val="00634B8C"/>
    <w:rsid w:val="00666955"/>
    <w:rsid w:val="006801E6"/>
    <w:rsid w:val="006A2DBA"/>
    <w:rsid w:val="006B2F93"/>
    <w:rsid w:val="006B79EA"/>
    <w:rsid w:val="007A16AB"/>
    <w:rsid w:val="007A6922"/>
    <w:rsid w:val="007B6EA3"/>
    <w:rsid w:val="007C1EF5"/>
    <w:rsid w:val="00834288"/>
    <w:rsid w:val="00866F1A"/>
    <w:rsid w:val="008A6B82"/>
    <w:rsid w:val="00901D20"/>
    <w:rsid w:val="00995E89"/>
    <w:rsid w:val="009D70BD"/>
    <w:rsid w:val="00A03358"/>
    <w:rsid w:val="00A54282"/>
    <w:rsid w:val="00AB1EA1"/>
    <w:rsid w:val="00AC17F6"/>
    <w:rsid w:val="00B157CB"/>
    <w:rsid w:val="00B55EC1"/>
    <w:rsid w:val="00B74E01"/>
    <w:rsid w:val="00B85A5D"/>
    <w:rsid w:val="00BA6075"/>
    <w:rsid w:val="00C5612E"/>
    <w:rsid w:val="00C83C0D"/>
    <w:rsid w:val="00CB25A5"/>
    <w:rsid w:val="00D54D28"/>
    <w:rsid w:val="00DF1358"/>
    <w:rsid w:val="00F0257A"/>
    <w:rsid w:val="00FC2E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algun Gothic" w:hAnsi="Calibri"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358"/>
    <w:rPr>
      <w:rFonts w:ascii="Times New Roman" w:eastAsia="Batang" w:hAnsi="Times New Roman"/>
      <w:sz w:val="24"/>
      <w:szCs w:val="24"/>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E1ADC"/>
    <w:rPr>
      <w:rFonts w:ascii="Tahoma" w:hAnsi="Tahoma" w:cs="Tahoma"/>
      <w:sz w:val="16"/>
      <w:szCs w:val="16"/>
    </w:rPr>
  </w:style>
  <w:style w:type="character" w:customStyle="1" w:styleId="BalloonTextChar">
    <w:name w:val="Balloon Text Char"/>
    <w:link w:val="BalloonText"/>
    <w:uiPriority w:val="99"/>
    <w:semiHidden/>
    <w:locked/>
    <w:rsid w:val="004E1ADC"/>
    <w:rPr>
      <w:rFonts w:ascii="Tahoma" w:eastAsia="Batang" w:hAnsi="Tahoma" w:cs="Tahoma"/>
      <w:sz w:val="16"/>
      <w:szCs w:val="16"/>
      <w:lang w:val="en-US"/>
    </w:rPr>
  </w:style>
  <w:style w:type="character" w:styleId="CommentReference">
    <w:name w:val="annotation reference"/>
    <w:uiPriority w:val="99"/>
    <w:semiHidden/>
    <w:rsid w:val="00B55EC1"/>
    <w:rPr>
      <w:rFonts w:cs="Times New Roman"/>
      <w:sz w:val="16"/>
      <w:szCs w:val="16"/>
    </w:rPr>
  </w:style>
  <w:style w:type="paragraph" w:styleId="CommentText">
    <w:name w:val="annotation text"/>
    <w:basedOn w:val="Normal"/>
    <w:link w:val="CommentTextChar"/>
    <w:uiPriority w:val="99"/>
    <w:semiHidden/>
    <w:rsid w:val="00B55EC1"/>
    <w:rPr>
      <w:sz w:val="20"/>
      <w:szCs w:val="20"/>
    </w:rPr>
  </w:style>
  <w:style w:type="character" w:customStyle="1" w:styleId="CommentTextChar">
    <w:name w:val="Comment Text Char"/>
    <w:link w:val="CommentText"/>
    <w:uiPriority w:val="99"/>
    <w:semiHidden/>
    <w:locked/>
    <w:rsid w:val="00B55EC1"/>
    <w:rPr>
      <w:rFonts w:ascii="Times New Roman" w:eastAsia="Batang" w:hAnsi="Times New Roman" w:cs="Times New Roman"/>
      <w:sz w:val="20"/>
      <w:szCs w:val="20"/>
      <w:lang w:val="en-US"/>
    </w:rPr>
  </w:style>
  <w:style w:type="paragraph" w:styleId="CommentSubject">
    <w:name w:val="annotation subject"/>
    <w:basedOn w:val="CommentText"/>
    <w:next w:val="CommentText"/>
    <w:link w:val="CommentSubjectChar"/>
    <w:uiPriority w:val="99"/>
    <w:semiHidden/>
    <w:rsid w:val="00B55EC1"/>
    <w:rPr>
      <w:b/>
      <w:bCs/>
    </w:rPr>
  </w:style>
  <w:style w:type="character" w:customStyle="1" w:styleId="CommentSubjectChar">
    <w:name w:val="Comment Subject Char"/>
    <w:link w:val="CommentSubject"/>
    <w:uiPriority w:val="99"/>
    <w:semiHidden/>
    <w:locked/>
    <w:rsid w:val="00B55EC1"/>
    <w:rPr>
      <w:rFonts w:ascii="Times New Roman" w:eastAsia="Batang" w:hAnsi="Times New Roman"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563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Pages>
  <Words>1181</Words>
  <Characters>6735</Characters>
  <Application>Microsoft Office Word</Application>
  <DocSecurity>0</DocSecurity>
  <Lines>56</Lines>
  <Paragraphs>15</Paragraphs>
  <ScaleCrop>false</ScaleCrop>
  <Company/>
  <LinksUpToDate>false</LinksUpToDate>
  <CharactersWithSpaces>7901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Reviewer 1:</dc:title>
  <dc:subject/>
  <dc:creator>Simon Fleming</dc:creator>
  <cp:keywords/>
  <dc:description/>
  <cp:lastModifiedBy>Alexander Argyros</cp:lastModifiedBy>
  <cp:revision>8</cp:revision>
  <dcterms:created xsi:type="dcterms:W3CDTF">2012-05-14T00:54:00Z</dcterms:created>
  <dcterms:modified xsi:type="dcterms:W3CDTF">2012-05-21T07:04:00Z</dcterms:modified>
</cp:coreProperties>
</file>