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4822DD" w14:textId="77777777" w:rsidR="00857444" w:rsidRPr="00857444" w:rsidRDefault="00857444">
      <w:pPr>
        <w:rPr>
          <w:b/>
          <w:sz w:val="32"/>
        </w:rPr>
      </w:pPr>
      <w:bookmarkStart w:id="0" w:name="_GoBack"/>
      <w:bookmarkEnd w:id="0"/>
      <w:r>
        <w:rPr>
          <w:b/>
          <w:sz w:val="32"/>
        </w:rPr>
        <w:t xml:space="preserve">Injection of entomopathogenic bacteria into </w:t>
      </w:r>
      <w:r>
        <w:rPr>
          <w:b/>
          <w:i/>
          <w:sz w:val="32"/>
        </w:rPr>
        <w:t>Manduca sexta</w:t>
      </w:r>
      <w:r>
        <w:rPr>
          <w:b/>
          <w:sz w:val="32"/>
        </w:rPr>
        <w:t xml:space="preserve"> larvae</w:t>
      </w:r>
    </w:p>
    <w:p w14:paraId="536E76EA" w14:textId="77777777" w:rsidR="00857444" w:rsidRDefault="00857444">
      <w:pPr>
        <w:rPr>
          <w:b/>
        </w:rPr>
      </w:pPr>
      <w:r>
        <w:rPr>
          <w:b/>
        </w:rPr>
        <w:t xml:space="preserve">Authors: </w:t>
      </w:r>
    </w:p>
    <w:p w14:paraId="4FD4C7F2" w14:textId="77777777" w:rsidR="00857444" w:rsidRDefault="00D53E31">
      <w:r>
        <w:t xml:space="preserve">Elizabeth Hussa and </w:t>
      </w:r>
      <w:r w:rsidR="00857444">
        <w:t>Heidi Goodrich-Blair</w:t>
      </w:r>
    </w:p>
    <w:p w14:paraId="3107800F" w14:textId="77777777" w:rsidR="00857444" w:rsidRDefault="00857444">
      <w:r>
        <w:rPr>
          <w:b/>
        </w:rPr>
        <w:t>Authors: Institution(s)/affiliation(s) for each author:</w:t>
      </w:r>
    </w:p>
    <w:p w14:paraId="07C87D92" w14:textId="77777777" w:rsidR="00A179D8" w:rsidRDefault="00A179D8" w:rsidP="00A179D8">
      <w:pPr>
        <w:spacing w:after="0"/>
      </w:pPr>
      <w:r>
        <w:t>Elizabeth Hussa</w:t>
      </w:r>
    </w:p>
    <w:p w14:paraId="3185ED68" w14:textId="77777777" w:rsidR="00A179D8" w:rsidRDefault="00862176" w:rsidP="00A179D8">
      <w:pPr>
        <w:spacing w:after="0"/>
      </w:pPr>
      <w:r>
        <w:t xml:space="preserve">Department of </w:t>
      </w:r>
      <w:r w:rsidR="00A179D8">
        <w:t>Bacteriology</w:t>
      </w:r>
    </w:p>
    <w:p w14:paraId="79F17E6D" w14:textId="77777777" w:rsidR="00A179D8" w:rsidRDefault="00A179D8" w:rsidP="00A179D8">
      <w:pPr>
        <w:spacing w:after="0"/>
      </w:pPr>
      <w:r>
        <w:t>University of Wisconsin-Madison</w:t>
      </w:r>
    </w:p>
    <w:p w14:paraId="408C1F06" w14:textId="77777777" w:rsidR="00A179D8" w:rsidRDefault="00A179D8" w:rsidP="00A179D8">
      <w:pPr>
        <w:spacing w:after="0"/>
      </w:pPr>
      <w:r w:rsidRPr="00D53E31">
        <w:t>hussa@wisc.edu</w:t>
      </w:r>
    </w:p>
    <w:p w14:paraId="5A8EF3BB" w14:textId="77777777" w:rsidR="00A179D8" w:rsidRDefault="00A179D8" w:rsidP="00A179D8">
      <w:pPr>
        <w:spacing w:after="0"/>
      </w:pPr>
    </w:p>
    <w:p w14:paraId="392942DF" w14:textId="77777777" w:rsidR="00A179D8" w:rsidRDefault="00A179D8" w:rsidP="00A179D8">
      <w:pPr>
        <w:spacing w:after="0"/>
      </w:pPr>
      <w:r>
        <w:t>Heidi Goodrich-Blair</w:t>
      </w:r>
    </w:p>
    <w:p w14:paraId="7EF73B1A" w14:textId="77777777" w:rsidR="00A179D8" w:rsidRDefault="00862176" w:rsidP="00A179D8">
      <w:pPr>
        <w:spacing w:after="0"/>
      </w:pPr>
      <w:r>
        <w:t xml:space="preserve">Department of </w:t>
      </w:r>
      <w:r w:rsidR="00A179D8">
        <w:t>Bacteriology</w:t>
      </w:r>
    </w:p>
    <w:p w14:paraId="6DA34955" w14:textId="77777777" w:rsidR="00A179D8" w:rsidRDefault="00A179D8" w:rsidP="00A179D8">
      <w:pPr>
        <w:spacing w:after="0"/>
      </w:pPr>
      <w:r>
        <w:t>University of Wisconsin-Madison</w:t>
      </w:r>
    </w:p>
    <w:p w14:paraId="2C412982" w14:textId="77777777" w:rsidR="00A179D8" w:rsidRDefault="00A179D8" w:rsidP="00A179D8">
      <w:pPr>
        <w:spacing w:after="0"/>
      </w:pPr>
      <w:r w:rsidRPr="00D53E31">
        <w:t>hgblair@bact.wisc.edu</w:t>
      </w:r>
    </w:p>
    <w:p w14:paraId="5AE21BCB" w14:textId="77777777" w:rsidR="00A179D8" w:rsidRDefault="00A179D8" w:rsidP="00A179D8">
      <w:pPr>
        <w:spacing w:after="0"/>
      </w:pPr>
    </w:p>
    <w:p w14:paraId="2F512419" w14:textId="77777777" w:rsidR="00A179D8" w:rsidRDefault="00A179D8" w:rsidP="00A179D8">
      <w:pPr>
        <w:spacing w:after="0"/>
        <w:rPr>
          <w:b/>
        </w:rPr>
      </w:pPr>
      <w:r>
        <w:rPr>
          <w:b/>
        </w:rPr>
        <w:t>Corresponding author:</w:t>
      </w:r>
    </w:p>
    <w:p w14:paraId="56E29564" w14:textId="77777777" w:rsidR="00A179D8" w:rsidRDefault="00A179D8" w:rsidP="00A179D8">
      <w:pPr>
        <w:spacing w:after="0"/>
      </w:pPr>
    </w:p>
    <w:p w14:paraId="4D8A1404" w14:textId="77777777" w:rsidR="00A179D8" w:rsidRDefault="00A179D8" w:rsidP="00A179D8">
      <w:pPr>
        <w:spacing w:after="0"/>
      </w:pPr>
      <w:r>
        <w:t>Heidi Goodrich-Blair</w:t>
      </w:r>
    </w:p>
    <w:p w14:paraId="452EAC81" w14:textId="77777777" w:rsidR="00A179D8" w:rsidRDefault="00A179D8" w:rsidP="00A179D8">
      <w:pPr>
        <w:spacing w:after="0"/>
      </w:pPr>
    </w:p>
    <w:p w14:paraId="2A9C9C8B" w14:textId="77777777" w:rsidR="00A179D8" w:rsidRDefault="00A179D8" w:rsidP="00A179D8">
      <w:pPr>
        <w:spacing w:after="0"/>
      </w:pPr>
      <w:r>
        <w:rPr>
          <w:b/>
        </w:rPr>
        <w:t>Keywords:</w:t>
      </w:r>
    </w:p>
    <w:p w14:paraId="552E4581" w14:textId="77777777" w:rsidR="00A179D8" w:rsidRDefault="00A179D8" w:rsidP="00A179D8">
      <w:pPr>
        <w:spacing w:after="0"/>
      </w:pPr>
    </w:p>
    <w:p w14:paraId="6B2D4ADD" w14:textId="77777777" w:rsidR="00913CD8" w:rsidRDefault="00A179D8" w:rsidP="00A179D8">
      <w:pPr>
        <w:spacing w:after="0"/>
        <w:rPr>
          <w:i/>
        </w:rPr>
      </w:pPr>
      <w:r>
        <w:t xml:space="preserve">Bacteria, injection, pathogenesis, insect larvae, </w:t>
      </w:r>
      <w:r>
        <w:rPr>
          <w:i/>
        </w:rPr>
        <w:t>M</w:t>
      </w:r>
      <w:r w:rsidRPr="00A179D8">
        <w:rPr>
          <w:i/>
        </w:rPr>
        <w:t>anduca sexta</w:t>
      </w:r>
    </w:p>
    <w:p w14:paraId="439DFACB" w14:textId="77777777" w:rsidR="00913CD8" w:rsidRDefault="00913CD8" w:rsidP="00A179D8">
      <w:pPr>
        <w:spacing w:after="0"/>
      </w:pPr>
    </w:p>
    <w:p w14:paraId="1EAB16FD" w14:textId="77777777" w:rsidR="00277090" w:rsidRDefault="00913CD8" w:rsidP="00A179D8">
      <w:pPr>
        <w:spacing w:after="0"/>
      </w:pPr>
      <w:r>
        <w:rPr>
          <w:b/>
        </w:rPr>
        <w:t xml:space="preserve">Short Abstract: </w:t>
      </w:r>
      <w:r>
        <w:t>(50 words maximum)</w:t>
      </w:r>
    </w:p>
    <w:p w14:paraId="249DA833" w14:textId="77777777" w:rsidR="00277090" w:rsidRDefault="00277090" w:rsidP="00A179D8">
      <w:pPr>
        <w:spacing w:after="0"/>
      </w:pPr>
    </w:p>
    <w:p w14:paraId="4F4A8085" w14:textId="77777777" w:rsidR="009F1A06" w:rsidRPr="000210B9" w:rsidRDefault="00277090" w:rsidP="00A179D8">
      <w:pPr>
        <w:spacing w:after="0"/>
      </w:pPr>
      <w:r>
        <w:t>The method described here utilizes direct injection of</w:t>
      </w:r>
      <w:r w:rsidR="00A459BD">
        <w:t xml:space="preserve"> entomopathogenic</w:t>
      </w:r>
      <w:r>
        <w:t xml:space="preserve"> bacteria into </w:t>
      </w:r>
      <w:r w:rsidR="00880AAB">
        <w:t xml:space="preserve">the hemocoel of </w:t>
      </w:r>
      <w:r w:rsidR="00A459BD">
        <w:rPr>
          <w:i/>
        </w:rPr>
        <w:t>Manduca sexta</w:t>
      </w:r>
      <w:r w:rsidR="00A459BD">
        <w:t xml:space="preserve"> </w:t>
      </w:r>
      <w:r>
        <w:t>insect larvae</w:t>
      </w:r>
      <w:r w:rsidR="00A459BD">
        <w:t>.</w:t>
      </w:r>
      <w:r w:rsidR="000210B9">
        <w:t xml:space="preserve"> </w:t>
      </w:r>
      <w:r w:rsidR="00A459BD">
        <w:rPr>
          <w:i/>
        </w:rPr>
        <w:t>M.</w:t>
      </w:r>
      <w:r w:rsidR="000210B9">
        <w:rPr>
          <w:i/>
        </w:rPr>
        <w:t xml:space="preserve"> sexta</w:t>
      </w:r>
      <w:r w:rsidR="000210B9">
        <w:t xml:space="preserve"> is </w:t>
      </w:r>
      <w:r w:rsidR="00A459BD">
        <w:t xml:space="preserve">a </w:t>
      </w:r>
      <w:r w:rsidR="000210B9">
        <w:t>commercially available</w:t>
      </w:r>
      <w:r w:rsidR="00A459BD">
        <w:t xml:space="preserve"> and well-studied insect. Thus, this method represents a simple approach to analyzing host-bacterial interactions from the perspective of one or both partners.</w:t>
      </w:r>
    </w:p>
    <w:p w14:paraId="78315FE8" w14:textId="77777777" w:rsidR="009F1A06" w:rsidRDefault="009F1A06" w:rsidP="00A179D8">
      <w:pPr>
        <w:spacing w:after="0"/>
      </w:pPr>
    </w:p>
    <w:p w14:paraId="19392F36" w14:textId="77777777" w:rsidR="009F1A06" w:rsidRDefault="009F1A06" w:rsidP="00A179D8">
      <w:pPr>
        <w:spacing w:after="0"/>
      </w:pPr>
      <w:r>
        <w:rPr>
          <w:b/>
        </w:rPr>
        <w:t xml:space="preserve">Long Abstract: </w:t>
      </w:r>
      <w:r>
        <w:t>(150 words minimum, 400 words maximum)</w:t>
      </w:r>
    </w:p>
    <w:p w14:paraId="41D4DBB2" w14:textId="77777777" w:rsidR="009F1A06" w:rsidRDefault="009F1A06" w:rsidP="00A179D8">
      <w:pPr>
        <w:spacing w:after="0"/>
      </w:pPr>
    </w:p>
    <w:p w14:paraId="1DFD1488" w14:textId="77777777" w:rsidR="001751D1" w:rsidRDefault="005B7451" w:rsidP="00070C4E">
      <w:pPr>
        <w:spacing w:after="0"/>
        <w:ind w:firstLine="720"/>
      </w:pPr>
      <w:r>
        <w:rPr>
          <w:i/>
        </w:rPr>
        <w:t>Manduca sexta</w:t>
      </w:r>
      <w:r w:rsidR="002E0B7B">
        <w:t>, commonly known as the tobacco hornworm</w:t>
      </w:r>
      <w:r w:rsidR="00EE77FF">
        <w:t xml:space="preserve">, is </w:t>
      </w:r>
      <w:r w:rsidR="001610F1">
        <w:t xml:space="preserve">considered </w:t>
      </w:r>
      <w:r w:rsidR="00D53BCC">
        <w:t xml:space="preserve">a significant agricultural </w:t>
      </w:r>
      <w:r w:rsidR="00A52DD0">
        <w:t>pest</w:t>
      </w:r>
      <w:r w:rsidR="00D53BCC">
        <w:t>, feeding on solanaceous plants including tobacco and tomato.</w:t>
      </w:r>
      <w:r w:rsidR="001E5111">
        <w:t xml:space="preserve"> </w:t>
      </w:r>
      <w:r w:rsidR="00EE77FF">
        <w:t xml:space="preserve">The susceptibility of </w:t>
      </w:r>
      <w:r w:rsidR="00EE77FF">
        <w:rPr>
          <w:i/>
        </w:rPr>
        <w:t>M. sexta</w:t>
      </w:r>
      <w:r w:rsidR="00EE77FF">
        <w:t xml:space="preserve"> </w:t>
      </w:r>
      <w:r w:rsidR="004A02EE">
        <w:t xml:space="preserve">larvae </w:t>
      </w:r>
      <w:r w:rsidR="00EE77FF">
        <w:t>to a variety of entomopathogenic bacteria</w:t>
      </w:r>
      <w:r w:rsidR="003060F7">
        <w:t>l species</w:t>
      </w:r>
      <w:r w:rsidR="004A02EE">
        <w:rPr>
          <w:vertAlign w:val="superscript"/>
        </w:rPr>
        <w:t>1-5</w:t>
      </w:r>
      <w:r w:rsidR="008A174A">
        <w:t>, as well as the wealth of information available regarding the insect’s immune system</w:t>
      </w:r>
      <w:r w:rsidR="008A174A">
        <w:rPr>
          <w:vertAlign w:val="superscript"/>
        </w:rPr>
        <w:t>6-8</w:t>
      </w:r>
      <w:r w:rsidR="00880AAB">
        <w:t>, and the pending genome sequence</w:t>
      </w:r>
      <w:r w:rsidR="003B0FFA">
        <w:rPr>
          <w:vertAlign w:val="superscript"/>
        </w:rPr>
        <w:t>9</w:t>
      </w:r>
      <w:r w:rsidR="008A174A">
        <w:t xml:space="preserve"> make it a good model organism for use in study</w:t>
      </w:r>
      <w:r w:rsidR="00880AAB">
        <w:t>ing host-microbe interactions during</w:t>
      </w:r>
      <w:r w:rsidR="008A174A">
        <w:t xml:space="preserve"> pathogenesis. In addition, </w:t>
      </w:r>
      <w:r w:rsidR="008A174A">
        <w:rPr>
          <w:i/>
        </w:rPr>
        <w:t xml:space="preserve">M. sexta </w:t>
      </w:r>
      <w:r w:rsidR="008A174A">
        <w:t xml:space="preserve">larvae are relatively large and easy to manipulate and maintain in the laboratory relative to other susceptible insect species. </w:t>
      </w:r>
      <w:r w:rsidR="004A02EE">
        <w:t xml:space="preserve"> </w:t>
      </w:r>
    </w:p>
    <w:p w14:paraId="11096938" w14:textId="77777777" w:rsidR="00070C4E" w:rsidRPr="00E817A2" w:rsidRDefault="00E817A2" w:rsidP="00070C4E">
      <w:pPr>
        <w:spacing w:after="0"/>
        <w:ind w:firstLine="720"/>
      </w:pPr>
      <w:r>
        <w:t xml:space="preserve">The method presented here describes the direct injection of bacteria into the </w:t>
      </w:r>
      <w:r w:rsidR="00862176">
        <w:t>hemocoel (blood cavity)</w:t>
      </w:r>
      <w:r>
        <w:t xml:space="preserve"> of </w:t>
      </w:r>
      <w:r>
        <w:rPr>
          <w:i/>
        </w:rPr>
        <w:t xml:space="preserve">M. sexta </w:t>
      </w:r>
      <w:r>
        <w:t xml:space="preserve">larvae. This approach can be used to analyze and </w:t>
      </w:r>
      <w:r>
        <w:lastRenderedPageBreak/>
        <w:t xml:space="preserve">compare the virulence characteristics of various bacterial species, strains, or mutants by simply by monitoring the time to insect death after injection. This method </w:t>
      </w:r>
      <w:r w:rsidR="00862176">
        <w:t>was developed</w:t>
      </w:r>
      <w:r>
        <w:t xml:space="preserve"> to study the pathogenicity of </w:t>
      </w:r>
      <w:r>
        <w:rPr>
          <w:i/>
        </w:rPr>
        <w:t xml:space="preserve">Xenorhabdus </w:t>
      </w:r>
      <w:r>
        <w:t xml:space="preserve">and </w:t>
      </w:r>
      <w:r>
        <w:rPr>
          <w:i/>
        </w:rPr>
        <w:t xml:space="preserve">Photorhabdus </w:t>
      </w:r>
      <w:r>
        <w:t>species, which typically associate with nematode vectors as a means</w:t>
      </w:r>
      <w:r w:rsidR="00317A9D">
        <w:t xml:space="preserve"> to gain entry into the insect. Entomopathogenic </w:t>
      </w:r>
      <w:r w:rsidR="00A8038C">
        <w:t xml:space="preserve">nematodes typically infect larvae via natural digestive or respiratory openings, and release their symbiotic bacterial contents into the hemolymph </w:t>
      </w:r>
      <w:r w:rsidR="0046540F">
        <w:t xml:space="preserve">(blood) </w:t>
      </w:r>
      <w:r w:rsidR="00A8038C">
        <w:t>shortly thereafter</w:t>
      </w:r>
      <w:r w:rsidR="003B0FFA" w:rsidRPr="0046540F">
        <w:rPr>
          <w:vertAlign w:val="superscript"/>
        </w:rPr>
        <w:t>10</w:t>
      </w:r>
      <w:r w:rsidR="00A8038C">
        <w:t xml:space="preserve">. </w:t>
      </w:r>
      <w:r w:rsidR="003E4B53">
        <w:t>The injection method described here bypasses the need for a nematode vector, thus uncoupling the</w:t>
      </w:r>
      <w:r w:rsidR="00635BF0">
        <w:t xml:space="preserve"> effects of bacteria and nematode on the insect. </w:t>
      </w:r>
    </w:p>
    <w:p w14:paraId="31164B95" w14:textId="77777777" w:rsidR="006F0ACC" w:rsidRPr="0087381F" w:rsidRDefault="00E922FC" w:rsidP="00070C4E">
      <w:pPr>
        <w:spacing w:after="0"/>
        <w:ind w:firstLine="720"/>
      </w:pPr>
      <w:r>
        <w:t>The</w:t>
      </w:r>
      <w:r w:rsidR="00635BF0">
        <w:t xml:space="preserve"> utility of the direct injection method </w:t>
      </w:r>
      <w:r>
        <w:t xml:space="preserve">as described here </w:t>
      </w:r>
      <w:r w:rsidR="00635BF0">
        <w:t>is to an</w:t>
      </w:r>
      <w:r w:rsidR="00F40FE2">
        <w:t>alyze bacterial pathogenesis by monitoring</w:t>
      </w:r>
      <w:r w:rsidR="00635BF0">
        <w:t xml:space="preserve"> insect mortality. However, this method can easily be expanded for use in studying the effects of infection on the </w:t>
      </w:r>
      <w:r w:rsidR="00635BF0">
        <w:rPr>
          <w:i/>
        </w:rPr>
        <w:t>M. sexta</w:t>
      </w:r>
      <w:r w:rsidR="00635BF0">
        <w:t xml:space="preserve"> immune system. </w:t>
      </w:r>
      <w:r>
        <w:t>The insect responds to infection via both humoral and cellular responses. Th</w:t>
      </w:r>
      <w:r w:rsidR="004B18E2">
        <w:t xml:space="preserve">e humoral response includes </w:t>
      </w:r>
      <w:r>
        <w:t>recognition of bacterial-ass</w:t>
      </w:r>
      <w:r w:rsidR="004B18E2">
        <w:t>ociated patterns and</w:t>
      </w:r>
      <w:r>
        <w:t xml:space="preserve"> subsequent</w:t>
      </w:r>
      <w:r w:rsidR="004B18E2">
        <w:t xml:space="preserve"> production of various antimicro</w:t>
      </w:r>
      <w:r>
        <w:t>bial peptides</w:t>
      </w:r>
      <w:r w:rsidR="004B18E2" w:rsidRPr="004B18E2">
        <w:rPr>
          <w:vertAlign w:val="superscript"/>
        </w:rPr>
        <w:t>7</w:t>
      </w:r>
      <w:r w:rsidR="004B18E2">
        <w:t>, the production of which can be monitored subsequent to direct infection via RNA extraction and quantitative PCR</w:t>
      </w:r>
      <w:r w:rsidR="003B0FFA">
        <w:rPr>
          <w:vertAlign w:val="superscript"/>
        </w:rPr>
        <w:t>11</w:t>
      </w:r>
      <w:r w:rsidR="004B18E2">
        <w:t xml:space="preserve">. </w:t>
      </w:r>
      <w:r w:rsidR="006E20D2">
        <w:t>The cellular response to infection involves nodulation, encapsulation, and phagocytosis of infectious agents by hemocytes</w:t>
      </w:r>
      <w:r w:rsidR="006E20D2">
        <w:rPr>
          <w:vertAlign w:val="superscript"/>
        </w:rPr>
        <w:t>6</w:t>
      </w:r>
      <w:r w:rsidR="006E20D2">
        <w:t xml:space="preserve">. </w:t>
      </w:r>
      <w:r w:rsidR="0087381F">
        <w:t>To analyze these responses, injected insects can</w:t>
      </w:r>
      <w:r w:rsidR="00F40FE2">
        <w:t xml:space="preserve"> be dissected and visualized by</w:t>
      </w:r>
      <w:r w:rsidR="0087381F">
        <w:t xml:space="preserve"> microscopy</w:t>
      </w:r>
      <w:r w:rsidR="003B0FFA">
        <w:rPr>
          <w:vertAlign w:val="superscript"/>
        </w:rPr>
        <w:t>11, 12</w:t>
      </w:r>
      <w:r w:rsidR="0087381F">
        <w:t xml:space="preserve">. </w:t>
      </w:r>
    </w:p>
    <w:p w14:paraId="3F5E5C7C" w14:textId="77777777" w:rsidR="00A179D8" w:rsidRPr="009F1A06" w:rsidRDefault="00A179D8" w:rsidP="00A179D8">
      <w:pPr>
        <w:spacing w:after="0"/>
      </w:pPr>
    </w:p>
    <w:p w14:paraId="220ED438" w14:textId="77777777" w:rsidR="009F1A06" w:rsidRDefault="009F1A06" w:rsidP="009F1A06">
      <w:pPr>
        <w:spacing w:after="0"/>
        <w:rPr>
          <w:b/>
        </w:rPr>
      </w:pPr>
      <w:r>
        <w:rPr>
          <w:b/>
        </w:rPr>
        <w:t>Protocol Text:</w:t>
      </w:r>
    </w:p>
    <w:p w14:paraId="2DF033A6" w14:textId="77777777" w:rsidR="009F1A06" w:rsidRDefault="009F1A06" w:rsidP="009F1A06">
      <w:pPr>
        <w:spacing w:after="0"/>
        <w:rPr>
          <w:b/>
        </w:rPr>
      </w:pPr>
    </w:p>
    <w:p w14:paraId="72FA2FD5" w14:textId="77777777" w:rsidR="009F1A06" w:rsidRPr="009F1A06" w:rsidRDefault="009F1A06" w:rsidP="009F1A06">
      <w:pPr>
        <w:pStyle w:val="ListParagraph"/>
        <w:numPr>
          <w:ilvl w:val="0"/>
          <w:numId w:val="1"/>
        </w:numPr>
        <w:spacing w:after="0"/>
        <w:ind w:left="360"/>
      </w:pPr>
      <w:r w:rsidRPr="009F1A06">
        <w:rPr>
          <w:b/>
        </w:rPr>
        <w:t xml:space="preserve">Insect </w:t>
      </w:r>
      <w:r w:rsidR="0072333F">
        <w:rPr>
          <w:b/>
        </w:rPr>
        <w:t xml:space="preserve">egg sterilization and </w:t>
      </w:r>
      <w:r w:rsidRPr="009F1A06">
        <w:rPr>
          <w:b/>
        </w:rPr>
        <w:t>rearing</w:t>
      </w:r>
    </w:p>
    <w:p w14:paraId="0309F7FE" w14:textId="77777777" w:rsidR="009F1A06" w:rsidRDefault="009F1A06" w:rsidP="009F1A06">
      <w:pPr>
        <w:spacing w:after="0"/>
      </w:pPr>
    </w:p>
    <w:p w14:paraId="307B7742" w14:textId="77777777" w:rsidR="00C56879" w:rsidRDefault="00C56879" w:rsidP="00C56879">
      <w:pPr>
        <w:spacing w:after="0"/>
      </w:pPr>
      <w:r>
        <w:t xml:space="preserve">1.1) </w:t>
      </w:r>
      <w:r w:rsidR="00AC32A4">
        <w:t xml:space="preserve">Prepare </w:t>
      </w:r>
      <w:r>
        <w:t>gypsy moth diet</w:t>
      </w:r>
      <w:r w:rsidR="00AC32A4">
        <w:t xml:space="preserve"> by au</w:t>
      </w:r>
      <w:r w:rsidR="0072333F">
        <w:t>toclaving 15g agar in 900-1,000</w:t>
      </w:r>
      <w:r w:rsidR="00AC32A4">
        <w:t>ml H</w:t>
      </w:r>
      <w:r w:rsidR="00AC32A4" w:rsidRPr="00C56879">
        <w:rPr>
          <w:vertAlign w:val="subscript"/>
        </w:rPr>
        <w:t>2</w:t>
      </w:r>
      <w:r w:rsidR="00AC32A4">
        <w:t xml:space="preserve">O. </w:t>
      </w:r>
      <w:r>
        <w:t>Immediately</w:t>
      </w:r>
      <w:r w:rsidR="00AC32A4">
        <w:t xml:space="preserve"> after autoclaving, mix with 166g </w:t>
      </w:r>
      <w:r>
        <w:t xml:space="preserve">wheat germ </w:t>
      </w:r>
      <w:r w:rsidR="00AC32A4">
        <w:t xml:space="preserve">diet and blend well in a </w:t>
      </w:r>
      <w:r w:rsidR="00645689">
        <w:t>laboratory blender. Pour into a dish (or dishes) to cool</w:t>
      </w:r>
      <w:r>
        <w:t>, then transfer diet to</w:t>
      </w:r>
      <w:r w:rsidR="00645689">
        <w:t xml:space="preserve"> aluminum foil</w:t>
      </w:r>
      <w:r>
        <w:t>, wrap tightly,</w:t>
      </w:r>
      <w:r w:rsidRPr="00C56879">
        <w:t xml:space="preserve"> </w:t>
      </w:r>
      <w:r>
        <w:t>and store at 4</w:t>
      </w:r>
      <w:r>
        <w:sym w:font="Symbol" w:char="F0B0"/>
      </w:r>
      <w:r>
        <w:t>C</w:t>
      </w:r>
      <w:r w:rsidR="00645689">
        <w:t>.</w:t>
      </w:r>
    </w:p>
    <w:p w14:paraId="0B9AEA5C" w14:textId="77777777" w:rsidR="00C56879" w:rsidRDefault="00C56879" w:rsidP="00C56879">
      <w:pPr>
        <w:spacing w:after="0"/>
      </w:pPr>
    </w:p>
    <w:p w14:paraId="511D8B8F" w14:textId="77777777" w:rsidR="0072333F" w:rsidRDefault="00C56879" w:rsidP="00C56879">
      <w:pPr>
        <w:spacing w:after="0"/>
      </w:pPr>
      <w:r>
        <w:t xml:space="preserve">1.2) </w:t>
      </w:r>
      <w:r w:rsidR="0072333F">
        <w:t xml:space="preserve">Upon arrival, sterilize </w:t>
      </w:r>
      <w:r w:rsidR="0072333F">
        <w:rPr>
          <w:i/>
        </w:rPr>
        <w:t>M. sexta</w:t>
      </w:r>
      <w:r w:rsidR="0072333F">
        <w:t xml:space="preserve"> eggs with 250ml of 0.6% bleach solution for 2-3 minutes in a glass filter holder and vacuum flask apparatus with a 90mm filter paper, stirring occasionally. </w:t>
      </w:r>
    </w:p>
    <w:p w14:paraId="757FD95E" w14:textId="77777777" w:rsidR="0072333F" w:rsidRDefault="0072333F" w:rsidP="00C56879">
      <w:pPr>
        <w:spacing w:after="0"/>
      </w:pPr>
    </w:p>
    <w:p w14:paraId="44C2E4FB" w14:textId="77777777" w:rsidR="00DC7187" w:rsidRDefault="0072333F" w:rsidP="00C56879">
      <w:pPr>
        <w:spacing w:after="0"/>
      </w:pPr>
      <w:r>
        <w:t>1.3) Turn on vacuum to drain bleach solution and wash eggs 3-4 times with 250ml sterile distilled H</w:t>
      </w:r>
      <w:r w:rsidRPr="00C56879">
        <w:rPr>
          <w:vertAlign w:val="subscript"/>
        </w:rPr>
        <w:t>2</w:t>
      </w:r>
      <w:r>
        <w:t>O per wash.</w:t>
      </w:r>
    </w:p>
    <w:p w14:paraId="03D75884" w14:textId="77777777" w:rsidR="00DC7187" w:rsidRDefault="00DC7187" w:rsidP="00C56879">
      <w:pPr>
        <w:spacing w:after="0"/>
      </w:pPr>
    </w:p>
    <w:p w14:paraId="776B5F92" w14:textId="77777777" w:rsidR="00DC7187" w:rsidRDefault="00DC7187" w:rsidP="00C56879">
      <w:pPr>
        <w:spacing w:after="0"/>
      </w:pPr>
      <w:r>
        <w:t>1.4) Transfer eggs to fresh 90mm filter paper placed in a petri plate lid and allow them to dry until eggs no longer stick together (about 20-30 minutes).</w:t>
      </w:r>
    </w:p>
    <w:p w14:paraId="6D3E56E7" w14:textId="77777777" w:rsidR="00DC7187" w:rsidRDefault="00DC7187" w:rsidP="00C56879">
      <w:pPr>
        <w:spacing w:after="0"/>
      </w:pPr>
    </w:p>
    <w:p w14:paraId="0B98C74B" w14:textId="77777777" w:rsidR="00DC7187" w:rsidRDefault="0097131D" w:rsidP="00C56879">
      <w:pPr>
        <w:spacing w:after="0"/>
      </w:pPr>
      <w:r>
        <w:t xml:space="preserve">1.5) Transfer approximately </w:t>
      </w:r>
      <w:r w:rsidR="00DC7187">
        <w:t>40 eggs each to the bottom of plastic cont</w:t>
      </w:r>
      <w:r w:rsidR="00DC6714">
        <w:t>ainers with insect diet (</w:t>
      </w:r>
      <w:r w:rsidR="00DC7187">
        <w:t>Figure 1</w:t>
      </w:r>
      <w:r w:rsidR="00DC6714">
        <w:t>A)</w:t>
      </w:r>
      <w:r w:rsidR="00DC7187">
        <w:t>. Eggs are separated from diet to prevent moisture-induced fungal contamination. Maintain eggs at 26</w:t>
      </w:r>
      <w:r w:rsidR="00DC7187">
        <w:sym w:font="Symbol" w:char="F0B0"/>
      </w:r>
      <w:r w:rsidR="003C2776">
        <w:t>C with a 16h light:</w:t>
      </w:r>
      <w:r>
        <w:t xml:space="preserve"> </w:t>
      </w:r>
      <w:r w:rsidR="003C2776">
        <w:t>8h</w:t>
      </w:r>
      <w:r w:rsidR="00DC7187">
        <w:t xml:space="preserve"> </w:t>
      </w:r>
      <w:r w:rsidR="003C2776">
        <w:t xml:space="preserve">dark </w:t>
      </w:r>
      <w:r w:rsidR="00DC7187">
        <w:t>photoperiod.</w:t>
      </w:r>
      <w:r>
        <w:t xml:space="preserve"> Eggs will lighten to a yellow-white color prior to hatching.</w:t>
      </w:r>
    </w:p>
    <w:p w14:paraId="7F2246F5" w14:textId="77777777" w:rsidR="00DC7187" w:rsidRDefault="00DC7187" w:rsidP="00C56879">
      <w:pPr>
        <w:spacing w:after="0"/>
      </w:pPr>
    </w:p>
    <w:p w14:paraId="6109267A" w14:textId="77777777" w:rsidR="0097131D" w:rsidRDefault="00DC7187" w:rsidP="00C56879">
      <w:pPr>
        <w:spacing w:after="0"/>
      </w:pPr>
      <w:r>
        <w:t xml:space="preserve">1.6) </w:t>
      </w:r>
      <w:r w:rsidR="008B61B7">
        <w:t>When hatching is complete</w:t>
      </w:r>
      <w:r w:rsidR="0097131D">
        <w:t>, carefully transfer approximately 25 larvae each to new containers wi</w:t>
      </w:r>
      <w:r w:rsidR="00DC6714">
        <w:t>th diet on the bottom (Figure 1B</w:t>
      </w:r>
      <w:r w:rsidR="0097131D">
        <w:t>). Incubate 2 days as above.</w:t>
      </w:r>
    </w:p>
    <w:p w14:paraId="371611BA" w14:textId="77777777" w:rsidR="0097131D" w:rsidRDefault="0097131D" w:rsidP="00C56879">
      <w:pPr>
        <w:spacing w:after="0"/>
      </w:pPr>
    </w:p>
    <w:p w14:paraId="64B2ECA0" w14:textId="77777777" w:rsidR="0072333F" w:rsidRPr="0097131D" w:rsidRDefault="0097131D" w:rsidP="00C56879">
      <w:pPr>
        <w:spacing w:after="0"/>
      </w:pPr>
      <w:r>
        <w:t>1.7) Transfer larvae to individual containers with</w:t>
      </w:r>
      <w:r w:rsidR="00DC6714">
        <w:t xml:space="preserve"> small pieces of food (Figure 1C</w:t>
      </w:r>
      <w:r>
        <w:t xml:space="preserve">) and incubate as above. Monitor insect development, replacing food and cleaning feces out of containers every other day until they </w:t>
      </w:r>
      <w:r w:rsidR="002A432B">
        <w:t>undergo</w:t>
      </w:r>
      <w:r w:rsidR="00A84166">
        <w:t xml:space="preserve"> the third larval molt (usually 6-9 days after hatching)</w:t>
      </w:r>
      <w:r>
        <w:t xml:space="preserve">. This </w:t>
      </w:r>
      <w:r w:rsidR="002A432B">
        <w:t>is the 4</w:t>
      </w:r>
      <w:r w:rsidR="002A432B" w:rsidRPr="002A432B">
        <w:rPr>
          <w:vertAlign w:val="superscript"/>
        </w:rPr>
        <w:t>th</w:t>
      </w:r>
      <w:r w:rsidR="002A432B">
        <w:t xml:space="preserve"> instar larval </w:t>
      </w:r>
      <w:r>
        <w:t>stage</w:t>
      </w:r>
      <w:r w:rsidR="002A432B">
        <w:t xml:space="preserve">, </w:t>
      </w:r>
      <w:r>
        <w:t xml:space="preserve">characterized by the appearance of black hook-like crochets </w:t>
      </w:r>
      <w:r w:rsidR="00A84166">
        <w:t>on each proleg and increased prominence of stripes along the insect body</w:t>
      </w:r>
      <w:r w:rsidR="00DC6714">
        <w:t xml:space="preserve"> (Figure 1D</w:t>
      </w:r>
      <w:r w:rsidR="00B81F8A">
        <w:t>)</w:t>
      </w:r>
      <w:r w:rsidR="00A84166">
        <w:t>.</w:t>
      </w:r>
    </w:p>
    <w:p w14:paraId="3F2CB115" w14:textId="77777777" w:rsidR="001B2257" w:rsidRDefault="001B2257" w:rsidP="00C56879">
      <w:pPr>
        <w:spacing w:after="0"/>
      </w:pPr>
    </w:p>
    <w:p w14:paraId="30924F3E" w14:textId="77777777" w:rsidR="001B2257" w:rsidRDefault="001B2257" w:rsidP="001B2257">
      <w:pPr>
        <w:spacing w:after="0"/>
      </w:pPr>
      <w:r w:rsidRPr="001B2257">
        <w:rPr>
          <w:b/>
        </w:rPr>
        <w:t>2.</w:t>
      </w:r>
      <w:r>
        <w:rPr>
          <w:b/>
        </w:rPr>
        <w:t xml:space="preserve">) </w:t>
      </w:r>
      <w:r w:rsidR="002C22D3">
        <w:rPr>
          <w:b/>
        </w:rPr>
        <w:t>Preparation of bacteria for injection</w:t>
      </w:r>
    </w:p>
    <w:p w14:paraId="77F6C47A" w14:textId="77777777" w:rsidR="00236C66" w:rsidRDefault="00236C66" w:rsidP="003759C5">
      <w:pPr>
        <w:spacing w:after="0"/>
      </w:pPr>
    </w:p>
    <w:p w14:paraId="50DC7D0C" w14:textId="77777777" w:rsidR="0072538F" w:rsidRDefault="0072538F" w:rsidP="0072538F">
      <w:pPr>
        <w:spacing w:after="0"/>
      </w:pPr>
      <w:r w:rsidRPr="0072538F">
        <w:t>2.1) Grow the bacterial strain(s) to be tested according to standard procedures to the growth phase you wish to test.</w:t>
      </w:r>
    </w:p>
    <w:p w14:paraId="35B61199" w14:textId="77777777" w:rsidR="002C22D3" w:rsidRDefault="002C22D3" w:rsidP="003759C5">
      <w:pPr>
        <w:spacing w:after="0"/>
      </w:pPr>
    </w:p>
    <w:p w14:paraId="24CDE510" w14:textId="77777777" w:rsidR="003929E4" w:rsidRDefault="003929E4" w:rsidP="003759C5">
      <w:pPr>
        <w:spacing w:after="0"/>
        <w:rPr>
          <w:rFonts w:ascii="Cambria" w:hAnsi="Cambria"/>
        </w:rPr>
      </w:pPr>
      <w:r>
        <w:t>2.</w:t>
      </w:r>
      <w:r w:rsidR="00236C66">
        <w:t>2</w:t>
      </w:r>
      <w:r w:rsidR="002C22D3">
        <w:t xml:space="preserve">) Pellet </w:t>
      </w:r>
      <w:r>
        <w:t>500</w:t>
      </w:r>
      <w:r>
        <w:rPr>
          <w:rFonts w:ascii="Symbol" w:hAnsi="Symbol"/>
        </w:rPr>
        <w:t></w:t>
      </w:r>
      <w:r>
        <w:rPr>
          <w:rFonts w:ascii="Cambria" w:hAnsi="Cambria"/>
        </w:rPr>
        <w:t xml:space="preserve">l of each bacterial strain to be tested by spinning </w:t>
      </w:r>
      <w:r w:rsidR="003D0D61">
        <w:rPr>
          <w:rFonts w:ascii="Cambria" w:hAnsi="Cambria"/>
        </w:rPr>
        <w:t xml:space="preserve">for </w:t>
      </w:r>
      <w:r>
        <w:rPr>
          <w:rFonts w:ascii="Cambria" w:hAnsi="Cambria"/>
        </w:rPr>
        <w:t xml:space="preserve">2 minutes in a microcentrifuge at 13,000rpm. </w:t>
      </w:r>
    </w:p>
    <w:p w14:paraId="09D95F6C" w14:textId="77777777" w:rsidR="003929E4" w:rsidRDefault="003929E4" w:rsidP="003759C5">
      <w:pPr>
        <w:spacing w:after="0"/>
        <w:rPr>
          <w:rFonts w:ascii="Cambria" w:hAnsi="Cambria"/>
        </w:rPr>
      </w:pPr>
    </w:p>
    <w:p w14:paraId="732E6615" w14:textId="77777777" w:rsidR="0072333F" w:rsidRPr="003929E4" w:rsidRDefault="003929E4" w:rsidP="003759C5">
      <w:pPr>
        <w:spacing w:after="0"/>
        <w:rPr>
          <w:rFonts w:ascii="Cambria" w:hAnsi="Cambria"/>
        </w:rPr>
      </w:pPr>
      <w:r>
        <w:rPr>
          <w:rFonts w:ascii="Cambria" w:hAnsi="Cambria"/>
        </w:rPr>
        <w:t>2.</w:t>
      </w:r>
      <w:r w:rsidR="00236C66">
        <w:rPr>
          <w:rFonts w:ascii="Cambria" w:hAnsi="Cambria"/>
        </w:rPr>
        <w:t>3</w:t>
      </w:r>
      <w:r>
        <w:rPr>
          <w:rFonts w:ascii="Cambria" w:hAnsi="Cambria"/>
        </w:rPr>
        <w:t xml:space="preserve">) Resuspend cells in 1ml </w:t>
      </w:r>
      <w:r w:rsidR="00594094">
        <w:rPr>
          <w:rFonts w:ascii="Cambria" w:hAnsi="Cambria"/>
        </w:rPr>
        <w:t xml:space="preserve">sterile </w:t>
      </w:r>
      <w:r>
        <w:rPr>
          <w:rFonts w:ascii="Cambria" w:hAnsi="Cambria"/>
        </w:rPr>
        <w:t>1xPBS and pellet again as above.</w:t>
      </w:r>
      <w:r w:rsidR="0072538F">
        <w:rPr>
          <w:rFonts w:ascii="Cambria" w:hAnsi="Cambria"/>
        </w:rPr>
        <w:t xml:space="preserve"> </w:t>
      </w:r>
    </w:p>
    <w:p w14:paraId="560F2824" w14:textId="77777777" w:rsidR="003929E4" w:rsidRDefault="003929E4" w:rsidP="00C56879">
      <w:pPr>
        <w:spacing w:after="0"/>
      </w:pPr>
    </w:p>
    <w:p w14:paraId="1E83D84E" w14:textId="77777777" w:rsidR="00A75700" w:rsidRDefault="003929E4" w:rsidP="00C56879">
      <w:pPr>
        <w:spacing w:after="0"/>
      </w:pPr>
      <w:r>
        <w:t>2.</w:t>
      </w:r>
      <w:r w:rsidR="00236C66">
        <w:t>4</w:t>
      </w:r>
      <w:r>
        <w:t xml:space="preserve">) Resuspend cells in 0.5ml </w:t>
      </w:r>
      <w:r w:rsidR="00594094">
        <w:t xml:space="preserve">sterile </w:t>
      </w:r>
      <w:r>
        <w:t>1xPBS and measure the optical density</w:t>
      </w:r>
      <w:r w:rsidR="003D0D61">
        <w:t xml:space="preserve"> (OD)</w:t>
      </w:r>
      <w:r>
        <w:t xml:space="preserve"> of the suspension. Dilute all suspensions to </w:t>
      </w:r>
      <w:r w:rsidR="003D0D61">
        <w:t>the same OD, if necessary.</w:t>
      </w:r>
      <w:r w:rsidR="0072538F" w:rsidRPr="0072538F">
        <w:rPr>
          <w:rFonts w:ascii="Cambria" w:hAnsi="Cambria"/>
        </w:rPr>
        <w:t xml:space="preserve"> </w:t>
      </w:r>
      <w:r w:rsidR="0072538F">
        <w:rPr>
          <w:rFonts w:ascii="Cambria" w:hAnsi="Cambria"/>
        </w:rPr>
        <w:t>Sterile growth media may also be used for cell resuspension and dilution in place of 1xPBS, if desired.</w:t>
      </w:r>
    </w:p>
    <w:p w14:paraId="430DD90A" w14:textId="77777777" w:rsidR="00A75700" w:rsidRDefault="00A75700" w:rsidP="00C56879">
      <w:pPr>
        <w:spacing w:after="0"/>
      </w:pPr>
    </w:p>
    <w:p w14:paraId="054C3106" w14:textId="77777777" w:rsidR="00A75700" w:rsidRDefault="00A75700" w:rsidP="00A75700">
      <w:pPr>
        <w:spacing w:after="0"/>
      </w:pPr>
      <w:r w:rsidRPr="00A75700">
        <w:rPr>
          <w:b/>
        </w:rPr>
        <w:t>3.</w:t>
      </w:r>
      <w:r>
        <w:rPr>
          <w:b/>
        </w:rPr>
        <w:t xml:space="preserve">) </w:t>
      </w:r>
      <w:r w:rsidRPr="00A75700">
        <w:rPr>
          <w:b/>
        </w:rPr>
        <w:t>Injection of 4</w:t>
      </w:r>
      <w:r w:rsidRPr="00A75700">
        <w:rPr>
          <w:b/>
          <w:vertAlign w:val="superscript"/>
        </w:rPr>
        <w:t>th</w:t>
      </w:r>
      <w:r w:rsidRPr="00A75700">
        <w:rPr>
          <w:b/>
        </w:rPr>
        <w:t xml:space="preserve"> instar larvae</w:t>
      </w:r>
    </w:p>
    <w:p w14:paraId="5701653B" w14:textId="77777777" w:rsidR="00A75700" w:rsidRDefault="00A75700" w:rsidP="00A75700">
      <w:pPr>
        <w:spacing w:after="0"/>
      </w:pPr>
    </w:p>
    <w:p w14:paraId="6B956F28" w14:textId="77777777" w:rsidR="00EC740D" w:rsidRDefault="00A75700" w:rsidP="00EC740D">
      <w:pPr>
        <w:spacing w:after="0"/>
      </w:pPr>
      <w:r>
        <w:t xml:space="preserve">3.1) Prepare serial 10-fold dilutions of the first bacterial strain in 6 wells of a 96-well microtiter plate </w:t>
      </w:r>
      <w:r w:rsidR="00535F4B">
        <w:t xml:space="preserve">in </w:t>
      </w:r>
      <w:r w:rsidR="00594094">
        <w:t xml:space="preserve">sterile </w:t>
      </w:r>
      <w:r w:rsidR="00535F4B">
        <w:t>1x PBS</w:t>
      </w:r>
      <w:r w:rsidR="0043584C">
        <w:t>, using a fresh pipette tip for each dilution</w:t>
      </w:r>
      <w:r w:rsidR="00535F4B">
        <w:t xml:space="preserve"> </w:t>
      </w:r>
      <w:r>
        <w:t>(Figure 2A).</w:t>
      </w:r>
      <w:r w:rsidR="00EC740D">
        <w:t xml:space="preserve"> The final volume of cells in each well should exceed the volume required for injection (10</w:t>
      </w:r>
      <w:r w:rsidR="00EC740D" w:rsidRPr="00EC740D">
        <w:rPr>
          <w:rFonts w:ascii="Symbol" w:hAnsi="Symbol"/>
        </w:rPr>
        <w:t></w:t>
      </w:r>
      <w:r w:rsidR="00EC740D">
        <w:t>l per insect) plus 20</w:t>
      </w:r>
      <w:r w:rsidR="00EC740D" w:rsidRPr="00EC740D">
        <w:rPr>
          <w:rFonts w:ascii="Symbol" w:hAnsi="Symbol"/>
        </w:rPr>
        <w:t></w:t>
      </w:r>
      <w:r w:rsidR="00EC740D">
        <w:t>l to plate the inoculum (see steps 3.2 and 3.</w:t>
      </w:r>
      <w:r w:rsidR="008A3A20">
        <w:t>7</w:t>
      </w:r>
      <w:r w:rsidR="00EC740D">
        <w:t xml:space="preserve">).  </w:t>
      </w:r>
    </w:p>
    <w:p w14:paraId="5ED652DB" w14:textId="77777777" w:rsidR="00EC740D" w:rsidRDefault="00EC740D" w:rsidP="00EC740D">
      <w:pPr>
        <w:spacing w:after="0"/>
      </w:pPr>
    </w:p>
    <w:p w14:paraId="5F35892D" w14:textId="77777777" w:rsidR="00F34FEA" w:rsidRDefault="00EC740D" w:rsidP="002C3AB6">
      <w:pPr>
        <w:spacing w:after="0"/>
      </w:pPr>
      <w:r>
        <w:t xml:space="preserve">3.2) </w:t>
      </w:r>
      <w:r w:rsidR="007C2E74">
        <w:t>Spot 10</w:t>
      </w:r>
      <w:r w:rsidR="007C2E74" w:rsidRPr="007C2E74">
        <w:rPr>
          <w:rFonts w:ascii="Symbol" w:hAnsi="Symbol"/>
        </w:rPr>
        <w:t></w:t>
      </w:r>
      <w:r w:rsidR="007C2E74">
        <w:t>l each for 5 dilutions (10</w:t>
      </w:r>
      <w:r w:rsidR="007C2E74">
        <w:rPr>
          <w:vertAlign w:val="superscript"/>
        </w:rPr>
        <w:t>-2</w:t>
      </w:r>
      <w:r w:rsidR="007C2E74">
        <w:t xml:space="preserve"> through 10</w:t>
      </w:r>
      <w:r w:rsidR="007C2E74">
        <w:rPr>
          <w:vertAlign w:val="superscript"/>
        </w:rPr>
        <w:t>-6</w:t>
      </w:r>
      <w:r w:rsidR="007C2E74">
        <w:t xml:space="preserve">) </w:t>
      </w:r>
      <w:r w:rsidR="00E6234C">
        <w:t>along the top of</w:t>
      </w:r>
      <w:r w:rsidR="007C2E74">
        <w:t xml:space="preserve"> a petri plate containing </w:t>
      </w:r>
      <w:r w:rsidR="00E6234C">
        <w:t xml:space="preserve">an </w:t>
      </w:r>
      <w:r w:rsidR="007C2E74">
        <w:t>appropriate growth medi</w:t>
      </w:r>
      <w:r w:rsidR="00E6234C">
        <w:t xml:space="preserve">um. Tilt the plate so that the spots spread to the </w:t>
      </w:r>
      <w:r w:rsidR="00657385">
        <w:t>center</w:t>
      </w:r>
      <w:r w:rsidR="00E6234C">
        <w:t xml:space="preserve"> (Figure 2B)</w:t>
      </w:r>
      <w:r w:rsidR="00657385">
        <w:t>.</w:t>
      </w:r>
    </w:p>
    <w:p w14:paraId="23DC7996" w14:textId="77777777" w:rsidR="00F34FEA" w:rsidRDefault="00F34FEA" w:rsidP="002C3AB6">
      <w:pPr>
        <w:spacing w:after="0"/>
      </w:pPr>
    </w:p>
    <w:p w14:paraId="5C313B18" w14:textId="77777777" w:rsidR="00F34FEA" w:rsidRDefault="00F34FEA" w:rsidP="002C3AB6">
      <w:pPr>
        <w:spacing w:after="0"/>
      </w:pPr>
      <w:r>
        <w:t xml:space="preserve">3.3) </w:t>
      </w:r>
      <w:r w:rsidR="009D0640">
        <w:t>Remove</w:t>
      </w:r>
      <w:r w:rsidR="00A53DFD">
        <w:t xml:space="preserve"> </w:t>
      </w:r>
      <w:r w:rsidR="009D0640">
        <w:t>insect diet and feces and p</w:t>
      </w:r>
      <w:r>
        <w:t>lace insects in containers on ice for approximately 5 minutes.</w:t>
      </w:r>
    </w:p>
    <w:p w14:paraId="67B4EC1F" w14:textId="77777777" w:rsidR="00F34FEA" w:rsidRDefault="00F34FEA" w:rsidP="002C3AB6">
      <w:pPr>
        <w:spacing w:after="0"/>
      </w:pPr>
    </w:p>
    <w:p w14:paraId="22D34A63" w14:textId="77777777" w:rsidR="002C3AB6" w:rsidRDefault="00F34FEA" w:rsidP="002C3AB6">
      <w:pPr>
        <w:spacing w:after="0"/>
      </w:pPr>
      <w:r>
        <w:t xml:space="preserve">3.4) Sterilize the syringe needle by </w:t>
      </w:r>
      <w:r w:rsidR="009D0640">
        <w:t xml:space="preserve">rinsing 3 times each in 2 tubes of ethanol, followed by one tube of </w:t>
      </w:r>
      <w:r w:rsidR="00535F4B">
        <w:t xml:space="preserve">sterile </w:t>
      </w:r>
      <w:r w:rsidR="009D0640">
        <w:t>H</w:t>
      </w:r>
      <w:r w:rsidR="009D0640" w:rsidRPr="009D0640">
        <w:rPr>
          <w:vertAlign w:val="subscript"/>
        </w:rPr>
        <w:t>2</w:t>
      </w:r>
      <w:r w:rsidR="009D0640">
        <w:t>O (Figure 2C). The volume of liquid must be sufficient to submerge the needle.</w:t>
      </w:r>
    </w:p>
    <w:p w14:paraId="1ED98BBD" w14:textId="77777777" w:rsidR="002C3AB6" w:rsidRDefault="002C3AB6" w:rsidP="002C3AB6">
      <w:pPr>
        <w:spacing w:after="0"/>
      </w:pPr>
    </w:p>
    <w:p w14:paraId="1AD287FC" w14:textId="77777777" w:rsidR="00535F4B" w:rsidRDefault="002C3AB6" w:rsidP="002C3AB6">
      <w:pPr>
        <w:spacing w:after="0"/>
      </w:pPr>
      <w:r>
        <w:t>3.</w:t>
      </w:r>
      <w:r w:rsidR="0043584C">
        <w:t>5</w:t>
      </w:r>
      <w:r>
        <w:t xml:space="preserve">) </w:t>
      </w:r>
      <w:r w:rsidR="009E52FD">
        <w:t>Quantitate the dilute cell suspensions under a microscope</w:t>
      </w:r>
      <w:r w:rsidR="007B08B3">
        <w:t xml:space="preserve"> using a hemocytometer</w:t>
      </w:r>
      <w:r w:rsidR="009E52FD">
        <w:t xml:space="preserve">. </w:t>
      </w:r>
      <w:r w:rsidR="00F34FEA">
        <w:t xml:space="preserve">Depending on the </w:t>
      </w:r>
      <w:r w:rsidR="007B08B3">
        <w:t>desired</w:t>
      </w:r>
      <w:r w:rsidR="00F34FEA">
        <w:t xml:space="preserve"> inoc</w:t>
      </w:r>
      <w:r w:rsidR="009E52FD">
        <w:t>ulum</w:t>
      </w:r>
      <w:r w:rsidR="00F34FEA">
        <w:t>, draw 10</w:t>
      </w:r>
      <w:r w:rsidR="00F34FEA" w:rsidRPr="00F34FEA">
        <w:rPr>
          <w:rFonts w:ascii="Symbol" w:hAnsi="Symbol"/>
        </w:rPr>
        <w:t></w:t>
      </w:r>
      <w:r w:rsidR="00F34FEA">
        <w:t>l from the</w:t>
      </w:r>
      <w:r w:rsidR="007B08B3">
        <w:t xml:space="preserve"> appropriate</w:t>
      </w:r>
      <w:r w:rsidR="00F34FEA">
        <w:t xml:space="preserve"> mi</w:t>
      </w:r>
      <w:r w:rsidR="009E52FD">
        <w:t>crotiter well (</w:t>
      </w:r>
      <w:r w:rsidR="00C94E28">
        <w:t>Figure 2D</w:t>
      </w:r>
      <w:r w:rsidR="00F34FEA">
        <w:t xml:space="preserve">).  </w:t>
      </w:r>
    </w:p>
    <w:p w14:paraId="19B79C7A" w14:textId="77777777" w:rsidR="00535F4B" w:rsidRDefault="00535F4B" w:rsidP="002C3AB6">
      <w:pPr>
        <w:spacing w:after="0"/>
      </w:pPr>
    </w:p>
    <w:p w14:paraId="33FAA433" w14:textId="77777777" w:rsidR="00C94E28" w:rsidRDefault="00535F4B" w:rsidP="002C3AB6">
      <w:pPr>
        <w:spacing w:after="0"/>
      </w:pPr>
      <w:r>
        <w:t>3.</w:t>
      </w:r>
      <w:r w:rsidR="0043584C">
        <w:t>6</w:t>
      </w:r>
      <w:r>
        <w:t xml:space="preserve">) </w:t>
      </w:r>
      <w:r w:rsidR="00B710FF">
        <w:t>Wipe the insect surface with 95% ethanol, and i</w:t>
      </w:r>
      <w:r>
        <w:t>nject the 10</w:t>
      </w:r>
      <w:r w:rsidRPr="00FB6B76">
        <w:rPr>
          <w:rFonts w:ascii="Symbol" w:hAnsi="Symbol"/>
        </w:rPr>
        <w:t></w:t>
      </w:r>
      <w:r>
        <w:t xml:space="preserve">l cell suspension into </w:t>
      </w:r>
      <w:r w:rsidR="0063501C">
        <w:t xml:space="preserve">the insect at an angle </w:t>
      </w:r>
      <w:r w:rsidR="007B08B3">
        <w:t>(less than 45</w:t>
      </w:r>
      <w:r w:rsidR="007B08B3">
        <w:sym w:font="Symbol" w:char="F0B0"/>
      </w:r>
      <w:r w:rsidR="007B08B3">
        <w:t xml:space="preserve">) </w:t>
      </w:r>
      <w:r w:rsidR="0063501C">
        <w:t>behind the first (anterior) abdominal proleg, taking care not to puncture the gut</w:t>
      </w:r>
      <w:r w:rsidR="00C94E28">
        <w:t xml:space="preserve"> (Figure 2E)</w:t>
      </w:r>
      <w:r w:rsidR="0063501C">
        <w:t xml:space="preserve">. </w:t>
      </w:r>
    </w:p>
    <w:p w14:paraId="317A14FD" w14:textId="77777777" w:rsidR="00C94E28" w:rsidRDefault="00C94E28" w:rsidP="002C3AB6">
      <w:pPr>
        <w:spacing w:after="0"/>
      </w:pPr>
    </w:p>
    <w:p w14:paraId="33840D4C" w14:textId="77777777" w:rsidR="00C94E28" w:rsidRDefault="00C94E28" w:rsidP="002C3AB6">
      <w:pPr>
        <w:spacing w:after="0"/>
      </w:pPr>
      <w:r>
        <w:t>3.</w:t>
      </w:r>
      <w:r w:rsidR="0043584C">
        <w:t>7</w:t>
      </w:r>
      <w:r w:rsidR="003548FF">
        <w:t>) Repeat step 3.6</w:t>
      </w:r>
      <w:r>
        <w:t xml:space="preserve"> for each remaining insect in the first injection group. Needle sterilization is not necessary between each insect injected with the same strain of bacteria unless contamination occurs.</w:t>
      </w:r>
    </w:p>
    <w:p w14:paraId="6BFED8D9" w14:textId="77777777" w:rsidR="0044364E" w:rsidRDefault="0044364E" w:rsidP="002C3AB6">
      <w:pPr>
        <w:spacing w:after="0"/>
      </w:pPr>
    </w:p>
    <w:p w14:paraId="2AD1FE89" w14:textId="77777777" w:rsidR="0013062A" w:rsidRDefault="0044364E" w:rsidP="002C3AB6">
      <w:pPr>
        <w:spacing w:after="0"/>
      </w:pPr>
      <w:r>
        <w:t>3.</w:t>
      </w:r>
      <w:r w:rsidR="0043584C">
        <w:t>8</w:t>
      </w:r>
      <w:r>
        <w:t>) After injecting each insect with the first strain of bacteria, repeat step 3.2, this time spotting cell suspensions in the middle of the plate and letting them flow toward the bottom</w:t>
      </w:r>
      <w:r w:rsidR="0013062A">
        <w:t xml:space="preserve"> (Figure 2F)</w:t>
      </w:r>
      <w:r>
        <w:t xml:space="preserve">. Incubate plates at appropriate temperature and count colonies to enumerate the inoculum. </w:t>
      </w:r>
    </w:p>
    <w:p w14:paraId="551E916E" w14:textId="77777777" w:rsidR="0013062A" w:rsidRDefault="0013062A" w:rsidP="002C3AB6">
      <w:pPr>
        <w:spacing w:after="0"/>
      </w:pPr>
    </w:p>
    <w:p w14:paraId="10BE03A1" w14:textId="77777777" w:rsidR="004055ED" w:rsidRDefault="006C6BC9" w:rsidP="002C3AB6">
      <w:pPr>
        <w:spacing w:after="0"/>
      </w:pPr>
      <w:r>
        <w:t>3.</w:t>
      </w:r>
      <w:r w:rsidR="0043584C">
        <w:t>9</w:t>
      </w:r>
      <w:r w:rsidR="003548FF">
        <w:t>) Repeat steps 3.1 through 3.8</w:t>
      </w:r>
      <w:r>
        <w:t xml:space="preserve"> for each strain of bacteria in the experiment. Finally, inject 3-5 insects with </w:t>
      </w:r>
      <w:r w:rsidR="00594094">
        <w:t xml:space="preserve">sterile </w:t>
      </w:r>
      <w:r>
        <w:t xml:space="preserve">1xPBS using a sterile needle as a </w:t>
      </w:r>
      <w:r w:rsidR="00774DDC">
        <w:t xml:space="preserve">negative </w:t>
      </w:r>
      <w:r>
        <w:t>control</w:t>
      </w:r>
      <w:r w:rsidR="00774DDC">
        <w:t xml:space="preserve"> group. </w:t>
      </w:r>
      <w:r w:rsidR="004055ED">
        <w:t>Incubate insects</w:t>
      </w:r>
      <w:r w:rsidR="004055ED" w:rsidRPr="004055ED">
        <w:t xml:space="preserve"> </w:t>
      </w:r>
      <w:r w:rsidR="004055ED">
        <w:t>at 26</w:t>
      </w:r>
      <w:r w:rsidR="004055ED">
        <w:sym w:font="Symbol" w:char="F0B0"/>
      </w:r>
      <w:r w:rsidR="004055ED">
        <w:t>C with a 16h light: 8h dark photoperiod.</w:t>
      </w:r>
    </w:p>
    <w:p w14:paraId="649DE2B8" w14:textId="77777777" w:rsidR="004055ED" w:rsidRDefault="004055ED" w:rsidP="002C3AB6">
      <w:pPr>
        <w:spacing w:after="0"/>
      </w:pPr>
    </w:p>
    <w:p w14:paraId="180FA5A2" w14:textId="77777777" w:rsidR="0044364E" w:rsidRDefault="004055ED" w:rsidP="002C3AB6">
      <w:pPr>
        <w:spacing w:after="0"/>
      </w:pPr>
      <w:r>
        <w:t>3.</w:t>
      </w:r>
      <w:r w:rsidR="0043584C">
        <w:t>10</w:t>
      </w:r>
      <w:r>
        <w:t xml:space="preserve">) Monitor insect survival over time after injection. </w:t>
      </w:r>
      <w:r w:rsidR="009D2E0E">
        <w:t xml:space="preserve">Insect death is characterized as a lack of voluntary movement upon stimulation. </w:t>
      </w:r>
      <w:r w:rsidR="007B08B3">
        <w:t>Insects often exhibit appetite loss, diarrhea (watery, yellow excrement), and/or water loss (“sweating”) during infection</w:t>
      </w:r>
      <w:r w:rsidR="009D2E0E">
        <w:t xml:space="preserve"> prior to death; these characteristics may be worth noting as well.</w:t>
      </w:r>
      <w:r w:rsidR="007B08B3">
        <w:t xml:space="preserve"> </w:t>
      </w:r>
    </w:p>
    <w:p w14:paraId="2B51E3D6" w14:textId="77777777" w:rsidR="002C3AB6" w:rsidRDefault="002C3AB6" w:rsidP="002C3AB6">
      <w:pPr>
        <w:spacing w:after="0"/>
      </w:pPr>
    </w:p>
    <w:p w14:paraId="7F9E541E" w14:textId="77777777" w:rsidR="002C3AB6" w:rsidRPr="00565CD0" w:rsidRDefault="008A1C51" w:rsidP="002C3AB6">
      <w:pPr>
        <w:spacing w:after="0"/>
      </w:pPr>
      <w:r>
        <w:rPr>
          <w:b/>
        </w:rPr>
        <w:t>Representative Results:</w:t>
      </w:r>
      <w:r w:rsidR="0091596A">
        <w:rPr>
          <w:b/>
        </w:rPr>
        <w:t xml:space="preserve"> </w:t>
      </w:r>
      <w:r w:rsidR="0091596A">
        <w:t xml:space="preserve">An example of </w:t>
      </w:r>
      <w:r w:rsidR="00565CD0">
        <w:t xml:space="preserve">an insect mortality assay is depicted in Figure 3. </w:t>
      </w:r>
      <w:r w:rsidR="00D34C8F">
        <w:t>In this experiment, i</w:t>
      </w:r>
      <w:r w:rsidR="00565CD0">
        <w:t xml:space="preserve">nsects </w:t>
      </w:r>
      <w:r w:rsidR="00D34C8F">
        <w:t xml:space="preserve">were </w:t>
      </w:r>
      <w:r w:rsidR="00565CD0">
        <w:t>injected with</w:t>
      </w:r>
      <w:r w:rsidR="00D34C8F">
        <w:t xml:space="preserve"> approximately 50 colony forming units (CFU) of</w:t>
      </w:r>
      <w:r w:rsidR="00565CD0">
        <w:t xml:space="preserve"> either wild</w:t>
      </w:r>
      <w:r w:rsidR="009D2E0E">
        <w:t xml:space="preserve"> </w:t>
      </w:r>
      <w:r w:rsidR="00565CD0">
        <w:t>type (ATCC19061)</w:t>
      </w:r>
      <w:r w:rsidR="00D34C8F">
        <w:t xml:space="preserve"> or an attenuated mutant strain (</w:t>
      </w:r>
      <w:r w:rsidR="00D34C8F">
        <w:rPr>
          <w:i/>
        </w:rPr>
        <w:t>lrp</w:t>
      </w:r>
      <w:r w:rsidR="00565CD0" w:rsidRPr="007B08B3">
        <w:rPr>
          <w:vertAlign w:val="superscript"/>
        </w:rPr>
        <w:t>1</w:t>
      </w:r>
      <w:r w:rsidR="003B0FFA">
        <w:rPr>
          <w:vertAlign w:val="superscript"/>
        </w:rPr>
        <w:t>3</w:t>
      </w:r>
      <w:r w:rsidR="00565CD0" w:rsidRPr="003357BB">
        <w:t>)</w:t>
      </w:r>
      <w:r w:rsidR="00D34C8F">
        <w:t xml:space="preserve"> of </w:t>
      </w:r>
      <w:r w:rsidR="00D34C8F">
        <w:rPr>
          <w:i/>
        </w:rPr>
        <w:t>X</w:t>
      </w:r>
      <w:r w:rsidR="008F0F1F">
        <w:rPr>
          <w:i/>
        </w:rPr>
        <w:t>enorhabdus</w:t>
      </w:r>
      <w:r w:rsidR="00D34C8F">
        <w:rPr>
          <w:i/>
        </w:rPr>
        <w:t xml:space="preserve"> nematophila</w:t>
      </w:r>
      <w:r w:rsidR="003357BB">
        <w:rPr>
          <w:i/>
        </w:rPr>
        <w:t xml:space="preserve"> </w:t>
      </w:r>
      <w:r w:rsidR="00915B7C">
        <w:t xml:space="preserve">grown to mid-log phase </w:t>
      </w:r>
      <w:r w:rsidR="00D34C8F">
        <w:t>(n=6 insects per strain).</w:t>
      </w:r>
      <w:r w:rsidR="00565CD0">
        <w:t xml:space="preserve"> </w:t>
      </w:r>
      <w:r w:rsidR="007646DF">
        <w:t xml:space="preserve">Insects </w:t>
      </w:r>
      <w:r w:rsidR="00565CD0">
        <w:t xml:space="preserve">were observed for approximately 72 hours, and the percent </w:t>
      </w:r>
      <w:r w:rsidR="007646DF">
        <w:t xml:space="preserve">of </w:t>
      </w:r>
      <w:r w:rsidR="009D2E0E">
        <w:t>injected insects</w:t>
      </w:r>
      <w:r w:rsidR="007646DF">
        <w:t xml:space="preserve"> </w:t>
      </w:r>
      <w:r w:rsidR="003357BB">
        <w:t xml:space="preserve">still alive at each timepoint recorded.  </w:t>
      </w:r>
      <w:r w:rsidR="00B319A2">
        <w:t xml:space="preserve">In this case, the attenuated strain exhibited a clear delay in insect killing; the wild-type strain killed all 6 larvae within 30 hours post-injection, prior to the death of any mutant-injected larva. </w:t>
      </w:r>
    </w:p>
    <w:p w14:paraId="780DF8C2" w14:textId="77777777" w:rsidR="009D2E0E" w:rsidRDefault="009D2E0E" w:rsidP="002C3AB6">
      <w:pPr>
        <w:spacing w:after="0"/>
        <w:rPr>
          <w:b/>
        </w:rPr>
      </w:pPr>
    </w:p>
    <w:p w14:paraId="4B0D200A" w14:textId="77777777" w:rsidR="008A1C51" w:rsidRDefault="008A1C51" w:rsidP="002C3AB6">
      <w:pPr>
        <w:spacing w:after="0"/>
      </w:pPr>
      <w:r>
        <w:rPr>
          <w:b/>
        </w:rPr>
        <w:t>Tables and Figures:</w:t>
      </w:r>
    </w:p>
    <w:p w14:paraId="5192F952" w14:textId="77777777" w:rsidR="008A1C51" w:rsidRDefault="008A1C51" w:rsidP="002C3AB6">
      <w:pPr>
        <w:spacing w:after="0"/>
      </w:pPr>
    </w:p>
    <w:p w14:paraId="0E73A8E4" w14:textId="77777777" w:rsidR="00F83BE9" w:rsidRDefault="00631BDB" w:rsidP="002C3AB6">
      <w:pPr>
        <w:spacing w:after="0"/>
      </w:pPr>
      <w:r>
        <w:rPr>
          <w:b/>
        </w:rPr>
        <w:t xml:space="preserve">Figure 1: </w:t>
      </w:r>
      <w:r>
        <w:t>Insect rearing</w:t>
      </w:r>
      <w:r w:rsidR="004D3398">
        <w:t xml:space="preserve"> in preparation for injection. A) About 40 surface-sterilized eggs are placed at the bottom of a 5oz cup with sterile insect diet resting on a rubber stopper. </w:t>
      </w:r>
      <w:r w:rsidR="005C3F41">
        <w:t xml:space="preserve">B) </w:t>
      </w:r>
      <w:r w:rsidR="00DD4160">
        <w:t>Twenty n</w:t>
      </w:r>
      <w:r w:rsidR="005C3F41">
        <w:t>ewly hatched insects are transfer</w:t>
      </w:r>
      <w:r w:rsidR="00DD4160">
        <w:t>red to</w:t>
      </w:r>
      <w:r w:rsidR="005C3F41">
        <w:t xml:space="preserve"> 5oz cup</w:t>
      </w:r>
      <w:r w:rsidR="00DD4160">
        <w:t>s</w:t>
      </w:r>
      <w:r w:rsidR="005C3F41">
        <w:t xml:space="preserve"> with sterile insect diet on the bo</w:t>
      </w:r>
      <w:r w:rsidR="00297A43">
        <w:t>ttom and incubated for</w:t>
      </w:r>
      <w:r w:rsidR="005C3F41">
        <w:t xml:space="preserve"> 2 days. C) Insects are next transferred individually to 1oz cups with sterile diet on the bottom and incubated until they mature. D) Fourth instar </w:t>
      </w:r>
      <w:r w:rsidR="005C3F41">
        <w:rPr>
          <w:i/>
        </w:rPr>
        <w:t>M. sexta</w:t>
      </w:r>
      <w:r w:rsidR="005C3F41">
        <w:t xml:space="preserve"> larvae</w:t>
      </w:r>
      <w:r w:rsidR="00297A43">
        <w:t xml:space="preserve"> with prominent stripes along the body (top) and black crochets on the abdominal prolegs (bottom)</w:t>
      </w:r>
      <w:r w:rsidR="00F83BE9">
        <w:t>.</w:t>
      </w:r>
    </w:p>
    <w:p w14:paraId="0622EE1A" w14:textId="77777777" w:rsidR="00F83BE9" w:rsidRDefault="00F83BE9" w:rsidP="002C3AB6">
      <w:pPr>
        <w:spacing w:after="0"/>
      </w:pPr>
    </w:p>
    <w:p w14:paraId="05150290" w14:textId="77777777" w:rsidR="008C7EDE" w:rsidRDefault="005C3F41" w:rsidP="002C3AB6">
      <w:pPr>
        <w:spacing w:after="0"/>
      </w:pPr>
      <w:r>
        <w:t xml:space="preserve"> </w:t>
      </w:r>
      <w:r w:rsidR="00F83BE9">
        <w:rPr>
          <w:b/>
        </w:rPr>
        <w:t xml:space="preserve">Figure 2: </w:t>
      </w:r>
      <w:r w:rsidR="00F83BE9" w:rsidRPr="00F83BE9">
        <w:t>Injection of 4</w:t>
      </w:r>
      <w:r w:rsidR="00F83BE9" w:rsidRPr="00F83BE9">
        <w:rPr>
          <w:vertAlign w:val="superscript"/>
        </w:rPr>
        <w:t>th</w:t>
      </w:r>
      <w:r w:rsidR="00F83BE9" w:rsidRPr="00F83BE9">
        <w:t xml:space="preserve"> instar </w:t>
      </w:r>
      <w:r w:rsidR="00F83BE9" w:rsidRPr="00F83BE9">
        <w:rPr>
          <w:i/>
        </w:rPr>
        <w:t xml:space="preserve">M. sexta </w:t>
      </w:r>
      <w:r w:rsidR="00F83BE9" w:rsidRPr="00F83BE9">
        <w:t>larvae</w:t>
      </w:r>
      <w:r w:rsidR="00F83BE9">
        <w:t xml:space="preserve">. A) Bacteria are serially diluted in a 96-well plate. B) Ten microliters of multiple dilutions are plated </w:t>
      </w:r>
      <w:r w:rsidR="00DD4160">
        <w:t xml:space="preserve">to enumerate the inoculum. C) The syringe is sterilized with 3 rinses in ethanol (2x) and sterile water. D) Ten microliters from the appropriate dilution </w:t>
      </w:r>
      <w:r w:rsidR="003952F6">
        <w:t>are drawn into the syringe. E) The cell suspension is injected at a 45</w:t>
      </w:r>
      <w:r w:rsidR="003952F6">
        <w:sym w:font="Symbol" w:char="F0B0"/>
      </w:r>
      <w:r w:rsidR="003952F6">
        <w:t xml:space="preserve"> angle behind the first abdominal proleg. F) Dilutions are again plated to provide a second measure of the inoculum.</w:t>
      </w:r>
      <w:r w:rsidR="00F83BE9">
        <w:t xml:space="preserve"> </w:t>
      </w:r>
    </w:p>
    <w:p w14:paraId="120FFAC0" w14:textId="77777777" w:rsidR="008C7EDE" w:rsidRDefault="008C7EDE" w:rsidP="002C3AB6">
      <w:pPr>
        <w:spacing w:after="0"/>
      </w:pPr>
    </w:p>
    <w:p w14:paraId="0A134037" w14:textId="77777777" w:rsidR="008A1C51" w:rsidRPr="008C7EDE" w:rsidRDefault="008C7EDE" w:rsidP="002C3AB6">
      <w:pPr>
        <w:spacing w:after="0"/>
      </w:pPr>
      <w:r>
        <w:rPr>
          <w:b/>
        </w:rPr>
        <w:t>Figure 3:</w:t>
      </w:r>
      <w:r>
        <w:t xml:space="preserve"> Representative result of </w:t>
      </w:r>
      <w:r>
        <w:rPr>
          <w:i/>
        </w:rPr>
        <w:t xml:space="preserve">M. sexta </w:t>
      </w:r>
      <w:r>
        <w:t xml:space="preserve">injection assay. About 50 CFU of </w:t>
      </w:r>
      <w:r>
        <w:rPr>
          <w:i/>
        </w:rPr>
        <w:t>Xenorhabdus nematophila</w:t>
      </w:r>
      <w:r>
        <w:t xml:space="preserve"> cells in stationary phase were injected into </w:t>
      </w:r>
      <w:r w:rsidR="009D2E0E">
        <w:t>six</w:t>
      </w:r>
      <w:r>
        <w:t xml:space="preserve"> 4</w:t>
      </w:r>
      <w:r w:rsidRPr="008C7EDE">
        <w:rPr>
          <w:vertAlign w:val="superscript"/>
        </w:rPr>
        <w:t>th</w:t>
      </w:r>
      <w:r>
        <w:t xml:space="preserve"> instar </w:t>
      </w:r>
      <w:r>
        <w:rPr>
          <w:i/>
        </w:rPr>
        <w:t xml:space="preserve">M. sexta </w:t>
      </w:r>
      <w:r w:rsidRPr="009D2E0E">
        <w:t>larvae</w:t>
      </w:r>
      <w:r>
        <w:t xml:space="preserve"> per strain. Both </w:t>
      </w:r>
      <w:r w:rsidR="001A1B34">
        <w:t>wild type</w:t>
      </w:r>
      <w:r>
        <w:t xml:space="preserve"> and a mutant strain </w:t>
      </w:r>
      <w:r w:rsidR="009D2E0E">
        <w:t>(</w:t>
      </w:r>
      <w:r w:rsidR="009D2E0E">
        <w:rPr>
          <w:i/>
        </w:rPr>
        <w:t>lrp</w:t>
      </w:r>
      <w:r w:rsidR="009D2E0E">
        <w:t xml:space="preserve">) </w:t>
      </w:r>
      <w:r>
        <w:t xml:space="preserve">with an established virulence defect  were injected and the insects monitored for mortality over time. Results are reported as percent surviving insects over time (in hours). </w:t>
      </w:r>
    </w:p>
    <w:p w14:paraId="1F9334C1" w14:textId="77777777" w:rsidR="008A1C51" w:rsidRDefault="008A1C51" w:rsidP="002C3AB6">
      <w:pPr>
        <w:spacing w:after="0"/>
      </w:pPr>
    </w:p>
    <w:p w14:paraId="6D5BA17C" w14:textId="77777777" w:rsidR="006908EB" w:rsidRDefault="008A1C51" w:rsidP="002C3AB6">
      <w:pPr>
        <w:spacing w:after="0"/>
      </w:pPr>
      <w:r>
        <w:rPr>
          <w:b/>
        </w:rPr>
        <w:t>Discussion:</w:t>
      </w:r>
      <w:r w:rsidR="00546640">
        <w:t xml:space="preserve"> </w:t>
      </w:r>
      <w:r w:rsidR="00463085">
        <w:t xml:space="preserve">The direct injection of </w:t>
      </w:r>
      <w:r w:rsidR="00463085">
        <w:rPr>
          <w:i/>
        </w:rPr>
        <w:t xml:space="preserve">M. sexta </w:t>
      </w:r>
      <w:r w:rsidR="00463085">
        <w:t xml:space="preserve">larvae with entomopathogenic bacteria, as described here, </w:t>
      </w:r>
      <w:r w:rsidR="00A85A4D">
        <w:t xml:space="preserve">serves as a simple and effective means to analyze bacterial virulence. </w:t>
      </w:r>
      <w:r w:rsidR="008F0F1F">
        <w:t xml:space="preserve">The method is also highly adaptable to suit different experimental subjects and/or conditions. </w:t>
      </w:r>
      <w:r w:rsidR="00482392">
        <w:t xml:space="preserve">Bacteria can be prepared in various ways prior to injection. In the case of </w:t>
      </w:r>
      <w:r w:rsidR="00482392">
        <w:rPr>
          <w:i/>
        </w:rPr>
        <w:t>X. nematophila</w:t>
      </w:r>
      <w:r w:rsidR="00482392">
        <w:t>, wild</w:t>
      </w:r>
      <w:r w:rsidR="009D2E0E">
        <w:t xml:space="preserve"> </w:t>
      </w:r>
      <w:r w:rsidR="00482392">
        <w:t xml:space="preserve">type cells grown in a nutrient-rich medium (LB) to mid-log phase are typically the most virulent, killing most or all insects within 30 hours subsequent to injection. </w:t>
      </w:r>
      <w:r w:rsidR="006016BB">
        <w:t>Cells in s</w:t>
      </w:r>
      <w:r w:rsidR="00482392">
        <w:t>tationa</w:t>
      </w:r>
      <w:r w:rsidR="006016BB">
        <w:t xml:space="preserve">ry phase often take 5-10 hours longer to kill the larvae. </w:t>
      </w:r>
      <w:r w:rsidR="00F20BB2">
        <w:t>Though growth phase impacts virulence, the total number of cells injected appears to be less important</w:t>
      </w:r>
      <w:r w:rsidR="003B0FFA">
        <w:rPr>
          <w:vertAlign w:val="superscript"/>
        </w:rPr>
        <w:t>14</w:t>
      </w:r>
      <w:r w:rsidR="006908EB">
        <w:t>, with typical inocula ranging from 20 to 20,000 CFU</w:t>
      </w:r>
      <w:r w:rsidR="00F20BB2">
        <w:t xml:space="preserve">. In fact, in the case of </w:t>
      </w:r>
      <w:r w:rsidR="00F20BB2">
        <w:rPr>
          <w:i/>
        </w:rPr>
        <w:t xml:space="preserve">Xenorhabdus </w:t>
      </w:r>
      <w:r w:rsidR="00F760DE" w:rsidRPr="00F760DE">
        <w:t>and</w:t>
      </w:r>
      <w:r w:rsidR="00F20BB2">
        <w:rPr>
          <w:i/>
        </w:rPr>
        <w:t xml:space="preserve"> Photorhabdus </w:t>
      </w:r>
      <w:r w:rsidR="00F20BB2">
        <w:t>species, as few as 5 CFU</w:t>
      </w:r>
      <w:r w:rsidR="000D5923">
        <w:t xml:space="preserve"> are sufficient to kill the insect host</w:t>
      </w:r>
      <w:r w:rsidR="003B0FFA">
        <w:rPr>
          <w:vertAlign w:val="superscript"/>
        </w:rPr>
        <w:t>15</w:t>
      </w:r>
      <w:r w:rsidR="000D5923">
        <w:t xml:space="preserve">. </w:t>
      </w:r>
    </w:p>
    <w:p w14:paraId="6F4EF5EC" w14:textId="77777777" w:rsidR="008F0F1F" w:rsidRPr="002866BB" w:rsidRDefault="006908EB" w:rsidP="002C3AB6">
      <w:pPr>
        <w:spacing w:after="0"/>
      </w:pPr>
      <w:r>
        <w:tab/>
        <w:t>Further adjustments to this method m</w:t>
      </w:r>
      <w:r w:rsidR="002866BB">
        <w:t xml:space="preserve">ay involve changes in rearing and/or manipulation of </w:t>
      </w:r>
      <w:r w:rsidR="002866BB">
        <w:rPr>
          <w:i/>
        </w:rPr>
        <w:t>M. sexta.</w:t>
      </w:r>
      <w:r w:rsidR="002866BB">
        <w:t xml:space="preserve"> For example, insects may be reared on tomato or tobacco leaves as a more natural food source. Alternatively, different developmental stages of </w:t>
      </w:r>
      <w:r w:rsidR="002866BB">
        <w:rPr>
          <w:i/>
        </w:rPr>
        <w:t>M. sexta larvae</w:t>
      </w:r>
      <w:r w:rsidR="00461425">
        <w:t xml:space="preserve"> can be assayed by this method. Fourth instar larvae were chosen based on their relatively large size, but smaller larvae may also be injected by this method. Fifth instar larvae can be injected, however the </w:t>
      </w:r>
      <w:r w:rsidR="0001466B">
        <w:t>changes to the immune system during this stage of the development render late 5</w:t>
      </w:r>
      <w:r w:rsidR="0001466B" w:rsidRPr="0001466B">
        <w:rPr>
          <w:vertAlign w:val="superscript"/>
        </w:rPr>
        <w:t>th</w:t>
      </w:r>
      <w:r w:rsidR="0001466B">
        <w:t xml:space="preserve"> instar larvae more susceptible than early 5</w:t>
      </w:r>
      <w:r w:rsidR="0001466B" w:rsidRPr="0001466B">
        <w:rPr>
          <w:vertAlign w:val="superscript"/>
        </w:rPr>
        <w:t>th</w:t>
      </w:r>
      <w:r w:rsidR="0001466B">
        <w:t xml:space="preserve"> instar larvae</w:t>
      </w:r>
      <w:r w:rsidR="003B0FFA">
        <w:rPr>
          <w:vertAlign w:val="superscript"/>
        </w:rPr>
        <w:t>16</w:t>
      </w:r>
      <w:r w:rsidR="0001466B">
        <w:t xml:space="preserve">, potentially complicating data analysis. </w:t>
      </w:r>
    </w:p>
    <w:p w14:paraId="433D63E2" w14:textId="77777777" w:rsidR="00E97DEA" w:rsidRDefault="00E97DEA" w:rsidP="002C3AB6">
      <w:pPr>
        <w:spacing w:after="0"/>
      </w:pPr>
      <w:r>
        <w:tab/>
      </w:r>
    </w:p>
    <w:p w14:paraId="252DA667" w14:textId="77777777" w:rsidR="008A1C51" w:rsidRDefault="002D2E83" w:rsidP="002C3AB6">
      <w:pPr>
        <w:spacing w:after="0"/>
        <w:rPr>
          <w:b/>
        </w:rPr>
      </w:pPr>
      <w:r>
        <w:rPr>
          <w:b/>
        </w:rPr>
        <w:t>Acknowledgements:</w:t>
      </w:r>
    </w:p>
    <w:p w14:paraId="635573F7" w14:textId="77777777" w:rsidR="009D2E0E" w:rsidRPr="009D2E0E" w:rsidRDefault="009D2E0E" w:rsidP="00D23927">
      <w:pPr>
        <w:spacing w:after="0"/>
      </w:pPr>
      <w:r w:rsidRPr="009D2E0E">
        <w:t>The authors wish to thank</w:t>
      </w:r>
      <w:r>
        <w:t xml:space="preserve"> past members of the Goodrich-Blair lab: Samantha Orchard, Kimberly Cowles, Erin Herbert-Tran, Greg Richards, Megan Menard, and Youngjin Park for their contributions to the development of this protocol. This work was funded by the National Science Foundation grant </w:t>
      </w:r>
      <w:r w:rsidRPr="009D2E0E">
        <w:t>IOS-0950873</w:t>
      </w:r>
      <w:r w:rsidR="00D23927">
        <w:t xml:space="preserve"> and the National Institutes of Health NRSA fellowship </w:t>
      </w:r>
      <w:r w:rsidR="00D23927" w:rsidRPr="00D23927">
        <w:t>FAI084441Z</w:t>
      </w:r>
      <w:r w:rsidR="00D23927">
        <w:t>.</w:t>
      </w:r>
    </w:p>
    <w:p w14:paraId="604EAD8F" w14:textId="77777777" w:rsidR="002D2E83" w:rsidRDefault="002D2E83" w:rsidP="002C3AB6">
      <w:pPr>
        <w:spacing w:after="0"/>
      </w:pPr>
    </w:p>
    <w:p w14:paraId="45653731" w14:textId="77777777" w:rsidR="002C3AB6" w:rsidRPr="002D2E83" w:rsidRDefault="002D2E83" w:rsidP="002C3AB6">
      <w:pPr>
        <w:spacing w:after="0"/>
      </w:pPr>
      <w:r>
        <w:rPr>
          <w:b/>
        </w:rPr>
        <w:t xml:space="preserve">Disclosures: </w:t>
      </w:r>
      <w:r>
        <w:t>We have nothing to disclose</w:t>
      </w:r>
    </w:p>
    <w:p w14:paraId="57033063" w14:textId="77777777" w:rsidR="009F1A06" w:rsidRDefault="009F1A06" w:rsidP="002C3AB6">
      <w:pPr>
        <w:spacing w:after="0"/>
      </w:pPr>
    </w:p>
    <w:p w14:paraId="30641AC9" w14:textId="77777777" w:rsidR="009D2E0E" w:rsidRDefault="009D2E0E" w:rsidP="002D2E83">
      <w:pPr>
        <w:spacing w:after="0"/>
        <w:rPr>
          <w:b/>
        </w:rPr>
      </w:pPr>
    </w:p>
    <w:p w14:paraId="0B645C2D" w14:textId="77777777" w:rsidR="002D2E83" w:rsidRDefault="002D2E83" w:rsidP="002D2E83">
      <w:pPr>
        <w:spacing w:after="0"/>
        <w:rPr>
          <w:b/>
        </w:rPr>
      </w:pPr>
      <w:r>
        <w:rPr>
          <w:b/>
        </w:rPr>
        <w:t>Table of specific reagents and equipment:</w:t>
      </w:r>
    </w:p>
    <w:p w14:paraId="2430E4F2" w14:textId="77777777" w:rsidR="001D694A" w:rsidRPr="002D2E83" w:rsidRDefault="001D694A" w:rsidP="002D2E83">
      <w:pPr>
        <w:spacing w:after="0"/>
        <w:rPr>
          <w:b/>
        </w:rPr>
      </w:pPr>
    </w:p>
    <w:tbl>
      <w:tblPr>
        <w:tblStyle w:val="TableGrid"/>
        <w:tblW w:w="0" w:type="auto"/>
        <w:tblLook w:val="00BF" w:firstRow="1" w:lastRow="0" w:firstColumn="1" w:lastColumn="0" w:noHBand="0" w:noVBand="0"/>
      </w:tblPr>
      <w:tblGrid>
        <w:gridCol w:w="2448"/>
        <w:gridCol w:w="2070"/>
        <w:gridCol w:w="2160"/>
        <w:gridCol w:w="2178"/>
      </w:tblGrid>
      <w:tr w:rsidR="001D694A" w14:paraId="7B4F91C0" w14:textId="77777777">
        <w:tc>
          <w:tcPr>
            <w:tcW w:w="2448" w:type="dxa"/>
          </w:tcPr>
          <w:p w14:paraId="02CBCD0B" w14:textId="77777777" w:rsidR="001D694A" w:rsidRPr="001D694A" w:rsidRDefault="001D694A">
            <w:pPr>
              <w:rPr>
                <w:b/>
              </w:rPr>
            </w:pPr>
            <w:r w:rsidRPr="001D694A">
              <w:rPr>
                <w:b/>
              </w:rPr>
              <w:t>Reagent</w:t>
            </w:r>
          </w:p>
        </w:tc>
        <w:tc>
          <w:tcPr>
            <w:tcW w:w="2070" w:type="dxa"/>
          </w:tcPr>
          <w:p w14:paraId="5F85CA27" w14:textId="77777777" w:rsidR="001D694A" w:rsidRPr="001D694A" w:rsidRDefault="001D694A">
            <w:pPr>
              <w:rPr>
                <w:b/>
              </w:rPr>
            </w:pPr>
            <w:r w:rsidRPr="001D694A">
              <w:rPr>
                <w:b/>
              </w:rPr>
              <w:t>Company</w:t>
            </w:r>
          </w:p>
        </w:tc>
        <w:tc>
          <w:tcPr>
            <w:tcW w:w="2160" w:type="dxa"/>
          </w:tcPr>
          <w:p w14:paraId="2AA92BFD" w14:textId="77777777" w:rsidR="001D694A" w:rsidRPr="001D694A" w:rsidRDefault="001D694A">
            <w:pPr>
              <w:rPr>
                <w:b/>
              </w:rPr>
            </w:pPr>
            <w:r w:rsidRPr="001D694A">
              <w:rPr>
                <w:b/>
              </w:rPr>
              <w:t>Catalogue number</w:t>
            </w:r>
          </w:p>
        </w:tc>
        <w:tc>
          <w:tcPr>
            <w:tcW w:w="2178" w:type="dxa"/>
          </w:tcPr>
          <w:p w14:paraId="37095005" w14:textId="77777777" w:rsidR="001D694A" w:rsidRPr="001D694A" w:rsidRDefault="001D694A">
            <w:pPr>
              <w:rPr>
                <w:b/>
              </w:rPr>
            </w:pPr>
            <w:r w:rsidRPr="001D694A">
              <w:rPr>
                <w:b/>
              </w:rPr>
              <w:t>Comments</w:t>
            </w:r>
          </w:p>
        </w:tc>
      </w:tr>
      <w:tr w:rsidR="001D694A" w14:paraId="4AC25695" w14:textId="77777777">
        <w:tc>
          <w:tcPr>
            <w:tcW w:w="2448" w:type="dxa"/>
          </w:tcPr>
          <w:p w14:paraId="36976CF5" w14:textId="77777777" w:rsidR="001D694A" w:rsidRDefault="00B3064D">
            <w:r>
              <w:t>90mm filter paper</w:t>
            </w:r>
          </w:p>
        </w:tc>
        <w:tc>
          <w:tcPr>
            <w:tcW w:w="2070" w:type="dxa"/>
          </w:tcPr>
          <w:p w14:paraId="6A3BD6BB" w14:textId="77777777" w:rsidR="001D694A" w:rsidRDefault="00B3064D">
            <w:r>
              <w:t>Whatman</w:t>
            </w:r>
          </w:p>
        </w:tc>
        <w:tc>
          <w:tcPr>
            <w:tcW w:w="2160" w:type="dxa"/>
          </w:tcPr>
          <w:p w14:paraId="14A9BB13" w14:textId="77777777" w:rsidR="001D694A" w:rsidRDefault="00B3064D">
            <w:r>
              <w:t>1001 090</w:t>
            </w:r>
          </w:p>
        </w:tc>
        <w:tc>
          <w:tcPr>
            <w:tcW w:w="2178" w:type="dxa"/>
          </w:tcPr>
          <w:p w14:paraId="4E7A7409" w14:textId="77777777" w:rsidR="001D694A" w:rsidRDefault="001D694A"/>
        </w:tc>
      </w:tr>
      <w:tr w:rsidR="001D694A" w14:paraId="217B5595" w14:textId="77777777">
        <w:tc>
          <w:tcPr>
            <w:tcW w:w="2448" w:type="dxa"/>
          </w:tcPr>
          <w:p w14:paraId="1C807FC0" w14:textId="77777777" w:rsidR="001D694A" w:rsidRDefault="007D238B">
            <w:r>
              <w:t xml:space="preserve">Glass filter holder </w:t>
            </w:r>
          </w:p>
        </w:tc>
        <w:tc>
          <w:tcPr>
            <w:tcW w:w="2070" w:type="dxa"/>
          </w:tcPr>
          <w:p w14:paraId="08B1B8A1" w14:textId="77777777" w:rsidR="001D694A" w:rsidRDefault="007D238B">
            <w:r>
              <w:t>Millipore</w:t>
            </w:r>
          </w:p>
        </w:tc>
        <w:tc>
          <w:tcPr>
            <w:tcW w:w="2160" w:type="dxa"/>
          </w:tcPr>
          <w:p w14:paraId="25049DBB" w14:textId="77777777" w:rsidR="001D694A" w:rsidRDefault="007D238B">
            <w:r>
              <w:rPr>
                <w:rFonts w:ascii="Arial" w:hAnsi="Arial" w:cs="Arial"/>
                <w:color w:val="262626"/>
                <w:sz w:val="22"/>
                <w:szCs w:val="22"/>
              </w:rPr>
              <w:t>XX1004700</w:t>
            </w:r>
          </w:p>
        </w:tc>
        <w:tc>
          <w:tcPr>
            <w:tcW w:w="2178" w:type="dxa"/>
          </w:tcPr>
          <w:p w14:paraId="3D23CCFA" w14:textId="77777777" w:rsidR="001D694A" w:rsidRDefault="001D694A"/>
        </w:tc>
      </w:tr>
      <w:tr w:rsidR="00B3064D" w14:paraId="29412A5B" w14:textId="77777777">
        <w:tc>
          <w:tcPr>
            <w:tcW w:w="2448" w:type="dxa"/>
          </w:tcPr>
          <w:p w14:paraId="138F08E7" w14:textId="77777777" w:rsidR="00B3064D" w:rsidRPr="007D238B" w:rsidRDefault="007D238B">
            <w:r>
              <w:rPr>
                <w:i/>
              </w:rPr>
              <w:t>Manduca sexta</w:t>
            </w:r>
            <w:r>
              <w:t xml:space="preserve"> eggs</w:t>
            </w:r>
          </w:p>
        </w:tc>
        <w:tc>
          <w:tcPr>
            <w:tcW w:w="2070" w:type="dxa"/>
          </w:tcPr>
          <w:p w14:paraId="71553C3D" w14:textId="77777777" w:rsidR="00B3064D" w:rsidRDefault="007D238B">
            <w:r>
              <w:t>Carolina Biological Supply</w:t>
            </w:r>
          </w:p>
        </w:tc>
        <w:tc>
          <w:tcPr>
            <w:tcW w:w="2160" w:type="dxa"/>
          </w:tcPr>
          <w:p w14:paraId="6DF4E472" w14:textId="77777777" w:rsidR="00B3064D" w:rsidRDefault="007D238B">
            <w:r>
              <w:t>143880</w:t>
            </w:r>
          </w:p>
        </w:tc>
        <w:tc>
          <w:tcPr>
            <w:tcW w:w="2178" w:type="dxa"/>
          </w:tcPr>
          <w:p w14:paraId="66ECE605" w14:textId="77777777" w:rsidR="00B3064D" w:rsidRDefault="00B3064D"/>
        </w:tc>
      </w:tr>
      <w:tr w:rsidR="001D694A" w14:paraId="325E742B" w14:textId="77777777">
        <w:tc>
          <w:tcPr>
            <w:tcW w:w="2448" w:type="dxa"/>
          </w:tcPr>
          <w:p w14:paraId="4402A50C" w14:textId="77777777" w:rsidR="001D694A" w:rsidRDefault="00857444">
            <w:r>
              <w:t>Gypsy Moth Diet</w:t>
            </w:r>
            <w:r w:rsidR="00C56879">
              <w:t xml:space="preserve"> + agar</w:t>
            </w:r>
          </w:p>
        </w:tc>
        <w:tc>
          <w:tcPr>
            <w:tcW w:w="2070" w:type="dxa"/>
          </w:tcPr>
          <w:p w14:paraId="34829BD8" w14:textId="77777777" w:rsidR="001D694A" w:rsidRDefault="00857444">
            <w:r>
              <w:t>MP Biomedicals</w:t>
            </w:r>
          </w:p>
        </w:tc>
        <w:tc>
          <w:tcPr>
            <w:tcW w:w="2160" w:type="dxa"/>
          </w:tcPr>
          <w:p w14:paraId="11A1892F" w14:textId="77777777" w:rsidR="001D694A" w:rsidRDefault="00857444">
            <w:r w:rsidRPr="00857444">
              <w:t>0296029301</w:t>
            </w:r>
          </w:p>
        </w:tc>
        <w:tc>
          <w:tcPr>
            <w:tcW w:w="2178" w:type="dxa"/>
          </w:tcPr>
          <w:p w14:paraId="7D189022" w14:textId="77777777" w:rsidR="001D694A" w:rsidRDefault="001D694A"/>
        </w:tc>
      </w:tr>
      <w:tr w:rsidR="00B80450" w14:paraId="62BA1C58" w14:textId="77777777">
        <w:tc>
          <w:tcPr>
            <w:tcW w:w="2448" w:type="dxa"/>
          </w:tcPr>
          <w:p w14:paraId="6C9B6D5C" w14:textId="77777777" w:rsidR="00B80450" w:rsidRDefault="00B80450">
            <w:r>
              <w:t>5</w:t>
            </w:r>
            <w:r w:rsidR="006056F6">
              <w:t>.5</w:t>
            </w:r>
            <w:r>
              <w:t xml:space="preserve"> oz. plastic containers</w:t>
            </w:r>
            <w:r w:rsidR="00BF6BA8">
              <w:t xml:space="preserve"> and lids</w:t>
            </w:r>
          </w:p>
        </w:tc>
        <w:tc>
          <w:tcPr>
            <w:tcW w:w="2070" w:type="dxa"/>
          </w:tcPr>
          <w:p w14:paraId="21BF572A" w14:textId="77777777" w:rsidR="00B80450" w:rsidRDefault="00BF6BA8">
            <w:r>
              <w:t>Solo Cup Company</w:t>
            </w:r>
          </w:p>
        </w:tc>
        <w:tc>
          <w:tcPr>
            <w:tcW w:w="2160" w:type="dxa"/>
          </w:tcPr>
          <w:p w14:paraId="447F99BC" w14:textId="77777777" w:rsidR="00BF6BA8" w:rsidRDefault="00BF6BA8">
            <w:r>
              <w:t>URC55-0090</w:t>
            </w:r>
          </w:p>
          <w:p w14:paraId="6E3992F7" w14:textId="77777777" w:rsidR="00B80450" w:rsidRPr="00857444" w:rsidRDefault="00BF6BA8">
            <w:r>
              <w:t>Pl4-0090</w:t>
            </w:r>
          </w:p>
        </w:tc>
        <w:tc>
          <w:tcPr>
            <w:tcW w:w="2178" w:type="dxa"/>
          </w:tcPr>
          <w:p w14:paraId="31C80D7C" w14:textId="77777777" w:rsidR="00B80450" w:rsidRDefault="00B80450"/>
        </w:tc>
      </w:tr>
      <w:tr w:rsidR="00B80450" w14:paraId="22DCC5A1" w14:textId="77777777">
        <w:tc>
          <w:tcPr>
            <w:tcW w:w="2448" w:type="dxa"/>
          </w:tcPr>
          <w:p w14:paraId="18DE550E" w14:textId="77777777" w:rsidR="00B80450" w:rsidRDefault="00B80450">
            <w:r>
              <w:t>1 oz. plastic containers</w:t>
            </w:r>
            <w:r w:rsidR="00BF6BA8">
              <w:t xml:space="preserve"> and lids</w:t>
            </w:r>
          </w:p>
        </w:tc>
        <w:tc>
          <w:tcPr>
            <w:tcW w:w="2070" w:type="dxa"/>
          </w:tcPr>
          <w:p w14:paraId="2471C1F2" w14:textId="77777777" w:rsidR="00B80450" w:rsidRDefault="00BF6BA8">
            <w:r>
              <w:t>DART Container Corporation</w:t>
            </w:r>
          </w:p>
        </w:tc>
        <w:tc>
          <w:tcPr>
            <w:tcW w:w="2160" w:type="dxa"/>
          </w:tcPr>
          <w:p w14:paraId="3B2A1BCF" w14:textId="77777777" w:rsidR="00BF6BA8" w:rsidRDefault="00BF6BA8">
            <w:r>
              <w:t>100PC</w:t>
            </w:r>
          </w:p>
          <w:p w14:paraId="5979A532" w14:textId="77777777" w:rsidR="00B80450" w:rsidRPr="00857444" w:rsidRDefault="00BF6BA8">
            <w:r>
              <w:t>100PCL25</w:t>
            </w:r>
          </w:p>
        </w:tc>
        <w:tc>
          <w:tcPr>
            <w:tcW w:w="2178" w:type="dxa"/>
          </w:tcPr>
          <w:p w14:paraId="2AC35691" w14:textId="77777777" w:rsidR="00B80450" w:rsidRDefault="00B80450"/>
        </w:tc>
      </w:tr>
      <w:tr w:rsidR="002C22D3" w14:paraId="5B11BCB8" w14:textId="77777777">
        <w:tc>
          <w:tcPr>
            <w:tcW w:w="2448" w:type="dxa"/>
          </w:tcPr>
          <w:p w14:paraId="0A9679DF" w14:textId="77777777" w:rsidR="002C22D3" w:rsidRDefault="002C22D3" w:rsidP="00B71E45">
            <w:r>
              <w:t>1x PBS</w:t>
            </w:r>
          </w:p>
        </w:tc>
        <w:tc>
          <w:tcPr>
            <w:tcW w:w="2070" w:type="dxa"/>
          </w:tcPr>
          <w:p w14:paraId="49CE2552" w14:textId="77777777" w:rsidR="002C22D3" w:rsidRDefault="002C22D3" w:rsidP="00B71E45"/>
        </w:tc>
        <w:tc>
          <w:tcPr>
            <w:tcW w:w="2160" w:type="dxa"/>
          </w:tcPr>
          <w:p w14:paraId="047A954E" w14:textId="77777777" w:rsidR="002C22D3" w:rsidRPr="00857444" w:rsidRDefault="002C22D3" w:rsidP="00B71E45"/>
        </w:tc>
        <w:tc>
          <w:tcPr>
            <w:tcW w:w="2178" w:type="dxa"/>
          </w:tcPr>
          <w:p w14:paraId="6DBE94FE" w14:textId="77777777" w:rsidR="00B71E45" w:rsidRDefault="00B71E45" w:rsidP="00B71E45">
            <w:r>
              <w:t>137mM NaCl, 2.7mM KCl,</w:t>
            </w:r>
          </w:p>
          <w:p w14:paraId="4366D54D" w14:textId="77777777" w:rsidR="002C22D3" w:rsidRPr="00B71E45" w:rsidRDefault="00B71E45" w:rsidP="00B71E45">
            <w:r>
              <w:t>8mM Na</w:t>
            </w:r>
            <w:r>
              <w:rPr>
                <w:vertAlign w:val="subscript"/>
              </w:rPr>
              <w:t>2</w:t>
            </w:r>
            <w:r>
              <w:t>HPO</w:t>
            </w:r>
            <w:r>
              <w:rPr>
                <w:vertAlign w:val="subscript"/>
              </w:rPr>
              <w:t>4</w:t>
            </w:r>
            <w:r>
              <w:t>, 1.46mM KH</w:t>
            </w:r>
            <w:r>
              <w:rPr>
                <w:vertAlign w:val="subscript"/>
              </w:rPr>
              <w:t>2</w:t>
            </w:r>
            <w:r>
              <w:t>PO</w:t>
            </w:r>
            <w:r>
              <w:rPr>
                <w:vertAlign w:val="subscript"/>
              </w:rPr>
              <w:t>4</w:t>
            </w:r>
            <w:r>
              <w:t>, pH7.4</w:t>
            </w:r>
          </w:p>
        </w:tc>
      </w:tr>
      <w:tr w:rsidR="00F34FEA" w14:paraId="5B848EC6" w14:textId="77777777">
        <w:tc>
          <w:tcPr>
            <w:tcW w:w="2448" w:type="dxa"/>
          </w:tcPr>
          <w:p w14:paraId="5281BF33" w14:textId="77777777" w:rsidR="00F34FEA" w:rsidRDefault="00F34FEA" w:rsidP="00B71E45">
            <w:r>
              <w:t>Syringe</w:t>
            </w:r>
          </w:p>
        </w:tc>
        <w:tc>
          <w:tcPr>
            <w:tcW w:w="2070" w:type="dxa"/>
          </w:tcPr>
          <w:p w14:paraId="5690F7FE" w14:textId="77777777" w:rsidR="00F34FEA" w:rsidRDefault="00F34FEA" w:rsidP="00B71E45">
            <w:r>
              <w:t>Hamilton</w:t>
            </w:r>
          </w:p>
        </w:tc>
        <w:tc>
          <w:tcPr>
            <w:tcW w:w="2160" w:type="dxa"/>
          </w:tcPr>
          <w:p w14:paraId="1286BDC4" w14:textId="77777777" w:rsidR="00F34FEA" w:rsidRPr="00857444" w:rsidRDefault="00F34FEA" w:rsidP="00B71E45">
            <w:r>
              <w:t>80208</w:t>
            </w:r>
          </w:p>
        </w:tc>
        <w:tc>
          <w:tcPr>
            <w:tcW w:w="2178" w:type="dxa"/>
          </w:tcPr>
          <w:p w14:paraId="562AD0A8" w14:textId="77777777" w:rsidR="00F34FEA" w:rsidRDefault="00F34FEA" w:rsidP="00B71E45">
            <w:r>
              <w:t>30 gauge,</w:t>
            </w:r>
          </w:p>
          <w:p w14:paraId="4393AFAC" w14:textId="77777777" w:rsidR="00F34FEA" w:rsidRDefault="00F34FEA" w:rsidP="00B71E45">
            <w:r>
              <w:t xml:space="preserve">0.375” length, </w:t>
            </w:r>
          </w:p>
          <w:p w14:paraId="13C72FE1" w14:textId="77777777" w:rsidR="00F34FEA" w:rsidRDefault="00F34FEA" w:rsidP="00B71E45">
            <w:r>
              <w:t>point style 2</w:t>
            </w:r>
          </w:p>
        </w:tc>
      </w:tr>
    </w:tbl>
    <w:p w14:paraId="07661913" w14:textId="77777777" w:rsidR="001D694A" w:rsidRDefault="001D694A"/>
    <w:p w14:paraId="72DCAAE4" w14:textId="77777777" w:rsidR="003060F7" w:rsidRPr="00C143DC" w:rsidRDefault="002D2E83" w:rsidP="00C143DC">
      <w:r>
        <w:rPr>
          <w:b/>
        </w:rPr>
        <w:t>References:</w:t>
      </w:r>
    </w:p>
    <w:p w14:paraId="1694E77D" w14:textId="77777777" w:rsidR="003060F7" w:rsidRPr="0000021E" w:rsidRDefault="004A02EE" w:rsidP="00F27A08">
      <w:pPr>
        <w:spacing w:after="0"/>
        <w:ind w:left="720" w:hanging="720"/>
      </w:pPr>
      <w:r>
        <w:t>1.</w:t>
      </w:r>
      <w:r>
        <w:tab/>
      </w:r>
      <w:r w:rsidR="009211B9">
        <w:t>Bintrim, S.B. &amp; Ensign, J.</w:t>
      </w:r>
      <w:r w:rsidR="00F27A08">
        <w:t xml:space="preserve">C. </w:t>
      </w:r>
      <w:r w:rsidR="003060F7" w:rsidRPr="0000021E">
        <w:t xml:space="preserve">Insertional inactivation of genes encoding the </w:t>
      </w:r>
      <w:r w:rsidR="003060F7" w:rsidRPr="00794F5F">
        <w:t xml:space="preserve">crystalline inclusion proteins of </w:t>
      </w:r>
      <w:r w:rsidR="003060F7" w:rsidRPr="00C809A8">
        <w:rPr>
          <w:bCs/>
          <w:i/>
        </w:rPr>
        <w:t>Photorhabdus</w:t>
      </w:r>
      <w:r w:rsidR="003060F7" w:rsidRPr="00C809A8">
        <w:rPr>
          <w:i/>
        </w:rPr>
        <w:t xml:space="preserve"> luminescens</w:t>
      </w:r>
      <w:r w:rsidR="003060F7" w:rsidRPr="00794F5F">
        <w:t xml:space="preserve"> results in mutants with pleiotropic phenotypes</w:t>
      </w:r>
      <w:r w:rsidR="003060F7" w:rsidRPr="0000021E">
        <w:t>.</w:t>
      </w:r>
      <w:r w:rsidR="00F27A08">
        <w:t xml:space="preserve"> J. Bacteriol. 180, 1261-1269 (1998).</w:t>
      </w:r>
    </w:p>
    <w:p w14:paraId="69816739" w14:textId="77777777" w:rsidR="006908EB" w:rsidRDefault="006908EB" w:rsidP="003060F7">
      <w:pPr>
        <w:spacing w:after="0"/>
      </w:pPr>
    </w:p>
    <w:p w14:paraId="2461D41E" w14:textId="77777777" w:rsidR="003060F7" w:rsidRPr="00794F5F" w:rsidRDefault="004A02EE" w:rsidP="00F27A08">
      <w:pPr>
        <w:spacing w:after="0"/>
        <w:ind w:left="720" w:hanging="720"/>
      </w:pPr>
      <w:r>
        <w:t xml:space="preserve">2. </w:t>
      </w:r>
      <w:r>
        <w:tab/>
      </w:r>
      <w:r w:rsidR="009211B9">
        <w:t>Schesser, J.H., Kramer, K.J. &amp; Bulla L.</w:t>
      </w:r>
      <w:r w:rsidR="00F27A08">
        <w:t xml:space="preserve">A. Jr. </w:t>
      </w:r>
      <w:r w:rsidR="003060F7" w:rsidRPr="002F769C">
        <w:t xml:space="preserve">Bioassay for homogeneous parasporal crystal </w:t>
      </w:r>
      <w:r w:rsidR="003060F7" w:rsidRPr="00794F5F">
        <w:t xml:space="preserve">of </w:t>
      </w:r>
      <w:r w:rsidR="003060F7" w:rsidRPr="00C809A8">
        <w:rPr>
          <w:bCs/>
          <w:i/>
        </w:rPr>
        <w:t>Bacillus</w:t>
      </w:r>
      <w:r w:rsidR="003060F7" w:rsidRPr="00C809A8">
        <w:rPr>
          <w:i/>
        </w:rPr>
        <w:t xml:space="preserve"> thuringiensis</w:t>
      </w:r>
      <w:r w:rsidR="003060F7" w:rsidRPr="00794F5F">
        <w:t xml:space="preserve"> using the tobacco hornworm, </w:t>
      </w:r>
      <w:r w:rsidR="003060F7" w:rsidRPr="00C809A8">
        <w:rPr>
          <w:bCs/>
          <w:i/>
        </w:rPr>
        <w:t>Manduca</w:t>
      </w:r>
      <w:r w:rsidR="003060F7" w:rsidRPr="00C809A8">
        <w:rPr>
          <w:i/>
        </w:rPr>
        <w:t xml:space="preserve"> sexta</w:t>
      </w:r>
      <w:r w:rsidR="003060F7" w:rsidRPr="00794F5F">
        <w:t>.</w:t>
      </w:r>
      <w:r w:rsidR="00F27A08">
        <w:t xml:space="preserve"> Appl. Environ. Microbiol. 33, 878-880 (1977).</w:t>
      </w:r>
    </w:p>
    <w:p w14:paraId="581357A4" w14:textId="77777777" w:rsidR="003060F7" w:rsidRDefault="003060F7" w:rsidP="003060F7">
      <w:pPr>
        <w:spacing w:after="0"/>
      </w:pPr>
    </w:p>
    <w:p w14:paraId="7916191F" w14:textId="77777777" w:rsidR="003060F7" w:rsidRDefault="004A02EE" w:rsidP="00C809A8">
      <w:pPr>
        <w:spacing w:after="0"/>
        <w:ind w:left="720" w:hanging="720"/>
      </w:pPr>
      <w:r>
        <w:t xml:space="preserve">3. </w:t>
      </w:r>
      <w:r>
        <w:tab/>
      </w:r>
      <w:r w:rsidR="009211B9">
        <w:t>Péchy-Tarr, M., Bruck, D.</w:t>
      </w:r>
      <w:r w:rsidR="003060F7" w:rsidRPr="002402F0">
        <w:t>J., Maurhofer, M., Fisc</w:t>
      </w:r>
      <w:r w:rsidR="009211B9">
        <w:t>her, E., Vogne, C., Henkels, M.</w:t>
      </w:r>
      <w:r w:rsidR="003060F7" w:rsidRPr="002402F0">
        <w:t>D., Donahue</w:t>
      </w:r>
      <w:r w:rsidR="009211B9">
        <w:t>, K.M., Grunder, J., Loper, J.</w:t>
      </w:r>
      <w:r w:rsidR="003060F7" w:rsidRPr="002402F0">
        <w:t xml:space="preserve">E. </w:t>
      </w:r>
      <w:r w:rsidR="00C809A8">
        <w:t xml:space="preserve">&amp; </w:t>
      </w:r>
      <w:r w:rsidR="003060F7" w:rsidRPr="002402F0">
        <w:t xml:space="preserve">Keel, C. Molecular analysis of a novel gene cluster encoding an insect toxin in plant-associated strains of </w:t>
      </w:r>
      <w:r w:rsidR="003060F7" w:rsidRPr="002402F0">
        <w:rPr>
          <w:i/>
          <w:iCs/>
        </w:rPr>
        <w:t>Pseudomonas fluorescens</w:t>
      </w:r>
      <w:r w:rsidR="003060F7" w:rsidRPr="002402F0">
        <w:t xml:space="preserve">. </w:t>
      </w:r>
      <w:r w:rsidR="00C809A8">
        <w:t>Environ.</w:t>
      </w:r>
      <w:r w:rsidR="003060F7" w:rsidRPr="002402F0">
        <w:t xml:space="preserve"> Microbiol</w:t>
      </w:r>
      <w:r w:rsidR="009211B9">
        <w:t>. 10,</w:t>
      </w:r>
      <w:r w:rsidR="003060F7" w:rsidRPr="002402F0">
        <w:t> 2368–2386</w:t>
      </w:r>
      <w:r w:rsidR="00C809A8">
        <w:t xml:space="preserve"> </w:t>
      </w:r>
      <w:r w:rsidR="00C809A8" w:rsidRPr="002402F0">
        <w:t>(2008)</w:t>
      </w:r>
      <w:r w:rsidR="003060F7" w:rsidRPr="002402F0">
        <w:t>.</w:t>
      </w:r>
    </w:p>
    <w:p w14:paraId="5FCEC5B4" w14:textId="77777777" w:rsidR="003060F7" w:rsidRDefault="003060F7" w:rsidP="003060F7">
      <w:pPr>
        <w:spacing w:after="0"/>
      </w:pPr>
    </w:p>
    <w:p w14:paraId="1A836595" w14:textId="77777777" w:rsidR="003060F7" w:rsidRDefault="004A02EE" w:rsidP="009211B9">
      <w:pPr>
        <w:spacing w:after="0"/>
        <w:ind w:left="720" w:hanging="720"/>
      </w:pPr>
      <w:r>
        <w:t xml:space="preserve">4. </w:t>
      </w:r>
      <w:r>
        <w:tab/>
      </w:r>
      <w:r w:rsidR="009211B9" w:rsidRPr="0078244C">
        <w:t>Nuñez-Valdez</w:t>
      </w:r>
      <w:r w:rsidR="009211B9">
        <w:t>,</w:t>
      </w:r>
      <w:r w:rsidR="009211B9" w:rsidRPr="0078244C">
        <w:t xml:space="preserve"> M</w:t>
      </w:r>
      <w:r w:rsidR="009211B9">
        <w:t>.</w:t>
      </w:r>
      <w:r w:rsidR="009211B9" w:rsidRPr="0078244C">
        <w:t>E</w:t>
      </w:r>
      <w:r w:rsidR="009211B9">
        <w:t>.</w:t>
      </w:r>
      <w:r w:rsidR="009211B9" w:rsidRPr="0078244C">
        <w:t>, Calderón</w:t>
      </w:r>
      <w:r w:rsidR="009211B9">
        <w:t>,</w:t>
      </w:r>
      <w:r w:rsidR="009211B9" w:rsidRPr="0078244C">
        <w:t xml:space="preserve"> M</w:t>
      </w:r>
      <w:r w:rsidR="009211B9">
        <w:t>.</w:t>
      </w:r>
      <w:r w:rsidR="009211B9" w:rsidRPr="0078244C">
        <w:t>A</w:t>
      </w:r>
      <w:r w:rsidR="009211B9">
        <w:t>.</w:t>
      </w:r>
      <w:r w:rsidR="009211B9" w:rsidRPr="0078244C">
        <w:t>, Aranda</w:t>
      </w:r>
      <w:r w:rsidR="009211B9">
        <w:t>,</w:t>
      </w:r>
      <w:r w:rsidR="009211B9" w:rsidRPr="0078244C">
        <w:t xml:space="preserve"> E</w:t>
      </w:r>
      <w:r w:rsidR="009211B9">
        <w:t>.</w:t>
      </w:r>
      <w:r w:rsidR="009211B9" w:rsidRPr="0078244C">
        <w:t>, Hernández</w:t>
      </w:r>
      <w:r w:rsidR="009211B9">
        <w:t>,</w:t>
      </w:r>
      <w:r w:rsidR="009211B9" w:rsidRPr="0078244C">
        <w:t xml:space="preserve"> L</w:t>
      </w:r>
      <w:r w:rsidR="009211B9">
        <w:t>.</w:t>
      </w:r>
      <w:r w:rsidR="009211B9" w:rsidRPr="0078244C">
        <w:t>, Ramírez-Gama</w:t>
      </w:r>
      <w:r w:rsidR="009211B9">
        <w:t>,</w:t>
      </w:r>
      <w:r w:rsidR="009211B9" w:rsidRPr="0078244C">
        <w:t xml:space="preserve"> R</w:t>
      </w:r>
      <w:r w:rsidR="009211B9">
        <w:t>.</w:t>
      </w:r>
      <w:r w:rsidR="009211B9" w:rsidRPr="0078244C">
        <w:t>M</w:t>
      </w:r>
      <w:r w:rsidR="009211B9">
        <w:t>.</w:t>
      </w:r>
      <w:r w:rsidR="009211B9" w:rsidRPr="0078244C">
        <w:t>, Lina L</w:t>
      </w:r>
      <w:r w:rsidR="009211B9">
        <w:t>.</w:t>
      </w:r>
      <w:r w:rsidR="009211B9" w:rsidRPr="0078244C">
        <w:t>, Rodríguez-Segura Z</w:t>
      </w:r>
      <w:r w:rsidR="009211B9">
        <w:t>.</w:t>
      </w:r>
      <w:r w:rsidR="009211B9" w:rsidRPr="0078244C">
        <w:t>, Gutiérrez Mdel</w:t>
      </w:r>
      <w:r w:rsidR="009211B9">
        <w:t>,</w:t>
      </w:r>
      <w:r w:rsidR="009211B9" w:rsidRPr="0078244C">
        <w:t xml:space="preserve"> C</w:t>
      </w:r>
      <w:r w:rsidR="009211B9">
        <w:t>. &amp;</w:t>
      </w:r>
      <w:r w:rsidR="009211B9" w:rsidRPr="0078244C">
        <w:t xml:space="preserve"> Villalobos</w:t>
      </w:r>
      <w:r w:rsidR="009211B9">
        <w:t>,</w:t>
      </w:r>
      <w:r w:rsidR="009211B9" w:rsidRPr="0078244C">
        <w:t xml:space="preserve"> F</w:t>
      </w:r>
      <w:r w:rsidR="009211B9">
        <w:t>.</w:t>
      </w:r>
      <w:r w:rsidR="009211B9" w:rsidRPr="0078244C">
        <w:t>J.</w:t>
      </w:r>
      <w:r w:rsidR="009211B9">
        <w:t xml:space="preserve"> </w:t>
      </w:r>
      <w:r w:rsidR="003060F7" w:rsidRPr="0054213C">
        <w:t xml:space="preserve">Identification of a putative Mexican strain of </w:t>
      </w:r>
      <w:r w:rsidR="003060F7" w:rsidRPr="009211B9">
        <w:rPr>
          <w:bCs/>
          <w:i/>
        </w:rPr>
        <w:t>Serratia</w:t>
      </w:r>
      <w:r w:rsidR="003060F7" w:rsidRPr="009211B9">
        <w:rPr>
          <w:i/>
        </w:rPr>
        <w:t xml:space="preserve"> </w:t>
      </w:r>
      <w:r w:rsidR="003060F7" w:rsidRPr="009211B9">
        <w:rPr>
          <w:bCs/>
          <w:i/>
        </w:rPr>
        <w:t>entomophila</w:t>
      </w:r>
      <w:r w:rsidR="003060F7" w:rsidRPr="0054213C">
        <w:t xml:space="preserve"> pathogenic against root-damaging larvae of </w:t>
      </w:r>
      <w:r w:rsidR="003060F7" w:rsidRPr="009211B9">
        <w:rPr>
          <w:i/>
        </w:rPr>
        <w:t xml:space="preserve">Scarabaeidae </w:t>
      </w:r>
      <w:r w:rsidR="003060F7" w:rsidRPr="0054213C">
        <w:t>(Coleoptera).</w:t>
      </w:r>
      <w:r w:rsidR="009211B9">
        <w:t xml:space="preserve"> </w:t>
      </w:r>
      <w:r w:rsidR="003060F7" w:rsidRPr="0078244C">
        <w:t>Appl</w:t>
      </w:r>
      <w:r w:rsidR="009211B9">
        <w:t>.</w:t>
      </w:r>
      <w:r w:rsidR="003060F7" w:rsidRPr="0078244C">
        <w:t xml:space="preserve"> Environ</w:t>
      </w:r>
      <w:r w:rsidR="009211B9">
        <w:t>.</w:t>
      </w:r>
      <w:r w:rsidR="003060F7" w:rsidRPr="0078244C">
        <w:t xml:space="preserve"> Microbiol. </w:t>
      </w:r>
      <w:r w:rsidR="009211B9">
        <w:t>74, 802-810 (2008).</w:t>
      </w:r>
    </w:p>
    <w:p w14:paraId="3DDCBAC7" w14:textId="77777777" w:rsidR="003060F7" w:rsidRDefault="003060F7" w:rsidP="003060F7">
      <w:pPr>
        <w:spacing w:after="0"/>
      </w:pPr>
    </w:p>
    <w:p w14:paraId="57F6403B" w14:textId="77777777" w:rsidR="003060F7" w:rsidRDefault="004A02EE" w:rsidP="009211B9">
      <w:pPr>
        <w:spacing w:after="0"/>
        <w:ind w:left="720" w:hanging="720"/>
      </w:pPr>
      <w:r>
        <w:t xml:space="preserve">5. </w:t>
      </w:r>
      <w:r>
        <w:tab/>
      </w:r>
      <w:r w:rsidR="009211B9" w:rsidRPr="00794F5F">
        <w:rPr>
          <w:bCs/>
        </w:rPr>
        <w:t>Forst</w:t>
      </w:r>
      <w:r w:rsidR="009211B9">
        <w:rPr>
          <w:bCs/>
        </w:rPr>
        <w:t>,</w:t>
      </w:r>
      <w:r w:rsidR="009211B9" w:rsidRPr="00794F5F">
        <w:t xml:space="preserve"> </w:t>
      </w:r>
      <w:r w:rsidR="009211B9" w:rsidRPr="00FB2DD8">
        <w:t>S</w:t>
      </w:r>
      <w:r w:rsidR="009211B9">
        <w:t>.</w:t>
      </w:r>
      <w:r w:rsidR="009211B9" w:rsidRPr="00FB2DD8">
        <w:t>A</w:t>
      </w:r>
      <w:r w:rsidR="009211B9">
        <w:t xml:space="preserve">. &amp; </w:t>
      </w:r>
      <w:r w:rsidR="009211B9" w:rsidRPr="00FB2DD8">
        <w:t>Tabatabai</w:t>
      </w:r>
      <w:r w:rsidR="009211B9">
        <w:t>,</w:t>
      </w:r>
      <w:r w:rsidR="009211B9" w:rsidRPr="00FB2DD8">
        <w:t xml:space="preserve"> N.</w:t>
      </w:r>
      <w:r w:rsidR="009211B9">
        <w:t xml:space="preserve"> </w:t>
      </w:r>
      <w:r w:rsidR="003060F7" w:rsidRPr="00FB2DD8">
        <w:t xml:space="preserve">Role of the histidine kinase, EnvZ, in the production of outer membrane proteins in the symbiotic-pathogenic bacterium </w:t>
      </w:r>
      <w:r w:rsidR="003060F7" w:rsidRPr="009211B9">
        <w:rPr>
          <w:i/>
        </w:rPr>
        <w:t>Xenorhabdus nematophilus</w:t>
      </w:r>
      <w:r w:rsidR="003060F7" w:rsidRPr="00FB2DD8">
        <w:t>.</w:t>
      </w:r>
      <w:r w:rsidR="009211B9">
        <w:t xml:space="preserve"> </w:t>
      </w:r>
      <w:r w:rsidR="003060F7" w:rsidRPr="00FB2DD8">
        <w:t>Appl</w:t>
      </w:r>
      <w:r w:rsidR="009211B9">
        <w:t>.</w:t>
      </w:r>
      <w:r w:rsidR="003060F7" w:rsidRPr="00FB2DD8">
        <w:t xml:space="preserve"> Environ</w:t>
      </w:r>
      <w:r w:rsidR="009211B9">
        <w:t>.</w:t>
      </w:r>
      <w:r w:rsidR="003060F7" w:rsidRPr="00FB2DD8">
        <w:t xml:space="preserve"> Microbiol. </w:t>
      </w:r>
      <w:r w:rsidR="009211B9">
        <w:t>63, 962-968 (1997).</w:t>
      </w:r>
    </w:p>
    <w:p w14:paraId="1D0AEC68" w14:textId="77777777" w:rsidR="003548FF" w:rsidRDefault="003548FF">
      <w:pPr>
        <w:spacing w:after="0"/>
        <w:rPr>
          <w:highlight w:val="yellow"/>
        </w:rPr>
      </w:pPr>
    </w:p>
    <w:p w14:paraId="471C0482" w14:textId="77777777" w:rsidR="008A174A" w:rsidRDefault="008A174A" w:rsidP="009211B9">
      <w:pPr>
        <w:spacing w:after="0"/>
        <w:ind w:left="720" w:hanging="720"/>
      </w:pPr>
      <w:r>
        <w:t xml:space="preserve">6. </w:t>
      </w:r>
      <w:r>
        <w:tab/>
      </w:r>
      <w:r w:rsidR="009211B9" w:rsidRPr="00305EF2">
        <w:t>Kanost</w:t>
      </w:r>
      <w:r w:rsidR="009211B9">
        <w:t>,</w:t>
      </w:r>
      <w:r w:rsidR="009211B9" w:rsidRPr="00305EF2">
        <w:t xml:space="preserve"> M</w:t>
      </w:r>
      <w:r w:rsidR="009211B9">
        <w:t>.</w:t>
      </w:r>
      <w:r w:rsidR="009211B9" w:rsidRPr="00305EF2">
        <w:t>R</w:t>
      </w:r>
      <w:r w:rsidR="009211B9">
        <w:t>.,</w:t>
      </w:r>
      <w:r w:rsidR="009211B9" w:rsidRPr="00305EF2">
        <w:t xml:space="preserve"> Jiang</w:t>
      </w:r>
      <w:r w:rsidR="009211B9">
        <w:t>,</w:t>
      </w:r>
      <w:r w:rsidR="009211B9" w:rsidRPr="00305EF2">
        <w:t xml:space="preserve"> H</w:t>
      </w:r>
      <w:r w:rsidR="009211B9">
        <w:t>. &amp;</w:t>
      </w:r>
      <w:r w:rsidR="009211B9" w:rsidRPr="00305EF2">
        <w:t xml:space="preserve"> Yu</w:t>
      </w:r>
      <w:r w:rsidR="009211B9">
        <w:t>,</w:t>
      </w:r>
      <w:r w:rsidR="009211B9" w:rsidRPr="00305EF2">
        <w:t xml:space="preserve"> X</w:t>
      </w:r>
      <w:r w:rsidR="009211B9">
        <w:t>.</w:t>
      </w:r>
      <w:r w:rsidR="009211B9" w:rsidRPr="00305EF2">
        <w:t>Q.</w:t>
      </w:r>
      <w:r w:rsidR="009211B9">
        <w:t xml:space="preserve"> </w:t>
      </w:r>
      <w:r w:rsidRPr="00305EF2">
        <w:t xml:space="preserve">Innate immune responses of a lepidopteran insect, </w:t>
      </w:r>
      <w:r w:rsidRPr="009211B9">
        <w:rPr>
          <w:bCs/>
          <w:i/>
        </w:rPr>
        <w:t>Manduca sexta</w:t>
      </w:r>
      <w:r w:rsidRPr="00305EF2">
        <w:t>.</w:t>
      </w:r>
      <w:r w:rsidR="009211B9">
        <w:t xml:space="preserve"> </w:t>
      </w:r>
      <w:r w:rsidRPr="00305EF2">
        <w:t>Immunol</w:t>
      </w:r>
      <w:r w:rsidR="009211B9">
        <w:t>.</w:t>
      </w:r>
      <w:r w:rsidRPr="00305EF2">
        <w:t xml:space="preserve"> Rev.</w:t>
      </w:r>
      <w:r w:rsidR="009211B9">
        <w:t xml:space="preserve"> 198, 97-105 (2004).</w:t>
      </w:r>
    </w:p>
    <w:p w14:paraId="18E5C7F2" w14:textId="77777777" w:rsidR="008A174A" w:rsidRDefault="008A174A" w:rsidP="009211B9">
      <w:pPr>
        <w:spacing w:after="0"/>
      </w:pPr>
    </w:p>
    <w:p w14:paraId="423444CA" w14:textId="77777777" w:rsidR="008A174A" w:rsidRDefault="008A174A" w:rsidP="00C67911">
      <w:pPr>
        <w:spacing w:after="0"/>
        <w:ind w:left="720" w:hanging="720"/>
      </w:pPr>
      <w:r>
        <w:t xml:space="preserve">7. </w:t>
      </w:r>
      <w:r>
        <w:tab/>
      </w:r>
      <w:r w:rsidR="009211B9" w:rsidRPr="00305EF2">
        <w:t>Yu</w:t>
      </w:r>
      <w:r w:rsidR="009211B9">
        <w:t>,</w:t>
      </w:r>
      <w:r w:rsidR="009211B9" w:rsidRPr="00305EF2">
        <w:t xml:space="preserve"> X</w:t>
      </w:r>
      <w:r w:rsidR="009211B9">
        <w:t>.</w:t>
      </w:r>
      <w:r w:rsidR="009211B9" w:rsidRPr="00305EF2">
        <w:t>Q</w:t>
      </w:r>
      <w:r w:rsidR="009211B9">
        <w:t>.</w:t>
      </w:r>
      <w:r w:rsidR="009211B9" w:rsidRPr="00305EF2">
        <w:t>, Zhu</w:t>
      </w:r>
      <w:r w:rsidR="009211B9">
        <w:t>,</w:t>
      </w:r>
      <w:r w:rsidR="009211B9" w:rsidRPr="00305EF2">
        <w:t xml:space="preserve"> Y</w:t>
      </w:r>
      <w:r w:rsidR="009211B9">
        <w:t>.</w:t>
      </w:r>
      <w:r w:rsidR="009211B9" w:rsidRPr="00305EF2">
        <w:t>F</w:t>
      </w:r>
      <w:r w:rsidR="009211B9">
        <w:t>.</w:t>
      </w:r>
      <w:r w:rsidR="009211B9" w:rsidRPr="00305EF2">
        <w:t>, Ma</w:t>
      </w:r>
      <w:r w:rsidR="009211B9">
        <w:t>,</w:t>
      </w:r>
      <w:r w:rsidR="009211B9" w:rsidRPr="00305EF2">
        <w:t xml:space="preserve"> C</w:t>
      </w:r>
      <w:r w:rsidR="009211B9">
        <w:t>.</w:t>
      </w:r>
      <w:r w:rsidR="009211B9" w:rsidRPr="00305EF2">
        <w:t>, Fabrick</w:t>
      </w:r>
      <w:r w:rsidR="009211B9">
        <w:t>,</w:t>
      </w:r>
      <w:r w:rsidR="009211B9" w:rsidRPr="00305EF2">
        <w:t xml:space="preserve"> J</w:t>
      </w:r>
      <w:r w:rsidR="009211B9">
        <w:t>.</w:t>
      </w:r>
      <w:r w:rsidR="009211B9" w:rsidRPr="00305EF2">
        <w:t>A</w:t>
      </w:r>
      <w:r w:rsidR="009211B9">
        <w:t>. &amp;</w:t>
      </w:r>
      <w:r w:rsidR="009211B9" w:rsidRPr="00305EF2">
        <w:t xml:space="preserve"> Kanost</w:t>
      </w:r>
      <w:r w:rsidR="009211B9">
        <w:t>,</w:t>
      </w:r>
      <w:r w:rsidR="009211B9" w:rsidRPr="00305EF2">
        <w:t xml:space="preserve"> M</w:t>
      </w:r>
      <w:r w:rsidR="009211B9">
        <w:t>.</w:t>
      </w:r>
      <w:r w:rsidR="009211B9" w:rsidRPr="00305EF2">
        <w:t>R.</w:t>
      </w:r>
      <w:r w:rsidR="009211B9">
        <w:t xml:space="preserve"> </w:t>
      </w:r>
      <w:r w:rsidRPr="00305EF2">
        <w:t xml:space="preserve">Pattern recognition proteins </w:t>
      </w:r>
      <w:r w:rsidRPr="00794F5F">
        <w:t xml:space="preserve">in </w:t>
      </w:r>
      <w:r w:rsidRPr="009211B9">
        <w:rPr>
          <w:bCs/>
          <w:i/>
        </w:rPr>
        <w:t>Manduca sexta</w:t>
      </w:r>
      <w:r w:rsidRPr="00305EF2">
        <w:t xml:space="preserve"> plasma.</w:t>
      </w:r>
      <w:r w:rsidR="00C67911">
        <w:t xml:space="preserve"> </w:t>
      </w:r>
      <w:r w:rsidRPr="00305EF2">
        <w:t>Insect Biochem</w:t>
      </w:r>
      <w:r w:rsidR="00C67911">
        <w:t>.</w:t>
      </w:r>
      <w:r w:rsidRPr="00305EF2">
        <w:t xml:space="preserve"> Mol</w:t>
      </w:r>
      <w:r w:rsidR="00C67911">
        <w:t>.</w:t>
      </w:r>
      <w:r w:rsidRPr="00305EF2">
        <w:t xml:space="preserve"> Biol.</w:t>
      </w:r>
      <w:r w:rsidR="00C67911">
        <w:t xml:space="preserve"> 32, 1287-1293 (2002).</w:t>
      </w:r>
    </w:p>
    <w:p w14:paraId="6A3FC3DC" w14:textId="77777777" w:rsidR="008A174A" w:rsidRDefault="008A174A" w:rsidP="008A174A">
      <w:pPr>
        <w:spacing w:after="0"/>
      </w:pPr>
    </w:p>
    <w:p w14:paraId="2B49BDE4" w14:textId="77777777" w:rsidR="004A2233" w:rsidRDefault="008A174A" w:rsidP="00C67911">
      <w:pPr>
        <w:spacing w:after="0"/>
        <w:ind w:left="720" w:hanging="720"/>
      </w:pPr>
      <w:r>
        <w:t xml:space="preserve">8. </w:t>
      </w:r>
      <w:r>
        <w:tab/>
      </w:r>
      <w:r w:rsidR="00C67911" w:rsidRPr="004A5BAA">
        <w:t>Eleftherianos</w:t>
      </w:r>
      <w:r w:rsidR="00C67911">
        <w:t>,</w:t>
      </w:r>
      <w:r w:rsidR="00C67911" w:rsidRPr="004A5BAA">
        <w:t xml:space="preserve"> I</w:t>
      </w:r>
      <w:r w:rsidR="00C67911">
        <w:t>.</w:t>
      </w:r>
      <w:r w:rsidR="00C67911" w:rsidRPr="004A5BAA">
        <w:t>, ffrench-Constant</w:t>
      </w:r>
      <w:r w:rsidR="00C67911">
        <w:t>,</w:t>
      </w:r>
      <w:r w:rsidR="00C67911" w:rsidRPr="004A5BAA">
        <w:t xml:space="preserve"> R</w:t>
      </w:r>
      <w:r w:rsidR="00C67911">
        <w:t>.</w:t>
      </w:r>
      <w:r w:rsidR="00C67911" w:rsidRPr="004A5BAA">
        <w:t>H</w:t>
      </w:r>
      <w:r w:rsidR="00C67911">
        <w:t>.</w:t>
      </w:r>
      <w:r w:rsidR="00C67911" w:rsidRPr="004A5BAA">
        <w:t>, Clarke D</w:t>
      </w:r>
      <w:r w:rsidR="00C67911">
        <w:t>.</w:t>
      </w:r>
      <w:r w:rsidR="00C67911" w:rsidRPr="004A5BAA">
        <w:t>J</w:t>
      </w:r>
      <w:r w:rsidR="00C67911">
        <w:t>.</w:t>
      </w:r>
      <w:r w:rsidR="00C67911" w:rsidRPr="004A5BAA">
        <w:t>, Dowling</w:t>
      </w:r>
      <w:r w:rsidR="00C67911">
        <w:t>,</w:t>
      </w:r>
      <w:r w:rsidR="00C67911" w:rsidRPr="004A5BAA">
        <w:t xml:space="preserve"> A</w:t>
      </w:r>
      <w:r w:rsidR="00C67911">
        <w:t>.</w:t>
      </w:r>
      <w:r w:rsidR="00C67911" w:rsidRPr="004A5BAA">
        <w:t>J</w:t>
      </w:r>
      <w:r w:rsidR="00C67911">
        <w:t xml:space="preserve">. &amp; </w:t>
      </w:r>
      <w:r w:rsidR="00C67911" w:rsidRPr="004A5BAA">
        <w:t>Reynolds</w:t>
      </w:r>
      <w:r w:rsidR="00C67911">
        <w:t>,</w:t>
      </w:r>
      <w:r w:rsidR="00C67911" w:rsidRPr="004A5BAA">
        <w:t xml:space="preserve"> S</w:t>
      </w:r>
      <w:r w:rsidR="00C67911">
        <w:t>.</w:t>
      </w:r>
      <w:r w:rsidR="00C67911" w:rsidRPr="004A5BAA">
        <w:t>E.</w:t>
      </w:r>
      <w:r w:rsidR="00C67911">
        <w:t xml:space="preserve"> </w:t>
      </w:r>
      <w:r w:rsidRPr="004A5BAA">
        <w:t xml:space="preserve">Dissecting the immune response to the entomopathogen </w:t>
      </w:r>
      <w:r w:rsidRPr="00C67911">
        <w:rPr>
          <w:i/>
        </w:rPr>
        <w:t>Photorhabdus</w:t>
      </w:r>
      <w:r w:rsidRPr="004A5BAA">
        <w:t>.</w:t>
      </w:r>
      <w:r w:rsidR="00C67911">
        <w:t xml:space="preserve"> </w:t>
      </w:r>
      <w:r w:rsidRPr="004A5BAA">
        <w:t xml:space="preserve">Trends Microbiol. </w:t>
      </w:r>
      <w:r w:rsidR="00C67911">
        <w:t>18, 552-560 (</w:t>
      </w:r>
      <w:r w:rsidRPr="004A5BAA">
        <w:t>2010</w:t>
      </w:r>
      <w:r w:rsidR="00C67911">
        <w:t>).</w:t>
      </w:r>
    </w:p>
    <w:p w14:paraId="4706AE0B" w14:textId="77777777" w:rsidR="00C64F2A" w:rsidRDefault="00C64F2A" w:rsidP="00C67911">
      <w:pPr>
        <w:spacing w:after="0"/>
        <w:ind w:left="720" w:hanging="720"/>
      </w:pPr>
    </w:p>
    <w:p w14:paraId="664FAA25" w14:textId="77777777" w:rsidR="003B0FFA" w:rsidRDefault="0094312A" w:rsidP="00C67911">
      <w:pPr>
        <w:spacing w:after="0"/>
        <w:ind w:left="720" w:hanging="720"/>
      </w:pPr>
      <w:r>
        <w:t xml:space="preserve">9. </w:t>
      </w:r>
      <w:r>
        <w:tab/>
      </w:r>
      <w:r w:rsidR="00C64F2A">
        <w:t xml:space="preserve">Tobacco Hornworm Genome Project, </w:t>
      </w:r>
      <w:r w:rsidR="003548FF" w:rsidRPr="003548FF">
        <w:t>http://www.hgsc.bcm.tmc.edu/project-species-i-Manduca_sexta.hgsc</w:t>
      </w:r>
      <w:r w:rsidR="003548FF">
        <w:t xml:space="preserve"> (2012)</w:t>
      </w:r>
    </w:p>
    <w:p w14:paraId="193F3897" w14:textId="77777777" w:rsidR="00C64F2A" w:rsidRDefault="00C64F2A" w:rsidP="00C67911">
      <w:pPr>
        <w:spacing w:after="0"/>
        <w:ind w:left="720" w:hanging="720"/>
      </w:pPr>
    </w:p>
    <w:p w14:paraId="296AC8F5" w14:textId="77777777" w:rsidR="008A174A" w:rsidRPr="004A2233" w:rsidRDefault="00C64F2A" w:rsidP="00C67911">
      <w:pPr>
        <w:spacing w:after="0"/>
        <w:ind w:left="720" w:hanging="720"/>
      </w:pPr>
      <w:r>
        <w:t>10.</w:t>
      </w:r>
      <w:r>
        <w:tab/>
      </w:r>
      <w:r w:rsidR="0094312A">
        <w:t>Herbert, E.</w:t>
      </w:r>
      <w:r w:rsidR="004A2233">
        <w:t xml:space="preserve">E. &amp; Goodrich-Blair, H. Friend and foe: the two faces of </w:t>
      </w:r>
      <w:r w:rsidR="004A2233">
        <w:rPr>
          <w:i/>
        </w:rPr>
        <w:t>Xenorhabdus nematophila</w:t>
      </w:r>
      <w:r w:rsidR="004A2233">
        <w:t>. Nat. Rev. Microbiol. 5, 634-646 (2007).</w:t>
      </w:r>
    </w:p>
    <w:p w14:paraId="00AC1927" w14:textId="77777777" w:rsidR="0093085A" w:rsidRDefault="0093085A" w:rsidP="0093085A">
      <w:pPr>
        <w:spacing w:after="0"/>
        <w:rPr>
          <w:highlight w:val="yellow"/>
        </w:rPr>
      </w:pPr>
    </w:p>
    <w:p w14:paraId="654D9ED8" w14:textId="77777777" w:rsidR="0093085A" w:rsidRDefault="00C64F2A" w:rsidP="004A2233">
      <w:pPr>
        <w:ind w:left="720" w:hanging="720"/>
      </w:pPr>
      <w:r>
        <w:t>11</w:t>
      </w:r>
      <w:r w:rsidR="0094312A">
        <w:t xml:space="preserve">. </w:t>
      </w:r>
      <w:r w:rsidR="0094312A">
        <w:tab/>
        <w:t>Park, Y., Herbert, E.E., Cowles, C.E., Cowles, K.N., Menard, M.</w:t>
      </w:r>
      <w:r w:rsidR="0093085A">
        <w:t>L., Orchard,</w:t>
      </w:r>
      <w:r w:rsidR="0094312A">
        <w:t xml:space="preserve"> S.</w:t>
      </w:r>
      <w:r w:rsidR="0093085A">
        <w:t xml:space="preserve">S. &amp; Goodrich-Blair, H. Clonal variation in </w:t>
      </w:r>
      <w:r w:rsidR="0093085A">
        <w:rPr>
          <w:i/>
        </w:rPr>
        <w:t>Xenorhabdus</w:t>
      </w:r>
      <w:r w:rsidR="0093085A">
        <w:t xml:space="preserve"> </w:t>
      </w:r>
      <w:r w:rsidR="0093085A">
        <w:rPr>
          <w:i/>
        </w:rPr>
        <w:t>nematophila</w:t>
      </w:r>
      <w:r w:rsidR="0093085A">
        <w:t xml:space="preserve"> virulence and suppression of </w:t>
      </w:r>
      <w:r w:rsidR="0093085A">
        <w:rPr>
          <w:i/>
        </w:rPr>
        <w:t xml:space="preserve">Manduca sexta </w:t>
      </w:r>
      <w:r w:rsidR="0093085A">
        <w:t>immunity. Cell</w:t>
      </w:r>
      <w:r w:rsidR="0094312A">
        <w:t>.</w:t>
      </w:r>
      <w:r w:rsidR="0093085A">
        <w:t xml:space="preserve"> Microbiol. </w:t>
      </w:r>
      <w:r w:rsidR="0094312A" w:rsidRPr="0094312A">
        <w:t>9</w:t>
      </w:r>
      <w:r w:rsidR="0093085A">
        <w:t>, 645-6</w:t>
      </w:r>
      <w:r w:rsidR="00C85770">
        <w:t>56</w:t>
      </w:r>
      <w:r w:rsidR="0093085A">
        <w:t xml:space="preserve"> (2007).</w:t>
      </w:r>
    </w:p>
    <w:p w14:paraId="6DD3AEB7" w14:textId="77777777" w:rsidR="005855A9" w:rsidRDefault="00C64F2A" w:rsidP="00C85770">
      <w:pPr>
        <w:spacing w:after="0"/>
        <w:ind w:left="720" w:hanging="720"/>
      </w:pPr>
      <w:r>
        <w:t>12</w:t>
      </w:r>
      <w:r w:rsidR="004B18E2">
        <w:t xml:space="preserve">. </w:t>
      </w:r>
      <w:r w:rsidR="004B18E2">
        <w:tab/>
      </w:r>
      <w:r w:rsidR="00C85770" w:rsidRPr="0041671A">
        <w:t>Park</w:t>
      </w:r>
      <w:r w:rsidR="00C85770">
        <w:t>,</w:t>
      </w:r>
      <w:r w:rsidR="00C85770" w:rsidRPr="0041671A">
        <w:t xml:space="preserve"> Y</w:t>
      </w:r>
      <w:r w:rsidR="00C85770">
        <w:t>.</w:t>
      </w:r>
      <w:r w:rsidR="00C85770" w:rsidRPr="0041671A">
        <w:t>, Kim</w:t>
      </w:r>
      <w:r w:rsidR="00C85770">
        <w:t>,</w:t>
      </w:r>
      <w:r w:rsidR="00C85770" w:rsidRPr="0041671A">
        <w:t xml:space="preserve"> Y</w:t>
      </w:r>
      <w:r w:rsidR="00C85770">
        <w:t>.</w:t>
      </w:r>
      <w:r w:rsidR="00C85770" w:rsidRPr="0041671A">
        <w:t>, Putnam</w:t>
      </w:r>
      <w:r w:rsidR="00C85770">
        <w:t>,</w:t>
      </w:r>
      <w:r w:rsidR="00C85770" w:rsidRPr="0041671A">
        <w:t xml:space="preserve"> S</w:t>
      </w:r>
      <w:r w:rsidR="00C85770">
        <w:t>.</w:t>
      </w:r>
      <w:r w:rsidR="00C85770" w:rsidRPr="0041671A">
        <w:t>M</w:t>
      </w:r>
      <w:r w:rsidR="00C85770">
        <w:t>. &amp;</w:t>
      </w:r>
      <w:r w:rsidR="00C85770" w:rsidRPr="0041671A">
        <w:t xml:space="preserve"> Stanley D</w:t>
      </w:r>
      <w:r w:rsidR="00C85770">
        <w:t>.</w:t>
      </w:r>
      <w:r w:rsidR="00C85770" w:rsidRPr="0041671A">
        <w:t>W.</w:t>
      </w:r>
      <w:r w:rsidR="00C85770">
        <w:t xml:space="preserve"> </w:t>
      </w:r>
      <w:r w:rsidR="0041671A" w:rsidRPr="0041671A">
        <w:t xml:space="preserve">The bacterium </w:t>
      </w:r>
      <w:r w:rsidR="0041671A" w:rsidRPr="00C85770">
        <w:rPr>
          <w:bCs/>
          <w:i/>
        </w:rPr>
        <w:t>Xenorhabdus</w:t>
      </w:r>
      <w:r w:rsidR="0041671A" w:rsidRPr="00C85770">
        <w:rPr>
          <w:i/>
        </w:rPr>
        <w:t xml:space="preserve"> nematophilus</w:t>
      </w:r>
      <w:r w:rsidR="0041671A" w:rsidRPr="00794F5F">
        <w:t xml:space="preserve"> depresses </w:t>
      </w:r>
      <w:r w:rsidR="0041671A" w:rsidRPr="00794F5F">
        <w:rPr>
          <w:bCs/>
        </w:rPr>
        <w:t>nodulation</w:t>
      </w:r>
      <w:r w:rsidR="0041671A" w:rsidRPr="00794F5F">
        <w:t xml:space="preserve"> reactions to infection by inhibiting eicosanoid biosynthesis in tobacco hornworms, </w:t>
      </w:r>
      <w:r w:rsidR="0041671A" w:rsidRPr="00C85770">
        <w:rPr>
          <w:i/>
        </w:rPr>
        <w:t>Manduca sexta</w:t>
      </w:r>
      <w:r w:rsidR="0041671A" w:rsidRPr="0041671A">
        <w:t>.</w:t>
      </w:r>
      <w:r w:rsidR="00C85770">
        <w:t xml:space="preserve"> </w:t>
      </w:r>
      <w:r w:rsidR="0041671A" w:rsidRPr="0041671A">
        <w:t>Arch</w:t>
      </w:r>
      <w:r w:rsidR="00C85770">
        <w:t>.</w:t>
      </w:r>
      <w:r w:rsidR="0041671A" w:rsidRPr="0041671A">
        <w:t xml:space="preserve"> Insect Biochem</w:t>
      </w:r>
      <w:r w:rsidR="00C85770">
        <w:t>.</w:t>
      </w:r>
      <w:r w:rsidR="0041671A" w:rsidRPr="0041671A">
        <w:t xml:space="preserve"> Physiol.</w:t>
      </w:r>
      <w:r w:rsidR="00C85770">
        <w:t xml:space="preserve"> 52, 71-80</w:t>
      </w:r>
      <w:r w:rsidR="0041671A" w:rsidRPr="0041671A">
        <w:t xml:space="preserve"> </w:t>
      </w:r>
      <w:r w:rsidR="00C85770">
        <w:t>(</w:t>
      </w:r>
      <w:r w:rsidR="0041671A" w:rsidRPr="0041671A">
        <w:t>2003</w:t>
      </w:r>
      <w:r w:rsidR="00C85770">
        <w:t>)</w:t>
      </w:r>
      <w:r w:rsidR="0041671A" w:rsidRPr="0041671A">
        <w:t>.</w:t>
      </w:r>
    </w:p>
    <w:p w14:paraId="6CE29D83" w14:textId="77777777" w:rsidR="0041671A" w:rsidRDefault="0041671A" w:rsidP="005855A9">
      <w:pPr>
        <w:spacing w:after="0"/>
        <w:rPr>
          <w:highlight w:val="yellow"/>
        </w:rPr>
      </w:pPr>
    </w:p>
    <w:p w14:paraId="4CC18E52" w14:textId="77777777" w:rsidR="00C64F2A" w:rsidRPr="00C64F2A" w:rsidRDefault="00C64F2A" w:rsidP="00C64F2A">
      <w:pPr>
        <w:spacing w:after="0"/>
        <w:ind w:left="720" w:hanging="720"/>
      </w:pPr>
      <w:r w:rsidRPr="00C64F2A">
        <w:t xml:space="preserve">13. </w:t>
      </w:r>
      <w:r w:rsidRPr="00C64F2A">
        <w:tab/>
      </w:r>
      <w:r>
        <w:t xml:space="preserve">Cowles, K.N., Cowles, C.E., Richards, G.R., Martens, E.C., &amp; Goodrich-Blair, H. The global regulator Lrp contributes to mutualism, pathogenesis and phenotypic variation in the bacterium </w:t>
      </w:r>
      <w:r>
        <w:rPr>
          <w:i/>
        </w:rPr>
        <w:t>Xenorhabdus nematophila.</w:t>
      </w:r>
      <w:r>
        <w:t xml:space="preserve"> Cell. Microbiol. 9, 1311-1323 (2007).</w:t>
      </w:r>
    </w:p>
    <w:p w14:paraId="387DB0A3" w14:textId="77777777" w:rsidR="00C64F2A" w:rsidRDefault="00C64F2A" w:rsidP="005855A9">
      <w:pPr>
        <w:spacing w:after="0"/>
        <w:rPr>
          <w:highlight w:val="yellow"/>
        </w:rPr>
      </w:pPr>
    </w:p>
    <w:p w14:paraId="48EE36AE" w14:textId="77777777" w:rsidR="00F20BB2" w:rsidRDefault="00C64F2A" w:rsidP="00C02395">
      <w:pPr>
        <w:spacing w:after="0"/>
        <w:ind w:left="720" w:hanging="720"/>
      </w:pPr>
      <w:r>
        <w:t>14</w:t>
      </w:r>
      <w:r w:rsidR="00F20BB2">
        <w:t xml:space="preserve">. </w:t>
      </w:r>
      <w:r w:rsidR="00F20BB2">
        <w:tab/>
      </w:r>
      <w:r w:rsidR="005855A9">
        <w:t xml:space="preserve">Cowles, K.N. </w:t>
      </w:r>
      <w:r w:rsidR="00B83859">
        <w:t>&amp;</w:t>
      </w:r>
      <w:r w:rsidR="005855A9">
        <w:t xml:space="preserve"> Goodrich-Blair, H. Expression and activity of a </w:t>
      </w:r>
      <w:r w:rsidR="005855A9">
        <w:rPr>
          <w:i/>
        </w:rPr>
        <w:t>Xenorhabdus nematophila</w:t>
      </w:r>
      <w:r w:rsidR="005855A9">
        <w:t xml:space="preserve"> haemolysin required for full virulence towards </w:t>
      </w:r>
      <w:r w:rsidR="005855A9">
        <w:rPr>
          <w:i/>
        </w:rPr>
        <w:t xml:space="preserve">Manduca sexta </w:t>
      </w:r>
      <w:r w:rsidR="00C85770">
        <w:t xml:space="preserve">insects. Cell. </w:t>
      </w:r>
      <w:r w:rsidR="005855A9">
        <w:t>Microbiol.</w:t>
      </w:r>
      <w:r w:rsidR="0008388F">
        <w:t xml:space="preserve"> </w:t>
      </w:r>
      <w:r w:rsidR="0008388F" w:rsidRPr="00C85770">
        <w:t>7</w:t>
      </w:r>
      <w:r w:rsidR="00C85770">
        <w:t>, 209-219</w:t>
      </w:r>
      <w:r w:rsidR="0008388F">
        <w:t xml:space="preserve"> (2005).</w:t>
      </w:r>
    </w:p>
    <w:p w14:paraId="75B48667" w14:textId="77777777" w:rsidR="00866052" w:rsidRDefault="00866052" w:rsidP="00866052">
      <w:pPr>
        <w:spacing w:after="0"/>
      </w:pPr>
    </w:p>
    <w:p w14:paraId="29950B6A" w14:textId="77777777" w:rsidR="00F20BB2" w:rsidRDefault="00C64F2A" w:rsidP="00C02395">
      <w:pPr>
        <w:spacing w:after="0"/>
        <w:ind w:left="720" w:hanging="720"/>
      </w:pPr>
      <w:r>
        <w:t>15</w:t>
      </w:r>
      <w:r w:rsidR="00F20BB2">
        <w:t xml:space="preserve">. </w:t>
      </w:r>
      <w:r w:rsidR="00F20BB2">
        <w:tab/>
      </w:r>
      <w:r w:rsidR="00F20BB2" w:rsidRPr="007E48FD">
        <w:t xml:space="preserve">Goodrich-Blair, H. </w:t>
      </w:r>
      <w:r w:rsidR="00C85770">
        <w:t>&amp; Clarke, D.</w:t>
      </w:r>
      <w:r w:rsidR="00F20BB2">
        <w:t>J.</w:t>
      </w:r>
      <w:r w:rsidR="00F20BB2" w:rsidRPr="007E48FD">
        <w:t xml:space="preserve"> Mutualism and pathogenesis in </w:t>
      </w:r>
      <w:r w:rsidR="00F20BB2" w:rsidRPr="007E48FD">
        <w:rPr>
          <w:i/>
          <w:iCs/>
        </w:rPr>
        <w:t>Xenorhabdus</w:t>
      </w:r>
      <w:r w:rsidR="00F20BB2" w:rsidRPr="007E48FD">
        <w:t xml:space="preserve"> and </w:t>
      </w:r>
      <w:r w:rsidR="00F20BB2" w:rsidRPr="007E48FD">
        <w:rPr>
          <w:i/>
          <w:iCs/>
        </w:rPr>
        <w:t>Photorhabdus</w:t>
      </w:r>
      <w:r w:rsidR="00F20BB2" w:rsidRPr="007E48FD">
        <w:t>: two roads to the same destinat</w:t>
      </w:r>
      <w:r w:rsidR="00F20BB2">
        <w:t xml:space="preserve">ion. Mol. Microbiol. </w:t>
      </w:r>
      <w:r w:rsidR="00F20BB2" w:rsidRPr="00C85770">
        <w:t>64</w:t>
      </w:r>
      <w:r w:rsidR="00F20BB2">
        <w:t>,</w:t>
      </w:r>
      <w:r w:rsidR="00F20BB2" w:rsidRPr="007E48FD">
        <w:t> 260–268</w:t>
      </w:r>
      <w:r w:rsidR="00F20BB2">
        <w:t xml:space="preserve"> (2007).</w:t>
      </w:r>
    </w:p>
    <w:p w14:paraId="55E3ADDC" w14:textId="77777777" w:rsidR="0054213C" w:rsidRDefault="0054213C" w:rsidP="0078244C">
      <w:pPr>
        <w:spacing w:after="0"/>
      </w:pPr>
    </w:p>
    <w:p w14:paraId="1A91AE49" w14:textId="77777777" w:rsidR="00B3064D" w:rsidRDefault="00C64F2A" w:rsidP="009D2E0E">
      <w:pPr>
        <w:spacing w:after="0"/>
        <w:ind w:left="720" w:hanging="720"/>
      </w:pPr>
      <w:r>
        <w:t>16</w:t>
      </w:r>
      <w:r w:rsidR="00461425" w:rsidRPr="00461425">
        <w:t xml:space="preserve">. </w:t>
      </w:r>
      <w:r w:rsidR="00461425" w:rsidRPr="00461425">
        <w:tab/>
      </w:r>
      <w:r w:rsidR="00C85770" w:rsidRPr="0054213C">
        <w:t>Eleftherianos</w:t>
      </w:r>
      <w:r w:rsidR="00C85770">
        <w:t>,</w:t>
      </w:r>
      <w:r w:rsidR="00C85770" w:rsidRPr="0054213C">
        <w:t xml:space="preserve"> I</w:t>
      </w:r>
      <w:r w:rsidR="00C85770">
        <w:t>.</w:t>
      </w:r>
      <w:r w:rsidR="00C85770" w:rsidRPr="0054213C">
        <w:t>, Baldwin</w:t>
      </w:r>
      <w:r w:rsidR="00C85770">
        <w:t>,</w:t>
      </w:r>
      <w:r w:rsidR="00C85770" w:rsidRPr="0054213C">
        <w:t xml:space="preserve"> H</w:t>
      </w:r>
      <w:r w:rsidR="00C85770">
        <w:t>.</w:t>
      </w:r>
      <w:r w:rsidR="00C85770" w:rsidRPr="0054213C">
        <w:t>, ffrench-Constant</w:t>
      </w:r>
      <w:r w:rsidR="00C85770">
        <w:t>,</w:t>
      </w:r>
      <w:r w:rsidR="00C85770" w:rsidRPr="0054213C">
        <w:t xml:space="preserve"> R</w:t>
      </w:r>
      <w:r w:rsidR="00C85770">
        <w:t>.</w:t>
      </w:r>
      <w:r w:rsidR="00C85770" w:rsidRPr="0054213C">
        <w:t>H</w:t>
      </w:r>
      <w:r w:rsidR="00C85770">
        <w:t xml:space="preserve">. &amp; </w:t>
      </w:r>
      <w:r w:rsidR="00C85770" w:rsidRPr="0054213C">
        <w:t>Reynolds</w:t>
      </w:r>
      <w:r w:rsidR="00C85770">
        <w:t>,</w:t>
      </w:r>
      <w:r w:rsidR="00C85770" w:rsidRPr="0054213C">
        <w:t xml:space="preserve"> S</w:t>
      </w:r>
      <w:r w:rsidR="00C85770">
        <w:t>.</w:t>
      </w:r>
      <w:r w:rsidR="00C85770" w:rsidRPr="0054213C">
        <w:t>E.</w:t>
      </w:r>
      <w:r w:rsidR="00C02395">
        <w:t xml:space="preserve"> </w:t>
      </w:r>
      <w:r w:rsidR="0054213C" w:rsidRPr="00794F5F">
        <w:rPr>
          <w:bCs/>
        </w:rPr>
        <w:t xml:space="preserve">Developmental modulation of immunity: changes within the feeding period of the fifth larval stage in the defence reactions of </w:t>
      </w:r>
      <w:r w:rsidR="0054213C" w:rsidRPr="00C02395">
        <w:rPr>
          <w:bCs/>
          <w:i/>
        </w:rPr>
        <w:t>Manduca sexta</w:t>
      </w:r>
      <w:r w:rsidR="0054213C" w:rsidRPr="00794F5F">
        <w:rPr>
          <w:bCs/>
        </w:rPr>
        <w:t xml:space="preserve"> to infection by </w:t>
      </w:r>
      <w:r w:rsidR="0054213C" w:rsidRPr="00C02395">
        <w:rPr>
          <w:bCs/>
          <w:i/>
        </w:rPr>
        <w:t>Photorhabdus</w:t>
      </w:r>
      <w:r w:rsidR="0054213C" w:rsidRPr="00794F5F">
        <w:rPr>
          <w:bCs/>
        </w:rPr>
        <w:t>.</w:t>
      </w:r>
      <w:r w:rsidR="00C02395" w:rsidRPr="00C02395">
        <w:t xml:space="preserve"> </w:t>
      </w:r>
      <w:r w:rsidR="00C02395" w:rsidRPr="00461425">
        <w:t>J</w:t>
      </w:r>
      <w:r w:rsidR="00C02395">
        <w:t>.</w:t>
      </w:r>
      <w:r w:rsidR="00C02395" w:rsidRPr="00461425">
        <w:t xml:space="preserve"> Insect Physiol.</w:t>
      </w:r>
      <w:r w:rsidR="00C02395">
        <w:t xml:space="preserve"> </w:t>
      </w:r>
      <w:r w:rsidR="00C02395" w:rsidRPr="0054213C">
        <w:t>54</w:t>
      </w:r>
      <w:r w:rsidR="00C02395">
        <w:t xml:space="preserve">, </w:t>
      </w:r>
      <w:r w:rsidR="00C02395" w:rsidRPr="0054213C">
        <w:t>309-18</w:t>
      </w:r>
      <w:r w:rsidR="00C02395">
        <w:t xml:space="preserve"> (2008)</w:t>
      </w:r>
      <w:r w:rsidR="00C02395" w:rsidRPr="0054213C">
        <w:t>.</w:t>
      </w:r>
    </w:p>
    <w:sectPr w:rsidR="00B3064D" w:rsidSect="00317A9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66ED6"/>
    <w:multiLevelType w:val="hybridMultilevel"/>
    <w:tmpl w:val="799A6C58"/>
    <w:lvl w:ilvl="0" w:tplc="8FC85F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9D345D"/>
    <w:multiLevelType w:val="multilevel"/>
    <w:tmpl w:val="36EECD7C"/>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AD6"/>
    <w:rsid w:val="0000021E"/>
    <w:rsid w:val="0001466B"/>
    <w:rsid w:val="000210B9"/>
    <w:rsid w:val="00070C4E"/>
    <w:rsid w:val="0008388F"/>
    <w:rsid w:val="00084111"/>
    <w:rsid w:val="000D5923"/>
    <w:rsid w:val="0013062A"/>
    <w:rsid w:val="001610F1"/>
    <w:rsid w:val="001751D1"/>
    <w:rsid w:val="00186FEA"/>
    <w:rsid w:val="001A1B34"/>
    <w:rsid w:val="001A4A7A"/>
    <w:rsid w:val="001B2257"/>
    <w:rsid w:val="001D3817"/>
    <w:rsid w:val="001D694A"/>
    <w:rsid w:val="001E5111"/>
    <w:rsid w:val="001F5824"/>
    <w:rsid w:val="00236C66"/>
    <w:rsid w:val="002402F0"/>
    <w:rsid w:val="002630F5"/>
    <w:rsid w:val="00277090"/>
    <w:rsid w:val="002866BB"/>
    <w:rsid w:val="00297A43"/>
    <w:rsid w:val="002A432B"/>
    <w:rsid w:val="002C22D3"/>
    <w:rsid w:val="002C3AB6"/>
    <w:rsid w:val="002D2E83"/>
    <w:rsid w:val="002E0B7B"/>
    <w:rsid w:val="002F769C"/>
    <w:rsid w:val="00305EF2"/>
    <w:rsid w:val="003060F7"/>
    <w:rsid w:val="00317A9D"/>
    <w:rsid w:val="00333E87"/>
    <w:rsid w:val="003357BB"/>
    <w:rsid w:val="003548FF"/>
    <w:rsid w:val="003759C5"/>
    <w:rsid w:val="003929E4"/>
    <w:rsid w:val="003952F6"/>
    <w:rsid w:val="003A3E84"/>
    <w:rsid w:val="003B0FFA"/>
    <w:rsid w:val="003C2776"/>
    <w:rsid w:val="003D0D61"/>
    <w:rsid w:val="003E4B53"/>
    <w:rsid w:val="004055ED"/>
    <w:rsid w:val="0041671A"/>
    <w:rsid w:val="0043584C"/>
    <w:rsid w:val="0044364E"/>
    <w:rsid w:val="00461425"/>
    <w:rsid w:val="00463085"/>
    <w:rsid w:val="0046540F"/>
    <w:rsid w:val="00482392"/>
    <w:rsid w:val="0048402B"/>
    <w:rsid w:val="004A02EE"/>
    <w:rsid w:val="004A2233"/>
    <w:rsid w:val="004A5BAA"/>
    <w:rsid w:val="004B18E2"/>
    <w:rsid w:val="004D3398"/>
    <w:rsid w:val="00527F1E"/>
    <w:rsid w:val="00535F4B"/>
    <w:rsid w:val="00536FD7"/>
    <w:rsid w:val="0054213C"/>
    <w:rsid w:val="00546640"/>
    <w:rsid w:val="00565CD0"/>
    <w:rsid w:val="00566AD6"/>
    <w:rsid w:val="005855A9"/>
    <w:rsid w:val="00594094"/>
    <w:rsid w:val="005B7451"/>
    <w:rsid w:val="005C3F41"/>
    <w:rsid w:val="005E35E5"/>
    <w:rsid w:val="006016BB"/>
    <w:rsid w:val="006056F6"/>
    <w:rsid w:val="00630AB7"/>
    <w:rsid w:val="00631BDB"/>
    <w:rsid w:val="0063501C"/>
    <w:rsid w:val="00635BF0"/>
    <w:rsid w:val="00645689"/>
    <w:rsid w:val="00657385"/>
    <w:rsid w:val="006908EB"/>
    <w:rsid w:val="006C6BC9"/>
    <w:rsid w:val="006E20D2"/>
    <w:rsid w:val="006F0ACC"/>
    <w:rsid w:val="0072333F"/>
    <w:rsid w:val="0072538F"/>
    <w:rsid w:val="0073562F"/>
    <w:rsid w:val="00751409"/>
    <w:rsid w:val="007646DF"/>
    <w:rsid w:val="00774DDC"/>
    <w:rsid w:val="0078244C"/>
    <w:rsid w:val="00794F5F"/>
    <w:rsid w:val="007A57D1"/>
    <w:rsid w:val="007B08B3"/>
    <w:rsid w:val="007B1439"/>
    <w:rsid w:val="007C2E74"/>
    <w:rsid w:val="007D238B"/>
    <w:rsid w:val="007E0124"/>
    <w:rsid w:val="007E48FD"/>
    <w:rsid w:val="00840FCB"/>
    <w:rsid w:val="00857444"/>
    <w:rsid w:val="00861BE9"/>
    <w:rsid w:val="00862176"/>
    <w:rsid w:val="00866052"/>
    <w:rsid w:val="0087381F"/>
    <w:rsid w:val="00880AAB"/>
    <w:rsid w:val="008A174A"/>
    <w:rsid w:val="008A1C51"/>
    <w:rsid w:val="008A3A20"/>
    <w:rsid w:val="008B028D"/>
    <w:rsid w:val="008B61B7"/>
    <w:rsid w:val="008C5F96"/>
    <w:rsid w:val="008C7EDE"/>
    <w:rsid w:val="008F0F1F"/>
    <w:rsid w:val="009069C7"/>
    <w:rsid w:val="00913CD8"/>
    <w:rsid w:val="0091596A"/>
    <w:rsid w:val="00915B7C"/>
    <w:rsid w:val="009211B9"/>
    <w:rsid w:val="00930394"/>
    <w:rsid w:val="0093085A"/>
    <w:rsid w:val="0094312A"/>
    <w:rsid w:val="009651FF"/>
    <w:rsid w:val="0097131D"/>
    <w:rsid w:val="009969F2"/>
    <w:rsid w:val="009D0640"/>
    <w:rsid w:val="009D2E0E"/>
    <w:rsid w:val="009E52FD"/>
    <w:rsid w:val="009F1A06"/>
    <w:rsid w:val="00A179D8"/>
    <w:rsid w:val="00A459BD"/>
    <w:rsid w:val="00A52DD0"/>
    <w:rsid w:val="00A53260"/>
    <w:rsid w:val="00A53DFD"/>
    <w:rsid w:val="00A75700"/>
    <w:rsid w:val="00A77949"/>
    <w:rsid w:val="00A8038C"/>
    <w:rsid w:val="00A84166"/>
    <w:rsid w:val="00A85A4D"/>
    <w:rsid w:val="00AC32A4"/>
    <w:rsid w:val="00AD5CB6"/>
    <w:rsid w:val="00B10FB2"/>
    <w:rsid w:val="00B3064D"/>
    <w:rsid w:val="00B319A2"/>
    <w:rsid w:val="00B43A24"/>
    <w:rsid w:val="00B710FF"/>
    <w:rsid w:val="00B71E45"/>
    <w:rsid w:val="00B80450"/>
    <w:rsid w:val="00B81F8A"/>
    <w:rsid w:val="00B83859"/>
    <w:rsid w:val="00BB6B5C"/>
    <w:rsid w:val="00BF6BA8"/>
    <w:rsid w:val="00C02395"/>
    <w:rsid w:val="00C143DC"/>
    <w:rsid w:val="00C56879"/>
    <w:rsid w:val="00C64F2A"/>
    <w:rsid w:val="00C67911"/>
    <w:rsid w:val="00C72162"/>
    <w:rsid w:val="00C809A8"/>
    <w:rsid w:val="00C85770"/>
    <w:rsid w:val="00C94E28"/>
    <w:rsid w:val="00CA19E3"/>
    <w:rsid w:val="00CD767E"/>
    <w:rsid w:val="00CF5A3B"/>
    <w:rsid w:val="00D23927"/>
    <w:rsid w:val="00D34C8F"/>
    <w:rsid w:val="00D37AE0"/>
    <w:rsid w:val="00D53BCC"/>
    <w:rsid w:val="00D53E31"/>
    <w:rsid w:val="00D70E44"/>
    <w:rsid w:val="00DC6714"/>
    <w:rsid w:val="00DC7187"/>
    <w:rsid w:val="00DD4160"/>
    <w:rsid w:val="00E6234C"/>
    <w:rsid w:val="00E817A2"/>
    <w:rsid w:val="00E84B33"/>
    <w:rsid w:val="00E922FC"/>
    <w:rsid w:val="00E97DEA"/>
    <w:rsid w:val="00EC740D"/>
    <w:rsid w:val="00EE77FF"/>
    <w:rsid w:val="00F20BB2"/>
    <w:rsid w:val="00F27A08"/>
    <w:rsid w:val="00F34FEA"/>
    <w:rsid w:val="00F40FE2"/>
    <w:rsid w:val="00F760DE"/>
    <w:rsid w:val="00F83BE9"/>
    <w:rsid w:val="00FB2DD8"/>
    <w:rsid w:val="00FC22CC"/>
    <w:rsid w:val="00FF61B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2B0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Normal (Web)" w:uiPriority="99"/>
  </w:latentStyles>
  <w:style w:type="paragraph" w:default="1" w:styleId="Normal">
    <w:name w:val="Normal"/>
    <w:qFormat/>
    <w:rsid w:val="001752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694A"/>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rsid w:val="00A179D8"/>
    <w:rPr>
      <w:color w:val="0000FF" w:themeColor="hyperlink"/>
      <w:u w:val="single"/>
    </w:rPr>
  </w:style>
  <w:style w:type="paragraph" w:styleId="ListParagraph">
    <w:name w:val="List Paragraph"/>
    <w:basedOn w:val="Normal"/>
    <w:rsid w:val="009F1A06"/>
    <w:pPr>
      <w:ind w:left="720"/>
      <w:contextualSpacing/>
    </w:pPr>
  </w:style>
  <w:style w:type="character" w:styleId="FollowedHyperlink">
    <w:name w:val="FollowedHyperlink"/>
    <w:basedOn w:val="DefaultParagraphFont"/>
    <w:rsid w:val="0054213C"/>
    <w:rPr>
      <w:color w:val="800080" w:themeColor="followedHyperlink"/>
      <w:u w:val="single"/>
    </w:rPr>
  </w:style>
  <w:style w:type="paragraph" w:styleId="BalloonText">
    <w:name w:val="Balloon Text"/>
    <w:basedOn w:val="Normal"/>
    <w:link w:val="BalloonTextChar"/>
    <w:rsid w:val="00CF5A3B"/>
    <w:pPr>
      <w:spacing w:after="0"/>
    </w:pPr>
    <w:rPr>
      <w:rFonts w:ascii="Lucida Grande" w:hAnsi="Lucida Grande"/>
      <w:sz w:val="18"/>
      <w:szCs w:val="18"/>
    </w:rPr>
  </w:style>
  <w:style w:type="character" w:customStyle="1" w:styleId="BalloonTextChar">
    <w:name w:val="Balloon Text Char"/>
    <w:basedOn w:val="DefaultParagraphFont"/>
    <w:link w:val="BalloonText"/>
    <w:rsid w:val="00CF5A3B"/>
    <w:rPr>
      <w:rFonts w:ascii="Lucida Grande" w:hAnsi="Lucida Grande"/>
      <w:sz w:val="18"/>
      <w:szCs w:val="18"/>
    </w:rPr>
  </w:style>
  <w:style w:type="character" w:styleId="CommentReference">
    <w:name w:val="annotation reference"/>
    <w:basedOn w:val="DefaultParagraphFont"/>
    <w:rsid w:val="0072538F"/>
    <w:rPr>
      <w:sz w:val="18"/>
      <w:szCs w:val="18"/>
    </w:rPr>
  </w:style>
  <w:style w:type="paragraph" w:styleId="CommentText">
    <w:name w:val="annotation text"/>
    <w:basedOn w:val="Normal"/>
    <w:link w:val="CommentTextChar"/>
    <w:rsid w:val="0072538F"/>
  </w:style>
  <w:style w:type="character" w:customStyle="1" w:styleId="CommentTextChar">
    <w:name w:val="Comment Text Char"/>
    <w:basedOn w:val="DefaultParagraphFont"/>
    <w:link w:val="CommentText"/>
    <w:rsid w:val="0072538F"/>
  </w:style>
  <w:style w:type="paragraph" w:styleId="CommentSubject">
    <w:name w:val="annotation subject"/>
    <w:basedOn w:val="CommentText"/>
    <w:next w:val="CommentText"/>
    <w:link w:val="CommentSubjectChar"/>
    <w:rsid w:val="0072538F"/>
    <w:rPr>
      <w:b/>
      <w:bCs/>
      <w:sz w:val="20"/>
      <w:szCs w:val="20"/>
    </w:rPr>
  </w:style>
  <w:style w:type="character" w:customStyle="1" w:styleId="CommentSubjectChar">
    <w:name w:val="Comment Subject Char"/>
    <w:basedOn w:val="CommentTextChar"/>
    <w:link w:val="CommentSubject"/>
    <w:rsid w:val="0072538F"/>
    <w:rPr>
      <w:b/>
      <w:bCs/>
      <w:sz w:val="20"/>
      <w:szCs w:val="20"/>
    </w:rPr>
  </w:style>
  <w:style w:type="paragraph" w:styleId="NormalWeb">
    <w:name w:val="Normal (Web)"/>
    <w:basedOn w:val="Normal"/>
    <w:uiPriority w:val="99"/>
    <w:rsid w:val="00D23927"/>
    <w:pPr>
      <w:spacing w:beforeLines="1" w:afterLines="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Normal (Web)" w:uiPriority="99"/>
  </w:latentStyles>
  <w:style w:type="paragraph" w:default="1" w:styleId="Normal">
    <w:name w:val="Normal"/>
    <w:qFormat/>
    <w:rsid w:val="001752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694A"/>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rsid w:val="00A179D8"/>
    <w:rPr>
      <w:color w:val="0000FF" w:themeColor="hyperlink"/>
      <w:u w:val="single"/>
    </w:rPr>
  </w:style>
  <w:style w:type="paragraph" w:styleId="ListParagraph">
    <w:name w:val="List Paragraph"/>
    <w:basedOn w:val="Normal"/>
    <w:rsid w:val="009F1A06"/>
    <w:pPr>
      <w:ind w:left="720"/>
      <w:contextualSpacing/>
    </w:pPr>
  </w:style>
  <w:style w:type="character" w:styleId="FollowedHyperlink">
    <w:name w:val="FollowedHyperlink"/>
    <w:basedOn w:val="DefaultParagraphFont"/>
    <w:rsid w:val="0054213C"/>
    <w:rPr>
      <w:color w:val="800080" w:themeColor="followedHyperlink"/>
      <w:u w:val="single"/>
    </w:rPr>
  </w:style>
  <w:style w:type="paragraph" w:styleId="BalloonText">
    <w:name w:val="Balloon Text"/>
    <w:basedOn w:val="Normal"/>
    <w:link w:val="BalloonTextChar"/>
    <w:rsid w:val="00CF5A3B"/>
    <w:pPr>
      <w:spacing w:after="0"/>
    </w:pPr>
    <w:rPr>
      <w:rFonts w:ascii="Lucida Grande" w:hAnsi="Lucida Grande"/>
      <w:sz w:val="18"/>
      <w:szCs w:val="18"/>
    </w:rPr>
  </w:style>
  <w:style w:type="character" w:customStyle="1" w:styleId="BalloonTextChar">
    <w:name w:val="Balloon Text Char"/>
    <w:basedOn w:val="DefaultParagraphFont"/>
    <w:link w:val="BalloonText"/>
    <w:rsid w:val="00CF5A3B"/>
    <w:rPr>
      <w:rFonts w:ascii="Lucida Grande" w:hAnsi="Lucida Grande"/>
      <w:sz w:val="18"/>
      <w:szCs w:val="18"/>
    </w:rPr>
  </w:style>
  <w:style w:type="character" w:styleId="CommentReference">
    <w:name w:val="annotation reference"/>
    <w:basedOn w:val="DefaultParagraphFont"/>
    <w:rsid w:val="0072538F"/>
    <w:rPr>
      <w:sz w:val="18"/>
      <w:szCs w:val="18"/>
    </w:rPr>
  </w:style>
  <w:style w:type="paragraph" w:styleId="CommentText">
    <w:name w:val="annotation text"/>
    <w:basedOn w:val="Normal"/>
    <w:link w:val="CommentTextChar"/>
    <w:rsid w:val="0072538F"/>
  </w:style>
  <w:style w:type="character" w:customStyle="1" w:styleId="CommentTextChar">
    <w:name w:val="Comment Text Char"/>
    <w:basedOn w:val="DefaultParagraphFont"/>
    <w:link w:val="CommentText"/>
    <w:rsid w:val="0072538F"/>
  </w:style>
  <w:style w:type="paragraph" w:styleId="CommentSubject">
    <w:name w:val="annotation subject"/>
    <w:basedOn w:val="CommentText"/>
    <w:next w:val="CommentText"/>
    <w:link w:val="CommentSubjectChar"/>
    <w:rsid w:val="0072538F"/>
    <w:rPr>
      <w:b/>
      <w:bCs/>
      <w:sz w:val="20"/>
      <w:szCs w:val="20"/>
    </w:rPr>
  </w:style>
  <w:style w:type="character" w:customStyle="1" w:styleId="CommentSubjectChar">
    <w:name w:val="Comment Subject Char"/>
    <w:basedOn w:val="CommentTextChar"/>
    <w:link w:val="CommentSubject"/>
    <w:rsid w:val="0072538F"/>
    <w:rPr>
      <w:b/>
      <w:bCs/>
      <w:sz w:val="20"/>
      <w:szCs w:val="20"/>
    </w:rPr>
  </w:style>
  <w:style w:type="paragraph" w:styleId="NormalWeb">
    <w:name w:val="Normal (Web)"/>
    <w:basedOn w:val="Normal"/>
    <w:uiPriority w:val="99"/>
    <w:rsid w:val="00D23927"/>
    <w:pPr>
      <w:spacing w:beforeLines="1" w:afterLines="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30412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2392</Words>
  <Characters>13637</Characters>
  <Application>Microsoft Macintosh Word</Application>
  <DocSecurity>0</DocSecurity>
  <Lines>113</Lines>
  <Paragraphs>31</Paragraphs>
  <ScaleCrop>false</ScaleCrop>
  <Company>loyola university chicago</Company>
  <LinksUpToDate>false</LinksUpToDate>
  <CharactersWithSpaces>15998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hussa</dc:creator>
  <cp:keywords/>
  <cp:lastModifiedBy>Heidi Goodrich-Blair</cp:lastModifiedBy>
  <cp:revision>3</cp:revision>
  <dcterms:created xsi:type="dcterms:W3CDTF">2012-02-15T22:00:00Z</dcterms:created>
  <dcterms:modified xsi:type="dcterms:W3CDTF">2012-02-15T22:10:00Z</dcterms:modified>
</cp:coreProperties>
</file>