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0A" w:rsidRPr="008065C0" w:rsidRDefault="000D140A" w:rsidP="000D140A">
      <w:pPr>
        <w:spacing w:line="480" w:lineRule="auto"/>
        <w:jc w:val="center"/>
        <w:rPr>
          <w:sz w:val="20"/>
          <w:szCs w:val="20"/>
        </w:rPr>
      </w:pPr>
      <w:r w:rsidRPr="008065C0">
        <w:rPr>
          <w:sz w:val="20"/>
          <w:szCs w:val="20"/>
        </w:rPr>
        <w:t>Applying Pepscan epitope mapping to identify protein binding domains in bacterial virulence proteins</w:t>
      </w:r>
    </w:p>
    <w:p w:rsidR="000D140A" w:rsidRPr="008065C0" w:rsidRDefault="000D140A" w:rsidP="000D140A">
      <w:pPr>
        <w:spacing w:line="480" w:lineRule="auto"/>
        <w:rPr>
          <w:b/>
          <w:sz w:val="20"/>
          <w:szCs w:val="20"/>
        </w:rPr>
      </w:pPr>
    </w:p>
    <w:p w:rsidR="000D140A" w:rsidRPr="008065C0" w:rsidRDefault="000D140A" w:rsidP="000D140A">
      <w:pPr>
        <w:spacing w:line="480" w:lineRule="auto"/>
        <w:jc w:val="center"/>
        <w:rPr>
          <w:sz w:val="20"/>
          <w:szCs w:val="20"/>
          <w:vertAlign w:val="superscript"/>
        </w:rPr>
      </w:pPr>
      <w:r w:rsidRPr="008065C0">
        <w:rPr>
          <w:sz w:val="20"/>
          <w:szCs w:val="20"/>
        </w:rPr>
        <w:t>Chris B. Stone</w:t>
      </w:r>
      <w:r w:rsidRPr="008065C0">
        <w:rPr>
          <w:sz w:val="20"/>
          <w:szCs w:val="20"/>
          <w:vertAlign w:val="superscript"/>
        </w:rPr>
        <w:t>1</w:t>
      </w:r>
      <w:r w:rsidRPr="008065C0">
        <w:rPr>
          <w:sz w:val="20"/>
          <w:szCs w:val="20"/>
        </w:rPr>
        <w:t>, Jerry W. Slootstra</w:t>
      </w:r>
      <w:r w:rsidRPr="008065C0">
        <w:rPr>
          <w:sz w:val="20"/>
          <w:szCs w:val="20"/>
          <w:vertAlign w:val="superscript"/>
        </w:rPr>
        <w:t>2</w:t>
      </w:r>
      <w:r w:rsidRPr="008065C0">
        <w:rPr>
          <w:sz w:val="20"/>
          <w:szCs w:val="20"/>
        </w:rPr>
        <w:t>, and James B. Mahony</w:t>
      </w:r>
      <w:r w:rsidRPr="008065C0">
        <w:rPr>
          <w:sz w:val="20"/>
          <w:szCs w:val="20"/>
          <w:vertAlign w:val="superscript"/>
        </w:rPr>
        <w:t>1*</w:t>
      </w:r>
    </w:p>
    <w:p w:rsidR="000D140A" w:rsidRPr="008065C0" w:rsidRDefault="000D140A" w:rsidP="000D140A">
      <w:pPr>
        <w:spacing w:line="480" w:lineRule="auto"/>
        <w:rPr>
          <w:sz w:val="20"/>
          <w:szCs w:val="20"/>
        </w:rPr>
      </w:pPr>
    </w:p>
    <w:p w:rsidR="000D140A" w:rsidRPr="008065C0" w:rsidRDefault="000D140A" w:rsidP="000D140A">
      <w:pPr>
        <w:spacing w:line="480" w:lineRule="auto"/>
        <w:rPr>
          <w:sz w:val="20"/>
          <w:szCs w:val="20"/>
        </w:rPr>
      </w:pPr>
    </w:p>
    <w:p w:rsidR="000D140A" w:rsidRPr="008065C0" w:rsidRDefault="000D140A" w:rsidP="000D140A">
      <w:pPr>
        <w:spacing w:line="480" w:lineRule="auto"/>
        <w:rPr>
          <w:sz w:val="20"/>
          <w:szCs w:val="20"/>
        </w:rPr>
      </w:pPr>
      <w:r w:rsidRPr="008065C0">
        <w:rPr>
          <w:sz w:val="20"/>
          <w:szCs w:val="20"/>
          <w:vertAlign w:val="superscript"/>
        </w:rPr>
        <w:t>1</w:t>
      </w:r>
      <w:r w:rsidRPr="008065C0">
        <w:rPr>
          <w:sz w:val="20"/>
          <w:szCs w:val="20"/>
        </w:rPr>
        <w:t xml:space="preserve">M.G. DeGroote Institute for Infectious Disease Research, Faculty of Health Sciences and the Department of Pathology and Molecular Medicine, McMaster University, and the Father Sean O’Sullivan Research Centre, St. Joseph’s Healthcare, Hamilton, Ontario, CANADA </w:t>
      </w:r>
    </w:p>
    <w:p w:rsidR="000D140A" w:rsidRPr="008065C0" w:rsidRDefault="000D140A" w:rsidP="000D140A">
      <w:pPr>
        <w:spacing w:line="480" w:lineRule="auto"/>
        <w:rPr>
          <w:sz w:val="20"/>
          <w:szCs w:val="20"/>
        </w:rPr>
      </w:pPr>
      <w:r w:rsidRPr="008065C0">
        <w:rPr>
          <w:sz w:val="20"/>
          <w:szCs w:val="20"/>
          <w:vertAlign w:val="superscript"/>
        </w:rPr>
        <w:t>2</w:t>
      </w:r>
      <w:r w:rsidRPr="008065C0">
        <w:rPr>
          <w:sz w:val="20"/>
          <w:szCs w:val="20"/>
        </w:rPr>
        <w:t xml:space="preserve"> PepScan Presto, Zuidersluisweg 2, 8243 RC Lelystad, </w:t>
      </w:r>
      <w:proofErr w:type="gramStart"/>
      <w:r w:rsidRPr="008065C0">
        <w:rPr>
          <w:sz w:val="20"/>
          <w:szCs w:val="20"/>
        </w:rPr>
        <w:t>The</w:t>
      </w:r>
      <w:proofErr w:type="gramEnd"/>
      <w:r w:rsidRPr="008065C0">
        <w:rPr>
          <w:sz w:val="20"/>
          <w:szCs w:val="20"/>
        </w:rPr>
        <w:t xml:space="preserve"> Netherlands</w:t>
      </w:r>
    </w:p>
    <w:p w:rsidR="000D140A" w:rsidRPr="008065C0" w:rsidRDefault="000D140A" w:rsidP="000D140A">
      <w:pPr>
        <w:spacing w:line="480" w:lineRule="auto"/>
        <w:rPr>
          <w:sz w:val="20"/>
          <w:szCs w:val="20"/>
        </w:rPr>
      </w:pPr>
    </w:p>
    <w:p w:rsidR="000D140A" w:rsidRDefault="000D140A" w:rsidP="000D140A">
      <w:pPr>
        <w:spacing w:line="480" w:lineRule="auto"/>
        <w:rPr>
          <w:sz w:val="20"/>
          <w:szCs w:val="20"/>
        </w:rPr>
      </w:pPr>
    </w:p>
    <w:p w:rsidR="008065C0" w:rsidRDefault="008065C0" w:rsidP="000D140A">
      <w:pPr>
        <w:spacing w:line="480" w:lineRule="auto"/>
        <w:rPr>
          <w:sz w:val="20"/>
          <w:szCs w:val="20"/>
        </w:rPr>
      </w:pPr>
    </w:p>
    <w:p w:rsidR="008065C0" w:rsidRDefault="008065C0" w:rsidP="000D140A">
      <w:pPr>
        <w:spacing w:line="480" w:lineRule="auto"/>
        <w:rPr>
          <w:sz w:val="20"/>
          <w:szCs w:val="20"/>
        </w:rPr>
      </w:pPr>
    </w:p>
    <w:p w:rsidR="008065C0" w:rsidRDefault="008065C0" w:rsidP="000D140A">
      <w:pPr>
        <w:spacing w:line="480" w:lineRule="auto"/>
        <w:rPr>
          <w:sz w:val="20"/>
          <w:szCs w:val="20"/>
        </w:rPr>
      </w:pPr>
    </w:p>
    <w:p w:rsidR="008065C0" w:rsidRDefault="008065C0" w:rsidP="000D140A">
      <w:pPr>
        <w:spacing w:line="480" w:lineRule="auto"/>
        <w:rPr>
          <w:sz w:val="20"/>
          <w:szCs w:val="20"/>
        </w:rPr>
      </w:pPr>
    </w:p>
    <w:p w:rsidR="008065C0" w:rsidRPr="008065C0" w:rsidRDefault="008065C0" w:rsidP="000D140A">
      <w:pPr>
        <w:spacing w:line="480" w:lineRule="auto"/>
        <w:rPr>
          <w:sz w:val="20"/>
          <w:szCs w:val="20"/>
        </w:rPr>
      </w:pPr>
    </w:p>
    <w:p w:rsidR="000D140A" w:rsidRPr="008065C0" w:rsidRDefault="000D140A" w:rsidP="000D140A">
      <w:pPr>
        <w:spacing w:line="480" w:lineRule="auto"/>
        <w:rPr>
          <w:b/>
          <w:sz w:val="20"/>
          <w:szCs w:val="20"/>
        </w:rPr>
      </w:pPr>
      <w:r w:rsidRPr="008065C0">
        <w:rPr>
          <w:sz w:val="20"/>
          <w:szCs w:val="20"/>
          <w:vertAlign w:val="superscript"/>
        </w:rPr>
        <w:t>*</w:t>
      </w:r>
      <w:r w:rsidRPr="008065C0">
        <w:rPr>
          <w:b/>
          <w:sz w:val="20"/>
          <w:szCs w:val="20"/>
        </w:rPr>
        <w:t xml:space="preserve"> Address correspondence to:</w:t>
      </w:r>
    </w:p>
    <w:p w:rsidR="000D140A" w:rsidRPr="008065C0" w:rsidRDefault="000D140A" w:rsidP="000D140A">
      <w:pPr>
        <w:pStyle w:val="Footer"/>
        <w:tabs>
          <w:tab w:val="left" w:pos="720"/>
        </w:tabs>
        <w:rPr>
          <w:rFonts w:ascii="Times New Roman" w:hAnsi="Times New Roman"/>
          <w:szCs w:val="20"/>
        </w:rPr>
      </w:pPr>
      <w:r w:rsidRPr="008065C0">
        <w:rPr>
          <w:rFonts w:ascii="Times New Roman" w:hAnsi="Times New Roman"/>
          <w:szCs w:val="20"/>
        </w:rPr>
        <w:t>Dr. J.B. Mahony</w:t>
      </w:r>
    </w:p>
    <w:p w:rsidR="000D140A" w:rsidRPr="008065C0" w:rsidRDefault="000D140A" w:rsidP="000D140A">
      <w:pPr>
        <w:spacing w:line="480" w:lineRule="auto"/>
        <w:rPr>
          <w:sz w:val="20"/>
          <w:szCs w:val="20"/>
        </w:rPr>
      </w:pPr>
      <w:r w:rsidRPr="008065C0">
        <w:rPr>
          <w:sz w:val="20"/>
          <w:szCs w:val="20"/>
        </w:rPr>
        <w:t>Regional Virology and Chlamydiology Laboratory, St. Joseph’s Hospital</w:t>
      </w:r>
    </w:p>
    <w:p w:rsidR="000D140A" w:rsidRPr="008065C0" w:rsidRDefault="000D140A" w:rsidP="000D140A">
      <w:pPr>
        <w:spacing w:line="480" w:lineRule="auto"/>
        <w:rPr>
          <w:sz w:val="20"/>
          <w:szCs w:val="20"/>
        </w:rPr>
      </w:pPr>
      <w:r w:rsidRPr="008065C0">
        <w:rPr>
          <w:sz w:val="20"/>
          <w:szCs w:val="20"/>
        </w:rPr>
        <w:t xml:space="preserve">50 Charlton Avenue East, Hamilton, Ontario, CANADA </w:t>
      </w:r>
    </w:p>
    <w:p w:rsidR="000D140A" w:rsidRPr="008065C0" w:rsidRDefault="000D140A" w:rsidP="000D140A">
      <w:pPr>
        <w:spacing w:line="480" w:lineRule="auto"/>
        <w:rPr>
          <w:sz w:val="20"/>
          <w:szCs w:val="20"/>
        </w:rPr>
      </w:pPr>
      <w:r w:rsidRPr="008065C0">
        <w:rPr>
          <w:sz w:val="20"/>
          <w:szCs w:val="20"/>
        </w:rPr>
        <w:t>L8N 4A6</w:t>
      </w:r>
    </w:p>
    <w:p w:rsidR="000D140A" w:rsidRPr="008065C0" w:rsidRDefault="000D140A" w:rsidP="000D140A">
      <w:pPr>
        <w:spacing w:line="480" w:lineRule="auto"/>
        <w:rPr>
          <w:sz w:val="20"/>
          <w:szCs w:val="20"/>
        </w:rPr>
      </w:pPr>
      <w:r w:rsidRPr="008065C0">
        <w:rPr>
          <w:sz w:val="20"/>
          <w:szCs w:val="20"/>
        </w:rPr>
        <w:t>Phone:</w:t>
      </w:r>
      <w:r w:rsidRPr="008065C0">
        <w:rPr>
          <w:sz w:val="20"/>
          <w:szCs w:val="20"/>
        </w:rPr>
        <w:tab/>
        <w:t>905-521-6021</w:t>
      </w:r>
    </w:p>
    <w:p w:rsidR="000D140A" w:rsidRPr="008065C0" w:rsidRDefault="000D140A" w:rsidP="000D140A">
      <w:pPr>
        <w:spacing w:line="480" w:lineRule="auto"/>
        <w:rPr>
          <w:sz w:val="20"/>
          <w:szCs w:val="20"/>
        </w:rPr>
      </w:pPr>
      <w:r w:rsidRPr="008065C0">
        <w:rPr>
          <w:sz w:val="20"/>
          <w:szCs w:val="20"/>
        </w:rPr>
        <w:t>Fax:</w:t>
      </w:r>
      <w:r w:rsidRPr="008065C0">
        <w:rPr>
          <w:sz w:val="20"/>
          <w:szCs w:val="20"/>
        </w:rPr>
        <w:tab/>
        <w:t>905-521-6083</w:t>
      </w:r>
    </w:p>
    <w:p w:rsidR="000D140A" w:rsidRPr="008065C0" w:rsidRDefault="000D140A" w:rsidP="000D140A">
      <w:pPr>
        <w:pStyle w:val="Footer"/>
        <w:rPr>
          <w:rFonts w:ascii="Times New Roman" w:hAnsi="Times New Roman"/>
          <w:szCs w:val="20"/>
        </w:rPr>
      </w:pPr>
      <w:r w:rsidRPr="008065C0">
        <w:rPr>
          <w:rFonts w:ascii="Times New Roman" w:hAnsi="Times New Roman"/>
          <w:szCs w:val="20"/>
        </w:rPr>
        <w:t xml:space="preserve">Email:   </w:t>
      </w:r>
      <w:hyperlink r:id="rId5" w:history="1">
        <w:r w:rsidRPr="008065C0">
          <w:rPr>
            <w:rStyle w:val="Hyperlink"/>
            <w:rFonts w:ascii="Times New Roman" w:hAnsi="Times New Roman"/>
            <w:szCs w:val="20"/>
          </w:rPr>
          <w:t>mahonyj@mcmaster.ca</w:t>
        </w:r>
      </w:hyperlink>
    </w:p>
    <w:p w:rsidR="000D140A" w:rsidRPr="008065C0" w:rsidRDefault="000D140A" w:rsidP="000D140A">
      <w:pPr>
        <w:pStyle w:val="Footer"/>
        <w:rPr>
          <w:rFonts w:ascii="Times New Roman" w:hAnsi="Times New Roman"/>
          <w:szCs w:val="20"/>
        </w:rPr>
      </w:pPr>
    </w:p>
    <w:p w:rsidR="000D140A" w:rsidRPr="008065C0" w:rsidRDefault="000D140A" w:rsidP="000D140A">
      <w:pPr>
        <w:pStyle w:val="Footer"/>
        <w:rPr>
          <w:rFonts w:ascii="Times New Roman" w:hAnsi="Times New Roman"/>
          <w:szCs w:val="20"/>
        </w:rPr>
      </w:pPr>
      <w:r w:rsidRPr="008065C0">
        <w:rPr>
          <w:rFonts w:ascii="Times New Roman" w:hAnsi="Times New Roman"/>
          <w:b/>
          <w:bCs/>
          <w:szCs w:val="20"/>
        </w:rPr>
        <w:t>Running title</w:t>
      </w:r>
      <w:r w:rsidRPr="008065C0">
        <w:rPr>
          <w:rFonts w:ascii="Times New Roman" w:hAnsi="Times New Roman"/>
          <w:szCs w:val="20"/>
        </w:rPr>
        <w:t>: Pepscan mapping identifies protein binding domains</w:t>
      </w:r>
    </w:p>
    <w:p w:rsidR="000D140A" w:rsidRDefault="000D140A" w:rsidP="000D140A">
      <w:pPr>
        <w:pStyle w:val="Footer"/>
        <w:rPr>
          <w:rFonts w:ascii="Times New Roman" w:hAnsi="Times New Roman"/>
        </w:rPr>
      </w:pPr>
    </w:p>
    <w:p w:rsidR="000D140A" w:rsidRDefault="000D140A" w:rsidP="000D140A">
      <w:pPr>
        <w:pStyle w:val="Footer"/>
        <w:rPr>
          <w:rFonts w:ascii="Times New Roman" w:hAnsi="Times New Roman"/>
        </w:rPr>
      </w:pPr>
    </w:p>
    <w:p w:rsidR="000D140A" w:rsidRDefault="000D140A" w:rsidP="000D140A">
      <w:pPr>
        <w:pStyle w:val="Footer"/>
        <w:rPr>
          <w:rFonts w:ascii="Times New Roman" w:hAnsi="Times New Roman"/>
          <w:b/>
        </w:rPr>
      </w:pPr>
      <w:r>
        <w:rPr>
          <w:rFonts w:ascii="Times New Roman" w:hAnsi="Times New Roman"/>
          <w:b/>
        </w:rPr>
        <w:lastRenderedPageBreak/>
        <w:t>Abstract</w:t>
      </w:r>
    </w:p>
    <w:p w:rsidR="000D140A" w:rsidRPr="000D140A" w:rsidRDefault="000D140A" w:rsidP="000D140A">
      <w:pPr>
        <w:pStyle w:val="Footer"/>
        <w:tabs>
          <w:tab w:val="clear" w:pos="4320"/>
          <w:tab w:val="clear" w:pos="8640"/>
          <w:tab w:val="right" w:pos="0"/>
        </w:tabs>
        <w:rPr>
          <w:rFonts w:ascii="Times New Roman" w:hAnsi="Times New Roman"/>
        </w:rPr>
      </w:pPr>
      <w:r>
        <w:rPr>
          <w:rFonts w:ascii="Times New Roman" w:hAnsi="Times New Roman"/>
          <w:b/>
        </w:rPr>
        <w:tab/>
      </w:r>
      <w:r>
        <w:rPr>
          <w:rFonts w:ascii="Times New Roman" w:hAnsi="Times New Roman"/>
        </w:rPr>
        <w:t>Gram-negative bacteria</w:t>
      </w:r>
      <w:r w:rsidR="00560655">
        <w:rPr>
          <w:rFonts w:ascii="Times New Roman" w:hAnsi="Times New Roman"/>
        </w:rPr>
        <w:t xml:space="preserve">, such as </w:t>
      </w:r>
      <w:r w:rsidR="00560655" w:rsidRPr="00560655">
        <w:rPr>
          <w:rFonts w:ascii="Times New Roman" w:hAnsi="Times New Roman"/>
          <w:i/>
        </w:rPr>
        <w:t>Yersinia</w:t>
      </w:r>
      <w:r w:rsidR="00560655">
        <w:rPr>
          <w:rFonts w:ascii="Times New Roman" w:hAnsi="Times New Roman"/>
        </w:rPr>
        <w:t xml:space="preserve">, </w:t>
      </w:r>
      <w:r w:rsidR="00560655" w:rsidRPr="00560655">
        <w:rPr>
          <w:rFonts w:ascii="Times New Roman" w:hAnsi="Times New Roman"/>
          <w:i/>
        </w:rPr>
        <w:t>Salmonella</w:t>
      </w:r>
      <w:r w:rsidR="00560655">
        <w:rPr>
          <w:rFonts w:ascii="Times New Roman" w:hAnsi="Times New Roman"/>
        </w:rPr>
        <w:t xml:space="preserve">, </w:t>
      </w:r>
      <w:r w:rsidR="00560655" w:rsidRPr="00560655">
        <w:rPr>
          <w:rFonts w:ascii="Times New Roman" w:hAnsi="Times New Roman"/>
          <w:i/>
        </w:rPr>
        <w:t>Pseudomonas</w:t>
      </w:r>
      <w:r w:rsidR="00560655">
        <w:rPr>
          <w:rFonts w:ascii="Times New Roman" w:hAnsi="Times New Roman"/>
        </w:rPr>
        <w:t xml:space="preserve"> and </w:t>
      </w:r>
      <w:r w:rsidR="00560655" w:rsidRPr="00560655">
        <w:rPr>
          <w:rFonts w:ascii="Times New Roman" w:hAnsi="Times New Roman"/>
          <w:i/>
        </w:rPr>
        <w:t>Chlamydia</w:t>
      </w:r>
      <w:r w:rsidR="00560655">
        <w:rPr>
          <w:rFonts w:ascii="Times New Roman" w:hAnsi="Times New Roman"/>
        </w:rPr>
        <w:t xml:space="preserve">, </w:t>
      </w:r>
      <w:r>
        <w:rPr>
          <w:rFonts w:ascii="Times New Roman" w:hAnsi="Times New Roman"/>
        </w:rPr>
        <w:t xml:space="preserve">require specialized virulence mechanisms to invade eukaryotic cells and establish an infection. One </w:t>
      </w:r>
      <w:r w:rsidR="00560655">
        <w:rPr>
          <w:rFonts w:ascii="Times New Roman" w:hAnsi="Times New Roman"/>
        </w:rPr>
        <w:t xml:space="preserve">of these </w:t>
      </w:r>
      <w:r>
        <w:rPr>
          <w:rFonts w:ascii="Times New Roman" w:hAnsi="Times New Roman"/>
        </w:rPr>
        <w:t>virulence mechanism</w:t>
      </w:r>
      <w:r w:rsidR="00560655">
        <w:rPr>
          <w:rFonts w:ascii="Times New Roman" w:hAnsi="Times New Roman"/>
        </w:rPr>
        <w:t>s</w:t>
      </w:r>
      <w:r>
        <w:rPr>
          <w:rFonts w:ascii="Times New Roman" w:hAnsi="Times New Roman"/>
        </w:rPr>
        <w:t>, type III secretion (T3S), consists of 20-25 proteins that span the inner and outer bacterial membranes</w:t>
      </w:r>
      <w:r w:rsidR="004057EB" w:rsidRPr="004057EB">
        <w:rPr>
          <w:rFonts w:ascii="Times New Roman" w:hAnsi="Times New Roman"/>
          <w:vertAlign w:val="superscript"/>
        </w:rPr>
        <w:t>1</w:t>
      </w:r>
      <w:proofErr w:type="gramStart"/>
      <w:r w:rsidR="004057EB">
        <w:rPr>
          <w:rFonts w:ascii="Times New Roman" w:hAnsi="Times New Roman"/>
          <w:vertAlign w:val="superscript"/>
        </w:rPr>
        <w:t>,</w:t>
      </w:r>
      <w:r w:rsidR="004057EB" w:rsidRPr="004057EB">
        <w:rPr>
          <w:rFonts w:ascii="Times New Roman" w:hAnsi="Times New Roman"/>
          <w:vertAlign w:val="superscript"/>
        </w:rPr>
        <w:t>2</w:t>
      </w:r>
      <w:proofErr w:type="gramEnd"/>
      <w:r>
        <w:rPr>
          <w:rFonts w:ascii="Times New Roman" w:hAnsi="Times New Roman"/>
        </w:rPr>
        <w:t xml:space="preserve">. Ultimately, a pore is formed in the host cell membrane which allows for translocation of toxic effector proteins into the host cytoplasm to facilitate both bacterial internalization and intracellular survival. </w:t>
      </w:r>
      <w:r w:rsidR="007A2031">
        <w:rPr>
          <w:rFonts w:ascii="Times New Roman" w:hAnsi="Times New Roman"/>
        </w:rPr>
        <w:t>The toxic effector proteins are maintained in an inert state in the bacterial cytoplasm by cognate chaperone proteins</w:t>
      </w:r>
      <w:r w:rsidR="004057EB" w:rsidRPr="004057EB">
        <w:rPr>
          <w:rFonts w:ascii="Times New Roman" w:hAnsi="Times New Roman"/>
          <w:vertAlign w:val="superscript"/>
        </w:rPr>
        <w:t>3</w:t>
      </w:r>
      <w:r w:rsidR="007A2031">
        <w:rPr>
          <w:rFonts w:ascii="Times New Roman" w:hAnsi="Times New Roman"/>
        </w:rPr>
        <w:t xml:space="preserve">. </w:t>
      </w:r>
      <w:r>
        <w:rPr>
          <w:rFonts w:ascii="Times New Roman" w:hAnsi="Times New Roman"/>
        </w:rPr>
        <w:t xml:space="preserve">The type III secretion system (T3SS) is stabilized by a network of protein interactions at the inner and outer membrane. The inner membrane houses the ‘export apparatus’, which is involved in selecting effector proteins for secretion at the appropriate </w:t>
      </w:r>
      <w:r w:rsidRPr="004057EB">
        <w:rPr>
          <w:rFonts w:ascii="Times New Roman" w:hAnsi="Times New Roman"/>
        </w:rPr>
        <w:t>time</w:t>
      </w:r>
      <w:r w:rsidR="004057EB" w:rsidRPr="004057EB">
        <w:rPr>
          <w:rFonts w:ascii="Times New Roman" w:hAnsi="Times New Roman"/>
          <w:vertAlign w:val="superscript"/>
        </w:rPr>
        <w:t>4, 5</w:t>
      </w:r>
      <w:r>
        <w:rPr>
          <w:rFonts w:ascii="Times New Roman" w:hAnsi="Times New Roman"/>
        </w:rPr>
        <w:t xml:space="preserve">. </w:t>
      </w:r>
      <w:r w:rsidR="00B12A5A">
        <w:rPr>
          <w:rFonts w:ascii="Times New Roman" w:hAnsi="Times New Roman"/>
        </w:rPr>
        <w:t xml:space="preserve">One important component of the export apparatus is the ATPase, which functions as </w:t>
      </w:r>
      <w:proofErr w:type="gramStart"/>
      <w:r w:rsidR="00B12A5A">
        <w:rPr>
          <w:rFonts w:ascii="Times New Roman" w:hAnsi="Times New Roman"/>
        </w:rPr>
        <w:t>an inner</w:t>
      </w:r>
      <w:proofErr w:type="gramEnd"/>
      <w:r w:rsidR="00B12A5A">
        <w:rPr>
          <w:rFonts w:ascii="Times New Roman" w:hAnsi="Times New Roman"/>
        </w:rPr>
        <w:t xml:space="preserve"> membrane recognition gate and facilitates unfolding of effector proteins prior to secretion</w:t>
      </w:r>
      <w:r w:rsidR="009D1223">
        <w:rPr>
          <w:rFonts w:ascii="Times New Roman" w:hAnsi="Times New Roman"/>
        </w:rPr>
        <w:t xml:space="preserve"> by dissociating the effector from its chaperone protein</w:t>
      </w:r>
      <w:r w:rsidR="004057EB" w:rsidRPr="004057EB">
        <w:rPr>
          <w:rFonts w:ascii="Times New Roman" w:hAnsi="Times New Roman"/>
          <w:vertAlign w:val="superscript"/>
        </w:rPr>
        <w:t>5</w:t>
      </w:r>
      <w:r w:rsidR="00B12A5A">
        <w:rPr>
          <w:rFonts w:ascii="Times New Roman" w:hAnsi="Times New Roman"/>
        </w:rPr>
        <w:t xml:space="preserve">. </w:t>
      </w:r>
      <w:r w:rsidR="00ED0E71">
        <w:rPr>
          <w:rFonts w:ascii="Times New Roman" w:hAnsi="Times New Roman"/>
        </w:rPr>
        <w:t>The ATPases typically function as hexamers at the inner membrane</w:t>
      </w:r>
      <w:r w:rsidR="00435BD0" w:rsidRPr="00435BD0">
        <w:rPr>
          <w:rFonts w:ascii="Times New Roman" w:hAnsi="Times New Roman"/>
          <w:vertAlign w:val="superscript"/>
        </w:rPr>
        <w:t>6</w:t>
      </w:r>
      <w:r w:rsidR="00ED0E71">
        <w:rPr>
          <w:rFonts w:ascii="Times New Roman" w:hAnsi="Times New Roman"/>
        </w:rPr>
        <w:t xml:space="preserve">. </w:t>
      </w:r>
      <w:r w:rsidR="00B12A5A">
        <w:rPr>
          <w:rFonts w:ascii="Times New Roman" w:hAnsi="Times New Roman"/>
        </w:rPr>
        <w:t>The</w:t>
      </w:r>
      <w:r w:rsidR="00560655">
        <w:rPr>
          <w:rFonts w:ascii="Times New Roman" w:hAnsi="Times New Roman"/>
        </w:rPr>
        <w:t>se</w:t>
      </w:r>
      <w:r w:rsidR="00B12A5A">
        <w:rPr>
          <w:rFonts w:ascii="Times New Roman" w:hAnsi="Times New Roman"/>
        </w:rPr>
        <w:t xml:space="preserve"> </w:t>
      </w:r>
      <w:r w:rsidR="00560655">
        <w:rPr>
          <w:rFonts w:ascii="Times New Roman" w:hAnsi="Times New Roman"/>
        </w:rPr>
        <w:t>inner membrane components are</w:t>
      </w:r>
      <w:r w:rsidR="00B12A5A">
        <w:rPr>
          <w:rFonts w:ascii="Times New Roman" w:hAnsi="Times New Roman"/>
        </w:rPr>
        <w:t xml:space="preserve"> known to </w:t>
      </w:r>
      <w:r w:rsidR="00560655">
        <w:rPr>
          <w:rFonts w:ascii="Times New Roman" w:hAnsi="Times New Roman"/>
        </w:rPr>
        <w:t>maintain multiple protein interactions, but elucidation of the protein binding domains has yet to be completed. For example, the ATPase has been shown to associate with multiple structural components, as well as effector</w:t>
      </w:r>
      <w:r w:rsidR="009D1223">
        <w:rPr>
          <w:rFonts w:ascii="Times New Roman" w:hAnsi="Times New Roman"/>
        </w:rPr>
        <w:t xml:space="preserve"> and chaperone</w:t>
      </w:r>
      <w:r w:rsidR="00560655">
        <w:rPr>
          <w:rFonts w:ascii="Times New Roman" w:hAnsi="Times New Roman"/>
        </w:rPr>
        <w:t xml:space="preserve"> complexes.</w:t>
      </w:r>
      <w:r w:rsidR="00FD3ACD">
        <w:rPr>
          <w:rFonts w:ascii="Times New Roman" w:hAnsi="Times New Roman"/>
        </w:rPr>
        <w:t xml:space="preserve"> In </w:t>
      </w:r>
      <w:r w:rsidR="00FD3ACD" w:rsidRPr="00FD3ACD">
        <w:rPr>
          <w:rFonts w:ascii="Times New Roman" w:hAnsi="Times New Roman"/>
          <w:i/>
        </w:rPr>
        <w:t>Chlamydia</w:t>
      </w:r>
      <w:r w:rsidR="00FD3ACD">
        <w:rPr>
          <w:rFonts w:ascii="Times New Roman" w:hAnsi="Times New Roman"/>
        </w:rPr>
        <w:t>, recent reports have shown that the ATPase (CdsN) associates with multiple effector</w:t>
      </w:r>
      <w:r w:rsidR="009D1223">
        <w:rPr>
          <w:rFonts w:ascii="Times New Roman" w:hAnsi="Times New Roman"/>
        </w:rPr>
        <w:t xml:space="preserve"> and chaperone</w:t>
      </w:r>
      <w:r w:rsidR="00FD3ACD">
        <w:rPr>
          <w:rFonts w:ascii="Times New Roman" w:hAnsi="Times New Roman"/>
        </w:rPr>
        <w:t xml:space="preserve"> proteins (CopN, Cpn0803</w:t>
      </w:r>
      <w:r w:rsidR="009D1223">
        <w:rPr>
          <w:rFonts w:ascii="Times New Roman" w:hAnsi="Times New Roman"/>
        </w:rPr>
        <w:t>, Lcrh-2, Cpn0706</w:t>
      </w:r>
      <w:r w:rsidR="00FD3ACD">
        <w:rPr>
          <w:rFonts w:ascii="Times New Roman" w:hAnsi="Times New Roman"/>
        </w:rPr>
        <w:t>) and str</w:t>
      </w:r>
      <w:r w:rsidR="00435BD0">
        <w:rPr>
          <w:rFonts w:ascii="Times New Roman" w:hAnsi="Times New Roman"/>
        </w:rPr>
        <w:t>uctural components (CdsL,</w:t>
      </w:r>
      <w:r w:rsidR="00FD3ACD">
        <w:rPr>
          <w:rFonts w:ascii="Times New Roman" w:hAnsi="Times New Roman"/>
        </w:rPr>
        <w:t xml:space="preserve"> CdsQ</w:t>
      </w:r>
      <w:proofErr w:type="gramStart"/>
      <w:r w:rsidR="00FD3ACD">
        <w:rPr>
          <w:rFonts w:ascii="Times New Roman" w:hAnsi="Times New Roman"/>
        </w:rPr>
        <w:t>)</w:t>
      </w:r>
      <w:r w:rsidR="00435BD0" w:rsidRPr="00435BD0">
        <w:rPr>
          <w:rFonts w:ascii="Times New Roman" w:hAnsi="Times New Roman"/>
          <w:vertAlign w:val="superscript"/>
        </w:rPr>
        <w:t>7</w:t>
      </w:r>
      <w:proofErr w:type="gramEnd"/>
      <w:r w:rsidR="00FD3ACD">
        <w:rPr>
          <w:rFonts w:ascii="Times New Roman" w:hAnsi="Times New Roman"/>
        </w:rPr>
        <w:t xml:space="preserve">. </w:t>
      </w:r>
      <w:r w:rsidR="00B12A5A">
        <w:rPr>
          <w:rFonts w:ascii="Times New Roman" w:hAnsi="Times New Roman"/>
        </w:rPr>
        <w:t xml:space="preserve"> </w:t>
      </w:r>
      <w:r w:rsidR="004F051C">
        <w:rPr>
          <w:rFonts w:ascii="Times New Roman" w:hAnsi="Times New Roman"/>
        </w:rPr>
        <w:t>Typically, ide</w:t>
      </w:r>
      <w:r w:rsidR="00FA0A64">
        <w:rPr>
          <w:rFonts w:ascii="Times New Roman" w:hAnsi="Times New Roman"/>
        </w:rPr>
        <w:t>ntification of</w:t>
      </w:r>
      <w:r w:rsidR="00FD3ACD">
        <w:rPr>
          <w:rFonts w:ascii="Times New Roman" w:hAnsi="Times New Roman"/>
        </w:rPr>
        <w:t xml:space="preserve"> the binding domains</w:t>
      </w:r>
      <w:r w:rsidR="004F051C">
        <w:rPr>
          <w:rFonts w:ascii="Times New Roman" w:hAnsi="Times New Roman"/>
        </w:rPr>
        <w:t xml:space="preserve"> on </w:t>
      </w:r>
      <w:r w:rsidR="00FD3ACD">
        <w:rPr>
          <w:rFonts w:ascii="Times New Roman" w:hAnsi="Times New Roman"/>
        </w:rPr>
        <w:t>CdsN</w:t>
      </w:r>
      <w:r w:rsidR="004F051C">
        <w:rPr>
          <w:rFonts w:ascii="Times New Roman" w:hAnsi="Times New Roman"/>
        </w:rPr>
        <w:t xml:space="preserve"> for </w:t>
      </w:r>
      <w:r w:rsidR="00FD3ACD">
        <w:rPr>
          <w:rFonts w:ascii="Times New Roman" w:hAnsi="Times New Roman"/>
        </w:rPr>
        <w:t>these</w:t>
      </w:r>
      <w:r w:rsidR="004F051C">
        <w:rPr>
          <w:rFonts w:ascii="Times New Roman" w:hAnsi="Times New Roman"/>
        </w:rPr>
        <w:t xml:space="preserve"> proteins would be a time-consuming </w:t>
      </w:r>
      <w:r w:rsidR="009D1223">
        <w:rPr>
          <w:rFonts w:ascii="Times New Roman" w:hAnsi="Times New Roman"/>
        </w:rPr>
        <w:t>endeavor</w:t>
      </w:r>
      <w:r w:rsidR="00FD3ACD">
        <w:rPr>
          <w:rFonts w:ascii="Times New Roman" w:hAnsi="Times New Roman"/>
        </w:rPr>
        <w:t xml:space="preserve">. To overcome </w:t>
      </w:r>
      <w:r w:rsidR="00FA0A64">
        <w:rPr>
          <w:rFonts w:ascii="Times New Roman" w:hAnsi="Times New Roman"/>
        </w:rPr>
        <w:t>this obstacle, we applied Peptide</w:t>
      </w:r>
      <w:r w:rsidR="00FD3ACD">
        <w:rPr>
          <w:rFonts w:ascii="Times New Roman" w:hAnsi="Times New Roman"/>
        </w:rPr>
        <w:t xml:space="preserve"> Scanning Epitope Mapping (Pepscan), which screens proteins of interest against an overlapping peptide library of the </w:t>
      </w:r>
      <w:r w:rsidR="00C2775B">
        <w:rPr>
          <w:rFonts w:ascii="Times New Roman" w:hAnsi="Times New Roman"/>
        </w:rPr>
        <w:t>target</w:t>
      </w:r>
      <w:r w:rsidR="00FD3ACD">
        <w:rPr>
          <w:rFonts w:ascii="Times New Roman" w:hAnsi="Times New Roman"/>
        </w:rPr>
        <w:t xml:space="preserve"> protein</w:t>
      </w:r>
      <w:r w:rsidR="000169FC" w:rsidRPr="000169FC">
        <w:rPr>
          <w:rFonts w:ascii="Times New Roman" w:hAnsi="Times New Roman"/>
          <w:vertAlign w:val="superscript"/>
        </w:rPr>
        <w:t>8</w:t>
      </w:r>
      <w:r w:rsidR="00FD3ACD">
        <w:rPr>
          <w:rFonts w:ascii="Times New Roman" w:hAnsi="Times New Roman"/>
        </w:rPr>
        <w:t>.</w:t>
      </w:r>
      <w:r w:rsidR="007F1D0D">
        <w:rPr>
          <w:rFonts w:ascii="Times New Roman" w:hAnsi="Times New Roman"/>
        </w:rPr>
        <w:t xml:space="preserve"> </w:t>
      </w:r>
      <w:r w:rsidR="0040574B">
        <w:rPr>
          <w:rFonts w:ascii="Times New Roman" w:hAnsi="Times New Roman"/>
        </w:rPr>
        <w:t>In this case, an overlapping peptide library was created for CdsN (over 4000 peptide</w:t>
      </w:r>
      <w:r w:rsidR="00935105">
        <w:rPr>
          <w:rFonts w:ascii="Times New Roman" w:hAnsi="Times New Roman"/>
        </w:rPr>
        <w:t>s</w:t>
      </w:r>
      <w:r w:rsidR="0040574B">
        <w:rPr>
          <w:rFonts w:ascii="Times New Roman" w:hAnsi="Times New Roman"/>
        </w:rPr>
        <w:t>)</w:t>
      </w:r>
      <w:r w:rsidR="000169FC">
        <w:rPr>
          <w:rFonts w:ascii="Times New Roman" w:hAnsi="Times New Roman"/>
        </w:rPr>
        <w:t xml:space="preserve"> by Pepscan Presto</w:t>
      </w:r>
      <w:r w:rsidR="00FA0A64">
        <w:rPr>
          <w:rFonts w:ascii="Times New Roman" w:hAnsi="Times New Roman"/>
        </w:rPr>
        <w:t xml:space="preserve"> (The Netherlands)</w:t>
      </w:r>
      <w:r w:rsidR="0040574B">
        <w:rPr>
          <w:rFonts w:ascii="Times New Roman" w:hAnsi="Times New Roman"/>
        </w:rPr>
        <w:t xml:space="preserve"> to screen for protein-binding domains.</w:t>
      </w:r>
      <w:r w:rsidR="004D55C5">
        <w:rPr>
          <w:rFonts w:ascii="Times New Roman" w:hAnsi="Times New Roman"/>
        </w:rPr>
        <w:t xml:space="preserve"> Each peptide is immobilized on cards to allow for screening against recombinant His</w:t>
      </w:r>
      <w:r w:rsidR="004D55C5" w:rsidRPr="004D55C5">
        <w:rPr>
          <w:rFonts w:ascii="Times New Roman" w:hAnsi="Times New Roman"/>
          <w:vertAlign w:val="subscript"/>
        </w:rPr>
        <w:t>6</w:t>
      </w:r>
      <w:r w:rsidR="004D55C5">
        <w:rPr>
          <w:rFonts w:ascii="Times New Roman" w:hAnsi="Times New Roman"/>
        </w:rPr>
        <w:t>-tagged protein.</w:t>
      </w:r>
      <w:r w:rsidR="0040574B">
        <w:rPr>
          <w:rFonts w:ascii="Times New Roman" w:hAnsi="Times New Roman"/>
        </w:rPr>
        <w:t xml:space="preserve"> </w:t>
      </w:r>
      <w:r w:rsidR="00D6499E">
        <w:rPr>
          <w:rFonts w:ascii="Times New Roman" w:hAnsi="Times New Roman"/>
        </w:rPr>
        <w:t>One of the major advantages of this approach is the use of Chemically Linked Peptide on Scaffolds (CLIPS) technology, which accounts</w:t>
      </w:r>
      <w:r w:rsidR="000E7A4D">
        <w:rPr>
          <w:rFonts w:ascii="Times New Roman" w:hAnsi="Times New Roman"/>
        </w:rPr>
        <w:t xml:space="preserve"> for any conformational epitope requirements</w:t>
      </w:r>
      <w:r w:rsidR="00D6499E">
        <w:rPr>
          <w:rFonts w:ascii="Times New Roman" w:hAnsi="Times New Roman"/>
        </w:rPr>
        <w:t xml:space="preserve"> by creating single-, bi- or tri-looped peptides on the cards</w:t>
      </w:r>
      <w:r w:rsidR="00693C15">
        <w:rPr>
          <w:rFonts w:ascii="Times New Roman" w:hAnsi="Times New Roman"/>
          <w:vertAlign w:val="superscript"/>
        </w:rPr>
        <w:t>9</w:t>
      </w:r>
      <w:r w:rsidR="00D6499E">
        <w:rPr>
          <w:rFonts w:ascii="Times New Roman" w:hAnsi="Times New Roman"/>
        </w:rPr>
        <w:t xml:space="preserve">. </w:t>
      </w:r>
      <w:r w:rsidR="00935105">
        <w:rPr>
          <w:rFonts w:ascii="Times New Roman" w:hAnsi="Times New Roman"/>
        </w:rPr>
        <w:t xml:space="preserve">Using this technology, we rapidly identified </w:t>
      </w:r>
      <w:r w:rsidR="000E7A4D">
        <w:rPr>
          <w:rFonts w:ascii="Times New Roman" w:hAnsi="Times New Roman"/>
        </w:rPr>
        <w:t>multiple</w:t>
      </w:r>
      <w:r w:rsidR="00696803">
        <w:rPr>
          <w:rFonts w:ascii="Times New Roman" w:hAnsi="Times New Roman"/>
        </w:rPr>
        <w:t xml:space="preserve"> discreet binding domains o</w:t>
      </w:r>
      <w:r w:rsidR="00935105">
        <w:rPr>
          <w:rFonts w:ascii="Times New Roman" w:hAnsi="Times New Roman"/>
        </w:rPr>
        <w:t xml:space="preserve">n CdsN mediating associations with structural </w:t>
      </w:r>
      <w:r w:rsidR="000E7A4D">
        <w:rPr>
          <w:rFonts w:ascii="Times New Roman" w:hAnsi="Times New Roman"/>
        </w:rPr>
        <w:t>and</w:t>
      </w:r>
      <w:r w:rsidR="00935105">
        <w:rPr>
          <w:rFonts w:ascii="Times New Roman" w:hAnsi="Times New Roman"/>
        </w:rPr>
        <w:t xml:space="preserve"> effector/chaperone T3S components. This tec</w:t>
      </w:r>
      <w:r w:rsidR="00343D08">
        <w:rPr>
          <w:rFonts w:ascii="Times New Roman" w:hAnsi="Times New Roman"/>
        </w:rPr>
        <w:t>hnology could be applied to characterize the interaction between any two proteins, and has previously been used to construct peptide mimetic compounds targeting a specific protein interaction for disruption</w:t>
      </w:r>
      <w:r w:rsidR="00696803" w:rsidRPr="00696803">
        <w:rPr>
          <w:rFonts w:ascii="Times New Roman" w:hAnsi="Times New Roman"/>
          <w:vertAlign w:val="superscript"/>
        </w:rPr>
        <w:t>8</w:t>
      </w:r>
      <w:r w:rsidR="00343D08">
        <w:rPr>
          <w:rFonts w:ascii="Times New Roman" w:hAnsi="Times New Roman"/>
        </w:rPr>
        <w:t xml:space="preserve">.  </w:t>
      </w:r>
    </w:p>
    <w:p w:rsidR="000D140A" w:rsidRDefault="000D140A" w:rsidP="000D140A">
      <w:pPr>
        <w:pStyle w:val="Footer"/>
        <w:rPr>
          <w:rFonts w:ascii="Times New Roman" w:hAnsi="Times New Roman"/>
          <w:b/>
        </w:rPr>
      </w:pPr>
    </w:p>
    <w:p w:rsidR="000D140A" w:rsidRDefault="00101E07" w:rsidP="000D140A">
      <w:pPr>
        <w:pStyle w:val="Footer"/>
        <w:rPr>
          <w:rFonts w:ascii="Times New Roman" w:hAnsi="Times New Roman"/>
          <w:b/>
        </w:rPr>
      </w:pPr>
      <w:r>
        <w:rPr>
          <w:rFonts w:ascii="Times New Roman" w:hAnsi="Times New Roman"/>
          <w:b/>
        </w:rPr>
        <w:lastRenderedPageBreak/>
        <w:t>Video Link</w:t>
      </w:r>
    </w:p>
    <w:p w:rsidR="00101E07" w:rsidRDefault="00101E07" w:rsidP="000D140A">
      <w:pPr>
        <w:pStyle w:val="Footer"/>
        <w:rPr>
          <w:rFonts w:ascii="Times New Roman" w:hAnsi="Times New Roman"/>
          <w:b/>
        </w:rPr>
      </w:pPr>
    </w:p>
    <w:p w:rsidR="00101E07" w:rsidRPr="000D140A" w:rsidRDefault="00101E07" w:rsidP="000D140A">
      <w:pPr>
        <w:pStyle w:val="Footer"/>
        <w:rPr>
          <w:rFonts w:ascii="Times New Roman" w:hAnsi="Times New Roman"/>
          <w:b/>
        </w:rPr>
      </w:pPr>
      <w:r>
        <w:rPr>
          <w:rFonts w:ascii="Times New Roman" w:hAnsi="Times New Roman"/>
          <w:b/>
        </w:rPr>
        <w:t>Protocol</w:t>
      </w:r>
    </w:p>
    <w:p w:rsidR="000D140A" w:rsidRPr="00D6499E" w:rsidRDefault="00D6499E" w:rsidP="00D6499E">
      <w:pPr>
        <w:pStyle w:val="Footer"/>
        <w:numPr>
          <w:ilvl w:val="0"/>
          <w:numId w:val="1"/>
        </w:numPr>
        <w:tabs>
          <w:tab w:val="clear" w:pos="4320"/>
          <w:tab w:val="center" w:pos="180"/>
        </w:tabs>
        <w:ind w:left="0" w:firstLine="0"/>
        <w:rPr>
          <w:rFonts w:ascii="Times New Roman" w:hAnsi="Times New Roman"/>
          <w:b/>
        </w:rPr>
      </w:pPr>
      <w:r>
        <w:rPr>
          <w:rFonts w:ascii="Times New Roman" w:hAnsi="Times New Roman"/>
          <w:b/>
        </w:rPr>
        <w:t>Peptide library synthesis</w:t>
      </w:r>
      <w:r w:rsidR="00257446">
        <w:rPr>
          <w:rFonts w:ascii="Times New Roman" w:hAnsi="Times New Roman"/>
          <w:b/>
        </w:rPr>
        <w:t xml:space="preserve"> - performed by Pepscan Presto</w:t>
      </w:r>
    </w:p>
    <w:p w:rsidR="00D6499E" w:rsidRPr="007F1D0D" w:rsidRDefault="007F1D0D" w:rsidP="00D6499E">
      <w:pPr>
        <w:pStyle w:val="Footer"/>
        <w:numPr>
          <w:ilvl w:val="0"/>
          <w:numId w:val="2"/>
        </w:numPr>
        <w:tabs>
          <w:tab w:val="clear" w:pos="4320"/>
          <w:tab w:val="center" w:pos="180"/>
        </w:tabs>
        <w:rPr>
          <w:rFonts w:ascii="Times New Roman" w:hAnsi="Times New Roman"/>
          <w:b/>
        </w:rPr>
      </w:pPr>
      <w:r>
        <w:rPr>
          <w:rFonts w:ascii="Times New Roman" w:hAnsi="Times New Roman"/>
        </w:rPr>
        <w:t xml:space="preserve">Linear and/or CLIPS peptides are synthesized based on the amino acid sequence of the target protein using standard </w:t>
      </w:r>
      <w:proofErr w:type="spellStart"/>
      <w:r>
        <w:rPr>
          <w:rFonts w:ascii="Times New Roman" w:hAnsi="Times New Roman"/>
        </w:rPr>
        <w:t>Fmoc</w:t>
      </w:r>
      <w:proofErr w:type="spellEnd"/>
      <w:r>
        <w:rPr>
          <w:rFonts w:ascii="Times New Roman" w:hAnsi="Times New Roman"/>
        </w:rPr>
        <w:t>-chemistry.</w:t>
      </w:r>
    </w:p>
    <w:p w:rsidR="007F1D0D" w:rsidRPr="007F1D0D" w:rsidRDefault="007F1D0D" w:rsidP="00D6499E">
      <w:pPr>
        <w:pStyle w:val="Footer"/>
        <w:numPr>
          <w:ilvl w:val="0"/>
          <w:numId w:val="2"/>
        </w:numPr>
        <w:tabs>
          <w:tab w:val="clear" w:pos="4320"/>
          <w:tab w:val="center" w:pos="180"/>
        </w:tabs>
        <w:rPr>
          <w:rFonts w:ascii="Times New Roman" w:hAnsi="Times New Roman"/>
          <w:b/>
        </w:rPr>
      </w:pPr>
      <w:r>
        <w:rPr>
          <w:rFonts w:ascii="Times New Roman" w:hAnsi="Times New Roman"/>
        </w:rPr>
        <w:t xml:space="preserve">The peptides are </w:t>
      </w:r>
      <w:proofErr w:type="spellStart"/>
      <w:r>
        <w:rPr>
          <w:rFonts w:ascii="Times New Roman" w:hAnsi="Times New Roman"/>
        </w:rPr>
        <w:t>deprotected</w:t>
      </w:r>
      <w:proofErr w:type="spellEnd"/>
      <w:r>
        <w:rPr>
          <w:rFonts w:ascii="Times New Roman" w:hAnsi="Times New Roman"/>
        </w:rPr>
        <w:t xml:space="preserve"> using </w:t>
      </w:r>
      <w:proofErr w:type="spellStart"/>
      <w:r>
        <w:rPr>
          <w:rFonts w:ascii="Times New Roman" w:hAnsi="Times New Roman"/>
        </w:rPr>
        <w:t>trifluoric</w:t>
      </w:r>
      <w:proofErr w:type="spellEnd"/>
      <w:r>
        <w:rPr>
          <w:rFonts w:ascii="Times New Roman" w:hAnsi="Times New Roman"/>
        </w:rPr>
        <w:t xml:space="preserve"> acid scavengers.</w:t>
      </w:r>
    </w:p>
    <w:p w:rsidR="007F1D0D" w:rsidRPr="00257446" w:rsidRDefault="007F1D0D" w:rsidP="00D6499E">
      <w:pPr>
        <w:pStyle w:val="Footer"/>
        <w:numPr>
          <w:ilvl w:val="0"/>
          <w:numId w:val="2"/>
        </w:numPr>
        <w:tabs>
          <w:tab w:val="clear" w:pos="4320"/>
          <w:tab w:val="center" w:pos="180"/>
        </w:tabs>
        <w:rPr>
          <w:rFonts w:ascii="Times New Roman" w:hAnsi="Times New Roman"/>
          <w:b/>
        </w:rPr>
      </w:pPr>
      <w:r>
        <w:rPr>
          <w:rFonts w:ascii="Times New Roman" w:hAnsi="Times New Roman"/>
        </w:rPr>
        <w:t>The constrained peptides are synthesized</w:t>
      </w:r>
      <w:r w:rsidR="00257446">
        <w:rPr>
          <w:rFonts w:ascii="Times New Roman" w:hAnsi="Times New Roman"/>
        </w:rPr>
        <w:t xml:space="preserve"> on chemical scaffolds to reconstruct conformational epitopes using CLIPS technology. </w:t>
      </w:r>
      <w:r w:rsidR="00257446" w:rsidRPr="00257446">
        <w:rPr>
          <w:rFonts w:ascii="Times New Roman" w:hAnsi="Times New Roman"/>
          <w:szCs w:val="20"/>
        </w:rPr>
        <w:t xml:space="preserve">For example, the single looped peptides are synthesized containing a </w:t>
      </w:r>
      <w:proofErr w:type="spellStart"/>
      <w:r w:rsidR="00257446" w:rsidRPr="00257446">
        <w:rPr>
          <w:rFonts w:ascii="Times New Roman" w:hAnsi="Times New Roman"/>
          <w:szCs w:val="20"/>
        </w:rPr>
        <w:t>dicysteine</w:t>
      </w:r>
      <w:proofErr w:type="spellEnd"/>
      <w:r w:rsidR="00257446" w:rsidRPr="00257446">
        <w:rPr>
          <w:rFonts w:ascii="Times New Roman" w:hAnsi="Times New Roman"/>
          <w:szCs w:val="20"/>
        </w:rPr>
        <w:t xml:space="preserve">, which was </w:t>
      </w:r>
      <w:proofErr w:type="spellStart"/>
      <w:r w:rsidR="00257446" w:rsidRPr="00257446">
        <w:rPr>
          <w:rFonts w:ascii="Times New Roman" w:hAnsi="Times New Roman"/>
          <w:szCs w:val="20"/>
        </w:rPr>
        <w:t>cyclized</w:t>
      </w:r>
      <w:proofErr w:type="spellEnd"/>
      <w:r w:rsidR="00257446" w:rsidRPr="00257446">
        <w:rPr>
          <w:rFonts w:ascii="Times New Roman" w:hAnsi="Times New Roman"/>
          <w:szCs w:val="20"/>
        </w:rPr>
        <w:t xml:space="preserve"> by treating with alpha, </w:t>
      </w:r>
      <w:proofErr w:type="spellStart"/>
      <w:r w:rsidR="00257446" w:rsidRPr="00257446">
        <w:rPr>
          <w:rFonts w:ascii="Times New Roman" w:hAnsi="Times New Roman"/>
          <w:szCs w:val="20"/>
        </w:rPr>
        <w:t>α′</w:t>
      </w:r>
      <w:r w:rsidR="00257446">
        <w:rPr>
          <w:rFonts w:ascii="Times New Roman" w:hAnsi="Times New Roman"/>
          <w:szCs w:val="20"/>
        </w:rPr>
        <w:t>-dibromoxylene</w:t>
      </w:r>
      <w:proofErr w:type="spellEnd"/>
      <w:r w:rsidR="00257446">
        <w:rPr>
          <w:rFonts w:ascii="Times New Roman" w:hAnsi="Times New Roman"/>
          <w:szCs w:val="20"/>
        </w:rPr>
        <w:t>.</w:t>
      </w:r>
      <w:r w:rsidR="00257446" w:rsidRPr="00257446">
        <w:rPr>
          <w:rFonts w:ascii="Times New Roman" w:hAnsi="Times New Roman"/>
          <w:szCs w:val="20"/>
        </w:rPr>
        <w:t xml:space="preserve"> </w:t>
      </w:r>
      <w:r w:rsidR="00257446">
        <w:rPr>
          <w:rFonts w:ascii="Times New Roman" w:hAnsi="Times New Roman"/>
          <w:szCs w:val="20"/>
        </w:rPr>
        <w:t>T</w:t>
      </w:r>
      <w:r w:rsidR="00257446" w:rsidRPr="00257446">
        <w:rPr>
          <w:rFonts w:ascii="Times New Roman" w:hAnsi="Times New Roman"/>
          <w:szCs w:val="20"/>
        </w:rPr>
        <w:t>he size of</w:t>
      </w:r>
      <w:r w:rsidR="00257446">
        <w:rPr>
          <w:rFonts w:ascii="Times New Roman" w:hAnsi="Times New Roman"/>
          <w:szCs w:val="20"/>
        </w:rPr>
        <w:t xml:space="preserve"> the loop is varied by introduc</w:t>
      </w:r>
      <w:r w:rsidR="00257446" w:rsidRPr="00257446">
        <w:rPr>
          <w:rFonts w:ascii="Times New Roman" w:hAnsi="Times New Roman"/>
          <w:szCs w:val="20"/>
        </w:rPr>
        <w:t xml:space="preserve">ing cysteine residues at variable spacing. If other </w:t>
      </w:r>
      <w:proofErr w:type="spellStart"/>
      <w:r w:rsidR="00257446" w:rsidRPr="00257446">
        <w:rPr>
          <w:rFonts w:ascii="Times New Roman" w:hAnsi="Times New Roman"/>
          <w:szCs w:val="20"/>
        </w:rPr>
        <w:t>cysteines</w:t>
      </w:r>
      <w:proofErr w:type="spellEnd"/>
      <w:r w:rsidR="00257446" w:rsidRPr="00257446">
        <w:rPr>
          <w:rFonts w:ascii="Times New Roman" w:hAnsi="Times New Roman"/>
          <w:szCs w:val="20"/>
        </w:rPr>
        <w:t xml:space="preserve"> besides the newly introduced </w:t>
      </w:r>
      <w:proofErr w:type="spellStart"/>
      <w:r w:rsidR="00257446" w:rsidRPr="00257446">
        <w:rPr>
          <w:rFonts w:ascii="Times New Roman" w:hAnsi="Times New Roman"/>
          <w:szCs w:val="20"/>
        </w:rPr>
        <w:t>cysteines</w:t>
      </w:r>
      <w:proofErr w:type="spellEnd"/>
      <w:r w:rsidR="00257446" w:rsidRPr="00257446">
        <w:rPr>
          <w:rFonts w:ascii="Times New Roman" w:hAnsi="Times New Roman"/>
          <w:szCs w:val="20"/>
        </w:rPr>
        <w:t xml:space="preserve"> are present, they are replaced </w:t>
      </w:r>
      <w:r w:rsidR="00257446">
        <w:rPr>
          <w:rFonts w:ascii="Times New Roman" w:hAnsi="Times New Roman"/>
          <w:szCs w:val="20"/>
        </w:rPr>
        <w:t>with</w:t>
      </w:r>
      <w:r w:rsidR="00257446" w:rsidRPr="00257446">
        <w:rPr>
          <w:rFonts w:ascii="Times New Roman" w:hAnsi="Times New Roman"/>
          <w:szCs w:val="20"/>
        </w:rPr>
        <w:t xml:space="preserve"> alanine.</w:t>
      </w:r>
      <w:r w:rsidR="00257446">
        <w:rPr>
          <w:rFonts w:ascii="Times New Roman" w:hAnsi="Times New Roman"/>
          <w:szCs w:val="20"/>
        </w:rPr>
        <w:t xml:space="preserve"> </w:t>
      </w:r>
    </w:p>
    <w:p w:rsidR="00257446" w:rsidRPr="00257446" w:rsidRDefault="00257446" w:rsidP="00D6499E">
      <w:pPr>
        <w:pStyle w:val="Footer"/>
        <w:numPr>
          <w:ilvl w:val="0"/>
          <w:numId w:val="2"/>
        </w:numPr>
        <w:tabs>
          <w:tab w:val="clear" w:pos="4320"/>
          <w:tab w:val="center" w:pos="180"/>
        </w:tabs>
        <w:rPr>
          <w:rFonts w:ascii="Times New Roman" w:hAnsi="Times New Roman"/>
          <w:b/>
          <w:szCs w:val="20"/>
        </w:rPr>
      </w:pPr>
      <w:r w:rsidRPr="00257446">
        <w:rPr>
          <w:rFonts w:ascii="Times New Roman" w:hAnsi="Times New Roman"/>
          <w:szCs w:val="20"/>
        </w:rPr>
        <w:t xml:space="preserve">The side-chains of the multiple </w:t>
      </w:r>
      <w:proofErr w:type="spellStart"/>
      <w:r w:rsidRPr="00257446">
        <w:rPr>
          <w:rFonts w:ascii="Times New Roman" w:hAnsi="Times New Roman"/>
          <w:szCs w:val="20"/>
        </w:rPr>
        <w:t>cysteines</w:t>
      </w:r>
      <w:proofErr w:type="spellEnd"/>
      <w:r w:rsidRPr="00257446">
        <w:rPr>
          <w:rFonts w:ascii="Times New Roman" w:hAnsi="Times New Roman"/>
          <w:szCs w:val="20"/>
        </w:rPr>
        <w:t xml:space="preserve"> in the peptides are coupled to CLIPS templates by reacting onto credit-card format polypropylene Pepscan cards (455 peptide formats/card) with a 0.5-mM solution of CLIPS template</w:t>
      </w:r>
      <w:r w:rsidR="00074862">
        <w:rPr>
          <w:rFonts w:ascii="Times New Roman" w:hAnsi="Times New Roman"/>
          <w:szCs w:val="20"/>
        </w:rPr>
        <w:t>,</w:t>
      </w:r>
      <w:r w:rsidRPr="00257446">
        <w:rPr>
          <w:rFonts w:ascii="Times New Roman" w:hAnsi="Times New Roman"/>
          <w:szCs w:val="20"/>
        </w:rPr>
        <w:t xml:space="preserve"> such as 1,3-bis (</w:t>
      </w:r>
      <w:proofErr w:type="spellStart"/>
      <w:r w:rsidRPr="00257446">
        <w:rPr>
          <w:rFonts w:ascii="Times New Roman" w:hAnsi="Times New Roman"/>
          <w:szCs w:val="20"/>
        </w:rPr>
        <w:t>bromomethyl</w:t>
      </w:r>
      <w:proofErr w:type="spellEnd"/>
      <w:r w:rsidRPr="00257446">
        <w:rPr>
          <w:rFonts w:ascii="Times New Roman" w:hAnsi="Times New Roman"/>
          <w:szCs w:val="20"/>
        </w:rPr>
        <w:t xml:space="preserve">) benzene in ammonium bicarbonate (20 mM, pH 7.9)/ </w:t>
      </w:r>
      <w:proofErr w:type="spellStart"/>
      <w:r w:rsidRPr="00257446">
        <w:rPr>
          <w:rFonts w:ascii="Times New Roman" w:hAnsi="Times New Roman"/>
          <w:szCs w:val="20"/>
        </w:rPr>
        <w:t>acetonitrile</w:t>
      </w:r>
      <w:proofErr w:type="spellEnd"/>
      <w:r w:rsidRPr="00257446">
        <w:rPr>
          <w:rFonts w:ascii="Times New Roman" w:hAnsi="Times New Roman"/>
          <w:szCs w:val="20"/>
        </w:rPr>
        <w:t xml:space="preserve"> [1:1(v/v)]</w:t>
      </w:r>
      <w:r>
        <w:rPr>
          <w:rFonts w:ascii="Times New Roman" w:hAnsi="Times New Roman"/>
          <w:szCs w:val="20"/>
        </w:rPr>
        <w:t>.</w:t>
      </w:r>
    </w:p>
    <w:p w:rsidR="00257446" w:rsidRPr="00257446" w:rsidRDefault="00257446" w:rsidP="00D6499E">
      <w:pPr>
        <w:pStyle w:val="Footer"/>
        <w:numPr>
          <w:ilvl w:val="0"/>
          <w:numId w:val="2"/>
        </w:numPr>
        <w:tabs>
          <w:tab w:val="clear" w:pos="4320"/>
          <w:tab w:val="center" w:pos="180"/>
        </w:tabs>
        <w:rPr>
          <w:rFonts w:ascii="Times New Roman" w:hAnsi="Times New Roman"/>
          <w:b/>
          <w:szCs w:val="20"/>
        </w:rPr>
      </w:pPr>
      <w:r w:rsidRPr="00257446">
        <w:rPr>
          <w:rFonts w:ascii="Times New Roman" w:hAnsi="Times New Roman"/>
          <w:szCs w:val="20"/>
        </w:rPr>
        <w:t>The cards are gently shaken in the solution for 30–60 min while completely covered in solution.</w:t>
      </w:r>
    </w:p>
    <w:p w:rsidR="00257446" w:rsidRPr="00334A73" w:rsidRDefault="00D8506C" w:rsidP="00D6499E">
      <w:pPr>
        <w:pStyle w:val="Footer"/>
        <w:numPr>
          <w:ilvl w:val="0"/>
          <w:numId w:val="2"/>
        </w:numPr>
        <w:tabs>
          <w:tab w:val="clear" w:pos="4320"/>
          <w:tab w:val="center" w:pos="180"/>
        </w:tabs>
        <w:rPr>
          <w:rFonts w:ascii="Times New Roman" w:hAnsi="Times New Roman"/>
          <w:b/>
          <w:szCs w:val="20"/>
        </w:rPr>
      </w:pPr>
      <w:r>
        <w:rPr>
          <w:rFonts w:ascii="Times New Roman" w:hAnsi="Times New Roman"/>
          <w:szCs w:val="20"/>
        </w:rPr>
        <w:t>C</w:t>
      </w:r>
      <w:r w:rsidR="00257446" w:rsidRPr="00257446">
        <w:rPr>
          <w:rFonts w:ascii="Times New Roman" w:hAnsi="Times New Roman"/>
          <w:szCs w:val="20"/>
        </w:rPr>
        <w:t>ards are washed extensively with excess of H</w:t>
      </w:r>
      <w:r w:rsidR="00257446" w:rsidRPr="00074862">
        <w:rPr>
          <w:rFonts w:ascii="Times New Roman" w:hAnsi="Times New Roman"/>
          <w:szCs w:val="20"/>
          <w:vertAlign w:val="subscript"/>
        </w:rPr>
        <w:t>2</w:t>
      </w:r>
      <w:r w:rsidR="00257446" w:rsidRPr="00257446">
        <w:rPr>
          <w:rFonts w:ascii="Times New Roman" w:hAnsi="Times New Roman"/>
          <w:szCs w:val="20"/>
        </w:rPr>
        <w:t xml:space="preserve">O and </w:t>
      </w:r>
      <w:proofErr w:type="spellStart"/>
      <w:r w:rsidR="00257446" w:rsidRPr="00257446">
        <w:rPr>
          <w:rFonts w:ascii="Times New Roman" w:hAnsi="Times New Roman"/>
          <w:szCs w:val="20"/>
        </w:rPr>
        <w:t>sonicated</w:t>
      </w:r>
      <w:proofErr w:type="spellEnd"/>
      <w:r w:rsidR="00257446" w:rsidRPr="00257446">
        <w:rPr>
          <w:rFonts w:ascii="Times New Roman" w:hAnsi="Times New Roman"/>
          <w:szCs w:val="20"/>
        </w:rPr>
        <w:t xml:space="preserve"> in disrupt-buffer containing 1% SDS/0.1% β-</w:t>
      </w:r>
      <w:proofErr w:type="spellStart"/>
      <w:r w:rsidR="00257446" w:rsidRPr="00257446">
        <w:rPr>
          <w:rFonts w:ascii="Times New Roman" w:hAnsi="Times New Roman"/>
          <w:szCs w:val="20"/>
        </w:rPr>
        <w:t>mercaptoethanol</w:t>
      </w:r>
      <w:proofErr w:type="spellEnd"/>
      <w:r w:rsidR="00257446" w:rsidRPr="00257446">
        <w:rPr>
          <w:rFonts w:ascii="Times New Roman" w:hAnsi="Times New Roman"/>
          <w:szCs w:val="20"/>
        </w:rPr>
        <w:t xml:space="preserve"> in PBS (pH 7.2) at 70°C for 30 min, followed by </w:t>
      </w:r>
      <w:proofErr w:type="spellStart"/>
      <w:r w:rsidR="00257446" w:rsidRPr="00257446">
        <w:rPr>
          <w:rFonts w:ascii="Times New Roman" w:hAnsi="Times New Roman"/>
          <w:szCs w:val="20"/>
        </w:rPr>
        <w:t>sonication</w:t>
      </w:r>
      <w:proofErr w:type="spellEnd"/>
      <w:r w:rsidR="00257446" w:rsidRPr="00257446">
        <w:rPr>
          <w:rFonts w:ascii="Times New Roman" w:hAnsi="Times New Roman"/>
          <w:szCs w:val="20"/>
        </w:rPr>
        <w:t xml:space="preserve"> in H</w:t>
      </w:r>
      <w:r w:rsidR="00257446" w:rsidRPr="002F3AB6">
        <w:rPr>
          <w:rFonts w:ascii="Times New Roman" w:hAnsi="Times New Roman"/>
          <w:szCs w:val="20"/>
          <w:vertAlign w:val="subscript"/>
        </w:rPr>
        <w:t>2</w:t>
      </w:r>
      <w:r w:rsidR="00257446" w:rsidRPr="00257446">
        <w:rPr>
          <w:rFonts w:ascii="Times New Roman" w:hAnsi="Times New Roman"/>
          <w:szCs w:val="20"/>
        </w:rPr>
        <w:t>O for another 45 min.</w:t>
      </w:r>
    </w:p>
    <w:p w:rsidR="00334A73" w:rsidRDefault="00334A73" w:rsidP="00334A73">
      <w:pPr>
        <w:pStyle w:val="Footer"/>
        <w:tabs>
          <w:tab w:val="clear" w:pos="4320"/>
          <w:tab w:val="center" w:pos="180"/>
        </w:tabs>
        <w:rPr>
          <w:rFonts w:ascii="Times New Roman" w:hAnsi="Times New Roman"/>
          <w:szCs w:val="20"/>
        </w:rPr>
      </w:pPr>
    </w:p>
    <w:p w:rsidR="00334A73" w:rsidRDefault="00A37668" w:rsidP="00334A73">
      <w:pPr>
        <w:pStyle w:val="Footer"/>
        <w:numPr>
          <w:ilvl w:val="0"/>
          <w:numId w:val="1"/>
        </w:numPr>
        <w:tabs>
          <w:tab w:val="clear" w:pos="4320"/>
          <w:tab w:val="center" w:pos="180"/>
        </w:tabs>
        <w:ind w:left="0" w:firstLine="0"/>
        <w:rPr>
          <w:rFonts w:ascii="Times New Roman" w:hAnsi="Times New Roman"/>
          <w:b/>
          <w:szCs w:val="20"/>
        </w:rPr>
      </w:pPr>
      <w:r>
        <w:rPr>
          <w:rFonts w:ascii="Times New Roman" w:hAnsi="Times New Roman"/>
          <w:b/>
          <w:szCs w:val="20"/>
        </w:rPr>
        <w:t>Protein expression</w:t>
      </w:r>
    </w:p>
    <w:p w:rsidR="00D8506C" w:rsidRDefault="00D8506C" w:rsidP="00334A73">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Buffers required:</w:t>
      </w:r>
    </w:p>
    <w:p w:rsidR="00D8506C" w:rsidRDefault="00D8506C" w:rsidP="00D8506C">
      <w:pPr>
        <w:pStyle w:val="Footer"/>
        <w:numPr>
          <w:ilvl w:val="1"/>
          <w:numId w:val="4"/>
        </w:numPr>
        <w:tabs>
          <w:tab w:val="clear" w:pos="4320"/>
          <w:tab w:val="center" w:pos="810"/>
        </w:tabs>
        <w:rPr>
          <w:rFonts w:ascii="Times New Roman" w:hAnsi="Times New Roman"/>
          <w:szCs w:val="20"/>
        </w:rPr>
      </w:pPr>
      <w:r>
        <w:rPr>
          <w:rFonts w:ascii="Times New Roman" w:hAnsi="Times New Roman"/>
          <w:szCs w:val="20"/>
        </w:rPr>
        <w:t xml:space="preserve">LB: 10 g of </w:t>
      </w:r>
      <w:proofErr w:type="spellStart"/>
      <w:r>
        <w:rPr>
          <w:rFonts w:ascii="Times New Roman" w:hAnsi="Times New Roman"/>
          <w:szCs w:val="20"/>
        </w:rPr>
        <w:t>Bacto-tryptone</w:t>
      </w:r>
      <w:proofErr w:type="spellEnd"/>
      <w:r>
        <w:rPr>
          <w:rFonts w:ascii="Times New Roman" w:hAnsi="Times New Roman"/>
          <w:szCs w:val="20"/>
        </w:rPr>
        <w:t xml:space="preserve">, 5 g of </w:t>
      </w:r>
      <w:proofErr w:type="spellStart"/>
      <w:r>
        <w:rPr>
          <w:rFonts w:ascii="Times New Roman" w:hAnsi="Times New Roman"/>
          <w:szCs w:val="20"/>
        </w:rPr>
        <w:t>Bacto</w:t>
      </w:r>
      <w:proofErr w:type="spellEnd"/>
      <w:r>
        <w:rPr>
          <w:rFonts w:ascii="Times New Roman" w:hAnsi="Times New Roman"/>
          <w:szCs w:val="20"/>
        </w:rPr>
        <w:t>-Yeast extract, and 10 g of NaCl in 900 ml of H</w:t>
      </w:r>
      <w:r w:rsidRPr="00D8506C">
        <w:rPr>
          <w:rFonts w:ascii="Times New Roman" w:hAnsi="Times New Roman"/>
          <w:szCs w:val="20"/>
          <w:vertAlign w:val="subscript"/>
        </w:rPr>
        <w:t>2</w:t>
      </w:r>
      <w:r>
        <w:rPr>
          <w:rFonts w:ascii="Times New Roman" w:hAnsi="Times New Roman"/>
          <w:szCs w:val="20"/>
        </w:rPr>
        <w:t>O. Adjust to 1 L with H</w:t>
      </w:r>
      <w:r w:rsidRPr="00D8506C">
        <w:rPr>
          <w:rFonts w:ascii="Times New Roman" w:hAnsi="Times New Roman"/>
          <w:szCs w:val="20"/>
          <w:vertAlign w:val="subscript"/>
        </w:rPr>
        <w:t>2</w:t>
      </w:r>
      <w:r>
        <w:rPr>
          <w:rFonts w:ascii="Times New Roman" w:hAnsi="Times New Roman"/>
          <w:szCs w:val="20"/>
        </w:rPr>
        <w:t>O and sterilize by autoclaving.</w:t>
      </w:r>
    </w:p>
    <w:p w:rsidR="00D8506C" w:rsidRDefault="00D8506C" w:rsidP="00D8506C">
      <w:pPr>
        <w:pStyle w:val="Footer"/>
        <w:numPr>
          <w:ilvl w:val="1"/>
          <w:numId w:val="4"/>
        </w:numPr>
        <w:tabs>
          <w:tab w:val="clear" w:pos="4320"/>
          <w:tab w:val="center" w:pos="810"/>
        </w:tabs>
        <w:rPr>
          <w:rFonts w:ascii="Times New Roman" w:hAnsi="Times New Roman"/>
          <w:szCs w:val="20"/>
        </w:rPr>
      </w:pPr>
      <w:r>
        <w:rPr>
          <w:rFonts w:ascii="Times New Roman" w:hAnsi="Times New Roman"/>
          <w:szCs w:val="20"/>
        </w:rPr>
        <w:t xml:space="preserve">SOC: Mix 20 g </w:t>
      </w:r>
      <w:proofErr w:type="spellStart"/>
      <w:r>
        <w:rPr>
          <w:rFonts w:ascii="Times New Roman" w:hAnsi="Times New Roman"/>
          <w:szCs w:val="20"/>
        </w:rPr>
        <w:t>Bacto-tryptone</w:t>
      </w:r>
      <w:proofErr w:type="spellEnd"/>
      <w:r>
        <w:rPr>
          <w:rFonts w:ascii="Times New Roman" w:hAnsi="Times New Roman"/>
          <w:szCs w:val="20"/>
        </w:rPr>
        <w:t xml:space="preserve">, 5 g of </w:t>
      </w:r>
      <w:proofErr w:type="spellStart"/>
      <w:r>
        <w:rPr>
          <w:rFonts w:ascii="Times New Roman" w:hAnsi="Times New Roman"/>
          <w:szCs w:val="20"/>
        </w:rPr>
        <w:t>Bacto</w:t>
      </w:r>
      <w:proofErr w:type="spellEnd"/>
      <w:r>
        <w:rPr>
          <w:rFonts w:ascii="Times New Roman" w:hAnsi="Times New Roman"/>
          <w:szCs w:val="20"/>
        </w:rPr>
        <w:t>-Yeast extract, 0.5 g of NaCl, 2.5 ml of 1 M KCl, and 20 ml of 1 M glucose in 900 ml of H</w:t>
      </w:r>
      <w:r w:rsidRPr="00D8506C">
        <w:rPr>
          <w:rFonts w:ascii="Times New Roman" w:hAnsi="Times New Roman"/>
          <w:szCs w:val="20"/>
          <w:vertAlign w:val="subscript"/>
        </w:rPr>
        <w:t>2</w:t>
      </w:r>
      <w:r>
        <w:rPr>
          <w:rFonts w:ascii="Times New Roman" w:hAnsi="Times New Roman"/>
          <w:szCs w:val="20"/>
        </w:rPr>
        <w:t>O. Sterilize by autoclaving and add 10 ml of sterile 1 M MgCl</w:t>
      </w:r>
      <w:r w:rsidRPr="00D8506C">
        <w:rPr>
          <w:rFonts w:ascii="Times New Roman" w:hAnsi="Times New Roman"/>
          <w:szCs w:val="20"/>
          <w:vertAlign w:val="subscript"/>
        </w:rPr>
        <w:t>2</w:t>
      </w:r>
      <w:r>
        <w:rPr>
          <w:rFonts w:ascii="Times New Roman" w:hAnsi="Times New Roman"/>
          <w:szCs w:val="20"/>
        </w:rPr>
        <w:t>.</w:t>
      </w:r>
    </w:p>
    <w:p w:rsidR="00334A73" w:rsidRDefault="00D8506C" w:rsidP="00334A73">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lastRenderedPageBreak/>
        <w:t xml:space="preserve">Expression plasmids containing the gene for the protein of interest are transformed into </w:t>
      </w:r>
      <w:r w:rsidRPr="00D8506C">
        <w:rPr>
          <w:rFonts w:ascii="Times New Roman" w:hAnsi="Times New Roman"/>
          <w:i/>
          <w:szCs w:val="20"/>
        </w:rPr>
        <w:t xml:space="preserve">E. coli </w:t>
      </w:r>
      <w:r w:rsidRPr="00D8506C">
        <w:rPr>
          <w:rFonts w:ascii="Times New Roman" w:hAnsi="Times New Roman"/>
          <w:szCs w:val="20"/>
        </w:rPr>
        <w:t>BL21</w:t>
      </w:r>
      <w:r>
        <w:rPr>
          <w:rFonts w:ascii="Times New Roman" w:hAnsi="Times New Roman"/>
          <w:szCs w:val="20"/>
        </w:rPr>
        <w:t xml:space="preserve"> using the heat-shock method. Plasmid DNA (50 ng) is mixed with competent </w:t>
      </w:r>
      <w:r w:rsidRPr="00D8506C">
        <w:rPr>
          <w:rFonts w:ascii="Times New Roman" w:hAnsi="Times New Roman"/>
          <w:i/>
          <w:szCs w:val="20"/>
        </w:rPr>
        <w:t>E. coli</w:t>
      </w:r>
      <w:r>
        <w:rPr>
          <w:rFonts w:ascii="Times New Roman" w:hAnsi="Times New Roman"/>
          <w:szCs w:val="20"/>
        </w:rPr>
        <w:t xml:space="preserve"> and incubated for 45 sec at 42</w:t>
      </w:r>
      <w:r w:rsidRPr="00D8506C">
        <w:rPr>
          <w:rFonts w:ascii="Times New Roman" w:hAnsi="Times New Roman"/>
          <w:szCs w:val="20"/>
          <w:vertAlign w:val="superscript"/>
        </w:rPr>
        <w:t>o</w:t>
      </w:r>
      <w:r>
        <w:rPr>
          <w:rFonts w:ascii="Times New Roman" w:hAnsi="Times New Roman"/>
          <w:szCs w:val="20"/>
        </w:rPr>
        <w:t xml:space="preserve">C. </w:t>
      </w:r>
    </w:p>
    <w:p w:rsidR="00D8506C" w:rsidRDefault="00D8506C" w:rsidP="00334A73">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 xml:space="preserve">Heat-shocked </w:t>
      </w:r>
      <w:r w:rsidRPr="00D8506C">
        <w:rPr>
          <w:rFonts w:ascii="Times New Roman" w:hAnsi="Times New Roman"/>
          <w:i/>
          <w:szCs w:val="20"/>
        </w:rPr>
        <w:t>E. coli</w:t>
      </w:r>
      <w:r>
        <w:rPr>
          <w:rFonts w:ascii="Times New Roman" w:hAnsi="Times New Roman"/>
          <w:szCs w:val="20"/>
        </w:rPr>
        <w:t xml:space="preserve"> is then diluted with 600 µ</w:t>
      </w:r>
      <w:r w:rsidR="005531A9">
        <w:rPr>
          <w:rFonts w:ascii="Times New Roman" w:hAnsi="Times New Roman"/>
          <w:szCs w:val="20"/>
        </w:rPr>
        <w:t>l of SOC media and incubated at 37</w:t>
      </w:r>
      <w:r w:rsidR="005531A9" w:rsidRPr="005531A9">
        <w:rPr>
          <w:rFonts w:ascii="Times New Roman" w:hAnsi="Times New Roman"/>
          <w:szCs w:val="20"/>
          <w:vertAlign w:val="superscript"/>
        </w:rPr>
        <w:t>o</w:t>
      </w:r>
      <w:r w:rsidR="005531A9">
        <w:rPr>
          <w:rFonts w:ascii="Times New Roman" w:hAnsi="Times New Roman"/>
          <w:szCs w:val="20"/>
        </w:rPr>
        <w:t>C for 1 hour.</w:t>
      </w:r>
    </w:p>
    <w:p w:rsidR="00357426" w:rsidRDefault="00357426" w:rsidP="00334A73">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100 µl of the bacterial broth in SOC media is then plated on agar plates with appropriate antibiotics and incubated overnight at 37</w:t>
      </w:r>
      <w:r w:rsidRPr="00357426">
        <w:rPr>
          <w:rFonts w:ascii="Times New Roman" w:hAnsi="Times New Roman"/>
          <w:szCs w:val="20"/>
          <w:vertAlign w:val="superscript"/>
        </w:rPr>
        <w:t>o</w:t>
      </w:r>
      <w:r>
        <w:rPr>
          <w:rFonts w:ascii="Times New Roman" w:hAnsi="Times New Roman"/>
          <w:szCs w:val="20"/>
        </w:rPr>
        <w:t>C.</w:t>
      </w:r>
    </w:p>
    <w:p w:rsidR="00BF6364" w:rsidRDefault="00957E27" w:rsidP="00334A73">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Pick a single colony and incubate overnight in 5 ml LB media (with appropriate antibiotics) at 37</w:t>
      </w:r>
      <w:r w:rsidRPr="00957E27">
        <w:rPr>
          <w:rFonts w:ascii="Times New Roman" w:hAnsi="Times New Roman"/>
          <w:szCs w:val="20"/>
          <w:vertAlign w:val="superscript"/>
        </w:rPr>
        <w:t>o</w:t>
      </w:r>
      <w:r>
        <w:rPr>
          <w:rFonts w:ascii="Times New Roman" w:hAnsi="Times New Roman"/>
          <w:szCs w:val="20"/>
        </w:rPr>
        <w:t xml:space="preserve">C. </w:t>
      </w:r>
    </w:p>
    <w:p w:rsidR="00957E27" w:rsidRDefault="00957E27" w:rsidP="00334A73">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Inoculate 60 ml of LB media (with appropriate antibiotics) with 50 µl of the 5 ml overnight culture and incubate overnight at 37</w:t>
      </w:r>
      <w:r w:rsidRPr="00957E27">
        <w:rPr>
          <w:rFonts w:ascii="Times New Roman" w:hAnsi="Times New Roman"/>
          <w:szCs w:val="20"/>
          <w:vertAlign w:val="superscript"/>
        </w:rPr>
        <w:t>o</w:t>
      </w:r>
      <w:r>
        <w:rPr>
          <w:rFonts w:ascii="Times New Roman" w:hAnsi="Times New Roman"/>
          <w:szCs w:val="20"/>
        </w:rPr>
        <w:t>C.</w:t>
      </w:r>
    </w:p>
    <w:p w:rsidR="00957E27" w:rsidRDefault="00957E27" w:rsidP="00334A73">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 xml:space="preserve">Inoculate 6 L of LB (with antibiotics) with 10 ml of the 60 ml overnight culture. </w:t>
      </w:r>
      <w:r w:rsidR="00D77C6E">
        <w:rPr>
          <w:rFonts w:ascii="Times New Roman" w:hAnsi="Times New Roman"/>
          <w:szCs w:val="20"/>
        </w:rPr>
        <w:t>Incubate at 37</w:t>
      </w:r>
      <w:r w:rsidR="00D77C6E" w:rsidRPr="00D77C6E">
        <w:rPr>
          <w:rFonts w:ascii="Times New Roman" w:hAnsi="Times New Roman"/>
          <w:szCs w:val="20"/>
          <w:vertAlign w:val="superscript"/>
        </w:rPr>
        <w:t>o</w:t>
      </w:r>
      <w:r w:rsidR="00D77C6E">
        <w:rPr>
          <w:rFonts w:ascii="Times New Roman" w:hAnsi="Times New Roman"/>
          <w:szCs w:val="20"/>
        </w:rPr>
        <w:t>C until the bacterial culture reaches an optical density (OD) of 0.6-0.8.</w:t>
      </w:r>
    </w:p>
    <w:p w:rsidR="00D77C6E" w:rsidRDefault="00D77C6E" w:rsidP="00D77C6E">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 xml:space="preserve">Induce plasmid expression with the appropriate inducer. For example, IPTG for </w:t>
      </w:r>
      <w:proofErr w:type="spellStart"/>
      <w:r>
        <w:rPr>
          <w:rFonts w:ascii="Times New Roman" w:hAnsi="Times New Roman"/>
          <w:szCs w:val="20"/>
        </w:rPr>
        <w:t>lac</w:t>
      </w:r>
      <w:proofErr w:type="spellEnd"/>
      <w:r>
        <w:rPr>
          <w:rFonts w:ascii="Times New Roman" w:hAnsi="Times New Roman"/>
          <w:szCs w:val="20"/>
        </w:rPr>
        <w:t xml:space="preserve"> promoters. Incubate at 37</w:t>
      </w:r>
      <w:r w:rsidRPr="00D77C6E">
        <w:rPr>
          <w:rFonts w:ascii="Times New Roman" w:hAnsi="Times New Roman"/>
          <w:szCs w:val="20"/>
          <w:vertAlign w:val="superscript"/>
        </w:rPr>
        <w:t>o</w:t>
      </w:r>
      <w:r>
        <w:rPr>
          <w:rFonts w:ascii="Times New Roman" w:hAnsi="Times New Roman"/>
          <w:szCs w:val="20"/>
        </w:rPr>
        <w:t>C (or room temperature if obtaining soluble protein is an issue) for 3 h.</w:t>
      </w:r>
    </w:p>
    <w:p w:rsidR="00D77C6E" w:rsidRDefault="00D77C6E" w:rsidP="00D77C6E">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 xml:space="preserve">Collect bacteria by centrifugation at 6000 x </w:t>
      </w:r>
      <w:r w:rsidRPr="00D77C6E">
        <w:rPr>
          <w:rFonts w:ascii="Times New Roman" w:hAnsi="Times New Roman"/>
          <w:i/>
          <w:szCs w:val="20"/>
        </w:rPr>
        <w:t>g</w:t>
      </w:r>
      <w:r>
        <w:rPr>
          <w:rFonts w:ascii="Times New Roman" w:hAnsi="Times New Roman"/>
          <w:szCs w:val="20"/>
        </w:rPr>
        <w:t xml:space="preserve"> for 10 min.</w:t>
      </w:r>
    </w:p>
    <w:p w:rsidR="00D77C6E" w:rsidRDefault="00D77C6E" w:rsidP="00D77C6E">
      <w:pPr>
        <w:pStyle w:val="Footer"/>
        <w:numPr>
          <w:ilvl w:val="0"/>
          <w:numId w:val="4"/>
        </w:numPr>
        <w:tabs>
          <w:tab w:val="clear" w:pos="4320"/>
          <w:tab w:val="center" w:pos="810"/>
        </w:tabs>
        <w:rPr>
          <w:rFonts w:ascii="Times New Roman" w:hAnsi="Times New Roman"/>
          <w:szCs w:val="20"/>
        </w:rPr>
      </w:pPr>
      <w:proofErr w:type="spellStart"/>
      <w:r>
        <w:rPr>
          <w:rFonts w:ascii="Times New Roman" w:hAnsi="Times New Roman"/>
          <w:szCs w:val="20"/>
        </w:rPr>
        <w:t>Resuspend</w:t>
      </w:r>
      <w:proofErr w:type="spellEnd"/>
      <w:r>
        <w:rPr>
          <w:rFonts w:ascii="Times New Roman" w:hAnsi="Times New Roman"/>
          <w:szCs w:val="20"/>
        </w:rPr>
        <w:t xml:space="preserve"> bacteria in 20 ml of Buffer A and disrupt by </w:t>
      </w:r>
      <w:proofErr w:type="spellStart"/>
      <w:r>
        <w:rPr>
          <w:rFonts w:ascii="Times New Roman" w:hAnsi="Times New Roman"/>
          <w:szCs w:val="20"/>
        </w:rPr>
        <w:t>sonication</w:t>
      </w:r>
      <w:proofErr w:type="spellEnd"/>
      <w:r>
        <w:rPr>
          <w:rFonts w:ascii="Times New Roman" w:hAnsi="Times New Roman"/>
          <w:szCs w:val="20"/>
        </w:rPr>
        <w:t>.</w:t>
      </w:r>
    </w:p>
    <w:p w:rsidR="00A37668" w:rsidRDefault="00A37668" w:rsidP="00D77C6E">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 xml:space="preserve">Centrifuge the </w:t>
      </w:r>
      <w:proofErr w:type="spellStart"/>
      <w:r>
        <w:rPr>
          <w:rFonts w:ascii="Times New Roman" w:hAnsi="Times New Roman"/>
          <w:szCs w:val="20"/>
        </w:rPr>
        <w:t>sonicated</w:t>
      </w:r>
      <w:proofErr w:type="spellEnd"/>
      <w:r>
        <w:rPr>
          <w:rFonts w:ascii="Times New Roman" w:hAnsi="Times New Roman"/>
          <w:szCs w:val="20"/>
        </w:rPr>
        <w:t xml:space="preserve"> bacteria at 12000 x</w:t>
      </w:r>
      <w:r w:rsidRPr="00A37668">
        <w:rPr>
          <w:rFonts w:ascii="Times New Roman" w:hAnsi="Times New Roman"/>
          <w:i/>
          <w:szCs w:val="20"/>
        </w:rPr>
        <w:t xml:space="preserve"> g</w:t>
      </w:r>
      <w:r>
        <w:rPr>
          <w:rFonts w:ascii="Times New Roman" w:hAnsi="Times New Roman"/>
          <w:szCs w:val="20"/>
        </w:rPr>
        <w:t xml:space="preserve"> for 45 min. Keep bacteria on ice from this point on. </w:t>
      </w:r>
    </w:p>
    <w:p w:rsidR="00A37668" w:rsidRDefault="00A37668" w:rsidP="00D77C6E">
      <w:pPr>
        <w:pStyle w:val="Footer"/>
        <w:numPr>
          <w:ilvl w:val="0"/>
          <w:numId w:val="4"/>
        </w:numPr>
        <w:tabs>
          <w:tab w:val="clear" w:pos="4320"/>
          <w:tab w:val="center" w:pos="810"/>
        </w:tabs>
        <w:rPr>
          <w:rFonts w:ascii="Times New Roman" w:hAnsi="Times New Roman"/>
          <w:szCs w:val="20"/>
        </w:rPr>
      </w:pPr>
      <w:r>
        <w:rPr>
          <w:rFonts w:ascii="Times New Roman" w:hAnsi="Times New Roman"/>
          <w:szCs w:val="20"/>
        </w:rPr>
        <w:t>Remove supernatant, which contains the protein of interest, for further purification.</w:t>
      </w:r>
    </w:p>
    <w:p w:rsidR="00AD2065" w:rsidRDefault="00AD2065" w:rsidP="00AD2065">
      <w:pPr>
        <w:pStyle w:val="Footer"/>
        <w:tabs>
          <w:tab w:val="clear" w:pos="4320"/>
          <w:tab w:val="center" w:pos="810"/>
        </w:tabs>
        <w:rPr>
          <w:rFonts w:ascii="Times New Roman" w:hAnsi="Times New Roman"/>
          <w:szCs w:val="20"/>
        </w:rPr>
      </w:pPr>
    </w:p>
    <w:p w:rsidR="00AD2065" w:rsidRDefault="00AD2065" w:rsidP="00AD2065">
      <w:pPr>
        <w:pStyle w:val="Footer"/>
        <w:numPr>
          <w:ilvl w:val="0"/>
          <w:numId w:val="1"/>
        </w:numPr>
        <w:tabs>
          <w:tab w:val="clear" w:pos="4320"/>
          <w:tab w:val="center" w:pos="180"/>
        </w:tabs>
        <w:ind w:left="0" w:firstLine="0"/>
        <w:rPr>
          <w:rFonts w:ascii="Times New Roman" w:hAnsi="Times New Roman"/>
          <w:b/>
          <w:szCs w:val="20"/>
        </w:rPr>
      </w:pPr>
      <w:r w:rsidRPr="00AD2065">
        <w:rPr>
          <w:rFonts w:ascii="Times New Roman" w:hAnsi="Times New Roman"/>
          <w:b/>
          <w:szCs w:val="20"/>
        </w:rPr>
        <w:t>Protein purification</w:t>
      </w:r>
    </w:p>
    <w:p w:rsidR="00A2789E" w:rsidRDefault="00A2789E" w:rsidP="00A2789E">
      <w:pPr>
        <w:pStyle w:val="Footer"/>
        <w:numPr>
          <w:ilvl w:val="0"/>
          <w:numId w:val="6"/>
        </w:numPr>
        <w:tabs>
          <w:tab w:val="clear" w:pos="4320"/>
          <w:tab w:val="center" w:pos="1080"/>
        </w:tabs>
        <w:ind w:left="1080"/>
        <w:rPr>
          <w:rFonts w:ascii="Times New Roman" w:hAnsi="Times New Roman"/>
          <w:szCs w:val="20"/>
        </w:rPr>
      </w:pPr>
      <w:r>
        <w:rPr>
          <w:rFonts w:ascii="Times New Roman" w:hAnsi="Times New Roman"/>
          <w:szCs w:val="20"/>
        </w:rPr>
        <w:t xml:space="preserve"> Buffers required:</w:t>
      </w:r>
    </w:p>
    <w:p w:rsidR="00A2789E" w:rsidRDefault="00A2789E" w:rsidP="00A2789E">
      <w:pPr>
        <w:pStyle w:val="Footer"/>
        <w:numPr>
          <w:ilvl w:val="1"/>
          <w:numId w:val="1"/>
        </w:numPr>
        <w:tabs>
          <w:tab w:val="clear" w:pos="4320"/>
          <w:tab w:val="center" w:pos="810"/>
        </w:tabs>
        <w:rPr>
          <w:rFonts w:ascii="Times New Roman" w:hAnsi="Times New Roman"/>
          <w:szCs w:val="20"/>
        </w:rPr>
      </w:pPr>
      <w:r>
        <w:rPr>
          <w:rFonts w:ascii="Times New Roman" w:hAnsi="Times New Roman"/>
          <w:szCs w:val="20"/>
        </w:rPr>
        <w:t>Buffer A: Add 10 ml of 1 M Tris-</w:t>
      </w:r>
      <w:proofErr w:type="spellStart"/>
      <w:r>
        <w:rPr>
          <w:rFonts w:ascii="Times New Roman" w:hAnsi="Times New Roman"/>
          <w:szCs w:val="20"/>
        </w:rPr>
        <w:t>HCl</w:t>
      </w:r>
      <w:proofErr w:type="spellEnd"/>
      <w:r>
        <w:rPr>
          <w:rFonts w:ascii="Times New Roman" w:hAnsi="Times New Roman"/>
          <w:szCs w:val="20"/>
        </w:rPr>
        <w:t xml:space="preserve"> pH 7.0, 5 ml of 3% LDAO, 100 µl β-</w:t>
      </w:r>
      <w:proofErr w:type="spellStart"/>
      <w:r>
        <w:rPr>
          <w:rFonts w:ascii="Times New Roman" w:hAnsi="Times New Roman"/>
          <w:szCs w:val="20"/>
        </w:rPr>
        <w:t>mercaptoethanol</w:t>
      </w:r>
      <w:proofErr w:type="spellEnd"/>
      <w:r>
        <w:rPr>
          <w:rFonts w:ascii="Times New Roman" w:hAnsi="Times New Roman"/>
          <w:szCs w:val="20"/>
        </w:rPr>
        <w:t xml:space="preserve">, 18.6 g KCl, and 0.34 g </w:t>
      </w:r>
      <w:proofErr w:type="spellStart"/>
      <w:r>
        <w:rPr>
          <w:rFonts w:ascii="Times New Roman" w:hAnsi="Times New Roman"/>
          <w:szCs w:val="20"/>
        </w:rPr>
        <w:t>imidazole</w:t>
      </w:r>
      <w:proofErr w:type="spellEnd"/>
      <w:r>
        <w:rPr>
          <w:rFonts w:ascii="Times New Roman" w:hAnsi="Times New Roman"/>
          <w:szCs w:val="20"/>
        </w:rPr>
        <w:t>. Add H</w:t>
      </w:r>
      <w:r w:rsidRPr="00745607">
        <w:rPr>
          <w:rFonts w:ascii="Times New Roman" w:hAnsi="Times New Roman"/>
          <w:szCs w:val="20"/>
          <w:vertAlign w:val="subscript"/>
        </w:rPr>
        <w:t>2</w:t>
      </w:r>
      <w:r>
        <w:rPr>
          <w:rFonts w:ascii="Times New Roman" w:hAnsi="Times New Roman"/>
          <w:szCs w:val="20"/>
        </w:rPr>
        <w:t xml:space="preserve">O to 450 ml and top up with 50 ml glycerol. </w:t>
      </w:r>
      <w:proofErr w:type="gramStart"/>
      <w:r>
        <w:rPr>
          <w:rFonts w:ascii="Times New Roman" w:hAnsi="Times New Roman"/>
          <w:szCs w:val="20"/>
        </w:rPr>
        <w:t>Filter sterilize</w:t>
      </w:r>
      <w:proofErr w:type="gramEnd"/>
      <w:r>
        <w:rPr>
          <w:rFonts w:ascii="Times New Roman" w:hAnsi="Times New Roman"/>
          <w:szCs w:val="20"/>
        </w:rPr>
        <w:t xml:space="preserve">. </w:t>
      </w:r>
    </w:p>
    <w:p w:rsidR="00A2789E" w:rsidRPr="005531A9" w:rsidRDefault="00A2789E" w:rsidP="00A2789E">
      <w:pPr>
        <w:pStyle w:val="Footer"/>
        <w:numPr>
          <w:ilvl w:val="1"/>
          <w:numId w:val="1"/>
        </w:numPr>
        <w:tabs>
          <w:tab w:val="clear" w:pos="4320"/>
          <w:tab w:val="center" w:pos="810"/>
        </w:tabs>
        <w:rPr>
          <w:rFonts w:ascii="Times New Roman" w:hAnsi="Times New Roman"/>
          <w:szCs w:val="20"/>
        </w:rPr>
      </w:pPr>
      <w:r>
        <w:rPr>
          <w:rFonts w:ascii="Times New Roman" w:hAnsi="Times New Roman"/>
          <w:szCs w:val="20"/>
        </w:rPr>
        <w:t>Buffer B: Add 5 ml of 1 M Tris-</w:t>
      </w:r>
      <w:proofErr w:type="spellStart"/>
      <w:r>
        <w:rPr>
          <w:rFonts w:ascii="Times New Roman" w:hAnsi="Times New Roman"/>
          <w:szCs w:val="20"/>
        </w:rPr>
        <w:t>HCl</w:t>
      </w:r>
      <w:proofErr w:type="spellEnd"/>
      <w:r>
        <w:rPr>
          <w:rFonts w:ascii="Times New Roman" w:hAnsi="Times New Roman"/>
          <w:szCs w:val="20"/>
        </w:rPr>
        <w:t xml:space="preserve"> pH 7.0, 2.5 ml of 3% LDAO, 50 µl β-</w:t>
      </w:r>
      <w:proofErr w:type="spellStart"/>
      <w:r>
        <w:rPr>
          <w:rFonts w:ascii="Times New Roman" w:hAnsi="Times New Roman"/>
          <w:szCs w:val="20"/>
        </w:rPr>
        <w:t>mercaptoethanol</w:t>
      </w:r>
      <w:proofErr w:type="spellEnd"/>
      <w:r>
        <w:rPr>
          <w:rFonts w:ascii="Times New Roman" w:hAnsi="Times New Roman"/>
          <w:szCs w:val="20"/>
        </w:rPr>
        <w:t xml:space="preserve">, 9.3 g KCl, and 5.1 g </w:t>
      </w:r>
      <w:proofErr w:type="spellStart"/>
      <w:r>
        <w:rPr>
          <w:rFonts w:ascii="Times New Roman" w:hAnsi="Times New Roman"/>
          <w:szCs w:val="20"/>
        </w:rPr>
        <w:t>imidazole</w:t>
      </w:r>
      <w:proofErr w:type="spellEnd"/>
      <w:r>
        <w:rPr>
          <w:rFonts w:ascii="Times New Roman" w:hAnsi="Times New Roman"/>
          <w:szCs w:val="20"/>
        </w:rPr>
        <w:t>. Add H</w:t>
      </w:r>
      <w:r w:rsidRPr="00745607">
        <w:rPr>
          <w:rFonts w:ascii="Times New Roman" w:hAnsi="Times New Roman"/>
          <w:szCs w:val="20"/>
          <w:vertAlign w:val="subscript"/>
        </w:rPr>
        <w:t>2</w:t>
      </w:r>
      <w:r>
        <w:rPr>
          <w:rFonts w:ascii="Times New Roman" w:hAnsi="Times New Roman"/>
          <w:szCs w:val="20"/>
        </w:rPr>
        <w:t xml:space="preserve">O to 225 ml and top up with 25 ml glycerol. </w:t>
      </w:r>
      <w:proofErr w:type="gramStart"/>
      <w:r>
        <w:rPr>
          <w:rFonts w:ascii="Times New Roman" w:hAnsi="Times New Roman"/>
          <w:szCs w:val="20"/>
        </w:rPr>
        <w:t>Filter sterilize</w:t>
      </w:r>
      <w:proofErr w:type="gramEnd"/>
      <w:r>
        <w:rPr>
          <w:rFonts w:ascii="Times New Roman" w:hAnsi="Times New Roman"/>
          <w:szCs w:val="20"/>
        </w:rPr>
        <w:t xml:space="preserve">. </w:t>
      </w:r>
    </w:p>
    <w:p w:rsidR="00AD2065" w:rsidRPr="006313A4" w:rsidRDefault="006313A4" w:rsidP="00A2789E">
      <w:pPr>
        <w:pStyle w:val="Footer"/>
        <w:numPr>
          <w:ilvl w:val="0"/>
          <w:numId w:val="6"/>
        </w:numPr>
        <w:tabs>
          <w:tab w:val="clear" w:pos="4320"/>
          <w:tab w:val="center" w:pos="1080"/>
        </w:tabs>
        <w:ind w:left="1080"/>
        <w:rPr>
          <w:rFonts w:ascii="Times New Roman" w:hAnsi="Times New Roman"/>
          <w:b/>
          <w:szCs w:val="20"/>
        </w:rPr>
      </w:pPr>
      <w:r>
        <w:rPr>
          <w:rFonts w:ascii="Times New Roman" w:hAnsi="Times New Roman"/>
          <w:szCs w:val="20"/>
        </w:rPr>
        <w:t>Charge a Ni-NTA agarose column with 10 ml of 100 mM NiCl</w:t>
      </w:r>
      <w:r w:rsidRPr="006313A4">
        <w:rPr>
          <w:rFonts w:ascii="Times New Roman" w:hAnsi="Times New Roman"/>
          <w:szCs w:val="20"/>
          <w:vertAlign w:val="subscript"/>
        </w:rPr>
        <w:t>2</w:t>
      </w:r>
      <w:r>
        <w:rPr>
          <w:rFonts w:ascii="Times New Roman" w:hAnsi="Times New Roman"/>
          <w:szCs w:val="20"/>
        </w:rPr>
        <w:t>, followed by 10 ml of H</w:t>
      </w:r>
      <w:r w:rsidRPr="006313A4">
        <w:rPr>
          <w:rFonts w:ascii="Times New Roman" w:hAnsi="Times New Roman"/>
          <w:szCs w:val="20"/>
          <w:vertAlign w:val="subscript"/>
        </w:rPr>
        <w:t>2</w:t>
      </w:r>
      <w:r>
        <w:rPr>
          <w:rFonts w:ascii="Times New Roman" w:hAnsi="Times New Roman"/>
          <w:szCs w:val="20"/>
        </w:rPr>
        <w:t xml:space="preserve">O and 10 ml of Buffer A. </w:t>
      </w:r>
    </w:p>
    <w:p w:rsidR="006313A4" w:rsidRPr="006313A4" w:rsidRDefault="006313A4" w:rsidP="00A2789E">
      <w:pPr>
        <w:pStyle w:val="Footer"/>
        <w:numPr>
          <w:ilvl w:val="0"/>
          <w:numId w:val="6"/>
        </w:numPr>
        <w:tabs>
          <w:tab w:val="clear" w:pos="4320"/>
          <w:tab w:val="center" w:pos="1080"/>
        </w:tabs>
        <w:ind w:left="1080"/>
        <w:rPr>
          <w:rFonts w:ascii="Times New Roman" w:hAnsi="Times New Roman"/>
          <w:b/>
          <w:szCs w:val="20"/>
        </w:rPr>
      </w:pPr>
      <w:r>
        <w:rPr>
          <w:rFonts w:ascii="Times New Roman" w:hAnsi="Times New Roman"/>
          <w:szCs w:val="20"/>
        </w:rPr>
        <w:t>Load the entire bacterial supernatant onto the Ni-NTA column at 1ml/min.</w:t>
      </w:r>
    </w:p>
    <w:p w:rsidR="006313A4" w:rsidRPr="006313A4" w:rsidRDefault="006313A4" w:rsidP="00A2789E">
      <w:pPr>
        <w:pStyle w:val="Footer"/>
        <w:numPr>
          <w:ilvl w:val="0"/>
          <w:numId w:val="6"/>
        </w:numPr>
        <w:tabs>
          <w:tab w:val="clear" w:pos="4320"/>
          <w:tab w:val="center" w:pos="1080"/>
        </w:tabs>
        <w:ind w:left="1080"/>
        <w:rPr>
          <w:rFonts w:ascii="Times New Roman" w:hAnsi="Times New Roman"/>
          <w:b/>
          <w:szCs w:val="20"/>
        </w:rPr>
      </w:pPr>
      <w:r>
        <w:rPr>
          <w:rFonts w:ascii="Times New Roman" w:hAnsi="Times New Roman"/>
          <w:szCs w:val="20"/>
        </w:rPr>
        <w:lastRenderedPageBreak/>
        <w:t xml:space="preserve">Wash the column with at least 20 ml of Buffer A (If monitoring absorbance of elution, wash until the absorbance has stabilized).  Next, wash with 20 ml of 5% Buffer B / 95% Buffer A, followed by 20 ml of 10% Buffer B / 90% Buffer A, and finally 20 ml of 15% Buffer B / 85% Buffer A. </w:t>
      </w:r>
    </w:p>
    <w:p w:rsidR="006313A4" w:rsidRPr="005E2D5E" w:rsidRDefault="006313A4" w:rsidP="00A2789E">
      <w:pPr>
        <w:pStyle w:val="Footer"/>
        <w:numPr>
          <w:ilvl w:val="0"/>
          <w:numId w:val="6"/>
        </w:numPr>
        <w:tabs>
          <w:tab w:val="clear" w:pos="4320"/>
          <w:tab w:val="center" w:pos="1080"/>
        </w:tabs>
        <w:ind w:left="1080"/>
        <w:rPr>
          <w:rFonts w:ascii="Times New Roman" w:hAnsi="Times New Roman"/>
          <w:b/>
          <w:szCs w:val="20"/>
        </w:rPr>
      </w:pPr>
      <w:r>
        <w:rPr>
          <w:rFonts w:ascii="Times New Roman" w:hAnsi="Times New Roman"/>
          <w:szCs w:val="20"/>
        </w:rPr>
        <w:t>Elute the protein of interest with 20 ml of 100% Buffer B.</w:t>
      </w:r>
      <w:r w:rsidR="005E2D5E">
        <w:rPr>
          <w:rFonts w:ascii="Times New Roman" w:hAnsi="Times New Roman"/>
          <w:szCs w:val="20"/>
        </w:rPr>
        <w:t xml:space="preserve"> Confirm that the protein of interest was isolated using anti-his Western blot and Coomassie blue staining. </w:t>
      </w:r>
    </w:p>
    <w:p w:rsidR="005E2D5E" w:rsidRPr="00CD7FEA" w:rsidRDefault="005E2D5E" w:rsidP="00A2789E">
      <w:pPr>
        <w:pStyle w:val="Footer"/>
        <w:numPr>
          <w:ilvl w:val="0"/>
          <w:numId w:val="6"/>
        </w:numPr>
        <w:tabs>
          <w:tab w:val="clear" w:pos="4320"/>
          <w:tab w:val="center" w:pos="1080"/>
        </w:tabs>
        <w:ind w:left="1080"/>
        <w:rPr>
          <w:rFonts w:ascii="Times New Roman" w:hAnsi="Times New Roman"/>
          <w:b/>
          <w:szCs w:val="20"/>
        </w:rPr>
      </w:pPr>
      <w:r>
        <w:rPr>
          <w:rFonts w:ascii="Times New Roman" w:hAnsi="Times New Roman"/>
          <w:szCs w:val="20"/>
        </w:rPr>
        <w:t>Concentrate protein to a final concentration of between 1-2 mg/ml and aliquot 300 µg for Pepscan analysis. Buffer B can be used for screening on the peptide libraries.</w:t>
      </w:r>
    </w:p>
    <w:p w:rsidR="00CD7FEA" w:rsidRDefault="00CD7FEA" w:rsidP="00CD7FEA">
      <w:pPr>
        <w:pStyle w:val="Footer"/>
        <w:tabs>
          <w:tab w:val="clear" w:pos="4320"/>
          <w:tab w:val="center" w:pos="1080"/>
        </w:tabs>
        <w:rPr>
          <w:rFonts w:ascii="Times New Roman" w:hAnsi="Times New Roman"/>
          <w:szCs w:val="20"/>
        </w:rPr>
      </w:pPr>
    </w:p>
    <w:p w:rsidR="00CD7FEA" w:rsidRDefault="00CD7FEA" w:rsidP="00CD7FEA">
      <w:pPr>
        <w:pStyle w:val="Footer"/>
        <w:numPr>
          <w:ilvl w:val="0"/>
          <w:numId w:val="1"/>
        </w:numPr>
        <w:tabs>
          <w:tab w:val="clear" w:pos="4320"/>
          <w:tab w:val="center" w:pos="1080"/>
        </w:tabs>
        <w:rPr>
          <w:rFonts w:ascii="Times New Roman" w:hAnsi="Times New Roman"/>
          <w:b/>
          <w:szCs w:val="20"/>
        </w:rPr>
      </w:pPr>
      <w:r w:rsidRPr="00CD7FEA">
        <w:rPr>
          <w:rFonts w:ascii="Times New Roman" w:hAnsi="Times New Roman"/>
          <w:b/>
          <w:szCs w:val="20"/>
        </w:rPr>
        <w:t>Peptide Screening</w:t>
      </w:r>
      <w:r>
        <w:rPr>
          <w:rFonts w:ascii="Times New Roman" w:hAnsi="Times New Roman"/>
          <w:b/>
          <w:szCs w:val="20"/>
        </w:rPr>
        <w:t>- performed by Pepscan Presto</w:t>
      </w:r>
    </w:p>
    <w:p w:rsidR="00CD7FEA" w:rsidRPr="00A53344" w:rsidRDefault="00CD7FEA" w:rsidP="00CD7FEA">
      <w:pPr>
        <w:pStyle w:val="Footer"/>
        <w:numPr>
          <w:ilvl w:val="0"/>
          <w:numId w:val="7"/>
        </w:numPr>
        <w:tabs>
          <w:tab w:val="clear" w:pos="4320"/>
          <w:tab w:val="center" w:pos="1080"/>
        </w:tabs>
        <w:rPr>
          <w:rFonts w:ascii="Times New Roman" w:hAnsi="Times New Roman"/>
          <w:b/>
          <w:szCs w:val="20"/>
        </w:rPr>
      </w:pPr>
      <w:r w:rsidRPr="00CD7FEA">
        <w:rPr>
          <w:rFonts w:ascii="Times New Roman" w:hAnsi="Times New Roman"/>
          <w:szCs w:val="20"/>
        </w:rPr>
        <w:t xml:space="preserve">The binding of </w:t>
      </w:r>
      <w:r>
        <w:rPr>
          <w:rFonts w:ascii="Times New Roman" w:hAnsi="Times New Roman"/>
          <w:szCs w:val="20"/>
        </w:rPr>
        <w:t>his-tagged protein</w:t>
      </w:r>
      <w:r w:rsidRPr="00CD7FEA">
        <w:rPr>
          <w:rFonts w:ascii="Times New Roman" w:hAnsi="Times New Roman"/>
          <w:szCs w:val="20"/>
        </w:rPr>
        <w:t xml:space="preserve"> to each peptide is tested in a Pepscan-based ELISA. The 455-well credit-card format polypropylene cards containing the covalently linked peptides are incubated with </w:t>
      </w:r>
      <w:r>
        <w:rPr>
          <w:rFonts w:ascii="Times New Roman" w:hAnsi="Times New Roman"/>
          <w:szCs w:val="20"/>
        </w:rPr>
        <w:t>protein</w:t>
      </w:r>
      <w:r w:rsidRPr="00CD7FEA">
        <w:rPr>
          <w:rFonts w:ascii="Times New Roman" w:hAnsi="Times New Roman"/>
          <w:szCs w:val="20"/>
        </w:rPr>
        <w:t xml:space="preserve"> solution for consisting of 1 </w:t>
      </w:r>
      <w:proofErr w:type="spellStart"/>
      <w:r w:rsidRPr="00CD7FEA">
        <w:rPr>
          <w:rFonts w:ascii="Times New Roman" w:hAnsi="Times New Roman"/>
          <w:szCs w:val="20"/>
        </w:rPr>
        <w:t>μg</w:t>
      </w:r>
      <w:proofErr w:type="spellEnd"/>
      <w:r w:rsidRPr="00CD7FEA">
        <w:rPr>
          <w:rFonts w:ascii="Times New Roman" w:hAnsi="Times New Roman"/>
          <w:szCs w:val="20"/>
        </w:rPr>
        <w:t xml:space="preserve">/mL </w:t>
      </w:r>
      <w:r>
        <w:rPr>
          <w:rFonts w:ascii="Times New Roman" w:hAnsi="Times New Roman"/>
          <w:szCs w:val="20"/>
        </w:rPr>
        <w:t>protein diluted in blocking solution (</w:t>
      </w:r>
      <w:r w:rsidRPr="00CD7FEA">
        <w:rPr>
          <w:rFonts w:ascii="Times New Roman" w:hAnsi="Times New Roman"/>
          <w:szCs w:val="20"/>
        </w:rPr>
        <w:t xml:space="preserve">4% horse serum, 5% </w:t>
      </w:r>
      <w:proofErr w:type="spellStart"/>
      <w:r w:rsidRPr="00CD7FEA">
        <w:rPr>
          <w:rFonts w:ascii="Times New Roman" w:hAnsi="Times New Roman"/>
          <w:szCs w:val="20"/>
        </w:rPr>
        <w:t>ovalbumin</w:t>
      </w:r>
      <w:proofErr w:type="spellEnd"/>
      <w:r w:rsidRPr="00CD7FEA">
        <w:rPr>
          <w:rFonts w:ascii="Times New Roman" w:hAnsi="Times New Roman"/>
          <w:szCs w:val="20"/>
        </w:rPr>
        <w:t xml:space="preserve"> (w/v) in PBS/1% </w:t>
      </w:r>
      <w:proofErr w:type="spellStart"/>
      <w:r w:rsidRPr="00CD7FEA">
        <w:rPr>
          <w:rFonts w:ascii="Times New Roman" w:hAnsi="Times New Roman"/>
          <w:szCs w:val="20"/>
        </w:rPr>
        <w:t>Tween</w:t>
      </w:r>
      <w:proofErr w:type="spellEnd"/>
      <w:r>
        <w:rPr>
          <w:rFonts w:ascii="Times New Roman" w:hAnsi="Times New Roman"/>
          <w:szCs w:val="20"/>
        </w:rPr>
        <w:t>).</w:t>
      </w:r>
    </w:p>
    <w:p w:rsidR="00A53344" w:rsidRPr="00363857" w:rsidRDefault="002075BF" w:rsidP="00CD7FEA">
      <w:pPr>
        <w:pStyle w:val="Footer"/>
        <w:numPr>
          <w:ilvl w:val="0"/>
          <w:numId w:val="7"/>
        </w:numPr>
        <w:tabs>
          <w:tab w:val="clear" w:pos="4320"/>
          <w:tab w:val="center" w:pos="1080"/>
        </w:tabs>
        <w:rPr>
          <w:rFonts w:ascii="Times New Roman" w:hAnsi="Times New Roman"/>
          <w:b/>
          <w:szCs w:val="20"/>
        </w:rPr>
      </w:pPr>
      <w:r>
        <w:rPr>
          <w:rFonts w:ascii="Times New Roman" w:hAnsi="Times New Roman"/>
          <w:szCs w:val="20"/>
        </w:rPr>
        <w:t>Wash the wells three times with PBS.</w:t>
      </w:r>
    </w:p>
    <w:p w:rsidR="00CD7FEA" w:rsidRPr="00A53344" w:rsidRDefault="00CD7FEA" w:rsidP="00CD7FEA">
      <w:pPr>
        <w:pStyle w:val="Footer"/>
        <w:numPr>
          <w:ilvl w:val="0"/>
          <w:numId w:val="7"/>
        </w:numPr>
        <w:tabs>
          <w:tab w:val="clear" w:pos="4320"/>
          <w:tab w:val="center" w:pos="1080"/>
        </w:tabs>
        <w:rPr>
          <w:rFonts w:ascii="Times New Roman" w:hAnsi="Times New Roman"/>
          <w:b/>
          <w:szCs w:val="20"/>
        </w:rPr>
      </w:pPr>
      <w:r w:rsidRPr="00CD7FEA">
        <w:rPr>
          <w:rFonts w:ascii="Times New Roman" w:hAnsi="Times New Roman"/>
          <w:szCs w:val="20"/>
        </w:rPr>
        <w:t xml:space="preserve">After washing, the peptides are incubated with a monoclonal mouse anti-His- tag antibody (1/1000, </w:t>
      </w:r>
      <w:proofErr w:type="spellStart"/>
      <w:r w:rsidRPr="00CD7FEA">
        <w:rPr>
          <w:rFonts w:ascii="Times New Roman" w:hAnsi="Times New Roman"/>
          <w:szCs w:val="20"/>
        </w:rPr>
        <w:t>Novagen</w:t>
      </w:r>
      <w:proofErr w:type="spellEnd"/>
      <w:r w:rsidRPr="00CD7FEA">
        <w:rPr>
          <w:rFonts w:ascii="Times New Roman" w:hAnsi="Times New Roman"/>
          <w:szCs w:val="20"/>
        </w:rPr>
        <w:t>, 70796-3) and subsequently after washing with a rabbit-anti-mouse antibody peroxidase conjugate (1/1000, Southern Biotech, 6175-05) for 1 h at 25°C.</w:t>
      </w:r>
    </w:p>
    <w:p w:rsidR="002075BF" w:rsidRPr="00363857" w:rsidRDefault="002075BF" w:rsidP="002075BF">
      <w:pPr>
        <w:pStyle w:val="Footer"/>
        <w:numPr>
          <w:ilvl w:val="0"/>
          <w:numId w:val="7"/>
        </w:numPr>
        <w:tabs>
          <w:tab w:val="clear" w:pos="4320"/>
          <w:tab w:val="center" w:pos="1080"/>
        </w:tabs>
        <w:rPr>
          <w:rFonts w:ascii="Times New Roman" w:hAnsi="Times New Roman"/>
          <w:b/>
          <w:szCs w:val="20"/>
        </w:rPr>
      </w:pPr>
      <w:r>
        <w:rPr>
          <w:rFonts w:ascii="Times New Roman" w:hAnsi="Times New Roman"/>
          <w:szCs w:val="20"/>
        </w:rPr>
        <w:t>Wash the wells three times with PBS.</w:t>
      </w:r>
    </w:p>
    <w:p w:rsidR="00CD7FEA" w:rsidRPr="00CD7FEA" w:rsidRDefault="00CD7FEA" w:rsidP="00CD7FEA">
      <w:pPr>
        <w:pStyle w:val="Footer"/>
        <w:numPr>
          <w:ilvl w:val="0"/>
          <w:numId w:val="7"/>
        </w:numPr>
        <w:tabs>
          <w:tab w:val="clear" w:pos="4320"/>
          <w:tab w:val="center" w:pos="1080"/>
        </w:tabs>
        <w:rPr>
          <w:rFonts w:ascii="Times New Roman" w:hAnsi="Times New Roman"/>
          <w:b/>
          <w:szCs w:val="20"/>
        </w:rPr>
      </w:pPr>
      <w:r w:rsidRPr="00CD7FEA">
        <w:rPr>
          <w:rFonts w:ascii="Times New Roman" w:hAnsi="Times New Roman"/>
          <w:szCs w:val="20"/>
        </w:rPr>
        <w:t xml:space="preserve">After washing, the </w:t>
      </w:r>
      <w:proofErr w:type="spellStart"/>
      <w:r w:rsidRPr="00CD7FEA">
        <w:rPr>
          <w:rFonts w:ascii="Times New Roman" w:hAnsi="Times New Roman"/>
          <w:szCs w:val="20"/>
        </w:rPr>
        <w:t>peroxidase</w:t>
      </w:r>
      <w:proofErr w:type="spellEnd"/>
      <w:r w:rsidRPr="00CD7FEA">
        <w:rPr>
          <w:rFonts w:ascii="Times New Roman" w:hAnsi="Times New Roman"/>
          <w:szCs w:val="20"/>
        </w:rPr>
        <w:t xml:space="preserve"> substrate 2</w:t>
      </w:r>
      <w:proofErr w:type="gramStart"/>
      <w:r w:rsidRPr="00CD7FEA">
        <w:rPr>
          <w:rFonts w:ascii="Times New Roman" w:hAnsi="Times New Roman"/>
          <w:szCs w:val="20"/>
        </w:rPr>
        <w:t>,2</w:t>
      </w:r>
      <w:proofErr w:type="gramEnd"/>
      <w:r w:rsidRPr="00CD7FEA">
        <w:rPr>
          <w:rFonts w:ascii="Times New Roman" w:hAnsi="Times New Roman"/>
          <w:szCs w:val="20"/>
        </w:rPr>
        <w:t xml:space="preserve">′-azino-di-3-ethylbenzthiazoline </w:t>
      </w:r>
      <w:proofErr w:type="spellStart"/>
      <w:r w:rsidRPr="00CD7FEA">
        <w:rPr>
          <w:rFonts w:ascii="Times New Roman" w:hAnsi="Times New Roman"/>
          <w:szCs w:val="20"/>
        </w:rPr>
        <w:t>sul-fonate</w:t>
      </w:r>
      <w:proofErr w:type="spellEnd"/>
      <w:r w:rsidRPr="00CD7FEA">
        <w:rPr>
          <w:rFonts w:ascii="Times New Roman" w:hAnsi="Times New Roman"/>
          <w:szCs w:val="20"/>
        </w:rPr>
        <w:t xml:space="preserve"> (ABTS) and 2 μL of 3% H2O2 are added.</w:t>
      </w:r>
    </w:p>
    <w:p w:rsidR="00CD7FEA" w:rsidRPr="00CD7FEA" w:rsidRDefault="00CD7FEA" w:rsidP="00CD7FEA">
      <w:pPr>
        <w:pStyle w:val="Footer"/>
        <w:numPr>
          <w:ilvl w:val="0"/>
          <w:numId w:val="7"/>
        </w:numPr>
        <w:tabs>
          <w:tab w:val="clear" w:pos="4320"/>
          <w:tab w:val="center" w:pos="1080"/>
        </w:tabs>
        <w:rPr>
          <w:rFonts w:ascii="Times New Roman" w:hAnsi="Times New Roman"/>
          <w:b/>
          <w:szCs w:val="20"/>
        </w:rPr>
      </w:pPr>
      <w:r w:rsidRPr="00CD7FEA">
        <w:rPr>
          <w:rFonts w:ascii="Times New Roman" w:hAnsi="Times New Roman"/>
          <w:szCs w:val="20"/>
        </w:rPr>
        <w:t>After 1 h, the color development is measured. The color development is quantified with a charge coupled device (CCD)-camera and an image processing system.</w:t>
      </w:r>
    </w:p>
    <w:p w:rsidR="00CD7FEA" w:rsidRPr="00B01FD0" w:rsidRDefault="00CD7FEA" w:rsidP="00CD7FEA">
      <w:pPr>
        <w:pStyle w:val="Footer"/>
        <w:numPr>
          <w:ilvl w:val="0"/>
          <w:numId w:val="7"/>
        </w:numPr>
        <w:tabs>
          <w:tab w:val="clear" w:pos="4320"/>
          <w:tab w:val="center" w:pos="1080"/>
        </w:tabs>
        <w:rPr>
          <w:rFonts w:ascii="Times New Roman" w:hAnsi="Times New Roman"/>
          <w:b/>
          <w:szCs w:val="20"/>
        </w:rPr>
      </w:pPr>
      <w:r w:rsidRPr="00CD7FEA">
        <w:rPr>
          <w:rFonts w:ascii="Times New Roman" w:hAnsi="Times New Roman"/>
          <w:szCs w:val="20"/>
        </w:rPr>
        <w:t xml:space="preserve">The raw-data are optical values obtained by a CCD-camera. The values </w:t>
      </w:r>
      <w:r w:rsidR="007216C6">
        <w:rPr>
          <w:rFonts w:ascii="Times New Roman" w:hAnsi="Times New Roman"/>
          <w:szCs w:val="20"/>
        </w:rPr>
        <w:t>typically</w:t>
      </w:r>
      <w:r w:rsidRPr="00CD7FEA">
        <w:rPr>
          <w:rFonts w:ascii="Times New Roman" w:hAnsi="Times New Roman"/>
          <w:szCs w:val="20"/>
        </w:rPr>
        <w:t xml:space="preserve"> range from 0 to 3000, a log scale similar to 1–3 of a standard 96-well plate ELISA-reader. First the CCD-camera makes a picture of the card before peroxidase coloring and then again after peroxidase coloring. These two pictures are subtracted from each other which results in the </w:t>
      </w:r>
      <w:r w:rsidR="007216C6">
        <w:rPr>
          <w:rFonts w:ascii="Times New Roman" w:hAnsi="Times New Roman"/>
          <w:szCs w:val="20"/>
        </w:rPr>
        <w:t xml:space="preserve">raw </w:t>
      </w:r>
      <w:r w:rsidRPr="00CD7FEA">
        <w:rPr>
          <w:rFonts w:ascii="Times New Roman" w:hAnsi="Times New Roman"/>
          <w:szCs w:val="20"/>
        </w:rPr>
        <w:t xml:space="preserve">data. This is copied into the </w:t>
      </w:r>
      <w:proofErr w:type="spellStart"/>
      <w:r w:rsidRPr="00CD7FEA">
        <w:rPr>
          <w:rFonts w:ascii="Times New Roman" w:hAnsi="Times New Roman"/>
          <w:szCs w:val="20"/>
        </w:rPr>
        <w:t>Peplab</w:t>
      </w:r>
      <w:proofErr w:type="spellEnd"/>
      <w:r w:rsidRPr="00CD7FEA">
        <w:rPr>
          <w:rFonts w:ascii="Times New Roman" w:hAnsi="Times New Roman"/>
          <w:szCs w:val="20"/>
        </w:rPr>
        <w:t xml:space="preserve">™ </w:t>
      </w:r>
      <w:r w:rsidRPr="00B01FD0">
        <w:rPr>
          <w:rFonts w:ascii="Times New Roman" w:hAnsi="Times New Roman"/>
          <w:szCs w:val="20"/>
        </w:rPr>
        <w:t>database</w:t>
      </w:r>
      <w:r w:rsidR="007216C6" w:rsidRPr="00B01FD0">
        <w:rPr>
          <w:rFonts w:ascii="Times New Roman" w:hAnsi="Times New Roman"/>
          <w:szCs w:val="20"/>
        </w:rPr>
        <w:t>.</w:t>
      </w:r>
    </w:p>
    <w:p w:rsidR="008A73B5" w:rsidRPr="00B01FD0" w:rsidRDefault="008A73B5" w:rsidP="00CD7FEA">
      <w:pPr>
        <w:pStyle w:val="Footer"/>
        <w:numPr>
          <w:ilvl w:val="0"/>
          <w:numId w:val="7"/>
        </w:numPr>
        <w:tabs>
          <w:tab w:val="clear" w:pos="4320"/>
          <w:tab w:val="center" w:pos="1080"/>
        </w:tabs>
        <w:rPr>
          <w:rFonts w:ascii="Times New Roman" w:hAnsi="Times New Roman"/>
          <w:b/>
          <w:szCs w:val="20"/>
        </w:rPr>
      </w:pPr>
      <w:r w:rsidRPr="00B01FD0">
        <w:rPr>
          <w:rFonts w:ascii="Times New Roman" w:hAnsi="Times New Roman"/>
          <w:szCs w:val="20"/>
        </w:rPr>
        <w:t>Raw data is graphed using excel and peaks are compared to identify protein binding domains.</w:t>
      </w:r>
    </w:p>
    <w:p w:rsidR="00CF1BDB" w:rsidRPr="00B01FD0" w:rsidRDefault="00CF1BDB" w:rsidP="00CD7FEA">
      <w:pPr>
        <w:pStyle w:val="Footer"/>
        <w:numPr>
          <w:ilvl w:val="0"/>
          <w:numId w:val="7"/>
        </w:numPr>
        <w:tabs>
          <w:tab w:val="clear" w:pos="4320"/>
          <w:tab w:val="center" w:pos="1080"/>
        </w:tabs>
        <w:rPr>
          <w:rFonts w:ascii="Times New Roman" w:hAnsi="Times New Roman"/>
          <w:b/>
          <w:szCs w:val="20"/>
        </w:rPr>
      </w:pPr>
      <w:r w:rsidRPr="00B01FD0">
        <w:rPr>
          <w:rFonts w:ascii="Times New Roman" w:hAnsi="Times New Roman"/>
          <w:szCs w:val="20"/>
        </w:rPr>
        <w:lastRenderedPageBreak/>
        <w:t xml:space="preserve">PYMOL is used to visually depict the binding domains on either known or predicted crystal structures. </w:t>
      </w:r>
      <w:r w:rsidR="00694CA2" w:rsidRPr="00B01FD0">
        <w:rPr>
          <w:rFonts w:ascii="Times New Roman" w:hAnsi="Times New Roman"/>
          <w:szCs w:val="20"/>
        </w:rPr>
        <w:t>Three-dimensional protein structures can be predicted using online software such as 3D-JIGSAW (</w:t>
      </w:r>
      <w:r w:rsidR="00694CA2" w:rsidRPr="00B01FD0">
        <w:rPr>
          <w:rFonts w:ascii="Times New Roman" w:hAnsi="Times New Roman"/>
        </w:rPr>
        <w:t xml:space="preserve">http://bmm.cancerresearchuk.org/~3djigsaw) </w:t>
      </w:r>
      <w:r w:rsidR="00694CA2" w:rsidRPr="00B01FD0">
        <w:rPr>
          <w:rFonts w:ascii="Times New Roman" w:hAnsi="Times New Roman"/>
          <w:szCs w:val="20"/>
        </w:rPr>
        <w:t>or PHYRE (</w:t>
      </w:r>
      <w:r w:rsidR="00694CA2" w:rsidRPr="00B01FD0">
        <w:rPr>
          <w:rFonts w:ascii="Times New Roman" w:hAnsi="Times New Roman"/>
        </w:rPr>
        <w:t xml:space="preserve">http://www.sbg.bio.ic.ac.uk/~phyre) </w:t>
      </w:r>
      <w:r w:rsidR="00694CA2" w:rsidRPr="00B01FD0">
        <w:rPr>
          <w:rFonts w:ascii="Times New Roman" w:hAnsi="Times New Roman"/>
          <w:szCs w:val="20"/>
        </w:rPr>
        <w:t xml:space="preserve">for modeling purposes. </w:t>
      </w:r>
    </w:p>
    <w:p w:rsidR="00CF1BDB" w:rsidRDefault="00CF1BDB">
      <w:pPr>
        <w:rPr>
          <w:b/>
          <w:sz w:val="20"/>
          <w:szCs w:val="20"/>
        </w:rPr>
      </w:pPr>
    </w:p>
    <w:p w:rsidR="0060288F" w:rsidRDefault="00CF1BDB">
      <w:pPr>
        <w:rPr>
          <w:b/>
          <w:sz w:val="20"/>
          <w:szCs w:val="20"/>
        </w:rPr>
      </w:pPr>
      <w:r w:rsidRPr="00CF1BDB">
        <w:rPr>
          <w:b/>
          <w:sz w:val="20"/>
          <w:szCs w:val="20"/>
        </w:rPr>
        <w:t>Representative results</w:t>
      </w:r>
    </w:p>
    <w:p w:rsidR="00CF1BDB" w:rsidRDefault="00CF1BDB">
      <w:pPr>
        <w:rPr>
          <w:b/>
          <w:sz w:val="20"/>
          <w:szCs w:val="20"/>
        </w:rPr>
      </w:pPr>
    </w:p>
    <w:p w:rsidR="00D61297" w:rsidRDefault="00CF1BDB" w:rsidP="002E4942">
      <w:pPr>
        <w:spacing w:line="480" w:lineRule="auto"/>
        <w:ind w:firstLine="720"/>
        <w:rPr>
          <w:sz w:val="20"/>
          <w:szCs w:val="20"/>
        </w:rPr>
      </w:pPr>
      <w:r>
        <w:rPr>
          <w:sz w:val="20"/>
          <w:szCs w:val="20"/>
        </w:rPr>
        <w:t xml:space="preserve">The </w:t>
      </w:r>
      <w:r w:rsidRPr="00CF1BDB">
        <w:rPr>
          <w:i/>
          <w:sz w:val="20"/>
          <w:szCs w:val="20"/>
        </w:rPr>
        <w:t>Chlamydia pneumoniae</w:t>
      </w:r>
      <w:r>
        <w:rPr>
          <w:sz w:val="20"/>
          <w:szCs w:val="20"/>
        </w:rPr>
        <w:t xml:space="preserve"> T3SS remains </w:t>
      </w:r>
      <w:r w:rsidR="000714C5">
        <w:rPr>
          <w:sz w:val="20"/>
          <w:szCs w:val="20"/>
        </w:rPr>
        <w:t xml:space="preserve">one of </w:t>
      </w:r>
      <w:r>
        <w:rPr>
          <w:sz w:val="20"/>
          <w:szCs w:val="20"/>
        </w:rPr>
        <w:t xml:space="preserve">the least characterized of Gram-negative bacteria. We applied Pepscan epitope mapping to identify how the T3S ATPase, CdsN, associates with </w:t>
      </w:r>
      <w:r w:rsidR="00564585">
        <w:rPr>
          <w:sz w:val="20"/>
          <w:szCs w:val="20"/>
        </w:rPr>
        <w:t xml:space="preserve">structural and effector </w:t>
      </w:r>
      <w:r>
        <w:rPr>
          <w:sz w:val="20"/>
          <w:szCs w:val="20"/>
        </w:rPr>
        <w:t xml:space="preserve">T3S components. </w:t>
      </w:r>
      <w:r w:rsidR="00083778">
        <w:rPr>
          <w:sz w:val="20"/>
          <w:szCs w:val="20"/>
        </w:rPr>
        <w:t xml:space="preserve">For this purpose, we screened </w:t>
      </w:r>
      <w:r w:rsidR="000714C5">
        <w:rPr>
          <w:sz w:val="20"/>
          <w:szCs w:val="20"/>
        </w:rPr>
        <w:t>two</w:t>
      </w:r>
      <w:r w:rsidR="00083778">
        <w:rPr>
          <w:sz w:val="20"/>
          <w:szCs w:val="20"/>
        </w:rPr>
        <w:t xml:space="preserve"> known </w:t>
      </w:r>
      <w:r w:rsidR="00083778" w:rsidRPr="00083778">
        <w:rPr>
          <w:i/>
          <w:sz w:val="20"/>
          <w:szCs w:val="20"/>
        </w:rPr>
        <w:t>C. pneumoniae</w:t>
      </w:r>
      <w:r w:rsidR="00083778">
        <w:rPr>
          <w:sz w:val="20"/>
          <w:szCs w:val="20"/>
        </w:rPr>
        <w:t xml:space="preserve"> effecto</w:t>
      </w:r>
      <w:r w:rsidR="000714C5">
        <w:rPr>
          <w:sz w:val="20"/>
          <w:szCs w:val="20"/>
        </w:rPr>
        <w:t>r proteins</w:t>
      </w:r>
      <w:r w:rsidR="00083778">
        <w:rPr>
          <w:sz w:val="20"/>
          <w:szCs w:val="20"/>
        </w:rPr>
        <w:t xml:space="preserve"> (CopN and Cpn0803)</w:t>
      </w:r>
      <w:r w:rsidR="000714C5">
        <w:rPr>
          <w:sz w:val="20"/>
          <w:szCs w:val="20"/>
        </w:rPr>
        <w:t>, one chaperone (Lcrh-2</w:t>
      </w:r>
      <w:r w:rsidR="00083778">
        <w:rPr>
          <w:sz w:val="20"/>
          <w:szCs w:val="20"/>
        </w:rPr>
        <w:t>), as well as</w:t>
      </w:r>
      <w:r w:rsidR="00D61297">
        <w:rPr>
          <w:sz w:val="20"/>
          <w:szCs w:val="20"/>
        </w:rPr>
        <w:t xml:space="preserve"> a</w:t>
      </w:r>
      <w:r w:rsidR="00A85638">
        <w:rPr>
          <w:sz w:val="20"/>
          <w:szCs w:val="20"/>
        </w:rPr>
        <w:t xml:space="preserve"> structural protein</w:t>
      </w:r>
      <w:r w:rsidR="000714C5">
        <w:rPr>
          <w:sz w:val="20"/>
          <w:szCs w:val="20"/>
        </w:rPr>
        <w:t xml:space="preserve"> (</w:t>
      </w:r>
      <w:r w:rsidR="0064623B">
        <w:rPr>
          <w:sz w:val="20"/>
          <w:szCs w:val="20"/>
        </w:rPr>
        <w:t xml:space="preserve">CdsQ) against the CdsN overlapping peptide library synthesized by Pepscan presto. </w:t>
      </w:r>
      <w:r w:rsidR="0072226E">
        <w:rPr>
          <w:sz w:val="20"/>
          <w:szCs w:val="20"/>
        </w:rPr>
        <w:t xml:space="preserve"> </w:t>
      </w:r>
      <w:r w:rsidR="00694CA2">
        <w:rPr>
          <w:sz w:val="20"/>
          <w:szCs w:val="20"/>
        </w:rPr>
        <w:t>Pepscan analysis identified a discreet binding domain on CdsN for</w:t>
      </w:r>
      <w:r w:rsidR="004B0385">
        <w:rPr>
          <w:sz w:val="20"/>
          <w:szCs w:val="20"/>
        </w:rPr>
        <w:t xml:space="preserve"> His-</w:t>
      </w:r>
      <w:r w:rsidR="00694CA2">
        <w:rPr>
          <w:sz w:val="20"/>
          <w:szCs w:val="20"/>
        </w:rPr>
        <w:t xml:space="preserve">Cpn0803, corresponding to </w:t>
      </w:r>
      <w:r w:rsidR="00694CA2" w:rsidRPr="000C49E6">
        <w:rPr>
          <w:sz w:val="20"/>
          <w:szCs w:val="20"/>
        </w:rPr>
        <w:t xml:space="preserve">residues </w:t>
      </w:r>
      <w:r w:rsidR="000C49E6" w:rsidRPr="000C49E6">
        <w:rPr>
          <w:sz w:val="20"/>
          <w:szCs w:val="20"/>
        </w:rPr>
        <w:t>64 to 78</w:t>
      </w:r>
      <w:r w:rsidR="00694CA2" w:rsidRPr="000C49E6">
        <w:rPr>
          <w:sz w:val="20"/>
          <w:szCs w:val="20"/>
        </w:rPr>
        <w:t xml:space="preserve"> (</w:t>
      </w:r>
      <w:r w:rsidR="000C49E6" w:rsidRPr="000C49E6">
        <w:rPr>
          <w:sz w:val="20"/>
          <w:szCs w:val="20"/>
        </w:rPr>
        <w:t>GFTQSFAFLSPLGEL</w:t>
      </w:r>
      <w:r w:rsidR="00694CA2" w:rsidRPr="000C49E6">
        <w:rPr>
          <w:sz w:val="20"/>
          <w:szCs w:val="20"/>
        </w:rPr>
        <w:t>)</w:t>
      </w:r>
      <w:r w:rsidR="00694CA2">
        <w:rPr>
          <w:sz w:val="20"/>
          <w:szCs w:val="20"/>
        </w:rPr>
        <w:t xml:space="preserve">. </w:t>
      </w:r>
      <w:r w:rsidR="008128F1">
        <w:rPr>
          <w:sz w:val="20"/>
          <w:szCs w:val="20"/>
        </w:rPr>
        <w:t>3D-JIGSAW was used to predict the structure of CdsN based on an orthology modeling approach</w:t>
      </w:r>
      <w:r w:rsidR="00E22ECE">
        <w:rPr>
          <w:sz w:val="20"/>
          <w:szCs w:val="20"/>
        </w:rPr>
        <w:t>,</w:t>
      </w:r>
      <w:r w:rsidR="008128F1">
        <w:rPr>
          <w:sz w:val="20"/>
          <w:szCs w:val="20"/>
        </w:rPr>
        <w:t xml:space="preserve"> and PYMOL was used to visualize the binding domains</w:t>
      </w:r>
      <w:r w:rsidR="007004F2">
        <w:rPr>
          <w:sz w:val="20"/>
          <w:szCs w:val="20"/>
        </w:rPr>
        <w:t xml:space="preserve"> on the CdsN monomer (Fig </w:t>
      </w:r>
      <w:r w:rsidR="00276CF5">
        <w:rPr>
          <w:sz w:val="20"/>
          <w:szCs w:val="20"/>
        </w:rPr>
        <w:t>1A</w:t>
      </w:r>
      <w:r w:rsidR="007004F2">
        <w:rPr>
          <w:sz w:val="20"/>
          <w:szCs w:val="20"/>
        </w:rPr>
        <w:t>)</w:t>
      </w:r>
      <w:r w:rsidR="008128F1">
        <w:rPr>
          <w:sz w:val="20"/>
          <w:szCs w:val="20"/>
        </w:rPr>
        <w:t>.</w:t>
      </w:r>
      <w:r w:rsidR="00276CF5">
        <w:rPr>
          <w:sz w:val="20"/>
          <w:szCs w:val="20"/>
        </w:rPr>
        <w:t xml:space="preserve"> Also, the Cpn0803 binding domains are shown on the CdsN hexamer (modeled after EscN</w:t>
      </w:r>
      <w:r w:rsidR="00DB0E74">
        <w:rPr>
          <w:sz w:val="20"/>
          <w:szCs w:val="20"/>
          <w:vertAlign w:val="superscript"/>
        </w:rPr>
        <w:t>10</w:t>
      </w:r>
      <w:r w:rsidR="00276CF5">
        <w:rPr>
          <w:sz w:val="20"/>
          <w:szCs w:val="20"/>
        </w:rPr>
        <w:t xml:space="preserve">) (Fig 1B). </w:t>
      </w:r>
      <w:r w:rsidR="007004F2">
        <w:rPr>
          <w:sz w:val="20"/>
          <w:szCs w:val="20"/>
        </w:rPr>
        <w:t>We can see that Cpn0803 binds proximal to the pre</w:t>
      </w:r>
      <w:r w:rsidR="00692C38">
        <w:rPr>
          <w:sz w:val="20"/>
          <w:szCs w:val="20"/>
        </w:rPr>
        <w:t>dicted CdsN hexamer pore (Fig. 1</w:t>
      </w:r>
      <w:r w:rsidR="007004F2">
        <w:rPr>
          <w:sz w:val="20"/>
          <w:szCs w:val="20"/>
        </w:rPr>
        <w:t xml:space="preserve">B). </w:t>
      </w:r>
      <w:r w:rsidR="00692C38">
        <w:rPr>
          <w:sz w:val="20"/>
          <w:szCs w:val="20"/>
        </w:rPr>
        <w:t xml:space="preserve">We next modeled the binding domains of a second effector protein, CopN, which is thought to form a plug at the base of the T3S injectisome and is known to associate with CdsN from previous studies. </w:t>
      </w:r>
      <w:r w:rsidR="00CC2918">
        <w:rPr>
          <w:sz w:val="20"/>
          <w:szCs w:val="20"/>
        </w:rPr>
        <w:t>Pepscan analysis identified a discreet binding domain for CopN from residues 116 – 124 (VETKGPLQN). This binding domain was modeled on the CdsN monomer (Fig. 2A) and hexamer (Fig. 2B).</w:t>
      </w:r>
      <w:r w:rsidR="00D61297">
        <w:rPr>
          <w:sz w:val="20"/>
          <w:szCs w:val="20"/>
        </w:rPr>
        <w:t xml:space="preserve"> </w:t>
      </w:r>
      <w:r w:rsidR="008D7492">
        <w:rPr>
          <w:sz w:val="20"/>
          <w:szCs w:val="20"/>
        </w:rPr>
        <w:t>Next, we examined the binding of a known chaperone protein (Lcrh-2). Cd</w:t>
      </w:r>
      <w:r w:rsidR="003B5CF5">
        <w:rPr>
          <w:sz w:val="20"/>
          <w:szCs w:val="20"/>
        </w:rPr>
        <w:t>sN has</w:t>
      </w:r>
      <w:r w:rsidR="008D7492">
        <w:rPr>
          <w:sz w:val="20"/>
          <w:szCs w:val="20"/>
        </w:rPr>
        <w:t xml:space="preserve"> a discreet binding domain for Lcrh-2 corresponding to residues 263-277 (SVTRFARALREVGLA).</w:t>
      </w:r>
      <w:r w:rsidR="00C50998">
        <w:rPr>
          <w:sz w:val="20"/>
          <w:szCs w:val="20"/>
        </w:rPr>
        <w:t xml:space="preserve"> </w:t>
      </w:r>
      <w:r w:rsidR="00D61297">
        <w:rPr>
          <w:sz w:val="20"/>
          <w:szCs w:val="20"/>
        </w:rPr>
        <w:t>The binding domain for Lcrh-2 is sho</w:t>
      </w:r>
      <w:r w:rsidR="008123F4">
        <w:rPr>
          <w:sz w:val="20"/>
          <w:szCs w:val="20"/>
        </w:rPr>
        <w:t>wn on the CdsN monomer (Fig 3).We also examined CdsN against His-CdsQ</w:t>
      </w:r>
      <w:r w:rsidR="00641BC0">
        <w:rPr>
          <w:sz w:val="20"/>
          <w:szCs w:val="20"/>
        </w:rPr>
        <w:t>, the T3S inner-membrane C-ring protein,</w:t>
      </w:r>
      <w:r w:rsidR="008123F4">
        <w:rPr>
          <w:sz w:val="20"/>
          <w:szCs w:val="20"/>
        </w:rPr>
        <w:t xml:space="preserve"> for binding domains. We found that CdsN residues 31-45 (VGMLIKAVVPNVRVG)</w:t>
      </w:r>
      <w:r w:rsidR="00CB441C">
        <w:rPr>
          <w:sz w:val="20"/>
          <w:szCs w:val="20"/>
        </w:rPr>
        <w:t xml:space="preserve"> correspond</w:t>
      </w:r>
      <w:r w:rsidR="008123F4">
        <w:rPr>
          <w:sz w:val="20"/>
          <w:szCs w:val="20"/>
        </w:rPr>
        <w:t xml:space="preserve"> to the CdsQ binding domain (Fig 4). In Figure 5, we show the CdsN monomer with binding domains for Cpn0803, CopN, Lcrh-2 and CdsQ (Fig. 5).</w:t>
      </w:r>
      <w:r w:rsidR="00A85638">
        <w:rPr>
          <w:sz w:val="20"/>
          <w:szCs w:val="20"/>
        </w:rPr>
        <w:t xml:space="preserve"> All binding domains are clustered towards the N-terminal side of the CdsN monomer. To confirm the binding domains, we cloned fragments of CdsN containing the predicted binding sites and performed GST pull-down assays. GST-CdsN</w:t>
      </w:r>
      <w:r w:rsidR="00A85638" w:rsidRPr="00A85638">
        <w:rPr>
          <w:sz w:val="20"/>
          <w:szCs w:val="20"/>
          <w:vertAlign w:val="subscript"/>
        </w:rPr>
        <w:t xml:space="preserve">30-80 </w:t>
      </w:r>
      <w:r w:rsidR="00A85638">
        <w:rPr>
          <w:sz w:val="20"/>
          <w:szCs w:val="20"/>
        </w:rPr>
        <w:t>co-purified with His-Cpn0803, GST-CdsN</w:t>
      </w:r>
      <w:r w:rsidR="00A85638" w:rsidRPr="00A85638">
        <w:rPr>
          <w:sz w:val="20"/>
          <w:szCs w:val="20"/>
          <w:vertAlign w:val="subscript"/>
        </w:rPr>
        <w:t xml:space="preserve">100-150 </w:t>
      </w:r>
      <w:r w:rsidR="00A85638">
        <w:rPr>
          <w:sz w:val="20"/>
          <w:szCs w:val="20"/>
        </w:rPr>
        <w:t>co-purified with His-CopN, GST-CdsN</w:t>
      </w:r>
      <w:r w:rsidR="00A85638" w:rsidRPr="00A85638">
        <w:rPr>
          <w:sz w:val="20"/>
          <w:szCs w:val="20"/>
          <w:vertAlign w:val="subscript"/>
        </w:rPr>
        <w:t xml:space="preserve">230-280 </w:t>
      </w:r>
      <w:r w:rsidR="00A85638">
        <w:rPr>
          <w:sz w:val="20"/>
          <w:szCs w:val="20"/>
        </w:rPr>
        <w:t>co-purified with His-Lcrh-2, and GST-CdsN</w:t>
      </w:r>
      <w:r w:rsidR="00A85638" w:rsidRPr="00A85638">
        <w:rPr>
          <w:sz w:val="20"/>
          <w:szCs w:val="20"/>
          <w:vertAlign w:val="subscript"/>
        </w:rPr>
        <w:t xml:space="preserve">1-50 </w:t>
      </w:r>
      <w:r w:rsidR="00A85638">
        <w:rPr>
          <w:sz w:val="20"/>
          <w:szCs w:val="20"/>
        </w:rPr>
        <w:t xml:space="preserve">co-purified with His-CdsQ (Fig. 6). </w:t>
      </w:r>
      <w:r w:rsidR="00553754">
        <w:rPr>
          <w:sz w:val="20"/>
          <w:szCs w:val="20"/>
        </w:rPr>
        <w:t>GST alone, as a negative control, did not co-purify with any of the His-tagged proteins.</w:t>
      </w:r>
    </w:p>
    <w:p w:rsidR="00083778" w:rsidRDefault="00083778" w:rsidP="00CF1BDB">
      <w:pPr>
        <w:spacing w:line="480" w:lineRule="auto"/>
        <w:rPr>
          <w:b/>
          <w:sz w:val="20"/>
          <w:szCs w:val="20"/>
        </w:rPr>
      </w:pPr>
      <w:r w:rsidRPr="00083778">
        <w:rPr>
          <w:b/>
          <w:sz w:val="20"/>
          <w:szCs w:val="20"/>
        </w:rPr>
        <w:lastRenderedPageBreak/>
        <w:t>Discussion</w:t>
      </w:r>
    </w:p>
    <w:p w:rsidR="00F15BB9" w:rsidRDefault="00F15BB9" w:rsidP="00CF1BDB">
      <w:pPr>
        <w:spacing w:line="480" w:lineRule="auto"/>
        <w:rPr>
          <w:sz w:val="20"/>
          <w:szCs w:val="20"/>
        </w:rPr>
      </w:pPr>
      <w:r>
        <w:rPr>
          <w:b/>
          <w:sz w:val="20"/>
          <w:szCs w:val="20"/>
        </w:rPr>
        <w:tab/>
      </w:r>
      <w:r>
        <w:rPr>
          <w:sz w:val="20"/>
          <w:szCs w:val="20"/>
        </w:rPr>
        <w:t xml:space="preserve">PepScan analysis allows for the identification of protein binding domains using an overlapping peptide library of the protein of interest. We have applied this technology to </w:t>
      </w:r>
      <w:r w:rsidR="00564585">
        <w:rPr>
          <w:sz w:val="20"/>
          <w:szCs w:val="20"/>
        </w:rPr>
        <w:t>T3S systems</w:t>
      </w:r>
      <w:r>
        <w:rPr>
          <w:sz w:val="20"/>
          <w:szCs w:val="20"/>
        </w:rPr>
        <w:t xml:space="preserve"> and found that the </w:t>
      </w:r>
      <w:r w:rsidRPr="00F15BB9">
        <w:rPr>
          <w:i/>
          <w:sz w:val="20"/>
          <w:szCs w:val="20"/>
        </w:rPr>
        <w:t>C. pneumoniae</w:t>
      </w:r>
      <w:r>
        <w:rPr>
          <w:sz w:val="20"/>
          <w:szCs w:val="20"/>
        </w:rPr>
        <w:t xml:space="preserve"> ATPase (CdsN) has multiple protein binding sites for structural, ef</w:t>
      </w:r>
      <w:r w:rsidR="00C2775B">
        <w:rPr>
          <w:sz w:val="20"/>
          <w:szCs w:val="20"/>
        </w:rPr>
        <w:t>fector, and chaperone proteins.</w:t>
      </w:r>
      <w:r w:rsidR="00564585">
        <w:rPr>
          <w:sz w:val="20"/>
          <w:szCs w:val="20"/>
        </w:rPr>
        <w:t xml:space="preserve"> </w:t>
      </w:r>
      <w:r w:rsidR="008574BE">
        <w:rPr>
          <w:sz w:val="20"/>
          <w:szCs w:val="20"/>
        </w:rPr>
        <w:t>This information increases our understanding of how the T3S ATPase associate</w:t>
      </w:r>
      <w:r w:rsidR="00553754">
        <w:rPr>
          <w:sz w:val="20"/>
          <w:szCs w:val="20"/>
        </w:rPr>
        <w:t>s</w:t>
      </w:r>
      <w:r w:rsidR="008574BE">
        <w:rPr>
          <w:sz w:val="20"/>
          <w:szCs w:val="20"/>
        </w:rPr>
        <w:t xml:space="preserve"> with multiple proteins in the T3S apparatus, and could be used to design peptide mimetic compounds to target the virulence factor for disruption. </w:t>
      </w:r>
    </w:p>
    <w:p w:rsidR="004C3CED" w:rsidRDefault="004C3CED" w:rsidP="00CF1BDB">
      <w:pPr>
        <w:spacing w:line="480" w:lineRule="auto"/>
        <w:rPr>
          <w:sz w:val="20"/>
          <w:szCs w:val="20"/>
        </w:rPr>
      </w:pPr>
      <w:r>
        <w:rPr>
          <w:sz w:val="20"/>
          <w:szCs w:val="20"/>
        </w:rPr>
        <w:tab/>
      </w:r>
      <w:r w:rsidR="00F71F77">
        <w:rPr>
          <w:sz w:val="20"/>
          <w:szCs w:val="20"/>
        </w:rPr>
        <w:t>CdsN has a discreet binding domain for Cpn0803 (a predicted T3S effector protein) on the N-terminal fac</w:t>
      </w:r>
      <w:r w:rsidR="00553754">
        <w:rPr>
          <w:sz w:val="20"/>
          <w:szCs w:val="20"/>
        </w:rPr>
        <w:t xml:space="preserve">e of the hexamer near the pore through which </w:t>
      </w:r>
      <w:r w:rsidR="00F71F77">
        <w:rPr>
          <w:sz w:val="20"/>
          <w:szCs w:val="20"/>
        </w:rPr>
        <w:t xml:space="preserve">effectors </w:t>
      </w:r>
      <w:r w:rsidR="00553754">
        <w:rPr>
          <w:sz w:val="20"/>
          <w:szCs w:val="20"/>
        </w:rPr>
        <w:t>are</w:t>
      </w:r>
      <w:r w:rsidR="00F71F77">
        <w:rPr>
          <w:sz w:val="20"/>
          <w:szCs w:val="20"/>
        </w:rPr>
        <w:t xml:space="preserve"> translocated to the host cell cytoplasm. The proximity of the Cpn0803 binding domain to the pore could facilitate unfolding </w:t>
      </w:r>
      <w:r w:rsidR="00A31926">
        <w:rPr>
          <w:sz w:val="20"/>
          <w:szCs w:val="20"/>
        </w:rPr>
        <w:t xml:space="preserve">by the ATPase </w:t>
      </w:r>
      <w:r w:rsidR="00F71F77">
        <w:rPr>
          <w:sz w:val="20"/>
          <w:szCs w:val="20"/>
        </w:rPr>
        <w:t>and immediate secretion</w:t>
      </w:r>
      <w:r w:rsidR="00553754" w:rsidRPr="00553754">
        <w:rPr>
          <w:sz w:val="20"/>
          <w:szCs w:val="20"/>
          <w:vertAlign w:val="superscript"/>
        </w:rPr>
        <w:t>5</w:t>
      </w:r>
      <w:r w:rsidR="00F71F77">
        <w:rPr>
          <w:sz w:val="20"/>
          <w:szCs w:val="20"/>
        </w:rPr>
        <w:t>. The CopN (another known effector protein) binding domain is also on the N-terminal face of the hexamer, suggesting that the N-terminal CdsN face is exposed to the bacterial cytoplasm while the C-terminal face is towards the bacterial inner membrane. Lcrh-2, a chaperone protein that associates with both CopN and the putative translocator proteins (early effectors)</w:t>
      </w:r>
      <w:r w:rsidR="00553754">
        <w:rPr>
          <w:sz w:val="20"/>
          <w:szCs w:val="20"/>
        </w:rPr>
        <w:t>,</w:t>
      </w:r>
      <w:r w:rsidR="00F71F77">
        <w:rPr>
          <w:sz w:val="20"/>
          <w:szCs w:val="20"/>
        </w:rPr>
        <w:t xml:space="preserve"> binds closer to the C-terminal domain of CdsN</w:t>
      </w:r>
      <w:r w:rsidR="00553754" w:rsidRPr="00553754">
        <w:rPr>
          <w:sz w:val="20"/>
          <w:szCs w:val="20"/>
          <w:vertAlign w:val="superscript"/>
        </w:rPr>
        <w:t>1</w:t>
      </w:r>
      <w:r w:rsidR="00DB0E74">
        <w:rPr>
          <w:sz w:val="20"/>
          <w:szCs w:val="20"/>
          <w:vertAlign w:val="superscript"/>
        </w:rPr>
        <w:t>1</w:t>
      </w:r>
      <w:r w:rsidR="00F71F77">
        <w:rPr>
          <w:sz w:val="20"/>
          <w:szCs w:val="20"/>
        </w:rPr>
        <w:t>. The distance between the CopN and Lcrh-2 binding domains could facilitate dissociation of the CopN-Lcrh-2 complex by CdsN. The final protein, CdsQ, is thought to form the C-ring protein and act as a scaffold for effectors and chaperones to bind before being transferred to the ATPase</w:t>
      </w:r>
      <w:r w:rsidR="00553754" w:rsidRPr="00863F90">
        <w:rPr>
          <w:sz w:val="20"/>
          <w:szCs w:val="20"/>
          <w:vertAlign w:val="superscript"/>
        </w:rPr>
        <w:t>1</w:t>
      </w:r>
      <w:r w:rsidR="00DB0E74">
        <w:rPr>
          <w:sz w:val="20"/>
          <w:szCs w:val="20"/>
          <w:vertAlign w:val="superscript"/>
        </w:rPr>
        <w:t>2</w:t>
      </w:r>
      <w:r w:rsidR="00F71F77">
        <w:rPr>
          <w:sz w:val="20"/>
          <w:szCs w:val="20"/>
        </w:rPr>
        <w:t xml:space="preserve">. It binds very close to the N-terminal region of CdsN, possibly to facilitate the transfer of effectors to the ATPase. </w:t>
      </w:r>
    </w:p>
    <w:p w:rsidR="008965D4" w:rsidRDefault="008965D4" w:rsidP="00CF1BDB">
      <w:pPr>
        <w:spacing w:line="480" w:lineRule="auto"/>
        <w:rPr>
          <w:sz w:val="20"/>
          <w:szCs w:val="20"/>
        </w:rPr>
      </w:pPr>
      <w:r>
        <w:rPr>
          <w:sz w:val="20"/>
          <w:szCs w:val="20"/>
        </w:rPr>
        <w:tab/>
        <w:t>This technique can be applied to any protein-interaction network to rapidly determine how two proteins associate.</w:t>
      </w:r>
      <w:r w:rsidR="00EC3FDB">
        <w:rPr>
          <w:sz w:val="20"/>
          <w:szCs w:val="20"/>
        </w:rPr>
        <w:t xml:space="preserve"> This technology circumvents the requirement of laborious cloning steps, mutagenesis, and co-purification assays.</w:t>
      </w:r>
      <w:r>
        <w:rPr>
          <w:sz w:val="20"/>
          <w:szCs w:val="20"/>
        </w:rPr>
        <w:t xml:space="preserve"> This information has already been applied to design peptide mimetic compounds that can be used to target bacterial virulence factors for disruption and bacterial inhibition</w:t>
      </w:r>
      <w:r w:rsidR="0063099A" w:rsidRPr="0063099A">
        <w:rPr>
          <w:sz w:val="20"/>
          <w:szCs w:val="20"/>
          <w:vertAlign w:val="superscript"/>
        </w:rPr>
        <w:t>8</w:t>
      </w:r>
      <w:r>
        <w:rPr>
          <w:sz w:val="20"/>
          <w:szCs w:val="20"/>
        </w:rPr>
        <w:t xml:space="preserve">. </w:t>
      </w:r>
    </w:p>
    <w:p w:rsidR="004057EB" w:rsidRDefault="004057EB" w:rsidP="00CF1BDB">
      <w:pPr>
        <w:spacing w:line="480" w:lineRule="auto"/>
        <w:rPr>
          <w:sz w:val="20"/>
          <w:szCs w:val="20"/>
        </w:rPr>
      </w:pPr>
    </w:p>
    <w:p w:rsidR="004057EB" w:rsidRPr="005A7829" w:rsidRDefault="004057EB" w:rsidP="00CF1BDB">
      <w:pPr>
        <w:spacing w:line="480" w:lineRule="auto"/>
        <w:rPr>
          <w:sz w:val="20"/>
          <w:szCs w:val="20"/>
        </w:rPr>
      </w:pPr>
      <w:r w:rsidRPr="005A7829">
        <w:rPr>
          <w:sz w:val="20"/>
          <w:szCs w:val="20"/>
        </w:rPr>
        <w:t>References</w:t>
      </w:r>
    </w:p>
    <w:p w:rsidR="004057EB" w:rsidRPr="005A7829" w:rsidRDefault="004057EB"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t xml:space="preserve">   Galan, J., </w:t>
      </w:r>
      <w:proofErr w:type="spellStart"/>
      <w:r w:rsidRPr="005A7829">
        <w:rPr>
          <w:bCs/>
          <w:sz w:val="20"/>
          <w:szCs w:val="20"/>
        </w:rPr>
        <w:t>Collmer</w:t>
      </w:r>
      <w:proofErr w:type="spellEnd"/>
      <w:r w:rsidRPr="005A7829">
        <w:rPr>
          <w:bCs/>
          <w:sz w:val="20"/>
          <w:szCs w:val="20"/>
        </w:rPr>
        <w:t xml:space="preserve">, A. Type III secretion machines: bacterial devices for protein delivery into host cells. </w:t>
      </w:r>
      <w:r w:rsidRPr="005A7829">
        <w:rPr>
          <w:bCs/>
          <w:i/>
          <w:sz w:val="20"/>
          <w:szCs w:val="20"/>
        </w:rPr>
        <w:t>Science</w:t>
      </w:r>
      <w:r w:rsidRPr="005A7829">
        <w:rPr>
          <w:bCs/>
          <w:sz w:val="20"/>
          <w:szCs w:val="20"/>
        </w:rPr>
        <w:t>. 284, 1322-1328 (1999).</w:t>
      </w:r>
    </w:p>
    <w:p w:rsidR="004057EB" w:rsidRPr="005A7829" w:rsidRDefault="004057EB"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t xml:space="preserve">  Galan, J., Wolf-</w:t>
      </w:r>
      <w:proofErr w:type="spellStart"/>
      <w:r w:rsidRPr="005A7829">
        <w:rPr>
          <w:bCs/>
          <w:sz w:val="20"/>
          <w:szCs w:val="20"/>
        </w:rPr>
        <w:t>Watz</w:t>
      </w:r>
      <w:proofErr w:type="spellEnd"/>
      <w:r w:rsidRPr="005A7829">
        <w:rPr>
          <w:bCs/>
          <w:sz w:val="20"/>
          <w:szCs w:val="20"/>
        </w:rPr>
        <w:t xml:space="preserve">, H. Protein delivery into eukaryotic cells by type III secretion machines. </w:t>
      </w:r>
      <w:r w:rsidRPr="005A7829">
        <w:rPr>
          <w:bCs/>
          <w:i/>
          <w:sz w:val="20"/>
          <w:szCs w:val="20"/>
        </w:rPr>
        <w:t>Nature</w:t>
      </w:r>
      <w:r w:rsidRPr="005A7829">
        <w:rPr>
          <w:bCs/>
          <w:sz w:val="20"/>
          <w:szCs w:val="20"/>
        </w:rPr>
        <w:t xml:space="preserve">. 444, 567-573 (2006). </w:t>
      </w:r>
    </w:p>
    <w:p w:rsidR="004057EB" w:rsidRPr="005A7829" w:rsidRDefault="004057EB"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lastRenderedPageBreak/>
        <w:t xml:space="preserve">   Birtalan, S., </w:t>
      </w:r>
      <w:proofErr w:type="spellStart"/>
      <w:r w:rsidRPr="005A7829">
        <w:rPr>
          <w:bCs/>
          <w:sz w:val="20"/>
          <w:szCs w:val="20"/>
        </w:rPr>
        <w:t>Ghosh</w:t>
      </w:r>
      <w:proofErr w:type="spellEnd"/>
      <w:r w:rsidRPr="005A7829">
        <w:rPr>
          <w:bCs/>
          <w:sz w:val="20"/>
          <w:szCs w:val="20"/>
        </w:rPr>
        <w:t xml:space="preserve">, P. Structure of the </w:t>
      </w:r>
      <w:r w:rsidRPr="005A7829">
        <w:rPr>
          <w:bCs/>
          <w:i/>
          <w:sz w:val="20"/>
          <w:szCs w:val="20"/>
        </w:rPr>
        <w:t>Yersinia</w:t>
      </w:r>
      <w:r w:rsidRPr="005A7829">
        <w:rPr>
          <w:bCs/>
          <w:sz w:val="20"/>
          <w:szCs w:val="20"/>
        </w:rPr>
        <w:t xml:space="preserve"> type III secretion system chaperone SycE. </w:t>
      </w:r>
      <w:r w:rsidRPr="005A7829">
        <w:rPr>
          <w:bCs/>
          <w:i/>
          <w:sz w:val="20"/>
          <w:szCs w:val="20"/>
        </w:rPr>
        <w:t xml:space="preserve">Nat. </w:t>
      </w:r>
      <w:proofErr w:type="spellStart"/>
      <w:r w:rsidRPr="005A7829">
        <w:rPr>
          <w:bCs/>
          <w:i/>
          <w:sz w:val="20"/>
          <w:szCs w:val="20"/>
        </w:rPr>
        <w:t>Struc</w:t>
      </w:r>
      <w:proofErr w:type="spellEnd"/>
      <w:r w:rsidRPr="005A7829">
        <w:rPr>
          <w:bCs/>
          <w:i/>
          <w:sz w:val="20"/>
          <w:szCs w:val="20"/>
        </w:rPr>
        <w:t>. Bio</w:t>
      </w:r>
      <w:r w:rsidRPr="005A7829">
        <w:rPr>
          <w:bCs/>
          <w:sz w:val="20"/>
          <w:szCs w:val="20"/>
        </w:rPr>
        <w:t xml:space="preserve">. 8, 974-978 (2001). </w:t>
      </w:r>
    </w:p>
    <w:p w:rsidR="004057EB" w:rsidRPr="005A7829" w:rsidRDefault="004057EB"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t xml:space="preserve">  Lara-Tejero, M., </w:t>
      </w:r>
      <w:proofErr w:type="spellStart"/>
      <w:r w:rsidRPr="005A7829">
        <w:rPr>
          <w:bCs/>
          <w:sz w:val="20"/>
          <w:szCs w:val="20"/>
        </w:rPr>
        <w:t>Kata</w:t>
      </w:r>
      <w:proofErr w:type="spellEnd"/>
      <w:r w:rsidRPr="005A7829">
        <w:rPr>
          <w:bCs/>
          <w:sz w:val="20"/>
          <w:szCs w:val="20"/>
        </w:rPr>
        <w:t xml:space="preserve">, J., Wagner, S., Liu, X., Galan, J. A sorting platform determines the order of protein secretion in bacterial type III systems. </w:t>
      </w:r>
      <w:r w:rsidRPr="005A7829">
        <w:rPr>
          <w:bCs/>
          <w:i/>
          <w:sz w:val="20"/>
          <w:szCs w:val="20"/>
        </w:rPr>
        <w:t>Science</w:t>
      </w:r>
      <w:r w:rsidRPr="005A7829">
        <w:rPr>
          <w:bCs/>
          <w:sz w:val="20"/>
          <w:szCs w:val="20"/>
        </w:rPr>
        <w:t xml:space="preserve">. 331, 1188-1191 (2011). </w:t>
      </w:r>
    </w:p>
    <w:p w:rsidR="004057EB" w:rsidRPr="005A7829" w:rsidRDefault="004057EB"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t xml:space="preserve">  Akeda, Y., Galan, J. Chaperone release and unfolding of substrates in type III secretion. </w:t>
      </w:r>
      <w:r w:rsidRPr="005A7829">
        <w:rPr>
          <w:bCs/>
          <w:i/>
          <w:sz w:val="20"/>
          <w:szCs w:val="20"/>
        </w:rPr>
        <w:t>Nature</w:t>
      </w:r>
      <w:r w:rsidRPr="005A7829">
        <w:rPr>
          <w:bCs/>
          <w:sz w:val="20"/>
          <w:szCs w:val="20"/>
        </w:rPr>
        <w:t xml:space="preserve">. 437, 911-915 (2005). </w:t>
      </w:r>
    </w:p>
    <w:p w:rsidR="00085425" w:rsidRPr="005A7829" w:rsidRDefault="00085425"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t xml:space="preserve">   Pozidis, C., </w:t>
      </w:r>
      <w:proofErr w:type="spellStart"/>
      <w:r w:rsidRPr="005A7829">
        <w:rPr>
          <w:bCs/>
          <w:sz w:val="20"/>
          <w:szCs w:val="20"/>
        </w:rPr>
        <w:t>Chalkiadaki</w:t>
      </w:r>
      <w:proofErr w:type="spellEnd"/>
      <w:r w:rsidRPr="005A7829">
        <w:rPr>
          <w:bCs/>
          <w:sz w:val="20"/>
          <w:szCs w:val="20"/>
        </w:rPr>
        <w:t xml:space="preserve">, A., Gomez-Serrano, A., Stahlberg, H., Brown, </w:t>
      </w:r>
      <w:proofErr w:type="gramStart"/>
      <w:r w:rsidRPr="005A7829">
        <w:rPr>
          <w:bCs/>
          <w:sz w:val="20"/>
          <w:szCs w:val="20"/>
        </w:rPr>
        <w:t>I</w:t>
      </w:r>
      <w:proofErr w:type="gramEnd"/>
      <w:r w:rsidRPr="005A7829">
        <w:rPr>
          <w:bCs/>
          <w:sz w:val="20"/>
          <w:szCs w:val="20"/>
        </w:rPr>
        <w:t xml:space="preserve">., et al. Type III secretion </w:t>
      </w:r>
      <w:proofErr w:type="spellStart"/>
      <w:r w:rsidRPr="005A7829">
        <w:rPr>
          <w:bCs/>
          <w:sz w:val="20"/>
          <w:szCs w:val="20"/>
        </w:rPr>
        <w:t>translocase</w:t>
      </w:r>
      <w:proofErr w:type="spellEnd"/>
      <w:r w:rsidRPr="005A7829">
        <w:rPr>
          <w:bCs/>
          <w:sz w:val="20"/>
          <w:szCs w:val="20"/>
        </w:rPr>
        <w:t xml:space="preserve">: HrcN is a peripheral ATPase that is activated by oligomerization. </w:t>
      </w:r>
      <w:r w:rsidRPr="005A7829">
        <w:rPr>
          <w:bCs/>
          <w:i/>
          <w:sz w:val="20"/>
          <w:szCs w:val="20"/>
        </w:rPr>
        <w:t>J. Biol. Chem.</w:t>
      </w:r>
      <w:r w:rsidRPr="005A7829">
        <w:rPr>
          <w:bCs/>
          <w:sz w:val="20"/>
          <w:szCs w:val="20"/>
        </w:rPr>
        <w:t xml:space="preserve"> 278, 25816-25824 (2003). </w:t>
      </w:r>
    </w:p>
    <w:p w:rsidR="00435BD0" w:rsidRPr="005A7829" w:rsidRDefault="00435BD0"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t xml:space="preserve">   Stone, C., Johnson, D., Bulir, D., Gilchrist, J., Mahony, J. Characterization of the putative type III secretion ATPase CdsN (Cpn0707) of </w:t>
      </w:r>
      <w:r w:rsidRPr="005A7829">
        <w:rPr>
          <w:bCs/>
          <w:i/>
          <w:sz w:val="20"/>
          <w:szCs w:val="20"/>
        </w:rPr>
        <w:t>Chlamydophila pneumoniae</w:t>
      </w:r>
      <w:r w:rsidRPr="005A7829">
        <w:rPr>
          <w:bCs/>
          <w:sz w:val="20"/>
          <w:szCs w:val="20"/>
        </w:rPr>
        <w:t xml:space="preserve">. </w:t>
      </w:r>
      <w:r w:rsidRPr="005A7829">
        <w:rPr>
          <w:bCs/>
          <w:i/>
          <w:sz w:val="20"/>
          <w:szCs w:val="20"/>
        </w:rPr>
        <w:t>J. Bacteriol.</w:t>
      </w:r>
      <w:r w:rsidRPr="005A7829">
        <w:rPr>
          <w:bCs/>
          <w:sz w:val="20"/>
          <w:szCs w:val="20"/>
        </w:rPr>
        <w:t xml:space="preserve"> 190, 6580-8 (2008). </w:t>
      </w:r>
    </w:p>
    <w:p w:rsidR="000169FC" w:rsidRDefault="000169FC"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t xml:space="preserve">   Stone, C., Bulir, D., Emdin, C., Pirie, R., Porfilio, E., Slootstra, J., Mahony, J. Chlamydia pneumoniae CdsL regulates CdsN ATPase activity, and disruption with a peptide mimetic prevents bacterial invasion. </w:t>
      </w:r>
      <w:r w:rsidRPr="005A7829">
        <w:rPr>
          <w:bCs/>
          <w:i/>
          <w:sz w:val="20"/>
          <w:szCs w:val="20"/>
        </w:rPr>
        <w:t>Front. Microbiol</w:t>
      </w:r>
      <w:r w:rsidRPr="005A7829">
        <w:rPr>
          <w:bCs/>
          <w:sz w:val="20"/>
          <w:szCs w:val="20"/>
        </w:rPr>
        <w:t xml:space="preserve">. 2, 21 (2011). </w:t>
      </w:r>
    </w:p>
    <w:p w:rsidR="00693C15" w:rsidRPr="005A7829" w:rsidRDefault="00693C15" w:rsidP="004057EB">
      <w:pPr>
        <w:numPr>
          <w:ilvl w:val="0"/>
          <w:numId w:val="9"/>
        </w:numPr>
        <w:tabs>
          <w:tab w:val="right" w:pos="540"/>
          <w:tab w:val="left" w:pos="8460"/>
        </w:tabs>
        <w:suppressAutoHyphens w:val="0"/>
        <w:spacing w:after="240" w:line="480" w:lineRule="auto"/>
        <w:rPr>
          <w:bCs/>
          <w:sz w:val="20"/>
          <w:szCs w:val="20"/>
        </w:rPr>
      </w:pPr>
      <w:r>
        <w:rPr>
          <w:bCs/>
          <w:sz w:val="20"/>
          <w:szCs w:val="20"/>
        </w:rPr>
        <w:t xml:space="preserve">   Timmerman, P., </w:t>
      </w:r>
      <w:proofErr w:type="spellStart"/>
      <w:r>
        <w:rPr>
          <w:bCs/>
          <w:sz w:val="20"/>
          <w:szCs w:val="20"/>
        </w:rPr>
        <w:t>Puijk</w:t>
      </w:r>
      <w:proofErr w:type="spellEnd"/>
      <w:r>
        <w:rPr>
          <w:bCs/>
          <w:sz w:val="20"/>
          <w:szCs w:val="20"/>
        </w:rPr>
        <w:t xml:space="preserve"> W., </w:t>
      </w:r>
      <w:proofErr w:type="spellStart"/>
      <w:r>
        <w:rPr>
          <w:bCs/>
          <w:sz w:val="20"/>
          <w:szCs w:val="20"/>
        </w:rPr>
        <w:t>Meloen</w:t>
      </w:r>
      <w:proofErr w:type="spellEnd"/>
      <w:r>
        <w:rPr>
          <w:bCs/>
          <w:sz w:val="20"/>
          <w:szCs w:val="20"/>
        </w:rPr>
        <w:t xml:space="preserve"> R. Functional reconstruction and synthetic mimicry of a conformational epitope using CLIPS</w:t>
      </w:r>
      <w:r w:rsidRPr="00693C15">
        <w:rPr>
          <w:bCs/>
          <w:sz w:val="20"/>
          <w:szCs w:val="20"/>
          <w:vertAlign w:val="superscript"/>
        </w:rPr>
        <w:t>TM</w:t>
      </w:r>
      <w:r>
        <w:rPr>
          <w:bCs/>
          <w:sz w:val="20"/>
          <w:szCs w:val="20"/>
        </w:rPr>
        <w:t xml:space="preserve"> technology. </w:t>
      </w:r>
      <w:r w:rsidRPr="00693C15">
        <w:rPr>
          <w:bCs/>
          <w:i/>
          <w:sz w:val="20"/>
          <w:szCs w:val="20"/>
        </w:rPr>
        <w:t xml:space="preserve">J. Mol. </w:t>
      </w:r>
      <w:proofErr w:type="spellStart"/>
      <w:r w:rsidRPr="00693C15">
        <w:rPr>
          <w:bCs/>
          <w:i/>
          <w:sz w:val="20"/>
          <w:szCs w:val="20"/>
        </w:rPr>
        <w:t>Recognit</w:t>
      </w:r>
      <w:proofErr w:type="spellEnd"/>
      <w:r w:rsidRPr="00693C15">
        <w:rPr>
          <w:bCs/>
          <w:i/>
          <w:sz w:val="20"/>
          <w:szCs w:val="20"/>
        </w:rPr>
        <w:t>.</w:t>
      </w:r>
      <w:r>
        <w:rPr>
          <w:bCs/>
          <w:sz w:val="20"/>
          <w:szCs w:val="20"/>
        </w:rPr>
        <w:t xml:space="preserve"> 20, 283-299 (2007). </w:t>
      </w:r>
    </w:p>
    <w:p w:rsidR="004B0385" w:rsidRPr="005A7829" w:rsidRDefault="005A7C11" w:rsidP="004057EB">
      <w:pPr>
        <w:numPr>
          <w:ilvl w:val="0"/>
          <w:numId w:val="9"/>
        </w:numPr>
        <w:tabs>
          <w:tab w:val="right" w:pos="540"/>
          <w:tab w:val="left" w:pos="8460"/>
        </w:tabs>
        <w:suppressAutoHyphens w:val="0"/>
        <w:spacing w:after="240" w:line="480" w:lineRule="auto"/>
        <w:rPr>
          <w:bCs/>
          <w:sz w:val="20"/>
          <w:szCs w:val="20"/>
        </w:rPr>
      </w:pPr>
      <w:r>
        <w:rPr>
          <w:bCs/>
          <w:sz w:val="20"/>
          <w:szCs w:val="20"/>
        </w:rPr>
        <w:t xml:space="preserve"> </w:t>
      </w:r>
      <w:r w:rsidR="004B0385" w:rsidRPr="005A7829">
        <w:rPr>
          <w:bCs/>
          <w:sz w:val="20"/>
          <w:szCs w:val="20"/>
        </w:rPr>
        <w:t xml:space="preserve">Zarivach, R., </w:t>
      </w:r>
      <w:proofErr w:type="spellStart"/>
      <w:r w:rsidR="004B0385" w:rsidRPr="005A7829">
        <w:rPr>
          <w:bCs/>
          <w:sz w:val="20"/>
          <w:szCs w:val="20"/>
        </w:rPr>
        <w:t>Vuckovic</w:t>
      </w:r>
      <w:proofErr w:type="spellEnd"/>
      <w:r w:rsidR="004B0385" w:rsidRPr="005A7829">
        <w:rPr>
          <w:bCs/>
          <w:sz w:val="20"/>
          <w:szCs w:val="20"/>
        </w:rPr>
        <w:t xml:space="preserve">, M., Deng, W., Finlay, B., Strynadka, N. Structural analysis of a prototypical ATPase from the type III secretion system. </w:t>
      </w:r>
      <w:r w:rsidR="004B0385" w:rsidRPr="005A7829">
        <w:rPr>
          <w:bCs/>
          <w:i/>
          <w:sz w:val="20"/>
          <w:szCs w:val="20"/>
        </w:rPr>
        <w:t xml:space="preserve">Nat. </w:t>
      </w:r>
      <w:proofErr w:type="spellStart"/>
      <w:r w:rsidR="004B0385" w:rsidRPr="005A7829">
        <w:rPr>
          <w:bCs/>
          <w:i/>
          <w:sz w:val="20"/>
          <w:szCs w:val="20"/>
        </w:rPr>
        <w:t>Struc</w:t>
      </w:r>
      <w:proofErr w:type="spellEnd"/>
      <w:r w:rsidR="004B0385" w:rsidRPr="005A7829">
        <w:rPr>
          <w:bCs/>
          <w:i/>
          <w:sz w:val="20"/>
          <w:szCs w:val="20"/>
        </w:rPr>
        <w:t>. Mol. Bio</w:t>
      </w:r>
      <w:r w:rsidR="004B0385" w:rsidRPr="005A7829">
        <w:rPr>
          <w:bCs/>
          <w:sz w:val="20"/>
          <w:szCs w:val="20"/>
        </w:rPr>
        <w:t xml:space="preserve">. 14, 131-137 (2007). </w:t>
      </w:r>
    </w:p>
    <w:p w:rsidR="00553754" w:rsidRPr="005A7829" w:rsidRDefault="00553754"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t xml:space="preserve">Fields, K., Fischer, E., Mead, D., Hackstadt, T. Analysis of putative Chlamydia trachomatis chaperones Scc2 and Scc3 and  their use in identification of type III secretion substrates. </w:t>
      </w:r>
      <w:r w:rsidRPr="005A7829">
        <w:rPr>
          <w:bCs/>
          <w:i/>
          <w:sz w:val="20"/>
          <w:szCs w:val="20"/>
        </w:rPr>
        <w:t>J. Bacteriol.</w:t>
      </w:r>
      <w:r w:rsidRPr="005A7829">
        <w:rPr>
          <w:bCs/>
          <w:sz w:val="20"/>
          <w:szCs w:val="20"/>
        </w:rPr>
        <w:t xml:space="preserve"> 187, 6466-78 (2005). </w:t>
      </w:r>
    </w:p>
    <w:p w:rsidR="00553754" w:rsidRPr="005A7829" w:rsidRDefault="00553754" w:rsidP="004057EB">
      <w:pPr>
        <w:numPr>
          <w:ilvl w:val="0"/>
          <w:numId w:val="9"/>
        </w:numPr>
        <w:tabs>
          <w:tab w:val="right" w:pos="540"/>
          <w:tab w:val="left" w:pos="8460"/>
        </w:tabs>
        <w:suppressAutoHyphens w:val="0"/>
        <w:spacing w:after="240" w:line="480" w:lineRule="auto"/>
        <w:rPr>
          <w:bCs/>
          <w:sz w:val="20"/>
          <w:szCs w:val="20"/>
        </w:rPr>
      </w:pPr>
      <w:r w:rsidRPr="005A7829">
        <w:rPr>
          <w:bCs/>
          <w:sz w:val="20"/>
          <w:szCs w:val="20"/>
        </w:rPr>
        <w:t xml:space="preserve">Spaeth, K., Chen, Y., Valdivia, R. The Chlamydia type III secretion c-ring engages chaperone-effector protein complexes. </w:t>
      </w:r>
      <w:r w:rsidRPr="005A7829">
        <w:rPr>
          <w:bCs/>
          <w:i/>
          <w:sz w:val="20"/>
          <w:szCs w:val="20"/>
        </w:rPr>
        <w:t xml:space="preserve">PLoS </w:t>
      </w:r>
      <w:proofErr w:type="spellStart"/>
      <w:r w:rsidRPr="005A7829">
        <w:rPr>
          <w:bCs/>
          <w:i/>
          <w:sz w:val="20"/>
          <w:szCs w:val="20"/>
        </w:rPr>
        <w:t>pathog</w:t>
      </w:r>
      <w:proofErr w:type="spellEnd"/>
      <w:r w:rsidRPr="005A7829">
        <w:rPr>
          <w:bCs/>
          <w:sz w:val="20"/>
          <w:szCs w:val="20"/>
        </w:rPr>
        <w:t xml:space="preserve">. 5 (2009). </w:t>
      </w:r>
    </w:p>
    <w:p w:rsidR="004057EB" w:rsidRDefault="004057EB" w:rsidP="004057EB">
      <w:pPr>
        <w:spacing w:line="480" w:lineRule="auto"/>
        <w:ind w:left="360"/>
        <w:rPr>
          <w:sz w:val="20"/>
          <w:szCs w:val="20"/>
          <w:lang w:val="en-CA"/>
        </w:rPr>
      </w:pPr>
    </w:p>
    <w:p w:rsidR="005A7829" w:rsidRDefault="005A7829" w:rsidP="004057EB">
      <w:pPr>
        <w:spacing w:line="480" w:lineRule="auto"/>
        <w:ind w:left="360"/>
        <w:rPr>
          <w:sz w:val="20"/>
          <w:szCs w:val="20"/>
          <w:lang w:val="en-CA"/>
        </w:rPr>
      </w:pPr>
    </w:p>
    <w:p w:rsidR="005A7829" w:rsidRDefault="005A7829" w:rsidP="004057EB">
      <w:pPr>
        <w:spacing w:line="480" w:lineRule="auto"/>
        <w:ind w:left="360"/>
        <w:rPr>
          <w:b/>
          <w:sz w:val="20"/>
          <w:szCs w:val="20"/>
          <w:lang w:val="en-CA"/>
        </w:rPr>
      </w:pPr>
      <w:r w:rsidRPr="00DC4F19">
        <w:rPr>
          <w:b/>
          <w:sz w:val="20"/>
          <w:szCs w:val="20"/>
          <w:lang w:val="en-CA"/>
        </w:rPr>
        <w:t>Figure Legends</w:t>
      </w:r>
    </w:p>
    <w:p w:rsidR="00DC4F19" w:rsidRPr="00DC4F19" w:rsidRDefault="00DC4F19" w:rsidP="004057EB">
      <w:pPr>
        <w:spacing w:line="480" w:lineRule="auto"/>
        <w:ind w:left="360"/>
        <w:rPr>
          <w:b/>
          <w:sz w:val="20"/>
          <w:szCs w:val="20"/>
          <w:lang w:val="en-CA"/>
        </w:rPr>
      </w:pPr>
    </w:p>
    <w:p w:rsidR="005A7829" w:rsidRDefault="005A7829" w:rsidP="005A7829">
      <w:pPr>
        <w:spacing w:line="480" w:lineRule="auto"/>
        <w:ind w:left="360"/>
        <w:rPr>
          <w:sz w:val="20"/>
          <w:szCs w:val="20"/>
          <w:lang w:val="en-CA"/>
        </w:rPr>
      </w:pPr>
      <w:proofErr w:type="gramStart"/>
      <w:r w:rsidRPr="005A7829">
        <w:rPr>
          <w:b/>
          <w:sz w:val="20"/>
          <w:szCs w:val="20"/>
          <w:lang w:val="en-CA"/>
        </w:rPr>
        <w:t>Figure 1</w:t>
      </w:r>
      <w:r>
        <w:rPr>
          <w:sz w:val="20"/>
          <w:szCs w:val="20"/>
          <w:lang w:val="en-CA"/>
        </w:rPr>
        <w:t>.</w:t>
      </w:r>
      <w:proofErr w:type="gramEnd"/>
      <w:r>
        <w:rPr>
          <w:sz w:val="20"/>
          <w:szCs w:val="20"/>
          <w:lang w:val="en-CA"/>
        </w:rPr>
        <w:t xml:space="preserve"> </w:t>
      </w:r>
      <w:proofErr w:type="gramStart"/>
      <w:r w:rsidRPr="005A7829">
        <w:rPr>
          <w:sz w:val="20"/>
          <w:szCs w:val="20"/>
          <w:lang w:val="en-CA"/>
        </w:rPr>
        <w:t>Mapping of the Cpn0803 binding domain on the predicted CdsN monomer and hexamer.</w:t>
      </w:r>
      <w:proofErr w:type="gramEnd"/>
      <w:r w:rsidRPr="005A7829">
        <w:rPr>
          <w:sz w:val="20"/>
          <w:szCs w:val="20"/>
          <w:lang w:val="en-CA"/>
        </w:rPr>
        <w:t xml:space="preserve"> </w:t>
      </w:r>
      <w:r w:rsidRPr="005A7829">
        <w:rPr>
          <w:b/>
          <w:sz w:val="20"/>
          <w:szCs w:val="20"/>
          <w:lang w:val="en-CA"/>
        </w:rPr>
        <w:t>A</w:t>
      </w:r>
      <w:r w:rsidRPr="005A7829">
        <w:rPr>
          <w:sz w:val="20"/>
          <w:szCs w:val="20"/>
          <w:lang w:val="en-CA"/>
        </w:rPr>
        <w:t xml:space="preserve">. </w:t>
      </w:r>
      <w:r>
        <w:rPr>
          <w:sz w:val="20"/>
          <w:szCs w:val="20"/>
          <w:lang w:val="en-CA"/>
        </w:rPr>
        <w:t xml:space="preserve">Pepscan analysis (Pepscan Presto) was used to screen an overlapping CdsN peptide library against His-Cpn0803 to identify CdsN binding domains. </w:t>
      </w:r>
      <w:r w:rsidRPr="005A7829">
        <w:rPr>
          <w:sz w:val="20"/>
          <w:szCs w:val="20"/>
          <w:lang w:val="en-CA"/>
        </w:rPr>
        <w:t>The Cpn0803 binding domain is shown in red on the</w:t>
      </w:r>
      <w:r>
        <w:rPr>
          <w:sz w:val="20"/>
          <w:szCs w:val="20"/>
          <w:lang w:val="en-CA"/>
        </w:rPr>
        <w:t xml:space="preserve"> predicted</w:t>
      </w:r>
      <w:r w:rsidRPr="005A7829">
        <w:rPr>
          <w:sz w:val="20"/>
          <w:szCs w:val="20"/>
          <w:lang w:val="en-CA"/>
        </w:rPr>
        <w:t xml:space="preserve"> CdsN monomer.</w:t>
      </w:r>
      <w:r w:rsidRPr="005A7829">
        <w:rPr>
          <w:b/>
          <w:sz w:val="20"/>
          <w:szCs w:val="20"/>
          <w:lang w:val="en-CA"/>
        </w:rPr>
        <w:t xml:space="preserve"> B</w:t>
      </w:r>
      <w:r w:rsidRPr="005A7829">
        <w:rPr>
          <w:sz w:val="20"/>
          <w:szCs w:val="20"/>
          <w:lang w:val="en-CA"/>
        </w:rPr>
        <w:t xml:space="preserve">. </w:t>
      </w:r>
      <w:proofErr w:type="gramStart"/>
      <w:r w:rsidRPr="005A7829">
        <w:rPr>
          <w:sz w:val="20"/>
          <w:szCs w:val="20"/>
          <w:lang w:val="en-CA"/>
        </w:rPr>
        <w:t>The</w:t>
      </w:r>
      <w:proofErr w:type="gramEnd"/>
      <w:r w:rsidRPr="005A7829">
        <w:rPr>
          <w:sz w:val="20"/>
          <w:szCs w:val="20"/>
          <w:lang w:val="en-CA"/>
        </w:rPr>
        <w:t xml:space="preserve"> Cpn0803 binding domain is shown</w:t>
      </w:r>
      <w:r>
        <w:rPr>
          <w:sz w:val="20"/>
          <w:szCs w:val="20"/>
          <w:lang w:val="en-CA"/>
        </w:rPr>
        <w:t xml:space="preserve"> in red on the predicted CdsN hexamer.</w:t>
      </w:r>
    </w:p>
    <w:p w:rsidR="005A7829" w:rsidRDefault="005A7829" w:rsidP="005A7829">
      <w:pPr>
        <w:spacing w:line="480" w:lineRule="auto"/>
        <w:ind w:left="360"/>
        <w:rPr>
          <w:sz w:val="20"/>
          <w:szCs w:val="20"/>
          <w:lang w:val="en-CA"/>
        </w:rPr>
      </w:pPr>
    </w:p>
    <w:p w:rsidR="005A7829" w:rsidRDefault="005A7829" w:rsidP="005A7829">
      <w:pPr>
        <w:spacing w:line="480" w:lineRule="auto"/>
        <w:ind w:left="360"/>
        <w:rPr>
          <w:sz w:val="20"/>
          <w:szCs w:val="20"/>
          <w:lang w:val="en-CA"/>
        </w:rPr>
      </w:pPr>
      <w:proofErr w:type="gramStart"/>
      <w:r w:rsidRPr="005A7829">
        <w:rPr>
          <w:b/>
          <w:sz w:val="20"/>
          <w:szCs w:val="20"/>
          <w:lang w:val="en-CA"/>
        </w:rPr>
        <w:t>Figure 2.</w:t>
      </w:r>
      <w:proofErr w:type="gramEnd"/>
      <w:r>
        <w:rPr>
          <w:sz w:val="20"/>
          <w:szCs w:val="20"/>
          <w:lang w:val="en-CA"/>
        </w:rPr>
        <w:t xml:space="preserve"> </w:t>
      </w:r>
      <w:proofErr w:type="gramStart"/>
      <w:r w:rsidRPr="005A7829">
        <w:rPr>
          <w:sz w:val="20"/>
          <w:szCs w:val="20"/>
          <w:lang w:val="en-CA"/>
        </w:rPr>
        <w:t>Mapping of the C</w:t>
      </w:r>
      <w:r>
        <w:rPr>
          <w:sz w:val="20"/>
          <w:szCs w:val="20"/>
          <w:lang w:val="en-CA"/>
        </w:rPr>
        <w:t>opN</w:t>
      </w:r>
      <w:r w:rsidRPr="005A7829">
        <w:rPr>
          <w:sz w:val="20"/>
          <w:szCs w:val="20"/>
          <w:lang w:val="en-CA"/>
        </w:rPr>
        <w:t xml:space="preserve"> binding domain on the predicted CdsN monomer and hexamer.</w:t>
      </w:r>
      <w:proofErr w:type="gramEnd"/>
      <w:r w:rsidRPr="005A7829">
        <w:rPr>
          <w:sz w:val="20"/>
          <w:szCs w:val="20"/>
          <w:lang w:val="en-CA"/>
        </w:rPr>
        <w:t xml:space="preserve"> </w:t>
      </w:r>
      <w:r w:rsidRPr="005A7829">
        <w:rPr>
          <w:b/>
          <w:sz w:val="20"/>
          <w:szCs w:val="20"/>
          <w:lang w:val="en-CA"/>
        </w:rPr>
        <w:t>A</w:t>
      </w:r>
      <w:r w:rsidRPr="005A7829">
        <w:rPr>
          <w:sz w:val="20"/>
          <w:szCs w:val="20"/>
          <w:lang w:val="en-CA"/>
        </w:rPr>
        <w:t xml:space="preserve">. </w:t>
      </w:r>
      <w:r>
        <w:rPr>
          <w:sz w:val="20"/>
          <w:szCs w:val="20"/>
          <w:lang w:val="en-CA"/>
        </w:rPr>
        <w:t xml:space="preserve">Pepscan analysis (Pepscan Presto) was used to screen an overlapping CdsN peptide library against His-CopN to identify CdsN binding domains. </w:t>
      </w:r>
      <w:r w:rsidRPr="005A7829">
        <w:rPr>
          <w:sz w:val="20"/>
          <w:szCs w:val="20"/>
          <w:lang w:val="en-CA"/>
        </w:rPr>
        <w:t xml:space="preserve">The predicted </w:t>
      </w:r>
      <w:r>
        <w:rPr>
          <w:sz w:val="20"/>
          <w:szCs w:val="20"/>
          <w:lang w:val="en-CA"/>
        </w:rPr>
        <w:t>CopN</w:t>
      </w:r>
      <w:r w:rsidRPr="005A7829">
        <w:rPr>
          <w:sz w:val="20"/>
          <w:szCs w:val="20"/>
          <w:lang w:val="en-CA"/>
        </w:rPr>
        <w:t xml:space="preserve"> bindi</w:t>
      </w:r>
      <w:r>
        <w:rPr>
          <w:sz w:val="20"/>
          <w:szCs w:val="20"/>
          <w:lang w:val="en-CA"/>
        </w:rPr>
        <w:t>ng domain is shown in blue</w:t>
      </w:r>
      <w:r w:rsidRPr="005A7829">
        <w:rPr>
          <w:sz w:val="20"/>
          <w:szCs w:val="20"/>
          <w:lang w:val="en-CA"/>
        </w:rPr>
        <w:t xml:space="preserve"> on the CdsN monomer.</w:t>
      </w:r>
      <w:r w:rsidRPr="005A7829">
        <w:rPr>
          <w:b/>
          <w:sz w:val="20"/>
          <w:szCs w:val="20"/>
          <w:lang w:val="en-CA"/>
        </w:rPr>
        <w:t xml:space="preserve"> B</w:t>
      </w:r>
      <w:r w:rsidRPr="005A7829">
        <w:rPr>
          <w:sz w:val="20"/>
          <w:szCs w:val="20"/>
          <w:lang w:val="en-CA"/>
        </w:rPr>
        <w:t xml:space="preserve">. </w:t>
      </w:r>
      <w:proofErr w:type="gramStart"/>
      <w:r w:rsidRPr="005A7829">
        <w:rPr>
          <w:sz w:val="20"/>
          <w:szCs w:val="20"/>
          <w:lang w:val="en-CA"/>
        </w:rPr>
        <w:t>The</w:t>
      </w:r>
      <w:proofErr w:type="gramEnd"/>
      <w:r w:rsidRPr="005A7829">
        <w:rPr>
          <w:sz w:val="20"/>
          <w:szCs w:val="20"/>
          <w:lang w:val="en-CA"/>
        </w:rPr>
        <w:t xml:space="preserve"> </w:t>
      </w:r>
      <w:r>
        <w:rPr>
          <w:sz w:val="20"/>
          <w:szCs w:val="20"/>
          <w:lang w:val="en-CA"/>
        </w:rPr>
        <w:t>CopN</w:t>
      </w:r>
      <w:r w:rsidRPr="005A7829">
        <w:rPr>
          <w:sz w:val="20"/>
          <w:szCs w:val="20"/>
          <w:lang w:val="en-CA"/>
        </w:rPr>
        <w:t xml:space="preserve"> binding domain is shown</w:t>
      </w:r>
      <w:r>
        <w:rPr>
          <w:sz w:val="20"/>
          <w:szCs w:val="20"/>
          <w:lang w:val="en-CA"/>
        </w:rPr>
        <w:t xml:space="preserve"> in blue on the predicted CdsN hexamer.</w:t>
      </w:r>
    </w:p>
    <w:p w:rsidR="005A7829" w:rsidRDefault="005A7829" w:rsidP="005A7829">
      <w:pPr>
        <w:spacing w:line="480" w:lineRule="auto"/>
        <w:ind w:left="360"/>
        <w:rPr>
          <w:sz w:val="20"/>
          <w:szCs w:val="20"/>
          <w:lang w:val="en-CA"/>
        </w:rPr>
      </w:pPr>
    </w:p>
    <w:p w:rsidR="005A7829" w:rsidRDefault="005A7829" w:rsidP="005A7829">
      <w:pPr>
        <w:spacing w:line="480" w:lineRule="auto"/>
        <w:ind w:left="360"/>
        <w:rPr>
          <w:sz w:val="20"/>
          <w:szCs w:val="20"/>
          <w:lang w:val="en-CA"/>
        </w:rPr>
      </w:pPr>
      <w:proofErr w:type="gramStart"/>
      <w:r w:rsidRPr="005A7829">
        <w:rPr>
          <w:b/>
          <w:sz w:val="20"/>
          <w:szCs w:val="20"/>
          <w:lang w:val="en-CA"/>
        </w:rPr>
        <w:t>Figure 3.</w:t>
      </w:r>
      <w:proofErr w:type="gramEnd"/>
      <w:r>
        <w:rPr>
          <w:sz w:val="20"/>
          <w:szCs w:val="20"/>
          <w:lang w:val="en-CA"/>
        </w:rPr>
        <w:t xml:space="preserve"> </w:t>
      </w:r>
      <w:proofErr w:type="gramStart"/>
      <w:r>
        <w:rPr>
          <w:sz w:val="20"/>
          <w:szCs w:val="20"/>
          <w:lang w:val="en-CA"/>
        </w:rPr>
        <w:t>Mapping of the Lcrh-2 binding domain on the predicted CdsN monomer.</w:t>
      </w:r>
      <w:proofErr w:type="gramEnd"/>
      <w:r>
        <w:rPr>
          <w:sz w:val="20"/>
          <w:szCs w:val="20"/>
          <w:lang w:val="en-CA"/>
        </w:rPr>
        <w:t xml:space="preserve"> PepScan analysis (Pepscan presto) was used to screen an overlapping CdsN peptide library against His-Lcrh-2 to identify CdsN binding domains. The Lcrh-2 binding domain is shown in yellow on the predicted CdsN monomer. </w:t>
      </w:r>
    </w:p>
    <w:p w:rsidR="005A7829" w:rsidRDefault="005A7829" w:rsidP="005A7829">
      <w:pPr>
        <w:spacing w:line="480" w:lineRule="auto"/>
        <w:ind w:left="360"/>
        <w:rPr>
          <w:sz w:val="20"/>
          <w:szCs w:val="20"/>
          <w:lang w:val="en-CA"/>
        </w:rPr>
      </w:pPr>
    </w:p>
    <w:p w:rsidR="005A7829" w:rsidRDefault="005A7829" w:rsidP="005A7829">
      <w:pPr>
        <w:spacing w:line="480" w:lineRule="auto"/>
        <w:ind w:left="360"/>
        <w:rPr>
          <w:sz w:val="20"/>
          <w:szCs w:val="20"/>
          <w:lang w:val="en-CA"/>
        </w:rPr>
      </w:pPr>
      <w:proofErr w:type="gramStart"/>
      <w:r w:rsidRPr="005A7829">
        <w:rPr>
          <w:b/>
          <w:sz w:val="20"/>
          <w:szCs w:val="20"/>
          <w:lang w:val="en-CA"/>
        </w:rPr>
        <w:t>Figure 4.</w:t>
      </w:r>
      <w:proofErr w:type="gramEnd"/>
      <w:r>
        <w:rPr>
          <w:sz w:val="20"/>
          <w:szCs w:val="20"/>
          <w:lang w:val="en-CA"/>
        </w:rPr>
        <w:t xml:space="preserve"> </w:t>
      </w:r>
      <w:proofErr w:type="gramStart"/>
      <w:r>
        <w:rPr>
          <w:sz w:val="20"/>
          <w:szCs w:val="20"/>
          <w:lang w:val="en-CA"/>
        </w:rPr>
        <w:t>Mapping of the CdsQ binding domain on the predicted CdsN monomer.</w:t>
      </w:r>
      <w:proofErr w:type="gramEnd"/>
      <w:r>
        <w:rPr>
          <w:sz w:val="20"/>
          <w:szCs w:val="20"/>
          <w:lang w:val="en-CA"/>
        </w:rPr>
        <w:t xml:space="preserve"> PepScan analysis (Pepscan presto) was used to screen an overlapping CdsN peptide library against His-CdsQ to identify CdsN binding domains. The CdsQ binding domain is shown in cyan on the predicted CdsN monomer. </w:t>
      </w:r>
    </w:p>
    <w:p w:rsidR="005A7829" w:rsidRDefault="005A7829" w:rsidP="005A7829">
      <w:pPr>
        <w:spacing w:line="480" w:lineRule="auto"/>
        <w:ind w:left="360"/>
        <w:rPr>
          <w:sz w:val="20"/>
          <w:szCs w:val="20"/>
          <w:lang w:val="en-CA"/>
        </w:rPr>
      </w:pPr>
    </w:p>
    <w:p w:rsidR="005A7829" w:rsidRDefault="005A7829" w:rsidP="005A7829">
      <w:pPr>
        <w:spacing w:line="480" w:lineRule="auto"/>
        <w:ind w:left="360"/>
        <w:rPr>
          <w:sz w:val="20"/>
          <w:szCs w:val="20"/>
          <w:lang w:val="en-CA"/>
        </w:rPr>
      </w:pPr>
      <w:proofErr w:type="gramStart"/>
      <w:r w:rsidRPr="005A7829">
        <w:rPr>
          <w:b/>
          <w:sz w:val="20"/>
          <w:szCs w:val="20"/>
          <w:lang w:val="en-CA"/>
        </w:rPr>
        <w:t>Figure 5.</w:t>
      </w:r>
      <w:proofErr w:type="gramEnd"/>
      <w:r>
        <w:rPr>
          <w:sz w:val="20"/>
          <w:szCs w:val="20"/>
          <w:lang w:val="en-CA"/>
        </w:rPr>
        <w:t xml:space="preserve"> </w:t>
      </w:r>
      <w:proofErr w:type="gramStart"/>
      <w:r>
        <w:rPr>
          <w:sz w:val="20"/>
          <w:szCs w:val="20"/>
          <w:lang w:val="en-CA"/>
        </w:rPr>
        <w:t xml:space="preserve">Binding domains for Cpn0803, CopN, Lcrh-2 and CdsQ on </w:t>
      </w:r>
      <w:r w:rsidR="003D4D84">
        <w:rPr>
          <w:sz w:val="20"/>
          <w:szCs w:val="20"/>
          <w:lang w:val="en-CA"/>
        </w:rPr>
        <w:t>the predicted CdsN monomer.</w:t>
      </w:r>
      <w:proofErr w:type="gramEnd"/>
      <w:r w:rsidR="003D4D84">
        <w:rPr>
          <w:sz w:val="20"/>
          <w:szCs w:val="20"/>
          <w:lang w:val="en-CA"/>
        </w:rPr>
        <w:t xml:space="preserve"> Cpn0803 is shown in red, CopN in blue, Lcrh-2 in yellow, and CdsQ in cyan. </w:t>
      </w:r>
    </w:p>
    <w:p w:rsidR="00D52861" w:rsidRDefault="00D52861" w:rsidP="005A7829">
      <w:pPr>
        <w:spacing w:line="480" w:lineRule="auto"/>
        <w:ind w:left="360"/>
        <w:rPr>
          <w:sz w:val="20"/>
          <w:szCs w:val="20"/>
          <w:lang w:val="en-CA"/>
        </w:rPr>
      </w:pPr>
    </w:p>
    <w:p w:rsidR="00826F1C" w:rsidRDefault="00D52861" w:rsidP="00826F1C">
      <w:pPr>
        <w:spacing w:line="480" w:lineRule="auto"/>
        <w:ind w:left="284" w:firstLine="76"/>
        <w:rPr>
          <w:sz w:val="20"/>
          <w:szCs w:val="20"/>
        </w:rPr>
      </w:pPr>
      <w:proofErr w:type="gramStart"/>
      <w:r w:rsidRPr="00D52861">
        <w:rPr>
          <w:b/>
          <w:sz w:val="20"/>
          <w:szCs w:val="20"/>
          <w:lang w:val="en-CA"/>
        </w:rPr>
        <w:t>Figure 6</w:t>
      </w:r>
      <w:r>
        <w:rPr>
          <w:sz w:val="20"/>
          <w:szCs w:val="20"/>
          <w:lang w:val="en-CA"/>
        </w:rPr>
        <w:t>.</w:t>
      </w:r>
      <w:proofErr w:type="gramEnd"/>
      <w:r>
        <w:rPr>
          <w:sz w:val="20"/>
          <w:szCs w:val="20"/>
          <w:lang w:val="en-CA"/>
        </w:rPr>
        <w:t xml:space="preserve"> </w:t>
      </w:r>
      <w:r w:rsidR="00826F1C">
        <w:rPr>
          <w:sz w:val="20"/>
          <w:szCs w:val="20"/>
          <w:lang w:val="en-CA"/>
        </w:rPr>
        <w:t xml:space="preserve">Co-purification of CdsN fragments with Cpn0803, CopN, Lcrh-2, and CdsQ. GST-CdsN fragments    containing the protein binding domains were incubated on glutathione beads with </w:t>
      </w:r>
      <w:r w:rsidR="00826F1C" w:rsidRPr="00D52861">
        <w:rPr>
          <w:i/>
          <w:sz w:val="20"/>
          <w:szCs w:val="20"/>
          <w:lang w:val="en-CA"/>
        </w:rPr>
        <w:t>E. coli</w:t>
      </w:r>
      <w:r w:rsidR="00826F1C">
        <w:rPr>
          <w:sz w:val="20"/>
          <w:szCs w:val="20"/>
          <w:lang w:val="en-CA"/>
        </w:rPr>
        <w:t xml:space="preserve"> lysates overexpressing His-tagged Cpn0803, CopN, Lcrh-2, and CdsQ. </w:t>
      </w:r>
      <w:r w:rsidR="00826F1C">
        <w:rPr>
          <w:sz w:val="20"/>
          <w:szCs w:val="20"/>
        </w:rPr>
        <w:t>GST-CdsN</w:t>
      </w:r>
      <w:r w:rsidR="00826F1C" w:rsidRPr="00A85638">
        <w:rPr>
          <w:sz w:val="20"/>
          <w:szCs w:val="20"/>
          <w:vertAlign w:val="subscript"/>
        </w:rPr>
        <w:t xml:space="preserve">30-80 </w:t>
      </w:r>
      <w:r w:rsidR="00826F1C">
        <w:rPr>
          <w:sz w:val="20"/>
          <w:szCs w:val="20"/>
        </w:rPr>
        <w:t>co-purified with His-Cpn0803, GST-CdsN</w:t>
      </w:r>
      <w:r w:rsidR="00826F1C" w:rsidRPr="00A85638">
        <w:rPr>
          <w:sz w:val="20"/>
          <w:szCs w:val="20"/>
          <w:vertAlign w:val="subscript"/>
        </w:rPr>
        <w:t xml:space="preserve">100-150 </w:t>
      </w:r>
      <w:r w:rsidR="00826F1C">
        <w:rPr>
          <w:sz w:val="20"/>
          <w:szCs w:val="20"/>
        </w:rPr>
        <w:lastRenderedPageBreak/>
        <w:t>co-purified with His-CopN, GST-CdsN</w:t>
      </w:r>
      <w:r w:rsidR="00826F1C" w:rsidRPr="00A85638">
        <w:rPr>
          <w:sz w:val="20"/>
          <w:szCs w:val="20"/>
          <w:vertAlign w:val="subscript"/>
        </w:rPr>
        <w:t xml:space="preserve">230-280 </w:t>
      </w:r>
      <w:r w:rsidR="00826F1C">
        <w:rPr>
          <w:sz w:val="20"/>
          <w:szCs w:val="20"/>
        </w:rPr>
        <w:t>co-purified with His-Lcrh-2, and GST-CdsN</w:t>
      </w:r>
      <w:r w:rsidR="00826F1C" w:rsidRPr="00A85638">
        <w:rPr>
          <w:sz w:val="20"/>
          <w:szCs w:val="20"/>
          <w:vertAlign w:val="subscript"/>
        </w:rPr>
        <w:t xml:space="preserve">1-50 </w:t>
      </w:r>
      <w:r w:rsidR="00826F1C">
        <w:rPr>
          <w:sz w:val="20"/>
          <w:szCs w:val="20"/>
        </w:rPr>
        <w:t>co-purified with His-CdsQ (Fig. 6). GST alone, as a negative control, did not co-purify with any of the His-tagged proteins.</w:t>
      </w:r>
    </w:p>
    <w:p w:rsidR="00D52861" w:rsidRDefault="00D52861" w:rsidP="00826F1C">
      <w:pPr>
        <w:spacing w:line="480" w:lineRule="auto"/>
        <w:ind w:firstLine="360"/>
        <w:rPr>
          <w:sz w:val="20"/>
          <w:szCs w:val="20"/>
        </w:rPr>
      </w:pPr>
    </w:p>
    <w:p w:rsidR="00D52861" w:rsidRDefault="00D52861" w:rsidP="005A7829">
      <w:pPr>
        <w:spacing w:line="480" w:lineRule="auto"/>
        <w:ind w:left="360"/>
        <w:rPr>
          <w:sz w:val="20"/>
          <w:szCs w:val="20"/>
          <w:lang w:val="en-CA"/>
        </w:rPr>
      </w:pPr>
    </w:p>
    <w:p w:rsidR="005A7829" w:rsidRDefault="005A7829" w:rsidP="005A7829">
      <w:pPr>
        <w:spacing w:line="480" w:lineRule="auto"/>
        <w:ind w:left="360"/>
        <w:rPr>
          <w:sz w:val="20"/>
          <w:szCs w:val="20"/>
          <w:lang w:val="en-CA"/>
        </w:rPr>
      </w:pPr>
    </w:p>
    <w:p w:rsidR="005A7829" w:rsidRPr="005A7829" w:rsidRDefault="005A7829" w:rsidP="005A7829">
      <w:pPr>
        <w:spacing w:line="480" w:lineRule="auto"/>
        <w:ind w:left="360"/>
        <w:rPr>
          <w:sz w:val="20"/>
          <w:szCs w:val="20"/>
          <w:lang w:val="en-CA"/>
        </w:rPr>
      </w:pPr>
    </w:p>
    <w:sectPr w:rsidR="005A7829" w:rsidRPr="005A7829" w:rsidSect="00602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0D4E"/>
    <w:multiLevelType w:val="hybridMultilevel"/>
    <w:tmpl w:val="0E343302"/>
    <w:lvl w:ilvl="0" w:tplc="FFF271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1F261B"/>
    <w:multiLevelType w:val="hybridMultilevel"/>
    <w:tmpl w:val="7C900F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8F377A"/>
    <w:multiLevelType w:val="hybridMultilevel"/>
    <w:tmpl w:val="D724065E"/>
    <w:lvl w:ilvl="0" w:tplc="836C3902">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8E607B5"/>
    <w:multiLevelType w:val="hybridMultilevel"/>
    <w:tmpl w:val="50FAFA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F05F8E"/>
    <w:multiLevelType w:val="hybridMultilevel"/>
    <w:tmpl w:val="2DCA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B86529"/>
    <w:multiLevelType w:val="hybridMultilevel"/>
    <w:tmpl w:val="6AF4705E"/>
    <w:lvl w:ilvl="0" w:tplc="2B3847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1D640D"/>
    <w:multiLevelType w:val="hybridMultilevel"/>
    <w:tmpl w:val="DDA0D26A"/>
    <w:lvl w:ilvl="0" w:tplc="E5EE67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6E0310"/>
    <w:multiLevelType w:val="hybridMultilevel"/>
    <w:tmpl w:val="1FF66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20FB3"/>
    <w:multiLevelType w:val="hybridMultilevel"/>
    <w:tmpl w:val="EC8EB732"/>
    <w:lvl w:ilvl="0" w:tplc="891C81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EA6E64"/>
    <w:multiLevelType w:val="hybridMultilevel"/>
    <w:tmpl w:val="9C04C2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8"/>
  </w:num>
  <w:num w:numId="6">
    <w:abstractNumId w:val="2"/>
  </w:num>
  <w:num w:numId="7">
    <w:abstractNumId w:val="0"/>
  </w:num>
  <w:num w:numId="8">
    <w:abstractNumId w:val="1"/>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0D140A"/>
    <w:rsid w:val="000169FC"/>
    <w:rsid w:val="00030B3D"/>
    <w:rsid w:val="000714C5"/>
    <w:rsid w:val="00074862"/>
    <w:rsid w:val="00083778"/>
    <w:rsid w:val="00085425"/>
    <w:rsid w:val="0008743B"/>
    <w:rsid w:val="00091EB4"/>
    <w:rsid w:val="000C06AA"/>
    <w:rsid w:val="000C49E6"/>
    <w:rsid w:val="000D140A"/>
    <w:rsid w:val="000E7A4D"/>
    <w:rsid w:val="00101E07"/>
    <w:rsid w:val="0014536C"/>
    <w:rsid w:val="002075BF"/>
    <w:rsid w:val="00257446"/>
    <w:rsid w:val="00276CF5"/>
    <w:rsid w:val="002A42AE"/>
    <w:rsid w:val="002E4942"/>
    <w:rsid w:val="002F3AB6"/>
    <w:rsid w:val="00334A73"/>
    <w:rsid w:val="00343D08"/>
    <w:rsid w:val="00357426"/>
    <w:rsid w:val="00362D02"/>
    <w:rsid w:val="00363857"/>
    <w:rsid w:val="003B5CF5"/>
    <w:rsid w:val="003D4D84"/>
    <w:rsid w:val="003F154C"/>
    <w:rsid w:val="0040574B"/>
    <w:rsid w:val="004057EB"/>
    <w:rsid w:val="004175B7"/>
    <w:rsid w:val="00435BD0"/>
    <w:rsid w:val="004B0385"/>
    <w:rsid w:val="004C3CED"/>
    <w:rsid w:val="004D55C5"/>
    <w:rsid w:val="004F051C"/>
    <w:rsid w:val="00552AB3"/>
    <w:rsid w:val="005531A9"/>
    <w:rsid w:val="00553754"/>
    <w:rsid w:val="00560655"/>
    <w:rsid w:val="00564585"/>
    <w:rsid w:val="005A7829"/>
    <w:rsid w:val="005A7C11"/>
    <w:rsid w:val="005E2D5E"/>
    <w:rsid w:val="0060288F"/>
    <w:rsid w:val="0063099A"/>
    <w:rsid w:val="006313A4"/>
    <w:rsid w:val="00641BC0"/>
    <w:rsid w:val="0064623B"/>
    <w:rsid w:val="00692C38"/>
    <w:rsid w:val="00693C15"/>
    <w:rsid w:val="00694CA2"/>
    <w:rsid w:val="00696803"/>
    <w:rsid w:val="007004F2"/>
    <w:rsid w:val="007216C6"/>
    <w:rsid w:val="0072226E"/>
    <w:rsid w:val="00745607"/>
    <w:rsid w:val="00762471"/>
    <w:rsid w:val="00797AE5"/>
    <w:rsid w:val="007A2031"/>
    <w:rsid w:val="007F1D0D"/>
    <w:rsid w:val="008065C0"/>
    <w:rsid w:val="008123F4"/>
    <w:rsid w:val="008128F1"/>
    <w:rsid w:val="00813C4F"/>
    <w:rsid w:val="00826F1C"/>
    <w:rsid w:val="008574BE"/>
    <w:rsid w:val="00863F90"/>
    <w:rsid w:val="00884AEA"/>
    <w:rsid w:val="008965D4"/>
    <w:rsid w:val="008A73B5"/>
    <w:rsid w:val="008B132A"/>
    <w:rsid w:val="008D7492"/>
    <w:rsid w:val="00935105"/>
    <w:rsid w:val="00957E27"/>
    <w:rsid w:val="009C4550"/>
    <w:rsid w:val="009D1223"/>
    <w:rsid w:val="00A2706E"/>
    <w:rsid w:val="00A2789E"/>
    <w:rsid w:val="00A31926"/>
    <w:rsid w:val="00A37668"/>
    <w:rsid w:val="00A53344"/>
    <w:rsid w:val="00A54EC6"/>
    <w:rsid w:val="00A85638"/>
    <w:rsid w:val="00AD2065"/>
    <w:rsid w:val="00B01FD0"/>
    <w:rsid w:val="00B12A5A"/>
    <w:rsid w:val="00B34594"/>
    <w:rsid w:val="00B72879"/>
    <w:rsid w:val="00BE48B9"/>
    <w:rsid w:val="00BF6364"/>
    <w:rsid w:val="00C2775B"/>
    <w:rsid w:val="00C50998"/>
    <w:rsid w:val="00C8550D"/>
    <w:rsid w:val="00C967F8"/>
    <w:rsid w:val="00CB441C"/>
    <w:rsid w:val="00CC2918"/>
    <w:rsid w:val="00CD7FEA"/>
    <w:rsid w:val="00CF1BDB"/>
    <w:rsid w:val="00D523C1"/>
    <w:rsid w:val="00D52861"/>
    <w:rsid w:val="00D61297"/>
    <w:rsid w:val="00D6499E"/>
    <w:rsid w:val="00D77C6E"/>
    <w:rsid w:val="00D8506C"/>
    <w:rsid w:val="00DA5527"/>
    <w:rsid w:val="00DB0E74"/>
    <w:rsid w:val="00DB10F3"/>
    <w:rsid w:val="00DC4F19"/>
    <w:rsid w:val="00E22ECE"/>
    <w:rsid w:val="00EC3FDB"/>
    <w:rsid w:val="00ED0E71"/>
    <w:rsid w:val="00EE7E59"/>
    <w:rsid w:val="00F15BB9"/>
    <w:rsid w:val="00F71F77"/>
    <w:rsid w:val="00FA0A64"/>
    <w:rsid w:val="00FC06B6"/>
    <w:rsid w:val="00FD3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0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D140A"/>
    <w:rPr>
      <w:color w:val="0000FF"/>
      <w:u w:val="single"/>
    </w:rPr>
  </w:style>
  <w:style w:type="paragraph" w:styleId="Footer">
    <w:name w:val="footer"/>
    <w:basedOn w:val="Normal"/>
    <w:link w:val="FooterChar"/>
    <w:rsid w:val="000D140A"/>
    <w:pPr>
      <w:tabs>
        <w:tab w:val="center" w:pos="4320"/>
        <w:tab w:val="right" w:pos="8640"/>
      </w:tabs>
      <w:spacing w:line="480" w:lineRule="auto"/>
    </w:pPr>
    <w:rPr>
      <w:rFonts w:ascii="Arial" w:hAnsi="Arial"/>
      <w:sz w:val="20"/>
    </w:rPr>
  </w:style>
  <w:style w:type="character" w:customStyle="1" w:styleId="FooterChar">
    <w:name w:val="Footer Char"/>
    <w:basedOn w:val="DefaultParagraphFont"/>
    <w:link w:val="Footer"/>
    <w:rsid w:val="000D140A"/>
    <w:rPr>
      <w:rFonts w:ascii="Arial" w:eastAsia="Times New Roman" w:hAnsi="Arial" w:cs="Times New Roman"/>
      <w:sz w:val="20"/>
      <w:szCs w:val="24"/>
      <w:lang w:eastAsia="ar-SA"/>
    </w:rPr>
  </w:style>
  <w:style w:type="character" w:customStyle="1" w:styleId="apple-style-span">
    <w:name w:val="apple-style-span"/>
    <w:basedOn w:val="DefaultParagraphFont"/>
    <w:rsid w:val="000D140A"/>
  </w:style>
  <w:style w:type="paragraph" w:styleId="ListParagraph">
    <w:name w:val="List Paragraph"/>
    <w:basedOn w:val="Normal"/>
    <w:uiPriority w:val="34"/>
    <w:qFormat/>
    <w:rsid w:val="004057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honyj@mcmaster.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10</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St Joseph's HealthCare</Company>
  <LinksUpToDate>false</LinksUpToDate>
  <CharactersWithSpaces>18520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virology</dc:creator>
  <cp:lastModifiedBy>virology</cp:lastModifiedBy>
  <cp:revision>53</cp:revision>
  <dcterms:created xsi:type="dcterms:W3CDTF">2011-12-13T19:40:00Z</dcterms:created>
  <dcterms:modified xsi:type="dcterms:W3CDTF">2012-01-13T15:21:00Z</dcterms:modified>
</cp:coreProperties>
</file>