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8" w:rsidRPr="0018058D" w:rsidRDefault="00A52988" w:rsidP="00A52988">
      <w:pPr>
        <w:jc w:val="center"/>
        <w:rPr>
          <w:b/>
          <w:sz w:val="32"/>
          <w:szCs w:val="28"/>
        </w:rPr>
      </w:pPr>
      <w:bookmarkStart w:id="0" w:name="_GoBack"/>
      <w:bookmarkEnd w:id="0"/>
      <w:r w:rsidRPr="0018058D">
        <w:rPr>
          <w:b/>
          <w:sz w:val="32"/>
          <w:szCs w:val="28"/>
        </w:rPr>
        <w:t>A Quantitative Evaluation of Cell Migration by the Phagokinetic Track Motility Assay</w:t>
      </w:r>
    </w:p>
    <w:p w:rsidR="00A52988" w:rsidRPr="0018058D" w:rsidRDefault="00A52988" w:rsidP="00A52988">
      <w:pPr>
        <w:jc w:val="both"/>
        <w:rPr>
          <w:b/>
          <w:sz w:val="32"/>
          <w:szCs w:val="28"/>
        </w:rPr>
      </w:pPr>
    </w:p>
    <w:p w:rsidR="00A52988" w:rsidRPr="0018058D" w:rsidRDefault="00A52988" w:rsidP="00A52988">
      <w:pPr>
        <w:spacing w:line="360" w:lineRule="auto"/>
        <w:jc w:val="both"/>
        <w:rPr>
          <w:b/>
          <w:szCs w:val="28"/>
        </w:rPr>
      </w:pPr>
      <w:r w:rsidRPr="0018058D">
        <w:rPr>
          <w:b/>
          <w:szCs w:val="28"/>
        </w:rPr>
        <w:t>Authors:</w:t>
      </w:r>
    </w:p>
    <w:p w:rsidR="00A52988" w:rsidRPr="0018058D" w:rsidRDefault="00A52988" w:rsidP="00A52988">
      <w:pPr>
        <w:spacing w:line="360" w:lineRule="auto"/>
        <w:jc w:val="both"/>
        <w:rPr>
          <w:szCs w:val="28"/>
        </w:rPr>
      </w:pPr>
      <w:r w:rsidRPr="0018058D">
        <w:rPr>
          <w:szCs w:val="28"/>
        </w:rPr>
        <w:t xml:space="preserve">Maciej T. Nogalski, Gary C.T. Chan, Emily V. Stevenson, Donna </w:t>
      </w:r>
      <w:r w:rsidR="00C84BB4">
        <w:rPr>
          <w:szCs w:val="28"/>
        </w:rPr>
        <w:t xml:space="preserve">K. </w:t>
      </w:r>
      <w:r w:rsidRPr="0018058D">
        <w:rPr>
          <w:szCs w:val="28"/>
        </w:rPr>
        <w:t>Collins-McMillen, Andrew D. Yurochko</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Authors: institution(s)/affiliation(s) for each author:</w:t>
      </w:r>
    </w:p>
    <w:p w:rsidR="00A52988" w:rsidRPr="0018058D" w:rsidRDefault="00A52988" w:rsidP="00A52988">
      <w:pPr>
        <w:jc w:val="both"/>
        <w:rPr>
          <w:szCs w:val="28"/>
        </w:rPr>
      </w:pPr>
      <w:r w:rsidRPr="0018058D">
        <w:rPr>
          <w:szCs w:val="28"/>
        </w:rPr>
        <w:t>Maciej T. Nogalski</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mnogal@lsuhsc.edu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Gary </w:t>
      </w:r>
      <w:r w:rsidR="007269B5">
        <w:rPr>
          <w:szCs w:val="28"/>
        </w:rPr>
        <w:t xml:space="preserve">C.T. </w:t>
      </w:r>
      <w:r w:rsidRPr="0018058D">
        <w:rPr>
          <w:szCs w:val="28"/>
        </w:rPr>
        <w:t>Chan</w:t>
      </w:r>
    </w:p>
    <w:p w:rsidR="00A52988" w:rsidRPr="0018058D" w:rsidRDefault="00A52988" w:rsidP="00A52988">
      <w:pPr>
        <w:jc w:val="both"/>
        <w:rPr>
          <w:szCs w:val="28"/>
        </w:rPr>
      </w:pPr>
      <w:r w:rsidRPr="0018058D">
        <w:rPr>
          <w:szCs w:val="28"/>
        </w:rPr>
        <w:t>Department of Microbiology and Immunology</w:t>
      </w:r>
    </w:p>
    <w:p w:rsidR="00A52988" w:rsidRPr="0018058D" w:rsidRDefault="006065ED" w:rsidP="00A52988">
      <w:pPr>
        <w:jc w:val="both"/>
        <w:rPr>
          <w:szCs w:val="28"/>
        </w:rPr>
      </w:pPr>
      <w:r w:rsidRPr="006065ED">
        <w:rPr>
          <w:szCs w:val="28"/>
        </w:rPr>
        <w:t>SUNY Upstate Medical University</w:t>
      </w:r>
      <w:r>
        <w:rPr>
          <w:szCs w:val="28"/>
        </w:rPr>
        <w:t>, Syracuse</w:t>
      </w:r>
    </w:p>
    <w:p w:rsidR="00A52988" w:rsidRPr="0018058D" w:rsidRDefault="006065ED" w:rsidP="00A52988">
      <w:pPr>
        <w:jc w:val="both"/>
        <w:rPr>
          <w:szCs w:val="28"/>
        </w:rPr>
      </w:pPr>
      <w:r>
        <w:rPr>
          <w:szCs w:val="28"/>
        </w:rPr>
        <w:t>chang@upstate.edu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Emily V. Stevenson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esteve@lsuhsc.edu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Donna </w:t>
      </w:r>
      <w:r w:rsidR="007269B5">
        <w:rPr>
          <w:szCs w:val="28"/>
        </w:rPr>
        <w:t xml:space="preserve">K. </w:t>
      </w:r>
      <w:r w:rsidRPr="0018058D">
        <w:rPr>
          <w:szCs w:val="28"/>
        </w:rPr>
        <w:t>Collins-McMillen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5353A3" w:rsidRDefault="00A52988" w:rsidP="00A52988">
      <w:pPr>
        <w:jc w:val="both"/>
        <w:rPr>
          <w:szCs w:val="28"/>
        </w:rPr>
      </w:pPr>
      <w:r w:rsidRPr="00623AD9">
        <w:rPr>
          <w:szCs w:val="28"/>
        </w:rPr>
        <w:t>dcoll2@lsuhsc.edu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Andrew D. Yurochko</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 and</w:t>
      </w:r>
    </w:p>
    <w:p w:rsidR="00A52988" w:rsidRPr="0018058D" w:rsidRDefault="00A52988" w:rsidP="00A52988">
      <w:pPr>
        <w:jc w:val="both"/>
        <w:rPr>
          <w:szCs w:val="28"/>
        </w:rPr>
      </w:pPr>
      <w:proofErr w:type="spellStart"/>
      <w:r w:rsidRPr="0018058D">
        <w:rPr>
          <w:szCs w:val="28"/>
        </w:rPr>
        <w:t>Feist-Weiller</w:t>
      </w:r>
      <w:proofErr w:type="spellEnd"/>
      <w:r w:rsidRPr="0018058D">
        <w:rPr>
          <w:szCs w:val="28"/>
        </w:rPr>
        <w:t xml:space="preserve"> Cancer Center</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ayuroc@lsuhsc.edu</w:t>
      </w:r>
    </w:p>
    <w:p w:rsidR="00A52988" w:rsidRPr="0018058D" w:rsidRDefault="00A52988" w:rsidP="00A52988">
      <w:pPr>
        <w:jc w:val="both"/>
        <w:rPr>
          <w:szCs w:val="28"/>
        </w:rPr>
      </w:pPr>
    </w:p>
    <w:p w:rsidR="00A52988" w:rsidRPr="0018058D" w:rsidRDefault="00A52988" w:rsidP="00A52988">
      <w:pPr>
        <w:spacing w:line="360" w:lineRule="auto"/>
        <w:jc w:val="both"/>
        <w:rPr>
          <w:b/>
          <w:szCs w:val="28"/>
        </w:rPr>
      </w:pPr>
      <w:r w:rsidRPr="0018058D">
        <w:rPr>
          <w:b/>
          <w:szCs w:val="28"/>
        </w:rPr>
        <w:t xml:space="preserve">Corresponding author: </w:t>
      </w:r>
    </w:p>
    <w:p w:rsidR="00A52988" w:rsidRPr="0018058D" w:rsidRDefault="00A52988" w:rsidP="00A52988">
      <w:pPr>
        <w:spacing w:line="360" w:lineRule="auto"/>
        <w:jc w:val="both"/>
        <w:rPr>
          <w:szCs w:val="28"/>
        </w:rPr>
      </w:pPr>
      <w:r w:rsidRPr="0018058D">
        <w:rPr>
          <w:szCs w:val="28"/>
        </w:rPr>
        <w:t>Andrew D. Yur</w:t>
      </w:r>
      <w:r w:rsidR="00F66BB7">
        <w:rPr>
          <w:szCs w:val="28"/>
        </w:rPr>
        <w:t>o</w:t>
      </w:r>
      <w:r w:rsidRPr="0018058D">
        <w:rPr>
          <w:szCs w:val="28"/>
        </w:rPr>
        <w:t>chko</w:t>
      </w:r>
      <w:r w:rsidR="007269B5">
        <w:rPr>
          <w:szCs w:val="28"/>
        </w:rPr>
        <w:t>, Ph.D.</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Keywords:</w:t>
      </w:r>
    </w:p>
    <w:p w:rsidR="00A52988" w:rsidRPr="0018058D" w:rsidRDefault="00C84BB4" w:rsidP="00A52988">
      <w:pPr>
        <w:spacing w:line="360" w:lineRule="auto"/>
        <w:jc w:val="both"/>
        <w:rPr>
          <w:szCs w:val="28"/>
        </w:rPr>
      </w:pPr>
      <w:r>
        <w:rPr>
          <w:szCs w:val="28"/>
        </w:rPr>
        <w:t>g</w:t>
      </w:r>
      <w:r w:rsidR="00A52988" w:rsidRPr="0018058D">
        <w:rPr>
          <w:szCs w:val="28"/>
        </w:rPr>
        <w:t>old nanoparticles, coverslips, cell migration</w:t>
      </w:r>
      <w:r w:rsidR="007269B5">
        <w:rPr>
          <w:szCs w:val="28"/>
        </w:rPr>
        <w:t>, quantitative cell movement, microscopy</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Short Abstract:</w:t>
      </w:r>
    </w:p>
    <w:p w:rsidR="00A52988" w:rsidRPr="0018058D" w:rsidRDefault="007269B5" w:rsidP="00A52988">
      <w:pPr>
        <w:spacing w:line="360" w:lineRule="auto"/>
        <w:ind w:firstLine="720"/>
        <w:jc w:val="both"/>
        <w:rPr>
          <w:szCs w:val="28"/>
        </w:rPr>
      </w:pPr>
      <w:r>
        <w:rPr>
          <w:szCs w:val="28"/>
        </w:rPr>
        <w:t>The phagokinetic motili</w:t>
      </w:r>
      <w:r w:rsidR="00500D5F">
        <w:rPr>
          <w:szCs w:val="28"/>
        </w:rPr>
        <w:t>ty track assay is a</w:t>
      </w:r>
      <w:r>
        <w:rPr>
          <w:szCs w:val="28"/>
        </w:rPr>
        <w:t xml:space="preserve"> method </w:t>
      </w:r>
      <w:r w:rsidR="006065ED">
        <w:rPr>
          <w:szCs w:val="28"/>
        </w:rPr>
        <w:t xml:space="preserve">used </w:t>
      </w:r>
      <w:r>
        <w:rPr>
          <w:szCs w:val="28"/>
        </w:rPr>
        <w:t>to assess</w:t>
      </w:r>
      <w:r w:rsidR="00A52988" w:rsidRPr="0018058D">
        <w:rPr>
          <w:szCs w:val="28"/>
        </w:rPr>
        <w:t xml:space="preserve"> the </w:t>
      </w:r>
      <w:r>
        <w:rPr>
          <w:szCs w:val="28"/>
        </w:rPr>
        <w:t>movement of</w:t>
      </w:r>
      <w:r w:rsidR="00A52988" w:rsidRPr="0018058D">
        <w:rPr>
          <w:szCs w:val="28"/>
        </w:rPr>
        <w:t xml:space="preserve"> cells</w:t>
      </w:r>
      <w:r w:rsidR="00F66BB7">
        <w:rPr>
          <w:szCs w:val="28"/>
        </w:rPr>
        <w:t>.  S</w:t>
      </w:r>
      <w:r>
        <w:rPr>
          <w:szCs w:val="28"/>
        </w:rPr>
        <w:t xml:space="preserve">pecifically, the assay measures </w:t>
      </w:r>
      <w:r w:rsidR="006065ED">
        <w:rPr>
          <w:szCs w:val="28"/>
        </w:rPr>
        <w:t>chemokinesis (</w:t>
      </w:r>
      <w:r>
        <w:rPr>
          <w:szCs w:val="28"/>
        </w:rPr>
        <w:t>random cell motility</w:t>
      </w:r>
      <w:r w:rsidR="006065ED">
        <w:rPr>
          <w:szCs w:val="28"/>
        </w:rPr>
        <w:t>)</w:t>
      </w:r>
      <w:r w:rsidR="00500D5F">
        <w:rPr>
          <w:szCs w:val="28"/>
        </w:rPr>
        <w:t xml:space="preserve"> over time in a quantitative</w:t>
      </w:r>
      <w:r>
        <w:rPr>
          <w:szCs w:val="28"/>
        </w:rPr>
        <w:t xml:space="preserve"> manner</w:t>
      </w:r>
      <w:r w:rsidR="00F93F5B">
        <w:rPr>
          <w:szCs w:val="28"/>
        </w:rPr>
        <w:t>.</w:t>
      </w:r>
      <w:r>
        <w:rPr>
          <w:szCs w:val="28"/>
        </w:rPr>
        <w:t xml:space="preserve"> </w:t>
      </w:r>
      <w:r w:rsidR="00F93F5B">
        <w:rPr>
          <w:szCs w:val="28"/>
        </w:rPr>
        <w:t xml:space="preserve"> </w:t>
      </w:r>
      <w:r>
        <w:rPr>
          <w:szCs w:val="28"/>
        </w:rPr>
        <w:t>The assay takes advantage of the</w:t>
      </w:r>
      <w:r w:rsidR="00A52988" w:rsidRPr="0018058D">
        <w:rPr>
          <w:szCs w:val="28"/>
        </w:rPr>
        <w:t xml:space="preserve"> ability of cells to cr</w:t>
      </w:r>
      <w:r>
        <w:rPr>
          <w:szCs w:val="28"/>
        </w:rPr>
        <w:t>e</w:t>
      </w:r>
      <w:r w:rsidR="00A52988" w:rsidRPr="0018058D">
        <w:rPr>
          <w:szCs w:val="28"/>
        </w:rPr>
        <w:t>ate a measurable track of their movement on colloidal gold-coated coverslips.</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Long Abstract:</w:t>
      </w:r>
    </w:p>
    <w:p w:rsidR="000A2303" w:rsidRDefault="00A52988" w:rsidP="00530AA1">
      <w:pPr>
        <w:spacing w:line="360" w:lineRule="auto"/>
        <w:ind w:firstLine="720"/>
        <w:jc w:val="both"/>
        <w:rPr>
          <w:szCs w:val="28"/>
        </w:rPr>
      </w:pPr>
      <w:r w:rsidRPr="00990AE7">
        <w:rPr>
          <w:szCs w:val="28"/>
        </w:rPr>
        <w:t xml:space="preserve">Cellular motility is an important biological process for </w:t>
      </w:r>
      <w:r w:rsidR="00DD5CCB">
        <w:rPr>
          <w:szCs w:val="28"/>
        </w:rPr>
        <w:t xml:space="preserve">both </w:t>
      </w:r>
      <w:r w:rsidRPr="00990AE7">
        <w:rPr>
          <w:szCs w:val="28"/>
        </w:rPr>
        <w:t xml:space="preserve">unicellular and multicellular organisms. </w:t>
      </w:r>
      <w:r w:rsidR="001F5905">
        <w:rPr>
          <w:szCs w:val="28"/>
        </w:rPr>
        <w:t xml:space="preserve"> It </w:t>
      </w:r>
      <w:r w:rsidRPr="00990AE7">
        <w:rPr>
          <w:szCs w:val="28"/>
        </w:rPr>
        <w:t xml:space="preserve">is </w:t>
      </w:r>
      <w:r w:rsidR="00DD5CCB">
        <w:rPr>
          <w:szCs w:val="28"/>
        </w:rPr>
        <w:t>essential for</w:t>
      </w:r>
      <w:r w:rsidR="00141FB9">
        <w:rPr>
          <w:szCs w:val="28"/>
        </w:rPr>
        <w:t xml:space="preserve"> movement of unicellular organisms</w:t>
      </w:r>
      <w:r w:rsidR="001F5905" w:rsidRPr="00990AE7">
        <w:rPr>
          <w:szCs w:val="28"/>
        </w:rPr>
        <w:t xml:space="preserve"> towards a source of nutrients</w:t>
      </w:r>
      <w:r w:rsidR="00DA1405">
        <w:rPr>
          <w:szCs w:val="28"/>
        </w:rPr>
        <w:t xml:space="preserve"> or away from unsuitable conditions</w:t>
      </w:r>
      <w:r w:rsidR="001F5905">
        <w:rPr>
          <w:szCs w:val="28"/>
        </w:rPr>
        <w:t xml:space="preserve">, </w:t>
      </w:r>
      <w:r w:rsidR="00141FB9">
        <w:rPr>
          <w:szCs w:val="28"/>
        </w:rPr>
        <w:t xml:space="preserve">as well as in multicellular organisms for </w:t>
      </w:r>
      <w:r w:rsidRPr="00990AE7">
        <w:rPr>
          <w:szCs w:val="28"/>
        </w:rPr>
        <w:t>tissue development, immune sur</w:t>
      </w:r>
      <w:r w:rsidR="00DD5CCB">
        <w:rPr>
          <w:szCs w:val="28"/>
        </w:rPr>
        <w:t>veillance and wound healing</w:t>
      </w:r>
      <w:r w:rsidR="00CD3B62">
        <w:rPr>
          <w:szCs w:val="28"/>
        </w:rPr>
        <w:t>, just to mention</w:t>
      </w:r>
      <w:r w:rsidR="00851DBE">
        <w:rPr>
          <w:szCs w:val="28"/>
        </w:rPr>
        <w:t xml:space="preserve"> </w:t>
      </w:r>
      <w:r w:rsidR="000F0AF6">
        <w:rPr>
          <w:szCs w:val="28"/>
        </w:rPr>
        <w:t xml:space="preserve">a </w:t>
      </w:r>
      <w:r w:rsidR="00851DBE">
        <w:rPr>
          <w:szCs w:val="28"/>
        </w:rPr>
        <w:t>few roles</w:t>
      </w:r>
      <w:r w:rsidR="00204820" w:rsidRPr="009C648A">
        <w:rPr>
          <w:rFonts w:eastAsia="MS Mincho"/>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C57EE9">
        <w:rPr>
          <w:rFonts w:eastAsia="MS Mincho"/>
          <w:szCs w:val="28"/>
        </w:rPr>
        <w:instrText xml:space="preserve"> ADDIN EN.CITE </w:instrText>
      </w:r>
      <w:r w:rsidR="00204820">
        <w:rPr>
          <w:rFonts w:eastAsia="MS Mincho"/>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C57EE9">
        <w:rPr>
          <w:rFonts w:eastAsia="MS Mincho"/>
          <w:szCs w:val="28"/>
        </w:rPr>
        <w:instrText xml:space="preserve"> ADDIN EN.CITE.DATA </w:instrText>
      </w:r>
      <w:r w:rsidR="00466099" w:rsidRPr="00204820">
        <w:rPr>
          <w:rFonts w:eastAsia="MS Mincho"/>
          <w:szCs w:val="28"/>
        </w:rPr>
      </w:r>
      <w:r w:rsidR="00204820">
        <w:rPr>
          <w:rFonts w:eastAsia="MS Mincho"/>
          <w:szCs w:val="28"/>
        </w:rPr>
        <w:fldChar w:fldCharType="end"/>
      </w:r>
      <w:r w:rsidR="00466099" w:rsidRPr="00204820">
        <w:rPr>
          <w:rFonts w:eastAsia="MS Mincho"/>
          <w:szCs w:val="28"/>
        </w:rPr>
      </w:r>
      <w:r w:rsidR="00204820" w:rsidRPr="009C648A">
        <w:rPr>
          <w:rFonts w:eastAsia="MS Mincho"/>
          <w:szCs w:val="28"/>
        </w:rPr>
        <w:fldChar w:fldCharType="separate"/>
      </w:r>
      <w:r w:rsidR="006338B0" w:rsidRPr="009C648A">
        <w:rPr>
          <w:rFonts w:eastAsia="MS Mincho"/>
          <w:noProof/>
          <w:szCs w:val="28"/>
          <w:vertAlign w:val="superscript"/>
        </w:rPr>
        <w:t>1,2,3</w:t>
      </w:r>
      <w:r w:rsidR="00204820" w:rsidRPr="009C648A">
        <w:rPr>
          <w:rFonts w:eastAsia="MS Mincho"/>
          <w:szCs w:val="28"/>
        </w:rPr>
        <w:fldChar w:fldCharType="end"/>
      </w:r>
      <w:r w:rsidRPr="009C648A">
        <w:rPr>
          <w:szCs w:val="28"/>
        </w:rPr>
        <w:t>.</w:t>
      </w:r>
      <w:r w:rsidRPr="00990AE7">
        <w:rPr>
          <w:szCs w:val="28"/>
        </w:rPr>
        <w:t xml:space="preserve"> </w:t>
      </w:r>
      <w:r w:rsidR="00DD5CCB">
        <w:rPr>
          <w:szCs w:val="28"/>
        </w:rPr>
        <w:t xml:space="preserve"> </w:t>
      </w:r>
      <w:r w:rsidR="00141FB9">
        <w:rPr>
          <w:szCs w:val="28"/>
        </w:rPr>
        <w:t>D</w:t>
      </w:r>
      <w:r w:rsidR="00982BE7">
        <w:rPr>
          <w:szCs w:val="28"/>
        </w:rPr>
        <w:t>eregulation of this</w:t>
      </w:r>
      <w:r w:rsidRPr="00990AE7">
        <w:rPr>
          <w:szCs w:val="28"/>
        </w:rPr>
        <w:t xml:space="preserve"> process</w:t>
      </w:r>
      <w:r w:rsidR="00DD5CCB">
        <w:rPr>
          <w:szCs w:val="28"/>
        </w:rPr>
        <w:t xml:space="preserve"> can</w:t>
      </w:r>
      <w:r w:rsidRPr="00990AE7">
        <w:rPr>
          <w:szCs w:val="28"/>
        </w:rPr>
        <w:t xml:space="preserve"> lead to </w:t>
      </w:r>
      <w:r w:rsidR="00DD5CCB">
        <w:rPr>
          <w:szCs w:val="28"/>
        </w:rPr>
        <w:t xml:space="preserve">serious </w:t>
      </w:r>
      <w:r w:rsidRPr="00990AE7">
        <w:rPr>
          <w:szCs w:val="28"/>
        </w:rPr>
        <w:t>neurological, cardiovascular and immunological diseases</w:t>
      </w:r>
      <w:r w:rsidR="00DD5CCB">
        <w:rPr>
          <w:szCs w:val="28"/>
        </w:rPr>
        <w:t>,</w:t>
      </w:r>
      <w:r w:rsidRPr="00990AE7">
        <w:rPr>
          <w:szCs w:val="28"/>
        </w:rPr>
        <w:t xml:space="preserve"> </w:t>
      </w:r>
      <w:r w:rsidR="00F66BB7">
        <w:rPr>
          <w:szCs w:val="28"/>
        </w:rPr>
        <w:t>as well as</w:t>
      </w:r>
      <w:r w:rsidRPr="00990AE7">
        <w:rPr>
          <w:szCs w:val="28"/>
        </w:rPr>
        <w:t xml:space="preserve"> exacerbated tumor formation and spread</w:t>
      </w:r>
      <w:r w:rsidR="00204820">
        <w:rPr>
          <w:rFonts w:eastAsia="MS Mincho"/>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r w:rsidR="00C57EE9">
        <w:rPr>
          <w:rFonts w:eastAsia="MS Mincho"/>
          <w:szCs w:val="28"/>
        </w:rPr>
        <w:instrText xml:space="preserve"> ADDIN EN.CITE </w:instrText>
      </w:r>
      <w:r w:rsidR="00204820">
        <w:rPr>
          <w:rFonts w:eastAsia="MS Mincho"/>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r w:rsidR="00C57EE9">
        <w:rPr>
          <w:rFonts w:eastAsia="MS Mincho"/>
          <w:szCs w:val="28"/>
        </w:rPr>
        <w:instrText xml:space="preserve"> ADDIN EN.CITE.DATA </w:instrText>
      </w:r>
      <w:r w:rsidR="00466099" w:rsidRPr="00204820">
        <w:rPr>
          <w:rFonts w:eastAsia="MS Mincho"/>
          <w:szCs w:val="28"/>
        </w:rPr>
      </w:r>
      <w:r w:rsidR="00204820">
        <w:rPr>
          <w:rFonts w:eastAsia="MS Mincho"/>
          <w:szCs w:val="28"/>
        </w:rPr>
        <w:fldChar w:fldCharType="end"/>
      </w:r>
      <w:r w:rsidR="00466099" w:rsidRPr="00204820">
        <w:rPr>
          <w:rFonts w:eastAsia="MS Mincho"/>
          <w:szCs w:val="28"/>
        </w:rPr>
      </w:r>
      <w:r w:rsidR="00204820">
        <w:rPr>
          <w:rFonts w:eastAsia="MS Mincho"/>
          <w:szCs w:val="28"/>
        </w:rPr>
        <w:fldChar w:fldCharType="separate"/>
      </w:r>
      <w:r w:rsidR="006338B0" w:rsidRPr="005144A6">
        <w:rPr>
          <w:rFonts w:eastAsia="MS Mincho"/>
          <w:noProof/>
          <w:szCs w:val="28"/>
          <w:vertAlign w:val="superscript"/>
        </w:rPr>
        <w:t>4,5</w:t>
      </w:r>
      <w:r w:rsidR="00204820">
        <w:rPr>
          <w:rFonts w:eastAsia="MS Mincho"/>
          <w:szCs w:val="28"/>
        </w:rPr>
        <w:fldChar w:fldCharType="end"/>
      </w:r>
      <w:r w:rsidRPr="00990AE7">
        <w:rPr>
          <w:szCs w:val="28"/>
        </w:rPr>
        <w:t xml:space="preserve">. </w:t>
      </w:r>
      <w:r w:rsidR="00982BE7">
        <w:rPr>
          <w:szCs w:val="28"/>
        </w:rPr>
        <w:t xml:space="preserve"> Molecularly</w:t>
      </w:r>
      <w:r w:rsidR="0073206E">
        <w:rPr>
          <w:szCs w:val="28"/>
        </w:rPr>
        <w:t xml:space="preserve">, </w:t>
      </w:r>
      <w:r>
        <w:rPr>
          <w:szCs w:val="28"/>
        </w:rPr>
        <w:t xml:space="preserve">actin polymerization and receptor recycling </w:t>
      </w:r>
      <w:r w:rsidR="0073206E">
        <w:rPr>
          <w:szCs w:val="28"/>
        </w:rPr>
        <w:t xml:space="preserve">have been shown to </w:t>
      </w:r>
      <w:r w:rsidR="00DA1405">
        <w:rPr>
          <w:szCs w:val="28"/>
        </w:rPr>
        <w:t>play important roles in creating</w:t>
      </w:r>
      <w:r w:rsidR="0073206E">
        <w:rPr>
          <w:szCs w:val="28"/>
        </w:rPr>
        <w:t xml:space="preserve"> cellular extensions (</w:t>
      </w:r>
      <w:r w:rsidR="00851DBE">
        <w:rPr>
          <w:szCs w:val="28"/>
        </w:rPr>
        <w:t>lamellipodia</w:t>
      </w:r>
      <w:r w:rsidR="0073206E">
        <w:rPr>
          <w:szCs w:val="28"/>
        </w:rPr>
        <w:t>),</w:t>
      </w:r>
      <w:r w:rsidR="00685F09">
        <w:rPr>
          <w:szCs w:val="28"/>
        </w:rPr>
        <w:t xml:space="preserve"> that drive </w:t>
      </w:r>
      <w:r w:rsidR="003A2332">
        <w:rPr>
          <w:szCs w:val="28"/>
        </w:rPr>
        <w:t xml:space="preserve">the </w:t>
      </w:r>
      <w:r w:rsidR="00685F09">
        <w:rPr>
          <w:szCs w:val="28"/>
        </w:rPr>
        <w:t>forward movement of the cell</w:t>
      </w:r>
      <w:r w:rsidR="00204820">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C57EE9">
        <w:rPr>
          <w:szCs w:val="28"/>
        </w:rPr>
        <w:instrText xml:space="preserve"> ADDIN EN.CITE </w:instrText>
      </w:r>
      <w:r w:rsidR="00204820">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C57EE9">
        <w:rPr>
          <w:szCs w:val="28"/>
        </w:rPr>
        <w:instrText xml:space="preserve"> ADDIN EN.CITE.DATA </w:instrText>
      </w:r>
      <w:r w:rsidR="00466099" w:rsidRPr="00204820">
        <w:rPr>
          <w:szCs w:val="28"/>
        </w:rPr>
      </w:r>
      <w:r w:rsidR="00204820">
        <w:rPr>
          <w:szCs w:val="28"/>
        </w:rPr>
        <w:fldChar w:fldCharType="end"/>
      </w:r>
      <w:r w:rsidR="00466099" w:rsidRPr="00204820">
        <w:rPr>
          <w:szCs w:val="28"/>
        </w:rPr>
      </w:r>
      <w:r w:rsidR="00204820">
        <w:rPr>
          <w:szCs w:val="28"/>
        </w:rPr>
        <w:fldChar w:fldCharType="separate"/>
      </w:r>
      <w:r w:rsidR="006338B0" w:rsidRPr="005144A6">
        <w:rPr>
          <w:noProof/>
          <w:szCs w:val="28"/>
          <w:vertAlign w:val="superscript"/>
        </w:rPr>
        <w:t>6,7,8</w:t>
      </w:r>
      <w:r w:rsidR="00204820">
        <w:rPr>
          <w:szCs w:val="28"/>
        </w:rPr>
        <w:fldChar w:fldCharType="end"/>
      </w:r>
      <w:r w:rsidR="00685F09">
        <w:rPr>
          <w:szCs w:val="28"/>
        </w:rPr>
        <w:t xml:space="preserve">. </w:t>
      </w:r>
      <w:r w:rsidR="00B5619B">
        <w:rPr>
          <w:szCs w:val="28"/>
        </w:rPr>
        <w:t xml:space="preserve"> </w:t>
      </w:r>
      <w:r w:rsidR="000A2303">
        <w:rPr>
          <w:szCs w:val="28"/>
        </w:rPr>
        <w:t xml:space="preserve">However, many biological </w:t>
      </w:r>
      <w:r w:rsidR="00982BE7">
        <w:rPr>
          <w:szCs w:val="28"/>
        </w:rPr>
        <w:t>questions about cel</w:t>
      </w:r>
      <w:r w:rsidR="000A2303">
        <w:rPr>
          <w:szCs w:val="28"/>
        </w:rPr>
        <w:t>l migration remain unanswered.</w:t>
      </w:r>
    </w:p>
    <w:p w:rsidR="003F1FB5" w:rsidRDefault="000A2303" w:rsidP="000A2303">
      <w:pPr>
        <w:spacing w:line="360" w:lineRule="auto"/>
        <w:ind w:firstLine="720"/>
        <w:jc w:val="both"/>
        <w:rPr>
          <w:szCs w:val="28"/>
        </w:rPr>
      </w:pPr>
      <w:r>
        <w:rPr>
          <w:szCs w:val="28"/>
        </w:rPr>
        <w:t>T</w:t>
      </w:r>
      <w:r w:rsidR="00530AA1">
        <w:rPr>
          <w:szCs w:val="28"/>
        </w:rPr>
        <w:t>he central role for cellular motility in human health and disease</w:t>
      </w:r>
      <w:r w:rsidR="00141FB9">
        <w:rPr>
          <w:szCs w:val="28"/>
        </w:rPr>
        <w:t xml:space="preserve"> underlines the importance of</w:t>
      </w:r>
      <w:r w:rsidR="00530AA1" w:rsidRPr="00990AE7">
        <w:rPr>
          <w:szCs w:val="28"/>
        </w:rPr>
        <w:t xml:space="preserve"> understand</w:t>
      </w:r>
      <w:r w:rsidR="00530AA1">
        <w:rPr>
          <w:szCs w:val="28"/>
        </w:rPr>
        <w:t>ing the specific</w:t>
      </w:r>
      <w:r w:rsidR="00530AA1" w:rsidRPr="00990AE7">
        <w:rPr>
          <w:szCs w:val="28"/>
        </w:rPr>
        <w:t xml:space="preserve"> mechanis</w:t>
      </w:r>
      <w:r w:rsidR="00530AA1">
        <w:rPr>
          <w:szCs w:val="28"/>
        </w:rPr>
        <w:t xml:space="preserve">ms involved in this process </w:t>
      </w:r>
      <w:r w:rsidR="00DA1405">
        <w:rPr>
          <w:szCs w:val="28"/>
        </w:rPr>
        <w:t>and makes</w:t>
      </w:r>
      <w:r w:rsidR="00A52988" w:rsidRPr="00990AE7">
        <w:rPr>
          <w:szCs w:val="28"/>
        </w:rPr>
        <w:t xml:space="preserve"> </w:t>
      </w:r>
      <w:r w:rsidR="0074441A">
        <w:rPr>
          <w:szCs w:val="28"/>
        </w:rPr>
        <w:t xml:space="preserve">accurate </w:t>
      </w:r>
      <w:r w:rsidR="00A52988" w:rsidRPr="00990AE7">
        <w:rPr>
          <w:szCs w:val="28"/>
        </w:rPr>
        <w:t xml:space="preserve">methods for evaluating </w:t>
      </w:r>
      <w:r w:rsidR="009D22A1">
        <w:rPr>
          <w:szCs w:val="28"/>
        </w:rPr>
        <w:t>cell motility</w:t>
      </w:r>
      <w:r w:rsidR="00685F09">
        <w:rPr>
          <w:szCs w:val="28"/>
        </w:rPr>
        <w:t xml:space="preserve"> particularly important</w:t>
      </w:r>
      <w:r w:rsidR="00A52988" w:rsidRPr="00990AE7">
        <w:rPr>
          <w:szCs w:val="28"/>
        </w:rPr>
        <w:t>.</w:t>
      </w:r>
      <w:r>
        <w:rPr>
          <w:szCs w:val="28"/>
        </w:rPr>
        <w:t xml:space="preserve">  </w:t>
      </w:r>
      <w:r w:rsidR="00A52988" w:rsidRPr="00990AE7">
        <w:rPr>
          <w:szCs w:val="28"/>
        </w:rPr>
        <w:t xml:space="preserve">Microscopes are </w:t>
      </w:r>
      <w:r w:rsidR="002D0356">
        <w:rPr>
          <w:szCs w:val="28"/>
        </w:rPr>
        <w:t>usually</w:t>
      </w:r>
      <w:r w:rsidR="00A52988" w:rsidRPr="00990AE7">
        <w:rPr>
          <w:szCs w:val="28"/>
        </w:rPr>
        <w:t xml:space="preserve"> used to </w:t>
      </w:r>
      <w:r w:rsidR="00150DD9">
        <w:rPr>
          <w:szCs w:val="28"/>
        </w:rPr>
        <w:t>visualize the movement of</w:t>
      </w:r>
      <w:r w:rsidR="00A52988" w:rsidRPr="00990AE7">
        <w:rPr>
          <w:szCs w:val="28"/>
        </w:rPr>
        <w:t xml:space="preserve"> cell</w:t>
      </w:r>
      <w:r w:rsidR="002D0356">
        <w:rPr>
          <w:szCs w:val="28"/>
        </w:rPr>
        <w:t>s</w:t>
      </w:r>
      <w:r w:rsidR="00A52988" w:rsidRPr="00990AE7">
        <w:rPr>
          <w:szCs w:val="28"/>
        </w:rPr>
        <w:t>.</w:t>
      </w:r>
      <w:r w:rsidR="002D0356">
        <w:rPr>
          <w:szCs w:val="28"/>
        </w:rPr>
        <w:t xml:space="preserve"> </w:t>
      </w:r>
      <w:r w:rsidR="00A52988" w:rsidRPr="00990AE7">
        <w:rPr>
          <w:szCs w:val="28"/>
        </w:rPr>
        <w:t xml:space="preserve"> However, cells move rather slowly</w:t>
      </w:r>
      <w:r w:rsidR="00490DA5">
        <w:rPr>
          <w:szCs w:val="28"/>
        </w:rPr>
        <w:t>, making</w:t>
      </w:r>
      <w:r w:rsidR="00A52988" w:rsidRPr="00990AE7">
        <w:rPr>
          <w:szCs w:val="28"/>
        </w:rPr>
        <w:t xml:space="preserve"> the quantitative</w:t>
      </w:r>
      <w:r w:rsidR="00F15096">
        <w:rPr>
          <w:szCs w:val="28"/>
        </w:rPr>
        <w:t xml:space="preserve"> measure</w:t>
      </w:r>
      <w:r w:rsidR="00150DD9">
        <w:rPr>
          <w:szCs w:val="28"/>
        </w:rPr>
        <w:t>ment of cell migration</w:t>
      </w:r>
      <w:r w:rsidR="00F15096">
        <w:rPr>
          <w:szCs w:val="28"/>
        </w:rPr>
        <w:t xml:space="preserve"> a</w:t>
      </w:r>
      <w:r w:rsidR="00A52988" w:rsidRPr="00990AE7">
        <w:rPr>
          <w:szCs w:val="28"/>
        </w:rPr>
        <w:t xml:space="preserve"> resource-consuming process requiring expensive cameras </w:t>
      </w:r>
      <w:r w:rsidR="00F15096">
        <w:rPr>
          <w:szCs w:val="28"/>
        </w:rPr>
        <w:t>and software to create quantitative</w:t>
      </w:r>
      <w:r w:rsidR="00A52988" w:rsidRPr="00990AE7">
        <w:rPr>
          <w:szCs w:val="28"/>
        </w:rPr>
        <w:t xml:space="preserve"> time-lapse</w:t>
      </w:r>
      <w:r w:rsidR="00F15096">
        <w:rPr>
          <w:szCs w:val="28"/>
        </w:rPr>
        <w:t>d</w:t>
      </w:r>
      <w:r w:rsidR="00A52988" w:rsidRPr="00990AE7">
        <w:rPr>
          <w:szCs w:val="28"/>
        </w:rPr>
        <w:t xml:space="preserve"> movies of motile cells. </w:t>
      </w:r>
      <w:r w:rsidR="00F15096">
        <w:rPr>
          <w:szCs w:val="28"/>
        </w:rPr>
        <w:t xml:space="preserve"> Therefore, </w:t>
      </w:r>
      <w:r w:rsidR="0033381A">
        <w:rPr>
          <w:szCs w:val="28"/>
        </w:rPr>
        <w:t>the ability to perform</w:t>
      </w:r>
      <w:r w:rsidR="00F15096">
        <w:rPr>
          <w:szCs w:val="28"/>
        </w:rPr>
        <w:t xml:space="preserve"> </w:t>
      </w:r>
      <w:r w:rsidR="009C0797">
        <w:rPr>
          <w:szCs w:val="28"/>
        </w:rPr>
        <w:t xml:space="preserve">a quantitative measurement of cell migration that is </w:t>
      </w:r>
      <w:r w:rsidR="00F66BB7">
        <w:rPr>
          <w:szCs w:val="28"/>
        </w:rPr>
        <w:t>cost-effective</w:t>
      </w:r>
      <w:r w:rsidR="0033381A">
        <w:rPr>
          <w:szCs w:val="28"/>
        </w:rPr>
        <w:t>, non</w:t>
      </w:r>
      <w:r w:rsidR="009C0797">
        <w:rPr>
          <w:szCs w:val="28"/>
        </w:rPr>
        <w:t xml:space="preserve">-laborious, and </w:t>
      </w:r>
      <w:r w:rsidR="00F66BB7">
        <w:rPr>
          <w:szCs w:val="28"/>
        </w:rPr>
        <w:t>that utilizes</w:t>
      </w:r>
      <w:r w:rsidR="009C0797">
        <w:rPr>
          <w:szCs w:val="28"/>
        </w:rPr>
        <w:t xml:space="preserve"> common laboratory equipment is </w:t>
      </w:r>
      <w:r w:rsidR="00490DA5">
        <w:rPr>
          <w:szCs w:val="28"/>
        </w:rPr>
        <w:t>a great need</w:t>
      </w:r>
      <w:r w:rsidR="003F1FB5">
        <w:rPr>
          <w:szCs w:val="28"/>
        </w:rPr>
        <w:t xml:space="preserve"> for many researchers.</w:t>
      </w:r>
    </w:p>
    <w:p w:rsidR="00A52988" w:rsidRPr="00990AE7" w:rsidRDefault="00A52988" w:rsidP="00A52988">
      <w:pPr>
        <w:spacing w:line="360" w:lineRule="auto"/>
        <w:ind w:firstLine="720"/>
        <w:jc w:val="both"/>
        <w:rPr>
          <w:rFonts w:cs="Helvetica"/>
          <w:szCs w:val="26"/>
          <w:lang w:bidi="en-US"/>
        </w:rPr>
      </w:pPr>
      <w:r w:rsidRPr="00990AE7">
        <w:rPr>
          <w:szCs w:val="28"/>
        </w:rPr>
        <w:t xml:space="preserve">The phagokinetic track motility assay utilizes the ability of a moving cell to </w:t>
      </w:r>
      <w:r w:rsidR="00B0426B">
        <w:rPr>
          <w:szCs w:val="28"/>
        </w:rPr>
        <w:t xml:space="preserve">clear </w:t>
      </w:r>
      <w:r w:rsidRPr="00990AE7">
        <w:rPr>
          <w:szCs w:val="28"/>
        </w:rPr>
        <w:t xml:space="preserve">gold particles </w:t>
      </w:r>
      <w:r w:rsidR="00B0426B">
        <w:rPr>
          <w:szCs w:val="28"/>
        </w:rPr>
        <w:t>from its path</w:t>
      </w:r>
      <w:r w:rsidR="00065218">
        <w:rPr>
          <w:szCs w:val="28"/>
        </w:rPr>
        <w:t xml:space="preserve"> to creat</w:t>
      </w:r>
      <w:r w:rsidR="007D4C02">
        <w:rPr>
          <w:szCs w:val="28"/>
        </w:rPr>
        <w:t>e</w:t>
      </w:r>
      <w:r w:rsidRPr="00990AE7">
        <w:rPr>
          <w:szCs w:val="28"/>
        </w:rPr>
        <w:t xml:space="preserve"> a </w:t>
      </w:r>
      <w:r w:rsidR="007D4C02">
        <w:rPr>
          <w:szCs w:val="28"/>
        </w:rPr>
        <w:t xml:space="preserve">measurable </w:t>
      </w:r>
      <w:r w:rsidRPr="00990AE7">
        <w:rPr>
          <w:szCs w:val="28"/>
        </w:rPr>
        <w:t>track on a colloidal gold-coated glass coverslip</w:t>
      </w:r>
      <w:r w:rsidR="00204820">
        <w:rPr>
          <w:rFonts w:eastAsia="MS Mincho"/>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rFonts w:eastAsia="MS Mincho"/>
          <w:szCs w:val="28"/>
        </w:rPr>
        <w:instrText xml:space="preserve"> ADDIN EN.CITE </w:instrText>
      </w:r>
      <w:r w:rsidR="00204820">
        <w:rPr>
          <w:rFonts w:eastAsia="MS Mincho"/>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rFonts w:eastAsia="MS Mincho"/>
          <w:szCs w:val="28"/>
        </w:rPr>
        <w:instrText xml:space="preserve"> ADDIN EN.CITE.DATA </w:instrText>
      </w:r>
      <w:r w:rsidR="00466099" w:rsidRPr="00204820">
        <w:rPr>
          <w:rFonts w:eastAsia="MS Mincho"/>
          <w:szCs w:val="28"/>
        </w:rPr>
      </w:r>
      <w:r w:rsidR="00204820">
        <w:rPr>
          <w:rFonts w:eastAsia="MS Mincho"/>
          <w:szCs w:val="28"/>
        </w:rPr>
        <w:fldChar w:fldCharType="end"/>
      </w:r>
      <w:r w:rsidR="00466099" w:rsidRPr="00204820">
        <w:rPr>
          <w:rFonts w:eastAsia="MS Mincho"/>
          <w:szCs w:val="28"/>
        </w:rPr>
      </w:r>
      <w:r w:rsidR="00204820">
        <w:rPr>
          <w:rFonts w:eastAsia="MS Mincho"/>
          <w:szCs w:val="28"/>
        </w:rPr>
        <w:fldChar w:fldCharType="separate"/>
      </w:r>
      <w:r w:rsidR="006338B0" w:rsidRPr="005144A6">
        <w:rPr>
          <w:rFonts w:eastAsia="MS Mincho"/>
          <w:noProof/>
          <w:szCs w:val="28"/>
          <w:vertAlign w:val="superscript"/>
        </w:rPr>
        <w:t>9,10</w:t>
      </w:r>
      <w:r w:rsidR="00204820">
        <w:rPr>
          <w:rFonts w:eastAsia="MS Mincho"/>
          <w:szCs w:val="28"/>
        </w:rPr>
        <w:fldChar w:fldCharType="end"/>
      </w:r>
      <w:r w:rsidRPr="00990AE7">
        <w:rPr>
          <w:szCs w:val="28"/>
        </w:rPr>
        <w:t xml:space="preserve">. </w:t>
      </w:r>
      <w:r w:rsidR="00A11976">
        <w:rPr>
          <w:szCs w:val="28"/>
        </w:rPr>
        <w:t xml:space="preserve">With the use of </w:t>
      </w:r>
      <w:r w:rsidR="00A11976" w:rsidRPr="00990AE7">
        <w:rPr>
          <w:szCs w:val="28"/>
        </w:rPr>
        <w:t>freely available software</w:t>
      </w:r>
      <w:r w:rsidR="00A11976">
        <w:rPr>
          <w:szCs w:val="28"/>
        </w:rPr>
        <w:t>, m</w:t>
      </w:r>
      <w:r w:rsidR="007E756E">
        <w:rPr>
          <w:szCs w:val="28"/>
        </w:rPr>
        <w:t>ultiple tracks can be evaluated</w:t>
      </w:r>
      <w:r w:rsidR="007D4C02">
        <w:rPr>
          <w:szCs w:val="28"/>
        </w:rPr>
        <w:t xml:space="preserve"> for each treatment to accomplish statistical requirements</w:t>
      </w:r>
      <w:r w:rsidRPr="00990AE7">
        <w:rPr>
          <w:szCs w:val="28"/>
        </w:rPr>
        <w:t xml:space="preserve">. </w:t>
      </w:r>
      <w:r w:rsidR="007D4C02">
        <w:rPr>
          <w:szCs w:val="28"/>
        </w:rPr>
        <w:t xml:space="preserve"> </w:t>
      </w:r>
      <w:r w:rsidR="00650758">
        <w:rPr>
          <w:szCs w:val="28"/>
        </w:rPr>
        <w:t xml:space="preserve">The assay </w:t>
      </w:r>
      <w:r w:rsidR="0078392F">
        <w:rPr>
          <w:szCs w:val="28"/>
        </w:rPr>
        <w:t xml:space="preserve">can be utilized to assess motility of </w:t>
      </w:r>
      <w:r w:rsidR="00150DD9">
        <w:rPr>
          <w:szCs w:val="28"/>
        </w:rPr>
        <w:t>many</w:t>
      </w:r>
      <w:r w:rsidR="00A11976">
        <w:rPr>
          <w:szCs w:val="28"/>
        </w:rPr>
        <w:t xml:space="preserve"> cell types, such as</w:t>
      </w:r>
      <w:r w:rsidR="00650758">
        <w:rPr>
          <w:szCs w:val="28"/>
        </w:rPr>
        <w:t xml:space="preserve"> cancer cells</w:t>
      </w:r>
      <w:r w:rsidR="00204820">
        <w:rPr>
          <w:szCs w:val="28"/>
        </w:rPr>
        <w:fldChar w:fldCharType="begin"/>
      </w:r>
      <w:r w:rsidR="00C57EE9">
        <w:rPr>
          <w:szCs w:val="28"/>
        </w:rPr>
        <w:instrText xml:space="preserve"> ADDIN EN.CITE &lt;EndNote&gt;&lt;Cite&gt;&lt;Author&gt;Palmisano&lt;/Author&gt;&lt;Year&gt;2010&lt;/Year&gt;&lt;RecNum&gt;345&lt;/RecNum&gt;&lt;record&gt;&lt;rec-number&gt;345&lt;/rec-number&gt;&lt;foreign-keys&gt;&lt;key app="EN" db-id="09vzfspz9atd98er2s75pwd2vstrzavss90t"&gt;345&lt;/key&gt;&lt;/foreign-keys&gt;&lt;ref-type name="Book Section"&gt;5&lt;/ref-type&gt;&lt;contributors&gt;&lt;authors&gt;&lt;author&gt;Palmisano, R.&lt;/author&gt;&lt;author&gt;Itoh, Y.&lt;/author&gt;&lt;/authors&gt;&lt;tertiary-authors&gt;&lt;author&gt;Ian M. Clark&lt;/author&gt;&lt;/tertiary-authors&gt;&lt;/contributors&gt;&lt;titles&gt;&lt;title&gt;Analysis of MMP-Dependent Cell Migration and Invasion&lt;/title&gt;&lt;secondary-title&gt;Matrix Metalloproteinase Protocols&lt;/secondary-title&gt;&lt;tertiary-title&gt;Methods in Molecular Biology&lt;/tertiary-title&gt;&lt;/titles&gt;&lt;pages&gt;379-392&lt;/pages&gt;&lt;volume&gt;622&lt;/volume&gt;&lt;section&gt;23&lt;/section&gt;&lt;dates&gt;&lt;year&gt;2010&lt;/year&gt;&lt;/dates&gt;&lt;publisher&gt;Humana Press&lt;/publisher&gt;&lt;urls&gt;&lt;/urls&gt;&lt;/record&gt;&lt;/Cite&gt;&lt;Cite&gt;&lt;Author&gt;Ohta&lt;/Author&gt;&lt;Year&gt;2006&lt;/Year&gt;&lt;RecNum&gt;346&lt;/RecNum&gt;&lt;record&gt;&lt;rec-number&gt;346&lt;/rec-number&gt;&lt;foreign-keys&gt;&lt;key app="EN" db-id="09vzfspz9atd98er2s75pwd2vstrzavss90t"&gt;346&lt;/key&gt;&lt;/foreign-keys&gt;&lt;ref-type name="Journal Article"&gt;17&lt;/ref-type&gt;&lt;contributors&gt;&lt;authors&gt;&lt;author&gt;Ohta, H.&lt;/author&gt;&lt;author&gt;Hamada, J.&lt;/author&gt;&lt;author&gt;Tada, M.&lt;/author&gt;&lt;author&gt;Aoyama, T.&lt;/author&gt;&lt;author&gt;Furuuchi, K&lt;/author&gt;&lt;author&gt;Takahashi, Y.&lt;/author&gt;&lt;author&gt;Totsuka, Y.&lt;/author&gt;&lt;author&gt;Moriuchi, T.&lt;/author&gt;&lt;/authors&gt;&lt;/contributors&gt;&lt;titles&gt;&lt;title&gt;HOXD3-Overexpression Increases Integrin Alpha V Beta 3 Expression and Deprives E-Cadherin while It Enhances Cell Motility in A549 Cells&lt;/title&gt;&lt;secondary-title&gt;Clinical and Experimental Metastasis&lt;/secondary-title&gt;&lt;/titles&gt;&lt;periodical&gt;&lt;full-title&gt;Clinical and Experimental Metastasis&lt;/full-title&gt;&lt;/periodical&gt;&lt;pages&gt;381-390&lt;/pages&gt;&lt;volume&gt;7-8&lt;/volume&gt;&lt;number&gt;23&lt;/number&gt;&lt;dates&gt;&lt;year&gt;2006&lt;/year&gt;&lt;/dates&gt;&lt;urls&gt;&lt;/urls&gt;&lt;/record&gt;&lt;/Cite&gt;&lt;/EndNote&gt;</w:instrText>
      </w:r>
      <w:r w:rsidR="00204820">
        <w:rPr>
          <w:szCs w:val="28"/>
        </w:rPr>
        <w:fldChar w:fldCharType="separate"/>
      </w:r>
      <w:r w:rsidR="006338B0" w:rsidRPr="005144A6">
        <w:rPr>
          <w:noProof/>
          <w:szCs w:val="28"/>
          <w:vertAlign w:val="superscript"/>
        </w:rPr>
        <w:t>11,12</w:t>
      </w:r>
      <w:r w:rsidR="00204820">
        <w:rPr>
          <w:szCs w:val="28"/>
        </w:rPr>
        <w:fldChar w:fldCharType="end"/>
      </w:r>
      <w:r w:rsidR="00046676">
        <w:rPr>
          <w:szCs w:val="28"/>
        </w:rPr>
        <w:t xml:space="preserve">, </w:t>
      </w:r>
      <w:r w:rsidR="00291528">
        <w:rPr>
          <w:szCs w:val="28"/>
        </w:rPr>
        <w:t>fibroblasts</w:t>
      </w:r>
      <w:r w:rsidR="00204820">
        <w:rPr>
          <w:szCs w:val="28"/>
        </w:rPr>
        <w:fldChar w:fldCharType="begin"/>
      </w:r>
      <w:r w:rsidR="00C57EE9">
        <w:rPr>
          <w:szCs w:val="28"/>
        </w:rPr>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r w:rsidR="00204820">
        <w:rPr>
          <w:szCs w:val="28"/>
        </w:rPr>
        <w:fldChar w:fldCharType="separate"/>
      </w:r>
      <w:r w:rsidR="006338B0" w:rsidRPr="005144A6">
        <w:rPr>
          <w:noProof/>
          <w:szCs w:val="28"/>
          <w:vertAlign w:val="superscript"/>
        </w:rPr>
        <w:t>9</w:t>
      </w:r>
      <w:r w:rsidR="00204820">
        <w:rPr>
          <w:szCs w:val="28"/>
        </w:rPr>
        <w:fldChar w:fldCharType="end"/>
      </w:r>
      <w:r w:rsidR="00291528">
        <w:rPr>
          <w:szCs w:val="28"/>
        </w:rPr>
        <w:t>, neutrophils</w:t>
      </w:r>
      <w:r w:rsidR="00204820">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r w:rsidR="00C57EE9">
        <w:rPr>
          <w:szCs w:val="28"/>
        </w:rPr>
        <w:instrText xml:space="preserve"> ADDIN EN.CITE </w:instrText>
      </w:r>
      <w:r w:rsidR="00204820">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r w:rsidR="00C57EE9">
        <w:rPr>
          <w:szCs w:val="28"/>
        </w:rPr>
        <w:instrText xml:space="preserve"> ADDIN EN.CITE.DATA </w:instrText>
      </w:r>
      <w:r w:rsidR="00466099" w:rsidRPr="00204820">
        <w:rPr>
          <w:szCs w:val="28"/>
        </w:rPr>
      </w:r>
      <w:r w:rsidR="00204820">
        <w:rPr>
          <w:szCs w:val="28"/>
        </w:rPr>
        <w:fldChar w:fldCharType="end"/>
      </w:r>
      <w:r w:rsidR="00466099" w:rsidRPr="00204820">
        <w:rPr>
          <w:szCs w:val="28"/>
        </w:rPr>
      </w:r>
      <w:r w:rsidR="00204820">
        <w:rPr>
          <w:szCs w:val="28"/>
        </w:rPr>
        <w:fldChar w:fldCharType="separate"/>
      </w:r>
      <w:r w:rsidR="006338B0" w:rsidRPr="005144A6">
        <w:rPr>
          <w:noProof/>
          <w:szCs w:val="28"/>
          <w:vertAlign w:val="superscript"/>
        </w:rPr>
        <w:t>13</w:t>
      </w:r>
      <w:r w:rsidR="00204820">
        <w:rPr>
          <w:szCs w:val="28"/>
        </w:rPr>
        <w:fldChar w:fldCharType="end"/>
      </w:r>
      <w:r w:rsidR="00291528">
        <w:rPr>
          <w:szCs w:val="28"/>
        </w:rPr>
        <w:t xml:space="preserve">, </w:t>
      </w:r>
      <w:r w:rsidR="005F5342">
        <w:rPr>
          <w:szCs w:val="28"/>
        </w:rPr>
        <w:t>skeletal mu</w:t>
      </w:r>
      <w:r w:rsidR="007E756E">
        <w:rPr>
          <w:szCs w:val="28"/>
        </w:rPr>
        <w:t>scle cells</w:t>
      </w:r>
      <w:r w:rsidR="00204820">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C57EE9">
        <w:rPr>
          <w:szCs w:val="28"/>
        </w:rPr>
        <w:instrText xml:space="preserve"> ADDIN EN.CITE </w:instrText>
      </w:r>
      <w:r w:rsidR="00204820">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C57EE9">
        <w:rPr>
          <w:szCs w:val="28"/>
        </w:rPr>
        <w:instrText xml:space="preserve"> ADDIN EN.CITE.DATA </w:instrText>
      </w:r>
      <w:r w:rsidR="00466099" w:rsidRPr="00204820">
        <w:rPr>
          <w:szCs w:val="28"/>
        </w:rPr>
      </w:r>
      <w:r w:rsidR="00204820">
        <w:rPr>
          <w:szCs w:val="28"/>
        </w:rPr>
        <w:fldChar w:fldCharType="end"/>
      </w:r>
      <w:r w:rsidR="00466099" w:rsidRPr="00204820">
        <w:rPr>
          <w:szCs w:val="28"/>
        </w:rPr>
      </w:r>
      <w:r w:rsidR="00204820">
        <w:rPr>
          <w:szCs w:val="28"/>
        </w:rPr>
        <w:fldChar w:fldCharType="separate"/>
      </w:r>
      <w:r w:rsidR="006338B0" w:rsidRPr="005144A6">
        <w:rPr>
          <w:noProof/>
          <w:szCs w:val="28"/>
          <w:vertAlign w:val="superscript"/>
        </w:rPr>
        <w:t>14</w:t>
      </w:r>
      <w:r w:rsidR="00204820">
        <w:rPr>
          <w:szCs w:val="28"/>
        </w:rPr>
        <w:fldChar w:fldCharType="end"/>
      </w:r>
      <w:r w:rsidR="007E756E">
        <w:rPr>
          <w:szCs w:val="28"/>
        </w:rPr>
        <w:t xml:space="preserve">, </w:t>
      </w:r>
      <w:r w:rsidR="00291528">
        <w:rPr>
          <w:szCs w:val="28"/>
        </w:rPr>
        <w:t>keratinocytes</w:t>
      </w:r>
      <w:r w:rsidR="00204820">
        <w:rPr>
          <w:szCs w:val="28"/>
        </w:rPr>
        <w:fldChar w:fldCharType="begin"/>
      </w:r>
      <w:r w:rsidR="00C57EE9">
        <w:rPr>
          <w:szCs w:val="28"/>
        </w:rPr>
        <w:instrText xml:space="preserve"> ADDIN EN.CITE &lt;EndNote&gt;&lt;Cite&gt;&lt;Author&gt;Ando&lt;/Author&gt;&lt;Year&gt;1993&lt;/Year&gt;&lt;RecNum&gt;982&lt;/RecNum&gt;&lt;record&gt;&lt;rec-number&gt;982&lt;/rec-number&gt;&lt;foreign-keys&gt;&lt;key app="EN" db-id="09vzfspz9atd98er2s75pwd2vstrzavss90t"&gt;982&lt;/key&gt;&lt;/foreign-keys&gt;&lt;ref-type name="Journal Article"&gt;17&lt;/ref-type&gt;&lt;contributors&gt;&lt;authors&gt;&lt;author&gt;Ando, Y.&lt;/author&gt;&lt;author&gt;Jensen, P. J.&lt;/author&gt;&lt;/authors&gt;&lt;/contributors&gt;&lt;auth-address&gt;Department of Dermatology, University of Pennsylvania School of Medicine, Philadelphia 19104-6142.&lt;/auth-address&gt;&lt;titles&gt;&lt;title&gt;Epidermal growth factor and insulin-like growth factor I enhance keratinocyte migration&lt;/title&gt;&lt;secondary-title&gt;J Invest Dermatol&lt;/secondary-title&gt;&lt;/titles&gt;&lt;periodical&gt;&lt;full-title&gt;J Invest Dermatol&lt;/full-title&gt;&lt;/periodical&gt;&lt;pages&gt;633-9&lt;/pages&gt;&lt;volume&gt;100&lt;/volume&gt;&lt;number&gt;5&lt;/number&gt;&lt;edition&gt;1993/05/01&lt;/edition&gt;&lt;keywords&gt;&lt;keyword&gt;Cell Movement/drug effects&lt;/keyword&gt;&lt;keyword&gt;Cells, Cultured&lt;/keyword&gt;&lt;keyword&gt;Cycloheximide/pharmacology&lt;/keyword&gt;&lt;keyword&gt;Epidermal Growth Factor/*pharmacology&lt;/keyword&gt;&lt;keyword&gt;Extracellular Matrix/drug effects/metabolism&lt;/keyword&gt;&lt;keyword&gt;Humans&lt;/keyword&gt;&lt;keyword&gt;Insulin/pharmacology&lt;/keyword&gt;&lt;keyword&gt;Insulin-Like Growth Factor I/*pharmacology&lt;/keyword&gt;&lt;keyword&gt;Keratinocytes/*drug effects/physiology&lt;/keyword&gt;&lt;keyword&gt;Receptor, Epidermal Growth Factor/physiology&lt;/keyword&gt;&lt;keyword&gt;Time Factors&lt;/keyword&gt;&lt;/keywords&gt;&lt;dates&gt;&lt;year&gt;1993&lt;/year&gt;&lt;pub-dates&gt;&lt;date&gt;May&lt;/date&gt;&lt;/pub-dates&gt;&lt;/dates&gt;&lt;isbn&gt;0022-202X (Print)&amp;#xD;0022-202X (Linking)&lt;/isbn&gt;&lt;accession-num&gt;8491986&lt;/accession-num&gt;&lt;urls&gt;&lt;related-urls&gt;&lt;url&gt;http://www.ncbi.nlm.nih.gov/entrez/query.fcgi?cmd=Retrieve&amp;amp;db=PubMed&amp;amp;dopt=Citation&amp;amp;list_uids=8491986&lt;/url&gt;&lt;/related-urls&gt;&lt;/urls&gt;&lt;language&gt;eng&lt;/language&gt;&lt;/record&gt;&lt;/Cite&gt;&lt;/EndNote&gt;</w:instrText>
      </w:r>
      <w:r w:rsidR="00204820">
        <w:rPr>
          <w:szCs w:val="28"/>
        </w:rPr>
        <w:fldChar w:fldCharType="separate"/>
      </w:r>
      <w:r w:rsidR="006338B0" w:rsidRPr="005144A6">
        <w:rPr>
          <w:noProof/>
          <w:szCs w:val="28"/>
          <w:vertAlign w:val="superscript"/>
        </w:rPr>
        <w:t>15</w:t>
      </w:r>
      <w:r w:rsidR="00204820">
        <w:rPr>
          <w:szCs w:val="28"/>
        </w:rPr>
        <w:fldChar w:fldCharType="end"/>
      </w:r>
      <w:r w:rsidR="00291528">
        <w:rPr>
          <w:szCs w:val="28"/>
        </w:rPr>
        <w:t>,</w:t>
      </w:r>
      <w:r w:rsidR="005F5342">
        <w:rPr>
          <w:szCs w:val="28"/>
        </w:rPr>
        <w:t xml:space="preserve"> trophoblasts</w:t>
      </w:r>
      <w:r w:rsidR="00204820">
        <w:rPr>
          <w:szCs w:val="28"/>
        </w:rPr>
        <w:fldChar w:fldCharType="begin"/>
      </w:r>
      <w:r w:rsidR="00C57EE9">
        <w:rPr>
          <w:szCs w:val="28"/>
        </w:rPr>
        <w:instrText xml:space="preserve"> ADDIN EN.CITE &lt;EndNote&gt;&lt;Cite&gt;&lt;Author&gt;Todt&lt;/Author&gt;&lt;Year&gt;1996&lt;/Year&gt;&lt;RecNum&gt;348&lt;/RecNum&gt;&lt;record&gt;&lt;rec-number&gt;348&lt;/rec-number&gt;&lt;foreign-keys&gt;&lt;key app="EN" db-id="09vzfspz9atd98er2s75pwd2vstrzavss90t"&gt;348&lt;/key&gt;&lt;/foreign-keys&gt;&lt;ref-type name="Journal Article"&gt;17&lt;/ref-type&gt;&lt;contributors&gt;&lt;authors&gt;&lt;author&gt;Todt, J. C.&lt;/author&gt;&lt;author&gt;Yang, Y.&lt;/author&gt;&lt;author&gt;Lei, J.&lt;/author&gt;&lt;author&gt;Lauria, M. R.&lt;/author&gt;&lt;author&gt;Sorokin, Y.&lt;/author&gt;&lt;author&gt;Cotton, D. B.&lt;/author&gt;&lt;author&gt;Yelian, F. D.&lt;/author&gt;&lt;/authors&gt;&lt;/contributors&gt;&lt;auth-address&gt;Department of Obstetrics and Gynecology, Wayne State University School of Medicine, Detroit, Michigan, USA.&lt;/auth-address&gt;&lt;titles&gt;&lt;title&gt;Effects of tumor necrosis factor-alpha on human trophoblast cell adhesion and motility&lt;/title&gt;&lt;secondary-title&gt;Am J Reprod Immunol&lt;/secondary-title&gt;&lt;/titles&gt;&lt;periodical&gt;&lt;full-title&gt;Am J Reprod Immunol&lt;/full-title&gt;&lt;/periodical&gt;&lt;pages&gt;65-71&lt;/pages&gt;&lt;volume&gt;36&lt;/volume&gt;&lt;number&gt;2&lt;/number&gt;&lt;edition&gt;1996/08/01&lt;/edition&gt;&lt;keywords&gt;&lt;keyword&gt;Cell Adhesion/drug effects&lt;/keyword&gt;&lt;keyword&gt;Cell Movement/*drug effects&lt;/keyword&gt;&lt;keyword&gt;Choriocarcinoma&lt;/keyword&gt;&lt;keyword&gt;Humans&lt;/keyword&gt;&lt;keyword&gt;Trophoblasts/*drug effects&lt;/keyword&gt;&lt;keyword&gt;Tumor Cells, Cultured&lt;/keyword&gt;&lt;keyword&gt;Tumor Necrosis Factor-alpha/*pharmacology&lt;/keyword&gt;&lt;/keywords&gt;&lt;dates&gt;&lt;year&gt;1996&lt;/year&gt;&lt;pub-dates&gt;&lt;date&gt;Aug&lt;/date&gt;&lt;/pub-dates&gt;&lt;/dates&gt;&lt;isbn&gt;1046-7408 (Print)&amp;#xD;1046-7408 (Linking)&lt;/isbn&gt;&lt;accession-num&gt;8862248&lt;/accession-num&gt;&lt;urls&gt;&lt;related-urls&gt;&lt;url&gt;http://www.ncbi.nlm.nih.gov/entrez/query.fcgi?cmd=Retrieve&amp;amp;db=PubMed&amp;amp;dopt=Citation&amp;amp;list_uids=8862248&lt;/url&gt;&lt;/related-urls&gt;&lt;/urls&gt;&lt;language&gt;eng&lt;/language&gt;&lt;/record&gt;&lt;/Cite&gt;&lt;/EndNote&gt;</w:instrText>
      </w:r>
      <w:r w:rsidR="00204820">
        <w:rPr>
          <w:szCs w:val="28"/>
        </w:rPr>
        <w:fldChar w:fldCharType="separate"/>
      </w:r>
      <w:r w:rsidR="006338B0" w:rsidRPr="005144A6">
        <w:rPr>
          <w:noProof/>
          <w:szCs w:val="28"/>
          <w:vertAlign w:val="superscript"/>
        </w:rPr>
        <w:t>16</w:t>
      </w:r>
      <w:r w:rsidR="00204820">
        <w:rPr>
          <w:szCs w:val="28"/>
        </w:rPr>
        <w:fldChar w:fldCharType="end"/>
      </w:r>
      <w:r w:rsidR="005F5342">
        <w:rPr>
          <w:szCs w:val="28"/>
        </w:rPr>
        <w:t xml:space="preserve">, </w:t>
      </w:r>
      <w:r w:rsidR="00291528">
        <w:rPr>
          <w:szCs w:val="28"/>
        </w:rPr>
        <w:t>endothelial cells</w:t>
      </w:r>
      <w:r w:rsidR="00204820">
        <w:rPr>
          <w:szCs w:val="28"/>
        </w:rPr>
        <w:fldChar w:fldCharType="begin"/>
      </w:r>
      <w:r w:rsidR="00C57EE9">
        <w:rPr>
          <w:szCs w:val="28"/>
        </w:rPr>
        <w:instrText xml:space="preserve"> ADDIN EN.CITE &lt;EndNote&gt;&lt;Cite&gt;&lt;Author&gt;McAuslan&lt;/Author&gt;&lt;Year&gt;1980&lt;/Year&gt;&lt;RecNum&gt;984&lt;/RecNum&gt;&lt;record&gt;&lt;rec-number&gt;984&lt;/rec-number&gt;&lt;foreign-keys&gt;&lt;key app="EN" db-id="09vzfspz9atd98er2s75pwd2vstrzavss90t"&gt;984&lt;/key&gt;&lt;/foreign-keys&gt;&lt;ref-type name="Journal Article"&gt;17&lt;/ref-type&gt;&lt;contributors&gt;&lt;authors&gt;&lt;author&gt;McAuslan, B. R.&lt;/author&gt;&lt;author&gt;Reilly, W.&lt;/author&gt;&lt;/authors&gt;&lt;/contributors&gt;&lt;titles&gt;&lt;title&gt;Endothelial cell phagokinesis in response to specific metal ions&lt;/title&gt;&lt;secondary-title&gt;Exp Cell Res&lt;/secondary-title&gt;&lt;/titles&gt;&lt;periodical&gt;&lt;full-title&gt;Exp Cell Res&lt;/full-title&gt;&lt;/periodical&gt;&lt;pages&gt;147-57&lt;/pages&gt;&lt;volume&gt;130&lt;/volume&gt;&lt;number&gt;1&lt;/number&gt;&lt;edition&gt;1980/11/01&lt;/edition&gt;&lt;keywords&gt;&lt;keyword&gt;Angiogenesis Inducing Agents/analysis&lt;/keyword&gt;&lt;keyword&gt;Animals&lt;/keyword&gt;&lt;keyword&gt;Aorta&lt;/keyword&gt;&lt;keyword&gt;Cations/*pharmacology&lt;/keyword&gt;&lt;keyword&gt;Cattle&lt;/keyword&gt;&lt;keyword&gt;Cell Division/drug effects&lt;/keyword&gt;&lt;keyword&gt;Cell Line&lt;/keyword&gt;&lt;keyword&gt;Cell Movement/*drug effects&lt;/keyword&gt;&lt;keyword&gt;Ceruloplasmin/pharmacology&lt;/keyword&gt;&lt;keyword&gt;Copper/pharmacology&lt;/keyword&gt;&lt;keyword&gt;Endothelium/*cytology/drug effects&lt;/keyword&gt;&lt;keyword&gt;Indium/pharmacology&lt;/keyword&gt;&lt;keyword&gt;Metals/*pharmacology&lt;/keyword&gt;&lt;keyword&gt;Neovascularization, Pathologic/*drug effects&lt;/keyword&gt;&lt;keyword&gt;Nickel/pharmacology&lt;/keyword&gt;&lt;keyword&gt;Peptide Fragments/pharmacology&lt;/keyword&gt;&lt;keyword&gt;Tin/pharmacology&lt;/keyword&gt;&lt;/keywords&gt;&lt;dates&gt;&lt;year&gt;1980&lt;/year&gt;&lt;pub-dates&gt;&lt;date&gt;Nov&lt;/date&gt;&lt;/pub-dates&gt;&lt;/dates&gt;&lt;isbn&gt;0014-4827 (Print)&amp;#xD;0014-4827 (Linking)&lt;/isbn&gt;&lt;accession-num&gt;6161014&lt;/accession-num&gt;&lt;urls&gt;&lt;related-urls&gt;&lt;url&gt;http://www.ncbi.nlm.nih.gov/entrez/query.fcgi?cmd=Retrieve&amp;amp;db=PubMed&amp;amp;dopt=Citation&amp;amp;list_uids=6161014&lt;/url&gt;&lt;/related-urls&gt;&lt;/urls&gt;&lt;electronic-resource-num&gt;0014-4827(80)90051-8 [pii]&lt;/electronic-resource-num&gt;&lt;language&gt;eng&lt;/language&gt;&lt;/record&gt;&lt;/Cite&gt;&lt;/EndNote&gt;</w:instrText>
      </w:r>
      <w:r w:rsidR="00204820">
        <w:rPr>
          <w:szCs w:val="28"/>
        </w:rPr>
        <w:fldChar w:fldCharType="separate"/>
      </w:r>
      <w:r w:rsidR="006338B0" w:rsidRPr="005144A6">
        <w:rPr>
          <w:noProof/>
          <w:szCs w:val="28"/>
          <w:vertAlign w:val="superscript"/>
        </w:rPr>
        <w:t>17</w:t>
      </w:r>
      <w:r w:rsidR="00204820">
        <w:rPr>
          <w:szCs w:val="28"/>
        </w:rPr>
        <w:fldChar w:fldCharType="end"/>
      </w:r>
      <w:r w:rsidR="00291528">
        <w:rPr>
          <w:szCs w:val="28"/>
        </w:rPr>
        <w:t xml:space="preserve">, </w:t>
      </w:r>
      <w:r w:rsidR="009D22A1">
        <w:rPr>
          <w:szCs w:val="28"/>
        </w:rPr>
        <w:t>and</w:t>
      </w:r>
      <w:r w:rsidR="00BA0567">
        <w:rPr>
          <w:szCs w:val="28"/>
        </w:rPr>
        <w:t xml:space="preserve"> monocytes</w:t>
      </w:r>
      <w:r w:rsidR="00204820">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szCs w:val="28"/>
        </w:rPr>
        <w:instrText xml:space="preserve"> ADDIN EN.CITE </w:instrText>
      </w:r>
      <w:r w:rsidR="00204820">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szCs w:val="28"/>
        </w:rPr>
        <w:instrText xml:space="preserve"> ADDIN EN.CITE.DATA </w:instrText>
      </w:r>
      <w:r w:rsidR="00466099" w:rsidRPr="00204820">
        <w:rPr>
          <w:szCs w:val="28"/>
        </w:rPr>
      </w:r>
      <w:r w:rsidR="00204820">
        <w:rPr>
          <w:szCs w:val="28"/>
        </w:rPr>
        <w:fldChar w:fldCharType="end"/>
      </w:r>
      <w:r w:rsidR="00466099" w:rsidRPr="00204820">
        <w:rPr>
          <w:szCs w:val="28"/>
        </w:rPr>
      </w:r>
      <w:r w:rsidR="00204820">
        <w:rPr>
          <w:szCs w:val="28"/>
        </w:rPr>
        <w:fldChar w:fldCharType="separate"/>
      </w:r>
      <w:r w:rsidR="006338B0" w:rsidRPr="005144A6">
        <w:rPr>
          <w:noProof/>
          <w:szCs w:val="28"/>
          <w:vertAlign w:val="superscript"/>
        </w:rPr>
        <w:t>10,18</w:t>
      </w:r>
      <w:r w:rsidR="00C57EE9">
        <w:rPr>
          <w:noProof/>
          <w:szCs w:val="28"/>
          <w:vertAlign w:val="superscript"/>
        </w:rPr>
        <w:t>-</w:t>
      </w:r>
      <w:r w:rsidR="006338B0" w:rsidRPr="005144A6">
        <w:rPr>
          <w:noProof/>
          <w:szCs w:val="28"/>
          <w:vertAlign w:val="superscript"/>
        </w:rPr>
        <w:t>22</w:t>
      </w:r>
      <w:r w:rsidR="00204820">
        <w:rPr>
          <w:szCs w:val="28"/>
        </w:rPr>
        <w:fldChar w:fldCharType="end"/>
      </w:r>
      <w:r w:rsidR="005F5342">
        <w:rPr>
          <w:szCs w:val="28"/>
        </w:rPr>
        <w:t xml:space="preserve">.  </w:t>
      </w:r>
      <w:r w:rsidR="009D22A1">
        <w:rPr>
          <w:szCs w:val="28"/>
        </w:rPr>
        <w:t>T</w:t>
      </w:r>
      <w:r w:rsidRPr="00990AE7">
        <w:rPr>
          <w:szCs w:val="28"/>
        </w:rPr>
        <w:t xml:space="preserve">he protocol involves </w:t>
      </w:r>
      <w:r w:rsidR="00AF0923">
        <w:rPr>
          <w:szCs w:val="28"/>
        </w:rPr>
        <w:t xml:space="preserve">the </w:t>
      </w:r>
      <w:r w:rsidR="00B3453B">
        <w:rPr>
          <w:szCs w:val="28"/>
        </w:rPr>
        <w:t xml:space="preserve">creation of slides </w:t>
      </w:r>
      <w:r w:rsidR="001C6BF1">
        <w:rPr>
          <w:szCs w:val="28"/>
        </w:rPr>
        <w:t>coated with</w:t>
      </w:r>
      <w:r w:rsidRPr="00990AE7">
        <w:rPr>
          <w:szCs w:val="28"/>
        </w:rPr>
        <w:t xml:space="preserve"> gold nanoparticles </w:t>
      </w:r>
      <w:r w:rsidR="009D22A1">
        <w:rPr>
          <w:szCs w:val="28"/>
        </w:rPr>
        <w:t>(Au</w:t>
      </w:r>
      <w:r w:rsidR="009D22A1" w:rsidRPr="009D22A1">
        <w:rPr>
          <w:sz w:val="28"/>
          <w:szCs w:val="28"/>
          <w:vertAlign w:val="superscript"/>
        </w:rPr>
        <w:t>0</w:t>
      </w:r>
      <w:r w:rsidR="009D22A1">
        <w:rPr>
          <w:szCs w:val="28"/>
        </w:rPr>
        <w:t xml:space="preserve">) </w:t>
      </w:r>
      <w:r w:rsidR="00B5619B">
        <w:rPr>
          <w:szCs w:val="28"/>
        </w:rPr>
        <w:t>that are generated by</w:t>
      </w:r>
      <w:r w:rsidRPr="00990AE7">
        <w:rPr>
          <w:szCs w:val="28"/>
        </w:rPr>
        <w:t xml:space="preserve"> </w:t>
      </w:r>
      <w:r w:rsidR="0066133F">
        <w:rPr>
          <w:szCs w:val="28"/>
        </w:rPr>
        <w:t>a reduction of chloroauric acid</w:t>
      </w:r>
      <w:r w:rsidRPr="00990AE7">
        <w:rPr>
          <w:szCs w:val="28"/>
        </w:rPr>
        <w:t xml:space="preserve"> </w:t>
      </w:r>
      <w:r w:rsidR="009D22A1">
        <w:rPr>
          <w:szCs w:val="28"/>
        </w:rPr>
        <w:t>(Au</w:t>
      </w:r>
      <w:r w:rsidR="009D22A1" w:rsidRPr="009D22A1">
        <w:rPr>
          <w:sz w:val="28"/>
          <w:szCs w:val="28"/>
          <w:vertAlign w:val="superscript"/>
        </w:rPr>
        <w:t>3+</w:t>
      </w:r>
      <w:r w:rsidR="009D22A1">
        <w:rPr>
          <w:szCs w:val="28"/>
        </w:rPr>
        <w:t xml:space="preserve">) </w:t>
      </w:r>
      <w:r w:rsidRPr="00990AE7">
        <w:rPr>
          <w:szCs w:val="28"/>
        </w:rPr>
        <w:t>by sodium citrate</w:t>
      </w:r>
      <w:r w:rsidRPr="00990AE7">
        <w:rPr>
          <w:rFonts w:cs="Helvetica"/>
          <w:szCs w:val="26"/>
          <w:lang w:bidi="en-US"/>
        </w:rPr>
        <w:t xml:space="preserve">. </w:t>
      </w:r>
      <w:r w:rsidR="009D22A1">
        <w:rPr>
          <w:rFonts w:cs="Helvetica"/>
          <w:szCs w:val="26"/>
          <w:lang w:bidi="en-US"/>
        </w:rPr>
        <w:t xml:space="preserve"> </w:t>
      </w:r>
      <w:r w:rsidRPr="00990AE7">
        <w:rPr>
          <w:rFonts w:cs="Helvetica"/>
          <w:szCs w:val="26"/>
          <w:lang w:bidi="en-US"/>
        </w:rPr>
        <w:t xml:space="preserve">This method was developed by </w:t>
      </w:r>
      <w:proofErr w:type="spellStart"/>
      <w:r w:rsidRPr="00990AE7">
        <w:rPr>
          <w:rFonts w:cs="Helvetica"/>
          <w:szCs w:val="26"/>
          <w:lang w:bidi="en-US"/>
        </w:rPr>
        <w:t>Turkevich</w:t>
      </w:r>
      <w:proofErr w:type="spellEnd"/>
      <w:r w:rsidRPr="00990AE7">
        <w:rPr>
          <w:rFonts w:cs="Helvetica"/>
          <w:szCs w:val="26"/>
          <w:lang w:bidi="en-US"/>
        </w:rPr>
        <w:t xml:space="preserve"> </w:t>
      </w:r>
      <w:r w:rsidRPr="00990AE7">
        <w:rPr>
          <w:rFonts w:cs="Helvetica"/>
          <w:i/>
          <w:szCs w:val="26"/>
          <w:lang w:bidi="en-US"/>
        </w:rPr>
        <w:t>et al.</w:t>
      </w:r>
      <w:r w:rsidRPr="00990AE7">
        <w:rPr>
          <w:rFonts w:cs="Helvetica"/>
          <w:szCs w:val="26"/>
          <w:lang w:bidi="en-US"/>
        </w:rPr>
        <w:t xml:space="preserve"> in 1951</w:t>
      </w:r>
      <w:r w:rsidR="00204820">
        <w:rPr>
          <w:rFonts w:eastAsia="MS Mincho" w:cs="Helvetica"/>
          <w:szCs w:val="26"/>
          <w:lang w:bidi="en-US"/>
        </w:rPr>
        <w:fldChar w:fldCharType="begin"/>
      </w:r>
      <w:r w:rsidR="00C57EE9">
        <w:rPr>
          <w:rFonts w:eastAsia="MS Mincho" w:cs="Helvetica"/>
          <w:szCs w:val="26"/>
          <w:lang w:bidi="en-US"/>
        </w:rPr>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r w:rsidR="00204820">
        <w:rPr>
          <w:rFonts w:eastAsia="MS Mincho" w:cs="Helvetica"/>
          <w:szCs w:val="26"/>
          <w:lang w:bidi="en-US"/>
        </w:rPr>
        <w:fldChar w:fldCharType="separate"/>
      </w:r>
      <w:r w:rsidR="006338B0" w:rsidRPr="005144A6">
        <w:rPr>
          <w:rFonts w:eastAsia="MS Mincho" w:cs="Helvetica"/>
          <w:noProof/>
          <w:szCs w:val="26"/>
          <w:vertAlign w:val="superscript"/>
          <w:lang w:bidi="en-US"/>
        </w:rPr>
        <w:t>23</w:t>
      </w:r>
      <w:r w:rsidR="00204820">
        <w:rPr>
          <w:rFonts w:eastAsia="MS Mincho" w:cs="Helvetica"/>
          <w:szCs w:val="26"/>
          <w:lang w:bidi="en-US"/>
        </w:rPr>
        <w:fldChar w:fldCharType="end"/>
      </w:r>
      <w:r w:rsidRPr="00990AE7">
        <w:rPr>
          <w:rFonts w:cs="Helvetica"/>
          <w:szCs w:val="26"/>
          <w:lang w:bidi="en-US"/>
        </w:rPr>
        <w:t xml:space="preserve"> and then improved </w:t>
      </w:r>
      <w:r w:rsidR="000C309D">
        <w:rPr>
          <w:rFonts w:cs="Helvetica"/>
          <w:szCs w:val="26"/>
          <w:lang w:bidi="en-US"/>
        </w:rPr>
        <w:t xml:space="preserve">in </w:t>
      </w:r>
      <w:r w:rsidR="00DB2F02">
        <w:rPr>
          <w:rFonts w:cs="Helvetica"/>
          <w:szCs w:val="26"/>
          <w:lang w:bidi="en-US"/>
        </w:rPr>
        <w:t xml:space="preserve">the </w:t>
      </w:r>
      <w:r w:rsidR="000C309D" w:rsidRPr="00990AE7">
        <w:rPr>
          <w:rFonts w:cs="Helvetica"/>
          <w:szCs w:val="26"/>
          <w:lang w:bidi="en-US"/>
        </w:rPr>
        <w:t xml:space="preserve">1970s </w:t>
      </w:r>
      <w:r w:rsidR="00CD3B62">
        <w:rPr>
          <w:rFonts w:cs="Helvetica"/>
          <w:szCs w:val="26"/>
          <w:lang w:bidi="en-US"/>
        </w:rPr>
        <w:t xml:space="preserve">by </w:t>
      </w:r>
      <w:proofErr w:type="spellStart"/>
      <w:r w:rsidR="000C309D">
        <w:rPr>
          <w:rFonts w:cs="Helvetica"/>
          <w:szCs w:val="26"/>
          <w:lang w:bidi="en-US"/>
        </w:rPr>
        <w:t>Frens</w:t>
      </w:r>
      <w:proofErr w:type="spellEnd"/>
      <w:r w:rsidRPr="00990AE7">
        <w:rPr>
          <w:rFonts w:cs="Helvetica"/>
          <w:szCs w:val="26"/>
          <w:lang w:bidi="en-US"/>
        </w:rPr>
        <w:t xml:space="preserve"> </w:t>
      </w:r>
      <w:r w:rsidR="00CD3B62">
        <w:rPr>
          <w:rFonts w:cs="Helvetica"/>
          <w:i/>
          <w:szCs w:val="26"/>
          <w:lang w:bidi="en-US"/>
        </w:rPr>
        <w:t>et al.</w:t>
      </w:r>
      <w:r w:rsidR="00204820">
        <w:rPr>
          <w:rFonts w:eastAsia="MS Mincho" w:cs="Helvetica"/>
          <w:szCs w:val="26"/>
          <w:lang w:bidi="en-US"/>
        </w:rPr>
        <w:fldChar w:fldCharType="begin"/>
      </w:r>
      <w:r w:rsidR="00C57EE9">
        <w:rPr>
          <w:rFonts w:eastAsia="MS Mincho" w:cs="Helvetica"/>
          <w:szCs w:val="26"/>
          <w:lang w:bidi="en-US"/>
        </w:rPr>
        <w:instrText xml:space="preserve"> ADDIN EN.CITE &lt;EndNote&gt;&lt;Cite&gt;&lt;Author&gt;Frens&lt;/Author&gt;&lt;Year&gt;1972&lt;/Year&gt;&lt;RecNum&gt;279&lt;/RecNum&gt;&lt;record&gt;&lt;rec-number&gt;279&lt;/rec-number&gt;&lt;foreign-keys&gt;&lt;key app="EN" db-id="09vzfspz9atd98er2s75pwd2vstrzavss90t"&gt;279&lt;/key&gt;&lt;/foreign-keys&gt;&lt;ref-type name="Journal Article"&gt;17&lt;/ref-type&gt;&lt;contributors&gt;&lt;authors&gt;&lt;author&gt;G. Frens&lt;/author&gt;&lt;/authors&gt;&lt;/contributors&gt;&lt;titles&gt;&lt;title&gt;Particle size and sol stability in mental colloids&lt;/title&gt;&lt;secondary-title&gt;Colloid &amp;amp; Polymer Science&lt;/secondary-title&gt;&lt;/titles&gt;&lt;periodical&gt;&lt;full-title&gt;Colloid &amp;amp; Polymer Science&lt;/full-title&gt;&lt;/periodical&gt;&lt;pages&gt;736-741&lt;/pages&gt;&lt;volume&gt;250&lt;/volume&gt;&lt;dates&gt;&lt;year&gt;1972&lt;/year&gt;&lt;/dates&gt;&lt;urls&gt;&lt;/urls&gt;&lt;/record&gt;&lt;/Cite&gt;&lt;Cite&gt;&lt;Author&gt;Frens&lt;/Author&gt;&lt;Year&gt;1973&lt;/Year&gt;&lt;RecNum&gt;280&lt;/RecNum&gt;&lt;record&gt;&lt;rec-number&gt;280&lt;/rec-number&gt;&lt;foreign-keys&gt;&lt;key app="EN" db-id="09vzfspz9atd98er2s75pwd2vstrzavss90t"&gt;280&lt;/key&gt;&lt;/foreign-keys&gt;&lt;ref-type name="Journal Article"&gt;17&lt;/ref-type&gt;&lt;contributors&gt;&lt;authors&gt;&lt;author&gt;G. Frens&lt;/author&gt;&lt;/authors&gt;&lt;/contributors&gt;&lt;titles&gt;&lt;title&gt;Controlled nucleation for the regulation of the particle size in monodisperse gold suspensions&lt;/title&gt;&lt;secondary-title&gt;Phys. Sci.&lt;/secondary-title&gt;&lt;/titles&gt;&lt;periodical&gt;&lt;full-title&gt;Phys. Sci.&lt;/full-title&gt;&lt;/periodical&gt;&lt;pages&gt;20-22&lt;/pages&gt;&lt;volume&gt;241&lt;/volume&gt;&lt;dates&gt;&lt;year&gt;1973&lt;/year&gt;&lt;/dates&gt;&lt;pub-location&gt;Nature (London)&lt;/pub-location&gt;&lt;urls&gt;&lt;/urls&gt;&lt;/record&gt;&lt;/Cite&gt;&lt;/EndNote&gt;</w:instrText>
      </w:r>
      <w:r w:rsidR="00204820">
        <w:rPr>
          <w:rFonts w:eastAsia="MS Mincho" w:cs="Helvetica"/>
          <w:szCs w:val="26"/>
          <w:lang w:bidi="en-US"/>
        </w:rPr>
        <w:fldChar w:fldCharType="separate"/>
      </w:r>
      <w:r w:rsidR="006338B0" w:rsidRPr="005144A6">
        <w:rPr>
          <w:rFonts w:eastAsia="MS Mincho" w:cs="Helvetica"/>
          <w:noProof/>
          <w:szCs w:val="26"/>
          <w:vertAlign w:val="superscript"/>
          <w:lang w:bidi="en-US"/>
        </w:rPr>
        <w:t>24,25</w:t>
      </w:r>
      <w:r w:rsidR="00204820">
        <w:rPr>
          <w:rFonts w:eastAsia="MS Mincho" w:cs="Helvetica"/>
          <w:szCs w:val="26"/>
          <w:lang w:bidi="en-US"/>
        </w:rPr>
        <w:fldChar w:fldCharType="end"/>
      </w:r>
      <w:r w:rsidR="000C309D">
        <w:rPr>
          <w:rFonts w:eastAsia="MS Mincho" w:cs="Helvetica"/>
          <w:szCs w:val="26"/>
          <w:lang w:bidi="en-US"/>
        </w:rPr>
        <w:t xml:space="preserve">. </w:t>
      </w:r>
      <w:r w:rsidR="00B5619B">
        <w:rPr>
          <w:rFonts w:eastAsia="MS Mincho" w:cs="Helvetica"/>
          <w:szCs w:val="26"/>
          <w:lang w:bidi="en-US"/>
        </w:rPr>
        <w:t xml:space="preserve"> </w:t>
      </w:r>
      <w:r w:rsidR="00F572DE">
        <w:rPr>
          <w:rFonts w:cs="Helvetica"/>
          <w:szCs w:val="26"/>
          <w:lang w:bidi="en-US"/>
        </w:rPr>
        <w:t>As a</w:t>
      </w:r>
      <w:r w:rsidR="00CD3B62">
        <w:rPr>
          <w:rFonts w:cs="Helvetica"/>
          <w:szCs w:val="26"/>
          <w:lang w:bidi="en-US"/>
        </w:rPr>
        <w:t xml:space="preserve"> </w:t>
      </w:r>
      <w:r w:rsidR="009D22A1">
        <w:rPr>
          <w:rFonts w:cs="Helvetica"/>
          <w:szCs w:val="26"/>
          <w:lang w:bidi="en-US"/>
        </w:rPr>
        <w:t xml:space="preserve">result </w:t>
      </w:r>
      <w:r w:rsidR="00DB2F02">
        <w:rPr>
          <w:rFonts w:cs="Helvetica"/>
          <w:szCs w:val="26"/>
          <w:lang w:bidi="en-US"/>
        </w:rPr>
        <w:t xml:space="preserve">of this chemical reduction step, </w:t>
      </w:r>
      <w:r w:rsidR="009D22A1" w:rsidRPr="00990AE7">
        <w:rPr>
          <w:rFonts w:cs="Helvetica"/>
          <w:szCs w:val="26"/>
          <w:lang w:bidi="en-US"/>
        </w:rPr>
        <w:t>gol</w:t>
      </w:r>
      <w:r w:rsidR="00141FB9">
        <w:rPr>
          <w:rFonts w:cs="Helvetica"/>
          <w:szCs w:val="26"/>
          <w:lang w:bidi="en-US"/>
        </w:rPr>
        <w:t>d particles (</w:t>
      </w:r>
      <w:r w:rsidR="009D22A1" w:rsidRPr="00990AE7">
        <w:rPr>
          <w:rFonts w:cs="Helvetica"/>
          <w:szCs w:val="26"/>
          <w:lang w:bidi="en-US"/>
        </w:rPr>
        <w:t>10-20 nm in diameter</w:t>
      </w:r>
      <w:r w:rsidR="00141FB9">
        <w:rPr>
          <w:rFonts w:cs="Helvetica"/>
          <w:szCs w:val="26"/>
          <w:lang w:bidi="en-US"/>
        </w:rPr>
        <w:t>)</w:t>
      </w:r>
      <w:r w:rsidR="009D22A1">
        <w:rPr>
          <w:rFonts w:cs="Helvetica"/>
          <w:szCs w:val="26"/>
          <w:lang w:bidi="en-US"/>
        </w:rPr>
        <w:t xml:space="preserve"> precipitate</w:t>
      </w:r>
      <w:r w:rsidR="00223AB0">
        <w:rPr>
          <w:rFonts w:cs="Helvetica"/>
          <w:szCs w:val="26"/>
          <w:lang w:bidi="en-US"/>
        </w:rPr>
        <w:t xml:space="preserve"> </w:t>
      </w:r>
      <w:r w:rsidR="009D22A1">
        <w:rPr>
          <w:rFonts w:cs="Helvetica"/>
          <w:szCs w:val="26"/>
          <w:lang w:bidi="en-US"/>
        </w:rPr>
        <w:t>from the reaction mixture</w:t>
      </w:r>
      <w:r w:rsidR="00DB2F02">
        <w:rPr>
          <w:rFonts w:cs="Helvetica"/>
          <w:szCs w:val="26"/>
          <w:lang w:bidi="en-US"/>
        </w:rPr>
        <w:t xml:space="preserve"> and </w:t>
      </w:r>
      <w:r w:rsidR="009D22A1">
        <w:rPr>
          <w:rFonts w:cs="Helvetica"/>
          <w:szCs w:val="26"/>
          <w:lang w:bidi="en-US"/>
        </w:rPr>
        <w:t xml:space="preserve">can be applied </w:t>
      </w:r>
      <w:r w:rsidR="00F572DE">
        <w:rPr>
          <w:rFonts w:cs="Helvetica"/>
          <w:szCs w:val="26"/>
          <w:lang w:bidi="en-US"/>
        </w:rPr>
        <w:t>to</w:t>
      </w:r>
      <w:r w:rsidR="009D22A1">
        <w:rPr>
          <w:rFonts w:cs="Helvetica"/>
          <w:szCs w:val="26"/>
          <w:lang w:bidi="en-US"/>
        </w:rPr>
        <w:t xml:space="preserve"> </w:t>
      </w:r>
      <w:r w:rsidR="00CD3B62">
        <w:rPr>
          <w:rFonts w:cs="Helvetica"/>
          <w:szCs w:val="26"/>
          <w:lang w:bidi="en-US"/>
        </w:rPr>
        <w:t>glass coverslips</w:t>
      </w:r>
      <w:r w:rsidR="00626790">
        <w:rPr>
          <w:rFonts w:cs="Helvetica"/>
          <w:szCs w:val="26"/>
          <w:lang w:bidi="en-US"/>
        </w:rPr>
        <w:t>, which</w:t>
      </w:r>
      <w:r w:rsidR="00CD3B62">
        <w:rPr>
          <w:rFonts w:cs="Helvetica"/>
          <w:szCs w:val="26"/>
          <w:lang w:bidi="en-US"/>
        </w:rPr>
        <w:t xml:space="preserve"> </w:t>
      </w:r>
      <w:r w:rsidR="00DB2F02">
        <w:rPr>
          <w:rFonts w:cs="Helvetica"/>
          <w:szCs w:val="26"/>
          <w:lang w:bidi="en-US"/>
        </w:rPr>
        <w:t xml:space="preserve">are </w:t>
      </w:r>
      <w:r w:rsidR="00CD3B62">
        <w:rPr>
          <w:rFonts w:cs="Helvetica"/>
          <w:szCs w:val="26"/>
          <w:lang w:bidi="en-US"/>
        </w:rPr>
        <w:t xml:space="preserve">then ready for </w:t>
      </w:r>
      <w:r w:rsidR="0074441A">
        <w:rPr>
          <w:rFonts w:cs="Helvetica"/>
          <w:szCs w:val="26"/>
          <w:lang w:bidi="en-US"/>
        </w:rPr>
        <w:t xml:space="preserve">use in </w:t>
      </w:r>
      <w:r w:rsidR="00CD3B62">
        <w:rPr>
          <w:rFonts w:cs="Helvetica"/>
          <w:szCs w:val="26"/>
          <w:lang w:bidi="en-US"/>
        </w:rPr>
        <w:t>cell</w:t>
      </w:r>
      <w:r w:rsidR="0074441A">
        <w:rPr>
          <w:rFonts w:cs="Helvetica"/>
          <w:szCs w:val="26"/>
          <w:lang w:bidi="en-US"/>
        </w:rPr>
        <w:t>ular</w:t>
      </w:r>
      <w:r w:rsidR="00CD3B62">
        <w:rPr>
          <w:rFonts w:cs="Helvetica"/>
          <w:szCs w:val="26"/>
          <w:lang w:bidi="en-US"/>
        </w:rPr>
        <w:t xml:space="preserve"> migration analyse</w:t>
      </w:r>
      <w:r w:rsidR="00490DA5">
        <w:rPr>
          <w:rFonts w:cs="Helvetica"/>
          <w:szCs w:val="26"/>
          <w:lang w:bidi="en-US"/>
        </w:rPr>
        <w:t>s</w:t>
      </w:r>
      <w:r w:rsidR="00204820">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r w:rsidR="00C57EE9">
        <w:rPr>
          <w:rFonts w:cs="Helvetica"/>
          <w:szCs w:val="26"/>
          <w:lang w:bidi="en-US"/>
        </w:rPr>
        <w:instrText xml:space="preserve"> ADDIN EN.CITE </w:instrText>
      </w:r>
      <w:r w:rsidR="00204820">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r w:rsidR="00C57EE9">
        <w:rPr>
          <w:rFonts w:cs="Helvetica"/>
          <w:szCs w:val="26"/>
          <w:lang w:bidi="en-US"/>
        </w:rPr>
        <w:instrText xml:space="preserve"> ADDIN EN.CITE.DATA </w:instrText>
      </w:r>
      <w:r w:rsidR="00466099" w:rsidRPr="00204820">
        <w:rPr>
          <w:rFonts w:cs="Helvetica"/>
          <w:szCs w:val="26"/>
          <w:lang w:bidi="en-US"/>
        </w:rPr>
      </w:r>
      <w:r w:rsidR="00204820">
        <w:rPr>
          <w:rFonts w:cs="Helvetica"/>
          <w:szCs w:val="26"/>
          <w:lang w:bidi="en-US"/>
        </w:rPr>
        <w:fldChar w:fldCharType="end"/>
      </w:r>
      <w:r w:rsidR="00466099" w:rsidRPr="00204820">
        <w:rPr>
          <w:rFonts w:cs="Helvetica"/>
          <w:szCs w:val="26"/>
          <w:lang w:bidi="en-US"/>
        </w:rPr>
      </w:r>
      <w:r w:rsidR="00204820">
        <w:rPr>
          <w:rFonts w:cs="Helvetica"/>
          <w:szCs w:val="26"/>
          <w:lang w:bidi="en-US"/>
        </w:rPr>
        <w:fldChar w:fldCharType="separate"/>
      </w:r>
      <w:r w:rsidR="006338B0" w:rsidRPr="005144A6">
        <w:rPr>
          <w:rFonts w:cs="Helvetica"/>
          <w:noProof/>
          <w:szCs w:val="26"/>
          <w:vertAlign w:val="superscript"/>
          <w:lang w:bidi="en-US"/>
        </w:rPr>
        <w:t>9,26,27</w:t>
      </w:r>
      <w:r w:rsidR="00204820">
        <w:rPr>
          <w:rFonts w:cs="Helvetica"/>
          <w:szCs w:val="26"/>
          <w:lang w:bidi="en-US"/>
        </w:rPr>
        <w:fldChar w:fldCharType="end"/>
      </w:r>
      <w:r w:rsidRPr="00990AE7">
        <w:rPr>
          <w:rFonts w:cs="Helvetica"/>
          <w:szCs w:val="26"/>
          <w:lang w:bidi="en-US"/>
        </w:rPr>
        <w:t>.</w:t>
      </w:r>
    </w:p>
    <w:p w:rsidR="000C309D" w:rsidRDefault="000C309D" w:rsidP="00A52988">
      <w:pPr>
        <w:spacing w:line="360" w:lineRule="auto"/>
        <w:jc w:val="both"/>
        <w:rPr>
          <w:szCs w:val="28"/>
        </w:rPr>
      </w:pPr>
      <w:r>
        <w:rPr>
          <w:szCs w:val="28"/>
        </w:rPr>
        <w:tab/>
      </w:r>
      <w:r w:rsidR="00F572DE">
        <w:rPr>
          <w:szCs w:val="28"/>
        </w:rPr>
        <w:t xml:space="preserve">In general, the </w:t>
      </w:r>
      <w:r w:rsidR="00F572DE" w:rsidRPr="00990AE7">
        <w:rPr>
          <w:szCs w:val="28"/>
        </w:rPr>
        <w:t>phagokinetic track motility assay</w:t>
      </w:r>
      <w:r w:rsidR="00F572DE">
        <w:rPr>
          <w:szCs w:val="28"/>
        </w:rPr>
        <w:t xml:space="preserve"> is </w:t>
      </w:r>
      <w:r w:rsidR="00F572DE">
        <w:t xml:space="preserve">a </w:t>
      </w:r>
      <w:r w:rsidR="00F572DE" w:rsidRPr="00620602">
        <w:t>quick</w:t>
      </w:r>
      <w:r w:rsidR="00F572DE">
        <w:t>, quantitative</w:t>
      </w:r>
      <w:r w:rsidR="00F572DE" w:rsidRPr="00620602">
        <w:t xml:space="preserve"> and easy </w:t>
      </w:r>
      <w:r w:rsidR="00F572DE">
        <w:t>measure</w:t>
      </w:r>
      <w:r w:rsidR="00F572DE" w:rsidRPr="00620602">
        <w:t xml:space="preserve"> </w:t>
      </w:r>
      <w:r w:rsidR="00F572DE">
        <w:t>of</w:t>
      </w:r>
      <w:r w:rsidR="00F572DE" w:rsidRPr="00620602">
        <w:t xml:space="preserve"> cell</w:t>
      </w:r>
      <w:r w:rsidR="00F572DE">
        <w:t>ular motility.  In addition, it can be utilized as a simple high-throughput assay, for use with</w:t>
      </w:r>
      <w:r w:rsidR="00F572DE" w:rsidRPr="00620602">
        <w:t xml:space="preserve"> cell types that are not </w:t>
      </w:r>
      <w:r w:rsidR="00F572DE">
        <w:t xml:space="preserve">amenable to time-lapsed imaging, as well as other uses depending on the needs of the researcher.  </w:t>
      </w:r>
      <w:r w:rsidR="00DC4A7F">
        <w:rPr>
          <w:szCs w:val="28"/>
        </w:rPr>
        <w:t xml:space="preserve">Together, </w:t>
      </w:r>
      <w:r w:rsidR="007528D0">
        <w:rPr>
          <w:szCs w:val="28"/>
        </w:rPr>
        <w:t>the ability to quantitatively measure cellular motility of multiple cell types without the need for expensive microscopes and software, along with the use of common laboratory equipment and chemicals</w:t>
      </w:r>
      <w:r w:rsidR="00F572DE">
        <w:rPr>
          <w:szCs w:val="28"/>
        </w:rPr>
        <w:t>,</w:t>
      </w:r>
      <w:r w:rsidR="007528D0">
        <w:rPr>
          <w:szCs w:val="28"/>
        </w:rPr>
        <w:t xml:space="preserve"> make the </w:t>
      </w:r>
      <w:r w:rsidR="007528D0" w:rsidRPr="00990AE7">
        <w:rPr>
          <w:szCs w:val="28"/>
        </w:rPr>
        <w:t>phagokinetic track motility assay</w:t>
      </w:r>
      <w:r w:rsidR="00DC4A7F">
        <w:rPr>
          <w:szCs w:val="28"/>
        </w:rPr>
        <w:t xml:space="preserve"> a solid</w:t>
      </w:r>
      <w:r w:rsidR="00592D16">
        <w:rPr>
          <w:szCs w:val="28"/>
        </w:rPr>
        <w:t xml:space="preserve"> cho</w:t>
      </w:r>
      <w:r w:rsidR="00490DA5">
        <w:rPr>
          <w:szCs w:val="28"/>
        </w:rPr>
        <w:t>ice</w:t>
      </w:r>
      <w:r w:rsidR="007528D0">
        <w:rPr>
          <w:szCs w:val="28"/>
        </w:rPr>
        <w:t xml:space="preserve"> for </w:t>
      </w:r>
      <w:r w:rsidR="00134C2A">
        <w:rPr>
          <w:szCs w:val="28"/>
        </w:rPr>
        <w:t>scientists with</w:t>
      </w:r>
      <w:r w:rsidR="00150DD9">
        <w:rPr>
          <w:szCs w:val="28"/>
        </w:rPr>
        <w:t xml:space="preserve"> an</w:t>
      </w:r>
      <w:r w:rsidR="00DC4A7F">
        <w:rPr>
          <w:szCs w:val="28"/>
        </w:rPr>
        <w:t xml:space="preserve"> interest in </w:t>
      </w:r>
      <w:r w:rsidR="00150DD9">
        <w:rPr>
          <w:szCs w:val="28"/>
        </w:rPr>
        <w:t>understanding cellular motility</w:t>
      </w:r>
      <w:r w:rsidR="00DC4A7F">
        <w:rPr>
          <w:szCs w:val="28"/>
        </w:rPr>
        <w:t>.</w:t>
      </w:r>
      <w:r w:rsidR="00F572DE">
        <w:rPr>
          <w:szCs w:val="28"/>
        </w:rPr>
        <w:t xml:space="preserve">  </w:t>
      </w:r>
    </w:p>
    <w:p w:rsidR="00A52988" w:rsidRPr="00990AE7" w:rsidRDefault="00A52988" w:rsidP="00A52988">
      <w:pPr>
        <w:spacing w:line="360" w:lineRule="auto"/>
        <w:jc w:val="both"/>
        <w:rPr>
          <w:szCs w:val="28"/>
        </w:rPr>
      </w:pPr>
    </w:p>
    <w:p w:rsidR="00A52988" w:rsidRPr="0018058D" w:rsidRDefault="00A52988" w:rsidP="00A52988">
      <w:pPr>
        <w:spacing w:line="360" w:lineRule="auto"/>
        <w:jc w:val="both"/>
        <w:rPr>
          <w:b/>
          <w:szCs w:val="28"/>
        </w:rPr>
      </w:pPr>
      <w:r w:rsidRPr="0018058D">
        <w:rPr>
          <w:b/>
          <w:szCs w:val="28"/>
        </w:rPr>
        <w:t>Protocol Text:</w:t>
      </w:r>
    </w:p>
    <w:p w:rsidR="00A52988" w:rsidRPr="0018058D" w:rsidRDefault="00A52988" w:rsidP="00A52988">
      <w:pPr>
        <w:spacing w:line="360" w:lineRule="auto"/>
        <w:jc w:val="both"/>
        <w:rPr>
          <w:b/>
          <w:szCs w:val="28"/>
        </w:rPr>
      </w:pPr>
      <w:r w:rsidRPr="0018058D">
        <w:rPr>
          <w:b/>
          <w:szCs w:val="28"/>
        </w:rPr>
        <w:t>1) Preparation of Gelatin-Coated Coverslips</w:t>
      </w:r>
    </w:p>
    <w:p w:rsidR="00A52988" w:rsidRPr="0018058D" w:rsidRDefault="00A52988" w:rsidP="0095076A">
      <w:pPr>
        <w:ind w:left="450" w:hanging="450"/>
        <w:jc w:val="both"/>
      </w:pPr>
      <w:r w:rsidRPr="0018058D">
        <w:rPr>
          <w:szCs w:val="28"/>
        </w:rPr>
        <w:t>1.1)</w:t>
      </w:r>
      <w:r w:rsidRPr="0018058D">
        <w:rPr>
          <w:b/>
          <w:szCs w:val="28"/>
        </w:rPr>
        <w:t xml:space="preserve"> </w:t>
      </w:r>
      <w:r w:rsidRPr="0018058D">
        <w:t xml:space="preserve">Place </w:t>
      </w:r>
      <w:r w:rsidR="00D04E49">
        <w:t>acid-washed</w:t>
      </w:r>
      <w:r w:rsidRPr="0018058D">
        <w:t xml:space="preserve"> glass coverslips</w:t>
      </w:r>
      <w:r w:rsidR="009947B7">
        <w:t xml:space="preserve"> </w:t>
      </w:r>
      <w:r w:rsidR="00CF3A1D">
        <w:t>(15 mm in diameter)</w:t>
      </w:r>
      <w:r w:rsidRPr="0018058D">
        <w:t xml:space="preserve"> in a sterile </w:t>
      </w:r>
      <w:r w:rsidR="00D04E49">
        <w:t xml:space="preserve">plastic </w:t>
      </w:r>
      <w:r w:rsidR="00E56695">
        <w:t>100</w:t>
      </w:r>
      <w:r w:rsidR="00C63192">
        <w:t xml:space="preserve"> </w:t>
      </w:r>
      <w:r w:rsidR="00E56695">
        <w:t>mm dish(</w:t>
      </w:r>
      <w:proofErr w:type="spellStart"/>
      <w:r w:rsidR="00E56695">
        <w:t>es</w:t>
      </w:r>
      <w:proofErr w:type="spellEnd"/>
      <w:r w:rsidR="00E56695">
        <w:t xml:space="preserve">).  Place </w:t>
      </w:r>
      <w:r w:rsidRPr="0018058D">
        <w:t>8-9 coverslips per dish and make sure they are not touching each</w:t>
      </w:r>
      <w:r w:rsidR="00E56695">
        <w:t xml:space="preserve"> other or the sides of the dish</w:t>
      </w:r>
      <w:r w:rsidRPr="0018058D">
        <w:t>.</w:t>
      </w:r>
    </w:p>
    <w:p w:rsidR="00177B42" w:rsidRDefault="00177B42" w:rsidP="00A52988">
      <w:pPr>
        <w:jc w:val="both"/>
      </w:pPr>
    </w:p>
    <w:p w:rsidR="00177B42" w:rsidRPr="00F06262" w:rsidRDefault="00860CC5" w:rsidP="0074441A">
      <w:pPr>
        <w:ind w:left="450"/>
        <w:jc w:val="both"/>
        <w:rPr>
          <w:b/>
        </w:rPr>
      </w:pPr>
      <w:r w:rsidRPr="00860CC5">
        <w:rPr>
          <w:b/>
        </w:rPr>
        <w:t>Note:  Coverslips, needles and tweezers need to be sterile to eliminate possible contaminating microorganisms, as well as endotoxins that will affect cellular functions, including motility.</w:t>
      </w:r>
    </w:p>
    <w:p w:rsidR="00A52988" w:rsidRPr="0018058D" w:rsidRDefault="00A52988" w:rsidP="00A52988">
      <w:pPr>
        <w:jc w:val="both"/>
      </w:pPr>
    </w:p>
    <w:p w:rsidR="00A52988" w:rsidRPr="0018058D" w:rsidRDefault="00490DA5" w:rsidP="0095076A">
      <w:pPr>
        <w:tabs>
          <w:tab w:val="left" w:pos="630"/>
        </w:tabs>
        <w:ind w:left="450" w:hanging="450"/>
        <w:jc w:val="both"/>
      </w:pPr>
      <w:r>
        <w:t xml:space="preserve">1.2) Weigh </w:t>
      </w:r>
      <w:r w:rsidR="005E61F3">
        <w:t>the gelatin powder and</w:t>
      </w:r>
      <w:r w:rsidR="00D04E49">
        <w:t xml:space="preserve"> resuspend the powder</w:t>
      </w:r>
      <w:r w:rsidR="00466099">
        <w:t xml:space="preserve"> in</w:t>
      </w:r>
      <w:r w:rsidR="00D04E49">
        <w:t xml:space="preserve"> </w:t>
      </w:r>
      <w:r w:rsidR="00A52988" w:rsidRPr="0018058D">
        <w:t xml:space="preserve">deionized water </w:t>
      </w:r>
      <w:r w:rsidR="00D04E49">
        <w:t>to make a gelatin solution with</w:t>
      </w:r>
      <w:r w:rsidR="00A52988" w:rsidRPr="0018058D">
        <w:t xml:space="preserve"> a </w:t>
      </w:r>
      <w:r w:rsidR="00D04E49">
        <w:t xml:space="preserve">final </w:t>
      </w:r>
      <w:r w:rsidR="00A52988" w:rsidRPr="0018058D">
        <w:t>concentration of 0.5 mg/300 ml.</w:t>
      </w:r>
      <w:ins w:id="1" w:author="Maciek" w:date="2012-08-30T13:44:00Z">
        <w:r w:rsidR="00466099">
          <w:t xml:space="preserve">  Next, the gelatin solution needs to be autoclaved.</w:t>
        </w:r>
      </w:ins>
    </w:p>
    <w:p w:rsidR="00A52988" w:rsidRPr="0018058D" w:rsidRDefault="00A52988" w:rsidP="00A52988">
      <w:pPr>
        <w:jc w:val="both"/>
      </w:pPr>
    </w:p>
    <w:p w:rsidR="0074441A" w:rsidRDefault="00A52988" w:rsidP="0095076A">
      <w:pPr>
        <w:ind w:left="450" w:hanging="450"/>
        <w:jc w:val="both"/>
      </w:pPr>
      <w:r w:rsidRPr="0018058D">
        <w:t xml:space="preserve">1.3) Pipette 2-3 drops of gelatin </w:t>
      </w:r>
      <w:r w:rsidR="00D04E49">
        <w:t xml:space="preserve">(~ 100-150 </w:t>
      </w:r>
      <w:r w:rsidR="00D04E49">
        <w:sym w:font="Symbol" w:char="F06D"/>
      </w:r>
      <w:r w:rsidR="00D04E49">
        <w:t xml:space="preserve">l) </w:t>
      </w:r>
      <w:r w:rsidRPr="0018058D">
        <w:t>onto each coverslip</w:t>
      </w:r>
      <w:r w:rsidR="00042D02">
        <w:t>.</w:t>
      </w:r>
    </w:p>
    <w:p w:rsidR="0074441A" w:rsidRDefault="0074441A" w:rsidP="0095076A">
      <w:pPr>
        <w:ind w:left="450" w:hanging="450"/>
        <w:jc w:val="both"/>
      </w:pPr>
    </w:p>
    <w:p w:rsidR="00A52988" w:rsidRPr="00F06262" w:rsidRDefault="00860CC5" w:rsidP="0074441A">
      <w:pPr>
        <w:ind w:left="450"/>
        <w:jc w:val="both"/>
        <w:rPr>
          <w:b/>
        </w:rPr>
      </w:pPr>
      <w:r w:rsidRPr="00860CC5">
        <w:rPr>
          <w:b/>
        </w:rPr>
        <w:t xml:space="preserve">Note:  </w:t>
      </w:r>
      <w:r w:rsidR="00E90C55" w:rsidRPr="00860CC5">
        <w:rPr>
          <w:b/>
        </w:rPr>
        <w:t>Be careful</w:t>
      </w:r>
      <w:r w:rsidRPr="00860CC5">
        <w:rPr>
          <w:b/>
        </w:rPr>
        <w:t xml:space="preserve"> not to allow the gelatin to touch the dish or you will not be able to remove the coverslips from the dish.</w:t>
      </w:r>
    </w:p>
    <w:p w:rsidR="00A52988" w:rsidRPr="0018058D" w:rsidRDefault="00A52988" w:rsidP="00A52988">
      <w:pPr>
        <w:jc w:val="both"/>
      </w:pPr>
    </w:p>
    <w:p w:rsidR="00A52988" w:rsidRPr="0018058D" w:rsidRDefault="00A52988" w:rsidP="00A52988">
      <w:pPr>
        <w:jc w:val="both"/>
      </w:pPr>
      <w:r w:rsidRPr="0018058D">
        <w:t xml:space="preserve">1.4) Bake </w:t>
      </w:r>
      <w:r w:rsidR="00D04E49">
        <w:t xml:space="preserve">the </w:t>
      </w:r>
      <w:r w:rsidRPr="0018058D">
        <w:t>gelatin-coated coverslips</w:t>
      </w:r>
      <w:r w:rsidR="00D04E49">
        <w:t xml:space="preserve"> in the 100</w:t>
      </w:r>
      <w:r w:rsidR="00F96ACC">
        <w:t xml:space="preserve"> </w:t>
      </w:r>
      <w:r w:rsidR="00D04E49">
        <w:t>mm dish</w:t>
      </w:r>
      <w:r w:rsidRPr="0018058D">
        <w:t xml:space="preserve"> </w:t>
      </w:r>
      <w:r w:rsidR="002569F8">
        <w:t>in an oven at 90°C</w:t>
      </w:r>
      <w:r w:rsidRPr="0018058D">
        <w:t xml:space="preserve"> for 10 minutes.</w:t>
      </w:r>
    </w:p>
    <w:p w:rsidR="00A52988" w:rsidRPr="0018058D" w:rsidRDefault="00A52988" w:rsidP="00A52988">
      <w:pPr>
        <w:jc w:val="both"/>
      </w:pPr>
    </w:p>
    <w:p w:rsidR="00A52988" w:rsidRPr="0018058D" w:rsidRDefault="005E61F3" w:rsidP="00A52988">
      <w:pPr>
        <w:jc w:val="both"/>
      </w:pPr>
      <w:r>
        <w:t>1.5) Remove</w:t>
      </w:r>
      <w:r w:rsidR="002569F8">
        <w:t xml:space="preserve"> excess</w:t>
      </w:r>
      <w:r w:rsidR="00A52988" w:rsidRPr="0018058D">
        <w:t xml:space="preserve"> gelatin by </w:t>
      </w:r>
      <w:r>
        <w:t>gentle</w:t>
      </w:r>
      <w:r w:rsidR="00156E5D">
        <w:t xml:space="preserve"> pipetting</w:t>
      </w:r>
      <w:r w:rsidR="00A52988" w:rsidRPr="0018058D">
        <w:t>.</w:t>
      </w:r>
    </w:p>
    <w:p w:rsidR="00A52988" w:rsidRPr="0018058D" w:rsidRDefault="00A52988" w:rsidP="00A52988">
      <w:pPr>
        <w:jc w:val="both"/>
      </w:pPr>
    </w:p>
    <w:p w:rsidR="00A52988" w:rsidRPr="0018058D" w:rsidRDefault="00A52988" w:rsidP="00A52988">
      <w:pPr>
        <w:jc w:val="both"/>
      </w:pPr>
      <w:r w:rsidRPr="0018058D">
        <w:t xml:space="preserve">1.6) Dry </w:t>
      </w:r>
      <w:r w:rsidR="00D04E49">
        <w:t xml:space="preserve">the </w:t>
      </w:r>
      <w:r w:rsidRPr="0018058D">
        <w:t xml:space="preserve">coverslips </w:t>
      </w:r>
      <w:r w:rsidR="004A32AE">
        <w:t>in the 1</w:t>
      </w:r>
      <w:r w:rsidR="00D04E49">
        <w:t>00</w:t>
      </w:r>
      <w:r w:rsidR="00F96ACC">
        <w:t xml:space="preserve"> </w:t>
      </w:r>
      <w:r w:rsidR="00D04E49">
        <w:t xml:space="preserve">mm dish </w:t>
      </w:r>
      <w:r w:rsidRPr="0018058D">
        <w:t>in the oven at 70°C for 45 minutes.</w:t>
      </w:r>
    </w:p>
    <w:p w:rsidR="00A52988" w:rsidRPr="0018058D" w:rsidRDefault="00A52988" w:rsidP="00A52988">
      <w:pPr>
        <w:jc w:val="both"/>
      </w:pPr>
    </w:p>
    <w:p w:rsidR="00A52988" w:rsidRPr="0018058D" w:rsidRDefault="00A52988" w:rsidP="0095076A">
      <w:pPr>
        <w:ind w:left="450" w:hanging="450"/>
        <w:jc w:val="both"/>
      </w:pPr>
      <w:r w:rsidRPr="0018058D">
        <w:t xml:space="preserve">1.7) Once dry, remove </w:t>
      </w:r>
      <w:r w:rsidR="0027370B">
        <w:t xml:space="preserve">the </w:t>
      </w:r>
      <w:r w:rsidRPr="0018058D">
        <w:t>co</w:t>
      </w:r>
      <w:r w:rsidR="0027370B">
        <w:t>verslips from the 100</w:t>
      </w:r>
      <w:r w:rsidR="00F96ACC">
        <w:t xml:space="preserve"> </w:t>
      </w:r>
      <w:r w:rsidR="0027370B">
        <w:t>mm dish</w:t>
      </w:r>
      <w:r w:rsidRPr="0018058D">
        <w:t xml:space="preserve"> using a sterile</w:t>
      </w:r>
      <w:r w:rsidR="005E61F3">
        <w:t>, endotoxin-free</w:t>
      </w:r>
      <w:r w:rsidRPr="0018058D">
        <w:t xml:space="preserve"> needle and tweezers</w:t>
      </w:r>
      <w:r w:rsidR="00BE47F6">
        <w:t xml:space="preserve"> (the needle is used to </w:t>
      </w:r>
      <w:r w:rsidR="005E61F3">
        <w:t>gently nudge up the coverslip to make</w:t>
      </w:r>
      <w:r w:rsidR="00BE47F6">
        <w:t xml:space="preserve"> it accessible</w:t>
      </w:r>
      <w:r w:rsidR="0078392F">
        <w:t xml:space="preserve"> for </w:t>
      </w:r>
      <w:r w:rsidR="005E61F3">
        <w:t xml:space="preserve">the </w:t>
      </w:r>
      <w:r w:rsidR="0078392F">
        <w:t>tweezers to gently remove</w:t>
      </w:r>
      <w:r w:rsidR="00BE47F6">
        <w:t>)</w:t>
      </w:r>
      <w:r w:rsidRPr="0018058D">
        <w:t>.</w:t>
      </w:r>
    </w:p>
    <w:p w:rsidR="00A52988" w:rsidRPr="0018058D" w:rsidRDefault="00A52988" w:rsidP="00A52988">
      <w:pPr>
        <w:jc w:val="both"/>
      </w:pPr>
    </w:p>
    <w:p w:rsidR="00A52988" w:rsidRPr="0018058D" w:rsidRDefault="005E61F3" w:rsidP="00A52988">
      <w:pPr>
        <w:jc w:val="both"/>
      </w:pPr>
      <w:r>
        <w:t>1.8) Place</w:t>
      </w:r>
      <w:r w:rsidR="0027370B">
        <w:t xml:space="preserve"> individual </w:t>
      </w:r>
      <w:r w:rsidR="00A52988" w:rsidRPr="0018058D">
        <w:t>g</w:t>
      </w:r>
      <w:r w:rsidR="00490DA5">
        <w:t>elatin-coated coverslip</w:t>
      </w:r>
      <w:r>
        <w:t>s into</w:t>
      </w:r>
      <w:r w:rsidR="0027370B">
        <w:t xml:space="preserve"> separate well</w:t>
      </w:r>
      <w:r>
        <w:t>s</w:t>
      </w:r>
      <w:r w:rsidR="0027370B">
        <w:t xml:space="preserve"> of a 24-well dish</w:t>
      </w:r>
      <w:r w:rsidR="00036E92">
        <w:t>.</w:t>
      </w:r>
    </w:p>
    <w:p w:rsidR="00A52988" w:rsidRPr="0018058D" w:rsidRDefault="00A52988" w:rsidP="00A52988">
      <w:pPr>
        <w:jc w:val="both"/>
      </w:pPr>
    </w:p>
    <w:p w:rsidR="00A52988" w:rsidRPr="0018058D" w:rsidRDefault="00A52988" w:rsidP="00A52988">
      <w:pPr>
        <w:spacing w:line="360" w:lineRule="auto"/>
        <w:jc w:val="both"/>
      </w:pPr>
      <w:r w:rsidRPr="0018058D">
        <w:rPr>
          <w:b/>
        </w:rPr>
        <w:t>2) Preparation of Colloidal Gold-Coated Coverslips</w:t>
      </w:r>
    </w:p>
    <w:p w:rsidR="00A52988" w:rsidRPr="0018058D" w:rsidRDefault="00156E5D" w:rsidP="00F97C81">
      <w:pPr>
        <w:tabs>
          <w:tab w:val="left" w:pos="450"/>
        </w:tabs>
        <w:ind w:left="450" w:hanging="450"/>
        <w:jc w:val="both"/>
      </w:pPr>
      <w:r>
        <w:t>2.1) Weigh</w:t>
      </w:r>
      <w:r w:rsidR="00A52988" w:rsidRPr="0018058D">
        <w:t xml:space="preserve"> </w:t>
      </w:r>
      <w:r w:rsidR="005E61F3">
        <w:t xml:space="preserve">an </w:t>
      </w:r>
      <w:r>
        <w:t xml:space="preserve">appropriate amount of </w:t>
      </w:r>
      <w:r w:rsidR="0066133F">
        <w:t xml:space="preserve">chloroauric acid </w:t>
      </w:r>
      <w:r w:rsidR="0066133F" w:rsidRPr="00990AE7">
        <w:rPr>
          <w:szCs w:val="28"/>
        </w:rPr>
        <w:t>(</w:t>
      </w:r>
      <w:proofErr w:type="spellStart"/>
      <w:r w:rsidR="0066133F" w:rsidRPr="00990AE7">
        <w:rPr>
          <w:szCs w:val="28"/>
        </w:rPr>
        <w:t>tetrachloroauric</w:t>
      </w:r>
      <w:proofErr w:type="spellEnd"/>
      <w:r w:rsidR="0066133F" w:rsidRPr="00990AE7">
        <w:rPr>
          <w:szCs w:val="28"/>
        </w:rPr>
        <w:t xml:space="preserve"> acid </w:t>
      </w:r>
      <w:proofErr w:type="spellStart"/>
      <w:r w:rsidR="0066133F" w:rsidRPr="00990AE7">
        <w:rPr>
          <w:szCs w:val="28"/>
        </w:rPr>
        <w:t>trihydrate</w:t>
      </w:r>
      <w:proofErr w:type="spellEnd"/>
      <w:r w:rsidR="0066133F" w:rsidRPr="00990AE7">
        <w:rPr>
          <w:szCs w:val="28"/>
        </w:rPr>
        <w:t>; HAuCl</w:t>
      </w:r>
      <w:r w:rsidR="0066133F" w:rsidRPr="00990AE7">
        <w:rPr>
          <w:szCs w:val="28"/>
          <w:vertAlign w:val="subscript"/>
        </w:rPr>
        <w:t>4</w:t>
      </w:r>
      <w:r w:rsidR="0066133F" w:rsidRPr="00990AE7">
        <w:rPr>
          <w:szCs w:val="28"/>
        </w:rPr>
        <w:sym w:font="Symbol" w:char="F0B7"/>
      </w:r>
      <w:r w:rsidR="0066133F" w:rsidRPr="00990AE7">
        <w:rPr>
          <w:szCs w:val="28"/>
        </w:rPr>
        <w:t>3H</w:t>
      </w:r>
      <w:r w:rsidR="0066133F" w:rsidRPr="00990AE7">
        <w:rPr>
          <w:szCs w:val="28"/>
          <w:vertAlign w:val="subscript"/>
        </w:rPr>
        <w:t>2</w:t>
      </w:r>
      <w:r w:rsidR="0066133F">
        <w:rPr>
          <w:szCs w:val="28"/>
        </w:rPr>
        <w:t>O</w:t>
      </w:r>
      <w:r w:rsidR="00A52988" w:rsidRPr="0018058D">
        <w:t>)</w:t>
      </w:r>
      <w:r w:rsidR="00A52988" w:rsidRPr="0018058D">
        <w:rPr>
          <w:vertAlign w:val="subscript"/>
        </w:rPr>
        <w:t xml:space="preserve"> </w:t>
      </w:r>
      <w:r w:rsidR="00E86D37">
        <w:t xml:space="preserve">and then resuspend </w:t>
      </w:r>
      <w:r w:rsidR="00A52988" w:rsidRPr="0018058D">
        <w:t xml:space="preserve">in </w:t>
      </w:r>
      <w:r>
        <w:t xml:space="preserve">sterile </w:t>
      </w:r>
      <w:r w:rsidR="00A52988" w:rsidRPr="0018058D">
        <w:t>dei</w:t>
      </w:r>
      <w:r>
        <w:t>onized water to prepare a final 14.5 mM solution</w:t>
      </w:r>
      <w:r w:rsidR="005E61F3">
        <w:t xml:space="preserve"> (toxic)</w:t>
      </w:r>
      <w:r w:rsidR="00A52988" w:rsidRPr="0018058D">
        <w:t>.</w:t>
      </w:r>
      <w:r w:rsidR="007918D1">
        <w:t xml:space="preserve">  Prepare 1.5</w:t>
      </w:r>
      <w:r w:rsidR="005E61F3">
        <w:t xml:space="preserve"> ml of the solution per 8-9 coverslips.</w:t>
      </w:r>
    </w:p>
    <w:p w:rsidR="00BE02B9" w:rsidRDefault="00BE02B9" w:rsidP="00A52988">
      <w:pPr>
        <w:jc w:val="both"/>
      </w:pPr>
    </w:p>
    <w:p w:rsidR="00BE02B9" w:rsidRPr="00870ED9" w:rsidRDefault="00BE02B9" w:rsidP="00CF52A3">
      <w:pPr>
        <w:widowControl w:val="0"/>
        <w:autoSpaceDE w:val="0"/>
        <w:autoSpaceDN w:val="0"/>
        <w:adjustRightInd w:val="0"/>
        <w:ind w:left="450"/>
        <w:jc w:val="both"/>
        <w:rPr>
          <w:rFonts w:cs="Arial"/>
          <w:szCs w:val="20"/>
        </w:rPr>
      </w:pPr>
      <w:r w:rsidRPr="00F06262">
        <w:rPr>
          <w:b/>
        </w:rPr>
        <w:t>Warning:</w:t>
      </w:r>
      <w:r w:rsidR="00860CC5" w:rsidRPr="00860CC5">
        <w:rPr>
          <w:b/>
        </w:rPr>
        <w:t xml:space="preserve">  Chloroauric acid is </w:t>
      </w:r>
      <w:r w:rsidR="00860CC5" w:rsidRPr="00860CC5">
        <w:rPr>
          <w:rFonts w:cs="Arial"/>
          <w:b/>
          <w:szCs w:val="20"/>
        </w:rPr>
        <w:t>harmful if swallowed, causes severe skin burns and eye damage and may cause an allergic skin reaction.  Toxic if swallowed</w:t>
      </w:r>
      <w:r w:rsidR="00870ED9" w:rsidRPr="00870ED9">
        <w:rPr>
          <w:rFonts w:cs="Arial"/>
          <w:szCs w:val="20"/>
        </w:rPr>
        <w:t>.</w:t>
      </w:r>
    </w:p>
    <w:p w:rsidR="00A52988" w:rsidRPr="0018058D" w:rsidRDefault="00A52988" w:rsidP="00A52988">
      <w:pPr>
        <w:jc w:val="both"/>
      </w:pPr>
    </w:p>
    <w:p w:rsidR="00A52988" w:rsidRPr="005353A3" w:rsidRDefault="00156E5D" w:rsidP="0095076A">
      <w:pPr>
        <w:ind w:left="450" w:hanging="450"/>
        <w:jc w:val="both"/>
      </w:pPr>
      <w:r>
        <w:t>2.2) Weigh</w:t>
      </w:r>
      <w:r w:rsidR="00A52988" w:rsidRPr="0018058D">
        <w:t xml:space="preserve"> </w:t>
      </w:r>
      <w:r w:rsidR="005E61F3">
        <w:t xml:space="preserve">an appropriate amount of </w:t>
      </w:r>
      <w:r w:rsidR="00A52988" w:rsidRPr="0018058D">
        <w:t>sodium citrate</w:t>
      </w:r>
      <w:r w:rsidR="0066133F">
        <w:t xml:space="preserve"> </w:t>
      </w:r>
      <w:r w:rsidR="0066133F" w:rsidRPr="00990AE7">
        <w:rPr>
          <w:szCs w:val="28"/>
        </w:rPr>
        <w:t>(</w:t>
      </w:r>
      <w:proofErr w:type="spellStart"/>
      <w:r w:rsidR="0066133F" w:rsidRPr="00990AE7">
        <w:rPr>
          <w:szCs w:val="28"/>
        </w:rPr>
        <w:t>trisodium</w:t>
      </w:r>
      <w:proofErr w:type="spellEnd"/>
      <w:r w:rsidR="0066133F" w:rsidRPr="00990AE7">
        <w:rPr>
          <w:szCs w:val="28"/>
        </w:rPr>
        <w:t xml:space="preserve"> </w:t>
      </w:r>
      <w:proofErr w:type="spellStart"/>
      <w:r w:rsidR="0066133F" w:rsidRPr="00990AE7">
        <w:rPr>
          <w:szCs w:val="28"/>
        </w:rPr>
        <w:t>dihydrogen</w:t>
      </w:r>
      <w:proofErr w:type="spellEnd"/>
      <w:r w:rsidR="0066133F" w:rsidRPr="00990AE7">
        <w:rPr>
          <w:szCs w:val="28"/>
        </w:rPr>
        <w:t xml:space="preserve"> 2-hydroxypropane-1,2,3-tricarboxylate; </w:t>
      </w:r>
      <w:r w:rsidR="0066133F" w:rsidRPr="00990AE7">
        <w:rPr>
          <w:rFonts w:cs="Helvetica"/>
          <w:szCs w:val="26"/>
          <w:lang w:bidi="en-US"/>
        </w:rPr>
        <w:t>Na</w:t>
      </w:r>
      <w:r w:rsidR="0066133F" w:rsidRPr="00990AE7">
        <w:rPr>
          <w:rFonts w:cs="Helvetica"/>
          <w:szCs w:val="26"/>
          <w:vertAlign w:val="subscript"/>
          <w:lang w:bidi="en-US"/>
        </w:rPr>
        <w:t>3</w:t>
      </w:r>
      <w:r w:rsidR="0066133F" w:rsidRPr="00990AE7">
        <w:rPr>
          <w:rFonts w:cs="Helvetica"/>
          <w:szCs w:val="26"/>
          <w:lang w:bidi="en-US"/>
        </w:rPr>
        <w:t>C</w:t>
      </w:r>
      <w:r w:rsidR="0066133F" w:rsidRPr="00990AE7">
        <w:rPr>
          <w:rFonts w:cs="Helvetica"/>
          <w:szCs w:val="26"/>
          <w:vertAlign w:val="subscript"/>
          <w:lang w:bidi="en-US"/>
        </w:rPr>
        <w:t>6</w:t>
      </w:r>
      <w:r w:rsidR="0066133F" w:rsidRPr="00990AE7">
        <w:rPr>
          <w:rFonts w:cs="Helvetica"/>
          <w:szCs w:val="26"/>
          <w:lang w:bidi="en-US"/>
        </w:rPr>
        <w:t>H</w:t>
      </w:r>
      <w:r w:rsidR="0066133F" w:rsidRPr="00990AE7">
        <w:rPr>
          <w:rFonts w:cs="Helvetica"/>
          <w:szCs w:val="26"/>
          <w:vertAlign w:val="subscript"/>
          <w:lang w:bidi="en-US"/>
        </w:rPr>
        <w:t>5</w:t>
      </w:r>
      <w:r w:rsidR="0066133F" w:rsidRPr="00990AE7">
        <w:rPr>
          <w:rFonts w:cs="Helvetica"/>
          <w:szCs w:val="26"/>
          <w:lang w:bidi="en-US"/>
        </w:rPr>
        <w:t>O</w:t>
      </w:r>
      <w:r w:rsidR="0066133F" w:rsidRPr="00990AE7">
        <w:rPr>
          <w:rFonts w:cs="Helvetica"/>
          <w:szCs w:val="26"/>
          <w:vertAlign w:val="subscript"/>
          <w:lang w:bidi="en-US"/>
        </w:rPr>
        <w:t>7</w:t>
      </w:r>
      <w:r w:rsidR="0066133F" w:rsidRPr="00990AE7">
        <w:rPr>
          <w:rFonts w:cs="Helvetica"/>
          <w:szCs w:val="26"/>
          <w:lang w:bidi="en-US"/>
        </w:rPr>
        <w:t>)</w:t>
      </w:r>
      <w:r w:rsidR="00A52988" w:rsidRPr="0018058D">
        <w:t xml:space="preserve"> and</w:t>
      </w:r>
      <w:r>
        <w:t xml:space="preserve"> then</w:t>
      </w:r>
      <w:r w:rsidR="004A32AE">
        <w:t xml:space="preserve"> resuspend the powder</w:t>
      </w:r>
      <w:r w:rsidR="00A52988" w:rsidRPr="0018058D">
        <w:t xml:space="preserve"> in dei</w:t>
      </w:r>
      <w:r w:rsidR="004A32AE">
        <w:t>o</w:t>
      </w:r>
      <w:r w:rsidR="00A52988" w:rsidRPr="0018058D">
        <w:t xml:space="preserve">nized water to make </w:t>
      </w:r>
      <w:r w:rsidR="004A32AE">
        <w:t xml:space="preserve">a final </w:t>
      </w:r>
      <w:r w:rsidR="00A52988" w:rsidRPr="0018058D">
        <w:t>0.5% solution</w:t>
      </w:r>
      <w:r w:rsidR="00A52988" w:rsidRPr="005353A3">
        <w:t>.</w:t>
      </w:r>
      <w:r w:rsidR="00685426">
        <w:t xml:space="preserve">  Prepare 1 ml of the solution per 8-9 coverslips.</w:t>
      </w:r>
    </w:p>
    <w:p w:rsidR="002F7DEC" w:rsidRDefault="002F7DEC" w:rsidP="00A52988">
      <w:pPr>
        <w:jc w:val="both"/>
      </w:pPr>
    </w:p>
    <w:p w:rsidR="00685426" w:rsidRDefault="002F7DEC" w:rsidP="0074441A">
      <w:pPr>
        <w:ind w:left="450"/>
        <w:jc w:val="both"/>
      </w:pPr>
      <w:r w:rsidRPr="00F06262">
        <w:rPr>
          <w:b/>
        </w:rPr>
        <w:t xml:space="preserve">Warning: </w:t>
      </w:r>
      <w:r w:rsidR="0074441A" w:rsidRPr="00F06262">
        <w:rPr>
          <w:b/>
        </w:rPr>
        <w:t xml:space="preserve"> </w:t>
      </w:r>
      <w:r w:rsidR="00860CC5" w:rsidRPr="00860CC5">
        <w:rPr>
          <w:b/>
        </w:rPr>
        <w:t>Sodium citrate may cause eye and skin irritation.  It may also cause respiratory and digestive tract irritation</w:t>
      </w:r>
      <w:r>
        <w:t>.</w:t>
      </w:r>
    </w:p>
    <w:p w:rsidR="00685426" w:rsidRDefault="00685426" w:rsidP="00A52988">
      <w:pPr>
        <w:jc w:val="both"/>
      </w:pPr>
    </w:p>
    <w:p w:rsidR="00A52988" w:rsidRPr="0018058D" w:rsidRDefault="00A52988" w:rsidP="0095076A">
      <w:pPr>
        <w:ind w:left="450" w:hanging="450"/>
        <w:jc w:val="both"/>
      </w:pPr>
      <w:r w:rsidRPr="0018058D">
        <w:t xml:space="preserve">2.3) In a </w:t>
      </w:r>
      <w:r w:rsidR="005E61F3">
        <w:t>sterile, endotoxin-free beaker combine</w:t>
      </w:r>
      <w:r w:rsidRPr="0018058D">
        <w:t xml:space="preserve"> 1</w:t>
      </w:r>
      <w:r w:rsidR="005E61F3">
        <w:t>.</w:t>
      </w:r>
      <w:r w:rsidRPr="0018058D">
        <w:t xml:space="preserve">5 ml of </w:t>
      </w:r>
      <w:r w:rsidR="005E61F3">
        <w:t>the</w:t>
      </w:r>
      <w:r w:rsidR="004A32AE">
        <w:t xml:space="preserve"> sterile </w:t>
      </w:r>
      <w:r w:rsidRPr="0018058D">
        <w:t>14.5 mM HAuCl</w:t>
      </w:r>
      <w:r w:rsidRPr="0018058D">
        <w:rPr>
          <w:vertAlign w:val="subscript"/>
        </w:rPr>
        <w:t>4</w:t>
      </w:r>
      <w:r w:rsidRPr="0018058D">
        <w:t xml:space="preserve"> </w:t>
      </w:r>
      <w:r w:rsidR="004A32AE">
        <w:t xml:space="preserve">solution </w:t>
      </w:r>
      <w:r w:rsidRPr="0018058D">
        <w:t>and 13</w:t>
      </w:r>
      <w:r w:rsidR="005E61F3">
        <w:t>.</w:t>
      </w:r>
      <w:r w:rsidRPr="0018058D">
        <w:t xml:space="preserve">5 ml of </w:t>
      </w:r>
      <w:r w:rsidR="004A32AE">
        <w:t xml:space="preserve">sterile </w:t>
      </w:r>
      <w:r w:rsidRPr="0018058D">
        <w:t>deion</w:t>
      </w:r>
      <w:r w:rsidR="004A32AE">
        <w:t>ized water</w:t>
      </w:r>
      <w:r w:rsidR="00490DA5">
        <w:t>;</w:t>
      </w:r>
      <w:r w:rsidR="002F7DEC">
        <w:t xml:space="preserve"> </w:t>
      </w:r>
      <w:r w:rsidR="004A32AE">
        <w:t xml:space="preserve">the </w:t>
      </w:r>
      <w:r w:rsidR="002F7DEC">
        <w:t>result</w:t>
      </w:r>
      <w:r w:rsidR="004A32AE">
        <w:t xml:space="preserve"> should </w:t>
      </w:r>
      <w:r w:rsidR="002F7DEC">
        <w:t>yield</w:t>
      </w:r>
      <w:r w:rsidR="007918D1">
        <w:t xml:space="preserve"> a faint</w:t>
      </w:r>
      <w:r w:rsidR="004A32AE">
        <w:t xml:space="preserve"> yellow</w:t>
      </w:r>
      <w:r w:rsidR="007918D1">
        <w:t xml:space="preserve"> solution</w:t>
      </w:r>
      <w:r w:rsidRPr="0018058D">
        <w:t>.</w:t>
      </w:r>
      <w:r w:rsidR="007918D1">
        <w:t xml:space="preserve">  The </w:t>
      </w:r>
      <w:r w:rsidR="001344DA">
        <w:t>aforementioned</w:t>
      </w:r>
      <w:r w:rsidR="002668A3">
        <w:t xml:space="preserve"> volumes </w:t>
      </w:r>
      <w:r w:rsidR="0074441A">
        <w:t xml:space="preserve">will </w:t>
      </w:r>
      <w:r w:rsidR="002668A3">
        <w:t xml:space="preserve">allow </w:t>
      </w:r>
      <w:r w:rsidR="0074441A">
        <w:t>for</w:t>
      </w:r>
      <w:r w:rsidR="007918D1">
        <w:t xml:space="preserve"> 8-9 colloidal gold coverslips</w:t>
      </w:r>
      <w:r w:rsidR="0074441A">
        <w:t xml:space="preserve"> to be made</w:t>
      </w:r>
      <w:r w:rsidR="007918D1">
        <w:t>.</w:t>
      </w:r>
    </w:p>
    <w:p w:rsidR="00A52988" w:rsidRPr="0018058D" w:rsidRDefault="00A52988" w:rsidP="00A52988">
      <w:pPr>
        <w:jc w:val="both"/>
      </w:pPr>
    </w:p>
    <w:p w:rsidR="00A52988" w:rsidRPr="0018058D" w:rsidRDefault="002569F8" w:rsidP="00A52988">
      <w:pPr>
        <w:jc w:val="both"/>
      </w:pPr>
      <w:r>
        <w:t xml:space="preserve">2.4) While </w:t>
      </w:r>
      <w:r w:rsidR="00A52988" w:rsidRPr="0018058D">
        <w:t xml:space="preserve">continuously stirring, heat the solution on a hot plate until it </w:t>
      </w:r>
      <w:r w:rsidR="007918D1">
        <w:t>begins to boil</w:t>
      </w:r>
      <w:r w:rsidR="00A52988" w:rsidRPr="0018058D">
        <w:t>.</w:t>
      </w:r>
    </w:p>
    <w:p w:rsidR="00870ED9" w:rsidRPr="00F06262" w:rsidRDefault="00BE02B9" w:rsidP="00CF52A3">
      <w:pPr>
        <w:widowControl w:val="0"/>
        <w:autoSpaceDE w:val="0"/>
        <w:autoSpaceDN w:val="0"/>
        <w:adjustRightInd w:val="0"/>
        <w:ind w:left="450"/>
        <w:jc w:val="both"/>
        <w:rPr>
          <w:rFonts w:cs="Arial"/>
          <w:b/>
          <w:szCs w:val="20"/>
        </w:rPr>
      </w:pPr>
      <w:r>
        <w:br/>
      </w:r>
      <w:r w:rsidRPr="00F06262">
        <w:rPr>
          <w:b/>
        </w:rPr>
        <w:t xml:space="preserve">Warning: </w:t>
      </w:r>
      <w:r w:rsidR="00860CC5" w:rsidRPr="00860CC5">
        <w:rPr>
          <w:b/>
        </w:rPr>
        <w:t xml:space="preserve"> The heating of the solution should be performed in the fume hood, as vapors </w:t>
      </w:r>
      <w:r w:rsidR="00860CC5" w:rsidRPr="00860CC5">
        <w:rPr>
          <w:rFonts w:cs="Arial"/>
          <w:b/>
          <w:szCs w:val="20"/>
        </w:rPr>
        <w:t>can be harmful/toxic.  The vapors are destructive to the tissue of the mucous membranes and upper respiratory tract.</w:t>
      </w:r>
    </w:p>
    <w:p w:rsidR="00A52988" w:rsidRPr="0018058D" w:rsidRDefault="00A52988" w:rsidP="00A52988">
      <w:pPr>
        <w:jc w:val="both"/>
      </w:pPr>
    </w:p>
    <w:p w:rsidR="00A52988" w:rsidRPr="0018058D" w:rsidRDefault="00A52988" w:rsidP="00A52988">
      <w:pPr>
        <w:jc w:val="both"/>
      </w:pPr>
      <w:r w:rsidRPr="0018058D">
        <w:t>2.5) Remove the beaker from the hot plate.</w:t>
      </w:r>
    </w:p>
    <w:p w:rsidR="00A52988" w:rsidRPr="0018058D" w:rsidRDefault="00A52988" w:rsidP="00A52988">
      <w:pPr>
        <w:jc w:val="both"/>
      </w:pPr>
    </w:p>
    <w:p w:rsidR="00A52988" w:rsidRPr="0018058D" w:rsidRDefault="00A52988" w:rsidP="0095076A">
      <w:pPr>
        <w:ind w:left="450" w:hanging="450"/>
        <w:jc w:val="both"/>
      </w:pPr>
      <w:r w:rsidRPr="0018058D">
        <w:t xml:space="preserve">2.6) While stirring, add </w:t>
      </w:r>
      <w:r w:rsidR="007918D1">
        <w:t>0.</w:t>
      </w:r>
      <w:r w:rsidRPr="0018058D">
        <w:t xml:space="preserve">7 ml of </w:t>
      </w:r>
      <w:r w:rsidR="007918D1">
        <w:t>the</w:t>
      </w:r>
      <w:r w:rsidR="004A32AE">
        <w:t xml:space="preserve"> </w:t>
      </w:r>
      <w:r w:rsidRPr="0018058D">
        <w:t>0.5% sodium citrate solution.</w:t>
      </w:r>
      <w:r w:rsidR="00F96ACC">
        <w:t xml:space="preserve"> </w:t>
      </w:r>
      <w:r w:rsidR="007918D1">
        <w:t xml:space="preserve"> The </w:t>
      </w:r>
      <w:r w:rsidR="001344DA">
        <w:t>aforementioned</w:t>
      </w:r>
      <w:r w:rsidR="007918D1">
        <w:t xml:space="preserve"> volume </w:t>
      </w:r>
      <w:r w:rsidR="0095605D">
        <w:t xml:space="preserve">will </w:t>
      </w:r>
      <w:r w:rsidR="007918D1">
        <w:t>allow</w:t>
      </w:r>
      <w:r w:rsidR="0095605D">
        <w:t xml:space="preserve"> for</w:t>
      </w:r>
      <w:r w:rsidR="007918D1">
        <w:t xml:space="preserve"> 8-9 colloidal gold coverslips</w:t>
      </w:r>
      <w:r w:rsidR="0095605D">
        <w:t xml:space="preserve"> to be made</w:t>
      </w:r>
      <w:r w:rsidR="007918D1">
        <w:t>.</w:t>
      </w:r>
    </w:p>
    <w:p w:rsidR="00A52988" w:rsidRPr="0018058D" w:rsidRDefault="00A52988" w:rsidP="00A52988">
      <w:pPr>
        <w:jc w:val="both"/>
      </w:pPr>
    </w:p>
    <w:p w:rsidR="00A52988" w:rsidRPr="0018058D" w:rsidRDefault="004A32AE" w:rsidP="0095076A">
      <w:pPr>
        <w:ind w:left="450" w:hanging="450"/>
        <w:jc w:val="both"/>
      </w:pPr>
      <w:r>
        <w:t>2.7) Keep stirring this combined</w:t>
      </w:r>
      <w:r w:rsidR="00A52988" w:rsidRPr="0018058D">
        <w:t xml:space="preserve"> sol</w:t>
      </w:r>
      <w:r>
        <w:t>ution for approximately</w:t>
      </w:r>
      <w:r w:rsidR="00A52988" w:rsidRPr="0018058D">
        <w:t xml:space="preserve"> 2 minutes (</w:t>
      </w:r>
      <w:r>
        <w:t>Note:</w:t>
      </w:r>
      <w:r w:rsidR="00264961">
        <w:t xml:space="preserve"> </w:t>
      </w:r>
      <w:r>
        <w:t xml:space="preserve"> </w:t>
      </w:r>
      <w:r w:rsidR="00A52988" w:rsidRPr="0018058D">
        <w:t>The color of the solution will gradu</w:t>
      </w:r>
      <w:r>
        <w:t>ally change from faint yellow</w:t>
      </w:r>
      <w:r w:rsidR="00656F97">
        <w:t>,</w:t>
      </w:r>
      <w:r w:rsidR="00A52988" w:rsidRPr="0018058D">
        <w:t xml:space="preserve"> to clear</w:t>
      </w:r>
      <w:r w:rsidR="00656F97">
        <w:t>,</w:t>
      </w:r>
      <w:r w:rsidR="00A52988" w:rsidRPr="0018058D">
        <w:t xml:space="preserve"> to grey</w:t>
      </w:r>
      <w:r w:rsidR="00656F97">
        <w:t>,</w:t>
      </w:r>
      <w:r w:rsidR="00A52988" w:rsidRPr="0018058D">
        <w:t xml:space="preserve"> to purple</w:t>
      </w:r>
      <w:r w:rsidR="00656F97">
        <w:t>, to deep purple, before</w:t>
      </w:r>
      <w:r w:rsidR="00A52988" w:rsidRPr="0018058D">
        <w:t xml:space="preserve"> </w:t>
      </w:r>
      <w:r>
        <w:t>finally reaching a red wine or</w:t>
      </w:r>
      <w:r w:rsidR="00E86D37">
        <w:t>,</w:t>
      </w:r>
      <w:r>
        <w:t xml:space="preserve"> </w:t>
      </w:r>
      <w:r w:rsidR="00E86D37">
        <w:t xml:space="preserve">preferably, </w:t>
      </w:r>
      <w:r w:rsidR="00BE02B9">
        <w:t xml:space="preserve">rust </w:t>
      </w:r>
      <w:r w:rsidR="00656F97">
        <w:t>color</w:t>
      </w:r>
      <w:r w:rsidR="00870ED9">
        <w:t>)</w:t>
      </w:r>
      <w:r w:rsidR="00A52988" w:rsidRPr="0018058D">
        <w:t>.</w:t>
      </w:r>
      <w:r w:rsidR="00656F97">
        <w:t xml:space="preserve">  This product is</w:t>
      </w:r>
      <w:r w:rsidR="00870ED9">
        <w:t xml:space="preserve"> your colloidal gold solution.</w:t>
      </w:r>
    </w:p>
    <w:p w:rsidR="00A52988" w:rsidRPr="0018058D" w:rsidRDefault="00A52988" w:rsidP="00A52988">
      <w:pPr>
        <w:jc w:val="both"/>
        <w:rPr>
          <w:color w:val="FF0000"/>
        </w:rPr>
      </w:pPr>
    </w:p>
    <w:p w:rsidR="00A52988" w:rsidRPr="0018058D" w:rsidRDefault="00A52988" w:rsidP="0095076A">
      <w:pPr>
        <w:ind w:left="450" w:hanging="450"/>
        <w:jc w:val="both"/>
      </w:pPr>
      <w:r w:rsidRPr="0018058D">
        <w:t xml:space="preserve">2.8) Cool the </w:t>
      </w:r>
      <w:r w:rsidR="00870ED9">
        <w:t>colloidal gold sol</w:t>
      </w:r>
      <w:r w:rsidR="002569F8">
        <w:t>ution in a 10</w:t>
      </w:r>
      <w:r w:rsidR="00CF7676">
        <w:t xml:space="preserve"> </w:t>
      </w:r>
      <w:r w:rsidR="002569F8">
        <w:t xml:space="preserve">ml pipette for </w:t>
      </w:r>
      <w:ins w:id="2" w:author="Maciek" w:date="2012-08-30T14:50:00Z">
        <w:r w:rsidR="00651CC2">
          <w:t>1</w:t>
        </w:r>
      </w:ins>
      <w:del w:id="3" w:author="Maciek" w:date="2012-08-30T14:50:00Z">
        <w:r w:rsidR="002569F8" w:rsidDel="00651CC2">
          <w:delText>2</w:delText>
        </w:r>
      </w:del>
      <w:r w:rsidR="002569F8">
        <w:t>-</w:t>
      </w:r>
      <w:ins w:id="4" w:author="Maciek" w:date="2012-08-30T14:50:00Z">
        <w:r w:rsidR="00651CC2">
          <w:t>2</w:t>
        </w:r>
      </w:ins>
      <w:del w:id="5" w:author="Maciek" w:date="2012-08-30T14:50:00Z">
        <w:r w:rsidR="002569F8" w:rsidDel="00651CC2">
          <w:delText>3</w:delText>
        </w:r>
      </w:del>
      <w:r w:rsidR="00870ED9">
        <w:t xml:space="preserve"> minutes</w:t>
      </w:r>
      <w:r w:rsidRPr="0018058D">
        <w:t xml:space="preserve"> (</w:t>
      </w:r>
      <w:r w:rsidR="00656F97">
        <w:t xml:space="preserve">in order to keep </w:t>
      </w:r>
      <w:r w:rsidRPr="0018058D">
        <w:t>the gelatin</w:t>
      </w:r>
      <w:r w:rsidR="00A566FD">
        <w:t xml:space="preserve"> layer on the cover</w:t>
      </w:r>
      <w:r w:rsidR="00870ED9">
        <w:t>slip</w:t>
      </w:r>
      <w:r w:rsidR="00656F97">
        <w:t xml:space="preserve"> from</w:t>
      </w:r>
      <w:r w:rsidR="002569F8">
        <w:t xml:space="preserve"> melt</w:t>
      </w:r>
      <w:r w:rsidR="00656F97">
        <w:t>ing when the colloidal gold solution is added</w:t>
      </w:r>
      <w:r w:rsidR="002569F8">
        <w:t>) and the</w:t>
      </w:r>
      <w:r w:rsidRPr="0018058D">
        <w:t xml:space="preserve">n add 1.0-2.0 </w:t>
      </w:r>
      <w:r w:rsidR="00870ED9">
        <w:t xml:space="preserve">ml </w:t>
      </w:r>
      <w:r w:rsidRPr="0018058D">
        <w:t>of the c</w:t>
      </w:r>
      <w:r w:rsidR="00656F97">
        <w:t xml:space="preserve">olloidal gold solution </w:t>
      </w:r>
      <w:r w:rsidRPr="0018058D">
        <w:t xml:space="preserve">onto </w:t>
      </w:r>
      <w:r w:rsidR="00656F97">
        <w:t xml:space="preserve">each </w:t>
      </w:r>
      <w:r w:rsidRPr="0018058D">
        <w:t xml:space="preserve">gelatin-coated coverslip previously placed in </w:t>
      </w:r>
      <w:r w:rsidR="00656F97">
        <w:t xml:space="preserve">a </w:t>
      </w:r>
      <w:r w:rsidRPr="0018058D">
        <w:t>24-well dish(</w:t>
      </w:r>
      <w:proofErr w:type="spellStart"/>
      <w:r w:rsidRPr="0018058D">
        <w:t>es</w:t>
      </w:r>
      <w:proofErr w:type="spellEnd"/>
      <w:r w:rsidRPr="0018058D">
        <w:t xml:space="preserve">) (the amount of the colloidal gold solution </w:t>
      </w:r>
      <w:r w:rsidR="00656F97">
        <w:t>that you add to</w:t>
      </w:r>
      <w:r w:rsidRPr="0018058D">
        <w:t xml:space="preserve"> the gelatin-coated coverslips depends on how well the gold particles precipitated in the solution</w:t>
      </w:r>
      <w:r w:rsidR="0074441A">
        <w:t xml:space="preserve"> – see comments below</w:t>
      </w:r>
      <w:r w:rsidRPr="0018058D">
        <w:t>)</w:t>
      </w:r>
      <w:r w:rsidR="00656F97">
        <w:t>.</w:t>
      </w:r>
    </w:p>
    <w:p w:rsidR="00A2563D" w:rsidRDefault="00A2563D" w:rsidP="00A52988">
      <w:pPr>
        <w:jc w:val="both"/>
      </w:pPr>
    </w:p>
    <w:p w:rsidR="00BB2341" w:rsidRDefault="00A2563D" w:rsidP="00BB2341">
      <w:pPr>
        <w:ind w:left="450"/>
        <w:jc w:val="both"/>
        <w:rPr>
          <w:b/>
        </w:rPr>
      </w:pPr>
      <w:r w:rsidRPr="0095605D">
        <w:rPr>
          <w:b/>
        </w:rPr>
        <w:t>Note:</w:t>
      </w:r>
      <w:r w:rsidR="00AF431E">
        <w:rPr>
          <w:b/>
        </w:rPr>
        <w:t xml:space="preserve"> </w:t>
      </w:r>
      <w:r w:rsidR="0095605D">
        <w:rPr>
          <w:b/>
        </w:rPr>
        <w:t xml:space="preserve"> </w:t>
      </w:r>
      <w:r w:rsidR="00AF431E">
        <w:rPr>
          <w:b/>
        </w:rPr>
        <w:t xml:space="preserve">Because there </w:t>
      </w:r>
      <w:r w:rsidR="00C63E2A">
        <w:rPr>
          <w:b/>
        </w:rPr>
        <w:t>might be</w:t>
      </w:r>
      <w:r w:rsidR="00AF431E">
        <w:rPr>
          <w:b/>
        </w:rPr>
        <w:t xml:space="preserve"> variations in</w:t>
      </w:r>
      <w:r w:rsidRPr="0018058D">
        <w:rPr>
          <w:b/>
        </w:rPr>
        <w:t xml:space="preserve"> t</w:t>
      </w:r>
      <w:r w:rsidR="00AF431E">
        <w:rPr>
          <w:b/>
        </w:rPr>
        <w:t>he efficiency of gold particle</w:t>
      </w:r>
      <w:r w:rsidRPr="0018058D">
        <w:rPr>
          <w:b/>
        </w:rPr>
        <w:t xml:space="preserve"> precipitation, it is advised to </w:t>
      </w:r>
      <w:r w:rsidR="0074441A" w:rsidRPr="0018058D">
        <w:rPr>
          <w:b/>
        </w:rPr>
        <w:t xml:space="preserve">first </w:t>
      </w:r>
      <w:r w:rsidRPr="0018058D">
        <w:rPr>
          <w:b/>
        </w:rPr>
        <w:t>add 0.5-1 ml o</w:t>
      </w:r>
      <w:r w:rsidR="002175AD">
        <w:rPr>
          <w:b/>
        </w:rPr>
        <w:t xml:space="preserve">f the colloidal gold solution </w:t>
      </w:r>
      <w:r w:rsidRPr="0018058D">
        <w:rPr>
          <w:b/>
        </w:rPr>
        <w:t xml:space="preserve">to the gelatin-coated coverslips and </w:t>
      </w:r>
      <w:r w:rsidR="002175AD">
        <w:rPr>
          <w:b/>
        </w:rPr>
        <w:t>then place</w:t>
      </w:r>
      <w:r w:rsidRPr="0018058D">
        <w:rPr>
          <w:b/>
        </w:rPr>
        <w:t xml:space="preserve"> the 24-</w:t>
      </w:r>
      <w:r w:rsidR="00BB2341">
        <w:rPr>
          <w:b/>
        </w:rPr>
        <w:t>well dish</w:t>
      </w:r>
      <w:r w:rsidR="00E86D37">
        <w:rPr>
          <w:b/>
        </w:rPr>
        <w:t xml:space="preserve"> in the incubator for 0.5</w:t>
      </w:r>
      <w:r w:rsidR="00DB2F02">
        <w:rPr>
          <w:b/>
        </w:rPr>
        <w:t xml:space="preserve"> h</w:t>
      </w:r>
      <w:r w:rsidRPr="0018058D">
        <w:rPr>
          <w:b/>
        </w:rPr>
        <w:t xml:space="preserve">. </w:t>
      </w:r>
      <w:r w:rsidR="00A566FD">
        <w:rPr>
          <w:b/>
        </w:rPr>
        <w:t xml:space="preserve"> </w:t>
      </w:r>
      <w:r w:rsidRPr="0018058D">
        <w:rPr>
          <w:b/>
        </w:rPr>
        <w:t xml:space="preserve">After this </w:t>
      </w:r>
      <w:r w:rsidR="0074441A">
        <w:rPr>
          <w:b/>
        </w:rPr>
        <w:t xml:space="preserve">incubation </w:t>
      </w:r>
      <w:r w:rsidRPr="0018058D">
        <w:rPr>
          <w:b/>
        </w:rPr>
        <w:t xml:space="preserve">time, the coverslips should be checked </w:t>
      </w:r>
      <w:r w:rsidR="002175AD">
        <w:rPr>
          <w:b/>
        </w:rPr>
        <w:t>under the light microscope for the appropriate</w:t>
      </w:r>
      <w:r w:rsidRPr="0018058D">
        <w:rPr>
          <w:b/>
        </w:rPr>
        <w:t xml:space="preserve"> density of</w:t>
      </w:r>
      <w:r w:rsidR="002175AD">
        <w:rPr>
          <w:b/>
        </w:rPr>
        <w:t xml:space="preserve"> the gold particles</w:t>
      </w:r>
      <w:r w:rsidRPr="0018058D">
        <w:rPr>
          <w:b/>
        </w:rPr>
        <w:t xml:space="preserve"> on the coverslips. </w:t>
      </w:r>
      <w:r w:rsidR="00A54F08">
        <w:rPr>
          <w:b/>
        </w:rPr>
        <w:t xml:space="preserve"> </w:t>
      </w:r>
      <w:r w:rsidR="00D50CB1">
        <w:rPr>
          <w:b/>
        </w:rPr>
        <w:t>See Figure 1</w:t>
      </w:r>
      <w:r w:rsidR="002175AD">
        <w:rPr>
          <w:b/>
        </w:rPr>
        <w:t xml:space="preserve"> for </w:t>
      </w:r>
      <w:r w:rsidR="00F572DE">
        <w:rPr>
          <w:b/>
        </w:rPr>
        <w:t xml:space="preserve">20X microscopy images of </w:t>
      </w:r>
      <w:r w:rsidR="002175AD">
        <w:rPr>
          <w:b/>
        </w:rPr>
        <w:t xml:space="preserve">examples of too low and too high </w:t>
      </w:r>
      <w:r w:rsidR="00A54F08">
        <w:rPr>
          <w:b/>
        </w:rPr>
        <w:t xml:space="preserve">a </w:t>
      </w:r>
      <w:r w:rsidR="002175AD">
        <w:rPr>
          <w:b/>
        </w:rPr>
        <w:t xml:space="preserve">concentration of gold particles.  </w:t>
      </w:r>
      <w:r w:rsidR="00F572DE">
        <w:rPr>
          <w:b/>
        </w:rPr>
        <w:t xml:space="preserve">See Figure 2 for 40X microscopy images of an ideal concentration of gold particles (at least for use with </w:t>
      </w:r>
      <w:r w:rsidR="00F572DE" w:rsidRPr="00F572DE">
        <w:rPr>
          <w:b/>
        </w:rPr>
        <w:t xml:space="preserve">monocytes).  The optimal density of the gold nanoparticles </w:t>
      </w:r>
      <w:r w:rsidR="00F572DE">
        <w:rPr>
          <w:b/>
        </w:rPr>
        <w:t xml:space="preserve">on the slide </w:t>
      </w:r>
      <w:r w:rsidR="00F572DE" w:rsidRPr="00F572DE">
        <w:rPr>
          <w:b/>
        </w:rPr>
        <w:t>should be experimentally determined for each cell type used, as the characteristics of the different cells will dictate their strength of movement</w:t>
      </w:r>
      <w:r w:rsidR="00F572DE">
        <w:rPr>
          <w:b/>
        </w:rPr>
        <w:t xml:space="preserve"> on the coverslips</w:t>
      </w:r>
      <w:r w:rsidR="00F572DE" w:rsidRPr="00F572DE">
        <w:rPr>
          <w:b/>
        </w:rPr>
        <w:t xml:space="preserve">.  </w:t>
      </w:r>
      <w:r w:rsidRPr="00F572DE">
        <w:rPr>
          <w:b/>
        </w:rPr>
        <w:t>If</w:t>
      </w:r>
      <w:r w:rsidRPr="0018058D">
        <w:rPr>
          <w:b/>
        </w:rPr>
        <w:t xml:space="preserve"> the concentration of gold particles is </w:t>
      </w:r>
      <w:r w:rsidR="002175AD">
        <w:rPr>
          <w:b/>
        </w:rPr>
        <w:t>insufficient, add</w:t>
      </w:r>
      <w:r w:rsidRPr="0018058D">
        <w:rPr>
          <w:b/>
        </w:rPr>
        <w:t xml:space="preserve"> an additional 0.5-1 ml o</w:t>
      </w:r>
      <w:r w:rsidR="002175AD">
        <w:rPr>
          <w:b/>
        </w:rPr>
        <w:t>f the colloidal gold solution to</w:t>
      </w:r>
      <w:r w:rsidR="00BB2341">
        <w:rPr>
          <w:b/>
        </w:rPr>
        <w:t xml:space="preserve"> the </w:t>
      </w:r>
      <w:r w:rsidRPr="0018058D">
        <w:rPr>
          <w:b/>
        </w:rPr>
        <w:t>gelatin-coated coverslips.</w:t>
      </w:r>
    </w:p>
    <w:p w:rsidR="00AF0923" w:rsidRDefault="00AF0923" w:rsidP="00BB2341">
      <w:pPr>
        <w:ind w:left="450"/>
        <w:jc w:val="both"/>
        <w:rPr>
          <w:b/>
        </w:rPr>
      </w:pPr>
    </w:p>
    <w:p w:rsidR="00A2563D" w:rsidRDefault="00A566FD" w:rsidP="0074441A">
      <w:pPr>
        <w:ind w:left="450"/>
        <w:jc w:val="both"/>
        <w:rPr>
          <w:b/>
        </w:rPr>
      </w:pPr>
      <w:r>
        <w:rPr>
          <w:b/>
        </w:rPr>
        <w:t>Depending on the cell size, the appropriate con</w:t>
      </w:r>
      <w:r w:rsidR="002175AD">
        <w:rPr>
          <w:b/>
        </w:rPr>
        <w:t>centration of gold particles can</w:t>
      </w:r>
      <w:r>
        <w:rPr>
          <w:b/>
        </w:rPr>
        <w:t xml:space="preserve"> vary</w:t>
      </w:r>
      <w:r w:rsidR="002175AD">
        <w:rPr>
          <w:b/>
        </w:rPr>
        <w:t xml:space="preserve"> and</w:t>
      </w:r>
      <w:r w:rsidR="00A54F08">
        <w:rPr>
          <w:b/>
        </w:rPr>
        <w:t>, thus</w:t>
      </w:r>
      <w:r w:rsidR="002175AD">
        <w:rPr>
          <w:b/>
        </w:rPr>
        <w:t xml:space="preserve"> will </w:t>
      </w:r>
      <w:r w:rsidR="00A54F08">
        <w:rPr>
          <w:b/>
        </w:rPr>
        <w:t xml:space="preserve">ultimately </w:t>
      </w:r>
      <w:r w:rsidR="002175AD">
        <w:rPr>
          <w:b/>
        </w:rPr>
        <w:t>depend on the size of the cell examined for motility</w:t>
      </w:r>
      <w:r>
        <w:rPr>
          <w:b/>
        </w:rPr>
        <w:t xml:space="preserve">.  </w:t>
      </w:r>
      <w:r w:rsidR="002175AD">
        <w:rPr>
          <w:b/>
        </w:rPr>
        <w:t>For example, w</w:t>
      </w:r>
      <w:r w:rsidR="00D50CB1">
        <w:rPr>
          <w:b/>
        </w:rPr>
        <w:t>ith human monocytes being small-</w:t>
      </w:r>
      <w:r w:rsidR="002175AD">
        <w:rPr>
          <w:b/>
        </w:rPr>
        <w:t>size</w:t>
      </w:r>
      <w:r w:rsidR="00A54F08">
        <w:rPr>
          <w:b/>
        </w:rPr>
        <w:t>d</w:t>
      </w:r>
      <w:r w:rsidR="002175AD">
        <w:rPr>
          <w:b/>
        </w:rPr>
        <w:t xml:space="preserve"> cells</w:t>
      </w:r>
      <w:r w:rsidR="00D50CB1">
        <w:rPr>
          <w:b/>
        </w:rPr>
        <w:t xml:space="preserve"> (</w:t>
      </w:r>
      <w:r w:rsidR="00A54F08">
        <w:rPr>
          <w:b/>
        </w:rPr>
        <w:t>~</w:t>
      </w:r>
      <w:r w:rsidR="00D50CB1">
        <w:rPr>
          <w:b/>
        </w:rPr>
        <w:t xml:space="preserve">10-20 </w:t>
      </w:r>
      <w:r w:rsidR="00D50CB1">
        <w:rPr>
          <w:b/>
        </w:rPr>
        <w:sym w:font="Symbol" w:char="F06D"/>
      </w:r>
      <w:r w:rsidR="00D50CB1">
        <w:rPr>
          <w:b/>
        </w:rPr>
        <w:t>m</w:t>
      </w:r>
      <w:r w:rsidR="00204820">
        <w:rPr>
          <w:b/>
        </w:rPr>
        <w:fldChar w:fldCharType="begin"/>
      </w:r>
      <w:r w:rsidR="00C57EE9">
        <w:rPr>
          <w:b/>
        </w:rPr>
        <w:instrText xml:space="preserve"> ADDIN EN.CITE &lt;EndNote&gt;&lt;Cite&gt;&lt;Author&gt;Wang&lt;/Author&gt;&lt;Year&gt;1992&lt;/Year&gt;&lt;RecNum&gt;776&lt;/RecNum&gt;&lt;record&gt;&lt;rec-number&gt;776&lt;/rec-number&gt;&lt;foreign-keys&gt;&lt;key app="EN" db-id="09vzfspz9atd98er2s75pwd2vstrzavss90t"&gt;776&lt;/key&gt;&lt;/foreign-keys&gt;&lt;ref-type name="Journal Article"&gt;17&lt;/ref-type&gt;&lt;contributors&gt;&lt;authors&gt;&lt;author&gt;Wang, S. Y.&lt;/author&gt;&lt;author&gt;Mak, K. L.&lt;/author&gt;&lt;author&gt;Chen, L. Y.&lt;/author&gt;&lt;author&gt;Chou, M. P.&lt;/author&gt;&lt;author&gt;Ho, C. K.&lt;/author&gt;&lt;/authors&gt;&lt;/contributors&gt;&lt;auth-address&gt;Department of Medical Research, Veterans General Hospital-Taipei, Taiwan, Republic of China.&lt;/auth-address&gt;&lt;titles&gt;&lt;title&gt;Heterogeneity of human blood monocyte: two subpopulations with different sizes, phenotypes and functions&lt;/title&gt;&lt;secondary-title&gt;Immunology&lt;/secondary-title&gt;&lt;/titles&gt;&lt;periodical&gt;&lt;full-title&gt;Immunology&lt;/full-title&gt;&lt;/periodical&gt;&lt;pages&gt;298-303&lt;/pages&gt;&lt;volume&gt;77&lt;/volume&gt;&lt;number&gt;2&lt;/number&gt;&lt;edition&gt;1992/10/01&lt;/edition&gt;&lt;keywords&gt;&lt;keyword&gt;Adult&lt;/keyword&gt;&lt;keyword&gt;Antigens, Surface/analysis&lt;/keyword&gt;&lt;keyword&gt;Cell Separation&lt;/keyword&gt;&lt;keyword&gt;Cell Size&lt;/keyword&gt;&lt;keyword&gt;Dinoprostone/biosynthesis&lt;/keyword&gt;&lt;keyword&gt;Humans&lt;/keyword&gt;&lt;keyword&gt;Interleukin-1/biosynthesis&lt;/keyword&gt;&lt;keyword&gt;Lipopolysaccharides/immunology&lt;/keyword&gt;&lt;keyword&gt;Monocytes/cytology/*immunology&lt;/keyword&gt;&lt;keyword&gt;Tumor Necrosis Factor-alpha/biosynthesis&lt;/keyword&gt;&lt;/keywords&gt;&lt;dates&gt;&lt;year&gt;1992&lt;/year&gt;&lt;pub-dates&gt;&lt;date&gt;Oct&lt;/date&gt;&lt;/pub-dates&gt;&lt;/dates&gt;&lt;isbn&gt;0019-2805 (Print)&amp;#xD;0019-2805 (Linking)&lt;/isbn&gt;&lt;accession-num&gt;1427982&lt;/accession-num&gt;&lt;urls&gt;&lt;related-urls&gt;&lt;url&gt;http://www.ncbi.nlm.nih.gov/entrez/query.fcgi?cmd=Retrieve&amp;amp;db=PubMed&amp;amp;dopt=Citation&amp;amp;list_uids=1427982&lt;/url&gt;&lt;/related-urls&gt;&lt;/urls&gt;&lt;custom2&gt;1421624&lt;/custom2&gt;&lt;language&gt;eng&lt;/language&gt;&lt;/record&gt;&lt;/Cite&gt;&lt;/EndNote&gt;</w:instrText>
      </w:r>
      <w:r w:rsidR="00204820">
        <w:rPr>
          <w:b/>
        </w:rPr>
        <w:fldChar w:fldCharType="separate"/>
      </w:r>
      <w:r w:rsidR="006338B0" w:rsidRPr="005144A6">
        <w:rPr>
          <w:b/>
          <w:noProof/>
          <w:vertAlign w:val="superscript"/>
        </w:rPr>
        <w:t>28</w:t>
      </w:r>
      <w:r w:rsidR="00204820">
        <w:rPr>
          <w:b/>
        </w:rPr>
        <w:fldChar w:fldCharType="end"/>
      </w:r>
      <w:r w:rsidR="00D50CB1">
        <w:rPr>
          <w:b/>
        </w:rPr>
        <w:t>)</w:t>
      </w:r>
      <w:r w:rsidR="002175AD">
        <w:rPr>
          <w:b/>
        </w:rPr>
        <w:t xml:space="preserve">, a higher concentration of gold particles </w:t>
      </w:r>
      <w:r w:rsidR="00A54F08">
        <w:rPr>
          <w:b/>
        </w:rPr>
        <w:t xml:space="preserve">was </w:t>
      </w:r>
      <w:r w:rsidR="002175AD">
        <w:rPr>
          <w:b/>
        </w:rPr>
        <w:t>required</w:t>
      </w:r>
      <w:r w:rsidR="00A54F08">
        <w:rPr>
          <w:b/>
        </w:rPr>
        <w:t xml:space="preserve"> in our analyses</w:t>
      </w:r>
      <w:r w:rsidR="002175AD">
        <w:rPr>
          <w:b/>
        </w:rPr>
        <w:t xml:space="preserve">.  </w:t>
      </w:r>
      <w:r>
        <w:rPr>
          <w:b/>
        </w:rPr>
        <w:t xml:space="preserve">The </w:t>
      </w:r>
      <w:r w:rsidR="00D50CB1">
        <w:rPr>
          <w:b/>
        </w:rPr>
        <w:t xml:space="preserve">appropriate </w:t>
      </w:r>
      <w:r>
        <w:rPr>
          <w:b/>
        </w:rPr>
        <w:t>distrib</w:t>
      </w:r>
      <w:r w:rsidR="00D50CB1">
        <w:rPr>
          <w:b/>
        </w:rPr>
        <w:t>ution of gold nanoparticles</w:t>
      </w:r>
      <w:r>
        <w:rPr>
          <w:b/>
        </w:rPr>
        <w:t xml:space="preserve"> provide</w:t>
      </w:r>
      <w:r w:rsidR="00D50CB1">
        <w:rPr>
          <w:b/>
        </w:rPr>
        <w:t>s</w:t>
      </w:r>
      <w:r>
        <w:rPr>
          <w:b/>
        </w:rPr>
        <w:t xml:space="preserve"> the researcher with the ability to easily </w:t>
      </w:r>
      <w:r w:rsidR="00D50CB1">
        <w:rPr>
          <w:b/>
        </w:rPr>
        <w:t xml:space="preserve">and efficiently </w:t>
      </w:r>
      <w:r>
        <w:rPr>
          <w:b/>
        </w:rPr>
        <w:t xml:space="preserve">distinguish the edges of </w:t>
      </w:r>
      <w:r w:rsidR="00D50CB1">
        <w:rPr>
          <w:b/>
        </w:rPr>
        <w:t>cellular tracks</w:t>
      </w:r>
      <w:r w:rsidR="00490DA5">
        <w:rPr>
          <w:b/>
        </w:rPr>
        <w:t xml:space="preserve">.  </w:t>
      </w:r>
      <w:r w:rsidR="00A54F08">
        <w:rPr>
          <w:b/>
        </w:rPr>
        <w:t>A</w:t>
      </w:r>
      <w:r w:rsidR="00490DA5">
        <w:rPr>
          <w:b/>
        </w:rPr>
        <w:t xml:space="preserve"> </w:t>
      </w:r>
      <w:r>
        <w:rPr>
          <w:b/>
        </w:rPr>
        <w:t xml:space="preserve">concentration of gold particles </w:t>
      </w:r>
      <w:r w:rsidR="00D50CB1">
        <w:rPr>
          <w:b/>
        </w:rPr>
        <w:t>that is too high</w:t>
      </w:r>
      <w:r>
        <w:rPr>
          <w:b/>
        </w:rPr>
        <w:t xml:space="preserve"> hamper</w:t>
      </w:r>
      <w:r w:rsidR="00D50CB1">
        <w:rPr>
          <w:b/>
        </w:rPr>
        <w:t>s</w:t>
      </w:r>
      <w:r>
        <w:rPr>
          <w:b/>
        </w:rPr>
        <w:t xml:space="preserve"> the ability of cells to move</w:t>
      </w:r>
      <w:r w:rsidR="00D50CB1">
        <w:rPr>
          <w:b/>
        </w:rPr>
        <w:t xml:space="preserve"> and t</w:t>
      </w:r>
      <w:r w:rsidR="00A54F08">
        <w:rPr>
          <w:b/>
        </w:rPr>
        <w:t>herefore t</w:t>
      </w:r>
      <w:r w:rsidR="00D50CB1">
        <w:rPr>
          <w:b/>
        </w:rPr>
        <w:t xml:space="preserve">o </w:t>
      </w:r>
      <w:r w:rsidR="00A54F08">
        <w:rPr>
          <w:b/>
        </w:rPr>
        <w:t xml:space="preserve">accurately </w:t>
      </w:r>
      <w:r w:rsidR="00D50CB1">
        <w:rPr>
          <w:b/>
        </w:rPr>
        <w:t>measure their motility</w:t>
      </w:r>
      <w:r w:rsidR="00A54F08">
        <w:rPr>
          <w:b/>
        </w:rPr>
        <w:t>, while a concentration of gold particles that is too low limits ones ability to delineate an accurate track of motility</w:t>
      </w:r>
      <w:r>
        <w:rPr>
          <w:b/>
        </w:rPr>
        <w:t>.</w:t>
      </w:r>
    </w:p>
    <w:p w:rsidR="00E4454B" w:rsidRDefault="00E4454B" w:rsidP="0074441A">
      <w:pPr>
        <w:ind w:left="450"/>
        <w:jc w:val="both"/>
        <w:rPr>
          <w:b/>
        </w:rPr>
      </w:pPr>
    </w:p>
    <w:p w:rsidR="00E4454B" w:rsidRPr="0018058D" w:rsidRDefault="00E4454B" w:rsidP="005701A2">
      <w:pPr>
        <w:tabs>
          <w:tab w:val="left" w:pos="540"/>
        </w:tabs>
        <w:spacing w:line="240" w:lineRule="exact"/>
        <w:ind w:left="450"/>
        <w:contextualSpacing/>
        <w:jc w:val="both"/>
        <w:rPr>
          <w:b/>
        </w:rPr>
      </w:pPr>
      <w:r>
        <w:rPr>
          <w:b/>
        </w:rPr>
        <w:t xml:space="preserve">Important Note:  If the synthesis of gold nanoparticles </w:t>
      </w:r>
      <w:r w:rsidR="005701A2">
        <w:rPr>
          <w:b/>
        </w:rPr>
        <w:t>is problematic</w:t>
      </w:r>
      <w:r>
        <w:rPr>
          <w:b/>
        </w:rPr>
        <w:t>, synthesized</w:t>
      </w:r>
      <w:r w:rsidRPr="00E4454B">
        <w:rPr>
          <w:b/>
        </w:rPr>
        <w:t xml:space="preserve"> gold nanoparticles are commercially available in sizes from 5 nm to 400 nm.</w:t>
      </w:r>
      <w:r w:rsidR="005701A2">
        <w:t xml:space="preserve"> </w:t>
      </w:r>
      <w:r w:rsidR="005701A2">
        <w:rPr>
          <w:b/>
        </w:rPr>
        <w:t xml:space="preserve"> </w:t>
      </w:r>
      <w:r>
        <w:rPr>
          <w:b/>
        </w:rPr>
        <w:t>Additionally, fluorescent microspheres have also been used in studies of</w:t>
      </w:r>
      <w:r w:rsidRPr="005144A6">
        <w:rPr>
          <w:b/>
        </w:rPr>
        <w:t xml:space="preserve"> cell motility</w:t>
      </w:r>
      <w:r w:rsidR="00204820">
        <w:rPr>
          <w:b/>
        </w:rPr>
        <w:fldChar w:fldCharType="begin"/>
      </w:r>
      <w:r w:rsidR="00C57EE9">
        <w:rPr>
          <w:b/>
        </w:rPr>
        <w:instrText xml:space="preserve"> ADDIN EN.CITE &lt;EndNote&gt;&lt;Cite&gt;&lt;Author&gt;Windler-Hart&lt;/Author&gt;&lt;Year&gt;2005&lt;/Year&gt;&lt;RecNum&gt;994&lt;/RecNum&gt;&lt;record&gt;&lt;rec-number&gt;994&lt;/rec-number&gt;&lt;foreign-keys&gt;&lt;key app="EN" db-id="09vzfspz9atd98er2s75pwd2vstrzavss90t"&gt;994&lt;/key&gt;&lt;/foreign-keys&gt;&lt;ref-type name="Journal Article"&gt;17&lt;/ref-type&gt;&lt;contributors&gt;&lt;authors&gt;&lt;author&gt;Windler-Hart, S. L.&lt;/author&gt;&lt;author&gt;Chen, K. Y.&lt;/author&gt;&lt;author&gt;Chenn, A.&lt;/author&gt;&lt;/authors&gt;&lt;/contributors&gt;&lt;auth-address&gt;Department of Pathology, Feinberg School of Medicine, Northwestern University, Chicago, IL 60611, USA. s-hart1@northwestern.edu&lt;/auth-address&gt;&lt;titles&gt;&lt;title&gt;A cell behavior screen: identification, sorting, and enrichment of cells based on motility&lt;/title&gt;&lt;secondary-title&gt;BMC Cell Biol&lt;/secondary-title&gt;&lt;/titles&gt;&lt;periodical&gt;&lt;full-title&gt;BMC Cell Biol&lt;/full-title&gt;&lt;/periodical&gt;&lt;pages&gt;14&lt;/pages&gt;&lt;volume&gt;6&lt;/volume&gt;&lt;number&gt;1&lt;/number&gt;&lt;edition&gt;2005/03/24&lt;/edition&gt;&lt;keywords&gt;&lt;keyword&gt;Cell Line, Tumor&lt;/keyword&gt;&lt;keyword&gt;*Cell Movement&lt;/keyword&gt;&lt;keyword&gt;Cell Separation/*methods&lt;/keyword&gt;&lt;keyword&gt;Fluorescence&lt;/keyword&gt;&lt;keyword&gt;Glioblastoma/pathology&lt;/keyword&gt;&lt;keyword&gt;Humans&lt;/keyword&gt;&lt;keyword&gt;Microspheres&lt;/keyword&gt;&lt;/keywords&gt;&lt;dates&gt;&lt;year&gt;2005&lt;/year&gt;&lt;/dates&gt;&lt;isbn&gt;1471-2121 (Electronic)&amp;#xD;1471-2121 (Linking)&lt;/isbn&gt;&lt;accession-num&gt;15784137&lt;/accession-num&gt;&lt;urls&gt;&lt;related-urls&gt;&lt;url&gt;http://www.ncbi.nlm.nih.gov/entrez/query.fcgi?cmd=Retrieve&amp;amp;db=PubMed&amp;amp;dopt=Citation&amp;amp;list_uids=15784137&lt;/url&gt;&lt;/related-urls&gt;&lt;/urls&gt;&lt;custom2&gt;1079802&lt;/custom2&gt;&lt;electronic-resource-num&gt;1471-2121-6-14 [pii]&amp;#xD;10.1186/1471-2121-6-14&lt;/electronic-resource-num&gt;&lt;language&gt;eng&lt;/language&gt;&lt;/record&gt;&lt;/Cite&gt;&lt;/EndNote&gt;</w:instrText>
      </w:r>
      <w:r w:rsidR="00204820">
        <w:rPr>
          <w:b/>
        </w:rPr>
        <w:fldChar w:fldCharType="separate"/>
      </w:r>
      <w:r w:rsidR="006338B0" w:rsidRPr="005144A6">
        <w:rPr>
          <w:b/>
          <w:noProof/>
          <w:vertAlign w:val="superscript"/>
        </w:rPr>
        <w:t>29</w:t>
      </w:r>
      <w:r w:rsidR="00204820">
        <w:rPr>
          <w:b/>
        </w:rPr>
        <w:fldChar w:fldCharType="end"/>
      </w:r>
      <w:r w:rsidRPr="005144A6">
        <w:rPr>
          <w:b/>
        </w:rPr>
        <w:t xml:space="preserve">.  </w:t>
      </w:r>
      <w:r>
        <w:rPr>
          <w:b/>
        </w:rPr>
        <w:t>However, the use of these microspheres requires a fluorescent microscope for the analysis of cell migration.</w:t>
      </w:r>
    </w:p>
    <w:p w:rsidR="00A52988" w:rsidRPr="0018058D" w:rsidRDefault="00A52988" w:rsidP="00A52988">
      <w:pPr>
        <w:jc w:val="both"/>
      </w:pPr>
    </w:p>
    <w:p w:rsidR="00A52988" w:rsidRPr="0018058D" w:rsidRDefault="00D50CB1" w:rsidP="0095076A">
      <w:pPr>
        <w:ind w:left="450" w:hanging="450"/>
        <w:jc w:val="both"/>
      </w:pPr>
      <w:r>
        <w:t>2.9) Place the</w:t>
      </w:r>
      <w:r w:rsidR="00A2563D">
        <w:t xml:space="preserve"> 24-well</w:t>
      </w:r>
      <w:r w:rsidR="00A52988" w:rsidRPr="0018058D">
        <w:t xml:space="preserve"> dish </w:t>
      </w:r>
      <w:r w:rsidR="00A2563D">
        <w:t xml:space="preserve">with colloidal gold-covered coverslips </w:t>
      </w:r>
      <w:r w:rsidR="00A52988" w:rsidRPr="0018058D">
        <w:t>in an inc</w:t>
      </w:r>
      <w:r>
        <w:t>ubator at 37°C and</w:t>
      </w:r>
      <w:r w:rsidR="00A52988" w:rsidRPr="0018058D">
        <w:t xml:space="preserve"> incubate </w:t>
      </w:r>
      <w:r w:rsidR="00582170">
        <w:t>from 1</w:t>
      </w:r>
      <w:r w:rsidR="00CF7676">
        <w:t xml:space="preserve"> </w:t>
      </w:r>
      <w:r w:rsidR="00582170">
        <w:t xml:space="preserve">h to </w:t>
      </w:r>
      <w:r w:rsidR="00A52988" w:rsidRPr="0018058D">
        <w:t>overnight.</w:t>
      </w:r>
    </w:p>
    <w:p w:rsidR="00A52988" w:rsidRPr="0018058D" w:rsidRDefault="00A52988" w:rsidP="00A52988">
      <w:pPr>
        <w:jc w:val="both"/>
      </w:pPr>
    </w:p>
    <w:p w:rsidR="00A52988" w:rsidRPr="0018058D" w:rsidRDefault="00A52988" w:rsidP="00A52988">
      <w:pPr>
        <w:jc w:val="both"/>
      </w:pPr>
      <w:r w:rsidRPr="0018058D">
        <w:t xml:space="preserve">2.10) </w:t>
      </w:r>
      <w:r w:rsidR="00CF7676">
        <w:t>After incubation, r</w:t>
      </w:r>
      <w:r w:rsidR="00CF7676" w:rsidRPr="0018058D">
        <w:t>inse</w:t>
      </w:r>
      <w:r w:rsidRPr="0018058D">
        <w:t xml:space="preserve">/remove unbound gold by dipping </w:t>
      </w:r>
      <w:r w:rsidR="00D50CB1">
        <w:t xml:space="preserve">the </w:t>
      </w:r>
      <w:r w:rsidR="002569F8">
        <w:t xml:space="preserve">coverslips </w:t>
      </w:r>
      <w:r w:rsidR="00D50CB1">
        <w:t>(</w:t>
      </w:r>
      <w:r w:rsidR="00E350AD">
        <w:t>3</w:t>
      </w:r>
      <w:r w:rsidR="0044254A">
        <w:t>X</w:t>
      </w:r>
      <w:r w:rsidR="00D50CB1">
        <w:t>)</w:t>
      </w:r>
      <w:r w:rsidR="00E548EF">
        <w:t xml:space="preserve"> into</w:t>
      </w:r>
      <w:r w:rsidRPr="0018058D">
        <w:t xml:space="preserve"> sterile </w:t>
      </w:r>
      <w:r w:rsidR="00CF7676">
        <w:t>phosphate buffered saline (</w:t>
      </w:r>
      <w:r w:rsidRPr="0018058D">
        <w:t>PBS</w:t>
      </w:r>
      <w:r w:rsidR="004824A9">
        <w:t>; pH 7.4</w:t>
      </w:r>
      <w:r w:rsidR="00CF7676">
        <w:t>)</w:t>
      </w:r>
      <w:r w:rsidRPr="0018058D">
        <w:t>.</w:t>
      </w:r>
    </w:p>
    <w:p w:rsidR="00A52988" w:rsidRPr="0018058D" w:rsidRDefault="00A52988" w:rsidP="00A52988">
      <w:pPr>
        <w:jc w:val="both"/>
      </w:pPr>
    </w:p>
    <w:p w:rsidR="00A52988" w:rsidRPr="0018058D" w:rsidRDefault="00A52988" w:rsidP="00A52988">
      <w:pPr>
        <w:jc w:val="both"/>
      </w:pPr>
      <w:r w:rsidRPr="0018058D">
        <w:t xml:space="preserve">2.11) Place </w:t>
      </w:r>
      <w:r w:rsidR="00E548EF">
        <w:t xml:space="preserve">these </w:t>
      </w:r>
      <w:r w:rsidRPr="0018058D">
        <w:t>colloidal gold-coated coverslips in a clean 12-well dish(</w:t>
      </w:r>
      <w:proofErr w:type="spellStart"/>
      <w:r w:rsidRPr="0018058D">
        <w:t>es</w:t>
      </w:r>
      <w:proofErr w:type="spellEnd"/>
      <w:r w:rsidRPr="0018058D">
        <w:t>) containing PBS.</w:t>
      </w:r>
    </w:p>
    <w:p w:rsidR="00A52988" w:rsidRPr="0018058D" w:rsidRDefault="00A52988" w:rsidP="00A52988">
      <w:pPr>
        <w:jc w:val="both"/>
      </w:pPr>
    </w:p>
    <w:p w:rsidR="00375B9C" w:rsidRDefault="00A52988" w:rsidP="00375B9C">
      <w:pPr>
        <w:ind w:left="630" w:hanging="630"/>
        <w:jc w:val="both"/>
      </w:pPr>
      <w:r w:rsidRPr="0018058D">
        <w:t>2.12) Store these coverslips at 4°C until ready to use (parafilm</w:t>
      </w:r>
      <w:r>
        <w:t xml:space="preserve"> the plate before placing in a refrigerator)</w:t>
      </w:r>
      <w:r w:rsidR="00375B9C">
        <w:t>.</w:t>
      </w:r>
    </w:p>
    <w:p w:rsidR="0052687B" w:rsidRDefault="0052687B" w:rsidP="00375B9C">
      <w:pPr>
        <w:ind w:left="630" w:hanging="630"/>
        <w:jc w:val="both"/>
      </w:pPr>
    </w:p>
    <w:p w:rsidR="0052687B" w:rsidRPr="0018058D" w:rsidRDefault="0052687B" w:rsidP="0044254A">
      <w:pPr>
        <w:ind w:left="450"/>
        <w:jc w:val="both"/>
        <w:rPr>
          <w:b/>
        </w:rPr>
      </w:pPr>
      <w:r w:rsidRPr="00E258AD">
        <w:rPr>
          <w:b/>
        </w:rPr>
        <w:t xml:space="preserve">Important </w:t>
      </w:r>
      <w:r w:rsidR="00E258AD" w:rsidRPr="00E258AD">
        <w:rPr>
          <w:b/>
        </w:rPr>
        <w:t>N</w:t>
      </w:r>
      <w:r w:rsidRPr="00E258AD">
        <w:rPr>
          <w:b/>
        </w:rPr>
        <w:t>ote:</w:t>
      </w:r>
      <w:r w:rsidRPr="0018058D">
        <w:rPr>
          <w:b/>
        </w:rPr>
        <w:t xml:space="preserve"> </w:t>
      </w:r>
      <w:r w:rsidR="00E258AD">
        <w:rPr>
          <w:b/>
        </w:rPr>
        <w:t xml:space="preserve"> </w:t>
      </w:r>
      <w:r w:rsidRPr="0018058D">
        <w:rPr>
          <w:b/>
        </w:rPr>
        <w:t>Always keep the colloidal gold-coated coverslips</w:t>
      </w:r>
      <w:r w:rsidR="00D50CB1">
        <w:rPr>
          <w:b/>
        </w:rPr>
        <w:t xml:space="preserve"> in some type of liquid/media as the gold particles can flake</w:t>
      </w:r>
      <w:r w:rsidRPr="0018058D">
        <w:rPr>
          <w:b/>
        </w:rPr>
        <w:t xml:space="preserve"> off from the coverslips</w:t>
      </w:r>
      <w:r w:rsidR="00D50CB1">
        <w:rPr>
          <w:b/>
        </w:rPr>
        <w:t xml:space="preserve"> if allowed to dry</w:t>
      </w:r>
      <w:r w:rsidRPr="0018058D">
        <w:rPr>
          <w:b/>
        </w:rPr>
        <w:t>.</w:t>
      </w:r>
      <w:r w:rsidR="00E350AD">
        <w:rPr>
          <w:b/>
        </w:rPr>
        <w:t xml:space="preserve">  The colloidal gold coverslips should </w:t>
      </w:r>
      <w:r w:rsidR="002569F8">
        <w:rPr>
          <w:b/>
        </w:rPr>
        <w:t>be used within 2-3 months from the</w:t>
      </w:r>
      <w:r w:rsidR="00E350AD">
        <w:rPr>
          <w:b/>
        </w:rPr>
        <w:t xml:space="preserve"> date </w:t>
      </w:r>
      <w:r w:rsidR="00D50CB1">
        <w:rPr>
          <w:b/>
        </w:rPr>
        <w:t>th</w:t>
      </w:r>
      <w:r w:rsidR="00F06262">
        <w:rPr>
          <w:b/>
        </w:rPr>
        <w:t>at they</w:t>
      </w:r>
      <w:r w:rsidR="00D50CB1">
        <w:rPr>
          <w:b/>
        </w:rPr>
        <w:t xml:space="preserve"> were made</w:t>
      </w:r>
      <w:r w:rsidR="00E350AD">
        <w:rPr>
          <w:b/>
        </w:rPr>
        <w:t>.</w:t>
      </w:r>
    </w:p>
    <w:p w:rsidR="00E548EF" w:rsidRDefault="00E548EF" w:rsidP="00A52988">
      <w:pPr>
        <w:jc w:val="both"/>
      </w:pPr>
    </w:p>
    <w:p w:rsidR="00A52988" w:rsidRPr="00E548EF" w:rsidRDefault="00E548EF" w:rsidP="00F06262">
      <w:pPr>
        <w:ind w:left="450"/>
        <w:jc w:val="both"/>
        <w:rPr>
          <w:b/>
        </w:rPr>
      </w:pPr>
      <w:r w:rsidRPr="00E258AD">
        <w:rPr>
          <w:b/>
        </w:rPr>
        <w:t>Quality Control:</w:t>
      </w:r>
      <w:r>
        <w:rPr>
          <w:b/>
        </w:rPr>
        <w:t xml:space="preserve"> </w:t>
      </w:r>
      <w:r w:rsidR="00E258AD">
        <w:rPr>
          <w:b/>
        </w:rPr>
        <w:t xml:space="preserve"> </w:t>
      </w:r>
      <w:r>
        <w:rPr>
          <w:b/>
        </w:rPr>
        <w:t xml:space="preserve">In a </w:t>
      </w:r>
      <w:r w:rsidR="00F06262">
        <w:rPr>
          <w:b/>
        </w:rPr>
        <w:t xml:space="preserve">single </w:t>
      </w:r>
      <w:r>
        <w:rPr>
          <w:b/>
        </w:rPr>
        <w:t xml:space="preserve">phagokinetic track motility assay, it is critical to use coverslips that are characterized by a similar concentration of gold particles.  </w:t>
      </w:r>
      <w:r w:rsidR="00933C43">
        <w:rPr>
          <w:b/>
        </w:rPr>
        <w:t xml:space="preserve">This simple point </w:t>
      </w:r>
      <w:r w:rsidR="00F06262">
        <w:rPr>
          <w:b/>
        </w:rPr>
        <w:t xml:space="preserve">will </w:t>
      </w:r>
      <w:r w:rsidR="00933C43">
        <w:rPr>
          <w:b/>
        </w:rPr>
        <w:t>allow</w:t>
      </w:r>
      <w:r>
        <w:rPr>
          <w:b/>
        </w:rPr>
        <w:t xml:space="preserve"> </w:t>
      </w:r>
      <w:r w:rsidR="00F06262">
        <w:rPr>
          <w:b/>
        </w:rPr>
        <w:t xml:space="preserve">for </w:t>
      </w:r>
      <w:r>
        <w:rPr>
          <w:b/>
        </w:rPr>
        <w:t xml:space="preserve">the </w:t>
      </w:r>
      <w:r w:rsidR="00F06262">
        <w:rPr>
          <w:b/>
        </w:rPr>
        <w:t xml:space="preserve">quantitative </w:t>
      </w:r>
      <w:r>
        <w:rPr>
          <w:b/>
        </w:rPr>
        <w:t>differences in cell</w:t>
      </w:r>
      <w:r w:rsidR="00F06262">
        <w:rPr>
          <w:b/>
        </w:rPr>
        <w:t>ular</w:t>
      </w:r>
      <w:r>
        <w:rPr>
          <w:b/>
        </w:rPr>
        <w:t xml:space="preserve"> motility between </w:t>
      </w:r>
      <w:r w:rsidR="00933C43">
        <w:rPr>
          <w:b/>
        </w:rPr>
        <w:t>samples to</w:t>
      </w:r>
      <w:r w:rsidR="0052687B">
        <w:rPr>
          <w:b/>
        </w:rPr>
        <w:t xml:space="preserve"> </w:t>
      </w:r>
      <w:r w:rsidR="00933C43">
        <w:rPr>
          <w:b/>
        </w:rPr>
        <w:t>be</w:t>
      </w:r>
      <w:r w:rsidR="001344DA">
        <w:rPr>
          <w:b/>
        </w:rPr>
        <w:t xml:space="preserve"> </w:t>
      </w:r>
      <w:r w:rsidR="00F06262">
        <w:rPr>
          <w:b/>
        </w:rPr>
        <w:t xml:space="preserve">solely due to </w:t>
      </w:r>
      <w:r w:rsidR="00933C43">
        <w:rPr>
          <w:b/>
        </w:rPr>
        <w:t xml:space="preserve">the nature of </w:t>
      </w:r>
      <w:r w:rsidR="00F06262">
        <w:rPr>
          <w:b/>
        </w:rPr>
        <w:t xml:space="preserve">the </w:t>
      </w:r>
      <w:r w:rsidR="002569F8">
        <w:rPr>
          <w:b/>
        </w:rPr>
        <w:t>treatment</w:t>
      </w:r>
      <w:r w:rsidR="00933C43">
        <w:rPr>
          <w:b/>
        </w:rPr>
        <w:t xml:space="preserve"> and not</w:t>
      </w:r>
      <w:r w:rsidR="0052687B">
        <w:rPr>
          <w:b/>
        </w:rPr>
        <w:t xml:space="preserve"> </w:t>
      </w:r>
      <w:r w:rsidR="00490DA5">
        <w:rPr>
          <w:b/>
        </w:rPr>
        <w:t xml:space="preserve">the </w:t>
      </w:r>
      <w:r w:rsidR="0052687B">
        <w:rPr>
          <w:b/>
        </w:rPr>
        <w:t xml:space="preserve">physical properties of </w:t>
      </w:r>
      <w:r w:rsidR="00933C43">
        <w:rPr>
          <w:b/>
        </w:rPr>
        <w:t xml:space="preserve">the </w:t>
      </w:r>
      <w:r w:rsidR="0052687B">
        <w:rPr>
          <w:b/>
        </w:rPr>
        <w:t>colloidal gold-coated coverslips.</w:t>
      </w:r>
      <w:r>
        <w:rPr>
          <w:b/>
        </w:rPr>
        <w:t xml:space="preserve"> </w:t>
      </w:r>
      <w:r w:rsidR="003E23F0">
        <w:rPr>
          <w:b/>
        </w:rPr>
        <w:t xml:space="preserve"> We favor </w:t>
      </w:r>
      <w:r w:rsidR="00984310">
        <w:rPr>
          <w:b/>
        </w:rPr>
        <w:t>us</w:t>
      </w:r>
      <w:r w:rsidR="003E23F0">
        <w:rPr>
          <w:b/>
        </w:rPr>
        <w:t>ing</w:t>
      </w:r>
      <w:r w:rsidR="00984310">
        <w:rPr>
          <w:b/>
        </w:rPr>
        <w:t xml:space="preserve"> </w:t>
      </w:r>
      <w:r w:rsidR="003E23F0">
        <w:rPr>
          <w:b/>
        </w:rPr>
        <w:t xml:space="preserve">only </w:t>
      </w:r>
      <w:r w:rsidR="00984310">
        <w:rPr>
          <w:b/>
        </w:rPr>
        <w:t xml:space="preserve">coverslips made at the same </w:t>
      </w:r>
      <w:r w:rsidR="003E23F0">
        <w:rPr>
          <w:b/>
        </w:rPr>
        <w:t xml:space="preserve">time in individual experiments, although we have shown that as long as the density of the gold nanoparticles are equal, the use of coverslips from different preparations is appropriate. </w:t>
      </w:r>
    </w:p>
    <w:p w:rsidR="00A52988" w:rsidRDefault="00A52988" w:rsidP="00A52988">
      <w:pPr>
        <w:jc w:val="both"/>
        <w:rPr>
          <w:b/>
          <w:sz w:val="28"/>
          <w:szCs w:val="28"/>
        </w:rPr>
      </w:pPr>
    </w:p>
    <w:p w:rsidR="00A52988" w:rsidRPr="0018058D" w:rsidRDefault="00A52988" w:rsidP="00A52988">
      <w:pPr>
        <w:spacing w:line="360" w:lineRule="auto"/>
        <w:jc w:val="both"/>
        <w:rPr>
          <w:b/>
          <w:szCs w:val="28"/>
        </w:rPr>
      </w:pPr>
      <w:r w:rsidRPr="0018058D">
        <w:rPr>
          <w:b/>
          <w:szCs w:val="28"/>
        </w:rPr>
        <w:t xml:space="preserve">3) Analysis of </w:t>
      </w:r>
      <w:r w:rsidR="00923F2F">
        <w:rPr>
          <w:b/>
          <w:szCs w:val="28"/>
        </w:rPr>
        <w:t>Cellular Motility</w:t>
      </w:r>
      <w:r w:rsidRPr="0018058D">
        <w:rPr>
          <w:b/>
          <w:szCs w:val="28"/>
        </w:rPr>
        <w:t>.</w:t>
      </w:r>
    </w:p>
    <w:p w:rsidR="00A52988" w:rsidRPr="0018058D" w:rsidRDefault="00A52988" w:rsidP="0095076A">
      <w:pPr>
        <w:ind w:left="450" w:hanging="450"/>
        <w:jc w:val="both"/>
        <w:rPr>
          <w:szCs w:val="28"/>
        </w:rPr>
      </w:pPr>
      <w:r w:rsidRPr="0018058D">
        <w:rPr>
          <w:szCs w:val="28"/>
        </w:rPr>
        <w:t>3.1) Place the collo</w:t>
      </w:r>
      <w:r w:rsidR="002569F8">
        <w:rPr>
          <w:szCs w:val="28"/>
        </w:rPr>
        <w:t>idal gold-coated coverslips in</w:t>
      </w:r>
      <w:r w:rsidRPr="0018058D">
        <w:rPr>
          <w:szCs w:val="28"/>
        </w:rPr>
        <w:t xml:space="preserve"> </w:t>
      </w:r>
      <w:r w:rsidR="00A75992">
        <w:rPr>
          <w:szCs w:val="28"/>
        </w:rPr>
        <w:t xml:space="preserve">an appropriate </w:t>
      </w:r>
      <w:r w:rsidRPr="0018058D">
        <w:rPr>
          <w:szCs w:val="28"/>
        </w:rPr>
        <w:t>cell</w:t>
      </w:r>
      <w:r w:rsidR="00A75992">
        <w:rPr>
          <w:szCs w:val="28"/>
        </w:rPr>
        <w:t>ular</w:t>
      </w:r>
      <w:r w:rsidRPr="0018058D">
        <w:rPr>
          <w:szCs w:val="28"/>
        </w:rPr>
        <w:t xml:space="preserve"> media</w:t>
      </w:r>
      <w:r w:rsidR="00A75992">
        <w:rPr>
          <w:szCs w:val="28"/>
        </w:rPr>
        <w:t xml:space="preserve"> for the cells of interest</w:t>
      </w:r>
      <w:r w:rsidRPr="0018058D">
        <w:rPr>
          <w:szCs w:val="28"/>
        </w:rPr>
        <w:t>.</w:t>
      </w:r>
    </w:p>
    <w:p w:rsidR="00A52988" w:rsidRPr="0018058D" w:rsidRDefault="00A52988" w:rsidP="00A52988">
      <w:pPr>
        <w:jc w:val="both"/>
      </w:pPr>
    </w:p>
    <w:p w:rsidR="00A52988" w:rsidRDefault="00A52988" w:rsidP="0095076A">
      <w:pPr>
        <w:ind w:left="450" w:hanging="450"/>
        <w:jc w:val="both"/>
      </w:pPr>
      <w:r w:rsidRPr="0018058D">
        <w:t>3.2) Transfer</w:t>
      </w:r>
      <w:r w:rsidR="00E350AD">
        <w:t xml:space="preserve"> appropriately treated </w:t>
      </w:r>
      <w:r w:rsidRPr="0018058D">
        <w:t xml:space="preserve">cells onto the colloidal gold-coated coverslips placed in </w:t>
      </w:r>
      <w:r w:rsidR="00A75992">
        <w:t xml:space="preserve">a </w:t>
      </w:r>
      <w:r w:rsidRPr="0018058D">
        <w:t>24-well dish</w:t>
      </w:r>
      <w:r w:rsidR="00A75992">
        <w:t>(</w:t>
      </w:r>
      <w:proofErr w:type="spellStart"/>
      <w:r w:rsidR="00A75992">
        <w:t>es</w:t>
      </w:r>
      <w:proofErr w:type="spellEnd"/>
      <w:r w:rsidR="00A75992">
        <w:t>)</w:t>
      </w:r>
      <w:r w:rsidRPr="0018058D">
        <w:t>.</w:t>
      </w:r>
    </w:p>
    <w:p w:rsidR="00375B9C" w:rsidRDefault="00375B9C" w:rsidP="0095076A">
      <w:pPr>
        <w:ind w:left="450" w:hanging="450"/>
        <w:jc w:val="both"/>
      </w:pPr>
    </w:p>
    <w:p w:rsidR="00375B9C" w:rsidRPr="005144A6" w:rsidRDefault="00375B9C" w:rsidP="0095076A">
      <w:pPr>
        <w:ind w:left="450" w:hanging="450"/>
        <w:jc w:val="both"/>
        <w:rPr>
          <w:b/>
        </w:rPr>
      </w:pPr>
      <w:r>
        <w:tab/>
      </w:r>
      <w:r w:rsidR="00814F86" w:rsidRPr="005144A6">
        <w:rPr>
          <w:b/>
        </w:rPr>
        <w:t xml:space="preserve">Note:  The number of cells transferred to the single well needs to be determined for each cell type studied.  </w:t>
      </w:r>
      <w:r w:rsidR="005701A2">
        <w:rPr>
          <w:b/>
        </w:rPr>
        <w:t>Ideally, c</w:t>
      </w:r>
      <w:r w:rsidR="00814F86" w:rsidRPr="005144A6">
        <w:rPr>
          <w:b/>
        </w:rPr>
        <w:t xml:space="preserve">ells </w:t>
      </w:r>
      <w:r w:rsidR="005701A2">
        <w:rPr>
          <w:b/>
        </w:rPr>
        <w:t>need to</w:t>
      </w:r>
      <w:r w:rsidR="00814F86" w:rsidRPr="005144A6">
        <w:rPr>
          <w:b/>
        </w:rPr>
        <w:t xml:space="preserve"> be equally distributed on the colloidal gold-coated coverslip, </w:t>
      </w:r>
      <w:r w:rsidR="005701A2">
        <w:rPr>
          <w:b/>
        </w:rPr>
        <w:t xml:space="preserve">which in turn will </w:t>
      </w:r>
      <w:r w:rsidR="00814F86" w:rsidRPr="005144A6">
        <w:rPr>
          <w:b/>
        </w:rPr>
        <w:t>allow</w:t>
      </w:r>
      <w:r w:rsidR="005701A2">
        <w:rPr>
          <w:b/>
        </w:rPr>
        <w:t xml:space="preserve"> for</w:t>
      </w:r>
      <w:r w:rsidR="00814F86" w:rsidRPr="005144A6">
        <w:rPr>
          <w:b/>
        </w:rPr>
        <w:t xml:space="preserve"> the statistical analysis of </w:t>
      </w:r>
      <w:r w:rsidR="005701A2">
        <w:rPr>
          <w:b/>
        </w:rPr>
        <w:t xml:space="preserve">only </w:t>
      </w:r>
      <w:r w:rsidR="00814F86" w:rsidRPr="005144A6">
        <w:rPr>
          <w:b/>
        </w:rPr>
        <w:t xml:space="preserve">tracks created by a single cell.  </w:t>
      </w:r>
      <w:r w:rsidR="005701A2">
        <w:rPr>
          <w:b/>
        </w:rPr>
        <w:t>If</w:t>
      </w:r>
      <w:r w:rsidR="00814F86" w:rsidRPr="005144A6">
        <w:rPr>
          <w:b/>
        </w:rPr>
        <w:t xml:space="preserve"> cells </w:t>
      </w:r>
      <w:r w:rsidR="005701A2">
        <w:rPr>
          <w:b/>
        </w:rPr>
        <w:t xml:space="preserve">are plated at too high a concentration, it becomes highly probable that </w:t>
      </w:r>
      <w:r w:rsidR="00814F86" w:rsidRPr="005144A6">
        <w:rPr>
          <w:b/>
        </w:rPr>
        <w:t xml:space="preserve">overlapping tracks of </w:t>
      </w:r>
      <w:r w:rsidR="005701A2">
        <w:rPr>
          <w:b/>
        </w:rPr>
        <w:t>multiple</w:t>
      </w:r>
      <w:r w:rsidR="00814F86" w:rsidRPr="005144A6">
        <w:rPr>
          <w:b/>
        </w:rPr>
        <w:t xml:space="preserve"> cells </w:t>
      </w:r>
      <w:r w:rsidR="005701A2">
        <w:rPr>
          <w:b/>
        </w:rPr>
        <w:t xml:space="preserve">will be seen.  Overlapping tracks </w:t>
      </w:r>
      <w:r w:rsidR="00814F86" w:rsidRPr="005144A6">
        <w:rPr>
          <w:b/>
        </w:rPr>
        <w:t xml:space="preserve">cannot be </w:t>
      </w:r>
      <w:r w:rsidR="005701A2">
        <w:rPr>
          <w:b/>
        </w:rPr>
        <w:t xml:space="preserve">accurately </w:t>
      </w:r>
      <w:proofErr w:type="spellStart"/>
      <w:r w:rsidR="005701A2">
        <w:rPr>
          <w:b/>
        </w:rPr>
        <w:t>quantitated</w:t>
      </w:r>
      <w:proofErr w:type="spellEnd"/>
      <w:r w:rsidR="005701A2">
        <w:rPr>
          <w:b/>
        </w:rPr>
        <w:t xml:space="preserve"> and, thus, they cannot be </w:t>
      </w:r>
      <w:r w:rsidR="00814F86" w:rsidRPr="005144A6">
        <w:rPr>
          <w:b/>
        </w:rPr>
        <w:t xml:space="preserve">taken into account in the </w:t>
      </w:r>
      <w:r w:rsidR="005701A2">
        <w:rPr>
          <w:b/>
        </w:rPr>
        <w:t xml:space="preserve">final </w:t>
      </w:r>
      <w:r w:rsidR="00814F86" w:rsidRPr="005144A6">
        <w:rPr>
          <w:b/>
        </w:rPr>
        <w:t>analys</w:t>
      </w:r>
      <w:r w:rsidR="005701A2">
        <w:rPr>
          <w:b/>
        </w:rPr>
        <w:t>e</w:t>
      </w:r>
      <w:r w:rsidR="00814F86" w:rsidRPr="005144A6">
        <w:rPr>
          <w:b/>
        </w:rPr>
        <w:t>s</w:t>
      </w:r>
      <w:r w:rsidR="005701A2">
        <w:rPr>
          <w:b/>
        </w:rPr>
        <w:t xml:space="preserve"> of the movement of the tested cells</w:t>
      </w:r>
      <w:r w:rsidR="00814F86" w:rsidRPr="005144A6">
        <w:rPr>
          <w:b/>
        </w:rPr>
        <w:t>.</w:t>
      </w:r>
      <w:r w:rsidR="00984310">
        <w:rPr>
          <w:b/>
        </w:rPr>
        <w:t xml:space="preserve">  Overlapping tracks as a result of the involvement of multiple cells are usually easily observed; as merged or crossed tracks (in the field of analysis) in which two or more cells can be observed in the same contiguous cleared area.</w:t>
      </w:r>
    </w:p>
    <w:p w:rsidR="00A52988" w:rsidRPr="0018058D" w:rsidRDefault="00A52988" w:rsidP="00A52988">
      <w:pPr>
        <w:jc w:val="both"/>
      </w:pPr>
    </w:p>
    <w:p w:rsidR="0095076A" w:rsidRDefault="00A52988" w:rsidP="0095076A">
      <w:pPr>
        <w:ind w:left="450" w:hanging="450"/>
        <w:jc w:val="both"/>
        <w:rPr>
          <w:szCs w:val="28"/>
        </w:rPr>
      </w:pPr>
      <w:r w:rsidRPr="0018058D">
        <w:rPr>
          <w:szCs w:val="28"/>
        </w:rPr>
        <w:t>3.3) Incubate at 37</w:t>
      </w:r>
      <w:r w:rsidRPr="0018058D">
        <w:t>°C/5% CO</w:t>
      </w:r>
      <w:r w:rsidRPr="0018058D">
        <w:rPr>
          <w:vertAlign w:val="subscript"/>
        </w:rPr>
        <w:t>2</w:t>
      </w:r>
      <w:r w:rsidRPr="0018058D">
        <w:t xml:space="preserve"> </w:t>
      </w:r>
      <w:r w:rsidRPr="0018058D">
        <w:rPr>
          <w:szCs w:val="28"/>
        </w:rPr>
        <w:t>for 24 h (or for any suitable time</w:t>
      </w:r>
      <w:r w:rsidR="00402A8B">
        <w:rPr>
          <w:szCs w:val="28"/>
        </w:rPr>
        <w:t xml:space="preserve">; </w:t>
      </w:r>
      <w:r w:rsidR="006748E3">
        <w:rPr>
          <w:szCs w:val="28"/>
        </w:rPr>
        <w:t>e</w:t>
      </w:r>
      <w:r w:rsidR="00402A8B">
        <w:rPr>
          <w:szCs w:val="28"/>
        </w:rPr>
        <w:t>.</w:t>
      </w:r>
      <w:r w:rsidR="006748E3">
        <w:rPr>
          <w:szCs w:val="28"/>
        </w:rPr>
        <w:t>g</w:t>
      </w:r>
      <w:r w:rsidR="00402A8B">
        <w:rPr>
          <w:szCs w:val="28"/>
        </w:rPr>
        <w:t>. we have analyzed monocyte motility between 6</w:t>
      </w:r>
      <w:r w:rsidR="006748E3">
        <w:rPr>
          <w:szCs w:val="28"/>
        </w:rPr>
        <w:t xml:space="preserve"> </w:t>
      </w:r>
      <w:r w:rsidR="00402A8B">
        <w:rPr>
          <w:szCs w:val="28"/>
        </w:rPr>
        <w:t>h and 24</w:t>
      </w:r>
      <w:r w:rsidR="006748E3">
        <w:rPr>
          <w:szCs w:val="28"/>
        </w:rPr>
        <w:t xml:space="preserve"> </w:t>
      </w:r>
      <w:r w:rsidR="00402A8B">
        <w:rPr>
          <w:szCs w:val="28"/>
        </w:rPr>
        <w:t xml:space="preserve">h </w:t>
      </w:r>
      <w:r w:rsidR="00C63E2A">
        <w:rPr>
          <w:szCs w:val="28"/>
        </w:rPr>
        <w:t>post</w:t>
      </w:r>
      <w:r w:rsidR="006748E3">
        <w:rPr>
          <w:szCs w:val="28"/>
        </w:rPr>
        <w:t>-</w:t>
      </w:r>
      <w:r w:rsidR="00C63E2A">
        <w:rPr>
          <w:szCs w:val="28"/>
        </w:rPr>
        <w:t>treatment</w:t>
      </w:r>
      <w:r w:rsidR="00DD56ED">
        <w:rPr>
          <w:szCs w:val="28"/>
        </w:rPr>
        <w:t xml:space="preserve"> and endothelial cells at 12</w:t>
      </w:r>
      <w:r w:rsidR="00E24E0B">
        <w:rPr>
          <w:szCs w:val="28"/>
        </w:rPr>
        <w:t xml:space="preserve"> </w:t>
      </w:r>
      <w:r w:rsidR="00DD56ED">
        <w:rPr>
          <w:szCs w:val="28"/>
        </w:rPr>
        <w:t xml:space="preserve">h </w:t>
      </w:r>
      <w:r w:rsidR="00E24E0B">
        <w:rPr>
          <w:szCs w:val="28"/>
        </w:rPr>
        <w:t>post-</w:t>
      </w:r>
      <w:r w:rsidR="00DD56ED">
        <w:rPr>
          <w:szCs w:val="28"/>
        </w:rPr>
        <w:t>treatment</w:t>
      </w:r>
      <w:r w:rsidRPr="0018058D">
        <w:rPr>
          <w:szCs w:val="28"/>
        </w:rPr>
        <w:t>).</w:t>
      </w:r>
      <w:r w:rsidR="00A75992">
        <w:rPr>
          <w:szCs w:val="28"/>
        </w:rPr>
        <w:t xml:space="preserve">  The optimal time frame for determining and measuring cellular motility will vary with the cell type studied</w:t>
      </w:r>
      <w:r w:rsidR="00DD56ED">
        <w:rPr>
          <w:szCs w:val="28"/>
        </w:rPr>
        <w:t xml:space="preserve"> and, thus should be experimentally determined for each cell type (a good starting point, however, is 6 – 12</w:t>
      </w:r>
      <w:r w:rsidR="00E24E0B">
        <w:rPr>
          <w:szCs w:val="28"/>
        </w:rPr>
        <w:t xml:space="preserve"> </w:t>
      </w:r>
      <w:r w:rsidR="00DD56ED">
        <w:rPr>
          <w:szCs w:val="28"/>
        </w:rPr>
        <w:t>h post treatment)</w:t>
      </w:r>
      <w:r w:rsidR="00A75992">
        <w:rPr>
          <w:szCs w:val="28"/>
        </w:rPr>
        <w:t>.</w:t>
      </w:r>
    </w:p>
    <w:p w:rsidR="00A52988" w:rsidRPr="0018058D" w:rsidRDefault="00A52988" w:rsidP="00A52988">
      <w:pPr>
        <w:jc w:val="both"/>
        <w:rPr>
          <w:szCs w:val="28"/>
        </w:rPr>
      </w:pPr>
    </w:p>
    <w:p w:rsidR="00BB2341" w:rsidRDefault="00A52988" w:rsidP="00BB2341">
      <w:pPr>
        <w:ind w:left="450"/>
        <w:jc w:val="both"/>
        <w:rPr>
          <w:b/>
        </w:rPr>
      </w:pPr>
      <w:r w:rsidRPr="001A796B">
        <w:rPr>
          <w:b/>
          <w:szCs w:val="28"/>
        </w:rPr>
        <w:t xml:space="preserve">Note: </w:t>
      </w:r>
      <w:r w:rsidR="00923F2F">
        <w:rPr>
          <w:b/>
          <w:szCs w:val="28"/>
        </w:rPr>
        <w:t xml:space="preserve"> </w:t>
      </w:r>
      <w:r w:rsidRPr="001A796B">
        <w:rPr>
          <w:b/>
          <w:szCs w:val="28"/>
        </w:rPr>
        <w:t>If experimental colloidal gold-coated coversli</w:t>
      </w:r>
      <w:r w:rsidR="00E350AD">
        <w:rPr>
          <w:b/>
          <w:szCs w:val="28"/>
        </w:rPr>
        <w:t xml:space="preserve">ps need to be stored </w:t>
      </w:r>
      <w:r w:rsidR="00614D2D">
        <w:rPr>
          <w:b/>
          <w:szCs w:val="28"/>
        </w:rPr>
        <w:t>and/or</w:t>
      </w:r>
      <w:r w:rsidR="00E350AD">
        <w:rPr>
          <w:b/>
          <w:szCs w:val="28"/>
        </w:rPr>
        <w:t xml:space="preserve"> </w:t>
      </w:r>
      <w:r w:rsidRPr="001A796B">
        <w:rPr>
          <w:b/>
          <w:szCs w:val="28"/>
        </w:rPr>
        <w:t>analy</w:t>
      </w:r>
      <w:r w:rsidR="00614D2D">
        <w:rPr>
          <w:b/>
          <w:szCs w:val="28"/>
        </w:rPr>
        <w:t xml:space="preserve">zed at </w:t>
      </w:r>
      <w:r w:rsidR="00DD56ED">
        <w:rPr>
          <w:b/>
          <w:szCs w:val="28"/>
        </w:rPr>
        <w:t>a</w:t>
      </w:r>
      <w:r w:rsidR="00614D2D">
        <w:rPr>
          <w:b/>
          <w:szCs w:val="28"/>
        </w:rPr>
        <w:t xml:space="preserve"> later time</w:t>
      </w:r>
      <w:r w:rsidRPr="001A796B">
        <w:rPr>
          <w:b/>
          <w:szCs w:val="28"/>
        </w:rPr>
        <w:t xml:space="preserve">, the cells and gold nanoparticles need to be fixed on </w:t>
      </w:r>
      <w:r w:rsidR="00E350AD">
        <w:rPr>
          <w:b/>
          <w:szCs w:val="28"/>
        </w:rPr>
        <w:t xml:space="preserve">the </w:t>
      </w:r>
      <w:r w:rsidRPr="001A796B">
        <w:rPr>
          <w:b/>
          <w:szCs w:val="28"/>
        </w:rPr>
        <w:t xml:space="preserve">coverslips. </w:t>
      </w:r>
      <w:r w:rsidR="00923F2F">
        <w:rPr>
          <w:b/>
          <w:szCs w:val="28"/>
        </w:rPr>
        <w:t xml:space="preserve"> </w:t>
      </w:r>
      <w:r w:rsidR="00E350AD">
        <w:rPr>
          <w:b/>
          <w:szCs w:val="28"/>
        </w:rPr>
        <w:t>To accomplish this fixation step</w:t>
      </w:r>
      <w:r w:rsidR="00F06262">
        <w:rPr>
          <w:b/>
          <w:szCs w:val="28"/>
        </w:rPr>
        <w:t>;</w:t>
      </w:r>
      <w:r w:rsidR="00E350AD">
        <w:rPr>
          <w:b/>
          <w:szCs w:val="28"/>
        </w:rPr>
        <w:t xml:space="preserve"> following Step 3.3</w:t>
      </w:r>
      <w:r w:rsidR="00A75992">
        <w:rPr>
          <w:b/>
          <w:szCs w:val="28"/>
        </w:rPr>
        <w:t>, first wash coverslips</w:t>
      </w:r>
      <w:r w:rsidRPr="001A796B">
        <w:rPr>
          <w:b/>
        </w:rPr>
        <w:t xml:space="preserve"> </w:t>
      </w:r>
      <w:r w:rsidR="007918F2">
        <w:rPr>
          <w:b/>
        </w:rPr>
        <w:t xml:space="preserve">carefully </w:t>
      </w:r>
      <w:r w:rsidR="007918F2" w:rsidRPr="001A796B">
        <w:rPr>
          <w:b/>
        </w:rPr>
        <w:t>2 tim</w:t>
      </w:r>
      <w:r w:rsidR="007918F2">
        <w:rPr>
          <w:b/>
        </w:rPr>
        <w:t>es with 1X PBS (dipping</w:t>
      </w:r>
      <w:r w:rsidR="00C57EE9">
        <w:rPr>
          <w:b/>
        </w:rPr>
        <w:t xml:space="preserve"> of coverslips</w:t>
      </w:r>
      <w:r w:rsidR="007918F2">
        <w:rPr>
          <w:b/>
        </w:rPr>
        <w:t xml:space="preserve"> is preferable, as a removal of gold nanoparticles from coverslips must be avoided)</w:t>
      </w:r>
      <w:r w:rsidR="00F06262">
        <w:rPr>
          <w:b/>
        </w:rPr>
        <w:t>, t</w:t>
      </w:r>
      <w:r w:rsidR="00A75992">
        <w:rPr>
          <w:b/>
        </w:rPr>
        <w:t>hen use</w:t>
      </w:r>
      <w:r w:rsidR="00E350AD">
        <w:rPr>
          <w:b/>
        </w:rPr>
        <w:t xml:space="preserve"> a standard cell fixation</w:t>
      </w:r>
      <w:r w:rsidRPr="001A796B">
        <w:rPr>
          <w:b/>
        </w:rPr>
        <w:t xml:space="preserve"> </w:t>
      </w:r>
      <w:r w:rsidR="00E350AD">
        <w:rPr>
          <w:b/>
        </w:rPr>
        <w:t>method</w:t>
      </w:r>
      <w:r w:rsidR="00A75992">
        <w:rPr>
          <w:b/>
        </w:rPr>
        <w:t xml:space="preserve">, such as incubation </w:t>
      </w:r>
      <w:r w:rsidR="00E350AD">
        <w:rPr>
          <w:b/>
        </w:rPr>
        <w:t>with</w:t>
      </w:r>
      <w:r w:rsidRPr="001A796B">
        <w:rPr>
          <w:b/>
        </w:rPr>
        <w:t xml:space="preserve"> room temperature 3% paraformaldehyde. </w:t>
      </w:r>
      <w:r w:rsidR="00F06262">
        <w:rPr>
          <w:b/>
        </w:rPr>
        <w:t xml:space="preserve"> </w:t>
      </w:r>
      <w:r w:rsidRPr="001A796B">
        <w:rPr>
          <w:b/>
        </w:rPr>
        <w:t xml:space="preserve">After </w:t>
      </w:r>
      <w:r w:rsidR="00E350AD">
        <w:rPr>
          <w:b/>
        </w:rPr>
        <w:t xml:space="preserve">a </w:t>
      </w:r>
      <w:r w:rsidR="007918F2">
        <w:rPr>
          <w:b/>
        </w:rPr>
        <w:t>15-minute</w:t>
      </w:r>
      <w:r w:rsidR="00E24E0B">
        <w:rPr>
          <w:b/>
        </w:rPr>
        <w:t xml:space="preserve"> </w:t>
      </w:r>
      <w:r w:rsidR="00E350AD">
        <w:rPr>
          <w:b/>
        </w:rPr>
        <w:t xml:space="preserve">incubation, </w:t>
      </w:r>
      <w:r w:rsidR="00A75992">
        <w:rPr>
          <w:b/>
        </w:rPr>
        <w:t xml:space="preserve">the 3% </w:t>
      </w:r>
      <w:r w:rsidR="00E350AD">
        <w:rPr>
          <w:b/>
        </w:rPr>
        <w:t>paraformaldehyde should be removed and the</w:t>
      </w:r>
      <w:r w:rsidRPr="001A796B">
        <w:rPr>
          <w:b/>
        </w:rPr>
        <w:t xml:space="preserve"> coverslips wash</w:t>
      </w:r>
      <w:r w:rsidR="002569F8">
        <w:rPr>
          <w:b/>
        </w:rPr>
        <w:t>ed</w:t>
      </w:r>
      <w:r w:rsidR="007918F2">
        <w:rPr>
          <w:b/>
        </w:rPr>
        <w:t xml:space="preserve"> carefully</w:t>
      </w:r>
      <w:r w:rsidRPr="001A796B">
        <w:rPr>
          <w:b/>
        </w:rPr>
        <w:t xml:space="preserve"> 3 times with 1X PBS. </w:t>
      </w:r>
      <w:r w:rsidR="00F06262">
        <w:rPr>
          <w:b/>
        </w:rPr>
        <w:t xml:space="preserve"> </w:t>
      </w:r>
      <w:r w:rsidRPr="001A796B">
        <w:rPr>
          <w:b/>
        </w:rPr>
        <w:t xml:space="preserve">The </w:t>
      </w:r>
      <w:r w:rsidR="00A75992">
        <w:rPr>
          <w:b/>
        </w:rPr>
        <w:t xml:space="preserve">fixed </w:t>
      </w:r>
      <w:r w:rsidRPr="001A796B">
        <w:rPr>
          <w:b/>
        </w:rPr>
        <w:t>cover</w:t>
      </w:r>
      <w:r w:rsidR="00A75992">
        <w:rPr>
          <w:b/>
        </w:rPr>
        <w:t>slips can</w:t>
      </w:r>
      <w:r w:rsidRPr="001A796B">
        <w:rPr>
          <w:b/>
        </w:rPr>
        <w:t xml:space="preserve"> be stored in a refrigerator</w:t>
      </w:r>
      <w:r w:rsidR="00E350AD">
        <w:rPr>
          <w:b/>
        </w:rPr>
        <w:t>.</w:t>
      </w:r>
    </w:p>
    <w:p w:rsidR="00E350AD" w:rsidRDefault="00E350AD" w:rsidP="00BB2341">
      <w:pPr>
        <w:ind w:left="450"/>
        <w:jc w:val="both"/>
        <w:rPr>
          <w:b/>
        </w:rPr>
      </w:pPr>
    </w:p>
    <w:p w:rsidR="0095076A" w:rsidRDefault="00BB2341" w:rsidP="00BB2341">
      <w:pPr>
        <w:ind w:left="450" w:hanging="450"/>
        <w:jc w:val="both"/>
        <w:rPr>
          <w:szCs w:val="28"/>
        </w:rPr>
      </w:pPr>
      <w:r>
        <w:rPr>
          <w:szCs w:val="28"/>
        </w:rPr>
        <w:t xml:space="preserve">3.4) </w:t>
      </w:r>
      <w:r w:rsidR="00A52988" w:rsidRPr="0018058D">
        <w:rPr>
          <w:szCs w:val="28"/>
        </w:rPr>
        <w:t xml:space="preserve">Using a light microscope, capture images of </w:t>
      </w:r>
      <w:r w:rsidR="00BB3F9D">
        <w:rPr>
          <w:szCs w:val="28"/>
        </w:rPr>
        <w:t xml:space="preserve">the </w:t>
      </w:r>
      <w:r w:rsidR="00A52988" w:rsidRPr="0018058D">
        <w:rPr>
          <w:szCs w:val="28"/>
        </w:rPr>
        <w:t>track</w:t>
      </w:r>
      <w:r w:rsidR="00011B2C">
        <w:rPr>
          <w:szCs w:val="28"/>
        </w:rPr>
        <w:t xml:space="preserve">s created by </w:t>
      </w:r>
      <w:r w:rsidR="00490DA5">
        <w:rPr>
          <w:szCs w:val="28"/>
        </w:rPr>
        <w:t>a single moving cell</w:t>
      </w:r>
      <w:r w:rsidR="00011B2C">
        <w:rPr>
          <w:szCs w:val="28"/>
        </w:rPr>
        <w:t xml:space="preserve"> (Note: </w:t>
      </w:r>
      <w:r w:rsidR="003043BD">
        <w:rPr>
          <w:szCs w:val="28"/>
        </w:rPr>
        <w:t xml:space="preserve"> </w:t>
      </w:r>
      <w:r w:rsidR="00011B2C">
        <w:rPr>
          <w:szCs w:val="28"/>
        </w:rPr>
        <w:t xml:space="preserve">The magnification used to take pictures of </w:t>
      </w:r>
      <w:r w:rsidR="00BB3F9D">
        <w:rPr>
          <w:szCs w:val="28"/>
        </w:rPr>
        <w:t xml:space="preserve">cellular </w:t>
      </w:r>
      <w:r w:rsidR="00011B2C">
        <w:rPr>
          <w:szCs w:val="28"/>
        </w:rPr>
        <w:t xml:space="preserve">tracks </w:t>
      </w:r>
      <w:r w:rsidR="00BB3F9D">
        <w:rPr>
          <w:szCs w:val="28"/>
        </w:rPr>
        <w:t>will certainly vary</w:t>
      </w:r>
      <w:r w:rsidR="00011B2C">
        <w:rPr>
          <w:szCs w:val="28"/>
        </w:rPr>
        <w:t xml:space="preserve"> depending on the cell type</w:t>
      </w:r>
      <w:r w:rsidR="00BB3F9D">
        <w:rPr>
          <w:szCs w:val="28"/>
        </w:rPr>
        <w:t xml:space="preserve"> under investigation</w:t>
      </w:r>
      <w:r w:rsidR="00011B2C">
        <w:rPr>
          <w:szCs w:val="28"/>
        </w:rPr>
        <w:t>).</w:t>
      </w:r>
      <w:r w:rsidR="0095076A">
        <w:rPr>
          <w:szCs w:val="28"/>
        </w:rPr>
        <w:t xml:space="preserve">  Examples of cellular tracks created by non-motile and motile cells on colloidal gold-coated coverslips are shown in </w:t>
      </w:r>
      <w:r w:rsidR="0095076A" w:rsidRPr="0095076A">
        <w:rPr>
          <w:b/>
          <w:szCs w:val="28"/>
        </w:rPr>
        <w:t>Figure 2</w:t>
      </w:r>
      <w:r w:rsidR="0095076A">
        <w:rPr>
          <w:szCs w:val="28"/>
        </w:rPr>
        <w:t>.</w:t>
      </w:r>
    </w:p>
    <w:p w:rsidR="00A3566A" w:rsidRDefault="00A3566A" w:rsidP="00BB2341">
      <w:pPr>
        <w:ind w:left="450" w:hanging="450"/>
        <w:jc w:val="both"/>
        <w:rPr>
          <w:szCs w:val="28"/>
        </w:rPr>
      </w:pPr>
    </w:p>
    <w:p w:rsidR="00570D38" w:rsidRPr="005144A6" w:rsidRDefault="00A3566A" w:rsidP="00570D38">
      <w:pPr>
        <w:ind w:left="450" w:hanging="450"/>
        <w:jc w:val="both"/>
        <w:rPr>
          <w:b/>
          <w:szCs w:val="28"/>
        </w:rPr>
      </w:pPr>
      <w:r>
        <w:rPr>
          <w:szCs w:val="28"/>
        </w:rPr>
        <w:tab/>
      </w:r>
      <w:r w:rsidR="00814F86" w:rsidRPr="005144A6">
        <w:rPr>
          <w:b/>
          <w:szCs w:val="28"/>
        </w:rPr>
        <w:t xml:space="preserve">Note:  </w:t>
      </w:r>
      <w:r w:rsidR="00570D38">
        <w:rPr>
          <w:b/>
          <w:szCs w:val="28"/>
        </w:rPr>
        <w:t>The gold nanoparticles of the size used in the phagokinetic track motility assay has been found to be completely nontoxic for cells</w:t>
      </w:r>
      <w:r w:rsidR="00204820">
        <w:rPr>
          <w:b/>
          <w:szCs w:val="28"/>
        </w:rPr>
        <w:fldChar w:fldCharType="begin"/>
      </w:r>
      <w:r w:rsidR="00C57EE9">
        <w:rPr>
          <w:b/>
          <w:szCs w:val="28"/>
        </w:rPr>
        <w:instrText xml:space="preserve"> ADDIN EN.CITE &lt;EndNote&gt;&lt;Cite&gt;&lt;Author&gt;Pan&lt;/Author&gt;&lt;Year&gt;2007&lt;/Year&gt;&lt;RecNum&gt;1008&lt;/RecNum&gt;&lt;record&gt;&lt;rec-number&gt;1008&lt;/rec-number&gt;&lt;foreign-keys&gt;&lt;key app="EN" db-id="09vzfspz9atd98er2s75pwd2vstrzavss90t"&gt;1008&lt;/key&gt;&lt;/foreign-keys&gt;&lt;ref-type name="Journal Article"&gt;17&lt;/ref-type&gt;&lt;contributors&gt;&lt;authors&gt;&lt;author&gt;Pan, Y.&lt;/author&gt;&lt;author&gt;Neuss, S.&lt;/author&gt;&lt;author&gt;Leifert, A.&lt;/author&gt;&lt;author&gt;Fischler, M.&lt;/author&gt;&lt;author&gt;Wen, F.&lt;/author&gt;&lt;author&gt;Simon, U.&lt;/author&gt;&lt;author&gt;Schmid, G.&lt;/author&gt;&lt;author&gt;Brandau, W.&lt;/author&gt;&lt;author&gt;Jahnen-Dechent, W.&lt;/author&gt;&lt;/authors&gt;&lt;/contributors&gt;&lt;auth-address&gt;Simon, U&amp;#xD;Rhein Westfal TH Aachen, Biomed Engn Biointerface Lab, Pauwelsstr 30, D-52074 Aachen, Germany&amp;#xD;Rhein Westfal TH Aachen, Biomed Engn Biointerface Lab, D-52074 Aachen, Germany&amp;#xD;Univ Duisburg Essen, Duisburg, Germany&lt;/auth-address&gt;&lt;titles&gt;&lt;title&gt;Size-dependent cytotoxicity of gold nanoparticles&lt;/title&gt;&lt;secondary-title&gt;Small&lt;/secondary-title&gt;&lt;/titles&gt;&lt;periodical&gt;&lt;full-title&gt;Small&lt;/full-title&gt;&lt;/periodical&gt;&lt;pages&gt;1941-1949&lt;/pages&gt;&lt;volume&gt;3&lt;/volume&gt;&lt;number&gt;11&lt;/number&gt;&lt;keywords&gt;&lt;keyword&gt;cell growth&lt;/keyword&gt;&lt;keyword&gt;cytotoxicity&lt;/keyword&gt;&lt;keyword&gt;gold&lt;/keyword&gt;&lt;keyword&gt;nanoparticles&lt;/keyword&gt;&lt;keyword&gt;toxicology&lt;/keyword&gt;&lt;keyword&gt;clusters&lt;/keyword&gt;&lt;keyword&gt;transition&lt;/keyword&gt;&lt;keyword&gt;toxicity&lt;/keyword&gt;&lt;keyword&gt;cells&lt;/keyword&gt;&lt;/keywords&gt;&lt;dates&gt;&lt;year&gt;2007&lt;/year&gt;&lt;pub-dates&gt;&lt;date&gt;Nov&lt;/date&gt;&lt;/pub-dates&gt;&lt;/dates&gt;&lt;isbn&gt;1613-6810&lt;/isbn&gt;&lt;accession-num&gt;ISI:000251038800018&lt;/accession-num&gt;&lt;urls&gt;&lt;related-urls&gt;&lt;url&gt;&amp;lt;Go to ISI&amp;gt;://000251038800018&lt;/url&gt;&lt;/related-urls&gt;&lt;/urls&gt;&lt;electronic-resource-num&gt;Doi 10.1002/Smll.200700378&lt;/electronic-resource-num&gt;&lt;language&gt;English&lt;/language&gt;&lt;/record&gt;&lt;/Cite&gt;&lt;/EndNote&gt;</w:instrText>
      </w:r>
      <w:r w:rsidR="00204820">
        <w:rPr>
          <w:b/>
          <w:szCs w:val="28"/>
        </w:rPr>
        <w:fldChar w:fldCharType="separate"/>
      </w:r>
      <w:r w:rsidR="00BD4845" w:rsidRPr="00BD4845">
        <w:rPr>
          <w:b/>
          <w:noProof/>
          <w:szCs w:val="28"/>
          <w:vertAlign w:val="superscript"/>
        </w:rPr>
        <w:t>30</w:t>
      </w:r>
      <w:r w:rsidR="00204820">
        <w:rPr>
          <w:b/>
          <w:szCs w:val="28"/>
        </w:rPr>
        <w:fldChar w:fldCharType="end"/>
      </w:r>
      <w:r w:rsidR="00570D38">
        <w:rPr>
          <w:b/>
          <w:szCs w:val="28"/>
        </w:rPr>
        <w:t xml:space="preserve">.  </w:t>
      </w:r>
      <w:r w:rsidR="00DD56ED">
        <w:rPr>
          <w:b/>
          <w:szCs w:val="28"/>
        </w:rPr>
        <w:t xml:space="preserve">If necessary, the </w:t>
      </w:r>
      <w:r w:rsidR="00814F86" w:rsidRPr="005144A6">
        <w:rPr>
          <w:b/>
          <w:szCs w:val="28"/>
        </w:rPr>
        <w:t xml:space="preserve">viability of </w:t>
      </w:r>
      <w:r w:rsidR="00DD56ED">
        <w:rPr>
          <w:b/>
          <w:szCs w:val="28"/>
        </w:rPr>
        <w:t xml:space="preserve">the examined </w:t>
      </w:r>
      <w:r w:rsidR="00814F86" w:rsidRPr="005144A6">
        <w:rPr>
          <w:b/>
          <w:szCs w:val="28"/>
        </w:rPr>
        <w:t>c</w:t>
      </w:r>
      <w:r w:rsidR="006B1854" w:rsidRPr="00C63E2A">
        <w:rPr>
          <w:b/>
          <w:szCs w:val="28"/>
        </w:rPr>
        <w:t xml:space="preserve">ells </w:t>
      </w:r>
      <w:r w:rsidR="00DD56ED">
        <w:rPr>
          <w:b/>
          <w:szCs w:val="28"/>
        </w:rPr>
        <w:t>can be assessed by</w:t>
      </w:r>
      <w:r w:rsidR="006B1854" w:rsidRPr="00C63E2A">
        <w:rPr>
          <w:b/>
          <w:szCs w:val="28"/>
        </w:rPr>
        <w:t xml:space="preserve"> stain</w:t>
      </w:r>
      <w:r w:rsidR="00DD56ED">
        <w:rPr>
          <w:b/>
          <w:szCs w:val="28"/>
        </w:rPr>
        <w:t>ing</w:t>
      </w:r>
      <w:r w:rsidR="006B1854" w:rsidRPr="00C63E2A">
        <w:rPr>
          <w:b/>
          <w:szCs w:val="28"/>
        </w:rPr>
        <w:t xml:space="preserve"> with </w:t>
      </w:r>
      <w:proofErr w:type="spellStart"/>
      <w:r w:rsidR="006B1854" w:rsidRPr="00C63E2A">
        <w:rPr>
          <w:b/>
          <w:szCs w:val="28"/>
        </w:rPr>
        <w:t>trypan</w:t>
      </w:r>
      <w:proofErr w:type="spellEnd"/>
      <w:r w:rsidR="006B1854" w:rsidRPr="00C63E2A">
        <w:rPr>
          <w:b/>
          <w:szCs w:val="28"/>
        </w:rPr>
        <w:t xml:space="preserve"> blue</w:t>
      </w:r>
      <w:r w:rsidR="00DD56ED">
        <w:rPr>
          <w:b/>
          <w:szCs w:val="28"/>
        </w:rPr>
        <w:t xml:space="preserve"> </w:t>
      </w:r>
      <w:r w:rsidR="006B1854" w:rsidRPr="00C63E2A">
        <w:rPr>
          <w:b/>
          <w:szCs w:val="28"/>
        </w:rPr>
        <w:t xml:space="preserve">or </w:t>
      </w:r>
      <w:r w:rsidR="00DD56ED">
        <w:rPr>
          <w:b/>
          <w:szCs w:val="28"/>
        </w:rPr>
        <w:t xml:space="preserve">examined for </w:t>
      </w:r>
      <w:r w:rsidR="006B1854" w:rsidRPr="00C63E2A">
        <w:rPr>
          <w:b/>
          <w:szCs w:val="28"/>
        </w:rPr>
        <w:t>other marker</w:t>
      </w:r>
      <w:r w:rsidR="00DD56ED">
        <w:rPr>
          <w:b/>
          <w:szCs w:val="28"/>
        </w:rPr>
        <w:t>s</w:t>
      </w:r>
      <w:r w:rsidR="006B1854" w:rsidRPr="00C63E2A">
        <w:rPr>
          <w:b/>
          <w:szCs w:val="28"/>
        </w:rPr>
        <w:t xml:space="preserve"> of cell</w:t>
      </w:r>
      <w:r w:rsidR="00DD56ED">
        <w:rPr>
          <w:b/>
          <w:szCs w:val="28"/>
        </w:rPr>
        <w:t>ular</w:t>
      </w:r>
      <w:r w:rsidR="006B1854" w:rsidRPr="00C63E2A">
        <w:rPr>
          <w:b/>
          <w:szCs w:val="28"/>
        </w:rPr>
        <w:t xml:space="preserve"> viability</w:t>
      </w:r>
      <w:r w:rsidR="00EE3398" w:rsidRPr="00C63E2A">
        <w:rPr>
          <w:b/>
          <w:szCs w:val="28"/>
        </w:rPr>
        <w:t>.</w:t>
      </w:r>
      <w:r w:rsidR="00DD56ED">
        <w:rPr>
          <w:b/>
          <w:szCs w:val="28"/>
        </w:rPr>
        <w:t xml:space="preserve">  One would have to take into account the need for fixation, type of fixation, etc., if this step needs to be undertaken.</w:t>
      </w:r>
    </w:p>
    <w:p w:rsidR="00A52988" w:rsidRDefault="00A52988" w:rsidP="00A52988">
      <w:pPr>
        <w:jc w:val="both"/>
      </w:pPr>
    </w:p>
    <w:p w:rsidR="006338B0" w:rsidRDefault="00A52988" w:rsidP="005144A6">
      <w:pPr>
        <w:widowControl w:val="0"/>
        <w:tabs>
          <w:tab w:val="left" w:pos="450"/>
          <w:tab w:val="left" w:pos="540"/>
        </w:tabs>
        <w:autoSpaceDE w:val="0"/>
        <w:autoSpaceDN w:val="0"/>
        <w:adjustRightInd w:val="0"/>
        <w:ind w:left="450" w:hanging="450"/>
        <w:jc w:val="both"/>
        <w:rPr>
          <w:rFonts w:cs="Dutch801BT-Roman"/>
          <w:szCs w:val="14"/>
          <w:lang w:bidi="en-US"/>
        </w:rPr>
      </w:pPr>
      <w:r>
        <w:t>3.5)</w:t>
      </w:r>
      <w:r w:rsidR="00375B9C">
        <w:t xml:space="preserve"> </w:t>
      </w:r>
      <w:r w:rsidRPr="0018058D">
        <w:rPr>
          <w:rFonts w:cs="Dutch801BT-Roman"/>
          <w:szCs w:val="14"/>
          <w:lang w:bidi="en-US"/>
        </w:rPr>
        <w:t xml:space="preserve">Using </w:t>
      </w:r>
      <w:r w:rsidR="002569F8">
        <w:rPr>
          <w:rFonts w:cs="Dutch801BT-Roman"/>
          <w:szCs w:val="14"/>
          <w:lang w:bidi="en-US"/>
        </w:rPr>
        <w:t>the freely available</w:t>
      </w:r>
      <w:r w:rsidR="00487E81">
        <w:rPr>
          <w:rFonts w:cs="Dutch801BT-Roman"/>
          <w:szCs w:val="14"/>
          <w:lang w:bidi="en-US"/>
        </w:rPr>
        <w:t xml:space="preserve"> </w:t>
      </w:r>
      <w:r w:rsidR="00263CF1">
        <w:rPr>
          <w:rFonts w:cs="Dutch801BT-Roman"/>
          <w:szCs w:val="14"/>
          <w:lang w:bidi="en-US"/>
        </w:rPr>
        <w:t>software, such as</w:t>
      </w:r>
      <w:r w:rsidR="003F1FB5">
        <w:rPr>
          <w:szCs w:val="28"/>
        </w:rPr>
        <w:t xml:space="preserve"> </w:t>
      </w:r>
      <w:r w:rsidR="003F1FB5" w:rsidRPr="0018058D">
        <w:rPr>
          <w:rFonts w:cs="Dutch801BT-Roman"/>
          <w:szCs w:val="14"/>
          <w:lang w:bidi="en-US"/>
        </w:rPr>
        <w:t>ImageJ software</w:t>
      </w:r>
      <w:r w:rsidR="003F1FB5">
        <w:rPr>
          <w:rFonts w:eastAsia="MS Mincho" w:cs="Dutch801BT-Roman"/>
          <w:szCs w:val="14"/>
          <w:lang w:bidi="en-US"/>
        </w:rPr>
        <w:t xml:space="preserve"> (</w:t>
      </w:r>
      <w:r w:rsidR="003F1FB5" w:rsidRPr="00943385">
        <w:rPr>
          <w:rFonts w:eastAsia="MS Mincho" w:cs="Dutch801BT-Roman"/>
          <w:szCs w:val="14"/>
          <w:lang w:bidi="en-US"/>
        </w:rPr>
        <w:t>http://rsbweb.nih.gov/ij/</w:t>
      </w:r>
      <w:r w:rsidR="003F1FB5">
        <w:rPr>
          <w:rFonts w:eastAsia="MS Mincho" w:cs="Dutch801BT-Roman"/>
          <w:szCs w:val="14"/>
          <w:lang w:bidi="en-US"/>
        </w:rPr>
        <w:t>) or NIH Image (</w:t>
      </w:r>
      <w:r w:rsidR="003F1FB5" w:rsidRPr="00943385">
        <w:rPr>
          <w:rFonts w:eastAsia="MS Mincho" w:cs="Dutch801BT-Roman"/>
          <w:szCs w:val="14"/>
          <w:lang w:bidi="en-US"/>
        </w:rPr>
        <w:t>http://rsb.info.nih.gov/nih-image/</w:t>
      </w:r>
      <w:r w:rsidR="003F1FB5">
        <w:rPr>
          <w:rFonts w:eastAsia="MS Mincho" w:cs="Dutch801BT-Roman"/>
          <w:szCs w:val="14"/>
          <w:lang w:bidi="en-US"/>
        </w:rPr>
        <w:t>), both developed at the National Institutes of Health,</w:t>
      </w:r>
      <w:r w:rsidR="003F1FB5" w:rsidRPr="0018058D">
        <w:rPr>
          <w:rFonts w:cs="Dutch801BT-Roman"/>
          <w:szCs w:val="14"/>
          <w:lang w:bidi="en-US"/>
        </w:rPr>
        <w:t xml:space="preserve"> </w:t>
      </w:r>
      <w:r w:rsidR="003F1FB5">
        <w:rPr>
          <w:rFonts w:cs="Dutch801BT-Roman"/>
          <w:szCs w:val="14"/>
          <w:lang w:bidi="en-US"/>
        </w:rPr>
        <w:t>or</w:t>
      </w:r>
      <w:r w:rsidR="003F1FB5">
        <w:rPr>
          <w:rFonts w:eastAsia="MS Mincho" w:cs="Dutch801BT-Roman"/>
          <w:szCs w:val="14"/>
          <w:lang w:bidi="en-US"/>
        </w:rPr>
        <w:t xml:space="preserve"> </w:t>
      </w:r>
      <w:proofErr w:type="spellStart"/>
      <w:r w:rsidR="003F1FB5">
        <w:rPr>
          <w:rFonts w:eastAsia="MS Mincho" w:cs="Dutch801BT-Roman"/>
          <w:szCs w:val="14"/>
          <w:lang w:bidi="en-US"/>
        </w:rPr>
        <w:t>ImageTool</w:t>
      </w:r>
      <w:proofErr w:type="spellEnd"/>
      <w:r w:rsidR="003F1FB5">
        <w:rPr>
          <w:rFonts w:eastAsia="MS Mincho" w:cs="Dutch801BT-Roman"/>
          <w:szCs w:val="14"/>
          <w:lang w:bidi="en-US"/>
        </w:rPr>
        <w:t xml:space="preserve"> </w:t>
      </w:r>
      <w:r w:rsidR="00F11A57">
        <w:rPr>
          <w:rFonts w:eastAsia="MS Mincho" w:cs="Dutch801BT-Roman"/>
          <w:szCs w:val="14"/>
          <w:lang w:bidi="en-US"/>
        </w:rPr>
        <w:t>(</w:t>
      </w:r>
      <w:r w:rsidR="00F11A57" w:rsidRPr="00F11A57">
        <w:rPr>
          <w:rFonts w:eastAsia="MS Mincho" w:cs="Dutch801BT-Roman"/>
          <w:szCs w:val="14"/>
          <w:lang w:bidi="en-US"/>
        </w:rPr>
        <w:t>http://ddsdx.uthscsa.edu/dig/itdesc.html</w:t>
      </w:r>
      <w:r w:rsidR="00F11A57">
        <w:rPr>
          <w:rFonts w:eastAsia="MS Mincho" w:cs="Dutch801BT-Roman"/>
          <w:szCs w:val="14"/>
          <w:lang w:bidi="en-US"/>
        </w:rPr>
        <w:t xml:space="preserve">) </w:t>
      </w:r>
      <w:r w:rsidR="003F1FB5">
        <w:rPr>
          <w:rFonts w:eastAsia="MS Mincho" w:cs="Dutch801BT-Roman"/>
          <w:szCs w:val="14"/>
          <w:lang w:bidi="en-US"/>
        </w:rPr>
        <w:t>developed at the University of Texas Health Science Center at San Antonio</w:t>
      </w:r>
      <w:r w:rsidR="00042D02">
        <w:rPr>
          <w:rFonts w:eastAsia="MS Mincho" w:cs="Dutch801BT-Roman"/>
          <w:szCs w:val="14"/>
          <w:lang w:bidi="en-US"/>
        </w:rPr>
        <w:t xml:space="preserve">, </w:t>
      </w:r>
      <w:r w:rsidRPr="0018058D">
        <w:rPr>
          <w:rFonts w:cs="Dutch801BT-Roman"/>
          <w:szCs w:val="14"/>
          <w:lang w:bidi="en-US"/>
        </w:rPr>
        <w:t>the average area (in arbitrary units) of colloidal gold cleared by 10</w:t>
      </w:r>
      <w:r w:rsidR="00263CF1">
        <w:rPr>
          <w:rFonts w:cs="Dutch801BT-Roman"/>
          <w:szCs w:val="14"/>
          <w:lang w:bidi="en-US"/>
        </w:rPr>
        <w:t>-20</w:t>
      </w:r>
      <w:r w:rsidRPr="0018058D">
        <w:rPr>
          <w:rFonts w:cs="Dutch801BT-Roman"/>
          <w:szCs w:val="14"/>
          <w:lang w:bidi="en-US"/>
        </w:rPr>
        <w:t xml:space="preserve"> </w:t>
      </w:r>
      <w:r w:rsidR="00655502">
        <w:rPr>
          <w:rFonts w:cs="Dutch801BT-Roman"/>
          <w:szCs w:val="14"/>
          <w:lang w:bidi="en-US"/>
        </w:rPr>
        <w:t xml:space="preserve">or more </w:t>
      </w:r>
      <w:r w:rsidRPr="0018058D">
        <w:rPr>
          <w:rFonts w:cs="Dutch801BT-Roman"/>
          <w:szCs w:val="14"/>
          <w:lang w:bidi="en-US"/>
        </w:rPr>
        <w:t>cells</w:t>
      </w:r>
      <w:r w:rsidR="00263CF1">
        <w:rPr>
          <w:rFonts w:cs="Dutch801BT-Roman"/>
          <w:szCs w:val="14"/>
          <w:lang w:bidi="en-US"/>
        </w:rPr>
        <w:t xml:space="preserve"> (per sample)</w:t>
      </w:r>
      <w:r w:rsidR="00974B04">
        <w:rPr>
          <w:rFonts w:cs="Dutch801BT-Roman"/>
          <w:szCs w:val="14"/>
          <w:lang w:bidi="en-US"/>
        </w:rPr>
        <w:t xml:space="preserve"> </w:t>
      </w:r>
      <w:r w:rsidRPr="0018058D">
        <w:rPr>
          <w:rFonts w:cs="Dutch801BT-Roman"/>
          <w:szCs w:val="14"/>
          <w:lang w:bidi="en-US"/>
        </w:rPr>
        <w:t>is determined for each experimental arm from the captured images.</w:t>
      </w:r>
      <w:r w:rsidR="00974B04">
        <w:rPr>
          <w:rFonts w:cs="Dutch801BT-Roman"/>
          <w:szCs w:val="14"/>
          <w:lang w:bidi="en-US"/>
        </w:rPr>
        <w:t xml:space="preserve">  </w:t>
      </w:r>
      <w:r w:rsidR="00263CF1">
        <w:rPr>
          <w:rFonts w:cs="Dutch801BT-Roman"/>
          <w:szCs w:val="14"/>
          <w:lang w:bidi="en-US"/>
        </w:rPr>
        <w:t>Statistics can then be performed on the collected results.  For example, results can</w:t>
      </w:r>
      <w:r w:rsidR="00974B04">
        <w:rPr>
          <w:rFonts w:cs="Dutch801BT-Roman"/>
          <w:szCs w:val="14"/>
          <w:lang w:bidi="en-US"/>
        </w:rPr>
        <w:t xml:space="preserve"> be plot</w:t>
      </w:r>
      <w:r w:rsidR="002569F8">
        <w:rPr>
          <w:rFonts w:cs="Dutch801BT-Roman"/>
          <w:szCs w:val="14"/>
          <w:lang w:bidi="en-US"/>
        </w:rPr>
        <w:t>t</w:t>
      </w:r>
      <w:r w:rsidR="00974B04">
        <w:rPr>
          <w:rFonts w:cs="Dutch801BT-Roman"/>
          <w:szCs w:val="14"/>
          <w:lang w:bidi="en-US"/>
        </w:rPr>
        <w:t xml:space="preserve">ed as means </w:t>
      </w:r>
      <w:r w:rsidR="00974B04" w:rsidRPr="00263CF1">
        <w:rPr>
          <w:rFonts w:cs="Dutch801BT-Roman"/>
          <w:sz w:val="28"/>
          <w:szCs w:val="14"/>
          <w:lang w:bidi="en-US"/>
        </w:rPr>
        <w:sym w:font="Symbol" w:char="F0B1"/>
      </w:r>
      <w:r w:rsidR="00974B04">
        <w:rPr>
          <w:rFonts w:cs="Dutch801BT-Roman"/>
          <w:szCs w:val="14"/>
          <w:lang w:bidi="en-US"/>
        </w:rPr>
        <w:t xml:space="preserve"> the sta</w:t>
      </w:r>
      <w:r w:rsidR="00263CF1">
        <w:rPr>
          <w:rFonts w:cs="Dutch801BT-Roman"/>
          <w:szCs w:val="14"/>
          <w:lang w:bidi="en-US"/>
        </w:rPr>
        <w:t>ndard errors of the means (SEM) with</w:t>
      </w:r>
      <w:r w:rsidR="00974B04">
        <w:rPr>
          <w:rFonts w:cs="Dutch801BT-Roman"/>
          <w:szCs w:val="14"/>
          <w:lang w:bidi="en-US"/>
        </w:rPr>
        <w:t xml:space="preserve"> Student`s </w:t>
      </w:r>
      <w:r w:rsidR="00974B04">
        <w:rPr>
          <w:rFonts w:cs="Dutch801BT-Roman"/>
          <w:i/>
          <w:szCs w:val="14"/>
          <w:lang w:bidi="en-US"/>
        </w:rPr>
        <w:t>t</w:t>
      </w:r>
      <w:r w:rsidR="00263CF1">
        <w:rPr>
          <w:rFonts w:cs="Dutch801BT-Roman"/>
          <w:szCs w:val="14"/>
          <w:lang w:bidi="en-US"/>
        </w:rPr>
        <w:t xml:space="preserve"> tests </w:t>
      </w:r>
      <w:r w:rsidR="001B59CA">
        <w:rPr>
          <w:rFonts w:cs="Dutch801BT-Roman"/>
          <w:szCs w:val="14"/>
          <w:lang w:bidi="en-US"/>
        </w:rPr>
        <w:t>performed, and a</w:t>
      </w:r>
      <w:r w:rsidR="00974B04">
        <w:rPr>
          <w:rFonts w:cs="Dutch801BT-Roman"/>
          <w:szCs w:val="14"/>
          <w:lang w:bidi="en-US"/>
        </w:rPr>
        <w:t xml:space="preserve"> </w:t>
      </w:r>
      <w:r w:rsidR="00974B04">
        <w:rPr>
          <w:rFonts w:cs="Dutch801BT-Roman"/>
          <w:i/>
          <w:szCs w:val="14"/>
          <w:lang w:bidi="en-US"/>
        </w:rPr>
        <w:t>P</w:t>
      </w:r>
      <w:r w:rsidR="00974B04">
        <w:rPr>
          <w:rFonts w:cs="Dutch801BT-Roman"/>
          <w:szCs w:val="14"/>
          <w:lang w:bidi="en-US"/>
        </w:rPr>
        <w:t xml:space="preserve"> value of </w:t>
      </w:r>
      <w:r w:rsidR="00974B04">
        <w:rPr>
          <w:rFonts w:cs="Dutch801BT-Roman"/>
          <w:szCs w:val="14"/>
          <w:lang w:bidi="en-US"/>
        </w:rPr>
        <w:sym w:font="Symbol" w:char="F03C"/>
      </w:r>
      <w:r w:rsidR="00263CF1">
        <w:rPr>
          <w:rFonts w:cs="Dutch801BT-Roman"/>
          <w:szCs w:val="14"/>
          <w:lang w:bidi="en-US"/>
        </w:rPr>
        <w:t>0.05</w:t>
      </w:r>
      <w:r w:rsidR="00974B04">
        <w:rPr>
          <w:rFonts w:cs="Dutch801BT-Roman"/>
          <w:szCs w:val="14"/>
          <w:lang w:bidi="en-US"/>
        </w:rPr>
        <w:t xml:space="preserve"> used as the measure of statistical significance between samples.</w:t>
      </w:r>
      <w:r w:rsidR="0095076A">
        <w:rPr>
          <w:rFonts w:cs="Dutch801BT-Roman"/>
          <w:szCs w:val="14"/>
          <w:lang w:bidi="en-US"/>
        </w:rPr>
        <w:t xml:space="preserve">  </w:t>
      </w:r>
      <w:r w:rsidR="0095076A" w:rsidRPr="0095076A">
        <w:rPr>
          <w:rFonts w:cs="Dutch801BT-Roman"/>
          <w:b/>
          <w:szCs w:val="14"/>
          <w:lang w:bidi="en-US"/>
        </w:rPr>
        <w:t>Figures 3 and 4</w:t>
      </w:r>
      <w:r w:rsidR="0095076A">
        <w:rPr>
          <w:rFonts w:cs="Dutch801BT-Roman"/>
          <w:szCs w:val="14"/>
          <w:lang w:bidi="en-US"/>
        </w:rPr>
        <w:t xml:space="preserve"> show steps in the analysis of the area of colloidal gold cleared by the cell.</w:t>
      </w:r>
    </w:p>
    <w:p w:rsidR="009D692D" w:rsidRDefault="009D692D" w:rsidP="00A52988">
      <w:pPr>
        <w:jc w:val="both"/>
      </w:pPr>
    </w:p>
    <w:p w:rsidR="00A52988" w:rsidRPr="0018058D" w:rsidRDefault="00A52988" w:rsidP="00A52988">
      <w:pPr>
        <w:jc w:val="both"/>
      </w:pPr>
    </w:p>
    <w:p w:rsidR="00A52988" w:rsidRPr="0018058D" w:rsidRDefault="00A52988" w:rsidP="00A52988">
      <w:pPr>
        <w:jc w:val="both"/>
        <w:rPr>
          <w:b/>
        </w:rPr>
      </w:pPr>
      <w:r w:rsidRPr="0018058D">
        <w:rPr>
          <w:b/>
        </w:rPr>
        <w:t>Representative Results:</w:t>
      </w:r>
    </w:p>
    <w:p w:rsidR="00A52988" w:rsidRPr="0018058D" w:rsidRDefault="00B42971" w:rsidP="00A52988">
      <w:pPr>
        <w:ind w:firstLine="720"/>
        <w:jc w:val="both"/>
      </w:pPr>
      <w:r>
        <w:t>Shown is an e</w:t>
      </w:r>
      <w:r w:rsidR="00A52988" w:rsidRPr="0018058D">
        <w:t>xample of pictures</w:t>
      </w:r>
      <w:r>
        <w:t xml:space="preserve"> </w:t>
      </w:r>
      <w:r w:rsidR="00A56777">
        <w:t>taken</w:t>
      </w:r>
      <w:r w:rsidR="00A52988" w:rsidRPr="0018058D">
        <w:t xml:space="preserve"> under a light microscope showing a track </w:t>
      </w:r>
      <w:r w:rsidR="004D26F4" w:rsidRPr="0018058D">
        <w:t xml:space="preserve">area cleared by a single cell </w:t>
      </w:r>
      <w:r w:rsidR="004D26F4">
        <w:t>(a monocyte</w:t>
      </w:r>
      <w:r w:rsidR="008A67E4">
        <w:t xml:space="preserve"> </w:t>
      </w:r>
      <w:r>
        <w:t xml:space="preserve">from </w:t>
      </w:r>
      <w:r w:rsidR="008A67E4">
        <w:t>our experiment</w:t>
      </w:r>
      <w:r>
        <w:t>s is shown</w:t>
      </w:r>
      <w:r w:rsidR="00A52988" w:rsidRPr="0018058D">
        <w:t xml:space="preserve"> in </w:t>
      </w:r>
      <w:r w:rsidR="00A52988" w:rsidRPr="001A796B">
        <w:rPr>
          <w:b/>
        </w:rPr>
        <w:t xml:space="preserve">Figure </w:t>
      </w:r>
      <w:r w:rsidR="008A67E4">
        <w:rPr>
          <w:b/>
        </w:rPr>
        <w:t>2</w:t>
      </w:r>
      <w:r>
        <w:rPr>
          <w:b/>
        </w:rPr>
        <w:t>)</w:t>
      </w:r>
      <w:r w:rsidR="00A52988" w:rsidRPr="0018058D">
        <w:t xml:space="preserve">. </w:t>
      </w:r>
      <w:r w:rsidR="006B63EC">
        <w:t xml:space="preserve"> </w:t>
      </w:r>
      <w:r w:rsidR="00A52988" w:rsidRPr="0018058D">
        <w:t xml:space="preserve">Non-motile cells create </w:t>
      </w:r>
      <w:r w:rsidR="004D26F4" w:rsidRPr="0018058D">
        <w:t>characteristic small, oval or circle-shaped tracts</w:t>
      </w:r>
      <w:r w:rsidR="00A52988" w:rsidRPr="0018058D">
        <w:t xml:space="preserve"> around </w:t>
      </w:r>
      <w:r w:rsidR="006B63EC">
        <w:t>themselves indicating</w:t>
      </w:r>
      <w:r w:rsidR="00042D02">
        <w:t xml:space="preserve"> </w:t>
      </w:r>
      <w:r w:rsidR="008A67E4">
        <w:t>a</w:t>
      </w:r>
      <w:r w:rsidR="00A52988" w:rsidRPr="0018058D">
        <w:t xml:space="preserve"> </w:t>
      </w:r>
      <w:r w:rsidR="006B63EC">
        <w:t xml:space="preserve">low </w:t>
      </w:r>
      <w:r w:rsidR="00A52988" w:rsidRPr="0018058D">
        <w:t xml:space="preserve">basal level of movement </w:t>
      </w:r>
      <w:r w:rsidR="008A67E4">
        <w:t>for these</w:t>
      </w:r>
      <w:r w:rsidR="006B63EC">
        <w:t xml:space="preserve"> unstimulated cells </w:t>
      </w:r>
      <w:r w:rsidR="00A52988" w:rsidRPr="0018058D">
        <w:t>(</w:t>
      </w:r>
      <w:r w:rsidR="008A67E4">
        <w:rPr>
          <w:b/>
        </w:rPr>
        <w:t>Figure</w:t>
      </w:r>
      <w:r>
        <w:rPr>
          <w:b/>
        </w:rPr>
        <w:t>s</w:t>
      </w:r>
      <w:r w:rsidR="008A67E4">
        <w:rPr>
          <w:b/>
        </w:rPr>
        <w:t xml:space="preserve"> 2</w:t>
      </w:r>
      <w:r w:rsidR="006B63EC">
        <w:rPr>
          <w:b/>
        </w:rPr>
        <w:t>A</w:t>
      </w:r>
      <w:r w:rsidR="008A67E4">
        <w:rPr>
          <w:b/>
        </w:rPr>
        <w:t xml:space="preserve"> and 2</w:t>
      </w:r>
      <w:r w:rsidR="00A52988" w:rsidRPr="00800CBB">
        <w:rPr>
          <w:b/>
        </w:rPr>
        <w:t>B</w:t>
      </w:r>
      <w:r w:rsidR="00A52988" w:rsidRPr="0018058D">
        <w:t xml:space="preserve">). </w:t>
      </w:r>
      <w:r w:rsidR="006B63EC">
        <w:t xml:space="preserve"> In contrast,</w:t>
      </w:r>
      <w:r w:rsidR="00A52988" w:rsidRPr="0018058D">
        <w:t xml:space="preserve"> highly motile</w:t>
      </w:r>
      <w:r w:rsidR="006B63EC">
        <w:t xml:space="preserve"> cells </w:t>
      </w:r>
      <w:r w:rsidR="00BB2341">
        <w:t>[</w:t>
      </w:r>
      <w:r w:rsidR="008A67E4">
        <w:t xml:space="preserve">in our system, </w:t>
      </w:r>
      <w:r w:rsidR="00BB2341">
        <w:t>human cytomegalovirus (HCMV)-infected cells]</w:t>
      </w:r>
      <w:r w:rsidR="008A67E4">
        <w:t xml:space="preserve"> </w:t>
      </w:r>
      <w:r w:rsidR="006B63EC">
        <w:t>are characterized by</w:t>
      </w:r>
      <w:r>
        <w:t xml:space="preserve"> a</w:t>
      </w:r>
      <w:r w:rsidR="00A52988" w:rsidRPr="0018058D">
        <w:t xml:space="preserve"> directional movement shown</w:t>
      </w:r>
      <w:r w:rsidR="006B63EC">
        <w:t xml:space="preserve"> in </w:t>
      </w:r>
      <w:r w:rsidR="006B63EC" w:rsidRPr="006B63EC">
        <w:rPr>
          <w:b/>
        </w:rPr>
        <w:t>Figure</w:t>
      </w:r>
      <w:r w:rsidR="008A67E4">
        <w:rPr>
          <w:b/>
        </w:rPr>
        <w:t>s 2C and 2</w:t>
      </w:r>
      <w:r w:rsidR="006B63EC" w:rsidRPr="006B63EC">
        <w:rPr>
          <w:b/>
        </w:rPr>
        <w:t>D</w:t>
      </w:r>
      <w:r w:rsidR="00252DE0">
        <w:t xml:space="preserve"> as </w:t>
      </w:r>
      <w:r w:rsidR="00A52988" w:rsidRPr="0018058D">
        <w:t>elongated tra</w:t>
      </w:r>
      <w:r w:rsidR="006B63EC">
        <w:t>ck area</w:t>
      </w:r>
      <w:r w:rsidR="00252DE0">
        <w:t>s</w:t>
      </w:r>
      <w:r w:rsidR="00A52988" w:rsidRPr="0018058D">
        <w:t xml:space="preserve">. </w:t>
      </w:r>
      <w:r w:rsidR="008D3E66">
        <w:t xml:space="preserve"> A</w:t>
      </w:r>
      <w:r w:rsidR="00A52988" w:rsidRPr="0018058D">
        <w:t xml:space="preserve">fter obtaining </w:t>
      </w:r>
      <w:r w:rsidR="00252DE0">
        <w:t xml:space="preserve">multiple </w:t>
      </w:r>
      <w:r w:rsidR="00A52988" w:rsidRPr="0018058D">
        <w:t>pictures of track areas</w:t>
      </w:r>
      <w:r w:rsidR="008D3E66">
        <w:t xml:space="preserve"> using </w:t>
      </w:r>
      <w:r w:rsidR="00490DA5">
        <w:t xml:space="preserve">an </w:t>
      </w:r>
      <w:r w:rsidR="00252DE0">
        <w:t>inverted mic</w:t>
      </w:r>
      <w:r w:rsidR="0061340B">
        <w:t>r</w:t>
      </w:r>
      <w:r w:rsidR="00252DE0">
        <w:t>oscope with a 4</w:t>
      </w:r>
      <w:r w:rsidR="008D3E66">
        <w:t>0X objective</w:t>
      </w:r>
      <w:r w:rsidR="005F6F04">
        <w:t>,</w:t>
      </w:r>
      <w:r w:rsidR="008D3E66">
        <w:t xml:space="preserve"> the total track area</w:t>
      </w:r>
      <w:r w:rsidR="005F6F04">
        <w:t>s were marked</w:t>
      </w:r>
      <w:r w:rsidR="00A52988" w:rsidRPr="0018058D">
        <w:t xml:space="preserve"> using </w:t>
      </w:r>
      <w:r w:rsidR="00487E81">
        <w:t xml:space="preserve">the </w:t>
      </w:r>
      <w:r w:rsidR="00A52988" w:rsidRPr="0018058D">
        <w:t>ImageJ software</w:t>
      </w:r>
      <w:r w:rsidR="005F6F04">
        <w:t xml:space="preserve"> </w:t>
      </w:r>
      <w:r w:rsidR="00252DE0">
        <w:rPr>
          <w:b/>
        </w:rPr>
        <w:t>(Figure 3</w:t>
      </w:r>
      <w:r w:rsidR="005F6F04" w:rsidRPr="005F6F04">
        <w:rPr>
          <w:b/>
        </w:rPr>
        <w:t>)</w:t>
      </w:r>
      <w:r w:rsidR="00252DE0">
        <w:t>;</w:t>
      </w:r>
      <w:r w:rsidR="008D3E66">
        <w:t xml:space="preserve"> </w:t>
      </w:r>
      <w:r w:rsidR="00252DE0">
        <w:t xml:space="preserve">similar results </w:t>
      </w:r>
      <w:r>
        <w:t xml:space="preserve">can </w:t>
      </w:r>
      <w:r w:rsidR="00252DE0">
        <w:t>be obtained with other</w:t>
      </w:r>
      <w:r w:rsidR="008D3E66">
        <w:t xml:space="preserve"> softw</w:t>
      </w:r>
      <w:r w:rsidR="00252DE0">
        <w:t>are applications</w:t>
      </w:r>
      <w:r w:rsidR="008D3E66">
        <w:t xml:space="preserve">.  We favor </w:t>
      </w:r>
      <w:r w:rsidR="00487E81">
        <w:t xml:space="preserve">the </w:t>
      </w:r>
      <w:r w:rsidR="00490DA5">
        <w:t>ImageJ software</w:t>
      </w:r>
      <w:r w:rsidR="008D3E66">
        <w:t xml:space="preserve"> because it is free and easy to use.  M</w:t>
      </w:r>
      <w:r w:rsidR="00A52988" w:rsidRPr="0018058D">
        <w:t>otile</w:t>
      </w:r>
      <w:r w:rsidR="00252DE0">
        <w:t xml:space="preserve"> cells do not create</w:t>
      </w:r>
      <w:r w:rsidR="002A3CBE">
        <w:t xml:space="preserve"> </w:t>
      </w:r>
      <w:r>
        <w:t xml:space="preserve">standard, geometrical shaped </w:t>
      </w:r>
      <w:r w:rsidR="002A3CBE">
        <w:t>tracks during their movement</w:t>
      </w:r>
      <w:r w:rsidR="004D26F4">
        <w:t>;</w:t>
      </w:r>
      <w:r w:rsidR="008D3E66">
        <w:t xml:space="preserve"> thus, </w:t>
      </w:r>
      <w:r>
        <w:t>a</w:t>
      </w:r>
      <w:r w:rsidR="008D3E66">
        <w:t xml:space="preserve"> convenient way to </w:t>
      </w:r>
      <w:r>
        <w:t>mark</w:t>
      </w:r>
      <w:r w:rsidRPr="0018058D">
        <w:t xml:space="preserve"> </w:t>
      </w:r>
      <w:r w:rsidR="00A52988" w:rsidRPr="0018058D">
        <w:t xml:space="preserve">the area to be analyzed is to select the freehand tool in </w:t>
      </w:r>
      <w:r w:rsidR="00487E81">
        <w:t xml:space="preserve">the </w:t>
      </w:r>
      <w:r w:rsidR="00A52988" w:rsidRPr="0018058D">
        <w:t xml:space="preserve">ImageJ software </w:t>
      </w:r>
      <w:r w:rsidR="00252DE0">
        <w:t>in order to mark the</w:t>
      </w:r>
      <w:r w:rsidR="00A52988" w:rsidRPr="0018058D">
        <w:t xml:space="preserve"> shape</w:t>
      </w:r>
      <w:r w:rsidR="002A3CBE">
        <w:t xml:space="preserve"> of track cr</w:t>
      </w:r>
      <w:r w:rsidR="00252DE0">
        <w:t>eated by the moving cell</w:t>
      </w:r>
      <w:r w:rsidR="00A52988" w:rsidRPr="0018058D">
        <w:t xml:space="preserve"> (</w:t>
      </w:r>
      <w:r w:rsidR="00A52988" w:rsidRPr="00800CBB">
        <w:rPr>
          <w:b/>
        </w:rPr>
        <w:t xml:space="preserve">Figure </w:t>
      </w:r>
      <w:r w:rsidR="00252DE0">
        <w:rPr>
          <w:b/>
        </w:rPr>
        <w:t>3</w:t>
      </w:r>
      <w:r w:rsidR="00A52988" w:rsidRPr="0018058D">
        <w:t xml:space="preserve">). </w:t>
      </w:r>
      <w:r w:rsidR="008D3E66">
        <w:t xml:space="preserve"> </w:t>
      </w:r>
      <w:r w:rsidR="00252DE0">
        <w:t>Having delineated</w:t>
      </w:r>
      <w:r w:rsidR="00A52988" w:rsidRPr="0018058D">
        <w:t xml:space="preserve"> the track </w:t>
      </w:r>
      <w:r w:rsidR="00252DE0">
        <w:t xml:space="preserve">area to be analyzed, the </w:t>
      </w:r>
      <w:r w:rsidR="00A52988" w:rsidRPr="0018058D">
        <w:t xml:space="preserve">quantitative measurement </w:t>
      </w:r>
      <w:r w:rsidR="00252DE0">
        <w:t>of the data is performed</w:t>
      </w:r>
      <w:r w:rsidR="00A52988" w:rsidRPr="0018058D">
        <w:t xml:space="preserve"> by clicking on “Analysis” in the ImageJ menu bar and choosing “Measure</w:t>
      </w:r>
      <w:r w:rsidR="00252DE0">
        <w:t>” from the</w:t>
      </w:r>
      <w:r w:rsidR="00A52988" w:rsidRPr="0018058D">
        <w:t xml:space="preserve"> pull down menu.</w:t>
      </w:r>
      <w:r w:rsidR="008D3E66">
        <w:t xml:space="preserve">  A</w:t>
      </w:r>
      <w:r w:rsidR="00A52988" w:rsidRPr="0018058D">
        <w:t xml:space="preserve"> sample </w:t>
      </w:r>
      <w:r w:rsidR="00252DE0">
        <w:t>of our</w:t>
      </w:r>
      <w:r w:rsidR="008D3E66">
        <w:t xml:space="preserve"> </w:t>
      </w:r>
      <w:r w:rsidR="00A52988" w:rsidRPr="0018058D">
        <w:t xml:space="preserve">results in arbitrary units obtained by analyzing </w:t>
      </w:r>
      <w:r w:rsidR="00252DE0">
        <w:t xml:space="preserve">the cellular </w:t>
      </w:r>
      <w:r w:rsidR="00A52988" w:rsidRPr="0018058D">
        <w:t xml:space="preserve">track areas </w:t>
      </w:r>
      <w:r w:rsidR="00252DE0">
        <w:t xml:space="preserve">collected </w:t>
      </w:r>
      <w:r w:rsidR="008D3E66">
        <w:t xml:space="preserve">from the data </w:t>
      </w:r>
      <w:r w:rsidR="00252DE0">
        <w:t xml:space="preserve">presented in </w:t>
      </w:r>
      <w:r w:rsidR="00252DE0" w:rsidRPr="00252DE0">
        <w:rPr>
          <w:b/>
        </w:rPr>
        <w:t>Figure 3</w:t>
      </w:r>
      <w:r w:rsidR="00252DE0">
        <w:t xml:space="preserve"> is</w:t>
      </w:r>
      <w:r w:rsidR="00A52988" w:rsidRPr="0018058D">
        <w:t xml:space="preserve"> shown in </w:t>
      </w:r>
      <w:r w:rsidR="00252DE0">
        <w:rPr>
          <w:b/>
        </w:rPr>
        <w:t>Figure 4</w:t>
      </w:r>
      <w:r w:rsidR="00A52988" w:rsidRPr="00800CBB">
        <w:rPr>
          <w:b/>
        </w:rPr>
        <w:t>A</w:t>
      </w:r>
      <w:r w:rsidR="00A52988" w:rsidRPr="0018058D">
        <w:t xml:space="preserve">. </w:t>
      </w:r>
      <w:r w:rsidR="00252DE0">
        <w:t xml:space="preserve"> T</w:t>
      </w:r>
      <w:r w:rsidR="00487E81">
        <w:t>he</w:t>
      </w:r>
      <w:r w:rsidR="00A52988" w:rsidRPr="0018058D">
        <w:t xml:space="preserve"> results </w:t>
      </w:r>
      <w:r w:rsidR="00487E81">
        <w:t xml:space="preserve">collected </w:t>
      </w:r>
      <w:r w:rsidR="00A52988" w:rsidRPr="0018058D">
        <w:t xml:space="preserve">from </w:t>
      </w:r>
      <w:r w:rsidR="00487E81">
        <w:t xml:space="preserve">the </w:t>
      </w:r>
      <w:r w:rsidR="00A52988" w:rsidRPr="0018058D">
        <w:t xml:space="preserve">ImageJ software </w:t>
      </w:r>
      <w:r w:rsidR="00252DE0">
        <w:t>can then be analyzed in</w:t>
      </w:r>
      <w:r w:rsidR="00A52988" w:rsidRPr="0018058D">
        <w:t xml:space="preserve"> a spreadsheet </w:t>
      </w:r>
      <w:r w:rsidR="00DC30DA">
        <w:t>of choice to allow</w:t>
      </w:r>
      <w:r w:rsidR="00A52988" w:rsidRPr="0018058D">
        <w:t xml:space="preserve"> </w:t>
      </w:r>
      <w:r w:rsidR="00487E81">
        <w:t xml:space="preserve">for </w:t>
      </w:r>
      <w:r w:rsidR="00DC30DA">
        <w:t xml:space="preserve">the </w:t>
      </w:r>
      <w:r w:rsidR="00487E81">
        <w:t>calculation of</w:t>
      </w:r>
      <w:r w:rsidR="00A52988" w:rsidRPr="0018058D">
        <w:t xml:space="preserve"> the average track area cleared per cell as shown in </w:t>
      </w:r>
      <w:r w:rsidR="00DC30DA">
        <w:rPr>
          <w:b/>
        </w:rPr>
        <w:t>Figure 4</w:t>
      </w:r>
      <w:r w:rsidR="00A52988" w:rsidRPr="00800CBB">
        <w:rPr>
          <w:b/>
        </w:rPr>
        <w:t>B</w:t>
      </w:r>
      <w:r w:rsidR="00A52988" w:rsidRPr="0018058D">
        <w:t xml:space="preserve">. </w:t>
      </w:r>
    </w:p>
    <w:p w:rsidR="00A52988" w:rsidRPr="0018058D" w:rsidRDefault="00487E81" w:rsidP="00A52988">
      <w:pPr>
        <w:ind w:firstLine="720"/>
        <w:jc w:val="both"/>
      </w:pPr>
      <w:r>
        <w:t xml:space="preserve">In our experience, the </w:t>
      </w:r>
      <w:r w:rsidR="00DC30DA">
        <w:t xml:space="preserve">most </w:t>
      </w:r>
      <w:r>
        <w:t>problematic step of the protocol is the production of the</w:t>
      </w:r>
      <w:r w:rsidR="00A52988" w:rsidRPr="0018058D">
        <w:t xml:space="preserve"> colloidal gold-coated coverslips</w:t>
      </w:r>
      <w:r w:rsidR="00B42971">
        <w:t>; the issue of concern is the</w:t>
      </w:r>
      <w:r>
        <w:t xml:space="preserve"> </w:t>
      </w:r>
      <w:r w:rsidR="00DC30DA">
        <w:t>generat</w:t>
      </w:r>
      <w:r w:rsidR="00B42971">
        <w:t>ion</w:t>
      </w:r>
      <w:r>
        <w:t xml:space="preserve"> </w:t>
      </w:r>
      <w:r w:rsidR="00B42971">
        <w:t xml:space="preserve">of </w:t>
      </w:r>
      <w:r>
        <w:t>coverslips</w:t>
      </w:r>
      <w:r w:rsidR="00A52988" w:rsidRPr="0018058D">
        <w:t xml:space="preserve"> </w:t>
      </w:r>
      <w:r w:rsidR="00B42971">
        <w:t xml:space="preserve">with uniform </w:t>
      </w:r>
      <w:r w:rsidR="00A52988" w:rsidRPr="0018058D">
        <w:t>cover</w:t>
      </w:r>
      <w:r w:rsidR="00B42971">
        <w:t>age of</w:t>
      </w:r>
      <w:r w:rsidR="00A52988" w:rsidRPr="0018058D">
        <w:t xml:space="preserve"> gold</w:t>
      </w:r>
      <w:r w:rsidR="00DC30DA">
        <w:t xml:space="preserve"> nanoparticles</w:t>
      </w:r>
      <w:r w:rsidR="00984310">
        <w:t xml:space="preserve"> (issues related to this concern are discussed in </w:t>
      </w:r>
      <w:r w:rsidR="00984310" w:rsidRPr="00984310">
        <w:rPr>
          <w:b/>
        </w:rPr>
        <w:t>2.8</w:t>
      </w:r>
      <w:r w:rsidR="00984310">
        <w:t xml:space="preserve"> above</w:t>
      </w:r>
      <w:r w:rsidR="003E23F0">
        <w:t>)</w:t>
      </w:r>
      <w:r w:rsidR="00A52988" w:rsidRPr="0018058D">
        <w:t xml:space="preserve">. </w:t>
      </w:r>
      <w:r w:rsidR="003723EF">
        <w:t xml:space="preserve"> </w:t>
      </w:r>
      <w:r w:rsidR="009C70D2">
        <w:t xml:space="preserve">The appropriate, uniform coverage of gold nanoparticles </w:t>
      </w:r>
      <w:r w:rsidR="002B5C4A">
        <w:t xml:space="preserve">on a </w:t>
      </w:r>
      <w:proofErr w:type="spellStart"/>
      <w:r w:rsidR="002B5C4A">
        <w:t>coveslip</w:t>
      </w:r>
      <w:proofErr w:type="spellEnd"/>
      <w:r w:rsidR="002B5C4A">
        <w:t xml:space="preserve"> </w:t>
      </w:r>
      <w:r w:rsidR="009C70D2">
        <w:t xml:space="preserve">is presented in </w:t>
      </w:r>
      <w:r w:rsidR="00BD4845" w:rsidRPr="00BD4845">
        <w:rPr>
          <w:b/>
        </w:rPr>
        <w:t>Figure 2</w:t>
      </w:r>
      <w:r w:rsidR="009C70D2">
        <w:t xml:space="preserve">.  </w:t>
      </w:r>
      <w:r w:rsidR="002569F8">
        <w:t>Coverage that is too dense</w:t>
      </w:r>
      <w:r w:rsidR="00A52988" w:rsidRPr="0018058D">
        <w:t xml:space="preserve"> (</w:t>
      </w:r>
      <w:r w:rsidR="00DC30DA">
        <w:rPr>
          <w:b/>
        </w:rPr>
        <w:t>Figure</w:t>
      </w:r>
      <w:r w:rsidR="00B42971">
        <w:rPr>
          <w:b/>
        </w:rPr>
        <w:t>s</w:t>
      </w:r>
      <w:r w:rsidR="00DC30DA">
        <w:rPr>
          <w:b/>
        </w:rPr>
        <w:t xml:space="preserve"> 1A and 1</w:t>
      </w:r>
      <w:r w:rsidR="00A52988" w:rsidRPr="00800CBB">
        <w:rPr>
          <w:b/>
        </w:rPr>
        <w:t>B</w:t>
      </w:r>
      <w:r w:rsidR="00DC30DA">
        <w:t xml:space="preserve">) or too </w:t>
      </w:r>
      <w:r w:rsidR="009D692D">
        <w:t>sparse</w:t>
      </w:r>
      <w:r w:rsidR="00A52988" w:rsidRPr="0018058D">
        <w:t xml:space="preserve"> (</w:t>
      </w:r>
      <w:r w:rsidR="00DC30DA">
        <w:rPr>
          <w:b/>
        </w:rPr>
        <w:t>Figure</w:t>
      </w:r>
      <w:r w:rsidR="00B42971">
        <w:rPr>
          <w:b/>
        </w:rPr>
        <w:t>s</w:t>
      </w:r>
      <w:r w:rsidR="00DC30DA">
        <w:rPr>
          <w:b/>
        </w:rPr>
        <w:t xml:space="preserve"> 1C and 1</w:t>
      </w:r>
      <w:r w:rsidR="00A52988" w:rsidRPr="00800CBB">
        <w:rPr>
          <w:b/>
        </w:rPr>
        <w:t>D</w:t>
      </w:r>
      <w:r w:rsidR="00A52988" w:rsidRPr="0018058D">
        <w:t xml:space="preserve">) </w:t>
      </w:r>
      <w:r>
        <w:t>will</w:t>
      </w:r>
      <w:r w:rsidR="00A52988" w:rsidRPr="0018058D">
        <w:t xml:space="preserve"> prevent cell migration or </w:t>
      </w:r>
      <w:r>
        <w:t xml:space="preserve">alter the </w:t>
      </w:r>
      <w:r w:rsidR="00DC30DA">
        <w:t>reproducible</w:t>
      </w:r>
      <w:r w:rsidR="00A52988" w:rsidRPr="0018058D">
        <w:t xml:space="preserve"> analysis of the size and </w:t>
      </w:r>
      <w:r w:rsidR="00861F2D">
        <w:t xml:space="preserve">the </w:t>
      </w:r>
      <w:r w:rsidR="00A52988" w:rsidRPr="0018058D">
        <w:t>shape o</w:t>
      </w:r>
      <w:r>
        <w:t xml:space="preserve">f </w:t>
      </w:r>
      <w:r w:rsidR="00DC30DA">
        <w:t xml:space="preserve">the </w:t>
      </w:r>
      <w:r>
        <w:t>track area.</w:t>
      </w:r>
      <w:r w:rsidR="00984310">
        <w:t xml:space="preserve">  The second key point as discussed in </w:t>
      </w:r>
      <w:r w:rsidR="00984310" w:rsidRPr="003E23F0">
        <w:rPr>
          <w:b/>
        </w:rPr>
        <w:t>3.2</w:t>
      </w:r>
      <w:r w:rsidR="003E23F0">
        <w:t xml:space="preserve"> above, is the density of the plated cells and the need to prevent overlapping or merged tracks from multiple cells.</w:t>
      </w:r>
    </w:p>
    <w:p w:rsidR="009D692D" w:rsidRDefault="009D692D" w:rsidP="00A52988">
      <w:pPr>
        <w:jc w:val="both"/>
      </w:pPr>
    </w:p>
    <w:p w:rsidR="00761A44" w:rsidRDefault="00761A44">
      <w:r>
        <w:br w:type="page"/>
      </w:r>
    </w:p>
    <w:p w:rsidR="00A52988" w:rsidRPr="0018058D" w:rsidRDefault="00A52988" w:rsidP="00A52988">
      <w:pPr>
        <w:jc w:val="both"/>
      </w:pPr>
    </w:p>
    <w:p w:rsidR="00D50CB1" w:rsidRDefault="00A52988" w:rsidP="00A52988">
      <w:pPr>
        <w:jc w:val="both"/>
        <w:rPr>
          <w:b/>
        </w:rPr>
      </w:pPr>
      <w:r w:rsidRPr="0018058D">
        <w:rPr>
          <w:b/>
        </w:rPr>
        <w:t xml:space="preserve">Tables and Figures: </w:t>
      </w:r>
    </w:p>
    <w:p w:rsidR="00D50CB1" w:rsidRDefault="00D50CB1" w:rsidP="00A52988">
      <w:pPr>
        <w:jc w:val="both"/>
        <w:rPr>
          <w:lang w:bidi="en-US"/>
        </w:rPr>
      </w:pPr>
      <w:r>
        <w:rPr>
          <w:b/>
          <w:bCs/>
          <w:lang w:bidi="en-US"/>
        </w:rPr>
        <w:t>Figure 1</w:t>
      </w:r>
      <w:r w:rsidRPr="00800CBB">
        <w:rPr>
          <w:b/>
          <w:bCs/>
          <w:lang w:bidi="en-US"/>
        </w:rPr>
        <w:t>.</w:t>
      </w:r>
      <w:r w:rsidRPr="00800CBB">
        <w:rPr>
          <w:b/>
          <w:lang w:bidi="en-US"/>
        </w:rPr>
        <w:t xml:space="preserve"> </w:t>
      </w:r>
      <w:r w:rsidR="00C63E2A">
        <w:rPr>
          <w:b/>
          <w:bCs/>
          <w:lang w:bidi="en-US"/>
        </w:rPr>
        <w:t xml:space="preserve"> </w:t>
      </w:r>
      <w:r w:rsidR="00C63E2A" w:rsidRPr="00C63E2A">
        <w:rPr>
          <w:b/>
          <w:bCs/>
          <w:lang w:bidi="en-US"/>
        </w:rPr>
        <w:t xml:space="preserve">Potential Problems with the Density of Colloidal Gold on the Coverslips.  </w:t>
      </w:r>
      <w:r w:rsidR="00C63E2A" w:rsidRPr="00C63E2A">
        <w:rPr>
          <w:lang w:bidi="en-US"/>
        </w:rPr>
        <w:t xml:space="preserve">Shown in this figure are examples of colloidal gold-coated coverslips with either a too high (Panels </w:t>
      </w:r>
      <w:r w:rsidR="00814F86" w:rsidRPr="005144A6">
        <w:rPr>
          <w:b/>
          <w:lang w:bidi="en-US"/>
        </w:rPr>
        <w:t>A</w:t>
      </w:r>
      <w:r w:rsidR="00C63E2A" w:rsidRPr="00C63E2A">
        <w:rPr>
          <w:lang w:bidi="en-US"/>
        </w:rPr>
        <w:t xml:space="preserve"> and </w:t>
      </w:r>
      <w:r w:rsidR="00814F86" w:rsidRPr="005144A6">
        <w:rPr>
          <w:b/>
          <w:lang w:bidi="en-US"/>
        </w:rPr>
        <w:t>B</w:t>
      </w:r>
      <w:r w:rsidR="00C63E2A" w:rsidRPr="00C63E2A">
        <w:rPr>
          <w:lang w:bidi="en-US"/>
        </w:rPr>
        <w:t xml:space="preserve">) or a too low (Panels </w:t>
      </w:r>
      <w:r w:rsidR="00814F86" w:rsidRPr="005144A6">
        <w:rPr>
          <w:b/>
          <w:lang w:bidi="en-US"/>
        </w:rPr>
        <w:t>C</w:t>
      </w:r>
      <w:r w:rsidR="00C63E2A" w:rsidRPr="00C63E2A">
        <w:rPr>
          <w:lang w:bidi="en-US"/>
        </w:rPr>
        <w:t xml:space="preserve"> and </w:t>
      </w:r>
      <w:r w:rsidR="00814F86" w:rsidRPr="005144A6">
        <w:rPr>
          <w:b/>
          <w:lang w:bidi="en-US"/>
        </w:rPr>
        <w:t>D</w:t>
      </w:r>
      <w:r w:rsidR="00455F21">
        <w:rPr>
          <w:lang w:bidi="en-US"/>
        </w:rPr>
        <w:t xml:space="preserve">) </w:t>
      </w:r>
      <w:r w:rsidR="00C63E2A" w:rsidRPr="00C63E2A">
        <w:rPr>
          <w:lang w:bidi="en-US"/>
        </w:rPr>
        <w:t>density of gold nanoparticles.  Both of these examples will lead to poor data collection and statistical analyses.  Note: Inappropriate concentrations of chloroauric acid or sodium citrate, as well as prolonged boiling of th</w:t>
      </w:r>
      <w:r w:rsidR="00455F21">
        <w:rPr>
          <w:lang w:bidi="en-US"/>
        </w:rPr>
        <w:t xml:space="preserve">e reaction solution, may cause </w:t>
      </w:r>
      <w:r w:rsidR="00C63E2A" w:rsidRPr="00C63E2A">
        <w:rPr>
          <w:lang w:bidi="en-US"/>
        </w:rPr>
        <w:t xml:space="preserve">these undesirable results.  Pictures were taken by using a 20X objective.  Note:  Panel </w:t>
      </w:r>
      <w:r w:rsidR="00814F86" w:rsidRPr="005144A6">
        <w:rPr>
          <w:b/>
          <w:lang w:bidi="en-US"/>
        </w:rPr>
        <w:t>D</w:t>
      </w:r>
      <w:r w:rsidR="00C63E2A" w:rsidRPr="00C63E2A">
        <w:rPr>
          <w:lang w:bidi="en-US"/>
        </w:rPr>
        <w:t xml:space="preserve"> also depicts undesirable aggregates of gold nanoparticles on the glass coverslips.</w:t>
      </w:r>
      <w:r w:rsidR="00775214">
        <w:rPr>
          <w:lang w:bidi="en-US"/>
        </w:rPr>
        <w:t xml:space="preserve">  </w:t>
      </w:r>
      <w:r w:rsidR="00A56777">
        <w:rPr>
          <w:lang w:bidi="en-US"/>
        </w:rPr>
        <w:t>S</w:t>
      </w:r>
      <w:r w:rsidR="00775214" w:rsidRPr="00775214">
        <w:rPr>
          <w:lang w:bidi="en-US"/>
        </w:rPr>
        <w:t xml:space="preserve">ize bar corresponds to 50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A52988" w:rsidRPr="0018058D" w:rsidRDefault="00C87609" w:rsidP="00A52988">
      <w:pPr>
        <w:jc w:val="both"/>
        <w:rPr>
          <w:b/>
        </w:rPr>
      </w:pPr>
      <w:r>
        <w:rPr>
          <w:b/>
          <w:bCs/>
          <w:lang w:bidi="en-US"/>
        </w:rPr>
        <w:t>Figure 2</w:t>
      </w:r>
      <w:r w:rsidR="00A52988" w:rsidRPr="00800CBB">
        <w:rPr>
          <w:b/>
          <w:bCs/>
          <w:lang w:bidi="en-US"/>
        </w:rPr>
        <w:t>.</w:t>
      </w:r>
      <w:r w:rsidR="00A52988" w:rsidRPr="00800CBB">
        <w:rPr>
          <w:b/>
          <w:lang w:bidi="en-US"/>
        </w:rPr>
        <w:t xml:space="preserve"> </w:t>
      </w:r>
      <w:r w:rsidR="00D81765">
        <w:rPr>
          <w:b/>
          <w:lang w:bidi="en-US"/>
        </w:rPr>
        <w:t xml:space="preserve"> </w:t>
      </w:r>
      <w:r w:rsidR="00E460DF" w:rsidRPr="00E460DF">
        <w:rPr>
          <w:b/>
          <w:lang w:bidi="en-US"/>
        </w:rPr>
        <w:t xml:space="preserve">Examples of tracks created by non-motile (Panels </w:t>
      </w:r>
      <w:r w:rsidR="00A52988" w:rsidRPr="00455F21">
        <w:rPr>
          <w:b/>
          <w:lang w:bidi="en-US"/>
        </w:rPr>
        <w:t>A</w:t>
      </w:r>
      <w:r w:rsidR="00E460DF" w:rsidRPr="00E460DF">
        <w:rPr>
          <w:b/>
          <w:lang w:bidi="en-US"/>
        </w:rPr>
        <w:t xml:space="preserve"> and </w:t>
      </w:r>
      <w:r w:rsidR="00A52988" w:rsidRPr="00455F21">
        <w:rPr>
          <w:b/>
          <w:lang w:bidi="en-US"/>
        </w:rPr>
        <w:t>B</w:t>
      </w:r>
      <w:r w:rsidR="00E460DF" w:rsidRPr="00E460DF">
        <w:rPr>
          <w:b/>
          <w:lang w:bidi="en-US"/>
        </w:rPr>
        <w:t xml:space="preserve">) and motile (Panels </w:t>
      </w:r>
      <w:r w:rsidR="00A52988" w:rsidRPr="00455F21">
        <w:rPr>
          <w:b/>
          <w:lang w:bidi="en-US"/>
        </w:rPr>
        <w:t>C</w:t>
      </w:r>
      <w:r w:rsidR="00E460DF" w:rsidRPr="00E460DF">
        <w:rPr>
          <w:b/>
          <w:lang w:bidi="en-US"/>
        </w:rPr>
        <w:t xml:space="preserve"> and </w:t>
      </w:r>
      <w:r w:rsidR="00A52988" w:rsidRPr="00455F21">
        <w:rPr>
          <w:b/>
          <w:lang w:bidi="en-US"/>
        </w:rPr>
        <w:t>D</w:t>
      </w:r>
      <w:r w:rsidR="00E460DF" w:rsidRPr="00E460DF">
        <w:rPr>
          <w:b/>
          <w:lang w:bidi="en-US"/>
        </w:rPr>
        <w:t>) cells on colloidal gold-coated coverslips.</w:t>
      </w:r>
      <w:r w:rsidR="00A52988" w:rsidRPr="00800CBB">
        <w:rPr>
          <w:lang w:bidi="en-US"/>
        </w:rPr>
        <w:t xml:space="preserve"> </w:t>
      </w:r>
      <w:r w:rsidR="00455F21">
        <w:rPr>
          <w:lang w:bidi="en-US"/>
        </w:rPr>
        <w:t xml:space="preserve"> </w:t>
      </w:r>
      <w:r w:rsidR="00B42971">
        <w:rPr>
          <w:lang w:bidi="en-US"/>
        </w:rPr>
        <w:t>Virus-f</w:t>
      </w:r>
      <w:r w:rsidR="00011B2C">
        <w:rPr>
          <w:lang w:bidi="en-US"/>
        </w:rPr>
        <w:t xml:space="preserve">ree media </w:t>
      </w:r>
      <w:r>
        <w:rPr>
          <w:lang w:bidi="en-US"/>
        </w:rPr>
        <w:t xml:space="preserve">(mock-infected) </w:t>
      </w:r>
      <w:r w:rsidR="00011B2C">
        <w:rPr>
          <w:lang w:bidi="en-US"/>
        </w:rPr>
        <w:t xml:space="preserve">or media containing viral particles </w:t>
      </w:r>
      <w:r>
        <w:rPr>
          <w:lang w:bidi="en-US"/>
        </w:rPr>
        <w:t xml:space="preserve">(HCMV-infected) </w:t>
      </w:r>
      <w:r w:rsidR="00011B2C">
        <w:rPr>
          <w:lang w:bidi="en-US"/>
        </w:rPr>
        <w:t>were added to isolated peripheral blood monocytes</w:t>
      </w:r>
      <w:r w:rsidR="00204820">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r w:rsidR="00C57EE9">
        <w:rPr>
          <w:lang w:bidi="en-US"/>
        </w:rPr>
        <w:instrText xml:space="preserve"> ADDIN EN.CITE </w:instrText>
      </w:r>
      <w:r w:rsidR="00204820">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r w:rsidR="00C57EE9">
        <w:rPr>
          <w:lang w:bidi="en-US"/>
        </w:rPr>
        <w:instrText xml:space="preserve"> ADDIN EN.CITE.DATA </w:instrText>
      </w:r>
      <w:r w:rsidR="00466099">
        <w:rPr>
          <w:lang w:bidi="en-US"/>
        </w:rPr>
      </w:r>
      <w:r w:rsidR="00204820">
        <w:rPr>
          <w:lang w:bidi="en-US"/>
        </w:rPr>
        <w:fldChar w:fldCharType="end"/>
      </w:r>
      <w:r w:rsidR="00466099">
        <w:rPr>
          <w:lang w:bidi="en-US"/>
        </w:rPr>
      </w:r>
      <w:r w:rsidR="00204820">
        <w:rPr>
          <w:lang w:bidi="en-US"/>
        </w:rPr>
        <w:fldChar w:fldCharType="separate"/>
      </w:r>
      <w:r w:rsidR="00C57EE9">
        <w:rPr>
          <w:noProof/>
          <w:vertAlign w:val="superscript"/>
          <w:lang w:bidi="en-US"/>
        </w:rPr>
        <w:t>10,18-</w:t>
      </w:r>
      <w:r w:rsidR="00C57EE9" w:rsidRPr="00C57EE9">
        <w:rPr>
          <w:noProof/>
          <w:vertAlign w:val="superscript"/>
          <w:lang w:bidi="en-US"/>
        </w:rPr>
        <w:t>22</w:t>
      </w:r>
      <w:r w:rsidR="00204820">
        <w:rPr>
          <w:lang w:bidi="en-US"/>
        </w:rPr>
        <w:fldChar w:fldCharType="end"/>
      </w:r>
      <w:r w:rsidR="00011B2C">
        <w:rPr>
          <w:lang w:bidi="en-US"/>
        </w:rPr>
        <w:t xml:space="preserve">.  </w:t>
      </w:r>
      <w:r w:rsidR="00A52988" w:rsidRPr="00800CBB">
        <w:rPr>
          <w:lang w:bidi="en-US"/>
        </w:rPr>
        <w:t>Monocy</w:t>
      </w:r>
      <w:r w:rsidR="00011B2C">
        <w:rPr>
          <w:lang w:bidi="en-US"/>
        </w:rPr>
        <w:t>tes were</w:t>
      </w:r>
      <w:r w:rsidR="00A52988" w:rsidRPr="00800CBB">
        <w:rPr>
          <w:lang w:bidi="en-US"/>
        </w:rPr>
        <w:t xml:space="preserve"> incubated at 37ºC/5%CO</w:t>
      </w:r>
      <w:r w:rsidR="00A52988" w:rsidRPr="00800CBB">
        <w:rPr>
          <w:vertAlign w:val="subscript"/>
          <w:lang w:bidi="en-US"/>
        </w:rPr>
        <w:t>2</w:t>
      </w:r>
      <w:r w:rsidR="00A52988" w:rsidRPr="00800CBB">
        <w:rPr>
          <w:lang w:bidi="en-US"/>
        </w:rPr>
        <w:t xml:space="preserve"> for 1</w:t>
      </w:r>
      <w:r w:rsidR="00A56777">
        <w:rPr>
          <w:lang w:bidi="en-US"/>
        </w:rPr>
        <w:t xml:space="preserve"> </w:t>
      </w:r>
      <w:r w:rsidR="00A52988" w:rsidRPr="00800CBB">
        <w:rPr>
          <w:lang w:bidi="en-US"/>
        </w:rPr>
        <w:t>h and then plated onto colloidal gold-coated coverslips for 24</w:t>
      </w:r>
      <w:r w:rsidR="00A56777">
        <w:rPr>
          <w:lang w:bidi="en-US"/>
        </w:rPr>
        <w:t xml:space="preserve"> </w:t>
      </w:r>
      <w:r w:rsidR="00A52988" w:rsidRPr="00800CBB">
        <w:rPr>
          <w:lang w:bidi="en-US"/>
        </w:rPr>
        <w:t>h at 37ºC/5%CO</w:t>
      </w:r>
      <w:r w:rsidR="00A52988" w:rsidRPr="00800CBB">
        <w:rPr>
          <w:vertAlign w:val="subscript"/>
          <w:lang w:bidi="en-US"/>
        </w:rPr>
        <w:t>2</w:t>
      </w:r>
      <w:r w:rsidR="00A52988" w:rsidRPr="00800CBB">
        <w:rPr>
          <w:lang w:bidi="en-US"/>
        </w:rPr>
        <w:t xml:space="preserve">. </w:t>
      </w:r>
      <w:r w:rsidR="005F6F04">
        <w:rPr>
          <w:lang w:bidi="en-US"/>
        </w:rPr>
        <w:t xml:space="preserve"> </w:t>
      </w:r>
      <w:r w:rsidR="000A4E4F">
        <w:rPr>
          <w:lang w:bidi="en-US"/>
        </w:rPr>
        <w:t>Pictures were taken by</w:t>
      </w:r>
      <w:r w:rsidR="00B60486">
        <w:rPr>
          <w:lang w:bidi="en-US"/>
        </w:rPr>
        <w:t xml:space="preserve"> using a 40</w:t>
      </w:r>
      <w:r w:rsidR="003043BD">
        <w:rPr>
          <w:lang w:bidi="en-US"/>
        </w:rPr>
        <w:t>X</w:t>
      </w:r>
      <w:r w:rsidR="00B60486">
        <w:rPr>
          <w:lang w:bidi="en-US"/>
        </w:rPr>
        <w:t xml:space="preserve"> objective</w:t>
      </w:r>
      <w:r w:rsidR="00A52988" w:rsidRPr="00800CBB">
        <w:rPr>
          <w:lang w:bidi="en-US"/>
        </w:rPr>
        <w:t xml:space="preserve">. </w:t>
      </w:r>
      <w:r w:rsidR="00011B2C">
        <w:rPr>
          <w:lang w:bidi="en-US"/>
        </w:rPr>
        <w:t xml:space="preserve"> </w:t>
      </w:r>
      <w:r w:rsidR="00B60486">
        <w:rPr>
          <w:lang w:bidi="en-US"/>
        </w:rPr>
        <w:t>White</w:t>
      </w:r>
      <w:r w:rsidR="004D26F4" w:rsidRPr="00800CBB">
        <w:rPr>
          <w:lang w:bidi="en-US"/>
        </w:rPr>
        <w:t xml:space="preserve"> arrows mark monocytes</w:t>
      </w:r>
      <w:r w:rsidR="005F6F04">
        <w:rPr>
          <w:lang w:bidi="en-US"/>
        </w:rPr>
        <w:t xml:space="preserve"> in their final location</w:t>
      </w:r>
      <w:r w:rsidR="00A52988" w:rsidRPr="00800CBB">
        <w:rPr>
          <w:lang w:bidi="en-US"/>
        </w:rPr>
        <w:t xml:space="preserve">. </w:t>
      </w:r>
      <w:r w:rsidR="00011B2C">
        <w:rPr>
          <w:lang w:bidi="en-US"/>
        </w:rPr>
        <w:t xml:space="preserve"> </w:t>
      </w:r>
      <w:r w:rsidR="00A52988" w:rsidRPr="00800CBB">
        <w:rPr>
          <w:lang w:bidi="en-US"/>
        </w:rPr>
        <w:t>As w</w:t>
      </w:r>
      <w:r w:rsidR="00B60486">
        <w:rPr>
          <w:lang w:bidi="en-US"/>
        </w:rPr>
        <w:t>e have demonstrated previously</w:t>
      </w:r>
      <w:r w:rsidR="00204820">
        <w:rPr>
          <w:rFonts w:eastAsia="MS Mincho"/>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rFonts w:eastAsia="MS Mincho"/>
          <w:lang w:bidi="en-US"/>
        </w:rPr>
        <w:instrText xml:space="preserve"> ADDIN EN.CITE </w:instrText>
      </w:r>
      <w:r w:rsidR="00204820">
        <w:rPr>
          <w:rFonts w:eastAsia="MS Mincho"/>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rFonts w:eastAsia="MS Mincho"/>
          <w:lang w:bidi="en-US"/>
        </w:rPr>
        <w:instrText xml:space="preserve"> ADDIN EN.CITE.DATA </w:instrText>
      </w:r>
      <w:r w:rsidR="00466099" w:rsidRPr="00204820">
        <w:rPr>
          <w:rFonts w:eastAsia="MS Mincho"/>
          <w:lang w:bidi="en-US"/>
        </w:rPr>
      </w:r>
      <w:r w:rsidR="00204820">
        <w:rPr>
          <w:rFonts w:eastAsia="MS Mincho"/>
          <w:lang w:bidi="en-US"/>
        </w:rPr>
        <w:fldChar w:fldCharType="end"/>
      </w:r>
      <w:r w:rsidR="00466099" w:rsidRPr="00204820">
        <w:rPr>
          <w:rFonts w:eastAsia="MS Mincho"/>
          <w:lang w:bidi="en-US"/>
        </w:rPr>
      </w:r>
      <w:r w:rsidR="00204820">
        <w:rPr>
          <w:rFonts w:eastAsia="MS Mincho"/>
          <w:lang w:bidi="en-US"/>
        </w:rPr>
        <w:fldChar w:fldCharType="separate"/>
      </w:r>
      <w:r w:rsidR="00C57EE9">
        <w:rPr>
          <w:rFonts w:eastAsia="MS Mincho"/>
          <w:noProof/>
          <w:vertAlign w:val="superscript"/>
          <w:lang w:bidi="en-US"/>
        </w:rPr>
        <w:t>10,18-</w:t>
      </w:r>
      <w:r w:rsidR="00C57EE9" w:rsidRPr="00C57EE9">
        <w:rPr>
          <w:rFonts w:eastAsia="MS Mincho"/>
          <w:noProof/>
          <w:vertAlign w:val="superscript"/>
          <w:lang w:bidi="en-US"/>
        </w:rPr>
        <w:t>22</w:t>
      </w:r>
      <w:r w:rsidR="00204820">
        <w:rPr>
          <w:rFonts w:eastAsia="MS Mincho"/>
          <w:lang w:bidi="en-US"/>
        </w:rPr>
        <w:fldChar w:fldCharType="end"/>
      </w:r>
      <w:r w:rsidR="00A52988" w:rsidRPr="00800CBB">
        <w:rPr>
          <w:lang w:bidi="en-US"/>
        </w:rPr>
        <w:t>, uninfected mon</w:t>
      </w:r>
      <w:r w:rsidR="00B60486">
        <w:rPr>
          <w:lang w:bidi="en-US"/>
        </w:rPr>
        <w:t>ocytes are characterized by a low</w:t>
      </w:r>
      <w:r w:rsidR="00A52988" w:rsidRPr="00800CBB">
        <w:rPr>
          <w:lang w:bidi="en-US"/>
        </w:rPr>
        <w:t xml:space="preserve"> basal</w:t>
      </w:r>
      <w:r w:rsidR="00B60486">
        <w:rPr>
          <w:lang w:bidi="en-US"/>
        </w:rPr>
        <w:t xml:space="preserve"> level of </w:t>
      </w:r>
      <w:r w:rsidR="00A52988" w:rsidRPr="00800CBB">
        <w:rPr>
          <w:lang w:bidi="en-US"/>
        </w:rPr>
        <w:t>mo</w:t>
      </w:r>
      <w:r w:rsidR="00B60486">
        <w:rPr>
          <w:lang w:bidi="en-US"/>
        </w:rPr>
        <w:t>tility, while</w:t>
      </w:r>
      <w:r w:rsidR="00A52988" w:rsidRPr="00800CBB">
        <w:rPr>
          <w:lang w:bidi="en-US"/>
        </w:rPr>
        <w:t xml:space="preserve"> HCMV-infected cells </w:t>
      </w:r>
      <w:r w:rsidR="00B60486">
        <w:rPr>
          <w:lang w:bidi="en-US"/>
        </w:rPr>
        <w:t>show characteristics of high motility</w:t>
      </w:r>
      <w:r w:rsidR="00A52988" w:rsidRPr="00800CBB">
        <w:rPr>
          <w:lang w:bidi="en-US"/>
        </w:rPr>
        <w:t>.</w:t>
      </w:r>
      <w:r w:rsidR="00775214" w:rsidRPr="00775214">
        <w:rPr>
          <w:rFonts w:ascii="Arial" w:eastAsia="ＭＳ Ｐゴシック" w:hAnsi="Arial" w:cs="ＭＳ Ｐゴシック"/>
          <w:color w:val="000000"/>
          <w:kern w:val="24"/>
        </w:rPr>
        <w:t xml:space="preserve"> </w:t>
      </w:r>
      <w:r w:rsidR="00775214">
        <w:rPr>
          <w:rFonts w:ascii="Arial" w:eastAsia="ＭＳ Ｐゴシック" w:hAnsi="Arial" w:cs="ＭＳ Ｐゴシック"/>
          <w:color w:val="000000"/>
          <w:kern w:val="24"/>
        </w:rPr>
        <w:t xml:space="preserve"> </w:t>
      </w:r>
      <w:r w:rsidR="00A56777">
        <w:rPr>
          <w:lang w:bidi="en-US"/>
        </w:rPr>
        <w:t>S</w:t>
      </w:r>
      <w:r w:rsidR="00775214" w:rsidRPr="00775214">
        <w:rPr>
          <w:lang w:bidi="en-US"/>
        </w:rPr>
        <w:t xml:space="preserve">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A52988" w:rsidRPr="00800CBB" w:rsidRDefault="00C87609" w:rsidP="00A52988">
      <w:pPr>
        <w:jc w:val="both"/>
        <w:rPr>
          <w:lang w:bidi="en-US"/>
        </w:rPr>
      </w:pPr>
      <w:r>
        <w:rPr>
          <w:b/>
          <w:bCs/>
          <w:lang w:bidi="en-US"/>
        </w:rPr>
        <w:t>Figure 3</w:t>
      </w:r>
      <w:r w:rsidR="00A52988" w:rsidRPr="00800CBB">
        <w:rPr>
          <w:b/>
          <w:bCs/>
          <w:lang w:bidi="en-US"/>
        </w:rPr>
        <w:t>.</w:t>
      </w:r>
      <w:r w:rsidR="00A52988" w:rsidRPr="00800CBB">
        <w:rPr>
          <w:b/>
          <w:lang w:bidi="en-US"/>
        </w:rPr>
        <w:t xml:space="preserve"> </w:t>
      </w:r>
      <w:r w:rsidR="00455F21">
        <w:rPr>
          <w:b/>
          <w:lang w:bidi="en-US"/>
        </w:rPr>
        <w:t xml:space="preserve"> </w:t>
      </w:r>
      <w:r w:rsidR="00455F21" w:rsidRPr="00455F21">
        <w:rPr>
          <w:b/>
          <w:bCs/>
          <w:lang w:bidi="en-US"/>
        </w:rPr>
        <w:t xml:space="preserve">Marking the Area of the Cellular Tracks Using ImageJ software.  </w:t>
      </w:r>
      <w:r w:rsidR="006D3969">
        <w:rPr>
          <w:lang w:bidi="en-US"/>
        </w:rPr>
        <w:t>E</w:t>
      </w:r>
      <w:r w:rsidR="00A52988" w:rsidRPr="00800CBB">
        <w:rPr>
          <w:lang w:bidi="en-US"/>
        </w:rPr>
        <w:t>xample</w:t>
      </w:r>
      <w:r w:rsidR="006D3969">
        <w:rPr>
          <w:lang w:bidi="en-US"/>
        </w:rPr>
        <w:t>s</w:t>
      </w:r>
      <w:r w:rsidR="00A52988" w:rsidRPr="00800CBB">
        <w:rPr>
          <w:lang w:bidi="en-US"/>
        </w:rPr>
        <w:t xml:space="preserve"> </w:t>
      </w:r>
      <w:r w:rsidR="006D3969">
        <w:rPr>
          <w:lang w:bidi="en-US"/>
        </w:rPr>
        <w:t>shown are</w:t>
      </w:r>
      <w:r w:rsidR="00483908">
        <w:rPr>
          <w:lang w:bidi="en-US"/>
        </w:rPr>
        <w:t xml:space="preserve"> snapshot</w:t>
      </w:r>
      <w:r w:rsidR="006D3969">
        <w:rPr>
          <w:lang w:bidi="en-US"/>
        </w:rPr>
        <w:t>s</w:t>
      </w:r>
      <w:r w:rsidR="00483908">
        <w:rPr>
          <w:lang w:bidi="en-US"/>
        </w:rPr>
        <w:t xml:space="preserve"> of tracks, in which</w:t>
      </w:r>
      <w:r w:rsidR="00BB2341">
        <w:rPr>
          <w:lang w:bidi="en-US"/>
        </w:rPr>
        <w:t xml:space="preserve"> the</w:t>
      </w:r>
      <w:r w:rsidR="00483908">
        <w:rPr>
          <w:lang w:bidi="en-US"/>
        </w:rPr>
        <w:t xml:space="preserve"> </w:t>
      </w:r>
      <w:r w:rsidR="00A52988" w:rsidRPr="00800CBB">
        <w:rPr>
          <w:lang w:bidi="en-US"/>
        </w:rPr>
        <w:t xml:space="preserve">Image J software </w:t>
      </w:r>
      <w:r w:rsidR="00CF7089">
        <w:rPr>
          <w:lang w:bidi="en-US"/>
        </w:rPr>
        <w:t>was</w:t>
      </w:r>
      <w:r w:rsidR="00483908">
        <w:rPr>
          <w:lang w:bidi="en-US"/>
        </w:rPr>
        <w:t xml:space="preserve"> used </w:t>
      </w:r>
      <w:r w:rsidR="00A52988" w:rsidRPr="00800CBB">
        <w:rPr>
          <w:lang w:bidi="en-US"/>
        </w:rPr>
        <w:t>during the analysis of</w:t>
      </w:r>
      <w:r w:rsidR="00B16D55">
        <w:rPr>
          <w:lang w:bidi="en-US"/>
        </w:rPr>
        <w:t xml:space="preserve"> the</w:t>
      </w:r>
      <w:r w:rsidR="00A52988" w:rsidRPr="00800CBB">
        <w:rPr>
          <w:lang w:bidi="en-US"/>
        </w:rPr>
        <w:t xml:space="preserve"> </w:t>
      </w:r>
      <w:r w:rsidR="00CF7089">
        <w:rPr>
          <w:lang w:bidi="en-US"/>
        </w:rPr>
        <w:t>tracks</w:t>
      </w:r>
      <w:r w:rsidR="00A52988" w:rsidRPr="00800CBB">
        <w:rPr>
          <w:lang w:bidi="en-US"/>
        </w:rPr>
        <w:t xml:space="preserve"> created by non-motile (</w:t>
      </w:r>
      <w:r w:rsidR="00B42971">
        <w:rPr>
          <w:lang w:bidi="en-US"/>
        </w:rPr>
        <w:t xml:space="preserve">Panels </w:t>
      </w:r>
      <w:r w:rsidR="00A52988" w:rsidRPr="001A796B">
        <w:rPr>
          <w:b/>
          <w:lang w:bidi="en-US"/>
        </w:rPr>
        <w:t>A</w:t>
      </w:r>
      <w:r w:rsidR="00A52988" w:rsidRPr="00800CBB">
        <w:rPr>
          <w:lang w:bidi="en-US"/>
        </w:rPr>
        <w:t xml:space="preserve"> and </w:t>
      </w:r>
      <w:r w:rsidR="00A52988" w:rsidRPr="001A796B">
        <w:rPr>
          <w:b/>
          <w:lang w:bidi="en-US"/>
        </w:rPr>
        <w:t>B</w:t>
      </w:r>
      <w:r w:rsidR="00A52988" w:rsidRPr="00800CBB">
        <w:rPr>
          <w:lang w:bidi="en-US"/>
        </w:rPr>
        <w:t>) and motile (</w:t>
      </w:r>
      <w:r w:rsidR="00B42971">
        <w:rPr>
          <w:lang w:bidi="en-US"/>
        </w:rPr>
        <w:t xml:space="preserve">Panels </w:t>
      </w:r>
      <w:r w:rsidR="00A52988" w:rsidRPr="001A796B">
        <w:rPr>
          <w:b/>
          <w:lang w:bidi="en-US"/>
        </w:rPr>
        <w:t>C</w:t>
      </w:r>
      <w:r w:rsidR="00A52988" w:rsidRPr="00800CBB">
        <w:rPr>
          <w:lang w:bidi="en-US"/>
        </w:rPr>
        <w:t xml:space="preserve"> and </w:t>
      </w:r>
      <w:r w:rsidR="00A52988" w:rsidRPr="001A796B">
        <w:rPr>
          <w:b/>
          <w:lang w:bidi="en-US"/>
        </w:rPr>
        <w:t>D</w:t>
      </w:r>
      <w:r w:rsidR="00A52988" w:rsidRPr="00800CBB">
        <w:rPr>
          <w:lang w:bidi="en-US"/>
        </w:rPr>
        <w:t>)</w:t>
      </w:r>
      <w:r w:rsidR="00BB2341">
        <w:rPr>
          <w:lang w:bidi="en-US"/>
        </w:rPr>
        <w:t xml:space="preserve"> </w:t>
      </w:r>
      <w:r w:rsidR="00BB2341" w:rsidRPr="00800CBB">
        <w:rPr>
          <w:lang w:bidi="en-US"/>
        </w:rPr>
        <w:t>cells</w:t>
      </w:r>
      <w:r w:rsidR="00A52988" w:rsidRPr="00800CBB">
        <w:rPr>
          <w:lang w:bidi="en-US"/>
        </w:rPr>
        <w:t xml:space="preserve"> on colloidal</w:t>
      </w:r>
      <w:r w:rsidR="00483908">
        <w:rPr>
          <w:lang w:bidi="en-US"/>
        </w:rPr>
        <w:t xml:space="preserve"> gold-coated coverslips (Note: </w:t>
      </w:r>
      <w:r w:rsidR="00C37AB1">
        <w:rPr>
          <w:lang w:bidi="en-US"/>
        </w:rPr>
        <w:t xml:space="preserve"> </w:t>
      </w:r>
      <w:r w:rsidR="00483908">
        <w:rPr>
          <w:lang w:bidi="en-US"/>
        </w:rPr>
        <w:t>T</w:t>
      </w:r>
      <w:r w:rsidR="006D3969">
        <w:rPr>
          <w:lang w:bidi="en-US"/>
        </w:rPr>
        <w:t>racks are circled by a white</w:t>
      </w:r>
      <w:r w:rsidR="00A52988" w:rsidRPr="00800CBB">
        <w:rPr>
          <w:lang w:bidi="en-US"/>
        </w:rPr>
        <w:t xml:space="preserve"> lin</w:t>
      </w:r>
      <w:r w:rsidR="00483908">
        <w:rPr>
          <w:lang w:bidi="en-US"/>
        </w:rPr>
        <w:t xml:space="preserve">e using </w:t>
      </w:r>
      <w:r w:rsidR="00B16D55">
        <w:rPr>
          <w:lang w:bidi="en-US"/>
        </w:rPr>
        <w:t xml:space="preserve">the ImageJ </w:t>
      </w:r>
      <w:r w:rsidR="00483908">
        <w:rPr>
          <w:lang w:bidi="en-US"/>
        </w:rPr>
        <w:t xml:space="preserve">freehand tool). </w:t>
      </w:r>
      <w:r w:rsidR="004D26F4">
        <w:rPr>
          <w:lang w:bidi="en-US"/>
        </w:rPr>
        <w:t xml:space="preserve"> </w:t>
      </w:r>
      <w:r w:rsidR="00483908">
        <w:rPr>
          <w:lang w:bidi="en-US"/>
        </w:rPr>
        <w:t>The sample pictures, the same as those shown</w:t>
      </w:r>
      <w:r w:rsidR="00B16D55">
        <w:rPr>
          <w:lang w:bidi="en-US"/>
        </w:rPr>
        <w:t xml:space="preserve"> in </w:t>
      </w:r>
      <w:r w:rsidR="00B16D55" w:rsidRPr="00ED1888">
        <w:rPr>
          <w:b/>
          <w:lang w:bidi="en-US"/>
        </w:rPr>
        <w:t>Figure 2</w:t>
      </w:r>
      <w:r w:rsidR="00A52988" w:rsidRPr="00800CBB">
        <w:rPr>
          <w:lang w:bidi="en-US"/>
        </w:rPr>
        <w:t xml:space="preserve">, were used </w:t>
      </w:r>
      <w:r w:rsidR="00B16D55">
        <w:rPr>
          <w:lang w:bidi="en-US"/>
        </w:rPr>
        <w:t xml:space="preserve">in this figure </w:t>
      </w:r>
      <w:r w:rsidR="00A52988" w:rsidRPr="00800CBB">
        <w:rPr>
          <w:lang w:bidi="en-US"/>
        </w:rPr>
        <w:t>to measure track areas cle</w:t>
      </w:r>
      <w:r w:rsidR="00B16D55">
        <w:rPr>
          <w:lang w:bidi="en-US"/>
        </w:rPr>
        <w:t>ared by a single cell</w:t>
      </w:r>
      <w:r w:rsidR="00A52988" w:rsidRPr="00800CBB">
        <w:rPr>
          <w:lang w:bidi="en-US"/>
        </w:rPr>
        <w:t>.</w:t>
      </w:r>
      <w:r w:rsidR="00483908">
        <w:rPr>
          <w:lang w:bidi="en-US"/>
        </w:rPr>
        <w:t xml:space="preserve">  These are representative images of mock- and HCMV-infected monocytes, however, usually 10-20 images are analyzed per sample.</w:t>
      </w:r>
      <w:r w:rsidR="00775214">
        <w:rPr>
          <w:lang w:bidi="en-US"/>
        </w:rPr>
        <w:t xml:space="preserve">  </w:t>
      </w:r>
      <w:r w:rsidR="007D5C15">
        <w:rPr>
          <w:lang w:bidi="en-US"/>
        </w:rPr>
        <w:t>S</w:t>
      </w:r>
      <w:r w:rsidR="00775214" w:rsidRPr="00775214">
        <w:rPr>
          <w:lang w:bidi="en-US"/>
        </w:rPr>
        <w:t xml:space="preserve">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4824A9" w:rsidRDefault="00C87609">
      <w:pPr>
        <w:jc w:val="both"/>
        <w:rPr>
          <w:b/>
          <w:lang w:bidi="en-US"/>
        </w:rPr>
      </w:pPr>
      <w:r>
        <w:rPr>
          <w:b/>
          <w:bCs/>
          <w:lang w:bidi="en-US"/>
        </w:rPr>
        <w:t>Figure 4</w:t>
      </w:r>
      <w:r w:rsidR="00A52988" w:rsidRPr="00800CBB">
        <w:rPr>
          <w:b/>
          <w:bCs/>
          <w:lang w:bidi="en-US"/>
        </w:rPr>
        <w:t>.</w:t>
      </w:r>
      <w:r w:rsidR="00A52988" w:rsidRPr="00800CBB">
        <w:rPr>
          <w:b/>
          <w:lang w:bidi="en-US"/>
        </w:rPr>
        <w:t xml:space="preserve"> </w:t>
      </w:r>
      <w:r w:rsidR="00AC0118">
        <w:rPr>
          <w:b/>
          <w:lang w:bidi="en-US"/>
        </w:rPr>
        <w:t xml:space="preserve"> </w:t>
      </w:r>
      <w:r w:rsidR="00967712" w:rsidRPr="00967712">
        <w:rPr>
          <w:b/>
          <w:bCs/>
          <w:lang w:bidi="en-US"/>
        </w:rPr>
        <w:t>The</w:t>
      </w:r>
      <w:r w:rsidR="00967712" w:rsidRPr="00967712">
        <w:rPr>
          <w:b/>
          <w:lang w:bidi="en-US"/>
        </w:rPr>
        <w:t xml:space="preserve"> </w:t>
      </w:r>
      <w:r w:rsidR="00967712" w:rsidRPr="00967712">
        <w:rPr>
          <w:b/>
          <w:bCs/>
          <w:lang w:bidi="en-US"/>
        </w:rPr>
        <w:t xml:space="preserve">Quantitative Evaluation of Cell Motility Using ImageJ Software and Spreadsheet.  </w:t>
      </w:r>
      <w:r w:rsidR="00967712" w:rsidRPr="00AC0118">
        <w:rPr>
          <w:b/>
          <w:lang w:bidi="en-US"/>
        </w:rPr>
        <w:t>A)</w:t>
      </w:r>
      <w:r w:rsidR="00E460DF" w:rsidRPr="00E460DF">
        <w:rPr>
          <w:lang w:bidi="en-US"/>
        </w:rPr>
        <w:t xml:space="preserve"> Measured track areas cleared by cells, as depicted in the sample pictures (Figures </w:t>
      </w:r>
      <w:r w:rsidR="00967712" w:rsidRPr="00AC0118">
        <w:rPr>
          <w:b/>
          <w:lang w:bidi="en-US"/>
        </w:rPr>
        <w:t>2</w:t>
      </w:r>
      <w:r w:rsidR="00E460DF" w:rsidRPr="00E460DF">
        <w:rPr>
          <w:lang w:bidi="en-US"/>
        </w:rPr>
        <w:t xml:space="preserve"> and </w:t>
      </w:r>
      <w:r w:rsidR="00967712" w:rsidRPr="00AC0118">
        <w:rPr>
          <w:b/>
          <w:lang w:bidi="en-US"/>
        </w:rPr>
        <w:t>3</w:t>
      </w:r>
      <w:r w:rsidR="00E460DF" w:rsidRPr="00E460DF">
        <w:rPr>
          <w:lang w:bidi="en-US"/>
        </w:rPr>
        <w:t xml:space="preserve">), using the ImageJ software.  The calculated results </w:t>
      </w:r>
      <w:r w:rsidR="00967712" w:rsidRPr="00AC0118">
        <w:rPr>
          <w:b/>
          <w:lang w:bidi="en-US"/>
        </w:rPr>
        <w:t>#1</w:t>
      </w:r>
      <w:r w:rsidR="00E460DF" w:rsidRPr="00E460DF">
        <w:rPr>
          <w:lang w:bidi="en-US"/>
        </w:rPr>
        <w:t xml:space="preserve">, </w:t>
      </w:r>
      <w:r w:rsidR="00967712" w:rsidRPr="00AC0118">
        <w:rPr>
          <w:b/>
          <w:lang w:bidi="en-US"/>
        </w:rPr>
        <w:t>#2</w:t>
      </w:r>
      <w:r w:rsidR="00E460DF" w:rsidRPr="00E460DF">
        <w:rPr>
          <w:lang w:bidi="en-US"/>
        </w:rPr>
        <w:t xml:space="preserve">, </w:t>
      </w:r>
      <w:r w:rsidR="00967712" w:rsidRPr="00AC0118">
        <w:rPr>
          <w:b/>
          <w:lang w:bidi="en-US"/>
        </w:rPr>
        <w:t>#3</w:t>
      </w:r>
      <w:r w:rsidR="00E460DF" w:rsidRPr="00E460DF">
        <w:rPr>
          <w:lang w:bidi="en-US"/>
        </w:rPr>
        <w:t xml:space="preserve"> and </w:t>
      </w:r>
      <w:r w:rsidR="00967712" w:rsidRPr="00AC0118">
        <w:rPr>
          <w:b/>
          <w:lang w:bidi="en-US"/>
        </w:rPr>
        <w:t>#4</w:t>
      </w:r>
      <w:r w:rsidR="00E460DF" w:rsidRPr="00E460DF">
        <w:rPr>
          <w:lang w:bidi="en-US"/>
        </w:rPr>
        <w:t xml:space="preserve"> correspond to Panels </w:t>
      </w:r>
      <w:r w:rsidR="00967712" w:rsidRPr="00AC0118">
        <w:rPr>
          <w:b/>
          <w:lang w:bidi="en-US"/>
        </w:rPr>
        <w:t>A</w:t>
      </w:r>
      <w:r w:rsidR="00E460DF" w:rsidRPr="00E460DF">
        <w:rPr>
          <w:lang w:bidi="en-US"/>
        </w:rPr>
        <w:t xml:space="preserve">, </w:t>
      </w:r>
      <w:r w:rsidR="00967712" w:rsidRPr="00AC0118">
        <w:rPr>
          <w:b/>
          <w:lang w:bidi="en-US"/>
        </w:rPr>
        <w:t>B</w:t>
      </w:r>
      <w:r w:rsidR="00E460DF" w:rsidRPr="00E460DF">
        <w:rPr>
          <w:lang w:bidi="en-US"/>
        </w:rPr>
        <w:t xml:space="preserve">, </w:t>
      </w:r>
      <w:r w:rsidR="00967712" w:rsidRPr="00AC0118">
        <w:rPr>
          <w:b/>
          <w:lang w:bidi="en-US"/>
        </w:rPr>
        <w:t>C</w:t>
      </w:r>
      <w:r w:rsidR="00E460DF" w:rsidRPr="00E460DF">
        <w:rPr>
          <w:lang w:bidi="en-US"/>
        </w:rPr>
        <w:t xml:space="preserve"> and </w:t>
      </w:r>
      <w:r w:rsidR="00967712" w:rsidRPr="00AC0118">
        <w:rPr>
          <w:b/>
          <w:lang w:bidi="en-US"/>
        </w:rPr>
        <w:t>D</w:t>
      </w:r>
      <w:r w:rsidR="00E460DF" w:rsidRPr="00E460DF">
        <w:rPr>
          <w:lang w:bidi="en-US"/>
        </w:rPr>
        <w:t xml:space="preserve"> in Figures </w:t>
      </w:r>
      <w:r w:rsidR="00967712" w:rsidRPr="00AC0118">
        <w:rPr>
          <w:b/>
          <w:lang w:bidi="en-US"/>
        </w:rPr>
        <w:t>2</w:t>
      </w:r>
      <w:r w:rsidR="00E460DF" w:rsidRPr="00E460DF">
        <w:rPr>
          <w:lang w:bidi="en-US"/>
        </w:rPr>
        <w:t xml:space="preserve"> and </w:t>
      </w:r>
      <w:r w:rsidR="00967712" w:rsidRPr="00AC0118">
        <w:rPr>
          <w:b/>
          <w:lang w:bidi="en-US"/>
        </w:rPr>
        <w:t>3</w:t>
      </w:r>
      <w:r w:rsidR="00E460DF" w:rsidRPr="00E460DF">
        <w:rPr>
          <w:lang w:bidi="en-US"/>
        </w:rPr>
        <w:t xml:space="preserve">, respectively.  </w:t>
      </w:r>
      <w:r w:rsidR="00967712" w:rsidRPr="00AC0118">
        <w:rPr>
          <w:b/>
          <w:lang w:bidi="en-US"/>
        </w:rPr>
        <w:t>B)</w:t>
      </w:r>
      <w:r w:rsidR="00E460DF" w:rsidRPr="00E460DF">
        <w:rPr>
          <w:lang w:bidi="en-US"/>
        </w:rPr>
        <w:t xml:space="preserve"> A graphical representation of average areas (means; in arbitrary units) cleared by cells and analyzed by the ImageJ software.  In this example, the standard error of the mean is not shown, because in the example an insufficient number of replicates is analyzed.  Note: The ImageJ software provides the measured area of tracks in arbitrary </w:t>
      </w:r>
      <w:r w:rsidR="00AC0118" w:rsidRPr="00AC0118">
        <w:rPr>
          <w:lang w:bidi="en-US"/>
        </w:rPr>
        <w:t>units;</w:t>
      </w:r>
      <w:r w:rsidR="00E460DF" w:rsidRPr="00E460DF">
        <w:rPr>
          <w:lang w:bidi="en-US"/>
        </w:rPr>
        <w:t xml:space="preserve"> therefore, it is critical to compare pictures of tracks taken under the same magnification.  The simplest method to compare results from separate experiments is to compare fold changes between examined samples.</w:t>
      </w:r>
      <w:r w:rsidR="00967712" w:rsidRPr="00967712">
        <w:rPr>
          <w:b/>
          <w:lang w:bidi="en-US"/>
        </w:rPr>
        <w:t xml:space="preserve"> </w:t>
      </w:r>
    </w:p>
    <w:p w:rsidR="00967712" w:rsidRDefault="00967712" w:rsidP="00AC0118">
      <w:pPr>
        <w:jc w:val="both"/>
        <w:rPr>
          <w:b/>
          <w:lang w:bidi="en-US"/>
        </w:rPr>
      </w:pPr>
    </w:p>
    <w:p w:rsidR="00726CBD" w:rsidRDefault="00726CBD" w:rsidP="00A52988">
      <w:pPr>
        <w:jc w:val="both"/>
        <w:rPr>
          <w:b/>
          <w:lang w:bidi="en-US"/>
        </w:rPr>
      </w:pPr>
    </w:p>
    <w:p w:rsidR="00726CBD" w:rsidRDefault="00726CBD" w:rsidP="00A52988">
      <w:pPr>
        <w:jc w:val="both"/>
        <w:rPr>
          <w:b/>
          <w:lang w:bidi="en-US"/>
        </w:rPr>
      </w:pPr>
    </w:p>
    <w:p w:rsidR="00A52988" w:rsidRPr="0018058D" w:rsidRDefault="00A52988" w:rsidP="00A52988">
      <w:pPr>
        <w:jc w:val="both"/>
        <w:rPr>
          <w:b/>
        </w:rPr>
      </w:pPr>
    </w:p>
    <w:p w:rsidR="00761A44" w:rsidRDefault="00761A44">
      <w:pPr>
        <w:rPr>
          <w:b/>
        </w:rPr>
      </w:pPr>
      <w:r>
        <w:rPr>
          <w:b/>
        </w:rPr>
        <w:br w:type="page"/>
      </w:r>
    </w:p>
    <w:p w:rsidR="00A52988" w:rsidRPr="0018058D" w:rsidRDefault="00A52988" w:rsidP="00A52988">
      <w:pPr>
        <w:jc w:val="both"/>
        <w:rPr>
          <w:b/>
        </w:rPr>
      </w:pPr>
      <w:r w:rsidRPr="0018058D">
        <w:rPr>
          <w:b/>
        </w:rPr>
        <w:t>Discussion:</w:t>
      </w:r>
    </w:p>
    <w:p w:rsidR="0097028D" w:rsidRDefault="00A52988" w:rsidP="00C91485">
      <w:pPr>
        <w:ind w:firstLine="720"/>
        <w:jc w:val="both"/>
        <w:rPr>
          <w:szCs w:val="28"/>
        </w:rPr>
      </w:pPr>
      <w:r w:rsidRPr="0018058D">
        <w:t>The phagokinetic tra</w:t>
      </w:r>
      <w:r w:rsidR="004D26F4">
        <w:t xml:space="preserve">ck motility assay presented in this </w:t>
      </w:r>
      <w:r w:rsidR="00C952BD">
        <w:t xml:space="preserve">article </w:t>
      </w:r>
      <w:r w:rsidR="004F5142">
        <w:t>is a</w:t>
      </w:r>
      <w:r w:rsidRPr="0018058D">
        <w:t xml:space="preserve"> simple </w:t>
      </w:r>
      <w:r w:rsidR="004D26F4">
        <w:t>and highly effective method for</w:t>
      </w:r>
      <w:r w:rsidRPr="0018058D">
        <w:t xml:space="preserve"> quantitative analysis of cell migration. </w:t>
      </w:r>
      <w:r w:rsidR="004D26F4">
        <w:t xml:space="preserve"> Because multiple cell types can be analyzed</w:t>
      </w:r>
      <w:r w:rsidR="00204820">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szCs w:val="28"/>
        </w:rPr>
        <w:instrText xml:space="preserve"> ADDIN EN.CITE </w:instrText>
      </w:r>
      <w:r w:rsidR="00204820">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szCs w:val="28"/>
        </w:rPr>
        <w:instrText xml:space="preserve"> ADDIN EN.CITE.DATA </w:instrText>
      </w:r>
      <w:r w:rsidR="00466099" w:rsidRPr="00204820">
        <w:rPr>
          <w:szCs w:val="28"/>
        </w:rPr>
      </w:r>
      <w:r w:rsidR="00204820">
        <w:rPr>
          <w:szCs w:val="28"/>
        </w:rPr>
        <w:fldChar w:fldCharType="end"/>
      </w:r>
      <w:r w:rsidR="00466099" w:rsidRPr="00204820">
        <w:rPr>
          <w:szCs w:val="28"/>
        </w:rPr>
      </w:r>
      <w:r w:rsidR="00204820">
        <w:rPr>
          <w:szCs w:val="28"/>
        </w:rPr>
        <w:fldChar w:fldCharType="separate"/>
      </w:r>
      <w:r w:rsidR="00C57EE9">
        <w:rPr>
          <w:noProof/>
          <w:szCs w:val="28"/>
          <w:vertAlign w:val="superscript"/>
        </w:rPr>
        <w:t>9-</w:t>
      </w:r>
      <w:r w:rsidR="00C57EE9" w:rsidRPr="00C57EE9">
        <w:rPr>
          <w:noProof/>
          <w:szCs w:val="28"/>
          <w:vertAlign w:val="superscript"/>
        </w:rPr>
        <w:t>17</w:t>
      </w:r>
      <w:r w:rsidR="00204820">
        <w:rPr>
          <w:szCs w:val="28"/>
        </w:rPr>
        <w:fldChar w:fldCharType="end"/>
      </w:r>
      <w:r w:rsidR="004D26F4">
        <w:t xml:space="preserve">, this method </w:t>
      </w:r>
      <w:r w:rsidR="00B10116">
        <w:t>has the potential</w:t>
      </w:r>
      <w:r w:rsidR="004D26F4">
        <w:t xml:space="preserve"> broad usage across multiple disciplines.  </w:t>
      </w:r>
      <w:r w:rsidRPr="0018058D">
        <w:t xml:space="preserve">The use of colloidal gold-coated glass coverslips allows for </w:t>
      </w:r>
      <w:r w:rsidR="004D26F4">
        <w:t>the</w:t>
      </w:r>
      <w:r w:rsidRPr="0018058D">
        <w:t xml:space="preserve"> measurement of </w:t>
      </w:r>
      <w:r w:rsidR="00B10116">
        <w:t>a track area cleared</w:t>
      </w:r>
      <w:r w:rsidRPr="0018058D">
        <w:t xml:space="preserve"> by a moving cell. </w:t>
      </w:r>
      <w:r w:rsidR="004D26F4">
        <w:t xml:space="preserve"> </w:t>
      </w:r>
      <w:r w:rsidR="00F078D5">
        <w:t xml:space="preserve">The assay can measure the effect of different stimuli (i.e. growth factors, purified ECM ligands, viruses, bacteria) on cell motility.  Additionally, a lack of the requirement for cell fixation allows </w:t>
      </w:r>
      <w:r w:rsidR="00E32B80">
        <w:t>for</w:t>
      </w:r>
      <w:r w:rsidR="00F078D5">
        <w:t xml:space="preserve"> monitoring of </w:t>
      </w:r>
      <w:r w:rsidR="00E32B80">
        <w:t>cell migration at different experimental time points.  Moreover, the</w:t>
      </w:r>
      <w:r w:rsidRPr="0018058D">
        <w:t xml:space="preserve"> assay requires only a standard light </w:t>
      </w:r>
      <w:r w:rsidR="00F64298">
        <w:t>microscope,</w:t>
      </w:r>
      <w:r w:rsidR="004D26F4">
        <w:t xml:space="preserve"> a standard </w:t>
      </w:r>
      <w:r w:rsidR="00B10116">
        <w:t xml:space="preserve">camera using </w:t>
      </w:r>
      <w:r w:rsidR="00C952BD">
        <w:t xml:space="preserve">a </w:t>
      </w:r>
      <w:r w:rsidR="006C4128">
        <w:t>CCD</w:t>
      </w:r>
      <w:r w:rsidR="00B10116">
        <w:t xml:space="preserve"> (charge coupled device) image sensor</w:t>
      </w:r>
      <w:r w:rsidR="00F64298">
        <w:t xml:space="preserve"> and </w:t>
      </w:r>
      <w:r w:rsidR="00532912">
        <w:t>freely</w:t>
      </w:r>
      <w:r w:rsidR="00F64298">
        <w:t xml:space="preserve"> available software</w:t>
      </w:r>
      <w:r w:rsidR="00393147">
        <w:t>.  Therefore</w:t>
      </w:r>
      <w:r w:rsidR="00490DA5">
        <w:t>,</w:t>
      </w:r>
      <w:r w:rsidR="00E56021">
        <w:t xml:space="preserve"> the</w:t>
      </w:r>
      <w:r w:rsidR="00393147">
        <w:t xml:space="preserve"> </w:t>
      </w:r>
      <w:r w:rsidRPr="0018058D">
        <w:t xml:space="preserve">sophisticated </w:t>
      </w:r>
      <w:r w:rsidR="00393147">
        <w:t>microscope</w:t>
      </w:r>
      <w:r w:rsidR="00E56021">
        <w:t>s</w:t>
      </w:r>
      <w:r w:rsidR="00393147">
        <w:t xml:space="preserve"> and </w:t>
      </w:r>
      <w:r w:rsidRPr="0018058D">
        <w:t>camera</w:t>
      </w:r>
      <w:r w:rsidR="00E56021">
        <w:t xml:space="preserve">s </w:t>
      </w:r>
      <w:r w:rsidR="00F64298">
        <w:t>are not needed</w:t>
      </w:r>
      <w:r w:rsidR="00393147">
        <w:t xml:space="preserve">, </w:t>
      </w:r>
      <w:r w:rsidR="00F64298">
        <w:t>nor are special software suites</w:t>
      </w:r>
      <w:r w:rsidRPr="00990AE7">
        <w:rPr>
          <w:szCs w:val="28"/>
        </w:rPr>
        <w:t xml:space="preserve">.  </w:t>
      </w:r>
      <w:r w:rsidR="00393147">
        <w:rPr>
          <w:szCs w:val="28"/>
        </w:rPr>
        <w:t xml:space="preserve">Even though the assay is simple in design, it </w:t>
      </w:r>
      <w:r w:rsidR="00F64298">
        <w:rPr>
          <w:szCs w:val="28"/>
        </w:rPr>
        <w:t>is a</w:t>
      </w:r>
      <w:r w:rsidR="00393147">
        <w:rPr>
          <w:szCs w:val="28"/>
        </w:rPr>
        <w:t xml:space="preserve"> powerful tool to </w:t>
      </w:r>
      <w:r w:rsidR="00F64298">
        <w:rPr>
          <w:szCs w:val="28"/>
        </w:rPr>
        <w:t xml:space="preserve">statistically </w:t>
      </w:r>
      <w:r w:rsidR="00393147">
        <w:rPr>
          <w:szCs w:val="28"/>
        </w:rPr>
        <w:t xml:space="preserve">study </w:t>
      </w:r>
      <w:r w:rsidR="007C3944">
        <w:rPr>
          <w:szCs w:val="28"/>
        </w:rPr>
        <w:t xml:space="preserve">the </w:t>
      </w:r>
      <w:r w:rsidR="00393147">
        <w:rPr>
          <w:szCs w:val="28"/>
        </w:rPr>
        <w:t>motility of multiple cell type</w:t>
      </w:r>
      <w:r w:rsidR="007C3944">
        <w:rPr>
          <w:szCs w:val="28"/>
        </w:rPr>
        <w:t>s</w:t>
      </w:r>
      <w:r w:rsidR="00BE2134">
        <w:rPr>
          <w:szCs w:val="28"/>
        </w:rPr>
        <w:t xml:space="preserve"> under a multitude of experimental conditions</w:t>
      </w:r>
      <w:r w:rsidR="00393147">
        <w:rPr>
          <w:szCs w:val="28"/>
        </w:rPr>
        <w:t xml:space="preserve">. </w:t>
      </w:r>
      <w:r w:rsidR="00D842F4">
        <w:rPr>
          <w:szCs w:val="28"/>
        </w:rPr>
        <w:t xml:space="preserve"> </w:t>
      </w:r>
      <w:r w:rsidR="00761A44">
        <w:rPr>
          <w:szCs w:val="28"/>
        </w:rPr>
        <w:t xml:space="preserve">For example, in this regards, the assay can be used to effectively study a small number of experimental samples, </w:t>
      </w:r>
      <w:r w:rsidR="00DB2F02">
        <w:rPr>
          <w:szCs w:val="28"/>
        </w:rPr>
        <w:t xml:space="preserve">as well as </w:t>
      </w:r>
      <w:r w:rsidR="00761A44">
        <w:rPr>
          <w:szCs w:val="28"/>
        </w:rPr>
        <w:t xml:space="preserve">to effectively </w:t>
      </w:r>
      <w:r w:rsidR="00DB2F02">
        <w:rPr>
          <w:szCs w:val="28"/>
        </w:rPr>
        <w:t>serve</w:t>
      </w:r>
      <w:r w:rsidR="00BE2134">
        <w:rPr>
          <w:szCs w:val="28"/>
        </w:rPr>
        <w:t xml:space="preserve"> as</w:t>
      </w:r>
      <w:r w:rsidR="00761A44">
        <w:rPr>
          <w:szCs w:val="28"/>
        </w:rPr>
        <w:t xml:space="preserve"> </w:t>
      </w:r>
      <w:r w:rsidR="00BE2134">
        <w:rPr>
          <w:szCs w:val="28"/>
        </w:rPr>
        <w:t xml:space="preserve">a </w:t>
      </w:r>
      <w:r w:rsidR="00761A44">
        <w:rPr>
          <w:szCs w:val="28"/>
        </w:rPr>
        <w:t>high throughput screening</w:t>
      </w:r>
      <w:r w:rsidR="00BE2134">
        <w:rPr>
          <w:szCs w:val="28"/>
        </w:rPr>
        <w:t xml:space="preserve"> assay</w:t>
      </w:r>
      <w:r w:rsidR="00761A44">
        <w:rPr>
          <w:szCs w:val="28"/>
        </w:rPr>
        <w:t xml:space="preserve">.  </w:t>
      </w:r>
      <w:r w:rsidR="00BE2134">
        <w:rPr>
          <w:szCs w:val="28"/>
        </w:rPr>
        <w:t>Because the coverslips can be examined unfixed, t</w:t>
      </w:r>
      <w:r w:rsidR="005449C2">
        <w:rPr>
          <w:szCs w:val="28"/>
        </w:rPr>
        <w:t>he</w:t>
      </w:r>
      <w:r w:rsidRPr="00990AE7">
        <w:rPr>
          <w:szCs w:val="28"/>
        </w:rPr>
        <w:t xml:space="preserve"> assay </w:t>
      </w:r>
      <w:r w:rsidR="00BE2134">
        <w:rPr>
          <w:szCs w:val="28"/>
        </w:rPr>
        <w:t xml:space="preserve">can </w:t>
      </w:r>
      <w:r w:rsidR="00F64298">
        <w:rPr>
          <w:szCs w:val="28"/>
        </w:rPr>
        <w:t xml:space="preserve">also </w:t>
      </w:r>
      <w:r w:rsidR="00BE2134">
        <w:rPr>
          <w:szCs w:val="28"/>
        </w:rPr>
        <w:t>allow</w:t>
      </w:r>
      <w:r w:rsidRPr="00990AE7">
        <w:rPr>
          <w:szCs w:val="28"/>
        </w:rPr>
        <w:t xml:space="preserve"> for</w:t>
      </w:r>
      <w:r w:rsidR="00490DA5">
        <w:rPr>
          <w:szCs w:val="28"/>
        </w:rPr>
        <w:t xml:space="preserve"> the analysis of moving cells over time without the</w:t>
      </w:r>
      <w:r w:rsidR="00F64298">
        <w:rPr>
          <w:szCs w:val="28"/>
        </w:rPr>
        <w:t xml:space="preserve"> need </w:t>
      </w:r>
      <w:r w:rsidR="00767037">
        <w:rPr>
          <w:szCs w:val="28"/>
        </w:rPr>
        <w:t>for</w:t>
      </w:r>
      <w:r w:rsidRPr="00990AE7">
        <w:rPr>
          <w:szCs w:val="28"/>
        </w:rPr>
        <w:t xml:space="preserve"> a microscope </w:t>
      </w:r>
      <w:r w:rsidR="00F64298">
        <w:rPr>
          <w:szCs w:val="28"/>
        </w:rPr>
        <w:t>with an enclosed</w:t>
      </w:r>
      <w:r w:rsidRPr="00990AE7">
        <w:rPr>
          <w:szCs w:val="28"/>
        </w:rPr>
        <w:t xml:space="preserve"> humidified, heated </w:t>
      </w:r>
      <w:r w:rsidR="00F64298" w:rsidRPr="00F64298">
        <w:rPr>
          <w:szCs w:val="28"/>
        </w:rPr>
        <w:t>CO</w:t>
      </w:r>
      <w:r w:rsidR="00F64298" w:rsidRPr="00F64298">
        <w:rPr>
          <w:szCs w:val="28"/>
          <w:vertAlign w:val="subscript"/>
        </w:rPr>
        <w:t>2</w:t>
      </w:r>
      <w:r w:rsidR="00F64298">
        <w:rPr>
          <w:szCs w:val="28"/>
        </w:rPr>
        <w:t xml:space="preserve"> incubator</w:t>
      </w:r>
      <w:r w:rsidRPr="00990AE7">
        <w:rPr>
          <w:szCs w:val="28"/>
        </w:rPr>
        <w:t>.</w:t>
      </w:r>
      <w:r w:rsidR="00F64298">
        <w:rPr>
          <w:szCs w:val="28"/>
        </w:rPr>
        <w:t xml:space="preserve"> </w:t>
      </w:r>
      <w:r w:rsidR="00606F49">
        <w:rPr>
          <w:szCs w:val="28"/>
        </w:rPr>
        <w:t xml:space="preserve"> Additionally, the phagokinetic track motility assay is helpful in studying a motility of cells not amenable to a time-lapse imaging, as a </w:t>
      </w:r>
      <w:proofErr w:type="spellStart"/>
      <w:r w:rsidR="00606F49">
        <w:rPr>
          <w:szCs w:val="28"/>
        </w:rPr>
        <w:t>photobleaching</w:t>
      </w:r>
      <w:proofErr w:type="spellEnd"/>
      <w:r w:rsidR="00606F49">
        <w:rPr>
          <w:szCs w:val="28"/>
        </w:rPr>
        <w:t xml:space="preserve"> of </w:t>
      </w:r>
      <w:proofErr w:type="spellStart"/>
      <w:r w:rsidR="00606F49">
        <w:rPr>
          <w:szCs w:val="28"/>
        </w:rPr>
        <w:t>fluorophore</w:t>
      </w:r>
      <w:proofErr w:type="spellEnd"/>
      <w:r w:rsidR="00606F49">
        <w:rPr>
          <w:szCs w:val="28"/>
        </w:rPr>
        <w:t xml:space="preserve">-stained cells is less of a concern in the colloidal gold-based motility assay.  </w:t>
      </w:r>
      <w:r w:rsidRPr="00990AE7">
        <w:rPr>
          <w:szCs w:val="28"/>
        </w:rPr>
        <w:t xml:space="preserve">The quantitative evaluation of track areas cleared by a single cell is achieved by using </w:t>
      </w:r>
      <w:r w:rsidR="00490DA5">
        <w:rPr>
          <w:szCs w:val="28"/>
        </w:rPr>
        <w:t>the freely available</w:t>
      </w:r>
      <w:r w:rsidR="0056659D">
        <w:rPr>
          <w:szCs w:val="28"/>
        </w:rPr>
        <w:t xml:space="preserve"> </w:t>
      </w:r>
      <w:r w:rsidRPr="00990AE7">
        <w:rPr>
          <w:szCs w:val="28"/>
        </w:rPr>
        <w:t>Image</w:t>
      </w:r>
      <w:r w:rsidR="0056659D">
        <w:rPr>
          <w:szCs w:val="28"/>
        </w:rPr>
        <w:t>J software, a</w:t>
      </w:r>
      <w:r w:rsidR="005449C2">
        <w:rPr>
          <w:szCs w:val="28"/>
        </w:rPr>
        <w:t>lthough other software can be used</w:t>
      </w:r>
      <w:r w:rsidRPr="00990AE7">
        <w:rPr>
          <w:szCs w:val="28"/>
        </w:rPr>
        <w:t xml:space="preserve">.  Moreover, </w:t>
      </w:r>
      <w:r w:rsidR="0056659D">
        <w:rPr>
          <w:szCs w:val="28"/>
        </w:rPr>
        <w:t>the overall</w:t>
      </w:r>
      <w:r w:rsidRPr="00990AE7">
        <w:rPr>
          <w:szCs w:val="28"/>
        </w:rPr>
        <w:t xml:space="preserve"> graphical</w:t>
      </w:r>
      <w:r w:rsidR="0056659D">
        <w:rPr>
          <w:szCs w:val="28"/>
        </w:rPr>
        <w:t xml:space="preserve"> and statistical analyses </w:t>
      </w:r>
      <w:r w:rsidRPr="00990AE7">
        <w:rPr>
          <w:szCs w:val="28"/>
        </w:rPr>
        <w:t xml:space="preserve">obtained </w:t>
      </w:r>
      <w:r w:rsidR="0056659D">
        <w:rPr>
          <w:szCs w:val="28"/>
        </w:rPr>
        <w:t xml:space="preserve">only require </w:t>
      </w:r>
      <w:r w:rsidRPr="00990AE7">
        <w:rPr>
          <w:szCs w:val="28"/>
        </w:rPr>
        <w:t>a basic k</w:t>
      </w:r>
      <w:r w:rsidR="00490DA5">
        <w:rPr>
          <w:szCs w:val="28"/>
        </w:rPr>
        <w:t>nowledge of</w:t>
      </w:r>
      <w:r w:rsidR="0056659D">
        <w:rPr>
          <w:szCs w:val="28"/>
        </w:rPr>
        <w:t xml:space="preserve"> calculations,</w:t>
      </w:r>
      <w:r w:rsidRPr="00990AE7">
        <w:rPr>
          <w:szCs w:val="28"/>
        </w:rPr>
        <w:t xml:space="preserve"> spreadsheet</w:t>
      </w:r>
      <w:r w:rsidR="00490DA5">
        <w:rPr>
          <w:szCs w:val="28"/>
        </w:rPr>
        <w:t>s</w:t>
      </w:r>
      <w:r w:rsidR="0056659D">
        <w:rPr>
          <w:szCs w:val="28"/>
        </w:rPr>
        <w:t>,</w:t>
      </w:r>
      <w:r w:rsidRPr="00990AE7">
        <w:rPr>
          <w:szCs w:val="28"/>
        </w:rPr>
        <w:t xml:space="preserve"> and </w:t>
      </w:r>
      <w:r w:rsidR="0056659D">
        <w:rPr>
          <w:szCs w:val="28"/>
        </w:rPr>
        <w:t>statistics</w:t>
      </w:r>
      <w:r w:rsidRPr="00990AE7">
        <w:rPr>
          <w:szCs w:val="28"/>
        </w:rPr>
        <w:t>.</w:t>
      </w:r>
    </w:p>
    <w:p w:rsidR="00CF3A1D" w:rsidRDefault="00BE2134" w:rsidP="00CF3A1D">
      <w:pPr>
        <w:ind w:firstLine="720"/>
        <w:jc w:val="both"/>
      </w:pPr>
      <w:r>
        <w:t>It should be noted that t</w:t>
      </w:r>
      <w:r w:rsidR="00CF3A1D" w:rsidRPr="00CF3A1D">
        <w:t>he original method</w:t>
      </w:r>
      <w:r w:rsidR="00AC0118">
        <w:t xml:space="preserve"> described the use of </w:t>
      </w:r>
      <w:r w:rsidR="00CF3A1D" w:rsidRPr="00CF3A1D">
        <w:t>bovine serum albumin (BSA)</w:t>
      </w:r>
      <w:r w:rsidR="00AC0118">
        <w:t xml:space="preserve"> to cover </w:t>
      </w:r>
      <w:r>
        <w:t xml:space="preserve">the </w:t>
      </w:r>
      <w:r w:rsidR="00AC0118">
        <w:t>glass coverslips</w:t>
      </w:r>
      <w:r w:rsidR="00204820">
        <w:fldChar w:fldCharType="begin"/>
      </w:r>
      <w:r w:rsidR="00C57EE9">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r w:rsidR="00204820">
        <w:fldChar w:fldCharType="separate"/>
      </w:r>
      <w:r w:rsidR="00E460DF" w:rsidRPr="00E460DF">
        <w:rPr>
          <w:noProof/>
          <w:vertAlign w:val="superscript"/>
        </w:rPr>
        <w:t>9</w:t>
      </w:r>
      <w:r w:rsidR="00204820">
        <w:fldChar w:fldCharType="end"/>
      </w:r>
      <w:r w:rsidR="00CF3A1D" w:rsidRPr="00CF3A1D">
        <w:t>.  However, th</w:t>
      </w:r>
      <w:r>
        <w:t xml:space="preserve">e use of BSA was </w:t>
      </w:r>
      <w:r w:rsidR="00CF3A1D" w:rsidRPr="00CF3A1D">
        <w:t xml:space="preserve">found to </w:t>
      </w:r>
      <w:r>
        <w:t>be un</w:t>
      </w:r>
      <w:r w:rsidR="00CF3A1D" w:rsidRPr="00CF3A1D">
        <w:t xml:space="preserve">reliable </w:t>
      </w:r>
      <w:r>
        <w:t>as an agent to allow for the</w:t>
      </w:r>
      <w:r w:rsidR="00CF3A1D" w:rsidRPr="00CF3A1D">
        <w:t xml:space="preserve"> uniform gold colloid monolayer</w:t>
      </w:r>
      <w:r w:rsidR="00204820">
        <w:fldChar w:fldCharType="begin"/>
      </w:r>
      <w:r w:rsidR="00C57EE9">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r w:rsidR="00204820">
        <w:fldChar w:fldCharType="separate"/>
      </w:r>
      <w:r w:rsidR="00E460DF" w:rsidRPr="00E460DF">
        <w:rPr>
          <w:noProof/>
          <w:vertAlign w:val="superscript"/>
        </w:rPr>
        <w:t>27</w:t>
      </w:r>
      <w:r w:rsidR="00204820">
        <w:fldChar w:fldCharType="end"/>
      </w:r>
      <w:r w:rsidR="00CF3A1D" w:rsidRPr="00CF3A1D">
        <w:t xml:space="preserve">.  </w:t>
      </w:r>
      <w:r>
        <w:t>The</w:t>
      </w:r>
      <w:r w:rsidR="00CF3A1D" w:rsidRPr="00CF3A1D">
        <w:t xml:space="preserve"> substitution of gelatin for BSA</w:t>
      </w:r>
      <w:r>
        <w:t>,</w:t>
      </w:r>
      <w:r w:rsidR="00CF3A1D" w:rsidRPr="00CF3A1D">
        <w:t xml:space="preserve"> as </w:t>
      </w:r>
      <w:r>
        <w:t>the</w:t>
      </w:r>
      <w:r w:rsidR="00CF3A1D" w:rsidRPr="00CF3A1D">
        <w:t xml:space="preserve"> </w:t>
      </w:r>
      <w:proofErr w:type="spellStart"/>
      <w:r w:rsidR="00CF3A1D" w:rsidRPr="00CF3A1D">
        <w:t>coverslip`s</w:t>
      </w:r>
      <w:proofErr w:type="spellEnd"/>
      <w:r w:rsidR="00CF3A1D" w:rsidRPr="00CF3A1D">
        <w:t xml:space="preserve"> coating</w:t>
      </w:r>
      <w:r>
        <w:t>,</w:t>
      </w:r>
      <w:r w:rsidR="00CF3A1D" w:rsidRPr="00CF3A1D">
        <w:t xml:space="preserve"> increased </w:t>
      </w:r>
      <w:r>
        <w:t xml:space="preserve">the </w:t>
      </w:r>
      <w:r w:rsidR="00CF3A1D" w:rsidRPr="00CF3A1D">
        <w:t>adherence of gold nanoparticles</w:t>
      </w:r>
      <w:r>
        <w:t xml:space="preserve"> to the coverslip</w:t>
      </w:r>
      <w:r w:rsidR="00CF3A1D" w:rsidRPr="00CF3A1D">
        <w:t xml:space="preserve">.  Additional modifications </w:t>
      </w:r>
      <w:r w:rsidR="00F94C6D">
        <w:t>introduced by</w:t>
      </w:r>
      <w:r w:rsidR="00CF3A1D" w:rsidRPr="00CF3A1D">
        <w:t xml:space="preserve"> Scott </w:t>
      </w:r>
      <w:r w:rsidR="00CF3A1D" w:rsidRPr="00CF3A1D">
        <w:rPr>
          <w:i/>
        </w:rPr>
        <w:t>et al.</w:t>
      </w:r>
      <w:r w:rsidR="00204820">
        <w:fldChar w:fldCharType="begin"/>
      </w:r>
      <w:r w:rsidR="00C57EE9">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r w:rsidR="00204820">
        <w:fldChar w:fldCharType="separate"/>
      </w:r>
      <w:r w:rsidR="00E460DF" w:rsidRPr="00E460DF">
        <w:rPr>
          <w:noProof/>
          <w:vertAlign w:val="superscript"/>
        </w:rPr>
        <w:t>27</w:t>
      </w:r>
      <w:r w:rsidR="00204820">
        <w:fldChar w:fldCharType="end"/>
      </w:r>
      <w:r w:rsidR="00CF3A1D" w:rsidRPr="00CF3A1D">
        <w:t xml:space="preserve"> </w:t>
      </w:r>
      <w:r w:rsidR="00F94C6D">
        <w:t xml:space="preserve">to the protocol </w:t>
      </w:r>
      <w:r w:rsidR="00CF3A1D" w:rsidRPr="00CF3A1D">
        <w:t xml:space="preserve">greatly improved the quality of </w:t>
      </w:r>
      <w:r>
        <w:t xml:space="preserve">the </w:t>
      </w:r>
      <w:r w:rsidR="00CF3A1D" w:rsidRPr="00CF3A1D">
        <w:t xml:space="preserve">gold </w:t>
      </w:r>
      <w:proofErr w:type="spellStart"/>
      <w:r w:rsidR="00CF3A1D" w:rsidRPr="00CF3A1D">
        <w:t>nanoparticle</w:t>
      </w:r>
      <w:proofErr w:type="spellEnd"/>
      <w:r w:rsidR="00CF3A1D" w:rsidRPr="00CF3A1D">
        <w:t xml:space="preserve"> coating.</w:t>
      </w:r>
      <w:r w:rsidR="000C7441">
        <w:t xml:space="preserve">  N</w:t>
      </w:r>
      <w:r w:rsidR="00F94C6D">
        <w:t>evertheless, we found</w:t>
      </w:r>
      <w:r w:rsidR="00AC0118">
        <w:t xml:space="preserve">, based on </w:t>
      </w:r>
      <w:proofErr w:type="spellStart"/>
      <w:r w:rsidR="00AC0118">
        <w:t>Turkevich</w:t>
      </w:r>
      <w:proofErr w:type="spellEnd"/>
      <w:r w:rsidR="00AC0118">
        <w:t xml:space="preserve"> </w:t>
      </w:r>
      <w:r w:rsidR="00E460DF" w:rsidRPr="00E460DF">
        <w:rPr>
          <w:i/>
        </w:rPr>
        <w:t>et al.</w:t>
      </w:r>
      <w:r w:rsidR="00204820">
        <w:fldChar w:fldCharType="begin"/>
      </w:r>
      <w:r w:rsidR="00C57EE9">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r w:rsidR="00204820">
        <w:fldChar w:fldCharType="separate"/>
      </w:r>
      <w:r w:rsidR="00E460DF" w:rsidRPr="00E460DF">
        <w:rPr>
          <w:noProof/>
          <w:vertAlign w:val="superscript"/>
        </w:rPr>
        <w:t>23</w:t>
      </w:r>
      <w:r w:rsidR="00204820">
        <w:fldChar w:fldCharType="end"/>
      </w:r>
      <w:r>
        <w:t xml:space="preserve">, </w:t>
      </w:r>
      <w:r w:rsidR="00F94C6D">
        <w:t>that the use of</w:t>
      </w:r>
      <w:r w:rsidR="000C7441">
        <w:t xml:space="preserve"> sodium citrate a</w:t>
      </w:r>
      <w:r w:rsidR="00F94C6D">
        <w:t>s a reducing agent create</w:t>
      </w:r>
      <w:r>
        <w:t>d</w:t>
      </w:r>
      <w:r w:rsidR="00F94C6D">
        <w:t xml:space="preserve"> </w:t>
      </w:r>
      <w:r w:rsidR="000C7441">
        <w:t xml:space="preserve">the most uniform </w:t>
      </w:r>
      <w:r w:rsidR="00F94C6D">
        <w:t xml:space="preserve">monolayer of </w:t>
      </w:r>
      <w:r w:rsidR="00E84182">
        <w:t xml:space="preserve">gold </w:t>
      </w:r>
      <w:r w:rsidR="00614D2D">
        <w:t>nanoparticles.</w:t>
      </w:r>
      <w:r w:rsidR="00F94C6D">
        <w:t xml:space="preserve">  Therefore, </w:t>
      </w:r>
      <w:r>
        <w:t xml:space="preserve">we favor </w:t>
      </w:r>
      <w:r w:rsidR="00F94C6D">
        <w:t xml:space="preserve">this method </w:t>
      </w:r>
      <w:r>
        <w:t xml:space="preserve">and as such, it </w:t>
      </w:r>
      <w:r w:rsidR="00F94C6D">
        <w:t>is described in our protocol.</w:t>
      </w:r>
    </w:p>
    <w:p w:rsidR="00A52988" w:rsidRPr="0018058D" w:rsidRDefault="003E4E5D" w:rsidP="00E4616F">
      <w:pPr>
        <w:ind w:firstLine="720"/>
        <w:jc w:val="both"/>
      </w:pPr>
      <w:r>
        <w:t xml:space="preserve">To </w:t>
      </w:r>
      <w:r w:rsidR="00BE2134">
        <w:t>allow for</w:t>
      </w:r>
      <w:r>
        <w:t xml:space="preserve"> </w:t>
      </w:r>
      <w:r w:rsidR="00582170">
        <w:t xml:space="preserve">a high </w:t>
      </w:r>
      <w:r w:rsidR="00BE2134">
        <w:t xml:space="preserve">degree of </w:t>
      </w:r>
      <w:r w:rsidR="00582170">
        <w:t>reproducibility of the assay, i</w:t>
      </w:r>
      <w:r>
        <w:t xml:space="preserve">t is </w:t>
      </w:r>
      <w:r w:rsidR="00BE2134">
        <w:t>important</w:t>
      </w:r>
      <w:r>
        <w:t xml:space="preserve"> to strictly follow </w:t>
      </w:r>
      <w:r w:rsidR="00E4616F">
        <w:t>the</w:t>
      </w:r>
      <w:r w:rsidR="00BE2134">
        <w:t xml:space="preserve"> </w:t>
      </w:r>
      <w:r w:rsidR="00582170">
        <w:t xml:space="preserve">volumes and temperatures indicated in the protocol, as deviations </w:t>
      </w:r>
      <w:r w:rsidR="00BE2134">
        <w:t>can strongly</w:t>
      </w:r>
      <w:r w:rsidR="00582170">
        <w:t xml:space="preserve"> influence </w:t>
      </w:r>
      <w:r w:rsidR="00BE2134">
        <w:t xml:space="preserve">the </w:t>
      </w:r>
      <w:r w:rsidR="00582170">
        <w:t xml:space="preserve">final results.  </w:t>
      </w:r>
      <w:r w:rsidR="00BE2134">
        <w:t xml:space="preserve">As discussed above, </w:t>
      </w:r>
      <w:r w:rsidR="00E4616F">
        <w:t>one of the</w:t>
      </w:r>
      <w:r w:rsidR="00490DA5">
        <w:t xml:space="preserve"> </w:t>
      </w:r>
      <w:r w:rsidR="00E4616F">
        <w:t>technical hurdles in the use of the phagokinetic track motility assay</w:t>
      </w:r>
      <w:r w:rsidR="00FD77FB">
        <w:t xml:space="preserve"> involves </w:t>
      </w:r>
      <w:r w:rsidR="00A52988" w:rsidRPr="0018058D">
        <w:t xml:space="preserve">the production of </w:t>
      </w:r>
      <w:r w:rsidR="00E4616F">
        <w:t xml:space="preserve">the </w:t>
      </w:r>
      <w:r w:rsidR="00A52988" w:rsidRPr="0018058D">
        <w:t>gold nanoparticle</w:t>
      </w:r>
      <w:r w:rsidR="00532912">
        <w:t>s</w:t>
      </w:r>
      <w:r w:rsidR="00A52988" w:rsidRPr="0018058D">
        <w:t xml:space="preserve"> in </w:t>
      </w:r>
      <w:r w:rsidR="00E4616F">
        <w:t xml:space="preserve">the </w:t>
      </w:r>
      <w:r w:rsidR="00A52988" w:rsidRPr="0018058D">
        <w:t xml:space="preserve">solution and </w:t>
      </w:r>
      <w:r w:rsidR="00E4616F">
        <w:t xml:space="preserve">then in </w:t>
      </w:r>
      <w:r w:rsidR="00A52988" w:rsidRPr="0018058D">
        <w:t xml:space="preserve">obtaining an appropriate </w:t>
      </w:r>
      <w:r w:rsidR="00E4616F">
        <w:t>uniform concentration</w:t>
      </w:r>
      <w:r w:rsidR="00A52988" w:rsidRPr="0018058D">
        <w:t xml:space="preserve"> of </w:t>
      </w:r>
      <w:r w:rsidR="00E4616F">
        <w:t xml:space="preserve">the </w:t>
      </w:r>
      <w:r w:rsidR="00A52988" w:rsidRPr="0018058D">
        <w:t xml:space="preserve">gold </w:t>
      </w:r>
      <w:r w:rsidR="00E4616F">
        <w:t>nano</w:t>
      </w:r>
      <w:r w:rsidR="00A52988" w:rsidRPr="0018058D">
        <w:t xml:space="preserve">particles on </w:t>
      </w:r>
      <w:r w:rsidR="00E4616F">
        <w:t>the</w:t>
      </w:r>
      <w:r w:rsidR="00A52988" w:rsidRPr="0018058D">
        <w:t xml:space="preserve"> coverslip. </w:t>
      </w:r>
      <w:r w:rsidR="00AF4EEB">
        <w:t xml:space="preserve"> </w:t>
      </w:r>
      <w:r w:rsidR="00A52988" w:rsidRPr="0018058D">
        <w:t>Th</w:t>
      </w:r>
      <w:r w:rsidR="00FD77FB">
        <w:t xml:space="preserve">us, even though the gold </w:t>
      </w:r>
      <w:proofErr w:type="spellStart"/>
      <w:r w:rsidR="00E4616F">
        <w:t>nano</w:t>
      </w:r>
      <w:r w:rsidR="00FD77FB">
        <w:t>particle</w:t>
      </w:r>
      <w:proofErr w:type="spellEnd"/>
      <w:r w:rsidR="00A52988" w:rsidRPr="0018058D">
        <w:t xml:space="preserve"> precipitation </w:t>
      </w:r>
      <w:r w:rsidR="00FD77FB">
        <w:t xml:space="preserve">step </w:t>
      </w:r>
      <w:r w:rsidR="00E4616F">
        <w:t xml:space="preserve">is </w:t>
      </w:r>
      <w:r w:rsidR="00A52988" w:rsidRPr="0018058D">
        <w:t xml:space="preserve">reproducible, we </w:t>
      </w:r>
      <w:r w:rsidR="008C086A">
        <w:t>place a</w:t>
      </w:r>
      <w:r w:rsidR="00767037">
        <w:t>n</w:t>
      </w:r>
      <w:r w:rsidR="008C086A">
        <w:t xml:space="preserve"> emphasis on</w:t>
      </w:r>
      <w:r w:rsidR="00FD77FB">
        <w:t xml:space="preserve"> assess</w:t>
      </w:r>
      <w:r w:rsidR="008C086A">
        <w:t>ing</w:t>
      </w:r>
      <w:r w:rsidR="00FD77FB">
        <w:t xml:space="preserve"> the color</w:t>
      </w:r>
      <w:r w:rsidR="00F42385">
        <w:t xml:space="preserve"> of the final solution of</w:t>
      </w:r>
      <w:r w:rsidR="00A52988" w:rsidRPr="0018058D">
        <w:t xml:space="preserve"> precipitated gold nanoparticles. </w:t>
      </w:r>
      <w:r w:rsidR="00F42385">
        <w:t xml:space="preserve"> Additionally, this is our rationale for only adding</w:t>
      </w:r>
      <w:r w:rsidR="00A52988" w:rsidRPr="0018058D">
        <w:t xml:space="preserve"> half of the normal volume of the final solution onto each coverslips and</w:t>
      </w:r>
      <w:r w:rsidR="00F42385">
        <w:t>,</w:t>
      </w:r>
      <w:r w:rsidR="00A52988" w:rsidRPr="0018058D">
        <w:t xml:space="preserve"> </w:t>
      </w:r>
      <w:r w:rsidR="00F42385">
        <w:t xml:space="preserve">then after </w:t>
      </w:r>
      <w:r w:rsidR="00BB2341">
        <w:t>0.</w:t>
      </w:r>
      <w:r w:rsidR="001A5E06">
        <w:t xml:space="preserve">5 </w:t>
      </w:r>
      <w:r w:rsidR="00BB2341">
        <w:t>h</w:t>
      </w:r>
      <w:r w:rsidR="00F42385">
        <w:t>, evaluating</w:t>
      </w:r>
      <w:r w:rsidR="00A52988" w:rsidRPr="0018058D">
        <w:t xml:space="preserve"> the density and uniformity of </w:t>
      </w:r>
      <w:r w:rsidR="00767037">
        <w:t xml:space="preserve">the </w:t>
      </w:r>
      <w:r w:rsidR="00A52988" w:rsidRPr="0018058D">
        <w:t>gold particles on the coverslips</w:t>
      </w:r>
      <w:r w:rsidR="00767037">
        <w:t xml:space="preserve"> (w</w:t>
      </w:r>
      <w:r w:rsidR="00F75003">
        <w:t>ith</w:t>
      </w:r>
      <w:r w:rsidR="00532912">
        <w:t xml:space="preserve"> the ability to</w:t>
      </w:r>
      <w:r w:rsidR="00A52988" w:rsidRPr="0018058D">
        <w:t xml:space="preserve"> </w:t>
      </w:r>
      <w:r w:rsidR="00F42385">
        <w:t xml:space="preserve">add </w:t>
      </w:r>
      <w:r w:rsidR="00767037">
        <w:t xml:space="preserve">additional </w:t>
      </w:r>
      <w:r w:rsidR="00F42385">
        <w:t>solution</w:t>
      </w:r>
      <w:r w:rsidR="00532912">
        <w:t>, if needed</w:t>
      </w:r>
      <w:r w:rsidR="00767037">
        <w:t xml:space="preserve"> later)</w:t>
      </w:r>
      <w:r w:rsidR="00A52988" w:rsidRPr="0018058D">
        <w:t xml:space="preserve">. </w:t>
      </w:r>
      <w:r w:rsidR="00AF4EEB">
        <w:t xml:space="preserve"> </w:t>
      </w:r>
      <w:r w:rsidR="00F42385">
        <w:t>T</w:t>
      </w:r>
      <w:r w:rsidR="00A52988" w:rsidRPr="0018058D">
        <w:t xml:space="preserve">hese </w:t>
      </w:r>
      <w:r w:rsidR="007C3944">
        <w:t>precautions are taken to avoid</w:t>
      </w:r>
      <w:r w:rsidR="00A52988" w:rsidRPr="0018058D">
        <w:t xml:space="preserve"> </w:t>
      </w:r>
      <w:r w:rsidR="0061340B">
        <w:t xml:space="preserve">creating a </w:t>
      </w:r>
      <w:r w:rsidR="00E4616F">
        <w:t>state where the coverslips show either too</w:t>
      </w:r>
      <w:r w:rsidR="001C1510">
        <w:t xml:space="preserve"> </w:t>
      </w:r>
      <w:r w:rsidR="00E4616F">
        <w:t xml:space="preserve">high </w:t>
      </w:r>
      <w:r w:rsidR="00A52988" w:rsidRPr="0018058D">
        <w:t>(</w:t>
      </w:r>
      <w:r w:rsidR="001C1510">
        <w:rPr>
          <w:b/>
        </w:rPr>
        <w:t>Figure</w:t>
      </w:r>
      <w:r w:rsidR="00767037">
        <w:rPr>
          <w:b/>
        </w:rPr>
        <w:t>s</w:t>
      </w:r>
      <w:r w:rsidR="001C1510">
        <w:rPr>
          <w:b/>
        </w:rPr>
        <w:t xml:space="preserve"> 1A and 1</w:t>
      </w:r>
      <w:r w:rsidR="00A52988" w:rsidRPr="00800CBB">
        <w:rPr>
          <w:b/>
        </w:rPr>
        <w:t>B</w:t>
      </w:r>
      <w:r w:rsidR="001C1510">
        <w:t xml:space="preserve">) or too </w:t>
      </w:r>
      <w:r w:rsidR="00E4616F">
        <w:t>low</w:t>
      </w:r>
      <w:r w:rsidR="00A52988" w:rsidRPr="0018058D">
        <w:t xml:space="preserve"> (</w:t>
      </w:r>
      <w:r w:rsidR="001C1510">
        <w:rPr>
          <w:b/>
        </w:rPr>
        <w:t>Figure</w:t>
      </w:r>
      <w:r w:rsidR="00767037">
        <w:rPr>
          <w:b/>
        </w:rPr>
        <w:t>s</w:t>
      </w:r>
      <w:r w:rsidR="001C1510">
        <w:rPr>
          <w:b/>
        </w:rPr>
        <w:t xml:space="preserve"> 1C and 1</w:t>
      </w:r>
      <w:r w:rsidR="00A52988" w:rsidRPr="00800CBB">
        <w:rPr>
          <w:b/>
        </w:rPr>
        <w:t>D</w:t>
      </w:r>
      <w:r w:rsidR="00490DA5">
        <w:t>)</w:t>
      </w:r>
      <w:r w:rsidR="00A52988" w:rsidRPr="0018058D">
        <w:t xml:space="preserve"> </w:t>
      </w:r>
      <w:r w:rsidR="00E4616F">
        <w:t xml:space="preserve">a </w:t>
      </w:r>
      <w:r w:rsidR="001C1510">
        <w:t>concentration of gold nanoparticles on glass coverslips</w:t>
      </w:r>
      <w:r w:rsidR="00A52988" w:rsidRPr="0018058D">
        <w:t>.</w:t>
      </w:r>
    </w:p>
    <w:p w:rsidR="00E4677F" w:rsidRDefault="00A52988" w:rsidP="00A52988">
      <w:pPr>
        <w:jc w:val="both"/>
      </w:pPr>
      <w:r w:rsidRPr="00DC4FD9">
        <w:tab/>
      </w:r>
      <w:r w:rsidR="00767037">
        <w:t>Overall</w:t>
      </w:r>
      <w:r w:rsidR="00AF4EEB">
        <w:t>, t</w:t>
      </w:r>
      <w:r w:rsidRPr="00DC4FD9">
        <w:t xml:space="preserve">he phagokinetic track motility assay is a straightforward method to analyze cell movement. </w:t>
      </w:r>
      <w:r w:rsidR="00AF4EEB">
        <w:t xml:space="preserve"> It</w:t>
      </w:r>
      <w:r w:rsidRPr="00DC4FD9">
        <w:t xml:space="preserve"> </w:t>
      </w:r>
      <w:r w:rsidR="00AF4EEB">
        <w:t>provides a snapshot of the</w:t>
      </w:r>
      <w:r w:rsidRPr="00DC4FD9">
        <w:t xml:space="preserve"> </w:t>
      </w:r>
      <w:r w:rsidR="00767037">
        <w:t xml:space="preserve">distance (via the </w:t>
      </w:r>
      <w:r w:rsidRPr="00DC4FD9">
        <w:t>final track area</w:t>
      </w:r>
      <w:r w:rsidR="00767037">
        <w:t>)</w:t>
      </w:r>
      <w:r w:rsidRPr="00DC4FD9">
        <w:t xml:space="preserve"> that a cell mov</w:t>
      </w:r>
      <w:r w:rsidR="00767037">
        <w:t>ed</w:t>
      </w:r>
      <w:r w:rsidR="00AF4EEB">
        <w:t xml:space="preserve"> over a defined time</w:t>
      </w:r>
      <w:r w:rsidR="00767037">
        <w:t xml:space="preserve"> frame</w:t>
      </w:r>
      <w:r w:rsidRPr="00DC4FD9">
        <w:t xml:space="preserve">. </w:t>
      </w:r>
      <w:r w:rsidR="00AF4EEB">
        <w:t xml:space="preserve"> </w:t>
      </w:r>
      <w:r w:rsidR="00E4616F">
        <w:t>Furthermore, the assay is very amenable to multiple stimuli; that is</w:t>
      </w:r>
      <w:r w:rsidR="001F49BD">
        <w:t>,</w:t>
      </w:r>
      <w:r w:rsidR="00E4616F">
        <w:t xml:space="preserve"> examined cells can be tested under a variety of treatment options.  For example, in our monocyte experiments, we have tested the motility of virally-infected, cytokine-treated, growth-factor-treated, </w:t>
      </w:r>
      <w:proofErr w:type="spellStart"/>
      <w:r w:rsidR="00E4616F">
        <w:t>mitogen</w:t>
      </w:r>
      <w:proofErr w:type="spellEnd"/>
      <w:r w:rsidR="00E4616F">
        <w:t xml:space="preserve">-treated, and LPS-treated monocytes.  Furthermore, we have tested these activated monocytes </w:t>
      </w:r>
      <w:r w:rsidR="001F49BD">
        <w:t>under a variety of inhibitors/inhibitory conditions to functional</w:t>
      </w:r>
      <w:r w:rsidR="00C952BD">
        <w:t>ly</w:t>
      </w:r>
      <w:r w:rsidR="001F49BD">
        <w:t xml:space="preserve"> examine the role various biochemical/molecular pathways play in monocyte motility.  U</w:t>
      </w:r>
      <w:r w:rsidR="00FE115E">
        <w:t>nlike a wound-healing assay</w:t>
      </w:r>
      <w:r w:rsidR="00204820">
        <w:fldChar w:fldCharType="begin"/>
      </w:r>
      <w:r w:rsidR="00C57EE9">
        <w:instrText xml:space="preserve"> ADDIN EN.CITE &lt;EndNote&gt;&lt;Cite&gt;&lt;Author&gt;Rodriguez&lt;/Author&gt;&lt;Year&gt;2005&lt;/Year&gt;&lt;RecNum&gt;992&lt;/RecNum&gt;&lt;record&gt;&lt;rec-number&gt;992&lt;/rec-number&gt;&lt;foreign-keys&gt;&lt;key app="EN" db-id="09vzfspz9atd98er2s75pwd2vstrzavss90t"&gt;992&lt;/key&gt;&lt;/foreign-keys&gt;&lt;ref-type name="Journal Article"&gt;17&lt;/ref-type&gt;&lt;contributors&gt;&lt;authors&gt;&lt;author&gt;Rodriguez, L. G.&lt;/author&gt;&lt;author&gt;Wu, X.&lt;/author&gt;&lt;author&gt;Guan, J. L.&lt;/author&gt;&lt;/authors&gt;&lt;/contributors&gt;&lt;auth-address&gt;Department of Molecular Medicine, Cornell University College of Veterinary Medicine, Ithaca, NY, USA.&lt;/auth-address&gt;&lt;titles&gt;&lt;title&gt;Wound-healing assay&lt;/title&gt;&lt;secondary-title&gt;Methods Mol Biol&lt;/secondary-title&gt;&lt;/titles&gt;&lt;periodical&gt;&lt;full-title&gt;Methods Mol Biol&lt;/full-title&gt;&lt;/periodical&gt;&lt;pages&gt;23-9&lt;/pages&gt;&lt;volume&gt;294&lt;/volume&gt;&lt;edition&gt;2004/12/04&lt;/edition&gt;&lt;keywords&gt;&lt;keyword&gt;3T3 Cells&lt;/keyword&gt;&lt;keyword&gt;Animals&lt;/keyword&gt;&lt;keyword&gt;Cell Movement/*physiology&lt;/keyword&gt;&lt;keyword&gt;Mice&lt;/keyword&gt;&lt;keyword&gt;Microscopy/methods&lt;/keyword&gt;&lt;keyword&gt;Wound Healing/*physiology&lt;/keyword&gt;&lt;/keywords&gt;&lt;dates&gt;&lt;year&gt;2005&lt;/year&gt;&lt;/dates&gt;&lt;isbn&gt;1064-3745 (Print)&amp;#xD;1064-3745 (Linking)&lt;/isbn&gt;&lt;accession-num&gt;15576902&lt;/accession-num&gt;&lt;urls&gt;&lt;related-urls&gt;&lt;url&gt;http://www.ncbi.nlm.nih.gov/entrez/query.fcgi?cmd=Retrieve&amp;amp;db=PubMed&amp;amp;dopt=Citation&amp;amp;list_uids=15576902&lt;/url&gt;&lt;/related-urls&gt;&lt;/urls&gt;&lt;electronic-resource-num&gt;1-59259-860-9:023 [pii]&lt;/electronic-resource-num&gt;&lt;language&gt;eng&lt;/language&gt;&lt;/record&gt;&lt;/Cite&gt;&lt;/EndNote&gt;</w:instrText>
      </w:r>
      <w:r w:rsidR="00204820">
        <w:fldChar w:fldCharType="separate"/>
      </w:r>
      <w:r w:rsidR="00C57EE9" w:rsidRPr="00C57EE9">
        <w:rPr>
          <w:noProof/>
          <w:vertAlign w:val="superscript"/>
        </w:rPr>
        <w:t>31</w:t>
      </w:r>
      <w:r w:rsidR="00204820">
        <w:fldChar w:fldCharType="end"/>
      </w:r>
      <w:r w:rsidR="00FE115E">
        <w:t xml:space="preserve">, measuring </w:t>
      </w:r>
      <w:r w:rsidR="00FF4508">
        <w:t xml:space="preserve">a cumulative effect of </w:t>
      </w:r>
      <w:r w:rsidR="00FE115E">
        <w:t>cell proliferation</w:t>
      </w:r>
      <w:r w:rsidR="00FF4508">
        <w:t xml:space="preserve"> and migration</w:t>
      </w:r>
      <w:r w:rsidR="00FE115E">
        <w:t xml:space="preserve">, or a Boyden chamber </w:t>
      </w:r>
      <w:r w:rsidR="00FF4508">
        <w:t>(trans</w:t>
      </w:r>
      <w:r w:rsidR="00E4677F">
        <w:t>-</w:t>
      </w:r>
      <w:r w:rsidR="00FF4508">
        <w:t xml:space="preserve">well) </w:t>
      </w:r>
      <w:r w:rsidR="00FE115E">
        <w:t>migration assay</w:t>
      </w:r>
      <w:r w:rsidR="00204820">
        <w:fldChar w:fldCharType="begin"/>
      </w:r>
      <w:r w:rsidR="00C57EE9">
        <w:instrText xml:space="preserve"> ADDIN EN.CITE &lt;EndNote&gt;&lt;Cite&gt;&lt;Author&gt;Boyden&lt;/Author&gt;&lt;Year&gt;1962&lt;/Year&gt;&lt;RecNum&gt;991&lt;/RecNum&gt;&lt;record&gt;&lt;rec-number&gt;991&lt;/rec-number&gt;&lt;foreign-keys&gt;&lt;key app="EN" db-id="09vzfspz9atd98er2s75pwd2vstrzavss90t"&gt;991&lt;/key&gt;&lt;/foreign-keys&gt;&lt;ref-type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Med&lt;/secondary-title&gt;&lt;/titles&gt;&lt;periodical&gt;&lt;full-title&gt;J Exp Med&lt;/full-title&gt;&lt;/periodical&gt;&lt;pages&gt;453-66&lt;/pages&gt;&lt;volume&gt;115&lt;/volume&gt;&lt;edition&gt;1962/03/01&lt;/edition&gt;&lt;keywords&gt;&lt;keyword&gt;*Antibodies&lt;/keyword&gt;&lt;keyword&gt;*Antigens&lt;/keyword&gt;&lt;keyword&gt;Leukocytes/*chemistry&lt;/keyword&gt;&lt;/keywords&gt;&lt;dates&gt;&lt;year&gt;1962&lt;/year&gt;&lt;pub-dates&gt;&lt;date&gt;Mar 1&lt;/date&gt;&lt;/pub-dates&gt;&lt;/dates&gt;&lt;isbn&gt;0022-1007 (Print)&amp;#xD;0022-1007 (Linking)&lt;/isbn&gt;&lt;accession-num&gt;13872176&lt;/accession-num&gt;&lt;urls&gt;&lt;related-urls&gt;&lt;url&gt;http://www.ncbi.nlm.nih.gov/entrez/query.fcgi?cmd=Retrieve&amp;amp;db=PubMed&amp;amp;dopt=Citation&amp;amp;list_uids=13872176&lt;/url&gt;&lt;/related-urls&gt;&lt;/urls&gt;&lt;custom2&gt;2137509&lt;/custom2&gt;&lt;language&gt;eng&lt;/language&gt;&lt;/record&gt;&lt;/Cite&gt;&lt;/EndNote&gt;</w:instrText>
      </w:r>
      <w:r w:rsidR="00204820">
        <w:fldChar w:fldCharType="separate"/>
      </w:r>
      <w:r w:rsidR="00C57EE9" w:rsidRPr="00C57EE9">
        <w:rPr>
          <w:noProof/>
          <w:vertAlign w:val="superscript"/>
        </w:rPr>
        <w:t>32</w:t>
      </w:r>
      <w:r w:rsidR="00204820">
        <w:fldChar w:fldCharType="end"/>
      </w:r>
      <w:r w:rsidR="00FE115E">
        <w:t xml:space="preserve">, </w:t>
      </w:r>
      <w:r w:rsidR="00E4677F">
        <w:t>allowing a bulk analysis of</w:t>
      </w:r>
      <w:r w:rsidR="00FE115E">
        <w:t xml:space="preserve"> cell chemotactic motility, </w:t>
      </w:r>
      <w:r w:rsidR="00FF4508">
        <w:t>the phagokinetic track motility assay evaluate</w:t>
      </w:r>
      <w:r w:rsidR="00E4616F">
        <w:t>s</w:t>
      </w:r>
      <w:r w:rsidR="00FF4508">
        <w:t xml:space="preserve"> the migration of single cell.  </w:t>
      </w:r>
      <w:r w:rsidR="00C91485">
        <w:t>However, if</w:t>
      </w:r>
      <w:r w:rsidRPr="00DC4FD9">
        <w:t xml:space="preserve"> </w:t>
      </w:r>
      <w:r w:rsidR="00E4677F">
        <w:t>there is a need for a bulk chemotactic effect to be measured</w:t>
      </w:r>
      <w:r w:rsidR="00FE115E">
        <w:t>,</w:t>
      </w:r>
      <w:r w:rsidR="00463736">
        <w:t xml:space="preserve"> </w:t>
      </w:r>
      <w:r w:rsidR="00FE115E">
        <w:t xml:space="preserve">a </w:t>
      </w:r>
      <w:r w:rsidR="00463736">
        <w:t>three-d</w:t>
      </w:r>
      <w:r w:rsidR="00E4677F">
        <w:t>imensional migration/invasion to be</w:t>
      </w:r>
      <w:r w:rsidR="00463736">
        <w:t xml:space="preserve"> assessed, </w:t>
      </w:r>
      <w:r w:rsidRPr="00DC4FD9">
        <w:t>a more detailed analysis of a cell</w:t>
      </w:r>
      <w:r w:rsidR="00767037">
        <w:t>ular</w:t>
      </w:r>
      <w:r w:rsidRPr="00DC4FD9">
        <w:t xml:space="preserve"> movement</w:t>
      </w:r>
      <w:r w:rsidR="00E4677F">
        <w:t>,</w:t>
      </w:r>
      <w:r w:rsidR="00C91485">
        <w:t xml:space="preserve"> or the analysis of cell movement </w:t>
      </w:r>
      <w:r w:rsidR="001F49BD">
        <w:t xml:space="preserve">under </w:t>
      </w:r>
      <w:r w:rsidR="00C91485">
        <w:rPr>
          <w:i/>
        </w:rPr>
        <w:t>in vivo</w:t>
      </w:r>
      <w:r w:rsidR="001F49BD" w:rsidRPr="001F49BD">
        <w:t xml:space="preserve"> conditions</w:t>
      </w:r>
      <w:r w:rsidRPr="00DC4FD9">
        <w:t xml:space="preserve">, this protocol </w:t>
      </w:r>
      <w:r w:rsidR="001F49BD">
        <w:t xml:space="preserve">would not suffice and </w:t>
      </w:r>
      <w:r w:rsidR="001C1510">
        <w:t xml:space="preserve">the use of additional </w:t>
      </w:r>
      <w:r w:rsidRPr="00DC4FD9">
        <w:t>methodology</w:t>
      </w:r>
      <w:r w:rsidR="00AF4EEB">
        <w:t xml:space="preserve">, such as </w:t>
      </w:r>
      <w:r w:rsidR="00463736">
        <w:t xml:space="preserve">a </w:t>
      </w:r>
      <w:r w:rsidR="00FF4508">
        <w:t>trans</w:t>
      </w:r>
      <w:r w:rsidR="00E32B80">
        <w:t>-</w:t>
      </w:r>
      <w:r w:rsidR="00FF4508">
        <w:t xml:space="preserve">well </w:t>
      </w:r>
      <w:r w:rsidR="00463736">
        <w:t>migration assay</w:t>
      </w:r>
      <w:r w:rsidR="00FE115E">
        <w:t>,</w:t>
      </w:r>
      <w:r w:rsidR="00FF4508">
        <w:t xml:space="preserve"> a </w:t>
      </w:r>
      <w:proofErr w:type="spellStart"/>
      <w:r w:rsidR="00FF4508">
        <w:t>matrigel</w:t>
      </w:r>
      <w:proofErr w:type="spellEnd"/>
      <w:r w:rsidR="00FF4508">
        <w:t xml:space="preserve"> invasion assay</w:t>
      </w:r>
      <w:r w:rsidR="00204820">
        <w:fldChar w:fldCharType="begin"/>
      </w:r>
      <w:r w:rsidR="00C57EE9">
        <w:instrText xml:space="preserve"> ADDIN EN.CITE &lt;EndNote&gt;&lt;Cite&gt;&lt;Author&gt;Brooks&lt;/Author&gt;&lt;Year&gt;2001&lt;/Year&gt;&lt;RecNum&gt;993&lt;/RecNum&gt;&lt;record&gt;&lt;rec-number&gt;993&lt;/rec-number&gt;&lt;foreign-keys&gt;&lt;key app="EN" db-id="09vzfspz9atd98er2s75pwd2vstrzavss90t"&gt;993&lt;/key&gt;&lt;/foreign-keys&gt;&lt;ref-type name="Journal Article"&gt;17&lt;/ref-type&gt;&lt;contributors&gt;&lt;authors&gt;&lt;author&gt;Brooks, D. M.&lt;/author&gt;&lt;author&gt;Brooks, S. A.&lt;/author&gt;&lt;/authors&gt;&lt;/contributors&gt;&lt;auth-address&gt;, .&lt;/auth-address&gt;&lt;titles&gt;&lt;title&gt;In Vitro Invasion Assay Using Matrigel(R)&lt;/title&gt;&lt;secondary-title&gt;Methods Mol Med&lt;/secondary-title&gt;&lt;/titles&gt;&lt;periodical&gt;&lt;full-title&gt;Methods Mol Med&lt;/full-title&gt;&lt;/periodical&gt;&lt;pages&gt;61-70&lt;/pages&gt;&lt;volume&gt;58&lt;/volume&gt;&lt;edition&gt;2001/01/01&lt;/edition&gt;&lt;dates&gt;&lt;year&gt;2001&lt;/year&gt;&lt;/dates&gt;&lt;isbn&gt;1940-6037 (Electronic)&amp;#xD;1543-1894 (Linking)&lt;/isbn&gt;&lt;accession-num&gt;21340848&lt;/accession-num&gt;&lt;urls&gt;&lt;related-urls&gt;&lt;url&gt;http://www.ncbi.nlm.nih.gov/entrez/query.fcgi?cmd=Retrieve&amp;amp;db=PubMed&amp;amp;dopt=Citation&amp;amp;list_uids=21340848&lt;/url&gt;&lt;/related-urls&gt;&lt;/urls&gt;&lt;electronic-resource-num&gt;10.1385/1-59259-137-X:061&lt;/electronic-resource-num&gt;&lt;language&gt;Eng&lt;/language&gt;&lt;/record&gt;&lt;/Cite&gt;&lt;/EndNote&gt;</w:instrText>
      </w:r>
      <w:r w:rsidR="00204820">
        <w:fldChar w:fldCharType="separate"/>
      </w:r>
      <w:r w:rsidR="00C57EE9" w:rsidRPr="00C57EE9">
        <w:rPr>
          <w:noProof/>
          <w:vertAlign w:val="superscript"/>
        </w:rPr>
        <w:t>33</w:t>
      </w:r>
      <w:r w:rsidR="00204820">
        <w:fldChar w:fldCharType="end"/>
      </w:r>
      <w:r w:rsidR="00FF4508">
        <w:t>,</w:t>
      </w:r>
      <w:r w:rsidR="00266310">
        <w:t xml:space="preserve"> </w:t>
      </w:r>
      <w:r w:rsidR="001F49BD">
        <w:t xml:space="preserve">live </w:t>
      </w:r>
      <w:r w:rsidR="00AF4EEB">
        <w:t>time-lapse</w:t>
      </w:r>
      <w:r w:rsidR="001F49BD">
        <w:t>d</w:t>
      </w:r>
      <w:r w:rsidR="00AF4EEB">
        <w:t xml:space="preserve"> microscopy</w:t>
      </w:r>
      <w:r w:rsidR="001C1510">
        <w:t>/photography</w:t>
      </w:r>
      <w:r w:rsidR="00204820">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r w:rsidR="00C57EE9">
        <w:instrText xml:space="preserve"> ADDIN EN.CITE </w:instrText>
      </w:r>
      <w:r w:rsidR="00204820">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r w:rsidR="00C57EE9">
        <w:instrText xml:space="preserve"> ADDIN EN.CITE.DATA </w:instrText>
      </w:r>
      <w:r w:rsidR="00204820">
        <w:fldChar w:fldCharType="end"/>
      </w:r>
      <w:r w:rsidR="00204820">
        <w:fldChar w:fldCharType="separate"/>
      </w:r>
      <w:r w:rsidR="00C57EE9" w:rsidRPr="00C57EE9">
        <w:rPr>
          <w:noProof/>
          <w:vertAlign w:val="superscript"/>
        </w:rPr>
        <w:t>34,35</w:t>
      </w:r>
      <w:r w:rsidR="00204820">
        <w:fldChar w:fldCharType="end"/>
      </w:r>
      <w:r w:rsidR="001F49BD">
        <w:t xml:space="preserve">, etc. would need to be considered. </w:t>
      </w:r>
    </w:p>
    <w:p w:rsidR="004824A9" w:rsidRDefault="00E4677F">
      <w:pPr>
        <w:ind w:firstLine="720"/>
        <w:jc w:val="both"/>
      </w:pPr>
      <w:r>
        <w:t>T</w:t>
      </w:r>
      <w:r w:rsidR="00A52988" w:rsidRPr="00DC4FD9">
        <w:t xml:space="preserve">he phagokinetic track motility assay is </w:t>
      </w:r>
      <w:r w:rsidR="001C1510">
        <w:t>a simple,</w:t>
      </w:r>
      <w:r w:rsidR="00A52988" w:rsidRPr="00DC4FD9">
        <w:t xml:space="preserve"> quantitative evaluation/comparison of</w:t>
      </w:r>
      <w:r w:rsidR="006E3196">
        <w:t xml:space="preserve"> an ability of cells to migrate without</w:t>
      </w:r>
      <w:r w:rsidR="00490DA5">
        <w:t xml:space="preserve"> a need for</w:t>
      </w:r>
      <w:r w:rsidR="006E3196">
        <w:t xml:space="preserve"> using expensive microsc</w:t>
      </w:r>
      <w:r w:rsidR="001C1510">
        <w:t>opes and software in the analyse</w:t>
      </w:r>
      <w:r w:rsidR="006E3196">
        <w:t>s.</w:t>
      </w:r>
      <w:r w:rsidR="0097028D">
        <w:t xml:space="preserve">  It is addressed to researchers in need </w:t>
      </w:r>
      <w:r w:rsidR="00C952BD">
        <w:t>of</w:t>
      </w:r>
      <w:r w:rsidR="0097028D">
        <w:t xml:space="preserve"> a quick and easy, </w:t>
      </w:r>
      <w:r w:rsidR="00C952BD">
        <w:t>but</w:t>
      </w:r>
      <w:r w:rsidR="0097028D">
        <w:t xml:space="preserve"> reliable, method to quantify cell</w:t>
      </w:r>
      <w:r>
        <w:t xml:space="preserve"> motility, offering</w:t>
      </w:r>
      <w:r w:rsidR="0097028D">
        <w:t xml:space="preserve"> a possibility </w:t>
      </w:r>
      <w:r w:rsidR="00C62FA6">
        <w:t>of a simple high-throughput assay.</w:t>
      </w:r>
    </w:p>
    <w:p w:rsidR="00A52988" w:rsidRPr="0018058D" w:rsidRDefault="00A52988" w:rsidP="00A52988">
      <w:pPr>
        <w:jc w:val="both"/>
        <w:rPr>
          <w:b/>
        </w:rPr>
      </w:pPr>
    </w:p>
    <w:p w:rsidR="00A52988" w:rsidRPr="0018058D" w:rsidRDefault="00A52988" w:rsidP="00A52988">
      <w:pPr>
        <w:widowControl w:val="0"/>
        <w:autoSpaceDE w:val="0"/>
        <w:autoSpaceDN w:val="0"/>
        <w:adjustRightInd w:val="0"/>
        <w:jc w:val="both"/>
        <w:rPr>
          <w:rFonts w:cs="Dutch801BT-Roman"/>
          <w:szCs w:val="16"/>
          <w:lang w:bidi="en-US"/>
        </w:rPr>
      </w:pPr>
      <w:r w:rsidRPr="0018058D">
        <w:rPr>
          <w:b/>
        </w:rPr>
        <w:t xml:space="preserve">Acknowledgements: </w:t>
      </w:r>
      <w:r w:rsidR="007A4784">
        <w:rPr>
          <w:b/>
        </w:rPr>
        <w:t xml:space="preserve"> </w:t>
      </w:r>
      <w:r w:rsidRPr="0018058D">
        <w:rPr>
          <w:rFonts w:cs="Dutch801BT-Roman"/>
          <w:szCs w:val="16"/>
          <w:lang w:bidi="en-US"/>
        </w:rPr>
        <w:t xml:space="preserve">This work was supported by grants from the National Institutes of Health (AI050677, HD-051998, and </w:t>
      </w:r>
      <w:r w:rsidR="005144A6">
        <w:rPr>
          <w:rFonts w:eastAsia="Calibri"/>
        </w:rPr>
        <w:t>GM103433</w:t>
      </w:r>
      <w:r w:rsidRPr="0018058D">
        <w:rPr>
          <w:rFonts w:cs="Dutch801BT-Roman"/>
          <w:szCs w:val="16"/>
          <w:lang w:bidi="en-US"/>
        </w:rPr>
        <w:t>)</w:t>
      </w:r>
      <w:r w:rsidR="005144A6">
        <w:rPr>
          <w:rFonts w:eastAsia="Calibri"/>
        </w:rPr>
        <w:t xml:space="preserve">, </w:t>
      </w:r>
      <w:r w:rsidRPr="0018058D">
        <w:rPr>
          <w:rFonts w:cs="Dutch801BT-Roman"/>
          <w:szCs w:val="16"/>
          <w:lang w:bidi="en-US"/>
        </w:rPr>
        <w:t xml:space="preserve">a Malcolm </w:t>
      </w:r>
      <w:proofErr w:type="spellStart"/>
      <w:r w:rsidRPr="0018058D">
        <w:rPr>
          <w:rFonts w:cs="Dutch801BT-Roman"/>
          <w:szCs w:val="16"/>
          <w:lang w:bidi="en-US"/>
        </w:rPr>
        <w:t>Feist</w:t>
      </w:r>
      <w:proofErr w:type="spellEnd"/>
      <w:r w:rsidRPr="0018058D">
        <w:rPr>
          <w:rFonts w:cs="Dutch801BT-Roman"/>
          <w:szCs w:val="16"/>
          <w:lang w:bidi="en-US"/>
        </w:rPr>
        <w:t xml:space="preserve"> cardiovascular research fellowship, and an American Heart Association predoctoral fellowship (10PRE4200007).</w:t>
      </w:r>
    </w:p>
    <w:p w:rsidR="00A52988" w:rsidRPr="0018058D" w:rsidRDefault="00A52988" w:rsidP="00A52988">
      <w:pPr>
        <w:jc w:val="both"/>
        <w:rPr>
          <w:b/>
        </w:rPr>
      </w:pPr>
    </w:p>
    <w:p w:rsidR="00A52988" w:rsidRPr="00C952BD" w:rsidRDefault="00A52988" w:rsidP="00A52988">
      <w:pPr>
        <w:jc w:val="both"/>
        <w:rPr>
          <w:b/>
        </w:rPr>
      </w:pPr>
      <w:r w:rsidRPr="0018058D">
        <w:rPr>
          <w:b/>
        </w:rPr>
        <w:t xml:space="preserve">Disclosers: </w:t>
      </w:r>
      <w:r w:rsidR="007A4784">
        <w:rPr>
          <w:b/>
        </w:rPr>
        <w:t xml:space="preserve"> </w:t>
      </w:r>
      <w:r w:rsidR="00C952BD" w:rsidRPr="0018058D">
        <w:rPr>
          <w:rFonts w:cs="Dutch801BT-Roman"/>
          <w:szCs w:val="16"/>
          <w:lang w:bidi="en-US"/>
        </w:rPr>
        <w:t>We have no financial conflict of interest</w:t>
      </w:r>
      <w:r w:rsidR="00C952BD">
        <w:rPr>
          <w:rFonts w:cs="Dutch801BT-Roman"/>
          <w:szCs w:val="16"/>
          <w:lang w:bidi="en-US"/>
        </w:rPr>
        <w:t xml:space="preserve"> a</w:t>
      </w:r>
      <w:r w:rsidR="00C952BD">
        <w:t>nd w</w:t>
      </w:r>
      <w:r w:rsidR="00C952BD" w:rsidRPr="0018058D">
        <w:t xml:space="preserve">e </w:t>
      </w:r>
      <w:r w:rsidRPr="0018058D">
        <w:t>have nothing to disclose.</w:t>
      </w:r>
    </w:p>
    <w:p w:rsidR="00A52988" w:rsidRPr="0018058D" w:rsidRDefault="00A52988" w:rsidP="00A52988">
      <w:pPr>
        <w:jc w:val="both"/>
      </w:pPr>
    </w:p>
    <w:p w:rsidR="00767037" w:rsidRDefault="00A52988" w:rsidP="006E3196">
      <w:pPr>
        <w:jc w:val="both"/>
        <w:rPr>
          <w:b/>
        </w:rPr>
      </w:pPr>
      <w:r w:rsidRPr="0018058D">
        <w:rPr>
          <w:b/>
        </w:rPr>
        <w:t>Table of Specific Reagents and Equipment</w:t>
      </w:r>
      <w:r w:rsidR="00767037">
        <w:rPr>
          <w:b/>
        </w:rPr>
        <w:t>:</w:t>
      </w:r>
    </w:p>
    <w:p w:rsidR="00767037" w:rsidRDefault="00767037" w:rsidP="006E3196">
      <w:pPr>
        <w:jc w:val="both"/>
        <w:rPr>
          <w:b/>
        </w:rPr>
      </w:pPr>
    </w:p>
    <w:p w:rsidR="006E3196" w:rsidRDefault="006E3196" w:rsidP="006E3196">
      <w:pPr>
        <w:jc w:val="both"/>
        <w:rPr>
          <w:b/>
        </w:rPr>
      </w:pPr>
      <w:r>
        <w:rPr>
          <w:b/>
        </w:rPr>
        <w:t xml:space="preserve">Note: </w:t>
      </w:r>
      <w:r w:rsidR="00767037">
        <w:rPr>
          <w:b/>
        </w:rPr>
        <w:t xml:space="preserve"> </w:t>
      </w:r>
      <w:r>
        <w:rPr>
          <w:b/>
        </w:rPr>
        <w:t>The</w:t>
      </w:r>
      <w:r w:rsidR="00B83EE8">
        <w:rPr>
          <w:b/>
        </w:rPr>
        <w:t xml:space="preserve"> </w:t>
      </w:r>
      <w:r>
        <w:rPr>
          <w:b/>
        </w:rPr>
        <w:t xml:space="preserve">reagents and equipment </w:t>
      </w:r>
      <w:r w:rsidR="00767037">
        <w:rPr>
          <w:b/>
        </w:rPr>
        <w:t>listed below have been utiliz</w:t>
      </w:r>
      <w:r w:rsidR="00BB2341">
        <w:rPr>
          <w:b/>
        </w:rPr>
        <w:t>ed by us in our various studies.</w:t>
      </w:r>
      <w:r w:rsidR="00767037">
        <w:rPr>
          <w:b/>
        </w:rPr>
        <w:t xml:space="preserve"> </w:t>
      </w:r>
      <w:r w:rsidR="00BB2341">
        <w:rPr>
          <w:b/>
        </w:rPr>
        <w:t xml:space="preserve"> O</w:t>
      </w:r>
      <w:r w:rsidR="00B83EE8">
        <w:rPr>
          <w:b/>
        </w:rPr>
        <w:t>ther suppl</w:t>
      </w:r>
      <w:r w:rsidR="00767037">
        <w:rPr>
          <w:b/>
        </w:rPr>
        <w:t>ie</w:t>
      </w:r>
      <w:r w:rsidR="00B83EE8">
        <w:rPr>
          <w:b/>
        </w:rPr>
        <w:t>s</w:t>
      </w:r>
      <w:r w:rsidR="00767037">
        <w:rPr>
          <w:b/>
        </w:rPr>
        <w:t>, suppliers, reagents, and equipment</w:t>
      </w:r>
      <w:r>
        <w:rPr>
          <w:b/>
        </w:rPr>
        <w:t xml:space="preserve"> can be use</w:t>
      </w:r>
      <w:r w:rsidR="00B83EE8">
        <w:rPr>
          <w:b/>
        </w:rPr>
        <w:t>d</w:t>
      </w:r>
      <w:r w:rsidR="00767037">
        <w:rPr>
          <w:b/>
        </w:rPr>
        <w:t>,</w:t>
      </w:r>
      <w:r w:rsidR="00B83EE8">
        <w:rPr>
          <w:b/>
        </w:rPr>
        <w:t xml:space="preserve"> as long as the</w:t>
      </w:r>
      <w:r w:rsidR="00767037">
        <w:rPr>
          <w:b/>
        </w:rPr>
        <w:t>y</w:t>
      </w:r>
      <w:r w:rsidR="00B83EE8">
        <w:rPr>
          <w:b/>
        </w:rPr>
        <w:t xml:space="preserve"> have</w:t>
      </w:r>
      <w:r>
        <w:rPr>
          <w:b/>
        </w:rPr>
        <w:t xml:space="preserve"> similar specifications</w:t>
      </w:r>
      <w:r w:rsidR="00767037">
        <w:rPr>
          <w:b/>
        </w:rPr>
        <w:t>.</w:t>
      </w:r>
    </w:p>
    <w:p w:rsidR="00A52988" w:rsidRPr="0018058D" w:rsidRDefault="00A52988" w:rsidP="006E3196">
      <w:pPr>
        <w:jc w:val="both"/>
        <w:rPr>
          <w:b/>
        </w:rPr>
      </w:pPr>
    </w:p>
    <w:tbl>
      <w:tblPr>
        <w:tblW w:w="9450" w:type="dxa"/>
        <w:tblInd w:w="108" w:type="dxa"/>
        <w:tblLayout w:type="fixed"/>
        <w:tblLook w:val="0000"/>
      </w:tblPr>
      <w:tblGrid>
        <w:gridCol w:w="2281"/>
        <w:gridCol w:w="2579"/>
        <w:gridCol w:w="2394"/>
        <w:gridCol w:w="2196"/>
      </w:tblGrid>
      <w:tr w:rsidR="00A52988" w:rsidRPr="005E5F30">
        <w:tc>
          <w:tcPr>
            <w:tcW w:w="2281" w:type="dxa"/>
            <w:tcBorders>
              <w:top w:val="single" w:sz="4" w:space="0" w:color="000000"/>
              <w:left w:val="single" w:sz="4" w:space="0" w:color="000000"/>
              <w:bottom w:val="single" w:sz="4" w:space="0" w:color="000000"/>
            </w:tcBorders>
            <w:vAlign w:val="center"/>
          </w:tcPr>
          <w:p w:rsidR="00BE46B2" w:rsidRDefault="00A52988" w:rsidP="00BE46B2">
            <w:pPr>
              <w:snapToGrid w:val="0"/>
              <w:jc w:val="center"/>
              <w:rPr>
                <w:rFonts w:asciiTheme="majorHAnsi" w:eastAsiaTheme="majorEastAsia" w:hAnsiTheme="majorHAnsi" w:cstheme="majorBidi"/>
                <w:b/>
                <w:bCs/>
                <w:i/>
                <w:iCs/>
                <w:color w:val="4F81BD" w:themeColor="accent1"/>
              </w:rPr>
            </w:pPr>
            <w:r w:rsidRPr="00F11A57">
              <w:rPr>
                <w:b/>
              </w:rPr>
              <w:t>Name of</w:t>
            </w:r>
          </w:p>
          <w:p w:rsidR="00BE46B2" w:rsidRDefault="00A52988" w:rsidP="00BE46B2">
            <w:pPr>
              <w:snapToGrid w:val="0"/>
              <w:jc w:val="center"/>
              <w:rPr>
                <w:rFonts w:asciiTheme="majorHAnsi" w:eastAsiaTheme="majorEastAsia" w:hAnsiTheme="majorHAnsi" w:cstheme="majorBidi"/>
                <w:b/>
                <w:bCs/>
                <w:i/>
                <w:iCs/>
                <w:color w:val="4F81BD" w:themeColor="accent1"/>
              </w:rPr>
            </w:pPr>
            <w:r w:rsidRPr="00F11A57">
              <w:rPr>
                <w:b/>
              </w:rPr>
              <w:t>the reagent</w:t>
            </w:r>
          </w:p>
        </w:tc>
        <w:tc>
          <w:tcPr>
            <w:tcW w:w="2579" w:type="dxa"/>
            <w:tcBorders>
              <w:top w:val="single" w:sz="4" w:space="0" w:color="000000"/>
              <w:left w:val="single" w:sz="4" w:space="0" w:color="000000"/>
              <w:bottom w:val="single" w:sz="4" w:space="0" w:color="000000"/>
            </w:tcBorders>
            <w:vAlign w:val="center"/>
          </w:tcPr>
          <w:p w:rsidR="00BE46B2" w:rsidRDefault="00A52988" w:rsidP="00BE46B2">
            <w:pPr>
              <w:snapToGrid w:val="0"/>
              <w:jc w:val="center"/>
              <w:rPr>
                <w:rFonts w:asciiTheme="majorHAnsi" w:eastAsiaTheme="majorEastAsia" w:hAnsiTheme="majorHAnsi" w:cstheme="majorBidi"/>
                <w:b/>
                <w:bCs/>
                <w:i/>
                <w:iCs/>
                <w:color w:val="4F81BD" w:themeColor="accent1"/>
              </w:rPr>
            </w:pPr>
            <w:r w:rsidRPr="00F11A57">
              <w:rPr>
                <w:b/>
              </w:rPr>
              <w:t>Company</w:t>
            </w:r>
          </w:p>
        </w:tc>
        <w:tc>
          <w:tcPr>
            <w:tcW w:w="2394" w:type="dxa"/>
            <w:tcBorders>
              <w:top w:val="single" w:sz="4" w:space="0" w:color="000000"/>
              <w:left w:val="single" w:sz="4" w:space="0" w:color="000000"/>
              <w:bottom w:val="single" w:sz="4" w:space="0" w:color="000000"/>
            </w:tcBorders>
            <w:vAlign w:val="center"/>
          </w:tcPr>
          <w:p w:rsidR="00BE46B2" w:rsidRDefault="00A52988" w:rsidP="00BE46B2">
            <w:pPr>
              <w:snapToGrid w:val="0"/>
              <w:jc w:val="center"/>
              <w:rPr>
                <w:rFonts w:asciiTheme="majorHAnsi" w:eastAsiaTheme="majorEastAsia" w:hAnsiTheme="majorHAnsi" w:cstheme="majorBidi"/>
                <w:b/>
                <w:bCs/>
                <w:i/>
                <w:iCs/>
                <w:color w:val="4F81BD" w:themeColor="accent1"/>
              </w:rPr>
            </w:pPr>
            <w:r w:rsidRPr="00F11A57">
              <w:rPr>
                <w:b/>
              </w:rPr>
              <w:t>Catalog number</w:t>
            </w:r>
          </w:p>
        </w:tc>
        <w:tc>
          <w:tcPr>
            <w:tcW w:w="2196" w:type="dxa"/>
            <w:tcBorders>
              <w:top w:val="single" w:sz="4" w:space="0" w:color="000000"/>
              <w:left w:val="single" w:sz="4" w:space="0" w:color="000000"/>
              <w:bottom w:val="single" w:sz="4" w:space="0" w:color="000000"/>
              <w:right w:val="single" w:sz="4" w:space="0" w:color="000000"/>
            </w:tcBorders>
            <w:vAlign w:val="center"/>
          </w:tcPr>
          <w:p w:rsidR="00BE46B2" w:rsidRDefault="00A52988" w:rsidP="00BE46B2">
            <w:pPr>
              <w:snapToGrid w:val="0"/>
              <w:jc w:val="center"/>
              <w:rPr>
                <w:rFonts w:asciiTheme="majorHAnsi" w:eastAsiaTheme="majorEastAsia" w:hAnsiTheme="majorHAnsi" w:cstheme="majorBidi"/>
                <w:b/>
                <w:bCs/>
                <w:i/>
                <w:iCs/>
                <w:color w:val="4F81BD" w:themeColor="accent1"/>
              </w:rPr>
            </w:pPr>
            <w:r w:rsidRPr="00F11A57">
              <w:rPr>
                <w:b/>
              </w:rPr>
              <w:t>Comm</w:t>
            </w:r>
            <w:r w:rsidR="006E3196" w:rsidRPr="00F11A57">
              <w:rPr>
                <w:b/>
              </w:rPr>
              <w:t>ents</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Glass Coverslips (15mm)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12-545-83</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Gelatin</w:t>
            </w:r>
            <w:r w:rsidR="006E3196" w:rsidRPr="00F11A57">
              <w:t xml:space="preserve"> 300 Bloom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Sigma-Aldrich</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G-1890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Tetrachloroauric</w:t>
            </w:r>
            <w:proofErr w:type="spellEnd"/>
            <w:r w:rsidRPr="00F11A57">
              <w:t xml:space="preserve"> Acid </w:t>
            </w:r>
            <w:proofErr w:type="spellStart"/>
            <w:r w:rsidRPr="00F11A57">
              <w:t>Trihydrate</w:t>
            </w:r>
            <w:proofErr w:type="spellEnd"/>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Chemical</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G54-1</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14.5 mM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Sodium Citrate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BP327-500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0.5%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Paraformaldehyde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O4042</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3%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100</w:t>
            </w:r>
            <w:r w:rsidR="00CC40FE">
              <w:t xml:space="preserve"> </w:t>
            </w:r>
            <w:r w:rsidRPr="00F11A57">
              <w:t>mm Tissue Culture Dish</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83.1802</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12-Well Plates</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08-772-29</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24-Well Plates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07-200-84</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Techne</w:t>
            </w:r>
            <w:proofErr w:type="spellEnd"/>
            <w:r w:rsidRPr="00F11A57">
              <w:t xml:space="preserve"> Oven </w:t>
            </w:r>
            <w:proofErr w:type="spellStart"/>
            <w:r w:rsidRPr="00F11A57">
              <w:t>Hybridiser</w:t>
            </w:r>
            <w:proofErr w:type="spellEnd"/>
            <w:r w:rsidRPr="00F11A57">
              <w:t xml:space="preserve"> HB-1D</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LabPlanet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2040500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094B86">
            <w:pPr>
              <w:snapToGrid w:val="0"/>
            </w:pPr>
            <w:r w:rsidRPr="00F11A57">
              <w:t>The standard laboratory oven will suffice</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10</w:t>
            </w:r>
            <w:r w:rsidR="00CC40FE">
              <w:t xml:space="preserve"> </w:t>
            </w:r>
            <w:r w:rsidRPr="00F11A57">
              <w:t>ml Serological Pipettes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86.1254.001</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Pipet</w:t>
            </w:r>
            <w:proofErr w:type="spellEnd"/>
            <w:r w:rsidRPr="00F11A57">
              <w:t>-Aid Filler/Dispenser</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Drummond</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13-681-15</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P200 Single-Channel Manual Pipette</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Rainin</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PR-200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200</w:t>
            </w:r>
            <w:r w:rsidR="00CC40FE">
              <w:t xml:space="preserve"> </w:t>
            </w:r>
            <w:r w:rsidRPr="00F11A57">
              <w:sym w:font="Symbol" w:char="F06D"/>
            </w:r>
            <w:r w:rsidRPr="00F11A57">
              <w:t>l Barrier Tips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CLP</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BT200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6E3196" w:rsidRPr="005E5F30">
        <w:tc>
          <w:tcPr>
            <w:tcW w:w="2281" w:type="dxa"/>
            <w:tcBorders>
              <w:top w:val="single" w:sz="4" w:space="0" w:color="000000"/>
              <w:left w:val="single" w:sz="4" w:space="0" w:color="000000"/>
              <w:bottom w:val="single" w:sz="4" w:space="0" w:color="000000"/>
            </w:tcBorders>
          </w:tcPr>
          <w:p w:rsidR="006E3196" w:rsidRPr="00F11A57" w:rsidRDefault="001E5856" w:rsidP="001E5856">
            <w:pPr>
              <w:snapToGrid w:val="0"/>
            </w:pPr>
            <w:r w:rsidRPr="00F11A57">
              <w:t>ImageJ software</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1E5856" w:rsidP="00A52988">
            <w:pPr>
              <w:snapToGrid w:val="0"/>
              <w:jc w:val="both"/>
            </w:pPr>
            <w:r w:rsidRPr="00F11A57">
              <w:rPr>
                <w:rFonts w:cs="Helvetica"/>
                <w:szCs w:val="22"/>
              </w:rPr>
              <w:t>http://rsb.info.nih.gov/ij/</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
          <w:p w:rsidR="006E3196" w:rsidRPr="00F11A57" w:rsidRDefault="001E5856" w:rsidP="001E5856">
            <w:pPr>
              <w:tabs>
                <w:tab w:val="center" w:pos="1217"/>
              </w:tabs>
              <w:snapToGrid w:val="0"/>
            </w:pPr>
            <w:r w:rsidRPr="00F11A57">
              <w:t>License: Public Domain</w:t>
            </w:r>
          </w:p>
        </w:tc>
      </w:tr>
      <w:tr w:rsidR="006E3196" w:rsidRPr="005E5F30">
        <w:tc>
          <w:tcPr>
            <w:tcW w:w="2281" w:type="dxa"/>
            <w:tcBorders>
              <w:top w:val="single" w:sz="4" w:space="0" w:color="000000"/>
              <w:left w:val="single" w:sz="4" w:space="0" w:color="000000"/>
              <w:bottom w:val="single" w:sz="4" w:space="0" w:color="000000"/>
            </w:tcBorders>
          </w:tcPr>
          <w:p w:rsidR="006E3196" w:rsidRPr="00F11A57" w:rsidRDefault="00BF2695" w:rsidP="001E5856">
            <w:pPr>
              <w:snapToGrid w:val="0"/>
            </w:pPr>
            <w:r w:rsidRPr="00F11A57">
              <w:t>N</w:t>
            </w:r>
            <w:r w:rsidR="00FC623C" w:rsidRPr="00F11A57">
              <w:t xml:space="preserve">ikon Eclipse TE300 with a </w:t>
            </w:r>
            <w:proofErr w:type="spellStart"/>
            <w:r w:rsidR="00FC623C" w:rsidRPr="00F11A57">
              <w:t>p</w:t>
            </w:r>
            <w:r w:rsidR="00FC623C" w:rsidRPr="00F11A57">
              <w:rPr>
                <w:rFonts w:cs="Times"/>
                <w:szCs w:val="26"/>
              </w:rPr>
              <w:t>hotometrics</w:t>
            </w:r>
            <w:proofErr w:type="spellEnd"/>
            <w:r w:rsidR="00FC623C" w:rsidRPr="00F11A57">
              <w:rPr>
                <w:rFonts w:cs="Times"/>
                <w:szCs w:val="26"/>
              </w:rPr>
              <w:t xml:space="preserve"> </w:t>
            </w:r>
            <w:proofErr w:type="spellStart"/>
            <w:r w:rsidR="00FC623C" w:rsidRPr="00F11A57">
              <w:rPr>
                <w:rFonts w:cs="Times"/>
                <w:szCs w:val="26"/>
              </w:rPr>
              <w:t>CoolSNAPfx</w:t>
            </w:r>
            <w:proofErr w:type="spellEnd"/>
            <w:r w:rsidR="00FC623C" w:rsidRPr="00F11A57">
              <w:rPr>
                <w:rFonts w:cs="Times"/>
                <w:szCs w:val="26"/>
              </w:rPr>
              <w:t xml:space="preserve"> monochrome 12-bit CCD camera</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BF2695" w:rsidP="00A52988">
            <w:pPr>
              <w:snapToGrid w:val="0"/>
              <w:jc w:val="both"/>
            </w:pPr>
            <w:r w:rsidRPr="00F11A57">
              <w:t>Nikon</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
          <w:p w:rsidR="006E3196" w:rsidRPr="00F11A57" w:rsidRDefault="00563ECF" w:rsidP="001E5856">
            <w:pPr>
              <w:snapToGrid w:val="0"/>
            </w:pPr>
            <w:r w:rsidRPr="00F11A57">
              <w:t>Discontinued; The most comparable specification has Nikon Eclipse Ti, but a lower end Nikon 80i will be suitable as well.  Other brands also provide comparable microscopes.</w:t>
            </w:r>
          </w:p>
        </w:tc>
      </w:tr>
    </w:tbl>
    <w:p w:rsidR="00A52988" w:rsidRPr="0018058D" w:rsidRDefault="00A52988" w:rsidP="00A52988">
      <w:pPr>
        <w:jc w:val="both"/>
        <w:rPr>
          <w:b/>
        </w:rPr>
      </w:pPr>
    </w:p>
    <w:p w:rsidR="004824A9" w:rsidRDefault="00A52988">
      <w:pPr>
        <w:jc w:val="both"/>
        <w:rPr>
          <w:b/>
        </w:rPr>
      </w:pPr>
      <w:r w:rsidRPr="0018058D">
        <w:rPr>
          <w:b/>
        </w:rPr>
        <w:t>References:</w:t>
      </w:r>
    </w:p>
    <w:p w:rsidR="00C57EE9" w:rsidRDefault="00204820" w:rsidP="00C57EE9">
      <w:pPr>
        <w:ind w:left="720" w:hanging="720"/>
        <w:jc w:val="both"/>
        <w:rPr>
          <w:b/>
          <w:noProof/>
        </w:rPr>
      </w:pPr>
      <w:r>
        <w:rPr>
          <w:b/>
        </w:rPr>
        <w:fldChar w:fldCharType="begin"/>
      </w:r>
      <w:r w:rsidR="006338B0">
        <w:rPr>
          <w:b/>
        </w:rPr>
        <w:instrText xml:space="preserve"> ADDIN EN.REFLIST </w:instrText>
      </w:r>
      <w:r>
        <w:rPr>
          <w:b/>
        </w:rPr>
        <w:fldChar w:fldCharType="separate"/>
      </w:r>
      <w:r w:rsidR="00C57EE9" w:rsidRPr="00C57EE9">
        <w:rPr>
          <w:b/>
          <w:noProof/>
          <w:vertAlign w:val="superscript"/>
        </w:rPr>
        <w:t>1</w:t>
      </w:r>
      <w:r w:rsidR="00C57EE9">
        <w:rPr>
          <w:b/>
          <w:noProof/>
        </w:rPr>
        <w:tab/>
        <w:t xml:space="preserve">Armstrong, P. B. The control of cell motility during embryogenesis. </w:t>
      </w:r>
      <w:r w:rsidR="00C57EE9" w:rsidRPr="00C57EE9">
        <w:rPr>
          <w:b/>
          <w:i/>
          <w:noProof/>
        </w:rPr>
        <w:t>Cancer Metastasis Rev</w:t>
      </w:r>
      <w:r w:rsidR="00C57EE9">
        <w:rPr>
          <w:b/>
          <w:noProof/>
        </w:rPr>
        <w:t xml:space="preserve"> 4, 59-79 (1985).</w:t>
      </w:r>
    </w:p>
    <w:p w:rsidR="00C57EE9" w:rsidRDefault="00C57EE9" w:rsidP="00C57EE9">
      <w:pPr>
        <w:ind w:left="720" w:hanging="720"/>
        <w:jc w:val="both"/>
        <w:rPr>
          <w:b/>
          <w:noProof/>
        </w:rPr>
      </w:pPr>
      <w:r w:rsidRPr="00C57EE9">
        <w:rPr>
          <w:b/>
          <w:noProof/>
          <w:vertAlign w:val="superscript"/>
        </w:rPr>
        <w:t>2</w:t>
      </w:r>
      <w:r>
        <w:rPr>
          <w:b/>
          <w:noProof/>
        </w:rPr>
        <w:tab/>
        <w:t xml:space="preserve">Dustin, M. L. Stop and go traffic to tune T cell responses. </w:t>
      </w:r>
      <w:r w:rsidRPr="00C57EE9">
        <w:rPr>
          <w:b/>
          <w:i/>
          <w:noProof/>
        </w:rPr>
        <w:t>Immunity</w:t>
      </w:r>
      <w:r>
        <w:rPr>
          <w:b/>
          <w:noProof/>
        </w:rPr>
        <w:t xml:space="preserve"> 21, 305-314 (2004).</w:t>
      </w:r>
    </w:p>
    <w:p w:rsidR="00C57EE9" w:rsidRDefault="00C57EE9" w:rsidP="00C57EE9">
      <w:pPr>
        <w:ind w:left="720" w:hanging="720"/>
        <w:jc w:val="both"/>
        <w:rPr>
          <w:b/>
          <w:noProof/>
        </w:rPr>
      </w:pPr>
      <w:r w:rsidRPr="00C57EE9">
        <w:rPr>
          <w:b/>
          <w:noProof/>
          <w:vertAlign w:val="superscript"/>
        </w:rPr>
        <w:t>3</w:t>
      </w:r>
      <w:r>
        <w:rPr>
          <w:b/>
          <w:noProof/>
        </w:rPr>
        <w:tab/>
        <w:t xml:space="preserve">Mutsaers, S. E., Bishop, J. E., McGrouther, G. &amp; Laurent, G. J. Mechanisms of tissue repair: from wound healing to fibrosis. </w:t>
      </w:r>
      <w:r w:rsidRPr="00C57EE9">
        <w:rPr>
          <w:b/>
          <w:i/>
          <w:noProof/>
        </w:rPr>
        <w:t>Int J Biochem Cell Biol</w:t>
      </w:r>
      <w:r>
        <w:rPr>
          <w:b/>
          <w:noProof/>
        </w:rPr>
        <w:t xml:space="preserve"> 29, 5-17 (1997).</w:t>
      </w:r>
    </w:p>
    <w:p w:rsidR="00C57EE9" w:rsidRDefault="00C57EE9" w:rsidP="00C57EE9">
      <w:pPr>
        <w:ind w:left="720" w:hanging="720"/>
        <w:jc w:val="both"/>
        <w:rPr>
          <w:b/>
          <w:noProof/>
        </w:rPr>
      </w:pPr>
      <w:r w:rsidRPr="00C57EE9">
        <w:rPr>
          <w:b/>
          <w:noProof/>
          <w:vertAlign w:val="superscript"/>
        </w:rPr>
        <w:t>4</w:t>
      </w:r>
      <w:r>
        <w:rPr>
          <w:b/>
          <w:noProof/>
        </w:rPr>
        <w:tab/>
        <w:t xml:space="preserve">Etienne-Manneville, S. Polarity proteins in migration and invasion. </w:t>
      </w:r>
      <w:r w:rsidRPr="00C57EE9">
        <w:rPr>
          <w:b/>
          <w:i/>
          <w:noProof/>
        </w:rPr>
        <w:t>Oncogene</w:t>
      </w:r>
      <w:r>
        <w:rPr>
          <w:b/>
          <w:noProof/>
        </w:rPr>
        <w:t xml:space="preserve"> 27, 6970-6980 (2008).</w:t>
      </w:r>
    </w:p>
    <w:p w:rsidR="00C57EE9" w:rsidRDefault="00C57EE9" w:rsidP="00C57EE9">
      <w:pPr>
        <w:ind w:left="720" w:hanging="720"/>
        <w:jc w:val="both"/>
        <w:rPr>
          <w:b/>
          <w:noProof/>
        </w:rPr>
      </w:pPr>
      <w:r w:rsidRPr="00C57EE9">
        <w:rPr>
          <w:b/>
          <w:noProof/>
          <w:vertAlign w:val="superscript"/>
        </w:rPr>
        <w:t>5</w:t>
      </w:r>
      <w:r>
        <w:rPr>
          <w:b/>
          <w:noProof/>
        </w:rPr>
        <w:tab/>
        <w:t xml:space="preserve">Parsons, J. T., Horwitz, A. R. &amp; Schwartz, M. A. Cell adhesion: integrating cytoskeletal dynamics and cellular tension. </w:t>
      </w:r>
      <w:r w:rsidRPr="00C57EE9">
        <w:rPr>
          <w:b/>
          <w:i/>
          <w:noProof/>
        </w:rPr>
        <w:t>Nat Rev Mol Cell Biol</w:t>
      </w:r>
      <w:r>
        <w:rPr>
          <w:b/>
          <w:noProof/>
        </w:rPr>
        <w:t xml:space="preserve"> 11, 633-643 (2010).</w:t>
      </w:r>
    </w:p>
    <w:p w:rsidR="00C57EE9" w:rsidRDefault="00C57EE9" w:rsidP="00C57EE9">
      <w:pPr>
        <w:ind w:left="720" w:hanging="720"/>
        <w:jc w:val="both"/>
        <w:rPr>
          <w:b/>
          <w:noProof/>
        </w:rPr>
      </w:pPr>
      <w:r w:rsidRPr="00C57EE9">
        <w:rPr>
          <w:b/>
          <w:noProof/>
          <w:vertAlign w:val="superscript"/>
        </w:rPr>
        <w:t>6</w:t>
      </w:r>
      <w:r>
        <w:rPr>
          <w:b/>
          <w:noProof/>
        </w:rPr>
        <w:tab/>
        <w:t xml:space="preserve">Mitchison, T. J. &amp; Cramer, L. P. Actin-based cell motility and cell locomotion. </w:t>
      </w:r>
      <w:r w:rsidRPr="00C57EE9">
        <w:rPr>
          <w:b/>
          <w:i/>
          <w:noProof/>
        </w:rPr>
        <w:t>Cell</w:t>
      </w:r>
      <w:r w:rsidR="009D4435">
        <w:rPr>
          <w:b/>
          <w:noProof/>
        </w:rPr>
        <w:t xml:space="preserve"> 84, 371-379</w:t>
      </w:r>
      <w:r>
        <w:rPr>
          <w:b/>
          <w:noProof/>
        </w:rPr>
        <w:t xml:space="preserve"> (1996).</w:t>
      </w:r>
    </w:p>
    <w:p w:rsidR="00C57EE9" w:rsidRDefault="00C57EE9" w:rsidP="00C57EE9">
      <w:pPr>
        <w:ind w:left="720" w:hanging="720"/>
        <w:jc w:val="both"/>
        <w:rPr>
          <w:b/>
          <w:noProof/>
        </w:rPr>
      </w:pPr>
      <w:r w:rsidRPr="00C57EE9">
        <w:rPr>
          <w:b/>
          <w:noProof/>
          <w:vertAlign w:val="superscript"/>
        </w:rPr>
        <w:t>7</w:t>
      </w:r>
      <w:r>
        <w:rPr>
          <w:b/>
          <w:noProof/>
        </w:rPr>
        <w:tab/>
        <w:t xml:space="preserve">Pollard, T. D. &amp; Borisy, G. G. Cellular motility driven by assembly and disassembly of actin filaments. </w:t>
      </w:r>
      <w:r w:rsidRPr="00C57EE9">
        <w:rPr>
          <w:b/>
          <w:i/>
          <w:noProof/>
        </w:rPr>
        <w:t>Cell</w:t>
      </w:r>
      <w:r>
        <w:rPr>
          <w:b/>
          <w:noProof/>
        </w:rPr>
        <w:t xml:space="preserve"> 112, 453-</w:t>
      </w:r>
      <w:r w:rsidR="009D4435">
        <w:rPr>
          <w:b/>
          <w:noProof/>
        </w:rPr>
        <w:t>465</w:t>
      </w:r>
      <w:r>
        <w:rPr>
          <w:b/>
          <w:noProof/>
        </w:rPr>
        <w:t xml:space="preserve"> (2003).</w:t>
      </w:r>
    </w:p>
    <w:p w:rsidR="00C57EE9" w:rsidRDefault="00C57EE9" w:rsidP="00C57EE9">
      <w:pPr>
        <w:ind w:left="720" w:hanging="720"/>
        <w:jc w:val="both"/>
        <w:rPr>
          <w:b/>
          <w:noProof/>
        </w:rPr>
      </w:pPr>
      <w:r w:rsidRPr="00C57EE9">
        <w:rPr>
          <w:b/>
          <w:noProof/>
          <w:vertAlign w:val="superscript"/>
        </w:rPr>
        <w:t>8</w:t>
      </w:r>
      <w:r>
        <w:rPr>
          <w:b/>
          <w:noProof/>
        </w:rPr>
        <w:tab/>
        <w:t xml:space="preserve">Bretscher, M. S. Getting membrane flow and the cytoskeleton to cooperate in moving cells. </w:t>
      </w:r>
      <w:r w:rsidRPr="00C57EE9">
        <w:rPr>
          <w:b/>
          <w:i/>
          <w:noProof/>
        </w:rPr>
        <w:t>Cell</w:t>
      </w:r>
      <w:r w:rsidR="009D4435">
        <w:rPr>
          <w:b/>
          <w:noProof/>
        </w:rPr>
        <w:t xml:space="preserve"> 87, 601-606</w:t>
      </w:r>
      <w:r>
        <w:rPr>
          <w:b/>
          <w:noProof/>
        </w:rPr>
        <w:t xml:space="preserve"> (1996).</w:t>
      </w:r>
    </w:p>
    <w:p w:rsidR="00C57EE9" w:rsidRDefault="00C57EE9" w:rsidP="00C57EE9">
      <w:pPr>
        <w:ind w:left="720" w:hanging="720"/>
        <w:jc w:val="both"/>
        <w:rPr>
          <w:b/>
          <w:noProof/>
        </w:rPr>
      </w:pPr>
      <w:r w:rsidRPr="00C57EE9">
        <w:rPr>
          <w:b/>
          <w:noProof/>
          <w:vertAlign w:val="superscript"/>
        </w:rPr>
        <w:t>9</w:t>
      </w:r>
      <w:r>
        <w:rPr>
          <w:b/>
          <w:noProof/>
        </w:rPr>
        <w:tab/>
        <w:t xml:space="preserve">Albrecht-Buehler, G. The phagokinetic tracks of 3T3 cells. </w:t>
      </w:r>
      <w:r w:rsidRPr="00C57EE9">
        <w:rPr>
          <w:b/>
          <w:i/>
          <w:noProof/>
        </w:rPr>
        <w:t>Cell</w:t>
      </w:r>
      <w:r>
        <w:rPr>
          <w:b/>
          <w:noProof/>
        </w:rPr>
        <w:t xml:space="preserve"> 11, 395-404 (1977).</w:t>
      </w:r>
    </w:p>
    <w:p w:rsidR="00C57EE9" w:rsidRDefault="00C57EE9" w:rsidP="00C57EE9">
      <w:pPr>
        <w:ind w:left="720" w:hanging="720"/>
        <w:jc w:val="both"/>
        <w:rPr>
          <w:b/>
          <w:noProof/>
        </w:rPr>
      </w:pPr>
      <w:r w:rsidRPr="00C57EE9">
        <w:rPr>
          <w:b/>
          <w:noProof/>
          <w:vertAlign w:val="superscript"/>
        </w:rPr>
        <w:t>10</w:t>
      </w:r>
      <w:r>
        <w:rPr>
          <w:b/>
          <w:noProof/>
        </w:rPr>
        <w:tab/>
        <w:t xml:space="preserve">Smith, M. S., Bentz, G. L., Alexander, J. S. &amp; Yurochko, A. D. Human cytomegalovirus induces monocyte differentiation and migration as a strategy for dissemination and persistence. </w:t>
      </w:r>
      <w:r w:rsidRPr="00C57EE9">
        <w:rPr>
          <w:b/>
          <w:i/>
          <w:noProof/>
        </w:rPr>
        <w:t>J Virol</w:t>
      </w:r>
      <w:r>
        <w:rPr>
          <w:b/>
          <w:noProof/>
        </w:rPr>
        <w:t xml:space="preserve"> 78, 4444-4453 (2004).</w:t>
      </w:r>
    </w:p>
    <w:p w:rsidR="00C57EE9" w:rsidRDefault="00C57EE9" w:rsidP="00C57EE9">
      <w:pPr>
        <w:ind w:left="720" w:hanging="720"/>
        <w:jc w:val="both"/>
        <w:rPr>
          <w:b/>
          <w:noProof/>
        </w:rPr>
      </w:pPr>
      <w:r w:rsidRPr="00C57EE9">
        <w:rPr>
          <w:b/>
          <w:noProof/>
          <w:vertAlign w:val="superscript"/>
        </w:rPr>
        <w:t>11</w:t>
      </w:r>
      <w:r>
        <w:rPr>
          <w:b/>
          <w:noProof/>
        </w:rPr>
        <w:tab/>
        <w:t xml:space="preserve">Palmisano, R. &amp; Itoh, Y. in </w:t>
      </w:r>
      <w:r w:rsidRPr="00C57EE9">
        <w:rPr>
          <w:b/>
          <w:i/>
          <w:noProof/>
        </w:rPr>
        <w:t>Matrix Metalloproteinase Protocols</w:t>
      </w:r>
      <w:r>
        <w:rPr>
          <w:b/>
          <w:noProof/>
        </w:rPr>
        <w:t xml:space="preserve"> Vol. 622 </w:t>
      </w:r>
      <w:r w:rsidRPr="00C57EE9">
        <w:rPr>
          <w:b/>
          <w:i/>
          <w:noProof/>
        </w:rPr>
        <w:t>Methods in Molecular Biology</w:t>
      </w:r>
      <w:r>
        <w:rPr>
          <w:b/>
          <w:noProof/>
        </w:rPr>
        <w:t xml:space="preserve">  Ch. 23, 379-392 (Humana Press, 2010).</w:t>
      </w:r>
    </w:p>
    <w:p w:rsidR="00C57EE9" w:rsidRDefault="00C57EE9" w:rsidP="00C57EE9">
      <w:pPr>
        <w:ind w:left="720" w:hanging="720"/>
        <w:jc w:val="both"/>
        <w:rPr>
          <w:b/>
          <w:noProof/>
        </w:rPr>
      </w:pPr>
      <w:r w:rsidRPr="00C57EE9">
        <w:rPr>
          <w:b/>
          <w:noProof/>
          <w:vertAlign w:val="superscript"/>
        </w:rPr>
        <w:t>12</w:t>
      </w:r>
      <w:r>
        <w:rPr>
          <w:b/>
          <w:noProof/>
        </w:rPr>
        <w:tab/>
        <w:t>Ohta, H.</w:t>
      </w:r>
      <w:r w:rsidRPr="00C57EE9">
        <w:rPr>
          <w:b/>
          <w:i/>
          <w:noProof/>
        </w:rPr>
        <w:t xml:space="preserve"> et al.</w:t>
      </w:r>
      <w:r>
        <w:rPr>
          <w:b/>
          <w:noProof/>
        </w:rPr>
        <w:t xml:space="preserve"> HOXD3-Overexpression Increases Integrin Alpha V Beta 3 Expression and Deprives E-Cadherin while It Enhances Cell Motility in A549 Cells. </w:t>
      </w:r>
      <w:r w:rsidRPr="00C57EE9">
        <w:rPr>
          <w:b/>
          <w:i/>
          <w:noProof/>
        </w:rPr>
        <w:t>Clinical and Experimental Metastasis</w:t>
      </w:r>
      <w:r>
        <w:rPr>
          <w:b/>
          <w:noProof/>
        </w:rPr>
        <w:t xml:space="preserve"> 7-8, 381-390 (2006).</w:t>
      </w:r>
    </w:p>
    <w:p w:rsidR="00C57EE9" w:rsidRDefault="00C57EE9" w:rsidP="00C57EE9">
      <w:pPr>
        <w:ind w:left="720" w:hanging="720"/>
        <w:jc w:val="both"/>
        <w:rPr>
          <w:b/>
          <w:noProof/>
        </w:rPr>
      </w:pPr>
      <w:r w:rsidRPr="00C57EE9">
        <w:rPr>
          <w:b/>
          <w:noProof/>
          <w:vertAlign w:val="superscript"/>
        </w:rPr>
        <w:t>13</w:t>
      </w:r>
      <w:r>
        <w:rPr>
          <w:b/>
          <w:noProof/>
        </w:rPr>
        <w:tab/>
        <w:t xml:space="preserve">Kawa, S., Kimura, S., Hakomori, S. &amp; Igarashi, Y. Inhibition of chemotactic motility and trans-endothelial migration of human neutrophils by sphingosine 1-phosphate. </w:t>
      </w:r>
      <w:r w:rsidRPr="00C57EE9">
        <w:rPr>
          <w:b/>
          <w:i/>
          <w:noProof/>
        </w:rPr>
        <w:t>FEBS Lett</w:t>
      </w:r>
      <w:r>
        <w:rPr>
          <w:b/>
          <w:noProof/>
        </w:rPr>
        <w:t xml:space="preserve"> 420, 196-</w:t>
      </w:r>
      <w:r w:rsidR="009D4435">
        <w:rPr>
          <w:b/>
          <w:noProof/>
        </w:rPr>
        <w:t>200</w:t>
      </w:r>
      <w:r>
        <w:rPr>
          <w:b/>
          <w:noProof/>
        </w:rPr>
        <w:t xml:space="preserve"> (1997).</w:t>
      </w:r>
    </w:p>
    <w:p w:rsidR="00C57EE9" w:rsidRDefault="00C57EE9" w:rsidP="009D4435">
      <w:pPr>
        <w:ind w:left="720" w:hanging="720"/>
        <w:jc w:val="both"/>
        <w:rPr>
          <w:b/>
          <w:noProof/>
        </w:rPr>
      </w:pPr>
      <w:r w:rsidRPr="00C57EE9">
        <w:rPr>
          <w:b/>
          <w:noProof/>
          <w:vertAlign w:val="superscript"/>
        </w:rPr>
        <w:t>14</w:t>
      </w:r>
      <w:r>
        <w:rPr>
          <w:b/>
          <w:noProof/>
        </w:rPr>
        <w:tab/>
        <w:t>Kawamura, K.</w:t>
      </w:r>
      <w:r w:rsidRPr="00C57EE9">
        <w:rPr>
          <w:b/>
          <w:i/>
          <w:noProof/>
        </w:rPr>
        <w:t xml:space="preserve"> et al.</w:t>
      </w:r>
      <w:r>
        <w:rPr>
          <w:b/>
          <w:noProof/>
        </w:rPr>
        <w:t xml:space="preserve"> N-WASP and WAVE2 acting downstream of phosphatidylinositol 3-kinase are required for myogenic cell migration induced by hepatocyte growth factor. </w:t>
      </w:r>
      <w:r w:rsidRPr="00C57EE9">
        <w:rPr>
          <w:b/>
          <w:i/>
          <w:noProof/>
        </w:rPr>
        <w:t>J Biol Chem</w:t>
      </w:r>
      <w:r>
        <w:rPr>
          <w:b/>
          <w:noProof/>
        </w:rPr>
        <w:t xml:space="preserve"> 279, 5</w:t>
      </w:r>
      <w:r w:rsidR="009D4435">
        <w:rPr>
          <w:b/>
          <w:noProof/>
        </w:rPr>
        <w:t>4862-54871</w:t>
      </w:r>
      <w:r>
        <w:rPr>
          <w:b/>
          <w:noProof/>
        </w:rPr>
        <w:t xml:space="preserve"> (2004).</w:t>
      </w:r>
    </w:p>
    <w:p w:rsidR="00C57EE9" w:rsidRDefault="00C57EE9" w:rsidP="00C57EE9">
      <w:pPr>
        <w:ind w:left="720" w:hanging="720"/>
        <w:jc w:val="both"/>
        <w:rPr>
          <w:b/>
          <w:noProof/>
        </w:rPr>
      </w:pPr>
      <w:r w:rsidRPr="00C57EE9">
        <w:rPr>
          <w:b/>
          <w:noProof/>
          <w:vertAlign w:val="superscript"/>
        </w:rPr>
        <w:t>15</w:t>
      </w:r>
      <w:r>
        <w:rPr>
          <w:b/>
          <w:noProof/>
        </w:rPr>
        <w:tab/>
        <w:t xml:space="preserve">Ando, Y. &amp; Jensen, P. J. Epidermal growth factor and insulin-like growth factor I enhance keratinocyte migration. </w:t>
      </w:r>
      <w:r w:rsidRPr="00C57EE9">
        <w:rPr>
          <w:b/>
          <w:i/>
          <w:noProof/>
        </w:rPr>
        <w:t>J Invest Dermatol</w:t>
      </w:r>
      <w:r>
        <w:rPr>
          <w:b/>
          <w:noProof/>
        </w:rPr>
        <w:t xml:space="preserve"> 100, 633-639 (1993).</w:t>
      </w:r>
    </w:p>
    <w:p w:rsidR="00C57EE9" w:rsidRDefault="00C57EE9" w:rsidP="00C57EE9">
      <w:pPr>
        <w:ind w:left="720" w:hanging="720"/>
        <w:jc w:val="both"/>
        <w:rPr>
          <w:b/>
          <w:noProof/>
        </w:rPr>
      </w:pPr>
      <w:r w:rsidRPr="00C57EE9">
        <w:rPr>
          <w:b/>
          <w:noProof/>
          <w:vertAlign w:val="superscript"/>
        </w:rPr>
        <w:t>16</w:t>
      </w:r>
      <w:r>
        <w:rPr>
          <w:b/>
          <w:noProof/>
        </w:rPr>
        <w:tab/>
        <w:t>Todt, J. C.</w:t>
      </w:r>
      <w:r w:rsidRPr="00C57EE9">
        <w:rPr>
          <w:b/>
          <w:i/>
          <w:noProof/>
        </w:rPr>
        <w:t xml:space="preserve"> et al.</w:t>
      </w:r>
      <w:r>
        <w:rPr>
          <w:b/>
          <w:noProof/>
        </w:rPr>
        <w:t xml:space="preserve"> Effects of tumor necrosis factor-alpha on human trophoblast cell adhesion and motility. </w:t>
      </w:r>
      <w:r w:rsidRPr="00C57EE9">
        <w:rPr>
          <w:b/>
          <w:i/>
          <w:noProof/>
        </w:rPr>
        <w:t>Am J Reprod Immunol</w:t>
      </w:r>
      <w:r>
        <w:rPr>
          <w:b/>
          <w:noProof/>
        </w:rPr>
        <w:t xml:space="preserve"> 36, 65-71 (1996).</w:t>
      </w:r>
    </w:p>
    <w:p w:rsidR="00C57EE9" w:rsidRDefault="00C57EE9" w:rsidP="00C57EE9">
      <w:pPr>
        <w:ind w:left="720" w:hanging="720"/>
        <w:jc w:val="both"/>
        <w:rPr>
          <w:b/>
          <w:noProof/>
        </w:rPr>
      </w:pPr>
      <w:r w:rsidRPr="00C57EE9">
        <w:rPr>
          <w:b/>
          <w:noProof/>
          <w:vertAlign w:val="superscript"/>
        </w:rPr>
        <w:t>17</w:t>
      </w:r>
      <w:r>
        <w:rPr>
          <w:b/>
          <w:noProof/>
        </w:rPr>
        <w:tab/>
        <w:t xml:space="preserve">McAuslan, B. R. &amp; Reilly, W. Endothelial cell phagokinesis in response to specific metal ions. </w:t>
      </w:r>
      <w:r w:rsidRPr="00C57EE9">
        <w:rPr>
          <w:b/>
          <w:i/>
          <w:noProof/>
        </w:rPr>
        <w:t>Exp Cell Res</w:t>
      </w:r>
      <w:r>
        <w:rPr>
          <w:b/>
          <w:noProof/>
        </w:rPr>
        <w:t xml:space="preserve"> 130, 147-157 (1980).</w:t>
      </w:r>
    </w:p>
    <w:p w:rsidR="00C57EE9" w:rsidRDefault="00C57EE9" w:rsidP="00C57EE9">
      <w:pPr>
        <w:ind w:left="720" w:hanging="720"/>
        <w:jc w:val="both"/>
        <w:rPr>
          <w:b/>
          <w:noProof/>
        </w:rPr>
      </w:pPr>
      <w:r w:rsidRPr="00C57EE9">
        <w:rPr>
          <w:b/>
          <w:noProof/>
          <w:vertAlign w:val="superscript"/>
        </w:rPr>
        <w:t>18</w:t>
      </w:r>
      <w:r>
        <w:rPr>
          <w:b/>
          <w:noProof/>
        </w:rPr>
        <w:tab/>
        <w:t xml:space="preserve">Smith, M. S., Bentz, G. L., Smith, P. M., Bivins, E. R. &amp; Yurochko, A. D. HCMV activates PI(3)K in monocytes and promotes monocyte motility and transendothelial migration in a PI(3)K-dependent manner. </w:t>
      </w:r>
      <w:r w:rsidRPr="00C57EE9">
        <w:rPr>
          <w:b/>
          <w:i/>
          <w:noProof/>
        </w:rPr>
        <w:t>J Leukoc Biol</w:t>
      </w:r>
      <w:r>
        <w:rPr>
          <w:b/>
          <w:noProof/>
        </w:rPr>
        <w:t xml:space="preserve"> 76, 65-76 (2004).</w:t>
      </w:r>
    </w:p>
    <w:p w:rsidR="00C57EE9" w:rsidRDefault="00C57EE9" w:rsidP="00C57EE9">
      <w:pPr>
        <w:ind w:left="720" w:hanging="720"/>
        <w:jc w:val="both"/>
        <w:rPr>
          <w:b/>
          <w:noProof/>
        </w:rPr>
      </w:pPr>
      <w:r w:rsidRPr="00C57EE9">
        <w:rPr>
          <w:b/>
          <w:noProof/>
          <w:vertAlign w:val="superscript"/>
        </w:rPr>
        <w:t>19</w:t>
      </w:r>
      <w:r>
        <w:rPr>
          <w:b/>
          <w:noProof/>
        </w:rPr>
        <w:tab/>
        <w:t>Smith, M. S.</w:t>
      </w:r>
      <w:r w:rsidRPr="00C57EE9">
        <w:rPr>
          <w:b/>
          <w:i/>
          <w:noProof/>
        </w:rPr>
        <w:t xml:space="preserve"> et al.</w:t>
      </w:r>
      <w:r>
        <w:rPr>
          <w:b/>
          <w:noProof/>
        </w:rPr>
        <w:t xml:space="preserve"> Roles of phosphatidylinositol 3-kinase and NF-kappaB in human cytomegalovirus-mediated monocyte diapedesis and adhesion: strategy for viral persistence. </w:t>
      </w:r>
      <w:r w:rsidRPr="00C57EE9">
        <w:rPr>
          <w:b/>
          <w:i/>
          <w:noProof/>
        </w:rPr>
        <w:t>J Virol</w:t>
      </w:r>
      <w:r>
        <w:rPr>
          <w:b/>
          <w:noProof/>
        </w:rPr>
        <w:t xml:space="preserve"> 81, 7683-7694 (2007).</w:t>
      </w:r>
    </w:p>
    <w:p w:rsidR="00C57EE9" w:rsidRDefault="00C57EE9" w:rsidP="00C57EE9">
      <w:pPr>
        <w:ind w:left="720" w:hanging="720"/>
        <w:jc w:val="both"/>
        <w:rPr>
          <w:b/>
          <w:noProof/>
        </w:rPr>
      </w:pPr>
      <w:r w:rsidRPr="00C57EE9">
        <w:rPr>
          <w:b/>
          <w:noProof/>
          <w:vertAlign w:val="superscript"/>
        </w:rPr>
        <w:t>20</w:t>
      </w:r>
      <w:r>
        <w:rPr>
          <w:b/>
          <w:noProof/>
        </w:rPr>
        <w:tab/>
        <w:t xml:space="preserve">Bentz, G. L. &amp; Yurochko, A. D. Human CMV infection of endothelial cells induces an angiogenic response through viral binding to EGF receptor and beta1 and beta3 integrins. </w:t>
      </w:r>
      <w:r w:rsidRPr="00C57EE9">
        <w:rPr>
          <w:b/>
          <w:i/>
          <w:noProof/>
        </w:rPr>
        <w:t>Proc Natl Acad Sci U S A</w:t>
      </w:r>
      <w:r>
        <w:rPr>
          <w:b/>
          <w:noProof/>
        </w:rPr>
        <w:t xml:space="preserve"> 105, 5531-5536 (2008).</w:t>
      </w:r>
    </w:p>
    <w:p w:rsidR="00C57EE9" w:rsidRDefault="00C57EE9" w:rsidP="00C57EE9">
      <w:pPr>
        <w:ind w:left="720" w:hanging="720"/>
        <w:jc w:val="both"/>
        <w:rPr>
          <w:b/>
          <w:noProof/>
        </w:rPr>
      </w:pPr>
      <w:r w:rsidRPr="00C57EE9">
        <w:rPr>
          <w:b/>
          <w:noProof/>
          <w:vertAlign w:val="superscript"/>
        </w:rPr>
        <w:t>21</w:t>
      </w:r>
      <w:r>
        <w:rPr>
          <w:b/>
          <w:noProof/>
        </w:rPr>
        <w:tab/>
        <w:t xml:space="preserve">Chan, G., Nogalski, M. T. &amp; Yurochko, A. D. Activation of EGFR on monocytes is required for human cytomegalovirus entry and mediates cellular motility. </w:t>
      </w:r>
      <w:r w:rsidRPr="00C57EE9">
        <w:rPr>
          <w:b/>
          <w:i/>
          <w:noProof/>
        </w:rPr>
        <w:t>Proc Natl Acad Sci U S A</w:t>
      </w:r>
      <w:r>
        <w:rPr>
          <w:b/>
          <w:noProof/>
        </w:rPr>
        <w:t xml:space="preserve"> 106, 22369-22374 (2009).</w:t>
      </w:r>
    </w:p>
    <w:p w:rsidR="00C57EE9" w:rsidRDefault="00C57EE9" w:rsidP="00C57EE9">
      <w:pPr>
        <w:ind w:left="720" w:hanging="720"/>
        <w:jc w:val="both"/>
        <w:rPr>
          <w:b/>
          <w:noProof/>
        </w:rPr>
      </w:pPr>
      <w:r w:rsidRPr="00C57EE9">
        <w:rPr>
          <w:b/>
          <w:noProof/>
          <w:vertAlign w:val="superscript"/>
        </w:rPr>
        <w:t>22</w:t>
      </w:r>
      <w:r>
        <w:rPr>
          <w:b/>
          <w:noProof/>
        </w:rPr>
        <w:tab/>
        <w:t xml:space="preserve">Nogalski, M. T., Chan, G., Stevenson, E. V., Gray, S. &amp; Yurochko, A. D. HCMV-Regulated Paxillin in Monocytes Links Cellular Pathogenic Motility to the Process of Viral Entry. </w:t>
      </w:r>
      <w:r w:rsidRPr="00C57EE9">
        <w:rPr>
          <w:b/>
          <w:i/>
          <w:noProof/>
        </w:rPr>
        <w:t>J Virol</w:t>
      </w:r>
      <w:r>
        <w:rPr>
          <w:b/>
          <w:noProof/>
        </w:rPr>
        <w:t xml:space="preserve"> 85, 1360-1369 (2011).</w:t>
      </w:r>
    </w:p>
    <w:p w:rsidR="00C57EE9" w:rsidRDefault="00C57EE9" w:rsidP="00C57EE9">
      <w:pPr>
        <w:ind w:left="720" w:hanging="720"/>
        <w:jc w:val="both"/>
        <w:rPr>
          <w:b/>
          <w:noProof/>
        </w:rPr>
      </w:pPr>
      <w:r w:rsidRPr="00C57EE9">
        <w:rPr>
          <w:b/>
          <w:noProof/>
          <w:vertAlign w:val="superscript"/>
        </w:rPr>
        <w:t>23</w:t>
      </w:r>
      <w:r>
        <w:rPr>
          <w:b/>
          <w:noProof/>
        </w:rPr>
        <w:tab/>
        <w:t xml:space="preserve">Turkevich, J. A study of the nucleation and growth processes in the synthesis of colloidal gold. </w:t>
      </w:r>
      <w:r w:rsidRPr="00C57EE9">
        <w:rPr>
          <w:b/>
          <w:i/>
          <w:noProof/>
        </w:rPr>
        <w:t>Discuss. Faraday. Soc.</w:t>
      </w:r>
      <w:r>
        <w:rPr>
          <w:b/>
          <w:noProof/>
        </w:rPr>
        <w:t xml:space="preserve"> 11, 55-75 (1951).</w:t>
      </w:r>
    </w:p>
    <w:p w:rsidR="00C57EE9" w:rsidRDefault="00C57EE9" w:rsidP="00C57EE9">
      <w:pPr>
        <w:ind w:left="720" w:hanging="720"/>
        <w:jc w:val="both"/>
        <w:rPr>
          <w:b/>
          <w:noProof/>
        </w:rPr>
      </w:pPr>
      <w:r w:rsidRPr="00C57EE9">
        <w:rPr>
          <w:b/>
          <w:noProof/>
          <w:vertAlign w:val="superscript"/>
        </w:rPr>
        <w:t>24</w:t>
      </w:r>
      <w:r>
        <w:rPr>
          <w:b/>
          <w:noProof/>
        </w:rPr>
        <w:tab/>
        <w:t xml:space="preserve">Frens, G. Particle size and sol stability in mental colloids. </w:t>
      </w:r>
      <w:r w:rsidRPr="00C57EE9">
        <w:rPr>
          <w:b/>
          <w:i/>
          <w:noProof/>
        </w:rPr>
        <w:t>Colloid &amp; Polymer Science</w:t>
      </w:r>
      <w:r>
        <w:rPr>
          <w:b/>
          <w:noProof/>
        </w:rPr>
        <w:t xml:space="preserve"> 250, 736-741 (1972).</w:t>
      </w:r>
    </w:p>
    <w:p w:rsidR="00C57EE9" w:rsidRDefault="00C57EE9" w:rsidP="00C57EE9">
      <w:pPr>
        <w:ind w:left="720" w:hanging="720"/>
        <w:jc w:val="both"/>
        <w:rPr>
          <w:b/>
          <w:noProof/>
        </w:rPr>
      </w:pPr>
      <w:r w:rsidRPr="00C57EE9">
        <w:rPr>
          <w:b/>
          <w:noProof/>
          <w:vertAlign w:val="superscript"/>
        </w:rPr>
        <w:t>25</w:t>
      </w:r>
      <w:r>
        <w:rPr>
          <w:b/>
          <w:noProof/>
        </w:rPr>
        <w:tab/>
        <w:t xml:space="preserve">Frens, G. Controlled nucleation for the regulation of the particle size in monodisperse gold suspensions. </w:t>
      </w:r>
      <w:r w:rsidRPr="00C57EE9">
        <w:rPr>
          <w:b/>
          <w:i/>
          <w:noProof/>
        </w:rPr>
        <w:t>Phys. Sci.</w:t>
      </w:r>
      <w:r>
        <w:rPr>
          <w:b/>
          <w:noProof/>
        </w:rPr>
        <w:t xml:space="preserve"> 241, 20-22 (1973).</w:t>
      </w:r>
    </w:p>
    <w:p w:rsidR="00C57EE9" w:rsidRDefault="00C57EE9" w:rsidP="00C57EE9">
      <w:pPr>
        <w:ind w:left="720" w:hanging="720"/>
        <w:jc w:val="both"/>
        <w:rPr>
          <w:b/>
          <w:noProof/>
        </w:rPr>
      </w:pPr>
      <w:r w:rsidRPr="00C57EE9">
        <w:rPr>
          <w:b/>
          <w:noProof/>
          <w:vertAlign w:val="superscript"/>
        </w:rPr>
        <w:t>26</w:t>
      </w:r>
      <w:r>
        <w:rPr>
          <w:b/>
          <w:noProof/>
        </w:rPr>
        <w:tab/>
        <w:t xml:space="preserve">Zetter, B. R. Assay of capillary endothelial cell migration. </w:t>
      </w:r>
      <w:r w:rsidRPr="00C57EE9">
        <w:rPr>
          <w:b/>
          <w:i/>
          <w:noProof/>
        </w:rPr>
        <w:t>Methods Enzymol</w:t>
      </w:r>
      <w:r>
        <w:rPr>
          <w:b/>
          <w:noProof/>
        </w:rPr>
        <w:t xml:space="preserve"> 147, 135-144 (1987).</w:t>
      </w:r>
    </w:p>
    <w:p w:rsidR="00C57EE9" w:rsidRDefault="00C57EE9" w:rsidP="009D4435">
      <w:pPr>
        <w:ind w:left="720" w:hanging="720"/>
        <w:jc w:val="both"/>
        <w:rPr>
          <w:b/>
          <w:noProof/>
        </w:rPr>
      </w:pPr>
      <w:r w:rsidRPr="00C57EE9">
        <w:rPr>
          <w:b/>
          <w:noProof/>
          <w:vertAlign w:val="superscript"/>
        </w:rPr>
        <w:t>27</w:t>
      </w:r>
      <w:r>
        <w:rPr>
          <w:b/>
          <w:noProof/>
        </w:rPr>
        <w:tab/>
        <w:t xml:space="preserve">Scott, W. N., McCool, K. &amp; Nelson, J. Improved method for the production of gold colloid monolayers for use in the phagokinetic track assay for cell motility. </w:t>
      </w:r>
      <w:r w:rsidRPr="00C57EE9">
        <w:rPr>
          <w:b/>
          <w:i/>
          <w:noProof/>
        </w:rPr>
        <w:t>Anal Biochem</w:t>
      </w:r>
      <w:r w:rsidR="009D4435">
        <w:rPr>
          <w:b/>
          <w:noProof/>
        </w:rPr>
        <w:t xml:space="preserve"> 287, 343-344</w:t>
      </w:r>
      <w:r>
        <w:rPr>
          <w:b/>
          <w:noProof/>
        </w:rPr>
        <w:t xml:space="preserve"> (2000).</w:t>
      </w:r>
    </w:p>
    <w:p w:rsidR="00C57EE9" w:rsidRDefault="00C57EE9" w:rsidP="00C57EE9">
      <w:pPr>
        <w:ind w:left="720" w:hanging="720"/>
        <w:jc w:val="both"/>
        <w:rPr>
          <w:b/>
          <w:noProof/>
        </w:rPr>
      </w:pPr>
      <w:r w:rsidRPr="00C57EE9">
        <w:rPr>
          <w:b/>
          <w:noProof/>
          <w:vertAlign w:val="superscript"/>
        </w:rPr>
        <w:t>28</w:t>
      </w:r>
      <w:r>
        <w:rPr>
          <w:b/>
          <w:noProof/>
        </w:rPr>
        <w:tab/>
        <w:t xml:space="preserve">Wang, S. Y., Mak, K. L., Chen, L. Y., Chou, M. P. &amp; Ho, C. K. Heterogeneity of human blood monocyte: two subpopulations with different sizes, phenotypes and functions. </w:t>
      </w:r>
      <w:r w:rsidRPr="00C57EE9">
        <w:rPr>
          <w:b/>
          <w:i/>
          <w:noProof/>
        </w:rPr>
        <w:t>Immunology</w:t>
      </w:r>
      <w:r>
        <w:rPr>
          <w:b/>
          <w:noProof/>
        </w:rPr>
        <w:t xml:space="preserve"> 77, 298-303 (1992).</w:t>
      </w:r>
    </w:p>
    <w:p w:rsidR="00C57EE9" w:rsidRDefault="00C57EE9" w:rsidP="009D4435">
      <w:pPr>
        <w:ind w:left="720" w:hanging="720"/>
        <w:jc w:val="both"/>
        <w:rPr>
          <w:b/>
          <w:noProof/>
        </w:rPr>
      </w:pPr>
      <w:r w:rsidRPr="00C57EE9">
        <w:rPr>
          <w:b/>
          <w:noProof/>
          <w:vertAlign w:val="superscript"/>
        </w:rPr>
        <w:t>29</w:t>
      </w:r>
      <w:r>
        <w:rPr>
          <w:b/>
          <w:noProof/>
        </w:rPr>
        <w:tab/>
        <w:t xml:space="preserve">Windler-Hart, S. L., Chen, K. Y. &amp; Chenn, A. A cell behavior screen: identification, sorting, and enrichment of cells based on motility. </w:t>
      </w:r>
      <w:r w:rsidRPr="00C57EE9">
        <w:rPr>
          <w:b/>
          <w:i/>
          <w:noProof/>
        </w:rPr>
        <w:t>BMC Cell Biol</w:t>
      </w:r>
      <w:r w:rsidR="009D4435">
        <w:rPr>
          <w:b/>
          <w:noProof/>
        </w:rPr>
        <w:t xml:space="preserve"> 6, 14</w:t>
      </w:r>
      <w:r>
        <w:rPr>
          <w:b/>
          <w:noProof/>
        </w:rPr>
        <w:t xml:space="preserve"> (2005).</w:t>
      </w:r>
    </w:p>
    <w:p w:rsidR="00C57EE9" w:rsidRDefault="00C57EE9" w:rsidP="00C57EE9">
      <w:pPr>
        <w:ind w:left="720" w:hanging="720"/>
        <w:jc w:val="both"/>
        <w:rPr>
          <w:b/>
          <w:noProof/>
        </w:rPr>
      </w:pPr>
      <w:r w:rsidRPr="00C57EE9">
        <w:rPr>
          <w:b/>
          <w:noProof/>
          <w:vertAlign w:val="superscript"/>
        </w:rPr>
        <w:t>30</w:t>
      </w:r>
      <w:r>
        <w:rPr>
          <w:b/>
          <w:noProof/>
        </w:rPr>
        <w:tab/>
        <w:t>Pan, Y.</w:t>
      </w:r>
      <w:r w:rsidRPr="00C57EE9">
        <w:rPr>
          <w:b/>
          <w:i/>
          <w:noProof/>
        </w:rPr>
        <w:t xml:space="preserve"> et al.</w:t>
      </w:r>
      <w:r>
        <w:rPr>
          <w:b/>
          <w:noProof/>
        </w:rPr>
        <w:t xml:space="preserve"> Size-dependent cytotoxicity of gold nanoparticles. </w:t>
      </w:r>
      <w:r w:rsidRPr="00C57EE9">
        <w:rPr>
          <w:b/>
          <w:i/>
          <w:noProof/>
        </w:rPr>
        <w:t>Small</w:t>
      </w:r>
      <w:r>
        <w:rPr>
          <w:b/>
          <w:noProof/>
        </w:rPr>
        <w:t xml:space="preserve"> 3, 1941-1949 (2007).</w:t>
      </w:r>
    </w:p>
    <w:p w:rsidR="00C57EE9" w:rsidRDefault="00C57EE9" w:rsidP="00C57EE9">
      <w:pPr>
        <w:ind w:left="720" w:hanging="720"/>
        <w:jc w:val="both"/>
        <w:rPr>
          <w:b/>
          <w:noProof/>
        </w:rPr>
      </w:pPr>
      <w:r w:rsidRPr="00C57EE9">
        <w:rPr>
          <w:b/>
          <w:noProof/>
          <w:vertAlign w:val="superscript"/>
        </w:rPr>
        <w:t>31</w:t>
      </w:r>
      <w:r>
        <w:rPr>
          <w:b/>
          <w:noProof/>
        </w:rPr>
        <w:tab/>
        <w:t xml:space="preserve">Rodriguez, L. G., Wu, X. &amp; Guan, J. L. Wound-healing assay. </w:t>
      </w:r>
      <w:r w:rsidRPr="00C57EE9">
        <w:rPr>
          <w:b/>
          <w:i/>
          <w:noProof/>
        </w:rPr>
        <w:t>Methods Mol Biol</w:t>
      </w:r>
      <w:r>
        <w:rPr>
          <w:b/>
          <w:noProof/>
        </w:rPr>
        <w:t xml:space="preserve"> 294, 23</w:t>
      </w:r>
      <w:r w:rsidR="009D4435">
        <w:rPr>
          <w:b/>
          <w:noProof/>
        </w:rPr>
        <w:t>-29</w:t>
      </w:r>
      <w:r>
        <w:rPr>
          <w:b/>
          <w:noProof/>
        </w:rPr>
        <w:t xml:space="preserve"> (2005).</w:t>
      </w:r>
    </w:p>
    <w:p w:rsidR="00C57EE9" w:rsidRDefault="00C57EE9" w:rsidP="00C57EE9">
      <w:pPr>
        <w:ind w:left="720" w:hanging="720"/>
        <w:jc w:val="both"/>
        <w:rPr>
          <w:b/>
          <w:noProof/>
        </w:rPr>
      </w:pPr>
      <w:r w:rsidRPr="00C57EE9">
        <w:rPr>
          <w:b/>
          <w:noProof/>
          <w:vertAlign w:val="superscript"/>
        </w:rPr>
        <w:t>32</w:t>
      </w:r>
      <w:r>
        <w:rPr>
          <w:b/>
          <w:noProof/>
        </w:rPr>
        <w:tab/>
        <w:t xml:space="preserve">Boyden, S. The chemotactic effect of mixtures of antibody and antigen on polymorphonuclear leucocytes. </w:t>
      </w:r>
      <w:r w:rsidRPr="00C57EE9">
        <w:rPr>
          <w:b/>
          <w:i/>
          <w:noProof/>
        </w:rPr>
        <w:t>J Exp Med</w:t>
      </w:r>
      <w:r>
        <w:rPr>
          <w:b/>
          <w:noProof/>
        </w:rPr>
        <w:t xml:space="preserve"> 115, 453-466 (1962).</w:t>
      </w:r>
    </w:p>
    <w:p w:rsidR="00C57EE9" w:rsidRDefault="00C57EE9" w:rsidP="00C57EE9">
      <w:pPr>
        <w:ind w:left="720" w:hanging="720"/>
        <w:jc w:val="both"/>
        <w:rPr>
          <w:b/>
          <w:noProof/>
        </w:rPr>
      </w:pPr>
      <w:r w:rsidRPr="00C57EE9">
        <w:rPr>
          <w:b/>
          <w:noProof/>
          <w:vertAlign w:val="superscript"/>
        </w:rPr>
        <w:t>33</w:t>
      </w:r>
      <w:r>
        <w:rPr>
          <w:b/>
          <w:noProof/>
        </w:rPr>
        <w:tab/>
        <w:t xml:space="preserve">Brooks, D. M. &amp; Brooks, S. A. In Vitro Invasion Assay Using Matrigel(R). </w:t>
      </w:r>
      <w:r w:rsidRPr="00C57EE9">
        <w:rPr>
          <w:b/>
          <w:i/>
          <w:noProof/>
        </w:rPr>
        <w:t>Methods Mol Med</w:t>
      </w:r>
      <w:r>
        <w:rPr>
          <w:b/>
          <w:noProof/>
        </w:rPr>
        <w:t xml:space="preserve"> 58, 61-7</w:t>
      </w:r>
      <w:r w:rsidR="009D4435">
        <w:rPr>
          <w:b/>
          <w:noProof/>
        </w:rPr>
        <w:t>0</w:t>
      </w:r>
      <w:r>
        <w:rPr>
          <w:b/>
          <w:noProof/>
        </w:rPr>
        <w:t xml:space="preserve"> (2001).</w:t>
      </w:r>
    </w:p>
    <w:p w:rsidR="00C57EE9" w:rsidRDefault="00C57EE9" w:rsidP="009D4435">
      <w:pPr>
        <w:ind w:left="720" w:hanging="720"/>
        <w:jc w:val="both"/>
        <w:rPr>
          <w:b/>
          <w:noProof/>
        </w:rPr>
      </w:pPr>
      <w:r w:rsidRPr="00C57EE9">
        <w:rPr>
          <w:b/>
          <w:noProof/>
          <w:vertAlign w:val="superscript"/>
        </w:rPr>
        <w:t>34</w:t>
      </w:r>
      <w:r>
        <w:rPr>
          <w:b/>
          <w:noProof/>
        </w:rPr>
        <w:tab/>
        <w:t xml:space="preserve">Kuo, J. C., Wang, W. J., Yao, C. C., Wu, P. R. &amp; Chen, R. H. The tumor suppressor DAPK inhibits cell motility by blocking the integrin-mediated polarity pathway. </w:t>
      </w:r>
      <w:r w:rsidRPr="00C57EE9">
        <w:rPr>
          <w:b/>
          <w:i/>
          <w:noProof/>
        </w:rPr>
        <w:t>J Cell Biol</w:t>
      </w:r>
      <w:r w:rsidR="009D4435">
        <w:rPr>
          <w:b/>
          <w:noProof/>
        </w:rPr>
        <w:t xml:space="preserve"> 172, 619-631</w:t>
      </w:r>
      <w:r>
        <w:rPr>
          <w:b/>
          <w:noProof/>
        </w:rPr>
        <w:t xml:space="preserve"> (2006).</w:t>
      </w:r>
    </w:p>
    <w:p w:rsidR="00C57EE9" w:rsidRDefault="00C57EE9" w:rsidP="009D4435">
      <w:pPr>
        <w:ind w:left="720" w:hanging="720"/>
        <w:jc w:val="both"/>
        <w:rPr>
          <w:b/>
          <w:noProof/>
        </w:rPr>
      </w:pPr>
      <w:r w:rsidRPr="00C57EE9">
        <w:rPr>
          <w:b/>
          <w:noProof/>
          <w:vertAlign w:val="superscript"/>
        </w:rPr>
        <w:t>35</w:t>
      </w:r>
      <w:r>
        <w:rPr>
          <w:b/>
          <w:noProof/>
        </w:rPr>
        <w:tab/>
        <w:t>Benazeraf, B.</w:t>
      </w:r>
      <w:r w:rsidRPr="00C57EE9">
        <w:rPr>
          <w:b/>
          <w:i/>
          <w:noProof/>
        </w:rPr>
        <w:t xml:space="preserve"> et al.</w:t>
      </w:r>
      <w:r>
        <w:rPr>
          <w:b/>
          <w:noProof/>
        </w:rPr>
        <w:t xml:space="preserve"> A random cell motility gradient downstream of FGF controls elongation of an amniote embryo. </w:t>
      </w:r>
      <w:r w:rsidRPr="00C57EE9">
        <w:rPr>
          <w:b/>
          <w:i/>
          <w:noProof/>
        </w:rPr>
        <w:t>Nature</w:t>
      </w:r>
      <w:r w:rsidR="009D4435">
        <w:rPr>
          <w:b/>
          <w:noProof/>
        </w:rPr>
        <w:t xml:space="preserve"> 466, 248-252</w:t>
      </w:r>
      <w:r>
        <w:rPr>
          <w:b/>
          <w:noProof/>
        </w:rPr>
        <w:t xml:space="preserve"> (2010).</w:t>
      </w:r>
    </w:p>
    <w:p w:rsidR="00C57EE9" w:rsidRDefault="00C57EE9" w:rsidP="00C57EE9">
      <w:pPr>
        <w:ind w:left="720" w:hanging="720"/>
        <w:jc w:val="both"/>
        <w:rPr>
          <w:b/>
          <w:noProof/>
        </w:rPr>
      </w:pPr>
    </w:p>
    <w:p w:rsidR="00264961" w:rsidRDefault="00204820" w:rsidP="006338B0">
      <w:pPr>
        <w:ind w:left="360" w:hanging="360"/>
        <w:jc w:val="both"/>
        <w:rPr>
          <w:b/>
        </w:rPr>
      </w:pPr>
      <w:r>
        <w:rPr>
          <w:b/>
        </w:rPr>
        <w:fldChar w:fldCharType="end"/>
      </w:r>
    </w:p>
    <w:sectPr w:rsidR="00264961" w:rsidSect="0074441A">
      <w:footerReference w:type="even" r:id="rId7"/>
      <w:footerReference w:type="default" r:id="rId8"/>
      <w:pgSz w:w="12240" w:h="15840"/>
      <w:pgMar w:top="720" w:right="1440" w:bottom="1440" w:left="135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099" w:rsidRDefault="00466099">
      <w:r>
        <w:separator/>
      </w:r>
    </w:p>
  </w:endnote>
  <w:endnote w:type="continuationSeparator" w:id="0">
    <w:p w:rsidR="00466099" w:rsidRDefault="00466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Grande">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utch801BT-Roman">
    <w:altName w:val="Times New Roman"/>
    <w:panose1 w:val="00000000000000000000"/>
    <w:charset w:val="4D"/>
    <w:family w:val="roman"/>
    <w:notTrueType/>
    <w:pitch w:val="default"/>
    <w:sig w:usb0="00000003" w:usb1="00000000" w:usb2="00000000" w:usb3="00000000" w:csb0="00000001" w:csb1="00000000"/>
  </w:font>
  <w:font w:name="ＭＳ Ｐ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99" w:rsidRDefault="00466099"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099" w:rsidRDefault="0046609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99" w:rsidRDefault="00466099"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CC2">
      <w:rPr>
        <w:rStyle w:val="PageNumber"/>
        <w:noProof/>
      </w:rPr>
      <w:t>4</w:t>
    </w:r>
    <w:r>
      <w:rPr>
        <w:rStyle w:val="PageNumber"/>
      </w:rPr>
      <w:fldChar w:fldCharType="end"/>
    </w:r>
  </w:p>
  <w:p w:rsidR="00466099" w:rsidRDefault="0046609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099" w:rsidRDefault="00466099">
      <w:r>
        <w:separator/>
      </w:r>
    </w:p>
  </w:footnote>
  <w:footnote w:type="continuationSeparator" w:id="0">
    <w:p w:rsidR="00466099" w:rsidRDefault="0046609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C17BB"/>
    <w:multiLevelType w:val="hybridMultilevel"/>
    <w:tmpl w:val="393E4B4E"/>
    <w:lvl w:ilvl="0" w:tplc="E1C25604">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trackRevisions/>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CMV.enl&lt;/item&gt;&lt;/Libraries&gt;&lt;/ENLibraries&gt;"/>
  </w:docVars>
  <w:rsids>
    <w:rsidRoot w:val="00BC79B2"/>
    <w:rsid w:val="0000425A"/>
    <w:rsid w:val="00011B2C"/>
    <w:rsid w:val="00016103"/>
    <w:rsid w:val="0003115C"/>
    <w:rsid w:val="00036E92"/>
    <w:rsid w:val="00042D02"/>
    <w:rsid w:val="00046676"/>
    <w:rsid w:val="0005420D"/>
    <w:rsid w:val="00054241"/>
    <w:rsid w:val="00056CA2"/>
    <w:rsid w:val="00063530"/>
    <w:rsid w:val="00063C43"/>
    <w:rsid w:val="00065218"/>
    <w:rsid w:val="00080B9D"/>
    <w:rsid w:val="00086D7F"/>
    <w:rsid w:val="00094B86"/>
    <w:rsid w:val="000A2303"/>
    <w:rsid w:val="000A4E4F"/>
    <w:rsid w:val="000C309D"/>
    <w:rsid w:val="000C7441"/>
    <w:rsid w:val="000F0AF6"/>
    <w:rsid w:val="0011195E"/>
    <w:rsid w:val="001261BD"/>
    <w:rsid w:val="001344DA"/>
    <w:rsid w:val="00134C2A"/>
    <w:rsid w:val="00141FB9"/>
    <w:rsid w:val="00150DD9"/>
    <w:rsid w:val="00156E5D"/>
    <w:rsid w:val="0016697B"/>
    <w:rsid w:val="00177B42"/>
    <w:rsid w:val="00180BC7"/>
    <w:rsid w:val="001863D6"/>
    <w:rsid w:val="0019009C"/>
    <w:rsid w:val="001938B4"/>
    <w:rsid w:val="001A5E06"/>
    <w:rsid w:val="001A6898"/>
    <w:rsid w:val="001B59CA"/>
    <w:rsid w:val="001C1510"/>
    <w:rsid w:val="001C6BF1"/>
    <w:rsid w:val="001E5856"/>
    <w:rsid w:val="001F49BD"/>
    <w:rsid w:val="001F5905"/>
    <w:rsid w:val="00204820"/>
    <w:rsid w:val="002175AD"/>
    <w:rsid w:val="00223AB0"/>
    <w:rsid w:val="002261DE"/>
    <w:rsid w:val="0023619C"/>
    <w:rsid w:val="00252DE0"/>
    <w:rsid w:val="002569F8"/>
    <w:rsid w:val="00263CF1"/>
    <w:rsid w:val="00264961"/>
    <w:rsid w:val="00266310"/>
    <w:rsid w:val="002668A3"/>
    <w:rsid w:val="0027370B"/>
    <w:rsid w:val="00275B7B"/>
    <w:rsid w:val="00291528"/>
    <w:rsid w:val="002A3CBE"/>
    <w:rsid w:val="002B5C4A"/>
    <w:rsid w:val="002B6140"/>
    <w:rsid w:val="002C12C6"/>
    <w:rsid w:val="002D0356"/>
    <w:rsid w:val="002D2271"/>
    <w:rsid w:val="002F7DEC"/>
    <w:rsid w:val="003043BD"/>
    <w:rsid w:val="0033381A"/>
    <w:rsid w:val="00362178"/>
    <w:rsid w:val="00366DB8"/>
    <w:rsid w:val="003723EF"/>
    <w:rsid w:val="00375B9C"/>
    <w:rsid w:val="00384601"/>
    <w:rsid w:val="00393147"/>
    <w:rsid w:val="003933E6"/>
    <w:rsid w:val="003A2332"/>
    <w:rsid w:val="003B580F"/>
    <w:rsid w:val="003E1767"/>
    <w:rsid w:val="003E23F0"/>
    <w:rsid w:val="003E4E5D"/>
    <w:rsid w:val="003F1FB5"/>
    <w:rsid w:val="00401147"/>
    <w:rsid w:val="00402A8B"/>
    <w:rsid w:val="00420677"/>
    <w:rsid w:val="00437603"/>
    <w:rsid w:val="0044254A"/>
    <w:rsid w:val="00451D52"/>
    <w:rsid w:val="00455F21"/>
    <w:rsid w:val="00463736"/>
    <w:rsid w:val="00466099"/>
    <w:rsid w:val="004824A9"/>
    <w:rsid w:val="00483908"/>
    <w:rsid w:val="00487E81"/>
    <w:rsid w:val="00490DA5"/>
    <w:rsid w:val="00492B7D"/>
    <w:rsid w:val="004A32AE"/>
    <w:rsid w:val="004A623A"/>
    <w:rsid w:val="004D26F4"/>
    <w:rsid w:val="004F5142"/>
    <w:rsid w:val="00500D5F"/>
    <w:rsid w:val="005144A6"/>
    <w:rsid w:val="00522A0C"/>
    <w:rsid w:val="0052687B"/>
    <w:rsid w:val="005301CC"/>
    <w:rsid w:val="00530AA1"/>
    <w:rsid w:val="00532912"/>
    <w:rsid w:val="005449C2"/>
    <w:rsid w:val="00546986"/>
    <w:rsid w:val="00563ECF"/>
    <w:rsid w:val="00564077"/>
    <w:rsid w:val="0056659D"/>
    <w:rsid w:val="005701A2"/>
    <w:rsid w:val="00570D38"/>
    <w:rsid w:val="00582170"/>
    <w:rsid w:val="00592D16"/>
    <w:rsid w:val="005C7A16"/>
    <w:rsid w:val="005D2F46"/>
    <w:rsid w:val="005E61F3"/>
    <w:rsid w:val="005F5342"/>
    <w:rsid w:val="005F6F04"/>
    <w:rsid w:val="00604BA1"/>
    <w:rsid w:val="006054EE"/>
    <w:rsid w:val="006065ED"/>
    <w:rsid w:val="00606F49"/>
    <w:rsid w:val="0061340B"/>
    <w:rsid w:val="00614D2D"/>
    <w:rsid w:val="006217CC"/>
    <w:rsid w:val="00623AD9"/>
    <w:rsid w:val="00626790"/>
    <w:rsid w:val="00631BE5"/>
    <w:rsid w:val="006338B0"/>
    <w:rsid w:val="00637ED7"/>
    <w:rsid w:val="00650758"/>
    <w:rsid w:val="00651CC2"/>
    <w:rsid w:val="00655502"/>
    <w:rsid w:val="00656F97"/>
    <w:rsid w:val="0066133F"/>
    <w:rsid w:val="006619DB"/>
    <w:rsid w:val="006748E3"/>
    <w:rsid w:val="00685426"/>
    <w:rsid w:val="00685F09"/>
    <w:rsid w:val="006B0625"/>
    <w:rsid w:val="006B1854"/>
    <w:rsid w:val="006B63EC"/>
    <w:rsid w:val="006C4128"/>
    <w:rsid w:val="006D1ADE"/>
    <w:rsid w:val="006D3969"/>
    <w:rsid w:val="006E3196"/>
    <w:rsid w:val="007064EF"/>
    <w:rsid w:val="007269B5"/>
    <w:rsid w:val="00726CBD"/>
    <w:rsid w:val="0073206E"/>
    <w:rsid w:val="00734567"/>
    <w:rsid w:val="0074441A"/>
    <w:rsid w:val="007528D0"/>
    <w:rsid w:val="00761A44"/>
    <w:rsid w:val="00767037"/>
    <w:rsid w:val="00775214"/>
    <w:rsid w:val="0078392F"/>
    <w:rsid w:val="007918D1"/>
    <w:rsid w:val="007918F2"/>
    <w:rsid w:val="007A4784"/>
    <w:rsid w:val="007C3944"/>
    <w:rsid w:val="007D4C02"/>
    <w:rsid w:val="007D5C15"/>
    <w:rsid w:val="007E756E"/>
    <w:rsid w:val="00804EC7"/>
    <w:rsid w:val="00814F86"/>
    <w:rsid w:val="00822454"/>
    <w:rsid w:val="00842E24"/>
    <w:rsid w:val="00851DBE"/>
    <w:rsid w:val="00857077"/>
    <w:rsid w:val="00860CC5"/>
    <w:rsid w:val="00861F2D"/>
    <w:rsid w:val="00870ED9"/>
    <w:rsid w:val="00885985"/>
    <w:rsid w:val="008A67E4"/>
    <w:rsid w:val="008C086A"/>
    <w:rsid w:val="008D3E66"/>
    <w:rsid w:val="008E5E71"/>
    <w:rsid w:val="00905DAB"/>
    <w:rsid w:val="009159EB"/>
    <w:rsid w:val="00923F2F"/>
    <w:rsid w:val="00933C43"/>
    <w:rsid w:val="00943385"/>
    <w:rsid w:val="0095076A"/>
    <w:rsid w:val="0095605D"/>
    <w:rsid w:val="00967712"/>
    <w:rsid w:val="0097028D"/>
    <w:rsid w:val="00974B04"/>
    <w:rsid w:val="00977167"/>
    <w:rsid w:val="00982BE7"/>
    <w:rsid w:val="00984310"/>
    <w:rsid w:val="009947B7"/>
    <w:rsid w:val="009A259E"/>
    <w:rsid w:val="009B77D9"/>
    <w:rsid w:val="009C0797"/>
    <w:rsid w:val="009C648A"/>
    <w:rsid w:val="009C70D2"/>
    <w:rsid w:val="009D150B"/>
    <w:rsid w:val="009D22A1"/>
    <w:rsid w:val="009D4435"/>
    <w:rsid w:val="009D692D"/>
    <w:rsid w:val="009F27FB"/>
    <w:rsid w:val="00A11976"/>
    <w:rsid w:val="00A12881"/>
    <w:rsid w:val="00A2563D"/>
    <w:rsid w:val="00A355F5"/>
    <w:rsid w:val="00A3566A"/>
    <w:rsid w:val="00A43636"/>
    <w:rsid w:val="00A5182D"/>
    <w:rsid w:val="00A52988"/>
    <w:rsid w:val="00A54F08"/>
    <w:rsid w:val="00A566FD"/>
    <w:rsid w:val="00A56777"/>
    <w:rsid w:val="00A72765"/>
    <w:rsid w:val="00A741FD"/>
    <w:rsid w:val="00A75992"/>
    <w:rsid w:val="00A81493"/>
    <w:rsid w:val="00AC0118"/>
    <w:rsid w:val="00AF0923"/>
    <w:rsid w:val="00AF431E"/>
    <w:rsid w:val="00AF4EEB"/>
    <w:rsid w:val="00B0426B"/>
    <w:rsid w:val="00B10116"/>
    <w:rsid w:val="00B16D55"/>
    <w:rsid w:val="00B3453B"/>
    <w:rsid w:val="00B42971"/>
    <w:rsid w:val="00B55F26"/>
    <w:rsid w:val="00B5619B"/>
    <w:rsid w:val="00B60486"/>
    <w:rsid w:val="00B70FF3"/>
    <w:rsid w:val="00B809F1"/>
    <w:rsid w:val="00B83EE8"/>
    <w:rsid w:val="00B91FBD"/>
    <w:rsid w:val="00BA0567"/>
    <w:rsid w:val="00BA5645"/>
    <w:rsid w:val="00BB2341"/>
    <w:rsid w:val="00BB3F9D"/>
    <w:rsid w:val="00BC79B2"/>
    <w:rsid w:val="00BD4845"/>
    <w:rsid w:val="00BE02B9"/>
    <w:rsid w:val="00BE0ADB"/>
    <w:rsid w:val="00BE2134"/>
    <w:rsid w:val="00BE46B2"/>
    <w:rsid w:val="00BE47F6"/>
    <w:rsid w:val="00BE7713"/>
    <w:rsid w:val="00BF2695"/>
    <w:rsid w:val="00BF71EE"/>
    <w:rsid w:val="00C14427"/>
    <w:rsid w:val="00C37AB1"/>
    <w:rsid w:val="00C56A61"/>
    <w:rsid w:val="00C57B60"/>
    <w:rsid w:val="00C57EE9"/>
    <w:rsid w:val="00C62FA6"/>
    <w:rsid w:val="00C63192"/>
    <w:rsid w:val="00C63E2A"/>
    <w:rsid w:val="00C77EBB"/>
    <w:rsid w:val="00C84BB4"/>
    <w:rsid w:val="00C87609"/>
    <w:rsid w:val="00C91485"/>
    <w:rsid w:val="00C952BD"/>
    <w:rsid w:val="00CB2A87"/>
    <w:rsid w:val="00CC3909"/>
    <w:rsid w:val="00CC40FE"/>
    <w:rsid w:val="00CD3B62"/>
    <w:rsid w:val="00CF3A1D"/>
    <w:rsid w:val="00CF52A3"/>
    <w:rsid w:val="00CF7089"/>
    <w:rsid w:val="00CF7676"/>
    <w:rsid w:val="00D04E49"/>
    <w:rsid w:val="00D50CB1"/>
    <w:rsid w:val="00D7358C"/>
    <w:rsid w:val="00D73EFE"/>
    <w:rsid w:val="00D81765"/>
    <w:rsid w:val="00D842F4"/>
    <w:rsid w:val="00D9108A"/>
    <w:rsid w:val="00DA1405"/>
    <w:rsid w:val="00DB2F02"/>
    <w:rsid w:val="00DC30DA"/>
    <w:rsid w:val="00DC4A7F"/>
    <w:rsid w:val="00DD55FF"/>
    <w:rsid w:val="00DD56ED"/>
    <w:rsid w:val="00DD5CCB"/>
    <w:rsid w:val="00DD76A4"/>
    <w:rsid w:val="00E019E8"/>
    <w:rsid w:val="00E11B9A"/>
    <w:rsid w:val="00E24E0B"/>
    <w:rsid w:val="00E258AD"/>
    <w:rsid w:val="00E32B80"/>
    <w:rsid w:val="00E350AD"/>
    <w:rsid w:val="00E4454B"/>
    <w:rsid w:val="00E460DF"/>
    <w:rsid w:val="00E4616F"/>
    <w:rsid w:val="00E4677F"/>
    <w:rsid w:val="00E548EF"/>
    <w:rsid w:val="00E56021"/>
    <w:rsid w:val="00E56695"/>
    <w:rsid w:val="00E56E7D"/>
    <w:rsid w:val="00E84182"/>
    <w:rsid w:val="00E84572"/>
    <w:rsid w:val="00E86D37"/>
    <w:rsid w:val="00E90C55"/>
    <w:rsid w:val="00E951DE"/>
    <w:rsid w:val="00EA41BE"/>
    <w:rsid w:val="00ED1888"/>
    <w:rsid w:val="00EE3398"/>
    <w:rsid w:val="00F0581F"/>
    <w:rsid w:val="00F06262"/>
    <w:rsid w:val="00F078D5"/>
    <w:rsid w:val="00F11A57"/>
    <w:rsid w:val="00F15096"/>
    <w:rsid w:val="00F175F7"/>
    <w:rsid w:val="00F301DB"/>
    <w:rsid w:val="00F42385"/>
    <w:rsid w:val="00F47A55"/>
    <w:rsid w:val="00F572DE"/>
    <w:rsid w:val="00F64298"/>
    <w:rsid w:val="00F66BB7"/>
    <w:rsid w:val="00F75003"/>
    <w:rsid w:val="00F776D4"/>
    <w:rsid w:val="00F91DC1"/>
    <w:rsid w:val="00F93F5B"/>
    <w:rsid w:val="00F94C6D"/>
    <w:rsid w:val="00F96ACC"/>
    <w:rsid w:val="00F9705A"/>
    <w:rsid w:val="00F97C81"/>
    <w:rsid w:val="00FA0FA2"/>
    <w:rsid w:val="00FC623C"/>
    <w:rsid w:val="00FC69C8"/>
    <w:rsid w:val="00FD77FB"/>
    <w:rsid w:val="00FE115E"/>
    <w:rsid w:val="00FF4508"/>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 w:type="paragraph" w:styleId="NormalWeb">
    <w:name w:val="Normal (Web)"/>
    <w:basedOn w:val="Normal"/>
    <w:uiPriority w:val="99"/>
    <w:rsid w:val="00967712"/>
    <w:pPr>
      <w:spacing w:beforeLines="1" w:afterLines="1"/>
    </w:pPr>
    <w:rPr>
      <w:rFonts w:ascii="Times" w:hAnsi="Times"/>
      <w:sz w:val="20"/>
      <w:szCs w:val="20"/>
    </w:rPr>
  </w:style>
  <w:style w:type="paragraph" w:styleId="Revision">
    <w:name w:val="Revision"/>
    <w:hidden/>
    <w:uiPriority w:val="99"/>
    <w:semiHidden/>
    <w:rsid w:val="00056CA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s>
</file>

<file path=word/webSettings.xml><?xml version="1.0" encoding="utf-8"?>
<w:webSettings xmlns:r="http://schemas.openxmlformats.org/officeDocument/2006/relationships" xmlns:w="http://schemas.openxmlformats.org/wordprocessingml/2006/main">
  <w:divs>
    <w:div w:id="790248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8514</Words>
  <Characters>48535</Characters>
  <Application>Microsoft Macintosh Word</Application>
  <DocSecurity>0</DocSecurity>
  <Lines>404</Lines>
  <Paragraphs>97</Paragraphs>
  <ScaleCrop>false</ScaleCrop>
  <HeadingPairs>
    <vt:vector size="2" baseType="variant">
      <vt:variant>
        <vt:lpstr>Title</vt:lpstr>
      </vt:variant>
      <vt:variant>
        <vt:i4>1</vt:i4>
      </vt:variant>
    </vt:vector>
  </HeadingPairs>
  <TitlesOfParts>
    <vt:vector size="1" baseType="lpstr">
      <vt:lpstr>Monocyte motility</vt:lpstr>
    </vt:vector>
  </TitlesOfParts>
  <Company>home</Company>
  <LinksUpToDate>false</LinksUpToDate>
  <CharactersWithSpaces>59604</CharactersWithSpaces>
  <SharedDoc>false</SharedDoc>
  <HLinks>
    <vt:vector size="30" baseType="variant">
      <vt:variant>
        <vt:i4>131121</vt:i4>
      </vt:variant>
      <vt:variant>
        <vt:i4>12</vt:i4>
      </vt:variant>
      <vt:variant>
        <vt:i4>0</vt:i4>
      </vt:variant>
      <vt:variant>
        <vt:i4>5</vt:i4>
      </vt:variant>
      <vt:variant>
        <vt:lpwstr>mailto:ayuroc@lsuhsc.edu</vt:lpwstr>
      </vt:variant>
      <vt:variant>
        <vt:lpwstr/>
      </vt:variant>
      <vt:variant>
        <vt:i4>5701677</vt:i4>
      </vt:variant>
      <vt:variant>
        <vt:i4>9</vt:i4>
      </vt:variant>
      <vt:variant>
        <vt:i4>0</vt:i4>
      </vt:variant>
      <vt:variant>
        <vt:i4>5</vt:i4>
      </vt:variant>
      <vt:variant>
        <vt:lpwstr>mailto:dcoll2@lsuhsc.edu</vt:lpwstr>
      </vt:variant>
      <vt:variant>
        <vt:lpwstr/>
      </vt:variant>
      <vt:variant>
        <vt:i4>1638445</vt:i4>
      </vt:variant>
      <vt:variant>
        <vt:i4>6</vt:i4>
      </vt:variant>
      <vt:variant>
        <vt:i4>0</vt:i4>
      </vt:variant>
      <vt:variant>
        <vt:i4>5</vt:i4>
      </vt:variant>
      <vt:variant>
        <vt:lpwstr>mailto:esteve@lsuhsc.edu</vt:lpwstr>
      </vt:variant>
      <vt:variant>
        <vt:lpwstr/>
      </vt:variant>
      <vt:variant>
        <vt:i4>6291491</vt:i4>
      </vt:variant>
      <vt:variant>
        <vt:i4>3</vt:i4>
      </vt:variant>
      <vt:variant>
        <vt:i4>0</vt:i4>
      </vt:variant>
      <vt:variant>
        <vt:i4>5</vt:i4>
      </vt:variant>
      <vt:variant>
        <vt:lpwstr>mailto:gchan@lsuhsc.edu</vt:lpwstr>
      </vt:variant>
      <vt:variant>
        <vt:lpwstr/>
      </vt:variant>
      <vt:variant>
        <vt:i4>983081</vt:i4>
      </vt:variant>
      <vt:variant>
        <vt:i4>0</vt:i4>
      </vt:variant>
      <vt:variant>
        <vt:i4>0</vt:i4>
      </vt:variant>
      <vt:variant>
        <vt:i4>5</vt:i4>
      </vt:variant>
      <vt:variant>
        <vt:lpwstr>mailto:mnogal@lsuhsc.edu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Monocyte motility</dc:title>
  <dc:creator>ewa&amp;maciek</dc:creator>
  <cp:lastModifiedBy>Maciek</cp:lastModifiedBy>
  <cp:revision>21</cp:revision>
  <cp:lastPrinted>2012-08-28T21:51:00Z</cp:lastPrinted>
  <dcterms:created xsi:type="dcterms:W3CDTF">2012-06-13T15:22:00Z</dcterms:created>
  <dcterms:modified xsi:type="dcterms:W3CDTF">2012-08-30T19:50:00Z</dcterms:modified>
</cp:coreProperties>
</file>