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01" w:rsidRDefault="0027508E">
      <w:pPr>
        <w:rPr>
          <w:rFonts w:ascii="Times" w:hAnsi="Times"/>
        </w:rPr>
      </w:pPr>
      <w:r>
        <w:rPr>
          <w:rFonts w:ascii="Times" w:hAnsi="Times"/>
          <w:b/>
          <w:sz w:val="32"/>
        </w:rPr>
        <w:t>A Fluorescent Screening Assay for Identifying Modulators of GIRK Channels</w:t>
      </w:r>
    </w:p>
    <w:p w:rsidR="00EA5901" w:rsidRDefault="00504BB6">
      <w:pPr>
        <w:rPr>
          <w:rFonts w:ascii="Times" w:hAnsi="Times"/>
        </w:rPr>
      </w:pPr>
      <w:r>
        <w:rPr>
          <w:rFonts w:ascii="Times" w:hAnsi="Times"/>
          <w:b/>
        </w:rPr>
        <w:t xml:space="preserve">Authors: </w:t>
      </w:r>
    </w:p>
    <w:p w:rsidR="00FA3D75" w:rsidRPr="00CC33E7" w:rsidRDefault="0027508E" w:rsidP="00D26018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Charity </w:t>
      </w:r>
      <w:r w:rsidR="004D19B4">
        <w:rPr>
          <w:rFonts w:ascii="Times" w:hAnsi="Times"/>
        </w:rPr>
        <w:t>A Dunn</w:t>
      </w:r>
      <w:r>
        <w:rPr>
          <w:rFonts w:ascii="Times" w:hAnsi="Times"/>
        </w:rPr>
        <w:t>, David M. Shipp, Kenneth B. Walsh</w:t>
      </w:r>
    </w:p>
    <w:p w:rsidR="00D26018" w:rsidRDefault="00D26018">
      <w:pPr>
        <w:rPr>
          <w:rFonts w:ascii="Times" w:hAnsi="Times"/>
          <w:b/>
        </w:rPr>
      </w:pPr>
      <w:r>
        <w:rPr>
          <w:rFonts w:ascii="Times" w:hAnsi="Times"/>
          <w:b/>
        </w:rPr>
        <w:t>Authors: institution(s)/affiliation(s) for each author:</w:t>
      </w:r>
    </w:p>
    <w:p w:rsidR="00D26018" w:rsidRDefault="004D19B4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Charity A. Dunn</w:t>
      </w:r>
    </w:p>
    <w:p w:rsidR="004D19B4" w:rsidRDefault="004D19B4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Department of Pharmacology, Physiology &amp; Neuroscience</w:t>
      </w:r>
    </w:p>
    <w:p w:rsidR="004D19B4" w:rsidRDefault="004D19B4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University of South Carolina, School of Medicine</w:t>
      </w:r>
    </w:p>
    <w:p w:rsidR="004D19B4" w:rsidRDefault="004D19B4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Columbia, SC</w:t>
      </w:r>
    </w:p>
    <w:p w:rsidR="00D26018" w:rsidRDefault="00441A34" w:rsidP="00D26018">
      <w:pPr>
        <w:spacing w:after="0"/>
        <w:rPr>
          <w:rFonts w:ascii="Times" w:hAnsi="Times"/>
          <w:lang w:val="de-DE"/>
        </w:rPr>
      </w:pPr>
      <w:hyperlink r:id="rId6" w:history="1">
        <w:r w:rsidR="00AD4040" w:rsidRPr="00326D4F">
          <w:rPr>
            <w:rStyle w:val="Hyperlink"/>
            <w:rFonts w:ascii="Times" w:hAnsi="Times"/>
            <w:lang w:val="de-DE"/>
          </w:rPr>
          <w:t>charity.fix@uscmed.sc.edu</w:t>
        </w:r>
      </w:hyperlink>
    </w:p>
    <w:p w:rsidR="00AD4040" w:rsidRDefault="00AD4040" w:rsidP="00D26018">
      <w:pPr>
        <w:spacing w:after="0"/>
        <w:rPr>
          <w:rFonts w:ascii="Times" w:hAnsi="Times"/>
          <w:lang w:val="de-DE"/>
        </w:rPr>
      </w:pP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David M. Shipp</w:t>
      </w: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Department of Pharmacology, Physiology &amp; Neuroscience</w:t>
      </w: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University of South Carolina, School of Medicine</w:t>
      </w:r>
    </w:p>
    <w:p w:rsidR="004D19B4" w:rsidRPr="004D19B4" w:rsidRDefault="004D19B4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Columbia, SC</w:t>
      </w:r>
    </w:p>
    <w:p w:rsidR="00A40D41" w:rsidRDefault="00441A34" w:rsidP="00D26018">
      <w:pPr>
        <w:spacing w:after="0"/>
        <w:rPr>
          <w:rFonts w:ascii="Times" w:hAnsi="Times"/>
        </w:rPr>
      </w:pPr>
      <w:hyperlink r:id="rId7" w:history="1">
        <w:r w:rsidR="00A40D41" w:rsidRPr="00262BF9">
          <w:rPr>
            <w:rStyle w:val="Hyperlink"/>
            <w:rFonts w:ascii="Times" w:hAnsi="Times"/>
          </w:rPr>
          <w:t>shipp@email.sc.edu</w:t>
        </w:r>
      </w:hyperlink>
    </w:p>
    <w:p w:rsidR="004D19B4" w:rsidRDefault="004D19B4" w:rsidP="004D19B4">
      <w:pPr>
        <w:spacing w:after="0"/>
        <w:rPr>
          <w:rFonts w:ascii="Times" w:hAnsi="Times"/>
        </w:rPr>
      </w:pP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Kenneth B. Walsh</w:t>
      </w: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Department of Pharmacology, Physiology &amp; Neuroscience</w:t>
      </w: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University of South Carolina, School of Medicine</w:t>
      </w:r>
    </w:p>
    <w:p w:rsidR="004D19B4" w:rsidRDefault="004D19B4" w:rsidP="004D19B4">
      <w:pPr>
        <w:spacing w:after="0"/>
        <w:rPr>
          <w:rFonts w:ascii="Times" w:hAnsi="Times"/>
        </w:rPr>
      </w:pPr>
      <w:r>
        <w:rPr>
          <w:rFonts w:ascii="Times" w:hAnsi="Times"/>
        </w:rPr>
        <w:t>Columbia, SC</w:t>
      </w:r>
    </w:p>
    <w:p w:rsidR="00A40D41" w:rsidRDefault="00441A34" w:rsidP="00D26018">
      <w:pPr>
        <w:spacing w:after="0"/>
        <w:rPr>
          <w:rFonts w:ascii="Times" w:hAnsi="Times"/>
        </w:rPr>
      </w:pPr>
      <w:hyperlink r:id="rId8" w:history="1">
        <w:r w:rsidR="00A40D41" w:rsidRPr="00262BF9">
          <w:rPr>
            <w:rStyle w:val="Hyperlink"/>
            <w:rFonts w:ascii="Times" w:hAnsi="Times"/>
          </w:rPr>
          <w:t>walsh@uscmed.sc.edu</w:t>
        </w:r>
      </w:hyperlink>
    </w:p>
    <w:p w:rsidR="00A40D41" w:rsidRDefault="00A40D41" w:rsidP="00D26018">
      <w:pPr>
        <w:spacing w:after="0"/>
        <w:rPr>
          <w:rFonts w:ascii="Times" w:hAnsi="Times"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Corresponding author:</w:t>
      </w:r>
    </w:p>
    <w:p w:rsidR="00D26018" w:rsidRDefault="00A40D41">
      <w:pPr>
        <w:rPr>
          <w:rFonts w:ascii="Times" w:hAnsi="Times"/>
        </w:rPr>
      </w:pPr>
      <w:r>
        <w:rPr>
          <w:rFonts w:ascii="Times" w:hAnsi="Times"/>
        </w:rPr>
        <w:t>Kenneth B. Walsh</w:t>
      </w: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Keywords:</w:t>
      </w:r>
      <w:r>
        <w:rPr>
          <w:rFonts w:ascii="Times" w:hAnsi="Times"/>
        </w:rPr>
        <w:t xml:space="preserve"> </w:t>
      </w:r>
    </w:p>
    <w:p w:rsidR="00D26018" w:rsidRPr="00764A7C" w:rsidRDefault="00764A7C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G protein-</w:t>
      </w:r>
      <w:r w:rsidR="00420D6B">
        <w:rPr>
          <w:rFonts w:ascii="Times" w:hAnsi="Times"/>
          <w:sz w:val="24"/>
          <w:szCs w:val="24"/>
        </w:rPr>
        <w:t>gated</w:t>
      </w:r>
      <w:r w:rsidR="00D51712">
        <w:rPr>
          <w:rFonts w:ascii="Times" w:hAnsi="Times"/>
          <w:sz w:val="24"/>
          <w:szCs w:val="24"/>
        </w:rPr>
        <w:t xml:space="preserve"> inward rectifier K</w:t>
      </w:r>
      <w:r w:rsidR="00D51712">
        <w:rPr>
          <w:rFonts w:ascii="Times" w:hAnsi="Times"/>
          <w:sz w:val="24"/>
          <w:szCs w:val="24"/>
          <w:vertAlign w:val="superscript"/>
        </w:rPr>
        <w:t>+</w:t>
      </w:r>
      <w:r w:rsidR="00DE41DB">
        <w:rPr>
          <w:rFonts w:ascii="Times" w:hAnsi="Times"/>
          <w:sz w:val="24"/>
          <w:szCs w:val="24"/>
        </w:rPr>
        <w:t xml:space="preserve"> </w:t>
      </w:r>
      <w:r w:rsidR="00EB2073">
        <w:rPr>
          <w:rFonts w:ascii="Times" w:hAnsi="Times"/>
          <w:sz w:val="24"/>
          <w:szCs w:val="24"/>
        </w:rPr>
        <w:t xml:space="preserve">(GIRK) </w:t>
      </w:r>
      <w:r w:rsidR="00DE41DB">
        <w:rPr>
          <w:rFonts w:ascii="Times" w:hAnsi="Times"/>
          <w:sz w:val="24"/>
          <w:szCs w:val="24"/>
        </w:rPr>
        <w:t xml:space="preserve">channels, clonal </w:t>
      </w:r>
      <w:r w:rsidR="00D51712">
        <w:rPr>
          <w:rFonts w:ascii="Times" w:hAnsi="Times"/>
          <w:sz w:val="24"/>
          <w:szCs w:val="24"/>
        </w:rPr>
        <w:t>cell lines, drug screening, fluorescent dyes</w:t>
      </w:r>
      <w:r>
        <w:rPr>
          <w:rFonts w:ascii="Times" w:hAnsi="Times"/>
          <w:sz w:val="24"/>
          <w:szCs w:val="24"/>
        </w:rPr>
        <w:t>, K</w:t>
      </w:r>
      <w:r>
        <w:rPr>
          <w:rFonts w:ascii="Times" w:hAnsi="Times"/>
          <w:sz w:val="24"/>
          <w:szCs w:val="24"/>
          <w:vertAlign w:val="superscript"/>
        </w:rPr>
        <w:t>+</w:t>
      </w:r>
      <w:r>
        <w:rPr>
          <w:rFonts w:ascii="Times" w:hAnsi="Times"/>
          <w:sz w:val="24"/>
          <w:szCs w:val="24"/>
        </w:rPr>
        <w:t xml:space="preserve"> channel modulators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Short Abstract: </w:t>
      </w:r>
      <w:r w:rsidRPr="005E5F30">
        <w:rPr>
          <w:rFonts w:ascii="Times" w:hAnsi="Times"/>
          <w:sz w:val="24"/>
          <w:szCs w:val="24"/>
        </w:rPr>
        <w:t>(50 words maximum)</w:t>
      </w:r>
    </w:p>
    <w:p w:rsidR="00D26018" w:rsidRPr="005E5F30" w:rsidRDefault="003F049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 real-time screening procedure for </w:t>
      </w:r>
      <w:r w:rsidRPr="006644FF">
        <w:rPr>
          <w:rFonts w:ascii="Times New Roman" w:hAnsi="Times New Roman" w:cs="Times New Roman"/>
          <w:sz w:val="24"/>
          <w:szCs w:val="24"/>
        </w:rPr>
        <w:t>identifying</w:t>
      </w:r>
      <w:r>
        <w:rPr>
          <w:rFonts w:ascii="Times" w:hAnsi="Times"/>
          <w:sz w:val="24"/>
          <w:szCs w:val="24"/>
        </w:rPr>
        <w:t xml:space="preserve"> drugs that </w:t>
      </w:r>
      <w:r w:rsidR="00D51712">
        <w:rPr>
          <w:rFonts w:ascii="Times" w:hAnsi="Times"/>
          <w:sz w:val="24"/>
          <w:szCs w:val="24"/>
        </w:rPr>
        <w:t>interact with G protein-</w:t>
      </w:r>
      <w:r w:rsidR="00420D6B">
        <w:rPr>
          <w:rFonts w:ascii="Times" w:hAnsi="Times"/>
          <w:sz w:val="24"/>
          <w:szCs w:val="24"/>
        </w:rPr>
        <w:t>gated</w:t>
      </w:r>
      <w:r>
        <w:rPr>
          <w:rFonts w:ascii="Times" w:hAnsi="Times"/>
          <w:sz w:val="24"/>
          <w:szCs w:val="24"/>
        </w:rPr>
        <w:t xml:space="preserve"> inward rectifier K</w:t>
      </w:r>
      <w:r>
        <w:rPr>
          <w:rFonts w:ascii="Times" w:hAnsi="Times"/>
          <w:sz w:val="24"/>
          <w:szCs w:val="24"/>
          <w:vertAlign w:val="superscript"/>
        </w:rPr>
        <w:t>+</w:t>
      </w:r>
      <w:r>
        <w:rPr>
          <w:rFonts w:ascii="Times" w:hAnsi="Times"/>
          <w:sz w:val="24"/>
          <w:szCs w:val="24"/>
        </w:rPr>
        <w:t xml:space="preserve"> (GIRK) channels is described</w:t>
      </w:r>
      <w:r w:rsidR="00764A7C">
        <w:rPr>
          <w:rFonts w:ascii="Times" w:hAnsi="Times"/>
          <w:sz w:val="24"/>
          <w:szCs w:val="24"/>
        </w:rPr>
        <w:t xml:space="preserve">. The assay </w:t>
      </w:r>
      <w:r w:rsidR="00B609D2">
        <w:rPr>
          <w:rFonts w:ascii="Times" w:hAnsi="Times"/>
          <w:sz w:val="24"/>
          <w:szCs w:val="24"/>
        </w:rPr>
        <w:t xml:space="preserve">utilizes </w:t>
      </w:r>
      <w:r w:rsidR="00EB2073">
        <w:rPr>
          <w:rFonts w:ascii="Times" w:hAnsi="Times"/>
          <w:sz w:val="24"/>
          <w:szCs w:val="24"/>
        </w:rPr>
        <w:t>membrane potential-se</w:t>
      </w:r>
      <w:r w:rsidR="00160FF0">
        <w:rPr>
          <w:rFonts w:ascii="Times" w:hAnsi="Times"/>
          <w:sz w:val="24"/>
          <w:szCs w:val="24"/>
        </w:rPr>
        <w:t xml:space="preserve">nsitive </w:t>
      </w:r>
      <w:r w:rsidR="00B609D2">
        <w:rPr>
          <w:rFonts w:ascii="Times" w:hAnsi="Times"/>
          <w:sz w:val="24"/>
          <w:szCs w:val="24"/>
        </w:rPr>
        <w:t xml:space="preserve">fluorescent </w:t>
      </w:r>
      <w:r w:rsidR="00160FF0">
        <w:rPr>
          <w:rFonts w:ascii="Times" w:hAnsi="Times"/>
          <w:sz w:val="24"/>
          <w:szCs w:val="24"/>
        </w:rPr>
        <w:t>dyes to measure GIRK channel activity</w:t>
      </w:r>
      <w:r w:rsidR="00D26018" w:rsidRPr="005E5F30">
        <w:rPr>
          <w:rFonts w:ascii="Times" w:hAnsi="Times"/>
          <w:sz w:val="24"/>
          <w:szCs w:val="24"/>
        </w:rPr>
        <w:t>. This technique is adapta</w:t>
      </w:r>
      <w:r w:rsidR="00160FF0">
        <w:rPr>
          <w:rFonts w:ascii="Times" w:hAnsi="Times"/>
          <w:sz w:val="24"/>
          <w:szCs w:val="24"/>
        </w:rPr>
        <w:t xml:space="preserve">ble for use </w:t>
      </w:r>
      <w:r w:rsidR="00D234D2">
        <w:rPr>
          <w:rFonts w:ascii="Times" w:hAnsi="Times"/>
          <w:sz w:val="24"/>
          <w:szCs w:val="24"/>
        </w:rPr>
        <w:t>on a number of cell lines.</w:t>
      </w:r>
      <w:r w:rsidR="00D26018" w:rsidRPr="005E5F30">
        <w:rPr>
          <w:rFonts w:ascii="Times" w:hAnsi="Times"/>
          <w:sz w:val="24"/>
          <w:szCs w:val="24"/>
        </w:rPr>
        <w:t xml:space="preserve"> </w:t>
      </w:r>
    </w:p>
    <w:p w:rsidR="00D26018" w:rsidRPr="006644FF" w:rsidRDefault="00D26018" w:rsidP="006644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4FF">
        <w:rPr>
          <w:rFonts w:ascii="Times New Roman" w:hAnsi="Times New Roman" w:cs="Times New Roman"/>
          <w:b/>
          <w:sz w:val="24"/>
          <w:szCs w:val="24"/>
        </w:rPr>
        <w:t>Long Abstract:</w:t>
      </w:r>
      <w:r w:rsidRPr="006644FF">
        <w:rPr>
          <w:rFonts w:ascii="Times New Roman" w:hAnsi="Times New Roman" w:cs="Times New Roman"/>
          <w:sz w:val="24"/>
          <w:szCs w:val="24"/>
        </w:rPr>
        <w:t xml:space="preserve"> (150 words minimum, 400 words maximum)</w:t>
      </w:r>
    </w:p>
    <w:p w:rsidR="00575C21" w:rsidRDefault="00575C21" w:rsidP="006644FF">
      <w:pPr>
        <w:pStyle w:val="BodyText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44FF" w:rsidRPr="00160FF0" w:rsidRDefault="006644FF" w:rsidP="00701C0F">
      <w:pPr>
        <w:pStyle w:val="BodyText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644FF">
        <w:rPr>
          <w:rFonts w:ascii="Times New Roman" w:hAnsi="Times New Roman" w:cs="Times New Roman"/>
          <w:sz w:val="24"/>
          <w:szCs w:val="24"/>
        </w:rPr>
        <w:lastRenderedPageBreak/>
        <w:t>G protein-</w:t>
      </w:r>
      <w:r w:rsidR="00420D6B">
        <w:rPr>
          <w:rFonts w:ascii="Times New Roman" w:hAnsi="Times New Roman" w:cs="Times New Roman"/>
          <w:sz w:val="24"/>
          <w:szCs w:val="24"/>
        </w:rPr>
        <w:t>gated</w:t>
      </w:r>
      <w:r w:rsidRPr="006644FF">
        <w:rPr>
          <w:rFonts w:ascii="Times New Roman" w:hAnsi="Times New Roman" w:cs="Times New Roman"/>
          <w:sz w:val="24"/>
          <w:szCs w:val="24"/>
        </w:rPr>
        <w:t xml:space="preserve"> inward rectifier K</w:t>
      </w:r>
      <w:r w:rsidRPr="006644F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644FF">
        <w:rPr>
          <w:rFonts w:ascii="Times New Roman" w:hAnsi="Times New Roman" w:cs="Times New Roman"/>
          <w:sz w:val="24"/>
          <w:szCs w:val="24"/>
        </w:rPr>
        <w:t xml:space="preserve"> (GIRK) channels function as cellular mediators of a wide range of hormones and neurotransmitters and are expressed in the brain, heart, skeletal muscle and endocrine tissue</w:t>
      </w:r>
      <w:r w:rsidR="00441A34">
        <w:rPr>
          <w:rFonts w:ascii="Times New Roman" w:hAnsi="Times New Roman" w:cs="Times New Roman"/>
          <w:sz w:val="24"/>
          <w:szCs w:val="24"/>
        </w:rPr>
        <w:fldChar w:fldCharType="begin"/>
      </w:r>
      <w:r w:rsidR="00465A51">
        <w:rPr>
          <w:rFonts w:ascii="Times New Roman" w:hAnsi="Times New Roman" w:cs="Times New Roman"/>
          <w:sz w:val="24"/>
          <w:szCs w:val="24"/>
        </w:rPr>
        <w:instrText xml:space="preserve"> ADDIN REFMGR.CITE &lt;Refman&gt;&lt;Cite&gt;&lt;Author&gt;Hibino&lt;/Author&gt;&lt;Year&gt;2010&lt;/Year&gt;&lt;RecNum&gt;1812&lt;/RecNum&gt;&lt;IDText&gt;Inward rectifying potassium channels: their structure, function and physiological roles.&lt;/IDText&gt;&lt;MDL Ref_Type="Journal"&gt;&lt;Ref_Type&gt;Journal&lt;/Ref_Type&gt;&lt;Ref_ID&gt;1812&lt;/Ref_ID&gt;&lt;Title_Primary&gt;Inward rectifying potassium channels: their structure, function and physiological roles.&lt;/Title_Primary&gt;&lt;Authors_Primary&gt;Hibino,H&lt;/Authors_Primary&gt;&lt;Authors_Primary&gt;Inanobe,A.&lt;/Authors_Primary&gt;&lt;Authors_Primary&gt;Furutani,K&lt;/Authors_Primary&gt;&lt;Authors_Primary&gt;Murakami,S&lt;/Authors_Primary&gt;&lt;Authors_Primary&gt;Findlay,I&lt;/Authors_Primary&gt;&lt;Authors_Primary&gt;Kurachi,Y.&lt;/Authors_Primary&gt;&lt;Date_Primary&gt;2010&lt;/Date_Primary&gt;&lt;Keywords&gt;inward rectifying&lt;/Keywords&gt;&lt;Keywords&gt;potassium channels&lt;/Keywords&gt;&lt;Keywords&gt;potassium channel&lt;/Keywords&gt;&lt;Keywords&gt;channels&lt;/Keywords&gt;&lt;Keywords&gt;Structure&lt;/Keywords&gt;&lt;Reprint&gt;Not in File&lt;/Reprint&gt;&lt;Start_Page&gt;291&lt;/Start_Page&gt;&lt;End_Page&gt;366&lt;/End_Page&gt;&lt;Volume&gt;90&lt;/Volume&gt;&lt;ZZ_JournalFull&gt;&lt;f name="System"&gt;Physiological Reviews&lt;/f&gt;&lt;/ZZ_JournalFull&gt;&lt;ZZ_WorkformID&gt;1&lt;/ZZ_WorkformID&gt;&lt;/MDL&gt;&lt;/Cite&gt;&lt;Cite&gt;&lt;Author&gt;Lusscher&lt;/Author&gt;&lt;Year&gt;2010&lt;/Year&gt;&lt;RecNum&gt;1815&lt;/RecNum&gt;&lt;IDText&gt;Emerging roles for G protein-gated inwardly rectifying potassium (GIRK) channels in health and disease&lt;/IDText&gt;&lt;MDL Ref_Type="Journal"&gt;&lt;Ref_Type&gt;Journal&lt;/Ref_Type&gt;&lt;Ref_ID&gt;1815&lt;/Ref_ID&gt;&lt;Title_Primary&gt;Emerging roles for G protein-gated inwardly rectifying potassium (GIRK) channels in health and disease&lt;/Title_Primary&gt;&lt;Authors_Primary&gt;Lusscher,Christian&lt;/Authors_Primary&gt;&lt;Authors_Primary&gt;Slesinger,Paul A.&lt;/Authors_Primary&gt;&lt;Date_Primary&gt;2010/5=print&lt;/Date_Primary&gt;&lt;Keywords&gt;channels&lt;/Keywords&gt;&lt;Reprint&gt;Not in File&lt;/Reprint&gt;&lt;Start_Page&gt;301&lt;/Start_Page&gt;&lt;End_Page&gt;315&lt;/End_Page&gt;&lt;Periodical&gt;Nat Rev Neurosci&lt;/Periodical&gt;&lt;Volume&gt;11&lt;/Volume&gt;&lt;Web_URL&gt;&lt;u&gt;http://dx.doi.org/10.1038/nrn2834&lt;/u&gt;&lt;/Web_URL&gt;&lt;ZZ_JournalStdAbbrev&gt;&lt;f name="System"&gt;Nat Rev Neurosci&lt;/f&gt;&lt;/ZZ_JournalStdAbbrev&gt;&lt;ZZ_WorkformID&gt;1&lt;/ZZ_WorkformID&gt;&lt;/MDL&gt;&lt;/Cite&gt;&lt;/Refman&gt;</w:instrText>
      </w:r>
      <w:r w:rsidR="00441A34">
        <w:rPr>
          <w:rFonts w:ascii="Times New Roman" w:hAnsi="Times New Roman" w:cs="Times New Roman"/>
          <w:sz w:val="24"/>
          <w:szCs w:val="24"/>
        </w:rPr>
        <w:fldChar w:fldCharType="separate"/>
      </w:r>
      <w:r w:rsidR="00407BBC" w:rsidRPr="00407BB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41A34">
        <w:rPr>
          <w:rFonts w:ascii="Times New Roman" w:hAnsi="Times New Roman" w:cs="Times New Roman"/>
          <w:sz w:val="24"/>
          <w:szCs w:val="24"/>
        </w:rPr>
        <w:fldChar w:fldCharType="end"/>
      </w:r>
      <w:r w:rsidR="0037602A">
        <w:rPr>
          <w:rFonts w:ascii="Times New Roman" w:hAnsi="Times New Roman" w:cs="Times New Roman"/>
          <w:sz w:val="24"/>
          <w:szCs w:val="24"/>
        </w:rPr>
        <w:t xml:space="preserve">.  </w:t>
      </w:r>
      <w:r w:rsidRPr="006644FF">
        <w:rPr>
          <w:rFonts w:ascii="Times New Roman" w:hAnsi="Times New Roman" w:cs="Times New Roman"/>
          <w:sz w:val="24"/>
          <w:szCs w:val="24"/>
        </w:rPr>
        <w:t xml:space="preserve">GIRK channels become activated following the binding of ligands </w:t>
      </w:r>
      <w:r w:rsidR="00AE0CFB">
        <w:rPr>
          <w:rFonts w:ascii="Times New Roman" w:hAnsi="Times New Roman" w:cs="Times New Roman"/>
          <w:sz w:val="24"/>
          <w:szCs w:val="24"/>
        </w:rPr>
        <w:t xml:space="preserve">(neurotransmitters, hormones, drugs, etc.) </w:t>
      </w:r>
      <w:r w:rsidRPr="006644FF">
        <w:rPr>
          <w:rFonts w:ascii="Times New Roman" w:hAnsi="Times New Roman" w:cs="Times New Roman"/>
          <w:sz w:val="24"/>
          <w:szCs w:val="24"/>
        </w:rPr>
        <w:t xml:space="preserve">to their </w:t>
      </w:r>
      <w:r w:rsidR="00AD4040">
        <w:rPr>
          <w:rFonts w:ascii="Times New Roman" w:hAnsi="Times New Roman" w:cs="Times New Roman"/>
          <w:sz w:val="24"/>
          <w:szCs w:val="24"/>
        </w:rPr>
        <w:t>plasma membrane-</w:t>
      </w:r>
      <w:r w:rsidR="00AE0CFB">
        <w:rPr>
          <w:rFonts w:ascii="Times New Roman" w:hAnsi="Times New Roman" w:cs="Times New Roman"/>
          <w:sz w:val="24"/>
          <w:szCs w:val="24"/>
        </w:rPr>
        <w:t xml:space="preserve">bound, </w:t>
      </w:r>
      <w:r w:rsidRPr="006644FF">
        <w:rPr>
          <w:rFonts w:ascii="Times New Roman" w:hAnsi="Times New Roman" w:cs="Times New Roman"/>
          <w:sz w:val="24"/>
          <w:szCs w:val="24"/>
        </w:rPr>
        <w:t xml:space="preserve">G protein-coupled receptors (GPCRs).  This binding causes the </w:t>
      </w:r>
      <w:r w:rsidR="00584548">
        <w:rPr>
          <w:rFonts w:ascii="Times New Roman" w:hAnsi="Times New Roman" w:cs="Times New Roman"/>
          <w:sz w:val="24"/>
          <w:szCs w:val="24"/>
        </w:rPr>
        <w:t xml:space="preserve">stimulation of </w:t>
      </w:r>
      <w:r w:rsidRPr="006644FF">
        <w:rPr>
          <w:rFonts w:ascii="Times New Roman" w:hAnsi="Times New Roman" w:cs="Times New Roman"/>
          <w:sz w:val="24"/>
          <w:szCs w:val="24"/>
        </w:rPr>
        <w:t xml:space="preserve">G proteins </w:t>
      </w:r>
      <w:r w:rsidR="00160FF0">
        <w:rPr>
          <w:rFonts w:ascii="Times New Roman" w:hAnsi="Times New Roman" w:cs="Times New Roman"/>
          <w:sz w:val="24"/>
          <w:szCs w:val="24"/>
        </w:rPr>
        <w:t>(G</w:t>
      </w:r>
      <w:r w:rsidR="00160FF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160FF0">
        <w:rPr>
          <w:rFonts w:ascii="Times New Roman" w:hAnsi="Times New Roman" w:cs="Times New Roman"/>
          <w:sz w:val="24"/>
          <w:szCs w:val="24"/>
        </w:rPr>
        <w:t xml:space="preserve"> and G</w:t>
      </w:r>
      <w:r w:rsidR="00160FF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160FF0">
        <w:rPr>
          <w:rFonts w:ascii="Times New Roman" w:hAnsi="Times New Roman" w:cs="Times New Roman"/>
          <w:sz w:val="24"/>
          <w:szCs w:val="24"/>
        </w:rPr>
        <w:t xml:space="preserve">) </w:t>
      </w:r>
      <w:r w:rsidRPr="006644FF">
        <w:rPr>
          <w:rFonts w:ascii="Times New Roman" w:hAnsi="Times New Roman" w:cs="Times New Roman"/>
          <w:sz w:val="24"/>
          <w:szCs w:val="24"/>
        </w:rPr>
        <w:t>which subsequently bind to and activate the GIRK channel.   Once opened the GIRK channel allows the movement of K</w:t>
      </w:r>
      <w:r w:rsidRPr="006644F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644FF">
        <w:rPr>
          <w:rFonts w:ascii="Times New Roman" w:hAnsi="Times New Roman" w:cs="Times New Roman"/>
          <w:sz w:val="24"/>
          <w:szCs w:val="24"/>
        </w:rPr>
        <w:t xml:space="preserve"> out of the cell causing the resting membrane potential to become more negative.  As a consequence, GIRK channel activation in neurons decreases spontaneous action potential formation and inhibits the release of excitatory neurotransmitters.  In the</w:t>
      </w:r>
      <w:r w:rsidRPr="00160FF0">
        <w:rPr>
          <w:rFonts w:ascii="Times New Roman" w:hAnsi="Times New Roman"/>
          <w:sz w:val="24"/>
          <w:szCs w:val="24"/>
        </w:rPr>
        <w:t xml:space="preserve"> heart, activation of the GIRK channel inhibits pacemaker activity thereby slowing the heart rate.</w:t>
      </w:r>
    </w:p>
    <w:p w:rsidR="00584548" w:rsidRDefault="00584548" w:rsidP="006644FF">
      <w:pPr>
        <w:pStyle w:val="BodyText"/>
        <w:spacing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584548" w:rsidRDefault="00584548" w:rsidP="006644FF">
      <w:pPr>
        <w:pStyle w:val="BodyText"/>
        <w:spacing w:line="240" w:lineRule="auto"/>
        <w:ind w:firstLine="720"/>
        <w:contextualSpacing/>
        <w:jc w:val="both"/>
        <w:rPr>
          <w:rFonts w:ascii="Times New Roman" w:hAnsi="Times New Roman"/>
          <w:sz w:val="24"/>
        </w:rPr>
      </w:pPr>
      <w:r w:rsidRPr="00597273">
        <w:rPr>
          <w:rFonts w:ascii="Times New Roman" w:hAnsi="Times New Roman"/>
          <w:sz w:val="24"/>
        </w:rPr>
        <w:t>GIRK channels represent novel targets for the development of new therapeutic agents for the treatment neuropathic pain, drug addiction, cardiac arrhythmias and other disorders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&lt;Refman&gt;&lt;Cite&gt;&lt;Author&gt;Kobayashi&lt;/Author&gt;&lt;Year&gt;2006&lt;/Year&gt;&lt;RecNum&gt;1938&lt;/RecNum&gt;&lt;IDText&gt;G protein-activated inwardly rectifying potassium channels as potential therapeutic targets.&lt;/IDText&gt;&lt;MDL Ref_Type="Journal"&gt;&lt;Ref_Type&gt;Journal&lt;/Ref_Type&gt;&lt;Ref_ID&gt;1938&lt;/Ref_ID&gt;&lt;Title_Primary&gt;G protein-activated inwardly rectifying potassium channels as potential therapeutic targets.&lt;/Title_Primary&gt;&lt;Authors_Primary&gt;Kobayashi,Toru&lt;/Authors_Primary&gt;&lt;Authors_Primary&gt;Ikeda,Kazutaka&lt;/Authors_Primary&gt;&lt;Date_Primary&gt;2006&lt;/Date_Primary&gt;&lt;Keywords&gt;potassium channels&lt;/Keywords&gt;&lt;Keywords&gt;potassium channel&lt;/Keywords&gt;&lt;Keywords&gt;channels&lt;/Keywords&gt;&lt;Reprint&gt;Not in File&lt;/Reprint&gt;&lt;Start_Page&gt;4513&lt;/Start_Page&gt;&lt;End_Page&gt;4523&lt;/End_Page&gt;&lt;Volume&gt;12&lt;/Volume&gt;&lt;ZZ_JournalFull&gt;&lt;f name="System"&gt;Current Pharmaceutical Design&lt;/f&gt;&lt;/ZZ_JournalFull&gt;&lt;ZZ_WorkformID&gt;1&lt;/ZZ_WorkformID&gt;&lt;/MDL&gt;&lt;/Cite&gt;&lt;/Refman&gt;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407BBC" w:rsidRPr="00407BBC">
        <w:rPr>
          <w:rFonts w:ascii="Times New Roman" w:hAnsi="Times New Roman"/>
          <w:sz w:val="24"/>
          <w:vertAlign w:val="superscript"/>
        </w:rPr>
        <w:t>3</w:t>
      </w:r>
      <w:r w:rsidR="00441A34">
        <w:rPr>
          <w:rFonts w:ascii="Times New Roman" w:hAnsi="Times New Roman"/>
          <w:sz w:val="24"/>
        </w:rPr>
        <w:fldChar w:fldCharType="end"/>
      </w:r>
      <w:r w:rsidRPr="00597273">
        <w:rPr>
          <w:rFonts w:ascii="Times New Roman" w:hAnsi="Times New Roman"/>
          <w:sz w:val="24"/>
        </w:rPr>
        <w:t>.  However, the pharmacology of these channels remains largely unexplored.  Although a number of drugs including anti-arrhythmic agents, antipsychotic drugs and antidepressants block the GIRK channel</w:t>
      </w:r>
      <w:r w:rsidR="00504430">
        <w:rPr>
          <w:rFonts w:ascii="Times New Roman" w:hAnsi="Times New Roman"/>
          <w:sz w:val="24"/>
        </w:rPr>
        <w:t xml:space="preserve">, this inhibition is not </w:t>
      </w:r>
      <w:r w:rsidRPr="00597273">
        <w:rPr>
          <w:rFonts w:ascii="Times New Roman" w:hAnsi="Times New Roman"/>
          <w:sz w:val="24"/>
        </w:rPr>
        <w:t>selective and occurs at relatively high drug concentrations</w:t>
      </w:r>
      <w:r w:rsidR="00441A34">
        <w:rPr>
          <w:rFonts w:ascii="Times New Roman" w:hAnsi="Times New Roman"/>
          <w:sz w:val="24"/>
        </w:rPr>
        <w:fldChar w:fldCharType="begin"/>
      </w:r>
      <w:r w:rsidR="004A7E17">
        <w:rPr>
          <w:rFonts w:ascii="Times New Roman" w:hAnsi="Times New Roman"/>
          <w:sz w:val="24"/>
        </w:rPr>
        <w:instrText xml:space="preserve"> ADDIN REFMGR.CITE &lt;Refman&gt;&lt;Cite&gt;&lt;Author&gt;Kobayashi&lt;/Author&gt;&lt;Year&gt;2006&lt;/Year&gt;&lt;RecNum&gt;1938&lt;/RecNum&gt;&lt;IDText&gt;G protein-activated inwardly rectifying potassium channels as potential therapeutic targets.&lt;/IDText&gt;&lt;MDL Ref_Type="Journal"&gt;&lt;Ref_Type&gt;Journal&lt;/Ref_Type&gt;&lt;Ref_ID&gt;1938&lt;/Ref_ID&gt;&lt;Title_Primary&gt;G protein-activated inwardly rectifying potassium channels as potential therapeutic targets.&lt;/Title_Primary&gt;&lt;Authors_Primary&gt;Kobayashi,Toru&lt;/Authors_Primary&gt;&lt;Authors_Primary&gt;Ikeda,Kazutaka&lt;/Authors_Primary&gt;&lt;Date_Primary&gt;2006&lt;/Date_Primary&gt;&lt;Keywords&gt;potassium channels&lt;/Keywords&gt;&lt;Keywords&gt;potassium channel&lt;/Keywords&gt;&lt;Keywords&gt;channels&lt;/Keywords&gt;&lt;Reprint&gt;Not in File&lt;/Reprint&gt;&lt;Start_Page&gt;4513&lt;/Start_Page&gt;&lt;End_Page&gt;4523&lt;/End_Page&gt;&lt;Volume&gt;12&lt;/Volume&gt;&lt;ZZ_JournalFull&gt;&lt;f name="System"&gt;Current Pharmaceutical Design&lt;/f&gt;&lt;/ZZ_JournalFull&gt;&lt;ZZ_WorkformID&gt;1&lt;/ZZ_WorkformID&gt;&lt;/MDL&gt;&lt;/Cite&gt;&lt;/Refman&gt;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4A7E17" w:rsidRPr="00407BBC">
        <w:rPr>
          <w:rFonts w:ascii="Times New Roman" w:hAnsi="Times New Roman"/>
          <w:sz w:val="24"/>
          <w:vertAlign w:val="superscript"/>
        </w:rPr>
        <w:t>3</w:t>
      </w:r>
      <w:r w:rsidR="00441A34">
        <w:rPr>
          <w:rFonts w:ascii="Times New Roman" w:hAnsi="Times New Roman"/>
          <w:sz w:val="24"/>
        </w:rPr>
        <w:fldChar w:fldCharType="end"/>
      </w:r>
      <w:r w:rsidRPr="00597273">
        <w:rPr>
          <w:rFonts w:ascii="Times New Roman" w:hAnsi="Times New Roman"/>
          <w:sz w:val="24"/>
        </w:rPr>
        <w:t>.</w:t>
      </w:r>
    </w:p>
    <w:p w:rsidR="00584548" w:rsidRDefault="00584548" w:rsidP="006644FF">
      <w:pPr>
        <w:pStyle w:val="BodyText"/>
        <w:spacing w:line="240" w:lineRule="auto"/>
        <w:ind w:firstLine="720"/>
        <w:contextualSpacing/>
        <w:jc w:val="both"/>
        <w:rPr>
          <w:rFonts w:ascii="Times New Roman" w:hAnsi="Times New Roman"/>
          <w:sz w:val="24"/>
        </w:rPr>
      </w:pPr>
    </w:p>
    <w:p w:rsidR="00584548" w:rsidRPr="00597273" w:rsidRDefault="00584548" w:rsidP="006644FF">
      <w:pPr>
        <w:pStyle w:val="BodyText"/>
        <w:spacing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Here, we describe a real-time </w:t>
      </w:r>
      <w:r w:rsidRPr="00597273">
        <w:rPr>
          <w:rFonts w:ascii="Times New Roman" w:hAnsi="Times New Roman"/>
          <w:sz w:val="24"/>
        </w:rPr>
        <w:t>screening assay for identifying new mod</w:t>
      </w:r>
      <w:r w:rsidR="004C3B18">
        <w:rPr>
          <w:rFonts w:ascii="Times New Roman" w:hAnsi="Times New Roman"/>
          <w:sz w:val="24"/>
        </w:rPr>
        <w:t xml:space="preserve">ulators of </w:t>
      </w:r>
      <w:r w:rsidRPr="00597273">
        <w:rPr>
          <w:rFonts w:ascii="Times New Roman" w:hAnsi="Times New Roman"/>
          <w:sz w:val="24"/>
        </w:rPr>
        <w:t>GIRK channels.</w:t>
      </w:r>
      <w:r w:rsidR="0037602A">
        <w:rPr>
          <w:rFonts w:ascii="Times New Roman" w:hAnsi="Times New Roman"/>
          <w:sz w:val="24"/>
        </w:rPr>
        <w:t xml:space="preserve">  I</w:t>
      </w:r>
      <w:r w:rsidR="0022056E">
        <w:rPr>
          <w:rFonts w:ascii="Times New Roman" w:hAnsi="Times New Roman"/>
          <w:sz w:val="24"/>
        </w:rPr>
        <w:t xml:space="preserve">n this assay, </w:t>
      </w:r>
      <w:r w:rsidR="00160FF0">
        <w:rPr>
          <w:rFonts w:ascii="Times New Roman" w:hAnsi="Times New Roman"/>
          <w:sz w:val="24"/>
        </w:rPr>
        <w:t xml:space="preserve">neuronal </w:t>
      </w:r>
      <w:r w:rsidR="0022056E">
        <w:rPr>
          <w:rFonts w:ascii="Times New Roman" w:hAnsi="Times New Roman"/>
          <w:sz w:val="24"/>
        </w:rPr>
        <w:t>AtT20 cells</w:t>
      </w:r>
      <w:r w:rsidR="00575C21">
        <w:rPr>
          <w:rFonts w:ascii="Times New Roman" w:hAnsi="Times New Roman"/>
          <w:sz w:val="24"/>
        </w:rPr>
        <w:t xml:space="preserve">, expressing GIRK channels, </w:t>
      </w:r>
      <w:r w:rsidR="0037602A">
        <w:rPr>
          <w:rFonts w:ascii="Times New Roman" w:hAnsi="Times New Roman"/>
          <w:sz w:val="24"/>
        </w:rPr>
        <w:t xml:space="preserve">are loaded with membrane potential-sensitive </w:t>
      </w:r>
      <w:r w:rsidR="00575C21">
        <w:rPr>
          <w:rFonts w:ascii="Times New Roman" w:hAnsi="Times New Roman"/>
          <w:sz w:val="24"/>
        </w:rPr>
        <w:t xml:space="preserve">fluorescent </w:t>
      </w:r>
      <w:r w:rsidR="0037602A">
        <w:rPr>
          <w:rFonts w:ascii="Times New Roman" w:hAnsi="Times New Roman"/>
          <w:sz w:val="24"/>
        </w:rPr>
        <w:t>dyes such as</w:t>
      </w:r>
      <w:r w:rsidR="00575C21">
        <w:rPr>
          <w:rFonts w:ascii="Times New Roman" w:hAnsi="Times New Roman"/>
          <w:sz w:val="24"/>
        </w:rPr>
        <w:t xml:space="preserve"> </w:t>
      </w:r>
      <w:r w:rsidR="001E469C" w:rsidRPr="001E469C">
        <w:rPr>
          <w:rFonts w:ascii="Times New Roman" w:hAnsi="Times New Roman" w:cs="Times New Roman"/>
          <w:bCs/>
          <w:color w:val="000000"/>
          <w:sz w:val="24"/>
          <w:szCs w:val="24"/>
        </w:rPr>
        <w:t>bis</w:t>
      </w:r>
      <w:r w:rsidR="001E469C" w:rsidRPr="001E469C">
        <w:rPr>
          <w:rFonts w:ascii="Times New Roman" w:hAnsi="Times New Roman" w:cs="Times New Roman"/>
          <w:color w:val="000000"/>
          <w:sz w:val="24"/>
          <w:szCs w:val="24"/>
        </w:rPr>
        <w:t>-(</w:t>
      </w:r>
      <w:r w:rsidR="001E469C" w:rsidRPr="001E469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E469C" w:rsidRPr="001E46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469C" w:rsidRPr="001E469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1E469C" w:rsidRPr="001E46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E469C" w:rsidRPr="001E469C">
        <w:rPr>
          <w:rFonts w:ascii="Times New Roman" w:hAnsi="Times New Roman" w:cs="Times New Roman"/>
          <w:bCs/>
          <w:color w:val="000000"/>
          <w:sz w:val="24"/>
          <w:szCs w:val="24"/>
        </w:rPr>
        <w:t>dibutylbarbituric</w:t>
      </w:r>
      <w:r w:rsidR="001E469C" w:rsidRPr="001E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69C" w:rsidRPr="001E469C">
        <w:rPr>
          <w:rFonts w:ascii="Times New Roman" w:hAnsi="Times New Roman" w:cs="Times New Roman"/>
          <w:bCs/>
          <w:color w:val="000000"/>
          <w:sz w:val="24"/>
          <w:szCs w:val="24"/>
        </w:rPr>
        <w:t>acid</w:t>
      </w:r>
      <w:r w:rsidR="001E469C" w:rsidRPr="001E469C">
        <w:rPr>
          <w:rFonts w:ascii="Times New Roman" w:hAnsi="Times New Roman" w:cs="Times New Roman"/>
          <w:color w:val="000000"/>
          <w:sz w:val="24"/>
          <w:szCs w:val="24"/>
        </w:rPr>
        <w:t xml:space="preserve">) trimethine oxonol </w:t>
      </w:r>
      <w:r w:rsidR="00B609D2">
        <w:rPr>
          <w:rFonts w:ascii="Times New Roman" w:hAnsi="Times New Roman" w:cs="Times New Roman"/>
          <w:sz w:val="24"/>
          <w:szCs w:val="24"/>
        </w:rPr>
        <w:t>[</w:t>
      </w:r>
      <w:r w:rsidR="001E469C" w:rsidRPr="001E469C">
        <w:rPr>
          <w:rFonts w:ascii="Times New Roman" w:hAnsi="Times New Roman" w:cs="Times New Roman"/>
          <w:sz w:val="24"/>
          <w:szCs w:val="24"/>
        </w:rPr>
        <w:t>DiBAC</w:t>
      </w:r>
      <w:r w:rsidR="001E469C" w:rsidRPr="001E469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9D2">
        <w:rPr>
          <w:rFonts w:ascii="Times New Roman" w:hAnsi="Times New Roman" w:cs="Times New Roman"/>
          <w:sz w:val="24"/>
          <w:szCs w:val="24"/>
        </w:rPr>
        <w:t>(3)]</w:t>
      </w:r>
      <w:r w:rsidR="00B609D2">
        <w:rPr>
          <w:rFonts w:ascii="Times New Roman" w:hAnsi="Times New Roman"/>
          <w:sz w:val="24"/>
        </w:rPr>
        <w:t xml:space="preserve"> or</w:t>
      </w:r>
      <w:r w:rsidR="00575C21">
        <w:rPr>
          <w:rFonts w:ascii="Times New Roman" w:hAnsi="Times New Roman"/>
          <w:sz w:val="24"/>
        </w:rPr>
        <w:t xml:space="preserve"> HLB</w:t>
      </w:r>
      <w:r w:rsidR="001E469C">
        <w:rPr>
          <w:rFonts w:ascii="Times New Roman" w:hAnsi="Times New Roman"/>
          <w:sz w:val="24"/>
        </w:rPr>
        <w:t xml:space="preserve"> </w:t>
      </w:r>
      <w:r w:rsidR="001E469C" w:rsidRPr="001E469C">
        <w:rPr>
          <w:rFonts w:ascii="Times New Roman" w:hAnsi="Times New Roman" w:cs="Times New Roman"/>
          <w:bCs/>
          <w:color w:val="000000"/>
          <w:sz w:val="24"/>
        </w:rPr>
        <w:t>021-152</w:t>
      </w:r>
      <w:r w:rsidR="00F34AF3">
        <w:rPr>
          <w:rFonts w:ascii="Times New Roman" w:hAnsi="Times New Roman"/>
          <w:sz w:val="24"/>
        </w:rPr>
        <w:t xml:space="preserve"> (</w:t>
      </w:r>
      <w:r w:rsidR="004E610E">
        <w:rPr>
          <w:rFonts w:ascii="Times New Roman" w:hAnsi="Times New Roman"/>
          <w:b/>
          <w:sz w:val="24"/>
        </w:rPr>
        <w:t>Figure</w:t>
      </w:r>
      <w:r w:rsidR="00F34AF3">
        <w:rPr>
          <w:rFonts w:ascii="Times New Roman" w:hAnsi="Times New Roman"/>
          <w:b/>
          <w:sz w:val="24"/>
        </w:rPr>
        <w:t xml:space="preserve"> 1</w:t>
      </w:r>
      <w:r w:rsidR="00F34AF3">
        <w:rPr>
          <w:rFonts w:ascii="Times New Roman" w:hAnsi="Times New Roman"/>
          <w:sz w:val="24"/>
        </w:rPr>
        <w:t>)</w:t>
      </w:r>
      <w:r w:rsidR="00575C21">
        <w:rPr>
          <w:rFonts w:ascii="Times New Roman" w:hAnsi="Times New Roman"/>
          <w:sz w:val="24"/>
        </w:rPr>
        <w:t xml:space="preserve">.  </w:t>
      </w:r>
      <w:r w:rsidR="001C32CC">
        <w:rPr>
          <w:rFonts w:ascii="Times New Roman" w:hAnsi="Times New Roman"/>
          <w:sz w:val="24"/>
        </w:rPr>
        <w:t>The dye molecules become str</w:t>
      </w:r>
      <w:r w:rsidR="0067449B">
        <w:rPr>
          <w:rFonts w:ascii="Times New Roman" w:hAnsi="Times New Roman"/>
          <w:sz w:val="24"/>
        </w:rPr>
        <w:t xml:space="preserve">ongly fluorescent following </w:t>
      </w:r>
      <w:r w:rsidR="001F30D6">
        <w:rPr>
          <w:rFonts w:ascii="Times New Roman" w:hAnsi="Times New Roman"/>
          <w:sz w:val="24"/>
        </w:rPr>
        <w:t xml:space="preserve">uptake </w:t>
      </w:r>
      <w:r w:rsidR="001C32CC">
        <w:rPr>
          <w:rFonts w:ascii="Times New Roman" w:hAnsi="Times New Roman"/>
          <w:sz w:val="24"/>
        </w:rPr>
        <w:t>into the cells (</w:t>
      </w:r>
      <w:r w:rsidR="001C32CC">
        <w:rPr>
          <w:rFonts w:ascii="Times New Roman" w:hAnsi="Times New Roman"/>
          <w:b/>
          <w:sz w:val="24"/>
        </w:rPr>
        <w:t>Figure 1</w:t>
      </w:r>
      <w:r w:rsidR="001C32CC">
        <w:rPr>
          <w:rFonts w:ascii="Times New Roman" w:hAnsi="Times New Roman"/>
          <w:sz w:val="24"/>
        </w:rPr>
        <w:t xml:space="preserve">).  </w:t>
      </w:r>
      <w:r w:rsidR="00575C21">
        <w:rPr>
          <w:rFonts w:ascii="Times New Roman" w:hAnsi="Times New Roman"/>
          <w:sz w:val="24"/>
        </w:rPr>
        <w:t>Treatment of the</w:t>
      </w:r>
      <w:r w:rsidR="004C3B18">
        <w:rPr>
          <w:rFonts w:ascii="Times New Roman" w:hAnsi="Times New Roman"/>
          <w:sz w:val="24"/>
        </w:rPr>
        <w:t xml:space="preserve"> cells with GPCR ligands stimulates </w:t>
      </w:r>
      <w:r w:rsidR="00575C21">
        <w:rPr>
          <w:rFonts w:ascii="Times New Roman" w:hAnsi="Times New Roman"/>
          <w:sz w:val="24"/>
        </w:rPr>
        <w:t>the GIRK channels to open.  The resulting K</w:t>
      </w:r>
      <w:r w:rsidR="00504430">
        <w:rPr>
          <w:rFonts w:ascii="Times New Roman" w:hAnsi="Times New Roman"/>
          <w:sz w:val="24"/>
          <w:vertAlign w:val="superscript"/>
        </w:rPr>
        <w:t>+</w:t>
      </w:r>
      <w:r w:rsidR="00504430">
        <w:rPr>
          <w:rFonts w:ascii="Times New Roman" w:hAnsi="Times New Roman"/>
          <w:sz w:val="24"/>
        </w:rPr>
        <w:t xml:space="preserve"> efflux out of the cell causes the membrane potential to become more negative and the fluorescent signal to decrease</w:t>
      </w:r>
      <w:r w:rsidR="00F34AF3">
        <w:rPr>
          <w:rFonts w:ascii="Times New Roman" w:hAnsi="Times New Roman"/>
          <w:sz w:val="24"/>
        </w:rPr>
        <w:t xml:space="preserve"> (</w:t>
      </w:r>
      <w:r w:rsidR="00F34AF3">
        <w:rPr>
          <w:rFonts w:ascii="Times New Roman" w:hAnsi="Times New Roman"/>
          <w:b/>
          <w:sz w:val="24"/>
        </w:rPr>
        <w:t>Fig</w:t>
      </w:r>
      <w:r w:rsidR="004E610E">
        <w:rPr>
          <w:rFonts w:ascii="Times New Roman" w:hAnsi="Times New Roman"/>
          <w:b/>
          <w:sz w:val="24"/>
        </w:rPr>
        <w:t>ure</w:t>
      </w:r>
      <w:r w:rsidR="00F34AF3">
        <w:rPr>
          <w:rFonts w:ascii="Times New Roman" w:hAnsi="Times New Roman"/>
          <w:b/>
          <w:sz w:val="24"/>
        </w:rPr>
        <w:t xml:space="preserve"> 1</w:t>
      </w:r>
      <w:r w:rsidR="00F34AF3">
        <w:rPr>
          <w:rFonts w:ascii="Times New Roman" w:hAnsi="Times New Roman"/>
          <w:sz w:val="24"/>
        </w:rPr>
        <w:t>)</w:t>
      </w:r>
      <w:r w:rsidR="00504430">
        <w:rPr>
          <w:rFonts w:ascii="Times New Roman" w:hAnsi="Times New Roman"/>
          <w:sz w:val="24"/>
        </w:rPr>
        <w:t xml:space="preserve">.  </w:t>
      </w:r>
      <w:r w:rsidR="00DE41DB">
        <w:rPr>
          <w:rFonts w:ascii="Times New Roman" w:hAnsi="Times New Roman"/>
          <w:sz w:val="24"/>
        </w:rPr>
        <w:t>Thus, drugs that modulate K</w:t>
      </w:r>
      <w:r w:rsidR="00DE41DB">
        <w:rPr>
          <w:rFonts w:ascii="Times New Roman" w:hAnsi="Times New Roman"/>
          <w:sz w:val="24"/>
          <w:vertAlign w:val="superscript"/>
        </w:rPr>
        <w:t>+</w:t>
      </w:r>
      <w:r w:rsidR="00DE41DB">
        <w:rPr>
          <w:rFonts w:ascii="Times New Roman" w:hAnsi="Times New Roman"/>
          <w:sz w:val="24"/>
        </w:rPr>
        <w:t xml:space="preserve"> efflux th</w:t>
      </w:r>
      <w:r w:rsidR="00420D6B">
        <w:rPr>
          <w:rFonts w:ascii="Times New Roman" w:hAnsi="Times New Roman"/>
          <w:sz w:val="24"/>
        </w:rPr>
        <w:t>r</w:t>
      </w:r>
      <w:r w:rsidR="00DE41DB">
        <w:rPr>
          <w:rFonts w:ascii="Times New Roman" w:hAnsi="Times New Roman"/>
          <w:sz w:val="24"/>
        </w:rPr>
        <w:t xml:space="preserve">ough the GIRK channel can be assayed using a </w:t>
      </w:r>
      <w:r w:rsidR="00504430">
        <w:rPr>
          <w:rFonts w:ascii="Times New Roman" w:hAnsi="Times New Roman"/>
          <w:sz w:val="24"/>
        </w:rPr>
        <w:t>fluorescent plate reader</w:t>
      </w:r>
      <w:r w:rsidR="00EA09DE">
        <w:rPr>
          <w:rFonts w:ascii="Times New Roman" w:hAnsi="Times New Roman"/>
          <w:sz w:val="24"/>
        </w:rPr>
        <w:t xml:space="preserve">.  </w:t>
      </w:r>
      <w:r w:rsidR="00117260">
        <w:rPr>
          <w:rFonts w:ascii="Times New Roman" w:hAnsi="Times New Roman"/>
          <w:sz w:val="24"/>
        </w:rPr>
        <w:t>Unlike other ion channel screening assays</w:t>
      </w:r>
      <w:r w:rsidR="00504430">
        <w:rPr>
          <w:rFonts w:ascii="Times New Roman" w:hAnsi="Times New Roman"/>
          <w:sz w:val="24"/>
        </w:rPr>
        <w:t>, such atomic absorption spec</w:t>
      </w:r>
      <w:r w:rsidR="00117260">
        <w:rPr>
          <w:rFonts w:ascii="Times New Roman" w:hAnsi="Times New Roman"/>
          <w:sz w:val="24"/>
        </w:rPr>
        <w:t>trometry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&lt;Refman&gt;&lt;Cite&gt;&lt;Author&gt;Terstappen&lt;/Author&gt;&lt;Year&gt;1999&lt;/Year&gt;&lt;RecNum&gt;1940&lt;/RecNum&gt;&lt;IDText&gt;Functional analysis of native and recombinant ion channels using a high-capacity nonradioactive rubidium efflux assay.&lt;/IDText&gt;&lt;MDL Ref_Type="Journal"&gt;&lt;Ref_Type&gt;Journal&lt;/Ref_Type&gt;&lt;Ref_ID&gt;1940&lt;/Ref_ID&gt;&lt;Title_Primary&gt;Functional analysis of native and recombinant ion channels using a high-capacity nonradioactive rubidium efflux assay.&lt;/Title_Primary&gt;&lt;Authors_Primary&gt;Terstappen,Georg C.&lt;/Authors_Primary&gt;&lt;Date_Primary&gt;1999/8/1&lt;/Date_Primary&gt;&lt;Keywords&gt;analysis&lt;/Keywords&gt;&lt;Keywords&gt;channels&lt;/Keywords&gt;&lt;Keywords&gt;efflux&lt;/Keywords&gt;&lt;Keywords&gt;Ion channel&lt;/Keywords&gt;&lt;Keywords&gt;ion channels&lt;/Keywords&gt;&lt;Reprint&gt;Not in File&lt;/Reprint&gt;&lt;Start_Page&gt;149&lt;/Start_Page&gt;&lt;End_Page&gt;155&lt;/End_Page&gt;&lt;Periodical&gt;Anal.Biochem.&lt;/Periodical&gt;&lt;Volume&gt;272&lt;/Volume&gt;&lt;Web_URL&gt;http://www.sciencedirect.com/science/article/pii/S0003269799941799&lt;/Web_URL&gt;&lt;ZZ_JournalFull&gt;&lt;f name="System"&gt;Analytical biochemistry&lt;/f&gt;&lt;/ZZ_JournalFull&gt;&lt;ZZ_JournalStdAbbrev&gt;&lt;f name="System"&gt;Anal.Biochem.&lt;/f&gt;&lt;/ZZ_JournalStdAbbrev&gt;&lt;ZZ_WorkformID&gt;1&lt;/ZZ_WorkformID&gt;&lt;/MDL&gt;&lt;/Cite&gt;&lt;/Refman&gt;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274EB2" w:rsidRPr="00274EB2">
        <w:rPr>
          <w:rFonts w:ascii="Times New Roman" w:hAnsi="Times New Roman"/>
          <w:sz w:val="24"/>
          <w:vertAlign w:val="superscript"/>
        </w:rPr>
        <w:t>4</w:t>
      </w:r>
      <w:r w:rsidR="00441A34">
        <w:rPr>
          <w:rFonts w:ascii="Times New Roman" w:hAnsi="Times New Roman"/>
          <w:sz w:val="24"/>
        </w:rPr>
        <w:fldChar w:fldCharType="end"/>
      </w:r>
      <w:r w:rsidR="00DE41DB">
        <w:rPr>
          <w:rFonts w:ascii="Times New Roman" w:hAnsi="Times New Roman"/>
          <w:sz w:val="24"/>
        </w:rPr>
        <w:t xml:space="preserve"> or radiotracer analysis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&lt;Refman&gt;&lt;Cite&gt;&lt;Author&gt;Cheng&lt;/Author&gt;&lt;Year&gt;2002&lt;/Year&gt;&lt;RecNum&gt;1941&lt;/RecNum&gt;&lt;IDText&gt;A high-throughput HERG potassium channel function assay: an old assay with a new look/&lt;/IDText&gt;&lt;MDL Ref_Type="Journal"&gt;&lt;Ref_Type&gt;Journal&lt;/Ref_Type&gt;&lt;Ref_ID&gt;1941&lt;/Ref_ID&gt;&lt;Title_Primary&gt;A high-throughput HERG potassium channel function assay: an old assay with a new look/&lt;/Title_Primary&gt;&lt;Authors_Primary&gt;Cheng,C.S.&lt;/Authors_Primary&gt;&lt;Authors_Primary&gt;Alderman&lt;f name="Symbol"&gt;,&lt;/f&gt;D.&lt;/Authors_Primary&gt;&lt;Authors_Primary&gt;Kwash,J.&lt;/Authors_Primary&gt;&lt;Authors_Primary&gt;Dessaint,J.&lt;/Authors_Primary&gt;&lt;Authors_Primary&gt;Patel,R.&lt;/Authors_Primary&gt;&lt;Authors_Primary&gt;Lescoe,M.K.&lt;/Authors_Primary&gt;&lt;Authors_Primary&gt;Kinrade,M.B.&lt;/Authors_Primary&gt;&lt;Authors_Primary&gt;Yu,W.&lt;/Authors_Primary&gt;&lt;Date_Primary&gt;2002/1/1&lt;/Date_Primary&gt;&lt;Keywords&gt;potassium channel&lt;/Keywords&gt;&lt;Reprint&gt;Not in File&lt;/Reprint&gt;&lt;Start_Page&gt;177&lt;/Start_Page&gt;&lt;End_Page&gt;191&lt;/End_Page&gt;&lt;Volume&gt;28&lt;/Volume&gt;&lt;Web_URL&gt;http://dx.doi.org/10.1081/DDC-120002451&lt;/Web_URL&gt;&lt;ZZ_JournalFull&gt;&lt;f name="System"&gt;Drug Development and Industrial Pharmacy&lt;/f&gt;&lt;/ZZ_JournalFull&gt;&lt;ZZ_WorkformID&gt;1&lt;/ZZ_WorkformID&gt;&lt;/MDL&gt;&lt;/Cite&gt;&lt;/Refman&gt;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274EB2" w:rsidRPr="00274EB2">
        <w:rPr>
          <w:rFonts w:ascii="Times New Roman" w:hAnsi="Times New Roman"/>
          <w:sz w:val="24"/>
          <w:vertAlign w:val="superscript"/>
        </w:rPr>
        <w:t>5</w:t>
      </w:r>
      <w:r w:rsidR="00441A34">
        <w:rPr>
          <w:rFonts w:ascii="Times New Roman" w:hAnsi="Times New Roman"/>
          <w:sz w:val="24"/>
        </w:rPr>
        <w:fldChar w:fldCharType="end"/>
      </w:r>
      <w:r w:rsidR="00117260">
        <w:rPr>
          <w:rFonts w:ascii="Times New Roman" w:hAnsi="Times New Roman"/>
          <w:sz w:val="24"/>
        </w:rPr>
        <w:t>, the GIRK channel fluorescent assay provides a fast, real-time and inexpensive screening procedure.</w:t>
      </w:r>
    </w:p>
    <w:p w:rsidR="00D26018" w:rsidRPr="00F34AF3" w:rsidRDefault="006644FF" w:rsidP="00F34AF3">
      <w:pPr>
        <w:pStyle w:val="NormalWeb"/>
        <w:spacing w:before="0" w:beforeAutospacing="0" w:after="0" w:afterAutospacing="0"/>
        <w:ind w:firstLine="426"/>
        <w:jc w:val="both"/>
        <w:rPr>
          <w:rFonts w:ascii="Times" w:hAnsi="Times" w:cs="AdvPSA334"/>
          <w:lang w:val="en-US"/>
        </w:rPr>
      </w:pPr>
      <w:r>
        <w:rPr>
          <w:rFonts w:ascii="Times New Roman" w:hAnsi="Times New Roman"/>
        </w:rPr>
        <w:t xml:space="preserve">  </w:t>
      </w: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Protocol Text: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 xml:space="preserve">1.) </w:t>
      </w:r>
      <w:r w:rsidR="0022056E">
        <w:rPr>
          <w:rFonts w:ascii="Times" w:hAnsi="Times" w:cs="Arial"/>
          <w:b/>
          <w:sz w:val="24"/>
          <w:szCs w:val="24"/>
        </w:rPr>
        <w:t>Preparation of cells</w:t>
      </w:r>
    </w:p>
    <w:p w:rsidR="00D26018" w:rsidRPr="004E0576" w:rsidRDefault="004E057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1.1) Grow </w:t>
      </w:r>
      <w:r w:rsidR="00764A7C">
        <w:rPr>
          <w:rFonts w:ascii="Times" w:hAnsi="Times" w:cs="Arial"/>
          <w:sz w:val="24"/>
          <w:szCs w:val="24"/>
        </w:rPr>
        <w:t xml:space="preserve">pituitary </w:t>
      </w:r>
      <w:r>
        <w:rPr>
          <w:rFonts w:ascii="Times" w:hAnsi="Times" w:cs="Arial"/>
          <w:sz w:val="24"/>
          <w:szCs w:val="24"/>
        </w:rPr>
        <w:t>AtT20 cell</w:t>
      </w:r>
      <w:r w:rsidR="00322F9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 in Dulbecco’s modified Eagle’</w:t>
      </w:r>
      <w:r w:rsidR="00322F91">
        <w:rPr>
          <w:rFonts w:ascii="Times" w:hAnsi="Times" w:cs="Arial"/>
          <w:sz w:val="24"/>
          <w:szCs w:val="24"/>
        </w:rPr>
        <w:t xml:space="preserve">s medium (DMEM) </w:t>
      </w:r>
      <w:r>
        <w:rPr>
          <w:rFonts w:ascii="Times" w:hAnsi="Times" w:cs="Arial"/>
          <w:sz w:val="24"/>
          <w:szCs w:val="24"/>
        </w:rPr>
        <w:t xml:space="preserve">supplemented with 10 % horse serum and maintain cultures at 37 </w:t>
      </w:r>
      <w:r>
        <w:rPr>
          <w:rFonts w:ascii="Times" w:hAnsi="Times" w:cs="Arial"/>
          <w:sz w:val="24"/>
          <w:szCs w:val="24"/>
          <w:vertAlign w:val="superscript"/>
        </w:rPr>
        <w:t>o</w:t>
      </w:r>
      <w:r>
        <w:rPr>
          <w:rFonts w:ascii="Times" w:hAnsi="Times" w:cs="Arial"/>
          <w:sz w:val="24"/>
          <w:szCs w:val="24"/>
        </w:rPr>
        <w:t>C in a humidified atmosphere of 5 % O</w:t>
      </w:r>
      <w:r>
        <w:rPr>
          <w:rFonts w:ascii="Times" w:hAnsi="Times" w:cs="Arial"/>
          <w:sz w:val="24"/>
          <w:szCs w:val="24"/>
          <w:vertAlign w:val="subscript"/>
        </w:rPr>
        <w:t>2</w:t>
      </w:r>
      <w:r>
        <w:rPr>
          <w:rFonts w:ascii="Times" w:hAnsi="Times" w:cs="Arial"/>
          <w:sz w:val="24"/>
          <w:szCs w:val="24"/>
        </w:rPr>
        <w:t>/95 % CO</w:t>
      </w:r>
      <w:r>
        <w:rPr>
          <w:rFonts w:ascii="Times" w:hAnsi="Times" w:cs="Arial"/>
          <w:sz w:val="24"/>
          <w:szCs w:val="24"/>
          <w:vertAlign w:val="subscript"/>
        </w:rPr>
        <w:t>2</w:t>
      </w:r>
      <w:r>
        <w:rPr>
          <w:rFonts w:ascii="Times" w:hAnsi="Times" w:cs="Arial"/>
          <w:sz w:val="24"/>
          <w:szCs w:val="24"/>
        </w:rPr>
        <w:t>.</w:t>
      </w:r>
    </w:p>
    <w:p w:rsidR="00D26018" w:rsidRDefault="004E057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1.2) </w:t>
      </w:r>
      <w:r w:rsidR="00322F91">
        <w:rPr>
          <w:rFonts w:ascii="Times" w:hAnsi="Times" w:cs="Arial"/>
          <w:sz w:val="24"/>
          <w:szCs w:val="24"/>
        </w:rPr>
        <w:t>Maintain the culture by s</w:t>
      </w:r>
      <w:r>
        <w:rPr>
          <w:rFonts w:ascii="Times" w:hAnsi="Times" w:cs="Arial"/>
          <w:sz w:val="24"/>
          <w:szCs w:val="24"/>
        </w:rPr>
        <w:t>ubcu</w:t>
      </w:r>
      <w:r w:rsidR="00322F91">
        <w:rPr>
          <w:rFonts w:ascii="Times" w:hAnsi="Times" w:cs="Arial"/>
          <w:sz w:val="24"/>
          <w:szCs w:val="24"/>
        </w:rPr>
        <w:t>lturing the cells every 5 to 7</w:t>
      </w:r>
      <w:r w:rsidR="00B609D2">
        <w:rPr>
          <w:rFonts w:ascii="Times" w:hAnsi="Times" w:cs="Arial"/>
          <w:sz w:val="24"/>
          <w:szCs w:val="24"/>
        </w:rPr>
        <w:t xml:space="preserve"> days using a standard trypsinization procedure.</w:t>
      </w:r>
    </w:p>
    <w:p w:rsidR="00EF275E" w:rsidRPr="005E5F30" w:rsidRDefault="00EF275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1.3) Coat the wells of </w:t>
      </w:r>
      <w:r w:rsidR="00CD2B9A">
        <w:rPr>
          <w:rFonts w:ascii="Times" w:hAnsi="Times" w:cs="Arial"/>
          <w:sz w:val="24"/>
          <w:szCs w:val="24"/>
        </w:rPr>
        <w:t xml:space="preserve">black, clear bottom, 96-well plates with </w:t>
      </w:r>
      <w:r w:rsidR="00B3653B">
        <w:rPr>
          <w:rFonts w:ascii="Times" w:hAnsi="Times" w:cs="Arial"/>
          <w:sz w:val="24"/>
          <w:szCs w:val="24"/>
        </w:rPr>
        <w:t xml:space="preserve">50 </w:t>
      </w:r>
      <w:r w:rsidR="00B3653B">
        <w:rPr>
          <w:rFonts w:ascii="Times" w:hAnsi="Times" w:cs="Times"/>
          <w:sz w:val="24"/>
          <w:szCs w:val="24"/>
        </w:rPr>
        <w:t>µ</w:t>
      </w:r>
      <w:r w:rsidR="00B3653B">
        <w:rPr>
          <w:rFonts w:ascii="Times" w:hAnsi="Times" w:cs="Arial"/>
          <w:sz w:val="24"/>
          <w:szCs w:val="24"/>
        </w:rPr>
        <w:t xml:space="preserve">L of </w:t>
      </w:r>
      <w:r w:rsidR="00CD2B9A">
        <w:rPr>
          <w:rFonts w:ascii="Times" w:hAnsi="Times" w:cs="Arial"/>
          <w:sz w:val="24"/>
          <w:szCs w:val="24"/>
        </w:rPr>
        <w:t>poly-l-lysine.</w:t>
      </w:r>
      <w:r w:rsidR="00B3653B">
        <w:rPr>
          <w:rFonts w:ascii="Times" w:hAnsi="Times" w:cs="Arial"/>
          <w:sz w:val="24"/>
          <w:szCs w:val="24"/>
        </w:rPr>
        <w:t xml:space="preserve">  Allow</w:t>
      </w:r>
      <w:r w:rsidR="00AD4040">
        <w:rPr>
          <w:rFonts w:ascii="Times" w:hAnsi="Times" w:cs="Arial"/>
          <w:sz w:val="24"/>
          <w:szCs w:val="24"/>
        </w:rPr>
        <w:t xml:space="preserve"> the</w:t>
      </w:r>
      <w:r w:rsidR="00B3653B">
        <w:rPr>
          <w:rFonts w:ascii="Times" w:hAnsi="Times" w:cs="Arial"/>
          <w:sz w:val="24"/>
          <w:szCs w:val="24"/>
        </w:rPr>
        <w:t xml:space="preserve"> wells to dry for 30 min in the incubator.</w:t>
      </w:r>
    </w:p>
    <w:p w:rsidR="00D26018" w:rsidRPr="005E5F30" w:rsidRDefault="00EF275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1.4) Plate the cells in the </w:t>
      </w:r>
      <w:r w:rsidR="004E0576">
        <w:rPr>
          <w:rFonts w:ascii="Times" w:hAnsi="Times" w:cs="Arial"/>
          <w:sz w:val="24"/>
          <w:szCs w:val="24"/>
        </w:rPr>
        <w:t xml:space="preserve">96-well plates containing 200 </w:t>
      </w:r>
      <w:r w:rsidR="004E0576">
        <w:rPr>
          <w:rFonts w:ascii="Times" w:hAnsi="Times" w:cs="Times"/>
          <w:sz w:val="24"/>
          <w:szCs w:val="24"/>
        </w:rPr>
        <w:t>µ</w:t>
      </w:r>
      <w:r w:rsidR="004E0576">
        <w:rPr>
          <w:rFonts w:ascii="Times" w:hAnsi="Times" w:cs="Arial"/>
          <w:sz w:val="24"/>
          <w:szCs w:val="24"/>
        </w:rPr>
        <w:t xml:space="preserve">L </w:t>
      </w:r>
      <w:r w:rsidR="00DE41DB">
        <w:rPr>
          <w:rFonts w:ascii="Times" w:hAnsi="Times" w:cs="Arial"/>
          <w:sz w:val="24"/>
          <w:szCs w:val="24"/>
        </w:rPr>
        <w:t xml:space="preserve">media </w:t>
      </w:r>
      <w:r w:rsidR="004E0576">
        <w:rPr>
          <w:rFonts w:ascii="Times" w:hAnsi="Times" w:cs="Arial"/>
          <w:sz w:val="24"/>
          <w:szCs w:val="24"/>
        </w:rPr>
        <w:t>at d</w:t>
      </w:r>
      <w:r w:rsidR="00322F91">
        <w:rPr>
          <w:rFonts w:ascii="Times" w:hAnsi="Times" w:cs="Arial"/>
          <w:sz w:val="24"/>
          <w:szCs w:val="24"/>
        </w:rPr>
        <w:t xml:space="preserve">ensity of 30,000 cells per well and store </w:t>
      </w:r>
      <w:r w:rsidR="00B609D2">
        <w:rPr>
          <w:rFonts w:ascii="Times" w:hAnsi="Times" w:cs="Arial"/>
          <w:sz w:val="24"/>
          <w:szCs w:val="24"/>
        </w:rPr>
        <w:t xml:space="preserve">the cells </w:t>
      </w:r>
      <w:r w:rsidR="00322F91">
        <w:rPr>
          <w:rFonts w:ascii="Times" w:hAnsi="Times" w:cs="Arial"/>
          <w:sz w:val="24"/>
          <w:szCs w:val="24"/>
        </w:rPr>
        <w:t>in the incubator for 3-4 days.</w:t>
      </w:r>
    </w:p>
    <w:p w:rsidR="00D26018" w:rsidRPr="005E5F30" w:rsidRDefault="00EF275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>1.5</w:t>
      </w:r>
      <w:r w:rsidR="00DE41DB">
        <w:rPr>
          <w:rFonts w:ascii="Times" w:hAnsi="Times" w:cs="Arial"/>
          <w:sz w:val="24"/>
          <w:szCs w:val="24"/>
        </w:rPr>
        <w:t>) Use an aspiration setup</w:t>
      </w:r>
      <w:r w:rsidR="00EB2073">
        <w:rPr>
          <w:rFonts w:ascii="Times" w:hAnsi="Times" w:cs="Arial"/>
          <w:sz w:val="24"/>
          <w:szCs w:val="24"/>
        </w:rPr>
        <w:t xml:space="preserve">, consisting of a stoppered 4 liter jar connected to a vacuum on one end and a 200 </w:t>
      </w:r>
      <w:r w:rsidR="00EB2073">
        <w:rPr>
          <w:rFonts w:ascii="Times" w:hAnsi="Times" w:cs="Times"/>
          <w:sz w:val="24"/>
          <w:szCs w:val="24"/>
        </w:rPr>
        <w:t>µ</w:t>
      </w:r>
      <w:r w:rsidR="00EB2073">
        <w:rPr>
          <w:rFonts w:ascii="Times" w:hAnsi="Times" w:cs="Arial"/>
          <w:sz w:val="24"/>
          <w:szCs w:val="24"/>
        </w:rPr>
        <w:t>L pipette tip at the other end, to slowly aspirate the culture medium from the cell monolayer.</w:t>
      </w:r>
    </w:p>
    <w:p w:rsidR="00D26018" w:rsidRPr="005E5F30" w:rsidRDefault="00EF275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1.6</w:t>
      </w:r>
      <w:r w:rsidR="00EB2073">
        <w:rPr>
          <w:rFonts w:ascii="Times" w:hAnsi="Times" w:cs="Arial"/>
          <w:sz w:val="24"/>
          <w:szCs w:val="24"/>
        </w:rPr>
        <w:t xml:space="preserve">) Wash the cells with 200 </w:t>
      </w:r>
      <w:r w:rsidR="00EB2073">
        <w:rPr>
          <w:rFonts w:ascii="Times" w:hAnsi="Times" w:cs="Times"/>
          <w:sz w:val="24"/>
          <w:szCs w:val="24"/>
        </w:rPr>
        <w:t>µ</w:t>
      </w:r>
      <w:r w:rsidR="00EB2073">
        <w:rPr>
          <w:rFonts w:ascii="Times" w:hAnsi="Times" w:cs="Arial"/>
          <w:sz w:val="24"/>
          <w:szCs w:val="24"/>
        </w:rPr>
        <w:t xml:space="preserve">L of </w:t>
      </w:r>
      <w:r w:rsidR="00EB2073" w:rsidRPr="00597273">
        <w:rPr>
          <w:rFonts w:ascii="Times New Roman" w:hAnsi="Times New Roman"/>
          <w:sz w:val="24"/>
        </w:rPr>
        <w:t xml:space="preserve">normal buffer </w:t>
      </w:r>
      <w:r w:rsidR="00EB2073">
        <w:rPr>
          <w:rFonts w:ascii="Times New Roman" w:hAnsi="Times New Roman"/>
          <w:sz w:val="24"/>
        </w:rPr>
        <w:t>solution (</w:t>
      </w:r>
      <w:r w:rsidR="00EB2073" w:rsidRPr="00597273">
        <w:rPr>
          <w:rFonts w:ascii="Times New Roman" w:hAnsi="Times New Roman"/>
          <w:sz w:val="24"/>
        </w:rPr>
        <w:t>132 mM NaCl, 5 mM KCl, 1 mM CaCl</w:t>
      </w:r>
      <w:r w:rsidR="00EB2073" w:rsidRPr="00597273">
        <w:rPr>
          <w:rFonts w:ascii="Times New Roman" w:hAnsi="Times New Roman"/>
          <w:sz w:val="24"/>
          <w:vertAlign w:val="subscript"/>
        </w:rPr>
        <w:t>2</w:t>
      </w:r>
      <w:r w:rsidR="00EB2073" w:rsidRPr="00597273">
        <w:rPr>
          <w:rFonts w:ascii="Times New Roman" w:hAnsi="Times New Roman"/>
          <w:sz w:val="24"/>
        </w:rPr>
        <w:t>, 1 mM MgCl</w:t>
      </w:r>
      <w:r w:rsidR="00EB2073" w:rsidRPr="00597273">
        <w:rPr>
          <w:rFonts w:ascii="Times New Roman" w:hAnsi="Times New Roman"/>
          <w:sz w:val="24"/>
          <w:vertAlign w:val="subscript"/>
        </w:rPr>
        <w:t>2</w:t>
      </w:r>
      <w:r w:rsidR="00EB2073" w:rsidRPr="00597273">
        <w:rPr>
          <w:rFonts w:ascii="Times New Roman" w:hAnsi="Times New Roman"/>
          <w:sz w:val="24"/>
        </w:rPr>
        <w:t>, 5 mM dextrose, 5 mM HEPES, pH 7.</w:t>
      </w:r>
      <w:r w:rsidR="00EB2073">
        <w:rPr>
          <w:rFonts w:ascii="Times New Roman" w:hAnsi="Times New Roman"/>
          <w:sz w:val="24"/>
        </w:rPr>
        <w:t>4 with NaOH).</w:t>
      </w:r>
    </w:p>
    <w:p w:rsidR="00D26018" w:rsidRPr="005E5F30" w:rsidRDefault="00EF275E" w:rsidP="00764A7C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1.7</w:t>
      </w:r>
      <w:r w:rsidR="00764A7C">
        <w:rPr>
          <w:rFonts w:ascii="Times" w:hAnsi="Times" w:cs="Arial"/>
          <w:sz w:val="24"/>
          <w:szCs w:val="24"/>
        </w:rPr>
        <w:t xml:space="preserve">) Add 200 </w:t>
      </w:r>
      <w:r w:rsidR="00764A7C">
        <w:rPr>
          <w:rFonts w:ascii="Times" w:hAnsi="Times" w:cs="Times"/>
          <w:sz w:val="24"/>
          <w:szCs w:val="24"/>
        </w:rPr>
        <w:t>µ</w:t>
      </w:r>
      <w:r w:rsidR="00764A7C">
        <w:rPr>
          <w:rFonts w:ascii="Times" w:hAnsi="Times" w:cs="Arial"/>
          <w:sz w:val="24"/>
          <w:szCs w:val="24"/>
        </w:rPr>
        <w:t xml:space="preserve">L of buffer solution </w:t>
      </w:r>
      <w:r w:rsidR="00764A7C" w:rsidRPr="00597273">
        <w:rPr>
          <w:rFonts w:ascii="Times New Roman" w:hAnsi="Times New Roman"/>
          <w:sz w:val="24"/>
        </w:rPr>
        <w:t xml:space="preserve">containing </w:t>
      </w:r>
      <w:r w:rsidR="00764A7C">
        <w:rPr>
          <w:rFonts w:ascii="Times New Roman" w:hAnsi="Times New Roman"/>
          <w:sz w:val="24"/>
        </w:rPr>
        <w:t xml:space="preserve">the membrane potential-sensitive </w:t>
      </w:r>
      <w:r w:rsidR="00764A7C" w:rsidRPr="00597273">
        <w:rPr>
          <w:rFonts w:ascii="Times New Roman" w:hAnsi="Times New Roman"/>
          <w:sz w:val="24"/>
        </w:rPr>
        <w:t xml:space="preserve">dye </w:t>
      </w:r>
      <w:r w:rsidR="00311183">
        <w:rPr>
          <w:rFonts w:ascii="Times New Roman" w:hAnsi="Times New Roman"/>
          <w:sz w:val="24"/>
        </w:rPr>
        <w:t>(MPD</w:t>
      </w:r>
      <w:r w:rsidR="00B609D2">
        <w:rPr>
          <w:rFonts w:ascii="Times New Roman" w:hAnsi="Times New Roman"/>
          <w:sz w:val="24"/>
        </w:rPr>
        <w:t xml:space="preserve">) </w:t>
      </w:r>
      <w:r w:rsidR="00B609D2" w:rsidRPr="001E469C">
        <w:rPr>
          <w:rFonts w:ascii="Times New Roman" w:hAnsi="Times New Roman" w:cs="Times New Roman"/>
          <w:sz w:val="24"/>
          <w:szCs w:val="24"/>
        </w:rPr>
        <w:t>DiBAC</w:t>
      </w:r>
      <w:r w:rsidR="00B609D2" w:rsidRPr="001E469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9D2">
        <w:rPr>
          <w:rFonts w:ascii="Times New Roman" w:hAnsi="Times New Roman" w:cs="Times New Roman"/>
          <w:sz w:val="24"/>
          <w:szCs w:val="24"/>
        </w:rPr>
        <w:t>(3)</w:t>
      </w:r>
      <w:r w:rsidR="00B609D2">
        <w:rPr>
          <w:rFonts w:ascii="Times New Roman" w:hAnsi="Times New Roman"/>
          <w:sz w:val="24"/>
        </w:rPr>
        <w:t xml:space="preserve"> or </w:t>
      </w:r>
      <w:r w:rsidR="00764A7C" w:rsidRPr="00597273">
        <w:rPr>
          <w:rFonts w:ascii="Times New Roman" w:hAnsi="Times New Roman"/>
          <w:bCs/>
          <w:color w:val="000000"/>
          <w:sz w:val="24"/>
        </w:rPr>
        <w:t>HLB 021-152 (5 µM)</w:t>
      </w:r>
      <w:r w:rsidR="00764A7C">
        <w:rPr>
          <w:rFonts w:ascii="Times New Roman" w:hAnsi="Times New Roman"/>
          <w:bCs/>
          <w:color w:val="000000"/>
          <w:sz w:val="24"/>
        </w:rPr>
        <w:t xml:space="preserve"> to each well and incubate the cells for 40 min at </w:t>
      </w:r>
      <w:r w:rsidR="00764A7C">
        <w:rPr>
          <w:rFonts w:ascii="Times" w:hAnsi="Times" w:cs="Arial"/>
          <w:sz w:val="24"/>
          <w:szCs w:val="24"/>
        </w:rPr>
        <w:t xml:space="preserve">37 </w:t>
      </w:r>
      <w:r w:rsidR="00764A7C">
        <w:rPr>
          <w:rFonts w:ascii="Times" w:hAnsi="Times" w:cs="Arial"/>
          <w:sz w:val="24"/>
          <w:szCs w:val="24"/>
          <w:vertAlign w:val="superscript"/>
        </w:rPr>
        <w:t>o</w:t>
      </w:r>
      <w:r w:rsidR="00764A7C">
        <w:rPr>
          <w:rFonts w:ascii="Times" w:hAnsi="Times" w:cs="Arial"/>
          <w:sz w:val="24"/>
          <w:szCs w:val="24"/>
        </w:rPr>
        <w:t>C.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Pr="005E5F30" w:rsidRDefault="00764A7C" w:rsidP="00D26018">
      <w:pPr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2.) Preparation</w:t>
      </w:r>
      <w:r w:rsidR="00322F91">
        <w:rPr>
          <w:rFonts w:ascii="Times" w:hAnsi="Times" w:cs="Arial"/>
          <w:b/>
          <w:sz w:val="24"/>
          <w:szCs w:val="24"/>
        </w:rPr>
        <w:t xml:space="preserve"> of test compounds</w:t>
      </w:r>
      <w:r w:rsidR="00311183">
        <w:rPr>
          <w:rFonts w:ascii="Times" w:hAnsi="Times" w:cs="Arial"/>
          <w:b/>
          <w:sz w:val="24"/>
          <w:szCs w:val="24"/>
        </w:rPr>
        <w:t xml:space="preserve"> and cell treatment</w:t>
      </w:r>
    </w:p>
    <w:p w:rsidR="00C95963" w:rsidRDefault="00764A7C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2.1.) Prepare a serial dilution of test compounds (</w:t>
      </w:r>
      <w:r w:rsidR="004C3B18">
        <w:rPr>
          <w:rFonts w:ascii="Times" w:hAnsi="Times" w:cs="Arial"/>
          <w:sz w:val="24"/>
          <w:szCs w:val="24"/>
        </w:rPr>
        <w:t xml:space="preserve">stock = </w:t>
      </w:r>
      <w:r>
        <w:rPr>
          <w:rFonts w:ascii="Times" w:hAnsi="Times" w:cs="Arial"/>
          <w:sz w:val="24"/>
          <w:szCs w:val="24"/>
        </w:rPr>
        <w:t xml:space="preserve">10 mM in DMSO) </w:t>
      </w:r>
      <w:r w:rsidR="00B609D2">
        <w:rPr>
          <w:rFonts w:ascii="Times" w:hAnsi="Times" w:cs="Arial"/>
          <w:sz w:val="24"/>
          <w:szCs w:val="24"/>
        </w:rPr>
        <w:t>from a compound library</w:t>
      </w:r>
      <w:r w:rsidR="001F30D6">
        <w:rPr>
          <w:rFonts w:ascii="Times" w:hAnsi="Times" w:cs="Arial"/>
          <w:sz w:val="24"/>
          <w:szCs w:val="24"/>
        </w:rPr>
        <w:t xml:space="preserve"> (</w:t>
      </w:r>
      <w:r w:rsidR="00311183">
        <w:rPr>
          <w:rFonts w:ascii="Times" w:hAnsi="Times" w:cs="Arial"/>
          <w:sz w:val="24"/>
          <w:szCs w:val="24"/>
        </w:rPr>
        <w:t>in 96-well format)</w:t>
      </w:r>
      <w:r w:rsidR="00B609D2">
        <w:rPr>
          <w:rFonts w:ascii="Times" w:hAnsi="Times" w:cs="Arial"/>
          <w:sz w:val="24"/>
          <w:szCs w:val="24"/>
        </w:rPr>
        <w:t xml:space="preserve"> using a Versette (ThermoFisher)</w:t>
      </w:r>
      <w:r>
        <w:rPr>
          <w:rFonts w:ascii="Times" w:hAnsi="Times" w:cs="Arial"/>
          <w:sz w:val="24"/>
          <w:szCs w:val="24"/>
        </w:rPr>
        <w:t xml:space="preserve"> automated liquid handling system.</w:t>
      </w:r>
      <w:r w:rsidR="00616D9F">
        <w:rPr>
          <w:rFonts w:ascii="Times" w:hAnsi="Times" w:cs="Arial"/>
          <w:sz w:val="24"/>
          <w:szCs w:val="24"/>
        </w:rPr>
        <w:t xml:space="preserve">  </w:t>
      </w:r>
    </w:p>
    <w:p w:rsidR="00D26018" w:rsidRPr="005E5F30" w:rsidRDefault="00C95963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2.2.)</w:t>
      </w:r>
      <w:r w:rsidR="00764A7C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Remove the </w:t>
      </w:r>
      <w:r w:rsidR="00616D9F">
        <w:rPr>
          <w:rFonts w:ascii="Times" w:hAnsi="Times" w:cs="Arial"/>
          <w:sz w:val="24"/>
          <w:szCs w:val="24"/>
        </w:rPr>
        <w:t xml:space="preserve">96-well plate, containing the AtT20 cells, </w:t>
      </w:r>
      <w:r>
        <w:rPr>
          <w:rFonts w:ascii="Times" w:hAnsi="Times" w:cs="Arial"/>
          <w:sz w:val="24"/>
          <w:szCs w:val="24"/>
        </w:rPr>
        <w:t xml:space="preserve">from the incubator and allow the plate to return to room temperature.  </w:t>
      </w:r>
      <w:r w:rsidR="00616D9F">
        <w:rPr>
          <w:rFonts w:ascii="Times" w:hAnsi="Times" w:cs="Arial"/>
          <w:sz w:val="24"/>
          <w:szCs w:val="24"/>
        </w:rPr>
        <w:t xml:space="preserve">Aspirate off </w:t>
      </w:r>
      <w:r w:rsidR="00311183">
        <w:rPr>
          <w:rFonts w:ascii="Times" w:hAnsi="Times" w:cs="Arial"/>
          <w:sz w:val="24"/>
          <w:szCs w:val="24"/>
        </w:rPr>
        <w:t xml:space="preserve">the </w:t>
      </w:r>
      <w:r w:rsidR="00616D9F">
        <w:rPr>
          <w:rFonts w:ascii="Times" w:hAnsi="Times" w:cs="Arial"/>
          <w:sz w:val="24"/>
          <w:szCs w:val="24"/>
        </w:rPr>
        <w:t>old buffer and a</w:t>
      </w:r>
      <w:r>
        <w:rPr>
          <w:rFonts w:ascii="Times" w:hAnsi="Times" w:cs="Arial"/>
          <w:sz w:val="24"/>
          <w:szCs w:val="24"/>
        </w:rPr>
        <w:t xml:space="preserve">pply fresh buffer </w:t>
      </w:r>
      <w:r w:rsidR="00311183">
        <w:rPr>
          <w:rFonts w:ascii="Times" w:hAnsi="Times" w:cs="Arial"/>
          <w:sz w:val="24"/>
          <w:szCs w:val="24"/>
        </w:rPr>
        <w:t xml:space="preserve">solution containing the MPD </w:t>
      </w:r>
      <w:r>
        <w:rPr>
          <w:rFonts w:ascii="Times" w:hAnsi="Times" w:cs="Arial"/>
          <w:sz w:val="24"/>
          <w:szCs w:val="24"/>
        </w:rPr>
        <w:t>to the cells.</w:t>
      </w:r>
    </w:p>
    <w:p w:rsidR="00D26018" w:rsidRDefault="00C95963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2.3.) Using the liquid handling system apply various concentrations (10 nM to 10 </w:t>
      </w:r>
      <w:r>
        <w:rPr>
          <w:rFonts w:ascii="Times" w:hAnsi="Times" w:cs="Times"/>
          <w:sz w:val="24"/>
          <w:szCs w:val="24"/>
        </w:rPr>
        <w:t>µ</w:t>
      </w:r>
      <w:r>
        <w:rPr>
          <w:rFonts w:ascii="Times" w:hAnsi="Times" w:cs="Arial"/>
          <w:sz w:val="24"/>
          <w:szCs w:val="24"/>
        </w:rPr>
        <w:t xml:space="preserve">M) of the test compounds </w:t>
      </w:r>
      <w:r w:rsidR="008D0DA5">
        <w:rPr>
          <w:rFonts w:ascii="Times" w:hAnsi="Times" w:cs="Arial"/>
          <w:sz w:val="24"/>
          <w:szCs w:val="24"/>
        </w:rPr>
        <w:t xml:space="preserve">and control solutions (0.1 % DMSO) </w:t>
      </w:r>
      <w:r w:rsidR="00616D9F">
        <w:rPr>
          <w:rFonts w:ascii="Times" w:hAnsi="Times" w:cs="Arial"/>
          <w:sz w:val="24"/>
          <w:szCs w:val="24"/>
        </w:rPr>
        <w:t>(in buffer</w:t>
      </w:r>
      <w:r w:rsidR="00311183">
        <w:rPr>
          <w:rFonts w:ascii="Times" w:hAnsi="Times" w:cs="Arial"/>
          <w:sz w:val="24"/>
          <w:szCs w:val="24"/>
        </w:rPr>
        <w:t xml:space="preserve"> solution containing the MPD</w:t>
      </w:r>
      <w:r w:rsidR="00616D9F">
        <w:rPr>
          <w:rFonts w:ascii="Times" w:hAnsi="Times" w:cs="Arial"/>
          <w:sz w:val="24"/>
          <w:szCs w:val="24"/>
        </w:rPr>
        <w:t xml:space="preserve">) </w:t>
      </w:r>
      <w:r>
        <w:rPr>
          <w:rFonts w:ascii="Times" w:hAnsi="Times" w:cs="Arial"/>
          <w:sz w:val="24"/>
          <w:szCs w:val="24"/>
        </w:rPr>
        <w:t>to the 96-</w:t>
      </w:r>
      <w:r w:rsidR="00616D9F">
        <w:rPr>
          <w:rFonts w:ascii="Times" w:hAnsi="Times" w:cs="Arial"/>
          <w:sz w:val="24"/>
          <w:szCs w:val="24"/>
        </w:rPr>
        <w:t xml:space="preserve">well plate containing the </w:t>
      </w:r>
      <w:r>
        <w:rPr>
          <w:rFonts w:ascii="Times" w:hAnsi="Times" w:cs="Arial"/>
          <w:sz w:val="24"/>
          <w:szCs w:val="24"/>
        </w:rPr>
        <w:t>cells.</w:t>
      </w:r>
    </w:p>
    <w:p w:rsidR="00616D9F" w:rsidRPr="005E5F30" w:rsidRDefault="00616D9F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2.4.) Incubate </w:t>
      </w:r>
      <w:r w:rsidR="00311183">
        <w:rPr>
          <w:rFonts w:ascii="Times" w:hAnsi="Times" w:cs="Arial"/>
          <w:sz w:val="24"/>
          <w:szCs w:val="24"/>
        </w:rPr>
        <w:t xml:space="preserve">the </w:t>
      </w:r>
      <w:r>
        <w:rPr>
          <w:rFonts w:ascii="Times" w:hAnsi="Times" w:cs="Arial"/>
          <w:sz w:val="24"/>
          <w:szCs w:val="24"/>
        </w:rPr>
        <w:t xml:space="preserve">cells for 5 min with test compounds prior to </w:t>
      </w:r>
      <w:r w:rsidR="001F30D6">
        <w:rPr>
          <w:rFonts w:ascii="Times" w:hAnsi="Times" w:cs="Arial"/>
          <w:sz w:val="24"/>
          <w:szCs w:val="24"/>
        </w:rPr>
        <w:t xml:space="preserve">the </w:t>
      </w:r>
      <w:r>
        <w:rPr>
          <w:rFonts w:ascii="Times" w:hAnsi="Times" w:cs="Arial"/>
          <w:sz w:val="24"/>
          <w:szCs w:val="24"/>
        </w:rPr>
        <w:t>fluorescent measurements.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Pr="005E5F30" w:rsidRDefault="00EB2073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3.) </w:t>
      </w:r>
      <w:r w:rsidR="00F033C2">
        <w:rPr>
          <w:rFonts w:ascii="Times" w:hAnsi="Times" w:cs="Arial"/>
          <w:b/>
          <w:sz w:val="24"/>
          <w:szCs w:val="24"/>
        </w:rPr>
        <w:t xml:space="preserve">Activation of GIRK channels, </w:t>
      </w:r>
      <w:r>
        <w:rPr>
          <w:rFonts w:ascii="Times" w:hAnsi="Times" w:cs="Arial"/>
          <w:b/>
          <w:sz w:val="24"/>
          <w:szCs w:val="24"/>
        </w:rPr>
        <w:t>fluorescent measurement</w:t>
      </w:r>
      <w:r w:rsidR="00F033C2">
        <w:rPr>
          <w:rFonts w:ascii="Times" w:hAnsi="Times" w:cs="Arial"/>
          <w:b/>
          <w:sz w:val="24"/>
          <w:szCs w:val="24"/>
        </w:rPr>
        <w:t xml:space="preserve"> and analysis</w:t>
      </w:r>
    </w:p>
    <w:p w:rsidR="00D26018" w:rsidRPr="005E5F30" w:rsidRDefault="00616D9F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3.1) Insert </w:t>
      </w:r>
      <w:r w:rsidR="00311183">
        <w:rPr>
          <w:rFonts w:ascii="Times" w:hAnsi="Times" w:cs="Arial"/>
          <w:sz w:val="24"/>
          <w:szCs w:val="24"/>
        </w:rPr>
        <w:t xml:space="preserve">the </w:t>
      </w:r>
      <w:r>
        <w:rPr>
          <w:rFonts w:ascii="Times" w:hAnsi="Times" w:cs="Arial"/>
          <w:sz w:val="24"/>
          <w:szCs w:val="24"/>
        </w:rPr>
        <w:t xml:space="preserve">96-well plate into </w:t>
      </w:r>
      <w:r w:rsidR="00311183">
        <w:rPr>
          <w:rFonts w:ascii="Times" w:hAnsi="Times" w:cs="Arial"/>
          <w:sz w:val="24"/>
          <w:szCs w:val="24"/>
        </w:rPr>
        <w:t xml:space="preserve">a Biotek Synergy2 </w:t>
      </w:r>
      <w:r>
        <w:rPr>
          <w:rFonts w:ascii="Times" w:hAnsi="Times" w:cs="Arial"/>
          <w:sz w:val="24"/>
          <w:szCs w:val="24"/>
        </w:rPr>
        <w:t xml:space="preserve">fluorescent plate reader and </w:t>
      </w:r>
      <w:r w:rsidR="008D0DA5">
        <w:rPr>
          <w:rFonts w:ascii="Times New Roman" w:hAnsi="Times New Roman"/>
          <w:sz w:val="24"/>
        </w:rPr>
        <w:t>obtain the fluorescent background signal at excitation and emission wavelengths of 520 and 560 nm, respectively.</w:t>
      </w:r>
      <w:r>
        <w:rPr>
          <w:rFonts w:ascii="Times" w:hAnsi="Times" w:cs="Arial"/>
          <w:sz w:val="24"/>
          <w:szCs w:val="24"/>
        </w:rPr>
        <w:t xml:space="preserve"> </w:t>
      </w:r>
    </w:p>
    <w:p w:rsidR="00D26018" w:rsidRPr="005E5F30" w:rsidRDefault="008D0DA5" w:rsidP="00701C0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3.2.) </w:t>
      </w:r>
      <w:r>
        <w:rPr>
          <w:rFonts w:ascii="Times New Roman" w:hAnsi="Times New Roman"/>
          <w:sz w:val="24"/>
        </w:rPr>
        <w:t>Apply t</w:t>
      </w:r>
      <w:r w:rsidR="00311183">
        <w:rPr>
          <w:rFonts w:ascii="Times New Roman" w:hAnsi="Times New Roman"/>
          <w:sz w:val="24"/>
        </w:rPr>
        <w:t xml:space="preserve">he GPCR ligands (somatostatin = </w:t>
      </w:r>
      <w:r>
        <w:rPr>
          <w:rFonts w:ascii="Times New Roman" w:hAnsi="Times New Roman"/>
          <w:sz w:val="24"/>
        </w:rPr>
        <w:t>200 nM or carbachol</w:t>
      </w:r>
      <w:r w:rsidR="00311183"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sz w:val="24"/>
        </w:rPr>
        <w:t xml:space="preserve">10 </w:t>
      </w:r>
      <w:r>
        <w:rPr>
          <w:rFonts w:ascii="Times New Roman" w:hAnsi="Times New Roman" w:cs="Times New Roman"/>
          <w:sz w:val="24"/>
        </w:rPr>
        <w:t>µ</w:t>
      </w:r>
      <w:r>
        <w:rPr>
          <w:rFonts w:ascii="Times New Roman" w:hAnsi="Times New Roman"/>
          <w:sz w:val="24"/>
        </w:rPr>
        <w:t>M) or control solution</w:t>
      </w:r>
      <w:r w:rsidR="00311183">
        <w:rPr>
          <w:rFonts w:ascii="Times New Roman" w:hAnsi="Times New Roman"/>
          <w:sz w:val="24"/>
        </w:rPr>
        <w:t xml:space="preserve"> (buffer alone)</w:t>
      </w:r>
      <w:r w:rsidR="008B66A7">
        <w:rPr>
          <w:rFonts w:ascii="Times New Roman" w:hAnsi="Times New Roman"/>
          <w:sz w:val="24"/>
        </w:rPr>
        <w:t xml:space="preserve"> (20 µL) to the </w:t>
      </w:r>
      <w:r>
        <w:rPr>
          <w:rFonts w:ascii="Times New Roman" w:hAnsi="Times New Roman"/>
          <w:sz w:val="24"/>
        </w:rPr>
        <w:t>well</w:t>
      </w:r>
      <w:r w:rsidR="008B66A7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(total volume = 220 µL) to activate the GIRK </w:t>
      </w:r>
      <w:r w:rsidR="00311183">
        <w:rPr>
          <w:rFonts w:ascii="Times New Roman" w:hAnsi="Times New Roman"/>
          <w:sz w:val="24"/>
        </w:rPr>
        <w:t xml:space="preserve">channels using the Synergy2 </w:t>
      </w:r>
      <w:r>
        <w:rPr>
          <w:rFonts w:ascii="Times New Roman" w:hAnsi="Times New Roman"/>
          <w:sz w:val="24"/>
        </w:rPr>
        <w:t>injector system.  Collect data points at 10 s intervals over a 300 s sampling period at excitation and emission wavelengths of 520 and 560 nm, respectively.</w:t>
      </w:r>
    </w:p>
    <w:p w:rsidR="00F033C2" w:rsidRDefault="001A337C" w:rsidP="008B66A7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3.3) Obtain </w:t>
      </w:r>
      <w:r w:rsidR="00311183">
        <w:rPr>
          <w:rFonts w:ascii="Times" w:hAnsi="Times" w:cs="Arial"/>
          <w:sz w:val="24"/>
          <w:szCs w:val="24"/>
        </w:rPr>
        <w:t xml:space="preserve">the time course and peak amplitude of the </w:t>
      </w:r>
      <w:r w:rsidR="008B66A7">
        <w:rPr>
          <w:rFonts w:ascii="Times" w:hAnsi="Times" w:cs="Arial"/>
          <w:sz w:val="24"/>
          <w:szCs w:val="24"/>
        </w:rPr>
        <w:t>fluorescent change using Biotek Gen5 software and export the data to Excel for further analysis</w:t>
      </w:r>
      <w:r w:rsidR="00D26018" w:rsidRPr="005E5F30">
        <w:rPr>
          <w:rFonts w:ascii="Times" w:hAnsi="Times" w:cs="Arial"/>
          <w:sz w:val="24"/>
          <w:szCs w:val="24"/>
        </w:rPr>
        <w:t>.</w:t>
      </w:r>
      <w:r w:rsidR="004E610E">
        <w:rPr>
          <w:rFonts w:ascii="Times" w:hAnsi="Times" w:cs="Arial"/>
          <w:sz w:val="24"/>
          <w:szCs w:val="24"/>
        </w:rPr>
        <w:t xml:space="preserve">  </w:t>
      </w:r>
    </w:p>
    <w:p w:rsidR="008B66A7" w:rsidRDefault="00F033C2" w:rsidP="008B66A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" w:hAnsi="Times" w:cs="Arial"/>
          <w:sz w:val="24"/>
          <w:szCs w:val="24"/>
        </w:rPr>
        <w:t xml:space="preserve">3.4) </w:t>
      </w:r>
      <w:r w:rsidR="004E610E">
        <w:rPr>
          <w:rFonts w:ascii="Times" w:hAnsi="Times" w:cs="Arial"/>
          <w:sz w:val="24"/>
          <w:szCs w:val="24"/>
        </w:rPr>
        <w:t xml:space="preserve">Calculate the Z’-factor to determine the reliability of the assay.  </w:t>
      </w:r>
      <w:r w:rsidRPr="00597273">
        <w:rPr>
          <w:rFonts w:ascii="Times New Roman" w:hAnsi="Times New Roman"/>
          <w:sz w:val="24"/>
        </w:rPr>
        <w:t xml:space="preserve">Plates used for Z’-factor determination contained 2 rows each of positive </w:t>
      </w:r>
      <w:r>
        <w:rPr>
          <w:rFonts w:ascii="Times New Roman" w:hAnsi="Times New Roman"/>
          <w:sz w:val="24"/>
        </w:rPr>
        <w:t xml:space="preserve">(GPCR ligand) </w:t>
      </w:r>
      <w:r w:rsidRPr="00597273">
        <w:rPr>
          <w:rFonts w:ascii="Times New Roman" w:hAnsi="Times New Roman"/>
          <w:sz w:val="24"/>
        </w:rPr>
        <w:t xml:space="preserve">and negative </w:t>
      </w:r>
      <w:r>
        <w:rPr>
          <w:rFonts w:ascii="Times New Roman" w:hAnsi="Times New Roman"/>
          <w:sz w:val="24"/>
        </w:rPr>
        <w:t xml:space="preserve">(buffer alone) </w:t>
      </w:r>
      <w:r w:rsidRPr="00597273">
        <w:rPr>
          <w:rFonts w:ascii="Times New Roman" w:hAnsi="Times New Roman"/>
          <w:sz w:val="24"/>
        </w:rPr>
        <w:t>controls.</w:t>
      </w:r>
      <w:r>
        <w:rPr>
          <w:rFonts w:ascii="Times New Roman" w:hAnsi="Times New Roman"/>
          <w:sz w:val="24"/>
        </w:rPr>
        <w:t xml:space="preserve"> </w:t>
      </w:r>
      <w:r w:rsidRPr="00597273">
        <w:rPr>
          <w:rFonts w:ascii="Times New Roman" w:hAnsi="Times New Roman"/>
          <w:sz w:val="24"/>
        </w:rPr>
        <w:t>The Z’-factor is defined as: Z’ = 1 – (3σ</w:t>
      </w:r>
      <w:r w:rsidRPr="00597273">
        <w:rPr>
          <w:rFonts w:ascii="Times New Roman" w:hAnsi="Times New Roman"/>
          <w:sz w:val="24"/>
          <w:vertAlign w:val="subscript"/>
        </w:rPr>
        <w:t>P</w:t>
      </w:r>
      <w:r w:rsidRPr="00597273">
        <w:rPr>
          <w:rFonts w:ascii="Times New Roman" w:hAnsi="Times New Roman"/>
          <w:sz w:val="24"/>
        </w:rPr>
        <w:t xml:space="preserve"> + 3σ</w:t>
      </w:r>
      <w:r w:rsidRPr="00597273">
        <w:rPr>
          <w:rFonts w:ascii="Times New Roman" w:hAnsi="Times New Roman"/>
          <w:sz w:val="24"/>
          <w:vertAlign w:val="subscript"/>
        </w:rPr>
        <w:t>N</w:t>
      </w:r>
      <w:r w:rsidRPr="00597273">
        <w:rPr>
          <w:rFonts w:ascii="Times New Roman" w:hAnsi="Times New Roman"/>
          <w:sz w:val="24"/>
        </w:rPr>
        <w:t>) / | μ</w:t>
      </w:r>
      <w:r w:rsidRPr="00597273">
        <w:rPr>
          <w:rFonts w:ascii="Times New Roman" w:hAnsi="Times New Roman"/>
          <w:sz w:val="24"/>
          <w:vertAlign w:val="subscript"/>
        </w:rPr>
        <w:t xml:space="preserve">P </w:t>
      </w:r>
      <w:r w:rsidRPr="00597273">
        <w:rPr>
          <w:rFonts w:ascii="Times New Roman" w:hAnsi="Times New Roman"/>
          <w:sz w:val="24"/>
        </w:rPr>
        <w:t>- μ</w:t>
      </w:r>
      <w:r w:rsidRPr="00597273">
        <w:rPr>
          <w:rFonts w:ascii="Times New Roman" w:hAnsi="Times New Roman"/>
          <w:sz w:val="24"/>
          <w:vertAlign w:val="subscript"/>
        </w:rPr>
        <w:t>N</w:t>
      </w:r>
      <w:r w:rsidRPr="00597273">
        <w:rPr>
          <w:rFonts w:ascii="Times New Roman" w:hAnsi="Times New Roman"/>
          <w:sz w:val="24"/>
        </w:rPr>
        <w:t xml:space="preserve"> |, where μ</w:t>
      </w:r>
      <w:r w:rsidRPr="00597273">
        <w:rPr>
          <w:rFonts w:ascii="Times New Roman" w:hAnsi="Times New Roman"/>
          <w:sz w:val="24"/>
          <w:vertAlign w:val="subscript"/>
        </w:rPr>
        <w:t xml:space="preserve">P </w:t>
      </w:r>
      <w:r w:rsidRPr="00597273">
        <w:rPr>
          <w:rFonts w:ascii="Times New Roman" w:hAnsi="Times New Roman"/>
          <w:sz w:val="24"/>
        </w:rPr>
        <w:t>&amp; μ</w:t>
      </w:r>
      <w:r w:rsidRPr="00597273">
        <w:rPr>
          <w:rFonts w:ascii="Times New Roman" w:hAnsi="Times New Roman"/>
          <w:sz w:val="24"/>
          <w:vertAlign w:val="subscript"/>
        </w:rPr>
        <w:t>N</w:t>
      </w:r>
      <w:r w:rsidRPr="00597273">
        <w:rPr>
          <w:rFonts w:ascii="Times New Roman" w:hAnsi="Times New Roman"/>
          <w:sz w:val="24"/>
        </w:rPr>
        <w:t xml:space="preserve"> are the means of the positive control and negative control signals, and σ</w:t>
      </w:r>
      <w:r w:rsidRPr="00597273">
        <w:rPr>
          <w:rFonts w:ascii="Times New Roman" w:hAnsi="Times New Roman"/>
          <w:sz w:val="24"/>
          <w:vertAlign w:val="subscript"/>
        </w:rPr>
        <w:t>P</w:t>
      </w:r>
      <w:r w:rsidRPr="00597273">
        <w:rPr>
          <w:rFonts w:ascii="Times New Roman" w:hAnsi="Times New Roman"/>
          <w:sz w:val="24"/>
        </w:rPr>
        <w:t xml:space="preserve"> &amp; σ</w:t>
      </w:r>
      <w:r w:rsidRPr="00597273">
        <w:rPr>
          <w:rFonts w:ascii="Times New Roman" w:hAnsi="Times New Roman"/>
          <w:sz w:val="24"/>
          <w:vertAlign w:val="subscript"/>
        </w:rPr>
        <w:t>N</w:t>
      </w:r>
      <w:r w:rsidRPr="00597273">
        <w:rPr>
          <w:rFonts w:ascii="Times New Roman" w:hAnsi="Times New Roman"/>
          <w:sz w:val="24"/>
        </w:rPr>
        <w:t xml:space="preserve"> are the standard deviations of the positive control and negative co</w:t>
      </w:r>
      <w:r>
        <w:rPr>
          <w:rFonts w:ascii="Times New Roman" w:hAnsi="Times New Roman"/>
          <w:sz w:val="24"/>
        </w:rPr>
        <w:t xml:space="preserve">ntrol signals, </w:t>
      </w:r>
      <w:r w:rsidRPr="00597273">
        <w:rPr>
          <w:rFonts w:ascii="Times New Roman" w:hAnsi="Times New Roman"/>
          <w:sz w:val="24"/>
        </w:rPr>
        <w:t>respectively</w:t>
      </w:r>
      <w:r w:rsidR="004954E7">
        <w:rPr>
          <w:rFonts w:ascii="Times New Roman" w:hAnsi="Times New Roman"/>
          <w:sz w:val="24"/>
        </w:rPr>
        <w:t xml:space="preserve"> 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&lt;Refman&gt;&lt;Cite&gt;&lt;Author&gt;Zhang&lt;/Author&gt;&lt;Year&gt;1999&lt;/Year&gt;&lt;RecNum&gt;1564&lt;/RecNum&gt;&lt;IDText&gt;A simple statistical parameter for use in evaluation and validation of high throughput screening assays.&lt;/IDText&gt;&lt;MDL Ref_Type="Journal"&gt;&lt;Ref_Type&gt;Journal&lt;/Ref_Type&gt;&lt;Ref_ID&gt;1564&lt;/Ref_ID&gt;&lt;Title_Primary&gt;A simple statistical parameter for use in evaluation and validation of high throughput screening assays.&lt;/Title_Primary&gt;&lt;Authors_Primary&gt;Zhang,J.-H.&lt;/Authors_Primary&gt;&lt;Authors_Primary&gt;Chung,T.D.Y.&lt;/Authors_Primary&gt;&lt;Authors_Primary&gt;Oldenburg,K.R.&lt;/Authors_Primary&gt;&lt;Date_Primary&gt;1999&lt;/Date_Primary&gt;&lt;Reprint&gt;Not in File&lt;/Reprint&gt;&lt;Start_Page&gt;67&lt;/Start_Page&gt;&lt;End_Page&gt;73&lt;/End_Page&gt;&lt;Periodical&gt;J Biomol Screen&lt;/Periodical&gt;&lt;Volume&gt;4&lt;/Volume&gt;&lt;ZZ_JournalFull&gt;&lt;f name="System"&gt;Journal of Biomolecular Screening&lt;/f&gt;&lt;/ZZ_JournalFull&gt;&lt;ZZ_JournalStdAbbrev&gt;&lt;f name="System"&gt;J Biomol Screen&lt;/f&gt;&lt;/ZZ_JournalStdAbbrev&gt;&lt;ZZ_WorkformID&gt;1&lt;/ZZ_WorkformID&gt;&lt;/MDL&gt;&lt;/Cite&gt;&lt;/Refman&gt;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274EB2" w:rsidRPr="00274EB2">
        <w:rPr>
          <w:rFonts w:ascii="Times New Roman" w:hAnsi="Times New Roman"/>
          <w:sz w:val="24"/>
          <w:vertAlign w:val="superscript"/>
        </w:rPr>
        <w:t>6</w:t>
      </w:r>
      <w:r w:rsidR="00441A34">
        <w:rPr>
          <w:rFonts w:ascii="Times New Roman" w:hAnsi="Times New Roman"/>
          <w:sz w:val="24"/>
        </w:rPr>
        <w:fldChar w:fldCharType="end"/>
      </w:r>
      <w:r w:rsidRPr="00597273">
        <w:rPr>
          <w:rFonts w:ascii="Times New Roman" w:hAnsi="Times New Roman"/>
          <w:sz w:val="24"/>
        </w:rPr>
        <w:t xml:space="preserve">.  </w:t>
      </w:r>
      <w:r w:rsidR="004E610E" w:rsidRPr="00597273">
        <w:rPr>
          <w:rFonts w:ascii="Times New Roman" w:hAnsi="Times New Roman"/>
          <w:sz w:val="24"/>
        </w:rPr>
        <w:t>Z’-factors in the range of 0.5 to 1.0 indicate that the quality of the assay is excellent</w:t>
      </w:r>
      <w:r w:rsidR="004954E7">
        <w:rPr>
          <w:rFonts w:ascii="Times New Roman" w:hAnsi="Times New Roman"/>
          <w:sz w:val="24"/>
        </w:rPr>
        <w:t xml:space="preserve"> 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&lt;Refman&gt;&lt;Cite&gt;&lt;Author&gt;Zhang&lt;/Author&gt;&lt;Year&gt;1999&lt;/Year&gt;&lt;RecNum&gt;1564&lt;/RecNum&gt;&lt;IDText&gt;A simple statistical parameter for use in evaluation and validation of high throughput screening assays.&lt;/IDText&gt;&lt;MDL Ref_Type="Journal"&gt;&lt;Ref_Type&gt;Journal&lt;/Ref_Type&gt;&lt;Ref_ID&gt;1564&lt;/Ref_ID&gt;&lt;Title_Primary&gt;A simple statistical parameter for use in evaluation and validation of high throughput screening assays.&lt;/Title_Primary&gt;&lt;Authors_Primary&gt;Zhang,J.-H.&lt;/Authors_Primary&gt;&lt;Authors_Primary&gt;Chung,T.D.Y.&lt;/Authors_Primary&gt;&lt;Authors_Primary&gt;Oldenburg,K.R.&lt;/Authors_Primary&gt;&lt;Date_Primary&gt;1999&lt;/Date_Primary&gt;&lt;Reprint&gt;Not in File&lt;/Reprint&gt;&lt;Start_Page&gt;67&lt;/Start_Page&gt;&lt;End_Page&gt;73&lt;/End_Page&gt;&lt;Periodical&gt;J Biomol Screen&lt;/Periodical&gt;&lt;Volume&gt;4&lt;/Volume&gt;&lt;ZZ_JournalFull&gt;&lt;f name="System"&gt;Journal of Biomolecular Screening&lt;/f&gt;&lt;/ZZ_JournalFull&gt;&lt;ZZ_JournalStdAbbrev&gt;&lt;f name="System"&gt;J Biomol Screen&lt;/f&gt;&lt;/ZZ_JournalStdAbbrev&gt;&lt;ZZ_WorkformID&gt;1&lt;/ZZ_WorkformID&gt;&lt;/MDL&gt;&lt;/Cite&gt;&lt;/Refman&gt;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274EB2" w:rsidRPr="00274EB2">
        <w:rPr>
          <w:rFonts w:ascii="Times New Roman" w:hAnsi="Times New Roman"/>
          <w:sz w:val="24"/>
          <w:vertAlign w:val="superscript"/>
        </w:rPr>
        <w:t>6</w:t>
      </w:r>
      <w:r w:rsidR="00441A34">
        <w:rPr>
          <w:rFonts w:ascii="Times New Roman" w:hAnsi="Times New Roman"/>
          <w:sz w:val="24"/>
        </w:rPr>
        <w:fldChar w:fldCharType="end"/>
      </w:r>
      <w:r w:rsidR="004E610E" w:rsidRPr="00597273">
        <w:rPr>
          <w:rFonts w:ascii="Times New Roman" w:hAnsi="Times New Roman"/>
          <w:sz w:val="24"/>
        </w:rPr>
        <w:t>.</w:t>
      </w:r>
    </w:p>
    <w:p w:rsidR="00701C0F" w:rsidRDefault="00D26018" w:rsidP="004E1600">
      <w:pPr>
        <w:spacing w:line="240" w:lineRule="auto"/>
        <w:jc w:val="both"/>
        <w:rPr>
          <w:rFonts w:ascii="Times New Roman" w:hAnsi="Times New Roman"/>
          <w:sz w:val="24"/>
        </w:rPr>
      </w:pPr>
      <w:r w:rsidRPr="00974CC1">
        <w:rPr>
          <w:rFonts w:ascii="Times" w:hAnsi="Times"/>
          <w:b/>
          <w:sz w:val="24"/>
          <w:szCs w:val="24"/>
        </w:rPr>
        <w:lastRenderedPageBreak/>
        <w:t xml:space="preserve">Representative Results: </w:t>
      </w:r>
      <w:r w:rsidR="00C67552">
        <w:rPr>
          <w:rFonts w:ascii="Times New Roman" w:hAnsi="Times New Roman"/>
          <w:sz w:val="24"/>
        </w:rPr>
        <w:t xml:space="preserve">An example of the </w:t>
      </w:r>
      <w:r w:rsidR="00701C0F" w:rsidRPr="00597273">
        <w:rPr>
          <w:rFonts w:ascii="Times New Roman" w:hAnsi="Times New Roman"/>
          <w:sz w:val="24"/>
        </w:rPr>
        <w:t>fluorescence sign</w:t>
      </w:r>
      <w:r w:rsidR="00C67552">
        <w:rPr>
          <w:rFonts w:ascii="Times New Roman" w:hAnsi="Times New Roman"/>
          <w:sz w:val="24"/>
        </w:rPr>
        <w:t xml:space="preserve">al measured using the GIRK channel assay is shown in </w:t>
      </w:r>
      <w:r w:rsidR="00C67552" w:rsidRPr="004C3B18">
        <w:rPr>
          <w:rFonts w:ascii="Times New Roman" w:hAnsi="Times New Roman"/>
          <w:b/>
          <w:sz w:val="24"/>
        </w:rPr>
        <w:t>Figure 2</w:t>
      </w:r>
      <w:r w:rsidR="004E610E">
        <w:rPr>
          <w:rFonts w:ascii="Times New Roman" w:hAnsi="Times New Roman"/>
          <w:sz w:val="24"/>
        </w:rPr>
        <w:t xml:space="preserve">.  Addition </w:t>
      </w:r>
      <w:r w:rsidR="00701C0F" w:rsidRPr="00597273">
        <w:rPr>
          <w:rFonts w:ascii="Times New Roman" w:hAnsi="Times New Roman"/>
          <w:sz w:val="24"/>
        </w:rPr>
        <w:t xml:space="preserve">of </w:t>
      </w:r>
      <w:r w:rsidR="004E610E">
        <w:rPr>
          <w:rFonts w:ascii="Times New Roman" w:hAnsi="Times New Roman"/>
          <w:sz w:val="24"/>
        </w:rPr>
        <w:t xml:space="preserve">the GPCR ligand </w:t>
      </w:r>
      <w:r w:rsidR="00701C0F" w:rsidRPr="00597273">
        <w:rPr>
          <w:rFonts w:ascii="Times New Roman" w:hAnsi="Times New Roman"/>
          <w:sz w:val="24"/>
        </w:rPr>
        <w:t>somatostatin (200 nM) to the AtT20 cells caused a rapid, time-dependent decrease in the HLB 021-</w:t>
      </w:r>
      <w:r w:rsidR="004E610E">
        <w:rPr>
          <w:rFonts w:ascii="Times New Roman" w:hAnsi="Times New Roman"/>
          <w:sz w:val="24"/>
        </w:rPr>
        <w:t>152 fluorescent signal (</w:t>
      </w:r>
      <w:r w:rsidR="004E610E">
        <w:rPr>
          <w:rFonts w:ascii="Times New Roman" w:hAnsi="Times New Roman"/>
          <w:b/>
          <w:sz w:val="24"/>
        </w:rPr>
        <w:t>Figure 2</w:t>
      </w:r>
      <w:r w:rsidR="00701C0F" w:rsidRPr="00597273">
        <w:rPr>
          <w:rFonts w:ascii="Times New Roman" w:hAnsi="Times New Roman"/>
          <w:sz w:val="24"/>
        </w:rPr>
        <w:t>).  In contrast, addition of</w:t>
      </w:r>
      <w:r w:rsidR="00AD4040">
        <w:rPr>
          <w:rFonts w:ascii="Times New Roman" w:hAnsi="Times New Roman"/>
          <w:sz w:val="24"/>
        </w:rPr>
        <w:t xml:space="preserve"> control solution produced </w:t>
      </w:r>
      <w:r w:rsidR="00701C0F" w:rsidRPr="00597273">
        <w:rPr>
          <w:rFonts w:ascii="Times New Roman" w:hAnsi="Times New Roman"/>
          <w:sz w:val="24"/>
        </w:rPr>
        <w:t>a small instantaneous ri</w:t>
      </w:r>
      <w:r w:rsidR="004E610E">
        <w:rPr>
          <w:rFonts w:ascii="Times New Roman" w:hAnsi="Times New Roman"/>
          <w:sz w:val="24"/>
        </w:rPr>
        <w:t xml:space="preserve">se in the fluorescence </w:t>
      </w:r>
      <w:r w:rsidR="00420D6B">
        <w:rPr>
          <w:rFonts w:ascii="Times New Roman" w:hAnsi="Times New Roman"/>
          <w:sz w:val="24"/>
        </w:rPr>
        <w:t xml:space="preserve">that with time </w:t>
      </w:r>
      <w:r w:rsidR="000D4971">
        <w:rPr>
          <w:rFonts w:ascii="Times New Roman" w:hAnsi="Times New Roman"/>
          <w:sz w:val="24"/>
        </w:rPr>
        <w:t xml:space="preserve">returned </w:t>
      </w:r>
      <w:r w:rsidR="00AD4040">
        <w:rPr>
          <w:rFonts w:ascii="Times New Roman" w:hAnsi="Times New Roman"/>
          <w:sz w:val="24"/>
        </w:rPr>
        <w:t xml:space="preserve">to the baseline </w:t>
      </w:r>
      <w:r w:rsidR="004E610E">
        <w:rPr>
          <w:rFonts w:ascii="Times New Roman" w:hAnsi="Times New Roman"/>
          <w:sz w:val="24"/>
        </w:rPr>
        <w:t>(</w:t>
      </w:r>
      <w:r w:rsidR="004E610E" w:rsidRPr="004E610E">
        <w:rPr>
          <w:rFonts w:ascii="Times New Roman" w:hAnsi="Times New Roman"/>
          <w:b/>
          <w:sz w:val="24"/>
        </w:rPr>
        <w:t>Figure 2</w:t>
      </w:r>
      <w:r w:rsidR="00701C0F" w:rsidRPr="00597273">
        <w:rPr>
          <w:rFonts w:ascii="Times New Roman" w:hAnsi="Times New Roman"/>
          <w:sz w:val="24"/>
        </w:rPr>
        <w:t>).  Comparison of p</w:t>
      </w:r>
      <w:r w:rsidR="00B3039E">
        <w:rPr>
          <w:rFonts w:ascii="Times New Roman" w:hAnsi="Times New Roman"/>
          <w:sz w:val="24"/>
        </w:rPr>
        <w:t xml:space="preserve">eak fluorescent values in 96-well plates </w:t>
      </w:r>
      <w:r w:rsidR="00701C0F" w:rsidRPr="00597273">
        <w:rPr>
          <w:rFonts w:ascii="Times New Roman" w:hAnsi="Times New Roman"/>
          <w:sz w:val="24"/>
        </w:rPr>
        <w:t>injected with control and somatostatin solutions gave a Z’-factor</w:t>
      </w:r>
      <w:r w:rsidR="00F033C2">
        <w:rPr>
          <w:rFonts w:ascii="Times New Roman" w:hAnsi="Times New Roman"/>
          <w:sz w:val="24"/>
        </w:rPr>
        <w:t xml:space="preserve">s in the range of 0.5 to </w:t>
      </w:r>
      <w:r w:rsidR="00701C0F" w:rsidRPr="00597273">
        <w:rPr>
          <w:rFonts w:ascii="Times New Roman" w:hAnsi="Times New Roman"/>
          <w:sz w:val="24"/>
        </w:rPr>
        <w:t>0.7</w:t>
      </w:r>
      <w:r w:rsidR="00441A34" w:rsidRPr="00441A34">
        <w:rPr>
          <w:rFonts w:ascii="Times New Roman" w:hAnsi="Times New Roman"/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8pt;margin-top:59.4pt;width:36pt;height:27pt;z-index:251660288;mso-position-horizontal-relative:text;mso-position-vertical-relative:text" filled="f" stroked="f">
            <v:textbox style="mso-next-textbox:#_x0000_s1026">
              <w:txbxContent>
                <w:p w:rsidR="00701C0F" w:rsidRDefault="00701C0F" w:rsidP="00701C0F">
                  <w:pPr>
                    <w:rPr>
                      <w:rFonts w:ascii="Arial" w:hAnsi="Arial" w:cs="Arial"/>
                      <w:color w:val="FFFFFF"/>
                      <w:sz w:val="16"/>
                    </w:rPr>
                  </w:pPr>
                  <w:r>
                    <w:rPr>
                      <w:rFonts w:ascii="Arial" w:hAnsi="Arial" w:cs="Arial"/>
                      <w:color w:val="FFFFFF"/>
                      <w:sz w:val="16"/>
                    </w:rPr>
                    <w:t>NIS</w:t>
                  </w:r>
                </w:p>
              </w:txbxContent>
            </v:textbox>
          </v:shape>
        </w:pict>
      </w:r>
      <w:r w:rsidR="00AD4040">
        <w:rPr>
          <w:rFonts w:ascii="Times New Roman" w:hAnsi="Times New Roman"/>
          <w:sz w:val="24"/>
        </w:rPr>
        <w:t>.  For further quantification, t</w:t>
      </w:r>
      <w:r w:rsidR="004E1600">
        <w:rPr>
          <w:rFonts w:ascii="Times New Roman" w:hAnsi="Times New Roman"/>
          <w:sz w:val="24"/>
        </w:rPr>
        <w:t xml:space="preserve">he control record was subtracted from the somatostatin record and the resulting somatostatin-sensitive signal </w:t>
      </w:r>
      <w:r w:rsidR="00AD4040">
        <w:rPr>
          <w:rFonts w:ascii="Times New Roman" w:hAnsi="Times New Roman"/>
          <w:sz w:val="24"/>
        </w:rPr>
        <w:t>analyzed (</w:t>
      </w:r>
      <w:r w:rsidR="00AD4040">
        <w:rPr>
          <w:rFonts w:ascii="Times New Roman" w:hAnsi="Times New Roman"/>
          <w:b/>
          <w:sz w:val="24"/>
        </w:rPr>
        <w:t>Figure 2</w:t>
      </w:r>
      <w:r w:rsidR="00AD4040">
        <w:rPr>
          <w:rFonts w:ascii="Times New Roman" w:hAnsi="Times New Roman"/>
          <w:sz w:val="24"/>
        </w:rPr>
        <w:t>)</w:t>
      </w:r>
      <w:r w:rsidR="004E1600">
        <w:rPr>
          <w:rFonts w:ascii="Times New Roman" w:hAnsi="Times New Roman"/>
          <w:sz w:val="24"/>
        </w:rPr>
        <w:t>.</w:t>
      </w:r>
    </w:p>
    <w:p w:rsidR="00701C0F" w:rsidRPr="00F90504" w:rsidRDefault="003920AF" w:rsidP="00701C0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assa</w:t>
      </w:r>
      <w:r w:rsidR="00EA09DE">
        <w:rPr>
          <w:rFonts w:ascii="Times New Roman" w:hAnsi="Times New Roman"/>
          <w:sz w:val="24"/>
        </w:rPr>
        <w:t>y pro</w:t>
      </w:r>
      <w:r w:rsidR="00F90504">
        <w:rPr>
          <w:rFonts w:ascii="Times New Roman" w:hAnsi="Times New Roman"/>
          <w:sz w:val="24"/>
        </w:rPr>
        <w:t xml:space="preserve">vides a method for quickly identifying drugs that modulate </w:t>
      </w:r>
      <w:r w:rsidR="00701C0F" w:rsidRPr="00597273">
        <w:rPr>
          <w:rFonts w:ascii="Times New Roman" w:hAnsi="Times New Roman"/>
          <w:sz w:val="24"/>
        </w:rPr>
        <w:t>GI</w:t>
      </w:r>
      <w:r>
        <w:rPr>
          <w:rFonts w:ascii="Times New Roman" w:hAnsi="Times New Roman"/>
          <w:sz w:val="24"/>
        </w:rPr>
        <w:t>R</w:t>
      </w:r>
      <w:r w:rsidR="00F90504">
        <w:rPr>
          <w:rFonts w:ascii="Times New Roman" w:hAnsi="Times New Roman"/>
          <w:sz w:val="24"/>
        </w:rPr>
        <w:t>K channels.  For example, d</w:t>
      </w:r>
      <w:r>
        <w:rPr>
          <w:rFonts w:ascii="Times New Roman" w:hAnsi="Times New Roman"/>
          <w:sz w:val="24"/>
        </w:rPr>
        <w:t xml:space="preserve">rugs that inhibit the </w:t>
      </w:r>
      <w:r w:rsidR="00701C0F" w:rsidRPr="00597273">
        <w:rPr>
          <w:rFonts w:ascii="Times New Roman" w:hAnsi="Times New Roman"/>
          <w:sz w:val="24"/>
        </w:rPr>
        <w:t>GIRK ch</w:t>
      </w:r>
      <w:r w:rsidR="00B3039E">
        <w:rPr>
          <w:rFonts w:ascii="Times New Roman" w:hAnsi="Times New Roman"/>
          <w:sz w:val="24"/>
        </w:rPr>
        <w:t>annel</w:t>
      </w:r>
      <w:r>
        <w:rPr>
          <w:rFonts w:ascii="Times New Roman" w:hAnsi="Times New Roman"/>
          <w:sz w:val="24"/>
        </w:rPr>
        <w:t xml:space="preserve"> should reduce </w:t>
      </w:r>
      <w:r w:rsidR="00B3039E">
        <w:rPr>
          <w:rFonts w:ascii="Times New Roman" w:hAnsi="Times New Roman"/>
          <w:sz w:val="24"/>
        </w:rPr>
        <w:t xml:space="preserve">GPCR ligand-mediated decreases in fluorescence </w:t>
      </w:r>
      <w:r w:rsidR="00701C0F" w:rsidRPr="00597273">
        <w:rPr>
          <w:rFonts w:ascii="Times New Roman" w:hAnsi="Times New Roman"/>
          <w:sz w:val="24"/>
        </w:rPr>
        <w:t>by preventing K</w:t>
      </w:r>
      <w:r w:rsidR="00701C0F" w:rsidRPr="00597273">
        <w:rPr>
          <w:rFonts w:ascii="Times New Roman" w:hAnsi="Times New Roman"/>
          <w:sz w:val="24"/>
          <w:vertAlign w:val="superscript"/>
        </w:rPr>
        <w:t>+</w:t>
      </w:r>
      <w:r w:rsidR="00701C0F" w:rsidRPr="00597273">
        <w:rPr>
          <w:rFonts w:ascii="Times New Roman" w:hAnsi="Times New Roman"/>
          <w:sz w:val="24"/>
        </w:rPr>
        <w:t xml:space="preserve"> efflux from the cells.  </w:t>
      </w:r>
      <w:r>
        <w:rPr>
          <w:rFonts w:ascii="Times New Roman" w:hAnsi="Times New Roman"/>
          <w:sz w:val="24"/>
        </w:rPr>
        <w:t xml:space="preserve">As shown in </w:t>
      </w:r>
      <w:r>
        <w:rPr>
          <w:rFonts w:ascii="Times New Roman" w:hAnsi="Times New Roman"/>
          <w:b/>
          <w:sz w:val="24"/>
        </w:rPr>
        <w:t xml:space="preserve">Figure </w:t>
      </w:r>
      <w:r w:rsidRPr="004C3B18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, t</w:t>
      </w:r>
      <w:r w:rsidR="00701C0F" w:rsidRPr="003920AF">
        <w:rPr>
          <w:rFonts w:ascii="Times New Roman" w:hAnsi="Times New Roman"/>
          <w:sz w:val="24"/>
        </w:rPr>
        <w:t>reatment</w:t>
      </w:r>
      <w:r w:rsidR="00701C0F" w:rsidRPr="005972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 the cells with </w:t>
      </w:r>
      <w:r w:rsidR="00EA09DE">
        <w:rPr>
          <w:rFonts w:ascii="Times New Roman" w:hAnsi="Times New Roman"/>
          <w:sz w:val="24"/>
        </w:rPr>
        <w:t xml:space="preserve">tertiapin-Q, </w:t>
      </w:r>
      <w:r>
        <w:rPr>
          <w:rFonts w:ascii="Times New Roman" w:hAnsi="Times New Roman"/>
          <w:sz w:val="24"/>
        </w:rPr>
        <w:t>a toxin that blocks GIRK channel</w:t>
      </w:r>
      <w:r w:rsidR="00EA09DE">
        <w:rPr>
          <w:rFonts w:ascii="Times New Roman" w:hAnsi="Times New Roman"/>
          <w:sz w:val="24"/>
        </w:rPr>
        <w:t>s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&lt;Refman&gt;&lt;Cite&gt;&lt;Author&gt;Jin&lt;/Author&gt;&lt;Year&gt;1998&lt;/Year&gt;&lt;RecNum&gt;1936&lt;/RecNum&gt;&lt;IDText&gt;A novel high-affinity inhibitor for inward-rectifier K+ channels.&lt;/IDText&gt;&lt;MDL Ref_Type="Journal"&gt;&lt;Ref_Type&gt;Journal&lt;/Ref_Type&gt;&lt;Ref_ID&gt;1936&lt;/Ref_ID&gt;&lt;Title_Primary&gt;A novel high-affinity inhibitor for inward-rectifier K&lt;super&gt;+&lt;/super&gt; channels.&lt;/Title_Primary&gt;&lt;Authors_Primary&gt;Jin,Weili&lt;/Authors_Primary&gt;&lt;Authors_Primary&gt;Lu,Zhe&lt;/Authors_Primary&gt;&lt;Date_Primary&gt;1998/8/29&lt;/Date_Primary&gt;&lt;Keywords&gt;inward rectifier&lt;/Keywords&gt;&lt;Reprint&gt;Not in File&lt;/Reprint&gt;&lt;Start_Page&gt;13291&lt;/Start_Page&gt;&lt;End_Page&gt;13299&lt;/End_Page&gt;&lt;Volume&gt;37&lt;/Volume&gt;&lt;Web_URL&gt;http://dx.doi.org/10.1021/bi981178p&lt;/Web_URL&gt;&lt;ZZ_JournalFull&gt;&lt;f name="System"&gt;Biochemistry&lt;/f&gt;&lt;/ZZ_JournalFull&gt;&lt;ZZ_WorkformID&gt;1&lt;/ZZ_WorkformID&gt;&lt;/MDL&gt;&lt;/Cite&gt;&lt;/Refman&gt;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F90504" w:rsidRPr="00F90504">
        <w:rPr>
          <w:rFonts w:ascii="Times New Roman" w:hAnsi="Times New Roman"/>
          <w:sz w:val="24"/>
          <w:vertAlign w:val="superscript"/>
        </w:rPr>
        <w:t>7</w:t>
      </w:r>
      <w:r w:rsidR="00441A34">
        <w:rPr>
          <w:rFonts w:ascii="Times New Roman" w:hAnsi="Times New Roman"/>
          <w:sz w:val="24"/>
        </w:rPr>
        <w:fldChar w:fldCharType="end"/>
      </w:r>
      <w:r w:rsidR="00EA09DE">
        <w:rPr>
          <w:rFonts w:ascii="Times New Roman" w:hAnsi="Times New Roman"/>
          <w:sz w:val="24"/>
        </w:rPr>
        <w:t xml:space="preserve">, produced an </w:t>
      </w:r>
      <w:r w:rsidR="00701C0F" w:rsidRPr="00597273">
        <w:rPr>
          <w:rFonts w:ascii="Times New Roman" w:hAnsi="Times New Roman"/>
          <w:sz w:val="24"/>
        </w:rPr>
        <w:t>inhibition of the somatostatin-mediat</w:t>
      </w:r>
      <w:r w:rsidR="00EA09DE">
        <w:rPr>
          <w:rFonts w:ascii="Times New Roman" w:hAnsi="Times New Roman"/>
          <w:sz w:val="24"/>
        </w:rPr>
        <w:t>ed fluorescent change</w:t>
      </w:r>
      <w:r w:rsidR="00701C0F" w:rsidRPr="00597273">
        <w:rPr>
          <w:rFonts w:ascii="Times New Roman" w:hAnsi="Times New Roman"/>
          <w:sz w:val="24"/>
        </w:rPr>
        <w:t>.</w:t>
      </w:r>
      <w:r w:rsidR="00EA09DE">
        <w:rPr>
          <w:rFonts w:ascii="Times New Roman" w:hAnsi="Times New Roman"/>
          <w:sz w:val="24"/>
        </w:rPr>
        <w:t xml:space="preserve">  Propafenone, </w:t>
      </w:r>
      <w:r w:rsidR="004C3B18">
        <w:rPr>
          <w:rFonts w:ascii="Times New Roman" w:hAnsi="Times New Roman"/>
          <w:sz w:val="24"/>
        </w:rPr>
        <w:t>an anti-arrhythmic drug</w:t>
      </w:r>
      <w:r w:rsidR="00C84429">
        <w:rPr>
          <w:rFonts w:ascii="Times New Roman" w:hAnsi="Times New Roman"/>
          <w:sz w:val="24"/>
        </w:rPr>
        <w:t xml:space="preserve"> that blocks GIRK channels in the heart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&lt;Refman&gt;&lt;Cite&gt;&lt;Author&gt;Inomata&lt;/Author&gt;&lt;Year&gt;1993&lt;/Year&gt;&lt;RecNum&gt;1791&lt;/RecNum&gt;&lt;IDText&gt;Anti-arrhythmic agents act differently on the activation phase of the Ach-response in guinea pig atrial myocytes.&lt;/IDText&gt;&lt;MDL Ref_Type="Journal"&gt;&lt;Ref_Type&gt;Journal&lt;/Ref_Type&gt;&lt;Ref_ID&gt;1791&lt;/Ref_ID&gt;&lt;Title_Primary&gt;Anti-arrhythmic agents act differently on the activation phase of the Ach-response in guinea pig atrial myocytes.&lt;/Title_Primary&gt;&lt;Authors_Primary&gt;Inomata,N.&lt;/Authors_Primary&gt;&lt;Authors_Primary&gt;Ohno,T.&lt;/Authors_Primary&gt;&lt;Authors_Primary&gt;Ishihara,K.&lt;/Authors_Primary&gt;&lt;Authors_Primary&gt;Akaike,N.&lt;/Authors_Primary&gt;&lt;Date_Primary&gt;1993&lt;/Date_Primary&gt;&lt;Keywords&gt;guinea pig&lt;/Keywords&gt;&lt;Keywords&gt;atrial myocytes&lt;/Keywords&gt;&lt;Keywords&gt;atrial myocyte&lt;/Keywords&gt;&lt;Keywords&gt;myocytes&lt;/Keywords&gt;&lt;Keywords&gt;Myocyte&lt;/Keywords&gt;&lt;Reprint&gt;Not in File&lt;/Reprint&gt;&lt;Start_Page&gt;111&lt;/Start_Page&gt;&lt;End_Page&gt;115&lt;/End_Page&gt;&lt;Volume&gt;108&lt;/Volume&gt;&lt;ZZ_JournalFull&gt;&lt;f name="System"&gt;British Jounal of Pharmacology&lt;/f&gt;&lt;/ZZ_JournalFull&gt;&lt;ZZ_WorkformID&gt;1&lt;/ZZ_WorkformID&gt;&lt;/MDL&gt;&lt;/Cite&gt;&lt;/Refman&gt;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F90504" w:rsidRPr="00F90504">
        <w:rPr>
          <w:rFonts w:ascii="Times New Roman" w:hAnsi="Times New Roman"/>
          <w:sz w:val="24"/>
          <w:vertAlign w:val="superscript"/>
        </w:rPr>
        <w:t>8</w:t>
      </w:r>
      <w:r w:rsidR="00441A34">
        <w:rPr>
          <w:rFonts w:ascii="Times New Roman" w:hAnsi="Times New Roman"/>
          <w:sz w:val="24"/>
        </w:rPr>
        <w:fldChar w:fldCharType="end"/>
      </w:r>
      <w:r w:rsidR="00F90504">
        <w:rPr>
          <w:rFonts w:ascii="Times New Roman" w:hAnsi="Times New Roman"/>
          <w:sz w:val="24"/>
        </w:rPr>
        <w:t>, also inhibited the fluorescent change (</w:t>
      </w:r>
      <w:r w:rsidR="00F90504">
        <w:rPr>
          <w:rFonts w:ascii="Times New Roman" w:hAnsi="Times New Roman"/>
          <w:b/>
          <w:sz w:val="24"/>
        </w:rPr>
        <w:t>Figure 4</w:t>
      </w:r>
      <w:r w:rsidR="00F90504">
        <w:rPr>
          <w:rFonts w:ascii="Times New Roman" w:hAnsi="Times New Roman"/>
          <w:sz w:val="24"/>
        </w:rPr>
        <w:t>).</w:t>
      </w:r>
    </w:p>
    <w:p w:rsidR="008B66A7" w:rsidRPr="00F246CC" w:rsidRDefault="008B66A7" w:rsidP="00701C0F">
      <w:pPr>
        <w:spacing w:line="240" w:lineRule="auto"/>
        <w:rPr>
          <w:rFonts w:ascii="Times" w:hAnsi="Times"/>
          <w:sz w:val="24"/>
          <w:szCs w:val="24"/>
        </w:rPr>
      </w:pPr>
    </w:p>
    <w:p w:rsidR="00D26018" w:rsidRPr="001B087D" w:rsidRDefault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Tables and Figures:</w:t>
      </w:r>
      <w:r w:rsidRPr="001B087D">
        <w:rPr>
          <w:rFonts w:ascii="Times" w:hAnsi="Times"/>
          <w:sz w:val="24"/>
          <w:szCs w:val="24"/>
        </w:rPr>
        <w:t xml:space="preserve">  </w:t>
      </w:r>
    </w:p>
    <w:p w:rsidR="00D26018" w:rsidRPr="001B087D" w:rsidRDefault="00D26018" w:rsidP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 1</w:t>
      </w:r>
      <w:r w:rsidRPr="001B087D">
        <w:rPr>
          <w:rFonts w:ascii="Times" w:hAnsi="Times"/>
          <w:sz w:val="24"/>
          <w:szCs w:val="24"/>
        </w:rPr>
        <w:t xml:space="preserve">: </w:t>
      </w:r>
      <w:r w:rsidR="00513686">
        <w:rPr>
          <w:rFonts w:ascii="Times" w:hAnsi="Times"/>
          <w:sz w:val="24"/>
          <w:szCs w:val="24"/>
        </w:rPr>
        <w:t xml:space="preserve">Experimental design of the GIRK channel fluorescent assay.  AtT20 cells are incubated in buffer containing </w:t>
      </w:r>
      <w:r w:rsidR="002E5A26">
        <w:rPr>
          <w:rFonts w:ascii="Times" w:hAnsi="Times"/>
          <w:sz w:val="24"/>
          <w:szCs w:val="24"/>
        </w:rPr>
        <w:t xml:space="preserve">a </w:t>
      </w:r>
      <w:r w:rsidR="00513686">
        <w:rPr>
          <w:rFonts w:ascii="Times" w:hAnsi="Times"/>
          <w:sz w:val="24"/>
          <w:szCs w:val="24"/>
        </w:rPr>
        <w:t>membrane potential-sensitive fluorescent dye (D).  Th</w:t>
      </w:r>
      <w:r w:rsidR="00B42213">
        <w:rPr>
          <w:rFonts w:ascii="Times" w:hAnsi="Times"/>
          <w:sz w:val="24"/>
          <w:szCs w:val="24"/>
        </w:rPr>
        <w:t>e dye molecules enter</w:t>
      </w:r>
      <w:r w:rsidR="002E5A26">
        <w:rPr>
          <w:rFonts w:ascii="Times" w:hAnsi="Times"/>
          <w:sz w:val="24"/>
          <w:szCs w:val="24"/>
        </w:rPr>
        <w:t xml:space="preserve"> i</w:t>
      </w:r>
      <w:r w:rsidR="00B42213">
        <w:rPr>
          <w:rFonts w:ascii="Times" w:hAnsi="Times"/>
          <w:sz w:val="24"/>
          <w:szCs w:val="24"/>
        </w:rPr>
        <w:t xml:space="preserve">nto the cells and become fluorescent upon binding to </w:t>
      </w:r>
      <w:r w:rsidR="002E5A26">
        <w:rPr>
          <w:rFonts w:ascii="Times" w:hAnsi="Times"/>
          <w:sz w:val="24"/>
          <w:szCs w:val="24"/>
        </w:rPr>
        <w:t xml:space="preserve">intracellular proteins </w:t>
      </w:r>
      <w:r w:rsidR="00513686">
        <w:rPr>
          <w:rFonts w:ascii="Times" w:hAnsi="Times"/>
          <w:sz w:val="24"/>
          <w:szCs w:val="24"/>
        </w:rPr>
        <w:t xml:space="preserve">(top panel).  </w:t>
      </w:r>
      <w:r w:rsidR="004E1600">
        <w:rPr>
          <w:rFonts w:ascii="Times" w:hAnsi="Times"/>
          <w:sz w:val="24"/>
          <w:szCs w:val="24"/>
        </w:rPr>
        <w:t xml:space="preserve">Binding of somatostatin </w:t>
      </w:r>
      <w:r w:rsidR="00AD4040">
        <w:rPr>
          <w:rFonts w:ascii="Times" w:hAnsi="Times"/>
          <w:sz w:val="24"/>
          <w:szCs w:val="24"/>
        </w:rPr>
        <w:t xml:space="preserve">(Som) </w:t>
      </w:r>
      <w:r w:rsidR="004E1600">
        <w:rPr>
          <w:rFonts w:ascii="Times" w:hAnsi="Times"/>
          <w:sz w:val="24"/>
          <w:szCs w:val="24"/>
        </w:rPr>
        <w:t>to its GPCR stimulates the G inhibitory protein (G</w:t>
      </w:r>
      <w:r w:rsidR="004E1600">
        <w:rPr>
          <w:rFonts w:ascii="Times" w:hAnsi="Times"/>
          <w:sz w:val="24"/>
          <w:szCs w:val="24"/>
          <w:vertAlign w:val="subscript"/>
        </w:rPr>
        <w:t>i</w:t>
      </w:r>
      <w:r w:rsidR="004E1600">
        <w:rPr>
          <w:rFonts w:ascii="Times" w:hAnsi="Times"/>
          <w:sz w:val="24"/>
          <w:szCs w:val="24"/>
        </w:rPr>
        <w:t>) causing the a</w:t>
      </w:r>
      <w:r w:rsidR="00513686">
        <w:rPr>
          <w:rFonts w:ascii="Times" w:hAnsi="Times"/>
          <w:sz w:val="24"/>
          <w:szCs w:val="24"/>
        </w:rPr>
        <w:t>ctivation</w:t>
      </w:r>
      <w:r w:rsidR="004E1600">
        <w:rPr>
          <w:rFonts w:ascii="Times" w:hAnsi="Times"/>
          <w:sz w:val="24"/>
          <w:szCs w:val="24"/>
        </w:rPr>
        <w:t xml:space="preserve"> of the GIRK channel (bottom panel).  The subsequent efflux of K</w:t>
      </w:r>
      <w:r w:rsidR="004E1600">
        <w:rPr>
          <w:rFonts w:ascii="Times" w:hAnsi="Times"/>
          <w:sz w:val="24"/>
          <w:szCs w:val="24"/>
          <w:vertAlign w:val="superscript"/>
        </w:rPr>
        <w:t>+</w:t>
      </w:r>
      <w:r w:rsidR="004E1600">
        <w:rPr>
          <w:rFonts w:ascii="Times" w:hAnsi="Times"/>
          <w:sz w:val="24"/>
          <w:szCs w:val="24"/>
        </w:rPr>
        <w:t xml:space="preserve"> out of the cells causes the </w:t>
      </w:r>
      <w:r w:rsidR="00513686">
        <w:rPr>
          <w:rFonts w:ascii="Times" w:hAnsi="Times"/>
          <w:sz w:val="24"/>
          <w:szCs w:val="24"/>
        </w:rPr>
        <w:t>membrane potential to become more negative and the d</w:t>
      </w:r>
      <w:r w:rsidR="004E1600">
        <w:rPr>
          <w:rFonts w:ascii="Times" w:hAnsi="Times"/>
          <w:sz w:val="24"/>
          <w:szCs w:val="24"/>
        </w:rPr>
        <w:t>ye molecules to exit the cells</w:t>
      </w:r>
      <w:r w:rsidR="00A7678F">
        <w:rPr>
          <w:rFonts w:ascii="Times" w:hAnsi="Times"/>
          <w:sz w:val="24"/>
          <w:szCs w:val="24"/>
        </w:rPr>
        <w:t xml:space="preserve">.  As a result </w:t>
      </w:r>
      <w:r w:rsidR="002E5A26">
        <w:rPr>
          <w:rFonts w:ascii="Times" w:hAnsi="Times"/>
          <w:sz w:val="24"/>
          <w:szCs w:val="24"/>
        </w:rPr>
        <w:t xml:space="preserve">the fluorescent signal decreases (bottom panel).  </w:t>
      </w:r>
    </w:p>
    <w:p w:rsidR="00D26018" w:rsidRPr="001B087D" w:rsidRDefault="00D26018" w:rsidP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 2</w:t>
      </w:r>
      <w:r w:rsidRPr="001B087D">
        <w:rPr>
          <w:rFonts w:ascii="Times" w:hAnsi="Times"/>
          <w:sz w:val="24"/>
          <w:szCs w:val="24"/>
        </w:rPr>
        <w:t xml:space="preserve">: </w:t>
      </w:r>
      <w:r w:rsidR="00B42213">
        <w:rPr>
          <w:rFonts w:ascii="Times" w:hAnsi="Times"/>
          <w:sz w:val="24"/>
          <w:szCs w:val="24"/>
        </w:rPr>
        <w:t xml:space="preserve">Representative </w:t>
      </w:r>
      <w:r w:rsidR="00B42213" w:rsidRPr="007172EA">
        <w:rPr>
          <w:rFonts w:ascii="Times New Roman" w:hAnsi="Times New Roman"/>
          <w:sz w:val="24"/>
        </w:rPr>
        <w:t>HLB 021-152 f</w:t>
      </w:r>
      <w:r w:rsidR="00465A51">
        <w:rPr>
          <w:rFonts w:ascii="Times New Roman" w:hAnsi="Times New Roman"/>
          <w:sz w:val="24"/>
        </w:rPr>
        <w:t xml:space="preserve">luorescent signal </w:t>
      </w:r>
      <w:r w:rsidR="00B42213">
        <w:rPr>
          <w:rFonts w:ascii="Times New Roman" w:hAnsi="Times New Roman"/>
          <w:sz w:val="24"/>
        </w:rPr>
        <w:t xml:space="preserve">measured over time in the </w:t>
      </w:r>
      <w:r w:rsidR="00B42213" w:rsidRPr="007172EA">
        <w:rPr>
          <w:rFonts w:ascii="Times New Roman" w:hAnsi="Times New Roman"/>
          <w:sz w:val="24"/>
        </w:rPr>
        <w:t>AtT20</w:t>
      </w:r>
      <w:r w:rsidR="00B42213">
        <w:rPr>
          <w:rFonts w:ascii="Times New Roman" w:hAnsi="Times New Roman"/>
          <w:sz w:val="24"/>
        </w:rPr>
        <w:t xml:space="preserve"> cells</w:t>
      </w:r>
      <w:r w:rsidR="00F02565">
        <w:rPr>
          <w:rFonts w:ascii="Times New Roman" w:hAnsi="Times New Roman"/>
          <w:sz w:val="24"/>
        </w:rPr>
        <w:t xml:space="preserve"> during addition of somatostatin or control solution.</w:t>
      </w:r>
      <w:r w:rsidR="00B42213" w:rsidRPr="007172EA">
        <w:rPr>
          <w:rFonts w:ascii="Times New Roman" w:hAnsi="Times New Roman"/>
          <w:sz w:val="24"/>
        </w:rPr>
        <w:t xml:space="preserve">  The ratio of the fluorescent intensity (F/F</w:t>
      </w:r>
      <w:r w:rsidR="00B42213" w:rsidRPr="007172EA">
        <w:rPr>
          <w:rFonts w:ascii="Times New Roman" w:hAnsi="Times New Roman"/>
          <w:sz w:val="24"/>
          <w:vertAlign w:val="subscript"/>
        </w:rPr>
        <w:t>O</w:t>
      </w:r>
      <w:r w:rsidR="00B42213" w:rsidRPr="007172EA">
        <w:rPr>
          <w:rFonts w:ascii="Times New Roman" w:hAnsi="Times New Roman"/>
          <w:sz w:val="24"/>
        </w:rPr>
        <w:t>) was calculated by dividing the signal in the presence (F) of somatostatin (or control solution) by the baseline signal measured before (F</w:t>
      </w:r>
      <w:r w:rsidR="00B42213" w:rsidRPr="007172EA">
        <w:rPr>
          <w:rFonts w:ascii="Times New Roman" w:hAnsi="Times New Roman"/>
          <w:sz w:val="24"/>
          <w:vertAlign w:val="subscript"/>
        </w:rPr>
        <w:t>O</w:t>
      </w:r>
      <w:r w:rsidR="00B42213" w:rsidRPr="007172EA">
        <w:rPr>
          <w:rFonts w:ascii="Times New Roman" w:hAnsi="Times New Roman"/>
          <w:sz w:val="24"/>
        </w:rPr>
        <w:t>) addition of somatostatin (or control solution).  Each point represen</w:t>
      </w:r>
      <w:r w:rsidR="004E1600">
        <w:rPr>
          <w:rFonts w:ascii="Times New Roman" w:hAnsi="Times New Roman"/>
          <w:sz w:val="24"/>
        </w:rPr>
        <w:t>ts the mean ± SE obtained in 5-6</w:t>
      </w:r>
      <w:r w:rsidR="00B42213" w:rsidRPr="007172EA">
        <w:rPr>
          <w:rFonts w:ascii="Times New Roman" w:hAnsi="Times New Roman"/>
          <w:sz w:val="24"/>
        </w:rPr>
        <w:t xml:space="preserve"> wells.  Somatostatin </w:t>
      </w:r>
      <w:r w:rsidR="00B42213">
        <w:rPr>
          <w:rFonts w:ascii="Times New Roman" w:hAnsi="Times New Roman"/>
          <w:sz w:val="24"/>
        </w:rPr>
        <w:t xml:space="preserve">or control solution </w:t>
      </w:r>
      <w:r w:rsidR="00B42213" w:rsidRPr="007172EA">
        <w:rPr>
          <w:rFonts w:ascii="Times New Roman" w:hAnsi="Times New Roman"/>
          <w:sz w:val="24"/>
        </w:rPr>
        <w:t>was added at time zero (↓).</w:t>
      </w:r>
    </w:p>
    <w:p w:rsidR="00D26018" w:rsidRPr="001B087D" w:rsidRDefault="00D26018" w:rsidP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 3</w:t>
      </w:r>
      <w:r w:rsidRPr="001B087D">
        <w:rPr>
          <w:rFonts w:ascii="Times" w:hAnsi="Times"/>
          <w:sz w:val="24"/>
          <w:szCs w:val="24"/>
        </w:rPr>
        <w:t>:</w:t>
      </w:r>
      <w:r w:rsidR="00F02565">
        <w:rPr>
          <w:rFonts w:ascii="Times" w:hAnsi="Times"/>
          <w:sz w:val="24"/>
          <w:szCs w:val="24"/>
        </w:rPr>
        <w:t xml:space="preserve"> T</w:t>
      </w:r>
      <w:r w:rsidR="00B42213">
        <w:rPr>
          <w:rFonts w:ascii="Times" w:hAnsi="Times"/>
          <w:sz w:val="24"/>
          <w:szCs w:val="24"/>
        </w:rPr>
        <w:t xml:space="preserve">reatment of the AtT20 cells with </w:t>
      </w:r>
      <w:proofErr w:type="spellStart"/>
      <w:r w:rsidR="00B42213">
        <w:rPr>
          <w:rFonts w:ascii="Times" w:hAnsi="Times"/>
          <w:sz w:val="24"/>
          <w:szCs w:val="24"/>
        </w:rPr>
        <w:t>tertiapin</w:t>
      </w:r>
      <w:proofErr w:type="spellEnd"/>
      <w:r w:rsidR="00B42213">
        <w:rPr>
          <w:rFonts w:ascii="Times" w:hAnsi="Times"/>
          <w:sz w:val="24"/>
          <w:szCs w:val="24"/>
        </w:rPr>
        <w:t xml:space="preserve">-Q </w:t>
      </w:r>
      <w:r w:rsidR="00CD5341">
        <w:rPr>
          <w:rFonts w:ascii="Times" w:hAnsi="Times"/>
          <w:sz w:val="24"/>
          <w:szCs w:val="24"/>
        </w:rPr>
        <w:t xml:space="preserve">(500 </w:t>
      </w:r>
      <w:proofErr w:type="spellStart"/>
      <w:r w:rsidR="00CD5341">
        <w:rPr>
          <w:rFonts w:ascii="Times" w:hAnsi="Times"/>
          <w:sz w:val="24"/>
          <w:szCs w:val="24"/>
        </w:rPr>
        <w:t>nM</w:t>
      </w:r>
      <w:proofErr w:type="spellEnd"/>
      <w:r w:rsidR="00CD5341">
        <w:rPr>
          <w:rFonts w:ascii="Times" w:hAnsi="Times"/>
          <w:sz w:val="24"/>
          <w:szCs w:val="24"/>
        </w:rPr>
        <w:t xml:space="preserve">) </w:t>
      </w:r>
      <w:r w:rsidR="00B42213">
        <w:rPr>
          <w:rFonts w:ascii="Times" w:hAnsi="Times"/>
          <w:sz w:val="24"/>
          <w:szCs w:val="24"/>
        </w:rPr>
        <w:t xml:space="preserve">inhibits the </w:t>
      </w:r>
      <w:proofErr w:type="spellStart"/>
      <w:r w:rsidR="00B42213">
        <w:rPr>
          <w:rFonts w:ascii="Times" w:hAnsi="Times"/>
          <w:sz w:val="24"/>
          <w:szCs w:val="24"/>
        </w:rPr>
        <w:t>somatostatin</w:t>
      </w:r>
      <w:proofErr w:type="spellEnd"/>
      <w:r w:rsidR="00B42213">
        <w:rPr>
          <w:rFonts w:ascii="Times" w:hAnsi="Times"/>
          <w:sz w:val="24"/>
          <w:szCs w:val="24"/>
        </w:rPr>
        <w:t>-mediated decr</w:t>
      </w:r>
      <w:r w:rsidR="00F02565">
        <w:rPr>
          <w:rFonts w:ascii="Times" w:hAnsi="Times"/>
          <w:sz w:val="24"/>
          <w:szCs w:val="24"/>
        </w:rPr>
        <w:t>ease in the fluorescent signal by binding to and blocking the GIRK channels.</w:t>
      </w:r>
      <w:r w:rsidR="00AD4040">
        <w:rPr>
          <w:rFonts w:ascii="Times" w:hAnsi="Times"/>
          <w:sz w:val="24"/>
          <w:szCs w:val="24"/>
        </w:rPr>
        <w:t xml:space="preserve">  </w:t>
      </w:r>
      <w:r w:rsidR="00AD4040" w:rsidRPr="007172EA">
        <w:rPr>
          <w:rFonts w:ascii="Times New Roman" w:hAnsi="Times New Roman"/>
          <w:sz w:val="24"/>
        </w:rPr>
        <w:t>Each point represen</w:t>
      </w:r>
      <w:r w:rsidR="000D4971">
        <w:rPr>
          <w:rFonts w:ascii="Times New Roman" w:hAnsi="Times New Roman"/>
          <w:sz w:val="24"/>
        </w:rPr>
        <w:t>ts the mean ± SE obtained in 4</w:t>
      </w:r>
      <w:r w:rsidR="00AD4040">
        <w:rPr>
          <w:rFonts w:ascii="Times New Roman" w:hAnsi="Times New Roman"/>
          <w:sz w:val="24"/>
        </w:rPr>
        <w:t>-6</w:t>
      </w:r>
      <w:r w:rsidR="00AD4040" w:rsidRPr="007172EA">
        <w:rPr>
          <w:rFonts w:ascii="Times New Roman" w:hAnsi="Times New Roman"/>
          <w:sz w:val="24"/>
        </w:rPr>
        <w:t xml:space="preserve"> wells.  Somatostatin was added at time zero (↓).</w:t>
      </w:r>
    </w:p>
    <w:p w:rsidR="00AD4040" w:rsidRPr="001B087D" w:rsidRDefault="00D26018" w:rsidP="00AD4040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 4</w:t>
      </w:r>
      <w:r w:rsidRPr="001B087D">
        <w:rPr>
          <w:rFonts w:ascii="Times" w:hAnsi="Times"/>
          <w:sz w:val="24"/>
          <w:szCs w:val="24"/>
        </w:rPr>
        <w:t xml:space="preserve">: </w:t>
      </w:r>
      <w:r w:rsidR="00F02565">
        <w:rPr>
          <w:rFonts w:ascii="Times" w:hAnsi="Times"/>
          <w:sz w:val="24"/>
          <w:szCs w:val="24"/>
        </w:rPr>
        <w:t>T</w:t>
      </w:r>
      <w:r w:rsidR="00B42213">
        <w:rPr>
          <w:rFonts w:ascii="Times" w:hAnsi="Times"/>
          <w:sz w:val="24"/>
          <w:szCs w:val="24"/>
        </w:rPr>
        <w:t xml:space="preserve">reatment of the AtT20 cells with </w:t>
      </w:r>
      <w:proofErr w:type="spellStart"/>
      <w:r w:rsidR="00B42213">
        <w:rPr>
          <w:rFonts w:ascii="Times" w:hAnsi="Times"/>
          <w:sz w:val="24"/>
          <w:szCs w:val="24"/>
        </w:rPr>
        <w:t>propafenone</w:t>
      </w:r>
      <w:proofErr w:type="spellEnd"/>
      <w:r w:rsidR="00B42213">
        <w:rPr>
          <w:rFonts w:ascii="Times" w:hAnsi="Times"/>
          <w:sz w:val="24"/>
          <w:szCs w:val="24"/>
        </w:rPr>
        <w:t xml:space="preserve"> </w:t>
      </w:r>
      <w:r w:rsidR="00CD5341">
        <w:rPr>
          <w:rFonts w:ascii="Times" w:hAnsi="Times"/>
          <w:sz w:val="24"/>
          <w:szCs w:val="24"/>
        </w:rPr>
        <w:t xml:space="preserve">(20 </w:t>
      </w:r>
      <w:r w:rsidR="00CD5341">
        <w:rPr>
          <w:rFonts w:ascii="Times" w:hAnsi="Times" w:cs="Times"/>
          <w:sz w:val="24"/>
          <w:szCs w:val="24"/>
        </w:rPr>
        <w:t>µ</w:t>
      </w:r>
      <w:r w:rsidR="00CD5341">
        <w:rPr>
          <w:rFonts w:ascii="Times" w:hAnsi="Times"/>
          <w:sz w:val="24"/>
          <w:szCs w:val="24"/>
        </w:rPr>
        <w:t xml:space="preserve">M) </w:t>
      </w:r>
      <w:r w:rsidR="00F02565">
        <w:rPr>
          <w:rFonts w:ascii="Times" w:hAnsi="Times"/>
          <w:sz w:val="24"/>
          <w:szCs w:val="24"/>
        </w:rPr>
        <w:t xml:space="preserve">also </w:t>
      </w:r>
      <w:r w:rsidR="00B42213">
        <w:rPr>
          <w:rFonts w:ascii="Times" w:hAnsi="Times"/>
          <w:sz w:val="24"/>
          <w:szCs w:val="24"/>
        </w:rPr>
        <w:t>inhibits the somatostatin-</w:t>
      </w:r>
      <w:r w:rsidR="00411A94">
        <w:rPr>
          <w:rFonts w:ascii="Times" w:hAnsi="Times"/>
          <w:sz w:val="24"/>
          <w:szCs w:val="24"/>
        </w:rPr>
        <w:t>mediated</w:t>
      </w:r>
      <w:r w:rsidR="00B42213">
        <w:rPr>
          <w:rFonts w:ascii="Times" w:hAnsi="Times"/>
          <w:sz w:val="24"/>
          <w:szCs w:val="24"/>
        </w:rPr>
        <w:t xml:space="preserve"> decrease in the fluorescent signal.</w:t>
      </w:r>
      <w:r w:rsidR="00AD4040">
        <w:rPr>
          <w:rFonts w:ascii="Times" w:hAnsi="Times"/>
          <w:sz w:val="24"/>
          <w:szCs w:val="24"/>
        </w:rPr>
        <w:t xml:space="preserve">  </w:t>
      </w:r>
      <w:r w:rsidR="00AD4040" w:rsidRPr="007172EA">
        <w:rPr>
          <w:rFonts w:ascii="Times New Roman" w:hAnsi="Times New Roman"/>
          <w:sz w:val="24"/>
        </w:rPr>
        <w:t>Each point represen</w:t>
      </w:r>
      <w:r w:rsidR="00AD4040">
        <w:rPr>
          <w:rFonts w:ascii="Times New Roman" w:hAnsi="Times New Roman"/>
          <w:sz w:val="24"/>
        </w:rPr>
        <w:t>ts the mean ± SE obtained in 5-6</w:t>
      </w:r>
      <w:r w:rsidR="00AD4040" w:rsidRPr="007172EA">
        <w:rPr>
          <w:rFonts w:ascii="Times New Roman" w:hAnsi="Times New Roman"/>
          <w:sz w:val="24"/>
        </w:rPr>
        <w:t xml:space="preserve"> wells.  Somatostatin was added at time zero (↓).</w:t>
      </w:r>
    </w:p>
    <w:p w:rsidR="00A905A7" w:rsidRDefault="00D26018" w:rsidP="00A905A7">
      <w:pPr>
        <w:rPr>
          <w:rFonts w:ascii="Times" w:hAnsi="Times"/>
          <w:sz w:val="24"/>
          <w:szCs w:val="24"/>
        </w:rPr>
      </w:pPr>
      <w:r w:rsidRPr="00F246CC">
        <w:rPr>
          <w:rFonts w:ascii="Times" w:hAnsi="Times"/>
          <w:b/>
          <w:sz w:val="24"/>
          <w:szCs w:val="24"/>
        </w:rPr>
        <w:t>Discussion:</w:t>
      </w:r>
      <w:r w:rsidRPr="00F246CC">
        <w:rPr>
          <w:rFonts w:ascii="Times" w:hAnsi="Times"/>
          <w:sz w:val="24"/>
          <w:szCs w:val="24"/>
        </w:rPr>
        <w:t xml:space="preserve"> </w:t>
      </w:r>
      <w:r w:rsidR="00B42213">
        <w:rPr>
          <w:rFonts w:ascii="Times New Roman" w:hAnsi="Times New Roman"/>
          <w:sz w:val="24"/>
        </w:rPr>
        <w:t>While m</w:t>
      </w:r>
      <w:r w:rsidR="00EA09DE">
        <w:rPr>
          <w:rFonts w:ascii="Times New Roman" w:hAnsi="Times New Roman"/>
          <w:sz w:val="24"/>
        </w:rPr>
        <w:t xml:space="preserve">embrane potential-sensitive </w:t>
      </w:r>
      <w:r w:rsidR="00B42213">
        <w:rPr>
          <w:rFonts w:ascii="Times New Roman" w:hAnsi="Times New Roman"/>
          <w:sz w:val="24"/>
        </w:rPr>
        <w:t xml:space="preserve">fluorescent </w:t>
      </w:r>
      <w:r w:rsidR="00C02189">
        <w:rPr>
          <w:rFonts w:ascii="Times New Roman" w:hAnsi="Times New Roman"/>
          <w:sz w:val="24"/>
        </w:rPr>
        <w:t xml:space="preserve">dyes have </w:t>
      </w:r>
      <w:r w:rsidR="00B42213">
        <w:rPr>
          <w:rFonts w:ascii="Times New Roman" w:hAnsi="Times New Roman"/>
          <w:sz w:val="24"/>
        </w:rPr>
        <w:t xml:space="preserve">been used to </w:t>
      </w:r>
      <w:r w:rsidR="00A905A7">
        <w:rPr>
          <w:rFonts w:ascii="Times New Roman" w:hAnsi="Times New Roman"/>
          <w:sz w:val="24"/>
        </w:rPr>
        <w:t>i</w:t>
      </w:r>
      <w:r w:rsidR="00EA09DE">
        <w:rPr>
          <w:rFonts w:ascii="Times New Roman" w:hAnsi="Times New Roman"/>
          <w:sz w:val="24"/>
        </w:rPr>
        <w:t>d</w:t>
      </w:r>
      <w:r w:rsidR="00B42213">
        <w:rPr>
          <w:rFonts w:ascii="Times New Roman" w:hAnsi="Times New Roman"/>
          <w:sz w:val="24"/>
        </w:rPr>
        <w:t xml:space="preserve">entify drugs that modulate </w:t>
      </w:r>
      <w:r w:rsidR="00EA09DE">
        <w:rPr>
          <w:rFonts w:ascii="Times New Roman" w:hAnsi="Times New Roman"/>
          <w:sz w:val="24"/>
        </w:rPr>
        <w:t>ion channe</w:t>
      </w:r>
      <w:r w:rsidR="00B42213">
        <w:rPr>
          <w:rFonts w:ascii="Times New Roman" w:hAnsi="Times New Roman"/>
          <w:sz w:val="24"/>
        </w:rPr>
        <w:t>ls</w:t>
      </w:r>
      <w:r w:rsidR="00441A34">
        <w:rPr>
          <w:rFonts w:ascii="Times New Roman" w:hAnsi="Times New Roman"/>
          <w:sz w:val="24"/>
        </w:rPr>
        <w:fldChar w:fldCharType="begin"/>
      </w:r>
      <w:r w:rsidR="00465A51">
        <w:rPr>
          <w:rFonts w:ascii="Times New Roman" w:hAnsi="Times New Roman"/>
          <w:sz w:val="24"/>
        </w:rPr>
        <w:instrText xml:space="preserve"> ADDIN REFMGR.CITE &lt;Refman&gt;&lt;Cite&gt;&lt;Author&gt;Tang&lt;/Author&gt;&lt;Year&gt;2001&lt;/Year&gt;&lt;RecNum&gt;1811&lt;/RecNum&gt;&lt;IDText&gt;Development and evaluation of high throughput functional assay methods for HERG potassium channel.&lt;/IDText&gt;&lt;MDL Ref_Type="Journal"&gt;&lt;Ref_Type&gt;Journal&lt;/Ref_Type&gt;&lt;Ref_ID&gt;1811&lt;/Ref_ID&gt;&lt;Title_Primary&gt;Development and evaluation of high throughput functional assay methods for HERG potassium channel.&lt;/Title_Primary&gt;&lt;Authors_Primary&gt;Tang,W.&lt;/Authors_Primary&gt;&lt;Authors_Primary&gt;Kang,J&lt;/Authors_Primary&gt;&lt;Authors_Primary&gt;Wu,X.&lt;/Authors_Primary&gt;&lt;Authors_Primary&gt;Rampe,D.&lt;/Authors_Primary&gt;&lt;Authors_Primary&gt;Wang,L.&lt;/Authors_Primary&gt;&lt;Authors_Primary&gt;Shen,H&lt;/Authors_Primary&gt;&lt;Authors_Primary&gt;Li,Z&lt;/Authors_Primary&gt;&lt;Authors_Primary&gt;Dunnington,D&lt;/Authors_Primary&gt;&lt;Authors_Primary&gt;Garyantes,T&lt;/Authors_Primary&gt;&lt;Date_Primary&gt;2001&lt;/Date_Primary&gt;&lt;Keywords&gt;potassium channel&lt;/Keywords&gt;&lt;Reprint&gt;Not in File&lt;/Reprint&gt;&lt;Start_Page&gt;325&lt;/Start_Page&gt;&lt;End_Page&gt;331&lt;/End_Page&gt;&lt;Periodical&gt;J Biomol Screen&lt;/Periodical&gt;&lt;Volume&gt;6&lt;/Volume&gt;&lt;ZZ_JournalFull&gt;&lt;f name="System"&gt;Journal of Biomolecular Screening&lt;/f&gt;&lt;/ZZ_JournalFull&gt;&lt;ZZ_JournalStdAbbrev&gt;&lt;f name="System"&gt;J Biomol Screen&lt;/f&gt;&lt;/ZZ_JournalStdAbbrev&gt;&lt;ZZ_WorkformID&gt;1&lt;/ZZ_WorkformID&gt;&lt;/MDL&gt;&lt;/Cite&gt;&lt;Cite&gt;&lt;Author&gt;Wolff&lt;/Author&gt;&lt;Year&gt;2003&lt;/Year&gt;&lt;RecNum&gt;1807&lt;/RecNum&gt;&lt;IDText&gt;Comparative study of membrane potential-sensitive fluorescent probes and their use in ion channel screening assays.&lt;/IDText&gt;&lt;MDL Ref_Type="Journal"&gt;&lt;Ref_Type&gt;Journal&lt;/Ref_Type&gt;&lt;Ref_ID&gt;1807&lt;/Ref_ID&gt;&lt;Title_Primary&gt;Comparative study of membrane potential-sensitive fluorescent probes and their use in ion channel screening assays.&lt;/Title_Primary&gt;&lt;Authors_Primary&gt;Wolff,C&lt;/Authors_Primary&gt;&lt;Authors_Primary&gt;Fuks,B&lt;/Authors_Primary&gt;&lt;Authors_Primary&gt;Chatelain,P&lt;/Authors_Primary&gt;&lt;Date_Primary&gt;2003&lt;/Date_Primary&gt;&lt;Keywords&gt;Ion channel&lt;/Keywords&gt;&lt;Reprint&gt;Not in File&lt;/Reprint&gt;&lt;Start_Page&gt;533&lt;/Start_Page&gt;&lt;End_Page&gt;543&lt;/End_Page&gt;&lt;Periodical&gt;J Biomol Screen&lt;/Periodical&gt;&lt;Volume&gt;8&lt;/Volume&gt;&lt;ZZ_JournalFull&gt;&lt;f name="System"&gt;Journal of Biomolecular Screening&lt;/f&gt;&lt;/ZZ_JournalFull&gt;&lt;ZZ_JournalStdAbbrev&gt;&lt;f name="System"&gt;J Biomol Screen&lt;/f&gt;&lt;/ZZ_JournalStdAbbrev&gt;&lt;ZZ_WorkformID&gt;1&lt;/ZZ_WorkformID&gt;&lt;/MDL&gt;&lt;/Cite&gt;&lt;/Refman&gt;</w:instrText>
      </w:r>
      <w:r w:rsidR="00441A34">
        <w:rPr>
          <w:rFonts w:ascii="Times New Roman" w:hAnsi="Times New Roman"/>
          <w:sz w:val="24"/>
        </w:rPr>
        <w:fldChar w:fldCharType="separate"/>
      </w:r>
      <w:r w:rsidR="00465A51" w:rsidRPr="00465A51">
        <w:rPr>
          <w:rFonts w:ascii="Times New Roman" w:hAnsi="Times New Roman"/>
          <w:sz w:val="24"/>
          <w:vertAlign w:val="superscript"/>
        </w:rPr>
        <w:t>9,10</w:t>
      </w:r>
      <w:r w:rsidR="00441A34">
        <w:rPr>
          <w:rFonts w:ascii="Times New Roman" w:hAnsi="Times New Roman"/>
          <w:sz w:val="24"/>
        </w:rPr>
        <w:fldChar w:fldCharType="end"/>
      </w:r>
      <w:r w:rsidR="00B42213">
        <w:rPr>
          <w:rFonts w:ascii="Times New Roman" w:hAnsi="Times New Roman"/>
          <w:sz w:val="24"/>
        </w:rPr>
        <w:t xml:space="preserve">, this is the first report </w:t>
      </w:r>
      <w:r w:rsidR="00C02189">
        <w:rPr>
          <w:rFonts w:ascii="Times New Roman" w:hAnsi="Times New Roman"/>
          <w:sz w:val="24"/>
        </w:rPr>
        <w:t xml:space="preserve">of their application for </w:t>
      </w:r>
      <w:r w:rsidR="00EA09DE">
        <w:rPr>
          <w:rFonts w:ascii="Times New Roman" w:hAnsi="Times New Roman"/>
          <w:sz w:val="24"/>
        </w:rPr>
        <w:t xml:space="preserve">GIRK channel </w:t>
      </w:r>
      <w:r w:rsidR="00EA09DE">
        <w:rPr>
          <w:rFonts w:ascii="Times New Roman" w:hAnsi="Times New Roman"/>
          <w:sz w:val="24"/>
        </w:rPr>
        <w:lastRenderedPageBreak/>
        <w:t xml:space="preserve">drug discovery. </w:t>
      </w:r>
      <w:r w:rsidR="00C02189">
        <w:rPr>
          <w:rFonts w:ascii="Times New Roman" w:hAnsi="Times New Roman"/>
          <w:sz w:val="24"/>
        </w:rPr>
        <w:t xml:space="preserve">The GIRK channel fluorescent assay presented here provides </w:t>
      </w:r>
      <w:r w:rsidR="004A2407">
        <w:rPr>
          <w:rFonts w:ascii="Times New Roman" w:hAnsi="Times New Roman"/>
          <w:sz w:val="24"/>
        </w:rPr>
        <w:t>a fast, reliable and real-t</w:t>
      </w:r>
      <w:r w:rsidR="009804DE">
        <w:rPr>
          <w:rFonts w:ascii="Times New Roman" w:hAnsi="Times New Roman"/>
          <w:sz w:val="24"/>
        </w:rPr>
        <w:t xml:space="preserve">ime method for </w:t>
      </w:r>
      <w:r w:rsidR="00465A51">
        <w:rPr>
          <w:rFonts w:ascii="Times New Roman" w:hAnsi="Times New Roman"/>
          <w:sz w:val="24"/>
        </w:rPr>
        <w:t xml:space="preserve">the </w:t>
      </w:r>
      <w:r w:rsidR="009804DE">
        <w:rPr>
          <w:rFonts w:ascii="Times New Roman" w:hAnsi="Times New Roman"/>
          <w:sz w:val="24"/>
        </w:rPr>
        <w:t>screening</w:t>
      </w:r>
      <w:r w:rsidR="00A905A7">
        <w:rPr>
          <w:rFonts w:ascii="Times New Roman" w:hAnsi="Times New Roman"/>
          <w:sz w:val="24"/>
        </w:rPr>
        <w:t xml:space="preserve"> of ligand-gated K</w:t>
      </w:r>
      <w:r w:rsidR="00A905A7">
        <w:rPr>
          <w:rFonts w:ascii="Times New Roman" w:hAnsi="Times New Roman"/>
          <w:sz w:val="24"/>
          <w:vertAlign w:val="superscript"/>
        </w:rPr>
        <w:t>+</w:t>
      </w:r>
      <w:r w:rsidR="00A905A7">
        <w:rPr>
          <w:rFonts w:ascii="Times New Roman" w:hAnsi="Times New Roman"/>
          <w:sz w:val="24"/>
        </w:rPr>
        <w:t xml:space="preserve"> </w:t>
      </w:r>
      <w:r w:rsidR="009804DE">
        <w:rPr>
          <w:rFonts w:ascii="Times New Roman" w:hAnsi="Times New Roman"/>
          <w:sz w:val="24"/>
        </w:rPr>
        <w:t>chan</w:t>
      </w:r>
      <w:r w:rsidR="007B4FA9">
        <w:rPr>
          <w:rFonts w:ascii="Times New Roman" w:hAnsi="Times New Roman"/>
          <w:sz w:val="24"/>
        </w:rPr>
        <w:t xml:space="preserve">nels.  The assay can be modified </w:t>
      </w:r>
      <w:r w:rsidR="009804DE">
        <w:rPr>
          <w:rFonts w:ascii="Times New Roman" w:hAnsi="Times New Roman"/>
          <w:sz w:val="24"/>
        </w:rPr>
        <w:t xml:space="preserve">for use with a wide range of cells including immortalized </w:t>
      </w:r>
      <w:r w:rsidR="004E1600">
        <w:rPr>
          <w:rFonts w:ascii="Times New Roman" w:hAnsi="Times New Roman"/>
          <w:sz w:val="24"/>
        </w:rPr>
        <w:t>cells lines (HEK293, CHO, etc.)</w:t>
      </w:r>
      <w:r w:rsidR="00F02565">
        <w:rPr>
          <w:rFonts w:ascii="Times New Roman" w:hAnsi="Times New Roman"/>
          <w:sz w:val="24"/>
        </w:rPr>
        <w:t xml:space="preserve"> expressing an exogenous recombinant GIRK channel </w:t>
      </w:r>
      <w:r w:rsidR="009804DE">
        <w:rPr>
          <w:rFonts w:ascii="Times New Roman" w:hAnsi="Times New Roman"/>
          <w:sz w:val="24"/>
        </w:rPr>
        <w:t>o</w:t>
      </w:r>
      <w:r w:rsidR="000D4971">
        <w:rPr>
          <w:rFonts w:ascii="Times New Roman" w:hAnsi="Times New Roman"/>
          <w:sz w:val="24"/>
        </w:rPr>
        <w:t>r clonal cell lines (AtT20, PC-12</w:t>
      </w:r>
      <w:r w:rsidR="009804DE">
        <w:rPr>
          <w:rFonts w:ascii="Times New Roman" w:hAnsi="Times New Roman"/>
          <w:sz w:val="24"/>
        </w:rPr>
        <w:t>)</w:t>
      </w:r>
      <w:r w:rsidR="00F02565">
        <w:rPr>
          <w:rFonts w:ascii="Times New Roman" w:hAnsi="Times New Roman"/>
          <w:sz w:val="24"/>
        </w:rPr>
        <w:t xml:space="preserve"> </w:t>
      </w:r>
      <w:r w:rsidR="009804DE">
        <w:rPr>
          <w:rFonts w:ascii="Times New Roman" w:hAnsi="Times New Roman"/>
          <w:sz w:val="24"/>
        </w:rPr>
        <w:t xml:space="preserve">expressing an </w:t>
      </w:r>
      <w:r w:rsidR="00A905A7">
        <w:rPr>
          <w:rFonts w:ascii="Times New Roman" w:hAnsi="Times New Roman"/>
          <w:sz w:val="24"/>
        </w:rPr>
        <w:t xml:space="preserve">endogenous </w:t>
      </w:r>
      <w:r w:rsidR="009804DE">
        <w:rPr>
          <w:rFonts w:ascii="Times New Roman" w:hAnsi="Times New Roman"/>
          <w:sz w:val="24"/>
        </w:rPr>
        <w:t>channe</w:t>
      </w:r>
      <w:r w:rsidR="007B4FA9">
        <w:rPr>
          <w:rFonts w:ascii="Times New Roman" w:hAnsi="Times New Roman"/>
          <w:sz w:val="24"/>
        </w:rPr>
        <w:t xml:space="preserve">l.  In addition, </w:t>
      </w:r>
      <w:r w:rsidR="00465A51">
        <w:rPr>
          <w:rFonts w:ascii="Times New Roman" w:hAnsi="Times New Roman"/>
          <w:sz w:val="24"/>
        </w:rPr>
        <w:t xml:space="preserve">the assay may </w:t>
      </w:r>
      <w:r w:rsidR="007B4FA9">
        <w:rPr>
          <w:rFonts w:ascii="Times New Roman" w:hAnsi="Times New Roman"/>
          <w:sz w:val="24"/>
        </w:rPr>
        <w:t xml:space="preserve">be adapted </w:t>
      </w:r>
      <w:r w:rsidR="009804DE">
        <w:rPr>
          <w:rFonts w:ascii="Times New Roman" w:hAnsi="Times New Roman"/>
          <w:sz w:val="24"/>
        </w:rPr>
        <w:t>for screening drugs in embryo</w:t>
      </w:r>
      <w:r w:rsidR="007B4FA9">
        <w:rPr>
          <w:rFonts w:ascii="Times New Roman" w:hAnsi="Times New Roman"/>
          <w:sz w:val="24"/>
        </w:rPr>
        <w:t>nic stem cells and primary cell cultures</w:t>
      </w:r>
      <w:r w:rsidR="009804DE">
        <w:rPr>
          <w:rFonts w:ascii="Times New Roman" w:hAnsi="Times New Roman"/>
          <w:sz w:val="24"/>
        </w:rPr>
        <w:t>.</w:t>
      </w:r>
      <w:r w:rsidR="00AD4040">
        <w:rPr>
          <w:rFonts w:ascii="Times New Roman" w:hAnsi="Times New Roman"/>
          <w:sz w:val="24"/>
        </w:rPr>
        <w:t xml:space="preserve">  As used with the AtT20 cells</w:t>
      </w:r>
      <w:r w:rsidR="00A905A7">
        <w:rPr>
          <w:rFonts w:ascii="Times New Roman" w:hAnsi="Times New Roman"/>
          <w:sz w:val="24"/>
        </w:rPr>
        <w:t>, th</w:t>
      </w:r>
      <w:r w:rsidR="004E1600">
        <w:rPr>
          <w:rFonts w:ascii="Times New Roman" w:hAnsi="Times New Roman"/>
          <w:sz w:val="24"/>
        </w:rPr>
        <w:t>e assay also provides</w:t>
      </w:r>
      <w:r w:rsidR="007B4FA9">
        <w:rPr>
          <w:rFonts w:ascii="Times New Roman" w:hAnsi="Times New Roman"/>
          <w:sz w:val="24"/>
        </w:rPr>
        <w:t xml:space="preserve"> the extra benefit of allowing the study of multiple </w:t>
      </w:r>
      <w:r w:rsidR="00F02565">
        <w:rPr>
          <w:rFonts w:ascii="Times New Roman" w:hAnsi="Times New Roman"/>
          <w:sz w:val="24"/>
        </w:rPr>
        <w:t xml:space="preserve">GPCR </w:t>
      </w:r>
      <w:r w:rsidR="00A905A7">
        <w:rPr>
          <w:rFonts w:ascii="Times New Roman" w:hAnsi="Times New Roman"/>
          <w:sz w:val="24"/>
        </w:rPr>
        <w:t xml:space="preserve">ligands </w:t>
      </w:r>
      <w:r w:rsidR="007B4FA9">
        <w:rPr>
          <w:rFonts w:ascii="Times New Roman" w:hAnsi="Times New Roman"/>
          <w:sz w:val="24"/>
        </w:rPr>
        <w:t>(</w:t>
      </w:r>
      <w:r w:rsidR="00F02565">
        <w:rPr>
          <w:rFonts w:ascii="Times New Roman" w:hAnsi="Times New Roman"/>
          <w:sz w:val="24"/>
        </w:rPr>
        <w:t>somatostatin and carbachol</w:t>
      </w:r>
      <w:r w:rsidR="007B4FA9">
        <w:rPr>
          <w:rFonts w:ascii="Times New Roman" w:hAnsi="Times New Roman"/>
          <w:sz w:val="24"/>
        </w:rPr>
        <w:t>) on the GIRK channel</w:t>
      </w:r>
      <w:r w:rsidR="00A905A7">
        <w:rPr>
          <w:rFonts w:ascii="Times New Roman" w:hAnsi="Times New Roman"/>
          <w:sz w:val="24"/>
        </w:rPr>
        <w:t>.</w:t>
      </w:r>
      <w:r w:rsidR="007B4FA9">
        <w:rPr>
          <w:rFonts w:ascii="Times New Roman" w:hAnsi="Times New Roman"/>
          <w:sz w:val="24"/>
        </w:rPr>
        <w:t xml:space="preserve"> </w:t>
      </w:r>
      <w:r w:rsidR="00504F23">
        <w:rPr>
          <w:rFonts w:ascii="Times New Roman" w:hAnsi="Times New Roman"/>
          <w:sz w:val="24"/>
        </w:rPr>
        <w:t xml:space="preserve"> As with any fluorescent assay, control experiments must be carried out </w:t>
      </w:r>
      <w:r w:rsidR="00F02565">
        <w:rPr>
          <w:rFonts w:ascii="Times New Roman" w:hAnsi="Times New Roman"/>
          <w:sz w:val="24"/>
        </w:rPr>
        <w:t xml:space="preserve">to eliminate </w:t>
      </w:r>
      <w:r w:rsidR="00504F23">
        <w:rPr>
          <w:rFonts w:ascii="Times New Roman" w:hAnsi="Times New Roman"/>
          <w:sz w:val="24"/>
        </w:rPr>
        <w:t xml:space="preserve">artifacts due to compound auto-fluorescence </w:t>
      </w:r>
      <w:r w:rsidR="00F02565">
        <w:rPr>
          <w:rFonts w:ascii="Times New Roman" w:hAnsi="Times New Roman"/>
          <w:sz w:val="24"/>
        </w:rPr>
        <w:t xml:space="preserve">and to identify </w:t>
      </w:r>
      <w:r w:rsidR="00AD4040">
        <w:rPr>
          <w:rFonts w:ascii="Times New Roman" w:hAnsi="Times New Roman"/>
          <w:sz w:val="24"/>
        </w:rPr>
        <w:t xml:space="preserve">errors resulting from </w:t>
      </w:r>
      <w:r w:rsidR="00F02565">
        <w:rPr>
          <w:rFonts w:ascii="Times New Roman" w:hAnsi="Times New Roman"/>
          <w:sz w:val="24"/>
        </w:rPr>
        <w:t xml:space="preserve">direct interactions of the compounds with the </w:t>
      </w:r>
      <w:r w:rsidR="00504F23">
        <w:rPr>
          <w:rFonts w:ascii="Times New Roman" w:hAnsi="Times New Roman"/>
          <w:sz w:val="24"/>
        </w:rPr>
        <w:t>dye molecules.</w:t>
      </w:r>
      <w:r w:rsidR="009804DE">
        <w:rPr>
          <w:rFonts w:ascii="Times New Roman" w:hAnsi="Times New Roman"/>
          <w:sz w:val="24"/>
        </w:rPr>
        <w:t xml:space="preserve">  </w:t>
      </w:r>
      <w:r w:rsidR="00C3579B">
        <w:rPr>
          <w:rFonts w:ascii="Times New Roman" w:hAnsi="Times New Roman"/>
          <w:sz w:val="24"/>
        </w:rPr>
        <w:t xml:space="preserve">Alternate approaches such as the </w:t>
      </w:r>
      <w:r w:rsidR="00CD5341">
        <w:rPr>
          <w:rFonts w:ascii="Times New Roman" w:hAnsi="Times New Roman"/>
          <w:sz w:val="24"/>
        </w:rPr>
        <w:t xml:space="preserve">thallium </w:t>
      </w:r>
      <w:r w:rsidR="00C3579B">
        <w:rPr>
          <w:rFonts w:ascii="Times New Roman" w:hAnsi="Times New Roman"/>
          <w:sz w:val="24"/>
        </w:rPr>
        <w:t>influx assay</w:t>
      </w:r>
      <w:r w:rsidR="00C3579B">
        <w:rPr>
          <w:rFonts w:ascii="Times New Roman" w:hAnsi="Times New Roman"/>
          <w:sz w:val="24"/>
          <w:vertAlign w:val="superscript"/>
        </w:rPr>
        <w:t>11</w:t>
      </w:r>
      <w:r w:rsidR="00C3579B">
        <w:rPr>
          <w:rFonts w:ascii="Times New Roman" w:hAnsi="Times New Roman"/>
          <w:sz w:val="24"/>
        </w:rPr>
        <w:t xml:space="preserve"> and automated patch clamp procedure</w:t>
      </w:r>
      <w:r w:rsidR="00C3579B">
        <w:rPr>
          <w:rFonts w:ascii="Times New Roman" w:hAnsi="Times New Roman"/>
          <w:sz w:val="24"/>
          <w:vertAlign w:val="superscript"/>
        </w:rPr>
        <w:t>12</w:t>
      </w:r>
      <w:r w:rsidR="00C3579B">
        <w:rPr>
          <w:rFonts w:ascii="Times New Roman" w:hAnsi="Times New Roman"/>
          <w:sz w:val="24"/>
        </w:rPr>
        <w:t xml:space="preserve"> should also be considered.</w:t>
      </w:r>
    </w:p>
    <w:p w:rsidR="00A905A7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b/>
          <w:sz w:val="24"/>
          <w:szCs w:val="24"/>
        </w:rPr>
        <w:t>Acknowledgments:</w:t>
      </w:r>
    </w:p>
    <w:p w:rsidR="00A905A7" w:rsidRDefault="00A905A7" w:rsidP="00A905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="Times New Roman" w:hAnsi="Times New Roman"/>
          <w:sz w:val="24"/>
        </w:rPr>
      </w:pPr>
      <w:r w:rsidRPr="00597273">
        <w:rPr>
          <w:rFonts w:ascii="Times New Roman" w:hAnsi="Times New Roman"/>
          <w:sz w:val="24"/>
        </w:rPr>
        <w:t>This work was supported by US Public Health Service award NS-071530</w:t>
      </w:r>
      <w:r>
        <w:rPr>
          <w:rFonts w:ascii="Times New Roman" w:hAnsi="Times New Roman"/>
          <w:sz w:val="24"/>
        </w:rPr>
        <w:t>.</w:t>
      </w:r>
    </w:p>
    <w:p w:rsidR="00EF275E" w:rsidRDefault="00D26018" w:rsidP="00EF27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="Times New Roman" w:hAnsi="Times New Roman"/>
          <w:sz w:val="24"/>
        </w:rPr>
      </w:pPr>
      <w:r w:rsidRPr="005E5F30">
        <w:rPr>
          <w:rFonts w:ascii="Times" w:hAnsi="Times"/>
          <w:b/>
          <w:sz w:val="24"/>
          <w:szCs w:val="24"/>
        </w:rPr>
        <w:t>Disclosures:</w:t>
      </w:r>
      <w:r w:rsidRPr="005E5F30">
        <w:rPr>
          <w:rFonts w:ascii="Times" w:hAnsi="Times"/>
          <w:sz w:val="24"/>
          <w:szCs w:val="24"/>
        </w:rPr>
        <w:t xml:space="preserve"> We have nothing to disclose</w:t>
      </w:r>
      <w:r w:rsidR="00A513CE">
        <w:rPr>
          <w:rFonts w:ascii="Times" w:hAnsi="Times"/>
          <w:sz w:val="24"/>
          <w:szCs w:val="24"/>
        </w:rPr>
        <w:t>.</w:t>
      </w:r>
      <w:r w:rsidRPr="005E5F30">
        <w:rPr>
          <w:rFonts w:ascii="Times" w:hAnsi="Times"/>
          <w:sz w:val="24"/>
          <w:szCs w:val="24"/>
        </w:rPr>
        <w:t xml:space="preserve">  </w:t>
      </w:r>
    </w:p>
    <w:p w:rsidR="00D26018" w:rsidRPr="00EF275E" w:rsidRDefault="00D26018" w:rsidP="00EF27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="Times New Roman" w:hAnsi="Times New Roman"/>
          <w:sz w:val="24"/>
        </w:rPr>
      </w:pPr>
      <w:r w:rsidRPr="005E5F30">
        <w:rPr>
          <w:rFonts w:ascii="Times" w:hAnsi="Times"/>
          <w:b/>
          <w:sz w:val="24"/>
          <w:szCs w:val="24"/>
        </w:rPr>
        <w:t>Table of specific reagents and equipment:</w:t>
      </w:r>
    </w:p>
    <w:tbl>
      <w:tblPr>
        <w:tblW w:w="9586" w:type="dxa"/>
        <w:tblInd w:w="-5" w:type="dxa"/>
        <w:tblLayout w:type="fixed"/>
        <w:tblLook w:val="0000"/>
      </w:tblPr>
      <w:tblGrid>
        <w:gridCol w:w="2394"/>
        <w:gridCol w:w="2394"/>
        <w:gridCol w:w="2394"/>
        <w:gridCol w:w="2404"/>
      </w:tblGrid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Name of the reagent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Comments (optional)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DMEM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CellGro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1010B0" w:rsidRDefault="00402EC0" w:rsidP="001010B0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10-013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Horse serum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Invitrogen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1010B0" w:rsidRDefault="00513C15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0B0">
              <w:rPr>
                <w:rFonts w:ascii="Times New Roman" w:hAnsi="Times New Roman" w:cs="Times New Roman"/>
                <w:sz w:val="24"/>
                <w:szCs w:val="24"/>
              </w:rPr>
              <w:t>16050-114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402EC0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96-well plates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Corning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1010B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3603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402EC0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C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Poly-l-lysine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C0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Sigma-Aldrich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C0" w:rsidRPr="005E5F30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P4707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C0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Somatostatin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Sigma-Aldrich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CD2B9A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S9129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Carbachol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Sigma-Aldrich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C4382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513C15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15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HLB 021-152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15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AnaSpec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15" w:rsidRPr="005E5F30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89300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5" w:rsidRPr="005E5F30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Versette automated liquid handler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ThermoFisher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513C1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650-01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Synergy2 fluorescent plate reader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Biotek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Gen5 analysis software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402EC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Biotek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407BBC" w:rsidRDefault="00D26018" w:rsidP="00EF275E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sz w:val="24"/>
          <w:szCs w:val="24"/>
        </w:rPr>
        <w:tab/>
      </w:r>
      <w:r w:rsidRPr="005E5F30">
        <w:rPr>
          <w:rFonts w:ascii="Times" w:hAnsi="Times"/>
          <w:sz w:val="24"/>
          <w:szCs w:val="24"/>
        </w:rPr>
        <w:tab/>
      </w:r>
    </w:p>
    <w:p w:rsidR="00465A51" w:rsidRPr="00465A51" w:rsidRDefault="00EF275E" w:rsidP="00EF2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References:</w:t>
      </w:r>
      <w:r w:rsidR="00441A34">
        <w:rPr>
          <w:rFonts w:ascii="Times" w:hAnsi="Times"/>
          <w:sz w:val="24"/>
          <w:szCs w:val="24"/>
        </w:rPr>
        <w:fldChar w:fldCharType="begin"/>
      </w:r>
      <w:r w:rsidR="00407BBC">
        <w:rPr>
          <w:rFonts w:ascii="Times" w:hAnsi="Times"/>
          <w:sz w:val="24"/>
          <w:szCs w:val="24"/>
        </w:rPr>
        <w:instrText xml:space="preserve"> ADDIN REFMGR.REFLIST </w:instrText>
      </w:r>
      <w:r w:rsidR="00441A34">
        <w:rPr>
          <w:rFonts w:ascii="Times" w:hAnsi="Times"/>
          <w:sz w:val="24"/>
          <w:szCs w:val="24"/>
        </w:rPr>
        <w:fldChar w:fldCharType="separate"/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51947">
        <w:rPr>
          <w:rFonts w:ascii="Times New Roman" w:hAnsi="Times New Roman" w:cs="Times New Roman"/>
          <w:sz w:val="24"/>
          <w:szCs w:val="24"/>
        </w:rPr>
        <w:t>H</w:t>
      </w:r>
      <w:r w:rsidRPr="00465A51">
        <w:rPr>
          <w:rFonts w:ascii="Times New Roman" w:hAnsi="Times New Roman" w:cs="Times New Roman"/>
          <w:sz w:val="24"/>
          <w:szCs w:val="24"/>
        </w:rPr>
        <w:t>ibino</w:t>
      </w:r>
      <w:r w:rsidR="00162119">
        <w:rPr>
          <w:rFonts w:ascii="Times New Roman" w:hAnsi="Times New Roman" w:cs="Times New Roman"/>
          <w:sz w:val="24"/>
          <w:szCs w:val="24"/>
        </w:rPr>
        <w:t>, H.</w:t>
      </w:r>
      <w:r w:rsidR="001621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i/>
          <w:sz w:val="24"/>
          <w:szCs w:val="24"/>
        </w:rPr>
        <w:t>et al.</w:t>
      </w:r>
      <w:r w:rsidRPr="00465A51">
        <w:rPr>
          <w:rFonts w:ascii="Times New Roman" w:hAnsi="Times New Roman" w:cs="Times New Roman"/>
          <w:sz w:val="24"/>
          <w:szCs w:val="24"/>
        </w:rPr>
        <w:t>, Inward rectifying potassium channels: their structure, function and physiological roles.</w:t>
      </w:r>
      <w:r w:rsidR="00162119">
        <w:rPr>
          <w:rFonts w:ascii="Times New Roman" w:hAnsi="Times New Roman" w:cs="Times New Roman"/>
          <w:sz w:val="24"/>
          <w:szCs w:val="24"/>
        </w:rPr>
        <w:t xml:space="preserve"> </w:t>
      </w:r>
      <w:r w:rsidR="00162119">
        <w:rPr>
          <w:rFonts w:ascii="Times New Roman" w:hAnsi="Times New Roman" w:cs="Times New Roman"/>
          <w:i/>
          <w:sz w:val="24"/>
          <w:szCs w:val="24"/>
        </w:rPr>
        <w:t>Physiol. Rev.</w:t>
      </w:r>
      <w:r w:rsidR="00BE2567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90</w:t>
      </w:r>
      <w:r w:rsidR="00BE2567">
        <w:rPr>
          <w:rFonts w:ascii="Times New Roman" w:hAnsi="Times New Roman" w:cs="Times New Roman"/>
          <w:sz w:val="24"/>
          <w:szCs w:val="24"/>
        </w:rPr>
        <w:t xml:space="preserve">, </w:t>
      </w:r>
      <w:r w:rsidRPr="00465A51">
        <w:rPr>
          <w:rFonts w:ascii="Times New Roman" w:hAnsi="Times New Roman" w:cs="Times New Roman"/>
          <w:sz w:val="24"/>
          <w:szCs w:val="24"/>
        </w:rPr>
        <w:t>291</w:t>
      </w:r>
      <w:r w:rsidR="00162119">
        <w:rPr>
          <w:rFonts w:ascii="Times New Roman" w:hAnsi="Times New Roman" w:cs="Times New Roman"/>
          <w:sz w:val="24"/>
          <w:szCs w:val="24"/>
        </w:rPr>
        <w:t>-366</w:t>
      </w:r>
      <w:r w:rsidRPr="00465A51">
        <w:rPr>
          <w:rFonts w:ascii="Times New Roman" w:hAnsi="Times New Roman" w:cs="Times New Roman"/>
          <w:sz w:val="24"/>
          <w:szCs w:val="24"/>
        </w:rPr>
        <w:t xml:space="preserve"> (2010).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E2567">
        <w:rPr>
          <w:rFonts w:ascii="Times New Roman" w:hAnsi="Times New Roman" w:cs="Times New Roman"/>
          <w:sz w:val="24"/>
          <w:szCs w:val="24"/>
        </w:rPr>
        <w:t xml:space="preserve">Lusscher, C. &amp; </w:t>
      </w:r>
      <w:r w:rsidRPr="00465A51">
        <w:rPr>
          <w:rFonts w:ascii="Times New Roman" w:hAnsi="Times New Roman" w:cs="Times New Roman"/>
          <w:sz w:val="24"/>
          <w:szCs w:val="24"/>
        </w:rPr>
        <w:t xml:space="preserve">Slesinger, </w:t>
      </w:r>
      <w:r w:rsidR="00BE2567">
        <w:rPr>
          <w:rFonts w:ascii="Times New Roman" w:hAnsi="Times New Roman" w:cs="Times New Roman"/>
          <w:sz w:val="24"/>
          <w:szCs w:val="24"/>
        </w:rPr>
        <w:t xml:space="preserve">P.A. </w:t>
      </w:r>
      <w:r w:rsidRPr="00465A51">
        <w:rPr>
          <w:rFonts w:ascii="Times New Roman" w:hAnsi="Times New Roman" w:cs="Times New Roman"/>
          <w:sz w:val="24"/>
          <w:szCs w:val="24"/>
        </w:rPr>
        <w:t>Emerging roles for G protein-gated inwardly rectifying potassium (GIRK)</w:t>
      </w:r>
      <w:r w:rsidR="00BE2567">
        <w:rPr>
          <w:rFonts w:ascii="Times New Roman" w:hAnsi="Times New Roman" w:cs="Times New Roman"/>
          <w:sz w:val="24"/>
          <w:szCs w:val="24"/>
        </w:rPr>
        <w:t xml:space="preserve"> channels in health and disease.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BE2567">
        <w:rPr>
          <w:rFonts w:ascii="Times New Roman" w:hAnsi="Times New Roman" w:cs="Times New Roman"/>
          <w:i/>
          <w:sz w:val="24"/>
          <w:szCs w:val="24"/>
        </w:rPr>
        <w:t>Nat Rev Neurosci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11</w:t>
      </w:r>
      <w:r w:rsidRPr="00465A51">
        <w:rPr>
          <w:rFonts w:ascii="Times New Roman" w:hAnsi="Times New Roman" w:cs="Times New Roman"/>
          <w:sz w:val="24"/>
          <w:szCs w:val="24"/>
        </w:rPr>
        <w:t>, 301</w:t>
      </w:r>
      <w:r w:rsidR="00BE2567">
        <w:rPr>
          <w:rFonts w:ascii="Times New Roman" w:hAnsi="Times New Roman" w:cs="Times New Roman"/>
          <w:sz w:val="24"/>
          <w:szCs w:val="24"/>
        </w:rPr>
        <w:t>-315</w:t>
      </w:r>
      <w:r w:rsidRPr="00465A51">
        <w:rPr>
          <w:rFonts w:ascii="Times New Roman" w:hAnsi="Times New Roman" w:cs="Times New Roman"/>
          <w:sz w:val="24"/>
          <w:szCs w:val="24"/>
        </w:rPr>
        <w:t xml:space="preserve"> (2010).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>Kobayashi</w:t>
      </w:r>
      <w:r w:rsidR="002C4C9E">
        <w:rPr>
          <w:rFonts w:ascii="Times New Roman" w:hAnsi="Times New Roman" w:cs="Times New Roman"/>
          <w:sz w:val="24"/>
          <w:szCs w:val="24"/>
        </w:rPr>
        <w:t xml:space="preserve">, T. &amp; </w:t>
      </w:r>
      <w:r w:rsidRPr="00465A51">
        <w:rPr>
          <w:rFonts w:ascii="Times New Roman" w:hAnsi="Times New Roman" w:cs="Times New Roman"/>
          <w:sz w:val="24"/>
          <w:szCs w:val="24"/>
        </w:rPr>
        <w:t>Ikeda</w:t>
      </w:r>
      <w:r w:rsidR="002C4C9E">
        <w:rPr>
          <w:rFonts w:ascii="Times New Roman" w:hAnsi="Times New Roman" w:cs="Times New Roman"/>
          <w:sz w:val="24"/>
          <w:szCs w:val="24"/>
        </w:rPr>
        <w:t xml:space="preserve">, K.  </w:t>
      </w:r>
      <w:r w:rsidRPr="00465A51">
        <w:rPr>
          <w:rFonts w:ascii="Times New Roman" w:hAnsi="Times New Roman" w:cs="Times New Roman"/>
          <w:sz w:val="24"/>
          <w:szCs w:val="24"/>
        </w:rPr>
        <w:t>G protein-activated inwardly rectifying potassium channels as</w:t>
      </w:r>
      <w:r w:rsidR="002C4C9E">
        <w:rPr>
          <w:rFonts w:ascii="Times New Roman" w:hAnsi="Times New Roman" w:cs="Times New Roman"/>
          <w:sz w:val="24"/>
          <w:szCs w:val="24"/>
        </w:rPr>
        <w:t xml:space="preserve"> potential therapeutic targets.  </w:t>
      </w:r>
      <w:r w:rsidR="007106B2">
        <w:rPr>
          <w:rFonts w:ascii="Times New Roman" w:hAnsi="Times New Roman" w:cs="Times New Roman"/>
          <w:i/>
          <w:sz w:val="24"/>
          <w:szCs w:val="24"/>
        </w:rPr>
        <w:t>Cur. Pharm. D</w:t>
      </w:r>
      <w:r w:rsidR="002C4C9E" w:rsidRPr="002C4C9E">
        <w:rPr>
          <w:rFonts w:ascii="Times New Roman" w:hAnsi="Times New Roman" w:cs="Times New Roman"/>
          <w:i/>
          <w:sz w:val="24"/>
          <w:szCs w:val="24"/>
        </w:rPr>
        <w:t>es.</w:t>
      </w:r>
      <w:r w:rsidR="002C4C9E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12</w:t>
      </w:r>
      <w:r w:rsidRPr="00465A51">
        <w:rPr>
          <w:rFonts w:ascii="Times New Roman" w:hAnsi="Times New Roman" w:cs="Times New Roman"/>
          <w:sz w:val="24"/>
          <w:szCs w:val="24"/>
        </w:rPr>
        <w:t>, 4513</w:t>
      </w:r>
      <w:r w:rsidR="002C4C9E">
        <w:rPr>
          <w:rFonts w:ascii="Times New Roman" w:hAnsi="Times New Roman" w:cs="Times New Roman"/>
          <w:sz w:val="24"/>
          <w:szCs w:val="24"/>
        </w:rPr>
        <w:t>-4523</w:t>
      </w:r>
      <w:r w:rsidRPr="00465A51">
        <w:rPr>
          <w:rFonts w:ascii="Times New Roman" w:hAnsi="Times New Roman" w:cs="Times New Roman"/>
          <w:sz w:val="24"/>
          <w:szCs w:val="24"/>
        </w:rPr>
        <w:t xml:space="preserve"> (2006).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C4C9E">
        <w:rPr>
          <w:rFonts w:ascii="Times New Roman" w:hAnsi="Times New Roman" w:cs="Times New Roman"/>
          <w:sz w:val="24"/>
          <w:szCs w:val="24"/>
        </w:rPr>
        <w:t xml:space="preserve">Terstappen, G.C. </w:t>
      </w:r>
      <w:r w:rsidRPr="00465A51">
        <w:rPr>
          <w:rFonts w:ascii="Times New Roman" w:hAnsi="Times New Roman" w:cs="Times New Roman"/>
          <w:sz w:val="24"/>
          <w:szCs w:val="24"/>
        </w:rPr>
        <w:t xml:space="preserve"> Functional analysis of native and recombinant ion channels using a high-capacity nonradi</w:t>
      </w:r>
      <w:r w:rsidR="002C4C9E">
        <w:rPr>
          <w:rFonts w:ascii="Times New Roman" w:hAnsi="Times New Roman" w:cs="Times New Roman"/>
          <w:sz w:val="24"/>
          <w:szCs w:val="24"/>
        </w:rPr>
        <w:t xml:space="preserve">oactive rubidium efflux assay. </w:t>
      </w:r>
      <w:r w:rsidRPr="002C4C9E">
        <w:rPr>
          <w:rFonts w:ascii="Times New Roman" w:hAnsi="Times New Roman" w:cs="Times New Roman"/>
          <w:i/>
          <w:sz w:val="24"/>
          <w:szCs w:val="24"/>
        </w:rPr>
        <w:t xml:space="preserve">Anal. Biochem. </w:t>
      </w:r>
      <w:r w:rsidRPr="00465A51">
        <w:rPr>
          <w:rFonts w:ascii="Times New Roman" w:hAnsi="Times New Roman" w:cs="Times New Roman"/>
          <w:b/>
          <w:sz w:val="24"/>
          <w:szCs w:val="24"/>
        </w:rPr>
        <w:t>272</w:t>
      </w:r>
      <w:r w:rsidRPr="00465A51">
        <w:rPr>
          <w:rFonts w:ascii="Times New Roman" w:hAnsi="Times New Roman" w:cs="Times New Roman"/>
          <w:sz w:val="24"/>
          <w:szCs w:val="24"/>
        </w:rPr>
        <w:t>, 149</w:t>
      </w:r>
      <w:r w:rsidR="007106B2">
        <w:rPr>
          <w:rFonts w:ascii="Times New Roman" w:hAnsi="Times New Roman" w:cs="Times New Roman"/>
          <w:sz w:val="24"/>
          <w:szCs w:val="24"/>
        </w:rPr>
        <w:t>-155</w:t>
      </w:r>
      <w:r w:rsidRPr="00465A51">
        <w:rPr>
          <w:rFonts w:ascii="Times New Roman" w:hAnsi="Times New Roman" w:cs="Times New Roman"/>
          <w:sz w:val="24"/>
          <w:szCs w:val="24"/>
        </w:rPr>
        <w:t xml:space="preserve"> (1999).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>Cheng</w:t>
      </w:r>
      <w:r w:rsidR="00A33BD1">
        <w:rPr>
          <w:rFonts w:ascii="Times New Roman" w:hAnsi="Times New Roman" w:cs="Times New Roman"/>
          <w:sz w:val="24"/>
          <w:szCs w:val="24"/>
        </w:rPr>
        <w:t xml:space="preserve">, </w:t>
      </w:r>
      <w:r w:rsidR="000D681A">
        <w:rPr>
          <w:rFonts w:ascii="Times New Roman" w:hAnsi="Times New Roman" w:cs="Times New Roman"/>
          <w:sz w:val="24"/>
          <w:szCs w:val="24"/>
        </w:rPr>
        <w:t>C.S.</w:t>
      </w:r>
      <w:r w:rsidRPr="00465A51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0D681A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sz w:val="24"/>
          <w:szCs w:val="24"/>
        </w:rPr>
        <w:t>A high-throughput HERG potassium channel function assay</w:t>
      </w:r>
      <w:r w:rsidR="007106B2">
        <w:rPr>
          <w:rFonts w:ascii="Times New Roman" w:hAnsi="Times New Roman" w:cs="Times New Roman"/>
          <w:sz w:val="24"/>
          <w:szCs w:val="24"/>
        </w:rPr>
        <w:t xml:space="preserve">: an old assay with a new look.  </w:t>
      </w:r>
      <w:r w:rsidR="007106B2">
        <w:rPr>
          <w:rFonts w:ascii="Times New Roman" w:hAnsi="Times New Roman" w:cs="Times New Roman"/>
          <w:i/>
          <w:sz w:val="24"/>
          <w:szCs w:val="24"/>
        </w:rPr>
        <w:t>Drug Dev. Ind. Pharm.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28</w:t>
      </w:r>
      <w:r w:rsidRPr="00465A51">
        <w:rPr>
          <w:rFonts w:ascii="Times New Roman" w:hAnsi="Times New Roman" w:cs="Times New Roman"/>
          <w:sz w:val="24"/>
          <w:szCs w:val="24"/>
        </w:rPr>
        <w:t>, 177</w:t>
      </w:r>
      <w:r w:rsidR="007106B2">
        <w:rPr>
          <w:rFonts w:ascii="Times New Roman" w:hAnsi="Times New Roman" w:cs="Times New Roman"/>
          <w:sz w:val="24"/>
          <w:szCs w:val="24"/>
        </w:rPr>
        <w:t>-191</w:t>
      </w:r>
      <w:r w:rsidRPr="00465A51">
        <w:rPr>
          <w:rFonts w:ascii="Times New Roman" w:hAnsi="Times New Roman" w:cs="Times New Roman"/>
          <w:sz w:val="24"/>
          <w:szCs w:val="24"/>
        </w:rPr>
        <w:t xml:space="preserve"> (2002).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>Zhang,</w:t>
      </w:r>
      <w:r w:rsidR="000D681A">
        <w:rPr>
          <w:rFonts w:ascii="Times New Roman" w:hAnsi="Times New Roman" w:cs="Times New Roman"/>
          <w:sz w:val="24"/>
          <w:szCs w:val="24"/>
        </w:rPr>
        <w:t xml:space="preserve"> J.-H., Chung</w:t>
      </w:r>
      <w:r w:rsidR="001F1F08">
        <w:rPr>
          <w:rFonts w:ascii="Times New Roman" w:hAnsi="Times New Roman" w:cs="Times New Roman"/>
          <w:sz w:val="24"/>
          <w:szCs w:val="24"/>
        </w:rPr>
        <w:t>, T.D.Y.</w:t>
      </w:r>
      <w:r w:rsidR="000D681A">
        <w:rPr>
          <w:rFonts w:ascii="Times New Roman" w:hAnsi="Times New Roman" w:cs="Times New Roman"/>
          <w:sz w:val="24"/>
          <w:szCs w:val="24"/>
        </w:rPr>
        <w:t xml:space="preserve"> &amp; </w:t>
      </w:r>
      <w:r w:rsidRPr="00465A51">
        <w:rPr>
          <w:rFonts w:ascii="Times New Roman" w:hAnsi="Times New Roman" w:cs="Times New Roman"/>
          <w:sz w:val="24"/>
          <w:szCs w:val="24"/>
        </w:rPr>
        <w:t xml:space="preserve">Oldenburg, </w:t>
      </w:r>
      <w:r w:rsidR="000D681A">
        <w:rPr>
          <w:rFonts w:ascii="Times New Roman" w:hAnsi="Times New Roman" w:cs="Times New Roman"/>
          <w:sz w:val="24"/>
          <w:szCs w:val="24"/>
        </w:rPr>
        <w:t xml:space="preserve">K.R.  </w:t>
      </w:r>
      <w:r w:rsidRPr="00465A51">
        <w:rPr>
          <w:rFonts w:ascii="Times New Roman" w:hAnsi="Times New Roman" w:cs="Times New Roman"/>
          <w:sz w:val="24"/>
          <w:szCs w:val="24"/>
        </w:rPr>
        <w:t>A simple statistical parameter for use in evaluation and validation of high through</w:t>
      </w:r>
      <w:r w:rsidR="001F1F08">
        <w:rPr>
          <w:rFonts w:ascii="Times New Roman" w:hAnsi="Times New Roman" w:cs="Times New Roman"/>
          <w:sz w:val="24"/>
          <w:szCs w:val="24"/>
        </w:rPr>
        <w:t xml:space="preserve">put screening assays. </w:t>
      </w:r>
      <w:r w:rsidRPr="001F1F08">
        <w:rPr>
          <w:rFonts w:ascii="Times New Roman" w:hAnsi="Times New Roman" w:cs="Times New Roman"/>
          <w:i/>
          <w:sz w:val="24"/>
          <w:szCs w:val="24"/>
        </w:rPr>
        <w:t>J Biomol Screen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4</w:t>
      </w:r>
      <w:r w:rsidRPr="00465A51">
        <w:rPr>
          <w:rFonts w:ascii="Times New Roman" w:hAnsi="Times New Roman" w:cs="Times New Roman"/>
          <w:sz w:val="24"/>
          <w:szCs w:val="24"/>
        </w:rPr>
        <w:t>, 67</w:t>
      </w:r>
      <w:r w:rsidR="00A33BD1">
        <w:rPr>
          <w:rFonts w:ascii="Times New Roman" w:hAnsi="Times New Roman" w:cs="Times New Roman"/>
          <w:sz w:val="24"/>
          <w:szCs w:val="24"/>
        </w:rPr>
        <w:t>-73</w:t>
      </w:r>
      <w:r w:rsidRPr="00465A51">
        <w:rPr>
          <w:rFonts w:ascii="Times New Roman" w:hAnsi="Times New Roman" w:cs="Times New Roman"/>
          <w:sz w:val="24"/>
          <w:szCs w:val="24"/>
        </w:rPr>
        <w:t xml:space="preserve"> (1999).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>Jin</w:t>
      </w:r>
      <w:r w:rsidR="00A33BD1">
        <w:rPr>
          <w:rFonts w:ascii="Times New Roman" w:hAnsi="Times New Roman" w:cs="Times New Roman"/>
          <w:sz w:val="24"/>
          <w:szCs w:val="24"/>
        </w:rPr>
        <w:t xml:space="preserve">, W. &amp; </w:t>
      </w:r>
      <w:r w:rsidRPr="00465A51">
        <w:rPr>
          <w:rFonts w:ascii="Times New Roman" w:hAnsi="Times New Roman" w:cs="Times New Roman"/>
          <w:sz w:val="24"/>
          <w:szCs w:val="24"/>
        </w:rPr>
        <w:t>Lu,</w:t>
      </w:r>
      <w:r w:rsidR="00A33BD1">
        <w:rPr>
          <w:rFonts w:ascii="Times New Roman" w:hAnsi="Times New Roman" w:cs="Times New Roman"/>
          <w:sz w:val="24"/>
          <w:szCs w:val="24"/>
        </w:rPr>
        <w:t xml:space="preserve"> Z. </w:t>
      </w:r>
      <w:r w:rsidRPr="00465A51">
        <w:rPr>
          <w:rFonts w:ascii="Times New Roman" w:hAnsi="Times New Roman" w:cs="Times New Roman"/>
          <w:sz w:val="24"/>
          <w:szCs w:val="24"/>
        </w:rPr>
        <w:t xml:space="preserve"> A novel high-affinity inhibitor for inward-rectifier K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33BD1">
        <w:rPr>
          <w:rFonts w:ascii="Times New Roman" w:hAnsi="Times New Roman" w:cs="Times New Roman"/>
          <w:sz w:val="24"/>
          <w:szCs w:val="24"/>
        </w:rPr>
        <w:t xml:space="preserve"> channels. </w:t>
      </w:r>
      <w:r w:rsidR="00A33BD1">
        <w:rPr>
          <w:rFonts w:ascii="Times New Roman" w:hAnsi="Times New Roman" w:cs="Times New Roman"/>
          <w:i/>
          <w:sz w:val="24"/>
          <w:szCs w:val="24"/>
        </w:rPr>
        <w:t>Biochem.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37</w:t>
      </w:r>
      <w:r w:rsidRPr="00465A51">
        <w:rPr>
          <w:rFonts w:ascii="Times New Roman" w:hAnsi="Times New Roman" w:cs="Times New Roman"/>
          <w:sz w:val="24"/>
          <w:szCs w:val="24"/>
        </w:rPr>
        <w:t>, 13291</w:t>
      </w:r>
      <w:r w:rsidR="00A33BD1">
        <w:rPr>
          <w:rFonts w:ascii="Times New Roman" w:hAnsi="Times New Roman" w:cs="Times New Roman"/>
          <w:sz w:val="24"/>
          <w:szCs w:val="24"/>
        </w:rPr>
        <w:t>-13299</w:t>
      </w:r>
      <w:r w:rsidRPr="00465A51">
        <w:rPr>
          <w:rFonts w:ascii="Times New Roman" w:hAnsi="Times New Roman" w:cs="Times New Roman"/>
          <w:sz w:val="24"/>
          <w:szCs w:val="24"/>
        </w:rPr>
        <w:t xml:space="preserve"> (1998).</w:t>
      </w:r>
    </w:p>
    <w:p w:rsidR="00465A51" w:rsidRPr="00465A51" w:rsidRDefault="00465A51" w:rsidP="00465A51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>Inomata</w:t>
      </w:r>
      <w:r w:rsidR="00537BA6">
        <w:rPr>
          <w:rFonts w:ascii="Times New Roman" w:hAnsi="Times New Roman" w:cs="Times New Roman"/>
          <w:sz w:val="24"/>
          <w:szCs w:val="24"/>
        </w:rPr>
        <w:t>, N.</w:t>
      </w:r>
      <w:r w:rsidR="00537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i/>
          <w:sz w:val="24"/>
          <w:szCs w:val="24"/>
        </w:rPr>
        <w:t>et al.</w:t>
      </w:r>
      <w:r w:rsidRPr="00465A51">
        <w:rPr>
          <w:rFonts w:ascii="Times New Roman" w:hAnsi="Times New Roman" w:cs="Times New Roman"/>
          <w:sz w:val="24"/>
          <w:szCs w:val="24"/>
        </w:rPr>
        <w:t xml:space="preserve"> Anti-arrhythmic agents act differently on the activation phase of the Ach-response</w:t>
      </w:r>
      <w:r w:rsidR="007106B2">
        <w:rPr>
          <w:rFonts w:ascii="Times New Roman" w:hAnsi="Times New Roman" w:cs="Times New Roman"/>
          <w:sz w:val="24"/>
          <w:szCs w:val="24"/>
        </w:rPr>
        <w:t xml:space="preserve"> in guinea pig atrial myocytes.  </w:t>
      </w:r>
      <w:r w:rsidR="007106B2">
        <w:rPr>
          <w:rFonts w:ascii="Times New Roman" w:hAnsi="Times New Roman" w:cs="Times New Roman"/>
          <w:i/>
          <w:sz w:val="24"/>
          <w:szCs w:val="24"/>
        </w:rPr>
        <w:t>Br. J. Pharmacol.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108</w:t>
      </w:r>
      <w:r w:rsidRPr="00465A51">
        <w:rPr>
          <w:rFonts w:ascii="Times New Roman" w:hAnsi="Times New Roman" w:cs="Times New Roman"/>
          <w:sz w:val="24"/>
          <w:szCs w:val="24"/>
        </w:rPr>
        <w:t>, 111</w:t>
      </w:r>
      <w:r w:rsidR="007106B2">
        <w:rPr>
          <w:rFonts w:ascii="Times New Roman" w:hAnsi="Times New Roman" w:cs="Times New Roman"/>
          <w:sz w:val="24"/>
          <w:szCs w:val="24"/>
        </w:rPr>
        <w:t>-116</w:t>
      </w:r>
      <w:r w:rsidRPr="00465A51">
        <w:rPr>
          <w:rFonts w:ascii="Times New Roman" w:hAnsi="Times New Roman" w:cs="Times New Roman"/>
          <w:sz w:val="24"/>
          <w:szCs w:val="24"/>
        </w:rPr>
        <w:t xml:space="preserve"> (1993).</w:t>
      </w:r>
    </w:p>
    <w:p w:rsidR="00420D6B" w:rsidRDefault="00465A51" w:rsidP="00420D6B">
      <w:pPr>
        <w:tabs>
          <w:tab w:val="right" w:pos="360"/>
          <w:tab w:val="left" w:pos="540"/>
        </w:tabs>
        <w:spacing w:after="24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>Tang</w:t>
      </w:r>
      <w:r w:rsidR="00537BA6">
        <w:rPr>
          <w:rFonts w:ascii="Times New Roman" w:hAnsi="Times New Roman" w:cs="Times New Roman"/>
          <w:sz w:val="24"/>
          <w:szCs w:val="24"/>
        </w:rPr>
        <w:t>, W.</w:t>
      </w:r>
      <w:r w:rsidRPr="00465A51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465A51">
        <w:rPr>
          <w:rFonts w:ascii="Times New Roman" w:hAnsi="Times New Roman" w:cs="Times New Roman"/>
          <w:sz w:val="24"/>
          <w:szCs w:val="24"/>
        </w:rPr>
        <w:t xml:space="preserve"> Development and evaluation of high throughput functional assay methods for HERG potassium channel.</w:t>
      </w:r>
      <w:r w:rsidR="007106B2">
        <w:rPr>
          <w:rFonts w:ascii="Times New Roman" w:hAnsi="Times New Roman" w:cs="Times New Roman"/>
          <w:sz w:val="24"/>
          <w:szCs w:val="24"/>
        </w:rPr>
        <w:t xml:space="preserve">  </w:t>
      </w:r>
      <w:r w:rsidRPr="00537BA6">
        <w:rPr>
          <w:rFonts w:ascii="Times New Roman" w:hAnsi="Times New Roman" w:cs="Times New Roman"/>
          <w:i/>
          <w:sz w:val="24"/>
          <w:szCs w:val="24"/>
        </w:rPr>
        <w:t>J Biomol Screen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6</w:t>
      </w:r>
      <w:r w:rsidRPr="00465A51">
        <w:rPr>
          <w:rFonts w:ascii="Times New Roman" w:hAnsi="Times New Roman" w:cs="Times New Roman"/>
          <w:sz w:val="24"/>
          <w:szCs w:val="24"/>
        </w:rPr>
        <w:t>, 325</w:t>
      </w:r>
      <w:r w:rsidR="007106B2">
        <w:rPr>
          <w:rFonts w:ascii="Times New Roman" w:hAnsi="Times New Roman" w:cs="Times New Roman"/>
          <w:sz w:val="24"/>
          <w:szCs w:val="24"/>
        </w:rPr>
        <w:t>-331</w:t>
      </w:r>
      <w:r w:rsidRPr="00465A51">
        <w:rPr>
          <w:rFonts w:ascii="Times New Roman" w:hAnsi="Times New Roman" w:cs="Times New Roman"/>
          <w:sz w:val="24"/>
          <w:szCs w:val="24"/>
        </w:rPr>
        <w:t xml:space="preserve"> (2001).</w:t>
      </w:r>
    </w:p>
    <w:p w:rsidR="00420D6B" w:rsidRDefault="00420D6B" w:rsidP="000A5179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65A51">
        <w:rPr>
          <w:rFonts w:ascii="Times New Roman" w:hAnsi="Times New Roman" w:cs="Times New Roman"/>
          <w:sz w:val="24"/>
          <w:szCs w:val="24"/>
        </w:rPr>
        <w:t xml:space="preserve">Wolff, </w:t>
      </w:r>
      <w:r>
        <w:rPr>
          <w:rFonts w:ascii="Times New Roman" w:hAnsi="Times New Roman" w:cs="Times New Roman"/>
          <w:sz w:val="24"/>
          <w:szCs w:val="24"/>
        </w:rPr>
        <w:t xml:space="preserve">C., Fuks, B. &amp; </w:t>
      </w:r>
      <w:r w:rsidRPr="00465A51">
        <w:rPr>
          <w:rFonts w:ascii="Times New Roman" w:hAnsi="Times New Roman" w:cs="Times New Roman"/>
          <w:sz w:val="24"/>
          <w:szCs w:val="24"/>
        </w:rPr>
        <w:t>Chatelain,</w:t>
      </w:r>
      <w:r>
        <w:rPr>
          <w:rFonts w:ascii="Times New Roman" w:hAnsi="Times New Roman" w:cs="Times New Roman"/>
          <w:sz w:val="24"/>
          <w:szCs w:val="24"/>
        </w:rPr>
        <w:t xml:space="preserve"> P. </w:t>
      </w:r>
      <w:r w:rsidRPr="00465A51">
        <w:rPr>
          <w:rFonts w:ascii="Times New Roman" w:hAnsi="Times New Roman" w:cs="Times New Roman"/>
          <w:sz w:val="24"/>
          <w:szCs w:val="24"/>
        </w:rPr>
        <w:t xml:space="preserve"> Comparative study of membrane potential-sensitive fluorescent probes and their use in</w:t>
      </w:r>
      <w:r>
        <w:rPr>
          <w:rFonts w:ascii="Times New Roman" w:hAnsi="Times New Roman" w:cs="Times New Roman"/>
          <w:sz w:val="24"/>
          <w:szCs w:val="24"/>
        </w:rPr>
        <w:t xml:space="preserve"> ion channel screening assays.  </w:t>
      </w:r>
      <w:r w:rsidRPr="00537BA6">
        <w:rPr>
          <w:rFonts w:ascii="Times New Roman" w:hAnsi="Times New Roman" w:cs="Times New Roman"/>
          <w:i/>
          <w:sz w:val="24"/>
          <w:szCs w:val="24"/>
        </w:rPr>
        <w:t>J Biomol Screen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8</w:t>
      </w:r>
      <w:r w:rsidRPr="00465A51">
        <w:rPr>
          <w:rFonts w:ascii="Times New Roman" w:hAnsi="Times New Roman" w:cs="Times New Roman"/>
          <w:sz w:val="24"/>
          <w:szCs w:val="24"/>
        </w:rPr>
        <w:t>, 533</w:t>
      </w:r>
      <w:r>
        <w:rPr>
          <w:rFonts w:ascii="Times New Roman" w:hAnsi="Times New Roman" w:cs="Times New Roman"/>
          <w:sz w:val="24"/>
          <w:szCs w:val="24"/>
        </w:rPr>
        <w:t>-513</w:t>
      </w:r>
      <w:r w:rsidRPr="00465A51">
        <w:rPr>
          <w:rFonts w:ascii="Times New Roman" w:hAnsi="Times New Roman" w:cs="Times New Roman"/>
          <w:sz w:val="24"/>
          <w:szCs w:val="24"/>
        </w:rPr>
        <w:t xml:space="preserve"> (2003).</w:t>
      </w:r>
    </w:p>
    <w:p w:rsidR="000A5179" w:rsidRDefault="000A5179" w:rsidP="000A5179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0A5179" w:rsidRDefault="000A5179" w:rsidP="000A5179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2126B">
        <w:rPr>
          <w:rFonts w:ascii="Times New Roman" w:hAnsi="Times New Roman" w:cs="Times New Roman"/>
          <w:sz w:val="24"/>
          <w:szCs w:val="24"/>
        </w:rPr>
        <w:t>Niswender, C.M., Johnson, K.A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126B">
        <w:rPr>
          <w:rFonts w:ascii="Times New Roman" w:hAnsi="Times New Roman" w:cs="Times New Roman"/>
          <w:sz w:val="24"/>
          <w:szCs w:val="24"/>
        </w:rPr>
        <w:t>, Luo, Q., Avala, J.E., Kim,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26B">
        <w:rPr>
          <w:rFonts w:ascii="Times New Roman" w:hAnsi="Times New Roman" w:cs="Times New Roman"/>
          <w:sz w:val="24"/>
          <w:szCs w:val="24"/>
        </w:rPr>
        <w:t xml:space="preserve">C., Conn, P.J.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C2126B">
        <w:rPr>
          <w:rFonts w:ascii="Times New Roman" w:hAnsi="Times New Roman" w:cs="Times New Roman"/>
          <w:sz w:val="24"/>
          <w:szCs w:val="24"/>
        </w:rPr>
        <w:t>Weaver, C.D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126B">
        <w:rPr>
          <w:rFonts w:ascii="Times New Roman" w:hAnsi="Times New Roman" w:cs="Times New Roman"/>
          <w:sz w:val="24"/>
          <w:szCs w:val="24"/>
        </w:rPr>
        <w:t xml:space="preserve"> A novel assay of Gi/o-linked G protein-coupled receptor coupling to potassium channels provides new insights into the pharmacology of group III metabotropic glutamate receptors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2126B">
        <w:rPr>
          <w:rFonts w:ascii="Times New Roman" w:hAnsi="Times New Roman" w:cs="Times New Roman"/>
          <w:i/>
          <w:sz w:val="24"/>
          <w:szCs w:val="24"/>
        </w:rPr>
        <w:t>Mol. Pharm.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="00C2126B">
        <w:rPr>
          <w:rFonts w:ascii="Times New Roman" w:hAnsi="Times New Roman" w:cs="Times New Roman"/>
          <w:b/>
          <w:sz w:val="24"/>
          <w:szCs w:val="24"/>
        </w:rPr>
        <w:t>73</w:t>
      </w:r>
      <w:r w:rsidR="00C2126B">
        <w:rPr>
          <w:rFonts w:ascii="Times New Roman" w:hAnsi="Times New Roman" w:cs="Times New Roman"/>
          <w:sz w:val="24"/>
          <w:szCs w:val="24"/>
        </w:rPr>
        <w:t>, 1213-1224 (2008</w:t>
      </w:r>
      <w:r w:rsidRPr="00465A51">
        <w:rPr>
          <w:rFonts w:ascii="Times New Roman" w:hAnsi="Times New Roman" w:cs="Times New Roman"/>
          <w:sz w:val="24"/>
          <w:szCs w:val="24"/>
        </w:rPr>
        <w:t>).</w:t>
      </w:r>
    </w:p>
    <w:p w:rsidR="00420D6B" w:rsidRPr="00465A51" w:rsidRDefault="00420D6B" w:rsidP="00420D6B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465A51" w:rsidRDefault="00465A51" w:rsidP="00C3579B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65A51">
        <w:rPr>
          <w:rFonts w:ascii="Times New Roman" w:hAnsi="Times New Roman" w:cs="Times New Roman"/>
          <w:sz w:val="24"/>
          <w:szCs w:val="24"/>
        </w:rPr>
        <w:tab/>
      </w:r>
      <w:r w:rsidR="000A517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65A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A5179">
        <w:rPr>
          <w:rFonts w:ascii="Times New Roman" w:hAnsi="Times New Roman" w:cs="Times New Roman"/>
          <w:sz w:val="24"/>
          <w:szCs w:val="24"/>
        </w:rPr>
        <w:t>Bridal, T.R., Marquilis, M., Wang, X. Donio, M.</w:t>
      </w:r>
      <w:r w:rsidR="00537BA6">
        <w:rPr>
          <w:rFonts w:ascii="Times New Roman" w:hAnsi="Times New Roman" w:cs="Times New Roman"/>
          <w:sz w:val="24"/>
          <w:szCs w:val="24"/>
        </w:rPr>
        <w:t xml:space="preserve"> &amp; </w:t>
      </w:r>
      <w:r w:rsidR="000A5179">
        <w:rPr>
          <w:rFonts w:ascii="Times New Roman" w:hAnsi="Times New Roman" w:cs="Times New Roman"/>
          <w:sz w:val="24"/>
          <w:szCs w:val="24"/>
        </w:rPr>
        <w:t>Sorota, S</w:t>
      </w:r>
      <w:r w:rsidR="00537BA6">
        <w:rPr>
          <w:rFonts w:ascii="Times New Roman" w:hAnsi="Times New Roman" w:cs="Times New Roman"/>
          <w:sz w:val="24"/>
          <w:szCs w:val="24"/>
        </w:rPr>
        <w:t xml:space="preserve">. </w:t>
      </w:r>
      <w:r w:rsidR="000A5179">
        <w:rPr>
          <w:rFonts w:ascii="Times New Roman" w:hAnsi="Times New Roman" w:cs="Times New Roman"/>
          <w:sz w:val="24"/>
          <w:szCs w:val="24"/>
        </w:rPr>
        <w:t xml:space="preserve"> Comparison of human Ether-à-go-go related gene screening assays based on IonWorks Quattro and thallium flux</w:t>
      </w:r>
      <w:r w:rsidR="007106B2">
        <w:rPr>
          <w:rFonts w:ascii="Times New Roman" w:hAnsi="Times New Roman" w:cs="Times New Roman"/>
          <w:sz w:val="24"/>
          <w:szCs w:val="24"/>
        </w:rPr>
        <w:t xml:space="preserve">.  </w:t>
      </w:r>
      <w:r w:rsidR="000A5179">
        <w:rPr>
          <w:rFonts w:ascii="Times New Roman" w:hAnsi="Times New Roman" w:cs="Times New Roman"/>
          <w:i/>
          <w:sz w:val="24"/>
          <w:szCs w:val="24"/>
        </w:rPr>
        <w:t>Assay Drug Dev. Technol.</w:t>
      </w:r>
      <w:r w:rsidRPr="00465A51">
        <w:rPr>
          <w:rFonts w:ascii="Times New Roman" w:hAnsi="Times New Roman" w:cs="Times New Roman"/>
          <w:sz w:val="24"/>
          <w:szCs w:val="24"/>
        </w:rPr>
        <w:t xml:space="preserve"> </w:t>
      </w:r>
      <w:r w:rsidRPr="00465A51">
        <w:rPr>
          <w:rFonts w:ascii="Times New Roman" w:hAnsi="Times New Roman" w:cs="Times New Roman"/>
          <w:b/>
          <w:sz w:val="24"/>
          <w:szCs w:val="24"/>
        </w:rPr>
        <w:t>8</w:t>
      </w:r>
      <w:r w:rsidR="000A5179">
        <w:rPr>
          <w:rFonts w:ascii="Times New Roman" w:hAnsi="Times New Roman" w:cs="Times New Roman"/>
          <w:sz w:val="24"/>
          <w:szCs w:val="24"/>
        </w:rPr>
        <w:t>, 755-765 (2010</w:t>
      </w:r>
      <w:r w:rsidRPr="00465A51">
        <w:rPr>
          <w:rFonts w:ascii="Times New Roman" w:hAnsi="Times New Roman" w:cs="Times New Roman"/>
          <w:sz w:val="24"/>
          <w:szCs w:val="24"/>
        </w:rPr>
        <w:t>).</w:t>
      </w:r>
    </w:p>
    <w:p w:rsidR="00420D6B" w:rsidRDefault="00420D6B" w:rsidP="00C3579B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C3579B" w:rsidRDefault="00C3579B" w:rsidP="009A3CE7">
      <w:pPr>
        <w:tabs>
          <w:tab w:val="righ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79B" w:rsidRPr="00465A51" w:rsidRDefault="00C3579B" w:rsidP="00C3579B">
      <w:pPr>
        <w:tabs>
          <w:tab w:val="right" w:pos="360"/>
          <w:tab w:val="left" w:pos="540"/>
        </w:tabs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:rsidR="00465A51" w:rsidRPr="00465A51" w:rsidRDefault="00465A51" w:rsidP="00465A51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407BBC" w:rsidRPr="00407BBC" w:rsidRDefault="00441A34" w:rsidP="00465A51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fldChar w:fldCharType="end"/>
      </w:r>
    </w:p>
    <w:sectPr w:rsidR="00407BBC" w:rsidRPr="00407BBC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vPSA33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stylePaneFormatFilter w:val="000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OLIMPchapter.enl&lt;/item&gt;&lt;/Libraries&gt;&lt;/ENLibraries&gt;"/>
    <w:docVar w:name="REFMGR.InstantFormat" w:val="&lt;InstantFormat&gt;&lt;Enabled&gt;0&lt;/Enabled&gt;&lt;ScanUnformatted&gt;1&lt;/ScanUnformatted&gt;&lt;ScanChanges&gt;1&lt;/ScanChanges&gt;&lt;/InstantFormat&gt;"/>
    <w:docVar w:name="REFMGR.Layout" w:val="&lt;Layout&gt;&lt;StartingRefnum&gt;Nature&lt;/StartingRefnum&gt;&lt;FontName&gt;Times New Roman&lt;/FontName&gt;&lt;FontSize&gt;12&lt;/FontSize&gt;&lt;ReflistTitle&gt;References&lt;/ReflistTitle&gt;&lt;SpaceAfter&gt;1&lt;/SpaceAfter&gt;&lt;ReflistOrder&gt;0&lt;/ReflistOrder&gt;&lt;CitationOrder&gt;0&lt;/CitationOrder&gt;&lt;NumberReferences&gt;1&lt;/NumberReferences&gt;&lt;FirstLineIndent&gt;0&lt;/FirstLineIndent&gt;&lt;HangingIndent&gt;0&lt;/HangingIndent&gt;&lt;LineSpacing&gt;0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reprint&lt;/item&gt;&lt;/Libraries&gt;&lt;/Databases&gt;"/>
  </w:docVars>
  <w:rsids>
    <w:rsidRoot w:val="00B36DBC"/>
    <w:rsid w:val="00014652"/>
    <w:rsid w:val="000532BA"/>
    <w:rsid w:val="000910E0"/>
    <w:rsid w:val="000A5179"/>
    <w:rsid w:val="000B5184"/>
    <w:rsid w:val="000D4971"/>
    <w:rsid w:val="000D681A"/>
    <w:rsid w:val="001010B0"/>
    <w:rsid w:val="00117260"/>
    <w:rsid w:val="00160FF0"/>
    <w:rsid w:val="00162119"/>
    <w:rsid w:val="001A337C"/>
    <w:rsid w:val="001B1BE7"/>
    <w:rsid w:val="001C32CC"/>
    <w:rsid w:val="001E469C"/>
    <w:rsid w:val="001E60C7"/>
    <w:rsid w:val="001E7A99"/>
    <w:rsid w:val="001F1F08"/>
    <w:rsid w:val="001F30D6"/>
    <w:rsid w:val="00217F04"/>
    <w:rsid w:val="0022056E"/>
    <w:rsid w:val="00274EB2"/>
    <w:rsid w:val="0027508E"/>
    <w:rsid w:val="00275B8C"/>
    <w:rsid w:val="002B7D50"/>
    <w:rsid w:val="002C4C9E"/>
    <w:rsid w:val="002D1FEA"/>
    <w:rsid w:val="002E06FC"/>
    <w:rsid w:val="002E5A26"/>
    <w:rsid w:val="0030201C"/>
    <w:rsid w:val="00311183"/>
    <w:rsid w:val="00321FC7"/>
    <w:rsid w:val="00322F91"/>
    <w:rsid w:val="00334E2F"/>
    <w:rsid w:val="0037602A"/>
    <w:rsid w:val="003920AF"/>
    <w:rsid w:val="003D604F"/>
    <w:rsid w:val="003E4132"/>
    <w:rsid w:val="003F0498"/>
    <w:rsid w:val="00402EC0"/>
    <w:rsid w:val="00407BBC"/>
    <w:rsid w:val="00411A94"/>
    <w:rsid w:val="00420D6B"/>
    <w:rsid w:val="00441A34"/>
    <w:rsid w:val="00453090"/>
    <w:rsid w:val="00465A51"/>
    <w:rsid w:val="00466B17"/>
    <w:rsid w:val="00467DEB"/>
    <w:rsid w:val="004954E7"/>
    <w:rsid w:val="004A2407"/>
    <w:rsid w:val="004A7D49"/>
    <w:rsid w:val="004A7E17"/>
    <w:rsid w:val="004C3B18"/>
    <w:rsid w:val="004D19B4"/>
    <w:rsid w:val="004E0576"/>
    <w:rsid w:val="004E1600"/>
    <w:rsid w:val="004E610E"/>
    <w:rsid w:val="00504430"/>
    <w:rsid w:val="00504AD6"/>
    <w:rsid w:val="00504BB6"/>
    <w:rsid w:val="00504F23"/>
    <w:rsid w:val="00513686"/>
    <w:rsid w:val="00513C15"/>
    <w:rsid w:val="00537BA6"/>
    <w:rsid w:val="00575C21"/>
    <w:rsid w:val="00584548"/>
    <w:rsid w:val="005959A2"/>
    <w:rsid w:val="005E7BE5"/>
    <w:rsid w:val="00616D9F"/>
    <w:rsid w:val="00651947"/>
    <w:rsid w:val="0066342B"/>
    <w:rsid w:val="006644FF"/>
    <w:rsid w:val="0067449B"/>
    <w:rsid w:val="00697FEA"/>
    <w:rsid w:val="00701C0F"/>
    <w:rsid w:val="0070675D"/>
    <w:rsid w:val="007106B2"/>
    <w:rsid w:val="007341D6"/>
    <w:rsid w:val="00764A7C"/>
    <w:rsid w:val="0077535D"/>
    <w:rsid w:val="007A61FE"/>
    <w:rsid w:val="007B4FA9"/>
    <w:rsid w:val="007D010C"/>
    <w:rsid w:val="007F091D"/>
    <w:rsid w:val="008A0E36"/>
    <w:rsid w:val="008B66A7"/>
    <w:rsid w:val="008D0DA5"/>
    <w:rsid w:val="009804DE"/>
    <w:rsid w:val="009A0CBF"/>
    <w:rsid w:val="009A3CE7"/>
    <w:rsid w:val="009E7F16"/>
    <w:rsid w:val="009F56E2"/>
    <w:rsid w:val="00A33BD1"/>
    <w:rsid w:val="00A40D41"/>
    <w:rsid w:val="00A51322"/>
    <w:rsid w:val="00A513CE"/>
    <w:rsid w:val="00A57156"/>
    <w:rsid w:val="00A7678F"/>
    <w:rsid w:val="00A905A7"/>
    <w:rsid w:val="00AD4040"/>
    <w:rsid w:val="00AE0CFB"/>
    <w:rsid w:val="00B3039E"/>
    <w:rsid w:val="00B3653B"/>
    <w:rsid w:val="00B36DBC"/>
    <w:rsid w:val="00B42213"/>
    <w:rsid w:val="00B609D2"/>
    <w:rsid w:val="00B70F14"/>
    <w:rsid w:val="00BC0A4E"/>
    <w:rsid w:val="00BE2567"/>
    <w:rsid w:val="00C02189"/>
    <w:rsid w:val="00C2126B"/>
    <w:rsid w:val="00C3579B"/>
    <w:rsid w:val="00C67552"/>
    <w:rsid w:val="00C84429"/>
    <w:rsid w:val="00C95963"/>
    <w:rsid w:val="00CD2B9A"/>
    <w:rsid w:val="00CD5341"/>
    <w:rsid w:val="00D234D2"/>
    <w:rsid w:val="00D26018"/>
    <w:rsid w:val="00D51712"/>
    <w:rsid w:val="00D62DC6"/>
    <w:rsid w:val="00DE1218"/>
    <w:rsid w:val="00DE41DB"/>
    <w:rsid w:val="00E82CDA"/>
    <w:rsid w:val="00EA09DE"/>
    <w:rsid w:val="00EB2073"/>
    <w:rsid w:val="00EF275E"/>
    <w:rsid w:val="00F02565"/>
    <w:rsid w:val="00F033C2"/>
    <w:rsid w:val="00F34AF3"/>
    <w:rsid w:val="00F90504"/>
    <w:rsid w:val="00FB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b/>
      <w:bCs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sh@uscmed.sc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shipp@email.s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rity.fix@uscmed.s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5263-3F83-4471-9D4A-0331EC3C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Microsoft</Company>
  <LinksUpToDate>false</LinksUpToDate>
  <CharactersWithSpaces>25910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walsh</cp:lastModifiedBy>
  <cp:revision>2</cp:revision>
  <cp:lastPrinted>2011-08-19T20:55:00Z</cp:lastPrinted>
  <dcterms:created xsi:type="dcterms:W3CDTF">2011-08-22T19:19:00Z</dcterms:created>
  <dcterms:modified xsi:type="dcterms:W3CDTF">2011-08-22T19:19:00Z</dcterms:modified>
</cp:coreProperties>
</file>