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EAF" w:rsidRDefault="005E0EAF" w:rsidP="00071AFC">
      <w:pPr>
        <w:rPr>
          <w:rFonts w:ascii="Times New Roman" w:hAnsi="Times New Roman"/>
          <w:b/>
          <w:sz w:val="24"/>
        </w:rPr>
      </w:pPr>
      <w:r>
        <w:rPr>
          <w:rFonts w:ascii="Times New Roman" w:hAnsi="Times New Roman"/>
          <w:b/>
          <w:sz w:val="24"/>
        </w:rPr>
        <w:t>A simplified</w:t>
      </w:r>
      <w:r w:rsidRPr="00B1317D">
        <w:rPr>
          <w:rFonts w:ascii="Times New Roman" w:hAnsi="Times New Roman"/>
          <w:b/>
          <w:sz w:val="24"/>
        </w:rPr>
        <w:t xml:space="preserve"> technique for </w:t>
      </w:r>
      <w:r w:rsidRPr="007B25C1">
        <w:rPr>
          <w:rFonts w:ascii="Times New Roman" w:hAnsi="Times New Roman"/>
          <w:b/>
          <w:i/>
          <w:sz w:val="24"/>
        </w:rPr>
        <w:t>In-situ</w:t>
      </w:r>
      <w:r>
        <w:rPr>
          <w:rFonts w:ascii="Times New Roman" w:hAnsi="Times New Roman"/>
          <w:b/>
          <w:i/>
          <w:sz w:val="24"/>
        </w:rPr>
        <w:t xml:space="preserve"> </w:t>
      </w:r>
      <w:r>
        <w:rPr>
          <w:rFonts w:ascii="Times New Roman" w:hAnsi="Times New Roman"/>
          <w:b/>
          <w:sz w:val="24"/>
        </w:rPr>
        <w:t xml:space="preserve">excision of cornea and </w:t>
      </w:r>
      <w:r w:rsidRPr="00B1317D">
        <w:rPr>
          <w:rFonts w:ascii="Times New Roman" w:hAnsi="Times New Roman"/>
          <w:b/>
          <w:sz w:val="24"/>
        </w:rPr>
        <w:t>removal of re</w:t>
      </w:r>
      <w:r>
        <w:rPr>
          <w:rFonts w:ascii="Times New Roman" w:hAnsi="Times New Roman"/>
          <w:b/>
          <w:sz w:val="24"/>
        </w:rPr>
        <w:t xml:space="preserve">tinal tissue from ocular </w:t>
      </w:r>
      <w:r w:rsidRPr="00B1317D">
        <w:rPr>
          <w:rFonts w:ascii="Times New Roman" w:hAnsi="Times New Roman"/>
          <w:b/>
          <w:sz w:val="24"/>
        </w:rPr>
        <w:t>globe</w:t>
      </w:r>
    </w:p>
    <w:p w:rsidR="005E0EAF" w:rsidRPr="00F15C11" w:rsidRDefault="005E0EAF" w:rsidP="00071AFC">
      <w:pPr>
        <w:pStyle w:val="NormalWeb"/>
        <w:spacing w:line="276" w:lineRule="auto"/>
        <w:jc w:val="both"/>
        <w:rPr>
          <w:vertAlign w:val="superscript"/>
          <w:lang w:val="it-IT"/>
        </w:rPr>
      </w:pPr>
      <w:r w:rsidRPr="00F15C11">
        <w:rPr>
          <w:b/>
          <w:u w:val="single"/>
          <w:lang w:val="it-IT"/>
        </w:rPr>
        <w:t>Authors</w:t>
      </w:r>
      <w:r>
        <w:rPr>
          <w:b/>
          <w:lang w:val="it-IT"/>
        </w:rPr>
        <w:t xml:space="preserve">: </w:t>
      </w:r>
      <w:r w:rsidRPr="00DA3E5A">
        <w:rPr>
          <w:i/>
          <w:lang w:val="it-IT"/>
        </w:rPr>
        <w:t>Mohit Parekh</w:t>
      </w:r>
      <w:r w:rsidRPr="005307BF">
        <w:rPr>
          <w:i/>
          <w:vertAlign w:val="superscript"/>
          <w:lang w:val="it-IT"/>
        </w:rPr>
        <w:t>1</w:t>
      </w:r>
      <w:r w:rsidRPr="00DA3E5A">
        <w:rPr>
          <w:i/>
          <w:lang w:val="it-IT"/>
        </w:rPr>
        <w:t>, Stefano Ferrari</w:t>
      </w:r>
      <w:r w:rsidRPr="005307BF">
        <w:rPr>
          <w:i/>
          <w:vertAlign w:val="superscript"/>
          <w:lang w:val="it-IT"/>
        </w:rPr>
        <w:t>1</w:t>
      </w:r>
      <w:r w:rsidRPr="00DA3E5A">
        <w:rPr>
          <w:i/>
          <w:lang w:val="it-IT"/>
        </w:rPr>
        <w:t>,</w:t>
      </w:r>
      <w:r>
        <w:rPr>
          <w:i/>
          <w:lang w:val="it-IT"/>
        </w:rPr>
        <w:t xml:space="preserve"> Enzo D</w:t>
      </w:r>
      <w:r w:rsidRPr="00DA3E5A">
        <w:rPr>
          <w:i/>
          <w:lang w:val="it-IT"/>
        </w:rPr>
        <w:t>i Iorio</w:t>
      </w:r>
      <w:r w:rsidRPr="005307BF">
        <w:rPr>
          <w:i/>
          <w:vertAlign w:val="superscript"/>
          <w:lang w:val="it-IT"/>
        </w:rPr>
        <w:t>1</w:t>
      </w:r>
      <w:r w:rsidRPr="00DA3E5A">
        <w:rPr>
          <w:i/>
          <w:lang w:val="it-IT"/>
        </w:rPr>
        <w:t>, Vanessa Barbaro</w:t>
      </w:r>
      <w:r w:rsidRPr="005307BF">
        <w:rPr>
          <w:i/>
          <w:vertAlign w:val="superscript"/>
          <w:lang w:val="it-IT"/>
        </w:rPr>
        <w:t>1</w:t>
      </w:r>
      <w:r w:rsidRPr="00DA3E5A">
        <w:rPr>
          <w:i/>
          <w:lang w:val="it-IT"/>
        </w:rPr>
        <w:t>,</w:t>
      </w:r>
      <w:r>
        <w:rPr>
          <w:i/>
          <w:lang w:val="it-IT"/>
        </w:rPr>
        <w:t xml:space="preserve"> </w:t>
      </w:r>
      <w:r w:rsidRPr="00DA3E5A">
        <w:rPr>
          <w:i/>
          <w:lang w:val="it-IT"/>
        </w:rPr>
        <w:t>Davide Camposampiero</w:t>
      </w:r>
      <w:r w:rsidRPr="005307BF">
        <w:rPr>
          <w:i/>
          <w:vertAlign w:val="superscript"/>
          <w:lang w:val="it-IT"/>
        </w:rPr>
        <w:t>1</w:t>
      </w:r>
      <w:r w:rsidRPr="00DA3E5A">
        <w:rPr>
          <w:i/>
          <w:lang w:val="it-IT"/>
        </w:rPr>
        <w:t xml:space="preserve">, </w:t>
      </w:r>
      <w:r>
        <w:rPr>
          <w:i/>
          <w:lang w:val="it-IT"/>
        </w:rPr>
        <w:t>Marianthi Karali</w:t>
      </w:r>
      <w:r>
        <w:rPr>
          <w:i/>
          <w:vertAlign w:val="superscript"/>
          <w:lang w:val="it-IT"/>
        </w:rPr>
        <w:t>2</w:t>
      </w:r>
      <w:r>
        <w:rPr>
          <w:i/>
          <w:lang w:val="it-IT"/>
        </w:rPr>
        <w:t xml:space="preserve">, </w:t>
      </w:r>
      <w:r w:rsidRPr="00DA3E5A">
        <w:rPr>
          <w:i/>
          <w:lang w:val="it-IT"/>
        </w:rPr>
        <w:t>Diego Ponzin</w:t>
      </w:r>
      <w:r w:rsidRPr="005307BF">
        <w:rPr>
          <w:i/>
          <w:vertAlign w:val="superscript"/>
          <w:lang w:val="it-IT"/>
        </w:rPr>
        <w:t>1</w:t>
      </w:r>
      <w:r w:rsidRPr="00DA3E5A">
        <w:rPr>
          <w:i/>
          <w:lang w:val="it-IT"/>
        </w:rPr>
        <w:t>, Gianni Salvalaio</w:t>
      </w:r>
      <w:r w:rsidRPr="005307BF">
        <w:rPr>
          <w:i/>
          <w:vertAlign w:val="superscript"/>
          <w:lang w:val="it-IT"/>
        </w:rPr>
        <w:t>1</w:t>
      </w:r>
      <w:r w:rsidRPr="00F15C11">
        <w:rPr>
          <w:lang w:val="it-IT"/>
        </w:rPr>
        <w:t>.</w:t>
      </w:r>
    </w:p>
    <w:p w:rsidR="005E0EAF" w:rsidRDefault="005E0EAF" w:rsidP="005307BF">
      <w:pPr>
        <w:pStyle w:val="NormalWeb"/>
        <w:spacing w:line="276" w:lineRule="auto"/>
        <w:jc w:val="both"/>
        <w:rPr>
          <w:bCs/>
          <w:lang w:val="it-IT"/>
        </w:rPr>
      </w:pPr>
    </w:p>
    <w:p w:rsidR="005E0EAF" w:rsidRDefault="005E0EAF" w:rsidP="005307BF">
      <w:pPr>
        <w:pStyle w:val="NormalWeb"/>
        <w:spacing w:before="0" w:beforeAutospacing="0" w:after="0" w:afterAutospacing="0" w:line="276" w:lineRule="auto"/>
        <w:jc w:val="both"/>
        <w:rPr>
          <w:bCs/>
          <w:lang w:val="it-IT"/>
        </w:rPr>
      </w:pPr>
      <w:r w:rsidRPr="005307BF">
        <w:rPr>
          <w:i/>
          <w:vertAlign w:val="superscript"/>
          <w:lang w:val="it-IT"/>
        </w:rPr>
        <w:t>1</w:t>
      </w:r>
      <w:r w:rsidRPr="00F15C11">
        <w:rPr>
          <w:bCs/>
          <w:lang w:val="it-IT"/>
        </w:rPr>
        <w:t>Fondazione Banca Degli Occhi del Veneto O.N.L.U.S, Venice, Italy</w:t>
      </w:r>
      <w:r>
        <w:rPr>
          <w:bCs/>
          <w:lang w:val="it-IT"/>
        </w:rPr>
        <w:t xml:space="preserve"> </w:t>
      </w:r>
    </w:p>
    <w:p w:rsidR="005E0EAF" w:rsidRPr="005307BF" w:rsidRDefault="005E0EAF" w:rsidP="005307BF">
      <w:pPr>
        <w:pStyle w:val="NormalWeb"/>
        <w:spacing w:before="0" w:beforeAutospacing="0" w:after="0" w:afterAutospacing="0" w:line="276" w:lineRule="auto"/>
        <w:jc w:val="both"/>
        <w:rPr>
          <w:bCs/>
          <w:lang w:val="it-IT"/>
        </w:rPr>
      </w:pPr>
      <w:r>
        <w:rPr>
          <w:i/>
          <w:vertAlign w:val="superscript"/>
          <w:lang w:val="it-IT"/>
        </w:rPr>
        <w:t>2</w:t>
      </w:r>
      <w:r w:rsidRPr="005307BF">
        <w:rPr>
          <w:bCs/>
          <w:lang w:val="it-IT"/>
        </w:rPr>
        <w:t>TIGE</w:t>
      </w:r>
      <w:r>
        <w:rPr>
          <w:bCs/>
          <w:lang w:val="it-IT"/>
        </w:rPr>
        <w:t xml:space="preserve">M, </w:t>
      </w:r>
      <w:r w:rsidRPr="005307BF">
        <w:rPr>
          <w:bCs/>
          <w:lang w:val="it-IT"/>
        </w:rPr>
        <w:t>Telethon Institute for Genetics &amp; Medicine</w:t>
      </w:r>
      <w:r>
        <w:rPr>
          <w:bCs/>
          <w:lang w:val="it-IT"/>
        </w:rPr>
        <w:t>, Naples,</w:t>
      </w:r>
      <w:r w:rsidRPr="005307BF">
        <w:rPr>
          <w:bCs/>
          <w:lang w:val="it-IT"/>
        </w:rPr>
        <w:t xml:space="preserve"> Italy</w:t>
      </w:r>
      <w:r>
        <w:rPr>
          <w:bCs/>
          <w:lang w:val="it-IT"/>
        </w:rPr>
        <w:t xml:space="preserve"> </w:t>
      </w:r>
    </w:p>
    <w:p w:rsidR="005E0EAF" w:rsidRDefault="005E0EAF" w:rsidP="00071AFC">
      <w:pPr>
        <w:spacing w:after="0"/>
        <w:jc w:val="both"/>
        <w:rPr>
          <w:rFonts w:ascii="Times New Roman" w:hAnsi="Times New Roman"/>
          <w:b/>
          <w:sz w:val="24"/>
          <w:u w:val="single"/>
          <w:lang w:val="it-IT"/>
        </w:rPr>
      </w:pPr>
    </w:p>
    <w:p w:rsidR="005E0EAF" w:rsidRDefault="005E0EAF" w:rsidP="00071AFC">
      <w:pPr>
        <w:spacing w:after="0"/>
        <w:jc w:val="both"/>
        <w:rPr>
          <w:rFonts w:ascii="Times New Roman" w:hAnsi="Times New Roman"/>
          <w:b/>
          <w:sz w:val="24"/>
          <w:u w:val="single"/>
          <w:lang w:val="it-IT"/>
        </w:rPr>
      </w:pPr>
    </w:p>
    <w:p w:rsidR="005E0EAF" w:rsidRDefault="005E0EAF" w:rsidP="00071AFC">
      <w:pPr>
        <w:spacing w:after="0"/>
        <w:jc w:val="both"/>
        <w:rPr>
          <w:rFonts w:ascii="Times New Roman" w:hAnsi="Times New Roman"/>
          <w:b/>
          <w:sz w:val="24"/>
          <w:u w:val="single"/>
          <w:lang w:val="it-IT"/>
        </w:rPr>
      </w:pPr>
    </w:p>
    <w:p w:rsidR="005E0EAF" w:rsidRPr="00F15C11" w:rsidRDefault="005E0EAF" w:rsidP="00071AFC">
      <w:pPr>
        <w:spacing w:after="0"/>
        <w:jc w:val="both"/>
        <w:rPr>
          <w:rFonts w:ascii="Times New Roman" w:hAnsi="Times New Roman"/>
          <w:b/>
          <w:sz w:val="24"/>
          <w:u w:val="single"/>
          <w:lang w:val="it-IT"/>
        </w:rPr>
      </w:pPr>
      <w:r w:rsidRPr="00F15C11">
        <w:rPr>
          <w:rFonts w:ascii="Times New Roman" w:hAnsi="Times New Roman"/>
          <w:b/>
          <w:sz w:val="24"/>
          <w:u w:val="single"/>
          <w:lang w:val="it-IT"/>
        </w:rPr>
        <w:t>Corresponding</w:t>
      </w:r>
      <w:r>
        <w:rPr>
          <w:rFonts w:ascii="Times New Roman" w:hAnsi="Times New Roman"/>
          <w:b/>
          <w:sz w:val="24"/>
          <w:u w:val="single"/>
          <w:lang w:val="it-IT"/>
        </w:rPr>
        <w:t xml:space="preserve"> </w:t>
      </w:r>
      <w:r w:rsidRPr="00F15C11">
        <w:rPr>
          <w:rFonts w:ascii="Times New Roman" w:hAnsi="Times New Roman"/>
          <w:b/>
          <w:sz w:val="24"/>
          <w:u w:val="single"/>
          <w:lang w:val="it-IT"/>
        </w:rPr>
        <w:t xml:space="preserve">author: </w:t>
      </w:r>
    </w:p>
    <w:p w:rsidR="005E0EAF" w:rsidRPr="00F15C11" w:rsidRDefault="005E0EAF" w:rsidP="00071AFC">
      <w:pPr>
        <w:spacing w:after="0"/>
        <w:jc w:val="both"/>
        <w:rPr>
          <w:rFonts w:ascii="Times New Roman" w:hAnsi="Times New Roman"/>
          <w:sz w:val="24"/>
          <w:lang w:val="it-IT"/>
        </w:rPr>
      </w:pPr>
      <w:r>
        <w:rPr>
          <w:rFonts w:ascii="Times New Roman" w:hAnsi="Times New Roman"/>
          <w:sz w:val="24"/>
          <w:lang w:val="it-IT"/>
        </w:rPr>
        <w:t>Gianni Salvalaio</w:t>
      </w:r>
    </w:p>
    <w:p w:rsidR="005E0EAF" w:rsidRPr="00F15C11" w:rsidRDefault="005E0EAF" w:rsidP="00071AFC">
      <w:pPr>
        <w:spacing w:after="0"/>
        <w:jc w:val="both"/>
        <w:rPr>
          <w:rFonts w:ascii="Times New Roman" w:hAnsi="Times New Roman"/>
          <w:bCs/>
          <w:sz w:val="24"/>
          <w:lang w:val="it-IT"/>
        </w:rPr>
      </w:pPr>
      <w:r w:rsidRPr="00F15C11">
        <w:rPr>
          <w:rFonts w:ascii="Times New Roman" w:hAnsi="Times New Roman"/>
          <w:bCs/>
          <w:sz w:val="24"/>
          <w:lang w:val="it-IT"/>
        </w:rPr>
        <w:t>Fondazione Banca Degli Occhi del Veneto O.N.L.U.S</w:t>
      </w:r>
    </w:p>
    <w:p w:rsidR="005E0EAF" w:rsidRPr="00F15C11" w:rsidRDefault="005E0EAF" w:rsidP="00071AFC">
      <w:pPr>
        <w:spacing w:after="0"/>
        <w:jc w:val="both"/>
        <w:rPr>
          <w:rFonts w:ascii="Times New Roman" w:hAnsi="Times New Roman"/>
          <w:bCs/>
          <w:sz w:val="24"/>
          <w:lang w:val="it-IT"/>
        </w:rPr>
      </w:pPr>
      <w:r w:rsidRPr="00F15C11">
        <w:rPr>
          <w:rFonts w:ascii="Times New Roman" w:hAnsi="Times New Roman"/>
          <w:bCs/>
          <w:sz w:val="24"/>
          <w:lang w:val="it-IT"/>
        </w:rPr>
        <w:t>Padiglione Rama - Via Paccagnella, 11</w:t>
      </w:r>
    </w:p>
    <w:p w:rsidR="005E0EAF" w:rsidRDefault="005E0EAF" w:rsidP="00071AFC">
      <w:pPr>
        <w:spacing w:after="0"/>
        <w:jc w:val="both"/>
        <w:rPr>
          <w:rFonts w:ascii="Times New Roman" w:hAnsi="Times New Roman"/>
          <w:bCs/>
          <w:sz w:val="24"/>
          <w:lang w:val="it-IT"/>
        </w:rPr>
      </w:pPr>
      <w:r w:rsidRPr="00F15C11">
        <w:rPr>
          <w:rFonts w:ascii="Times New Roman" w:hAnsi="Times New Roman"/>
          <w:bCs/>
          <w:sz w:val="24"/>
          <w:lang w:val="it-IT"/>
        </w:rPr>
        <w:t>30174 Zelarino, Venezia, Italy</w:t>
      </w:r>
    </w:p>
    <w:p w:rsidR="005E0EAF" w:rsidRPr="00DA3E5A" w:rsidRDefault="005E0EAF" w:rsidP="00071AFC">
      <w:pPr>
        <w:spacing w:after="0"/>
        <w:jc w:val="both"/>
        <w:rPr>
          <w:rFonts w:ascii="Times New Roman" w:hAnsi="Times New Roman"/>
          <w:bCs/>
          <w:sz w:val="24"/>
          <w:lang w:val="en-US"/>
        </w:rPr>
      </w:pPr>
      <w:r>
        <w:rPr>
          <w:rFonts w:ascii="Times New Roman" w:hAnsi="Times New Roman"/>
          <w:bCs/>
          <w:sz w:val="24"/>
          <w:lang w:val="en-US"/>
        </w:rPr>
        <w:t>Tel: +39 0419656439</w:t>
      </w:r>
    </w:p>
    <w:p w:rsidR="005E0EAF" w:rsidRPr="00DA3E5A" w:rsidRDefault="005E0EAF" w:rsidP="00071AFC">
      <w:pPr>
        <w:spacing w:after="0"/>
        <w:jc w:val="both"/>
        <w:rPr>
          <w:rFonts w:ascii="Times New Roman" w:hAnsi="Times New Roman"/>
          <w:bCs/>
          <w:sz w:val="24"/>
          <w:lang w:val="en-US"/>
        </w:rPr>
      </w:pPr>
      <w:r>
        <w:rPr>
          <w:rFonts w:ascii="Times New Roman" w:hAnsi="Times New Roman"/>
          <w:bCs/>
          <w:sz w:val="24"/>
          <w:lang w:val="en-US"/>
        </w:rPr>
        <w:t>Fax: +39 0419656421</w:t>
      </w:r>
    </w:p>
    <w:p w:rsidR="005E0EAF" w:rsidRDefault="005E0EAF" w:rsidP="00071AFC">
      <w:pPr>
        <w:spacing w:after="0"/>
        <w:jc w:val="both"/>
      </w:pPr>
      <w:r w:rsidRPr="00DA3E5A">
        <w:rPr>
          <w:rFonts w:ascii="Times New Roman" w:hAnsi="Times New Roman"/>
          <w:bCs/>
          <w:sz w:val="24"/>
          <w:lang w:val="en-US"/>
        </w:rPr>
        <w:t xml:space="preserve">Email: </w:t>
      </w:r>
      <w:hyperlink r:id="rId5" w:history="1">
        <w:r w:rsidRPr="00DA3E5A">
          <w:rPr>
            <w:rStyle w:val="Hyperlink"/>
            <w:rFonts w:ascii="Times New Roman" w:hAnsi="Times New Roman"/>
            <w:sz w:val="24"/>
            <w:lang w:val="en-US"/>
          </w:rPr>
          <w:t>gianni.salvalaio@fbov.it</w:t>
        </w:r>
      </w:hyperlink>
    </w:p>
    <w:p w:rsidR="005E0EAF" w:rsidRDefault="005E0EAF" w:rsidP="00071AFC">
      <w:pPr>
        <w:spacing w:after="0"/>
        <w:jc w:val="both"/>
      </w:pPr>
    </w:p>
    <w:p w:rsidR="005E0EAF" w:rsidRDefault="005E0EAF" w:rsidP="00071AFC">
      <w:pPr>
        <w:spacing w:after="0"/>
        <w:jc w:val="both"/>
      </w:pPr>
    </w:p>
    <w:p w:rsidR="005E0EAF" w:rsidRDefault="005E0EAF" w:rsidP="00071AFC">
      <w:pPr>
        <w:spacing w:after="0"/>
        <w:jc w:val="both"/>
      </w:pPr>
    </w:p>
    <w:p w:rsidR="005E0EAF" w:rsidRDefault="005E0EAF" w:rsidP="00071AFC">
      <w:pPr>
        <w:spacing w:after="0"/>
        <w:jc w:val="both"/>
      </w:pPr>
    </w:p>
    <w:p w:rsidR="005E0EAF" w:rsidRDefault="005E0EAF" w:rsidP="00487AFB">
      <w:pPr>
        <w:jc w:val="both"/>
        <w:rPr>
          <w:rFonts w:ascii="Times New Roman" w:hAnsi="Times New Roman"/>
          <w:sz w:val="24"/>
        </w:rPr>
      </w:pPr>
      <w:r w:rsidRPr="005F3E93">
        <w:rPr>
          <w:rFonts w:ascii="Times New Roman" w:hAnsi="Times New Roman"/>
          <w:b/>
          <w:sz w:val="24"/>
          <w:u w:val="single"/>
        </w:rPr>
        <w:t>Keywords:</w:t>
      </w:r>
      <w:r w:rsidRPr="00C60CC7">
        <w:rPr>
          <w:rFonts w:ascii="Times New Roman" w:hAnsi="Times New Roman"/>
          <w:b/>
          <w:sz w:val="24"/>
        </w:rPr>
        <w:t xml:space="preserve"> </w:t>
      </w:r>
      <w:r>
        <w:rPr>
          <w:rFonts w:ascii="Times New Roman" w:hAnsi="Times New Roman"/>
          <w:sz w:val="24"/>
        </w:rPr>
        <w:t>Excision, cornea, choroid, retina.</w:t>
      </w:r>
    </w:p>
    <w:p w:rsidR="005E0EAF" w:rsidRPr="00DA3E5A" w:rsidRDefault="005E0EAF" w:rsidP="00071AFC">
      <w:pPr>
        <w:spacing w:after="0"/>
        <w:jc w:val="both"/>
        <w:rPr>
          <w:rFonts w:ascii="Times New Roman" w:hAnsi="Times New Roman"/>
          <w:bCs/>
          <w:sz w:val="24"/>
          <w:lang w:val="en-US"/>
        </w:rPr>
      </w:pPr>
    </w:p>
    <w:p w:rsidR="005E0EAF" w:rsidRDefault="005E0EAF" w:rsidP="00071AFC">
      <w:pPr>
        <w:spacing w:after="0"/>
        <w:jc w:val="both"/>
        <w:rPr>
          <w:rFonts w:ascii="Times New Roman" w:hAnsi="Times New Roman"/>
          <w:sz w:val="24"/>
        </w:rPr>
      </w:pPr>
    </w:p>
    <w:p w:rsidR="005E0EAF" w:rsidRDefault="005E0EAF">
      <w:pPr>
        <w:rPr>
          <w:rFonts w:ascii="Times New Roman" w:hAnsi="Times New Roman"/>
          <w:b/>
          <w:sz w:val="24"/>
          <w:u w:val="single"/>
        </w:rPr>
      </w:pPr>
      <w:r>
        <w:rPr>
          <w:rFonts w:ascii="Times New Roman" w:hAnsi="Times New Roman"/>
          <w:b/>
          <w:sz w:val="24"/>
          <w:u w:val="single"/>
        </w:rPr>
        <w:br w:type="page"/>
      </w:r>
    </w:p>
    <w:p w:rsidR="005E0EAF" w:rsidRPr="00DA3E5A" w:rsidRDefault="005E0EAF" w:rsidP="00071AFC">
      <w:pPr>
        <w:autoSpaceDE w:val="0"/>
        <w:autoSpaceDN w:val="0"/>
        <w:adjustRightInd w:val="0"/>
        <w:jc w:val="both"/>
        <w:rPr>
          <w:rFonts w:ascii="Times New Roman" w:hAnsi="Times New Roman"/>
          <w:b/>
          <w:sz w:val="24"/>
        </w:rPr>
      </w:pPr>
      <w:r w:rsidRPr="00DA3E5A">
        <w:rPr>
          <w:rFonts w:ascii="Times New Roman" w:hAnsi="Times New Roman"/>
          <w:b/>
          <w:sz w:val="24"/>
        </w:rPr>
        <w:t>ABSTRACT</w:t>
      </w:r>
    </w:p>
    <w:p w:rsidR="005E0EAF" w:rsidRDefault="005E0EAF" w:rsidP="00071AFC">
      <w:pPr>
        <w:autoSpaceDE w:val="0"/>
        <w:autoSpaceDN w:val="0"/>
        <w:adjustRightInd w:val="0"/>
        <w:jc w:val="both"/>
        <w:rPr>
          <w:rFonts w:ascii="Times New Roman" w:hAnsi="Times New Roman"/>
          <w:sz w:val="24"/>
        </w:rPr>
      </w:pPr>
      <w:r>
        <w:rPr>
          <w:rFonts w:ascii="Times New Roman" w:hAnsi="Times New Roman"/>
          <w:sz w:val="24"/>
        </w:rPr>
        <w:t>The paper describes a systematic</w:t>
      </w:r>
      <w:r w:rsidRPr="006F7E98">
        <w:rPr>
          <w:rFonts w:ascii="Times New Roman" w:hAnsi="Times New Roman"/>
          <w:sz w:val="24"/>
        </w:rPr>
        <w:t xml:space="preserve"> technique for the </w:t>
      </w:r>
      <w:r w:rsidR="00B31B07" w:rsidRPr="00B31B07">
        <w:rPr>
          <w:rFonts w:ascii="Times New Roman" w:hAnsi="Times New Roman"/>
          <w:i/>
          <w:sz w:val="24"/>
        </w:rPr>
        <w:t>in</w:t>
      </w:r>
      <w:r w:rsidRPr="0002051E" w:rsidDel="0002051E">
        <w:rPr>
          <w:rFonts w:ascii="Times New Roman" w:hAnsi="Times New Roman"/>
          <w:i/>
          <w:sz w:val="24"/>
        </w:rPr>
        <w:t xml:space="preserve"> </w:t>
      </w:r>
      <w:r w:rsidR="00B31B07" w:rsidRPr="00B31B07">
        <w:rPr>
          <w:rFonts w:ascii="Times New Roman" w:hAnsi="Times New Roman"/>
          <w:i/>
          <w:sz w:val="24"/>
        </w:rPr>
        <w:t>situ</w:t>
      </w:r>
      <w:r>
        <w:rPr>
          <w:rFonts w:ascii="Times New Roman" w:hAnsi="Times New Roman"/>
          <w:sz w:val="24"/>
        </w:rPr>
        <w:t xml:space="preserve"> excision</w:t>
      </w:r>
      <w:r w:rsidRPr="006F7E98">
        <w:rPr>
          <w:rFonts w:ascii="Times New Roman" w:hAnsi="Times New Roman"/>
          <w:sz w:val="24"/>
        </w:rPr>
        <w:t xml:space="preserve"> of </w:t>
      </w:r>
      <w:r>
        <w:rPr>
          <w:rFonts w:ascii="Times New Roman" w:hAnsi="Times New Roman"/>
          <w:sz w:val="24"/>
        </w:rPr>
        <w:t xml:space="preserve">corneal and retinal tissues from human ocular globes of </w:t>
      </w:r>
      <w:r w:rsidRPr="006F7E98">
        <w:rPr>
          <w:rFonts w:ascii="Times New Roman" w:hAnsi="Times New Roman"/>
          <w:sz w:val="24"/>
        </w:rPr>
        <w:t>cadaveric donors for transplant</w:t>
      </w:r>
      <w:r>
        <w:rPr>
          <w:rFonts w:ascii="Times New Roman" w:hAnsi="Times New Roman"/>
          <w:sz w:val="24"/>
        </w:rPr>
        <w:t>, surgical or</w:t>
      </w:r>
      <w:r w:rsidRPr="006F7E98">
        <w:rPr>
          <w:rFonts w:ascii="Times New Roman" w:hAnsi="Times New Roman"/>
          <w:sz w:val="24"/>
        </w:rPr>
        <w:t xml:space="preserve"> research</w:t>
      </w:r>
      <w:r>
        <w:rPr>
          <w:rFonts w:ascii="Times New Roman" w:hAnsi="Times New Roman"/>
          <w:sz w:val="24"/>
        </w:rPr>
        <w:t xml:space="preserve"> use</w:t>
      </w:r>
      <w:r w:rsidRPr="006F7E98">
        <w:rPr>
          <w:rFonts w:ascii="Times New Roman" w:hAnsi="Times New Roman"/>
          <w:sz w:val="24"/>
        </w:rPr>
        <w:t xml:space="preserve">. The </w:t>
      </w:r>
      <w:r w:rsidRPr="006F7E98" w:rsidDel="0002051E">
        <w:rPr>
          <w:rFonts w:ascii="Times New Roman" w:hAnsi="Times New Roman"/>
          <w:sz w:val="24"/>
          <w:lang w:eastAsia="en-GB"/>
        </w:rPr>
        <w:t>c</w:t>
      </w:r>
      <w:r w:rsidRPr="006F7E98">
        <w:rPr>
          <w:rFonts w:ascii="Times New Roman" w:hAnsi="Times New Roman"/>
          <w:sz w:val="24"/>
          <w:lang w:eastAsia="en-GB"/>
        </w:rPr>
        <w:t xml:space="preserve">ornea is the transparent layer of tissue in the anterior part of the eye. It helps to focus light onto the retina and therefore must remain clear by maintaining a well-organised and intact structure. </w:t>
      </w:r>
      <w:r>
        <w:rPr>
          <w:rFonts w:ascii="Times New Roman" w:hAnsi="Times New Roman"/>
          <w:sz w:val="24"/>
          <w:lang w:eastAsia="en-GB"/>
        </w:rPr>
        <w:t>When</w:t>
      </w:r>
      <w:r w:rsidRPr="006F7E98">
        <w:rPr>
          <w:rFonts w:ascii="Times New Roman" w:hAnsi="Times New Roman"/>
          <w:sz w:val="24"/>
          <w:lang w:eastAsia="en-GB"/>
        </w:rPr>
        <w:t xml:space="preserve"> a patient is suffering from corneal damage, the cornea </w:t>
      </w:r>
      <w:r>
        <w:rPr>
          <w:rFonts w:ascii="Times New Roman" w:hAnsi="Times New Roman"/>
          <w:sz w:val="24"/>
          <w:lang w:eastAsia="en-GB"/>
        </w:rPr>
        <w:t>needs to</w:t>
      </w:r>
      <w:r w:rsidRPr="006F7E98">
        <w:rPr>
          <w:rFonts w:ascii="Times New Roman" w:hAnsi="Times New Roman"/>
          <w:sz w:val="24"/>
          <w:lang w:eastAsia="en-GB"/>
        </w:rPr>
        <w:t xml:space="preserve"> be removed and </w:t>
      </w:r>
      <w:r>
        <w:rPr>
          <w:rFonts w:ascii="Times New Roman" w:hAnsi="Times New Roman"/>
          <w:sz w:val="24"/>
          <w:lang w:eastAsia="en-GB"/>
        </w:rPr>
        <w:t xml:space="preserve">a healthy one </w:t>
      </w:r>
      <w:r w:rsidDel="0002051E">
        <w:rPr>
          <w:rFonts w:ascii="Times New Roman" w:hAnsi="Times New Roman"/>
          <w:sz w:val="24"/>
          <w:lang w:eastAsia="en-GB"/>
        </w:rPr>
        <w:t xml:space="preserve">must </w:t>
      </w:r>
      <w:r>
        <w:rPr>
          <w:rFonts w:ascii="Times New Roman" w:hAnsi="Times New Roman"/>
          <w:sz w:val="24"/>
          <w:lang w:eastAsia="en-GB"/>
        </w:rPr>
        <w:t>be</w:t>
      </w:r>
      <w:r w:rsidRPr="006F7E98">
        <w:rPr>
          <w:rFonts w:ascii="Times New Roman" w:hAnsi="Times New Roman"/>
          <w:sz w:val="24"/>
          <w:lang w:eastAsia="en-GB"/>
        </w:rPr>
        <w:t xml:space="preserve"> transplanted. </w:t>
      </w:r>
      <w:r>
        <w:rPr>
          <w:rFonts w:ascii="Times New Roman" w:hAnsi="Times New Roman"/>
          <w:sz w:val="24"/>
          <w:lang w:eastAsia="en-GB"/>
        </w:rPr>
        <w:t xml:space="preserve">Advances in science have enabled </w:t>
      </w:r>
      <w:r w:rsidDel="0002051E">
        <w:rPr>
          <w:rFonts w:ascii="Times New Roman" w:hAnsi="Times New Roman"/>
          <w:sz w:val="24"/>
          <w:lang w:eastAsia="en-GB"/>
        </w:rPr>
        <w:t>the</w:t>
      </w:r>
      <w:r>
        <w:rPr>
          <w:rFonts w:ascii="Times New Roman" w:hAnsi="Times New Roman"/>
          <w:sz w:val="24"/>
          <w:lang w:eastAsia="en-GB"/>
        </w:rPr>
        <w:t xml:space="preserve"> transplantation either of the entire cornea or part of it using penetrating keratoplasty </w:t>
      </w:r>
      <w:r w:rsidR="00B31B07" w:rsidRPr="004C2B10">
        <w:rPr>
          <w:rFonts w:ascii="Times New Roman" w:hAnsi="Times New Roman"/>
          <w:sz w:val="24"/>
          <w:lang w:eastAsia="en-GB"/>
        </w:rPr>
        <w:t>or</w:t>
      </w:r>
      <w:r>
        <w:rPr>
          <w:rFonts w:ascii="Times New Roman" w:hAnsi="Times New Roman"/>
          <w:sz w:val="24"/>
          <w:lang w:eastAsia="en-GB"/>
        </w:rPr>
        <w:t xml:space="preserve"> anterior/posterior keratoplasty. The </w:t>
      </w:r>
      <w:r w:rsidDel="0002051E">
        <w:rPr>
          <w:rFonts w:ascii="Times New Roman" w:hAnsi="Times New Roman"/>
          <w:sz w:val="24"/>
        </w:rPr>
        <w:t>r</w:t>
      </w:r>
      <w:r>
        <w:rPr>
          <w:rFonts w:ascii="Times New Roman" w:hAnsi="Times New Roman"/>
          <w:sz w:val="24"/>
        </w:rPr>
        <w:t>etina is the photosensitive neuronal component of the eye found at the posterior part of the inner eye covering the vitreous body</w:t>
      </w:r>
      <w:r w:rsidR="0046040F">
        <w:rPr>
          <w:rFonts w:ascii="Times New Roman" w:hAnsi="Times New Roman"/>
          <w:sz w:val="24"/>
        </w:rPr>
        <w:t xml:space="preserve"> externally</w:t>
      </w:r>
      <w:r>
        <w:rPr>
          <w:rFonts w:ascii="Times New Roman" w:hAnsi="Times New Roman"/>
          <w:sz w:val="24"/>
        </w:rPr>
        <w:t xml:space="preserve">. The retina captures the images which are focussed on it via the cornea and lens and converts </w:t>
      </w:r>
      <w:r w:rsidDel="0002051E">
        <w:rPr>
          <w:rFonts w:ascii="Times New Roman" w:hAnsi="Times New Roman"/>
          <w:sz w:val="24"/>
        </w:rPr>
        <w:t xml:space="preserve">them </w:t>
      </w:r>
      <w:r>
        <w:rPr>
          <w:rFonts w:ascii="Times New Roman" w:hAnsi="Times New Roman"/>
          <w:sz w:val="24"/>
        </w:rPr>
        <w:t xml:space="preserve">to electric signals that are then </w:t>
      </w:r>
      <w:r w:rsidDel="0002051E">
        <w:rPr>
          <w:rFonts w:ascii="Times New Roman" w:hAnsi="Times New Roman"/>
          <w:sz w:val="24"/>
        </w:rPr>
        <w:t>transmitted t</w:t>
      </w:r>
      <w:r>
        <w:rPr>
          <w:rFonts w:ascii="Times New Roman" w:hAnsi="Times New Roman"/>
          <w:sz w:val="24"/>
        </w:rPr>
        <w:t>o the brain with help of the optic nerve. Genetic disorders or defects in retina</w:t>
      </w:r>
      <w:r w:rsidR="0046040F">
        <w:rPr>
          <w:rFonts w:ascii="Times New Roman" w:hAnsi="Times New Roman"/>
          <w:sz w:val="24"/>
        </w:rPr>
        <w:t>l</w:t>
      </w:r>
      <w:r>
        <w:rPr>
          <w:rFonts w:ascii="Times New Roman" w:hAnsi="Times New Roman"/>
          <w:sz w:val="24"/>
        </w:rPr>
        <w:t xml:space="preserve"> function can compromise </w:t>
      </w:r>
      <w:r w:rsidDel="0002051E">
        <w:rPr>
          <w:rFonts w:ascii="Times New Roman" w:hAnsi="Times New Roman"/>
          <w:sz w:val="24"/>
        </w:rPr>
        <w:t>v</w:t>
      </w:r>
      <w:r>
        <w:rPr>
          <w:rFonts w:ascii="Times New Roman" w:hAnsi="Times New Roman"/>
          <w:sz w:val="24"/>
        </w:rPr>
        <w:t xml:space="preserve">ision. </w:t>
      </w:r>
      <w:r w:rsidRPr="006F7E98">
        <w:rPr>
          <w:rFonts w:ascii="Times New Roman" w:hAnsi="Times New Roman"/>
          <w:sz w:val="24"/>
        </w:rPr>
        <w:t>Human ocular globes can be used for various surgical procedures such as</w:t>
      </w:r>
      <w:r>
        <w:rPr>
          <w:rFonts w:ascii="Times New Roman" w:hAnsi="Times New Roman"/>
          <w:sz w:val="24"/>
        </w:rPr>
        <w:t xml:space="preserve"> eye banking, </w:t>
      </w:r>
      <w:r w:rsidRPr="006F7E98">
        <w:rPr>
          <w:rFonts w:ascii="Times New Roman" w:hAnsi="Times New Roman"/>
          <w:sz w:val="24"/>
        </w:rPr>
        <w:t>transplantation of human cornea</w:t>
      </w:r>
      <w:r w:rsidRPr="006F7E98" w:rsidDel="0002051E">
        <w:rPr>
          <w:rFonts w:ascii="Times New Roman" w:hAnsi="Times New Roman"/>
          <w:sz w:val="24"/>
        </w:rPr>
        <w:t xml:space="preserve"> or</w:t>
      </w:r>
      <w:r w:rsidRPr="006F7E98">
        <w:rPr>
          <w:rFonts w:ascii="Times New Roman" w:hAnsi="Times New Roman"/>
          <w:sz w:val="24"/>
        </w:rPr>
        <w:t xml:space="preserve"> sclera</w:t>
      </w:r>
      <w:r w:rsidRPr="006F7E98" w:rsidDel="0002051E">
        <w:rPr>
          <w:rFonts w:ascii="Times New Roman" w:hAnsi="Times New Roman"/>
          <w:sz w:val="24"/>
        </w:rPr>
        <w:t xml:space="preserve"> and</w:t>
      </w:r>
      <w:r w:rsidRPr="006F7E98">
        <w:rPr>
          <w:rFonts w:ascii="Times New Roman" w:hAnsi="Times New Roman"/>
          <w:sz w:val="24"/>
        </w:rPr>
        <w:t xml:space="preserve"> research </w:t>
      </w:r>
      <w:r w:rsidRPr="006F7E98" w:rsidDel="0002051E">
        <w:rPr>
          <w:rFonts w:ascii="Times New Roman" w:hAnsi="Times New Roman"/>
          <w:sz w:val="24"/>
        </w:rPr>
        <w:t xml:space="preserve">on ocular </w:t>
      </w:r>
      <w:r w:rsidRPr="006F7E98">
        <w:rPr>
          <w:rFonts w:ascii="Times New Roman" w:hAnsi="Times New Roman"/>
          <w:sz w:val="24"/>
        </w:rPr>
        <w:t>tis</w:t>
      </w:r>
      <w:r>
        <w:rPr>
          <w:rFonts w:ascii="Times New Roman" w:hAnsi="Times New Roman"/>
          <w:sz w:val="24"/>
        </w:rPr>
        <w:t>sues</w:t>
      </w:r>
      <w:r w:rsidRPr="006F7E98">
        <w:rPr>
          <w:rFonts w:ascii="Times New Roman" w:hAnsi="Times New Roman"/>
          <w:sz w:val="24"/>
        </w:rPr>
        <w:t>.</w:t>
      </w:r>
      <w:r>
        <w:rPr>
          <w:rFonts w:ascii="Times New Roman" w:hAnsi="Times New Roman"/>
          <w:sz w:val="24"/>
        </w:rPr>
        <w:t xml:space="preserve"> However, </w:t>
      </w:r>
      <w:r w:rsidDel="0002051E">
        <w:rPr>
          <w:rFonts w:ascii="Times New Roman" w:hAnsi="Times New Roman"/>
          <w:sz w:val="24"/>
        </w:rPr>
        <w:t>t</w:t>
      </w:r>
      <w:r>
        <w:rPr>
          <w:rFonts w:ascii="Times New Roman" w:hAnsi="Times New Roman"/>
          <w:sz w:val="24"/>
        </w:rPr>
        <w:t xml:space="preserve">here is little information available on human corneal and retinal excision, probably due to the limited accessibility to human tissues. Most of the studies describing similar procedures are performed on animal models. Here we provide a detailed protocol for the dissection of the human </w:t>
      </w:r>
      <w:r w:rsidR="00CD4240">
        <w:rPr>
          <w:rFonts w:ascii="Times New Roman" w:hAnsi="Times New Roman"/>
          <w:sz w:val="24"/>
        </w:rPr>
        <w:t xml:space="preserve">ocular </w:t>
      </w:r>
      <w:r>
        <w:rPr>
          <w:rFonts w:ascii="Times New Roman" w:hAnsi="Times New Roman"/>
          <w:sz w:val="24"/>
        </w:rPr>
        <w:t>globe and the excision of corneal and retinal tissues. The accompanying video will help researchers to learn an appropriate technique for the retrieval of precious human tissues which are difficult to find regularly.</w:t>
      </w:r>
    </w:p>
    <w:p w:rsidR="005E0EAF" w:rsidRDefault="005E0EAF" w:rsidP="00071AFC">
      <w:pPr>
        <w:jc w:val="both"/>
        <w:rPr>
          <w:rFonts w:ascii="Times New Roman" w:hAnsi="Times New Roman"/>
          <w:sz w:val="24"/>
        </w:rPr>
      </w:pPr>
    </w:p>
    <w:p w:rsidR="005E0EAF" w:rsidRDefault="005E0EAF" w:rsidP="00071AFC">
      <w:pPr>
        <w:jc w:val="both"/>
        <w:rPr>
          <w:rFonts w:ascii="Times New Roman" w:hAnsi="Times New Roman"/>
          <w:sz w:val="24"/>
        </w:rPr>
      </w:pPr>
    </w:p>
    <w:p w:rsidR="005E0EAF" w:rsidRPr="008C0853" w:rsidRDefault="005E0EAF" w:rsidP="00071AFC">
      <w:pPr>
        <w:jc w:val="both"/>
        <w:rPr>
          <w:rFonts w:ascii="Times New Roman" w:hAnsi="Times New Roman"/>
          <w:sz w:val="24"/>
        </w:rPr>
      </w:pPr>
    </w:p>
    <w:p w:rsidR="005E0EAF" w:rsidRDefault="005E0EAF" w:rsidP="00071AFC">
      <w:pPr>
        <w:jc w:val="both"/>
        <w:rPr>
          <w:rFonts w:ascii="Times New Roman" w:hAnsi="Times New Roman"/>
          <w:b/>
          <w:sz w:val="24"/>
          <w:u w:val="single"/>
        </w:rPr>
      </w:pPr>
    </w:p>
    <w:p w:rsidR="005E0EAF" w:rsidRDefault="005E0EAF">
      <w:pPr>
        <w:rPr>
          <w:rFonts w:ascii="Times New Roman" w:hAnsi="Times New Roman"/>
          <w:b/>
          <w:sz w:val="24"/>
          <w:u w:val="single"/>
        </w:rPr>
      </w:pPr>
      <w:r>
        <w:rPr>
          <w:rFonts w:ascii="Times New Roman" w:hAnsi="Times New Roman"/>
          <w:b/>
          <w:sz w:val="24"/>
          <w:u w:val="single"/>
        </w:rPr>
        <w:br w:type="page"/>
      </w:r>
    </w:p>
    <w:p w:rsidR="005E0EAF" w:rsidRPr="007C3884" w:rsidRDefault="005E0EAF" w:rsidP="00071AFC">
      <w:pPr>
        <w:jc w:val="both"/>
        <w:rPr>
          <w:rFonts w:ascii="Times New Roman" w:hAnsi="Times New Roman"/>
          <w:b/>
          <w:sz w:val="24"/>
        </w:rPr>
      </w:pPr>
      <w:r>
        <w:rPr>
          <w:rFonts w:ascii="Times New Roman" w:hAnsi="Times New Roman"/>
          <w:b/>
          <w:sz w:val="24"/>
        </w:rPr>
        <w:t>INTRODUCTION</w:t>
      </w:r>
    </w:p>
    <w:p w:rsidR="005E0EAF" w:rsidRPr="005F3E93" w:rsidRDefault="005E0EAF" w:rsidP="00071AFC">
      <w:pPr>
        <w:pStyle w:val="NormalWeb"/>
        <w:spacing w:line="276" w:lineRule="auto"/>
        <w:jc w:val="both"/>
        <w:rPr>
          <w:b/>
        </w:rPr>
      </w:pPr>
      <w:r w:rsidRPr="006F7E98">
        <w:t xml:space="preserve">Enucleation is the process of retrieving the ocular globe from a </w:t>
      </w:r>
      <w:r>
        <w:t>cadaver</w:t>
      </w:r>
      <w:r w:rsidRPr="006F7E98">
        <w:t xml:space="preserve"> donor while excision refers to the retrieval of various ocular</w:t>
      </w:r>
      <w:r>
        <w:t xml:space="preserve"> tissues</w:t>
      </w:r>
      <w:r w:rsidRPr="006F7E98">
        <w:t xml:space="preserve"> from the globe. The </w:t>
      </w:r>
      <w:r>
        <w:t xml:space="preserve">ocular globe consists of the </w:t>
      </w:r>
      <w:r w:rsidRPr="006F7E98">
        <w:t xml:space="preserve">cornea, the sclera, the vitreous body, the lens, the iris, the retina, the choroid </w:t>
      </w:r>
      <w:r w:rsidRPr="006F7E98" w:rsidDel="0002051E">
        <w:t>and</w:t>
      </w:r>
      <w:r w:rsidRPr="006F7E98">
        <w:t xml:space="preserve"> muscles </w:t>
      </w:r>
      <w:r w:rsidRPr="006F7E98" w:rsidDel="0002051E">
        <w:t>(</w:t>
      </w:r>
      <w:r>
        <w:t>Figure 1)</w:t>
      </w:r>
      <w:r w:rsidRPr="006F7E98">
        <w:t>. The globe is usually retrieved along with a part of the optic nerve externally.</w:t>
      </w:r>
      <w:r>
        <w:t xml:space="preserve"> Research scientists rely on the availability of properly dissected and well-conserved ocular tissues in order to extend the knowledge on human eye development, homeostasis and function</w:t>
      </w:r>
      <w:r w:rsidRPr="00B11390">
        <w:t>.</w:t>
      </w:r>
      <w:r>
        <w:t xml:space="preserve"> </w:t>
      </w:r>
      <w:r w:rsidRPr="00DA3E5A">
        <w:t>In this paper we describe</w:t>
      </w:r>
      <w:r>
        <w:t xml:space="preserve"> the technique we currently use to remove the cornea, the choroid and retinal tissues from an </w:t>
      </w:r>
      <w:r w:rsidR="0046040F">
        <w:t>ocular</w:t>
      </w:r>
      <w:r>
        <w:t xml:space="preserve"> globe.</w:t>
      </w:r>
    </w:p>
    <w:p w:rsidR="005E0EAF" w:rsidRDefault="005E0EAF" w:rsidP="00071AFC">
      <w:pPr>
        <w:pStyle w:val="NormalWeb"/>
        <w:spacing w:line="276" w:lineRule="auto"/>
        <w:jc w:val="both"/>
      </w:pPr>
      <w:r>
        <w:t>The cornea is an avascular tissue which enables the transmission of light onto the retina and for this purpose should always maintain a good degree of transparency. Within the cornea, the limbus region, which is a reservoir of the stem cells, helps the reconstruction of epithelial cells and restricts the overgrowth of the conjunctiva maintaining corneal transparency and clarity. The size and thickness of the cornea are critical for clear vision, as changes in either of them could lead to distracted, unclear vision. The cornea comprises of 5 layers; a) epithelium, b) bowman’s layer, c) stroma, d) descemet’s membrane and e) endothelium. All layers should function properly to ensure clear vision [4, 5, 6]. The choroid is the intermediate tunic between the sclera and retina, bounded on the interior by the Bruch’s membrane (Figure 1),</w:t>
      </w:r>
      <w:r w:rsidDel="0002051E">
        <w:t xml:space="preserve"> and</w:t>
      </w:r>
      <w:r>
        <w:t xml:space="preserve"> is responsible for blood flow in the eye. The choroid also helps to regulate the temperature and supplies nourishment to the outer layers of the retina [5, 6]. The retina is a layer of nervous tissue that covers the back of the ocular </w:t>
      </w:r>
      <w:r w:rsidR="00CD4240">
        <w:t>globe</w:t>
      </w:r>
      <w:r w:rsidR="00031E69">
        <w:t xml:space="preserve"> </w:t>
      </w:r>
      <w:r>
        <w:t>(Figure 1)</w:t>
      </w:r>
      <w:r w:rsidDel="0002051E">
        <w:t xml:space="preserve"> and</w:t>
      </w:r>
      <w:r>
        <w:t xml:space="preserve"> consists of two parts: a photoreceptive part and a non-receptive part. The retina helps to receive the light from the cornea and lens and converts it into the chemical energy eventually transmitted to the brain with help of </w:t>
      </w:r>
      <w:r w:rsidR="00031E69">
        <w:t xml:space="preserve">the </w:t>
      </w:r>
      <w:r>
        <w:t>optic nerve [5, 6].</w:t>
      </w:r>
    </w:p>
    <w:p w:rsidR="005E0EAF" w:rsidRDefault="005E0EAF" w:rsidP="00071AFC">
      <w:pPr>
        <w:pStyle w:val="NormalWeb"/>
        <w:spacing w:line="276" w:lineRule="auto"/>
        <w:jc w:val="both"/>
      </w:pPr>
      <w:r>
        <w:t>The aim of this paper is to provide a protocol for the dissection of corneal and retinal tissues from human eye globes. Avoiding</w:t>
      </w:r>
      <w:r w:rsidDel="0002051E">
        <w:t xml:space="preserve"> cross-contamination with adjacent tissues and preserving RNA integrity </w:t>
      </w:r>
      <w:r>
        <w:t xml:space="preserve">is of fundamental importance as such tissues are indispensable for research purposes aimed at (i) characterizing the transcriptome of the ocular tissues, (ii) isolating stem cells for regenerative medicine projects, and (iii) evaluating histological differences between tissues from normal/affected subjects. </w:t>
      </w:r>
    </w:p>
    <w:p w:rsidR="005E0EAF" w:rsidRDefault="005E0EAF" w:rsidP="00071AFC">
      <w:pPr>
        <w:jc w:val="both"/>
        <w:rPr>
          <w:rFonts w:ascii="Times New Roman" w:hAnsi="Times New Roman"/>
          <w:b/>
          <w:sz w:val="24"/>
        </w:rPr>
      </w:pPr>
    </w:p>
    <w:p w:rsidR="005E0EAF" w:rsidRDefault="005E0EAF" w:rsidP="00C179B6">
      <w:pPr>
        <w:rPr>
          <w:rFonts w:ascii="Times New Roman" w:hAnsi="Times New Roman"/>
          <w:b/>
          <w:sz w:val="24"/>
          <w:u w:val="single"/>
        </w:rPr>
      </w:pPr>
    </w:p>
    <w:p w:rsidR="005E0EAF" w:rsidRDefault="005E0EAF" w:rsidP="00C179B6">
      <w:pPr>
        <w:rPr>
          <w:rFonts w:ascii="Times New Roman" w:hAnsi="Times New Roman"/>
          <w:b/>
          <w:sz w:val="24"/>
          <w:u w:val="single"/>
        </w:rPr>
      </w:pPr>
    </w:p>
    <w:p w:rsidR="005E0EAF" w:rsidRDefault="005E0EAF" w:rsidP="00C179B6">
      <w:pPr>
        <w:rPr>
          <w:rFonts w:ascii="Times New Roman" w:hAnsi="Times New Roman"/>
          <w:b/>
          <w:sz w:val="24"/>
          <w:u w:val="single"/>
        </w:rPr>
      </w:pPr>
    </w:p>
    <w:p w:rsidR="005E0EAF" w:rsidRDefault="005E0EAF" w:rsidP="00C179B6">
      <w:pPr>
        <w:rPr>
          <w:rFonts w:ascii="Times New Roman" w:hAnsi="Times New Roman"/>
          <w:b/>
          <w:sz w:val="24"/>
          <w:u w:val="single"/>
        </w:rPr>
      </w:pPr>
    </w:p>
    <w:p w:rsidR="005E0EAF" w:rsidRPr="00C179B6" w:rsidRDefault="005E0EAF" w:rsidP="00C179B6">
      <w:pPr>
        <w:rPr>
          <w:rFonts w:ascii="Times New Roman" w:hAnsi="Times New Roman"/>
          <w:b/>
          <w:sz w:val="24"/>
          <w:u w:val="single"/>
        </w:rPr>
      </w:pPr>
      <w:r>
        <w:rPr>
          <w:rFonts w:ascii="Times New Roman" w:hAnsi="Times New Roman"/>
          <w:b/>
          <w:sz w:val="24"/>
        </w:rPr>
        <w:br w:type="page"/>
      </w:r>
      <w:r>
        <w:rPr>
          <w:rFonts w:ascii="Times New Roman" w:hAnsi="Times New Roman"/>
          <w:b/>
          <w:sz w:val="24"/>
        </w:rPr>
        <w:lastRenderedPageBreak/>
        <w:t>PROTOCOL</w:t>
      </w:r>
    </w:p>
    <w:p w:rsidR="005E0EAF" w:rsidRPr="00C179B6" w:rsidRDefault="005E0EAF" w:rsidP="006E501C">
      <w:pPr>
        <w:pStyle w:val="NormalWeb"/>
        <w:numPr>
          <w:ilvl w:val="0"/>
          <w:numId w:val="18"/>
        </w:numPr>
        <w:spacing w:line="276" w:lineRule="auto"/>
        <w:jc w:val="both"/>
        <w:rPr>
          <w:b/>
        </w:rPr>
      </w:pPr>
      <w:r w:rsidRPr="00796BE4">
        <w:rPr>
          <w:b/>
          <w:i/>
        </w:rPr>
        <w:t>In situ</w:t>
      </w:r>
      <w:r>
        <w:rPr>
          <w:b/>
        </w:rPr>
        <w:t xml:space="preserve"> excision of the cornea from ocular globes</w:t>
      </w:r>
    </w:p>
    <w:p w:rsidR="005E0EAF" w:rsidRDefault="005E0EAF" w:rsidP="00C179B6">
      <w:pPr>
        <w:pStyle w:val="NormalWeb"/>
        <w:spacing w:line="276" w:lineRule="auto"/>
        <w:ind w:left="426"/>
        <w:jc w:val="both"/>
      </w:pPr>
      <w:r>
        <w:t>1.1) Switch on the laminar air flow cabinet approximately</w:t>
      </w:r>
      <w:r w:rsidDel="0002051E">
        <w:t xml:space="preserve"> 1</w:t>
      </w:r>
      <w:r>
        <w:t>5 minutes before use. Clean the laminar flow hood using 70% isopropyl alcohol. Put on personal protective clothing such as surgical cap and mask. Scrub hands and forearms and dry using a sterile towel. Wear sterile gloves and gown or sleeves using aseptic technique.</w:t>
      </w:r>
    </w:p>
    <w:p w:rsidR="005E0EAF" w:rsidRDefault="005E0EAF" w:rsidP="00C179B6">
      <w:pPr>
        <w:pStyle w:val="NormalWeb"/>
        <w:spacing w:line="276" w:lineRule="auto"/>
        <w:ind w:left="426"/>
        <w:jc w:val="both"/>
      </w:pPr>
      <w:r>
        <w:t xml:space="preserve">1.2) Set up the sterile field by placing a sterile instrument tray aseptically. Verify that the instruments are sterile. Open the sterile instruments pack and flip onto the sterile field avoiding any contamination. </w:t>
      </w:r>
    </w:p>
    <w:p w:rsidR="005E0EAF" w:rsidRDefault="005E0EAF" w:rsidP="00C179B6">
      <w:pPr>
        <w:pStyle w:val="NormalWeb"/>
        <w:spacing w:line="276" w:lineRule="auto"/>
        <w:ind w:left="426"/>
        <w:jc w:val="both"/>
      </w:pPr>
      <w:r>
        <w:t xml:space="preserve">1.3) Position all sterile materials and instruments </w:t>
      </w:r>
      <w:r w:rsidDel="0002051E">
        <w:t>(</w:t>
      </w:r>
      <w:r>
        <w:t>Table 1) along with bottles (eye jars) containing eye globes so that they are adjacent to the edge of the sterile field for ease of use.</w:t>
      </w:r>
    </w:p>
    <w:p w:rsidR="005E0EAF" w:rsidRDefault="005E0EAF" w:rsidP="00C179B6">
      <w:pPr>
        <w:pStyle w:val="NormalWeb"/>
        <w:spacing w:line="276" w:lineRule="auto"/>
        <w:ind w:left="426"/>
        <w:jc w:val="both"/>
      </w:pPr>
      <w:r>
        <w:t>1.4) Label the bottles with already</w:t>
      </w:r>
      <w:r w:rsidDel="0002051E">
        <w:t xml:space="preserve"> </w:t>
      </w:r>
      <w:r>
        <w:t>prepared preservation/storage medium as indicated in Table 2 and place them on the surface of the laminar air flow hood along with I-PVP (iodine-polyvinylpyrrolidone), sodium thiosulphate and a sterile saline solution PBS</w:t>
      </w:r>
      <w:r w:rsidDel="0002051E">
        <w:t xml:space="preserve"> </w:t>
      </w:r>
      <w:r>
        <w:t xml:space="preserve">(phosphate buffer saline). </w:t>
      </w:r>
    </w:p>
    <w:p w:rsidR="005E0EAF" w:rsidRDefault="005E0EAF" w:rsidP="00C179B6">
      <w:pPr>
        <w:pStyle w:val="NormalWeb"/>
        <w:spacing w:line="276" w:lineRule="auto"/>
        <w:ind w:left="426"/>
        <w:jc w:val="both"/>
      </w:pPr>
      <w:r>
        <w:t>1.5) Allow the ocular tissues and solutions to reach normal room temperature as they are preserved in refrigerators at 4</w:t>
      </w:r>
      <w:r w:rsidRPr="00282389">
        <w:rPr>
          <w:vertAlign w:val="superscript"/>
        </w:rPr>
        <w:t>o</w:t>
      </w:r>
      <w:r>
        <w:t xml:space="preserve">C. Avoid repeated warming/cooling cycles. Keep the lids of the solution and the eye jars with inner side facing upwards next to their respective jars. </w:t>
      </w:r>
    </w:p>
    <w:p w:rsidR="005E0EAF" w:rsidRDefault="005E0EAF" w:rsidP="00C179B6">
      <w:pPr>
        <w:pStyle w:val="NormalWeb"/>
        <w:spacing w:line="276" w:lineRule="auto"/>
        <w:ind w:left="426"/>
        <w:jc w:val="both"/>
      </w:pPr>
      <w:r>
        <w:t xml:space="preserve">1.6) Remove gauzes and sponges from the eye jar using sterile forceps. Immerse the globe in sterile I-PVP 0.5% for 2 minutes to decontaminate the ocular globes. Place the two forceps on the lid of the sterile tray, outside the sterile field. Transfer the globe in sodium thiosulphate 0.1% for 1 minute using another pair of sterile forceps. Using the same forceps, transfer the globe to the bottle containing sterile saline solution (PBS) and leave it till it is operated. Repeat the same procedure for the other ocular globe from the same donor. </w:t>
      </w:r>
    </w:p>
    <w:p w:rsidR="005E0EAF" w:rsidRDefault="005E0EAF" w:rsidP="00C179B6">
      <w:pPr>
        <w:pStyle w:val="NormalWeb"/>
        <w:spacing w:line="276" w:lineRule="auto"/>
        <w:ind w:left="426"/>
        <w:jc w:val="both"/>
      </w:pPr>
      <w:r>
        <w:t>1.7) Working underneath the laminar air flow hood, wrap the globe using sterile gauze (bandages) leaving the cornea and approximately 5 mm sclera from the cornea uncovered. The eye bulb could be simply held in the hand maintaining the adequate pressure.</w:t>
      </w:r>
    </w:p>
    <w:p w:rsidR="005E0EAF" w:rsidRDefault="005E0EAF" w:rsidP="00C179B6">
      <w:pPr>
        <w:pStyle w:val="NormalWeb"/>
        <w:spacing w:line="276" w:lineRule="auto"/>
        <w:ind w:left="426"/>
        <w:jc w:val="both"/>
      </w:pPr>
      <w:r>
        <w:t>1.8) Forceps are used along with scissors to remove all eventual remains of the conjunctiva. Keep the instruments used for the above operation separate from other instruments. Use a scalpel blade to perform a scleral incision of 3-4 mm from the limbus region, then extend the incision by 360</w:t>
      </w:r>
      <w:r w:rsidRPr="00D95FA7">
        <w:rPr>
          <w:vertAlign w:val="superscript"/>
        </w:rPr>
        <w:t>o</w:t>
      </w:r>
      <w:r>
        <w:t xml:space="preserve">, avoiding to perforate the underlying uveal tissue or cause any deformation of the cornea’s normal curvature. Cut four big incisions leaving </w:t>
      </w:r>
      <w:r>
        <w:lastRenderedPageBreak/>
        <w:t>four small gaps avoiding the secretion of the vitreous body. All four gaps are cut ensuring no removal of any other tissue.</w:t>
      </w:r>
    </w:p>
    <w:p w:rsidR="005E0EAF" w:rsidRDefault="005E0EAF" w:rsidP="00C179B6">
      <w:pPr>
        <w:pStyle w:val="NormalWeb"/>
        <w:spacing w:line="276" w:lineRule="auto"/>
        <w:ind w:left="426"/>
        <w:jc w:val="both"/>
      </w:pPr>
      <w:r>
        <w:t xml:space="preserve">1.9) Presence of small scleral plaques may hamper the cutting, so make sure to complete the scleral excision with microsurgery scissors. This operation should be performed without damaging the choroid, retina and vitreous body. </w:t>
      </w:r>
    </w:p>
    <w:p w:rsidR="005E0EAF" w:rsidRDefault="005E0EAF" w:rsidP="00C179B6">
      <w:pPr>
        <w:pStyle w:val="NormalWeb"/>
        <w:spacing w:line="276" w:lineRule="auto"/>
        <w:ind w:left="426"/>
        <w:jc w:val="both"/>
      </w:pPr>
      <w:r>
        <w:t>1.10) Inspect the incision to ensure it is complete. If the incision has been performed correctly the corneo-scleral rim adheres to the ciliary bodies only at the point in correspondence with the sclera.</w:t>
      </w:r>
    </w:p>
    <w:p w:rsidR="005E0EAF" w:rsidRDefault="005E0EAF" w:rsidP="00C179B6">
      <w:pPr>
        <w:pStyle w:val="NormalWeb"/>
        <w:spacing w:line="276" w:lineRule="auto"/>
        <w:ind w:left="426"/>
        <w:jc w:val="both"/>
      </w:pPr>
      <w:r>
        <w:t>1.11) Set the wrapped ocular globe down near the center of the sterile field. Complete the corneal removal using forceps to hold the scleral rim stationary and the hand used for excision to pull the ciliary body-choroid downward and away from the corneo-scleral button.</w:t>
      </w:r>
    </w:p>
    <w:p w:rsidR="005E0EAF" w:rsidRDefault="005E0EAF" w:rsidP="00C179B6">
      <w:pPr>
        <w:pStyle w:val="NormalWeb"/>
        <w:spacing w:line="276" w:lineRule="auto"/>
        <w:ind w:left="426"/>
        <w:jc w:val="both"/>
      </w:pPr>
      <w:r>
        <w:t>1.12) Gently separate any remaining adhesions from the corneo-scleral button. Do not ever pull the corneo-scleral rim in a way that could cause cross-corneal tension, neither allow it to drop back down onto the anterior chamber.</w:t>
      </w:r>
    </w:p>
    <w:p w:rsidR="005E0EAF" w:rsidRDefault="005E0EAF" w:rsidP="00C179B6">
      <w:pPr>
        <w:pStyle w:val="NormalWeb"/>
        <w:spacing w:line="276" w:lineRule="auto"/>
        <w:ind w:left="426"/>
        <w:jc w:val="both"/>
      </w:pPr>
      <w:r>
        <w:t>1.13) The endothelial cell density of the cornea is checked using trypan blue staining for around 1 min and the cells are then counted under an optical microscope and measured as cells/mm</w:t>
      </w:r>
      <w:r w:rsidRPr="0050283D">
        <w:rPr>
          <w:vertAlign w:val="superscript"/>
        </w:rPr>
        <w:t>2</w:t>
      </w:r>
      <w:r>
        <w:t>. The minimum accepted cell count for transplantation is 2200 endothelial cells/mm</w:t>
      </w:r>
      <w:r w:rsidRPr="0093252F">
        <w:rPr>
          <w:vertAlign w:val="superscript"/>
        </w:rPr>
        <w:t>2</w:t>
      </w:r>
      <w:r>
        <w:t>.</w:t>
      </w:r>
    </w:p>
    <w:p w:rsidR="005E0EAF" w:rsidRDefault="005E0EAF" w:rsidP="00C179B6">
      <w:pPr>
        <w:pStyle w:val="NormalWeb"/>
        <w:spacing w:line="276" w:lineRule="auto"/>
        <w:ind w:left="426"/>
        <w:jc w:val="both"/>
      </w:pPr>
      <w:r>
        <w:t>1.14) Transfer the corneo-scleral rim using a corneal claw to previously prepared corneal storage medium preserved at RT (room temperature) as shown in Table 2.</w:t>
      </w:r>
    </w:p>
    <w:p w:rsidR="005E0EAF" w:rsidRDefault="005E0EAF" w:rsidP="00C179B6">
      <w:pPr>
        <w:pStyle w:val="NormalWeb"/>
        <w:spacing w:line="276" w:lineRule="auto"/>
        <w:ind w:left="426"/>
        <w:jc w:val="both"/>
      </w:pPr>
      <w:r>
        <w:t>1.15) Examine the posterior chamber for a natural crystalline lens. If the sclera is prepared, remove all the residues of uvea and vitreous humor from the globe. Carefully unwrap and return the remaining posterior segment to its respective eye jar, using aseptic technique. Repeat the procedure for the other globe using new instruments. Fix the cornea with corneal claw and preserve under the storage media (organ culture) at 31</w:t>
      </w:r>
      <w:r w:rsidRPr="001B17BB">
        <w:rPr>
          <w:vertAlign w:val="superscript"/>
        </w:rPr>
        <w:t>o</w:t>
      </w:r>
      <w:r>
        <w:t>C. The excised cornea, as shown in Figure 2, can then be used for different surgeries or research.</w:t>
      </w:r>
    </w:p>
    <w:p w:rsidR="005E0EAF" w:rsidRDefault="005E0EAF" w:rsidP="00C179B6">
      <w:pPr>
        <w:pStyle w:val="NormalWeb"/>
        <w:spacing w:line="276" w:lineRule="auto"/>
        <w:ind w:left="426"/>
        <w:jc w:val="both"/>
      </w:pPr>
      <w:r>
        <w:t xml:space="preserve">1.16) </w:t>
      </w:r>
      <w:r w:rsidRPr="007B25C1">
        <w:t xml:space="preserve">Dispose the </w:t>
      </w:r>
      <w:r>
        <w:t>un</w:t>
      </w:r>
      <w:r w:rsidRPr="007B25C1">
        <w:t>necessary materials and bio</w:t>
      </w:r>
      <w:r>
        <w:t>-</w:t>
      </w:r>
      <w:r w:rsidRPr="007B25C1">
        <w:t>hazardous waste into approp</w:t>
      </w:r>
      <w:r w:rsidRPr="007B25C1" w:rsidDel="0002051E">
        <w:t>riate waste</w:t>
      </w:r>
      <w:r w:rsidRPr="007B25C1">
        <w:t xml:space="preserve"> bins</w:t>
      </w:r>
      <w:r>
        <w:t xml:space="preserve">. </w:t>
      </w:r>
      <w:r w:rsidRPr="007B25C1">
        <w:t>Clean the working area once the work is completed using 70% isopropyl alcohol spray.</w:t>
      </w:r>
    </w:p>
    <w:p w:rsidR="005E0EAF" w:rsidRDefault="005E0EAF" w:rsidP="00C179B6">
      <w:pPr>
        <w:pStyle w:val="NormalWeb"/>
        <w:spacing w:line="276" w:lineRule="auto"/>
        <w:ind w:left="426"/>
        <w:jc w:val="both"/>
      </w:pPr>
      <w:r>
        <w:t xml:space="preserve">1.17) If </w:t>
      </w:r>
      <w:r w:rsidDel="0002051E">
        <w:t>a</w:t>
      </w:r>
      <w:r>
        <w:t xml:space="preserve">fter 28 days the cornea clears and all evaluation parameters (such as morphology, cell count, transparency, thickness and microbiology tests </w:t>
      </w:r>
      <w:r w:rsidDel="0002051E">
        <w:t>-</w:t>
      </w:r>
      <w:r>
        <w:t xml:space="preserve">bacterial and fungal- using Bactec 9240 instrument </w:t>
      </w:r>
      <w:r w:rsidR="00031E69">
        <w:t>(</w:t>
      </w:r>
      <w:r w:rsidRPr="00E12573">
        <w:t>Becton Dickinson</w:t>
      </w:r>
      <w:r>
        <w:t>, Milan, Italy</w:t>
      </w:r>
      <w:r w:rsidRPr="00E12573">
        <w:t>)</w:t>
      </w:r>
      <w:r>
        <w:t xml:space="preserve"> are acceptable, it can then be transported to the hospitals using the transport medium shown in Table 3. </w:t>
      </w:r>
      <w:r>
        <w:lastRenderedPageBreak/>
        <w:t xml:space="preserve">The cornea should be removed and placed from the storage to transport medium under laminar air flow cabinet. </w:t>
      </w:r>
    </w:p>
    <w:p w:rsidR="005E0EAF" w:rsidRPr="007B25C1" w:rsidRDefault="005E0EAF" w:rsidP="00C179B6">
      <w:pPr>
        <w:pStyle w:val="NormalWeb"/>
        <w:spacing w:line="276" w:lineRule="auto"/>
        <w:ind w:left="426"/>
        <w:jc w:val="both"/>
      </w:pPr>
      <w:r>
        <w:t>1.18) As, during storage, the cornea gets thicker than its usual size required for transplantation, eye banks use deswelling agents to reduce thickness. We use 6% dextran T500 to get the cornea back to its normal size in transport medium. Though 4-8% dextran T500 could be used, 6% has served best for us. This makes it easier for the surgeons to transplant the cornea as soon as they receive it.</w:t>
      </w:r>
    </w:p>
    <w:p w:rsidR="005E0EAF" w:rsidRDefault="005E0EAF" w:rsidP="00C179B6">
      <w:pPr>
        <w:pStyle w:val="NormalWeb"/>
        <w:spacing w:line="276" w:lineRule="auto"/>
        <w:ind w:left="360"/>
        <w:jc w:val="both"/>
        <w:rPr>
          <w:b/>
        </w:rPr>
      </w:pPr>
      <w:r>
        <w:rPr>
          <w:b/>
        </w:rPr>
        <w:t xml:space="preserve">2) </w:t>
      </w:r>
      <w:r w:rsidRPr="007B25C1">
        <w:rPr>
          <w:b/>
        </w:rPr>
        <w:t>Excision of retina, from the ocular</w:t>
      </w:r>
      <w:r>
        <w:rPr>
          <w:b/>
        </w:rPr>
        <w:t xml:space="preserve"> globe after excising the cornea</w:t>
      </w:r>
    </w:p>
    <w:p w:rsidR="005E0EAF" w:rsidRDefault="005E0EAF" w:rsidP="00C179B6">
      <w:pPr>
        <w:pStyle w:val="NormalWeb"/>
        <w:spacing w:line="276" w:lineRule="auto"/>
        <w:ind w:left="360"/>
        <w:jc w:val="both"/>
      </w:pPr>
      <w:r>
        <w:t xml:space="preserve">2.1) </w:t>
      </w:r>
      <w:r w:rsidRPr="007B25C1" w:rsidDel="0002051E">
        <w:t>F</w:t>
      </w:r>
      <w:r w:rsidRPr="007B25C1">
        <w:t xml:space="preserve">ollowing </w:t>
      </w:r>
      <w:r>
        <w:t>excision, the cornea is selected for transplantation or research based on its morphology and endothelial cell density and is placed in the storage or preservation medium at 31</w:t>
      </w:r>
      <w:r w:rsidRPr="0050283D">
        <w:rPr>
          <w:vertAlign w:val="superscript"/>
        </w:rPr>
        <w:t>o</w:t>
      </w:r>
      <w:r>
        <w:t xml:space="preserve">C. The remaining of the ocular globe is then processed for further use such as sclera isolation for surgical purposes, retina for research etc. </w:t>
      </w:r>
    </w:p>
    <w:p w:rsidR="005E0EAF" w:rsidRDefault="005E0EAF" w:rsidP="00C179B6">
      <w:pPr>
        <w:pStyle w:val="NormalWeb"/>
        <w:spacing w:line="276" w:lineRule="auto"/>
        <w:ind w:left="360"/>
        <w:jc w:val="both"/>
      </w:pPr>
      <w:r>
        <w:t xml:space="preserve">2.2) Prior to retinal excision, make sure that the ocular globe is intact and only the cornea with a part of sclera is removed. If the gelatinous vitreous body is secreting out it becomes difficult to remove a retinal tissue. </w:t>
      </w:r>
    </w:p>
    <w:p w:rsidR="005E0EAF" w:rsidRDefault="005E0EAF" w:rsidP="00C179B6">
      <w:pPr>
        <w:pStyle w:val="NormalWeb"/>
        <w:spacing w:line="276" w:lineRule="auto"/>
        <w:ind w:left="360"/>
        <w:jc w:val="both"/>
      </w:pPr>
      <w:r>
        <w:t xml:space="preserve">2.3) If the donor is below 65 years of age, the sclera is preserved under sterile PBS for surgical purposes after serological testing. In this case, </w:t>
      </w:r>
      <w:r w:rsidDel="0002051E">
        <w:t>t</w:t>
      </w:r>
      <w:r>
        <w:t xml:space="preserve">he sclera is not cut, only the vitreous body is removed and the entire sclera is preserved. </w:t>
      </w:r>
    </w:p>
    <w:p w:rsidR="005E0EAF" w:rsidRDefault="005E0EAF" w:rsidP="006E501C">
      <w:pPr>
        <w:pStyle w:val="NormalWeb"/>
        <w:spacing w:line="276" w:lineRule="auto"/>
        <w:ind w:left="360"/>
        <w:jc w:val="both"/>
      </w:pPr>
      <w:r>
        <w:t xml:space="preserve">2.4) For retinal excision, start with a small cut or incision from the corneal side of the sclera moving towards the optic nerve using sterile forceps and scissors. Hold the part of the sclera using forceps and cut with the scissors straight towards the optic nerve avoiding </w:t>
      </w:r>
      <w:r w:rsidDel="0002051E">
        <w:t>t</w:t>
      </w:r>
      <w:r>
        <w:t xml:space="preserve">o damage the vitreous body. </w:t>
      </w:r>
    </w:p>
    <w:p w:rsidR="005E0EAF" w:rsidRDefault="005E0EAF" w:rsidP="006E501C">
      <w:pPr>
        <w:pStyle w:val="NormalWeb"/>
        <w:spacing w:line="276" w:lineRule="auto"/>
        <w:ind w:left="360"/>
        <w:jc w:val="both"/>
      </w:pPr>
      <w:r>
        <w:t>2.5) The choroid should be separated from the sclera as they are stuck together. Cut the entire sclera to expose the choroid tissue. Once the sclera is completely cut, separate the sclera with the remaining of the vitreous body by cutting it near the optic nerve. An entire ball of vitreous body along with choroid will be visible as shown in Figure 3. Ensure a good flow of sterile PBS to keep the tissues moist.</w:t>
      </w:r>
    </w:p>
    <w:p w:rsidR="005E0EAF" w:rsidRDefault="005E0EAF" w:rsidP="00C179B6">
      <w:pPr>
        <w:pStyle w:val="NormalWeb"/>
        <w:spacing w:line="276" w:lineRule="auto"/>
        <w:ind w:left="360"/>
        <w:jc w:val="both"/>
      </w:pPr>
      <w:r>
        <w:t xml:space="preserve">2.6) Using two sterile forceps remove the choroid layer gently by picking it up with one pair of forceps and removing it with the other. Alternatively, </w:t>
      </w:r>
      <w:r w:rsidDel="0002051E">
        <w:t>the choroid layer</w:t>
      </w:r>
      <w:r>
        <w:t xml:space="preserve"> can be removed using scissors but this should ideally be avoided as it m</w:t>
      </w:r>
      <w:r w:rsidDel="0002051E">
        <w:t>ay cause</w:t>
      </w:r>
      <w:r>
        <w:t xml:space="preserve"> damages </w:t>
      </w:r>
      <w:r w:rsidR="004C2B10">
        <w:t xml:space="preserve">to </w:t>
      </w:r>
      <w:r>
        <w:t>the retina. Remove the choroid layer partially and cut it to facilitate removal.</w:t>
      </w:r>
    </w:p>
    <w:p w:rsidR="005E0EAF" w:rsidRDefault="005E0EAF" w:rsidP="00C179B6">
      <w:pPr>
        <w:pStyle w:val="NormalWeb"/>
        <w:spacing w:line="276" w:lineRule="auto"/>
        <w:ind w:left="360"/>
        <w:jc w:val="both"/>
      </w:pPr>
      <w:r>
        <w:t xml:space="preserve">2.7) Once the choroid layer is removed, a transparent layer of retina will be seen clearly as shown in Figure 4. The choroid layer has an interior Bruch’s membrane which could also be removed but it is difficult to identify it with a naked eye. </w:t>
      </w:r>
    </w:p>
    <w:p w:rsidR="005E0EAF" w:rsidRDefault="005E0EAF" w:rsidP="00C179B6">
      <w:pPr>
        <w:pStyle w:val="NormalWeb"/>
        <w:spacing w:line="276" w:lineRule="auto"/>
        <w:ind w:left="360"/>
        <w:jc w:val="both"/>
      </w:pPr>
      <w:r>
        <w:lastRenderedPageBreak/>
        <w:t xml:space="preserve">2.8) Similarly, use two forceps to remove the retinal layer. It is easy to isolate a big amount of retina if excised near the optic nerve. All the layers of the eye could be now seen as shown in Figure 5. </w:t>
      </w:r>
    </w:p>
    <w:p w:rsidR="005E0EAF" w:rsidRDefault="005E0EAF" w:rsidP="00C179B6">
      <w:pPr>
        <w:pStyle w:val="NormalWeb"/>
        <w:spacing w:line="276" w:lineRule="auto"/>
        <w:ind w:left="360"/>
        <w:jc w:val="both"/>
      </w:pPr>
      <w:r>
        <w:t>2.9) Once the retinal tissue has been removed, it could be used for different purposes and therefore the subsequent steps and conditions used for preservation may</w:t>
      </w:r>
      <w:r w:rsidDel="0002051E">
        <w:t xml:space="preserve"> d</w:t>
      </w:r>
      <w:r>
        <w:t>iffer</w:t>
      </w:r>
      <w:r w:rsidDel="0002051E">
        <w:t xml:space="preserve"> accordingly. For instance, the retinal tissue can be placed in tubes containing </w:t>
      </w:r>
      <w:r>
        <w:t>RNA</w:t>
      </w:r>
      <w:r w:rsidDel="0002051E">
        <w:t xml:space="preserve"> stabilization reagents (such as RNA</w:t>
      </w:r>
      <w:r>
        <w:t>later) or lysis buffer (for RNA or DNA extraction), dispase/trypsin (for isolation of cells), fixing solutions (prior to embed tissues in paraffin or OCT for immunohistochemistry).</w:t>
      </w:r>
    </w:p>
    <w:p w:rsidR="005E0EAF" w:rsidRPr="007C3884" w:rsidRDefault="005E0EAF" w:rsidP="00C179B6">
      <w:pPr>
        <w:pStyle w:val="NormalWeb"/>
        <w:spacing w:line="276" w:lineRule="auto"/>
        <w:ind w:left="360"/>
        <w:jc w:val="both"/>
      </w:pPr>
      <w:r>
        <w:t>2.10) Clear all the working area and clean the area using 70% isopropyl alcohol spray.</w:t>
      </w:r>
    </w:p>
    <w:p w:rsidR="005E0EAF" w:rsidRDefault="005E0EAF" w:rsidP="00C11D95">
      <w:pPr>
        <w:rPr>
          <w:b/>
          <w:u w:val="single"/>
        </w:rPr>
      </w:pPr>
    </w:p>
    <w:p w:rsidR="005E0EAF" w:rsidRDefault="005E0EAF" w:rsidP="00C11D95">
      <w:pPr>
        <w:rPr>
          <w:b/>
          <w:u w:val="single"/>
        </w:rPr>
      </w:pPr>
    </w:p>
    <w:p w:rsidR="005E0EAF" w:rsidRDefault="005E0EAF" w:rsidP="00C11D95">
      <w:pPr>
        <w:rPr>
          <w:b/>
          <w:u w:val="single"/>
        </w:rPr>
      </w:pPr>
    </w:p>
    <w:p w:rsidR="005E0EAF" w:rsidRDefault="005E0EAF" w:rsidP="00C11D95">
      <w:pPr>
        <w:rPr>
          <w:b/>
          <w:u w:val="single"/>
        </w:rPr>
      </w:pPr>
    </w:p>
    <w:p w:rsidR="005E0EAF" w:rsidRDefault="005E0EAF" w:rsidP="00C11D95">
      <w:pPr>
        <w:rPr>
          <w:b/>
          <w:u w:val="single"/>
        </w:rPr>
      </w:pPr>
    </w:p>
    <w:p w:rsidR="005E0EAF" w:rsidRDefault="005E0EAF" w:rsidP="00C11D95">
      <w:pPr>
        <w:rPr>
          <w:b/>
          <w:u w:val="single"/>
        </w:rPr>
      </w:pPr>
    </w:p>
    <w:p w:rsidR="005E0EAF" w:rsidRDefault="005E0EAF" w:rsidP="00C11D95">
      <w:pPr>
        <w:rPr>
          <w:b/>
          <w:u w:val="single"/>
        </w:rPr>
      </w:pPr>
    </w:p>
    <w:p w:rsidR="005E0EAF" w:rsidRDefault="005E0EAF" w:rsidP="00C11D95">
      <w:pPr>
        <w:rPr>
          <w:b/>
          <w:u w:val="single"/>
        </w:rPr>
      </w:pPr>
    </w:p>
    <w:p w:rsidR="005E0EAF" w:rsidRDefault="005E0EAF" w:rsidP="00C11D95">
      <w:pPr>
        <w:rPr>
          <w:b/>
          <w:u w:val="single"/>
        </w:rPr>
      </w:pPr>
    </w:p>
    <w:p w:rsidR="005E0EAF" w:rsidRDefault="005E0EAF" w:rsidP="00C11D95">
      <w:pPr>
        <w:rPr>
          <w:b/>
          <w:u w:val="single"/>
        </w:rPr>
      </w:pPr>
    </w:p>
    <w:p w:rsidR="005E0EAF" w:rsidRDefault="005E0EAF" w:rsidP="00C11D95">
      <w:pPr>
        <w:rPr>
          <w:b/>
          <w:u w:val="single"/>
        </w:rPr>
      </w:pPr>
    </w:p>
    <w:p w:rsidR="005E0EAF" w:rsidRDefault="005E0EAF" w:rsidP="00C11D95">
      <w:pPr>
        <w:rPr>
          <w:b/>
          <w:u w:val="single"/>
        </w:rPr>
      </w:pPr>
    </w:p>
    <w:p w:rsidR="005E0EAF" w:rsidRDefault="005E0EAF" w:rsidP="00C11D95">
      <w:pPr>
        <w:rPr>
          <w:b/>
          <w:u w:val="single"/>
        </w:rPr>
      </w:pPr>
    </w:p>
    <w:p w:rsidR="005E0EAF" w:rsidRDefault="005E0EAF" w:rsidP="00C11D95">
      <w:pPr>
        <w:rPr>
          <w:b/>
          <w:u w:val="single"/>
        </w:rPr>
      </w:pPr>
    </w:p>
    <w:p w:rsidR="005E0EAF" w:rsidRDefault="005E0EAF" w:rsidP="00C11D95">
      <w:pPr>
        <w:rPr>
          <w:b/>
          <w:u w:val="single"/>
        </w:rPr>
      </w:pPr>
    </w:p>
    <w:p w:rsidR="005E0EAF" w:rsidRDefault="005E0EAF" w:rsidP="00C11D95">
      <w:pPr>
        <w:rPr>
          <w:b/>
          <w:u w:val="single"/>
        </w:rPr>
      </w:pPr>
    </w:p>
    <w:p w:rsidR="005E0EAF" w:rsidRDefault="005E0EAF" w:rsidP="00C11D95">
      <w:pPr>
        <w:rPr>
          <w:b/>
          <w:u w:val="single"/>
        </w:rPr>
      </w:pPr>
    </w:p>
    <w:p w:rsidR="005E0EAF" w:rsidRDefault="005E0EAF" w:rsidP="00C11D95">
      <w:pPr>
        <w:rPr>
          <w:b/>
          <w:u w:val="single"/>
        </w:rPr>
      </w:pPr>
    </w:p>
    <w:p w:rsidR="005E0EAF" w:rsidRDefault="005E0EAF" w:rsidP="00C11D95">
      <w:pPr>
        <w:rPr>
          <w:b/>
          <w:u w:val="single"/>
        </w:rPr>
      </w:pPr>
    </w:p>
    <w:p w:rsidR="005E0EAF" w:rsidRDefault="005E0EAF" w:rsidP="00C11D95">
      <w:pPr>
        <w:rPr>
          <w:rFonts w:ascii="Times New Roman" w:hAnsi="Times New Roman"/>
          <w:b/>
          <w:sz w:val="24"/>
        </w:rPr>
      </w:pPr>
      <w:r>
        <w:rPr>
          <w:b/>
          <w:u w:val="single"/>
        </w:rPr>
        <w:br w:type="page"/>
      </w:r>
      <w:r w:rsidR="00702FCF">
        <w:rPr>
          <w:rFonts w:ascii="Times New Roman" w:hAnsi="Times New Roman"/>
          <w:b/>
          <w:sz w:val="24"/>
        </w:rPr>
        <w:lastRenderedPageBreak/>
        <w:t>Legends</w:t>
      </w:r>
      <w:r w:rsidRPr="00C11D95">
        <w:rPr>
          <w:rFonts w:ascii="Times New Roman" w:hAnsi="Times New Roman"/>
          <w:b/>
          <w:sz w:val="24"/>
        </w:rPr>
        <w:t>:</w:t>
      </w:r>
    </w:p>
    <w:p w:rsidR="00702FCF" w:rsidRPr="00C11D95" w:rsidRDefault="00702FCF" w:rsidP="00C11D95">
      <w:pPr>
        <w:rPr>
          <w:rFonts w:ascii="Times New Roman" w:hAnsi="Times New Roman"/>
          <w:b/>
          <w:sz w:val="24"/>
        </w:rPr>
      </w:pPr>
    </w:p>
    <w:p w:rsidR="005E0EAF" w:rsidRDefault="005E0EAF" w:rsidP="0057640D">
      <w:pPr>
        <w:pStyle w:val="NormalWeb"/>
        <w:spacing w:line="276" w:lineRule="auto"/>
        <w:jc w:val="both"/>
        <w:rPr>
          <w:lang w:val="en-GB"/>
        </w:rPr>
      </w:pPr>
      <w:r w:rsidRPr="00C53C9C">
        <w:rPr>
          <w:b/>
          <w:lang w:val="en-GB"/>
        </w:rPr>
        <w:t>Figure 1:</w:t>
      </w:r>
      <w:r>
        <w:rPr>
          <w:b/>
          <w:lang w:val="en-GB"/>
        </w:rPr>
        <w:t xml:space="preserve"> </w:t>
      </w:r>
      <w:r>
        <w:rPr>
          <w:lang w:val="en-GB"/>
        </w:rPr>
        <w:t>A</w:t>
      </w:r>
      <w:r w:rsidRPr="00C53C9C">
        <w:rPr>
          <w:lang w:val="en-GB"/>
        </w:rPr>
        <w:t>natomy of the human eye</w:t>
      </w:r>
      <w:r w:rsidR="0046040F">
        <w:rPr>
          <w:lang w:val="en-GB"/>
        </w:rPr>
        <w:t xml:space="preserve"> [5]</w:t>
      </w:r>
      <w:r w:rsidRPr="00C53C9C">
        <w:rPr>
          <w:lang w:val="en-GB"/>
        </w:rPr>
        <w:t xml:space="preserve">. </w:t>
      </w:r>
    </w:p>
    <w:p w:rsidR="00702FCF" w:rsidRDefault="00702FCF" w:rsidP="0057640D">
      <w:pPr>
        <w:pStyle w:val="NormalWeb"/>
        <w:spacing w:line="276" w:lineRule="auto"/>
        <w:jc w:val="both"/>
        <w:rPr>
          <w:b/>
          <w:lang w:val="en-GB"/>
        </w:rPr>
      </w:pPr>
    </w:p>
    <w:p w:rsidR="00702FCF" w:rsidRDefault="005E0EAF" w:rsidP="0057640D">
      <w:pPr>
        <w:pStyle w:val="NormalWeb"/>
        <w:spacing w:line="276" w:lineRule="auto"/>
        <w:jc w:val="both"/>
      </w:pPr>
      <w:r>
        <w:rPr>
          <w:b/>
        </w:rPr>
        <w:t xml:space="preserve">Figure 2: </w:t>
      </w:r>
      <w:r>
        <w:t xml:space="preserve">Excised cornea. The excised cornea is preserved and on the basis of its performance is directed either for transplantation or research. </w:t>
      </w:r>
    </w:p>
    <w:p w:rsidR="005E0EAF" w:rsidRDefault="005E0EAF" w:rsidP="0057640D">
      <w:pPr>
        <w:pStyle w:val="NormalWeb"/>
        <w:spacing w:line="276" w:lineRule="auto"/>
        <w:jc w:val="both"/>
        <w:rPr>
          <w:lang w:val="en-GB"/>
        </w:rPr>
      </w:pPr>
      <w:r>
        <w:tab/>
      </w:r>
    </w:p>
    <w:p w:rsidR="005E0EAF" w:rsidRDefault="005E0EAF" w:rsidP="00702FCF">
      <w:pPr>
        <w:pStyle w:val="NormalWeb"/>
        <w:spacing w:after="0" w:afterAutospacing="0" w:line="276" w:lineRule="auto"/>
        <w:jc w:val="both"/>
      </w:pPr>
      <w:r>
        <w:rPr>
          <w:b/>
        </w:rPr>
        <w:t>Figure 3</w:t>
      </w:r>
      <w:r w:rsidRPr="006B7E81">
        <w:rPr>
          <w:b/>
        </w:rPr>
        <w:t>:</w:t>
      </w:r>
      <w:r>
        <w:rPr>
          <w:b/>
        </w:rPr>
        <w:t xml:space="preserve"> </w:t>
      </w:r>
      <w:r>
        <w:t>Dissecting the sclera from the ocular globe. The choroid layer is also visible.</w:t>
      </w:r>
    </w:p>
    <w:p w:rsidR="00702FCF" w:rsidRDefault="00702FCF" w:rsidP="00702FCF">
      <w:pPr>
        <w:pStyle w:val="NormalWeb"/>
        <w:spacing w:after="0" w:afterAutospacing="0" w:line="276" w:lineRule="auto"/>
        <w:jc w:val="both"/>
        <w:rPr>
          <w:lang w:val="en-GB"/>
        </w:rPr>
      </w:pPr>
    </w:p>
    <w:p w:rsidR="005E0EAF" w:rsidRDefault="005E0EAF" w:rsidP="00C11D95">
      <w:pPr>
        <w:pStyle w:val="NormalWeb"/>
        <w:spacing w:line="276" w:lineRule="auto"/>
        <w:jc w:val="both"/>
      </w:pPr>
      <w:r>
        <w:rPr>
          <w:b/>
        </w:rPr>
        <w:t>Figure 4</w:t>
      </w:r>
      <w:r w:rsidRPr="006B7E81">
        <w:rPr>
          <w:b/>
        </w:rPr>
        <w:t>:</w:t>
      </w:r>
      <w:r>
        <w:rPr>
          <w:b/>
        </w:rPr>
        <w:t xml:space="preserve"> </w:t>
      </w:r>
      <w:r>
        <w:t>Choroid removal reveals the underlying transparent retinal layer.</w:t>
      </w:r>
    </w:p>
    <w:p w:rsidR="00702FCF" w:rsidRDefault="00702FCF" w:rsidP="00C11D95">
      <w:pPr>
        <w:pStyle w:val="NormalWeb"/>
        <w:spacing w:line="276" w:lineRule="auto"/>
        <w:jc w:val="both"/>
        <w:rPr>
          <w:b/>
          <w:noProof/>
          <w:lang w:val="en-GB" w:eastAsia="en-GB"/>
        </w:rPr>
      </w:pPr>
    </w:p>
    <w:p w:rsidR="005E0EAF" w:rsidRDefault="005E0EAF" w:rsidP="00C11D95">
      <w:pPr>
        <w:pStyle w:val="NormalWeb"/>
        <w:spacing w:line="276" w:lineRule="auto"/>
        <w:jc w:val="both"/>
      </w:pPr>
      <w:r>
        <w:rPr>
          <w:b/>
        </w:rPr>
        <w:t xml:space="preserve">Figure 5: </w:t>
      </w:r>
      <w:r>
        <w:t xml:space="preserve">The different layers of the eye following corneal removal. The choroid body is removed first without damaging the other parts of the eye. Once the choroid is removed the transparent retinal layer is excised near optic nerve. </w:t>
      </w:r>
    </w:p>
    <w:p w:rsidR="005E0EAF" w:rsidRPr="00AA67E3" w:rsidRDefault="005E0EAF" w:rsidP="00C11D95">
      <w:pPr>
        <w:pStyle w:val="NormalWeb"/>
        <w:spacing w:line="276" w:lineRule="auto"/>
        <w:jc w:val="both"/>
      </w:pPr>
    </w:p>
    <w:p w:rsidR="005E0EAF" w:rsidRDefault="005E0EAF" w:rsidP="0057640D">
      <w:pPr>
        <w:pStyle w:val="NormalWeb"/>
        <w:spacing w:after="0" w:afterAutospacing="0" w:line="276" w:lineRule="auto"/>
        <w:jc w:val="both"/>
      </w:pPr>
    </w:p>
    <w:p w:rsidR="005E0EAF" w:rsidRDefault="005E0EAF" w:rsidP="0057640D">
      <w:pPr>
        <w:pStyle w:val="NormalWeb"/>
        <w:spacing w:line="276" w:lineRule="auto"/>
        <w:jc w:val="both"/>
      </w:pPr>
    </w:p>
    <w:p w:rsidR="005E0EAF" w:rsidRPr="00C53C9C" w:rsidRDefault="005E0EAF" w:rsidP="0057640D">
      <w:pPr>
        <w:pStyle w:val="NormalWeb"/>
        <w:spacing w:line="276" w:lineRule="auto"/>
        <w:jc w:val="both"/>
        <w:rPr>
          <w:lang w:val="en-GB"/>
        </w:rPr>
      </w:pPr>
    </w:p>
    <w:p w:rsidR="005E0EAF" w:rsidRDefault="005E0EAF" w:rsidP="00071AFC">
      <w:pPr>
        <w:pStyle w:val="NormalWeb"/>
        <w:spacing w:line="276" w:lineRule="auto"/>
        <w:jc w:val="both"/>
        <w:rPr>
          <w:b/>
        </w:rPr>
      </w:pPr>
    </w:p>
    <w:p w:rsidR="005E0EAF" w:rsidRDefault="005E0EAF" w:rsidP="00071AFC">
      <w:pPr>
        <w:pStyle w:val="NormalWeb"/>
        <w:spacing w:line="276" w:lineRule="auto"/>
        <w:jc w:val="both"/>
        <w:rPr>
          <w:b/>
        </w:rPr>
      </w:pPr>
    </w:p>
    <w:p w:rsidR="005E0EAF" w:rsidRDefault="005E0EAF" w:rsidP="00071AFC">
      <w:pPr>
        <w:pStyle w:val="NormalWeb"/>
        <w:spacing w:line="276" w:lineRule="auto"/>
        <w:jc w:val="both"/>
        <w:rPr>
          <w:b/>
        </w:rPr>
      </w:pPr>
    </w:p>
    <w:p w:rsidR="005E0EAF" w:rsidRDefault="005E0EAF" w:rsidP="00071AFC">
      <w:pPr>
        <w:pStyle w:val="NormalWeb"/>
        <w:spacing w:line="276" w:lineRule="auto"/>
        <w:jc w:val="both"/>
        <w:rPr>
          <w:b/>
        </w:rPr>
      </w:pPr>
    </w:p>
    <w:p w:rsidR="005E0EAF" w:rsidRDefault="005E0EAF" w:rsidP="00071AFC">
      <w:pPr>
        <w:pStyle w:val="NormalWeb"/>
        <w:spacing w:line="276" w:lineRule="auto"/>
        <w:jc w:val="both"/>
        <w:rPr>
          <w:b/>
        </w:rPr>
      </w:pPr>
    </w:p>
    <w:p w:rsidR="005E0EAF" w:rsidRDefault="005E0EAF" w:rsidP="00071AFC">
      <w:pPr>
        <w:pStyle w:val="NormalWeb"/>
        <w:spacing w:line="276" w:lineRule="auto"/>
        <w:jc w:val="both"/>
        <w:rPr>
          <w:b/>
        </w:rPr>
      </w:pPr>
    </w:p>
    <w:p w:rsidR="00702FCF" w:rsidRDefault="00702FCF" w:rsidP="00071AFC">
      <w:pPr>
        <w:pStyle w:val="NormalWeb"/>
        <w:spacing w:line="276" w:lineRule="auto"/>
        <w:jc w:val="both"/>
        <w:rPr>
          <w:b/>
        </w:rPr>
      </w:pPr>
    </w:p>
    <w:p w:rsidR="005E0EAF" w:rsidRPr="007C3884" w:rsidRDefault="005E0EAF" w:rsidP="00071AFC">
      <w:pPr>
        <w:pStyle w:val="NormalWeb"/>
        <w:spacing w:line="276" w:lineRule="auto"/>
        <w:jc w:val="both"/>
        <w:rPr>
          <w:b/>
        </w:rPr>
      </w:pPr>
      <w:r>
        <w:rPr>
          <w:b/>
        </w:rPr>
        <w:lastRenderedPageBreak/>
        <w:t>DISCUSSION</w:t>
      </w:r>
    </w:p>
    <w:p w:rsidR="005E0EAF" w:rsidRDefault="005E0EAF" w:rsidP="00577190">
      <w:pPr>
        <w:pStyle w:val="NormalWeb"/>
        <w:spacing w:line="276" w:lineRule="auto"/>
        <w:jc w:val="both"/>
      </w:pPr>
      <w:r>
        <w:t xml:space="preserve">Both correct excision and proper preservation of corneal and retinal tissues are critical as minor defects such as endothelial damage or high number of descemet’s folds can lead to graft failure of cornea whereas temperature alterations or mishandling can compromise the integrity of retinal tissues. The aim of this paper is to show how corneal and retinal tissues can be isolated optimally, without inducing damages or alterations that could compromise their use </w:t>
      </w:r>
      <w:r w:rsidDel="0002051E">
        <w:t>for</w:t>
      </w:r>
      <w:r>
        <w:t xml:space="preserve"> transplantation or research purposes. </w:t>
      </w:r>
    </w:p>
    <w:p w:rsidR="005E0EAF" w:rsidRDefault="005E0EAF" w:rsidP="00577190">
      <w:pPr>
        <w:pStyle w:val="NormalWeb"/>
        <w:spacing w:line="276" w:lineRule="auto"/>
        <w:jc w:val="both"/>
      </w:pPr>
      <w:r>
        <w:t xml:space="preserve">Our previous data from the last two years indicate that approximately 60% of corneas that we collect from eye globes are suitable for transplantation. This is a further demonstration that the corneal excision technique described in this paper is a good method for collecting high quality corneal tissues from ocular globes. The corneas may, of course, be unsuitable for transplantation due to other parameters such as stromal abnormalities, contamination, endothelial density/morphology, donor suitability and mechanical/physical trauma caused while maintaining the cornea. However, if the above parameters are fine, the technique we have described here allows retrieval of good quality tissues to be used for transplantation in patients with ocular surface diseases. </w:t>
      </w:r>
    </w:p>
    <w:p w:rsidR="005E0EAF" w:rsidRDefault="005E0EAF" w:rsidP="00E14BA9">
      <w:pPr>
        <w:pStyle w:val="NormalWeb"/>
        <w:spacing w:line="276" w:lineRule="auto"/>
        <w:jc w:val="both"/>
      </w:pPr>
      <w:r>
        <w:t xml:space="preserve">While information on how to remove retinal tissues from animal models is widely available [11, 12], to our knowledge this is the first time that such a technique is described for isolation of retinal tissues from human eye globes. Indeed, research on the literature, did not yield any result on papers discussing this topic. We believe that if </w:t>
      </w:r>
      <w:r w:rsidR="004C2B10">
        <w:t xml:space="preserve">human ocular </w:t>
      </w:r>
      <w:r>
        <w:t>globe dissection is carried out as described, research scientists would be able to have tissues of good quality to be used for their research projects. Many eye banks around the world are likely to receive eye bulbs (but also corneas) that are not suitable for transplantation. In our case, nearly 40% of corneas (and eye bulbs) that we collect and process cannot be transplanted (due to a wide range of causes) but could still be used for research purposes. The technique described in this paper does allows collection of high quality</w:t>
      </w:r>
      <w:r w:rsidRPr="0002051E">
        <w:t xml:space="preserve"> </w:t>
      </w:r>
      <w:r>
        <w:t xml:space="preserve">tissues. This was recently demonstrated by our group when analyzing RNA with T&lt;24hrs extracted from retinal tissues which were harvested using the technique described in this paper [10]. We believe the same technique could be used to isolate the retinal tissues for many other different purposes such as (i) for retinal transcriptome studies, (ii) to study and advance the use of human </w:t>
      </w:r>
      <w:bookmarkStart w:id="0" w:name="_GoBack"/>
      <w:bookmarkEnd w:id="0"/>
      <w:r>
        <w:t xml:space="preserve">induced pluripotent stem cells in personalized medicine [8], (iii) to develop RNA expression atlas of retinitis pigmentosa genes in human retinas [9], (iv) to optimize the RNA extraction method, (v) stem cell studies to regenerate retinal tissues, etc. </w:t>
      </w:r>
    </w:p>
    <w:p w:rsidR="005E0EAF" w:rsidRDefault="005E0EAF" w:rsidP="00E14BA9">
      <w:pPr>
        <w:pStyle w:val="NormalWeb"/>
        <w:spacing w:line="276" w:lineRule="auto"/>
        <w:jc w:val="both"/>
      </w:pPr>
      <w:r>
        <w:t>This technique will be beneficial for those who want to perform such excisions or experiments, but have limited information on the method to use human corneas or retinas.</w:t>
      </w:r>
    </w:p>
    <w:p w:rsidR="005E0EAF" w:rsidRDefault="005E0EAF" w:rsidP="00C11D95">
      <w:pPr>
        <w:pStyle w:val="NormalWeb"/>
        <w:spacing w:line="276" w:lineRule="auto"/>
        <w:jc w:val="both"/>
        <w:rPr>
          <w:b/>
          <w:u w:val="single"/>
        </w:rPr>
      </w:pPr>
    </w:p>
    <w:p w:rsidR="005E0EAF" w:rsidRDefault="005E0EAF" w:rsidP="00C11D95">
      <w:pPr>
        <w:pStyle w:val="NormalWeb"/>
        <w:spacing w:line="276" w:lineRule="auto"/>
        <w:jc w:val="both"/>
        <w:rPr>
          <w:b/>
          <w:u w:val="single"/>
        </w:rPr>
      </w:pPr>
    </w:p>
    <w:p w:rsidR="005E0EAF" w:rsidRDefault="005E0EAF" w:rsidP="00C11D95">
      <w:pPr>
        <w:pStyle w:val="NormalWeb"/>
        <w:spacing w:line="276" w:lineRule="auto"/>
        <w:jc w:val="both"/>
      </w:pPr>
      <w:r w:rsidRPr="0098590A">
        <w:rPr>
          <w:b/>
          <w:u w:val="single"/>
        </w:rPr>
        <w:lastRenderedPageBreak/>
        <w:t>Acknowledgements</w:t>
      </w:r>
      <w:r>
        <w:t>: This work was supported partly through grants of the Regione Veneto (Ricerca Sanitaria Finalizzata n.292/2008 and Ricerca Sanitaria Finalizzata 2009).</w:t>
      </w:r>
    </w:p>
    <w:p w:rsidR="005E0EAF" w:rsidRDefault="005E0EAF" w:rsidP="00C11D95">
      <w:pPr>
        <w:pStyle w:val="NormalWeb"/>
        <w:spacing w:line="276" w:lineRule="auto"/>
        <w:jc w:val="both"/>
      </w:pPr>
    </w:p>
    <w:p w:rsidR="005E0EAF" w:rsidRDefault="005E0EAF" w:rsidP="00C11D95">
      <w:pPr>
        <w:pStyle w:val="NormalWeb"/>
        <w:spacing w:line="276" w:lineRule="auto"/>
        <w:jc w:val="both"/>
      </w:pPr>
      <w:r w:rsidRPr="005F3E93">
        <w:rPr>
          <w:b/>
          <w:u w:val="single"/>
        </w:rPr>
        <w:t>Disclosure:</w:t>
      </w:r>
      <w:r w:rsidRPr="007842B5">
        <w:t xml:space="preserve"> The authors have no conflict of interest</w:t>
      </w:r>
    </w:p>
    <w:p w:rsidR="005E0EAF" w:rsidRDefault="005E0EAF" w:rsidP="00C11D95">
      <w:pPr>
        <w:pStyle w:val="NormalWeb"/>
        <w:spacing w:line="276" w:lineRule="auto"/>
        <w:jc w:val="both"/>
      </w:pPr>
    </w:p>
    <w:p w:rsidR="005E0EAF" w:rsidRDefault="005E0EAF" w:rsidP="00C11D95">
      <w:pPr>
        <w:pStyle w:val="NormalWeb"/>
        <w:spacing w:line="276" w:lineRule="auto"/>
        <w:jc w:val="both"/>
      </w:pPr>
    </w:p>
    <w:p w:rsidR="005E0EAF" w:rsidRDefault="005E0EAF" w:rsidP="00C11D95">
      <w:pPr>
        <w:pStyle w:val="NormalWeb"/>
        <w:spacing w:line="276" w:lineRule="auto"/>
        <w:jc w:val="both"/>
      </w:pPr>
    </w:p>
    <w:p w:rsidR="005E0EAF" w:rsidRDefault="005E0EAF" w:rsidP="00C11D95">
      <w:pPr>
        <w:pStyle w:val="NormalWeb"/>
        <w:spacing w:line="276" w:lineRule="auto"/>
        <w:jc w:val="both"/>
      </w:pPr>
    </w:p>
    <w:p w:rsidR="005E0EAF" w:rsidRDefault="005E0EAF" w:rsidP="00C11D95">
      <w:pPr>
        <w:pStyle w:val="NormalWeb"/>
        <w:spacing w:line="276" w:lineRule="auto"/>
        <w:jc w:val="both"/>
      </w:pPr>
    </w:p>
    <w:p w:rsidR="005E0EAF" w:rsidRDefault="005E0EAF" w:rsidP="00C11D95">
      <w:pPr>
        <w:pStyle w:val="NormalWeb"/>
        <w:spacing w:line="276" w:lineRule="auto"/>
        <w:jc w:val="both"/>
      </w:pPr>
    </w:p>
    <w:p w:rsidR="005E0EAF" w:rsidRDefault="005E0EAF" w:rsidP="00C11D95">
      <w:pPr>
        <w:pStyle w:val="NormalWeb"/>
        <w:spacing w:line="276" w:lineRule="auto"/>
        <w:jc w:val="both"/>
      </w:pPr>
    </w:p>
    <w:p w:rsidR="005E0EAF" w:rsidRDefault="005E0EAF" w:rsidP="00C11D95">
      <w:pPr>
        <w:pStyle w:val="NormalWeb"/>
        <w:spacing w:line="276" w:lineRule="auto"/>
        <w:jc w:val="both"/>
      </w:pPr>
    </w:p>
    <w:p w:rsidR="005E0EAF" w:rsidRDefault="005E0EAF" w:rsidP="00C11D95">
      <w:pPr>
        <w:pStyle w:val="NormalWeb"/>
        <w:spacing w:line="276" w:lineRule="auto"/>
        <w:jc w:val="both"/>
      </w:pPr>
    </w:p>
    <w:p w:rsidR="005E0EAF" w:rsidRDefault="005E0EAF" w:rsidP="00C11D95">
      <w:pPr>
        <w:pStyle w:val="NormalWeb"/>
        <w:spacing w:line="276" w:lineRule="auto"/>
        <w:jc w:val="both"/>
      </w:pPr>
    </w:p>
    <w:p w:rsidR="005E0EAF" w:rsidRDefault="005E0EAF" w:rsidP="00C11D95">
      <w:pPr>
        <w:pStyle w:val="NormalWeb"/>
        <w:spacing w:line="276" w:lineRule="auto"/>
        <w:jc w:val="both"/>
      </w:pPr>
    </w:p>
    <w:p w:rsidR="005E0EAF" w:rsidRDefault="005E0EAF" w:rsidP="00C11D95">
      <w:pPr>
        <w:pStyle w:val="NormalWeb"/>
        <w:spacing w:line="276" w:lineRule="auto"/>
        <w:jc w:val="both"/>
      </w:pPr>
    </w:p>
    <w:p w:rsidR="005E0EAF" w:rsidRDefault="005E0EAF" w:rsidP="00C11D95">
      <w:pPr>
        <w:pStyle w:val="NormalWeb"/>
        <w:spacing w:line="276" w:lineRule="auto"/>
        <w:jc w:val="both"/>
      </w:pPr>
    </w:p>
    <w:p w:rsidR="005E0EAF" w:rsidRDefault="005E0EAF" w:rsidP="00C11D95">
      <w:pPr>
        <w:pStyle w:val="NormalWeb"/>
        <w:spacing w:line="276" w:lineRule="auto"/>
        <w:jc w:val="both"/>
      </w:pPr>
    </w:p>
    <w:p w:rsidR="005E0EAF" w:rsidRDefault="005E0EAF" w:rsidP="00C11D95">
      <w:pPr>
        <w:pStyle w:val="NormalWeb"/>
        <w:spacing w:line="276" w:lineRule="auto"/>
        <w:jc w:val="both"/>
      </w:pPr>
    </w:p>
    <w:p w:rsidR="005E0EAF" w:rsidRDefault="005E0EAF" w:rsidP="00C11D95">
      <w:pPr>
        <w:pStyle w:val="NormalWeb"/>
        <w:spacing w:line="276" w:lineRule="auto"/>
        <w:jc w:val="both"/>
      </w:pPr>
    </w:p>
    <w:p w:rsidR="005E0EAF" w:rsidRDefault="005E0EAF" w:rsidP="00C11D95">
      <w:pPr>
        <w:pStyle w:val="NormalWeb"/>
        <w:spacing w:line="276" w:lineRule="auto"/>
        <w:jc w:val="both"/>
      </w:pPr>
    </w:p>
    <w:p w:rsidR="005E0EAF" w:rsidRDefault="005E0EAF" w:rsidP="00C11D95">
      <w:pPr>
        <w:pStyle w:val="NormalWeb"/>
        <w:spacing w:line="276" w:lineRule="auto"/>
        <w:jc w:val="both"/>
      </w:pPr>
    </w:p>
    <w:p w:rsidR="005E0EAF" w:rsidRDefault="005E0EAF" w:rsidP="00C11D95">
      <w:pPr>
        <w:pStyle w:val="NormalWeb"/>
        <w:spacing w:line="276" w:lineRule="auto"/>
        <w:jc w:val="both"/>
      </w:pPr>
    </w:p>
    <w:p w:rsidR="005E0EAF" w:rsidRPr="00C11D95" w:rsidRDefault="005E0EAF" w:rsidP="00C11D95">
      <w:pPr>
        <w:pStyle w:val="NormalWeb"/>
        <w:spacing w:line="276" w:lineRule="auto"/>
        <w:jc w:val="both"/>
      </w:pPr>
    </w:p>
    <w:p w:rsidR="005E0EAF" w:rsidRPr="007D4215" w:rsidRDefault="005E0EAF" w:rsidP="007D4215">
      <w:pPr>
        <w:rPr>
          <w:rFonts w:ascii="Times New Roman" w:hAnsi="Times New Roman"/>
          <w:b/>
          <w:sz w:val="24"/>
          <w:u w:val="single"/>
          <w:lang w:val="en-US"/>
        </w:rPr>
      </w:pPr>
      <w:r w:rsidRPr="007D4215">
        <w:rPr>
          <w:rFonts w:ascii="Times New Roman" w:hAnsi="Times New Roman"/>
          <w:b/>
          <w:sz w:val="24"/>
        </w:rPr>
        <w:lastRenderedPageBreak/>
        <w:t>MATERIALS</w:t>
      </w:r>
    </w:p>
    <w:p w:rsidR="005E0EAF" w:rsidRDefault="005E0EAF" w:rsidP="002D131B">
      <w:pPr>
        <w:pStyle w:val="NormalWeb"/>
        <w:spacing w:before="0" w:beforeAutospacing="0" w:after="0" w:afterAutospacing="0" w:line="276" w:lineRule="auto"/>
        <w:jc w:val="both"/>
        <w:rPr>
          <w:b/>
        </w:rPr>
      </w:pPr>
      <w:r>
        <w:rPr>
          <w:b/>
        </w:rPr>
        <w:t>Materials for e</w:t>
      </w:r>
      <w:r w:rsidRPr="00FE7D12">
        <w:rPr>
          <w:b/>
        </w:rPr>
        <w:t>xcision of cornea and retina:</w:t>
      </w:r>
    </w:p>
    <w:p w:rsidR="005E0EAF" w:rsidRDefault="005E0EAF" w:rsidP="002D131B">
      <w:pPr>
        <w:pStyle w:val="NormalWeb"/>
        <w:spacing w:before="0" w:beforeAutospacing="0" w:after="0" w:afterAutospacing="0" w:line="276" w:lineRule="auto"/>
        <w:jc w:val="both"/>
        <w:rPr>
          <w:b/>
        </w:rPr>
      </w:pPr>
    </w:p>
    <w:p w:rsidR="005E0EAF" w:rsidRDefault="005E0EAF" w:rsidP="002D131B">
      <w:pPr>
        <w:spacing w:after="0"/>
        <w:jc w:val="both"/>
        <w:rPr>
          <w:rFonts w:ascii="Times New Roman" w:hAnsi="Times New Roman"/>
          <w:sz w:val="24"/>
        </w:rPr>
      </w:pPr>
      <w:r w:rsidRPr="00EC23F3">
        <w:rPr>
          <w:rFonts w:ascii="Times New Roman" w:hAnsi="Times New Roman"/>
          <w:b/>
          <w:sz w:val="24"/>
        </w:rPr>
        <w:t>Table 1:</w:t>
      </w:r>
      <w:r>
        <w:rPr>
          <w:rFonts w:ascii="Times New Roman" w:hAnsi="Times New Roman"/>
          <w:sz w:val="24"/>
        </w:rPr>
        <w:t xml:space="preserve"> The table describes the materials used for excision of cornea and retina and the company they are received from. </w:t>
      </w:r>
    </w:p>
    <w:p w:rsidR="005E0EAF" w:rsidRPr="00836F0B" w:rsidRDefault="005E0EAF" w:rsidP="002D131B">
      <w:pPr>
        <w:spacing w:after="0"/>
        <w:jc w:val="both"/>
        <w:rPr>
          <w:rFonts w:ascii="Times New Roman" w:hAnsi="Times New Roman"/>
          <w:sz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0"/>
        <w:gridCol w:w="5245"/>
        <w:gridCol w:w="1701"/>
      </w:tblGrid>
      <w:tr w:rsidR="005E0EAF" w:rsidRPr="00887FD6" w:rsidTr="002D3C66">
        <w:tc>
          <w:tcPr>
            <w:tcW w:w="2660" w:type="dxa"/>
          </w:tcPr>
          <w:p w:rsidR="005E0EAF" w:rsidRPr="002D3C66" w:rsidRDefault="005E0EAF" w:rsidP="002D3C66">
            <w:pPr>
              <w:spacing w:after="0"/>
              <w:jc w:val="both"/>
              <w:rPr>
                <w:rFonts w:ascii="Times New Roman" w:hAnsi="Times New Roman"/>
                <w:b/>
                <w:sz w:val="24"/>
              </w:rPr>
            </w:pPr>
            <w:r w:rsidRPr="002D3C66">
              <w:rPr>
                <w:rFonts w:ascii="Times New Roman" w:hAnsi="Times New Roman"/>
                <w:b/>
                <w:sz w:val="24"/>
              </w:rPr>
              <w:t>Product description</w:t>
            </w:r>
          </w:p>
        </w:tc>
        <w:tc>
          <w:tcPr>
            <w:tcW w:w="5245" w:type="dxa"/>
          </w:tcPr>
          <w:p w:rsidR="005E0EAF" w:rsidRPr="002D3C66" w:rsidRDefault="005E0EAF" w:rsidP="002D3C66">
            <w:pPr>
              <w:spacing w:after="0"/>
              <w:jc w:val="both"/>
              <w:rPr>
                <w:rFonts w:ascii="Times New Roman" w:hAnsi="Times New Roman"/>
                <w:b/>
                <w:sz w:val="24"/>
              </w:rPr>
            </w:pPr>
            <w:r w:rsidRPr="002D3C66">
              <w:rPr>
                <w:rFonts w:ascii="Times New Roman" w:hAnsi="Times New Roman"/>
                <w:b/>
                <w:sz w:val="24"/>
              </w:rPr>
              <w:t>Dimensions</w:t>
            </w:r>
          </w:p>
        </w:tc>
        <w:tc>
          <w:tcPr>
            <w:tcW w:w="1701" w:type="dxa"/>
          </w:tcPr>
          <w:p w:rsidR="005E0EAF" w:rsidRPr="002D3C66" w:rsidRDefault="005E0EAF" w:rsidP="002D3C66">
            <w:pPr>
              <w:spacing w:after="0"/>
              <w:jc w:val="both"/>
              <w:rPr>
                <w:rFonts w:ascii="Times New Roman" w:hAnsi="Times New Roman"/>
                <w:b/>
                <w:sz w:val="24"/>
              </w:rPr>
            </w:pPr>
            <w:r w:rsidRPr="002D3C66">
              <w:rPr>
                <w:rFonts w:ascii="Times New Roman" w:hAnsi="Times New Roman"/>
                <w:b/>
                <w:sz w:val="24"/>
              </w:rPr>
              <w:t>Company / Institute</w:t>
            </w:r>
          </w:p>
        </w:tc>
      </w:tr>
      <w:tr w:rsidR="005E0EAF" w:rsidRPr="00887FD6" w:rsidTr="002D3C66">
        <w:tc>
          <w:tcPr>
            <w:tcW w:w="2660"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Guarded disposable scalpel</w:t>
            </w:r>
          </w:p>
        </w:tc>
        <w:tc>
          <w:tcPr>
            <w:tcW w:w="5245" w:type="dxa"/>
          </w:tcPr>
          <w:p w:rsidR="005E0EAF" w:rsidRPr="002D3C66" w:rsidRDefault="005E0EAF" w:rsidP="002D3C66">
            <w:pPr>
              <w:spacing w:after="0"/>
              <w:jc w:val="both"/>
              <w:rPr>
                <w:rFonts w:ascii="Times New Roman" w:hAnsi="Times New Roman"/>
                <w:sz w:val="24"/>
              </w:rPr>
            </w:pPr>
            <w:r w:rsidRPr="002D3C66">
              <w:rPr>
                <w:rFonts w:ascii="Times New Roman" w:hAnsi="Times New Roman"/>
                <w:sz w:val="24"/>
              </w:rPr>
              <w:t xml:space="preserve">Blade size 15 </w:t>
            </w:r>
          </w:p>
        </w:tc>
        <w:tc>
          <w:tcPr>
            <w:tcW w:w="1701" w:type="dxa"/>
          </w:tcPr>
          <w:p w:rsidR="005E0EAF" w:rsidRPr="002D3C66" w:rsidRDefault="005E0EAF" w:rsidP="002D3C66">
            <w:pPr>
              <w:spacing w:after="0"/>
              <w:jc w:val="both"/>
              <w:rPr>
                <w:rFonts w:ascii="Times New Roman" w:hAnsi="Times New Roman"/>
                <w:sz w:val="24"/>
              </w:rPr>
            </w:pPr>
            <w:r w:rsidRPr="002D3C66">
              <w:rPr>
                <w:rFonts w:ascii="Times New Roman" w:hAnsi="Times New Roman"/>
                <w:sz w:val="24"/>
              </w:rPr>
              <w:t>Swann-Morton</w:t>
            </w:r>
          </w:p>
        </w:tc>
      </w:tr>
      <w:tr w:rsidR="005E0EAF" w:rsidRPr="00887FD6" w:rsidTr="002D3C66">
        <w:tc>
          <w:tcPr>
            <w:tcW w:w="2660" w:type="dxa"/>
          </w:tcPr>
          <w:p w:rsidR="005E0EAF" w:rsidRPr="002D3C66" w:rsidRDefault="005E0EAF" w:rsidP="002D3C66">
            <w:pPr>
              <w:spacing w:after="0"/>
              <w:jc w:val="both"/>
              <w:rPr>
                <w:rFonts w:ascii="Times New Roman" w:hAnsi="Times New Roman"/>
                <w:sz w:val="24"/>
              </w:rPr>
            </w:pPr>
            <w:r w:rsidRPr="002D3C66">
              <w:rPr>
                <w:rFonts w:ascii="Times New Roman" w:hAnsi="Times New Roman"/>
                <w:sz w:val="24"/>
              </w:rPr>
              <w:t>Sterile bandages</w:t>
            </w:r>
          </w:p>
        </w:tc>
        <w:tc>
          <w:tcPr>
            <w:tcW w:w="5245" w:type="dxa"/>
          </w:tcPr>
          <w:p w:rsidR="005E0EAF" w:rsidRPr="002D3C66" w:rsidRDefault="005E0EAF" w:rsidP="002D3C66">
            <w:pPr>
              <w:spacing w:after="0"/>
              <w:jc w:val="both"/>
              <w:rPr>
                <w:rFonts w:ascii="Times New Roman" w:hAnsi="Times New Roman"/>
                <w:sz w:val="24"/>
              </w:rPr>
            </w:pPr>
            <w:r w:rsidRPr="002D3C66">
              <w:rPr>
                <w:rFonts w:ascii="Times New Roman" w:hAnsi="Times New Roman"/>
                <w:sz w:val="24"/>
              </w:rPr>
              <w:t>5 cm X 5 cm, 8 layered, 5 pcs</w:t>
            </w:r>
          </w:p>
        </w:tc>
        <w:tc>
          <w:tcPr>
            <w:tcW w:w="1701" w:type="dxa"/>
          </w:tcPr>
          <w:p w:rsidR="005E0EAF" w:rsidRPr="002D3C66" w:rsidRDefault="005E0EAF" w:rsidP="002D3C66">
            <w:pPr>
              <w:spacing w:after="0"/>
              <w:jc w:val="both"/>
              <w:rPr>
                <w:rFonts w:ascii="Times New Roman" w:hAnsi="Times New Roman"/>
                <w:sz w:val="24"/>
              </w:rPr>
            </w:pPr>
            <w:r w:rsidRPr="002D3C66">
              <w:rPr>
                <w:rFonts w:ascii="Times New Roman" w:hAnsi="Times New Roman"/>
                <w:sz w:val="24"/>
              </w:rPr>
              <w:t>Artsana</w:t>
            </w:r>
          </w:p>
        </w:tc>
      </w:tr>
      <w:tr w:rsidR="005E0EAF" w:rsidRPr="00887FD6" w:rsidTr="002D3C66">
        <w:tc>
          <w:tcPr>
            <w:tcW w:w="2660"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Sterile disposable medical towel</w:t>
            </w:r>
          </w:p>
        </w:tc>
        <w:tc>
          <w:tcPr>
            <w:tcW w:w="5245" w:type="dxa"/>
          </w:tcPr>
          <w:p w:rsidR="005E0EAF" w:rsidRPr="002D3C66" w:rsidRDefault="005E0EAF" w:rsidP="002D3C66">
            <w:pPr>
              <w:spacing w:after="0"/>
              <w:jc w:val="both"/>
              <w:rPr>
                <w:rFonts w:ascii="Times New Roman" w:hAnsi="Times New Roman"/>
                <w:sz w:val="24"/>
              </w:rPr>
            </w:pPr>
            <w:r w:rsidRPr="002D3C66">
              <w:rPr>
                <w:rFonts w:ascii="Times New Roman" w:hAnsi="Times New Roman"/>
                <w:sz w:val="24"/>
              </w:rPr>
              <w:t>35 X 50 cm</w:t>
            </w:r>
          </w:p>
        </w:tc>
        <w:tc>
          <w:tcPr>
            <w:tcW w:w="1701" w:type="dxa"/>
          </w:tcPr>
          <w:p w:rsidR="005E0EAF" w:rsidRPr="002D3C66" w:rsidRDefault="005E0EAF" w:rsidP="002D3C66">
            <w:pPr>
              <w:spacing w:after="0"/>
              <w:jc w:val="both"/>
              <w:rPr>
                <w:rFonts w:ascii="Times New Roman" w:hAnsi="Times New Roman"/>
                <w:sz w:val="24"/>
              </w:rPr>
            </w:pPr>
            <w:r w:rsidRPr="002D3C66">
              <w:rPr>
                <w:rFonts w:ascii="Times New Roman" w:hAnsi="Times New Roman"/>
                <w:sz w:val="24"/>
              </w:rPr>
              <w:t>U.Jet</w:t>
            </w:r>
          </w:p>
        </w:tc>
      </w:tr>
      <w:tr w:rsidR="005E0EAF" w:rsidRPr="00887FD6" w:rsidTr="002D3C66">
        <w:tc>
          <w:tcPr>
            <w:tcW w:w="2660" w:type="dxa"/>
          </w:tcPr>
          <w:p w:rsidR="005E0EAF" w:rsidRPr="002D3C66" w:rsidRDefault="005E0EAF" w:rsidP="002D3C66">
            <w:pPr>
              <w:spacing w:after="0"/>
              <w:jc w:val="both"/>
              <w:rPr>
                <w:rFonts w:ascii="Times New Roman" w:hAnsi="Times New Roman"/>
                <w:sz w:val="24"/>
              </w:rPr>
            </w:pPr>
            <w:r w:rsidRPr="002D3C66">
              <w:rPr>
                <w:rFonts w:ascii="Times New Roman" w:hAnsi="Times New Roman"/>
                <w:sz w:val="24"/>
              </w:rPr>
              <w:t>Sterile scissors</w:t>
            </w:r>
          </w:p>
        </w:tc>
        <w:tc>
          <w:tcPr>
            <w:tcW w:w="5245" w:type="dxa"/>
          </w:tcPr>
          <w:p w:rsidR="005E0EAF" w:rsidRPr="002D3C66" w:rsidRDefault="005E0EAF" w:rsidP="002D3C66">
            <w:pPr>
              <w:spacing w:after="0"/>
              <w:jc w:val="both"/>
              <w:rPr>
                <w:rFonts w:ascii="Times New Roman" w:hAnsi="Times New Roman"/>
                <w:sz w:val="24"/>
              </w:rPr>
            </w:pPr>
            <w:r w:rsidRPr="002D3C66">
              <w:rPr>
                <w:rFonts w:ascii="Times New Roman" w:hAnsi="Times New Roman"/>
                <w:sz w:val="24"/>
              </w:rPr>
              <w:t>Blades 24 mm / overall length. 95 mm curved, blunt</w:t>
            </w:r>
          </w:p>
        </w:tc>
        <w:tc>
          <w:tcPr>
            <w:tcW w:w="1701" w:type="dxa"/>
          </w:tcPr>
          <w:p w:rsidR="005E0EAF" w:rsidRPr="002D3C66" w:rsidRDefault="005E0EAF" w:rsidP="002D3C66">
            <w:pPr>
              <w:spacing w:after="0"/>
              <w:jc w:val="both"/>
              <w:rPr>
                <w:rFonts w:ascii="Times New Roman" w:hAnsi="Times New Roman"/>
                <w:sz w:val="24"/>
              </w:rPr>
            </w:pPr>
            <w:r w:rsidRPr="002D3C66">
              <w:rPr>
                <w:rFonts w:ascii="Times New Roman" w:hAnsi="Times New Roman"/>
                <w:sz w:val="24"/>
              </w:rPr>
              <w:t>e.janach</w:t>
            </w:r>
          </w:p>
        </w:tc>
      </w:tr>
      <w:tr w:rsidR="005E0EAF" w:rsidRPr="00887FD6" w:rsidTr="002D3C66">
        <w:tc>
          <w:tcPr>
            <w:tcW w:w="2660" w:type="dxa"/>
          </w:tcPr>
          <w:p w:rsidR="005E0EAF" w:rsidRPr="002D3C66" w:rsidRDefault="005E0EAF" w:rsidP="002D3C66">
            <w:pPr>
              <w:spacing w:after="0"/>
              <w:jc w:val="both"/>
              <w:rPr>
                <w:rFonts w:ascii="Times New Roman" w:hAnsi="Times New Roman"/>
                <w:sz w:val="24"/>
              </w:rPr>
            </w:pPr>
            <w:r w:rsidRPr="002D3C66">
              <w:rPr>
                <w:rFonts w:ascii="Times New Roman" w:hAnsi="Times New Roman"/>
                <w:sz w:val="24"/>
              </w:rPr>
              <w:t>Sterile forceps</w:t>
            </w:r>
          </w:p>
        </w:tc>
        <w:tc>
          <w:tcPr>
            <w:tcW w:w="5245" w:type="dxa"/>
          </w:tcPr>
          <w:p w:rsidR="005E0EAF" w:rsidRPr="002D3C66" w:rsidRDefault="005E0EAF" w:rsidP="002D3C66">
            <w:pPr>
              <w:spacing w:after="0"/>
              <w:jc w:val="both"/>
              <w:rPr>
                <w:rFonts w:ascii="Times New Roman" w:hAnsi="Times New Roman"/>
                <w:sz w:val="24"/>
              </w:rPr>
            </w:pPr>
            <w:r w:rsidRPr="002D3C66">
              <w:rPr>
                <w:rFonts w:ascii="Times New Roman" w:hAnsi="Times New Roman"/>
                <w:sz w:val="24"/>
              </w:rPr>
              <w:t>Stainless steel -100 mm11X2 ruled by 0.70 mm teeth</w:t>
            </w:r>
          </w:p>
        </w:tc>
        <w:tc>
          <w:tcPr>
            <w:tcW w:w="1701" w:type="dxa"/>
          </w:tcPr>
          <w:p w:rsidR="005E0EAF" w:rsidRPr="002D3C66" w:rsidRDefault="005E0EAF" w:rsidP="002D3C66">
            <w:pPr>
              <w:spacing w:after="0"/>
              <w:jc w:val="both"/>
              <w:rPr>
                <w:rFonts w:ascii="Times New Roman" w:hAnsi="Times New Roman"/>
                <w:sz w:val="24"/>
              </w:rPr>
            </w:pPr>
            <w:r w:rsidRPr="002D3C66">
              <w:rPr>
                <w:rFonts w:ascii="Times New Roman" w:hAnsi="Times New Roman"/>
                <w:sz w:val="24"/>
              </w:rPr>
              <w:t>e.janach</w:t>
            </w:r>
          </w:p>
          <w:p w:rsidR="005E0EAF" w:rsidRPr="002D3C66" w:rsidRDefault="005E0EAF" w:rsidP="002D3C66">
            <w:pPr>
              <w:spacing w:after="0"/>
              <w:jc w:val="both"/>
              <w:rPr>
                <w:rFonts w:ascii="Times New Roman" w:hAnsi="Times New Roman"/>
                <w:sz w:val="24"/>
              </w:rPr>
            </w:pPr>
          </w:p>
        </w:tc>
      </w:tr>
      <w:tr w:rsidR="005E0EAF" w:rsidRPr="00887FD6" w:rsidTr="002D3C66">
        <w:tc>
          <w:tcPr>
            <w:tcW w:w="2660" w:type="dxa"/>
          </w:tcPr>
          <w:p w:rsidR="005E0EAF" w:rsidRPr="002D3C66" w:rsidRDefault="005E0EAF" w:rsidP="002D3C66">
            <w:pPr>
              <w:spacing w:after="0"/>
              <w:jc w:val="both"/>
              <w:rPr>
                <w:rFonts w:ascii="Times New Roman" w:hAnsi="Times New Roman"/>
                <w:sz w:val="24"/>
              </w:rPr>
            </w:pPr>
            <w:r w:rsidRPr="002D3C66">
              <w:rPr>
                <w:rFonts w:ascii="Times New Roman" w:hAnsi="Times New Roman"/>
                <w:sz w:val="24"/>
              </w:rPr>
              <w:t>Corneal claw – Disposable medical device</w:t>
            </w:r>
          </w:p>
          <w:p w:rsidR="005E0EAF" w:rsidRPr="002D3C66" w:rsidRDefault="005E0EAF" w:rsidP="002D3C66">
            <w:pPr>
              <w:spacing w:after="0"/>
              <w:jc w:val="both"/>
              <w:rPr>
                <w:rFonts w:ascii="Times New Roman" w:hAnsi="Times New Roman"/>
                <w:sz w:val="24"/>
              </w:rPr>
            </w:pPr>
          </w:p>
        </w:tc>
        <w:tc>
          <w:tcPr>
            <w:tcW w:w="5245" w:type="dxa"/>
          </w:tcPr>
          <w:p w:rsidR="005E0EAF" w:rsidRPr="002D3C66" w:rsidRDefault="005E0EAF" w:rsidP="002D3C66">
            <w:pPr>
              <w:spacing w:after="0"/>
              <w:jc w:val="both"/>
              <w:rPr>
                <w:rFonts w:ascii="Times New Roman" w:hAnsi="Times New Roman"/>
                <w:sz w:val="24"/>
              </w:rPr>
            </w:pPr>
            <w:r w:rsidRPr="002D3C66">
              <w:rPr>
                <w:rFonts w:ascii="Times New Roman" w:hAnsi="Times New Roman"/>
                <w:sz w:val="24"/>
              </w:rPr>
              <w:t>___</w:t>
            </w:r>
          </w:p>
        </w:tc>
        <w:tc>
          <w:tcPr>
            <w:tcW w:w="1701" w:type="dxa"/>
          </w:tcPr>
          <w:p w:rsidR="005E0EAF" w:rsidRPr="002D3C66" w:rsidRDefault="005E0EAF" w:rsidP="002D3C66">
            <w:pPr>
              <w:spacing w:after="0"/>
              <w:jc w:val="both"/>
              <w:rPr>
                <w:rFonts w:ascii="Times New Roman" w:hAnsi="Times New Roman"/>
                <w:sz w:val="24"/>
              </w:rPr>
            </w:pPr>
            <w:r w:rsidRPr="002D3C66">
              <w:rPr>
                <w:rFonts w:ascii="Times New Roman" w:hAnsi="Times New Roman"/>
                <w:sz w:val="24"/>
              </w:rPr>
              <w:t>NIIOS (Hippocratech)</w:t>
            </w:r>
          </w:p>
        </w:tc>
      </w:tr>
      <w:tr w:rsidR="005E0EAF" w:rsidRPr="00887FD6" w:rsidTr="002D3C66">
        <w:tc>
          <w:tcPr>
            <w:tcW w:w="2660" w:type="dxa"/>
          </w:tcPr>
          <w:p w:rsidR="005E0EAF" w:rsidRPr="002D3C66" w:rsidRDefault="005E0EAF" w:rsidP="002D3C66">
            <w:pPr>
              <w:spacing w:after="0"/>
              <w:jc w:val="both"/>
              <w:rPr>
                <w:rFonts w:ascii="Times New Roman" w:hAnsi="Times New Roman"/>
                <w:sz w:val="24"/>
              </w:rPr>
            </w:pPr>
          </w:p>
        </w:tc>
        <w:tc>
          <w:tcPr>
            <w:tcW w:w="5245" w:type="dxa"/>
          </w:tcPr>
          <w:p w:rsidR="005E0EAF" w:rsidRPr="002D3C66" w:rsidRDefault="005E0EAF" w:rsidP="002D3C66">
            <w:pPr>
              <w:spacing w:after="0"/>
              <w:jc w:val="both"/>
              <w:rPr>
                <w:rFonts w:ascii="Times New Roman" w:hAnsi="Times New Roman"/>
                <w:b/>
                <w:sz w:val="24"/>
              </w:rPr>
            </w:pPr>
            <w:r w:rsidRPr="002D3C66">
              <w:rPr>
                <w:rFonts w:ascii="Times New Roman" w:hAnsi="Times New Roman"/>
                <w:b/>
                <w:sz w:val="24"/>
              </w:rPr>
              <w:t>Preparations</w:t>
            </w:r>
          </w:p>
        </w:tc>
        <w:tc>
          <w:tcPr>
            <w:tcW w:w="1701" w:type="dxa"/>
          </w:tcPr>
          <w:p w:rsidR="005E0EAF" w:rsidRPr="002D3C66" w:rsidRDefault="005E0EAF" w:rsidP="002D3C66">
            <w:pPr>
              <w:spacing w:after="0"/>
              <w:jc w:val="both"/>
              <w:rPr>
                <w:rFonts w:ascii="Times New Roman" w:hAnsi="Times New Roman"/>
                <w:sz w:val="24"/>
              </w:rPr>
            </w:pPr>
          </w:p>
        </w:tc>
      </w:tr>
      <w:tr w:rsidR="005E0EAF" w:rsidRPr="00887FD6" w:rsidTr="002D3C66">
        <w:tc>
          <w:tcPr>
            <w:tcW w:w="2660" w:type="dxa"/>
          </w:tcPr>
          <w:p w:rsidR="005E0EAF" w:rsidRPr="002D3C66" w:rsidRDefault="005E0EAF" w:rsidP="002D3C66">
            <w:pPr>
              <w:spacing w:after="0"/>
              <w:jc w:val="both"/>
              <w:rPr>
                <w:rFonts w:ascii="Times New Roman" w:hAnsi="Times New Roman"/>
                <w:sz w:val="24"/>
              </w:rPr>
            </w:pPr>
            <w:r w:rsidRPr="002D3C66">
              <w:rPr>
                <w:rFonts w:ascii="Times New Roman" w:hAnsi="Times New Roman"/>
                <w:sz w:val="24"/>
              </w:rPr>
              <w:t>PBS</w:t>
            </w:r>
          </w:p>
        </w:tc>
        <w:tc>
          <w:tcPr>
            <w:tcW w:w="5245" w:type="dxa"/>
          </w:tcPr>
          <w:p w:rsidR="005E0EAF" w:rsidRPr="002D3C66" w:rsidRDefault="005E0EAF" w:rsidP="002D3C66">
            <w:pPr>
              <w:spacing w:after="0"/>
              <w:jc w:val="both"/>
              <w:rPr>
                <w:rFonts w:ascii="Times New Roman" w:hAnsi="Times New Roman"/>
                <w:sz w:val="24"/>
              </w:rPr>
            </w:pPr>
            <w:r w:rsidRPr="002D3C66">
              <w:rPr>
                <w:rFonts w:ascii="Times New Roman" w:hAnsi="Times New Roman"/>
                <w:sz w:val="24"/>
              </w:rPr>
              <w:t>100 ml PBS [10x] in 900 ml d/w (distilled water)</w:t>
            </w:r>
          </w:p>
        </w:tc>
        <w:tc>
          <w:tcPr>
            <w:tcW w:w="1701" w:type="dxa"/>
          </w:tcPr>
          <w:p w:rsidR="005E0EAF" w:rsidRPr="002D3C66" w:rsidRDefault="005E0EAF" w:rsidP="002D3C66">
            <w:pPr>
              <w:spacing w:after="0"/>
              <w:jc w:val="both"/>
              <w:rPr>
                <w:rFonts w:ascii="Times New Roman" w:hAnsi="Times New Roman"/>
                <w:sz w:val="24"/>
              </w:rPr>
            </w:pPr>
            <w:r w:rsidRPr="002D3C66">
              <w:rPr>
                <w:rFonts w:ascii="Times New Roman" w:hAnsi="Times New Roman"/>
                <w:sz w:val="24"/>
              </w:rPr>
              <w:t>Sigma-Aldrich</w:t>
            </w:r>
          </w:p>
        </w:tc>
      </w:tr>
      <w:tr w:rsidR="005E0EAF" w:rsidRPr="00887FD6" w:rsidTr="002D3C66">
        <w:tc>
          <w:tcPr>
            <w:tcW w:w="2660" w:type="dxa"/>
          </w:tcPr>
          <w:p w:rsidR="005E0EAF" w:rsidRPr="002D3C66" w:rsidRDefault="005E0EAF" w:rsidP="002D3C66">
            <w:pPr>
              <w:spacing w:after="0"/>
              <w:jc w:val="both"/>
              <w:rPr>
                <w:rFonts w:ascii="Times New Roman" w:hAnsi="Times New Roman"/>
                <w:sz w:val="24"/>
              </w:rPr>
            </w:pPr>
            <w:r w:rsidRPr="002D3C66">
              <w:rPr>
                <w:rFonts w:ascii="Times New Roman" w:hAnsi="Times New Roman"/>
                <w:sz w:val="24"/>
              </w:rPr>
              <w:t>Na-thiosulphate</w:t>
            </w:r>
          </w:p>
        </w:tc>
        <w:tc>
          <w:tcPr>
            <w:tcW w:w="5245" w:type="dxa"/>
          </w:tcPr>
          <w:p w:rsidR="005E0EAF" w:rsidRPr="002D3C66" w:rsidRDefault="005E0EAF" w:rsidP="002D3C66">
            <w:pPr>
              <w:spacing w:after="0"/>
              <w:jc w:val="both"/>
              <w:rPr>
                <w:rFonts w:ascii="Times New Roman" w:hAnsi="Times New Roman"/>
                <w:sz w:val="24"/>
              </w:rPr>
            </w:pPr>
            <w:r w:rsidRPr="002D3C66">
              <w:rPr>
                <w:rFonts w:ascii="Times New Roman" w:hAnsi="Times New Roman"/>
                <w:sz w:val="24"/>
              </w:rPr>
              <w:t>1 gm Na-thiosulphate in 1 litre of PBS [1x]</w:t>
            </w:r>
          </w:p>
        </w:tc>
        <w:tc>
          <w:tcPr>
            <w:tcW w:w="1701" w:type="dxa"/>
          </w:tcPr>
          <w:p w:rsidR="005E0EAF" w:rsidRPr="002D3C66" w:rsidRDefault="005E0EAF" w:rsidP="002D3C66">
            <w:pPr>
              <w:spacing w:after="0"/>
              <w:jc w:val="both"/>
              <w:rPr>
                <w:rFonts w:ascii="Times New Roman" w:hAnsi="Times New Roman"/>
                <w:sz w:val="24"/>
              </w:rPr>
            </w:pPr>
            <w:r w:rsidRPr="002D3C66">
              <w:rPr>
                <w:rFonts w:ascii="Times New Roman" w:hAnsi="Times New Roman"/>
                <w:sz w:val="24"/>
              </w:rPr>
              <w:t>Sigma-Aldrich</w:t>
            </w:r>
          </w:p>
        </w:tc>
      </w:tr>
      <w:tr w:rsidR="005E0EAF" w:rsidRPr="00887FD6" w:rsidTr="002D3C66">
        <w:tc>
          <w:tcPr>
            <w:tcW w:w="2660" w:type="dxa"/>
          </w:tcPr>
          <w:p w:rsidR="005E0EAF" w:rsidRPr="002D3C66" w:rsidRDefault="005E0EAF" w:rsidP="002D3C66">
            <w:pPr>
              <w:spacing w:after="0"/>
              <w:jc w:val="both"/>
              <w:rPr>
                <w:rFonts w:ascii="Times New Roman" w:hAnsi="Times New Roman"/>
                <w:sz w:val="24"/>
              </w:rPr>
            </w:pPr>
            <w:r w:rsidRPr="002D3C66">
              <w:rPr>
                <w:rFonts w:ascii="Times New Roman" w:hAnsi="Times New Roman"/>
                <w:sz w:val="24"/>
              </w:rPr>
              <w:t>I-PVP</w:t>
            </w:r>
          </w:p>
        </w:tc>
        <w:tc>
          <w:tcPr>
            <w:tcW w:w="5245" w:type="dxa"/>
          </w:tcPr>
          <w:p w:rsidR="005E0EAF" w:rsidRPr="002D3C66" w:rsidRDefault="005E0EAF" w:rsidP="002D3C66">
            <w:pPr>
              <w:spacing w:after="0"/>
              <w:jc w:val="both"/>
              <w:rPr>
                <w:rFonts w:ascii="Times New Roman" w:hAnsi="Times New Roman"/>
                <w:sz w:val="24"/>
              </w:rPr>
            </w:pPr>
            <w:r w:rsidRPr="002D3C66">
              <w:rPr>
                <w:rFonts w:ascii="Times New Roman" w:hAnsi="Times New Roman"/>
                <w:sz w:val="24"/>
              </w:rPr>
              <w:t xml:space="preserve">5 gm I-PVP in 1 litre d/w </w:t>
            </w:r>
          </w:p>
        </w:tc>
        <w:tc>
          <w:tcPr>
            <w:tcW w:w="1701" w:type="dxa"/>
          </w:tcPr>
          <w:p w:rsidR="005E0EAF" w:rsidRPr="002D3C66" w:rsidRDefault="005E0EAF" w:rsidP="002D3C66">
            <w:pPr>
              <w:spacing w:after="0"/>
              <w:jc w:val="both"/>
              <w:rPr>
                <w:rFonts w:ascii="Times New Roman" w:hAnsi="Times New Roman"/>
                <w:sz w:val="24"/>
              </w:rPr>
            </w:pPr>
            <w:r w:rsidRPr="002D3C66">
              <w:rPr>
                <w:rFonts w:ascii="Times New Roman" w:hAnsi="Times New Roman"/>
                <w:sz w:val="24"/>
              </w:rPr>
              <w:t>Sigma-Aldrich</w:t>
            </w:r>
          </w:p>
        </w:tc>
      </w:tr>
    </w:tbl>
    <w:p w:rsidR="005E0EAF" w:rsidRDefault="005E0EAF" w:rsidP="002D131B">
      <w:pPr>
        <w:tabs>
          <w:tab w:val="left" w:pos="2160"/>
        </w:tabs>
        <w:spacing w:after="0"/>
        <w:rPr>
          <w:rFonts w:ascii="Times New Roman" w:hAnsi="Times New Roman"/>
          <w:sz w:val="40"/>
        </w:rPr>
      </w:pPr>
    </w:p>
    <w:p w:rsidR="005E0EAF" w:rsidRDefault="005E0EAF" w:rsidP="002D131B">
      <w:pPr>
        <w:tabs>
          <w:tab w:val="left" w:pos="2160"/>
        </w:tabs>
        <w:spacing w:after="0"/>
        <w:rPr>
          <w:rFonts w:ascii="Times New Roman" w:hAnsi="Times New Roman"/>
          <w:b/>
          <w:sz w:val="24"/>
        </w:rPr>
      </w:pPr>
      <w:r>
        <w:rPr>
          <w:rFonts w:ascii="Times New Roman" w:hAnsi="Times New Roman"/>
          <w:b/>
          <w:sz w:val="24"/>
        </w:rPr>
        <w:t>Materials for storage medium (</w:t>
      </w:r>
      <w:r w:rsidRPr="007842B5">
        <w:rPr>
          <w:rFonts w:ascii="Times New Roman" w:hAnsi="Times New Roman"/>
          <w:b/>
          <w:sz w:val="24"/>
        </w:rPr>
        <w:t>2000 ml</w:t>
      </w:r>
      <w:r>
        <w:rPr>
          <w:rFonts w:ascii="Times New Roman" w:hAnsi="Times New Roman"/>
          <w:b/>
          <w:sz w:val="24"/>
        </w:rPr>
        <w:t>):</w:t>
      </w:r>
    </w:p>
    <w:p w:rsidR="005E0EAF" w:rsidRDefault="005E0EAF" w:rsidP="002D131B">
      <w:pPr>
        <w:spacing w:after="0"/>
        <w:rPr>
          <w:rFonts w:ascii="Times New Roman" w:hAnsi="Times New Roman"/>
          <w:b/>
          <w:sz w:val="24"/>
        </w:rPr>
      </w:pPr>
    </w:p>
    <w:p w:rsidR="005E0EAF" w:rsidRDefault="005E0EAF" w:rsidP="002D131B">
      <w:pPr>
        <w:spacing w:after="0"/>
        <w:rPr>
          <w:rFonts w:ascii="Times New Roman" w:hAnsi="Times New Roman"/>
          <w:sz w:val="24"/>
        </w:rPr>
      </w:pPr>
      <w:r w:rsidRPr="00EC23F3">
        <w:rPr>
          <w:rFonts w:ascii="Times New Roman" w:hAnsi="Times New Roman"/>
          <w:b/>
          <w:sz w:val="24"/>
        </w:rPr>
        <w:t>Table 2:</w:t>
      </w:r>
      <w:r>
        <w:rPr>
          <w:rFonts w:ascii="Times New Roman" w:hAnsi="Times New Roman"/>
          <w:b/>
          <w:sz w:val="24"/>
        </w:rPr>
        <w:t xml:space="preserve"> </w:t>
      </w:r>
      <w:r>
        <w:rPr>
          <w:rFonts w:ascii="Times New Roman" w:hAnsi="Times New Roman"/>
          <w:sz w:val="24"/>
        </w:rPr>
        <w:t>Materials for storage medium</w:t>
      </w:r>
    </w:p>
    <w:p w:rsidR="005E0EAF" w:rsidRPr="00836F0B" w:rsidRDefault="005E0EAF" w:rsidP="002D131B">
      <w:pPr>
        <w:spacing w:after="0"/>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89"/>
        <w:gridCol w:w="1761"/>
        <w:gridCol w:w="1728"/>
        <w:gridCol w:w="1926"/>
        <w:gridCol w:w="1438"/>
      </w:tblGrid>
      <w:tr w:rsidR="005E0EAF" w:rsidRPr="00887FD6" w:rsidTr="002D3C66">
        <w:tc>
          <w:tcPr>
            <w:tcW w:w="2215" w:type="dxa"/>
          </w:tcPr>
          <w:p w:rsidR="005E0EAF" w:rsidRPr="002D3C66" w:rsidRDefault="005E0EAF" w:rsidP="002D3C66">
            <w:pPr>
              <w:tabs>
                <w:tab w:val="right" w:pos="1999"/>
              </w:tabs>
              <w:spacing w:after="0"/>
              <w:rPr>
                <w:rFonts w:ascii="Times New Roman" w:hAnsi="Times New Roman"/>
                <w:b/>
                <w:sz w:val="24"/>
              </w:rPr>
            </w:pPr>
            <w:r w:rsidRPr="002D3C66">
              <w:rPr>
                <w:rFonts w:ascii="Times New Roman" w:hAnsi="Times New Roman"/>
                <w:b/>
                <w:sz w:val="24"/>
              </w:rPr>
              <w:t>Components</w:t>
            </w:r>
            <w:r w:rsidRPr="002D3C66">
              <w:rPr>
                <w:rFonts w:ascii="Times New Roman" w:hAnsi="Times New Roman"/>
                <w:b/>
                <w:sz w:val="24"/>
              </w:rPr>
              <w:tab/>
            </w:r>
          </w:p>
        </w:tc>
        <w:tc>
          <w:tcPr>
            <w:tcW w:w="1822" w:type="dxa"/>
          </w:tcPr>
          <w:p w:rsidR="005E0EAF" w:rsidRPr="002D3C66" w:rsidRDefault="005E0EAF" w:rsidP="002D3C66">
            <w:pPr>
              <w:spacing w:after="0"/>
              <w:rPr>
                <w:rFonts w:ascii="Times New Roman" w:hAnsi="Times New Roman"/>
                <w:b/>
                <w:sz w:val="24"/>
              </w:rPr>
            </w:pPr>
            <w:r w:rsidRPr="002D3C66">
              <w:rPr>
                <w:rFonts w:ascii="Times New Roman" w:hAnsi="Times New Roman"/>
                <w:b/>
                <w:sz w:val="24"/>
              </w:rPr>
              <w:t>Supplier</w:t>
            </w:r>
          </w:p>
        </w:tc>
        <w:tc>
          <w:tcPr>
            <w:tcW w:w="1781" w:type="dxa"/>
          </w:tcPr>
          <w:p w:rsidR="005E0EAF" w:rsidRPr="002D3C66" w:rsidRDefault="005E0EAF" w:rsidP="002D3C66">
            <w:pPr>
              <w:spacing w:after="0"/>
              <w:rPr>
                <w:rFonts w:ascii="Times New Roman" w:hAnsi="Times New Roman"/>
                <w:b/>
                <w:sz w:val="24"/>
              </w:rPr>
            </w:pPr>
            <w:r w:rsidRPr="002D3C66">
              <w:rPr>
                <w:rFonts w:ascii="Times New Roman" w:hAnsi="Times New Roman"/>
                <w:b/>
                <w:sz w:val="24"/>
              </w:rPr>
              <w:t>Catalogue number</w:t>
            </w:r>
          </w:p>
        </w:tc>
        <w:tc>
          <w:tcPr>
            <w:tcW w:w="1952" w:type="dxa"/>
          </w:tcPr>
          <w:p w:rsidR="005E0EAF" w:rsidRPr="002D3C66" w:rsidRDefault="005E0EAF" w:rsidP="002D3C66">
            <w:pPr>
              <w:spacing w:after="0"/>
              <w:rPr>
                <w:rFonts w:ascii="Times New Roman" w:hAnsi="Times New Roman"/>
                <w:b/>
                <w:sz w:val="24"/>
              </w:rPr>
            </w:pPr>
            <w:r w:rsidRPr="002D3C66">
              <w:rPr>
                <w:rFonts w:ascii="Times New Roman" w:hAnsi="Times New Roman"/>
                <w:b/>
                <w:sz w:val="24"/>
              </w:rPr>
              <w:t xml:space="preserve">Concentration </w:t>
            </w:r>
          </w:p>
        </w:tc>
        <w:tc>
          <w:tcPr>
            <w:tcW w:w="1472" w:type="dxa"/>
          </w:tcPr>
          <w:p w:rsidR="005E0EAF" w:rsidRPr="002D3C66" w:rsidRDefault="005E0EAF" w:rsidP="002D3C66">
            <w:pPr>
              <w:spacing w:after="0"/>
              <w:rPr>
                <w:rFonts w:ascii="Times New Roman" w:hAnsi="Times New Roman"/>
                <w:b/>
                <w:sz w:val="24"/>
              </w:rPr>
            </w:pPr>
            <w:r w:rsidRPr="002D3C66">
              <w:rPr>
                <w:rFonts w:ascii="Times New Roman" w:hAnsi="Times New Roman"/>
                <w:b/>
                <w:sz w:val="24"/>
              </w:rPr>
              <w:t>Quantity</w:t>
            </w:r>
          </w:p>
        </w:tc>
      </w:tr>
      <w:tr w:rsidR="005E0EAF" w:rsidRPr="00887FD6" w:rsidTr="002D3C66">
        <w:tc>
          <w:tcPr>
            <w:tcW w:w="2215"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MEM (1X) liquid</w:t>
            </w:r>
          </w:p>
        </w:tc>
        <w:tc>
          <w:tcPr>
            <w:tcW w:w="1822"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Invitrogen</w:t>
            </w:r>
          </w:p>
        </w:tc>
        <w:tc>
          <w:tcPr>
            <w:tcW w:w="1781"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32360-034</w:t>
            </w:r>
          </w:p>
        </w:tc>
        <w:tc>
          <w:tcPr>
            <w:tcW w:w="1952"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w:t>
            </w:r>
          </w:p>
        </w:tc>
        <w:tc>
          <w:tcPr>
            <w:tcW w:w="1472"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1900 ml</w:t>
            </w:r>
          </w:p>
        </w:tc>
      </w:tr>
      <w:tr w:rsidR="005E0EAF" w:rsidRPr="00887FD6" w:rsidTr="002D3C66">
        <w:tc>
          <w:tcPr>
            <w:tcW w:w="2215"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Sodium pyruvate</w:t>
            </w:r>
          </w:p>
        </w:tc>
        <w:tc>
          <w:tcPr>
            <w:tcW w:w="1822"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Invitrogen</w:t>
            </w:r>
          </w:p>
        </w:tc>
        <w:tc>
          <w:tcPr>
            <w:tcW w:w="1781"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11360-039</w:t>
            </w:r>
          </w:p>
        </w:tc>
        <w:tc>
          <w:tcPr>
            <w:tcW w:w="1952"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1mM (10ml/l)</w:t>
            </w:r>
          </w:p>
        </w:tc>
        <w:tc>
          <w:tcPr>
            <w:tcW w:w="1472"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20 ml</w:t>
            </w:r>
          </w:p>
        </w:tc>
      </w:tr>
      <w:tr w:rsidR="005E0EAF" w:rsidRPr="00887FD6" w:rsidTr="002D3C66">
        <w:tc>
          <w:tcPr>
            <w:tcW w:w="2215"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L-glutamine</w:t>
            </w:r>
          </w:p>
        </w:tc>
        <w:tc>
          <w:tcPr>
            <w:tcW w:w="1822"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Invitrogen</w:t>
            </w:r>
          </w:p>
        </w:tc>
        <w:tc>
          <w:tcPr>
            <w:tcW w:w="1781"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25030-032</w:t>
            </w:r>
          </w:p>
        </w:tc>
        <w:tc>
          <w:tcPr>
            <w:tcW w:w="1952"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2mM (10ml/l)</w:t>
            </w:r>
          </w:p>
        </w:tc>
        <w:tc>
          <w:tcPr>
            <w:tcW w:w="1472"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20 ml</w:t>
            </w:r>
          </w:p>
        </w:tc>
      </w:tr>
      <w:tr w:rsidR="005E0EAF" w:rsidRPr="00887FD6" w:rsidTr="002D3C66">
        <w:tc>
          <w:tcPr>
            <w:tcW w:w="2215"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Antibiotic/antimycotic</w:t>
            </w:r>
          </w:p>
        </w:tc>
        <w:tc>
          <w:tcPr>
            <w:tcW w:w="1822"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Sigma-aldrich</w:t>
            </w:r>
          </w:p>
        </w:tc>
        <w:tc>
          <w:tcPr>
            <w:tcW w:w="1781"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A5955-20ML</w:t>
            </w:r>
          </w:p>
        </w:tc>
        <w:tc>
          <w:tcPr>
            <w:tcW w:w="1952"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10ml/l</w:t>
            </w:r>
          </w:p>
        </w:tc>
        <w:tc>
          <w:tcPr>
            <w:tcW w:w="1472"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20 ml</w:t>
            </w:r>
          </w:p>
        </w:tc>
      </w:tr>
      <w:tr w:rsidR="005E0EAF" w:rsidRPr="00887FD6" w:rsidTr="002D3C66">
        <w:tc>
          <w:tcPr>
            <w:tcW w:w="2215"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Newborn calf serum</w:t>
            </w:r>
          </w:p>
        </w:tc>
        <w:tc>
          <w:tcPr>
            <w:tcW w:w="1822"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Invitrogen</w:t>
            </w:r>
          </w:p>
        </w:tc>
        <w:tc>
          <w:tcPr>
            <w:tcW w:w="1781"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26010-74</w:t>
            </w:r>
          </w:p>
        </w:tc>
        <w:tc>
          <w:tcPr>
            <w:tcW w:w="1952"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2% (20 ml/l)</w:t>
            </w:r>
          </w:p>
        </w:tc>
        <w:tc>
          <w:tcPr>
            <w:tcW w:w="1472"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40 ml</w:t>
            </w:r>
          </w:p>
        </w:tc>
      </w:tr>
    </w:tbl>
    <w:p w:rsidR="005E0EAF" w:rsidRDefault="005E0EAF" w:rsidP="002D131B">
      <w:pPr>
        <w:spacing w:after="0"/>
        <w:rPr>
          <w:rFonts w:ascii="Times New Roman" w:hAnsi="Times New Roman"/>
          <w:sz w:val="24"/>
        </w:rPr>
      </w:pPr>
    </w:p>
    <w:p w:rsidR="005E0EAF" w:rsidRPr="005F3E93" w:rsidRDefault="005E0EAF" w:rsidP="002D131B">
      <w:pPr>
        <w:pStyle w:val="ListParagraph"/>
        <w:numPr>
          <w:ilvl w:val="0"/>
          <w:numId w:val="13"/>
        </w:numPr>
        <w:spacing w:after="0"/>
        <w:rPr>
          <w:rFonts w:ascii="Times New Roman" w:hAnsi="Times New Roman"/>
          <w:sz w:val="24"/>
        </w:rPr>
      </w:pPr>
      <w:r w:rsidRPr="005F3E93">
        <w:rPr>
          <w:rFonts w:ascii="Times New Roman" w:hAnsi="Times New Roman"/>
          <w:b/>
          <w:sz w:val="24"/>
        </w:rPr>
        <w:t>Preparation of storage medium:</w:t>
      </w:r>
    </w:p>
    <w:p w:rsidR="005E0EAF" w:rsidRPr="007842B5" w:rsidRDefault="005E0EAF" w:rsidP="00A62414">
      <w:pPr>
        <w:spacing w:after="0"/>
        <w:jc w:val="both"/>
        <w:rPr>
          <w:rFonts w:ascii="Times New Roman" w:hAnsi="Times New Roman"/>
          <w:sz w:val="24"/>
        </w:rPr>
      </w:pPr>
      <w:r w:rsidRPr="007842B5">
        <w:rPr>
          <w:rFonts w:ascii="Times New Roman" w:hAnsi="Times New Roman"/>
          <w:sz w:val="24"/>
        </w:rPr>
        <w:t>Add all the ingredients using the specific concentrations as given above in a jar and mix well. Filter them using pore size of 0.2 micron filter (Millipore</w:t>
      </w:r>
      <w:r>
        <w:rPr>
          <w:rFonts w:ascii="Times New Roman" w:hAnsi="Times New Roman"/>
          <w:sz w:val="24"/>
        </w:rPr>
        <w:t>, Milan, Italy</w:t>
      </w:r>
      <w:r w:rsidRPr="007842B5">
        <w:rPr>
          <w:rFonts w:ascii="Times New Roman" w:hAnsi="Times New Roman"/>
          <w:sz w:val="24"/>
        </w:rPr>
        <w:t xml:space="preserve">) with help of a peristaltic pump. Preserve the medium in the bottles </w:t>
      </w:r>
      <w:r>
        <w:rPr>
          <w:rFonts w:ascii="Times New Roman" w:hAnsi="Times New Roman"/>
          <w:sz w:val="24"/>
        </w:rPr>
        <w:t>at RT</w:t>
      </w:r>
      <w:r w:rsidRPr="007842B5">
        <w:rPr>
          <w:rFonts w:ascii="Times New Roman" w:hAnsi="Times New Roman"/>
          <w:sz w:val="24"/>
        </w:rPr>
        <w:t>.</w:t>
      </w:r>
    </w:p>
    <w:p w:rsidR="005E0EAF" w:rsidRPr="00A62414" w:rsidRDefault="005E0EAF" w:rsidP="00A62414">
      <w:pPr>
        <w:spacing w:after="0"/>
        <w:jc w:val="both"/>
        <w:rPr>
          <w:rFonts w:ascii="Times New Roman" w:hAnsi="Times New Roman"/>
          <w:sz w:val="24"/>
        </w:rPr>
      </w:pPr>
    </w:p>
    <w:p w:rsidR="005E0EAF" w:rsidRDefault="005E0EAF" w:rsidP="002D131B">
      <w:pPr>
        <w:spacing w:after="0"/>
        <w:rPr>
          <w:rFonts w:ascii="Times New Roman" w:hAnsi="Times New Roman"/>
          <w:b/>
          <w:sz w:val="24"/>
        </w:rPr>
      </w:pPr>
      <w:r>
        <w:rPr>
          <w:rFonts w:ascii="Times New Roman" w:hAnsi="Times New Roman"/>
          <w:b/>
          <w:sz w:val="24"/>
        </w:rPr>
        <w:lastRenderedPageBreak/>
        <w:t>Materials for t</w:t>
      </w:r>
      <w:r w:rsidRPr="007842B5">
        <w:rPr>
          <w:rFonts w:ascii="Times New Roman" w:hAnsi="Times New Roman"/>
          <w:b/>
          <w:sz w:val="24"/>
        </w:rPr>
        <w:t>ransport medium</w:t>
      </w:r>
      <w:r>
        <w:rPr>
          <w:rFonts w:ascii="Times New Roman" w:hAnsi="Times New Roman"/>
          <w:b/>
          <w:sz w:val="24"/>
        </w:rPr>
        <w:t xml:space="preserve"> (2000 ml):</w:t>
      </w:r>
    </w:p>
    <w:p w:rsidR="005E0EAF" w:rsidRDefault="005E0EAF" w:rsidP="002D131B">
      <w:pPr>
        <w:spacing w:after="0"/>
        <w:rPr>
          <w:rFonts w:ascii="Times New Roman" w:hAnsi="Times New Roman"/>
          <w:b/>
          <w:sz w:val="24"/>
        </w:rPr>
      </w:pPr>
    </w:p>
    <w:p w:rsidR="005E0EAF" w:rsidRDefault="005E0EAF" w:rsidP="002D131B">
      <w:pPr>
        <w:spacing w:after="0"/>
        <w:rPr>
          <w:rFonts w:ascii="Times New Roman" w:hAnsi="Times New Roman"/>
          <w:sz w:val="24"/>
        </w:rPr>
      </w:pPr>
      <w:r w:rsidRPr="00EC23F3">
        <w:rPr>
          <w:rFonts w:ascii="Times New Roman" w:hAnsi="Times New Roman"/>
          <w:b/>
          <w:sz w:val="24"/>
        </w:rPr>
        <w:t>Table 3:</w:t>
      </w:r>
      <w:r>
        <w:rPr>
          <w:rFonts w:ascii="Times New Roman" w:hAnsi="Times New Roman"/>
          <w:sz w:val="24"/>
        </w:rPr>
        <w:t xml:space="preserve"> Material for transport medium</w:t>
      </w:r>
    </w:p>
    <w:p w:rsidR="005E0EAF" w:rsidRPr="00836F0B" w:rsidRDefault="005E0EAF" w:rsidP="002D131B">
      <w:pPr>
        <w:spacing w:after="0"/>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15"/>
        <w:gridCol w:w="1822"/>
        <w:gridCol w:w="1781"/>
        <w:gridCol w:w="1952"/>
        <w:gridCol w:w="1472"/>
      </w:tblGrid>
      <w:tr w:rsidR="005E0EAF" w:rsidRPr="00887FD6" w:rsidTr="002D3C66">
        <w:tc>
          <w:tcPr>
            <w:tcW w:w="2215" w:type="dxa"/>
          </w:tcPr>
          <w:p w:rsidR="005E0EAF" w:rsidRPr="002D3C66" w:rsidRDefault="005E0EAF" w:rsidP="002D3C66">
            <w:pPr>
              <w:tabs>
                <w:tab w:val="right" w:pos="1999"/>
              </w:tabs>
              <w:spacing w:after="0"/>
              <w:rPr>
                <w:rFonts w:ascii="Times New Roman" w:hAnsi="Times New Roman"/>
                <w:b/>
                <w:sz w:val="24"/>
              </w:rPr>
            </w:pPr>
            <w:r w:rsidRPr="002D3C66">
              <w:rPr>
                <w:rFonts w:ascii="Times New Roman" w:hAnsi="Times New Roman"/>
                <w:b/>
                <w:sz w:val="24"/>
              </w:rPr>
              <w:t>Components</w:t>
            </w:r>
            <w:r w:rsidRPr="002D3C66">
              <w:rPr>
                <w:rFonts w:ascii="Times New Roman" w:hAnsi="Times New Roman"/>
                <w:b/>
                <w:sz w:val="24"/>
              </w:rPr>
              <w:tab/>
            </w:r>
          </w:p>
        </w:tc>
        <w:tc>
          <w:tcPr>
            <w:tcW w:w="1822" w:type="dxa"/>
          </w:tcPr>
          <w:p w:rsidR="005E0EAF" w:rsidRPr="002D3C66" w:rsidRDefault="005E0EAF" w:rsidP="002D3C66">
            <w:pPr>
              <w:spacing w:after="0"/>
              <w:rPr>
                <w:rFonts w:ascii="Times New Roman" w:hAnsi="Times New Roman"/>
                <w:b/>
                <w:sz w:val="24"/>
              </w:rPr>
            </w:pPr>
            <w:r w:rsidRPr="002D3C66">
              <w:rPr>
                <w:rFonts w:ascii="Times New Roman" w:hAnsi="Times New Roman"/>
                <w:b/>
                <w:sz w:val="24"/>
              </w:rPr>
              <w:t xml:space="preserve">Supplier </w:t>
            </w:r>
          </w:p>
        </w:tc>
        <w:tc>
          <w:tcPr>
            <w:tcW w:w="1781" w:type="dxa"/>
          </w:tcPr>
          <w:p w:rsidR="005E0EAF" w:rsidRPr="002D3C66" w:rsidRDefault="005E0EAF" w:rsidP="002D3C66">
            <w:pPr>
              <w:spacing w:after="0"/>
              <w:rPr>
                <w:rFonts w:ascii="Times New Roman" w:hAnsi="Times New Roman"/>
                <w:b/>
                <w:sz w:val="24"/>
              </w:rPr>
            </w:pPr>
            <w:r w:rsidRPr="002D3C66">
              <w:rPr>
                <w:rFonts w:ascii="Times New Roman" w:hAnsi="Times New Roman"/>
                <w:b/>
                <w:sz w:val="24"/>
              </w:rPr>
              <w:t>Catalogue number</w:t>
            </w:r>
          </w:p>
        </w:tc>
        <w:tc>
          <w:tcPr>
            <w:tcW w:w="1952" w:type="dxa"/>
          </w:tcPr>
          <w:p w:rsidR="005E0EAF" w:rsidRPr="002D3C66" w:rsidRDefault="005E0EAF" w:rsidP="002D3C66">
            <w:pPr>
              <w:spacing w:after="0"/>
              <w:rPr>
                <w:rFonts w:ascii="Times New Roman" w:hAnsi="Times New Roman"/>
                <w:b/>
                <w:sz w:val="24"/>
              </w:rPr>
            </w:pPr>
            <w:r w:rsidRPr="002D3C66">
              <w:rPr>
                <w:rFonts w:ascii="Times New Roman" w:hAnsi="Times New Roman"/>
                <w:b/>
                <w:sz w:val="24"/>
              </w:rPr>
              <w:t xml:space="preserve">Concentration </w:t>
            </w:r>
          </w:p>
        </w:tc>
        <w:tc>
          <w:tcPr>
            <w:tcW w:w="1472" w:type="dxa"/>
          </w:tcPr>
          <w:p w:rsidR="005E0EAF" w:rsidRPr="002D3C66" w:rsidRDefault="005E0EAF" w:rsidP="002D3C66">
            <w:pPr>
              <w:spacing w:after="0"/>
              <w:rPr>
                <w:rFonts w:ascii="Times New Roman" w:hAnsi="Times New Roman"/>
                <w:b/>
                <w:sz w:val="24"/>
              </w:rPr>
            </w:pPr>
            <w:r w:rsidRPr="002D3C66">
              <w:rPr>
                <w:rFonts w:ascii="Times New Roman" w:hAnsi="Times New Roman"/>
                <w:b/>
                <w:sz w:val="24"/>
              </w:rPr>
              <w:t>Quantity</w:t>
            </w:r>
          </w:p>
        </w:tc>
      </w:tr>
      <w:tr w:rsidR="005E0EAF" w:rsidRPr="00887FD6" w:rsidTr="002D3C66">
        <w:tc>
          <w:tcPr>
            <w:tcW w:w="2215"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 xml:space="preserve">MEM (1X) liquid </w:t>
            </w:r>
          </w:p>
        </w:tc>
        <w:tc>
          <w:tcPr>
            <w:tcW w:w="1822"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Invitrogen</w:t>
            </w:r>
          </w:p>
        </w:tc>
        <w:tc>
          <w:tcPr>
            <w:tcW w:w="1781"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32360-034</w:t>
            </w:r>
          </w:p>
        </w:tc>
        <w:tc>
          <w:tcPr>
            <w:tcW w:w="1952"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w:t>
            </w:r>
          </w:p>
        </w:tc>
        <w:tc>
          <w:tcPr>
            <w:tcW w:w="1472"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1800 ml</w:t>
            </w:r>
          </w:p>
        </w:tc>
      </w:tr>
      <w:tr w:rsidR="005E0EAF" w:rsidRPr="00887FD6" w:rsidTr="002D3C66">
        <w:tc>
          <w:tcPr>
            <w:tcW w:w="2215"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Sodium pyruvate</w:t>
            </w:r>
          </w:p>
        </w:tc>
        <w:tc>
          <w:tcPr>
            <w:tcW w:w="1822"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Invitrogen</w:t>
            </w:r>
          </w:p>
        </w:tc>
        <w:tc>
          <w:tcPr>
            <w:tcW w:w="1781"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11360-039</w:t>
            </w:r>
          </w:p>
        </w:tc>
        <w:tc>
          <w:tcPr>
            <w:tcW w:w="1952"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1mM (10 ml/l)</w:t>
            </w:r>
          </w:p>
        </w:tc>
        <w:tc>
          <w:tcPr>
            <w:tcW w:w="1472"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20ml</w:t>
            </w:r>
          </w:p>
        </w:tc>
      </w:tr>
      <w:tr w:rsidR="005E0EAF" w:rsidRPr="00887FD6" w:rsidTr="002D3C66">
        <w:tc>
          <w:tcPr>
            <w:tcW w:w="2215"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L-glutamine</w:t>
            </w:r>
          </w:p>
        </w:tc>
        <w:tc>
          <w:tcPr>
            <w:tcW w:w="1822"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Invitrogen</w:t>
            </w:r>
          </w:p>
        </w:tc>
        <w:tc>
          <w:tcPr>
            <w:tcW w:w="1781"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25030-032</w:t>
            </w:r>
          </w:p>
        </w:tc>
        <w:tc>
          <w:tcPr>
            <w:tcW w:w="1952"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2mM (10 ml/l)</w:t>
            </w:r>
          </w:p>
        </w:tc>
        <w:tc>
          <w:tcPr>
            <w:tcW w:w="1472"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20ml</w:t>
            </w:r>
          </w:p>
        </w:tc>
      </w:tr>
      <w:tr w:rsidR="005E0EAF" w:rsidRPr="00887FD6" w:rsidTr="002D3C66">
        <w:tc>
          <w:tcPr>
            <w:tcW w:w="2215"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Newborn calf serum</w:t>
            </w:r>
          </w:p>
        </w:tc>
        <w:tc>
          <w:tcPr>
            <w:tcW w:w="1822"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Invitrogen</w:t>
            </w:r>
          </w:p>
        </w:tc>
        <w:tc>
          <w:tcPr>
            <w:tcW w:w="1781"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26010-74</w:t>
            </w:r>
          </w:p>
        </w:tc>
        <w:tc>
          <w:tcPr>
            <w:tcW w:w="1952"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2% (20 ml/l)</w:t>
            </w:r>
          </w:p>
        </w:tc>
        <w:tc>
          <w:tcPr>
            <w:tcW w:w="1472"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40 ml</w:t>
            </w:r>
          </w:p>
        </w:tc>
      </w:tr>
      <w:tr w:rsidR="005E0EAF" w:rsidRPr="00887FD6" w:rsidTr="002D3C66">
        <w:tc>
          <w:tcPr>
            <w:tcW w:w="2215"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Dextran t500</w:t>
            </w:r>
          </w:p>
        </w:tc>
        <w:tc>
          <w:tcPr>
            <w:tcW w:w="1822"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Pharmacosmos</w:t>
            </w:r>
          </w:p>
        </w:tc>
        <w:tc>
          <w:tcPr>
            <w:tcW w:w="1781"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551005004007</w:t>
            </w:r>
          </w:p>
        </w:tc>
        <w:tc>
          <w:tcPr>
            <w:tcW w:w="1952"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6% (60 gm/litre)</w:t>
            </w:r>
          </w:p>
        </w:tc>
        <w:tc>
          <w:tcPr>
            <w:tcW w:w="1472" w:type="dxa"/>
          </w:tcPr>
          <w:p w:rsidR="005E0EAF" w:rsidRPr="002D3C66" w:rsidRDefault="005E0EAF" w:rsidP="002D3C66">
            <w:pPr>
              <w:spacing w:after="0"/>
              <w:rPr>
                <w:rFonts w:ascii="Times New Roman" w:hAnsi="Times New Roman"/>
                <w:sz w:val="24"/>
              </w:rPr>
            </w:pPr>
            <w:r w:rsidRPr="002D3C66">
              <w:rPr>
                <w:rFonts w:ascii="Times New Roman" w:hAnsi="Times New Roman"/>
                <w:sz w:val="24"/>
              </w:rPr>
              <w:t>120 g/l</w:t>
            </w:r>
          </w:p>
        </w:tc>
      </w:tr>
    </w:tbl>
    <w:p w:rsidR="005E0EAF" w:rsidRPr="007842B5" w:rsidRDefault="005E0EAF" w:rsidP="002D131B">
      <w:pPr>
        <w:spacing w:after="0"/>
        <w:rPr>
          <w:rFonts w:ascii="Times New Roman" w:hAnsi="Times New Roman"/>
          <w:sz w:val="24"/>
        </w:rPr>
      </w:pPr>
    </w:p>
    <w:p w:rsidR="005E0EAF" w:rsidRPr="005F3E93" w:rsidRDefault="005E0EAF" w:rsidP="002D131B">
      <w:pPr>
        <w:pStyle w:val="ListParagraph"/>
        <w:numPr>
          <w:ilvl w:val="0"/>
          <w:numId w:val="13"/>
        </w:numPr>
        <w:spacing w:after="0"/>
        <w:jc w:val="both"/>
        <w:rPr>
          <w:rFonts w:ascii="Times New Roman" w:hAnsi="Times New Roman"/>
          <w:b/>
          <w:sz w:val="24"/>
        </w:rPr>
      </w:pPr>
      <w:r w:rsidRPr="005F3E93">
        <w:rPr>
          <w:rFonts w:ascii="Times New Roman" w:hAnsi="Times New Roman"/>
          <w:b/>
          <w:sz w:val="24"/>
        </w:rPr>
        <w:t>Preparation of transport medium:</w:t>
      </w:r>
    </w:p>
    <w:p w:rsidR="005E0EAF" w:rsidRDefault="005E0EAF" w:rsidP="002D131B">
      <w:pPr>
        <w:spacing w:after="0"/>
        <w:jc w:val="both"/>
        <w:rPr>
          <w:rFonts w:ascii="Times New Roman" w:hAnsi="Times New Roman"/>
          <w:sz w:val="24"/>
        </w:rPr>
      </w:pPr>
      <w:r>
        <w:rPr>
          <w:rFonts w:ascii="Times New Roman" w:hAnsi="Times New Roman"/>
          <w:sz w:val="24"/>
        </w:rPr>
        <w:t>Add</w:t>
      </w:r>
      <w:r w:rsidRPr="007842B5">
        <w:rPr>
          <w:rFonts w:ascii="Times New Roman" w:hAnsi="Times New Roman"/>
          <w:sz w:val="24"/>
        </w:rPr>
        <w:t xml:space="preserve"> Dextran</w:t>
      </w:r>
      <w:r>
        <w:rPr>
          <w:rFonts w:ascii="Times New Roman" w:hAnsi="Times New Roman"/>
          <w:sz w:val="24"/>
        </w:rPr>
        <w:t xml:space="preserve"> 6% in ~</w:t>
      </w:r>
      <w:r w:rsidRPr="007842B5">
        <w:rPr>
          <w:rFonts w:ascii="Times New Roman" w:hAnsi="Times New Roman"/>
          <w:sz w:val="24"/>
        </w:rPr>
        <w:t xml:space="preserve"> 1.5 litre of MEM </w:t>
      </w:r>
      <w:r>
        <w:rPr>
          <w:rFonts w:ascii="Times New Roman" w:hAnsi="Times New Roman"/>
          <w:sz w:val="24"/>
        </w:rPr>
        <w:t xml:space="preserve">and leave it </w:t>
      </w:r>
      <w:r w:rsidRPr="007842B5">
        <w:rPr>
          <w:rFonts w:ascii="Times New Roman" w:hAnsi="Times New Roman"/>
          <w:sz w:val="24"/>
        </w:rPr>
        <w:t>overnight. Add the rest of ingredients in the media and filter using 0.2 micron filter (Millipore</w:t>
      </w:r>
      <w:r>
        <w:rPr>
          <w:rFonts w:ascii="Times New Roman" w:hAnsi="Times New Roman"/>
          <w:sz w:val="24"/>
        </w:rPr>
        <w:t>, Milan, Italy</w:t>
      </w:r>
      <w:r w:rsidRPr="007842B5">
        <w:rPr>
          <w:rFonts w:ascii="Times New Roman" w:hAnsi="Times New Roman"/>
          <w:sz w:val="24"/>
        </w:rPr>
        <w:t>) using a vacuum pump. Preserve the medium in the bo</w:t>
      </w:r>
      <w:r>
        <w:rPr>
          <w:rFonts w:ascii="Times New Roman" w:hAnsi="Times New Roman"/>
          <w:sz w:val="24"/>
        </w:rPr>
        <w:t>ttles at</w:t>
      </w:r>
      <w:r w:rsidRPr="007842B5">
        <w:rPr>
          <w:rFonts w:ascii="Times New Roman" w:hAnsi="Times New Roman"/>
          <w:sz w:val="24"/>
        </w:rPr>
        <w:t xml:space="preserve"> RT.</w:t>
      </w:r>
    </w:p>
    <w:p w:rsidR="005E0EAF" w:rsidRPr="00566865" w:rsidRDefault="005E0EAF" w:rsidP="00C53C9C">
      <w:pPr>
        <w:pStyle w:val="NormalWeb"/>
        <w:spacing w:line="276" w:lineRule="auto"/>
        <w:jc w:val="both"/>
      </w:pPr>
    </w:p>
    <w:p w:rsidR="005E0EAF" w:rsidRDefault="005E0EAF" w:rsidP="00C53C9C">
      <w:pPr>
        <w:pStyle w:val="NormalWeb"/>
        <w:spacing w:line="276" w:lineRule="auto"/>
        <w:jc w:val="both"/>
      </w:pPr>
    </w:p>
    <w:p w:rsidR="005E0EAF" w:rsidRDefault="005E0EAF" w:rsidP="00C53C9C">
      <w:pPr>
        <w:pStyle w:val="NormalWeb"/>
        <w:spacing w:line="276" w:lineRule="auto"/>
        <w:jc w:val="both"/>
      </w:pPr>
    </w:p>
    <w:p w:rsidR="005E0EAF" w:rsidRDefault="005E0EAF" w:rsidP="00C53C9C">
      <w:pPr>
        <w:pStyle w:val="NormalWeb"/>
        <w:spacing w:line="276" w:lineRule="auto"/>
        <w:jc w:val="both"/>
      </w:pPr>
    </w:p>
    <w:p w:rsidR="005E0EAF" w:rsidRDefault="005E0EAF" w:rsidP="00C53C9C">
      <w:pPr>
        <w:pStyle w:val="NormalWeb"/>
        <w:spacing w:line="276" w:lineRule="auto"/>
        <w:jc w:val="both"/>
      </w:pPr>
    </w:p>
    <w:p w:rsidR="005E0EAF" w:rsidRDefault="005E0EAF" w:rsidP="00C53C9C">
      <w:pPr>
        <w:pStyle w:val="NormalWeb"/>
        <w:spacing w:line="276" w:lineRule="auto"/>
        <w:jc w:val="both"/>
      </w:pPr>
    </w:p>
    <w:p w:rsidR="005E0EAF" w:rsidRDefault="005E0EAF" w:rsidP="00C53C9C">
      <w:pPr>
        <w:pStyle w:val="NormalWeb"/>
        <w:spacing w:line="276" w:lineRule="auto"/>
        <w:jc w:val="both"/>
      </w:pPr>
    </w:p>
    <w:p w:rsidR="005E0EAF" w:rsidRDefault="005E0EAF" w:rsidP="00C53C9C">
      <w:pPr>
        <w:pStyle w:val="NormalWeb"/>
        <w:spacing w:line="276" w:lineRule="auto"/>
        <w:jc w:val="both"/>
      </w:pPr>
    </w:p>
    <w:p w:rsidR="005E0EAF" w:rsidRDefault="005E0EAF" w:rsidP="00C53C9C">
      <w:pPr>
        <w:pStyle w:val="NormalWeb"/>
        <w:spacing w:line="276" w:lineRule="auto"/>
        <w:jc w:val="both"/>
      </w:pPr>
    </w:p>
    <w:p w:rsidR="005E0EAF" w:rsidRDefault="005E0EAF" w:rsidP="00C53C9C">
      <w:pPr>
        <w:pStyle w:val="NormalWeb"/>
        <w:spacing w:line="276" w:lineRule="auto"/>
        <w:jc w:val="both"/>
      </w:pPr>
    </w:p>
    <w:p w:rsidR="005E0EAF" w:rsidRDefault="005E0EAF" w:rsidP="00C53C9C">
      <w:pPr>
        <w:pStyle w:val="NormalWeb"/>
        <w:spacing w:line="276" w:lineRule="auto"/>
        <w:jc w:val="both"/>
      </w:pPr>
    </w:p>
    <w:p w:rsidR="005E0EAF" w:rsidRDefault="005E0EAF" w:rsidP="00C53C9C">
      <w:pPr>
        <w:pStyle w:val="NormalWeb"/>
        <w:spacing w:line="276" w:lineRule="auto"/>
        <w:jc w:val="both"/>
      </w:pPr>
    </w:p>
    <w:p w:rsidR="005E0EAF" w:rsidRDefault="005E0EAF" w:rsidP="00703F3C">
      <w:pPr>
        <w:rPr>
          <w:rFonts w:ascii="Times New Roman" w:hAnsi="Times New Roman"/>
          <w:sz w:val="24"/>
          <w:lang w:val="en-US"/>
        </w:rPr>
      </w:pPr>
    </w:p>
    <w:p w:rsidR="005E0EAF" w:rsidRDefault="005E0EAF" w:rsidP="00703F3C">
      <w:pPr>
        <w:rPr>
          <w:rFonts w:ascii="Times New Roman" w:hAnsi="Times New Roman"/>
          <w:b/>
          <w:sz w:val="24"/>
          <w:u w:val="single"/>
          <w:lang w:val="en-US"/>
        </w:rPr>
      </w:pPr>
      <w:r>
        <w:rPr>
          <w:b/>
          <w:u w:val="single"/>
        </w:rPr>
        <w:br w:type="page"/>
      </w:r>
    </w:p>
    <w:p w:rsidR="005E0EAF" w:rsidRPr="006F6F79" w:rsidRDefault="005E0EAF" w:rsidP="00C11D95">
      <w:pPr>
        <w:pStyle w:val="NormalWeb"/>
        <w:spacing w:line="276" w:lineRule="auto"/>
        <w:jc w:val="both"/>
        <w:rPr>
          <w:b/>
        </w:rPr>
      </w:pPr>
      <w:r>
        <w:rPr>
          <w:b/>
        </w:rPr>
        <w:t>REFERENCES</w:t>
      </w:r>
    </w:p>
    <w:p w:rsidR="005E0EAF" w:rsidRDefault="005E0EAF" w:rsidP="00A62414">
      <w:pPr>
        <w:pStyle w:val="NormalWeb"/>
        <w:numPr>
          <w:ilvl w:val="0"/>
          <w:numId w:val="5"/>
        </w:numPr>
        <w:spacing w:line="276" w:lineRule="auto"/>
        <w:jc w:val="both"/>
      </w:pPr>
      <w:r w:rsidRPr="00A55F12">
        <w:t xml:space="preserve">Fay A. Diseases of the visual system. </w:t>
      </w:r>
      <w:r w:rsidRPr="00F15C11">
        <w:rPr>
          <w:lang w:val="it-IT"/>
        </w:rPr>
        <w:t xml:space="preserve">In: Goldman L, Ausiello D, eds. Cecil Medicine. 23rd ed. </w:t>
      </w:r>
      <w:r w:rsidRPr="00A55F12">
        <w:t>Philadelphia, Pa: Saunders Elsevier; 2007:chap 449.</w:t>
      </w:r>
    </w:p>
    <w:p w:rsidR="005E0EAF" w:rsidRPr="00A02AF5" w:rsidRDefault="005E0EAF" w:rsidP="00703F3C">
      <w:pPr>
        <w:pStyle w:val="NormalWeb"/>
        <w:numPr>
          <w:ilvl w:val="0"/>
          <w:numId w:val="5"/>
        </w:numPr>
        <w:spacing w:line="276" w:lineRule="auto"/>
        <w:jc w:val="both"/>
      </w:pPr>
      <w:r w:rsidRPr="003B0AE6">
        <w:rPr>
          <w:lang w:val="en-GB" w:eastAsia="en-GB"/>
        </w:rPr>
        <w:t xml:space="preserve">Mohit </w:t>
      </w:r>
      <w:r w:rsidRPr="00A02AF5">
        <w:rPr>
          <w:lang w:val="en-GB" w:eastAsia="en-GB"/>
        </w:rPr>
        <w:t>Parekh, RolyMegaw, Anirban Ray-Chaudhuri and Sajjad Ahmad*. Patents in Limbal Stem Cell Biology. Recent patents on Regenerative Medicine 2011, Vol-1 Issue 2, pp. 207-212.</w:t>
      </w:r>
    </w:p>
    <w:p w:rsidR="005E0EAF" w:rsidRPr="00A02AF5" w:rsidRDefault="005E0EAF" w:rsidP="00703F3C">
      <w:pPr>
        <w:pStyle w:val="NormalWeb"/>
        <w:numPr>
          <w:ilvl w:val="0"/>
          <w:numId w:val="5"/>
        </w:numPr>
        <w:spacing w:line="276" w:lineRule="auto"/>
        <w:jc w:val="both"/>
      </w:pPr>
      <w:r w:rsidRPr="00A02AF5">
        <w:t>Mea A. Weinberg, Michael S. Insler, Floyd L. Dussetschleger, Abraham Insler. Cornel Transplantation. US Pharm. 2011;36(4):HS-19-HS-27</w:t>
      </w:r>
      <w:r w:rsidRPr="00A02AF5">
        <w:tab/>
      </w:r>
      <w:r w:rsidRPr="00A02AF5">
        <w:tab/>
      </w:r>
      <w:r w:rsidRPr="00A02AF5">
        <w:tab/>
      </w:r>
    </w:p>
    <w:p w:rsidR="005E0EAF" w:rsidRPr="00A02AF5" w:rsidRDefault="005E0EAF" w:rsidP="00703F3C">
      <w:pPr>
        <w:pStyle w:val="NormalWeb"/>
        <w:numPr>
          <w:ilvl w:val="0"/>
          <w:numId w:val="5"/>
        </w:numPr>
        <w:spacing w:line="276" w:lineRule="auto"/>
        <w:jc w:val="both"/>
      </w:pPr>
      <w:r w:rsidRPr="00A02AF5">
        <w:t>Jay Krachmer, Mark Mannis, Edward Holland. Cornea: Fundamentals, Diagnosis and Management. Vol 1 Edition 2.</w:t>
      </w:r>
    </w:p>
    <w:p w:rsidR="005E0EAF" w:rsidRPr="00A02AF5" w:rsidRDefault="005E0EAF" w:rsidP="00703F3C">
      <w:pPr>
        <w:pStyle w:val="NormalWeb"/>
        <w:numPr>
          <w:ilvl w:val="0"/>
          <w:numId w:val="5"/>
        </w:numPr>
        <w:spacing w:line="276" w:lineRule="auto"/>
        <w:jc w:val="both"/>
      </w:pPr>
      <w:r w:rsidRPr="00A02AF5">
        <w:t>Kara Rogers. The Eye: The physiology of human perception. Britannica educational publishing.</w:t>
      </w:r>
    </w:p>
    <w:p w:rsidR="005E0EAF" w:rsidRPr="00A02AF5" w:rsidRDefault="005E0EAF" w:rsidP="00703F3C">
      <w:pPr>
        <w:pStyle w:val="NormalWeb"/>
        <w:numPr>
          <w:ilvl w:val="0"/>
          <w:numId w:val="5"/>
        </w:numPr>
        <w:spacing w:line="276" w:lineRule="auto"/>
        <w:jc w:val="both"/>
      </w:pPr>
      <w:r w:rsidRPr="00A02AF5">
        <w:t>G lang. Ophthalmology: A pocket textbook atlas, 2</w:t>
      </w:r>
      <w:r w:rsidRPr="00A02AF5">
        <w:rPr>
          <w:vertAlign w:val="superscript"/>
        </w:rPr>
        <w:t>nd</w:t>
      </w:r>
      <w:r w:rsidRPr="00A02AF5">
        <w:t xml:space="preserve"> Edition.</w:t>
      </w:r>
    </w:p>
    <w:p w:rsidR="005E0EAF" w:rsidRPr="00A02AF5" w:rsidRDefault="005E0EAF" w:rsidP="00703F3C">
      <w:pPr>
        <w:pStyle w:val="NormalWeb"/>
        <w:numPr>
          <w:ilvl w:val="0"/>
          <w:numId w:val="5"/>
        </w:numPr>
        <w:spacing w:line="276" w:lineRule="auto"/>
        <w:jc w:val="both"/>
      </w:pPr>
      <w:r w:rsidRPr="00A02AF5">
        <w:t>LiesbethPels. Organ Culture: The method of choice for preservation of human donor corneas. Br J Ophthalmol 1997;81:523-525  doi:10.1136/bjo.81.7.523</w:t>
      </w:r>
    </w:p>
    <w:p w:rsidR="005E0EAF" w:rsidRPr="00A02AF5" w:rsidRDefault="005E0EAF" w:rsidP="00703F3C">
      <w:pPr>
        <w:pStyle w:val="NormalWeb"/>
        <w:numPr>
          <w:ilvl w:val="0"/>
          <w:numId w:val="5"/>
        </w:numPr>
        <w:jc w:val="both"/>
      </w:pPr>
      <w:r w:rsidRPr="00A02AF5">
        <w:t>Meyer JS, Howden SE, Wallace KA, Verhoeven AD, Wright LS, Capowski EE, Pinilla I, Martin JM, Tian S, Stewart R, Pattnai</w:t>
      </w:r>
      <w:r>
        <w:t>k B, Thomson J, Gamm DM. Optic vesicle-like structures derived from human p</w:t>
      </w:r>
      <w:r w:rsidRPr="00A02AF5">
        <w:t>luri</w:t>
      </w:r>
      <w:r>
        <w:t>potent stem cells facilitate a c</w:t>
      </w:r>
      <w:r w:rsidRPr="00A02AF5">
        <w:t>ustomiz</w:t>
      </w:r>
      <w:r>
        <w:t>ed approach to retinal disease t</w:t>
      </w:r>
      <w:r w:rsidRPr="00A02AF5">
        <w:t>reatment. Stem Cells. 2011 Jun 15. doi: 10.1002/stem.674.</w:t>
      </w:r>
    </w:p>
    <w:p w:rsidR="005E0EAF" w:rsidRDefault="005E0EAF" w:rsidP="00703F3C">
      <w:pPr>
        <w:pStyle w:val="NormalWeb"/>
        <w:numPr>
          <w:ilvl w:val="0"/>
          <w:numId w:val="5"/>
        </w:numPr>
        <w:spacing w:line="276" w:lineRule="auto"/>
        <w:jc w:val="both"/>
      </w:pPr>
      <w:r w:rsidRPr="00F15C11">
        <w:rPr>
          <w:lang w:val="it-IT"/>
        </w:rPr>
        <w:t xml:space="preserve">Dragana Trifunovic, Marianthi Karali, Davide Camposampiero, Diego Ponzin, Sandro Banfi and Valeria Marigo. </w:t>
      </w:r>
      <w:r w:rsidRPr="00A02AF5">
        <w:t xml:space="preserve">A high-resolution RNA expression atlas of retinitis pigmentosa genes in human and mouse retinas. </w:t>
      </w:r>
      <w:r w:rsidRPr="00002C0F">
        <w:t>Invest. Ophthalmol. Vis. Sci. June 2008  vol. 49  no. 6  2330-2336.</w:t>
      </w:r>
    </w:p>
    <w:p w:rsidR="005E0EAF" w:rsidRDefault="005E0EAF" w:rsidP="00703F3C">
      <w:pPr>
        <w:pStyle w:val="NormalWeb"/>
        <w:numPr>
          <w:ilvl w:val="0"/>
          <w:numId w:val="5"/>
        </w:numPr>
        <w:jc w:val="both"/>
      </w:pPr>
      <w:r w:rsidRPr="00F15C11">
        <w:rPr>
          <w:lang w:val="it-IT"/>
        </w:rPr>
        <w:t xml:space="preserve">Paolo Mora, Luisa Montanini, Stefano Ferrari. </w:t>
      </w:r>
      <w:r>
        <w:t>Retina October 2010 - Volume 30 - Issue 9 - p 1555 doi: 10.1097/IAE.0b013e3181f04a23 Correspondence.</w:t>
      </w:r>
    </w:p>
    <w:p w:rsidR="005E0EAF" w:rsidRDefault="005E0EAF" w:rsidP="00703F3C">
      <w:pPr>
        <w:pStyle w:val="NormalWeb"/>
        <w:numPr>
          <w:ilvl w:val="0"/>
          <w:numId w:val="5"/>
        </w:numPr>
        <w:jc w:val="both"/>
      </w:pPr>
      <w:r>
        <w:t>Alison Claybon, Alexander J. R. Bishop. Dissection of a Mouse Eye for a Whole Mount of the Retinal Pigment Epithelium. UT Health Science Center at San Antonio, Greehey Children's Cancer Research Institute and Department of Cellular and Structural Biology.</w:t>
      </w:r>
    </w:p>
    <w:p w:rsidR="005E0EAF" w:rsidRPr="00B65D1C" w:rsidRDefault="005E0EAF" w:rsidP="00703F3C">
      <w:pPr>
        <w:pStyle w:val="ListParagraph"/>
        <w:numPr>
          <w:ilvl w:val="0"/>
          <w:numId w:val="5"/>
        </w:numPr>
        <w:autoSpaceDE w:val="0"/>
        <w:autoSpaceDN w:val="0"/>
        <w:adjustRightInd w:val="0"/>
        <w:spacing w:after="0" w:line="240" w:lineRule="auto"/>
        <w:rPr>
          <w:rFonts w:ascii="Times New Roman" w:hAnsi="Times New Roman"/>
          <w:sz w:val="24"/>
        </w:rPr>
      </w:pPr>
      <w:r w:rsidRPr="00B65D1C">
        <w:rPr>
          <w:rFonts w:ascii="Times New Roman" w:hAnsi="Times New Roman"/>
          <w:sz w:val="24"/>
        </w:rPr>
        <w:t>Skeie J.M., Tsang S.H., Mahajan V.B. (2011). Evisceration of Mouse Vitreous and Retina for Proteomic Analyses. JoVE. 50. http://www.jove.com/details.php?id=2795, doi: 10.3791/2795</w:t>
      </w:r>
      <w:r>
        <w:rPr>
          <w:rFonts w:ascii="Times New Roman" w:hAnsi="Times New Roman"/>
          <w:sz w:val="24"/>
        </w:rPr>
        <w:t>.</w:t>
      </w:r>
    </w:p>
    <w:p w:rsidR="005E0EAF" w:rsidRDefault="005E0EAF" w:rsidP="00703F3C">
      <w:pPr>
        <w:rPr>
          <w:rFonts w:ascii="Times New Roman" w:hAnsi="Times New Roman"/>
          <w:b/>
          <w:sz w:val="24"/>
          <w:lang w:val="en-US"/>
        </w:rPr>
      </w:pPr>
    </w:p>
    <w:p w:rsidR="005E0EAF" w:rsidRDefault="005E0EAF" w:rsidP="00703F3C">
      <w:pPr>
        <w:rPr>
          <w:rFonts w:ascii="Times New Roman" w:hAnsi="Times New Roman"/>
          <w:b/>
          <w:sz w:val="24"/>
          <w:lang w:val="en-US"/>
        </w:rPr>
      </w:pPr>
    </w:p>
    <w:sectPr w:rsidR="005E0EAF" w:rsidSect="00C9569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2D64"/>
    <w:multiLevelType w:val="hybridMultilevel"/>
    <w:tmpl w:val="91447DBA"/>
    <w:lvl w:ilvl="0" w:tplc="EA9E6B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10416FC"/>
    <w:multiLevelType w:val="multilevel"/>
    <w:tmpl w:val="09B0ECBC"/>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
    <w:nsid w:val="06692341"/>
    <w:multiLevelType w:val="hybridMultilevel"/>
    <w:tmpl w:val="E4AEAA54"/>
    <w:lvl w:ilvl="0" w:tplc="AE1048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A5C2901"/>
    <w:multiLevelType w:val="multilevel"/>
    <w:tmpl w:val="4A60ACE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04257CB"/>
    <w:multiLevelType w:val="hybridMultilevel"/>
    <w:tmpl w:val="53263172"/>
    <w:lvl w:ilvl="0" w:tplc="E3C80F40">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02C6954"/>
    <w:multiLevelType w:val="hybridMultilevel"/>
    <w:tmpl w:val="D54E8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1515D79"/>
    <w:multiLevelType w:val="hybridMultilevel"/>
    <w:tmpl w:val="31EA5C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2EE496A"/>
    <w:multiLevelType w:val="hybridMultilevel"/>
    <w:tmpl w:val="DD8CDCAE"/>
    <w:lvl w:ilvl="0" w:tplc="60BA3EE8">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B656F89"/>
    <w:multiLevelType w:val="hybridMultilevel"/>
    <w:tmpl w:val="EA58C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3FF03DC"/>
    <w:multiLevelType w:val="hybridMultilevel"/>
    <w:tmpl w:val="913AFF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63667B8"/>
    <w:multiLevelType w:val="hybridMultilevel"/>
    <w:tmpl w:val="03841790"/>
    <w:lvl w:ilvl="0" w:tplc="55785324">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6982FEF"/>
    <w:multiLevelType w:val="hybridMultilevel"/>
    <w:tmpl w:val="A4F85C5A"/>
    <w:lvl w:ilvl="0" w:tplc="FFFFFFFF">
      <w:start w:val="1"/>
      <w:numFmt w:val="bullet"/>
      <w:pStyle w:val="ElencoMaterialiSOP"/>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7BE3AD2"/>
    <w:multiLevelType w:val="hybridMultilevel"/>
    <w:tmpl w:val="9EC43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3E70955"/>
    <w:multiLevelType w:val="hybridMultilevel"/>
    <w:tmpl w:val="D0306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5BF3ACE"/>
    <w:multiLevelType w:val="hybridMultilevel"/>
    <w:tmpl w:val="49AA6E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D3F051D"/>
    <w:multiLevelType w:val="hybridMultilevel"/>
    <w:tmpl w:val="E7B47BC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E4108DD"/>
    <w:multiLevelType w:val="hybridMultilevel"/>
    <w:tmpl w:val="208E5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5964C7A"/>
    <w:multiLevelType w:val="hybridMultilevel"/>
    <w:tmpl w:val="00B45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CE41855"/>
    <w:multiLevelType w:val="hybridMultilevel"/>
    <w:tmpl w:val="FCD04E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5"/>
  </w:num>
  <w:num w:numId="3">
    <w:abstractNumId w:val="2"/>
  </w:num>
  <w:num w:numId="4">
    <w:abstractNumId w:val="12"/>
  </w:num>
  <w:num w:numId="5">
    <w:abstractNumId w:val="5"/>
  </w:num>
  <w:num w:numId="6">
    <w:abstractNumId w:val="16"/>
  </w:num>
  <w:num w:numId="7">
    <w:abstractNumId w:val="11"/>
  </w:num>
  <w:num w:numId="8">
    <w:abstractNumId w:val="9"/>
  </w:num>
  <w:num w:numId="9">
    <w:abstractNumId w:val="18"/>
  </w:num>
  <w:num w:numId="10">
    <w:abstractNumId w:val="8"/>
  </w:num>
  <w:num w:numId="11">
    <w:abstractNumId w:val="17"/>
  </w:num>
  <w:num w:numId="12">
    <w:abstractNumId w:val="0"/>
  </w:num>
  <w:num w:numId="13">
    <w:abstractNumId w:val="13"/>
  </w:num>
  <w:num w:numId="14">
    <w:abstractNumId w:val="1"/>
  </w:num>
  <w:num w:numId="15">
    <w:abstractNumId w:val="14"/>
  </w:num>
  <w:num w:numId="16">
    <w:abstractNumId w:val="10"/>
  </w:num>
  <w:num w:numId="17">
    <w:abstractNumId w:val="4"/>
  </w:num>
  <w:num w:numId="18">
    <w:abstractNumId w:val="7"/>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trackRevisions/>
  <w:doNotTrackMoves/>
  <w:defaultTabStop w:val="720"/>
  <w:hyphenationZone w:val="283"/>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317D"/>
    <w:rsid w:val="0000172E"/>
    <w:rsid w:val="00002C0F"/>
    <w:rsid w:val="00007BB2"/>
    <w:rsid w:val="000145EC"/>
    <w:rsid w:val="0002051E"/>
    <w:rsid w:val="0002290E"/>
    <w:rsid w:val="000319A5"/>
    <w:rsid w:val="00031E69"/>
    <w:rsid w:val="00044EBA"/>
    <w:rsid w:val="0005303D"/>
    <w:rsid w:val="00055D44"/>
    <w:rsid w:val="000621E3"/>
    <w:rsid w:val="0006471D"/>
    <w:rsid w:val="00071AFC"/>
    <w:rsid w:val="00086A8C"/>
    <w:rsid w:val="000B6BD6"/>
    <w:rsid w:val="000C67E2"/>
    <w:rsid w:val="000F5008"/>
    <w:rsid w:val="000F5EE0"/>
    <w:rsid w:val="001120DC"/>
    <w:rsid w:val="00136B7D"/>
    <w:rsid w:val="001540C4"/>
    <w:rsid w:val="0017500C"/>
    <w:rsid w:val="001775A1"/>
    <w:rsid w:val="00185079"/>
    <w:rsid w:val="001B17BB"/>
    <w:rsid w:val="001B7798"/>
    <w:rsid w:val="001C1FA0"/>
    <w:rsid w:val="001D54D0"/>
    <w:rsid w:val="001E3EC3"/>
    <w:rsid w:val="001F2925"/>
    <w:rsid w:val="00225E9B"/>
    <w:rsid w:val="0022720F"/>
    <w:rsid w:val="00227733"/>
    <w:rsid w:val="002670A0"/>
    <w:rsid w:val="0027663E"/>
    <w:rsid w:val="00282389"/>
    <w:rsid w:val="002914EC"/>
    <w:rsid w:val="00292CD8"/>
    <w:rsid w:val="00295BCE"/>
    <w:rsid w:val="002B6654"/>
    <w:rsid w:val="002B702D"/>
    <w:rsid w:val="002C31D0"/>
    <w:rsid w:val="002D131B"/>
    <w:rsid w:val="002D3C66"/>
    <w:rsid w:val="002D79B8"/>
    <w:rsid w:val="0030595E"/>
    <w:rsid w:val="0031375F"/>
    <w:rsid w:val="00324245"/>
    <w:rsid w:val="00346375"/>
    <w:rsid w:val="00353659"/>
    <w:rsid w:val="00362516"/>
    <w:rsid w:val="003665B6"/>
    <w:rsid w:val="00384995"/>
    <w:rsid w:val="003851F6"/>
    <w:rsid w:val="00394166"/>
    <w:rsid w:val="003B0AE6"/>
    <w:rsid w:val="003E03C9"/>
    <w:rsid w:val="003E4265"/>
    <w:rsid w:val="003E6DA4"/>
    <w:rsid w:val="003F2C2A"/>
    <w:rsid w:val="004046D2"/>
    <w:rsid w:val="004215E8"/>
    <w:rsid w:val="00421725"/>
    <w:rsid w:val="00423674"/>
    <w:rsid w:val="00441B76"/>
    <w:rsid w:val="0046040F"/>
    <w:rsid w:val="00487AFB"/>
    <w:rsid w:val="004B14B2"/>
    <w:rsid w:val="004B2F46"/>
    <w:rsid w:val="004C2B10"/>
    <w:rsid w:val="004C3909"/>
    <w:rsid w:val="004D6C9D"/>
    <w:rsid w:val="004E1349"/>
    <w:rsid w:val="004E7782"/>
    <w:rsid w:val="004F0DD7"/>
    <w:rsid w:val="0050283D"/>
    <w:rsid w:val="00512F4C"/>
    <w:rsid w:val="00517EA2"/>
    <w:rsid w:val="0052067D"/>
    <w:rsid w:val="005307BF"/>
    <w:rsid w:val="00553D95"/>
    <w:rsid w:val="00566865"/>
    <w:rsid w:val="005747EF"/>
    <w:rsid w:val="0057640D"/>
    <w:rsid w:val="00577190"/>
    <w:rsid w:val="00590BC7"/>
    <w:rsid w:val="005925AE"/>
    <w:rsid w:val="005A1A45"/>
    <w:rsid w:val="005A3501"/>
    <w:rsid w:val="005B5323"/>
    <w:rsid w:val="005C5DB3"/>
    <w:rsid w:val="005D0059"/>
    <w:rsid w:val="005D675D"/>
    <w:rsid w:val="005E0EAF"/>
    <w:rsid w:val="005F2792"/>
    <w:rsid w:val="005F3E93"/>
    <w:rsid w:val="005F64D6"/>
    <w:rsid w:val="005F6518"/>
    <w:rsid w:val="00601040"/>
    <w:rsid w:val="006100EA"/>
    <w:rsid w:val="006154AF"/>
    <w:rsid w:val="006202A9"/>
    <w:rsid w:val="00634786"/>
    <w:rsid w:val="006377AC"/>
    <w:rsid w:val="00643EBF"/>
    <w:rsid w:val="00647A20"/>
    <w:rsid w:val="0065566B"/>
    <w:rsid w:val="00687B35"/>
    <w:rsid w:val="006B3BF4"/>
    <w:rsid w:val="006B3CF2"/>
    <w:rsid w:val="006B55D3"/>
    <w:rsid w:val="006B7E81"/>
    <w:rsid w:val="006D00F0"/>
    <w:rsid w:val="006E501C"/>
    <w:rsid w:val="006F1618"/>
    <w:rsid w:val="006F6B3A"/>
    <w:rsid w:val="006F6F79"/>
    <w:rsid w:val="006F7E98"/>
    <w:rsid w:val="00702FCF"/>
    <w:rsid w:val="00703F3C"/>
    <w:rsid w:val="0073054B"/>
    <w:rsid w:val="0075634F"/>
    <w:rsid w:val="00756A5F"/>
    <w:rsid w:val="007842B5"/>
    <w:rsid w:val="00784DBD"/>
    <w:rsid w:val="00787B90"/>
    <w:rsid w:val="00793AF5"/>
    <w:rsid w:val="00796BE4"/>
    <w:rsid w:val="007A2142"/>
    <w:rsid w:val="007A3699"/>
    <w:rsid w:val="007A5CC4"/>
    <w:rsid w:val="007B25C1"/>
    <w:rsid w:val="007C3884"/>
    <w:rsid w:val="007D15AB"/>
    <w:rsid w:val="007D4215"/>
    <w:rsid w:val="007E1362"/>
    <w:rsid w:val="007F2D80"/>
    <w:rsid w:val="00802F7F"/>
    <w:rsid w:val="00802FA1"/>
    <w:rsid w:val="00806AAB"/>
    <w:rsid w:val="00821F6F"/>
    <w:rsid w:val="008330BE"/>
    <w:rsid w:val="00833CFD"/>
    <w:rsid w:val="00836F0B"/>
    <w:rsid w:val="00846C7E"/>
    <w:rsid w:val="00854BAD"/>
    <w:rsid w:val="00857554"/>
    <w:rsid w:val="0086223A"/>
    <w:rsid w:val="008659BD"/>
    <w:rsid w:val="008748C4"/>
    <w:rsid w:val="00876863"/>
    <w:rsid w:val="008872A5"/>
    <w:rsid w:val="00887FD6"/>
    <w:rsid w:val="008956D9"/>
    <w:rsid w:val="008C0853"/>
    <w:rsid w:val="008C700F"/>
    <w:rsid w:val="008D0B95"/>
    <w:rsid w:val="008D155D"/>
    <w:rsid w:val="008D3773"/>
    <w:rsid w:val="008E73A5"/>
    <w:rsid w:val="008F175C"/>
    <w:rsid w:val="008F3C65"/>
    <w:rsid w:val="00902063"/>
    <w:rsid w:val="009059F2"/>
    <w:rsid w:val="00920CEA"/>
    <w:rsid w:val="0093252F"/>
    <w:rsid w:val="00947424"/>
    <w:rsid w:val="00965553"/>
    <w:rsid w:val="00965C64"/>
    <w:rsid w:val="0097127F"/>
    <w:rsid w:val="0097580A"/>
    <w:rsid w:val="00984786"/>
    <w:rsid w:val="0098590A"/>
    <w:rsid w:val="009A3A1C"/>
    <w:rsid w:val="009C13F3"/>
    <w:rsid w:val="009C58FA"/>
    <w:rsid w:val="009D0ABA"/>
    <w:rsid w:val="009D3B32"/>
    <w:rsid w:val="009D3F9F"/>
    <w:rsid w:val="009D52FE"/>
    <w:rsid w:val="009D79DE"/>
    <w:rsid w:val="00A02AF5"/>
    <w:rsid w:val="00A109F1"/>
    <w:rsid w:val="00A120AE"/>
    <w:rsid w:val="00A1297B"/>
    <w:rsid w:val="00A12D3D"/>
    <w:rsid w:val="00A160FE"/>
    <w:rsid w:val="00A2700F"/>
    <w:rsid w:val="00A47F22"/>
    <w:rsid w:val="00A55F12"/>
    <w:rsid w:val="00A56E9A"/>
    <w:rsid w:val="00A57424"/>
    <w:rsid w:val="00A57462"/>
    <w:rsid w:val="00A62414"/>
    <w:rsid w:val="00A62D80"/>
    <w:rsid w:val="00A66A45"/>
    <w:rsid w:val="00A8611F"/>
    <w:rsid w:val="00A93613"/>
    <w:rsid w:val="00A97CE2"/>
    <w:rsid w:val="00AA3817"/>
    <w:rsid w:val="00AA5C30"/>
    <w:rsid w:val="00AA67E3"/>
    <w:rsid w:val="00AB06DC"/>
    <w:rsid w:val="00AB1ADD"/>
    <w:rsid w:val="00AC44D1"/>
    <w:rsid w:val="00AD3B03"/>
    <w:rsid w:val="00AD7730"/>
    <w:rsid w:val="00B02B0B"/>
    <w:rsid w:val="00B05D8C"/>
    <w:rsid w:val="00B11390"/>
    <w:rsid w:val="00B12629"/>
    <w:rsid w:val="00B1317D"/>
    <w:rsid w:val="00B1345C"/>
    <w:rsid w:val="00B146B7"/>
    <w:rsid w:val="00B202C8"/>
    <w:rsid w:val="00B21CED"/>
    <w:rsid w:val="00B2257A"/>
    <w:rsid w:val="00B23410"/>
    <w:rsid w:val="00B269EC"/>
    <w:rsid w:val="00B3037B"/>
    <w:rsid w:val="00B31B07"/>
    <w:rsid w:val="00B35B8E"/>
    <w:rsid w:val="00B37B56"/>
    <w:rsid w:val="00B41C3B"/>
    <w:rsid w:val="00B42783"/>
    <w:rsid w:val="00B447DB"/>
    <w:rsid w:val="00B563EB"/>
    <w:rsid w:val="00B567B1"/>
    <w:rsid w:val="00B57AA3"/>
    <w:rsid w:val="00B601E6"/>
    <w:rsid w:val="00B6159B"/>
    <w:rsid w:val="00B65D1C"/>
    <w:rsid w:val="00B83668"/>
    <w:rsid w:val="00B83A31"/>
    <w:rsid w:val="00BE718E"/>
    <w:rsid w:val="00BF7C03"/>
    <w:rsid w:val="00C11D95"/>
    <w:rsid w:val="00C179B6"/>
    <w:rsid w:val="00C21D0A"/>
    <w:rsid w:val="00C53C9C"/>
    <w:rsid w:val="00C60CC7"/>
    <w:rsid w:val="00C6458B"/>
    <w:rsid w:val="00C76B38"/>
    <w:rsid w:val="00C9569C"/>
    <w:rsid w:val="00CB6B4C"/>
    <w:rsid w:val="00CC41FB"/>
    <w:rsid w:val="00CD2D6B"/>
    <w:rsid w:val="00CD4240"/>
    <w:rsid w:val="00CE231D"/>
    <w:rsid w:val="00CE27D3"/>
    <w:rsid w:val="00CE42AB"/>
    <w:rsid w:val="00D062AC"/>
    <w:rsid w:val="00D1292C"/>
    <w:rsid w:val="00D172E1"/>
    <w:rsid w:val="00D40B1A"/>
    <w:rsid w:val="00D453C4"/>
    <w:rsid w:val="00D6536B"/>
    <w:rsid w:val="00D8088B"/>
    <w:rsid w:val="00D84AA6"/>
    <w:rsid w:val="00D91BD9"/>
    <w:rsid w:val="00D95FA7"/>
    <w:rsid w:val="00DA3E5A"/>
    <w:rsid w:val="00DB75EC"/>
    <w:rsid w:val="00DC4156"/>
    <w:rsid w:val="00DD15F6"/>
    <w:rsid w:val="00DD5CAD"/>
    <w:rsid w:val="00DD7F20"/>
    <w:rsid w:val="00DE4A3D"/>
    <w:rsid w:val="00DF7A67"/>
    <w:rsid w:val="00E0022E"/>
    <w:rsid w:val="00E07F53"/>
    <w:rsid w:val="00E12573"/>
    <w:rsid w:val="00E14BA9"/>
    <w:rsid w:val="00E22107"/>
    <w:rsid w:val="00E44912"/>
    <w:rsid w:val="00E45086"/>
    <w:rsid w:val="00E5045A"/>
    <w:rsid w:val="00E62C4F"/>
    <w:rsid w:val="00E634A9"/>
    <w:rsid w:val="00E6422D"/>
    <w:rsid w:val="00E93EA7"/>
    <w:rsid w:val="00E95BAF"/>
    <w:rsid w:val="00EC1E80"/>
    <w:rsid w:val="00EC23F3"/>
    <w:rsid w:val="00ED2B3D"/>
    <w:rsid w:val="00EE6627"/>
    <w:rsid w:val="00EF37FA"/>
    <w:rsid w:val="00F048D7"/>
    <w:rsid w:val="00F14103"/>
    <w:rsid w:val="00F15C11"/>
    <w:rsid w:val="00F217D8"/>
    <w:rsid w:val="00F379AD"/>
    <w:rsid w:val="00F41CA6"/>
    <w:rsid w:val="00F52B61"/>
    <w:rsid w:val="00F54F28"/>
    <w:rsid w:val="00F66348"/>
    <w:rsid w:val="00F7053C"/>
    <w:rsid w:val="00F7333C"/>
    <w:rsid w:val="00F7554E"/>
    <w:rsid w:val="00F91265"/>
    <w:rsid w:val="00F91926"/>
    <w:rsid w:val="00FA1D79"/>
    <w:rsid w:val="00FB050C"/>
    <w:rsid w:val="00FB48C7"/>
    <w:rsid w:val="00FB729A"/>
    <w:rsid w:val="00FC7D46"/>
    <w:rsid w:val="00FD1183"/>
    <w:rsid w:val="00FD2EEA"/>
    <w:rsid w:val="00FE28FA"/>
    <w:rsid w:val="00FE7D12"/>
  </w:rsids>
  <m:mathPr>
    <m:mathFont m:val="Cambria Math"/>
    <m:brkBin m:val="before"/>
    <m:brkBinSub m:val="--"/>
    <m:smallFrac m:val="off"/>
    <m:dispDef m:val="off"/>
    <m:lMargin m:val="0"/>
    <m:rMargin m:val="0"/>
    <m:defJc m:val="centerGroup"/>
    <m:wrapRight/>
    <m:intLim m:val="subSup"/>
    <m:naryLim m:val="subSup"/>
  </m:mathPr>
  <w:uiCompat97To200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69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1317D"/>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basedOn w:val="DefaultParagraphFont"/>
    <w:uiPriority w:val="99"/>
    <w:rsid w:val="00B1317D"/>
    <w:rPr>
      <w:rFonts w:cs="Times New Roman"/>
      <w:color w:val="0000FF"/>
      <w:u w:val="single"/>
    </w:rPr>
  </w:style>
  <w:style w:type="paragraph" w:customStyle="1" w:styleId="ElencoMaterialiSOP">
    <w:name w:val="Elenco Materiali SOP"/>
    <w:basedOn w:val="Normal"/>
    <w:uiPriority w:val="99"/>
    <w:rsid w:val="003B0AE6"/>
    <w:pPr>
      <w:numPr>
        <w:numId w:val="7"/>
      </w:numPr>
      <w:tabs>
        <w:tab w:val="clear" w:pos="1004"/>
      </w:tabs>
      <w:spacing w:after="0" w:line="240" w:lineRule="auto"/>
      <w:ind w:left="476" w:hanging="357"/>
    </w:pPr>
    <w:rPr>
      <w:rFonts w:ascii="Arial" w:eastAsia="Times New Roman" w:hAnsi="Arial" w:cs="Arial"/>
      <w:sz w:val="20"/>
      <w:szCs w:val="24"/>
      <w:lang w:val="it-IT" w:eastAsia="it-IT"/>
    </w:rPr>
  </w:style>
  <w:style w:type="paragraph" w:styleId="BalloonText">
    <w:name w:val="Balloon Text"/>
    <w:basedOn w:val="Normal"/>
    <w:link w:val="BalloonTextChar"/>
    <w:uiPriority w:val="99"/>
    <w:semiHidden/>
    <w:rsid w:val="00B37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B56"/>
    <w:rPr>
      <w:rFonts w:ascii="Tahoma" w:hAnsi="Tahoma" w:cs="Tahoma"/>
      <w:sz w:val="16"/>
    </w:rPr>
  </w:style>
  <w:style w:type="table" w:styleId="TableGrid">
    <w:name w:val="Table Grid"/>
    <w:basedOn w:val="TableNormal"/>
    <w:uiPriority w:val="99"/>
    <w:rsid w:val="00FE7D1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5F3E93"/>
    <w:pPr>
      <w:ind w:left="720"/>
      <w:contextualSpacing/>
    </w:pPr>
  </w:style>
  <w:style w:type="character" w:styleId="CommentReference">
    <w:name w:val="annotation reference"/>
    <w:basedOn w:val="DefaultParagraphFont"/>
    <w:uiPriority w:val="99"/>
    <w:semiHidden/>
    <w:rsid w:val="0002051E"/>
    <w:rPr>
      <w:rFonts w:cs="Times New Roman"/>
      <w:sz w:val="18"/>
    </w:rPr>
  </w:style>
  <w:style w:type="paragraph" w:styleId="CommentText">
    <w:name w:val="annotation text"/>
    <w:basedOn w:val="Normal"/>
    <w:link w:val="CommentTextChar"/>
    <w:uiPriority w:val="99"/>
    <w:semiHidden/>
    <w:rsid w:val="0002051E"/>
    <w:rPr>
      <w:sz w:val="24"/>
      <w:szCs w:val="24"/>
    </w:rPr>
  </w:style>
  <w:style w:type="character" w:customStyle="1" w:styleId="CommentTextChar">
    <w:name w:val="Comment Text Char"/>
    <w:basedOn w:val="DefaultParagraphFont"/>
    <w:link w:val="CommentText"/>
    <w:uiPriority w:val="99"/>
    <w:semiHidden/>
    <w:rsid w:val="00BF2E78"/>
    <w:rPr>
      <w:sz w:val="24"/>
      <w:szCs w:val="24"/>
      <w:lang w:val="en-GB"/>
    </w:rPr>
  </w:style>
  <w:style w:type="paragraph" w:styleId="CommentSubject">
    <w:name w:val="annotation subject"/>
    <w:basedOn w:val="CommentText"/>
    <w:next w:val="CommentText"/>
    <w:link w:val="CommentSubjectChar"/>
    <w:uiPriority w:val="99"/>
    <w:semiHidden/>
    <w:rsid w:val="0002051E"/>
    <w:rPr>
      <w:sz w:val="22"/>
      <w:szCs w:val="22"/>
    </w:rPr>
  </w:style>
  <w:style w:type="character" w:customStyle="1" w:styleId="CommentSubjectChar">
    <w:name w:val="Comment Subject Char"/>
    <w:basedOn w:val="CommentTextChar"/>
    <w:link w:val="CommentSubject"/>
    <w:uiPriority w:val="99"/>
    <w:semiHidden/>
    <w:rsid w:val="00BF2E78"/>
    <w:rPr>
      <w:b/>
      <w:bCs/>
    </w:rPr>
  </w:style>
</w:styles>
</file>

<file path=word/webSettings.xml><?xml version="1.0" encoding="utf-8"?>
<w:webSettings xmlns:r="http://schemas.openxmlformats.org/officeDocument/2006/relationships" xmlns:w="http://schemas.openxmlformats.org/wordprocessingml/2006/main">
  <w:relyOnVML/>
  <w:allowPNG/>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anni.salvalaio@fbov.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3257</Words>
  <Characters>18569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A simplified technique for In-situ excision of cornea and removal of retinal tissue from ocular globe</vt:lpstr>
    </vt:vector>
  </TitlesOfParts>
  <Company>Parekh Inc.</Company>
  <LinksUpToDate>false</LinksUpToDate>
  <CharactersWithSpaces>21783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simplified technique for In-situ excision of cornea and removal of retinal tissue from ocular globe</dc:title>
  <dc:subject/>
  <dc:creator>Mohit Parekh</dc:creator>
  <cp:keywords/>
  <cp:lastModifiedBy>Mohit Parekh</cp:lastModifiedBy>
  <cp:revision>29</cp:revision>
  <dcterms:created xsi:type="dcterms:W3CDTF">2011-07-20T06:11:00Z</dcterms:created>
  <dcterms:modified xsi:type="dcterms:W3CDTF">2011-07-20T16:18:00Z</dcterms:modified>
</cp:coreProperties>
</file>