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742" w:rsidRDefault="00F87742">
      <w:pPr>
        <w:rPr>
          <w:lang w:val="pt-BR"/>
        </w:rPr>
      </w:pPr>
    </w:p>
    <w:p w:rsidR="00F87742" w:rsidRDefault="00F87742">
      <w:pPr>
        <w:rPr>
          <w:lang w:val="pt-BR"/>
        </w:rPr>
      </w:pPr>
    </w:p>
    <w:p w:rsidR="00F87742" w:rsidRDefault="00F87742">
      <w:pPr>
        <w:rPr>
          <w:lang w:val="pt-BR"/>
        </w:rPr>
      </w:pPr>
    </w:p>
    <w:p w:rsidR="00F87742" w:rsidRDefault="00F87742">
      <w:pPr>
        <w:rPr>
          <w:lang w:val="pt-BR"/>
        </w:rPr>
      </w:pPr>
    </w:p>
    <w:p w:rsidR="00F87742" w:rsidRDefault="00F87742">
      <w:pPr>
        <w:rPr>
          <w:lang w:val="pt-BR"/>
        </w:rPr>
      </w:pPr>
    </w:p>
    <w:p w:rsidR="00F87742" w:rsidRDefault="00F87742">
      <w:pPr>
        <w:rPr>
          <w:lang w:val="pt-BR"/>
        </w:rPr>
      </w:pPr>
    </w:p>
    <w:p w:rsidR="00E06951" w:rsidRDefault="00E15315">
      <w:pPr>
        <w:rPr>
          <w:lang w:val="pt-BR"/>
        </w:rPr>
      </w:pPr>
      <w:proofErr w:type="spellStart"/>
      <w:r>
        <w:rPr>
          <w:lang w:val="pt-BR"/>
        </w:rPr>
        <w:t>Table</w:t>
      </w:r>
      <w:proofErr w:type="spellEnd"/>
      <w:r>
        <w:rPr>
          <w:lang w:val="pt-BR"/>
        </w:rPr>
        <w:t xml:space="preserve"> 3. </w:t>
      </w:r>
      <w:proofErr w:type="spellStart"/>
      <w:proofErr w:type="gramStart"/>
      <w:r>
        <w:rPr>
          <w:lang w:val="pt-BR"/>
        </w:rPr>
        <w:t>Theories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about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the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pathogenesis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of</w:t>
      </w:r>
      <w:proofErr w:type="spellEnd"/>
      <w:r>
        <w:rPr>
          <w:lang w:val="pt-BR"/>
        </w:rPr>
        <w:t xml:space="preserve"> </w:t>
      </w:r>
      <w:proofErr w:type="spellStart"/>
      <w:r w:rsidR="00B10E88">
        <w:rPr>
          <w:lang w:val="pt-BR"/>
        </w:rPr>
        <w:t>the</w:t>
      </w:r>
      <w:proofErr w:type="spellEnd"/>
      <w:r w:rsidR="00B10E88">
        <w:rPr>
          <w:lang w:val="pt-BR"/>
        </w:rPr>
        <w:t xml:space="preserve"> </w:t>
      </w:r>
      <w:proofErr w:type="spellStart"/>
      <w:r w:rsidR="00B10E88">
        <w:rPr>
          <w:lang w:val="pt-BR"/>
        </w:rPr>
        <w:t>human</w:t>
      </w:r>
      <w:proofErr w:type="spellEnd"/>
      <w:r w:rsidR="00B10E88">
        <w:rPr>
          <w:lang w:val="pt-BR"/>
        </w:rPr>
        <w:t xml:space="preserve"> </w:t>
      </w:r>
      <w:r>
        <w:rPr>
          <w:lang w:val="pt-BR"/>
        </w:rPr>
        <w:t xml:space="preserve">Chagas </w:t>
      </w:r>
      <w:proofErr w:type="spellStart"/>
      <w:r>
        <w:rPr>
          <w:lang w:val="pt-BR"/>
        </w:rPr>
        <w:t>disease</w:t>
      </w:r>
      <w:r w:rsidR="00075476" w:rsidRPr="00B10E88">
        <w:rPr>
          <w:b/>
          <w:vertAlign w:val="superscript"/>
          <w:lang w:val="pt-BR"/>
        </w:rPr>
        <w:t>a</w:t>
      </w:r>
      <w:proofErr w:type="spellEnd"/>
      <w:r w:rsidR="00075476" w:rsidRPr="00B10E88">
        <w:rPr>
          <w:b/>
          <w:vertAlign w:val="superscript"/>
          <w:lang w:val="pt-BR"/>
        </w:rPr>
        <w:t>)</w:t>
      </w:r>
      <w:proofErr w:type="gramEnd"/>
    </w:p>
    <w:p w:rsidR="00E15315" w:rsidRDefault="00E15315">
      <w:pPr>
        <w:rPr>
          <w:lang w:val="pt-BR"/>
        </w:rPr>
      </w:pPr>
    </w:p>
    <w:tbl>
      <w:tblPr>
        <w:tblStyle w:val="Tabelacomgrade"/>
        <w:tblW w:w="14478" w:type="dxa"/>
        <w:tblLook w:val="04A0"/>
      </w:tblPr>
      <w:tblGrid>
        <w:gridCol w:w="1483"/>
        <w:gridCol w:w="2169"/>
        <w:gridCol w:w="2367"/>
        <w:gridCol w:w="3964"/>
        <w:gridCol w:w="2741"/>
        <w:gridCol w:w="1754"/>
      </w:tblGrid>
      <w:tr w:rsidR="008800C7" w:rsidTr="00A41786">
        <w:tc>
          <w:tcPr>
            <w:tcW w:w="1483" w:type="dxa"/>
          </w:tcPr>
          <w:p w:rsidR="008800C7" w:rsidRPr="00AA2751" w:rsidRDefault="008800C7" w:rsidP="00F87742">
            <w:pPr>
              <w:shd w:val="clear" w:color="auto" w:fill="auto"/>
              <w:spacing w:before="120" w:after="120"/>
              <w:jc w:val="center"/>
              <w:rPr>
                <w:b/>
                <w:lang w:val="pt-BR"/>
              </w:rPr>
            </w:pPr>
            <w:proofErr w:type="spellStart"/>
            <w:r w:rsidRPr="00AA2751">
              <w:rPr>
                <w:b/>
                <w:lang w:val="pt-BR"/>
              </w:rPr>
              <w:t>Theory</w:t>
            </w:r>
            <w:proofErr w:type="spellEnd"/>
          </w:p>
        </w:tc>
        <w:tc>
          <w:tcPr>
            <w:tcW w:w="2169" w:type="dxa"/>
          </w:tcPr>
          <w:p w:rsidR="008800C7" w:rsidRPr="00AA2751" w:rsidRDefault="008800C7" w:rsidP="00F87742">
            <w:pPr>
              <w:shd w:val="clear" w:color="auto" w:fill="auto"/>
              <w:spacing w:before="120" w:after="120"/>
              <w:jc w:val="center"/>
              <w:rPr>
                <w:b/>
                <w:lang w:val="pt-BR"/>
              </w:rPr>
            </w:pPr>
            <w:proofErr w:type="spellStart"/>
            <w:r>
              <w:rPr>
                <w:b/>
                <w:lang w:val="pt-BR"/>
              </w:rPr>
              <w:t>Immune</w:t>
            </w:r>
            <w:proofErr w:type="spellEnd"/>
            <w:r w:rsidRPr="00AA2751">
              <w:rPr>
                <w:b/>
                <w:lang w:val="pt-BR"/>
              </w:rPr>
              <w:t xml:space="preserve"> </w:t>
            </w:r>
            <w:proofErr w:type="spellStart"/>
            <w:r>
              <w:rPr>
                <w:b/>
                <w:lang w:val="pt-BR"/>
              </w:rPr>
              <w:t>resistance</w:t>
            </w:r>
            <w:proofErr w:type="spellEnd"/>
          </w:p>
        </w:tc>
        <w:tc>
          <w:tcPr>
            <w:tcW w:w="2367" w:type="dxa"/>
          </w:tcPr>
          <w:p w:rsidR="008800C7" w:rsidRPr="00AA2751" w:rsidRDefault="008800C7" w:rsidP="00F87742">
            <w:pPr>
              <w:shd w:val="clear" w:color="auto" w:fill="auto"/>
              <w:spacing w:before="120" w:after="120"/>
              <w:jc w:val="center"/>
              <w:rPr>
                <w:b/>
                <w:lang w:val="pt-BR"/>
              </w:rPr>
            </w:pPr>
            <w:proofErr w:type="spellStart"/>
            <w:r>
              <w:rPr>
                <w:b/>
                <w:lang w:val="pt-BR"/>
              </w:rPr>
              <w:t>Pathology</w:t>
            </w:r>
            <w:proofErr w:type="spellEnd"/>
          </w:p>
        </w:tc>
        <w:tc>
          <w:tcPr>
            <w:tcW w:w="3964" w:type="dxa"/>
          </w:tcPr>
          <w:p w:rsidR="008800C7" w:rsidRPr="00AA2751" w:rsidRDefault="00F87742" w:rsidP="00F87742">
            <w:pPr>
              <w:shd w:val="clear" w:color="auto" w:fill="auto"/>
              <w:spacing w:before="120" w:after="120"/>
              <w:jc w:val="center"/>
              <w:rPr>
                <w:b/>
                <w:lang w:val="pt-BR"/>
              </w:rPr>
            </w:pPr>
            <w:proofErr w:type="spellStart"/>
            <w:r>
              <w:rPr>
                <w:b/>
                <w:lang w:val="pt-BR"/>
              </w:rPr>
              <w:t>Concept</w:t>
            </w:r>
            <w:proofErr w:type="spellEnd"/>
            <w:r>
              <w:rPr>
                <w:b/>
                <w:lang w:val="pt-BR"/>
              </w:rPr>
              <w:t xml:space="preserve"> </w:t>
            </w:r>
            <w:proofErr w:type="spellStart"/>
            <w:r>
              <w:rPr>
                <w:b/>
                <w:lang w:val="pt-BR"/>
              </w:rPr>
              <w:t>of</w:t>
            </w:r>
            <w:proofErr w:type="spellEnd"/>
            <w:r>
              <w:rPr>
                <w:b/>
                <w:lang w:val="pt-BR"/>
              </w:rPr>
              <w:t xml:space="preserve"> </w:t>
            </w:r>
            <w:proofErr w:type="spellStart"/>
            <w:r>
              <w:rPr>
                <w:b/>
                <w:lang w:val="pt-BR"/>
              </w:rPr>
              <w:t>disease</w:t>
            </w:r>
            <w:proofErr w:type="spellEnd"/>
            <w:r w:rsidR="008800C7" w:rsidRPr="00AA2751">
              <w:rPr>
                <w:b/>
                <w:lang w:val="pt-BR"/>
              </w:rPr>
              <w:t xml:space="preserve"> </w:t>
            </w:r>
          </w:p>
        </w:tc>
        <w:tc>
          <w:tcPr>
            <w:tcW w:w="2741" w:type="dxa"/>
          </w:tcPr>
          <w:p w:rsidR="008800C7" w:rsidRPr="00AA2751" w:rsidRDefault="008800C7" w:rsidP="00F87742">
            <w:pPr>
              <w:shd w:val="clear" w:color="auto" w:fill="auto"/>
              <w:spacing w:before="120" w:after="120"/>
              <w:jc w:val="center"/>
              <w:rPr>
                <w:b/>
                <w:lang w:val="pt-BR"/>
              </w:rPr>
            </w:pPr>
            <w:proofErr w:type="spellStart"/>
            <w:proofErr w:type="gramStart"/>
            <w:r w:rsidRPr="00AA2751">
              <w:rPr>
                <w:b/>
                <w:lang w:val="pt-BR"/>
              </w:rPr>
              <w:t>Proposed</w:t>
            </w:r>
            <w:proofErr w:type="spellEnd"/>
            <w:r w:rsidRPr="00AA2751">
              <w:rPr>
                <w:b/>
                <w:lang w:val="pt-BR"/>
              </w:rPr>
              <w:t xml:space="preserve"> </w:t>
            </w:r>
            <w:proofErr w:type="spellStart"/>
            <w:r w:rsidRPr="00AA2751">
              <w:rPr>
                <w:b/>
                <w:lang w:val="pt-BR"/>
              </w:rPr>
              <w:t>mecanism</w:t>
            </w:r>
            <w:proofErr w:type="spellEnd"/>
            <w:r w:rsidRPr="00AA2751">
              <w:rPr>
                <w:b/>
                <w:lang w:val="pt-BR"/>
              </w:rPr>
              <w:t xml:space="preserve"> </w:t>
            </w:r>
            <w:proofErr w:type="spellStart"/>
            <w:r w:rsidRPr="00AA2751">
              <w:rPr>
                <w:b/>
                <w:lang w:val="pt-BR"/>
              </w:rPr>
              <w:t>of</w:t>
            </w:r>
            <w:proofErr w:type="spellEnd"/>
            <w:r w:rsidRPr="00AA2751">
              <w:rPr>
                <w:b/>
                <w:lang w:val="pt-BR"/>
              </w:rPr>
              <w:t xml:space="preserve"> </w:t>
            </w:r>
            <w:proofErr w:type="spellStart"/>
            <w:r w:rsidRPr="00AA2751">
              <w:rPr>
                <w:b/>
                <w:lang w:val="pt-BR"/>
              </w:rPr>
              <w:t>tissue</w:t>
            </w:r>
            <w:proofErr w:type="spellEnd"/>
            <w:r w:rsidRPr="00AA2751">
              <w:rPr>
                <w:b/>
                <w:lang w:val="pt-BR"/>
              </w:rPr>
              <w:t xml:space="preserve"> </w:t>
            </w:r>
            <w:proofErr w:type="spellStart"/>
            <w:r w:rsidRPr="00AA2751">
              <w:rPr>
                <w:b/>
                <w:lang w:val="pt-BR"/>
              </w:rPr>
              <w:t>injury</w:t>
            </w:r>
            <w:r w:rsidR="00B10E88" w:rsidRPr="00B10E88">
              <w:rPr>
                <w:b/>
                <w:vertAlign w:val="superscript"/>
                <w:lang w:val="pt-BR"/>
              </w:rPr>
              <w:t>b</w:t>
            </w:r>
            <w:proofErr w:type="spellEnd"/>
            <w:r w:rsidR="00B10E88" w:rsidRPr="00B10E88">
              <w:rPr>
                <w:b/>
                <w:vertAlign w:val="superscript"/>
                <w:lang w:val="pt-BR"/>
              </w:rPr>
              <w:t>)</w:t>
            </w:r>
            <w:proofErr w:type="gramEnd"/>
          </w:p>
        </w:tc>
        <w:tc>
          <w:tcPr>
            <w:tcW w:w="1754" w:type="dxa"/>
          </w:tcPr>
          <w:p w:rsidR="008800C7" w:rsidRPr="006952C5" w:rsidRDefault="0062333F" w:rsidP="00F87742">
            <w:pPr>
              <w:shd w:val="clear" w:color="auto" w:fill="auto"/>
              <w:spacing w:before="120" w:after="120"/>
              <w:jc w:val="center"/>
              <w:rPr>
                <w:b/>
                <w:lang w:val="pt-BR"/>
              </w:rPr>
            </w:pPr>
            <w:proofErr w:type="gramStart"/>
            <w:r>
              <w:rPr>
                <w:b/>
                <w:lang w:val="pt-BR"/>
              </w:rPr>
              <w:t xml:space="preserve">Experimental </w:t>
            </w:r>
            <w:proofErr w:type="spellStart"/>
            <w:r w:rsidR="00B10E88">
              <w:rPr>
                <w:b/>
                <w:lang w:val="pt-BR"/>
              </w:rPr>
              <w:t>animal</w:t>
            </w:r>
            <w:r w:rsidR="00B10E88" w:rsidRPr="00B10E88">
              <w:rPr>
                <w:b/>
                <w:vertAlign w:val="superscript"/>
                <w:lang w:val="pt-BR"/>
              </w:rPr>
              <w:t>c</w:t>
            </w:r>
            <w:proofErr w:type="spellEnd"/>
            <w:r w:rsidR="00B10E88" w:rsidRPr="00B10E88">
              <w:rPr>
                <w:b/>
                <w:vertAlign w:val="superscript"/>
                <w:lang w:val="pt-BR"/>
              </w:rPr>
              <w:t>)</w:t>
            </w:r>
            <w:proofErr w:type="gramEnd"/>
          </w:p>
        </w:tc>
      </w:tr>
      <w:tr w:rsidR="008800C7" w:rsidTr="00A41786">
        <w:tc>
          <w:tcPr>
            <w:tcW w:w="1483" w:type="dxa"/>
          </w:tcPr>
          <w:p w:rsidR="008800C7" w:rsidRDefault="008800C7" w:rsidP="00A41786">
            <w:pPr>
              <w:shd w:val="clear" w:color="auto" w:fill="auto"/>
              <w:spacing w:before="120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Parasite </w:t>
            </w:r>
            <w:proofErr w:type="spellStart"/>
            <w:r>
              <w:rPr>
                <w:lang w:val="pt-BR"/>
              </w:rPr>
              <w:t>persistence</w:t>
            </w:r>
            <w:proofErr w:type="spellEnd"/>
          </w:p>
        </w:tc>
        <w:tc>
          <w:tcPr>
            <w:tcW w:w="2169" w:type="dxa"/>
          </w:tcPr>
          <w:p w:rsidR="008800C7" w:rsidRDefault="008800C7" w:rsidP="00075476">
            <w:pPr>
              <w:shd w:val="clear" w:color="auto" w:fill="auto"/>
              <w:spacing w:before="120"/>
              <w:jc w:val="center"/>
              <w:rPr>
                <w:lang w:val="pt-BR"/>
              </w:rPr>
            </w:pPr>
            <w:proofErr w:type="gramStart"/>
            <w:r>
              <w:rPr>
                <w:lang w:val="pt-BR"/>
              </w:rPr>
              <w:t>Anti-parasite</w:t>
            </w:r>
            <w:proofErr w:type="gramEnd"/>
          </w:p>
        </w:tc>
        <w:tc>
          <w:tcPr>
            <w:tcW w:w="2367" w:type="dxa"/>
          </w:tcPr>
          <w:p w:rsidR="008800C7" w:rsidRDefault="008800C7" w:rsidP="00A41786">
            <w:pPr>
              <w:shd w:val="clear" w:color="auto" w:fill="auto"/>
              <w:spacing w:before="120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Tissue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parasitism</w:t>
            </w:r>
            <w:proofErr w:type="spellEnd"/>
          </w:p>
        </w:tc>
        <w:tc>
          <w:tcPr>
            <w:tcW w:w="3964" w:type="dxa"/>
          </w:tcPr>
          <w:p w:rsidR="008800C7" w:rsidRDefault="008800C7" w:rsidP="00A41786">
            <w:pPr>
              <w:shd w:val="clear" w:color="auto" w:fill="auto"/>
              <w:spacing w:before="120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Lymphocyte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infiltrates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and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lyses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of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target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cells</w:t>
            </w:r>
            <w:proofErr w:type="spellEnd"/>
            <w:r>
              <w:rPr>
                <w:lang w:val="pt-BR"/>
              </w:rPr>
              <w:t>.</w:t>
            </w:r>
          </w:p>
        </w:tc>
        <w:tc>
          <w:tcPr>
            <w:tcW w:w="2741" w:type="dxa"/>
          </w:tcPr>
          <w:p w:rsidR="008800C7" w:rsidRDefault="008800C7" w:rsidP="00A41786">
            <w:pPr>
              <w:shd w:val="clear" w:color="auto" w:fill="auto"/>
              <w:spacing w:before="120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Mechanical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rupture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of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parasitized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cells</w:t>
            </w:r>
            <w:proofErr w:type="spellEnd"/>
          </w:p>
        </w:tc>
        <w:tc>
          <w:tcPr>
            <w:tcW w:w="1754" w:type="dxa"/>
          </w:tcPr>
          <w:p w:rsidR="008800C7" w:rsidRDefault="00B10E88" w:rsidP="00A41786">
            <w:pPr>
              <w:shd w:val="clear" w:color="auto" w:fill="auto"/>
              <w:spacing w:before="120"/>
              <w:jc w:val="center"/>
              <w:rPr>
                <w:lang w:val="pt-BR"/>
              </w:rPr>
            </w:pPr>
            <w:r>
              <w:rPr>
                <w:lang w:val="pt-BR"/>
              </w:rPr>
              <w:t>Mouse</w:t>
            </w:r>
          </w:p>
        </w:tc>
      </w:tr>
      <w:tr w:rsidR="008800C7" w:rsidTr="00A41786">
        <w:tc>
          <w:tcPr>
            <w:tcW w:w="1483" w:type="dxa"/>
          </w:tcPr>
          <w:p w:rsidR="008800C7" w:rsidRDefault="008800C7" w:rsidP="00A41786">
            <w:pPr>
              <w:shd w:val="clear" w:color="auto" w:fill="auto"/>
              <w:spacing w:before="120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Neurogenic</w:t>
            </w:r>
            <w:proofErr w:type="spellEnd"/>
          </w:p>
        </w:tc>
        <w:tc>
          <w:tcPr>
            <w:tcW w:w="2169" w:type="dxa"/>
          </w:tcPr>
          <w:p w:rsidR="008800C7" w:rsidRDefault="008800C7" w:rsidP="00075476">
            <w:pPr>
              <w:shd w:val="clear" w:color="auto" w:fill="auto"/>
              <w:spacing w:before="120"/>
              <w:jc w:val="center"/>
              <w:rPr>
                <w:lang w:val="pt-BR"/>
              </w:rPr>
            </w:pPr>
            <w:proofErr w:type="gramStart"/>
            <w:r>
              <w:rPr>
                <w:lang w:val="pt-BR"/>
              </w:rPr>
              <w:t>Anti-parasite</w:t>
            </w:r>
            <w:proofErr w:type="gramEnd"/>
          </w:p>
        </w:tc>
        <w:tc>
          <w:tcPr>
            <w:tcW w:w="2367" w:type="dxa"/>
          </w:tcPr>
          <w:p w:rsidR="008800C7" w:rsidRDefault="008800C7" w:rsidP="00A41786">
            <w:pPr>
              <w:shd w:val="clear" w:color="auto" w:fill="auto"/>
              <w:spacing w:before="120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Lyses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of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non-parasitized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neurons</w:t>
            </w:r>
            <w:proofErr w:type="spellEnd"/>
          </w:p>
        </w:tc>
        <w:tc>
          <w:tcPr>
            <w:tcW w:w="3964" w:type="dxa"/>
          </w:tcPr>
          <w:p w:rsidR="008800C7" w:rsidRDefault="008800C7" w:rsidP="00A41786">
            <w:pPr>
              <w:shd w:val="clear" w:color="auto" w:fill="auto"/>
              <w:spacing w:before="120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Lymphocyte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infiltrates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and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lyses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of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neurons</w:t>
            </w:r>
            <w:proofErr w:type="spellEnd"/>
            <w:r>
              <w:rPr>
                <w:lang w:val="pt-BR"/>
              </w:rPr>
              <w:t>.</w:t>
            </w:r>
          </w:p>
        </w:tc>
        <w:tc>
          <w:tcPr>
            <w:tcW w:w="2741" w:type="dxa"/>
          </w:tcPr>
          <w:p w:rsidR="008800C7" w:rsidRDefault="008800C7" w:rsidP="00A41786">
            <w:pPr>
              <w:shd w:val="clear" w:color="auto" w:fill="auto"/>
              <w:spacing w:before="120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Parasite </w:t>
            </w:r>
            <w:proofErr w:type="spellStart"/>
            <w:r>
              <w:rPr>
                <w:lang w:val="pt-BR"/>
              </w:rPr>
              <w:t>neurotoxin</w:t>
            </w:r>
            <w:proofErr w:type="spellEnd"/>
          </w:p>
        </w:tc>
        <w:tc>
          <w:tcPr>
            <w:tcW w:w="1754" w:type="dxa"/>
          </w:tcPr>
          <w:p w:rsidR="008800C7" w:rsidRDefault="00B10E88" w:rsidP="00A41786">
            <w:pPr>
              <w:shd w:val="clear" w:color="auto" w:fill="auto"/>
              <w:spacing w:before="120"/>
              <w:jc w:val="center"/>
              <w:rPr>
                <w:lang w:val="pt-BR"/>
              </w:rPr>
            </w:pPr>
            <w:r>
              <w:rPr>
                <w:lang w:val="pt-BR"/>
              </w:rPr>
              <w:t>Mouse</w:t>
            </w:r>
          </w:p>
        </w:tc>
      </w:tr>
      <w:tr w:rsidR="008800C7" w:rsidTr="00A41786">
        <w:tc>
          <w:tcPr>
            <w:tcW w:w="1483" w:type="dxa"/>
          </w:tcPr>
          <w:p w:rsidR="0062333F" w:rsidRDefault="0062333F" w:rsidP="00A41786">
            <w:pPr>
              <w:shd w:val="clear" w:color="auto" w:fill="auto"/>
              <w:spacing w:before="120"/>
              <w:jc w:val="center"/>
              <w:rPr>
                <w:lang w:val="pt-BR"/>
              </w:rPr>
            </w:pPr>
          </w:p>
          <w:p w:rsidR="008800C7" w:rsidRDefault="008800C7" w:rsidP="00A41786">
            <w:pPr>
              <w:shd w:val="clear" w:color="auto" w:fill="auto"/>
              <w:spacing w:before="120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Autoimmune</w:t>
            </w:r>
            <w:proofErr w:type="spellEnd"/>
          </w:p>
        </w:tc>
        <w:tc>
          <w:tcPr>
            <w:tcW w:w="2169" w:type="dxa"/>
          </w:tcPr>
          <w:p w:rsidR="0062333F" w:rsidRDefault="0062333F" w:rsidP="00075476">
            <w:pPr>
              <w:shd w:val="clear" w:color="auto" w:fill="auto"/>
              <w:jc w:val="center"/>
              <w:rPr>
                <w:lang w:val="pt-BR"/>
              </w:rPr>
            </w:pPr>
          </w:p>
          <w:p w:rsidR="008800C7" w:rsidRDefault="00B10E88" w:rsidP="00075476">
            <w:pPr>
              <w:shd w:val="clear" w:color="auto" w:fill="auto"/>
              <w:jc w:val="center"/>
              <w:rPr>
                <w:lang w:val="pt-BR"/>
              </w:rPr>
            </w:pPr>
            <w:r w:rsidRPr="0038013D">
              <w:rPr>
                <w:vertAlign w:val="superscript"/>
                <w:lang w:val="pt-BR"/>
              </w:rPr>
              <w:t>d</w:t>
            </w:r>
            <w:r w:rsidR="008800C7" w:rsidRPr="0038013D">
              <w:rPr>
                <w:vertAlign w:val="superscript"/>
                <w:lang w:val="pt-BR"/>
              </w:rPr>
              <w:t>)</w:t>
            </w:r>
            <w:r w:rsidR="008800C7">
              <w:rPr>
                <w:lang w:val="pt-BR"/>
              </w:rPr>
              <w:t xml:space="preserve"> </w:t>
            </w:r>
            <w:proofErr w:type="gramStart"/>
            <w:r w:rsidR="008800C7">
              <w:rPr>
                <w:lang w:val="pt-BR"/>
              </w:rPr>
              <w:t>Anti-parasite</w:t>
            </w:r>
            <w:proofErr w:type="gramEnd"/>
          </w:p>
          <w:p w:rsidR="008800C7" w:rsidRDefault="008800C7" w:rsidP="00075476">
            <w:pPr>
              <w:shd w:val="clear" w:color="auto" w:fill="auto"/>
              <w:jc w:val="center"/>
              <w:rPr>
                <w:lang w:val="pt-BR"/>
              </w:rPr>
            </w:pPr>
          </w:p>
          <w:p w:rsidR="008800C7" w:rsidRDefault="00B10E88" w:rsidP="00075476">
            <w:pPr>
              <w:shd w:val="clear" w:color="auto" w:fill="auto"/>
              <w:jc w:val="center"/>
              <w:rPr>
                <w:lang w:val="pt-BR"/>
              </w:rPr>
            </w:pPr>
            <w:r w:rsidRPr="0038013D">
              <w:rPr>
                <w:vertAlign w:val="superscript"/>
                <w:lang w:val="pt-BR"/>
              </w:rPr>
              <w:t>e</w:t>
            </w:r>
            <w:r w:rsidR="0062333F" w:rsidRPr="0038013D">
              <w:rPr>
                <w:vertAlign w:val="superscript"/>
                <w:lang w:val="pt-BR"/>
              </w:rPr>
              <w:t>)</w:t>
            </w:r>
            <w:r w:rsidR="0062333F">
              <w:rPr>
                <w:lang w:val="pt-BR"/>
              </w:rPr>
              <w:t xml:space="preserve"> </w:t>
            </w:r>
            <w:proofErr w:type="spellStart"/>
            <w:r w:rsidR="008800C7">
              <w:rPr>
                <w:lang w:val="pt-BR"/>
              </w:rPr>
              <w:t>Innate</w:t>
            </w:r>
            <w:proofErr w:type="spellEnd"/>
            <w:r w:rsidR="008800C7">
              <w:rPr>
                <w:lang w:val="pt-BR"/>
              </w:rPr>
              <w:t xml:space="preserve"> </w:t>
            </w:r>
            <w:proofErr w:type="spellStart"/>
            <w:r w:rsidR="008800C7">
              <w:rPr>
                <w:lang w:val="pt-BR"/>
              </w:rPr>
              <w:t>immunity</w:t>
            </w:r>
            <w:proofErr w:type="spellEnd"/>
          </w:p>
          <w:p w:rsidR="008800C7" w:rsidRDefault="008800C7" w:rsidP="00075476">
            <w:pPr>
              <w:shd w:val="clear" w:color="auto" w:fill="auto"/>
              <w:spacing w:before="120"/>
              <w:jc w:val="center"/>
              <w:rPr>
                <w:lang w:val="pt-BR"/>
              </w:rPr>
            </w:pPr>
          </w:p>
        </w:tc>
        <w:tc>
          <w:tcPr>
            <w:tcW w:w="2367" w:type="dxa"/>
          </w:tcPr>
          <w:p w:rsidR="008800C7" w:rsidRDefault="008800C7" w:rsidP="00A41786">
            <w:pPr>
              <w:shd w:val="clear" w:color="auto" w:fill="auto"/>
              <w:spacing w:before="120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Lyses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of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parasite-free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target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cells</w:t>
            </w:r>
            <w:proofErr w:type="spellEnd"/>
          </w:p>
        </w:tc>
        <w:tc>
          <w:tcPr>
            <w:tcW w:w="3964" w:type="dxa"/>
          </w:tcPr>
          <w:p w:rsidR="008800C7" w:rsidRDefault="00B10E88" w:rsidP="00A41786">
            <w:pPr>
              <w:shd w:val="clear" w:color="auto" w:fill="auto"/>
              <w:spacing w:before="120"/>
              <w:jc w:val="center"/>
              <w:rPr>
                <w:lang w:val="pt-BR"/>
              </w:rPr>
            </w:pPr>
            <w:r w:rsidRPr="0038013D">
              <w:rPr>
                <w:vertAlign w:val="superscript"/>
                <w:lang w:val="pt-BR"/>
              </w:rPr>
              <w:t>d</w:t>
            </w:r>
            <w:r w:rsidR="0062333F" w:rsidRPr="0038013D">
              <w:rPr>
                <w:vertAlign w:val="superscript"/>
                <w:lang w:val="pt-BR"/>
              </w:rPr>
              <w:t>)</w:t>
            </w:r>
            <w:r w:rsidR="0062333F">
              <w:rPr>
                <w:lang w:val="pt-BR"/>
              </w:rPr>
              <w:t xml:space="preserve"> </w:t>
            </w:r>
            <w:r w:rsidR="008800C7">
              <w:rPr>
                <w:lang w:val="pt-BR"/>
              </w:rPr>
              <w:t xml:space="preserve">Parasite </w:t>
            </w:r>
            <w:proofErr w:type="spellStart"/>
            <w:r w:rsidR="008800C7">
              <w:rPr>
                <w:lang w:val="pt-BR"/>
              </w:rPr>
              <w:t>antigen-dependent</w:t>
            </w:r>
            <w:proofErr w:type="spellEnd"/>
            <w:r w:rsidR="008800C7">
              <w:rPr>
                <w:lang w:val="pt-BR"/>
              </w:rPr>
              <w:t xml:space="preserve"> </w:t>
            </w:r>
            <w:proofErr w:type="spellStart"/>
            <w:r w:rsidR="008800C7">
              <w:rPr>
                <w:lang w:val="pt-BR"/>
              </w:rPr>
              <w:t>autoimmune</w:t>
            </w:r>
            <w:proofErr w:type="spellEnd"/>
            <w:r w:rsidR="008800C7">
              <w:rPr>
                <w:lang w:val="pt-BR"/>
              </w:rPr>
              <w:t xml:space="preserve"> </w:t>
            </w:r>
            <w:proofErr w:type="spellStart"/>
            <w:r w:rsidR="008800C7">
              <w:rPr>
                <w:lang w:val="pt-BR"/>
              </w:rPr>
              <w:t>target</w:t>
            </w:r>
            <w:proofErr w:type="spellEnd"/>
            <w:r w:rsidR="008800C7">
              <w:rPr>
                <w:lang w:val="pt-BR"/>
              </w:rPr>
              <w:t xml:space="preserve"> </w:t>
            </w:r>
            <w:proofErr w:type="spellStart"/>
            <w:r w:rsidR="008800C7">
              <w:rPr>
                <w:lang w:val="pt-BR"/>
              </w:rPr>
              <w:t>cell</w:t>
            </w:r>
            <w:proofErr w:type="spellEnd"/>
            <w:r w:rsidR="008800C7">
              <w:rPr>
                <w:lang w:val="pt-BR"/>
              </w:rPr>
              <w:t xml:space="preserve"> </w:t>
            </w:r>
            <w:proofErr w:type="spellStart"/>
            <w:r w:rsidR="008800C7">
              <w:rPr>
                <w:lang w:val="pt-BR"/>
              </w:rPr>
              <w:t>lyses</w:t>
            </w:r>
            <w:proofErr w:type="spellEnd"/>
            <w:r w:rsidR="008800C7">
              <w:rPr>
                <w:lang w:val="pt-BR"/>
              </w:rPr>
              <w:t>.</w:t>
            </w:r>
          </w:p>
          <w:p w:rsidR="008800C7" w:rsidRDefault="00B10E88" w:rsidP="00A41786">
            <w:pPr>
              <w:shd w:val="clear" w:color="auto" w:fill="auto"/>
              <w:spacing w:before="120"/>
              <w:jc w:val="center"/>
              <w:rPr>
                <w:lang w:val="pt-BR"/>
              </w:rPr>
            </w:pPr>
            <w:r w:rsidRPr="0038013D">
              <w:rPr>
                <w:vertAlign w:val="superscript"/>
                <w:lang w:val="pt-BR"/>
              </w:rPr>
              <w:t>e</w:t>
            </w:r>
            <w:r w:rsidR="0062333F" w:rsidRPr="0038013D">
              <w:rPr>
                <w:vertAlign w:val="superscript"/>
                <w:lang w:val="pt-BR"/>
              </w:rPr>
              <w:t>)</w:t>
            </w:r>
            <w:r w:rsidR="0062333F">
              <w:rPr>
                <w:lang w:val="pt-BR"/>
              </w:rPr>
              <w:t xml:space="preserve"> </w:t>
            </w:r>
            <w:r w:rsidR="008800C7">
              <w:rPr>
                <w:lang w:val="pt-BR"/>
              </w:rPr>
              <w:t xml:space="preserve">Parasite </w:t>
            </w:r>
            <w:proofErr w:type="spellStart"/>
            <w:r w:rsidR="008800C7">
              <w:rPr>
                <w:lang w:val="pt-BR"/>
              </w:rPr>
              <w:t>induced</w:t>
            </w:r>
            <w:proofErr w:type="spellEnd"/>
            <w:r w:rsidR="008800C7">
              <w:rPr>
                <w:lang w:val="pt-BR"/>
              </w:rPr>
              <w:t xml:space="preserve">, </w:t>
            </w:r>
            <w:proofErr w:type="spellStart"/>
            <w:r w:rsidR="008800C7">
              <w:rPr>
                <w:lang w:val="pt-BR"/>
              </w:rPr>
              <w:t>genetically</w:t>
            </w:r>
            <w:proofErr w:type="spellEnd"/>
            <w:r w:rsidR="008800C7">
              <w:rPr>
                <w:lang w:val="pt-BR"/>
              </w:rPr>
              <w:t xml:space="preserve"> </w:t>
            </w:r>
            <w:proofErr w:type="spellStart"/>
            <w:r w:rsidR="008800C7">
              <w:rPr>
                <w:lang w:val="pt-BR"/>
              </w:rPr>
              <w:t>driven</w:t>
            </w:r>
            <w:proofErr w:type="spellEnd"/>
            <w:r w:rsidR="008800C7">
              <w:rPr>
                <w:lang w:val="pt-BR"/>
              </w:rPr>
              <w:t xml:space="preserve"> </w:t>
            </w:r>
            <w:proofErr w:type="spellStart"/>
            <w:r w:rsidR="008800C7">
              <w:rPr>
                <w:lang w:val="pt-BR"/>
              </w:rPr>
              <w:t>autoimmune</w:t>
            </w:r>
            <w:proofErr w:type="spellEnd"/>
            <w:r w:rsidR="008800C7">
              <w:rPr>
                <w:lang w:val="pt-BR"/>
              </w:rPr>
              <w:t xml:space="preserve"> </w:t>
            </w:r>
            <w:proofErr w:type="spellStart"/>
            <w:r w:rsidR="008800C7">
              <w:rPr>
                <w:lang w:val="pt-BR"/>
              </w:rPr>
              <w:t>rejecti</w:t>
            </w:r>
            <w:r w:rsidR="00F87742">
              <w:rPr>
                <w:lang w:val="pt-BR"/>
              </w:rPr>
              <w:t>o</w:t>
            </w:r>
            <w:r w:rsidR="008800C7">
              <w:rPr>
                <w:lang w:val="pt-BR"/>
              </w:rPr>
              <w:t>n</w:t>
            </w:r>
            <w:proofErr w:type="spellEnd"/>
            <w:r w:rsidR="008800C7">
              <w:rPr>
                <w:lang w:val="pt-BR"/>
              </w:rPr>
              <w:t xml:space="preserve"> </w:t>
            </w:r>
            <w:proofErr w:type="spellStart"/>
            <w:r w:rsidR="008800C7">
              <w:rPr>
                <w:lang w:val="pt-BR"/>
              </w:rPr>
              <w:t>of</w:t>
            </w:r>
            <w:proofErr w:type="spellEnd"/>
            <w:r w:rsidR="008800C7">
              <w:rPr>
                <w:lang w:val="pt-BR"/>
              </w:rPr>
              <w:t xml:space="preserve"> </w:t>
            </w:r>
            <w:proofErr w:type="spellStart"/>
            <w:r w:rsidR="008800C7">
              <w:rPr>
                <w:lang w:val="pt-BR"/>
              </w:rPr>
              <w:t>target</w:t>
            </w:r>
            <w:proofErr w:type="spellEnd"/>
            <w:r w:rsidR="008800C7">
              <w:rPr>
                <w:lang w:val="pt-BR"/>
              </w:rPr>
              <w:t xml:space="preserve"> </w:t>
            </w:r>
            <w:proofErr w:type="spellStart"/>
            <w:r w:rsidR="008800C7">
              <w:rPr>
                <w:lang w:val="pt-BR"/>
              </w:rPr>
              <w:t>cells</w:t>
            </w:r>
            <w:proofErr w:type="spellEnd"/>
            <w:r w:rsidR="008800C7">
              <w:rPr>
                <w:lang w:val="pt-BR"/>
              </w:rPr>
              <w:t>.</w:t>
            </w:r>
          </w:p>
        </w:tc>
        <w:tc>
          <w:tcPr>
            <w:tcW w:w="2741" w:type="dxa"/>
          </w:tcPr>
          <w:p w:rsidR="008800C7" w:rsidRPr="0038013D" w:rsidRDefault="008800C7" w:rsidP="00A41786">
            <w:pPr>
              <w:pStyle w:val="PargrafodaLista"/>
              <w:numPr>
                <w:ilvl w:val="0"/>
                <w:numId w:val="3"/>
              </w:numPr>
              <w:spacing w:before="120"/>
              <w:ind w:left="223" w:hanging="28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spellStart"/>
            <w:r w:rsidRPr="0038013D">
              <w:rPr>
                <w:rFonts w:ascii="Times New Roman" w:hAnsi="Times New Roman"/>
                <w:sz w:val="24"/>
                <w:szCs w:val="24"/>
                <w:lang w:val="pt-BR"/>
              </w:rPr>
              <w:t>Cross-reaction</w:t>
            </w:r>
            <w:proofErr w:type="spellEnd"/>
            <w:r w:rsidRPr="0038013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38013D">
              <w:rPr>
                <w:rFonts w:ascii="Times New Roman" w:hAnsi="Times New Roman"/>
                <w:sz w:val="24"/>
                <w:szCs w:val="24"/>
                <w:lang w:val="pt-BR"/>
              </w:rPr>
              <w:t>due</w:t>
            </w:r>
            <w:proofErr w:type="spellEnd"/>
            <w:r w:rsidRPr="0038013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to molecular </w:t>
            </w:r>
            <w:proofErr w:type="spellStart"/>
            <w:r w:rsidRPr="0038013D">
              <w:rPr>
                <w:rFonts w:ascii="Times New Roman" w:hAnsi="Times New Roman"/>
                <w:sz w:val="24"/>
                <w:szCs w:val="24"/>
                <w:lang w:val="pt-BR"/>
              </w:rPr>
              <w:t>mimicry</w:t>
            </w:r>
            <w:proofErr w:type="spellEnd"/>
          </w:p>
          <w:p w:rsidR="0062333F" w:rsidRPr="0038013D" w:rsidRDefault="0062333F" w:rsidP="00A41786">
            <w:pPr>
              <w:pStyle w:val="PargrafodaLista"/>
              <w:spacing w:before="120" w:after="0"/>
              <w:ind w:left="223" w:hanging="28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8800C7" w:rsidRPr="00530507" w:rsidRDefault="008800C7" w:rsidP="00A41786">
            <w:pPr>
              <w:pStyle w:val="PargrafodaLista"/>
              <w:numPr>
                <w:ilvl w:val="0"/>
                <w:numId w:val="3"/>
              </w:numPr>
              <w:spacing w:before="120" w:after="0"/>
              <w:ind w:left="223" w:hanging="283"/>
              <w:jc w:val="center"/>
              <w:rPr>
                <w:lang w:val="pt-BR"/>
              </w:rPr>
            </w:pPr>
            <w:r w:rsidRPr="0038013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Clonal </w:t>
            </w:r>
            <w:proofErr w:type="spellStart"/>
            <w:r w:rsidRPr="0038013D">
              <w:rPr>
                <w:rFonts w:ascii="Times New Roman" w:hAnsi="Times New Roman"/>
                <w:sz w:val="24"/>
                <w:szCs w:val="24"/>
                <w:lang w:val="pt-BR"/>
              </w:rPr>
              <w:t>cytotoxicity</w:t>
            </w:r>
            <w:proofErr w:type="spellEnd"/>
          </w:p>
        </w:tc>
        <w:tc>
          <w:tcPr>
            <w:tcW w:w="1754" w:type="dxa"/>
          </w:tcPr>
          <w:p w:rsidR="008800C7" w:rsidRPr="0038013D" w:rsidRDefault="0038013D" w:rsidP="00A41786">
            <w:pPr>
              <w:spacing w:before="240"/>
              <w:ind w:left="223" w:hanging="223"/>
              <w:jc w:val="center"/>
              <w:rPr>
                <w:lang w:val="pt-BR"/>
              </w:rPr>
            </w:pPr>
            <w:r>
              <w:rPr>
                <w:vertAlign w:val="superscript"/>
                <w:lang w:val="pt-BR"/>
              </w:rPr>
              <w:t xml:space="preserve">d) </w:t>
            </w:r>
            <w:r w:rsidR="00B10E88" w:rsidRPr="0038013D">
              <w:rPr>
                <w:lang w:val="pt-BR"/>
              </w:rPr>
              <w:t>Mouse</w:t>
            </w:r>
          </w:p>
          <w:p w:rsidR="00B10E88" w:rsidRPr="00B10E88" w:rsidRDefault="00B10E88" w:rsidP="00A41786">
            <w:pPr>
              <w:pStyle w:val="PargrafodaLista"/>
              <w:spacing w:before="240"/>
              <w:ind w:left="223" w:hanging="22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B10E88" w:rsidRPr="00B10E88" w:rsidRDefault="0038013D" w:rsidP="00A41786">
            <w:pPr>
              <w:pStyle w:val="PargrafodaLista"/>
              <w:spacing w:before="120"/>
              <w:ind w:left="0"/>
              <w:jc w:val="center"/>
              <w:rPr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e) </w:t>
            </w:r>
            <w:proofErr w:type="spellStart"/>
            <w:r w:rsidR="00B10E88" w:rsidRPr="00B10E88">
              <w:rPr>
                <w:rFonts w:ascii="Times New Roman" w:hAnsi="Times New Roman"/>
                <w:sz w:val="24"/>
                <w:szCs w:val="24"/>
                <w:lang w:val="pt-BR"/>
              </w:rPr>
              <w:t>Chicken</w:t>
            </w:r>
            <w:proofErr w:type="spellEnd"/>
          </w:p>
        </w:tc>
      </w:tr>
    </w:tbl>
    <w:p w:rsidR="00E15315" w:rsidRDefault="00E15315">
      <w:pPr>
        <w:rPr>
          <w:lang w:val="pt-BR"/>
        </w:rPr>
      </w:pPr>
    </w:p>
    <w:p w:rsidR="00A41786" w:rsidRPr="00C36587" w:rsidRDefault="009B5EEC" w:rsidP="0038013D">
      <w:pPr>
        <w:pStyle w:val="PargrafodaLista"/>
        <w:numPr>
          <w:ilvl w:val="0"/>
          <w:numId w:val="4"/>
        </w:numPr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C36587">
        <w:rPr>
          <w:rFonts w:ascii="Times New Roman" w:hAnsi="Times New Roman"/>
          <w:sz w:val="24"/>
          <w:szCs w:val="24"/>
          <w:lang w:val="pt-BR"/>
        </w:rPr>
        <w:t>Attempts</w:t>
      </w:r>
      <w:proofErr w:type="spellEnd"/>
      <w:r w:rsidRPr="00C36587">
        <w:rPr>
          <w:rFonts w:ascii="Times New Roman" w:hAnsi="Times New Roman"/>
          <w:sz w:val="24"/>
          <w:szCs w:val="24"/>
          <w:lang w:val="pt-BR"/>
        </w:rPr>
        <w:t xml:space="preserve"> to </w:t>
      </w:r>
      <w:proofErr w:type="spellStart"/>
      <w:r w:rsidRPr="00C36587">
        <w:rPr>
          <w:rFonts w:ascii="Times New Roman" w:hAnsi="Times New Roman"/>
          <w:sz w:val="24"/>
          <w:szCs w:val="24"/>
          <w:lang w:val="pt-BR"/>
        </w:rPr>
        <w:t>interpret</w:t>
      </w:r>
      <w:proofErr w:type="spellEnd"/>
      <w:r w:rsidRPr="00C36587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C36587">
        <w:rPr>
          <w:rFonts w:ascii="Times New Roman" w:hAnsi="Times New Roman"/>
          <w:sz w:val="24"/>
          <w:szCs w:val="24"/>
          <w:lang w:val="pt-BR"/>
        </w:rPr>
        <w:t>the</w:t>
      </w:r>
      <w:proofErr w:type="spellEnd"/>
      <w:r w:rsidRPr="00C36587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C36587">
        <w:rPr>
          <w:rFonts w:ascii="Times New Roman" w:hAnsi="Times New Roman"/>
          <w:sz w:val="24"/>
          <w:szCs w:val="24"/>
          <w:lang w:val="pt-BR"/>
        </w:rPr>
        <w:t>patho</w:t>
      </w:r>
      <w:r w:rsidR="00075476" w:rsidRPr="00C36587">
        <w:rPr>
          <w:rFonts w:ascii="Times New Roman" w:hAnsi="Times New Roman"/>
          <w:sz w:val="24"/>
          <w:szCs w:val="24"/>
          <w:lang w:val="pt-BR"/>
        </w:rPr>
        <w:t>genesis</w:t>
      </w:r>
      <w:proofErr w:type="spellEnd"/>
      <w:r w:rsidR="00075476" w:rsidRPr="00C36587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="00075476" w:rsidRPr="00C36587">
        <w:rPr>
          <w:rFonts w:ascii="Times New Roman" w:hAnsi="Times New Roman"/>
          <w:sz w:val="24"/>
          <w:szCs w:val="24"/>
          <w:lang w:val="pt-BR"/>
        </w:rPr>
        <w:t>of</w:t>
      </w:r>
      <w:proofErr w:type="spellEnd"/>
      <w:r w:rsidR="00075476" w:rsidRPr="00C36587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C36587">
        <w:rPr>
          <w:rFonts w:ascii="Times New Roman" w:hAnsi="Times New Roman"/>
          <w:sz w:val="24"/>
          <w:szCs w:val="24"/>
          <w:lang w:val="pt-BR"/>
        </w:rPr>
        <w:t xml:space="preserve">Chagas </w:t>
      </w:r>
      <w:proofErr w:type="spellStart"/>
      <w:r w:rsidRPr="00C36587">
        <w:rPr>
          <w:rFonts w:ascii="Times New Roman" w:hAnsi="Times New Roman"/>
          <w:sz w:val="24"/>
          <w:szCs w:val="24"/>
          <w:lang w:val="pt-BR"/>
        </w:rPr>
        <w:t>disease</w:t>
      </w:r>
      <w:proofErr w:type="spellEnd"/>
      <w:r w:rsidRPr="00C36587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38013D" w:rsidRPr="00C36587">
        <w:rPr>
          <w:rFonts w:ascii="Times New Roman" w:hAnsi="Times New Roman"/>
          <w:sz w:val="24"/>
          <w:szCs w:val="24"/>
          <w:lang w:val="pt-BR"/>
        </w:rPr>
        <w:t xml:space="preserve">in </w:t>
      </w:r>
      <w:proofErr w:type="spellStart"/>
      <w:r w:rsidR="0038013D" w:rsidRPr="00C36587">
        <w:rPr>
          <w:rFonts w:ascii="Times New Roman" w:hAnsi="Times New Roman"/>
          <w:sz w:val="24"/>
          <w:szCs w:val="24"/>
          <w:lang w:val="pt-BR"/>
        </w:rPr>
        <w:t>humans</w:t>
      </w:r>
      <w:proofErr w:type="spellEnd"/>
      <w:r w:rsidR="0038013D" w:rsidRPr="00C36587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="0038013D" w:rsidRPr="00C36587">
        <w:rPr>
          <w:rFonts w:ascii="Times New Roman" w:hAnsi="Times New Roman"/>
          <w:sz w:val="24"/>
          <w:szCs w:val="24"/>
          <w:lang w:val="pt-BR"/>
        </w:rPr>
        <w:t>and</w:t>
      </w:r>
      <w:proofErr w:type="spellEnd"/>
      <w:r w:rsidR="0038013D" w:rsidRPr="00C36587">
        <w:rPr>
          <w:rFonts w:ascii="Times New Roman" w:hAnsi="Times New Roman"/>
          <w:sz w:val="24"/>
          <w:szCs w:val="24"/>
          <w:lang w:val="pt-BR"/>
        </w:rPr>
        <w:t xml:space="preserve"> experimental </w:t>
      </w:r>
      <w:proofErr w:type="spellStart"/>
      <w:r w:rsidR="0038013D" w:rsidRPr="00C36587">
        <w:rPr>
          <w:rFonts w:ascii="Times New Roman" w:hAnsi="Times New Roman"/>
          <w:sz w:val="24"/>
          <w:szCs w:val="24"/>
          <w:lang w:val="pt-BR"/>
        </w:rPr>
        <w:t>animals</w:t>
      </w:r>
      <w:proofErr w:type="spellEnd"/>
      <w:r w:rsidR="00A41786" w:rsidRPr="00C36587">
        <w:rPr>
          <w:rFonts w:ascii="Times New Roman" w:hAnsi="Times New Roman"/>
          <w:sz w:val="24"/>
          <w:szCs w:val="24"/>
          <w:lang w:val="pt-BR"/>
        </w:rPr>
        <w:t>;</w:t>
      </w:r>
    </w:p>
    <w:p w:rsidR="00B10E88" w:rsidRPr="00075476" w:rsidRDefault="00075476" w:rsidP="00075476">
      <w:pPr>
        <w:ind w:left="360"/>
        <w:rPr>
          <w:lang w:val="pt-BR"/>
        </w:rPr>
      </w:pPr>
      <w:r>
        <w:rPr>
          <w:lang w:val="pt-BR"/>
        </w:rPr>
        <w:t xml:space="preserve">b) </w:t>
      </w:r>
      <w:proofErr w:type="spellStart"/>
      <w:r w:rsidR="00BC5BD0">
        <w:rPr>
          <w:lang w:val="pt-BR"/>
        </w:rPr>
        <w:t>M</w:t>
      </w:r>
      <w:r w:rsidR="00CF37DB">
        <w:rPr>
          <w:lang w:val="pt-BR"/>
        </w:rPr>
        <w:t>echanisms</w:t>
      </w:r>
      <w:proofErr w:type="spellEnd"/>
      <w:r w:rsidR="00CF37DB">
        <w:rPr>
          <w:lang w:val="pt-BR"/>
        </w:rPr>
        <w:t xml:space="preserve"> </w:t>
      </w:r>
      <w:proofErr w:type="spellStart"/>
      <w:r w:rsidR="00CF37DB">
        <w:rPr>
          <w:lang w:val="pt-BR"/>
        </w:rPr>
        <w:t>of</w:t>
      </w:r>
      <w:proofErr w:type="spellEnd"/>
      <w:r w:rsidR="00CF37DB">
        <w:rPr>
          <w:lang w:val="pt-BR"/>
        </w:rPr>
        <w:t xml:space="preserve"> </w:t>
      </w:r>
      <w:proofErr w:type="spellStart"/>
      <w:r w:rsidR="00CF37DB">
        <w:rPr>
          <w:lang w:val="pt-BR"/>
        </w:rPr>
        <w:t>tissue</w:t>
      </w:r>
      <w:proofErr w:type="spellEnd"/>
      <w:r w:rsidR="00CF37DB">
        <w:rPr>
          <w:lang w:val="pt-BR"/>
        </w:rPr>
        <w:t xml:space="preserve"> </w:t>
      </w:r>
      <w:proofErr w:type="spellStart"/>
      <w:r w:rsidR="00CF37DB">
        <w:rPr>
          <w:lang w:val="pt-BR"/>
        </w:rPr>
        <w:t>injury</w:t>
      </w:r>
      <w:proofErr w:type="spellEnd"/>
      <w:r w:rsidR="00CF37DB">
        <w:rPr>
          <w:lang w:val="pt-BR"/>
        </w:rPr>
        <w:t xml:space="preserve"> in </w:t>
      </w:r>
      <w:proofErr w:type="spellStart"/>
      <w:r w:rsidR="00CF37DB">
        <w:rPr>
          <w:lang w:val="pt-BR"/>
        </w:rPr>
        <w:t>the</w:t>
      </w:r>
      <w:proofErr w:type="spellEnd"/>
      <w:r w:rsidR="00CF37DB">
        <w:rPr>
          <w:lang w:val="pt-BR"/>
        </w:rPr>
        <w:t xml:space="preserve"> mouse </w:t>
      </w:r>
      <w:proofErr w:type="spellStart"/>
      <w:r w:rsidR="00CF37DB">
        <w:rPr>
          <w:lang w:val="pt-BR"/>
        </w:rPr>
        <w:t>model</w:t>
      </w:r>
      <w:proofErr w:type="spellEnd"/>
      <w:r w:rsidR="00CF37DB">
        <w:rPr>
          <w:lang w:val="pt-BR"/>
        </w:rPr>
        <w:t xml:space="preserve"> </w:t>
      </w:r>
      <w:proofErr w:type="spellStart"/>
      <w:r w:rsidR="00BC5BD0">
        <w:rPr>
          <w:lang w:val="pt-BR"/>
        </w:rPr>
        <w:t>of</w:t>
      </w:r>
      <w:proofErr w:type="spellEnd"/>
      <w:r w:rsidR="00BC5BD0">
        <w:rPr>
          <w:lang w:val="pt-BR"/>
        </w:rPr>
        <w:t xml:space="preserve"> </w:t>
      </w:r>
      <w:proofErr w:type="spellStart"/>
      <w:r w:rsidR="00BC5BD0">
        <w:rPr>
          <w:lang w:val="pt-BR"/>
        </w:rPr>
        <w:t>parasite-</w:t>
      </w:r>
      <w:r w:rsidR="00F87742">
        <w:rPr>
          <w:lang w:val="pt-BR"/>
        </w:rPr>
        <w:t>antigen</w:t>
      </w:r>
      <w:proofErr w:type="spellEnd"/>
      <w:r w:rsidR="00F87742">
        <w:rPr>
          <w:lang w:val="pt-BR"/>
        </w:rPr>
        <w:t xml:space="preserve"> </w:t>
      </w:r>
      <w:proofErr w:type="spellStart"/>
      <w:r w:rsidR="00F87742">
        <w:rPr>
          <w:lang w:val="pt-BR"/>
        </w:rPr>
        <w:t>dependent</w:t>
      </w:r>
      <w:proofErr w:type="spellEnd"/>
      <w:r w:rsidR="00BC5BD0">
        <w:rPr>
          <w:lang w:val="pt-BR"/>
        </w:rPr>
        <w:t xml:space="preserve"> </w:t>
      </w:r>
      <w:proofErr w:type="spellStart"/>
      <w:r w:rsidR="00BC5BD0">
        <w:rPr>
          <w:lang w:val="pt-BR"/>
        </w:rPr>
        <w:t>autoimmunity</w:t>
      </w:r>
      <w:proofErr w:type="spellEnd"/>
      <w:r w:rsidR="00BC5BD0">
        <w:rPr>
          <w:lang w:val="pt-BR"/>
        </w:rPr>
        <w:t xml:space="preserve">, </w:t>
      </w:r>
      <w:proofErr w:type="spellStart"/>
      <w:r w:rsidR="00BC5BD0">
        <w:rPr>
          <w:lang w:val="pt-BR"/>
        </w:rPr>
        <w:t>and</w:t>
      </w:r>
      <w:proofErr w:type="spellEnd"/>
      <w:r w:rsidR="00BC5BD0">
        <w:rPr>
          <w:lang w:val="pt-BR"/>
        </w:rPr>
        <w:t xml:space="preserve">, </w:t>
      </w:r>
      <w:r w:rsidR="00CF37DB">
        <w:rPr>
          <w:lang w:val="pt-BR"/>
        </w:rPr>
        <w:t xml:space="preserve">c) </w:t>
      </w:r>
      <w:proofErr w:type="spellStart"/>
      <w:r w:rsidRPr="00075476">
        <w:rPr>
          <w:lang w:val="pt-BR"/>
        </w:rPr>
        <w:t>the</w:t>
      </w:r>
      <w:proofErr w:type="spellEnd"/>
      <w:r w:rsidRPr="00075476">
        <w:rPr>
          <w:lang w:val="pt-BR"/>
        </w:rPr>
        <w:t xml:space="preserve"> </w:t>
      </w:r>
      <w:proofErr w:type="spellStart"/>
      <w:r w:rsidRPr="00075476">
        <w:rPr>
          <w:lang w:val="pt-BR"/>
        </w:rPr>
        <w:t>chicken</w:t>
      </w:r>
      <w:proofErr w:type="spellEnd"/>
      <w:r w:rsidR="00CF37DB">
        <w:rPr>
          <w:lang w:val="pt-BR"/>
        </w:rPr>
        <w:t xml:space="preserve"> </w:t>
      </w:r>
      <w:proofErr w:type="spellStart"/>
      <w:r w:rsidR="00CF37DB">
        <w:rPr>
          <w:lang w:val="pt-BR"/>
        </w:rPr>
        <w:t>model</w:t>
      </w:r>
      <w:proofErr w:type="spellEnd"/>
      <w:r w:rsidR="00CF37DB">
        <w:rPr>
          <w:lang w:val="pt-BR"/>
        </w:rPr>
        <w:t xml:space="preserve"> </w:t>
      </w:r>
      <w:proofErr w:type="spellStart"/>
      <w:r w:rsidR="00CF37DB">
        <w:rPr>
          <w:lang w:val="pt-BR"/>
        </w:rPr>
        <w:t>of</w:t>
      </w:r>
      <w:proofErr w:type="spellEnd"/>
      <w:r w:rsidR="00CF37DB">
        <w:rPr>
          <w:lang w:val="pt-BR"/>
        </w:rPr>
        <w:t xml:space="preserve"> </w:t>
      </w:r>
      <w:proofErr w:type="spellStart"/>
      <w:r w:rsidR="00F87742">
        <w:rPr>
          <w:lang w:val="pt-BR"/>
        </w:rPr>
        <w:t>parasite-induced</w:t>
      </w:r>
      <w:proofErr w:type="spellEnd"/>
      <w:r w:rsidR="00F87742">
        <w:rPr>
          <w:lang w:val="pt-BR"/>
        </w:rPr>
        <w:t xml:space="preserve"> </w:t>
      </w:r>
      <w:proofErr w:type="spellStart"/>
      <w:r w:rsidRPr="00075476">
        <w:rPr>
          <w:lang w:val="pt-BR"/>
        </w:rPr>
        <w:t>genetically</w:t>
      </w:r>
      <w:proofErr w:type="spellEnd"/>
      <w:r w:rsidRPr="00075476">
        <w:rPr>
          <w:lang w:val="pt-BR"/>
        </w:rPr>
        <w:t xml:space="preserve"> </w:t>
      </w:r>
      <w:proofErr w:type="spellStart"/>
      <w:r w:rsidRPr="00075476">
        <w:rPr>
          <w:lang w:val="pt-BR"/>
        </w:rPr>
        <w:t>driven</w:t>
      </w:r>
      <w:proofErr w:type="spellEnd"/>
      <w:r w:rsidRPr="00075476">
        <w:rPr>
          <w:lang w:val="pt-BR"/>
        </w:rPr>
        <w:t xml:space="preserve"> </w:t>
      </w:r>
      <w:proofErr w:type="spellStart"/>
      <w:r w:rsidRPr="00075476">
        <w:rPr>
          <w:lang w:val="pt-BR"/>
        </w:rPr>
        <w:t>autoimmune</w:t>
      </w:r>
      <w:proofErr w:type="spellEnd"/>
      <w:r w:rsidRPr="00075476">
        <w:rPr>
          <w:lang w:val="pt-BR"/>
        </w:rPr>
        <w:t xml:space="preserve"> Chagas </w:t>
      </w:r>
      <w:proofErr w:type="spellStart"/>
      <w:r w:rsidRPr="00075476">
        <w:rPr>
          <w:lang w:val="pt-BR"/>
        </w:rPr>
        <w:t>disease</w:t>
      </w:r>
      <w:proofErr w:type="spellEnd"/>
      <w:r w:rsidRPr="00075476">
        <w:rPr>
          <w:lang w:val="pt-BR"/>
        </w:rPr>
        <w:t>;</w:t>
      </w:r>
    </w:p>
    <w:p w:rsidR="00075476" w:rsidRPr="00075476" w:rsidRDefault="00CF37DB" w:rsidP="00075476">
      <w:pPr>
        <w:pStyle w:val="PargrafodaLista"/>
        <w:numPr>
          <w:ilvl w:val="0"/>
          <w:numId w:val="7"/>
        </w:numPr>
        <w:rPr>
          <w:lang w:val="pt-BR"/>
        </w:rPr>
      </w:pPr>
      <w:proofErr w:type="spellStart"/>
      <w:r>
        <w:rPr>
          <w:lang w:val="pt-BR"/>
        </w:rPr>
        <w:lastRenderedPageBreak/>
        <w:t>Parasite-antigen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dependent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autoimmune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reactions</w:t>
      </w:r>
      <w:proofErr w:type="spellEnd"/>
      <w:r>
        <w:rPr>
          <w:lang w:val="pt-BR"/>
        </w:rPr>
        <w:t xml:space="preserve"> in </w:t>
      </w:r>
      <w:proofErr w:type="spellStart"/>
      <w:r>
        <w:rPr>
          <w:lang w:val="pt-BR"/>
        </w:rPr>
        <w:t>the</w:t>
      </w:r>
      <w:proofErr w:type="spellEnd"/>
      <w:r>
        <w:rPr>
          <w:lang w:val="pt-BR"/>
        </w:rPr>
        <w:t xml:space="preserve"> mouse </w:t>
      </w:r>
      <w:proofErr w:type="spellStart"/>
      <w:r>
        <w:rPr>
          <w:lang w:val="pt-BR"/>
        </w:rPr>
        <w:t>model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and</w:t>
      </w:r>
      <w:proofErr w:type="spellEnd"/>
      <w:r w:rsidR="00BC5BD0">
        <w:rPr>
          <w:lang w:val="pt-BR"/>
        </w:rPr>
        <w:t>,</w:t>
      </w:r>
      <w:r>
        <w:rPr>
          <w:lang w:val="pt-BR"/>
        </w:rPr>
        <w:t xml:space="preserve"> c) </w:t>
      </w:r>
      <w:proofErr w:type="spellStart"/>
      <w:r>
        <w:rPr>
          <w:lang w:val="pt-BR"/>
        </w:rPr>
        <w:t>parasite-induced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genetically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driven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autoimmune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rejection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of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target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cells</w:t>
      </w:r>
      <w:proofErr w:type="spellEnd"/>
      <w:r>
        <w:rPr>
          <w:lang w:val="pt-BR"/>
        </w:rPr>
        <w:t xml:space="preserve"> in </w:t>
      </w:r>
      <w:proofErr w:type="spellStart"/>
      <w:r>
        <w:rPr>
          <w:lang w:val="pt-BR"/>
        </w:rPr>
        <w:t>the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chicken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model</w:t>
      </w:r>
      <w:proofErr w:type="spellEnd"/>
      <w:r>
        <w:rPr>
          <w:lang w:val="pt-BR"/>
        </w:rPr>
        <w:t xml:space="preserve"> o f </w:t>
      </w:r>
      <w:proofErr w:type="spellStart"/>
      <w:r>
        <w:rPr>
          <w:lang w:val="pt-BR"/>
        </w:rPr>
        <w:t>the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human</w:t>
      </w:r>
      <w:proofErr w:type="spellEnd"/>
      <w:r>
        <w:rPr>
          <w:lang w:val="pt-BR"/>
        </w:rPr>
        <w:t xml:space="preserve"> Chagas </w:t>
      </w:r>
      <w:proofErr w:type="spellStart"/>
      <w:r>
        <w:rPr>
          <w:lang w:val="pt-BR"/>
        </w:rPr>
        <w:t>disease</w:t>
      </w:r>
      <w:proofErr w:type="spellEnd"/>
      <w:r>
        <w:rPr>
          <w:lang w:val="pt-BR"/>
        </w:rPr>
        <w:t>.</w:t>
      </w:r>
    </w:p>
    <w:sectPr w:rsidR="00075476" w:rsidRPr="00075476" w:rsidSect="00F87742">
      <w:pgSz w:w="16838" w:h="11906" w:orient="landscape"/>
      <w:pgMar w:top="2552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153D"/>
    <w:multiLevelType w:val="hybridMultilevel"/>
    <w:tmpl w:val="0ACA32A4"/>
    <w:lvl w:ilvl="0" w:tplc="23A242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75AC5"/>
    <w:multiLevelType w:val="hybridMultilevel"/>
    <w:tmpl w:val="974017B6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25C0D22"/>
    <w:multiLevelType w:val="hybridMultilevel"/>
    <w:tmpl w:val="1A0A5076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61D37"/>
    <w:multiLevelType w:val="hybridMultilevel"/>
    <w:tmpl w:val="8AE64462"/>
    <w:lvl w:ilvl="0" w:tplc="C866A13C">
      <w:start w:val="4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43C6CA8"/>
    <w:multiLevelType w:val="hybridMultilevel"/>
    <w:tmpl w:val="E8FEDB74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B1780"/>
    <w:multiLevelType w:val="hybridMultilevel"/>
    <w:tmpl w:val="BD8C23AC"/>
    <w:lvl w:ilvl="0" w:tplc="0416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78C450D1"/>
    <w:multiLevelType w:val="hybridMultilevel"/>
    <w:tmpl w:val="45A8B8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15315"/>
    <w:rsid w:val="000531C0"/>
    <w:rsid w:val="00075476"/>
    <w:rsid w:val="0038013D"/>
    <w:rsid w:val="004A2295"/>
    <w:rsid w:val="00530507"/>
    <w:rsid w:val="00602206"/>
    <w:rsid w:val="0062333F"/>
    <w:rsid w:val="006952C5"/>
    <w:rsid w:val="0084635A"/>
    <w:rsid w:val="008800C7"/>
    <w:rsid w:val="008C0CF7"/>
    <w:rsid w:val="009B5EEC"/>
    <w:rsid w:val="00A30A6A"/>
    <w:rsid w:val="00A41786"/>
    <w:rsid w:val="00AA2751"/>
    <w:rsid w:val="00B10E88"/>
    <w:rsid w:val="00BC5BD0"/>
    <w:rsid w:val="00BD37D2"/>
    <w:rsid w:val="00C36587"/>
    <w:rsid w:val="00CF37DB"/>
    <w:rsid w:val="00D513D4"/>
    <w:rsid w:val="00E06951"/>
    <w:rsid w:val="00E15315"/>
    <w:rsid w:val="00E422DB"/>
    <w:rsid w:val="00F45440"/>
    <w:rsid w:val="00F87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7D2"/>
    <w:pPr>
      <w:shd w:val="solid" w:color="FFFFFF" w:fill="auto"/>
    </w:pPr>
    <w:rPr>
      <w:color w:val="000000"/>
      <w:sz w:val="24"/>
      <w:szCs w:val="24"/>
      <w:shd w:val="solid" w:color="FFFFFF" w:fill="auto"/>
      <w:lang w:val="ru-RU" w:eastAsia="ru-RU"/>
    </w:rPr>
  </w:style>
  <w:style w:type="paragraph" w:styleId="Ttulo1">
    <w:name w:val="heading 1"/>
    <w:basedOn w:val="Normal"/>
    <w:next w:val="Normal"/>
    <w:link w:val="Ttulo1Char"/>
    <w:qFormat/>
    <w:rsid w:val="00BD37D2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Ttulo2">
    <w:name w:val="heading 2"/>
    <w:basedOn w:val="Normal"/>
    <w:next w:val="Normal"/>
    <w:link w:val="Ttulo2Char"/>
    <w:qFormat/>
    <w:rsid w:val="00BD37D2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D37D2"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qFormat/>
    <w:rsid w:val="00BD37D2"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Ttulo5">
    <w:name w:val="heading 5"/>
    <w:basedOn w:val="Normal"/>
    <w:next w:val="Normal"/>
    <w:link w:val="Ttulo5Char"/>
    <w:qFormat/>
    <w:rsid w:val="00BD37D2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Ttulo6">
    <w:name w:val="heading 6"/>
    <w:basedOn w:val="Normal"/>
    <w:next w:val="Normal"/>
    <w:link w:val="Ttulo6Char"/>
    <w:qFormat/>
    <w:rsid w:val="00BD37D2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D37D2"/>
    <w:rPr>
      <w:b/>
      <w:bCs/>
      <w:color w:val="000000"/>
      <w:kern w:val="32"/>
      <w:sz w:val="36"/>
      <w:szCs w:val="32"/>
      <w:shd w:val="solid" w:color="FFFFFF" w:fill="auto"/>
      <w:lang w:val="ru-RU" w:eastAsia="ru-RU"/>
    </w:rPr>
  </w:style>
  <w:style w:type="character" w:customStyle="1" w:styleId="Ttulo2Char">
    <w:name w:val="Título 2 Char"/>
    <w:basedOn w:val="Fontepargpadro"/>
    <w:link w:val="Ttulo2"/>
    <w:rsid w:val="00BD37D2"/>
    <w:rPr>
      <w:b/>
      <w:bCs/>
      <w:i/>
      <w:iCs/>
      <w:color w:val="000000"/>
      <w:sz w:val="28"/>
      <w:szCs w:val="28"/>
      <w:shd w:val="solid" w:color="FFFFFF" w:fill="auto"/>
      <w:lang w:val="ru-RU" w:eastAsia="ru-RU"/>
    </w:rPr>
  </w:style>
  <w:style w:type="character" w:customStyle="1" w:styleId="Ttulo3Char">
    <w:name w:val="Título 3 Char"/>
    <w:basedOn w:val="Fontepargpadro"/>
    <w:link w:val="Ttulo3"/>
    <w:rsid w:val="00BD37D2"/>
    <w:rPr>
      <w:b/>
      <w:bCs/>
      <w:color w:val="000000"/>
      <w:sz w:val="24"/>
      <w:szCs w:val="26"/>
      <w:shd w:val="solid" w:color="FFFFFF" w:fill="auto"/>
      <w:lang w:val="ru-RU" w:eastAsia="ru-RU"/>
    </w:rPr>
  </w:style>
  <w:style w:type="character" w:customStyle="1" w:styleId="Ttulo4Char">
    <w:name w:val="Título 4 Char"/>
    <w:basedOn w:val="Fontepargpadro"/>
    <w:link w:val="Ttulo4"/>
    <w:rsid w:val="00BD37D2"/>
    <w:rPr>
      <w:b/>
      <w:bCs/>
      <w:color w:val="000000"/>
      <w:szCs w:val="28"/>
      <w:shd w:val="solid" w:color="FFFFFF" w:fill="auto"/>
      <w:lang w:val="ru-RU" w:eastAsia="ru-RU"/>
    </w:rPr>
  </w:style>
  <w:style w:type="character" w:customStyle="1" w:styleId="Ttulo5Char">
    <w:name w:val="Título 5 Char"/>
    <w:basedOn w:val="Fontepargpadro"/>
    <w:link w:val="Ttulo5"/>
    <w:rsid w:val="00BD37D2"/>
    <w:rPr>
      <w:b/>
      <w:bCs/>
      <w:i/>
      <w:iCs/>
      <w:color w:val="000000"/>
      <w:sz w:val="16"/>
      <w:szCs w:val="26"/>
      <w:shd w:val="solid" w:color="FFFFFF" w:fill="auto"/>
      <w:lang w:val="ru-RU" w:eastAsia="ru-RU"/>
    </w:rPr>
  </w:style>
  <w:style w:type="character" w:customStyle="1" w:styleId="Ttulo6Char">
    <w:name w:val="Título 6 Char"/>
    <w:basedOn w:val="Fontepargpadro"/>
    <w:link w:val="Ttulo6"/>
    <w:rsid w:val="00BD37D2"/>
    <w:rPr>
      <w:b/>
      <w:bCs/>
      <w:color w:val="000000"/>
      <w:sz w:val="16"/>
      <w:szCs w:val="22"/>
      <w:shd w:val="solid" w:color="FFFFFF" w:fill="auto"/>
      <w:lang w:val="ru-RU" w:eastAsia="ru-RU"/>
    </w:rPr>
  </w:style>
  <w:style w:type="paragraph" w:styleId="Ttulo">
    <w:name w:val="Title"/>
    <w:basedOn w:val="SemEspaamento"/>
    <w:next w:val="Normal"/>
    <w:link w:val="TtuloChar"/>
    <w:qFormat/>
    <w:rsid w:val="00BD37D2"/>
    <w:pPr>
      <w:jc w:val="center"/>
    </w:pPr>
  </w:style>
  <w:style w:type="character" w:customStyle="1" w:styleId="TtuloChar">
    <w:name w:val="Título Char"/>
    <w:basedOn w:val="Fontepargpadro"/>
    <w:link w:val="Ttulo"/>
    <w:rsid w:val="00BD37D2"/>
    <w:rPr>
      <w:sz w:val="24"/>
      <w:szCs w:val="24"/>
      <w:lang w:eastAsia="en-US"/>
    </w:rPr>
  </w:style>
  <w:style w:type="paragraph" w:styleId="SemEspaamento">
    <w:name w:val="No Spacing"/>
    <w:link w:val="SemEspaamentoChar"/>
    <w:uiPriority w:val="1"/>
    <w:qFormat/>
    <w:rsid w:val="00BD37D2"/>
    <w:rPr>
      <w:sz w:val="24"/>
      <w:szCs w:val="24"/>
      <w:lang w:eastAsia="en-US"/>
    </w:rPr>
  </w:style>
  <w:style w:type="character" w:styleId="Forte">
    <w:name w:val="Strong"/>
    <w:basedOn w:val="Fontepargpadro"/>
    <w:qFormat/>
    <w:rsid w:val="00BD37D2"/>
    <w:rPr>
      <w:b/>
      <w:bCs/>
    </w:rPr>
  </w:style>
  <w:style w:type="character" w:styleId="nfase">
    <w:name w:val="Emphasis"/>
    <w:basedOn w:val="Fontepargpadro"/>
    <w:uiPriority w:val="20"/>
    <w:qFormat/>
    <w:rsid w:val="00BD37D2"/>
    <w:rPr>
      <w:i/>
      <w:iCs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D37D2"/>
    <w:rPr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BD37D2"/>
    <w:pPr>
      <w:shd w:val="clear" w:color="auto" w:fill="auto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shd w:val="clear" w:color="auto" w:fill="auto"/>
      <w:lang w:val="en-US" w:eastAsia="en-US"/>
    </w:rPr>
  </w:style>
  <w:style w:type="paragraph" w:styleId="CabealhodoSumrio">
    <w:name w:val="TOC Heading"/>
    <w:basedOn w:val="Ttulo1"/>
    <w:next w:val="Normal"/>
    <w:uiPriority w:val="39"/>
    <w:qFormat/>
    <w:rsid w:val="00BD37D2"/>
    <w:pPr>
      <w:keepLines/>
      <w:shd w:val="clear" w:color="auto" w:fill="auto"/>
      <w:spacing w:before="480" w:after="0"/>
      <w:ind w:left="0" w:right="0"/>
      <w:outlineLvl w:val="9"/>
    </w:pPr>
    <w:rPr>
      <w:rFonts w:ascii="Cambria" w:hAnsi="Cambria"/>
      <w:color w:val="365F91"/>
      <w:kern w:val="0"/>
      <w:sz w:val="28"/>
      <w:szCs w:val="28"/>
      <w:shd w:val="clear" w:color="auto" w:fill="auto"/>
      <w:lang w:val="pt-BR" w:eastAsia="en-US"/>
    </w:rPr>
  </w:style>
  <w:style w:type="paragraph" w:customStyle="1" w:styleId="tese">
    <w:name w:val="tese"/>
    <w:basedOn w:val="SemEspaamento"/>
    <w:link w:val="teseChar"/>
    <w:qFormat/>
    <w:rsid w:val="00BD37D2"/>
    <w:pPr>
      <w:jc w:val="center"/>
    </w:pPr>
  </w:style>
  <w:style w:type="character" w:customStyle="1" w:styleId="teseChar">
    <w:name w:val="tese Char"/>
    <w:basedOn w:val="SemEspaamentoChar"/>
    <w:link w:val="tese"/>
    <w:rsid w:val="00BD37D2"/>
  </w:style>
  <w:style w:type="table" w:styleId="Tabelacomgrade">
    <w:name w:val="Table Grid"/>
    <w:basedOn w:val="Tabelanormal"/>
    <w:uiPriority w:val="59"/>
    <w:rsid w:val="00E153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Antônio Teixeira</dc:creator>
  <cp:lastModifiedBy>Antônio Teixeira</cp:lastModifiedBy>
  <cp:revision>4</cp:revision>
  <dcterms:created xsi:type="dcterms:W3CDTF">2011-04-18T20:53:00Z</dcterms:created>
  <dcterms:modified xsi:type="dcterms:W3CDTF">2011-04-18T21:26:00Z</dcterms:modified>
</cp:coreProperties>
</file>