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DFB" w:rsidRPr="0066471C" w:rsidRDefault="000E781D" w:rsidP="00974C4C">
      <w:pPr>
        <w:pStyle w:val="NormalWeb"/>
        <w:jc w:val="center"/>
      </w:pPr>
      <w:r w:rsidRPr="0066471C">
        <w:rPr>
          <w:b/>
          <w:bCs/>
        </w:rPr>
        <w:t>Real-</w:t>
      </w:r>
      <w:r w:rsidR="007E235A" w:rsidRPr="0066471C">
        <w:rPr>
          <w:b/>
          <w:bCs/>
        </w:rPr>
        <w:t>time monitoring of ligand-</w:t>
      </w:r>
      <w:r w:rsidR="00C86D94" w:rsidRPr="0066471C">
        <w:rPr>
          <w:b/>
          <w:bCs/>
        </w:rPr>
        <w:t>receptor</w:t>
      </w:r>
      <w:r w:rsidR="0058698E" w:rsidRPr="0066471C">
        <w:rPr>
          <w:b/>
          <w:bCs/>
        </w:rPr>
        <w:t xml:space="preserve"> interactions with </w:t>
      </w:r>
      <w:r w:rsidR="00E51DFB" w:rsidRPr="0066471C">
        <w:rPr>
          <w:b/>
          <w:bCs/>
        </w:rPr>
        <w:t>Fluorescence Resonance Energy Transfer</w:t>
      </w:r>
    </w:p>
    <w:p w:rsidR="000B4BCA" w:rsidRPr="0066471C" w:rsidRDefault="000B4BCA" w:rsidP="00760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14A4" w:rsidRPr="0066471C" w:rsidRDefault="0014521E" w:rsidP="00974C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CO"/>
        </w:rPr>
      </w:pPr>
      <w:r w:rsidRPr="0066471C">
        <w:rPr>
          <w:rFonts w:ascii="Times New Roman" w:hAnsi="Times New Roman" w:cs="Times New Roman"/>
          <w:sz w:val="24"/>
          <w:szCs w:val="24"/>
          <w:lang w:val="es-CO"/>
        </w:rPr>
        <w:t>Navneet D</w:t>
      </w:r>
      <w:r w:rsidR="008614A4" w:rsidRPr="0066471C">
        <w:rPr>
          <w:rFonts w:ascii="Times New Roman" w:hAnsi="Times New Roman" w:cs="Times New Roman"/>
          <w:sz w:val="24"/>
          <w:szCs w:val="24"/>
          <w:lang w:val="es-CO"/>
        </w:rPr>
        <w:t>og</w:t>
      </w:r>
      <w:r w:rsidRPr="0066471C">
        <w:rPr>
          <w:rFonts w:ascii="Times New Roman" w:hAnsi="Times New Roman" w:cs="Times New Roman"/>
          <w:sz w:val="24"/>
          <w:szCs w:val="24"/>
          <w:lang w:val="es-CO"/>
        </w:rPr>
        <w:t>r</w:t>
      </w:r>
      <w:r w:rsidR="008614A4" w:rsidRPr="0066471C">
        <w:rPr>
          <w:rFonts w:ascii="Times New Roman" w:hAnsi="Times New Roman" w:cs="Times New Roman"/>
          <w:sz w:val="24"/>
          <w:szCs w:val="24"/>
          <w:lang w:val="es-CO"/>
        </w:rPr>
        <w:t xml:space="preserve">a, </w:t>
      </w:r>
      <w:r w:rsidR="00974C4C" w:rsidRPr="0066471C">
        <w:rPr>
          <w:rFonts w:ascii="Times New Roman" w:hAnsi="Times New Roman" w:cs="Times New Roman"/>
          <w:sz w:val="24"/>
          <w:szCs w:val="24"/>
          <w:lang w:val="es-CO"/>
        </w:rPr>
        <w:t xml:space="preserve">Julia C. Reyes, </w:t>
      </w:r>
      <w:r w:rsidR="008614A4" w:rsidRPr="0066471C">
        <w:rPr>
          <w:rFonts w:ascii="Times New Roman" w:hAnsi="Times New Roman" w:cs="Times New Roman"/>
          <w:sz w:val="24"/>
          <w:szCs w:val="24"/>
          <w:lang w:val="es-CO"/>
        </w:rPr>
        <w:t xml:space="preserve">Nishi Garg, </w:t>
      </w:r>
      <w:r w:rsidR="00974C4C" w:rsidRPr="0066471C">
        <w:rPr>
          <w:rFonts w:ascii="Times New Roman" w:hAnsi="Times New Roman" w:cs="Times New Roman"/>
          <w:sz w:val="24"/>
          <w:szCs w:val="24"/>
          <w:lang w:val="es-CO"/>
        </w:rPr>
        <w:t xml:space="preserve">and </w:t>
      </w:r>
      <w:r w:rsidR="008812CE" w:rsidRPr="0066471C">
        <w:rPr>
          <w:rFonts w:ascii="Times New Roman" w:hAnsi="Times New Roman" w:cs="Times New Roman"/>
          <w:sz w:val="24"/>
          <w:szCs w:val="24"/>
          <w:lang w:val="es-CO"/>
        </w:rPr>
        <w:t>Punit Kohli</w:t>
      </w:r>
    </w:p>
    <w:p w:rsidR="00974C4C" w:rsidRPr="0066471C" w:rsidRDefault="00974C4C" w:rsidP="00974C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471C">
        <w:rPr>
          <w:rFonts w:ascii="Times New Roman" w:hAnsi="Times New Roman" w:cs="Times New Roman"/>
          <w:sz w:val="24"/>
          <w:szCs w:val="24"/>
        </w:rPr>
        <w:t xml:space="preserve">Department of </w:t>
      </w:r>
      <w:r w:rsidR="008614A4" w:rsidRPr="0066471C">
        <w:rPr>
          <w:rFonts w:ascii="Times New Roman" w:hAnsi="Times New Roman" w:cs="Times New Roman"/>
          <w:sz w:val="24"/>
          <w:szCs w:val="24"/>
        </w:rPr>
        <w:t>Chemistry and Biochemistry</w:t>
      </w:r>
    </w:p>
    <w:p w:rsidR="00974C4C" w:rsidRPr="0066471C" w:rsidRDefault="00974C4C" w:rsidP="00974C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471C">
        <w:rPr>
          <w:rFonts w:ascii="Times New Roman" w:hAnsi="Times New Roman" w:cs="Times New Roman"/>
          <w:sz w:val="24"/>
          <w:szCs w:val="24"/>
        </w:rPr>
        <w:t>Southern Illinois University</w:t>
      </w:r>
    </w:p>
    <w:p w:rsidR="00974C4C" w:rsidRPr="0066471C" w:rsidRDefault="00974C4C" w:rsidP="00974C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471C">
        <w:rPr>
          <w:rFonts w:ascii="Times New Roman" w:hAnsi="Times New Roman" w:cs="Times New Roman"/>
          <w:sz w:val="24"/>
          <w:szCs w:val="24"/>
        </w:rPr>
        <w:t>Carbondale, IL 62901</w:t>
      </w:r>
    </w:p>
    <w:p w:rsidR="008614A4" w:rsidRPr="0066471C" w:rsidRDefault="008614A4" w:rsidP="00974C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471C">
        <w:rPr>
          <w:rFonts w:ascii="Times New Roman" w:hAnsi="Times New Roman" w:cs="Times New Roman"/>
          <w:sz w:val="24"/>
          <w:szCs w:val="24"/>
        </w:rPr>
        <w:t>Correspondence to: Punit Kohli at pkohli@chem.siu.edu</w:t>
      </w:r>
    </w:p>
    <w:p w:rsidR="00B041EE" w:rsidRPr="0066471C" w:rsidRDefault="00B041EE" w:rsidP="00B041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71C">
        <w:rPr>
          <w:rFonts w:ascii="Times New Roman" w:eastAsia="Times New Roman" w:hAnsi="Times New Roman" w:cs="Times New Roman"/>
          <w:b/>
          <w:sz w:val="24"/>
          <w:szCs w:val="24"/>
        </w:rPr>
        <w:t>Ke</w:t>
      </w:r>
      <w:r w:rsidR="00954366" w:rsidRPr="0066471C">
        <w:rPr>
          <w:rFonts w:ascii="Times New Roman" w:eastAsia="Times New Roman" w:hAnsi="Times New Roman" w:cs="Times New Roman"/>
          <w:b/>
          <w:sz w:val="24"/>
          <w:szCs w:val="24"/>
        </w:rPr>
        <w:t xml:space="preserve">ywords: </w:t>
      </w:r>
    </w:p>
    <w:p w:rsidR="00B041EE" w:rsidRPr="0066471C" w:rsidRDefault="00D360AA" w:rsidP="00D36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71C">
        <w:rPr>
          <w:rFonts w:ascii="Times New Roman" w:hAnsi="Times New Roman" w:cs="Times New Roman"/>
          <w:bCs/>
          <w:sz w:val="24"/>
          <w:szCs w:val="24"/>
        </w:rPr>
        <w:t>Fluorescence Resonance Energy Transfer (</w:t>
      </w:r>
      <w:r w:rsidRPr="0066471C">
        <w:rPr>
          <w:rFonts w:ascii="Times New Roman" w:eastAsia="Times New Roman" w:hAnsi="Times New Roman" w:cs="Times New Roman"/>
          <w:sz w:val="24"/>
          <w:szCs w:val="24"/>
        </w:rPr>
        <w:t xml:space="preserve">FRET), </w:t>
      </w:r>
      <w:r w:rsidR="00B041EE" w:rsidRPr="0066471C">
        <w:rPr>
          <w:rFonts w:ascii="Times New Roman" w:eastAsia="Times New Roman" w:hAnsi="Times New Roman" w:cs="Times New Roman"/>
          <w:sz w:val="24"/>
          <w:szCs w:val="24"/>
        </w:rPr>
        <w:t>Polydiacetylene</w:t>
      </w:r>
      <w:r w:rsidR="00A248FC" w:rsidRPr="0066471C">
        <w:rPr>
          <w:rFonts w:ascii="Times New Roman" w:eastAsia="Times New Roman" w:hAnsi="Times New Roman" w:cs="Times New Roman"/>
          <w:sz w:val="24"/>
          <w:szCs w:val="24"/>
        </w:rPr>
        <w:t xml:space="preserve"> (PDA)</w:t>
      </w:r>
      <w:r w:rsidR="00B041EE" w:rsidRPr="006647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471C">
        <w:rPr>
          <w:rFonts w:ascii="Times New Roman" w:eastAsia="Times New Roman" w:hAnsi="Times New Roman" w:cs="Times New Roman"/>
          <w:sz w:val="24"/>
          <w:szCs w:val="24"/>
        </w:rPr>
        <w:t xml:space="preserve"> Biosensor, Liposome, Sensing</w:t>
      </w:r>
    </w:p>
    <w:p w:rsidR="00B041EE" w:rsidRPr="0066471C" w:rsidRDefault="00B041EE" w:rsidP="00B041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71C">
        <w:rPr>
          <w:rFonts w:ascii="Times New Roman" w:eastAsia="Times New Roman" w:hAnsi="Times New Roman" w:cs="Times New Roman"/>
          <w:b/>
          <w:sz w:val="24"/>
          <w:szCs w:val="24"/>
        </w:rPr>
        <w:t xml:space="preserve">Short Abstract </w:t>
      </w:r>
    </w:p>
    <w:p w:rsidR="00B041EE" w:rsidRPr="0066471C" w:rsidRDefault="002E211E" w:rsidP="00467E2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71C">
        <w:rPr>
          <w:rFonts w:ascii="Times New Roman" w:hAnsi="Times New Roman" w:cs="Times New Roman"/>
          <w:sz w:val="24"/>
          <w:szCs w:val="24"/>
        </w:rPr>
        <w:t xml:space="preserve">We demonstrate FRET between </w:t>
      </w:r>
      <w:r w:rsidR="00D939FF" w:rsidRPr="0066471C">
        <w:rPr>
          <w:rFonts w:ascii="Times New Roman" w:hAnsi="Times New Roman" w:cs="Times New Roman"/>
          <w:sz w:val="24"/>
          <w:szCs w:val="24"/>
        </w:rPr>
        <w:t xml:space="preserve">conjugated polymer PDA </w:t>
      </w:r>
      <w:r w:rsidRPr="0066471C">
        <w:rPr>
          <w:rFonts w:ascii="Times New Roman" w:hAnsi="Times New Roman" w:cs="Times New Roman"/>
          <w:sz w:val="24"/>
          <w:szCs w:val="24"/>
        </w:rPr>
        <w:t>and</w:t>
      </w:r>
      <w:r w:rsidR="00B06884" w:rsidRPr="0066471C">
        <w:rPr>
          <w:rFonts w:ascii="Times New Roman" w:hAnsi="Times New Roman" w:cs="Times New Roman"/>
          <w:sz w:val="24"/>
          <w:szCs w:val="24"/>
        </w:rPr>
        <w:t xml:space="preserve"> </w:t>
      </w:r>
      <w:r w:rsidRPr="0066471C">
        <w:rPr>
          <w:rFonts w:ascii="Times New Roman" w:hAnsi="Times New Roman" w:cs="Times New Roman"/>
          <w:sz w:val="24"/>
          <w:szCs w:val="24"/>
        </w:rPr>
        <w:t>fluorophore</w:t>
      </w:r>
      <w:r w:rsidR="000E781D" w:rsidRPr="0066471C">
        <w:rPr>
          <w:rFonts w:ascii="Times New Roman" w:hAnsi="Times New Roman" w:cs="Times New Roman"/>
          <w:sz w:val="24"/>
          <w:szCs w:val="24"/>
        </w:rPr>
        <w:t>s</w:t>
      </w:r>
      <w:r w:rsidRPr="0066471C">
        <w:rPr>
          <w:rFonts w:ascii="Times New Roman" w:hAnsi="Times New Roman" w:cs="Times New Roman"/>
          <w:sz w:val="24"/>
          <w:szCs w:val="24"/>
        </w:rPr>
        <w:t xml:space="preserve"> </w:t>
      </w:r>
      <w:r w:rsidR="000E781D" w:rsidRPr="0066471C">
        <w:rPr>
          <w:rFonts w:ascii="Times New Roman" w:hAnsi="Times New Roman" w:cs="Times New Roman"/>
          <w:sz w:val="24"/>
          <w:szCs w:val="24"/>
        </w:rPr>
        <w:t xml:space="preserve">attached to </w:t>
      </w:r>
      <w:r w:rsidR="00D939FF" w:rsidRPr="0066471C">
        <w:rPr>
          <w:rFonts w:ascii="Times New Roman" w:hAnsi="Times New Roman" w:cs="Times New Roman"/>
          <w:sz w:val="24"/>
          <w:szCs w:val="24"/>
        </w:rPr>
        <w:t xml:space="preserve">the surface of </w:t>
      </w:r>
      <w:r w:rsidR="000E781D" w:rsidRPr="0066471C">
        <w:rPr>
          <w:rFonts w:ascii="Times New Roman" w:hAnsi="Times New Roman" w:cs="Times New Roman"/>
          <w:sz w:val="24"/>
          <w:szCs w:val="24"/>
        </w:rPr>
        <w:t xml:space="preserve">liposomes </w:t>
      </w:r>
      <w:r w:rsidRPr="0066471C">
        <w:rPr>
          <w:rFonts w:ascii="Times New Roman" w:hAnsi="Times New Roman" w:cs="Times New Roman"/>
          <w:sz w:val="24"/>
          <w:szCs w:val="24"/>
        </w:rPr>
        <w:t>for the sensing of biomolecules.</w:t>
      </w:r>
      <w:r w:rsidR="00A248FC" w:rsidRPr="0066471C">
        <w:rPr>
          <w:rFonts w:ascii="Times New Roman" w:hAnsi="Times New Roman" w:cs="Times New Roman"/>
          <w:sz w:val="24"/>
          <w:szCs w:val="24"/>
        </w:rPr>
        <w:t xml:space="preserve">  PDA liposomes </w:t>
      </w:r>
      <w:r w:rsidR="001A1492" w:rsidRPr="0066471C">
        <w:rPr>
          <w:rFonts w:ascii="Times New Roman" w:hAnsi="Times New Roman" w:cs="Times New Roman"/>
          <w:sz w:val="24"/>
          <w:szCs w:val="24"/>
        </w:rPr>
        <w:t xml:space="preserve">also </w:t>
      </w:r>
      <w:r w:rsidR="00A248FC" w:rsidRPr="0066471C">
        <w:rPr>
          <w:rFonts w:ascii="Times New Roman" w:hAnsi="Times New Roman" w:cs="Times New Roman"/>
          <w:sz w:val="24"/>
          <w:szCs w:val="24"/>
        </w:rPr>
        <w:t>contain</w:t>
      </w:r>
      <w:r w:rsidR="001A1492" w:rsidRPr="0066471C">
        <w:rPr>
          <w:rFonts w:ascii="Times New Roman" w:hAnsi="Times New Roman" w:cs="Times New Roman"/>
          <w:sz w:val="24"/>
          <w:szCs w:val="24"/>
        </w:rPr>
        <w:t>ed</w:t>
      </w:r>
      <w:r w:rsidR="00A248FC" w:rsidRPr="0066471C">
        <w:rPr>
          <w:rFonts w:ascii="Times New Roman" w:hAnsi="Times New Roman" w:cs="Times New Roman"/>
          <w:sz w:val="24"/>
          <w:szCs w:val="24"/>
        </w:rPr>
        <w:t xml:space="preserve"> receptor molecules </w:t>
      </w:r>
      <w:r w:rsidR="000E781D" w:rsidRPr="0066471C">
        <w:rPr>
          <w:rFonts w:ascii="Times New Roman" w:hAnsi="Times New Roman" w:cs="Times New Roman"/>
          <w:sz w:val="24"/>
          <w:szCs w:val="24"/>
        </w:rPr>
        <w:t xml:space="preserve">on their surface </w:t>
      </w:r>
      <w:r w:rsidR="001A1492" w:rsidRPr="0066471C">
        <w:rPr>
          <w:rFonts w:ascii="Times New Roman" w:hAnsi="Times New Roman" w:cs="Times New Roman"/>
          <w:sz w:val="24"/>
          <w:szCs w:val="24"/>
        </w:rPr>
        <w:t xml:space="preserve">for </w:t>
      </w:r>
      <w:r w:rsidR="0058698E" w:rsidRPr="0066471C">
        <w:rPr>
          <w:rFonts w:ascii="Times New Roman" w:hAnsi="Times New Roman" w:cs="Times New Roman"/>
          <w:sz w:val="24"/>
          <w:szCs w:val="24"/>
        </w:rPr>
        <w:t>b</w:t>
      </w:r>
      <w:r w:rsidR="00CD2D7B" w:rsidRPr="0066471C">
        <w:rPr>
          <w:rFonts w:ascii="Times New Roman" w:hAnsi="Times New Roman" w:cs="Times New Roman"/>
          <w:sz w:val="24"/>
          <w:szCs w:val="24"/>
        </w:rPr>
        <w:t>iomolecules to be</w:t>
      </w:r>
      <w:r w:rsidR="00377FF3" w:rsidRPr="0066471C">
        <w:rPr>
          <w:rFonts w:ascii="Times New Roman" w:hAnsi="Times New Roman" w:cs="Times New Roman"/>
          <w:sz w:val="24"/>
          <w:szCs w:val="24"/>
        </w:rPr>
        <w:t xml:space="preserve"> used as</w:t>
      </w:r>
      <w:r w:rsidR="00CD2D7B" w:rsidRPr="0066471C">
        <w:rPr>
          <w:rFonts w:ascii="Times New Roman" w:hAnsi="Times New Roman" w:cs="Times New Roman"/>
          <w:sz w:val="24"/>
          <w:szCs w:val="24"/>
        </w:rPr>
        <w:t xml:space="preserve"> probes. </w:t>
      </w:r>
      <w:r w:rsidR="0058698E" w:rsidRPr="0066471C">
        <w:rPr>
          <w:rFonts w:ascii="Times New Roman" w:hAnsi="Times New Roman" w:cs="Times New Roman"/>
          <w:sz w:val="24"/>
          <w:szCs w:val="24"/>
        </w:rPr>
        <w:t>Ligand</w:t>
      </w:r>
      <w:r w:rsidR="001A1492" w:rsidRPr="0066471C">
        <w:rPr>
          <w:rFonts w:ascii="Times New Roman" w:hAnsi="Times New Roman" w:cs="Times New Roman"/>
          <w:sz w:val="24"/>
          <w:szCs w:val="24"/>
        </w:rPr>
        <w:t xml:space="preserve">-receptor interactions </w:t>
      </w:r>
      <w:r w:rsidR="00CB507A" w:rsidRPr="0066471C">
        <w:rPr>
          <w:rFonts w:ascii="Times New Roman" w:hAnsi="Times New Roman" w:cs="Times New Roman"/>
          <w:sz w:val="24"/>
          <w:szCs w:val="24"/>
        </w:rPr>
        <w:t xml:space="preserve">lead to </w:t>
      </w:r>
      <w:r w:rsidR="001A1492" w:rsidRPr="0066471C">
        <w:rPr>
          <w:rFonts w:ascii="Times New Roman" w:hAnsi="Times New Roman" w:cs="Times New Roman"/>
          <w:sz w:val="24"/>
          <w:szCs w:val="24"/>
        </w:rPr>
        <w:t>change</w:t>
      </w:r>
      <w:r w:rsidR="00CB507A" w:rsidRPr="0066471C">
        <w:rPr>
          <w:rFonts w:ascii="Times New Roman" w:hAnsi="Times New Roman" w:cs="Times New Roman"/>
          <w:sz w:val="24"/>
          <w:szCs w:val="24"/>
        </w:rPr>
        <w:t>s</w:t>
      </w:r>
      <w:r w:rsidR="001A1492" w:rsidRPr="0066471C">
        <w:rPr>
          <w:rFonts w:ascii="Times New Roman" w:hAnsi="Times New Roman" w:cs="Times New Roman"/>
          <w:sz w:val="24"/>
          <w:szCs w:val="24"/>
        </w:rPr>
        <w:t xml:space="preserve"> </w:t>
      </w:r>
      <w:r w:rsidR="00CB507A" w:rsidRPr="0066471C">
        <w:rPr>
          <w:rFonts w:ascii="Times New Roman" w:hAnsi="Times New Roman" w:cs="Times New Roman"/>
          <w:sz w:val="24"/>
          <w:szCs w:val="24"/>
        </w:rPr>
        <w:t xml:space="preserve">in </w:t>
      </w:r>
      <w:r w:rsidR="00D70D1F" w:rsidRPr="0066471C">
        <w:rPr>
          <w:rFonts w:ascii="Times New Roman" w:hAnsi="Times New Roman" w:cs="Times New Roman"/>
          <w:sz w:val="24"/>
          <w:szCs w:val="24"/>
        </w:rPr>
        <w:t>the</w:t>
      </w:r>
      <w:r w:rsidR="001A1492" w:rsidRPr="0066471C">
        <w:rPr>
          <w:rFonts w:ascii="Times New Roman" w:hAnsi="Times New Roman" w:cs="Times New Roman"/>
          <w:sz w:val="24"/>
          <w:szCs w:val="24"/>
        </w:rPr>
        <w:t xml:space="preserve"> FRET efficiency </w:t>
      </w:r>
      <w:r w:rsidR="00CB507A" w:rsidRPr="0066471C">
        <w:rPr>
          <w:rFonts w:ascii="Times New Roman" w:hAnsi="Times New Roman" w:cs="Times New Roman"/>
          <w:sz w:val="24"/>
          <w:szCs w:val="24"/>
        </w:rPr>
        <w:t>between</w:t>
      </w:r>
      <w:r w:rsidR="00C451C6" w:rsidRPr="0066471C">
        <w:rPr>
          <w:rFonts w:ascii="Times New Roman" w:hAnsi="Times New Roman" w:cs="Times New Roman"/>
          <w:sz w:val="24"/>
          <w:szCs w:val="24"/>
        </w:rPr>
        <w:t xml:space="preserve"> the</w:t>
      </w:r>
      <w:r w:rsidR="00CB507A" w:rsidRPr="0066471C">
        <w:rPr>
          <w:rFonts w:ascii="Times New Roman" w:hAnsi="Times New Roman" w:cs="Times New Roman"/>
          <w:sz w:val="24"/>
          <w:szCs w:val="24"/>
        </w:rPr>
        <w:t xml:space="preserve"> fluorophore and PDA</w:t>
      </w:r>
      <w:r w:rsidR="00C86D94" w:rsidRPr="0066471C">
        <w:rPr>
          <w:rFonts w:ascii="Times New Roman" w:hAnsi="Times New Roman" w:cs="Times New Roman"/>
          <w:sz w:val="24"/>
          <w:szCs w:val="24"/>
        </w:rPr>
        <w:t xml:space="preserve"> which </w:t>
      </w:r>
      <w:r w:rsidR="001A1492" w:rsidRPr="0066471C">
        <w:rPr>
          <w:rFonts w:ascii="Times New Roman" w:hAnsi="Times New Roman" w:cs="Times New Roman"/>
          <w:sz w:val="24"/>
          <w:szCs w:val="24"/>
        </w:rPr>
        <w:t xml:space="preserve">is </w:t>
      </w:r>
      <w:r w:rsidR="00CB507A" w:rsidRPr="0066471C">
        <w:rPr>
          <w:rFonts w:ascii="Times New Roman" w:hAnsi="Times New Roman" w:cs="Times New Roman"/>
          <w:sz w:val="24"/>
          <w:szCs w:val="24"/>
        </w:rPr>
        <w:t xml:space="preserve">the </w:t>
      </w:r>
      <w:r w:rsidR="001A1492" w:rsidRPr="0066471C">
        <w:rPr>
          <w:rFonts w:ascii="Times New Roman" w:hAnsi="Times New Roman" w:cs="Times New Roman"/>
          <w:sz w:val="24"/>
          <w:szCs w:val="24"/>
        </w:rPr>
        <w:t>basis of the sensing mechanism.</w:t>
      </w:r>
    </w:p>
    <w:p w:rsidR="00AB74C0" w:rsidRPr="0066471C" w:rsidRDefault="00B041EE" w:rsidP="009F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71C">
        <w:rPr>
          <w:rFonts w:ascii="Times New Roman" w:eastAsia="Times New Roman" w:hAnsi="Times New Roman" w:cs="Times New Roman"/>
          <w:b/>
          <w:sz w:val="24"/>
          <w:szCs w:val="24"/>
        </w:rPr>
        <w:t xml:space="preserve">Long Abstract: </w:t>
      </w:r>
    </w:p>
    <w:p w:rsidR="00B041EE" w:rsidRPr="0066471C" w:rsidRDefault="00AE5D92" w:rsidP="00B04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71C">
        <w:rPr>
          <w:rFonts w:ascii="Times New Roman" w:hAnsi="Times New Roman" w:cs="Times New Roman"/>
          <w:sz w:val="24"/>
          <w:szCs w:val="24"/>
        </w:rPr>
        <w:t>FRET is a process whereby energy is non</w:t>
      </w:r>
      <w:r w:rsidR="00557371" w:rsidRPr="0066471C">
        <w:rPr>
          <w:rFonts w:ascii="Times New Roman" w:hAnsi="Times New Roman" w:cs="Times New Roman"/>
          <w:sz w:val="24"/>
          <w:szCs w:val="24"/>
        </w:rPr>
        <w:t>-</w:t>
      </w:r>
      <w:r w:rsidRPr="0066471C">
        <w:rPr>
          <w:rFonts w:ascii="Times New Roman" w:hAnsi="Times New Roman" w:cs="Times New Roman"/>
          <w:sz w:val="24"/>
          <w:szCs w:val="24"/>
        </w:rPr>
        <w:t>radiatively transferred from a</w:t>
      </w:r>
      <w:r w:rsidR="00B26356" w:rsidRPr="0066471C">
        <w:rPr>
          <w:rFonts w:ascii="Times New Roman" w:hAnsi="Times New Roman" w:cs="Times New Roman"/>
          <w:sz w:val="24"/>
          <w:szCs w:val="24"/>
        </w:rPr>
        <w:t>n excited donor molecule to a ground-state</w:t>
      </w:r>
      <w:r w:rsidRPr="0066471C">
        <w:rPr>
          <w:rFonts w:ascii="Times New Roman" w:hAnsi="Times New Roman" w:cs="Times New Roman"/>
          <w:sz w:val="24"/>
          <w:szCs w:val="24"/>
        </w:rPr>
        <w:t xml:space="preserve"> acceptor molecule through long-range dipole</w:t>
      </w:r>
      <w:r w:rsidR="00B26356" w:rsidRPr="0066471C">
        <w:rPr>
          <w:rFonts w:ascii="Times New Roman" w:hAnsi="Times New Roman" w:cs="Times New Roman"/>
          <w:sz w:val="24"/>
          <w:szCs w:val="24"/>
        </w:rPr>
        <w:t>-dipole</w:t>
      </w:r>
      <w:r w:rsidRPr="0066471C">
        <w:rPr>
          <w:rFonts w:ascii="Times New Roman" w:hAnsi="Times New Roman" w:cs="Times New Roman"/>
          <w:sz w:val="24"/>
          <w:szCs w:val="24"/>
        </w:rPr>
        <w:t xml:space="preserve"> interactions</w:t>
      </w:r>
      <w:r w:rsidR="00D278F8" w:rsidRPr="0066471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041EE" w:rsidRPr="0066471C">
        <w:rPr>
          <w:rFonts w:ascii="Times New Roman" w:hAnsi="Times New Roman" w:cs="Times New Roman"/>
          <w:sz w:val="24"/>
          <w:szCs w:val="24"/>
        </w:rPr>
        <w:t>.</w:t>
      </w:r>
      <w:r w:rsidR="008D6A1D" w:rsidRPr="0066471C">
        <w:rPr>
          <w:rFonts w:ascii="Times New Roman" w:hAnsi="Times New Roman" w:cs="Times New Roman"/>
          <w:sz w:val="24"/>
          <w:szCs w:val="24"/>
        </w:rPr>
        <w:t xml:space="preserve">  </w:t>
      </w:r>
      <w:r w:rsidR="00EA6AB3" w:rsidRPr="0066471C">
        <w:rPr>
          <w:rFonts w:ascii="Times New Roman" w:hAnsi="Times New Roman" w:cs="Times New Roman"/>
          <w:sz w:val="24"/>
          <w:szCs w:val="24"/>
        </w:rPr>
        <w:t>In the present sensing assay, we utilize an interesting propert</w:t>
      </w:r>
      <w:r w:rsidR="004314E2" w:rsidRPr="0066471C">
        <w:rPr>
          <w:rFonts w:ascii="Times New Roman" w:hAnsi="Times New Roman" w:cs="Times New Roman"/>
          <w:sz w:val="24"/>
          <w:szCs w:val="24"/>
        </w:rPr>
        <w:t>y</w:t>
      </w:r>
      <w:r w:rsidR="00EA6AB3" w:rsidRPr="0066471C">
        <w:rPr>
          <w:rFonts w:ascii="Times New Roman" w:hAnsi="Times New Roman" w:cs="Times New Roman"/>
          <w:sz w:val="24"/>
          <w:szCs w:val="24"/>
        </w:rPr>
        <w:t xml:space="preserve"> of </w:t>
      </w:r>
      <w:r w:rsidR="00BB3116" w:rsidRPr="0066471C">
        <w:rPr>
          <w:rFonts w:ascii="Times New Roman" w:hAnsi="Times New Roman" w:cs="Times New Roman"/>
          <w:sz w:val="24"/>
          <w:szCs w:val="24"/>
        </w:rPr>
        <w:t xml:space="preserve">PDA:  </w:t>
      </w:r>
      <w:r w:rsidR="00967710" w:rsidRPr="0066471C">
        <w:rPr>
          <w:rFonts w:ascii="Times New Roman" w:hAnsi="Times New Roman" w:cs="Times New Roman"/>
          <w:sz w:val="24"/>
          <w:szCs w:val="24"/>
        </w:rPr>
        <w:t xml:space="preserve">blue-shift </w:t>
      </w:r>
      <w:r w:rsidR="008D6A1D" w:rsidRPr="0066471C">
        <w:rPr>
          <w:rFonts w:ascii="Times New Roman" w:hAnsi="Times New Roman" w:cs="Times New Roman"/>
          <w:sz w:val="24"/>
          <w:szCs w:val="24"/>
        </w:rPr>
        <w:t xml:space="preserve">in the UV-Vis electronic absorption </w:t>
      </w:r>
      <w:r w:rsidR="00967710" w:rsidRPr="0066471C">
        <w:rPr>
          <w:rFonts w:ascii="Times New Roman" w:hAnsi="Times New Roman" w:cs="Times New Roman"/>
          <w:sz w:val="24"/>
          <w:szCs w:val="24"/>
        </w:rPr>
        <w:t xml:space="preserve">spectrum of PDA after </w:t>
      </w:r>
      <w:r w:rsidR="000E781D" w:rsidRPr="0066471C"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 w:rsidR="008D6A1D" w:rsidRPr="0066471C">
        <w:rPr>
          <w:rFonts w:ascii="Times New Roman" w:hAnsi="Times New Roman" w:cs="Times New Roman"/>
          <w:sz w:val="24"/>
          <w:szCs w:val="24"/>
        </w:rPr>
        <w:t>analyte</w:t>
      </w:r>
      <w:proofErr w:type="spellEnd"/>
      <w:r w:rsidR="00581B06" w:rsidRPr="0066471C">
        <w:rPr>
          <w:rFonts w:ascii="Times New Roman" w:hAnsi="Times New Roman" w:cs="Times New Roman"/>
          <w:sz w:val="24"/>
          <w:szCs w:val="24"/>
        </w:rPr>
        <w:t xml:space="preserve"> in the solution</w:t>
      </w:r>
      <w:r w:rsidR="008D6A1D" w:rsidRPr="0066471C">
        <w:rPr>
          <w:rFonts w:ascii="Times New Roman" w:hAnsi="Times New Roman" w:cs="Times New Roman"/>
          <w:sz w:val="24"/>
          <w:szCs w:val="24"/>
        </w:rPr>
        <w:t xml:space="preserve"> interacts with receptors attached </w:t>
      </w:r>
      <w:r w:rsidR="00967710" w:rsidRPr="0066471C">
        <w:rPr>
          <w:rFonts w:ascii="Times New Roman" w:hAnsi="Times New Roman" w:cs="Times New Roman"/>
          <w:sz w:val="24"/>
          <w:szCs w:val="24"/>
        </w:rPr>
        <w:t>to PDA</w:t>
      </w:r>
      <w:r w:rsidR="00D278F8" w:rsidRPr="0066471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="00D278F8" w:rsidRPr="0066471C">
        <w:rPr>
          <w:rFonts w:ascii="Times New Roman" w:hAnsi="Times New Roman" w:cs="Times New Roman"/>
          <w:sz w:val="24"/>
          <w:szCs w:val="24"/>
          <w:vertAlign w:val="superscript"/>
        </w:rPr>
        <w:t>,3,4</w:t>
      </w:r>
      <w:r w:rsidR="00C6407C" w:rsidRPr="0066471C">
        <w:rPr>
          <w:rFonts w:ascii="Times New Roman" w:hAnsi="Times New Roman" w:cs="Times New Roman"/>
          <w:sz w:val="24"/>
          <w:szCs w:val="24"/>
          <w:vertAlign w:val="superscript"/>
        </w:rPr>
        <w:t>,7</w:t>
      </w:r>
      <w:proofErr w:type="gramEnd"/>
      <w:r w:rsidR="008D6A1D" w:rsidRPr="0066471C">
        <w:rPr>
          <w:rFonts w:ascii="Times New Roman" w:hAnsi="Times New Roman" w:cs="Times New Roman"/>
          <w:sz w:val="24"/>
          <w:szCs w:val="24"/>
        </w:rPr>
        <w:t>.</w:t>
      </w:r>
      <w:r w:rsidR="00760662" w:rsidRPr="0066471C">
        <w:rPr>
          <w:rFonts w:ascii="Times New Roman" w:hAnsi="Times New Roman" w:cs="Times New Roman"/>
          <w:sz w:val="24"/>
          <w:szCs w:val="24"/>
        </w:rPr>
        <w:t xml:space="preserve"> This </w:t>
      </w:r>
      <w:r w:rsidR="00C75117" w:rsidRPr="0066471C">
        <w:rPr>
          <w:rFonts w:ascii="Times New Roman" w:hAnsi="Times New Roman" w:cs="Times New Roman"/>
          <w:sz w:val="24"/>
          <w:szCs w:val="24"/>
        </w:rPr>
        <w:t>shift</w:t>
      </w:r>
      <w:r w:rsidR="00760662" w:rsidRPr="0066471C">
        <w:rPr>
          <w:rFonts w:ascii="Times New Roman" w:hAnsi="Times New Roman" w:cs="Times New Roman"/>
          <w:sz w:val="24"/>
          <w:szCs w:val="24"/>
        </w:rPr>
        <w:t xml:space="preserve"> in the </w:t>
      </w:r>
      <w:r w:rsidR="00C75117" w:rsidRPr="0066471C">
        <w:rPr>
          <w:rFonts w:ascii="Times New Roman" w:hAnsi="Times New Roman" w:cs="Times New Roman"/>
          <w:sz w:val="24"/>
          <w:szCs w:val="24"/>
        </w:rPr>
        <w:t xml:space="preserve">PDA absorption spectrum </w:t>
      </w:r>
      <w:r w:rsidR="00A467EB" w:rsidRPr="0066471C">
        <w:rPr>
          <w:rFonts w:ascii="Times New Roman" w:hAnsi="Times New Roman" w:cs="Times New Roman"/>
          <w:sz w:val="24"/>
          <w:szCs w:val="24"/>
        </w:rPr>
        <w:t xml:space="preserve">provides changes in the </w:t>
      </w:r>
      <w:r w:rsidR="00C75117" w:rsidRPr="0066471C">
        <w:rPr>
          <w:rFonts w:ascii="Times New Roman" w:hAnsi="Times New Roman" w:cs="Times New Roman"/>
          <w:sz w:val="24"/>
          <w:szCs w:val="24"/>
        </w:rPr>
        <w:t xml:space="preserve">spectral overlap </w:t>
      </w:r>
      <w:r w:rsidR="00A467EB" w:rsidRPr="0066471C">
        <w:rPr>
          <w:rFonts w:ascii="Times New Roman" w:hAnsi="Times New Roman" w:cs="Times New Roman"/>
          <w:sz w:val="24"/>
          <w:szCs w:val="24"/>
        </w:rPr>
        <w:t>(</w:t>
      </w:r>
      <w:r w:rsidR="00A467EB" w:rsidRPr="0066471C">
        <w:rPr>
          <w:rFonts w:ascii="Times New Roman" w:hAnsi="Times New Roman" w:cs="Times New Roman"/>
          <w:i/>
          <w:sz w:val="24"/>
          <w:szCs w:val="24"/>
        </w:rPr>
        <w:t>J</w:t>
      </w:r>
      <w:r w:rsidR="00A467EB" w:rsidRPr="0066471C">
        <w:rPr>
          <w:rFonts w:ascii="Times New Roman" w:hAnsi="Times New Roman" w:cs="Times New Roman"/>
          <w:sz w:val="24"/>
          <w:szCs w:val="24"/>
        </w:rPr>
        <w:t xml:space="preserve">) </w:t>
      </w:r>
      <w:r w:rsidR="00C75117" w:rsidRPr="0066471C">
        <w:rPr>
          <w:rFonts w:ascii="Times New Roman" w:hAnsi="Times New Roman" w:cs="Times New Roman"/>
          <w:sz w:val="24"/>
          <w:szCs w:val="24"/>
        </w:rPr>
        <w:t xml:space="preserve">between </w:t>
      </w:r>
      <w:r w:rsidR="00A467EB" w:rsidRPr="0066471C">
        <w:rPr>
          <w:rFonts w:ascii="Times New Roman" w:hAnsi="Times New Roman" w:cs="Times New Roman"/>
          <w:sz w:val="24"/>
          <w:szCs w:val="24"/>
        </w:rPr>
        <w:t>PDA (acceptor) and rhodamine (donor)</w:t>
      </w:r>
      <w:r w:rsidR="003D6C93" w:rsidRPr="0066471C">
        <w:rPr>
          <w:rFonts w:ascii="Times New Roman" w:hAnsi="Times New Roman" w:cs="Times New Roman"/>
          <w:sz w:val="24"/>
          <w:szCs w:val="24"/>
        </w:rPr>
        <w:t xml:space="preserve"> </w:t>
      </w:r>
      <w:r w:rsidR="00D278F8" w:rsidRPr="0066471C">
        <w:rPr>
          <w:rFonts w:ascii="Times New Roman" w:hAnsi="Times New Roman" w:cs="Times New Roman"/>
          <w:sz w:val="24"/>
          <w:szCs w:val="24"/>
        </w:rPr>
        <w:t>that leads to</w:t>
      </w:r>
      <w:r w:rsidR="003D6C93" w:rsidRPr="0066471C">
        <w:rPr>
          <w:rFonts w:ascii="Times New Roman" w:hAnsi="Times New Roman" w:cs="Times New Roman"/>
          <w:sz w:val="24"/>
          <w:szCs w:val="24"/>
        </w:rPr>
        <w:t xml:space="preserve"> changes in the FRET efficiency.  Thus, the interactions between </w:t>
      </w:r>
      <w:proofErr w:type="spellStart"/>
      <w:r w:rsidR="003D6C93" w:rsidRPr="0066471C">
        <w:rPr>
          <w:rFonts w:ascii="Times New Roman" w:hAnsi="Times New Roman" w:cs="Times New Roman"/>
          <w:sz w:val="24"/>
          <w:szCs w:val="24"/>
        </w:rPr>
        <w:t>analyte</w:t>
      </w:r>
      <w:proofErr w:type="spellEnd"/>
      <w:r w:rsidR="0058698E" w:rsidRPr="0066471C">
        <w:rPr>
          <w:rFonts w:ascii="Times New Roman" w:hAnsi="Times New Roman" w:cs="Times New Roman"/>
          <w:sz w:val="24"/>
          <w:szCs w:val="24"/>
        </w:rPr>
        <w:t xml:space="preserve"> (ligand)</w:t>
      </w:r>
      <w:r w:rsidR="003D6C93" w:rsidRPr="0066471C">
        <w:rPr>
          <w:rFonts w:ascii="Times New Roman" w:hAnsi="Times New Roman" w:cs="Times New Roman"/>
          <w:sz w:val="24"/>
          <w:szCs w:val="24"/>
        </w:rPr>
        <w:t xml:space="preserve"> and receptors are detected </w:t>
      </w:r>
      <w:r w:rsidR="000E781D" w:rsidRPr="0066471C">
        <w:rPr>
          <w:rFonts w:ascii="Times New Roman" w:hAnsi="Times New Roman" w:cs="Times New Roman"/>
          <w:sz w:val="24"/>
          <w:szCs w:val="24"/>
        </w:rPr>
        <w:t xml:space="preserve">by </w:t>
      </w:r>
      <w:r w:rsidR="003D6C93" w:rsidRPr="0066471C">
        <w:rPr>
          <w:rFonts w:ascii="Times New Roman" w:hAnsi="Times New Roman" w:cs="Times New Roman"/>
          <w:sz w:val="24"/>
          <w:szCs w:val="24"/>
        </w:rPr>
        <w:t>FRET changes between donor</w:t>
      </w:r>
      <w:r w:rsidR="000E781D" w:rsidRPr="0066471C">
        <w:rPr>
          <w:rFonts w:ascii="Times New Roman" w:hAnsi="Times New Roman" w:cs="Times New Roman"/>
          <w:sz w:val="24"/>
          <w:szCs w:val="24"/>
        </w:rPr>
        <w:t xml:space="preserve"> fluorophores</w:t>
      </w:r>
      <w:r w:rsidR="003D6C93" w:rsidRPr="0066471C">
        <w:rPr>
          <w:rFonts w:ascii="Times New Roman" w:hAnsi="Times New Roman" w:cs="Times New Roman"/>
          <w:sz w:val="24"/>
          <w:szCs w:val="24"/>
        </w:rPr>
        <w:t xml:space="preserve"> and PDA.</w:t>
      </w:r>
      <w:r w:rsidR="00301FD7" w:rsidRPr="0066471C">
        <w:rPr>
          <w:rFonts w:ascii="Times New Roman" w:hAnsi="Times New Roman" w:cs="Times New Roman"/>
          <w:sz w:val="24"/>
          <w:szCs w:val="24"/>
        </w:rPr>
        <w:t xml:space="preserve">  In particular,</w:t>
      </w:r>
      <w:r w:rsidR="00B041EE" w:rsidRPr="0066471C">
        <w:rPr>
          <w:rFonts w:ascii="Times New Roman" w:hAnsi="Times New Roman" w:cs="Times New Roman"/>
          <w:sz w:val="24"/>
          <w:szCs w:val="24"/>
        </w:rPr>
        <w:t xml:space="preserve"> </w:t>
      </w:r>
      <w:r w:rsidR="00301FD7" w:rsidRPr="0066471C">
        <w:rPr>
          <w:rFonts w:ascii="Times New Roman" w:hAnsi="Times New Roman" w:cs="Times New Roman"/>
          <w:sz w:val="24"/>
          <w:szCs w:val="24"/>
        </w:rPr>
        <w:t xml:space="preserve">we show the sensing of a model protein molecule streptavidin.  We also demonstrate </w:t>
      </w:r>
      <w:r w:rsidR="00E70604" w:rsidRPr="0066471C">
        <w:rPr>
          <w:rFonts w:ascii="Times New Roman" w:hAnsi="Times New Roman" w:cs="Times New Roman"/>
          <w:sz w:val="24"/>
          <w:szCs w:val="24"/>
        </w:rPr>
        <w:t xml:space="preserve">the </w:t>
      </w:r>
      <w:r w:rsidR="007334F9" w:rsidRPr="0066471C">
        <w:rPr>
          <w:rFonts w:ascii="Times New Roman" w:hAnsi="Times New Roman" w:cs="Times New Roman"/>
          <w:sz w:val="24"/>
          <w:szCs w:val="24"/>
        </w:rPr>
        <w:t>covalent-binding of bovine serum albumin (BSA) to the liposome surface with FRET mechanism.</w:t>
      </w:r>
      <w:r w:rsidR="00555B12" w:rsidRPr="0066471C">
        <w:rPr>
          <w:rFonts w:ascii="Times New Roman" w:hAnsi="Times New Roman" w:cs="Times New Roman"/>
          <w:sz w:val="24"/>
          <w:szCs w:val="24"/>
        </w:rPr>
        <w:t xml:space="preserve">  These interactions between the bilayer liposomes and protein molecules can be sensed in real-time. </w:t>
      </w:r>
      <w:r w:rsidR="00DD69EB" w:rsidRPr="0066471C">
        <w:rPr>
          <w:rFonts w:ascii="Times New Roman" w:hAnsi="Times New Roman" w:cs="Times New Roman"/>
          <w:sz w:val="24"/>
          <w:szCs w:val="24"/>
        </w:rPr>
        <w:t xml:space="preserve">The proposed method is </w:t>
      </w:r>
      <w:r w:rsidR="001F38F5" w:rsidRPr="0066471C">
        <w:rPr>
          <w:rFonts w:ascii="Times New Roman" w:hAnsi="Times New Roman" w:cs="Times New Roman"/>
          <w:sz w:val="24"/>
          <w:szCs w:val="24"/>
        </w:rPr>
        <w:t xml:space="preserve">a general method for sensing small </w:t>
      </w:r>
      <w:r w:rsidR="00DD69EB" w:rsidRPr="0066471C">
        <w:rPr>
          <w:rFonts w:ascii="Times New Roman" w:hAnsi="Times New Roman" w:cs="Times New Roman"/>
          <w:sz w:val="24"/>
          <w:szCs w:val="24"/>
        </w:rPr>
        <w:t>chemical and biochemical molecules and large particles as well.</w:t>
      </w:r>
      <w:r w:rsidR="00051E08" w:rsidRPr="0066471C">
        <w:rPr>
          <w:rFonts w:ascii="Times New Roman" w:hAnsi="Times New Roman" w:cs="Times New Roman"/>
          <w:sz w:val="24"/>
          <w:szCs w:val="24"/>
        </w:rPr>
        <w:t xml:space="preserve">  Since fluorescence is </w:t>
      </w:r>
      <w:r w:rsidR="008E5AAD" w:rsidRPr="0066471C">
        <w:rPr>
          <w:rFonts w:ascii="Times New Roman" w:hAnsi="Times New Roman" w:cs="Times New Roman"/>
          <w:sz w:val="24"/>
          <w:szCs w:val="24"/>
        </w:rPr>
        <w:t xml:space="preserve">intrinsically more sensitive than </w:t>
      </w:r>
      <w:proofErr w:type="spellStart"/>
      <w:r w:rsidR="008E5AAD" w:rsidRPr="0066471C">
        <w:rPr>
          <w:rFonts w:ascii="Times New Roman" w:hAnsi="Times New Roman" w:cs="Times New Roman"/>
          <w:sz w:val="24"/>
          <w:szCs w:val="24"/>
        </w:rPr>
        <w:t>colorimetry</w:t>
      </w:r>
      <w:proofErr w:type="spellEnd"/>
      <w:r w:rsidR="008E5AAD" w:rsidRPr="0066471C">
        <w:rPr>
          <w:rFonts w:ascii="Times New Roman" w:hAnsi="Times New Roman" w:cs="Times New Roman"/>
          <w:sz w:val="24"/>
          <w:szCs w:val="24"/>
        </w:rPr>
        <w:t>, the det</w:t>
      </w:r>
      <w:r w:rsidR="001F38F5" w:rsidRPr="0066471C">
        <w:rPr>
          <w:rFonts w:ascii="Times New Roman" w:hAnsi="Times New Roman" w:cs="Times New Roman"/>
          <w:sz w:val="24"/>
          <w:szCs w:val="24"/>
        </w:rPr>
        <w:t>ection limit of the assay can</w:t>
      </w:r>
      <w:r w:rsidR="008E5AAD" w:rsidRPr="0066471C">
        <w:rPr>
          <w:rFonts w:ascii="Times New Roman" w:hAnsi="Times New Roman" w:cs="Times New Roman"/>
          <w:sz w:val="24"/>
          <w:szCs w:val="24"/>
        </w:rPr>
        <w:t xml:space="preserve"> be in </w:t>
      </w:r>
      <w:r w:rsidR="001F38F5" w:rsidRPr="0066471C">
        <w:rPr>
          <w:rFonts w:ascii="Times New Roman" w:hAnsi="Times New Roman" w:cs="Times New Roman"/>
          <w:sz w:val="24"/>
          <w:szCs w:val="24"/>
        </w:rPr>
        <w:t>sub-</w:t>
      </w:r>
      <w:proofErr w:type="spellStart"/>
      <w:r w:rsidR="008E5AAD" w:rsidRPr="0066471C">
        <w:rPr>
          <w:rFonts w:ascii="Times New Roman" w:hAnsi="Times New Roman" w:cs="Times New Roman"/>
          <w:sz w:val="24"/>
          <w:szCs w:val="24"/>
        </w:rPr>
        <w:t>nanomolar</w:t>
      </w:r>
      <w:proofErr w:type="spellEnd"/>
      <w:r w:rsidR="008E5AAD" w:rsidRPr="0066471C">
        <w:rPr>
          <w:rFonts w:ascii="Times New Roman" w:hAnsi="Times New Roman" w:cs="Times New Roman"/>
          <w:sz w:val="24"/>
          <w:szCs w:val="24"/>
        </w:rPr>
        <w:t xml:space="preserve"> range</w:t>
      </w:r>
      <w:r w:rsidR="00340398" w:rsidRPr="0066471C">
        <w:rPr>
          <w:rFonts w:ascii="Times New Roman" w:hAnsi="Times New Roman" w:cs="Times New Roman"/>
          <w:sz w:val="24"/>
          <w:szCs w:val="24"/>
        </w:rPr>
        <w:t xml:space="preserve"> or lower</w:t>
      </w:r>
      <w:r w:rsidR="00D61FD9" w:rsidRPr="0066471C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8E5AAD" w:rsidRPr="0066471C">
        <w:rPr>
          <w:rFonts w:ascii="Times New Roman" w:hAnsi="Times New Roman" w:cs="Times New Roman"/>
          <w:sz w:val="24"/>
          <w:szCs w:val="24"/>
        </w:rPr>
        <w:t>.</w:t>
      </w:r>
      <w:r w:rsidR="00FB2D3B" w:rsidRPr="0066471C">
        <w:rPr>
          <w:rFonts w:ascii="Times New Roman" w:hAnsi="Times New Roman" w:cs="Times New Roman"/>
          <w:sz w:val="24"/>
          <w:szCs w:val="24"/>
        </w:rPr>
        <w:t xml:space="preserve">  Further, </w:t>
      </w:r>
      <w:r w:rsidR="0060730F" w:rsidRPr="0066471C">
        <w:rPr>
          <w:rFonts w:ascii="Times New Roman" w:hAnsi="Times New Roman" w:cs="Times New Roman"/>
          <w:sz w:val="24"/>
          <w:szCs w:val="24"/>
        </w:rPr>
        <w:t>PDA can act as a universal acceptor which means that multiple sensors can be developed with PDA (acceptor) functionalized with donor</w:t>
      </w:r>
      <w:r w:rsidR="000248C0" w:rsidRPr="0066471C">
        <w:rPr>
          <w:rFonts w:ascii="Times New Roman" w:hAnsi="Times New Roman" w:cs="Times New Roman"/>
          <w:sz w:val="24"/>
          <w:szCs w:val="24"/>
        </w:rPr>
        <w:t>s</w:t>
      </w:r>
      <w:r w:rsidR="0060730F" w:rsidRPr="0066471C">
        <w:rPr>
          <w:rFonts w:ascii="Times New Roman" w:hAnsi="Times New Roman" w:cs="Times New Roman"/>
          <w:sz w:val="24"/>
          <w:szCs w:val="24"/>
        </w:rPr>
        <w:t xml:space="preserve"> and </w:t>
      </w:r>
      <w:r w:rsidR="00A2774A" w:rsidRPr="0066471C">
        <w:rPr>
          <w:rFonts w:ascii="Times New Roman" w:hAnsi="Times New Roman" w:cs="Times New Roman"/>
          <w:sz w:val="24"/>
          <w:szCs w:val="24"/>
        </w:rPr>
        <w:t>different receptors attached on the surface of PDA liposomes.</w:t>
      </w:r>
    </w:p>
    <w:p w:rsidR="008A5A61" w:rsidRPr="0066471C" w:rsidRDefault="008A5A61" w:rsidP="00B041EE">
      <w:pPr>
        <w:tabs>
          <w:tab w:val="left" w:pos="10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41FF" w:rsidRPr="0066471C" w:rsidRDefault="004B41FF">
      <w:pPr>
        <w:rPr>
          <w:rFonts w:ascii="Times New Roman" w:hAnsi="Times New Roman" w:cs="Times New Roman"/>
          <w:b/>
          <w:sz w:val="24"/>
          <w:szCs w:val="24"/>
        </w:rPr>
      </w:pPr>
    </w:p>
    <w:p w:rsidR="002C1B34" w:rsidRPr="0066471C" w:rsidRDefault="002C1B34">
      <w:pPr>
        <w:rPr>
          <w:rFonts w:ascii="Times New Roman" w:hAnsi="Times New Roman" w:cs="Times New Roman"/>
          <w:b/>
          <w:sz w:val="24"/>
          <w:szCs w:val="24"/>
        </w:rPr>
      </w:pPr>
    </w:p>
    <w:p w:rsidR="002C1B34" w:rsidRPr="0066471C" w:rsidRDefault="002C1B34">
      <w:pPr>
        <w:rPr>
          <w:rFonts w:ascii="Times New Roman" w:hAnsi="Times New Roman" w:cs="Times New Roman"/>
          <w:b/>
          <w:sz w:val="24"/>
          <w:szCs w:val="24"/>
        </w:rPr>
      </w:pPr>
    </w:p>
    <w:p w:rsidR="005B75C2" w:rsidRPr="0066471C" w:rsidRDefault="006010D3">
      <w:pPr>
        <w:rPr>
          <w:rFonts w:ascii="Times New Roman" w:hAnsi="Times New Roman" w:cs="Times New Roman"/>
          <w:b/>
          <w:sz w:val="24"/>
          <w:szCs w:val="24"/>
        </w:rPr>
      </w:pPr>
      <w:r w:rsidRPr="0066471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Protocol Text: </w:t>
      </w:r>
    </w:p>
    <w:p w:rsidR="007609EA" w:rsidRPr="0066471C" w:rsidRDefault="007609EA" w:rsidP="00760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647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="008C2249" w:rsidRPr="006647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Synthesis and characterization </w:t>
      </w:r>
      <w:r w:rsidR="00D45590" w:rsidRPr="006647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 PDA</w:t>
      </w:r>
      <w:r w:rsidR="00AA6450" w:rsidRPr="006647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liposomes</w:t>
      </w:r>
      <w:r w:rsidR="00AA6450" w:rsidRPr="0066471C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4</w:t>
      </w:r>
      <w:proofErr w:type="gramStart"/>
      <w:r w:rsidR="00AA6450" w:rsidRPr="0066471C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,5,6</w:t>
      </w:r>
      <w:proofErr w:type="gramEnd"/>
    </w:p>
    <w:p w:rsidR="00E02C4F" w:rsidRPr="0066471C" w:rsidRDefault="00E02C4F" w:rsidP="005C6F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6FDC" w:rsidRPr="0066471C" w:rsidRDefault="00502120" w:rsidP="007536F7">
      <w:pPr>
        <w:tabs>
          <w:tab w:val="left" w:pos="720"/>
        </w:tabs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66471C">
        <w:rPr>
          <w:rFonts w:ascii="Times New Roman" w:hAnsi="Times New Roman" w:cs="Times New Roman"/>
          <w:sz w:val="24"/>
          <w:szCs w:val="24"/>
        </w:rPr>
        <w:t>Note</w:t>
      </w:r>
      <w:r w:rsidR="00C50EFC" w:rsidRPr="0066471C">
        <w:rPr>
          <w:rFonts w:ascii="Times New Roman" w:hAnsi="Times New Roman" w:cs="Times New Roman"/>
          <w:sz w:val="24"/>
          <w:szCs w:val="24"/>
        </w:rPr>
        <w:t>1</w:t>
      </w:r>
      <w:r w:rsidRPr="0066471C">
        <w:rPr>
          <w:rFonts w:ascii="Times New Roman" w:hAnsi="Times New Roman" w:cs="Times New Roman"/>
          <w:sz w:val="24"/>
          <w:szCs w:val="24"/>
        </w:rPr>
        <w:t xml:space="preserve">: Protect the </w:t>
      </w:r>
      <w:r w:rsidR="001918D5" w:rsidRPr="0066471C">
        <w:rPr>
          <w:rFonts w:ascii="Times New Roman" w:hAnsi="Times New Roman" w:cs="Times New Roman"/>
          <w:sz w:val="24"/>
          <w:szCs w:val="24"/>
        </w:rPr>
        <w:t xml:space="preserve">PDA </w:t>
      </w:r>
      <w:r w:rsidRPr="0066471C">
        <w:rPr>
          <w:rFonts w:ascii="Times New Roman" w:hAnsi="Times New Roman" w:cs="Times New Roman"/>
          <w:sz w:val="24"/>
          <w:szCs w:val="24"/>
        </w:rPr>
        <w:t xml:space="preserve">solution from light using aluminum foil wrapping </w:t>
      </w:r>
      <w:r w:rsidR="00E20C7D" w:rsidRPr="0066471C">
        <w:rPr>
          <w:rFonts w:ascii="Times New Roman" w:hAnsi="Times New Roman" w:cs="Times New Roman"/>
          <w:sz w:val="24"/>
          <w:szCs w:val="24"/>
        </w:rPr>
        <w:t xml:space="preserve">on </w:t>
      </w:r>
      <w:r w:rsidRPr="0066471C">
        <w:rPr>
          <w:rFonts w:ascii="Times New Roman" w:hAnsi="Times New Roman" w:cs="Times New Roman"/>
          <w:sz w:val="24"/>
          <w:szCs w:val="24"/>
        </w:rPr>
        <w:t xml:space="preserve">every container </w:t>
      </w:r>
      <w:r w:rsidR="00E20C7D" w:rsidRPr="0066471C">
        <w:rPr>
          <w:rFonts w:ascii="Times New Roman" w:hAnsi="Times New Roman" w:cs="Times New Roman"/>
          <w:sz w:val="24"/>
          <w:szCs w:val="24"/>
        </w:rPr>
        <w:t>throughout all the experimental steps</w:t>
      </w:r>
      <w:r w:rsidRPr="0066471C">
        <w:rPr>
          <w:rFonts w:ascii="Times New Roman" w:hAnsi="Times New Roman" w:cs="Times New Roman"/>
          <w:sz w:val="24"/>
          <w:szCs w:val="24"/>
        </w:rPr>
        <w:t>.</w:t>
      </w:r>
    </w:p>
    <w:p w:rsidR="00C50EFC" w:rsidRPr="0066471C" w:rsidRDefault="00C50EFC" w:rsidP="007536F7">
      <w:pPr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66471C">
        <w:rPr>
          <w:rFonts w:ascii="Times New Roman" w:hAnsi="Times New Roman" w:cs="Times New Roman"/>
          <w:sz w:val="24"/>
          <w:szCs w:val="24"/>
        </w:rPr>
        <w:t>Note2: Two different sets of liposome</w:t>
      </w:r>
      <w:r w:rsidR="007536F7" w:rsidRPr="0066471C">
        <w:rPr>
          <w:rFonts w:ascii="Times New Roman" w:hAnsi="Times New Roman" w:cs="Times New Roman"/>
          <w:sz w:val="24"/>
          <w:szCs w:val="24"/>
        </w:rPr>
        <w:t xml:space="preserve"> solutions</w:t>
      </w:r>
      <w:r w:rsidRPr="0066471C">
        <w:rPr>
          <w:rFonts w:ascii="Times New Roman" w:hAnsi="Times New Roman" w:cs="Times New Roman"/>
          <w:sz w:val="24"/>
          <w:szCs w:val="24"/>
        </w:rPr>
        <w:t xml:space="preserve"> (B and C) were prepared </w:t>
      </w:r>
      <w:r w:rsidR="007536F7" w:rsidRPr="0066471C">
        <w:rPr>
          <w:rFonts w:ascii="Times New Roman" w:hAnsi="Times New Roman" w:cs="Times New Roman"/>
          <w:sz w:val="24"/>
          <w:szCs w:val="24"/>
        </w:rPr>
        <w:t>following procedure A.</w:t>
      </w:r>
    </w:p>
    <w:p w:rsidR="004B41FF" w:rsidRPr="0066471C" w:rsidRDefault="005B75C2">
      <w:pPr>
        <w:pStyle w:val="ListParagraph"/>
        <w:numPr>
          <w:ilvl w:val="0"/>
          <w:numId w:val="15"/>
        </w:numPr>
        <w:ind w:left="900" w:hanging="540"/>
        <w:jc w:val="both"/>
        <w:rPr>
          <w:b/>
          <w:i/>
        </w:rPr>
      </w:pPr>
      <w:r w:rsidRPr="0066471C">
        <w:rPr>
          <w:b/>
          <w:i/>
        </w:rPr>
        <w:t>Synthesis of N-</w:t>
      </w:r>
      <w:proofErr w:type="spellStart"/>
      <w:r w:rsidRPr="0066471C">
        <w:rPr>
          <w:b/>
          <w:i/>
        </w:rPr>
        <w:t>hydroxysuccinimide</w:t>
      </w:r>
      <w:proofErr w:type="spellEnd"/>
      <w:r w:rsidRPr="0066471C">
        <w:rPr>
          <w:b/>
          <w:i/>
        </w:rPr>
        <w:t xml:space="preserve"> </w:t>
      </w:r>
      <w:proofErr w:type="spellStart"/>
      <w:r w:rsidRPr="0066471C">
        <w:rPr>
          <w:b/>
          <w:i/>
        </w:rPr>
        <w:t>diacteylene</w:t>
      </w:r>
      <w:proofErr w:type="spellEnd"/>
      <w:r w:rsidRPr="0066471C">
        <w:rPr>
          <w:b/>
          <w:i/>
        </w:rPr>
        <w:t xml:space="preserve"> (NHS-PCDA)</w:t>
      </w:r>
    </w:p>
    <w:p w:rsidR="005B75C2" w:rsidRPr="0066471C" w:rsidRDefault="00FF509A" w:rsidP="005B75C2">
      <w:pPr>
        <w:pStyle w:val="ListParagraph"/>
        <w:numPr>
          <w:ilvl w:val="1"/>
          <w:numId w:val="15"/>
        </w:numPr>
        <w:ind w:left="900" w:hanging="540"/>
        <w:jc w:val="both"/>
      </w:pPr>
      <w:r w:rsidRPr="0066471C">
        <w:t>10</w:t>
      </w:r>
      <w:proofErr w:type="gramStart"/>
      <w:r w:rsidRPr="0066471C">
        <w:t>,12</w:t>
      </w:r>
      <w:proofErr w:type="gramEnd"/>
      <w:r w:rsidRPr="0066471C">
        <w:t>-pentacosadiynoic acid (P</w:t>
      </w:r>
      <w:r w:rsidR="00AA6450" w:rsidRPr="0066471C">
        <w:t>C</w:t>
      </w:r>
      <w:r w:rsidRPr="0066471C">
        <w:t>DA)</w:t>
      </w:r>
      <w:r w:rsidR="00A65343" w:rsidRPr="0066471C">
        <w:t xml:space="preserve"> (0.267 g, 0.713 mmol) in dry CH</w:t>
      </w:r>
      <w:r w:rsidR="00A65343" w:rsidRPr="0066471C">
        <w:rPr>
          <w:vertAlign w:val="subscript"/>
        </w:rPr>
        <w:t>2</w:t>
      </w:r>
      <w:r w:rsidR="00A65343" w:rsidRPr="0066471C">
        <w:t>Cl</w:t>
      </w:r>
      <w:r w:rsidR="00A65343" w:rsidRPr="0066471C">
        <w:rPr>
          <w:vertAlign w:val="subscript"/>
        </w:rPr>
        <w:t>2</w:t>
      </w:r>
      <w:r w:rsidR="00016222" w:rsidRPr="0066471C">
        <w:t xml:space="preserve"> </w:t>
      </w:r>
      <w:r w:rsidR="00A65343" w:rsidRPr="0066471C">
        <w:t xml:space="preserve">(10 </w:t>
      </w:r>
      <w:proofErr w:type="spellStart"/>
      <w:r w:rsidR="00A65343" w:rsidRPr="0066471C">
        <w:t>mL</w:t>
      </w:r>
      <w:proofErr w:type="spellEnd"/>
      <w:r w:rsidR="00A65343" w:rsidRPr="0066471C">
        <w:t>), N-</w:t>
      </w:r>
      <w:proofErr w:type="spellStart"/>
      <w:r w:rsidR="00A65343" w:rsidRPr="0066471C">
        <w:t>hydroxysuccinimide</w:t>
      </w:r>
      <w:proofErr w:type="spellEnd"/>
      <w:r w:rsidR="00A65343" w:rsidRPr="0066471C">
        <w:t xml:space="preserve"> (0.0914 g, 0.786 </w:t>
      </w:r>
      <w:proofErr w:type="spellStart"/>
      <w:r w:rsidR="00A65343" w:rsidRPr="0066471C">
        <w:t>mmol</w:t>
      </w:r>
      <w:proofErr w:type="spellEnd"/>
      <w:r w:rsidR="00A65343" w:rsidRPr="0066471C">
        <w:t>)</w:t>
      </w:r>
      <w:r w:rsidR="00016222" w:rsidRPr="0066471C">
        <w:t xml:space="preserve"> and</w:t>
      </w:r>
      <w:r w:rsidR="00A65343" w:rsidRPr="0066471C">
        <w:t xml:space="preserve"> 1-(3-(</w:t>
      </w:r>
      <w:proofErr w:type="spellStart"/>
      <w:r w:rsidR="00A65343" w:rsidRPr="0066471C">
        <w:t>dimethylamino</w:t>
      </w:r>
      <w:proofErr w:type="spellEnd"/>
      <w:r w:rsidR="00A65343" w:rsidRPr="0066471C">
        <w:t>)</w:t>
      </w:r>
      <w:proofErr w:type="spellStart"/>
      <w:r w:rsidR="00A65343" w:rsidRPr="0066471C">
        <w:t>propyl</w:t>
      </w:r>
      <w:proofErr w:type="spellEnd"/>
      <w:r w:rsidR="00A65343" w:rsidRPr="0066471C">
        <w:t>)-3-ethylcarbodiimide</w:t>
      </w:r>
      <w:r w:rsidR="00016222" w:rsidRPr="0066471C">
        <w:t xml:space="preserve"> </w:t>
      </w:r>
      <w:r w:rsidR="00A65343" w:rsidRPr="0066471C">
        <w:t>hydrochloride (0.144 g, 0.713 mmol)</w:t>
      </w:r>
      <w:r w:rsidR="00016222" w:rsidRPr="0066471C">
        <w:t xml:space="preserve"> </w:t>
      </w:r>
      <w:r w:rsidR="00D911DD" w:rsidRPr="0066471C">
        <w:t>were</w:t>
      </w:r>
      <w:r w:rsidR="00A65343" w:rsidRPr="0066471C">
        <w:t xml:space="preserve"> stirred at room temperature for 2 h</w:t>
      </w:r>
      <w:r w:rsidR="00D911DD" w:rsidRPr="0066471C">
        <w:t xml:space="preserve">rs.  </w:t>
      </w:r>
    </w:p>
    <w:p w:rsidR="005B75C2" w:rsidRPr="0066471C" w:rsidRDefault="00D911DD" w:rsidP="005B75C2">
      <w:pPr>
        <w:pStyle w:val="ListParagraph"/>
        <w:numPr>
          <w:ilvl w:val="1"/>
          <w:numId w:val="15"/>
        </w:numPr>
        <w:ind w:left="900" w:hanging="540"/>
        <w:jc w:val="both"/>
      </w:pPr>
      <w:r w:rsidRPr="0066471C">
        <w:t>The solvent was then rotary evaporated</w:t>
      </w:r>
      <w:r w:rsidR="00A65343" w:rsidRPr="0066471C">
        <w:t xml:space="preserve">. The residue </w:t>
      </w:r>
      <w:r w:rsidRPr="0066471C">
        <w:t>wa</w:t>
      </w:r>
      <w:r w:rsidR="00A65343" w:rsidRPr="0066471C">
        <w:t>s extracted</w:t>
      </w:r>
      <w:r w:rsidR="00016222" w:rsidRPr="0066471C">
        <w:t xml:space="preserve"> </w:t>
      </w:r>
      <w:r w:rsidR="00A65343" w:rsidRPr="0066471C">
        <w:t xml:space="preserve">with diethyl ether and washed with water three times. </w:t>
      </w:r>
    </w:p>
    <w:p w:rsidR="005B75C2" w:rsidRPr="0066471C" w:rsidRDefault="00A65343" w:rsidP="005B75C2">
      <w:pPr>
        <w:pStyle w:val="ListParagraph"/>
        <w:numPr>
          <w:ilvl w:val="1"/>
          <w:numId w:val="15"/>
        </w:numPr>
        <w:ind w:left="900" w:hanging="540"/>
        <w:jc w:val="both"/>
      </w:pPr>
      <w:r w:rsidRPr="0066471C">
        <w:t>The</w:t>
      </w:r>
      <w:r w:rsidR="00016222" w:rsidRPr="0066471C">
        <w:t xml:space="preserve"> </w:t>
      </w:r>
      <w:r w:rsidRPr="0066471C">
        <w:t xml:space="preserve">organic layer </w:t>
      </w:r>
      <w:r w:rsidR="00D911DD" w:rsidRPr="0066471C">
        <w:t>wa</w:t>
      </w:r>
      <w:r w:rsidRPr="0066471C">
        <w:t>s dried with MgSO</w:t>
      </w:r>
      <w:r w:rsidRPr="0066471C">
        <w:rPr>
          <w:vertAlign w:val="subscript"/>
        </w:rPr>
        <w:t>4</w:t>
      </w:r>
      <w:r w:rsidRPr="0066471C">
        <w:t xml:space="preserve"> for half an hour</w:t>
      </w:r>
      <w:r w:rsidR="00157978" w:rsidRPr="0066471C">
        <w:t>,</w:t>
      </w:r>
      <w:r w:rsidRPr="0066471C">
        <w:t xml:space="preserve"> and then</w:t>
      </w:r>
      <w:r w:rsidR="00016222" w:rsidRPr="0066471C">
        <w:t xml:space="preserve"> </w:t>
      </w:r>
      <w:r w:rsidR="00157978" w:rsidRPr="0066471C">
        <w:t xml:space="preserve">it was </w:t>
      </w:r>
      <w:r w:rsidRPr="0066471C">
        <w:t>filtered</w:t>
      </w:r>
      <w:r w:rsidR="00157978" w:rsidRPr="0066471C">
        <w:t xml:space="preserve"> off</w:t>
      </w:r>
      <w:r w:rsidRPr="0066471C">
        <w:t xml:space="preserve">. The solvent </w:t>
      </w:r>
      <w:r w:rsidR="00157978" w:rsidRPr="0066471C">
        <w:t>wa</w:t>
      </w:r>
      <w:r w:rsidRPr="0066471C">
        <w:t>s removed by rotary evaporation to give</w:t>
      </w:r>
      <w:r w:rsidR="00016222" w:rsidRPr="0066471C">
        <w:t xml:space="preserve"> </w:t>
      </w:r>
      <w:r w:rsidRPr="0066471C">
        <w:t>a white solid powder</w:t>
      </w:r>
      <w:r w:rsidR="00016222" w:rsidRPr="0066471C">
        <w:t>.</w:t>
      </w:r>
      <w:r w:rsidR="00157978" w:rsidRPr="0066471C">
        <w:t xml:space="preserve"> </w:t>
      </w:r>
      <w:r w:rsidR="002D33D6" w:rsidRPr="0066471C">
        <w:t xml:space="preserve">0.24g (&gt;90%) of white solid. </w:t>
      </w:r>
    </w:p>
    <w:p w:rsidR="005B75C2" w:rsidRPr="0066471C" w:rsidRDefault="002D33D6" w:rsidP="005B75C2">
      <w:pPr>
        <w:pStyle w:val="ListParagraph"/>
        <w:numPr>
          <w:ilvl w:val="1"/>
          <w:numId w:val="15"/>
        </w:numPr>
        <w:ind w:left="900" w:hanging="540"/>
        <w:jc w:val="both"/>
      </w:pPr>
      <w:r w:rsidRPr="0066471C">
        <w:rPr>
          <w:bCs/>
          <w:vertAlign w:val="superscript"/>
          <w:lang w:val="pt-BR"/>
        </w:rPr>
        <w:t>1</w:t>
      </w:r>
      <w:r w:rsidRPr="0066471C">
        <w:rPr>
          <w:bCs/>
          <w:lang w:val="pt-BR"/>
        </w:rPr>
        <w:t xml:space="preserve">H NMR (300 MHz, DMSO), </w:t>
      </w:r>
      <w:r w:rsidRPr="0066471C">
        <w:rPr>
          <w:bCs/>
        </w:rPr>
        <w:t>δ (ppm)</w:t>
      </w:r>
      <w:r w:rsidRPr="0066471C">
        <w:rPr>
          <w:bCs/>
          <w:lang w:val="pt-BR"/>
        </w:rPr>
        <w:t>: 0.893 (t, 3H), 1.268 (m, 26H), 1.512 (m, 4H), 1.754 (m, 2H), 2.252 (t, 4H), 2.365 (m, 1H), 2.610 (m, 1H), 2.842 (s, 2H)</w:t>
      </w:r>
      <w:r w:rsidR="00625A58" w:rsidRPr="0066471C">
        <w:rPr>
          <w:bCs/>
          <w:lang w:val="pt-BR"/>
        </w:rPr>
        <w:t>.</w:t>
      </w:r>
    </w:p>
    <w:p w:rsidR="005B75C2" w:rsidRPr="0066471C" w:rsidRDefault="005B75C2" w:rsidP="005B75C2">
      <w:pPr>
        <w:pStyle w:val="ListParagraph"/>
        <w:ind w:left="900" w:hanging="540"/>
        <w:jc w:val="both"/>
      </w:pPr>
    </w:p>
    <w:p w:rsidR="004B41FF" w:rsidRPr="0066471C" w:rsidRDefault="005B75C2">
      <w:pPr>
        <w:pStyle w:val="ListParagraph"/>
        <w:numPr>
          <w:ilvl w:val="0"/>
          <w:numId w:val="15"/>
        </w:numPr>
        <w:ind w:left="900" w:hanging="540"/>
        <w:jc w:val="both"/>
        <w:rPr>
          <w:b/>
        </w:rPr>
      </w:pPr>
      <w:r w:rsidRPr="0066471C">
        <w:rPr>
          <w:b/>
          <w:i/>
        </w:rPr>
        <w:t>Liposome Preparation</w:t>
      </w:r>
      <w:r w:rsidRPr="0066471C">
        <w:rPr>
          <w:b/>
          <w:i/>
          <w:vertAlign w:val="superscript"/>
        </w:rPr>
        <w:t>5</w:t>
      </w:r>
      <w:proofErr w:type="gramStart"/>
      <w:r w:rsidRPr="0066471C">
        <w:rPr>
          <w:b/>
          <w:i/>
          <w:vertAlign w:val="superscript"/>
        </w:rPr>
        <w:t>,6,7</w:t>
      </w:r>
      <w:proofErr w:type="gramEnd"/>
      <w:r w:rsidRPr="0066471C">
        <w:rPr>
          <w:b/>
        </w:rPr>
        <w:t>.</w:t>
      </w:r>
    </w:p>
    <w:p w:rsidR="005B75C2" w:rsidRPr="0066471C" w:rsidRDefault="009A313E" w:rsidP="005B75C2">
      <w:pPr>
        <w:pStyle w:val="ListParagraph"/>
        <w:numPr>
          <w:ilvl w:val="1"/>
          <w:numId w:val="15"/>
        </w:numPr>
        <w:ind w:left="900" w:hanging="540"/>
        <w:jc w:val="both"/>
      </w:pPr>
      <w:r w:rsidRPr="0066471C">
        <w:t xml:space="preserve">A desired </w:t>
      </w:r>
      <w:r w:rsidR="007827EE" w:rsidRPr="0066471C">
        <w:t xml:space="preserve">weight </w:t>
      </w:r>
      <w:r w:rsidRPr="0066471C">
        <w:t>of P</w:t>
      </w:r>
      <w:r w:rsidR="00234E92" w:rsidRPr="0066471C">
        <w:t>C</w:t>
      </w:r>
      <w:r w:rsidRPr="0066471C">
        <w:t>DA</w:t>
      </w:r>
      <w:r w:rsidR="007827EE" w:rsidRPr="0066471C">
        <w:t>:</w:t>
      </w:r>
      <w:r w:rsidR="00200094" w:rsidRPr="0066471C">
        <w:t xml:space="preserve"> </w:t>
      </w:r>
      <w:r w:rsidRPr="0066471C">
        <w:t>P</w:t>
      </w:r>
      <w:r w:rsidR="00234E92" w:rsidRPr="0066471C">
        <w:t>C</w:t>
      </w:r>
      <w:r w:rsidRPr="0066471C">
        <w:t>DA-NHS</w:t>
      </w:r>
      <w:r w:rsidR="007827EE" w:rsidRPr="0066471C">
        <w:t>:</w:t>
      </w:r>
      <w:r w:rsidR="007827EE" w:rsidRPr="0066471C" w:rsidDel="007827EE">
        <w:t xml:space="preserve"> </w:t>
      </w:r>
      <w:r w:rsidR="00AA6450" w:rsidRPr="0066471C">
        <w:t>1</w:t>
      </w:r>
      <w:proofErr w:type="gramStart"/>
      <w:r w:rsidR="00AA6450" w:rsidRPr="0066471C">
        <w:t>,2</w:t>
      </w:r>
      <w:proofErr w:type="gramEnd"/>
      <w:r w:rsidR="00AA6450" w:rsidRPr="0066471C">
        <w:t>-dimyristoyl-</w:t>
      </w:r>
      <w:r w:rsidR="00AA6450" w:rsidRPr="0066471C">
        <w:rPr>
          <w:i/>
          <w:iCs/>
        </w:rPr>
        <w:t>sn</w:t>
      </w:r>
      <w:r w:rsidR="00AA6450" w:rsidRPr="0066471C">
        <w:t>-glycero-3-phosphocholine</w:t>
      </w:r>
      <w:r w:rsidR="007827EE" w:rsidRPr="0066471C">
        <w:t xml:space="preserve"> (DMPC</w:t>
      </w:r>
      <w:r w:rsidR="00AA6450" w:rsidRPr="0066471C">
        <w:t>)</w:t>
      </w:r>
      <w:r w:rsidR="000A282F" w:rsidRPr="0066471C">
        <w:t xml:space="preserve"> </w:t>
      </w:r>
      <w:r w:rsidR="007827EE" w:rsidRPr="0066471C">
        <w:t xml:space="preserve">:: </w:t>
      </w:r>
      <w:r w:rsidR="000A282F" w:rsidRPr="0066471C">
        <w:t xml:space="preserve">8:1:1 were </w:t>
      </w:r>
      <w:r w:rsidR="005C6FDC" w:rsidRPr="0066471C">
        <w:t xml:space="preserve">dissolved in 20 mL </w:t>
      </w:r>
      <w:r w:rsidRPr="0066471C">
        <w:t>dichloro</w:t>
      </w:r>
      <w:r w:rsidR="00FF509A" w:rsidRPr="0066471C">
        <w:t>methane</w:t>
      </w:r>
      <w:r w:rsidR="000A282F" w:rsidRPr="0066471C">
        <w:t>.</w:t>
      </w:r>
    </w:p>
    <w:p w:rsidR="005B75C2" w:rsidRPr="0066471C" w:rsidRDefault="000A282F" w:rsidP="005B75C2">
      <w:pPr>
        <w:pStyle w:val="ListParagraph"/>
        <w:numPr>
          <w:ilvl w:val="1"/>
          <w:numId w:val="15"/>
        </w:numPr>
        <w:ind w:left="900" w:hanging="540"/>
        <w:jc w:val="both"/>
      </w:pPr>
      <w:r w:rsidRPr="0066471C">
        <w:t xml:space="preserve"> </w:t>
      </w:r>
      <w:r w:rsidR="00E02C4F" w:rsidRPr="0066471C">
        <w:t>T</w:t>
      </w:r>
      <w:r w:rsidR="009A313E" w:rsidRPr="0066471C">
        <w:t xml:space="preserve">he solvent was then evaporated completely to yield a thin film of monomers. </w:t>
      </w:r>
    </w:p>
    <w:p w:rsidR="005B75C2" w:rsidRPr="0066471C" w:rsidRDefault="009A313E" w:rsidP="005B75C2">
      <w:pPr>
        <w:pStyle w:val="ListParagraph"/>
        <w:numPr>
          <w:ilvl w:val="1"/>
          <w:numId w:val="15"/>
        </w:numPr>
        <w:ind w:left="900" w:hanging="540"/>
        <w:jc w:val="both"/>
      </w:pPr>
      <w:r w:rsidRPr="0066471C">
        <w:t>The film was hydrated</w:t>
      </w:r>
      <w:r w:rsidR="00E02C4F" w:rsidRPr="0066471C">
        <w:t xml:space="preserve"> with deionized water to make a liposome solution of </w:t>
      </w:r>
      <w:r w:rsidRPr="0066471C">
        <w:t>desired concentration</w:t>
      </w:r>
      <w:r w:rsidR="007827EE" w:rsidRPr="0066471C">
        <w:t xml:space="preserve"> (usually 1 mM)</w:t>
      </w:r>
      <w:r w:rsidRPr="0066471C">
        <w:t xml:space="preserve">. The resultant suspension was sonicated at 76 °C for </w:t>
      </w:r>
      <w:r w:rsidRPr="0066471C">
        <w:rPr>
          <w:rFonts w:ascii="Cambria Math" w:hAnsi="Cambria Math"/>
        </w:rPr>
        <w:t>∼</w:t>
      </w:r>
      <w:r w:rsidRPr="0066471C">
        <w:t xml:space="preserve">15 min. </w:t>
      </w:r>
    </w:p>
    <w:p w:rsidR="004B41FF" w:rsidRPr="0066471C" w:rsidRDefault="009A313E">
      <w:pPr>
        <w:pStyle w:val="ListParagraph"/>
        <w:numPr>
          <w:ilvl w:val="1"/>
          <w:numId w:val="15"/>
        </w:numPr>
        <w:ind w:left="900" w:hanging="540"/>
        <w:jc w:val="both"/>
      </w:pPr>
      <w:r w:rsidRPr="0066471C">
        <w:t xml:space="preserve">The solution was then passed through a </w:t>
      </w:r>
      <w:r w:rsidR="00E02C4F" w:rsidRPr="0066471C">
        <w:t xml:space="preserve">paper </w:t>
      </w:r>
      <w:r w:rsidRPr="0066471C">
        <w:t xml:space="preserve">filter to remove the lipid aggregates and </w:t>
      </w:r>
      <w:r w:rsidR="00E02C4F" w:rsidRPr="0066471C">
        <w:t xml:space="preserve">then </w:t>
      </w:r>
      <w:r w:rsidRPr="0066471C">
        <w:t xml:space="preserve">cooled at 4 °C overnight to promote self assembly of the monomers. The final solution was optically clear. </w:t>
      </w:r>
    </w:p>
    <w:p w:rsidR="00C54826" w:rsidRPr="0066471C" w:rsidRDefault="009A313E" w:rsidP="00C54826">
      <w:pPr>
        <w:pStyle w:val="ListParagraph"/>
        <w:numPr>
          <w:ilvl w:val="1"/>
          <w:numId w:val="15"/>
        </w:numPr>
        <w:ind w:left="900" w:hanging="540"/>
        <w:jc w:val="both"/>
      </w:pPr>
      <w:r w:rsidRPr="0066471C">
        <w:t xml:space="preserve">The </w:t>
      </w:r>
      <w:proofErr w:type="spellStart"/>
      <w:r w:rsidRPr="0066471C">
        <w:t>diacetylene</w:t>
      </w:r>
      <w:proofErr w:type="spellEnd"/>
      <w:r w:rsidRPr="0066471C">
        <w:t xml:space="preserve"> monomers were polymerized by </w:t>
      </w:r>
      <w:r w:rsidR="00F200DC" w:rsidRPr="0066471C">
        <w:t xml:space="preserve">irradiation with 254 nm of UV </w:t>
      </w:r>
      <w:r w:rsidRPr="0066471C">
        <w:t xml:space="preserve">radiation for </w:t>
      </w:r>
      <w:r w:rsidRPr="0066471C">
        <w:rPr>
          <w:rFonts w:ascii="Cambria Math" w:hAnsi="Cambria Math"/>
        </w:rPr>
        <w:t>∼</w:t>
      </w:r>
      <w:r w:rsidR="00E02C4F" w:rsidRPr="0066471C">
        <w:t xml:space="preserve">2 </w:t>
      </w:r>
      <w:r w:rsidRPr="0066471C">
        <w:t xml:space="preserve">min using a Pen Ray UV source </w:t>
      </w:r>
      <w:proofErr w:type="gramStart"/>
      <w:r w:rsidRPr="0066471C">
        <w:t>(4.5 mW/cm</w:t>
      </w:r>
      <w:r w:rsidRPr="0066471C">
        <w:rPr>
          <w:vertAlign w:val="superscript"/>
        </w:rPr>
        <w:t>2</w:t>
      </w:r>
      <w:r w:rsidRPr="0066471C">
        <w:t>)</w:t>
      </w:r>
      <w:proofErr w:type="gramEnd"/>
      <w:r w:rsidRPr="0066471C">
        <w:t xml:space="preserve"> in air. </w:t>
      </w:r>
    </w:p>
    <w:p w:rsidR="00C54826" w:rsidRPr="0066471C" w:rsidRDefault="00C54826" w:rsidP="00C54826">
      <w:pPr>
        <w:pStyle w:val="ListParagraph"/>
        <w:ind w:left="900"/>
        <w:jc w:val="both"/>
      </w:pPr>
    </w:p>
    <w:p w:rsidR="007C6FA0" w:rsidRPr="0066471C" w:rsidRDefault="00F86B0F">
      <w:pPr>
        <w:pStyle w:val="NormalWeb"/>
        <w:ind w:left="450" w:hanging="450"/>
        <w:jc w:val="both"/>
        <w:rPr>
          <w:b/>
          <w:i/>
        </w:rPr>
      </w:pPr>
      <w:r w:rsidRPr="0066471C">
        <w:rPr>
          <w:b/>
        </w:rPr>
        <w:t>B</w:t>
      </w:r>
      <w:r w:rsidR="00A845B8" w:rsidRPr="0066471C">
        <w:rPr>
          <w:b/>
        </w:rPr>
        <w:t xml:space="preserve">.  </w:t>
      </w:r>
      <w:r w:rsidR="00E02C4F" w:rsidRPr="0066471C">
        <w:rPr>
          <w:b/>
        </w:rPr>
        <w:t xml:space="preserve">Preparation of </w:t>
      </w:r>
      <w:r w:rsidR="00600B47" w:rsidRPr="0066471C">
        <w:rPr>
          <w:b/>
        </w:rPr>
        <w:t>Rhodamine</w:t>
      </w:r>
      <w:r w:rsidR="007827EE" w:rsidRPr="0066471C">
        <w:rPr>
          <w:b/>
        </w:rPr>
        <w:t xml:space="preserve">-tagged </w:t>
      </w:r>
      <w:r w:rsidR="00851995" w:rsidRPr="0066471C">
        <w:rPr>
          <w:b/>
        </w:rPr>
        <w:t>Bovine Serum Albumin (</w:t>
      </w:r>
      <w:r w:rsidR="00B214DA" w:rsidRPr="0066471C">
        <w:rPr>
          <w:b/>
        </w:rPr>
        <w:t>BSA-</w:t>
      </w:r>
      <w:proofErr w:type="spellStart"/>
      <w:r w:rsidR="00B214DA" w:rsidRPr="0066471C">
        <w:rPr>
          <w:b/>
        </w:rPr>
        <w:t>Rh</w:t>
      </w:r>
      <w:proofErr w:type="spellEnd"/>
      <w:r w:rsidR="00851995" w:rsidRPr="0066471C">
        <w:rPr>
          <w:b/>
        </w:rPr>
        <w:t>)</w:t>
      </w:r>
      <w:r w:rsidR="00B214DA" w:rsidRPr="0066471C">
        <w:rPr>
          <w:b/>
        </w:rPr>
        <w:t xml:space="preserve"> </w:t>
      </w:r>
      <w:r w:rsidR="00323574" w:rsidRPr="0066471C">
        <w:rPr>
          <w:b/>
        </w:rPr>
        <w:t>m</w:t>
      </w:r>
      <w:r w:rsidR="00A845B8" w:rsidRPr="0066471C">
        <w:rPr>
          <w:b/>
        </w:rPr>
        <w:t>o</w:t>
      </w:r>
      <w:r w:rsidR="00E02C4F" w:rsidRPr="0066471C">
        <w:rPr>
          <w:b/>
        </w:rPr>
        <w:t>dified PDA liposomes</w:t>
      </w:r>
      <w:r w:rsidR="00F13174" w:rsidRPr="0066471C">
        <w:rPr>
          <w:b/>
          <w:i/>
        </w:rPr>
        <w:t xml:space="preserve"> </w:t>
      </w:r>
    </w:p>
    <w:p w:rsidR="007C6FA0" w:rsidRPr="0066471C" w:rsidRDefault="00C54826" w:rsidP="002C1B34">
      <w:pPr>
        <w:pStyle w:val="NormalWeb"/>
        <w:ind w:left="907" w:hanging="547"/>
        <w:jc w:val="both"/>
        <w:rPr>
          <w:b/>
        </w:rPr>
      </w:pPr>
      <w:r w:rsidRPr="0066471C">
        <w:rPr>
          <w:b/>
          <w:i/>
        </w:rPr>
        <w:t>1.</w:t>
      </w:r>
      <w:r w:rsidR="00AB00F6" w:rsidRPr="0066471C">
        <w:rPr>
          <w:b/>
          <w:i/>
        </w:rPr>
        <w:tab/>
      </w:r>
      <w:r w:rsidR="00F13174" w:rsidRPr="0066471C">
        <w:rPr>
          <w:b/>
          <w:i/>
        </w:rPr>
        <w:t>Binding of BSA-</w:t>
      </w:r>
      <w:proofErr w:type="spellStart"/>
      <w:r w:rsidR="00F13174" w:rsidRPr="0066471C">
        <w:rPr>
          <w:b/>
          <w:i/>
        </w:rPr>
        <w:t>Rh</w:t>
      </w:r>
      <w:proofErr w:type="spellEnd"/>
      <w:r w:rsidR="00F13174" w:rsidRPr="0066471C">
        <w:rPr>
          <w:b/>
          <w:i/>
        </w:rPr>
        <w:t xml:space="preserve"> to liposome surface</w:t>
      </w:r>
      <w:r w:rsidR="00F13174" w:rsidRPr="0066471C">
        <w:rPr>
          <w:b/>
        </w:rPr>
        <w:t>.</w:t>
      </w:r>
    </w:p>
    <w:p w:rsidR="00A4380E" w:rsidRPr="0066471C" w:rsidRDefault="00C54826" w:rsidP="002C1B34">
      <w:pPr>
        <w:pStyle w:val="ListParagraph"/>
        <w:tabs>
          <w:tab w:val="left" w:pos="900"/>
        </w:tabs>
        <w:ind w:left="907" w:hanging="547"/>
        <w:contextualSpacing w:val="0"/>
        <w:jc w:val="both"/>
      </w:pPr>
      <w:r w:rsidRPr="0066471C">
        <w:rPr>
          <w:i/>
        </w:rPr>
        <w:t>1.1</w:t>
      </w:r>
      <w:r w:rsidR="00AB00F6" w:rsidRPr="0066471C">
        <w:rPr>
          <w:i/>
        </w:rPr>
        <w:tab/>
      </w:r>
      <w:r w:rsidR="00101405" w:rsidRPr="0066471C">
        <w:t>A desired amount of BSA-</w:t>
      </w:r>
      <w:proofErr w:type="spellStart"/>
      <w:r w:rsidR="00851995" w:rsidRPr="0066471C">
        <w:t>Rh</w:t>
      </w:r>
      <w:proofErr w:type="spellEnd"/>
      <w:r w:rsidR="00851995" w:rsidRPr="0066471C">
        <w:t xml:space="preserve"> </w:t>
      </w:r>
      <w:r w:rsidR="00101405" w:rsidRPr="0066471C">
        <w:t xml:space="preserve">was dissolved in </w:t>
      </w:r>
      <w:r w:rsidR="003F2671" w:rsidRPr="0066471C">
        <w:t>PBS</w:t>
      </w:r>
      <w:r w:rsidR="009104BF" w:rsidRPr="0066471C">
        <w:t xml:space="preserve"> </w:t>
      </w:r>
      <w:r w:rsidR="00A338C5" w:rsidRPr="0066471C">
        <w:t xml:space="preserve">buffer </w:t>
      </w:r>
      <w:r w:rsidR="009104BF" w:rsidRPr="0066471C">
        <w:t>(</w:t>
      </w:r>
      <w:r w:rsidR="00851995" w:rsidRPr="0066471C">
        <w:t xml:space="preserve">ionic concentration </w:t>
      </w:r>
      <w:r w:rsidR="007827EE" w:rsidRPr="0066471C">
        <w:t xml:space="preserve">was </w:t>
      </w:r>
      <w:r w:rsidR="009104BF" w:rsidRPr="0066471C">
        <w:t>0.01M</w:t>
      </w:r>
      <w:r w:rsidR="00C64154" w:rsidRPr="0066471C">
        <w:t>,</w:t>
      </w:r>
      <w:r w:rsidR="003F2671" w:rsidRPr="0066471C">
        <w:t xml:space="preserve"> pH 7.2)</w:t>
      </w:r>
      <w:r w:rsidR="00101405" w:rsidRPr="0066471C">
        <w:t xml:space="preserve"> to make the final concentration of 1.2 </w:t>
      </w:r>
      <w:r w:rsidR="00557371" w:rsidRPr="0066471C">
        <w:t>µ</w:t>
      </w:r>
      <w:r w:rsidR="00101405" w:rsidRPr="0066471C">
        <w:t>M</w:t>
      </w:r>
      <w:r w:rsidR="00D45590" w:rsidRPr="0066471C">
        <w:t xml:space="preserve"> BSA-</w:t>
      </w:r>
      <w:proofErr w:type="spellStart"/>
      <w:r w:rsidR="00D45590" w:rsidRPr="0066471C">
        <w:t>Rhodamine</w:t>
      </w:r>
      <w:proofErr w:type="spellEnd"/>
      <w:r w:rsidR="00D45590" w:rsidRPr="0066471C">
        <w:t xml:space="preserve"> solution</w:t>
      </w:r>
      <w:r w:rsidR="003F2671" w:rsidRPr="0066471C">
        <w:t>.</w:t>
      </w:r>
    </w:p>
    <w:p w:rsidR="00947F9A" w:rsidRPr="0066471C" w:rsidRDefault="00947F9A" w:rsidP="002C1B34">
      <w:pPr>
        <w:pStyle w:val="ListParagraph"/>
        <w:tabs>
          <w:tab w:val="left" w:pos="0"/>
        </w:tabs>
        <w:ind w:left="360"/>
        <w:contextualSpacing w:val="0"/>
        <w:jc w:val="both"/>
      </w:pPr>
    </w:p>
    <w:p w:rsidR="00A4380E" w:rsidRPr="0066471C" w:rsidRDefault="00C54826" w:rsidP="002C1B34">
      <w:pPr>
        <w:spacing w:line="240" w:lineRule="auto"/>
        <w:ind w:left="90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71C">
        <w:rPr>
          <w:rFonts w:ascii="Times New Roman" w:hAnsi="Times New Roman" w:cs="Times New Roman"/>
          <w:i/>
          <w:sz w:val="24"/>
          <w:szCs w:val="24"/>
        </w:rPr>
        <w:lastRenderedPageBreak/>
        <w:t>1.2</w:t>
      </w:r>
      <w:r w:rsidR="00AB00F6" w:rsidRPr="0066471C">
        <w:rPr>
          <w:rFonts w:ascii="Times New Roman" w:hAnsi="Times New Roman" w:cs="Times New Roman"/>
          <w:sz w:val="24"/>
          <w:szCs w:val="24"/>
        </w:rPr>
        <w:tab/>
      </w:r>
      <w:r w:rsidR="00101405" w:rsidRPr="0066471C">
        <w:rPr>
          <w:rFonts w:ascii="Times New Roman" w:hAnsi="Times New Roman" w:cs="Times New Roman"/>
          <w:sz w:val="24"/>
          <w:szCs w:val="24"/>
        </w:rPr>
        <w:t>2</w:t>
      </w:r>
      <w:r w:rsidR="00A338C5" w:rsidRPr="00664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8C5" w:rsidRPr="0066471C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="00A338C5" w:rsidRPr="0066471C">
        <w:rPr>
          <w:rFonts w:ascii="Times New Roman" w:hAnsi="Times New Roman" w:cs="Times New Roman"/>
          <w:sz w:val="24"/>
          <w:szCs w:val="24"/>
        </w:rPr>
        <w:t xml:space="preserve"> (1.2 </w:t>
      </w:r>
      <w:r w:rsidR="00557371" w:rsidRPr="0066471C">
        <w:rPr>
          <w:rFonts w:ascii="Times New Roman" w:hAnsi="Times New Roman" w:cs="Times New Roman"/>
          <w:sz w:val="24"/>
          <w:szCs w:val="24"/>
        </w:rPr>
        <w:t>µ</w:t>
      </w:r>
      <w:r w:rsidR="00A338C5" w:rsidRPr="0066471C">
        <w:rPr>
          <w:rFonts w:ascii="Times New Roman" w:hAnsi="Times New Roman" w:cs="Times New Roman"/>
          <w:sz w:val="24"/>
          <w:szCs w:val="24"/>
        </w:rPr>
        <w:t xml:space="preserve">M) </w:t>
      </w:r>
      <w:r w:rsidR="00C64154" w:rsidRPr="0066471C">
        <w:rPr>
          <w:rFonts w:ascii="Times New Roman" w:hAnsi="Times New Roman" w:cs="Times New Roman"/>
          <w:sz w:val="24"/>
          <w:szCs w:val="24"/>
        </w:rPr>
        <w:t xml:space="preserve">of </w:t>
      </w:r>
      <w:r w:rsidR="00A338C5" w:rsidRPr="0066471C">
        <w:rPr>
          <w:rFonts w:ascii="Times New Roman" w:hAnsi="Times New Roman" w:cs="Times New Roman"/>
          <w:sz w:val="24"/>
          <w:szCs w:val="24"/>
        </w:rPr>
        <w:t>BSA-</w:t>
      </w:r>
      <w:r w:rsidR="003B02CC" w:rsidRPr="0066471C">
        <w:rPr>
          <w:rFonts w:ascii="Times New Roman" w:hAnsi="Times New Roman" w:cs="Times New Roman"/>
          <w:sz w:val="24"/>
          <w:szCs w:val="24"/>
        </w:rPr>
        <w:t>R</w:t>
      </w:r>
      <w:r w:rsidR="00A338C5" w:rsidRPr="0066471C">
        <w:rPr>
          <w:rFonts w:ascii="Times New Roman" w:hAnsi="Times New Roman" w:cs="Times New Roman"/>
          <w:sz w:val="24"/>
          <w:szCs w:val="24"/>
        </w:rPr>
        <w:t>hodamine</w:t>
      </w:r>
      <w:r w:rsidR="00C64154" w:rsidRPr="0066471C">
        <w:rPr>
          <w:rFonts w:ascii="Times New Roman" w:hAnsi="Times New Roman" w:cs="Times New Roman"/>
          <w:sz w:val="24"/>
          <w:szCs w:val="24"/>
        </w:rPr>
        <w:t xml:space="preserve"> was</w:t>
      </w:r>
      <w:r w:rsidR="00101405" w:rsidRPr="0066471C">
        <w:rPr>
          <w:rFonts w:ascii="Times New Roman" w:hAnsi="Times New Roman" w:cs="Times New Roman"/>
          <w:sz w:val="24"/>
          <w:szCs w:val="24"/>
        </w:rPr>
        <w:t xml:space="preserve"> added to 10</w:t>
      </w:r>
      <w:r w:rsidR="004255EF" w:rsidRPr="0066471C">
        <w:rPr>
          <w:rFonts w:ascii="Times New Roman" w:hAnsi="Times New Roman" w:cs="Times New Roman"/>
          <w:sz w:val="24"/>
          <w:szCs w:val="24"/>
        </w:rPr>
        <w:t xml:space="preserve"> </w:t>
      </w:r>
      <w:r w:rsidR="00A845B8" w:rsidRPr="0066471C">
        <w:rPr>
          <w:rFonts w:ascii="Times New Roman" w:hAnsi="Times New Roman" w:cs="Times New Roman"/>
          <w:sz w:val="24"/>
          <w:szCs w:val="24"/>
        </w:rPr>
        <w:t xml:space="preserve">mL </w:t>
      </w:r>
      <w:r w:rsidR="002F603A" w:rsidRPr="0066471C">
        <w:rPr>
          <w:rFonts w:ascii="Times New Roman" w:hAnsi="Times New Roman" w:cs="Times New Roman"/>
          <w:sz w:val="24"/>
          <w:szCs w:val="24"/>
        </w:rPr>
        <w:t xml:space="preserve">of liposomes </w:t>
      </w:r>
      <w:r w:rsidR="00851995" w:rsidRPr="0066471C">
        <w:rPr>
          <w:rFonts w:ascii="Times New Roman" w:hAnsi="Times New Roman" w:cs="Times New Roman"/>
          <w:sz w:val="24"/>
          <w:szCs w:val="24"/>
        </w:rPr>
        <w:t>prepared in</w:t>
      </w:r>
      <w:r w:rsidR="007827EE" w:rsidRPr="0066471C">
        <w:rPr>
          <w:rFonts w:ascii="Times New Roman" w:hAnsi="Times New Roman" w:cs="Times New Roman"/>
          <w:sz w:val="24"/>
          <w:szCs w:val="24"/>
        </w:rPr>
        <w:t xml:space="preserve"> step </w:t>
      </w:r>
      <w:r w:rsidR="005C2F71" w:rsidRPr="0066471C">
        <w:rPr>
          <w:rFonts w:ascii="Times New Roman" w:hAnsi="Times New Roman" w:cs="Times New Roman"/>
          <w:i/>
          <w:sz w:val="24"/>
          <w:szCs w:val="24"/>
        </w:rPr>
        <w:t>2</w:t>
      </w:r>
      <w:r w:rsidR="00851995" w:rsidRPr="0066471C">
        <w:rPr>
          <w:rFonts w:ascii="Times New Roman" w:hAnsi="Times New Roman" w:cs="Times New Roman"/>
          <w:sz w:val="24"/>
          <w:szCs w:val="24"/>
        </w:rPr>
        <w:t xml:space="preserve"> (see above)</w:t>
      </w:r>
      <w:r w:rsidR="00A845B8" w:rsidRPr="0066471C">
        <w:rPr>
          <w:rFonts w:ascii="Times New Roman" w:hAnsi="Times New Roman" w:cs="Times New Roman"/>
          <w:sz w:val="24"/>
          <w:szCs w:val="24"/>
        </w:rPr>
        <w:t xml:space="preserve"> at room temperature.</w:t>
      </w:r>
      <w:r w:rsidRPr="0066471C">
        <w:rPr>
          <w:rFonts w:ascii="Times New Roman" w:hAnsi="Times New Roman" w:cs="Times New Roman"/>
          <w:sz w:val="24"/>
          <w:szCs w:val="24"/>
        </w:rPr>
        <w:t xml:space="preserve"> </w:t>
      </w:r>
      <w:r w:rsidR="00F54012" w:rsidRPr="0066471C">
        <w:rPr>
          <w:rFonts w:ascii="Times New Roman" w:hAnsi="Times New Roman" w:cs="Times New Roman"/>
          <w:sz w:val="24"/>
          <w:szCs w:val="24"/>
        </w:rPr>
        <w:t xml:space="preserve">The </w:t>
      </w:r>
      <w:r w:rsidR="00A34898" w:rsidRPr="0066471C">
        <w:rPr>
          <w:rFonts w:ascii="Times New Roman" w:hAnsi="Times New Roman" w:cs="Times New Roman"/>
          <w:sz w:val="24"/>
          <w:szCs w:val="24"/>
        </w:rPr>
        <w:t xml:space="preserve">classical reaction for </w:t>
      </w:r>
      <w:r w:rsidR="00C451C6" w:rsidRPr="0066471C">
        <w:rPr>
          <w:rFonts w:ascii="Times New Roman" w:hAnsi="Times New Roman" w:cs="Times New Roman"/>
          <w:sz w:val="24"/>
          <w:szCs w:val="24"/>
        </w:rPr>
        <w:t xml:space="preserve">the </w:t>
      </w:r>
      <w:r w:rsidR="00A34898" w:rsidRPr="0066471C">
        <w:rPr>
          <w:rFonts w:ascii="Times New Roman" w:hAnsi="Times New Roman" w:cs="Times New Roman"/>
          <w:sz w:val="24"/>
          <w:szCs w:val="24"/>
        </w:rPr>
        <w:t xml:space="preserve">binding </w:t>
      </w:r>
      <w:r w:rsidR="00851995" w:rsidRPr="0066471C">
        <w:rPr>
          <w:rFonts w:ascii="Times New Roman" w:hAnsi="Times New Roman" w:cs="Times New Roman"/>
          <w:sz w:val="24"/>
          <w:szCs w:val="24"/>
        </w:rPr>
        <w:t>o</w:t>
      </w:r>
      <w:r w:rsidR="00851995" w:rsidRPr="0066471C">
        <w:rPr>
          <w:rFonts w:ascii="Times New Roman" w:hAnsi="Times New Roman" w:cs="Times New Roman"/>
          <w:b/>
          <w:sz w:val="24"/>
          <w:szCs w:val="24"/>
        </w:rPr>
        <w:t xml:space="preserve">f </w:t>
      </w:r>
      <w:r w:rsidR="00A34898" w:rsidRPr="0066471C">
        <w:rPr>
          <w:rFonts w:ascii="Times New Roman" w:hAnsi="Times New Roman" w:cs="Times New Roman"/>
          <w:b/>
          <w:sz w:val="24"/>
          <w:szCs w:val="24"/>
        </w:rPr>
        <w:t>a</w:t>
      </w:r>
      <w:r w:rsidR="00A34898" w:rsidRPr="0066471C">
        <w:rPr>
          <w:rFonts w:ascii="Times New Roman" w:hAnsi="Times New Roman" w:cs="Times New Roman"/>
          <w:sz w:val="24"/>
          <w:szCs w:val="24"/>
        </w:rPr>
        <w:t>mine g</w:t>
      </w:r>
      <w:r w:rsidR="002F603A" w:rsidRPr="0066471C">
        <w:rPr>
          <w:rFonts w:ascii="Times New Roman" w:hAnsi="Times New Roman" w:cs="Times New Roman"/>
          <w:sz w:val="24"/>
          <w:szCs w:val="24"/>
        </w:rPr>
        <w:t xml:space="preserve">roups from </w:t>
      </w:r>
      <w:r w:rsidR="00D45590" w:rsidRPr="0066471C">
        <w:rPr>
          <w:rFonts w:ascii="Times New Roman" w:hAnsi="Times New Roman" w:cs="Times New Roman"/>
          <w:sz w:val="24"/>
          <w:szCs w:val="24"/>
        </w:rPr>
        <w:t xml:space="preserve">the </w:t>
      </w:r>
      <w:r w:rsidR="002F603A" w:rsidRPr="0066471C">
        <w:rPr>
          <w:rFonts w:ascii="Times New Roman" w:hAnsi="Times New Roman" w:cs="Times New Roman"/>
          <w:sz w:val="24"/>
          <w:szCs w:val="24"/>
        </w:rPr>
        <w:t>lysine residue of pr</w:t>
      </w:r>
      <w:r w:rsidR="002F603A" w:rsidRPr="0066471C">
        <w:rPr>
          <w:rFonts w:ascii="Times New Roman" w:hAnsi="Times New Roman" w:cs="Times New Roman"/>
          <w:i/>
          <w:sz w:val="24"/>
          <w:szCs w:val="24"/>
        </w:rPr>
        <w:t>o</w:t>
      </w:r>
      <w:r w:rsidR="002F603A" w:rsidRPr="0066471C">
        <w:rPr>
          <w:rFonts w:ascii="Times New Roman" w:hAnsi="Times New Roman" w:cs="Times New Roman"/>
          <w:sz w:val="24"/>
          <w:szCs w:val="24"/>
        </w:rPr>
        <w:t>teins</w:t>
      </w:r>
      <w:r w:rsidR="00A34898" w:rsidRPr="0066471C">
        <w:rPr>
          <w:rFonts w:ascii="Times New Roman" w:hAnsi="Times New Roman" w:cs="Times New Roman"/>
          <w:sz w:val="24"/>
          <w:szCs w:val="24"/>
        </w:rPr>
        <w:t xml:space="preserve"> </w:t>
      </w:r>
      <w:r w:rsidR="00851995" w:rsidRPr="0066471C">
        <w:rPr>
          <w:rFonts w:ascii="Times New Roman" w:hAnsi="Times New Roman" w:cs="Times New Roman"/>
          <w:sz w:val="24"/>
          <w:szCs w:val="24"/>
        </w:rPr>
        <w:t>to carboxylic acid activated by NHS group</w:t>
      </w:r>
      <w:r w:rsidR="00F54012" w:rsidRPr="0066471C">
        <w:rPr>
          <w:rFonts w:ascii="Times New Roman" w:hAnsi="Times New Roman" w:cs="Times New Roman"/>
          <w:sz w:val="24"/>
          <w:szCs w:val="24"/>
        </w:rPr>
        <w:t xml:space="preserve"> was used in our experiments</w:t>
      </w:r>
      <w:r w:rsidR="00F86B0F" w:rsidRPr="0066471C">
        <w:rPr>
          <w:rFonts w:ascii="Times New Roman" w:hAnsi="Times New Roman" w:cs="Times New Roman"/>
          <w:sz w:val="24"/>
          <w:szCs w:val="24"/>
        </w:rPr>
        <w:t xml:space="preserve">. </w:t>
      </w:r>
      <w:r w:rsidR="00C40FE9" w:rsidRPr="0066471C">
        <w:rPr>
          <w:rFonts w:ascii="Times New Roman" w:hAnsi="Times New Roman" w:cs="Times New Roman"/>
          <w:sz w:val="24"/>
          <w:szCs w:val="24"/>
        </w:rPr>
        <w:t>NHS-P</w:t>
      </w:r>
      <w:r w:rsidR="00234E92" w:rsidRPr="0066471C">
        <w:rPr>
          <w:rFonts w:ascii="Times New Roman" w:hAnsi="Times New Roman" w:cs="Times New Roman"/>
          <w:sz w:val="24"/>
          <w:szCs w:val="24"/>
        </w:rPr>
        <w:t>C</w:t>
      </w:r>
      <w:r w:rsidR="00C40FE9" w:rsidRPr="0066471C">
        <w:rPr>
          <w:rFonts w:ascii="Times New Roman" w:hAnsi="Times New Roman" w:cs="Times New Roman"/>
          <w:sz w:val="24"/>
          <w:szCs w:val="24"/>
        </w:rPr>
        <w:t xml:space="preserve">DA was designed for covalently </w:t>
      </w:r>
      <w:r w:rsidR="005E499F" w:rsidRPr="0066471C">
        <w:rPr>
          <w:rFonts w:ascii="Times New Roman" w:hAnsi="Times New Roman" w:cs="Times New Roman"/>
          <w:sz w:val="24"/>
          <w:szCs w:val="24"/>
        </w:rPr>
        <w:t xml:space="preserve">binding </w:t>
      </w:r>
      <w:r w:rsidR="00C40FE9" w:rsidRPr="0066471C">
        <w:rPr>
          <w:rFonts w:ascii="Times New Roman" w:hAnsi="Times New Roman" w:cs="Times New Roman"/>
          <w:sz w:val="24"/>
          <w:szCs w:val="24"/>
        </w:rPr>
        <w:t>protein molecules with liposomes using NHS-amine reactions.  NHS is an excellent leaving agent that drives the amine-carboxyl</w:t>
      </w:r>
      <w:r w:rsidR="00A4380E" w:rsidRPr="0066471C">
        <w:rPr>
          <w:rFonts w:ascii="Times New Roman" w:hAnsi="Times New Roman" w:cs="Times New Roman"/>
          <w:sz w:val="24"/>
          <w:szCs w:val="24"/>
        </w:rPr>
        <w:t>ic acid reaction in the forward direction. The yield of this reaction under appropriate condition should be quantitative.</w:t>
      </w:r>
    </w:p>
    <w:p w:rsidR="00AB00F6" w:rsidRPr="0066471C" w:rsidRDefault="00A4380E" w:rsidP="00AB00F6">
      <w:pPr>
        <w:pStyle w:val="ListParagraph"/>
        <w:autoSpaceDE w:val="0"/>
        <w:autoSpaceDN w:val="0"/>
        <w:adjustRightInd w:val="0"/>
        <w:ind w:left="900" w:hanging="540"/>
        <w:jc w:val="both"/>
      </w:pPr>
      <w:r w:rsidRPr="0066471C">
        <w:rPr>
          <w:b/>
          <w:i/>
        </w:rPr>
        <w:t xml:space="preserve"> 2.</w:t>
      </w:r>
      <w:r w:rsidRPr="0066471C">
        <w:rPr>
          <w:b/>
          <w:i/>
        </w:rPr>
        <w:tab/>
        <w:t>Removal of free BSA-</w:t>
      </w:r>
      <w:proofErr w:type="spellStart"/>
      <w:r w:rsidRPr="0066471C">
        <w:rPr>
          <w:b/>
          <w:i/>
        </w:rPr>
        <w:t>Rh</w:t>
      </w:r>
      <w:proofErr w:type="spellEnd"/>
      <w:r w:rsidRPr="0066471C">
        <w:rPr>
          <w:b/>
        </w:rPr>
        <w:t xml:space="preserve">. </w:t>
      </w:r>
      <w:r w:rsidRPr="0066471C">
        <w:rPr>
          <w:i/>
        </w:rPr>
        <w:t>A Spectra/</w:t>
      </w:r>
      <w:proofErr w:type="spellStart"/>
      <w:r w:rsidRPr="0066471C">
        <w:rPr>
          <w:i/>
        </w:rPr>
        <w:t>Por</w:t>
      </w:r>
      <w:proofErr w:type="spellEnd"/>
      <w:r w:rsidRPr="0066471C">
        <w:rPr>
          <w:i/>
        </w:rPr>
        <w:t>® Bio</w:t>
      </w:r>
      <w:r w:rsidRPr="0066471C">
        <w:t xml:space="preserve">tech Cellulose Ester (CE) membrane (MWCO:  100,000) was soaked in deionized water for 15 min. This is followed by dialysis of </w:t>
      </w:r>
      <w:proofErr w:type="spellStart"/>
      <w:r w:rsidRPr="0066471C">
        <w:t>unreacted</w:t>
      </w:r>
      <w:proofErr w:type="spellEnd"/>
      <w:r w:rsidRPr="0066471C">
        <w:t xml:space="preserve"> BSA-</w:t>
      </w:r>
      <w:proofErr w:type="spellStart"/>
      <w:r w:rsidRPr="0066471C">
        <w:t>Rhodamine</w:t>
      </w:r>
      <w:proofErr w:type="spellEnd"/>
      <w:r w:rsidRPr="0066471C">
        <w:t xml:space="preserve"> (Molecular weight ~66000 </w:t>
      </w:r>
      <w:proofErr w:type="spellStart"/>
      <w:r w:rsidRPr="0066471C">
        <w:t>Da</w:t>
      </w:r>
      <w:proofErr w:type="spellEnd"/>
      <w:r w:rsidRPr="0066471C">
        <w:t xml:space="preserve">) in </w:t>
      </w:r>
      <w:proofErr w:type="spellStart"/>
      <w:r w:rsidRPr="0066471C">
        <w:t>deionized</w:t>
      </w:r>
      <w:proofErr w:type="spellEnd"/>
      <w:r w:rsidRPr="0066471C">
        <w:t xml:space="preserve"> water.  The water was changed at 2 h, 8 h, 14 h, 24, and 36 hrs during dialysis.</w:t>
      </w:r>
    </w:p>
    <w:p w:rsidR="00AB00F6" w:rsidRPr="0066471C" w:rsidRDefault="00AB00F6" w:rsidP="00AB00F6">
      <w:pPr>
        <w:pStyle w:val="ListParagraph"/>
        <w:autoSpaceDE w:val="0"/>
        <w:autoSpaceDN w:val="0"/>
        <w:adjustRightInd w:val="0"/>
        <w:ind w:left="900" w:hanging="540"/>
        <w:jc w:val="both"/>
        <w:rPr>
          <w:b/>
        </w:rPr>
      </w:pPr>
    </w:p>
    <w:p w:rsidR="007C6FA0" w:rsidRPr="0066471C" w:rsidRDefault="00A4380E">
      <w:pPr>
        <w:pStyle w:val="ListParagraph"/>
        <w:autoSpaceDE w:val="0"/>
        <w:autoSpaceDN w:val="0"/>
        <w:adjustRightInd w:val="0"/>
        <w:ind w:left="0"/>
        <w:jc w:val="both"/>
        <w:rPr>
          <w:b/>
        </w:rPr>
      </w:pPr>
      <w:r w:rsidRPr="0066471C">
        <w:rPr>
          <w:b/>
        </w:rPr>
        <w:t xml:space="preserve">C. Preparation of </w:t>
      </w:r>
      <w:r w:rsidR="00C50EFC" w:rsidRPr="0066471C">
        <w:rPr>
          <w:b/>
        </w:rPr>
        <w:t>SR-</w:t>
      </w:r>
      <w:proofErr w:type="spellStart"/>
      <w:r w:rsidR="00C50EFC" w:rsidRPr="0066471C">
        <w:rPr>
          <w:b/>
        </w:rPr>
        <w:t>diamine</w:t>
      </w:r>
      <w:proofErr w:type="spellEnd"/>
      <w:r w:rsidR="00C50EFC" w:rsidRPr="0066471C">
        <w:rPr>
          <w:b/>
        </w:rPr>
        <w:t xml:space="preserve"> and </w:t>
      </w:r>
      <w:r w:rsidRPr="0066471C">
        <w:rPr>
          <w:b/>
        </w:rPr>
        <w:t xml:space="preserve">Biotin tagged liposomes </w:t>
      </w:r>
    </w:p>
    <w:p w:rsidR="006E08B4" w:rsidRPr="0066471C" w:rsidRDefault="006E08B4">
      <w:pPr>
        <w:pStyle w:val="ListParagraph"/>
        <w:autoSpaceDE w:val="0"/>
        <w:autoSpaceDN w:val="0"/>
        <w:adjustRightInd w:val="0"/>
        <w:ind w:left="0"/>
        <w:jc w:val="both"/>
      </w:pPr>
    </w:p>
    <w:p w:rsidR="004E2B8C" w:rsidRPr="0066471C" w:rsidRDefault="00A4380E" w:rsidP="006E08B4">
      <w:pPr>
        <w:pStyle w:val="ListParagraph"/>
        <w:numPr>
          <w:ilvl w:val="0"/>
          <w:numId w:val="26"/>
        </w:numPr>
        <w:ind w:left="900" w:hanging="540"/>
        <w:jc w:val="both"/>
      </w:pPr>
      <w:r w:rsidRPr="0066471C">
        <w:t xml:space="preserve">Instead of using DMPC in step </w:t>
      </w:r>
      <w:r w:rsidRPr="0066471C">
        <w:rPr>
          <w:i/>
        </w:rPr>
        <w:t>2.1</w:t>
      </w:r>
      <w:r w:rsidRPr="0066471C">
        <w:t>, biotin-tagged- (</w:t>
      </w:r>
      <w:r w:rsidRPr="0066471C">
        <w:rPr>
          <w:bCs/>
        </w:rPr>
        <w:t>1</w:t>
      </w:r>
      <w:proofErr w:type="gramStart"/>
      <w:r w:rsidRPr="0066471C">
        <w:rPr>
          <w:bCs/>
        </w:rPr>
        <w:t>,2</w:t>
      </w:r>
      <w:proofErr w:type="gramEnd"/>
      <w:r w:rsidRPr="0066471C">
        <w:rPr>
          <w:bCs/>
        </w:rPr>
        <w:t>-dioleoyl-</w:t>
      </w:r>
      <w:r w:rsidRPr="0066471C">
        <w:rPr>
          <w:rStyle w:val="Emphasis"/>
          <w:bCs/>
        </w:rPr>
        <w:t>sn</w:t>
      </w:r>
      <w:r w:rsidRPr="0066471C">
        <w:rPr>
          <w:bCs/>
        </w:rPr>
        <w:t>-glycero-3-phosphoethanolamine-N-(</w:t>
      </w:r>
      <w:proofErr w:type="spellStart"/>
      <w:r w:rsidRPr="0066471C">
        <w:rPr>
          <w:bCs/>
        </w:rPr>
        <w:t>biotinyl</w:t>
      </w:r>
      <w:proofErr w:type="spellEnd"/>
      <w:r w:rsidRPr="0066471C">
        <w:rPr>
          <w:bCs/>
        </w:rPr>
        <w:t xml:space="preserve">) (biotin-DOPE) was used.  </w:t>
      </w:r>
    </w:p>
    <w:p w:rsidR="004E2B8C" w:rsidRPr="0066471C" w:rsidRDefault="004E2B8C" w:rsidP="006E08B4">
      <w:pPr>
        <w:pStyle w:val="ListParagraph"/>
        <w:numPr>
          <w:ilvl w:val="0"/>
          <w:numId w:val="26"/>
        </w:numPr>
        <w:ind w:left="900" w:hanging="540"/>
        <w:jc w:val="both"/>
      </w:pPr>
      <w:r w:rsidRPr="0066471C">
        <w:rPr>
          <w:bCs/>
        </w:rPr>
        <w:t>Instead of using BSA-</w:t>
      </w:r>
      <w:proofErr w:type="spellStart"/>
      <w:r w:rsidRPr="0066471C">
        <w:rPr>
          <w:bCs/>
        </w:rPr>
        <w:t>Rh</w:t>
      </w:r>
      <w:proofErr w:type="spellEnd"/>
      <w:r w:rsidRPr="0066471C">
        <w:rPr>
          <w:bCs/>
        </w:rPr>
        <w:t xml:space="preserve"> in step B (see above) </w:t>
      </w:r>
      <w:proofErr w:type="spellStart"/>
      <w:r w:rsidRPr="0066471C">
        <w:rPr>
          <w:bCs/>
        </w:rPr>
        <w:t>diamine</w:t>
      </w:r>
      <w:proofErr w:type="spellEnd"/>
      <w:r w:rsidRPr="0066471C">
        <w:rPr>
          <w:bCs/>
        </w:rPr>
        <w:t xml:space="preserve"> tagged </w:t>
      </w:r>
      <w:proofErr w:type="spellStart"/>
      <w:r w:rsidRPr="0066471C">
        <w:rPr>
          <w:bCs/>
        </w:rPr>
        <w:t>sulphorhodamine</w:t>
      </w:r>
      <w:proofErr w:type="spellEnd"/>
      <w:r w:rsidR="00C50EFC" w:rsidRPr="0066471C">
        <w:rPr>
          <w:bCs/>
        </w:rPr>
        <w:t xml:space="preserve"> (SR-</w:t>
      </w:r>
      <w:proofErr w:type="spellStart"/>
      <w:r w:rsidR="00C50EFC" w:rsidRPr="0066471C">
        <w:rPr>
          <w:bCs/>
        </w:rPr>
        <w:t>diamine</w:t>
      </w:r>
      <w:proofErr w:type="spellEnd"/>
      <w:r w:rsidR="00C50EFC" w:rsidRPr="0066471C">
        <w:rPr>
          <w:bCs/>
        </w:rPr>
        <w:t>)</w:t>
      </w:r>
      <w:r w:rsidRPr="0066471C">
        <w:rPr>
          <w:bCs/>
        </w:rPr>
        <w:t xml:space="preserve"> was used</w:t>
      </w:r>
      <w:r w:rsidR="00C50EFC" w:rsidRPr="0066471C">
        <w:rPr>
          <w:bCs/>
        </w:rPr>
        <w:t>.</w:t>
      </w:r>
    </w:p>
    <w:p w:rsidR="004E2B8C" w:rsidRPr="0066471C" w:rsidRDefault="004E2B8C" w:rsidP="006E08B4">
      <w:pPr>
        <w:pStyle w:val="ListParagraph"/>
        <w:numPr>
          <w:ilvl w:val="0"/>
          <w:numId w:val="26"/>
        </w:numPr>
        <w:ind w:left="900" w:hanging="540"/>
        <w:jc w:val="both"/>
      </w:pPr>
      <w:r w:rsidRPr="0066471C">
        <w:rPr>
          <w:bCs/>
        </w:rPr>
        <w:t xml:space="preserve">The liposomes in this preparation contained biotin </w:t>
      </w:r>
      <w:r w:rsidR="00C50EFC" w:rsidRPr="0066471C">
        <w:rPr>
          <w:bCs/>
        </w:rPr>
        <w:t>and SR-</w:t>
      </w:r>
      <w:proofErr w:type="spellStart"/>
      <w:r w:rsidR="00C50EFC" w:rsidRPr="0066471C">
        <w:rPr>
          <w:bCs/>
        </w:rPr>
        <w:t>diamine</w:t>
      </w:r>
      <w:proofErr w:type="spellEnd"/>
      <w:r w:rsidR="00C50EFC" w:rsidRPr="0066471C">
        <w:rPr>
          <w:bCs/>
        </w:rPr>
        <w:t xml:space="preserve"> </w:t>
      </w:r>
      <w:r w:rsidRPr="0066471C">
        <w:rPr>
          <w:bCs/>
        </w:rPr>
        <w:t xml:space="preserve">on their surface. Subsequent steps were similar to </w:t>
      </w:r>
      <w:r w:rsidR="00C50EFC" w:rsidRPr="0066471C">
        <w:rPr>
          <w:bCs/>
          <w:i/>
        </w:rPr>
        <w:t>A and B</w:t>
      </w:r>
      <w:r w:rsidRPr="0066471C">
        <w:rPr>
          <w:bCs/>
        </w:rPr>
        <w:t xml:space="preserve"> (see above) with one exception:  streptavidin was added to the solution to investigate if we could observe biotin-streptavidin interactions through changes in the FRET efficiency.</w:t>
      </w:r>
    </w:p>
    <w:p w:rsidR="004E2B8C" w:rsidRPr="0066471C" w:rsidRDefault="004E2B8C" w:rsidP="00C50EFC">
      <w:pPr>
        <w:pStyle w:val="ListParagraph"/>
        <w:ind w:left="1620"/>
        <w:jc w:val="both"/>
      </w:pPr>
    </w:p>
    <w:p w:rsidR="004E2B8C" w:rsidRPr="0066471C" w:rsidRDefault="004E2B8C" w:rsidP="004E2B8C">
      <w:pPr>
        <w:pStyle w:val="ListParagraph"/>
        <w:ind w:left="1620"/>
        <w:jc w:val="both"/>
      </w:pPr>
    </w:p>
    <w:p w:rsidR="004B41FF" w:rsidRPr="0066471C" w:rsidRDefault="004B41FF" w:rsidP="007536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9096C" w:rsidRPr="0066471C" w:rsidRDefault="009A4587" w:rsidP="004D1A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6471C">
        <w:rPr>
          <w:rFonts w:ascii="Times New Roman" w:hAnsi="Times New Roman" w:cs="Times New Roman"/>
          <w:b/>
          <w:sz w:val="24"/>
          <w:szCs w:val="24"/>
        </w:rPr>
        <w:t>Representative results</w:t>
      </w:r>
    </w:p>
    <w:p w:rsidR="00E9096C" w:rsidRPr="0066471C" w:rsidRDefault="000E1F96" w:rsidP="004D1A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1F96">
        <w:rPr>
          <w:rFonts w:ascii="Times New Roman" w:hAnsi="Times New Roman" w:cs="Times New Roman"/>
          <w:b/>
          <w:sz w:val="24"/>
          <w:szCs w:val="24"/>
        </w:rPr>
        <w:t>Title Figure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096C" w:rsidRPr="0066471C">
        <w:rPr>
          <w:rFonts w:ascii="Times New Roman" w:hAnsi="Times New Roman" w:cs="Times New Roman"/>
          <w:sz w:val="24"/>
          <w:szCs w:val="24"/>
        </w:rPr>
        <w:t>A cartoon explaining the reaction and FRET process occurring at</w:t>
      </w:r>
      <w:r w:rsidR="004E2B8C" w:rsidRPr="0066471C">
        <w:rPr>
          <w:rFonts w:ascii="Times New Roman" w:hAnsi="Times New Roman" w:cs="Times New Roman"/>
          <w:sz w:val="24"/>
          <w:szCs w:val="24"/>
        </w:rPr>
        <w:t xml:space="preserve"> the</w:t>
      </w:r>
      <w:r w:rsidR="00E9096C" w:rsidRPr="0066471C">
        <w:rPr>
          <w:rFonts w:ascii="Times New Roman" w:hAnsi="Times New Roman" w:cs="Times New Roman"/>
          <w:sz w:val="24"/>
          <w:szCs w:val="24"/>
        </w:rPr>
        <w:t xml:space="preserve"> liposome surface</w:t>
      </w:r>
      <w:r w:rsidR="007536F7" w:rsidRPr="0066471C">
        <w:rPr>
          <w:rFonts w:ascii="Times New Roman" w:hAnsi="Times New Roman" w:cs="Times New Roman"/>
          <w:sz w:val="24"/>
          <w:szCs w:val="24"/>
        </w:rPr>
        <w:t xml:space="preserve"> (prepared by following step B above).</w:t>
      </w:r>
      <w:proofErr w:type="gramEnd"/>
    </w:p>
    <w:p w:rsidR="00557371" w:rsidRPr="0066471C" w:rsidRDefault="009A4587" w:rsidP="0055737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6471C">
        <w:rPr>
          <w:rFonts w:ascii="Times New Roman" w:hAnsi="Times New Roman" w:cs="Times New Roman"/>
          <w:b/>
          <w:sz w:val="24"/>
          <w:szCs w:val="24"/>
        </w:rPr>
        <w:t>A</w:t>
      </w:r>
      <w:r w:rsidR="00C71A40" w:rsidRPr="0066471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90089" w:rsidRPr="0066471C">
        <w:rPr>
          <w:rFonts w:ascii="Times New Roman" w:hAnsi="Times New Roman" w:cs="Times New Roman"/>
          <w:b/>
          <w:sz w:val="24"/>
          <w:szCs w:val="24"/>
        </w:rPr>
        <w:t xml:space="preserve">Monitoring of </w:t>
      </w:r>
      <w:r w:rsidR="004B6F7A" w:rsidRPr="0066471C">
        <w:rPr>
          <w:rFonts w:ascii="Times New Roman" w:hAnsi="Times New Roman" w:cs="Times New Roman"/>
          <w:b/>
          <w:sz w:val="24"/>
          <w:szCs w:val="24"/>
        </w:rPr>
        <w:t xml:space="preserve">protein attachment to liposomes using </w:t>
      </w:r>
      <w:r w:rsidR="00790089" w:rsidRPr="0066471C">
        <w:rPr>
          <w:rFonts w:ascii="Times New Roman" w:hAnsi="Times New Roman" w:cs="Times New Roman"/>
          <w:b/>
          <w:sz w:val="24"/>
          <w:szCs w:val="24"/>
        </w:rPr>
        <w:t>FRET</w:t>
      </w:r>
      <w:r w:rsidR="00D61FD9" w:rsidRPr="0066471C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557371" w:rsidRPr="0066471C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</w:p>
    <w:p w:rsidR="00C75430" w:rsidRPr="0066471C" w:rsidRDefault="00790089" w:rsidP="004E5732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471C">
        <w:rPr>
          <w:rFonts w:ascii="Times New Roman" w:hAnsi="Times New Roman" w:cs="Times New Roman"/>
          <w:i/>
          <w:sz w:val="24"/>
          <w:szCs w:val="24"/>
        </w:rPr>
        <w:t xml:space="preserve">Monitoring of FRET </w:t>
      </w:r>
      <w:r w:rsidR="00E16043" w:rsidRPr="0066471C">
        <w:rPr>
          <w:rFonts w:ascii="Times New Roman" w:hAnsi="Times New Roman" w:cs="Times New Roman"/>
          <w:i/>
          <w:sz w:val="24"/>
          <w:szCs w:val="24"/>
        </w:rPr>
        <w:t xml:space="preserve">between </w:t>
      </w:r>
      <w:proofErr w:type="spellStart"/>
      <w:r w:rsidRPr="0066471C">
        <w:rPr>
          <w:rFonts w:ascii="Times New Roman" w:hAnsi="Times New Roman" w:cs="Times New Roman"/>
          <w:i/>
          <w:sz w:val="24"/>
          <w:szCs w:val="24"/>
        </w:rPr>
        <w:t>Rhodamine</w:t>
      </w:r>
      <w:proofErr w:type="spellEnd"/>
      <w:r w:rsidRPr="006647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6043" w:rsidRPr="0066471C">
        <w:rPr>
          <w:rFonts w:ascii="Times New Roman" w:hAnsi="Times New Roman" w:cs="Times New Roman"/>
          <w:i/>
          <w:sz w:val="24"/>
          <w:szCs w:val="24"/>
        </w:rPr>
        <w:t xml:space="preserve">and PDA </w:t>
      </w:r>
      <w:r w:rsidRPr="0066471C">
        <w:rPr>
          <w:rFonts w:ascii="Times New Roman" w:hAnsi="Times New Roman" w:cs="Times New Roman"/>
          <w:i/>
          <w:sz w:val="24"/>
          <w:szCs w:val="24"/>
        </w:rPr>
        <w:t>liposome</w:t>
      </w:r>
      <w:r w:rsidR="00047702" w:rsidRPr="0066471C">
        <w:rPr>
          <w:rFonts w:ascii="Times New Roman" w:hAnsi="Times New Roman" w:cs="Times New Roman"/>
          <w:i/>
          <w:sz w:val="24"/>
          <w:szCs w:val="24"/>
        </w:rPr>
        <w:t>s</w:t>
      </w:r>
      <w:r w:rsidR="004E5732" w:rsidRPr="0066471C">
        <w:rPr>
          <w:rFonts w:ascii="Times New Roman" w:hAnsi="Times New Roman" w:cs="Times New Roman"/>
          <w:i/>
          <w:sz w:val="24"/>
          <w:szCs w:val="24"/>
        </w:rPr>
        <w:t xml:space="preserve"> prepared in step B above</w:t>
      </w:r>
      <w:r w:rsidRPr="006647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6FA0" w:rsidRPr="0066471C" w:rsidRDefault="003E6C7E" w:rsidP="00C75430">
      <w:pPr>
        <w:pStyle w:val="ListParagraph"/>
        <w:ind w:left="900"/>
        <w:jc w:val="both"/>
        <w:rPr>
          <w:i/>
        </w:rPr>
      </w:pPr>
      <w:r w:rsidRPr="0066471C">
        <w:t>Excitation a</w:t>
      </w:r>
      <w:r w:rsidR="00790089" w:rsidRPr="0066471C">
        <w:t xml:space="preserve">nd emission spectra </w:t>
      </w:r>
      <w:r w:rsidR="002038AC" w:rsidRPr="0066471C">
        <w:t xml:space="preserve">of </w:t>
      </w:r>
      <w:r w:rsidR="00790089" w:rsidRPr="0066471C">
        <w:t>BSA-</w:t>
      </w:r>
      <w:r w:rsidRPr="0066471C">
        <w:t>R</w:t>
      </w:r>
      <w:r w:rsidR="00790089" w:rsidRPr="0066471C">
        <w:t>h</w:t>
      </w:r>
      <w:r w:rsidR="002038AC" w:rsidRPr="0066471C">
        <w:t xml:space="preserve"> and absorption spectrum of PDA are taken (</w:t>
      </w:r>
      <w:r w:rsidR="002038AC" w:rsidRPr="0066471C">
        <w:rPr>
          <w:b/>
        </w:rPr>
        <w:t>Figure 2</w:t>
      </w:r>
      <w:r w:rsidR="00F851FF" w:rsidRPr="0066471C">
        <w:rPr>
          <w:b/>
        </w:rPr>
        <w:t>A</w:t>
      </w:r>
      <w:r w:rsidR="002038AC" w:rsidRPr="0066471C">
        <w:t>)</w:t>
      </w:r>
      <w:r w:rsidR="00790089" w:rsidRPr="0066471C">
        <w:t xml:space="preserve">. </w:t>
      </w:r>
      <w:r w:rsidRPr="0066471C">
        <w:t>We can clearly see that the emission</w:t>
      </w:r>
      <w:r w:rsidR="00E815D3" w:rsidRPr="0066471C">
        <w:t xml:space="preserve"> </w:t>
      </w:r>
      <w:r w:rsidR="00003D6C" w:rsidRPr="0066471C">
        <w:t>spectrum of</w:t>
      </w:r>
      <w:r w:rsidRPr="0066471C">
        <w:t xml:space="preserve"> BSA-Rh overlaps with </w:t>
      </w:r>
      <w:r w:rsidR="00E815D3" w:rsidRPr="0066471C">
        <w:t xml:space="preserve">the </w:t>
      </w:r>
      <w:r w:rsidRPr="0066471C">
        <w:t xml:space="preserve">absorption </w:t>
      </w:r>
      <w:r w:rsidR="00E815D3" w:rsidRPr="0066471C">
        <w:t xml:space="preserve">spectrum </w:t>
      </w:r>
      <w:r w:rsidRPr="0066471C">
        <w:t>of PDA</w:t>
      </w:r>
      <w:r w:rsidR="00E815D3" w:rsidRPr="0066471C">
        <w:t>.</w:t>
      </w:r>
      <w:r w:rsidR="00557371" w:rsidRPr="0066471C">
        <w:t xml:space="preserve"> </w:t>
      </w:r>
      <w:r w:rsidR="00E815D3" w:rsidRPr="0066471C">
        <w:t xml:space="preserve">This satisfies the resonance </w:t>
      </w:r>
      <w:r w:rsidRPr="0066471C">
        <w:t>require</w:t>
      </w:r>
      <w:r w:rsidR="00EB39C9" w:rsidRPr="0066471C">
        <w:t>ment</w:t>
      </w:r>
      <w:r w:rsidRPr="0066471C">
        <w:t xml:space="preserve"> for </w:t>
      </w:r>
      <w:r w:rsidR="003029DD" w:rsidRPr="0066471C">
        <w:t xml:space="preserve">the </w:t>
      </w:r>
      <w:r w:rsidRPr="0066471C">
        <w:t>FRET</w:t>
      </w:r>
      <w:r w:rsidR="00E815D3" w:rsidRPr="0066471C">
        <w:t xml:space="preserve"> </w:t>
      </w:r>
      <w:r w:rsidR="00600B47" w:rsidRPr="0066471C">
        <w:t>mechanism.  BSA</w:t>
      </w:r>
      <w:r w:rsidR="00557371" w:rsidRPr="0066471C">
        <w:t xml:space="preserve">-Rhodamine tagged liposomes before and after polymerization </w:t>
      </w:r>
      <w:proofErr w:type="gramStart"/>
      <w:r w:rsidR="00F851FF" w:rsidRPr="0066471C">
        <w:t>w</w:t>
      </w:r>
      <w:r w:rsidR="003029DD" w:rsidRPr="0066471C">
        <w:t>ere</w:t>
      </w:r>
      <w:proofErr w:type="gramEnd"/>
      <w:r w:rsidR="00557371" w:rsidRPr="0066471C">
        <w:t xml:space="preserve"> analyzed with UV-Vis and fluorescence spectroscopy. </w:t>
      </w:r>
      <w:r w:rsidR="00FD051C" w:rsidRPr="0066471C">
        <w:t xml:space="preserve">For </w:t>
      </w:r>
      <w:r w:rsidR="00377FF3" w:rsidRPr="0066471C">
        <w:t xml:space="preserve">the </w:t>
      </w:r>
      <w:r w:rsidR="00FD051C" w:rsidRPr="0066471C">
        <w:t xml:space="preserve">isolated donor and acceptor, the FRET efficiency is highly dependent </w:t>
      </w:r>
      <w:r w:rsidR="00377FF3" w:rsidRPr="0066471C">
        <w:t>on</w:t>
      </w:r>
      <w:r w:rsidR="00FD051C" w:rsidRPr="0066471C">
        <w:t xml:space="preserve"> donor-acceptor distance (</w:t>
      </w:r>
      <w:r w:rsidR="00FD051C" w:rsidRPr="0066471C">
        <w:rPr>
          <w:i/>
        </w:rPr>
        <w:t>r</w:t>
      </w:r>
      <w:r w:rsidR="00FD051C" w:rsidRPr="0066471C">
        <w:t xml:space="preserve">) and </w:t>
      </w:r>
      <w:r w:rsidR="00FD051C" w:rsidRPr="0066471C">
        <w:rPr>
          <w:i/>
        </w:rPr>
        <w:t>J</w:t>
      </w:r>
      <w:r w:rsidR="00FD051C" w:rsidRPr="0066471C">
        <w:rPr>
          <w:vertAlign w:val="superscript"/>
        </w:rPr>
        <w:t>1</w:t>
      </w:r>
      <w:r w:rsidR="00FD051C" w:rsidRPr="0066471C">
        <w:t>.</w:t>
      </w:r>
      <w:r w:rsidR="00947F9A" w:rsidRPr="0066471C">
        <w:t xml:space="preserve">  </w:t>
      </w:r>
      <w:r w:rsidR="00557371" w:rsidRPr="0066471C">
        <w:t xml:space="preserve"> The quenching in the emission was observed </w:t>
      </w:r>
      <w:r w:rsidR="00FD051C" w:rsidRPr="0066471C">
        <w:t>(</w:t>
      </w:r>
      <w:r w:rsidR="00FD051C" w:rsidRPr="0066471C">
        <w:rPr>
          <w:b/>
        </w:rPr>
        <w:t>Figure 2B</w:t>
      </w:r>
      <w:r w:rsidR="00FD051C" w:rsidRPr="0066471C">
        <w:t xml:space="preserve">) </w:t>
      </w:r>
      <w:r w:rsidR="00557371" w:rsidRPr="0066471C">
        <w:t>because</w:t>
      </w:r>
      <w:r w:rsidR="003029DD" w:rsidRPr="0066471C">
        <w:t xml:space="preserve"> of</w:t>
      </w:r>
      <w:r w:rsidR="00557371" w:rsidRPr="0066471C">
        <w:t xml:space="preserve"> FRET between rhodamine and PDA due to appearance of electronic absorption spectrum of blue PDA after </w:t>
      </w:r>
      <w:proofErr w:type="spellStart"/>
      <w:r w:rsidR="00557371" w:rsidRPr="0066471C">
        <w:t>photopolymerization</w:t>
      </w:r>
      <w:proofErr w:type="spellEnd"/>
      <w:r w:rsidR="00557371" w:rsidRPr="0066471C">
        <w:t>.</w:t>
      </w:r>
      <w:r w:rsidR="00FD051C" w:rsidRPr="0066471C">
        <w:t xml:space="preserve">  In our case FRET efficiency is zero for </w:t>
      </w:r>
      <w:proofErr w:type="spellStart"/>
      <w:r w:rsidR="00FD051C" w:rsidRPr="0066471C">
        <w:t>unpolymerized</w:t>
      </w:r>
      <w:proofErr w:type="spellEnd"/>
      <w:r w:rsidR="00FD051C" w:rsidRPr="0066471C">
        <w:t xml:space="preserve"> liposomes and </w:t>
      </w:r>
      <w:proofErr w:type="spellStart"/>
      <w:r w:rsidR="00FD051C" w:rsidRPr="0066471C">
        <w:t>Rhodamine</w:t>
      </w:r>
      <w:proofErr w:type="spellEnd"/>
      <w:r w:rsidR="00FD051C" w:rsidRPr="0066471C">
        <w:t xml:space="preserve"> because </w:t>
      </w:r>
      <w:r w:rsidR="00FD051C" w:rsidRPr="0066471C">
        <w:rPr>
          <w:i/>
        </w:rPr>
        <w:t>J</w:t>
      </w:r>
      <w:r w:rsidR="00FD051C" w:rsidRPr="0066471C">
        <w:t xml:space="preserve">=0 for </w:t>
      </w:r>
      <w:proofErr w:type="spellStart"/>
      <w:r w:rsidR="00FD051C" w:rsidRPr="0066471C">
        <w:t>unpolymerized</w:t>
      </w:r>
      <w:proofErr w:type="spellEnd"/>
      <w:r w:rsidR="00FD051C" w:rsidRPr="0066471C">
        <w:t xml:space="preserve"> liposomes in the visible region.</w:t>
      </w:r>
    </w:p>
    <w:p w:rsidR="00B66FED" w:rsidRPr="0066471C" w:rsidRDefault="00B66FED" w:rsidP="00C465B7">
      <w:pPr>
        <w:autoSpaceDE w:val="0"/>
        <w:autoSpaceDN w:val="0"/>
        <w:adjustRightInd w:val="0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66471C">
        <w:rPr>
          <w:rFonts w:ascii="Times New Roman" w:hAnsi="Times New Roman" w:cs="Times New Roman"/>
          <w:sz w:val="24"/>
          <w:szCs w:val="24"/>
        </w:rPr>
        <w:lastRenderedPageBreak/>
        <w:t xml:space="preserve">Similar experiments were </w:t>
      </w:r>
      <w:r w:rsidR="00492E59" w:rsidRPr="0066471C">
        <w:rPr>
          <w:rFonts w:ascii="Times New Roman" w:hAnsi="Times New Roman" w:cs="Times New Roman"/>
          <w:sz w:val="24"/>
          <w:szCs w:val="24"/>
        </w:rPr>
        <w:t xml:space="preserve">performed </w:t>
      </w:r>
      <w:r w:rsidRPr="0066471C">
        <w:rPr>
          <w:rFonts w:ascii="Times New Roman" w:hAnsi="Times New Roman" w:cs="Times New Roman"/>
          <w:sz w:val="24"/>
          <w:szCs w:val="24"/>
        </w:rPr>
        <w:t>with only PDA liposome</w:t>
      </w:r>
      <w:r w:rsidR="00492E59" w:rsidRPr="0066471C">
        <w:rPr>
          <w:rFonts w:ascii="Times New Roman" w:hAnsi="Times New Roman" w:cs="Times New Roman"/>
          <w:sz w:val="24"/>
          <w:szCs w:val="24"/>
        </w:rPr>
        <w:t>s that did not contain NHS on their surface.  Thus, BSA-Rh was not tagged to the surface of the liposomes</w:t>
      </w:r>
      <w:r w:rsidR="00024616" w:rsidRPr="0066471C">
        <w:rPr>
          <w:rFonts w:ascii="Times New Roman" w:hAnsi="Times New Roman" w:cs="Times New Roman"/>
          <w:sz w:val="24"/>
          <w:szCs w:val="24"/>
        </w:rPr>
        <w:t>; that is FRET between PDA and rhodamine was ~zero</w:t>
      </w:r>
      <w:r w:rsidR="00492E59" w:rsidRPr="0066471C">
        <w:rPr>
          <w:rFonts w:ascii="Times New Roman" w:hAnsi="Times New Roman" w:cs="Times New Roman"/>
          <w:sz w:val="24"/>
          <w:szCs w:val="24"/>
        </w:rPr>
        <w:t>.</w:t>
      </w:r>
      <w:r w:rsidR="00024616" w:rsidRPr="0066471C">
        <w:rPr>
          <w:rFonts w:ascii="Times New Roman" w:hAnsi="Times New Roman" w:cs="Times New Roman"/>
          <w:sz w:val="24"/>
          <w:szCs w:val="24"/>
        </w:rPr>
        <w:t xml:space="preserve">  In this case, </w:t>
      </w:r>
      <w:r w:rsidR="00377FF3" w:rsidRPr="0066471C">
        <w:rPr>
          <w:rFonts w:ascii="Times New Roman" w:hAnsi="Times New Roman" w:cs="Times New Roman"/>
          <w:sz w:val="24"/>
          <w:szCs w:val="24"/>
        </w:rPr>
        <w:t xml:space="preserve">the </w:t>
      </w:r>
      <w:r w:rsidR="00024616" w:rsidRPr="0066471C">
        <w:rPr>
          <w:rFonts w:ascii="Times New Roman" w:hAnsi="Times New Roman" w:cs="Times New Roman"/>
          <w:sz w:val="24"/>
          <w:szCs w:val="24"/>
        </w:rPr>
        <w:t>average distance between rhodamine and PDA</w:t>
      </w:r>
      <w:r w:rsidR="00863625" w:rsidRPr="0066471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25E25" w:rsidRPr="0066471C">
        <w:rPr>
          <w:rFonts w:ascii="Times New Roman" w:hAnsi="Times New Roman" w:cs="Times New Roman"/>
          <w:i/>
          <w:sz w:val="24"/>
          <w:szCs w:val="24"/>
        </w:rPr>
        <w:t>r</w:t>
      </w:r>
      <w:r w:rsidR="00125E25" w:rsidRPr="0066471C">
        <w:rPr>
          <w:rFonts w:ascii="Times New Roman" w:hAnsi="Times New Roman" w:cs="Times New Roman"/>
          <w:i/>
          <w:sz w:val="24"/>
          <w:szCs w:val="24"/>
          <w:vertAlign w:val="subscript"/>
        </w:rPr>
        <w:t>average</w:t>
      </w:r>
      <w:proofErr w:type="spellEnd"/>
      <w:r w:rsidR="00863625" w:rsidRPr="0066471C">
        <w:rPr>
          <w:rFonts w:ascii="Times New Roman" w:hAnsi="Times New Roman" w:cs="Times New Roman"/>
          <w:sz w:val="24"/>
          <w:szCs w:val="24"/>
        </w:rPr>
        <w:t>)</w:t>
      </w:r>
      <w:r w:rsidR="00024616" w:rsidRPr="0066471C">
        <w:rPr>
          <w:rFonts w:ascii="Times New Roman" w:hAnsi="Times New Roman" w:cs="Times New Roman"/>
          <w:sz w:val="24"/>
          <w:szCs w:val="24"/>
        </w:rPr>
        <w:t xml:space="preserve"> was much larger than Forster radius (</w:t>
      </w:r>
      <w:r w:rsidR="00125E25" w:rsidRPr="0066471C">
        <w:rPr>
          <w:rFonts w:ascii="Times New Roman" w:hAnsi="Times New Roman" w:cs="Times New Roman"/>
          <w:i/>
          <w:sz w:val="24"/>
          <w:szCs w:val="24"/>
        </w:rPr>
        <w:t>R</w:t>
      </w:r>
      <w:r w:rsidR="00125E25" w:rsidRPr="0066471C">
        <w:rPr>
          <w:rFonts w:ascii="Times New Roman" w:hAnsi="Times New Roman" w:cs="Times New Roman"/>
          <w:i/>
          <w:sz w:val="24"/>
          <w:szCs w:val="24"/>
          <w:vertAlign w:val="subscript"/>
        </w:rPr>
        <w:t>0</w:t>
      </w:r>
      <w:r w:rsidR="00024616" w:rsidRPr="0066471C">
        <w:rPr>
          <w:rFonts w:ascii="Times New Roman" w:hAnsi="Times New Roman" w:cs="Times New Roman"/>
          <w:sz w:val="24"/>
          <w:szCs w:val="24"/>
        </w:rPr>
        <w:t>).</w:t>
      </w:r>
      <w:r w:rsidR="00492E59" w:rsidRPr="0066471C">
        <w:rPr>
          <w:rFonts w:ascii="Times New Roman" w:hAnsi="Times New Roman" w:cs="Times New Roman"/>
          <w:sz w:val="24"/>
          <w:szCs w:val="24"/>
        </w:rPr>
        <w:t xml:space="preserve">  </w:t>
      </w:r>
      <w:r w:rsidR="0064395B" w:rsidRPr="0066471C">
        <w:rPr>
          <w:rFonts w:ascii="Times New Roman" w:hAnsi="Times New Roman" w:cs="Times New Roman"/>
          <w:sz w:val="24"/>
          <w:szCs w:val="24"/>
        </w:rPr>
        <w:t xml:space="preserve">Thus, we </w:t>
      </w:r>
      <w:r w:rsidRPr="0066471C">
        <w:rPr>
          <w:rFonts w:ascii="Times New Roman" w:hAnsi="Times New Roman" w:cs="Times New Roman"/>
          <w:sz w:val="24"/>
          <w:szCs w:val="24"/>
        </w:rPr>
        <w:t xml:space="preserve">didn’t </w:t>
      </w:r>
      <w:r w:rsidR="0064395B" w:rsidRPr="0066471C">
        <w:rPr>
          <w:rFonts w:ascii="Times New Roman" w:hAnsi="Times New Roman" w:cs="Times New Roman"/>
          <w:sz w:val="24"/>
          <w:szCs w:val="24"/>
        </w:rPr>
        <w:t xml:space="preserve">observe a large </w:t>
      </w:r>
      <w:r w:rsidRPr="0066471C">
        <w:rPr>
          <w:rFonts w:ascii="Times New Roman" w:hAnsi="Times New Roman" w:cs="Times New Roman"/>
          <w:sz w:val="24"/>
          <w:szCs w:val="24"/>
        </w:rPr>
        <w:t>decrease in the fluorescence intensity</w:t>
      </w:r>
      <w:r w:rsidR="009F3C48" w:rsidRPr="0066471C">
        <w:rPr>
          <w:rFonts w:ascii="Times New Roman" w:hAnsi="Times New Roman" w:cs="Times New Roman"/>
          <w:sz w:val="24"/>
          <w:szCs w:val="24"/>
        </w:rPr>
        <w:t xml:space="preserve"> (</w:t>
      </w:r>
      <w:r w:rsidR="009F3C48" w:rsidRPr="0066471C">
        <w:rPr>
          <w:rFonts w:ascii="Times New Roman" w:hAnsi="Times New Roman" w:cs="Times New Roman"/>
          <w:b/>
          <w:sz w:val="24"/>
          <w:szCs w:val="24"/>
        </w:rPr>
        <w:t>Fig</w:t>
      </w:r>
      <w:r w:rsidR="002355AF" w:rsidRPr="0066471C">
        <w:rPr>
          <w:rFonts w:ascii="Times New Roman" w:hAnsi="Times New Roman" w:cs="Times New Roman"/>
          <w:b/>
          <w:sz w:val="24"/>
          <w:szCs w:val="24"/>
        </w:rPr>
        <w:t xml:space="preserve">ure </w:t>
      </w:r>
      <w:r w:rsidR="009F3C48" w:rsidRPr="0066471C">
        <w:rPr>
          <w:rFonts w:ascii="Times New Roman" w:hAnsi="Times New Roman" w:cs="Times New Roman"/>
          <w:b/>
          <w:sz w:val="24"/>
          <w:szCs w:val="24"/>
        </w:rPr>
        <w:t>2B</w:t>
      </w:r>
      <w:r w:rsidR="009F3C48" w:rsidRPr="0066471C">
        <w:rPr>
          <w:rFonts w:ascii="Times New Roman" w:hAnsi="Times New Roman" w:cs="Times New Roman"/>
          <w:sz w:val="24"/>
          <w:szCs w:val="24"/>
        </w:rPr>
        <w:t>)</w:t>
      </w:r>
      <w:r w:rsidRPr="0066471C">
        <w:rPr>
          <w:rFonts w:ascii="Times New Roman" w:hAnsi="Times New Roman" w:cs="Times New Roman"/>
          <w:sz w:val="24"/>
          <w:szCs w:val="24"/>
        </w:rPr>
        <w:t>. This also suggest</w:t>
      </w:r>
      <w:r w:rsidR="00B236B7" w:rsidRPr="0066471C">
        <w:rPr>
          <w:rFonts w:ascii="Times New Roman" w:hAnsi="Times New Roman" w:cs="Times New Roman"/>
          <w:sz w:val="24"/>
          <w:szCs w:val="24"/>
        </w:rPr>
        <w:t>s</w:t>
      </w:r>
      <w:r w:rsidRPr="0066471C">
        <w:rPr>
          <w:rFonts w:ascii="Times New Roman" w:hAnsi="Times New Roman" w:cs="Times New Roman"/>
          <w:sz w:val="24"/>
          <w:szCs w:val="24"/>
        </w:rPr>
        <w:t xml:space="preserve"> that the flu</w:t>
      </w:r>
      <w:r w:rsidR="009F3C48" w:rsidRPr="0066471C">
        <w:rPr>
          <w:rFonts w:ascii="Times New Roman" w:hAnsi="Times New Roman" w:cs="Times New Roman"/>
          <w:sz w:val="24"/>
          <w:szCs w:val="24"/>
        </w:rPr>
        <w:t xml:space="preserve">orescence quenching </w:t>
      </w:r>
      <w:proofErr w:type="spellStart"/>
      <w:r w:rsidR="009F3C48" w:rsidRPr="0066471C">
        <w:rPr>
          <w:rFonts w:ascii="Times New Roman" w:hAnsi="Times New Roman" w:cs="Times New Roman"/>
          <w:sz w:val="24"/>
          <w:szCs w:val="24"/>
        </w:rPr>
        <w:t>occurr</w:t>
      </w:r>
      <w:r w:rsidR="00B236B7" w:rsidRPr="0066471C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66471C">
        <w:rPr>
          <w:rFonts w:ascii="Times New Roman" w:hAnsi="Times New Roman" w:cs="Times New Roman"/>
          <w:sz w:val="24"/>
          <w:szCs w:val="24"/>
        </w:rPr>
        <w:t xml:space="preserve"> only when </w:t>
      </w:r>
      <w:r w:rsidR="00C820E8" w:rsidRPr="0066471C">
        <w:rPr>
          <w:rFonts w:ascii="Times New Roman" w:hAnsi="Times New Roman" w:cs="Times New Roman"/>
          <w:sz w:val="24"/>
          <w:szCs w:val="24"/>
        </w:rPr>
        <w:t xml:space="preserve">r </w:t>
      </w:r>
      <w:r w:rsidR="00125E25" w:rsidRPr="0066471C">
        <w:rPr>
          <w:rFonts w:ascii="Times New Roman" w:hAnsi="Times New Roman" w:cs="Times New Roman"/>
          <w:sz w:val="24"/>
          <w:szCs w:val="24"/>
          <w:u w:val="single"/>
        </w:rPr>
        <w:t>&lt;</w:t>
      </w:r>
      <w:r w:rsidR="00C820E8" w:rsidRPr="0066471C">
        <w:rPr>
          <w:rFonts w:ascii="Times New Roman" w:hAnsi="Times New Roman" w:cs="Times New Roman"/>
          <w:sz w:val="24"/>
          <w:szCs w:val="24"/>
        </w:rPr>
        <w:t xml:space="preserve"> 2.8 nm</w:t>
      </w:r>
      <w:r w:rsidR="009F3C48" w:rsidRPr="0066471C">
        <w:rPr>
          <w:rFonts w:ascii="Times New Roman" w:hAnsi="Times New Roman" w:cs="Times New Roman"/>
          <w:sz w:val="24"/>
          <w:szCs w:val="24"/>
        </w:rPr>
        <w:t>.</w:t>
      </w:r>
    </w:p>
    <w:p w:rsidR="0028420E" w:rsidRPr="0066471C" w:rsidRDefault="0028420E" w:rsidP="00BD6ABB">
      <w:pPr>
        <w:pStyle w:val="ListParagraph"/>
        <w:autoSpaceDE w:val="0"/>
        <w:autoSpaceDN w:val="0"/>
        <w:adjustRightInd w:val="0"/>
        <w:ind w:left="1710"/>
        <w:jc w:val="center"/>
      </w:pPr>
    </w:p>
    <w:p w:rsidR="0055033E" w:rsidRPr="0066471C" w:rsidRDefault="0055033E" w:rsidP="00BD6ABB">
      <w:pPr>
        <w:pStyle w:val="ListParagraph"/>
        <w:autoSpaceDE w:val="0"/>
        <w:autoSpaceDN w:val="0"/>
        <w:adjustRightInd w:val="0"/>
        <w:ind w:left="1710"/>
        <w:jc w:val="center"/>
      </w:pPr>
    </w:p>
    <w:p w:rsidR="000C7C04" w:rsidRPr="0066471C" w:rsidRDefault="000C7C04" w:rsidP="000C7C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6CC2" w:rsidRPr="0066471C" w:rsidRDefault="00586CC2" w:rsidP="003E7FB6">
      <w:pPr>
        <w:pStyle w:val="ListParagraph"/>
        <w:jc w:val="both"/>
        <w:rPr>
          <w:bCs/>
        </w:rPr>
      </w:pPr>
    </w:p>
    <w:p w:rsidR="00D42CE8" w:rsidRPr="0066471C" w:rsidRDefault="00D42CE8" w:rsidP="003E7FB6">
      <w:pPr>
        <w:pStyle w:val="ListParagraph"/>
        <w:jc w:val="both"/>
      </w:pPr>
    </w:p>
    <w:p w:rsidR="00C75430" w:rsidRPr="0066471C" w:rsidRDefault="009A4587" w:rsidP="00E9096C">
      <w:pPr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71C">
        <w:rPr>
          <w:rFonts w:ascii="Times New Roman" w:hAnsi="Times New Roman" w:cs="Times New Roman"/>
          <w:b/>
          <w:sz w:val="24"/>
          <w:szCs w:val="24"/>
        </w:rPr>
        <w:t>B</w:t>
      </w:r>
      <w:r w:rsidR="00C75430" w:rsidRPr="0066471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40832" w:rsidRPr="0066471C">
        <w:rPr>
          <w:rFonts w:ascii="Times New Roman" w:hAnsi="Times New Roman" w:cs="Times New Roman"/>
          <w:b/>
          <w:sz w:val="24"/>
          <w:szCs w:val="24"/>
        </w:rPr>
        <w:t xml:space="preserve">Monitoring of FRET in </w:t>
      </w:r>
      <w:r w:rsidR="00600B47" w:rsidRPr="0066471C">
        <w:rPr>
          <w:rFonts w:ascii="Times New Roman" w:hAnsi="Times New Roman" w:cs="Times New Roman"/>
          <w:b/>
          <w:sz w:val="24"/>
          <w:szCs w:val="24"/>
        </w:rPr>
        <w:t>biotin-tagged</w:t>
      </w:r>
      <w:r w:rsidR="0086386C" w:rsidRPr="0066471C">
        <w:rPr>
          <w:rFonts w:ascii="Times New Roman" w:hAnsi="Times New Roman" w:cs="Times New Roman"/>
          <w:b/>
          <w:sz w:val="24"/>
          <w:szCs w:val="24"/>
        </w:rPr>
        <w:t xml:space="preserve"> liposome</w:t>
      </w:r>
      <w:r w:rsidR="00C465B7" w:rsidRPr="006647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2CE" w:rsidRPr="0066471C">
        <w:rPr>
          <w:rFonts w:ascii="Times New Roman" w:hAnsi="Times New Roman" w:cs="Times New Roman"/>
          <w:b/>
          <w:sz w:val="24"/>
          <w:szCs w:val="24"/>
        </w:rPr>
        <w:t>after addition of streptavidin to the solution</w:t>
      </w:r>
      <w:r w:rsidR="0086386C" w:rsidRPr="0066471C">
        <w:rPr>
          <w:rFonts w:ascii="Times New Roman" w:hAnsi="Times New Roman" w:cs="Times New Roman"/>
          <w:b/>
          <w:sz w:val="24"/>
          <w:szCs w:val="24"/>
        </w:rPr>
        <w:t>.</w:t>
      </w:r>
    </w:p>
    <w:p w:rsidR="004E5732" w:rsidRPr="0066471C" w:rsidRDefault="004E5732" w:rsidP="00E9096C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66471C">
        <w:rPr>
          <w:rFonts w:ascii="Times New Roman" w:hAnsi="Times New Roman" w:cs="Times New Roman"/>
          <w:i/>
          <w:sz w:val="24"/>
          <w:szCs w:val="24"/>
        </w:rPr>
        <w:t xml:space="preserve">Monitoring of FRET between </w:t>
      </w:r>
      <w:proofErr w:type="spellStart"/>
      <w:r w:rsidRPr="0066471C">
        <w:rPr>
          <w:rFonts w:ascii="Times New Roman" w:hAnsi="Times New Roman" w:cs="Times New Roman"/>
          <w:i/>
          <w:sz w:val="24"/>
          <w:szCs w:val="24"/>
        </w:rPr>
        <w:t>Rhodamine</w:t>
      </w:r>
      <w:proofErr w:type="spellEnd"/>
      <w:r w:rsidRPr="0066471C">
        <w:rPr>
          <w:rFonts w:ascii="Times New Roman" w:hAnsi="Times New Roman" w:cs="Times New Roman"/>
          <w:i/>
          <w:sz w:val="24"/>
          <w:szCs w:val="24"/>
        </w:rPr>
        <w:t xml:space="preserve"> and PDA liposomes prepared in step C above</w:t>
      </w:r>
      <w:r w:rsidRPr="0066471C">
        <w:rPr>
          <w:rFonts w:ascii="Times New Roman" w:hAnsi="Times New Roman" w:cs="Times New Roman"/>
          <w:sz w:val="24"/>
          <w:szCs w:val="24"/>
        </w:rPr>
        <w:t>.</w:t>
      </w:r>
    </w:p>
    <w:p w:rsidR="004E5732" w:rsidRPr="0066471C" w:rsidRDefault="004E5732" w:rsidP="00C465B7">
      <w:pPr>
        <w:ind w:left="900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66471C">
        <w:rPr>
          <w:rFonts w:ascii="Times New Roman" w:hAnsi="Times New Roman" w:cs="Times New Roman"/>
          <w:sz w:val="24"/>
          <w:szCs w:val="24"/>
        </w:rPr>
        <w:t xml:space="preserve">Excitation and emission spectra of </w:t>
      </w:r>
      <w:proofErr w:type="spellStart"/>
      <w:r w:rsidR="00C465B7" w:rsidRPr="0066471C">
        <w:rPr>
          <w:rFonts w:ascii="Times New Roman" w:hAnsi="Times New Roman" w:cs="Times New Roman"/>
          <w:sz w:val="24"/>
          <w:szCs w:val="24"/>
        </w:rPr>
        <w:t>Rhodamine</w:t>
      </w:r>
      <w:proofErr w:type="spellEnd"/>
      <w:r w:rsidR="00C465B7" w:rsidRPr="0066471C">
        <w:rPr>
          <w:rFonts w:ascii="Times New Roman" w:hAnsi="Times New Roman" w:cs="Times New Roman"/>
          <w:sz w:val="24"/>
          <w:szCs w:val="24"/>
        </w:rPr>
        <w:t xml:space="preserve"> tagged </w:t>
      </w:r>
      <w:proofErr w:type="spellStart"/>
      <w:r w:rsidR="00C465B7" w:rsidRPr="0066471C">
        <w:rPr>
          <w:rFonts w:ascii="Times New Roman" w:hAnsi="Times New Roman" w:cs="Times New Roman"/>
          <w:sz w:val="24"/>
          <w:szCs w:val="24"/>
        </w:rPr>
        <w:t>diamine</w:t>
      </w:r>
      <w:proofErr w:type="spellEnd"/>
      <w:r w:rsidR="00C465B7" w:rsidRPr="0066471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6471C">
        <w:rPr>
          <w:rFonts w:ascii="Times New Roman" w:hAnsi="Times New Roman" w:cs="Times New Roman"/>
          <w:sz w:val="24"/>
          <w:szCs w:val="24"/>
        </w:rPr>
        <w:t>Rh</w:t>
      </w:r>
      <w:proofErr w:type="spellEnd"/>
      <w:r w:rsidR="00C465B7" w:rsidRPr="0066471C">
        <w:rPr>
          <w:rFonts w:ascii="Times New Roman" w:hAnsi="Times New Roman" w:cs="Times New Roman"/>
          <w:sz w:val="24"/>
          <w:szCs w:val="24"/>
        </w:rPr>
        <w:t>)</w:t>
      </w:r>
      <w:r w:rsidRPr="0066471C">
        <w:rPr>
          <w:rFonts w:ascii="Times New Roman" w:hAnsi="Times New Roman" w:cs="Times New Roman"/>
          <w:sz w:val="24"/>
          <w:szCs w:val="24"/>
        </w:rPr>
        <w:t xml:space="preserve"> and absorption spectrum of PDA are taken (</w:t>
      </w:r>
      <w:r w:rsidR="00C465B7" w:rsidRPr="0066471C">
        <w:rPr>
          <w:rFonts w:ascii="Times New Roman" w:hAnsi="Times New Roman" w:cs="Times New Roman"/>
          <w:b/>
          <w:sz w:val="24"/>
          <w:szCs w:val="24"/>
        </w:rPr>
        <w:t>Figure 3</w:t>
      </w:r>
      <w:r w:rsidRPr="0066471C">
        <w:rPr>
          <w:rFonts w:ascii="Times New Roman" w:hAnsi="Times New Roman" w:cs="Times New Roman"/>
          <w:b/>
          <w:sz w:val="24"/>
          <w:szCs w:val="24"/>
        </w:rPr>
        <w:t>A</w:t>
      </w:r>
      <w:r w:rsidRPr="0066471C">
        <w:rPr>
          <w:rFonts w:ascii="Times New Roman" w:hAnsi="Times New Roman" w:cs="Times New Roman"/>
          <w:sz w:val="24"/>
          <w:szCs w:val="24"/>
        </w:rPr>
        <w:t>).</w:t>
      </w:r>
    </w:p>
    <w:p w:rsidR="00C75430" w:rsidRPr="0066471C" w:rsidRDefault="00C930D8" w:rsidP="00C465B7">
      <w:pPr>
        <w:ind w:left="900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proofErr w:type="spellStart"/>
      <w:r w:rsidRPr="0066471C">
        <w:rPr>
          <w:rFonts w:ascii="Times New Roman" w:hAnsi="Times New Roman" w:cs="Times New Roman"/>
          <w:sz w:val="24"/>
          <w:szCs w:val="24"/>
        </w:rPr>
        <w:t>Unpolymerized</w:t>
      </w:r>
      <w:proofErr w:type="spellEnd"/>
      <w:r w:rsidRPr="0066471C">
        <w:rPr>
          <w:rFonts w:ascii="Times New Roman" w:hAnsi="Times New Roman" w:cs="Times New Roman"/>
          <w:sz w:val="24"/>
          <w:szCs w:val="24"/>
        </w:rPr>
        <w:t xml:space="preserve"> and polymerized biotin tagged liposomes</w:t>
      </w:r>
      <w:r w:rsidR="00FA044E" w:rsidRPr="0066471C">
        <w:rPr>
          <w:rFonts w:ascii="Times New Roman" w:hAnsi="Times New Roman" w:cs="Times New Roman"/>
          <w:sz w:val="24"/>
          <w:szCs w:val="24"/>
        </w:rPr>
        <w:t xml:space="preserve"> were analyzed with</w:t>
      </w:r>
      <w:r w:rsidRPr="0066471C">
        <w:rPr>
          <w:rFonts w:ascii="Times New Roman" w:hAnsi="Times New Roman" w:cs="Times New Roman"/>
          <w:sz w:val="24"/>
          <w:szCs w:val="24"/>
        </w:rPr>
        <w:t xml:space="preserve"> UV-Vis and </w:t>
      </w:r>
      <w:r w:rsidR="00FA044E" w:rsidRPr="0066471C">
        <w:rPr>
          <w:rFonts w:ascii="Times New Roman" w:hAnsi="Times New Roman" w:cs="Times New Roman"/>
          <w:sz w:val="24"/>
          <w:szCs w:val="24"/>
        </w:rPr>
        <w:t xml:space="preserve">fluorescence </w:t>
      </w:r>
      <w:proofErr w:type="spellStart"/>
      <w:r w:rsidR="00973109" w:rsidRPr="0066471C">
        <w:rPr>
          <w:rFonts w:ascii="Times New Roman" w:hAnsi="Times New Roman" w:cs="Times New Roman"/>
          <w:sz w:val="24"/>
          <w:szCs w:val="24"/>
        </w:rPr>
        <w:t>spectroscopies</w:t>
      </w:r>
      <w:proofErr w:type="spellEnd"/>
      <w:r w:rsidR="00973109" w:rsidRPr="0066471C">
        <w:rPr>
          <w:rFonts w:ascii="Times New Roman" w:hAnsi="Times New Roman" w:cs="Times New Roman"/>
          <w:sz w:val="24"/>
          <w:szCs w:val="24"/>
        </w:rPr>
        <w:t>.</w:t>
      </w:r>
      <w:r w:rsidR="007D407F" w:rsidRPr="0066471C">
        <w:rPr>
          <w:rFonts w:ascii="Times New Roman" w:hAnsi="Times New Roman" w:cs="Times New Roman"/>
          <w:sz w:val="24"/>
          <w:szCs w:val="24"/>
        </w:rPr>
        <w:t xml:space="preserve"> </w:t>
      </w:r>
      <w:r w:rsidRPr="0066471C">
        <w:rPr>
          <w:rFonts w:ascii="Times New Roman" w:hAnsi="Times New Roman" w:cs="Times New Roman"/>
          <w:sz w:val="24"/>
          <w:szCs w:val="24"/>
        </w:rPr>
        <w:t xml:space="preserve">The emission of </w:t>
      </w:r>
      <w:proofErr w:type="spellStart"/>
      <w:r w:rsidRPr="0066471C">
        <w:rPr>
          <w:rFonts w:ascii="Times New Roman" w:hAnsi="Times New Roman" w:cs="Times New Roman"/>
          <w:sz w:val="24"/>
          <w:szCs w:val="24"/>
        </w:rPr>
        <w:t>rhodamine</w:t>
      </w:r>
      <w:proofErr w:type="spellEnd"/>
      <w:r w:rsidR="00973109" w:rsidRPr="0066471C">
        <w:rPr>
          <w:rFonts w:ascii="Times New Roman" w:hAnsi="Times New Roman" w:cs="Times New Roman"/>
          <w:sz w:val="24"/>
          <w:szCs w:val="24"/>
        </w:rPr>
        <w:t xml:space="preserve"> (SR-101)</w:t>
      </w:r>
      <w:r w:rsidRPr="0066471C">
        <w:rPr>
          <w:rFonts w:ascii="Times New Roman" w:hAnsi="Times New Roman" w:cs="Times New Roman"/>
          <w:sz w:val="24"/>
          <w:szCs w:val="24"/>
        </w:rPr>
        <w:t xml:space="preserve"> decreased by about </w:t>
      </w:r>
      <w:r w:rsidR="00F851FF" w:rsidRPr="0066471C">
        <w:rPr>
          <w:rFonts w:ascii="Times New Roman" w:hAnsi="Times New Roman" w:cs="Times New Roman"/>
          <w:sz w:val="24"/>
          <w:szCs w:val="24"/>
        </w:rPr>
        <w:t>45</w:t>
      </w:r>
      <w:r w:rsidRPr="0066471C">
        <w:rPr>
          <w:rFonts w:ascii="Times New Roman" w:hAnsi="Times New Roman" w:cs="Times New Roman"/>
          <w:sz w:val="24"/>
          <w:szCs w:val="24"/>
        </w:rPr>
        <w:t>% after polymerization</w:t>
      </w:r>
      <w:r w:rsidR="00ED66FD" w:rsidRPr="0066471C">
        <w:rPr>
          <w:rFonts w:ascii="Times New Roman" w:hAnsi="Times New Roman" w:cs="Times New Roman"/>
          <w:sz w:val="24"/>
          <w:szCs w:val="24"/>
        </w:rPr>
        <w:t xml:space="preserve"> (</w:t>
      </w:r>
      <w:r w:rsidR="00ED66FD" w:rsidRPr="0066471C">
        <w:rPr>
          <w:rFonts w:ascii="Times New Roman" w:hAnsi="Times New Roman" w:cs="Times New Roman"/>
          <w:b/>
          <w:sz w:val="24"/>
          <w:szCs w:val="24"/>
        </w:rPr>
        <w:t>Figure 3</w:t>
      </w:r>
      <w:r w:rsidR="00F851FF" w:rsidRPr="0066471C">
        <w:rPr>
          <w:rFonts w:ascii="Times New Roman" w:hAnsi="Times New Roman" w:cs="Times New Roman"/>
          <w:b/>
          <w:sz w:val="24"/>
          <w:szCs w:val="24"/>
        </w:rPr>
        <w:t>B</w:t>
      </w:r>
      <w:r w:rsidR="00ED66FD" w:rsidRPr="0066471C">
        <w:rPr>
          <w:rFonts w:ascii="Times New Roman" w:hAnsi="Times New Roman" w:cs="Times New Roman"/>
          <w:sz w:val="24"/>
          <w:szCs w:val="24"/>
        </w:rPr>
        <w:t>)</w:t>
      </w:r>
      <w:r w:rsidRPr="0066471C">
        <w:rPr>
          <w:rFonts w:ascii="Times New Roman" w:hAnsi="Times New Roman" w:cs="Times New Roman"/>
          <w:sz w:val="24"/>
          <w:szCs w:val="24"/>
        </w:rPr>
        <w:t>.</w:t>
      </w:r>
      <w:r w:rsidR="003A750D" w:rsidRPr="0066471C">
        <w:rPr>
          <w:rFonts w:ascii="Times New Roman" w:hAnsi="Times New Roman" w:cs="Times New Roman"/>
          <w:sz w:val="24"/>
          <w:szCs w:val="24"/>
        </w:rPr>
        <w:t>4</w:t>
      </w:r>
      <w:r w:rsidR="00B91E89" w:rsidRPr="0066471C">
        <w:rPr>
          <w:rFonts w:ascii="Times New Roman" w:hAnsi="Times New Roman" w:cs="Times New Roman"/>
          <w:sz w:val="24"/>
          <w:szCs w:val="24"/>
        </w:rPr>
        <w:t xml:space="preserve">0 </w:t>
      </w:r>
      <w:r w:rsidR="00F851FF" w:rsidRPr="0066471C">
        <w:rPr>
          <w:rFonts w:ascii="Times New Roman" w:hAnsi="Times New Roman" w:cs="Times New Roman"/>
          <w:sz w:val="24"/>
          <w:szCs w:val="24"/>
        </w:rPr>
        <w:t>µL</w:t>
      </w:r>
      <w:r w:rsidR="00B91E89" w:rsidRPr="0066471C">
        <w:rPr>
          <w:rFonts w:ascii="Times New Roman" w:hAnsi="Times New Roman" w:cs="Times New Roman"/>
          <w:sz w:val="24"/>
          <w:szCs w:val="24"/>
        </w:rPr>
        <w:t xml:space="preserve"> </w:t>
      </w:r>
      <w:r w:rsidR="00F547CB" w:rsidRPr="0066471C">
        <w:rPr>
          <w:rFonts w:ascii="Times New Roman" w:hAnsi="Times New Roman" w:cs="Times New Roman"/>
          <w:sz w:val="24"/>
          <w:szCs w:val="24"/>
        </w:rPr>
        <w:t xml:space="preserve">aliquots </w:t>
      </w:r>
      <w:r w:rsidR="002E72C4" w:rsidRPr="0066471C">
        <w:rPr>
          <w:rFonts w:ascii="Times New Roman" w:hAnsi="Times New Roman" w:cs="Times New Roman"/>
          <w:sz w:val="24"/>
          <w:szCs w:val="24"/>
        </w:rPr>
        <w:t>(1</w:t>
      </w:r>
      <w:r w:rsidR="00F851FF" w:rsidRPr="0066471C">
        <w:rPr>
          <w:rFonts w:ascii="Times New Roman" w:hAnsi="Times New Roman" w:cs="Times New Roman"/>
          <w:sz w:val="24"/>
          <w:szCs w:val="24"/>
        </w:rPr>
        <w:t>µ</w:t>
      </w:r>
      <w:r w:rsidR="002E72C4" w:rsidRPr="0066471C">
        <w:rPr>
          <w:rFonts w:ascii="Times New Roman" w:hAnsi="Times New Roman" w:cs="Times New Roman"/>
          <w:sz w:val="24"/>
          <w:szCs w:val="24"/>
        </w:rPr>
        <w:t xml:space="preserve">M) of streptavidin solution </w:t>
      </w:r>
      <w:r w:rsidR="00F547CB" w:rsidRPr="0066471C">
        <w:rPr>
          <w:rFonts w:ascii="Times New Roman" w:hAnsi="Times New Roman" w:cs="Times New Roman"/>
          <w:sz w:val="24"/>
          <w:szCs w:val="24"/>
        </w:rPr>
        <w:t xml:space="preserve">were </w:t>
      </w:r>
      <w:r w:rsidR="002E72C4" w:rsidRPr="0066471C">
        <w:rPr>
          <w:rFonts w:ascii="Times New Roman" w:hAnsi="Times New Roman" w:cs="Times New Roman"/>
          <w:sz w:val="24"/>
          <w:szCs w:val="24"/>
        </w:rPr>
        <w:t xml:space="preserve">added to </w:t>
      </w:r>
      <w:r w:rsidR="00FA044E" w:rsidRPr="0066471C">
        <w:rPr>
          <w:rFonts w:ascii="Times New Roman" w:hAnsi="Times New Roman" w:cs="Times New Roman"/>
          <w:sz w:val="24"/>
          <w:szCs w:val="24"/>
        </w:rPr>
        <w:t>2</w:t>
      </w:r>
      <w:r w:rsidR="00F547CB" w:rsidRPr="00664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44E" w:rsidRPr="0066471C">
        <w:rPr>
          <w:rFonts w:ascii="Times New Roman" w:hAnsi="Times New Roman" w:cs="Times New Roman"/>
          <w:sz w:val="24"/>
          <w:szCs w:val="24"/>
        </w:rPr>
        <w:t>m</w:t>
      </w:r>
      <w:r w:rsidR="00F851FF" w:rsidRPr="0066471C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FA044E" w:rsidRPr="0066471C">
        <w:rPr>
          <w:rFonts w:ascii="Times New Roman" w:hAnsi="Times New Roman" w:cs="Times New Roman"/>
          <w:sz w:val="24"/>
          <w:szCs w:val="24"/>
        </w:rPr>
        <w:t xml:space="preserve"> of liposome solution.</w:t>
      </w:r>
      <w:r w:rsidR="000F4E62" w:rsidRPr="0066471C">
        <w:rPr>
          <w:rFonts w:ascii="Times New Roman" w:hAnsi="Times New Roman" w:cs="Times New Roman"/>
          <w:sz w:val="24"/>
          <w:szCs w:val="24"/>
        </w:rPr>
        <w:t xml:space="preserve"> </w:t>
      </w:r>
      <w:r w:rsidR="002E4563" w:rsidRPr="0066471C">
        <w:rPr>
          <w:rFonts w:ascii="Times New Roman" w:hAnsi="Times New Roman" w:cs="Times New Roman"/>
          <w:sz w:val="24"/>
          <w:szCs w:val="24"/>
        </w:rPr>
        <w:t>With the addition of streptavidin to the</w:t>
      </w:r>
      <w:r w:rsidR="00F547CB" w:rsidRPr="0066471C">
        <w:rPr>
          <w:rFonts w:ascii="Times New Roman" w:hAnsi="Times New Roman" w:cs="Times New Roman"/>
          <w:sz w:val="24"/>
          <w:szCs w:val="24"/>
        </w:rPr>
        <w:t xml:space="preserve"> solution,</w:t>
      </w:r>
      <w:r w:rsidR="006C7660" w:rsidRPr="006647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7660" w:rsidRPr="0066471C">
        <w:rPr>
          <w:rFonts w:ascii="Times New Roman" w:hAnsi="Times New Roman" w:cs="Times New Roman"/>
          <w:sz w:val="24"/>
          <w:szCs w:val="24"/>
        </w:rPr>
        <w:t>changes in the</w:t>
      </w:r>
      <w:r w:rsidR="00F547CB" w:rsidRPr="0066471C">
        <w:rPr>
          <w:rFonts w:ascii="Times New Roman" w:hAnsi="Times New Roman" w:cs="Times New Roman"/>
          <w:sz w:val="24"/>
          <w:szCs w:val="24"/>
        </w:rPr>
        <w:t xml:space="preserve"> </w:t>
      </w:r>
      <w:r w:rsidR="00D61FD9" w:rsidRPr="0066471C">
        <w:rPr>
          <w:rFonts w:ascii="Times New Roman" w:hAnsi="Times New Roman" w:cs="Times New Roman"/>
          <w:i/>
          <w:sz w:val="24"/>
          <w:szCs w:val="24"/>
        </w:rPr>
        <w:t>J</w:t>
      </w:r>
      <w:r w:rsidR="002E4563" w:rsidRPr="0066471C">
        <w:rPr>
          <w:rFonts w:ascii="Times New Roman" w:hAnsi="Times New Roman" w:cs="Times New Roman"/>
          <w:sz w:val="24"/>
          <w:szCs w:val="24"/>
        </w:rPr>
        <w:t xml:space="preserve"> value </w:t>
      </w:r>
      <w:r w:rsidR="006C7660" w:rsidRPr="0066471C">
        <w:rPr>
          <w:rFonts w:ascii="Times New Roman" w:hAnsi="Times New Roman" w:cs="Times New Roman"/>
          <w:sz w:val="24"/>
          <w:szCs w:val="24"/>
        </w:rPr>
        <w:t>was</w:t>
      </w:r>
      <w:proofErr w:type="gramEnd"/>
      <w:r w:rsidR="006C7660" w:rsidRPr="0066471C">
        <w:rPr>
          <w:rFonts w:ascii="Times New Roman" w:hAnsi="Times New Roman" w:cs="Times New Roman"/>
          <w:sz w:val="24"/>
          <w:szCs w:val="24"/>
        </w:rPr>
        <w:t xml:space="preserve"> observed </w:t>
      </w:r>
      <w:r w:rsidR="005D77AA" w:rsidRPr="0066471C">
        <w:rPr>
          <w:rFonts w:ascii="Times New Roman" w:hAnsi="Times New Roman" w:cs="Times New Roman"/>
          <w:sz w:val="24"/>
          <w:szCs w:val="24"/>
        </w:rPr>
        <w:t>(</w:t>
      </w:r>
      <w:r w:rsidR="005D77AA" w:rsidRPr="0066471C">
        <w:rPr>
          <w:rFonts w:ascii="Times New Roman" w:hAnsi="Times New Roman" w:cs="Times New Roman"/>
          <w:b/>
          <w:sz w:val="24"/>
          <w:szCs w:val="24"/>
        </w:rPr>
        <w:t>Figure</w:t>
      </w:r>
      <w:r w:rsidR="006510EA" w:rsidRPr="006647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77AA" w:rsidRPr="0066471C">
        <w:rPr>
          <w:rFonts w:ascii="Times New Roman" w:hAnsi="Times New Roman" w:cs="Times New Roman"/>
          <w:b/>
          <w:sz w:val="24"/>
          <w:szCs w:val="24"/>
        </w:rPr>
        <w:t>3C</w:t>
      </w:r>
      <w:r w:rsidR="005D77AA" w:rsidRPr="0066471C">
        <w:rPr>
          <w:rFonts w:ascii="Times New Roman" w:hAnsi="Times New Roman" w:cs="Times New Roman"/>
          <w:sz w:val="24"/>
          <w:szCs w:val="24"/>
        </w:rPr>
        <w:t>)</w:t>
      </w:r>
      <w:r w:rsidR="002E4563" w:rsidRPr="0066471C">
        <w:rPr>
          <w:rFonts w:ascii="Times New Roman" w:hAnsi="Times New Roman" w:cs="Times New Roman"/>
          <w:sz w:val="24"/>
          <w:szCs w:val="24"/>
        </w:rPr>
        <w:t>.</w:t>
      </w:r>
      <w:r w:rsidR="00F547CB" w:rsidRPr="0066471C">
        <w:rPr>
          <w:rFonts w:ascii="Times New Roman" w:hAnsi="Times New Roman" w:cs="Times New Roman"/>
          <w:sz w:val="24"/>
          <w:szCs w:val="24"/>
        </w:rPr>
        <w:t xml:space="preserve"> </w:t>
      </w:r>
      <w:r w:rsidR="00FA044E" w:rsidRPr="0066471C">
        <w:rPr>
          <w:rFonts w:ascii="Times New Roman" w:hAnsi="Times New Roman" w:cs="Times New Roman"/>
          <w:sz w:val="24"/>
          <w:szCs w:val="24"/>
        </w:rPr>
        <w:t xml:space="preserve">As </w:t>
      </w:r>
      <w:r w:rsidR="002E4563" w:rsidRPr="0066471C">
        <w:rPr>
          <w:rFonts w:ascii="Times New Roman" w:hAnsi="Times New Roman" w:cs="Times New Roman"/>
          <w:sz w:val="24"/>
          <w:szCs w:val="24"/>
        </w:rPr>
        <w:t>biotin</w:t>
      </w:r>
      <w:r w:rsidR="00143754" w:rsidRPr="0066471C">
        <w:rPr>
          <w:rFonts w:ascii="Times New Roman" w:hAnsi="Times New Roman" w:cs="Times New Roman"/>
          <w:sz w:val="24"/>
          <w:szCs w:val="24"/>
        </w:rPr>
        <w:t xml:space="preserve"> binds with</w:t>
      </w:r>
      <w:r w:rsidR="00BF09C9" w:rsidRPr="0066471C">
        <w:rPr>
          <w:rFonts w:ascii="Times New Roman" w:hAnsi="Times New Roman" w:cs="Times New Roman"/>
          <w:sz w:val="24"/>
          <w:szCs w:val="24"/>
        </w:rPr>
        <w:t xml:space="preserve"> </w:t>
      </w:r>
      <w:r w:rsidR="002E4563" w:rsidRPr="0066471C">
        <w:rPr>
          <w:rFonts w:ascii="Times New Roman" w:hAnsi="Times New Roman" w:cs="Times New Roman"/>
          <w:sz w:val="24"/>
          <w:szCs w:val="24"/>
        </w:rPr>
        <w:t>streptavidin</w:t>
      </w:r>
      <w:r w:rsidR="00143754" w:rsidRPr="0066471C">
        <w:rPr>
          <w:rFonts w:ascii="Times New Roman" w:hAnsi="Times New Roman" w:cs="Times New Roman"/>
          <w:sz w:val="24"/>
          <w:szCs w:val="24"/>
        </w:rPr>
        <w:t xml:space="preserve">, </w:t>
      </w:r>
      <w:r w:rsidR="00FA044E" w:rsidRPr="0066471C">
        <w:rPr>
          <w:rFonts w:ascii="Times New Roman" w:hAnsi="Times New Roman" w:cs="Times New Roman"/>
          <w:sz w:val="24"/>
          <w:szCs w:val="24"/>
        </w:rPr>
        <w:t>the</w:t>
      </w:r>
      <w:r w:rsidR="002E72C4" w:rsidRPr="0066471C">
        <w:rPr>
          <w:rFonts w:ascii="Times New Roman" w:hAnsi="Times New Roman" w:cs="Times New Roman"/>
          <w:sz w:val="24"/>
          <w:szCs w:val="24"/>
        </w:rPr>
        <w:t xml:space="preserve"> </w:t>
      </w:r>
      <w:r w:rsidR="00FA044E" w:rsidRPr="0066471C">
        <w:rPr>
          <w:rFonts w:ascii="Times New Roman" w:hAnsi="Times New Roman" w:cs="Times New Roman"/>
          <w:sz w:val="24"/>
          <w:szCs w:val="24"/>
        </w:rPr>
        <w:t xml:space="preserve">blue </w:t>
      </w:r>
      <w:r w:rsidR="00143754" w:rsidRPr="0066471C">
        <w:rPr>
          <w:rFonts w:ascii="Times New Roman" w:hAnsi="Times New Roman" w:cs="Times New Roman"/>
          <w:sz w:val="24"/>
          <w:szCs w:val="24"/>
        </w:rPr>
        <w:t xml:space="preserve">peak intensity of </w:t>
      </w:r>
      <w:r w:rsidR="00FA044E" w:rsidRPr="0066471C">
        <w:rPr>
          <w:rFonts w:ascii="Times New Roman" w:hAnsi="Times New Roman" w:cs="Times New Roman"/>
          <w:sz w:val="24"/>
          <w:szCs w:val="24"/>
        </w:rPr>
        <w:t>PDA liposome</w:t>
      </w:r>
      <w:r w:rsidR="00143754" w:rsidRPr="0066471C">
        <w:rPr>
          <w:rFonts w:ascii="Times New Roman" w:hAnsi="Times New Roman" w:cs="Times New Roman"/>
          <w:sz w:val="24"/>
          <w:szCs w:val="24"/>
        </w:rPr>
        <w:t xml:space="preserve"> (centered at ~645nm) was observed </w:t>
      </w:r>
      <w:r w:rsidR="00BF09C9" w:rsidRPr="0066471C">
        <w:rPr>
          <w:rFonts w:ascii="Times New Roman" w:hAnsi="Times New Roman" w:cs="Times New Roman"/>
          <w:sz w:val="24"/>
          <w:szCs w:val="24"/>
        </w:rPr>
        <w:t>a</w:t>
      </w:r>
      <w:r w:rsidR="00D42CE8" w:rsidRPr="0066471C">
        <w:rPr>
          <w:rFonts w:ascii="Times New Roman" w:hAnsi="Times New Roman" w:cs="Times New Roman"/>
          <w:sz w:val="24"/>
          <w:szCs w:val="24"/>
        </w:rPr>
        <w:t xml:space="preserve"> decrease </w:t>
      </w:r>
      <w:r w:rsidR="00377FF3" w:rsidRPr="0066471C">
        <w:rPr>
          <w:rFonts w:ascii="Times New Roman" w:hAnsi="Times New Roman" w:cs="Times New Roman"/>
          <w:sz w:val="24"/>
          <w:szCs w:val="24"/>
        </w:rPr>
        <w:t xml:space="preserve">while </w:t>
      </w:r>
      <w:r w:rsidR="00D42CE8" w:rsidRPr="0066471C">
        <w:rPr>
          <w:rFonts w:ascii="Times New Roman" w:hAnsi="Times New Roman" w:cs="Times New Roman"/>
          <w:sz w:val="24"/>
          <w:szCs w:val="24"/>
        </w:rPr>
        <w:t xml:space="preserve">an increase in </w:t>
      </w:r>
      <w:r w:rsidR="00143754" w:rsidRPr="0066471C">
        <w:rPr>
          <w:rFonts w:ascii="Times New Roman" w:hAnsi="Times New Roman" w:cs="Times New Roman"/>
          <w:sz w:val="24"/>
          <w:szCs w:val="24"/>
        </w:rPr>
        <w:t xml:space="preserve">the </w:t>
      </w:r>
      <w:r w:rsidR="00D42CE8" w:rsidRPr="0066471C">
        <w:rPr>
          <w:rFonts w:ascii="Times New Roman" w:hAnsi="Times New Roman" w:cs="Times New Roman"/>
          <w:sz w:val="24"/>
          <w:szCs w:val="24"/>
        </w:rPr>
        <w:t>absorption at 540</w:t>
      </w:r>
      <w:r w:rsidR="00143754" w:rsidRPr="0066471C">
        <w:rPr>
          <w:rFonts w:ascii="Times New Roman" w:hAnsi="Times New Roman" w:cs="Times New Roman"/>
          <w:sz w:val="24"/>
          <w:szCs w:val="24"/>
        </w:rPr>
        <w:t xml:space="preserve"> </w:t>
      </w:r>
      <w:r w:rsidR="00D42CE8" w:rsidRPr="0066471C">
        <w:rPr>
          <w:rFonts w:ascii="Times New Roman" w:hAnsi="Times New Roman" w:cs="Times New Roman"/>
          <w:sz w:val="24"/>
          <w:szCs w:val="24"/>
        </w:rPr>
        <w:t>nm</w:t>
      </w:r>
      <w:r w:rsidR="00143754" w:rsidRPr="0066471C">
        <w:rPr>
          <w:rFonts w:ascii="Times New Roman" w:hAnsi="Times New Roman" w:cs="Times New Roman"/>
          <w:sz w:val="24"/>
          <w:szCs w:val="24"/>
        </w:rPr>
        <w:t xml:space="preserve"> was observed</w:t>
      </w:r>
      <w:r w:rsidR="00D42CE8" w:rsidRPr="0066471C">
        <w:rPr>
          <w:rFonts w:ascii="Times New Roman" w:hAnsi="Times New Roman" w:cs="Times New Roman"/>
          <w:sz w:val="24"/>
          <w:szCs w:val="24"/>
        </w:rPr>
        <w:t>.</w:t>
      </w:r>
      <w:r w:rsidR="00B97278" w:rsidRPr="0066471C">
        <w:rPr>
          <w:rFonts w:ascii="Times New Roman" w:hAnsi="Times New Roman" w:cs="Times New Roman"/>
          <w:sz w:val="24"/>
          <w:szCs w:val="24"/>
        </w:rPr>
        <w:t xml:space="preserve"> </w:t>
      </w:r>
      <w:r w:rsidR="006C7660" w:rsidRPr="0066471C">
        <w:rPr>
          <w:rFonts w:ascii="Times New Roman" w:hAnsi="Times New Roman" w:cs="Times New Roman"/>
          <w:sz w:val="24"/>
          <w:szCs w:val="24"/>
        </w:rPr>
        <w:t xml:space="preserve">Figure 3D shows changes in the </w:t>
      </w:r>
      <w:r w:rsidR="00B97278" w:rsidRPr="0066471C">
        <w:rPr>
          <w:rFonts w:ascii="Times New Roman" w:hAnsi="Times New Roman" w:cs="Times New Roman"/>
          <w:sz w:val="24"/>
          <w:szCs w:val="24"/>
        </w:rPr>
        <w:t>FRET efficiency. The FRET efficiency decreased with the increase in streptavidin concentration which</w:t>
      </w:r>
      <w:r w:rsidR="00377FF3" w:rsidRPr="0066471C">
        <w:rPr>
          <w:rFonts w:ascii="Times New Roman" w:hAnsi="Times New Roman" w:cs="Times New Roman"/>
          <w:sz w:val="24"/>
          <w:szCs w:val="24"/>
        </w:rPr>
        <w:t xml:space="preserve"> is</w:t>
      </w:r>
      <w:r w:rsidR="00B97278" w:rsidRPr="0066471C">
        <w:rPr>
          <w:rFonts w:ascii="Times New Roman" w:hAnsi="Times New Roman" w:cs="Times New Roman"/>
          <w:sz w:val="24"/>
          <w:szCs w:val="24"/>
        </w:rPr>
        <w:t xml:space="preserve"> </w:t>
      </w:r>
      <w:r w:rsidR="005D67EB" w:rsidRPr="0066471C">
        <w:rPr>
          <w:rFonts w:ascii="Times New Roman" w:hAnsi="Times New Roman" w:cs="Times New Roman"/>
          <w:sz w:val="24"/>
          <w:szCs w:val="24"/>
        </w:rPr>
        <w:t xml:space="preserve">consistent </w:t>
      </w:r>
      <w:r w:rsidR="00B97278" w:rsidRPr="0066471C">
        <w:rPr>
          <w:rFonts w:ascii="Times New Roman" w:hAnsi="Times New Roman" w:cs="Times New Roman"/>
          <w:sz w:val="24"/>
          <w:szCs w:val="24"/>
        </w:rPr>
        <w:t>with our prediction.</w:t>
      </w:r>
    </w:p>
    <w:p w:rsidR="00BF09C9" w:rsidRPr="0066471C" w:rsidRDefault="00D42CE8" w:rsidP="00C465B7">
      <w:pPr>
        <w:ind w:left="900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66471C">
        <w:rPr>
          <w:rFonts w:ascii="Times New Roman" w:hAnsi="Times New Roman" w:cs="Times New Roman"/>
          <w:sz w:val="24"/>
          <w:szCs w:val="24"/>
        </w:rPr>
        <w:t xml:space="preserve">After every </w:t>
      </w:r>
      <w:r w:rsidR="003A750D" w:rsidRPr="0066471C">
        <w:rPr>
          <w:rFonts w:ascii="Times New Roman" w:hAnsi="Times New Roman" w:cs="Times New Roman"/>
          <w:sz w:val="24"/>
          <w:szCs w:val="24"/>
        </w:rPr>
        <w:t>4</w:t>
      </w:r>
      <w:r w:rsidR="00143754" w:rsidRPr="0066471C">
        <w:rPr>
          <w:rFonts w:ascii="Times New Roman" w:hAnsi="Times New Roman" w:cs="Times New Roman"/>
          <w:sz w:val="24"/>
          <w:szCs w:val="24"/>
        </w:rPr>
        <w:t xml:space="preserve">0 </w:t>
      </w:r>
      <w:r w:rsidR="00F851FF" w:rsidRPr="0066471C">
        <w:rPr>
          <w:rFonts w:ascii="Times New Roman" w:hAnsi="Times New Roman" w:cs="Times New Roman"/>
          <w:sz w:val="24"/>
          <w:szCs w:val="24"/>
        </w:rPr>
        <w:t>µL</w:t>
      </w:r>
      <w:r w:rsidR="00143754" w:rsidRPr="0066471C">
        <w:rPr>
          <w:rFonts w:ascii="Times New Roman" w:hAnsi="Times New Roman" w:cs="Times New Roman"/>
          <w:sz w:val="24"/>
          <w:szCs w:val="24"/>
        </w:rPr>
        <w:t xml:space="preserve"> aliquot </w:t>
      </w:r>
      <w:r w:rsidR="00FA044E" w:rsidRPr="0066471C">
        <w:rPr>
          <w:rFonts w:ascii="Times New Roman" w:hAnsi="Times New Roman" w:cs="Times New Roman"/>
          <w:sz w:val="24"/>
          <w:szCs w:val="24"/>
        </w:rPr>
        <w:t>addition</w:t>
      </w:r>
      <w:r w:rsidRPr="0066471C">
        <w:rPr>
          <w:rFonts w:ascii="Times New Roman" w:hAnsi="Times New Roman" w:cs="Times New Roman"/>
          <w:sz w:val="24"/>
          <w:szCs w:val="24"/>
        </w:rPr>
        <w:t xml:space="preserve"> of streptavidin</w:t>
      </w:r>
      <w:r w:rsidR="00143754" w:rsidRPr="0066471C">
        <w:rPr>
          <w:rFonts w:ascii="Times New Roman" w:hAnsi="Times New Roman" w:cs="Times New Roman"/>
          <w:sz w:val="24"/>
          <w:szCs w:val="24"/>
        </w:rPr>
        <w:t>,</w:t>
      </w:r>
      <w:r w:rsidRPr="0066471C">
        <w:rPr>
          <w:rFonts w:ascii="Times New Roman" w:hAnsi="Times New Roman" w:cs="Times New Roman"/>
          <w:sz w:val="24"/>
          <w:szCs w:val="24"/>
        </w:rPr>
        <w:t xml:space="preserve"> </w:t>
      </w:r>
      <w:r w:rsidR="00FA044E" w:rsidRPr="0066471C">
        <w:rPr>
          <w:rFonts w:ascii="Times New Roman" w:hAnsi="Times New Roman" w:cs="Times New Roman"/>
          <w:sz w:val="24"/>
          <w:szCs w:val="24"/>
        </w:rPr>
        <w:t xml:space="preserve">the </w:t>
      </w:r>
      <w:r w:rsidRPr="0066471C">
        <w:rPr>
          <w:rFonts w:ascii="Times New Roman" w:hAnsi="Times New Roman" w:cs="Times New Roman"/>
          <w:sz w:val="24"/>
          <w:szCs w:val="24"/>
        </w:rPr>
        <w:t xml:space="preserve">SR-101 </w:t>
      </w:r>
      <w:r w:rsidR="00FA044E" w:rsidRPr="0066471C">
        <w:rPr>
          <w:rFonts w:ascii="Times New Roman" w:hAnsi="Times New Roman" w:cs="Times New Roman"/>
          <w:sz w:val="24"/>
          <w:szCs w:val="24"/>
        </w:rPr>
        <w:t xml:space="preserve">emission was </w:t>
      </w:r>
      <w:r w:rsidR="00174951" w:rsidRPr="0066471C">
        <w:rPr>
          <w:rFonts w:ascii="Times New Roman" w:hAnsi="Times New Roman" w:cs="Times New Roman"/>
          <w:sz w:val="24"/>
          <w:szCs w:val="24"/>
        </w:rPr>
        <w:t>recorded</w:t>
      </w:r>
      <w:r w:rsidR="00FA044E" w:rsidRPr="0066471C">
        <w:rPr>
          <w:rFonts w:ascii="Times New Roman" w:hAnsi="Times New Roman" w:cs="Times New Roman"/>
          <w:sz w:val="24"/>
          <w:szCs w:val="24"/>
        </w:rPr>
        <w:t>.</w:t>
      </w:r>
      <w:r w:rsidR="00BF09C9" w:rsidRPr="0066471C">
        <w:rPr>
          <w:rFonts w:ascii="Times New Roman" w:hAnsi="Times New Roman" w:cs="Times New Roman"/>
          <w:sz w:val="24"/>
          <w:szCs w:val="24"/>
        </w:rPr>
        <w:t xml:space="preserve"> </w:t>
      </w:r>
      <w:r w:rsidR="000B28EF" w:rsidRPr="0066471C">
        <w:rPr>
          <w:rFonts w:ascii="Times New Roman" w:hAnsi="Times New Roman" w:cs="Times New Roman"/>
          <w:sz w:val="24"/>
          <w:szCs w:val="24"/>
        </w:rPr>
        <w:t xml:space="preserve">We observed a steady increase in the </w:t>
      </w:r>
      <w:r w:rsidR="00600B47" w:rsidRPr="0066471C">
        <w:rPr>
          <w:rFonts w:ascii="Times New Roman" w:hAnsi="Times New Roman" w:cs="Times New Roman"/>
          <w:sz w:val="24"/>
          <w:szCs w:val="24"/>
        </w:rPr>
        <w:t>rhodamine</w:t>
      </w:r>
      <w:r w:rsidR="00143754" w:rsidRPr="0066471C">
        <w:rPr>
          <w:rFonts w:ascii="Times New Roman" w:hAnsi="Times New Roman" w:cs="Times New Roman"/>
          <w:sz w:val="24"/>
          <w:szCs w:val="24"/>
        </w:rPr>
        <w:t xml:space="preserve"> </w:t>
      </w:r>
      <w:r w:rsidR="000B28EF" w:rsidRPr="0066471C">
        <w:rPr>
          <w:rFonts w:ascii="Times New Roman" w:hAnsi="Times New Roman" w:cs="Times New Roman"/>
          <w:sz w:val="24"/>
          <w:szCs w:val="24"/>
        </w:rPr>
        <w:t xml:space="preserve">emission after </w:t>
      </w:r>
      <w:r w:rsidR="00174951" w:rsidRPr="0066471C">
        <w:rPr>
          <w:rFonts w:ascii="Times New Roman" w:hAnsi="Times New Roman" w:cs="Times New Roman"/>
          <w:sz w:val="24"/>
          <w:szCs w:val="24"/>
        </w:rPr>
        <w:t xml:space="preserve">the </w:t>
      </w:r>
      <w:r w:rsidR="000B28EF" w:rsidRPr="0066471C">
        <w:rPr>
          <w:rFonts w:ascii="Times New Roman" w:hAnsi="Times New Roman" w:cs="Times New Roman"/>
          <w:sz w:val="24"/>
          <w:szCs w:val="24"/>
        </w:rPr>
        <w:t>addi</w:t>
      </w:r>
      <w:r w:rsidR="00130CC8" w:rsidRPr="0066471C">
        <w:rPr>
          <w:rFonts w:ascii="Times New Roman" w:hAnsi="Times New Roman" w:cs="Times New Roman"/>
          <w:sz w:val="24"/>
          <w:szCs w:val="24"/>
        </w:rPr>
        <w:t>tion of streptavidin</w:t>
      </w:r>
      <w:r w:rsidR="00143427" w:rsidRPr="0066471C">
        <w:rPr>
          <w:rFonts w:ascii="Times New Roman" w:hAnsi="Times New Roman" w:cs="Times New Roman"/>
          <w:sz w:val="24"/>
          <w:szCs w:val="24"/>
        </w:rPr>
        <w:t xml:space="preserve"> (</w:t>
      </w:r>
      <w:r w:rsidR="00174951" w:rsidRPr="0066471C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143427" w:rsidRPr="0066471C">
        <w:rPr>
          <w:rFonts w:ascii="Times New Roman" w:hAnsi="Times New Roman" w:cs="Times New Roman"/>
          <w:b/>
          <w:sz w:val="24"/>
          <w:szCs w:val="24"/>
        </w:rPr>
        <w:t>4</w:t>
      </w:r>
      <w:r w:rsidR="00143427" w:rsidRPr="0066471C">
        <w:rPr>
          <w:rFonts w:ascii="Times New Roman" w:hAnsi="Times New Roman" w:cs="Times New Roman"/>
          <w:sz w:val="24"/>
          <w:szCs w:val="24"/>
        </w:rPr>
        <w:t>)</w:t>
      </w:r>
      <w:r w:rsidR="000B28EF" w:rsidRPr="0066471C">
        <w:rPr>
          <w:rFonts w:ascii="Times New Roman" w:hAnsi="Times New Roman" w:cs="Times New Roman"/>
          <w:sz w:val="24"/>
          <w:szCs w:val="24"/>
        </w:rPr>
        <w:t>.</w:t>
      </w:r>
      <w:r w:rsidR="00E20677" w:rsidRPr="0066471C">
        <w:rPr>
          <w:rFonts w:ascii="Times New Roman" w:hAnsi="Times New Roman" w:cs="Times New Roman"/>
          <w:sz w:val="24"/>
          <w:szCs w:val="24"/>
        </w:rPr>
        <w:t xml:space="preserve"> </w:t>
      </w:r>
      <w:r w:rsidR="00592750" w:rsidRPr="0066471C">
        <w:rPr>
          <w:rFonts w:ascii="Times New Roman" w:hAnsi="Times New Roman" w:cs="Times New Roman"/>
          <w:sz w:val="24"/>
          <w:szCs w:val="24"/>
        </w:rPr>
        <w:t>This increase in rhodamine emission is due to</w:t>
      </w:r>
      <w:r w:rsidR="00377FF3" w:rsidRPr="0066471C">
        <w:rPr>
          <w:rFonts w:ascii="Times New Roman" w:hAnsi="Times New Roman" w:cs="Times New Roman"/>
          <w:sz w:val="24"/>
          <w:szCs w:val="24"/>
        </w:rPr>
        <w:t xml:space="preserve"> a</w:t>
      </w:r>
      <w:r w:rsidR="00592750" w:rsidRPr="0066471C">
        <w:rPr>
          <w:rFonts w:ascii="Times New Roman" w:hAnsi="Times New Roman" w:cs="Times New Roman"/>
          <w:sz w:val="24"/>
          <w:szCs w:val="24"/>
        </w:rPr>
        <w:t xml:space="preserve"> decrease in</w:t>
      </w:r>
      <w:r w:rsidR="00377FF3" w:rsidRPr="0066471C">
        <w:rPr>
          <w:rFonts w:ascii="Times New Roman" w:hAnsi="Times New Roman" w:cs="Times New Roman"/>
          <w:sz w:val="24"/>
          <w:szCs w:val="24"/>
        </w:rPr>
        <w:t xml:space="preserve"> the</w:t>
      </w:r>
      <w:r w:rsidR="00592750" w:rsidRPr="0066471C">
        <w:rPr>
          <w:rFonts w:ascii="Times New Roman" w:hAnsi="Times New Roman" w:cs="Times New Roman"/>
          <w:sz w:val="24"/>
          <w:szCs w:val="24"/>
        </w:rPr>
        <w:t xml:space="preserve"> </w:t>
      </w:r>
      <w:r w:rsidR="00592750" w:rsidRPr="0066471C">
        <w:rPr>
          <w:rFonts w:ascii="Times New Roman" w:hAnsi="Times New Roman" w:cs="Times New Roman"/>
          <w:i/>
          <w:sz w:val="24"/>
          <w:szCs w:val="24"/>
        </w:rPr>
        <w:t>J</w:t>
      </w:r>
      <w:r w:rsidR="00592750" w:rsidRPr="0066471C">
        <w:rPr>
          <w:rFonts w:ascii="Times New Roman" w:hAnsi="Times New Roman" w:cs="Times New Roman"/>
          <w:sz w:val="24"/>
          <w:szCs w:val="24"/>
        </w:rPr>
        <w:t xml:space="preserve"> value for the </w:t>
      </w:r>
      <w:proofErr w:type="spellStart"/>
      <w:r w:rsidR="00592750" w:rsidRPr="0066471C">
        <w:rPr>
          <w:rFonts w:ascii="Times New Roman" w:hAnsi="Times New Roman" w:cs="Times New Roman"/>
          <w:sz w:val="24"/>
          <w:szCs w:val="24"/>
        </w:rPr>
        <w:t>sulphorhodamine</w:t>
      </w:r>
      <w:proofErr w:type="spellEnd"/>
      <w:r w:rsidR="00592750" w:rsidRPr="0066471C">
        <w:rPr>
          <w:rFonts w:ascii="Times New Roman" w:hAnsi="Times New Roman" w:cs="Times New Roman"/>
          <w:sz w:val="24"/>
          <w:szCs w:val="24"/>
        </w:rPr>
        <w:t xml:space="preserve"> emission spectrum and PDA absorbance spectrum following biotin-strepta</w:t>
      </w:r>
      <w:r w:rsidR="00592750" w:rsidRPr="0066471C">
        <w:rPr>
          <w:rFonts w:ascii="Times New Roman" w:hAnsi="Times New Roman" w:cs="Times New Roman"/>
          <w:i/>
          <w:sz w:val="24"/>
          <w:szCs w:val="24"/>
        </w:rPr>
        <w:t>v</w:t>
      </w:r>
      <w:r w:rsidR="00592750" w:rsidRPr="0066471C">
        <w:rPr>
          <w:rFonts w:ascii="Times New Roman" w:hAnsi="Times New Roman" w:cs="Times New Roman"/>
          <w:sz w:val="24"/>
          <w:szCs w:val="24"/>
        </w:rPr>
        <w:t>idin interaction</w:t>
      </w:r>
      <w:r w:rsidR="00174951" w:rsidRPr="0066471C">
        <w:rPr>
          <w:rFonts w:ascii="Times New Roman" w:hAnsi="Times New Roman" w:cs="Times New Roman"/>
          <w:sz w:val="24"/>
          <w:szCs w:val="24"/>
        </w:rPr>
        <w:t>s</w:t>
      </w:r>
      <w:r w:rsidR="00592750" w:rsidRPr="0066471C">
        <w:rPr>
          <w:rFonts w:ascii="Times New Roman" w:hAnsi="Times New Roman" w:cs="Times New Roman"/>
          <w:sz w:val="24"/>
          <w:szCs w:val="24"/>
        </w:rPr>
        <w:t>.</w:t>
      </w:r>
      <w:r w:rsidR="00174951" w:rsidRPr="0066471C">
        <w:rPr>
          <w:rFonts w:ascii="Times New Roman" w:hAnsi="Times New Roman" w:cs="Times New Roman"/>
          <w:sz w:val="24"/>
          <w:szCs w:val="24"/>
        </w:rPr>
        <w:t xml:space="preserve">  At the molecular level, the biotin-streptavidin interactions lead to subtle changes in the effective conjugation length of the PDA that results in a more thermodynamically stable red-PDA form</w:t>
      </w:r>
      <w:r w:rsidR="00842A03" w:rsidRPr="0066471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74951" w:rsidRPr="0066471C">
        <w:rPr>
          <w:rFonts w:ascii="Times New Roman" w:hAnsi="Times New Roman" w:cs="Times New Roman"/>
          <w:sz w:val="24"/>
          <w:szCs w:val="24"/>
        </w:rPr>
        <w:t xml:space="preserve"> and also is the basis of changes </w:t>
      </w:r>
      <w:r w:rsidR="00842A03" w:rsidRPr="0066471C">
        <w:rPr>
          <w:rFonts w:ascii="Times New Roman" w:hAnsi="Times New Roman" w:cs="Times New Roman"/>
          <w:sz w:val="24"/>
          <w:szCs w:val="24"/>
        </w:rPr>
        <w:t xml:space="preserve">in </w:t>
      </w:r>
      <w:r w:rsidR="00842A03" w:rsidRPr="0066471C">
        <w:rPr>
          <w:rFonts w:ascii="Times New Roman" w:hAnsi="Times New Roman" w:cs="Times New Roman"/>
          <w:i/>
          <w:sz w:val="24"/>
          <w:szCs w:val="24"/>
        </w:rPr>
        <w:t>J</w:t>
      </w:r>
      <w:r w:rsidR="00842A03" w:rsidRPr="0066471C">
        <w:rPr>
          <w:rFonts w:ascii="Times New Roman" w:hAnsi="Times New Roman" w:cs="Times New Roman"/>
          <w:sz w:val="24"/>
          <w:szCs w:val="24"/>
        </w:rPr>
        <w:t xml:space="preserve"> </w:t>
      </w:r>
      <w:r w:rsidR="00174951" w:rsidRPr="0066471C">
        <w:rPr>
          <w:rFonts w:ascii="Times New Roman" w:hAnsi="Times New Roman" w:cs="Times New Roman"/>
          <w:sz w:val="24"/>
          <w:szCs w:val="24"/>
        </w:rPr>
        <w:t>values.</w:t>
      </w:r>
      <w:r w:rsidR="00592750" w:rsidRPr="0066471C">
        <w:rPr>
          <w:rFonts w:ascii="Times New Roman" w:hAnsi="Times New Roman" w:cs="Times New Roman"/>
          <w:sz w:val="24"/>
          <w:szCs w:val="24"/>
        </w:rPr>
        <w:t xml:space="preserve">  Interestingly, the subtle differences in the molecular interactions for covalently or non-covalently bonded biotin to P</w:t>
      </w:r>
      <w:r w:rsidR="000F4E62" w:rsidRPr="0066471C">
        <w:rPr>
          <w:rFonts w:ascii="Times New Roman" w:hAnsi="Times New Roman" w:cs="Times New Roman"/>
          <w:sz w:val="24"/>
          <w:szCs w:val="24"/>
        </w:rPr>
        <w:t>D</w:t>
      </w:r>
      <w:r w:rsidR="00592750" w:rsidRPr="0066471C">
        <w:rPr>
          <w:rFonts w:ascii="Times New Roman" w:hAnsi="Times New Roman" w:cs="Times New Roman"/>
          <w:sz w:val="24"/>
          <w:szCs w:val="24"/>
        </w:rPr>
        <w:t>A liposome can be probe</w:t>
      </w:r>
      <w:r w:rsidR="00125E25" w:rsidRPr="0066471C">
        <w:rPr>
          <w:rFonts w:ascii="Times New Roman" w:hAnsi="Times New Roman" w:cs="Times New Roman"/>
          <w:sz w:val="24"/>
          <w:szCs w:val="24"/>
        </w:rPr>
        <w:t>d</w:t>
      </w:r>
      <w:r w:rsidR="00592750" w:rsidRPr="0066471C">
        <w:rPr>
          <w:rFonts w:ascii="Times New Roman" w:hAnsi="Times New Roman" w:cs="Times New Roman"/>
          <w:sz w:val="24"/>
          <w:szCs w:val="24"/>
        </w:rPr>
        <w:t xml:space="preserve"> using our sensing assay</w:t>
      </w:r>
      <w:r w:rsidR="00592750" w:rsidRPr="0066471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592750" w:rsidRPr="006647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00BB" w:rsidRPr="0066471C" w:rsidRDefault="00E600BB" w:rsidP="00C465B7">
      <w:pPr>
        <w:ind w:left="900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66471C">
        <w:rPr>
          <w:rFonts w:ascii="Times New Roman" w:hAnsi="Times New Roman" w:cs="Times New Roman"/>
          <w:sz w:val="24"/>
          <w:szCs w:val="24"/>
        </w:rPr>
        <w:lastRenderedPageBreak/>
        <w:t>Forster radius (</w:t>
      </w:r>
      <w:r w:rsidRPr="0066471C">
        <w:rPr>
          <w:rFonts w:ascii="Times New Roman" w:hAnsi="Times New Roman" w:cs="Times New Roman"/>
          <w:i/>
          <w:sz w:val="24"/>
          <w:szCs w:val="24"/>
        </w:rPr>
        <w:t>R</w:t>
      </w:r>
      <w:r w:rsidRPr="0066471C">
        <w:rPr>
          <w:rFonts w:ascii="Times New Roman" w:hAnsi="Times New Roman" w:cs="Times New Roman"/>
          <w:i/>
          <w:sz w:val="24"/>
          <w:szCs w:val="24"/>
          <w:vertAlign w:val="subscript"/>
        </w:rPr>
        <w:t>0</w:t>
      </w:r>
      <w:r w:rsidRPr="0066471C">
        <w:rPr>
          <w:rFonts w:ascii="Times New Roman" w:hAnsi="Times New Roman" w:cs="Times New Roman"/>
          <w:sz w:val="24"/>
          <w:szCs w:val="24"/>
        </w:rPr>
        <w:t>) for rhodamine and PDA pair is</w:t>
      </w:r>
      <w:r w:rsidRPr="0066471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6471C">
        <w:rPr>
          <w:rFonts w:ascii="Times New Roman" w:hAnsi="Times New Roman" w:cs="Times New Roman"/>
          <w:sz w:val="24"/>
          <w:szCs w:val="24"/>
        </w:rPr>
        <w:t>calculated to be</w:t>
      </w:r>
      <w:r w:rsidRPr="0066471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02676" w:rsidRPr="0066471C">
        <w:rPr>
          <w:rFonts w:ascii="Times New Roman" w:hAnsi="Times New Roman" w:cs="Times New Roman"/>
          <w:sz w:val="24"/>
          <w:szCs w:val="24"/>
        </w:rPr>
        <w:t>~</w:t>
      </w:r>
      <w:r w:rsidRPr="0066471C">
        <w:rPr>
          <w:rFonts w:ascii="Times New Roman" w:hAnsi="Times New Roman" w:cs="Times New Roman"/>
          <w:sz w:val="24"/>
          <w:szCs w:val="24"/>
        </w:rPr>
        <w:t xml:space="preserve">2.80 nm.  This means that </w:t>
      </w:r>
      <w:r w:rsidR="00BD5DE9" w:rsidRPr="0066471C">
        <w:rPr>
          <w:rFonts w:ascii="Times New Roman" w:hAnsi="Times New Roman" w:cs="Times New Roman"/>
          <w:sz w:val="24"/>
          <w:szCs w:val="24"/>
        </w:rPr>
        <w:t xml:space="preserve">for </w:t>
      </w:r>
      <w:r w:rsidRPr="0066471C">
        <w:rPr>
          <w:rFonts w:ascii="Times New Roman" w:hAnsi="Times New Roman" w:cs="Times New Roman"/>
          <w:sz w:val="24"/>
          <w:szCs w:val="24"/>
        </w:rPr>
        <w:t xml:space="preserve">isolated PDA-rhodamine pairs, 50% of the excited state rhodamine molecules will have their energy transferred to PDA when </w:t>
      </w:r>
      <w:r w:rsidR="00125E25" w:rsidRPr="0066471C">
        <w:rPr>
          <w:rFonts w:ascii="Times New Roman" w:hAnsi="Times New Roman" w:cs="Times New Roman"/>
          <w:i/>
          <w:sz w:val="24"/>
          <w:szCs w:val="24"/>
        </w:rPr>
        <w:t>r</w:t>
      </w:r>
      <w:r w:rsidRPr="0066471C">
        <w:rPr>
          <w:rFonts w:ascii="Times New Roman" w:hAnsi="Times New Roman" w:cs="Times New Roman"/>
          <w:sz w:val="24"/>
          <w:szCs w:val="24"/>
        </w:rPr>
        <w:t xml:space="preserve"> is 2.80 nm.</w:t>
      </w:r>
    </w:p>
    <w:p w:rsidR="00B97278" w:rsidRPr="0066471C" w:rsidRDefault="00751E67" w:rsidP="00C465B7">
      <w:pPr>
        <w:ind w:left="900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66471C">
        <w:rPr>
          <w:rFonts w:ascii="Times New Roman" w:hAnsi="Times New Roman" w:cs="Times New Roman"/>
          <w:sz w:val="24"/>
          <w:szCs w:val="24"/>
        </w:rPr>
        <w:t>We observe</w:t>
      </w:r>
      <w:r w:rsidR="00914111" w:rsidRPr="0066471C">
        <w:rPr>
          <w:rFonts w:ascii="Times New Roman" w:hAnsi="Times New Roman" w:cs="Times New Roman"/>
          <w:sz w:val="24"/>
          <w:szCs w:val="24"/>
        </w:rPr>
        <w:t>d</w:t>
      </w:r>
      <w:r w:rsidRPr="0066471C">
        <w:rPr>
          <w:rFonts w:ascii="Times New Roman" w:hAnsi="Times New Roman" w:cs="Times New Roman"/>
          <w:sz w:val="24"/>
          <w:szCs w:val="24"/>
        </w:rPr>
        <w:t xml:space="preserve"> that when biotin was covalently attached to </w:t>
      </w:r>
      <w:r w:rsidR="00377FF3" w:rsidRPr="0066471C">
        <w:rPr>
          <w:rFonts w:ascii="Times New Roman" w:hAnsi="Times New Roman" w:cs="Times New Roman"/>
          <w:sz w:val="24"/>
          <w:szCs w:val="24"/>
        </w:rPr>
        <w:t xml:space="preserve">the </w:t>
      </w:r>
      <w:r w:rsidRPr="0066471C">
        <w:rPr>
          <w:rFonts w:ascii="Times New Roman" w:hAnsi="Times New Roman" w:cs="Times New Roman"/>
          <w:sz w:val="24"/>
          <w:szCs w:val="24"/>
        </w:rPr>
        <w:t xml:space="preserve">PDA backbone, the emission increase was 2-3 times larger </w:t>
      </w:r>
      <w:r w:rsidR="0055033E" w:rsidRPr="0066471C">
        <w:rPr>
          <w:rFonts w:ascii="Times New Roman" w:hAnsi="Times New Roman" w:cs="Times New Roman"/>
          <w:sz w:val="24"/>
          <w:szCs w:val="24"/>
        </w:rPr>
        <w:t>than</w:t>
      </w:r>
      <w:r w:rsidRPr="0066471C">
        <w:rPr>
          <w:rFonts w:ascii="Times New Roman" w:hAnsi="Times New Roman" w:cs="Times New Roman"/>
          <w:sz w:val="24"/>
          <w:szCs w:val="24"/>
        </w:rPr>
        <w:t xml:space="preserve"> that of non-covalently bonded biotin to liposomes.</w:t>
      </w:r>
      <w:r w:rsidR="00D61FD9" w:rsidRPr="0066471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66471C">
        <w:rPr>
          <w:rFonts w:ascii="Times New Roman" w:hAnsi="Times New Roman" w:cs="Times New Roman"/>
          <w:sz w:val="24"/>
          <w:szCs w:val="24"/>
        </w:rPr>
        <w:t xml:space="preserve"> The</w:t>
      </w:r>
      <w:r w:rsidR="00377FF3" w:rsidRPr="0066471C">
        <w:rPr>
          <w:rFonts w:ascii="Times New Roman" w:hAnsi="Times New Roman" w:cs="Times New Roman"/>
          <w:sz w:val="24"/>
          <w:szCs w:val="24"/>
        </w:rPr>
        <w:t>se</w:t>
      </w:r>
      <w:r w:rsidRPr="0066471C">
        <w:rPr>
          <w:rFonts w:ascii="Times New Roman" w:hAnsi="Times New Roman" w:cs="Times New Roman"/>
          <w:sz w:val="24"/>
          <w:szCs w:val="24"/>
        </w:rPr>
        <w:t xml:space="preserve"> results strongly suggest that our proposed system is sensitive to distinguish </w:t>
      </w:r>
      <w:r w:rsidR="004A3383" w:rsidRPr="0066471C">
        <w:rPr>
          <w:rFonts w:ascii="Times New Roman" w:hAnsi="Times New Roman" w:cs="Times New Roman"/>
          <w:sz w:val="24"/>
          <w:szCs w:val="24"/>
        </w:rPr>
        <w:t xml:space="preserve">subtle differences in the </w:t>
      </w:r>
      <w:r w:rsidRPr="0066471C">
        <w:rPr>
          <w:rFonts w:ascii="Times New Roman" w:hAnsi="Times New Roman" w:cs="Times New Roman"/>
          <w:sz w:val="24"/>
          <w:szCs w:val="24"/>
        </w:rPr>
        <w:t>in</w:t>
      </w:r>
      <w:r w:rsidR="007E235A" w:rsidRPr="0066471C">
        <w:rPr>
          <w:rFonts w:ascii="Times New Roman" w:hAnsi="Times New Roman" w:cs="Times New Roman"/>
          <w:sz w:val="24"/>
          <w:szCs w:val="24"/>
        </w:rPr>
        <w:t xml:space="preserve">teractions </w:t>
      </w:r>
      <w:r w:rsidR="004A3383" w:rsidRPr="0066471C">
        <w:rPr>
          <w:rFonts w:ascii="Times New Roman" w:hAnsi="Times New Roman" w:cs="Times New Roman"/>
          <w:sz w:val="24"/>
          <w:szCs w:val="24"/>
        </w:rPr>
        <w:t xml:space="preserve">at the </w:t>
      </w:r>
      <w:r w:rsidR="007E235A" w:rsidRPr="0066471C">
        <w:rPr>
          <w:rFonts w:ascii="Times New Roman" w:hAnsi="Times New Roman" w:cs="Times New Roman"/>
          <w:sz w:val="24"/>
          <w:szCs w:val="24"/>
        </w:rPr>
        <w:t>transducer</w:t>
      </w:r>
      <w:r w:rsidR="004A3383" w:rsidRPr="0066471C">
        <w:rPr>
          <w:rFonts w:ascii="Times New Roman" w:hAnsi="Times New Roman" w:cs="Times New Roman"/>
          <w:sz w:val="24"/>
          <w:szCs w:val="24"/>
        </w:rPr>
        <w:t xml:space="preserve"> (</w:t>
      </w:r>
      <w:r w:rsidR="007E235A" w:rsidRPr="0066471C">
        <w:rPr>
          <w:rFonts w:ascii="Times New Roman" w:hAnsi="Times New Roman" w:cs="Times New Roman"/>
          <w:bCs/>
          <w:sz w:val="24"/>
          <w:szCs w:val="24"/>
        </w:rPr>
        <w:t>linker between biotin and liposome bilayer</w:t>
      </w:r>
      <w:r w:rsidR="00E600BB" w:rsidRPr="0066471C">
        <w:rPr>
          <w:rFonts w:ascii="Times New Roman" w:hAnsi="Times New Roman" w:cs="Times New Roman"/>
          <w:bCs/>
          <w:sz w:val="24"/>
          <w:szCs w:val="24"/>
        </w:rPr>
        <w:t>) due</w:t>
      </w:r>
      <w:r w:rsidR="004A3383" w:rsidRPr="0066471C">
        <w:rPr>
          <w:rFonts w:ascii="Times New Roman" w:hAnsi="Times New Roman" w:cs="Times New Roman"/>
          <w:bCs/>
          <w:sz w:val="24"/>
          <w:szCs w:val="24"/>
        </w:rPr>
        <w:t xml:space="preserve"> to</w:t>
      </w:r>
      <w:r w:rsidR="005A612B" w:rsidRPr="006647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235A" w:rsidRPr="0066471C">
        <w:rPr>
          <w:rFonts w:ascii="Times New Roman" w:hAnsi="Times New Roman" w:cs="Times New Roman"/>
          <w:bCs/>
          <w:sz w:val="24"/>
          <w:szCs w:val="24"/>
        </w:rPr>
        <w:t>covalently and non-covalently bonded</w:t>
      </w:r>
      <w:r w:rsidR="004A3383" w:rsidRPr="0066471C">
        <w:rPr>
          <w:rFonts w:ascii="Times New Roman" w:hAnsi="Times New Roman" w:cs="Times New Roman"/>
          <w:bCs/>
          <w:sz w:val="24"/>
          <w:szCs w:val="24"/>
        </w:rPr>
        <w:t xml:space="preserve"> receptors attached to liposomes</w:t>
      </w:r>
      <w:r w:rsidR="007E235A" w:rsidRPr="0066471C">
        <w:rPr>
          <w:rFonts w:ascii="Times New Roman" w:hAnsi="Times New Roman" w:cs="Times New Roman"/>
          <w:bCs/>
          <w:sz w:val="24"/>
          <w:szCs w:val="24"/>
        </w:rPr>
        <w:t>.</w:t>
      </w:r>
      <w:r w:rsidR="000F4E62" w:rsidRPr="006647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1AFA" w:rsidRPr="0066471C">
        <w:rPr>
          <w:rFonts w:ascii="Times New Roman" w:hAnsi="Times New Roman" w:cs="Times New Roman"/>
          <w:bCs/>
          <w:sz w:val="24"/>
          <w:szCs w:val="24"/>
        </w:rPr>
        <w:t xml:space="preserve">Real time monitoring </w:t>
      </w:r>
      <w:r w:rsidR="00914111" w:rsidRPr="0066471C">
        <w:rPr>
          <w:rFonts w:ascii="Times New Roman" w:hAnsi="Times New Roman" w:cs="Times New Roman"/>
          <w:bCs/>
          <w:sz w:val="24"/>
          <w:szCs w:val="24"/>
        </w:rPr>
        <w:t xml:space="preserve">(in millisecond to second time scale) </w:t>
      </w:r>
      <w:r w:rsidR="00D41AFA" w:rsidRPr="0066471C">
        <w:rPr>
          <w:rFonts w:ascii="Times New Roman" w:hAnsi="Times New Roman" w:cs="Times New Roman"/>
          <w:bCs/>
          <w:sz w:val="24"/>
          <w:szCs w:val="24"/>
        </w:rPr>
        <w:t xml:space="preserve">of protein interactions </w:t>
      </w:r>
      <w:r w:rsidR="006368B6" w:rsidRPr="0066471C">
        <w:rPr>
          <w:rFonts w:ascii="Times New Roman" w:hAnsi="Times New Roman" w:cs="Times New Roman"/>
          <w:bCs/>
          <w:sz w:val="24"/>
          <w:szCs w:val="24"/>
        </w:rPr>
        <w:t xml:space="preserve">(in the UV-Vis spectroscopy) </w:t>
      </w:r>
      <w:r w:rsidR="00B97278" w:rsidRPr="0066471C">
        <w:rPr>
          <w:rFonts w:ascii="Times New Roman" w:hAnsi="Times New Roman" w:cs="Times New Roman"/>
          <w:bCs/>
          <w:sz w:val="24"/>
          <w:szCs w:val="24"/>
        </w:rPr>
        <w:t xml:space="preserve">depends upon </w:t>
      </w:r>
      <w:r w:rsidR="00914111" w:rsidRPr="0066471C">
        <w:rPr>
          <w:rFonts w:ascii="Times New Roman" w:hAnsi="Times New Roman" w:cs="Times New Roman"/>
          <w:bCs/>
          <w:sz w:val="24"/>
          <w:szCs w:val="24"/>
        </w:rPr>
        <w:t>the scanning</w:t>
      </w:r>
      <w:r w:rsidR="00D85E7B" w:rsidRPr="0066471C">
        <w:rPr>
          <w:rFonts w:ascii="Times New Roman" w:hAnsi="Times New Roman" w:cs="Times New Roman"/>
          <w:bCs/>
          <w:sz w:val="24"/>
          <w:szCs w:val="24"/>
        </w:rPr>
        <w:t xml:space="preserve"> and data acquisition capabilities</w:t>
      </w:r>
      <w:r w:rsidR="00914111" w:rsidRPr="0066471C">
        <w:rPr>
          <w:rFonts w:ascii="Times New Roman" w:hAnsi="Times New Roman" w:cs="Times New Roman"/>
          <w:bCs/>
          <w:sz w:val="24"/>
          <w:szCs w:val="24"/>
        </w:rPr>
        <w:t xml:space="preserve"> of the </w:t>
      </w:r>
      <w:r w:rsidR="00B97278" w:rsidRPr="0066471C">
        <w:rPr>
          <w:rFonts w:ascii="Times New Roman" w:hAnsi="Times New Roman" w:cs="Times New Roman"/>
          <w:bCs/>
          <w:sz w:val="24"/>
          <w:szCs w:val="24"/>
        </w:rPr>
        <w:t>spectrophotometer.</w:t>
      </w:r>
    </w:p>
    <w:p w:rsidR="00130CC8" w:rsidRPr="0066471C" w:rsidRDefault="00130CC8" w:rsidP="007E235A">
      <w:pPr>
        <w:pStyle w:val="ListParagraph"/>
        <w:jc w:val="both"/>
      </w:pPr>
    </w:p>
    <w:p w:rsidR="00F12C51" w:rsidRPr="0066471C" w:rsidRDefault="00F12C51" w:rsidP="00C465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6471C">
        <w:rPr>
          <w:rFonts w:ascii="Times New Roman" w:hAnsi="Times New Roman" w:cs="Times New Roman"/>
          <w:b/>
          <w:sz w:val="24"/>
          <w:szCs w:val="24"/>
        </w:rPr>
        <w:t>Tables and Figures:</w:t>
      </w:r>
      <w:r w:rsidRPr="0066471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12C51" w:rsidRPr="0066471C" w:rsidRDefault="00F12C51" w:rsidP="00F12C5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12C51" w:rsidRPr="0066471C" w:rsidRDefault="00F12C51" w:rsidP="00F12C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C51" w:rsidRPr="0066471C" w:rsidRDefault="00F12C51" w:rsidP="00F12C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C51" w:rsidRPr="0066471C" w:rsidRDefault="00F12C51" w:rsidP="00F12C5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471C">
        <w:rPr>
          <w:rFonts w:ascii="Times New Roman" w:hAnsi="Times New Roman" w:cs="Times New Roman"/>
          <w:b/>
          <w:sz w:val="24"/>
          <w:szCs w:val="24"/>
        </w:rPr>
        <w:t>Figure 1</w:t>
      </w:r>
      <w:r w:rsidRPr="006647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6471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6471C">
        <w:rPr>
          <w:rFonts w:ascii="Times New Roman" w:hAnsi="Times New Roman" w:cs="Times New Roman"/>
          <w:sz w:val="24"/>
          <w:szCs w:val="24"/>
        </w:rPr>
        <w:t>Absorption spectra of blue and red PDA solutions.</w:t>
      </w:r>
      <w:proofErr w:type="gramEnd"/>
      <w:r w:rsidRPr="0066471C">
        <w:rPr>
          <w:rFonts w:ascii="Times New Roman" w:hAnsi="Times New Roman" w:cs="Times New Roman"/>
          <w:sz w:val="24"/>
          <w:szCs w:val="24"/>
        </w:rPr>
        <w:t xml:space="preserve">  (Inset) optical micrographs taken with a digital camera.</w:t>
      </w:r>
    </w:p>
    <w:p w:rsidR="00F12C51" w:rsidRPr="0066471C" w:rsidRDefault="00F12C51" w:rsidP="00F12C5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F12C51" w:rsidRPr="0066471C" w:rsidRDefault="00F12C51" w:rsidP="00F12C51">
      <w:pPr>
        <w:pStyle w:val="ListParagraph"/>
        <w:autoSpaceDE w:val="0"/>
        <w:autoSpaceDN w:val="0"/>
        <w:adjustRightInd w:val="0"/>
        <w:ind w:left="0"/>
        <w:jc w:val="both"/>
      </w:pPr>
      <w:proofErr w:type="gramStart"/>
      <w:r w:rsidRPr="0066471C">
        <w:rPr>
          <w:b/>
          <w:bCs/>
          <w:color w:val="000000"/>
        </w:rPr>
        <w:t>Figure 2A</w:t>
      </w:r>
      <w:r w:rsidRPr="0066471C">
        <w:rPr>
          <w:bCs/>
          <w:color w:val="000000"/>
        </w:rPr>
        <w:t>.</w:t>
      </w:r>
      <w:proofErr w:type="gramEnd"/>
      <w:r w:rsidRPr="0066471C">
        <w:rPr>
          <w:bCs/>
          <w:color w:val="000000"/>
        </w:rPr>
        <w:t xml:space="preserve">  </w:t>
      </w:r>
      <w:r w:rsidR="00C31F93">
        <w:rPr>
          <w:bCs/>
          <w:color w:val="000000"/>
        </w:rPr>
        <w:t>A reason for the c</w:t>
      </w:r>
      <w:r w:rsidRPr="0066471C">
        <w:rPr>
          <w:bCs/>
          <w:color w:val="000000"/>
        </w:rPr>
        <w:t xml:space="preserve">hange in FRET efficiency </w:t>
      </w:r>
      <w:r w:rsidR="00C31F93">
        <w:rPr>
          <w:bCs/>
          <w:color w:val="000000"/>
        </w:rPr>
        <w:t xml:space="preserve">is </w:t>
      </w:r>
      <w:r w:rsidRPr="0066471C">
        <w:rPr>
          <w:bCs/>
          <w:color w:val="000000"/>
        </w:rPr>
        <w:t xml:space="preserve">due to </w:t>
      </w:r>
      <w:r w:rsidR="00C31F93">
        <w:rPr>
          <w:bCs/>
          <w:color w:val="000000"/>
        </w:rPr>
        <w:t xml:space="preserve">the </w:t>
      </w:r>
      <w:r w:rsidRPr="0066471C">
        <w:rPr>
          <w:bCs/>
          <w:color w:val="000000"/>
        </w:rPr>
        <w:t>change</w:t>
      </w:r>
      <w:r w:rsidR="00C31F93">
        <w:rPr>
          <w:bCs/>
          <w:color w:val="000000"/>
        </w:rPr>
        <w:t>s</w:t>
      </w:r>
      <w:r w:rsidRPr="0066471C">
        <w:rPr>
          <w:bCs/>
          <w:color w:val="000000"/>
        </w:rPr>
        <w:t xml:space="preserve"> in the absorption spectrum of the PDA. </w:t>
      </w:r>
      <w:r w:rsidR="00C31F93">
        <w:rPr>
          <w:bCs/>
          <w:color w:val="000000"/>
        </w:rPr>
        <w:t>Before polymerization there is no overlap between BSA-</w:t>
      </w:r>
      <w:proofErr w:type="spellStart"/>
      <w:r w:rsidR="00C31F93">
        <w:rPr>
          <w:bCs/>
          <w:color w:val="000000"/>
        </w:rPr>
        <w:t>Rh</w:t>
      </w:r>
      <w:proofErr w:type="spellEnd"/>
      <w:r w:rsidR="00C31F93">
        <w:rPr>
          <w:bCs/>
          <w:color w:val="000000"/>
        </w:rPr>
        <w:t xml:space="preserve"> emission and PDA absorption but after polymerization PDA absorption overlaps with BSA-</w:t>
      </w:r>
      <w:proofErr w:type="spellStart"/>
      <w:r w:rsidR="00C31F93">
        <w:rPr>
          <w:bCs/>
          <w:color w:val="000000"/>
        </w:rPr>
        <w:t>rh</w:t>
      </w:r>
      <w:proofErr w:type="spellEnd"/>
      <w:r w:rsidR="00C31F93">
        <w:rPr>
          <w:bCs/>
          <w:color w:val="000000"/>
        </w:rPr>
        <w:t xml:space="preserve"> emission which is the requirement for FRET. </w:t>
      </w:r>
      <w:proofErr w:type="spellStart"/>
      <w:r w:rsidRPr="0066471C">
        <w:rPr>
          <w:bCs/>
          <w:color w:val="000000"/>
        </w:rPr>
        <w:t>Rhodamine</w:t>
      </w:r>
      <w:proofErr w:type="spellEnd"/>
      <w:r w:rsidRPr="0066471C">
        <w:rPr>
          <w:bCs/>
          <w:color w:val="000000"/>
        </w:rPr>
        <w:t xml:space="preserve"> is a donor (red) and polymerized PDA liposomes </w:t>
      </w:r>
      <w:r w:rsidR="00C31F93">
        <w:rPr>
          <w:bCs/>
          <w:color w:val="000000"/>
        </w:rPr>
        <w:t xml:space="preserve">act </w:t>
      </w:r>
      <w:r w:rsidRPr="0066471C">
        <w:rPr>
          <w:bCs/>
          <w:color w:val="000000"/>
        </w:rPr>
        <w:t xml:space="preserve">as an acceptor (blue).  </w:t>
      </w:r>
    </w:p>
    <w:p w:rsidR="00F12C51" w:rsidRPr="0066471C" w:rsidRDefault="00F12C51" w:rsidP="00F12C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2C51" w:rsidRPr="0066471C" w:rsidRDefault="00F12C51" w:rsidP="00F12C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2C51" w:rsidRPr="0066471C" w:rsidRDefault="00F12C51" w:rsidP="00F12C5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471C">
        <w:rPr>
          <w:rFonts w:ascii="Times New Roman" w:hAnsi="Times New Roman" w:cs="Times New Roman"/>
          <w:b/>
          <w:sz w:val="24"/>
          <w:szCs w:val="24"/>
        </w:rPr>
        <w:t>Figure 2B</w:t>
      </w:r>
      <w:r w:rsidRPr="006647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6471C">
        <w:rPr>
          <w:rFonts w:ascii="Times New Roman" w:hAnsi="Times New Roman" w:cs="Times New Roman"/>
          <w:sz w:val="24"/>
          <w:szCs w:val="24"/>
        </w:rPr>
        <w:t xml:space="preserve"> Fluorescence spectra of BSA-</w:t>
      </w:r>
      <w:proofErr w:type="spellStart"/>
      <w:r w:rsidRPr="0066471C">
        <w:rPr>
          <w:rFonts w:ascii="Times New Roman" w:hAnsi="Times New Roman" w:cs="Times New Roman"/>
          <w:sz w:val="24"/>
          <w:szCs w:val="24"/>
        </w:rPr>
        <w:t>Rh</w:t>
      </w:r>
      <w:proofErr w:type="spellEnd"/>
      <w:r w:rsidRPr="0066471C">
        <w:rPr>
          <w:rFonts w:ascii="Times New Roman" w:hAnsi="Times New Roman" w:cs="Times New Roman"/>
          <w:sz w:val="24"/>
          <w:szCs w:val="24"/>
        </w:rPr>
        <w:t xml:space="preserve"> tagged liposomes before (blue) and after PCDA polymerization (red).  A large decrease in the </w:t>
      </w:r>
      <w:proofErr w:type="spellStart"/>
      <w:r w:rsidRPr="0066471C">
        <w:rPr>
          <w:rFonts w:ascii="Times New Roman" w:hAnsi="Times New Roman" w:cs="Times New Roman"/>
          <w:sz w:val="24"/>
          <w:szCs w:val="24"/>
        </w:rPr>
        <w:t>rhodamine</w:t>
      </w:r>
      <w:proofErr w:type="spellEnd"/>
      <w:r w:rsidRPr="0066471C">
        <w:rPr>
          <w:rFonts w:ascii="Times New Roman" w:hAnsi="Times New Roman" w:cs="Times New Roman"/>
          <w:sz w:val="24"/>
          <w:szCs w:val="24"/>
        </w:rPr>
        <w:t xml:space="preserve"> emission was observed due to FRET between </w:t>
      </w:r>
      <w:proofErr w:type="spellStart"/>
      <w:r w:rsidRPr="0066471C">
        <w:rPr>
          <w:rFonts w:ascii="Times New Roman" w:hAnsi="Times New Roman" w:cs="Times New Roman"/>
          <w:sz w:val="24"/>
          <w:szCs w:val="24"/>
        </w:rPr>
        <w:t>rhodamine</w:t>
      </w:r>
      <w:proofErr w:type="spellEnd"/>
      <w:r w:rsidRPr="0066471C">
        <w:rPr>
          <w:rFonts w:ascii="Times New Roman" w:hAnsi="Times New Roman" w:cs="Times New Roman"/>
          <w:sz w:val="24"/>
          <w:szCs w:val="24"/>
        </w:rPr>
        <w:t xml:space="preserve"> and PDA.</w:t>
      </w:r>
    </w:p>
    <w:p w:rsidR="00F12C51" w:rsidRPr="0066471C" w:rsidRDefault="00F12C51" w:rsidP="00F12C5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2C51" w:rsidRPr="0066471C" w:rsidRDefault="00F12C51" w:rsidP="00F12C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C51" w:rsidRPr="0066471C" w:rsidRDefault="00F12C51" w:rsidP="00F12C5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471C">
        <w:rPr>
          <w:rFonts w:ascii="Times New Roman" w:hAnsi="Times New Roman" w:cs="Times New Roman"/>
          <w:b/>
          <w:sz w:val="24"/>
          <w:szCs w:val="24"/>
        </w:rPr>
        <w:t>Figure 3A</w:t>
      </w:r>
      <w:r w:rsidRPr="006647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6471C">
        <w:rPr>
          <w:rFonts w:ascii="Times New Roman" w:hAnsi="Times New Roman" w:cs="Times New Roman"/>
          <w:sz w:val="24"/>
          <w:szCs w:val="24"/>
        </w:rPr>
        <w:t xml:space="preserve"> Spectral overlap (</w:t>
      </w:r>
      <w:r w:rsidRPr="0066471C">
        <w:rPr>
          <w:rFonts w:ascii="Times New Roman" w:hAnsi="Times New Roman" w:cs="Times New Roman"/>
          <w:i/>
          <w:sz w:val="24"/>
          <w:szCs w:val="24"/>
        </w:rPr>
        <w:t>J</w:t>
      </w:r>
      <w:r w:rsidRPr="0066471C">
        <w:rPr>
          <w:rFonts w:ascii="Times New Roman" w:hAnsi="Times New Roman" w:cs="Times New Roman"/>
          <w:sz w:val="24"/>
          <w:szCs w:val="24"/>
        </w:rPr>
        <w:t xml:space="preserve">) change for PDA (blue or red) absorption spectrum and </w:t>
      </w:r>
      <w:proofErr w:type="spellStart"/>
      <w:r w:rsidRPr="0066471C">
        <w:rPr>
          <w:rFonts w:ascii="Times New Roman" w:hAnsi="Times New Roman" w:cs="Times New Roman"/>
          <w:sz w:val="24"/>
          <w:szCs w:val="24"/>
        </w:rPr>
        <w:t>rhodamine</w:t>
      </w:r>
      <w:proofErr w:type="spellEnd"/>
      <w:r w:rsidRPr="0066471C">
        <w:rPr>
          <w:rFonts w:ascii="Times New Roman" w:hAnsi="Times New Roman" w:cs="Times New Roman"/>
          <w:sz w:val="24"/>
          <w:szCs w:val="24"/>
        </w:rPr>
        <w:t xml:space="preserve"> emission spectrum.  It is clearly seen that </w:t>
      </w:r>
      <w:r w:rsidRPr="0066471C">
        <w:rPr>
          <w:rFonts w:ascii="Times New Roman" w:hAnsi="Times New Roman" w:cs="Times New Roman"/>
          <w:i/>
          <w:sz w:val="24"/>
          <w:szCs w:val="24"/>
        </w:rPr>
        <w:t>J</w:t>
      </w:r>
      <w:r w:rsidRPr="0066471C">
        <w:rPr>
          <w:rFonts w:ascii="Times New Roman" w:hAnsi="Times New Roman" w:cs="Times New Roman"/>
          <w:sz w:val="24"/>
          <w:szCs w:val="24"/>
        </w:rPr>
        <w:t xml:space="preserve"> increases with blue-shift of the PDA absorption spectrum</w:t>
      </w:r>
    </w:p>
    <w:p w:rsidR="00F12C51" w:rsidRPr="0066471C" w:rsidRDefault="00F12C51" w:rsidP="00F12C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2C51" w:rsidRPr="0066471C" w:rsidRDefault="00F12C51" w:rsidP="00F12C51">
      <w:pPr>
        <w:pStyle w:val="ListParagraph"/>
        <w:ind w:left="0"/>
      </w:pPr>
      <w:proofErr w:type="gramStart"/>
      <w:r w:rsidRPr="0066471C">
        <w:rPr>
          <w:b/>
        </w:rPr>
        <w:lastRenderedPageBreak/>
        <w:t>Figure 3B</w:t>
      </w:r>
      <w:r w:rsidRPr="0066471C">
        <w:t>.</w:t>
      </w:r>
      <w:proofErr w:type="gramEnd"/>
      <w:r w:rsidRPr="0066471C">
        <w:t xml:space="preserve"> </w:t>
      </w:r>
      <w:proofErr w:type="gramStart"/>
      <w:r w:rsidRPr="0066471C">
        <w:t>Fluorescence spectra before (blue) and after (red) liposome polymerization.</w:t>
      </w:r>
      <w:proofErr w:type="gramEnd"/>
    </w:p>
    <w:p w:rsidR="00F12C51" w:rsidRPr="0066471C" w:rsidRDefault="00F12C51" w:rsidP="00F12C51">
      <w:pPr>
        <w:pStyle w:val="ListParagraph"/>
        <w:ind w:left="0"/>
      </w:pPr>
    </w:p>
    <w:p w:rsidR="00F12C51" w:rsidRPr="0066471C" w:rsidRDefault="00F12C51" w:rsidP="00F12C51">
      <w:pPr>
        <w:pStyle w:val="ListParagraph"/>
      </w:pPr>
    </w:p>
    <w:p w:rsidR="00F12C51" w:rsidRPr="0066471C" w:rsidRDefault="00F12C51" w:rsidP="00F12C5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12C51" w:rsidRPr="0066471C" w:rsidRDefault="00F12C51" w:rsidP="00F12C5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471C">
        <w:rPr>
          <w:rFonts w:ascii="Times New Roman" w:hAnsi="Times New Roman" w:cs="Times New Roman"/>
          <w:b/>
          <w:sz w:val="24"/>
          <w:szCs w:val="24"/>
        </w:rPr>
        <w:t>Figure 3C.</w:t>
      </w:r>
      <w:r w:rsidRPr="0066471C">
        <w:rPr>
          <w:rFonts w:ascii="Times New Roman" w:hAnsi="Times New Roman" w:cs="Times New Roman"/>
          <w:sz w:val="24"/>
          <w:szCs w:val="24"/>
        </w:rPr>
        <w:t xml:space="preserve"> Condition for FRET: </w:t>
      </w:r>
      <w:r w:rsidRPr="0066471C">
        <w:rPr>
          <w:rFonts w:ascii="Times New Roman" w:hAnsi="Times New Roman" w:cs="Times New Roman"/>
          <w:i/>
          <w:sz w:val="24"/>
          <w:szCs w:val="24"/>
        </w:rPr>
        <w:t>J</w:t>
      </w:r>
      <w:r w:rsidRPr="0066471C">
        <w:rPr>
          <w:rFonts w:ascii="Times New Roman" w:hAnsi="Times New Roman" w:cs="Times New Roman"/>
          <w:sz w:val="24"/>
          <w:szCs w:val="24"/>
        </w:rPr>
        <w:t xml:space="preserve"> change between donor (</w:t>
      </w:r>
      <w:proofErr w:type="spellStart"/>
      <w:r w:rsidRPr="0066471C">
        <w:rPr>
          <w:rFonts w:ascii="Times New Roman" w:hAnsi="Times New Roman" w:cs="Times New Roman"/>
          <w:sz w:val="24"/>
          <w:szCs w:val="24"/>
        </w:rPr>
        <w:t>sulphorhodamine</w:t>
      </w:r>
      <w:proofErr w:type="spellEnd"/>
      <w:r w:rsidRPr="0066471C">
        <w:rPr>
          <w:rFonts w:ascii="Times New Roman" w:hAnsi="Times New Roman" w:cs="Times New Roman"/>
          <w:sz w:val="24"/>
          <w:szCs w:val="24"/>
        </w:rPr>
        <w:t>) and acceptor (PDA) with the str</w:t>
      </w:r>
      <w:r w:rsidRPr="0066471C">
        <w:rPr>
          <w:rFonts w:ascii="Times New Roman" w:hAnsi="Times New Roman" w:cs="Times New Roman"/>
          <w:bCs/>
          <w:sz w:val="24"/>
          <w:szCs w:val="24"/>
        </w:rPr>
        <w:t>eptavidin addition to the liposome solution.</w:t>
      </w:r>
    </w:p>
    <w:p w:rsidR="00F12C51" w:rsidRPr="0066471C" w:rsidRDefault="00F12C51" w:rsidP="00F12C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2C51" w:rsidRPr="0066471C" w:rsidRDefault="00F12C51" w:rsidP="00F12C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2C51" w:rsidRPr="0066471C" w:rsidRDefault="00F12C51" w:rsidP="00F12C51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6471C">
        <w:rPr>
          <w:rFonts w:ascii="Times New Roman" w:hAnsi="Times New Roman" w:cs="Times New Roman"/>
          <w:b/>
          <w:bCs/>
          <w:sz w:val="24"/>
          <w:szCs w:val="24"/>
        </w:rPr>
        <w:t>Figure 3D.</w:t>
      </w:r>
      <w:proofErr w:type="gramEnd"/>
      <w:r w:rsidRPr="0066471C">
        <w:rPr>
          <w:rFonts w:ascii="Times New Roman" w:hAnsi="Times New Roman" w:cs="Times New Roman"/>
          <w:bCs/>
          <w:sz w:val="24"/>
          <w:szCs w:val="24"/>
        </w:rPr>
        <w:t xml:space="preserve"> FRET efficiency change between the donor (</w:t>
      </w:r>
      <w:proofErr w:type="spellStart"/>
      <w:r w:rsidRPr="0066471C">
        <w:rPr>
          <w:rFonts w:ascii="Times New Roman" w:hAnsi="Times New Roman" w:cs="Times New Roman"/>
          <w:bCs/>
          <w:sz w:val="24"/>
          <w:szCs w:val="24"/>
        </w:rPr>
        <w:t>sulphorhodamine</w:t>
      </w:r>
      <w:proofErr w:type="spellEnd"/>
      <w:r w:rsidRPr="0066471C">
        <w:rPr>
          <w:rFonts w:ascii="Times New Roman" w:hAnsi="Times New Roman" w:cs="Times New Roman"/>
          <w:bCs/>
          <w:sz w:val="24"/>
          <w:szCs w:val="24"/>
        </w:rPr>
        <w:t>) and acceptor (PDA) with the streptavidin addition to the liposome solution.</w:t>
      </w:r>
    </w:p>
    <w:p w:rsidR="00F12C51" w:rsidRPr="0066471C" w:rsidRDefault="00F12C51" w:rsidP="00F12C5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12C51" w:rsidRPr="0066471C" w:rsidRDefault="00F12C51" w:rsidP="00F12C5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471C">
        <w:rPr>
          <w:rFonts w:ascii="Times New Roman" w:hAnsi="Times New Roman" w:cs="Times New Roman"/>
          <w:b/>
          <w:bCs/>
          <w:sz w:val="24"/>
          <w:szCs w:val="24"/>
        </w:rPr>
        <w:t>Figure 4</w:t>
      </w:r>
      <w:r w:rsidRPr="0066471C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66471C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proofErr w:type="gramStart"/>
      <w:r w:rsidRPr="0066471C">
        <w:rPr>
          <w:rFonts w:ascii="Times New Roman" w:hAnsi="Times New Roman" w:cs="Times New Roman"/>
          <w:bCs/>
          <w:sz w:val="24"/>
          <w:szCs w:val="24"/>
        </w:rPr>
        <w:t>Rhodamine</w:t>
      </w:r>
      <w:proofErr w:type="spellEnd"/>
      <w:r w:rsidRPr="0066471C">
        <w:rPr>
          <w:rFonts w:ascii="Times New Roman" w:hAnsi="Times New Roman" w:cs="Times New Roman"/>
          <w:bCs/>
          <w:sz w:val="24"/>
          <w:szCs w:val="24"/>
        </w:rPr>
        <w:t xml:space="preserve"> emission spectrum aft</w:t>
      </w:r>
      <w:r w:rsidRPr="0066471C">
        <w:rPr>
          <w:rFonts w:ascii="Times New Roman" w:hAnsi="Times New Roman" w:cs="Times New Roman"/>
          <w:sz w:val="24"/>
          <w:szCs w:val="24"/>
        </w:rPr>
        <w:t>er the addition of streptavidin aliquots to the PDA liposome solution.</w:t>
      </w:r>
      <w:proofErr w:type="gramEnd"/>
    </w:p>
    <w:p w:rsidR="00F12C51" w:rsidRPr="0066471C" w:rsidRDefault="00F12C51" w:rsidP="007E235A">
      <w:pPr>
        <w:pStyle w:val="ListParagraph"/>
        <w:jc w:val="both"/>
      </w:pPr>
    </w:p>
    <w:p w:rsidR="00E111F1" w:rsidRPr="0066471C" w:rsidRDefault="00A4380E" w:rsidP="00760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471C">
        <w:rPr>
          <w:rFonts w:ascii="Times New Roman" w:hAnsi="Times New Roman" w:cs="Times New Roman"/>
          <w:b/>
          <w:sz w:val="24"/>
          <w:szCs w:val="24"/>
        </w:rPr>
        <w:t>Conclusion</w:t>
      </w:r>
      <w:r w:rsidR="0066471C">
        <w:rPr>
          <w:rFonts w:ascii="Times New Roman" w:hAnsi="Times New Roman" w:cs="Times New Roman"/>
          <w:sz w:val="24"/>
          <w:szCs w:val="24"/>
        </w:rPr>
        <w:t>:</w:t>
      </w:r>
    </w:p>
    <w:p w:rsidR="00E111F1" w:rsidRPr="0066471C" w:rsidRDefault="00E111F1" w:rsidP="00760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09DC" w:rsidRPr="0066471C" w:rsidRDefault="004425BA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</w:pPr>
      <w:r w:rsidRPr="0066471C">
        <w:t>Selective binding of lysine residue of protein was done using NHS</w:t>
      </w:r>
      <w:r w:rsidR="00CC4182" w:rsidRPr="0066471C">
        <w:t>-lysine amine reaction</w:t>
      </w:r>
      <w:r w:rsidR="007536F7" w:rsidRPr="0066471C">
        <w:t>.</w:t>
      </w:r>
    </w:p>
    <w:p w:rsidR="009F09DC" w:rsidRPr="0066471C" w:rsidRDefault="00AB74C0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</w:pPr>
      <w:r w:rsidRPr="0066471C">
        <w:t>Real</w:t>
      </w:r>
      <w:r w:rsidR="004425BA" w:rsidRPr="0066471C">
        <w:t>-</w:t>
      </w:r>
      <w:r w:rsidRPr="0066471C">
        <w:t>time</w:t>
      </w:r>
      <w:r w:rsidR="00FF3C67" w:rsidRPr="0066471C">
        <w:t xml:space="preserve"> monitoring of </w:t>
      </w:r>
      <w:r w:rsidR="004425BA" w:rsidRPr="0066471C">
        <w:t>biotin</w:t>
      </w:r>
      <w:r w:rsidR="00FF3C67" w:rsidRPr="0066471C">
        <w:t>-</w:t>
      </w:r>
      <w:r w:rsidR="004425BA" w:rsidRPr="0066471C">
        <w:t xml:space="preserve">streptavidin binding and protein (BSA) binding with liposomes </w:t>
      </w:r>
      <w:r w:rsidR="00FF3C67" w:rsidRPr="0066471C">
        <w:t xml:space="preserve">was </w:t>
      </w:r>
      <w:r w:rsidR="00054C9E" w:rsidRPr="0066471C">
        <w:t xml:space="preserve">observed </w:t>
      </w:r>
      <w:r w:rsidR="004425BA" w:rsidRPr="0066471C">
        <w:t>using FRET</w:t>
      </w:r>
      <w:r w:rsidR="00CE3159" w:rsidRPr="0066471C">
        <w:t>.</w:t>
      </w:r>
    </w:p>
    <w:p w:rsidR="009F09DC" w:rsidRPr="0066471C" w:rsidRDefault="00FF3C67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</w:pPr>
      <w:r w:rsidRPr="0066471C">
        <w:t>Similar procedure can be</w:t>
      </w:r>
      <w:r w:rsidR="00CE3159" w:rsidRPr="0066471C">
        <w:t xml:space="preserve"> applied</w:t>
      </w:r>
      <w:r w:rsidRPr="0066471C">
        <w:t xml:space="preserve"> to study the binding dynamics </w:t>
      </w:r>
      <w:r w:rsidR="00CE3159" w:rsidRPr="0066471C">
        <w:t>of various protein</w:t>
      </w:r>
      <w:r w:rsidR="004425BA" w:rsidRPr="0066471C">
        <w:t xml:space="preserve"> interactions with their rec</w:t>
      </w:r>
      <w:r w:rsidR="00CF0A66" w:rsidRPr="0066471C">
        <w:t>e</w:t>
      </w:r>
      <w:r w:rsidR="004425BA" w:rsidRPr="0066471C">
        <w:t>ptors</w:t>
      </w:r>
      <w:r w:rsidR="00CE3159" w:rsidRPr="0066471C">
        <w:t>.</w:t>
      </w:r>
    </w:p>
    <w:p w:rsidR="009F09DC" w:rsidRPr="0066471C" w:rsidRDefault="00EA4DD8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</w:pPr>
      <w:r w:rsidRPr="0066471C">
        <w:t xml:space="preserve">There is flexibility </w:t>
      </w:r>
      <w:r w:rsidR="00FA2EC1" w:rsidRPr="0066471C">
        <w:t xml:space="preserve">in choosing fluorophores that will </w:t>
      </w:r>
      <w:r w:rsidRPr="0066471C">
        <w:t xml:space="preserve">provide </w:t>
      </w:r>
      <w:r w:rsidR="00FA2EC1" w:rsidRPr="0066471C">
        <w:t xml:space="preserve">changes in the </w:t>
      </w:r>
      <w:r w:rsidR="00125E25" w:rsidRPr="0066471C">
        <w:rPr>
          <w:i/>
        </w:rPr>
        <w:t>J</w:t>
      </w:r>
      <w:r w:rsidR="00FA2EC1" w:rsidRPr="0066471C">
        <w:t xml:space="preserve"> values depending upon the spectral characteristics of the fluorophores</w:t>
      </w:r>
      <w:r w:rsidRPr="0066471C">
        <w:t xml:space="preserve">.  </w:t>
      </w:r>
      <w:r w:rsidR="00FA2EC1" w:rsidRPr="0066471C">
        <w:t>PDA is a universal acceptor</w:t>
      </w:r>
      <w:r w:rsidRPr="0066471C">
        <w:t>.</w:t>
      </w:r>
      <w:r w:rsidR="00FA2EC1" w:rsidRPr="0066471C">
        <w:t xml:space="preserve"> </w:t>
      </w:r>
      <w:r w:rsidRPr="0066471C">
        <w:t xml:space="preserve">Thus, the use of PDA (acceptor) </w:t>
      </w:r>
      <w:r w:rsidR="00FA2EC1" w:rsidRPr="0066471C">
        <w:t xml:space="preserve">along with multiple fluorophores and receptors </w:t>
      </w:r>
      <w:r w:rsidRPr="0066471C">
        <w:t xml:space="preserve">raises the possibility of </w:t>
      </w:r>
      <w:r w:rsidR="00FA2EC1" w:rsidRPr="0066471C">
        <w:t>provid</w:t>
      </w:r>
      <w:r w:rsidRPr="0066471C">
        <w:t>ing</w:t>
      </w:r>
      <w:r w:rsidR="00FA2EC1" w:rsidRPr="0066471C">
        <w:t xml:space="preserve"> us with multiple sensors</w:t>
      </w:r>
      <w:r w:rsidRPr="0066471C">
        <w:t xml:space="preserve">.  The </w:t>
      </w:r>
      <w:r w:rsidR="00FA2EC1" w:rsidRPr="0066471C">
        <w:t xml:space="preserve">sensitivity </w:t>
      </w:r>
      <w:r w:rsidRPr="0066471C">
        <w:t xml:space="preserve">of our sensors </w:t>
      </w:r>
      <w:r w:rsidR="00FA2EC1" w:rsidRPr="0066471C">
        <w:t>is sub-</w:t>
      </w:r>
      <w:proofErr w:type="spellStart"/>
      <w:r w:rsidR="00FA2EC1" w:rsidRPr="0066471C">
        <w:t>nanomolar</w:t>
      </w:r>
      <w:proofErr w:type="spellEnd"/>
      <w:r w:rsidRPr="0066471C">
        <w:t xml:space="preserve"> and with optimization, it can be further enhanced.  The </w:t>
      </w:r>
      <w:r w:rsidR="00FA2EC1" w:rsidRPr="0066471C">
        <w:t xml:space="preserve">specificity </w:t>
      </w:r>
      <w:r w:rsidRPr="0066471C">
        <w:t xml:space="preserve">of the sensors </w:t>
      </w:r>
      <w:r w:rsidR="00FA2EC1" w:rsidRPr="0066471C">
        <w:t xml:space="preserve">is controlled </w:t>
      </w:r>
      <w:r w:rsidRPr="0066471C">
        <w:t xml:space="preserve">through the use of </w:t>
      </w:r>
      <w:r w:rsidR="00FA2EC1" w:rsidRPr="0066471C">
        <w:t>molecular interactions between receptors and ligands</w:t>
      </w:r>
      <w:r w:rsidRPr="0066471C">
        <w:t xml:space="preserve">.  These sensors can also </w:t>
      </w:r>
      <w:r w:rsidR="00FA2EC1" w:rsidRPr="0066471C">
        <w:t>be used for larger particles such as viruses and bacteria</w:t>
      </w:r>
      <w:r w:rsidR="00F67402" w:rsidRPr="0066471C">
        <w:t>.</w:t>
      </w:r>
    </w:p>
    <w:p w:rsidR="00570B80" w:rsidRPr="0066471C" w:rsidRDefault="00570B80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</w:pPr>
      <w:r w:rsidRPr="0066471C">
        <w:t>The distance between the donor and acceptor is calculated to be 2.8nm, which is in compliance with the FRET principle.</w:t>
      </w:r>
    </w:p>
    <w:p w:rsidR="009F09DC" w:rsidRPr="0066471C" w:rsidRDefault="009F09DC">
      <w:pPr>
        <w:pStyle w:val="ListParagraph"/>
        <w:autoSpaceDE w:val="0"/>
        <w:autoSpaceDN w:val="0"/>
        <w:adjustRightInd w:val="0"/>
        <w:jc w:val="both"/>
      </w:pPr>
    </w:p>
    <w:p w:rsidR="005D4AD0" w:rsidRPr="0066471C" w:rsidRDefault="005D4AD0" w:rsidP="00760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highlight w:val="cyan"/>
        </w:rPr>
      </w:pPr>
    </w:p>
    <w:p w:rsidR="005D4AD0" w:rsidRPr="0066471C" w:rsidRDefault="005D4AD0" w:rsidP="00760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highlight w:val="cyan"/>
        </w:rPr>
      </w:pPr>
    </w:p>
    <w:p w:rsidR="007609EA" w:rsidRPr="0066471C" w:rsidRDefault="00125E25" w:rsidP="00760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471C">
        <w:rPr>
          <w:rFonts w:ascii="Times New Roman" w:hAnsi="Times New Roman" w:cs="Times New Roman"/>
          <w:b/>
          <w:color w:val="000000"/>
          <w:sz w:val="24"/>
          <w:szCs w:val="24"/>
        </w:rPr>
        <w:t>Acknowledgements</w:t>
      </w:r>
    </w:p>
    <w:p w:rsidR="009F09DC" w:rsidRPr="0066471C" w:rsidRDefault="00C35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71C">
        <w:rPr>
          <w:rFonts w:ascii="Times New Roman" w:hAnsi="Times New Roman" w:cs="Times New Roman"/>
          <w:sz w:val="24"/>
          <w:szCs w:val="24"/>
        </w:rPr>
        <w:t xml:space="preserve">Financial support for this work was provided through the National Science Foundation, National Institute of Health (NIH), Materials Technology Center (MTC) and ORDA at SIUC.  We thank NSF for a grant (CHE-0959568) for the purchase of </w:t>
      </w:r>
      <w:r w:rsidR="00786C5F" w:rsidRPr="0066471C">
        <w:rPr>
          <w:rFonts w:ascii="Times New Roman" w:hAnsi="Times New Roman" w:cs="Times New Roman"/>
          <w:sz w:val="24"/>
          <w:szCs w:val="24"/>
        </w:rPr>
        <w:t xml:space="preserve">an </w:t>
      </w:r>
      <w:r w:rsidRPr="0066471C">
        <w:rPr>
          <w:rFonts w:ascii="Times New Roman" w:hAnsi="Times New Roman" w:cs="Times New Roman"/>
          <w:sz w:val="24"/>
          <w:szCs w:val="24"/>
        </w:rPr>
        <w:t xml:space="preserve">FE-SEM.  We would like to thank Prof. Matthew </w:t>
      </w:r>
      <w:proofErr w:type="spellStart"/>
      <w:r w:rsidRPr="0066471C">
        <w:rPr>
          <w:rFonts w:ascii="Times New Roman" w:hAnsi="Times New Roman" w:cs="Times New Roman"/>
          <w:sz w:val="24"/>
          <w:szCs w:val="24"/>
        </w:rPr>
        <w:t>McCarroll</w:t>
      </w:r>
      <w:proofErr w:type="spellEnd"/>
      <w:r w:rsidRPr="0066471C">
        <w:rPr>
          <w:rFonts w:ascii="Times New Roman" w:hAnsi="Times New Roman" w:cs="Times New Roman"/>
          <w:sz w:val="24"/>
          <w:szCs w:val="24"/>
        </w:rPr>
        <w:t xml:space="preserve"> for helpful discussions.</w:t>
      </w:r>
    </w:p>
    <w:p w:rsidR="002E264F" w:rsidRPr="0066471C" w:rsidRDefault="002E2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64F" w:rsidRPr="0066471C" w:rsidRDefault="002E2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64F" w:rsidRPr="0066471C" w:rsidRDefault="002E26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71C">
        <w:rPr>
          <w:rFonts w:ascii="Times New Roman" w:hAnsi="Times New Roman" w:cs="Times New Roman"/>
          <w:b/>
          <w:sz w:val="24"/>
          <w:szCs w:val="24"/>
        </w:rPr>
        <w:lastRenderedPageBreak/>
        <w:t>Table of specific reagents and equipments:</w:t>
      </w:r>
    </w:p>
    <w:p w:rsidR="002E264F" w:rsidRPr="0066471C" w:rsidRDefault="002E2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628"/>
        <w:gridCol w:w="2172"/>
        <w:gridCol w:w="2388"/>
        <w:gridCol w:w="2388"/>
      </w:tblGrid>
      <w:tr w:rsidR="002E264F" w:rsidRPr="0066471C" w:rsidTr="006C1FF6">
        <w:tc>
          <w:tcPr>
            <w:tcW w:w="2628" w:type="dxa"/>
          </w:tcPr>
          <w:p w:rsidR="002E264F" w:rsidRPr="0066471C" w:rsidRDefault="002E26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71C">
              <w:rPr>
                <w:rFonts w:ascii="Times New Roman" w:hAnsi="Times New Roman" w:cs="Times New Roman"/>
                <w:b/>
                <w:sz w:val="24"/>
                <w:szCs w:val="24"/>
              </w:rPr>
              <w:t>Name of reagent</w:t>
            </w:r>
          </w:p>
        </w:tc>
        <w:tc>
          <w:tcPr>
            <w:tcW w:w="2172" w:type="dxa"/>
          </w:tcPr>
          <w:p w:rsidR="002E264F" w:rsidRPr="0066471C" w:rsidRDefault="002E26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71C">
              <w:rPr>
                <w:rFonts w:ascii="Times New Roman" w:hAnsi="Times New Roman" w:cs="Times New Roman"/>
                <w:b/>
                <w:sz w:val="24"/>
                <w:szCs w:val="24"/>
              </w:rPr>
              <w:t>Company</w:t>
            </w:r>
          </w:p>
        </w:tc>
        <w:tc>
          <w:tcPr>
            <w:tcW w:w="2388" w:type="dxa"/>
          </w:tcPr>
          <w:p w:rsidR="002E264F" w:rsidRPr="0066471C" w:rsidRDefault="002E26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71C">
              <w:rPr>
                <w:rFonts w:ascii="Times New Roman" w:hAnsi="Times New Roman" w:cs="Times New Roman"/>
                <w:b/>
                <w:sz w:val="24"/>
                <w:szCs w:val="24"/>
              </w:rPr>
              <w:t>Catalogue number</w:t>
            </w:r>
          </w:p>
        </w:tc>
        <w:tc>
          <w:tcPr>
            <w:tcW w:w="2388" w:type="dxa"/>
          </w:tcPr>
          <w:p w:rsidR="002E264F" w:rsidRPr="0066471C" w:rsidRDefault="002E26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71C">
              <w:rPr>
                <w:rFonts w:ascii="Times New Roman" w:hAnsi="Times New Roman" w:cs="Times New Roman"/>
                <w:b/>
                <w:sz w:val="24"/>
                <w:szCs w:val="24"/>
              </w:rPr>
              <w:t>Comments</w:t>
            </w:r>
          </w:p>
        </w:tc>
      </w:tr>
      <w:tr w:rsidR="002E264F" w:rsidRPr="0066471C" w:rsidTr="006C1FF6">
        <w:tc>
          <w:tcPr>
            <w:tcW w:w="2628" w:type="dxa"/>
          </w:tcPr>
          <w:p w:rsidR="002E264F" w:rsidRPr="0066471C" w:rsidRDefault="002E2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1C">
              <w:rPr>
                <w:rFonts w:ascii="Times New Roman" w:hAnsi="Times New Roman" w:cs="Times New Roman"/>
                <w:sz w:val="24"/>
                <w:szCs w:val="24"/>
              </w:rPr>
              <w:t>10,12-pentacosadiynoic acid</w:t>
            </w:r>
            <w:r w:rsidR="00C50EFC" w:rsidRPr="0066471C">
              <w:rPr>
                <w:rFonts w:ascii="Times New Roman" w:hAnsi="Times New Roman" w:cs="Times New Roman"/>
                <w:sz w:val="24"/>
                <w:szCs w:val="24"/>
              </w:rPr>
              <w:t xml:space="preserve"> (PCDA)</w:t>
            </w:r>
          </w:p>
        </w:tc>
        <w:tc>
          <w:tcPr>
            <w:tcW w:w="2172" w:type="dxa"/>
          </w:tcPr>
          <w:p w:rsidR="002E264F" w:rsidRPr="0066471C" w:rsidRDefault="002E2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1C">
              <w:rPr>
                <w:rFonts w:ascii="Times New Roman" w:hAnsi="Times New Roman" w:cs="Times New Roman"/>
                <w:sz w:val="24"/>
                <w:szCs w:val="24"/>
              </w:rPr>
              <w:t>GFS chemicals</w:t>
            </w:r>
          </w:p>
        </w:tc>
        <w:tc>
          <w:tcPr>
            <w:tcW w:w="2388" w:type="dxa"/>
          </w:tcPr>
          <w:p w:rsidR="002E264F" w:rsidRPr="0066471C" w:rsidRDefault="002E2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1C">
              <w:rPr>
                <w:rFonts w:ascii="Times New Roman" w:hAnsi="Times New Roman" w:cs="Times New Roman"/>
                <w:sz w:val="24"/>
                <w:szCs w:val="24"/>
              </w:rPr>
              <w:t>3261</w:t>
            </w:r>
          </w:p>
        </w:tc>
        <w:tc>
          <w:tcPr>
            <w:tcW w:w="2388" w:type="dxa"/>
          </w:tcPr>
          <w:p w:rsidR="002E264F" w:rsidRPr="0066471C" w:rsidRDefault="006C1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1C">
              <w:rPr>
                <w:rFonts w:ascii="Times New Roman" w:hAnsi="Times New Roman" w:cs="Times New Roman"/>
                <w:sz w:val="24"/>
                <w:szCs w:val="24"/>
              </w:rPr>
              <w:t>Light sensitive</w:t>
            </w:r>
          </w:p>
        </w:tc>
      </w:tr>
      <w:tr w:rsidR="002E264F" w:rsidRPr="0066471C" w:rsidTr="006C1FF6">
        <w:tc>
          <w:tcPr>
            <w:tcW w:w="2628" w:type="dxa"/>
          </w:tcPr>
          <w:p w:rsidR="002E264F" w:rsidRPr="0066471C" w:rsidRDefault="006C1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1C">
              <w:rPr>
                <w:rFonts w:ascii="Times New Roman" w:hAnsi="Times New Roman" w:cs="Times New Roman"/>
                <w:sz w:val="24"/>
                <w:szCs w:val="24"/>
              </w:rPr>
              <w:t>N-</w:t>
            </w:r>
            <w:proofErr w:type="spellStart"/>
            <w:r w:rsidRPr="0066471C">
              <w:rPr>
                <w:rFonts w:ascii="Times New Roman" w:hAnsi="Times New Roman" w:cs="Times New Roman"/>
                <w:sz w:val="24"/>
                <w:szCs w:val="24"/>
              </w:rPr>
              <w:t>hydroxysuccinimide</w:t>
            </w:r>
            <w:proofErr w:type="spellEnd"/>
            <w:r w:rsidR="00C50EFC" w:rsidRPr="0066471C">
              <w:rPr>
                <w:rFonts w:ascii="Times New Roman" w:hAnsi="Times New Roman" w:cs="Times New Roman"/>
                <w:sz w:val="24"/>
                <w:szCs w:val="24"/>
              </w:rPr>
              <w:t xml:space="preserve"> (NHS)</w:t>
            </w:r>
          </w:p>
        </w:tc>
        <w:tc>
          <w:tcPr>
            <w:tcW w:w="2172" w:type="dxa"/>
          </w:tcPr>
          <w:p w:rsidR="002E264F" w:rsidRPr="0066471C" w:rsidRDefault="006C1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71C">
              <w:rPr>
                <w:rFonts w:ascii="Times New Roman" w:hAnsi="Times New Roman" w:cs="Times New Roman"/>
                <w:sz w:val="24"/>
                <w:szCs w:val="24"/>
              </w:rPr>
              <w:t>Acros</w:t>
            </w:r>
            <w:proofErr w:type="spellEnd"/>
            <w:r w:rsidRPr="0066471C">
              <w:rPr>
                <w:rFonts w:ascii="Times New Roman" w:hAnsi="Times New Roman" w:cs="Times New Roman"/>
                <w:sz w:val="24"/>
                <w:szCs w:val="24"/>
              </w:rPr>
              <w:t xml:space="preserve"> organics</w:t>
            </w:r>
          </w:p>
        </w:tc>
        <w:tc>
          <w:tcPr>
            <w:tcW w:w="2388" w:type="dxa"/>
          </w:tcPr>
          <w:p w:rsidR="002E264F" w:rsidRPr="0066471C" w:rsidRDefault="006C1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1C">
              <w:rPr>
                <w:rFonts w:ascii="Times New Roman" w:hAnsi="Times New Roman" w:cs="Times New Roman"/>
                <w:sz w:val="24"/>
                <w:szCs w:val="24"/>
              </w:rPr>
              <w:t>157270250</w:t>
            </w:r>
          </w:p>
        </w:tc>
        <w:tc>
          <w:tcPr>
            <w:tcW w:w="2388" w:type="dxa"/>
          </w:tcPr>
          <w:p w:rsidR="002E264F" w:rsidRPr="0066471C" w:rsidRDefault="002E2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FF6" w:rsidRPr="0066471C" w:rsidTr="006C1FF6">
        <w:tc>
          <w:tcPr>
            <w:tcW w:w="2628" w:type="dxa"/>
          </w:tcPr>
          <w:p w:rsidR="006C1FF6" w:rsidRPr="0066471C" w:rsidRDefault="006C1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1C">
              <w:rPr>
                <w:rFonts w:ascii="Times New Roman" w:hAnsi="Times New Roman" w:cs="Times New Roman"/>
                <w:sz w:val="24"/>
                <w:szCs w:val="24"/>
              </w:rPr>
              <w:t>1-(3-(</w:t>
            </w:r>
            <w:proofErr w:type="spellStart"/>
            <w:r w:rsidRPr="0066471C">
              <w:rPr>
                <w:rFonts w:ascii="Times New Roman" w:hAnsi="Times New Roman" w:cs="Times New Roman"/>
                <w:sz w:val="24"/>
                <w:szCs w:val="24"/>
              </w:rPr>
              <w:t>dimethylamino</w:t>
            </w:r>
            <w:proofErr w:type="spellEnd"/>
            <w:r w:rsidRPr="006647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66471C">
              <w:rPr>
                <w:rFonts w:ascii="Times New Roman" w:hAnsi="Times New Roman" w:cs="Times New Roman"/>
                <w:sz w:val="24"/>
                <w:szCs w:val="24"/>
              </w:rPr>
              <w:t>propyl</w:t>
            </w:r>
            <w:proofErr w:type="spellEnd"/>
            <w:r w:rsidRPr="0066471C">
              <w:rPr>
                <w:rFonts w:ascii="Times New Roman" w:hAnsi="Times New Roman" w:cs="Times New Roman"/>
                <w:sz w:val="24"/>
                <w:szCs w:val="24"/>
              </w:rPr>
              <w:t>)-3-ethylcarbodiimide hydrochloride</w:t>
            </w:r>
            <w:r w:rsidR="00C50EFC" w:rsidRPr="0066471C">
              <w:rPr>
                <w:rFonts w:ascii="Times New Roman" w:hAnsi="Times New Roman" w:cs="Times New Roman"/>
                <w:sz w:val="24"/>
                <w:szCs w:val="24"/>
              </w:rPr>
              <w:t xml:space="preserve"> (EDC)</w:t>
            </w:r>
          </w:p>
        </w:tc>
        <w:tc>
          <w:tcPr>
            <w:tcW w:w="2172" w:type="dxa"/>
          </w:tcPr>
          <w:p w:rsidR="006C1FF6" w:rsidRPr="0066471C" w:rsidRDefault="006C1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71C">
              <w:rPr>
                <w:rFonts w:ascii="Times New Roman" w:hAnsi="Times New Roman" w:cs="Times New Roman"/>
                <w:sz w:val="24"/>
                <w:szCs w:val="24"/>
              </w:rPr>
              <w:t>Chem-impex</w:t>
            </w:r>
            <w:proofErr w:type="spellEnd"/>
            <w:r w:rsidRPr="0066471C">
              <w:rPr>
                <w:rFonts w:ascii="Times New Roman" w:hAnsi="Times New Roman" w:cs="Times New Roman"/>
                <w:sz w:val="24"/>
                <w:szCs w:val="24"/>
              </w:rPr>
              <w:t xml:space="preserve"> International</w:t>
            </w:r>
          </w:p>
        </w:tc>
        <w:tc>
          <w:tcPr>
            <w:tcW w:w="2388" w:type="dxa"/>
          </w:tcPr>
          <w:p w:rsidR="006C1FF6" w:rsidRPr="0066471C" w:rsidRDefault="006C1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1C">
              <w:rPr>
                <w:rFonts w:ascii="Times New Roman" w:hAnsi="Times New Roman" w:cs="Times New Roman"/>
                <w:sz w:val="24"/>
                <w:szCs w:val="24"/>
              </w:rPr>
              <w:t>00050</w:t>
            </w:r>
          </w:p>
        </w:tc>
        <w:tc>
          <w:tcPr>
            <w:tcW w:w="2388" w:type="dxa"/>
          </w:tcPr>
          <w:p w:rsidR="006C1FF6" w:rsidRPr="0066471C" w:rsidRDefault="006C1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FF6" w:rsidRPr="0066471C" w:rsidTr="006C1FF6">
        <w:tc>
          <w:tcPr>
            <w:tcW w:w="2628" w:type="dxa"/>
          </w:tcPr>
          <w:p w:rsidR="006C1FF6" w:rsidRPr="0066471C" w:rsidRDefault="006C1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1C">
              <w:rPr>
                <w:rFonts w:ascii="Times New Roman" w:hAnsi="Times New Roman" w:cs="Times New Roman"/>
                <w:sz w:val="24"/>
                <w:szCs w:val="24"/>
              </w:rPr>
              <w:t>1,2-dimyristoyl-</w:t>
            </w:r>
            <w:r w:rsidRPr="006647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sn</w:t>
            </w:r>
            <w:r w:rsidRPr="0066471C">
              <w:rPr>
                <w:rFonts w:ascii="Times New Roman" w:hAnsi="Times New Roman" w:cs="Times New Roman"/>
                <w:sz w:val="24"/>
                <w:szCs w:val="24"/>
              </w:rPr>
              <w:t>-glycero-3-phosphocholine</w:t>
            </w:r>
            <w:r w:rsidR="00C50EFC" w:rsidRPr="0066471C">
              <w:rPr>
                <w:rFonts w:ascii="Times New Roman" w:hAnsi="Times New Roman" w:cs="Times New Roman"/>
                <w:sz w:val="24"/>
                <w:szCs w:val="24"/>
              </w:rPr>
              <w:t xml:space="preserve"> (DMPC)</w:t>
            </w:r>
          </w:p>
        </w:tc>
        <w:tc>
          <w:tcPr>
            <w:tcW w:w="2172" w:type="dxa"/>
          </w:tcPr>
          <w:p w:rsidR="006C1FF6" w:rsidRPr="0066471C" w:rsidRDefault="006C1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1C">
              <w:rPr>
                <w:rFonts w:ascii="Times New Roman" w:hAnsi="Times New Roman" w:cs="Times New Roman"/>
                <w:sz w:val="24"/>
                <w:szCs w:val="24"/>
              </w:rPr>
              <w:t>Avanti Polar lipids</w:t>
            </w:r>
          </w:p>
        </w:tc>
        <w:tc>
          <w:tcPr>
            <w:tcW w:w="2388" w:type="dxa"/>
          </w:tcPr>
          <w:p w:rsidR="006C1FF6" w:rsidRPr="0066471C" w:rsidRDefault="006C1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1C">
              <w:rPr>
                <w:rFonts w:ascii="Times New Roman" w:hAnsi="Times New Roman" w:cs="Times New Roman"/>
                <w:sz w:val="24"/>
                <w:szCs w:val="24"/>
              </w:rPr>
              <w:t>850345P</w:t>
            </w:r>
          </w:p>
        </w:tc>
        <w:tc>
          <w:tcPr>
            <w:tcW w:w="2388" w:type="dxa"/>
          </w:tcPr>
          <w:p w:rsidR="006C1FF6" w:rsidRPr="0066471C" w:rsidRDefault="006C1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FF6" w:rsidRPr="0066471C" w:rsidTr="006C1FF6">
        <w:tc>
          <w:tcPr>
            <w:tcW w:w="2628" w:type="dxa"/>
          </w:tcPr>
          <w:p w:rsidR="006C1FF6" w:rsidRPr="0066471C" w:rsidRDefault="006C1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71C">
              <w:rPr>
                <w:rFonts w:ascii="Times New Roman" w:hAnsi="Times New Roman" w:cs="Times New Roman"/>
                <w:sz w:val="24"/>
                <w:szCs w:val="24"/>
              </w:rPr>
              <w:t>Rhodamine</w:t>
            </w:r>
            <w:proofErr w:type="spellEnd"/>
            <w:r w:rsidRPr="0066471C">
              <w:rPr>
                <w:rFonts w:ascii="Times New Roman" w:hAnsi="Times New Roman" w:cs="Times New Roman"/>
                <w:sz w:val="24"/>
                <w:szCs w:val="24"/>
              </w:rPr>
              <w:t>-tagged Bovine Serum Albumin</w:t>
            </w:r>
            <w:r w:rsidR="00C50EFC" w:rsidRPr="0066471C">
              <w:rPr>
                <w:rFonts w:ascii="Times New Roman" w:hAnsi="Times New Roman" w:cs="Times New Roman"/>
                <w:sz w:val="24"/>
                <w:szCs w:val="24"/>
              </w:rPr>
              <w:t xml:space="preserve"> (BSA-</w:t>
            </w:r>
            <w:proofErr w:type="spellStart"/>
            <w:r w:rsidR="00C50EFC" w:rsidRPr="0066471C">
              <w:rPr>
                <w:rFonts w:ascii="Times New Roman" w:hAnsi="Times New Roman" w:cs="Times New Roman"/>
                <w:sz w:val="24"/>
                <w:szCs w:val="24"/>
              </w:rPr>
              <w:t>Rh</w:t>
            </w:r>
            <w:proofErr w:type="spellEnd"/>
            <w:r w:rsidR="00C50EFC" w:rsidRPr="006647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72" w:type="dxa"/>
          </w:tcPr>
          <w:p w:rsidR="006C1FF6" w:rsidRPr="0066471C" w:rsidRDefault="004E2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1C">
              <w:rPr>
                <w:rFonts w:ascii="Times New Roman" w:hAnsi="Times New Roman" w:cs="Times New Roman"/>
                <w:sz w:val="24"/>
                <w:szCs w:val="24"/>
              </w:rPr>
              <w:t>Sigma Aldrich</w:t>
            </w:r>
          </w:p>
        </w:tc>
        <w:tc>
          <w:tcPr>
            <w:tcW w:w="2388" w:type="dxa"/>
          </w:tcPr>
          <w:p w:rsidR="006C1FF6" w:rsidRPr="0066471C" w:rsidRDefault="004E2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1C">
              <w:rPr>
                <w:rFonts w:ascii="Times New Roman" w:hAnsi="Times New Roman" w:cs="Times New Roman"/>
                <w:sz w:val="24"/>
                <w:szCs w:val="24"/>
              </w:rPr>
              <w:t>A4537</w:t>
            </w:r>
          </w:p>
        </w:tc>
        <w:tc>
          <w:tcPr>
            <w:tcW w:w="2388" w:type="dxa"/>
          </w:tcPr>
          <w:p w:rsidR="006C1FF6" w:rsidRPr="0066471C" w:rsidRDefault="006C1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B8C" w:rsidRPr="0066471C" w:rsidTr="006C1FF6">
        <w:tc>
          <w:tcPr>
            <w:tcW w:w="2628" w:type="dxa"/>
          </w:tcPr>
          <w:p w:rsidR="004E2B8C" w:rsidRPr="0066471C" w:rsidRDefault="00C50E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7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6471C">
              <w:rPr>
                <w:rFonts w:ascii="Times New Roman" w:hAnsi="Times New Roman" w:cs="Times New Roman"/>
                <w:bCs/>
                <w:sz w:val="24"/>
                <w:szCs w:val="24"/>
              </w:rPr>
              <w:t>1,2-dioleoyl-</w:t>
            </w:r>
            <w:r w:rsidRPr="0066471C"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</w:rPr>
              <w:t>sn</w:t>
            </w:r>
            <w:r w:rsidRPr="0066471C">
              <w:rPr>
                <w:rFonts w:ascii="Times New Roman" w:hAnsi="Times New Roman" w:cs="Times New Roman"/>
                <w:bCs/>
                <w:sz w:val="24"/>
                <w:szCs w:val="24"/>
              </w:rPr>
              <w:t>-glycero-3-phosphoethanolamine-N-(</w:t>
            </w:r>
            <w:proofErr w:type="spellStart"/>
            <w:r w:rsidRPr="0066471C">
              <w:rPr>
                <w:rFonts w:ascii="Times New Roman" w:hAnsi="Times New Roman" w:cs="Times New Roman"/>
                <w:bCs/>
                <w:sz w:val="24"/>
                <w:szCs w:val="24"/>
              </w:rPr>
              <w:t>biotinyl</w:t>
            </w:r>
            <w:proofErr w:type="spellEnd"/>
            <w:r w:rsidRPr="0066471C">
              <w:rPr>
                <w:rFonts w:ascii="Times New Roman" w:hAnsi="Times New Roman" w:cs="Times New Roman"/>
                <w:bCs/>
                <w:sz w:val="24"/>
                <w:szCs w:val="24"/>
              </w:rPr>
              <w:t>) (biotin-DOPE)</w:t>
            </w:r>
          </w:p>
        </w:tc>
        <w:tc>
          <w:tcPr>
            <w:tcW w:w="2172" w:type="dxa"/>
          </w:tcPr>
          <w:p w:rsidR="004E2B8C" w:rsidRPr="0066471C" w:rsidRDefault="00C50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1C">
              <w:rPr>
                <w:rFonts w:ascii="Times New Roman" w:hAnsi="Times New Roman" w:cs="Times New Roman"/>
                <w:sz w:val="24"/>
                <w:szCs w:val="24"/>
              </w:rPr>
              <w:t>Avanti Polar lipids</w:t>
            </w:r>
          </w:p>
        </w:tc>
        <w:tc>
          <w:tcPr>
            <w:tcW w:w="2388" w:type="dxa"/>
          </w:tcPr>
          <w:p w:rsidR="004E2B8C" w:rsidRPr="0066471C" w:rsidRDefault="00C50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1C">
              <w:rPr>
                <w:rFonts w:ascii="Times New Roman" w:hAnsi="Times New Roman" w:cs="Times New Roman"/>
                <w:sz w:val="24"/>
                <w:szCs w:val="24"/>
              </w:rPr>
              <w:t>870282</w:t>
            </w:r>
          </w:p>
        </w:tc>
        <w:tc>
          <w:tcPr>
            <w:tcW w:w="2388" w:type="dxa"/>
          </w:tcPr>
          <w:p w:rsidR="004E2B8C" w:rsidRPr="0066471C" w:rsidRDefault="004E2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264F" w:rsidRPr="0066471C" w:rsidRDefault="002E2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5BA" w:rsidRPr="0066471C" w:rsidRDefault="004425BA" w:rsidP="00760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D4AD0" w:rsidRPr="0066471C" w:rsidRDefault="005D4AD0" w:rsidP="00760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609EA" w:rsidRPr="0066471C" w:rsidRDefault="007609EA" w:rsidP="00760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471C">
        <w:rPr>
          <w:rFonts w:ascii="Times New Roman" w:hAnsi="Times New Roman" w:cs="Times New Roman"/>
          <w:b/>
          <w:color w:val="000000"/>
          <w:sz w:val="24"/>
          <w:szCs w:val="24"/>
        </w:rPr>
        <w:t>References</w:t>
      </w:r>
    </w:p>
    <w:p w:rsidR="00D278F8" w:rsidRPr="0066471C" w:rsidRDefault="00D278F8" w:rsidP="00D278F8">
      <w:pPr>
        <w:pStyle w:val="ListParagraph"/>
        <w:numPr>
          <w:ilvl w:val="0"/>
          <w:numId w:val="12"/>
        </w:numPr>
        <w:jc w:val="both"/>
      </w:pPr>
      <w:r w:rsidRPr="0066471C">
        <w:t xml:space="preserve">Lakowicz, J. R. (1999). Principles of Fluorescence Spectroscopy. </w:t>
      </w:r>
      <w:proofErr w:type="spellStart"/>
      <w:r w:rsidRPr="0066471C">
        <w:t>Kluwer</w:t>
      </w:r>
      <w:proofErr w:type="spellEnd"/>
      <w:r w:rsidRPr="0066471C">
        <w:t xml:space="preserve"> Academic/Plenum Publishers</w:t>
      </w:r>
    </w:p>
    <w:p w:rsidR="00250D2E" w:rsidRPr="0066471C" w:rsidRDefault="00250D2E" w:rsidP="00D278F8">
      <w:pPr>
        <w:pStyle w:val="ListParagraph"/>
        <w:numPr>
          <w:ilvl w:val="0"/>
          <w:numId w:val="12"/>
        </w:numPr>
        <w:jc w:val="both"/>
      </w:pPr>
      <w:r w:rsidRPr="0066471C">
        <w:t xml:space="preserve">Charych, D. H.; Nagy, J. O.; Spevak, W.; Bednarski, M. D. </w:t>
      </w:r>
      <w:r w:rsidRPr="0066471C">
        <w:rPr>
          <w:i/>
          <w:iCs/>
        </w:rPr>
        <w:t xml:space="preserve">Science </w:t>
      </w:r>
      <w:r w:rsidRPr="0066471C">
        <w:rPr>
          <w:bCs/>
        </w:rPr>
        <w:t>1993</w:t>
      </w:r>
      <w:r w:rsidRPr="0066471C">
        <w:t xml:space="preserve">, </w:t>
      </w:r>
      <w:r w:rsidRPr="0066471C">
        <w:rPr>
          <w:i/>
          <w:iCs/>
        </w:rPr>
        <w:t>261</w:t>
      </w:r>
      <w:r w:rsidRPr="0066471C">
        <w:t>, 585–588.</w:t>
      </w:r>
    </w:p>
    <w:p w:rsidR="00244DC5" w:rsidRPr="0066471C" w:rsidRDefault="00244DC5" w:rsidP="00D278F8">
      <w:pPr>
        <w:pStyle w:val="ListParagraph"/>
        <w:numPr>
          <w:ilvl w:val="0"/>
          <w:numId w:val="12"/>
        </w:numPr>
        <w:jc w:val="both"/>
      </w:pPr>
      <w:r w:rsidRPr="0066471C">
        <w:t xml:space="preserve">Bora Yoon, Sumi Lee and Jong-Man Kim </w:t>
      </w:r>
      <w:r w:rsidRPr="0066471C">
        <w:rPr>
          <w:bCs/>
          <w:i/>
          <w:iCs/>
        </w:rPr>
        <w:t>Chem. Soc. Rev.</w:t>
      </w:r>
      <w:r w:rsidRPr="0066471C">
        <w:t xml:space="preserve">, 2009, </w:t>
      </w:r>
      <w:r w:rsidRPr="0066471C">
        <w:rPr>
          <w:bCs/>
        </w:rPr>
        <w:t>38</w:t>
      </w:r>
      <w:r w:rsidRPr="0066471C">
        <w:t>, 1958-1968</w:t>
      </w:r>
      <w:r w:rsidR="00683E5B" w:rsidRPr="0066471C">
        <w:t xml:space="preserve">.  </w:t>
      </w:r>
    </w:p>
    <w:p w:rsidR="00A52AEF" w:rsidRPr="0066471C" w:rsidRDefault="00A52AEF" w:rsidP="00D278F8">
      <w:pPr>
        <w:pStyle w:val="ListParagraph"/>
        <w:numPr>
          <w:ilvl w:val="0"/>
          <w:numId w:val="12"/>
        </w:numPr>
        <w:jc w:val="both"/>
      </w:pPr>
      <w:r w:rsidRPr="0066471C">
        <w:rPr>
          <w:bCs/>
        </w:rPr>
        <w:t xml:space="preserve">Xuelian Li and Punit Kohli, </w:t>
      </w:r>
      <w:r w:rsidRPr="0066471C">
        <w:rPr>
          <w:bCs/>
          <w:i/>
          <w:iCs/>
        </w:rPr>
        <w:t xml:space="preserve">J. Phys. Chem. C </w:t>
      </w:r>
      <w:r w:rsidRPr="0066471C">
        <w:rPr>
          <w:bCs/>
        </w:rPr>
        <w:t xml:space="preserve">2010, </w:t>
      </w:r>
      <w:r w:rsidRPr="0066471C">
        <w:rPr>
          <w:bCs/>
          <w:i/>
          <w:iCs/>
        </w:rPr>
        <w:t xml:space="preserve">114, </w:t>
      </w:r>
      <w:r w:rsidRPr="0066471C">
        <w:rPr>
          <w:bCs/>
        </w:rPr>
        <w:t>6255–6264</w:t>
      </w:r>
    </w:p>
    <w:p w:rsidR="00E15658" w:rsidRPr="0066471C" w:rsidRDefault="00E15658" w:rsidP="00E15658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</w:pPr>
      <w:r w:rsidRPr="0066471C">
        <w:rPr>
          <w:bCs/>
        </w:rPr>
        <w:t xml:space="preserve">Xuelian Li, Shelton Matthews </w:t>
      </w:r>
      <w:r w:rsidR="00592750" w:rsidRPr="0066471C">
        <w:rPr>
          <w:bCs/>
        </w:rPr>
        <w:t>and</w:t>
      </w:r>
      <w:r w:rsidRPr="0066471C">
        <w:rPr>
          <w:bCs/>
        </w:rPr>
        <w:t xml:space="preserve"> Punit Kohli, </w:t>
      </w:r>
      <w:r w:rsidRPr="0066471C">
        <w:rPr>
          <w:bCs/>
          <w:i/>
          <w:iCs/>
        </w:rPr>
        <w:t xml:space="preserve">J. Phys. Chem. B </w:t>
      </w:r>
      <w:r w:rsidRPr="0066471C">
        <w:rPr>
          <w:bCs/>
        </w:rPr>
        <w:t xml:space="preserve">2008, </w:t>
      </w:r>
      <w:r w:rsidRPr="0066471C">
        <w:rPr>
          <w:bCs/>
          <w:i/>
          <w:iCs/>
        </w:rPr>
        <w:t xml:space="preserve">112, </w:t>
      </w:r>
      <w:r w:rsidRPr="0066471C">
        <w:rPr>
          <w:bCs/>
        </w:rPr>
        <w:t>13263–13272</w:t>
      </w:r>
    </w:p>
    <w:p w:rsidR="00AA6450" w:rsidRPr="0066471C" w:rsidRDefault="00E15658" w:rsidP="00AA6450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</w:pPr>
      <w:r w:rsidRPr="0066471C">
        <w:t xml:space="preserve">Xuelian Li, Matthew McCarroll, and Punit Kohli, Langmuir, </w:t>
      </w:r>
      <w:r w:rsidR="00592750" w:rsidRPr="0066471C">
        <w:t>October</w:t>
      </w:r>
      <w:r w:rsidRPr="0066471C">
        <w:t xml:space="preserve"> 10, 2006 </w:t>
      </w:r>
      <w:r w:rsidR="00F67402" w:rsidRPr="0066471C">
        <w:t>Volume</w:t>
      </w:r>
      <w:r w:rsidRPr="0066471C">
        <w:t xml:space="preserve"> 22, </w:t>
      </w:r>
      <w:r w:rsidR="00F67402" w:rsidRPr="0066471C">
        <w:t xml:space="preserve">Number </w:t>
      </w:r>
      <w:r w:rsidRPr="0066471C">
        <w:t>21</w:t>
      </w:r>
    </w:p>
    <w:p w:rsidR="008F0E78" w:rsidRPr="0066471C" w:rsidRDefault="008F0E78" w:rsidP="00AA6450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</w:pPr>
      <w:bookmarkStart w:id="0" w:name="_GoBack"/>
      <w:bookmarkEnd w:id="0"/>
      <w:r w:rsidRPr="0066471C">
        <w:t>New, R. R. C. In Liposomes: A Practical Approach; New, R. R. C., Ed.; Oxford University Press: Oxford, 1990; pp 33-104.</w:t>
      </w:r>
    </w:p>
    <w:p w:rsidR="004A3BDB" w:rsidRPr="0066471C" w:rsidRDefault="00143836">
      <w:pPr>
        <w:pStyle w:val="ListParagraph"/>
        <w:numPr>
          <w:ilvl w:val="0"/>
          <w:numId w:val="12"/>
        </w:numPr>
      </w:pPr>
      <w:r w:rsidRPr="0066471C">
        <w:t xml:space="preserve">Xiaoqiang Chen, Jung Lee, Min Jung Jou, Jong-Man Kim and Juyoung Yoon  </w:t>
      </w:r>
      <w:r w:rsidR="00D61FD9" w:rsidRPr="0066471C">
        <w:rPr>
          <w:bCs/>
          <w:i/>
          <w:iCs/>
        </w:rPr>
        <w:t>Chem. Commun.</w:t>
      </w:r>
      <w:r w:rsidRPr="0066471C">
        <w:t>, 2009, 3434-3436</w:t>
      </w:r>
    </w:p>
    <w:p w:rsidR="00143836" w:rsidRPr="0066471C" w:rsidRDefault="00D61FD9" w:rsidP="00143836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</w:pPr>
      <w:r w:rsidRPr="0066471C">
        <w:t xml:space="preserve">Oktay Yarimaga, Maesoon Im, and Yang-Kyu Choi, Tae Won Kim, Yun Kyung Jung, and Hyun Gyu Park, Sumi Lee and Jong-Man Kim, </w:t>
      </w:r>
      <w:r w:rsidR="00143836" w:rsidRPr="0066471C">
        <w:t>Macromolecular Research, Vol. 18, No. 4, pp 404-407 (2010)</w:t>
      </w:r>
    </w:p>
    <w:p w:rsidR="007F36EA" w:rsidRPr="0066471C" w:rsidRDefault="007F36EA" w:rsidP="008F0E7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F36EA" w:rsidRPr="0066471C" w:rsidSect="00605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C47" w:rsidRDefault="00A86C47" w:rsidP="004E5732">
      <w:pPr>
        <w:spacing w:after="0" w:line="240" w:lineRule="auto"/>
      </w:pPr>
      <w:r>
        <w:separator/>
      </w:r>
    </w:p>
  </w:endnote>
  <w:endnote w:type="continuationSeparator" w:id="0">
    <w:p w:rsidR="00A86C47" w:rsidRDefault="00A86C47" w:rsidP="004E5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C47" w:rsidRDefault="00A86C47" w:rsidP="004E5732">
      <w:pPr>
        <w:spacing w:after="0" w:line="240" w:lineRule="auto"/>
      </w:pPr>
      <w:r>
        <w:separator/>
      </w:r>
    </w:p>
  </w:footnote>
  <w:footnote w:type="continuationSeparator" w:id="0">
    <w:p w:rsidR="00A86C47" w:rsidRDefault="00A86C47" w:rsidP="004E5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31F8"/>
    <w:multiLevelType w:val="hybridMultilevel"/>
    <w:tmpl w:val="48A2D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47921"/>
    <w:multiLevelType w:val="hybridMultilevel"/>
    <w:tmpl w:val="82BCF8C6"/>
    <w:lvl w:ilvl="0" w:tplc="0409000F">
      <w:start w:val="1"/>
      <w:numFmt w:val="decimal"/>
      <w:lvlText w:val="%1."/>
      <w:lvlJc w:val="left"/>
      <w:pPr>
        <w:ind w:left="1185" w:hanging="360"/>
      </w:p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11C02BC0"/>
    <w:multiLevelType w:val="hybridMultilevel"/>
    <w:tmpl w:val="572CB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0A41BE"/>
    <w:multiLevelType w:val="hybridMultilevel"/>
    <w:tmpl w:val="AA808C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5D55D3"/>
    <w:multiLevelType w:val="hybridMultilevel"/>
    <w:tmpl w:val="7744F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4D01EB"/>
    <w:multiLevelType w:val="hybridMultilevel"/>
    <w:tmpl w:val="791A379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28BC75C7"/>
    <w:multiLevelType w:val="hybridMultilevel"/>
    <w:tmpl w:val="4E487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73206"/>
    <w:multiLevelType w:val="hybridMultilevel"/>
    <w:tmpl w:val="86783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66074"/>
    <w:multiLevelType w:val="hybridMultilevel"/>
    <w:tmpl w:val="620259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14060"/>
    <w:multiLevelType w:val="hybridMultilevel"/>
    <w:tmpl w:val="A724C1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14F8E"/>
    <w:multiLevelType w:val="hybridMultilevel"/>
    <w:tmpl w:val="A724C1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640DED"/>
    <w:multiLevelType w:val="hybridMultilevel"/>
    <w:tmpl w:val="620259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B062FB"/>
    <w:multiLevelType w:val="multilevel"/>
    <w:tmpl w:val="6660D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3">
    <w:nsid w:val="50B16B78"/>
    <w:multiLevelType w:val="multilevel"/>
    <w:tmpl w:val="3730B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  <w:i/>
      </w:rPr>
    </w:lvl>
  </w:abstractNum>
  <w:abstractNum w:abstractNumId="14">
    <w:nsid w:val="519B76D2"/>
    <w:multiLevelType w:val="hybridMultilevel"/>
    <w:tmpl w:val="699E4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D33CD8"/>
    <w:multiLevelType w:val="hybridMultilevel"/>
    <w:tmpl w:val="CDC477F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>
    <w:nsid w:val="53A63E68"/>
    <w:multiLevelType w:val="hybridMultilevel"/>
    <w:tmpl w:val="B8FC51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5307EB"/>
    <w:multiLevelType w:val="hybridMultilevel"/>
    <w:tmpl w:val="D2EEA4A0"/>
    <w:lvl w:ilvl="0" w:tplc="3174B6DC">
      <w:start w:val="1"/>
      <w:numFmt w:val="decimal"/>
      <w:lvlText w:val="%1."/>
      <w:lvlJc w:val="left"/>
      <w:pPr>
        <w:ind w:left="1080" w:hanging="360"/>
      </w:pPr>
      <w:rPr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BD030B"/>
    <w:multiLevelType w:val="multilevel"/>
    <w:tmpl w:val="9C6C4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  <w:i/>
      </w:rPr>
    </w:lvl>
  </w:abstractNum>
  <w:abstractNum w:abstractNumId="19">
    <w:nsid w:val="69D017DA"/>
    <w:multiLevelType w:val="hybridMultilevel"/>
    <w:tmpl w:val="064CDB14"/>
    <w:lvl w:ilvl="0" w:tplc="3174B6DC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3B6EAB"/>
    <w:multiLevelType w:val="hybridMultilevel"/>
    <w:tmpl w:val="BEBA9E8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74AE142A"/>
    <w:multiLevelType w:val="hybridMultilevel"/>
    <w:tmpl w:val="7FC292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5E5345"/>
    <w:multiLevelType w:val="hybridMultilevel"/>
    <w:tmpl w:val="824AB66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76991958"/>
    <w:multiLevelType w:val="hybridMultilevel"/>
    <w:tmpl w:val="E31065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A15E7B"/>
    <w:multiLevelType w:val="hybridMultilevel"/>
    <w:tmpl w:val="A000B4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B855D6B"/>
    <w:multiLevelType w:val="hybridMultilevel"/>
    <w:tmpl w:val="186411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6"/>
  </w:num>
  <w:num w:numId="5">
    <w:abstractNumId w:val="7"/>
  </w:num>
  <w:num w:numId="6">
    <w:abstractNumId w:val="2"/>
  </w:num>
  <w:num w:numId="7">
    <w:abstractNumId w:val="20"/>
  </w:num>
  <w:num w:numId="8">
    <w:abstractNumId w:val="19"/>
  </w:num>
  <w:num w:numId="9">
    <w:abstractNumId w:val="23"/>
  </w:num>
  <w:num w:numId="10">
    <w:abstractNumId w:val="25"/>
  </w:num>
  <w:num w:numId="11">
    <w:abstractNumId w:val="16"/>
  </w:num>
  <w:num w:numId="12">
    <w:abstractNumId w:val="10"/>
  </w:num>
  <w:num w:numId="13">
    <w:abstractNumId w:val="9"/>
  </w:num>
  <w:num w:numId="14">
    <w:abstractNumId w:val="14"/>
  </w:num>
  <w:num w:numId="15">
    <w:abstractNumId w:val="13"/>
  </w:num>
  <w:num w:numId="16">
    <w:abstractNumId w:val="0"/>
  </w:num>
  <w:num w:numId="17">
    <w:abstractNumId w:val="18"/>
  </w:num>
  <w:num w:numId="18">
    <w:abstractNumId w:val="21"/>
  </w:num>
  <w:num w:numId="19">
    <w:abstractNumId w:val="12"/>
  </w:num>
  <w:num w:numId="20">
    <w:abstractNumId w:val="22"/>
  </w:num>
  <w:num w:numId="21">
    <w:abstractNumId w:val="1"/>
  </w:num>
  <w:num w:numId="22">
    <w:abstractNumId w:val="5"/>
  </w:num>
  <w:num w:numId="23">
    <w:abstractNumId w:val="24"/>
  </w:num>
  <w:num w:numId="24">
    <w:abstractNumId w:val="3"/>
  </w:num>
  <w:num w:numId="25">
    <w:abstractNumId w:val="17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21F0"/>
    <w:rsid w:val="00003D6C"/>
    <w:rsid w:val="000121CD"/>
    <w:rsid w:val="00016222"/>
    <w:rsid w:val="00022F25"/>
    <w:rsid w:val="00024616"/>
    <w:rsid w:val="000248C0"/>
    <w:rsid w:val="0004135F"/>
    <w:rsid w:val="00042218"/>
    <w:rsid w:val="0004363C"/>
    <w:rsid w:val="00047702"/>
    <w:rsid w:val="0005169B"/>
    <w:rsid w:val="00051E08"/>
    <w:rsid w:val="00054C9E"/>
    <w:rsid w:val="000618C5"/>
    <w:rsid w:val="000A282F"/>
    <w:rsid w:val="000A7728"/>
    <w:rsid w:val="000B28EF"/>
    <w:rsid w:val="000B2DE1"/>
    <w:rsid w:val="000B35F4"/>
    <w:rsid w:val="000B4BCA"/>
    <w:rsid w:val="000C7C04"/>
    <w:rsid w:val="000D197E"/>
    <w:rsid w:val="000D6F2F"/>
    <w:rsid w:val="000E1F96"/>
    <w:rsid w:val="000E781D"/>
    <w:rsid w:val="000E7AFF"/>
    <w:rsid w:val="000F4E62"/>
    <w:rsid w:val="00101405"/>
    <w:rsid w:val="00101410"/>
    <w:rsid w:val="001240BC"/>
    <w:rsid w:val="001253E8"/>
    <w:rsid w:val="00125E25"/>
    <w:rsid w:val="00130CC8"/>
    <w:rsid w:val="00143427"/>
    <w:rsid w:val="00143447"/>
    <w:rsid w:val="00143754"/>
    <w:rsid w:val="00143836"/>
    <w:rsid w:val="0014521E"/>
    <w:rsid w:val="001470FA"/>
    <w:rsid w:val="00157978"/>
    <w:rsid w:val="00166A1D"/>
    <w:rsid w:val="00174951"/>
    <w:rsid w:val="00182903"/>
    <w:rsid w:val="001918D5"/>
    <w:rsid w:val="001A1492"/>
    <w:rsid w:val="001B0394"/>
    <w:rsid w:val="001C3477"/>
    <w:rsid w:val="001C67BA"/>
    <w:rsid w:val="001D1581"/>
    <w:rsid w:val="001D5512"/>
    <w:rsid w:val="001E4EDE"/>
    <w:rsid w:val="001E58BB"/>
    <w:rsid w:val="001F38F5"/>
    <w:rsid w:val="00200094"/>
    <w:rsid w:val="002038AC"/>
    <w:rsid w:val="0020556C"/>
    <w:rsid w:val="002060B4"/>
    <w:rsid w:val="00227DA9"/>
    <w:rsid w:val="00234E92"/>
    <w:rsid w:val="002355AF"/>
    <w:rsid w:val="00244DC5"/>
    <w:rsid w:val="00250D2E"/>
    <w:rsid w:val="00257DE6"/>
    <w:rsid w:val="002756AB"/>
    <w:rsid w:val="002769D6"/>
    <w:rsid w:val="0028420E"/>
    <w:rsid w:val="00293565"/>
    <w:rsid w:val="002A0BF7"/>
    <w:rsid w:val="002B68C0"/>
    <w:rsid w:val="002C1B34"/>
    <w:rsid w:val="002D33D6"/>
    <w:rsid w:val="002E211E"/>
    <w:rsid w:val="002E21D5"/>
    <w:rsid w:val="002E264F"/>
    <w:rsid w:val="002E4563"/>
    <w:rsid w:val="002E6FCC"/>
    <w:rsid w:val="002E72C4"/>
    <w:rsid w:val="002F603A"/>
    <w:rsid w:val="00300598"/>
    <w:rsid w:val="00301FD7"/>
    <w:rsid w:val="003029DD"/>
    <w:rsid w:val="00323574"/>
    <w:rsid w:val="00340398"/>
    <w:rsid w:val="003471D3"/>
    <w:rsid w:val="00352C58"/>
    <w:rsid w:val="003661A9"/>
    <w:rsid w:val="003700CE"/>
    <w:rsid w:val="00377FF3"/>
    <w:rsid w:val="003A1252"/>
    <w:rsid w:val="003A16A7"/>
    <w:rsid w:val="003A2E06"/>
    <w:rsid w:val="003A55F8"/>
    <w:rsid w:val="003A750D"/>
    <w:rsid w:val="003B02CC"/>
    <w:rsid w:val="003B4473"/>
    <w:rsid w:val="003C61E1"/>
    <w:rsid w:val="003D356A"/>
    <w:rsid w:val="003D6C93"/>
    <w:rsid w:val="003E6C7E"/>
    <w:rsid w:val="003E7FB6"/>
    <w:rsid w:val="003F2671"/>
    <w:rsid w:val="003F7768"/>
    <w:rsid w:val="004162BA"/>
    <w:rsid w:val="004255EF"/>
    <w:rsid w:val="004314E2"/>
    <w:rsid w:val="004403E3"/>
    <w:rsid w:val="004425BA"/>
    <w:rsid w:val="00467E2A"/>
    <w:rsid w:val="0047102D"/>
    <w:rsid w:val="004730CE"/>
    <w:rsid w:val="00473759"/>
    <w:rsid w:val="004928BD"/>
    <w:rsid w:val="00492E59"/>
    <w:rsid w:val="00494889"/>
    <w:rsid w:val="00496714"/>
    <w:rsid w:val="004A163C"/>
    <w:rsid w:val="004A1F6A"/>
    <w:rsid w:val="004A3383"/>
    <w:rsid w:val="004A3BDB"/>
    <w:rsid w:val="004A6C57"/>
    <w:rsid w:val="004B3BCB"/>
    <w:rsid w:val="004B41FF"/>
    <w:rsid w:val="004B6F7A"/>
    <w:rsid w:val="004B7ACC"/>
    <w:rsid w:val="004D1A59"/>
    <w:rsid w:val="004D2DAE"/>
    <w:rsid w:val="004D5394"/>
    <w:rsid w:val="004E1F65"/>
    <w:rsid w:val="004E2B8C"/>
    <w:rsid w:val="004E5732"/>
    <w:rsid w:val="004E6547"/>
    <w:rsid w:val="004F13AD"/>
    <w:rsid w:val="004F7B2C"/>
    <w:rsid w:val="0050028B"/>
    <w:rsid w:val="00502120"/>
    <w:rsid w:val="00533A31"/>
    <w:rsid w:val="00534EDE"/>
    <w:rsid w:val="005350D9"/>
    <w:rsid w:val="005454D3"/>
    <w:rsid w:val="0055033E"/>
    <w:rsid w:val="005550CA"/>
    <w:rsid w:val="00555B12"/>
    <w:rsid w:val="00557371"/>
    <w:rsid w:val="00563BDA"/>
    <w:rsid w:val="00570B80"/>
    <w:rsid w:val="005722A3"/>
    <w:rsid w:val="00581B06"/>
    <w:rsid w:val="00581F7C"/>
    <w:rsid w:val="0058698E"/>
    <w:rsid w:val="00586CC2"/>
    <w:rsid w:val="00592750"/>
    <w:rsid w:val="0059311A"/>
    <w:rsid w:val="005A612B"/>
    <w:rsid w:val="005A627B"/>
    <w:rsid w:val="005B2C01"/>
    <w:rsid w:val="005B75C2"/>
    <w:rsid w:val="005C1978"/>
    <w:rsid w:val="005C27C7"/>
    <w:rsid w:val="005C2F71"/>
    <w:rsid w:val="005C6FDC"/>
    <w:rsid w:val="005D4AD0"/>
    <w:rsid w:val="005D67EB"/>
    <w:rsid w:val="005D77AA"/>
    <w:rsid w:val="005D7956"/>
    <w:rsid w:val="005D7BDC"/>
    <w:rsid w:val="005E18D7"/>
    <w:rsid w:val="005E499F"/>
    <w:rsid w:val="005E6AB3"/>
    <w:rsid w:val="005F1403"/>
    <w:rsid w:val="00600482"/>
    <w:rsid w:val="00600B47"/>
    <w:rsid w:val="006010D3"/>
    <w:rsid w:val="00604013"/>
    <w:rsid w:val="00605878"/>
    <w:rsid w:val="0060730F"/>
    <w:rsid w:val="006133BA"/>
    <w:rsid w:val="00625A58"/>
    <w:rsid w:val="00631AF9"/>
    <w:rsid w:val="006368B6"/>
    <w:rsid w:val="0064395B"/>
    <w:rsid w:val="006510EA"/>
    <w:rsid w:val="00660D48"/>
    <w:rsid w:val="0066471C"/>
    <w:rsid w:val="00680BD9"/>
    <w:rsid w:val="00683E5B"/>
    <w:rsid w:val="0068742B"/>
    <w:rsid w:val="00691132"/>
    <w:rsid w:val="006C1FF6"/>
    <w:rsid w:val="006C7660"/>
    <w:rsid w:val="006D7E1A"/>
    <w:rsid w:val="006E08B4"/>
    <w:rsid w:val="006E1BED"/>
    <w:rsid w:val="00702676"/>
    <w:rsid w:val="00730EB9"/>
    <w:rsid w:val="007334F9"/>
    <w:rsid w:val="00740832"/>
    <w:rsid w:val="00751E67"/>
    <w:rsid w:val="007536F7"/>
    <w:rsid w:val="00760662"/>
    <w:rsid w:val="007609EA"/>
    <w:rsid w:val="00773B17"/>
    <w:rsid w:val="007803B9"/>
    <w:rsid w:val="007827EE"/>
    <w:rsid w:val="0078399D"/>
    <w:rsid w:val="00786C5F"/>
    <w:rsid w:val="00787C43"/>
    <w:rsid w:val="00790089"/>
    <w:rsid w:val="00795E9B"/>
    <w:rsid w:val="007B6C06"/>
    <w:rsid w:val="007C41FE"/>
    <w:rsid w:val="007C6FA0"/>
    <w:rsid w:val="007D32E1"/>
    <w:rsid w:val="007D407F"/>
    <w:rsid w:val="007D7C0B"/>
    <w:rsid w:val="007E235A"/>
    <w:rsid w:val="007E7320"/>
    <w:rsid w:val="007F36EA"/>
    <w:rsid w:val="0081232F"/>
    <w:rsid w:val="00815191"/>
    <w:rsid w:val="008202DD"/>
    <w:rsid w:val="008227C0"/>
    <w:rsid w:val="00842A03"/>
    <w:rsid w:val="00850F99"/>
    <w:rsid w:val="00851995"/>
    <w:rsid w:val="008614A4"/>
    <w:rsid w:val="00863625"/>
    <w:rsid w:val="0086386C"/>
    <w:rsid w:val="00864AAF"/>
    <w:rsid w:val="008812CE"/>
    <w:rsid w:val="008A5A61"/>
    <w:rsid w:val="008C08CA"/>
    <w:rsid w:val="008C160F"/>
    <w:rsid w:val="008C2249"/>
    <w:rsid w:val="008D17DA"/>
    <w:rsid w:val="008D1E6D"/>
    <w:rsid w:val="008D69DF"/>
    <w:rsid w:val="008D6A1D"/>
    <w:rsid w:val="008D7DF0"/>
    <w:rsid w:val="008E4353"/>
    <w:rsid w:val="008E5AAD"/>
    <w:rsid w:val="008E7111"/>
    <w:rsid w:val="008F0E78"/>
    <w:rsid w:val="008F19C9"/>
    <w:rsid w:val="008F6609"/>
    <w:rsid w:val="009104BF"/>
    <w:rsid w:val="00914111"/>
    <w:rsid w:val="009145A7"/>
    <w:rsid w:val="00916BB8"/>
    <w:rsid w:val="00942C19"/>
    <w:rsid w:val="00947F9A"/>
    <w:rsid w:val="009523B1"/>
    <w:rsid w:val="00953B83"/>
    <w:rsid w:val="00954366"/>
    <w:rsid w:val="00956B5F"/>
    <w:rsid w:val="00962837"/>
    <w:rsid w:val="00967710"/>
    <w:rsid w:val="00971DB5"/>
    <w:rsid w:val="00973109"/>
    <w:rsid w:val="00974C4C"/>
    <w:rsid w:val="00977451"/>
    <w:rsid w:val="00993166"/>
    <w:rsid w:val="009A2D8A"/>
    <w:rsid w:val="009A2F9F"/>
    <w:rsid w:val="009A313E"/>
    <w:rsid w:val="009A4587"/>
    <w:rsid w:val="009C39FD"/>
    <w:rsid w:val="009D4DB5"/>
    <w:rsid w:val="009F09DC"/>
    <w:rsid w:val="009F1E2A"/>
    <w:rsid w:val="009F3C48"/>
    <w:rsid w:val="00A248FC"/>
    <w:rsid w:val="00A2774A"/>
    <w:rsid w:val="00A338C5"/>
    <w:rsid w:val="00A34898"/>
    <w:rsid w:val="00A42838"/>
    <w:rsid w:val="00A4380E"/>
    <w:rsid w:val="00A467EB"/>
    <w:rsid w:val="00A51268"/>
    <w:rsid w:val="00A5299A"/>
    <w:rsid w:val="00A52AEF"/>
    <w:rsid w:val="00A60361"/>
    <w:rsid w:val="00A65343"/>
    <w:rsid w:val="00A659F8"/>
    <w:rsid w:val="00A668A1"/>
    <w:rsid w:val="00A827DD"/>
    <w:rsid w:val="00A845B8"/>
    <w:rsid w:val="00A84BA1"/>
    <w:rsid w:val="00A86C47"/>
    <w:rsid w:val="00A92BFC"/>
    <w:rsid w:val="00AA6450"/>
    <w:rsid w:val="00AB00F6"/>
    <w:rsid w:val="00AB74C0"/>
    <w:rsid w:val="00AD16F5"/>
    <w:rsid w:val="00AE5D92"/>
    <w:rsid w:val="00AF04D1"/>
    <w:rsid w:val="00AF6607"/>
    <w:rsid w:val="00B002DD"/>
    <w:rsid w:val="00B041EE"/>
    <w:rsid w:val="00B06884"/>
    <w:rsid w:val="00B079BD"/>
    <w:rsid w:val="00B13E7F"/>
    <w:rsid w:val="00B148FC"/>
    <w:rsid w:val="00B15CE8"/>
    <w:rsid w:val="00B214DA"/>
    <w:rsid w:val="00B236B7"/>
    <w:rsid w:val="00B26356"/>
    <w:rsid w:val="00B50A47"/>
    <w:rsid w:val="00B535DA"/>
    <w:rsid w:val="00B53D2B"/>
    <w:rsid w:val="00B66FED"/>
    <w:rsid w:val="00B721F0"/>
    <w:rsid w:val="00B7226B"/>
    <w:rsid w:val="00B82FA2"/>
    <w:rsid w:val="00B91E89"/>
    <w:rsid w:val="00B97278"/>
    <w:rsid w:val="00BB3116"/>
    <w:rsid w:val="00BB3E4E"/>
    <w:rsid w:val="00BC5814"/>
    <w:rsid w:val="00BD5DE9"/>
    <w:rsid w:val="00BD6ABB"/>
    <w:rsid w:val="00BE15C7"/>
    <w:rsid w:val="00BE7342"/>
    <w:rsid w:val="00BF09C9"/>
    <w:rsid w:val="00BF0A92"/>
    <w:rsid w:val="00BF296C"/>
    <w:rsid w:val="00BF35E5"/>
    <w:rsid w:val="00BF3A9C"/>
    <w:rsid w:val="00C03F1F"/>
    <w:rsid w:val="00C05BB2"/>
    <w:rsid w:val="00C17214"/>
    <w:rsid w:val="00C31F93"/>
    <w:rsid w:val="00C3561A"/>
    <w:rsid w:val="00C37C65"/>
    <w:rsid w:val="00C40FE9"/>
    <w:rsid w:val="00C43562"/>
    <w:rsid w:val="00C451C6"/>
    <w:rsid w:val="00C465B7"/>
    <w:rsid w:val="00C46780"/>
    <w:rsid w:val="00C50EFC"/>
    <w:rsid w:val="00C54826"/>
    <w:rsid w:val="00C6407C"/>
    <w:rsid w:val="00C64154"/>
    <w:rsid w:val="00C71A40"/>
    <w:rsid w:val="00C75117"/>
    <w:rsid w:val="00C75430"/>
    <w:rsid w:val="00C818D5"/>
    <w:rsid w:val="00C820E8"/>
    <w:rsid w:val="00C83651"/>
    <w:rsid w:val="00C862CE"/>
    <w:rsid w:val="00C86D94"/>
    <w:rsid w:val="00C9037C"/>
    <w:rsid w:val="00C92380"/>
    <w:rsid w:val="00C92A18"/>
    <w:rsid w:val="00C930D8"/>
    <w:rsid w:val="00C96EDD"/>
    <w:rsid w:val="00CA4000"/>
    <w:rsid w:val="00CA5919"/>
    <w:rsid w:val="00CB06AB"/>
    <w:rsid w:val="00CB507A"/>
    <w:rsid w:val="00CB7360"/>
    <w:rsid w:val="00CC4182"/>
    <w:rsid w:val="00CD11E6"/>
    <w:rsid w:val="00CD2D7B"/>
    <w:rsid w:val="00CE3159"/>
    <w:rsid w:val="00CF0A66"/>
    <w:rsid w:val="00CF6A9D"/>
    <w:rsid w:val="00D043FB"/>
    <w:rsid w:val="00D278F8"/>
    <w:rsid w:val="00D360AA"/>
    <w:rsid w:val="00D41AFA"/>
    <w:rsid w:val="00D42CE8"/>
    <w:rsid w:val="00D45590"/>
    <w:rsid w:val="00D53004"/>
    <w:rsid w:val="00D61FD9"/>
    <w:rsid w:val="00D64E37"/>
    <w:rsid w:val="00D70D1F"/>
    <w:rsid w:val="00D85E7B"/>
    <w:rsid w:val="00D911DD"/>
    <w:rsid w:val="00D939FF"/>
    <w:rsid w:val="00DD69EB"/>
    <w:rsid w:val="00DE08E5"/>
    <w:rsid w:val="00DE1F8A"/>
    <w:rsid w:val="00DF389E"/>
    <w:rsid w:val="00DF5F07"/>
    <w:rsid w:val="00DF6F33"/>
    <w:rsid w:val="00E02C4F"/>
    <w:rsid w:val="00E10956"/>
    <w:rsid w:val="00E111F1"/>
    <w:rsid w:val="00E15658"/>
    <w:rsid w:val="00E16043"/>
    <w:rsid w:val="00E20677"/>
    <w:rsid w:val="00E20C7D"/>
    <w:rsid w:val="00E227E6"/>
    <w:rsid w:val="00E51DFB"/>
    <w:rsid w:val="00E600BB"/>
    <w:rsid w:val="00E70604"/>
    <w:rsid w:val="00E769EE"/>
    <w:rsid w:val="00E815D3"/>
    <w:rsid w:val="00E864B9"/>
    <w:rsid w:val="00E9096C"/>
    <w:rsid w:val="00E97DE1"/>
    <w:rsid w:val="00EA4DD8"/>
    <w:rsid w:val="00EA6169"/>
    <w:rsid w:val="00EA6AB3"/>
    <w:rsid w:val="00EB39C9"/>
    <w:rsid w:val="00EB444A"/>
    <w:rsid w:val="00EB6467"/>
    <w:rsid w:val="00EB6ED8"/>
    <w:rsid w:val="00EC5DC0"/>
    <w:rsid w:val="00ED3145"/>
    <w:rsid w:val="00ED66FD"/>
    <w:rsid w:val="00EE1034"/>
    <w:rsid w:val="00EF43B0"/>
    <w:rsid w:val="00F04889"/>
    <w:rsid w:val="00F12C51"/>
    <w:rsid w:val="00F13174"/>
    <w:rsid w:val="00F147A0"/>
    <w:rsid w:val="00F200DC"/>
    <w:rsid w:val="00F26E77"/>
    <w:rsid w:val="00F4661D"/>
    <w:rsid w:val="00F50385"/>
    <w:rsid w:val="00F54012"/>
    <w:rsid w:val="00F547CB"/>
    <w:rsid w:val="00F6206E"/>
    <w:rsid w:val="00F67402"/>
    <w:rsid w:val="00F7245D"/>
    <w:rsid w:val="00F74BF4"/>
    <w:rsid w:val="00F8171F"/>
    <w:rsid w:val="00F82F5F"/>
    <w:rsid w:val="00F851FF"/>
    <w:rsid w:val="00F86B0F"/>
    <w:rsid w:val="00F92F64"/>
    <w:rsid w:val="00FA044E"/>
    <w:rsid w:val="00FA2EC1"/>
    <w:rsid w:val="00FA7786"/>
    <w:rsid w:val="00FB2572"/>
    <w:rsid w:val="00FB2D3B"/>
    <w:rsid w:val="00FD051C"/>
    <w:rsid w:val="00FE06EB"/>
    <w:rsid w:val="00FF182B"/>
    <w:rsid w:val="00FF316C"/>
    <w:rsid w:val="00FF3C67"/>
    <w:rsid w:val="00FF5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F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9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BF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A7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135F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4E5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5732"/>
  </w:style>
  <w:style w:type="paragraph" w:styleId="Footer">
    <w:name w:val="footer"/>
    <w:basedOn w:val="Normal"/>
    <w:link w:val="FooterChar"/>
    <w:uiPriority w:val="99"/>
    <w:semiHidden/>
    <w:unhideWhenUsed/>
    <w:rsid w:val="004E5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5732"/>
  </w:style>
  <w:style w:type="table" w:styleId="TableGrid">
    <w:name w:val="Table Grid"/>
    <w:basedOn w:val="TableNormal"/>
    <w:uiPriority w:val="59"/>
    <w:rsid w:val="002E2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3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7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1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47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5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2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593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73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68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43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22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6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61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434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5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421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8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98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08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58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80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920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77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7417B-0D0D-4158-A631-F436A5079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2186</Words>
  <Characters>12463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navneet</cp:lastModifiedBy>
  <cp:revision>4</cp:revision>
  <cp:lastPrinted>2011-06-29T21:29:00Z</cp:lastPrinted>
  <dcterms:created xsi:type="dcterms:W3CDTF">2011-07-06T20:22:00Z</dcterms:created>
  <dcterms:modified xsi:type="dcterms:W3CDTF">2011-07-06T20:42:00Z</dcterms:modified>
</cp:coreProperties>
</file>