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85B" w:rsidRDefault="007C585B" w:rsidP="007C585B">
      <w:pPr>
        <w:rPr>
          <w:rFonts w:ascii="Arial" w:hAnsi="Arial" w:cs="Arial"/>
          <w:color w:val="000000"/>
        </w:rPr>
      </w:pPr>
      <w:r>
        <w:rPr>
          <w:rFonts w:ascii="Arial" w:hAnsi="Arial" w:cs="Arial"/>
          <w:color w:val="000000"/>
        </w:rPr>
        <w:t>Title: Mass Production of Genetically Modified </w:t>
      </w:r>
      <w:r>
        <w:rPr>
          <w:rFonts w:ascii="Arial" w:hAnsi="Arial" w:cs="Arial"/>
          <w:i/>
          <w:iCs/>
          <w:color w:val="000000"/>
        </w:rPr>
        <w:t>Aedes aegypti</w:t>
      </w:r>
      <w:r>
        <w:rPr>
          <w:rFonts w:ascii="Arial" w:hAnsi="Arial" w:cs="Arial"/>
          <w:color w:val="000000"/>
        </w:rPr>
        <w:t> for Field Releases in Brazil</w:t>
      </w:r>
    </w:p>
    <w:p w:rsidR="007C585B" w:rsidRDefault="007C585B" w:rsidP="007C585B">
      <w:pPr>
        <w:rPr>
          <w:rFonts w:ascii="Arial" w:hAnsi="Arial" w:cs="Arial"/>
          <w:color w:val="000000"/>
        </w:rPr>
      </w:pPr>
      <w:r>
        <w:rPr>
          <w:rFonts w:ascii="Arial" w:hAnsi="Arial" w:cs="Arial"/>
          <w:color w:val="000000"/>
        </w:rPr>
        <w:t>URL</w:t>
      </w:r>
      <w:r>
        <w:rPr>
          <w:rFonts w:ascii="Arial" w:hAnsi="Arial" w:cs="Arial"/>
          <w:color w:val="000000"/>
          <w:sz w:val="20"/>
          <w:szCs w:val="20"/>
        </w:rPr>
        <w:t>: </w:t>
      </w:r>
      <w:hyperlink r:id="rId6" w:history="1">
        <w:r>
          <w:rPr>
            <w:rStyle w:val="Hyperlink"/>
            <w:rFonts w:ascii="Arial" w:hAnsi="Arial" w:cs="Arial"/>
          </w:rPr>
          <w:t>http://www.jove.com/video/3579/?status=a5585k</w:t>
        </w:r>
      </w:hyperlink>
    </w:p>
    <w:p w:rsidR="007C585B" w:rsidRDefault="007C585B" w:rsidP="007C585B">
      <w:pPr>
        <w:rPr>
          <w:rFonts w:ascii="Arial" w:hAnsi="Arial" w:cs="Arial"/>
          <w:color w:val="000000"/>
        </w:rPr>
      </w:pPr>
    </w:p>
    <w:p w:rsidR="007C585B" w:rsidRDefault="007C585B" w:rsidP="007C585B">
      <w:pPr>
        <w:rPr>
          <w:rFonts w:ascii="Arial" w:hAnsi="Arial" w:cs="Arial"/>
          <w:color w:val="000000"/>
        </w:rPr>
      </w:pPr>
      <w:proofErr w:type="gramStart"/>
      <w:r>
        <w:rPr>
          <w:rFonts w:ascii="Arial" w:hAnsi="Arial" w:cs="Arial"/>
          <w:color w:val="000000"/>
        </w:rPr>
        <w:t>Review 1.)</w:t>
      </w:r>
      <w:proofErr w:type="gramEnd"/>
    </w:p>
    <w:p w:rsidR="007C585B" w:rsidRDefault="007C585B" w:rsidP="007C585B">
      <w:pPr>
        <w:rPr>
          <w:rFonts w:ascii="Arial" w:hAnsi="Arial" w:cs="Arial"/>
          <w:color w:val="000000"/>
        </w:rPr>
      </w:pPr>
    </w:p>
    <w:p w:rsidR="007C585B" w:rsidRDefault="007370DD" w:rsidP="007C585B">
      <w:pPr>
        <w:rPr>
          <w:rFonts w:ascii="Arial" w:hAnsi="Arial" w:cs="Arial"/>
          <w:i/>
          <w:color w:val="000000"/>
        </w:rPr>
      </w:pPr>
      <w:r>
        <w:rPr>
          <w:rFonts w:ascii="Arial" w:hAnsi="Arial" w:cs="Arial"/>
          <w:i/>
          <w:color w:val="000000"/>
        </w:rPr>
        <w:t>Summary:</w:t>
      </w:r>
    </w:p>
    <w:p w:rsidR="007370DD" w:rsidRPr="007C585B" w:rsidRDefault="007370DD" w:rsidP="007C585B">
      <w:pPr>
        <w:rPr>
          <w:rFonts w:ascii="Arial" w:hAnsi="Arial" w:cs="Arial"/>
          <w:i/>
          <w:color w:val="000000"/>
        </w:rPr>
      </w:pPr>
    </w:p>
    <w:p w:rsidR="007C585B" w:rsidRDefault="007C585B" w:rsidP="007C585B">
      <w:pPr>
        <w:rPr>
          <w:rFonts w:ascii="Arial" w:hAnsi="Arial" w:cs="Arial"/>
          <w:color w:val="000000"/>
        </w:rPr>
      </w:pPr>
      <w:r w:rsidRPr="007C585B">
        <w:rPr>
          <w:rFonts w:ascii="Arial" w:hAnsi="Arial" w:cs="Arial"/>
          <w:color w:val="000000"/>
        </w:rPr>
        <w:t xml:space="preserve">This is a very clear description of the essential elements of the methods used for production of Aedes aegypti RIDL strain in Brazil. </w:t>
      </w:r>
    </w:p>
    <w:p w:rsidR="007C585B" w:rsidRDefault="007C585B" w:rsidP="007C585B">
      <w:pPr>
        <w:ind w:left="360"/>
      </w:pPr>
    </w:p>
    <w:p w:rsidR="007370DD" w:rsidRDefault="007370DD" w:rsidP="007C585B">
      <w:pPr>
        <w:ind w:left="360"/>
      </w:pPr>
    </w:p>
    <w:p w:rsidR="007370DD" w:rsidRPr="00D971A0" w:rsidRDefault="007370DD" w:rsidP="007C585B">
      <w:pPr>
        <w:ind w:left="360"/>
      </w:pPr>
    </w:p>
    <w:tbl>
      <w:tblPr>
        <w:tblpPr w:leftFromText="180" w:rightFromText="180" w:vertAnchor="page" w:horzAnchor="margin" w:tblpXSpec="center" w:tblpY="6376"/>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350"/>
        <w:gridCol w:w="5580"/>
        <w:gridCol w:w="1170"/>
        <w:gridCol w:w="1152"/>
      </w:tblGrid>
      <w:tr w:rsidR="007C585B" w:rsidRPr="00D971A0" w:rsidTr="003168C3">
        <w:tc>
          <w:tcPr>
            <w:tcW w:w="738" w:type="dxa"/>
          </w:tcPr>
          <w:p w:rsidR="007C585B" w:rsidRPr="0094648B" w:rsidRDefault="007C585B" w:rsidP="003168C3">
            <w:pPr>
              <w:rPr>
                <w:b/>
              </w:rPr>
            </w:pPr>
            <w:r w:rsidRPr="0094648B">
              <w:rPr>
                <w:b/>
              </w:rPr>
              <w:t xml:space="preserve"># </w:t>
            </w:r>
          </w:p>
        </w:tc>
        <w:tc>
          <w:tcPr>
            <w:tcW w:w="1350" w:type="dxa"/>
          </w:tcPr>
          <w:p w:rsidR="007C585B" w:rsidRPr="0094648B" w:rsidRDefault="007C585B" w:rsidP="003168C3">
            <w:pPr>
              <w:jc w:val="center"/>
              <w:rPr>
                <w:b/>
              </w:rPr>
            </w:pPr>
            <w:r w:rsidRPr="0094648B">
              <w:rPr>
                <w:b/>
              </w:rPr>
              <w:t>Time in the video</w:t>
            </w:r>
          </w:p>
        </w:tc>
        <w:tc>
          <w:tcPr>
            <w:tcW w:w="5580" w:type="dxa"/>
          </w:tcPr>
          <w:p w:rsidR="007C585B" w:rsidRPr="0094648B" w:rsidRDefault="007C585B" w:rsidP="003168C3">
            <w:pPr>
              <w:jc w:val="center"/>
              <w:rPr>
                <w:b/>
              </w:rPr>
            </w:pPr>
            <w:r w:rsidRPr="0094648B">
              <w:rPr>
                <w:b/>
              </w:rPr>
              <w:t>Comment</w:t>
            </w:r>
          </w:p>
        </w:tc>
        <w:tc>
          <w:tcPr>
            <w:tcW w:w="1170" w:type="dxa"/>
          </w:tcPr>
          <w:p w:rsidR="007C585B" w:rsidRPr="0094648B" w:rsidRDefault="007C585B" w:rsidP="003168C3">
            <w:pPr>
              <w:jc w:val="center"/>
              <w:rPr>
                <w:b/>
              </w:rPr>
            </w:pPr>
            <w:r w:rsidRPr="0094648B">
              <w:rPr>
                <w:b/>
              </w:rPr>
              <w:t xml:space="preserve">Change in video </w:t>
            </w:r>
          </w:p>
          <w:p w:rsidR="007C585B" w:rsidRPr="0094648B" w:rsidRDefault="007C585B" w:rsidP="003168C3">
            <w:pPr>
              <w:jc w:val="center"/>
              <w:rPr>
                <w:b/>
              </w:rPr>
            </w:pPr>
            <w:r w:rsidRPr="0094648B">
              <w:rPr>
                <w:b/>
              </w:rPr>
              <w:t>Yes/No</w:t>
            </w:r>
          </w:p>
        </w:tc>
        <w:tc>
          <w:tcPr>
            <w:tcW w:w="1152" w:type="dxa"/>
          </w:tcPr>
          <w:p w:rsidR="007C585B" w:rsidRPr="0094648B" w:rsidRDefault="007C585B" w:rsidP="003168C3">
            <w:pPr>
              <w:jc w:val="center"/>
              <w:rPr>
                <w:b/>
              </w:rPr>
            </w:pPr>
            <w:r>
              <w:rPr>
                <w:b/>
              </w:rPr>
              <w:t xml:space="preserve">Change in text </w:t>
            </w:r>
            <w:r w:rsidRPr="0094648B">
              <w:rPr>
                <w:b/>
              </w:rPr>
              <w:t xml:space="preserve"> </w:t>
            </w:r>
          </w:p>
          <w:p w:rsidR="007C585B" w:rsidRPr="0094648B" w:rsidRDefault="007C585B" w:rsidP="003168C3">
            <w:pPr>
              <w:jc w:val="center"/>
              <w:rPr>
                <w:b/>
              </w:rPr>
            </w:pPr>
            <w:r w:rsidRPr="0094648B">
              <w:rPr>
                <w:b/>
              </w:rPr>
              <w:t>Yes/No</w:t>
            </w:r>
          </w:p>
        </w:tc>
      </w:tr>
      <w:tr w:rsidR="007C585B" w:rsidRPr="00D971A0" w:rsidTr="003168C3">
        <w:tc>
          <w:tcPr>
            <w:tcW w:w="738" w:type="dxa"/>
          </w:tcPr>
          <w:p w:rsidR="007C585B" w:rsidRDefault="007C585B" w:rsidP="003168C3"/>
        </w:tc>
        <w:tc>
          <w:tcPr>
            <w:tcW w:w="1350" w:type="dxa"/>
          </w:tcPr>
          <w:p w:rsidR="007C585B" w:rsidRDefault="007C585B" w:rsidP="003168C3">
            <w:r>
              <w:t>11:25</w:t>
            </w:r>
          </w:p>
        </w:tc>
        <w:tc>
          <w:tcPr>
            <w:tcW w:w="5580" w:type="dxa"/>
          </w:tcPr>
          <w:p w:rsidR="007C585B" w:rsidRDefault="007C585B" w:rsidP="003168C3">
            <w:r>
              <w:t>Area of male curve under graph at vertical line does not correspond to narrative</w:t>
            </w:r>
          </w:p>
        </w:tc>
        <w:tc>
          <w:tcPr>
            <w:tcW w:w="1170" w:type="dxa"/>
          </w:tcPr>
          <w:p w:rsidR="007C585B" w:rsidRDefault="007C585B" w:rsidP="003168C3">
            <w:pPr>
              <w:jc w:val="center"/>
            </w:pPr>
            <w:r>
              <w:t>Yes</w:t>
            </w:r>
          </w:p>
        </w:tc>
        <w:tc>
          <w:tcPr>
            <w:tcW w:w="1152" w:type="dxa"/>
          </w:tcPr>
          <w:p w:rsidR="007C585B" w:rsidRPr="00D971A0" w:rsidRDefault="007C585B" w:rsidP="003168C3">
            <w:pPr>
              <w:jc w:val="center"/>
            </w:pPr>
          </w:p>
        </w:tc>
      </w:tr>
      <w:tr w:rsidR="00E41D10" w:rsidRPr="00D971A0" w:rsidTr="003168C3">
        <w:tc>
          <w:tcPr>
            <w:tcW w:w="738" w:type="dxa"/>
          </w:tcPr>
          <w:p w:rsidR="00E41D10" w:rsidRDefault="00E41D10" w:rsidP="003168C3"/>
        </w:tc>
        <w:tc>
          <w:tcPr>
            <w:tcW w:w="1350" w:type="dxa"/>
          </w:tcPr>
          <w:p w:rsidR="00E41D10" w:rsidRDefault="00E41D10" w:rsidP="003168C3"/>
        </w:tc>
        <w:tc>
          <w:tcPr>
            <w:tcW w:w="5580" w:type="dxa"/>
          </w:tcPr>
          <w:p w:rsidR="00E41D10" w:rsidRPr="000D7B28" w:rsidRDefault="00E41D10" w:rsidP="003168C3">
            <w:pPr>
              <w:rPr>
                <w:color w:val="FF0000"/>
              </w:rPr>
            </w:pPr>
            <w:r w:rsidRPr="000D7B28">
              <w:rPr>
                <w:color w:val="FF0000"/>
              </w:rPr>
              <w:t>Yes it does, a dotted line shows clearly that at day 8 70% of the larvae have pupated, as narrated in the video.</w:t>
            </w:r>
          </w:p>
        </w:tc>
        <w:tc>
          <w:tcPr>
            <w:tcW w:w="1170" w:type="dxa"/>
          </w:tcPr>
          <w:p w:rsidR="00E41D10" w:rsidRPr="000D7B28" w:rsidRDefault="00E41D10" w:rsidP="003168C3">
            <w:pPr>
              <w:jc w:val="center"/>
              <w:rPr>
                <w:color w:val="FF0000"/>
              </w:rPr>
            </w:pPr>
            <w:r w:rsidRPr="000D7B28">
              <w:rPr>
                <w:color w:val="FF0000"/>
              </w:rPr>
              <w:t>Not required</w:t>
            </w:r>
          </w:p>
        </w:tc>
        <w:tc>
          <w:tcPr>
            <w:tcW w:w="1152" w:type="dxa"/>
          </w:tcPr>
          <w:p w:rsidR="00E41D10" w:rsidRPr="00D971A0" w:rsidRDefault="00E41D10" w:rsidP="003168C3">
            <w:pPr>
              <w:jc w:val="center"/>
            </w:pPr>
          </w:p>
        </w:tc>
      </w:tr>
      <w:tr w:rsidR="007C585B" w:rsidRPr="00D971A0" w:rsidTr="003168C3">
        <w:tc>
          <w:tcPr>
            <w:tcW w:w="738" w:type="dxa"/>
          </w:tcPr>
          <w:p w:rsidR="007C585B" w:rsidRDefault="007C585B" w:rsidP="003168C3"/>
        </w:tc>
        <w:tc>
          <w:tcPr>
            <w:tcW w:w="1350" w:type="dxa"/>
          </w:tcPr>
          <w:p w:rsidR="007C585B" w:rsidRDefault="007C585B" w:rsidP="003168C3">
            <w:r>
              <w:t>17:00</w:t>
            </w:r>
          </w:p>
        </w:tc>
        <w:tc>
          <w:tcPr>
            <w:tcW w:w="5580" w:type="dxa"/>
          </w:tcPr>
          <w:p w:rsidR="007C585B" w:rsidRDefault="007C585B" w:rsidP="003168C3">
            <w:r>
              <w:t>I suspect consistent cephalothorax width can be achieved under a wide variety of conditions and is only a very crude estimator of quality.</w:t>
            </w:r>
          </w:p>
        </w:tc>
        <w:tc>
          <w:tcPr>
            <w:tcW w:w="1170" w:type="dxa"/>
          </w:tcPr>
          <w:p w:rsidR="007C585B" w:rsidRDefault="007C585B" w:rsidP="003168C3">
            <w:pPr>
              <w:jc w:val="center"/>
            </w:pPr>
            <w:r>
              <w:t>No</w:t>
            </w:r>
          </w:p>
        </w:tc>
        <w:tc>
          <w:tcPr>
            <w:tcW w:w="1152" w:type="dxa"/>
          </w:tcPr>
          <w:p w:rsidR="007C585B" w:rsidRPr="00D971A0" w:rsidRDefault="007C585B" w:rsidP="003168C3">
            <w:pPr>
              <w:jc w:val="center"/>
            </w:pPr>
          </w:p>
        </w:tc>
      </w:tr>
      <w:tr w:rsidR="00E41D10" w:rsidRPr="00D971A0" w:rsidTr="003168C3">
        <w:tc>
          <w:tcPr>
            <w:tcW w:w="738" w:type="dxa"/>
          </w:tcPr>
          <w:p w:rsidR="00E41D10" w:rsidRDefault="00E41D10" w:rsidP="003168C3"/>
        </w:tc>
        <w:tc>
          <w:tcPr>
            <w:tcW w:w="1350" w:type="dxa"/>
          </w:tcPr>
          <w:p w:rsidR="00E41D10" w:rsidRDefault="00E41D10" w:rsidP="003168C3"/>
        </w:tc>
        <w:tc>
          <w:tcPr>
            <w:tcW w:w="5580" w:type="dxa"/>
          </w:tcPr>
          <w:p w:rsidR="00E41D10" w:rsidRPr="000D7B28" w:rsidRDefault="00E41D10" w:rsidP="003168C3">
            <w:pPr>
              <w:rPr>
                <w:color w:val="FF0000"/>
              </w:rPr>
            </w:pPr>
            <w:r w:rsidRPr="000D7B28">
              <w:rPr>
                <w:color w:val="FF0000"/>
              </w:rPr>
              <w:t>It is a crude estimate of quality but an easily measurable one relative to all other tests of fitness. If a change is seen then other tests are required to investigate what has caused the change.</w:t>
            </w:r>
          </w:p>
        </w:tc>
        <w:tc>
          <w:tcPr>
            <w:tcW w:w="1170" w:type="dxa"/>
          </w:tcPr>
          <w:p w:rsidR="00E41D10" w:rsidRPr="000D7B28" w:rsidRDefault="00E41D10" w:rsidP="003168C3">
            <w:pPr>
              <w:jc w:val="center"/>
              <w:rPr>
                <w:color w:val="FF0000"/>
              </w:rPr>
            </w:pPr>
            <w:r w:rsidRPr="000D7B28">
              <w:rPr>
                <w:color w:val="FF0000"/>
              </w:rPr>
              <w:t>Agreed</w:t>
            </w:r>
          </w:p>
        </w:tc>
        <w:tc>
          <w:tcPr>
            <w:tcW w:w="1152" w:type="dxa"/>
          </w:tcPr>
          <w:p w:rsidR="00E41D10" w:rsidRDefault="00E41D10" w:rsidP="003168C3">
            <w:pPr>
              <w:jc w:val="center"/>
            </w:pPr>
          </w:p>
        </w:tc>
      </w:tr>
      <w:tr w:rsidR="007C585B" w:rsidRPr="00D971A0" w:rsidTr="003168C3">
        <w:tc>
          <w:tcPr>
            <w:tcW w:w="738" w:type="dxa"/>
          </w:tcPr>
          <w:p w:rsidR="007C585B" w:rsidRDefault="007C585B" w:rsidP="003168C3"/>
        </w:tc>
        <w:tc>
          <w:tcPr>
            <w:tcW w:w="1350" w:type="dxa"/>
          </w:tcPr>
          <w:p w:rsidR="007C585B" w:rsidRDefault="007C585B" w:rsidP="003168C3">
            <w:r>
              <w:t>10:51</w:t>
            </w:r>
          </w:p>
        </w:tc>
        <w:tc>
          <w:tcPr>
            <w:tcW w:w="5580" w:type="dxa"/>
          </w:tcPr>
          <w:p w:rsidR="007C585B" w:rsidRDefault="007C585B" w:rsidP="003168C3">
            <w:r>
              <w:t>Is the size of the powder important?</w:t>
            </w:r>
          </w:p>
        </w:tc>
        <w:tc>
          <w:tcPr>
            <w:tcW w:w="1170" w:type="dxa"/>
          </w:tcPr>
          <w:p w:rsidR="007C585B" w:rsidRDefault="007C585B" w:rsidP="003168C3">
            <w:pPr>
              <w:jc w:val="center"/>
            </w:pPr>
          </w:p>
        </w:tc>
        <w:tc>
          <w:tcPr>
            <w:tcW w:w="1152" w:type="dxa"/>
          </w:tcPr>
          <w:p w:rsidR="007C585B" w:rsidRPr="00D971A0" w:rsidRDefault="007C585B" w:rsidP="003168C3">
            <w:pPr>
              <w:jc w:val="center"/>
            </w:pPr>
            <w:r>
              <w:t>Yes</w:t>
            </w:r>
          </w:p>
        </w:tc>
      </w:tr>
      <w:tr w:rsidR="00E41D10" w:rsidRPr="00D971A0" w:rsidTr="003168C3">
        <w:tc>
          <w:tcPr>
            <w:tcW w:w="738" w:type="dxa"/>
          </w:tcPr>
          <w:p w:rsidR="00E41D10" w:rsidRDefault="00E41D10" w:rsidP="003168C3"/>
        </w:tc>
        <w:tc>
          <w:tcPr>
            <w:tcW w:w="1350" w:type="dxa"/>
          </w:tcPr>
          <w:p w:rsidR="00E41D10" w:rsidRDefault="00E41D10" w:rsidP="003168C3"/>
        </w:tc>
        <w:tc>
          <w:tcPr>
            <w:tcW w:w="5580" w:type="dxa"/>
          </w:tcPr>
          <w:p w:rsidR="00E41D10" w:rsidRPr="000D7B28" w:rsidRDefault="000D7B28" w:rsidP="003168C3">
            <w:pPr>
              <w:rPr>
                <w:color w:val="FF0000"/>
              </w:rPr>
            </w:pPr>
            <w:r w:rsidRPr="000D7B28">
              <w:rPr>
                <w:color w:val="FF0000"/>
              </w:rPr>
              <w:t>Not really but g</w:t>
            </w:r>
            <w:r w:rsidR="00E41D10" w:rsidRPr="000D7B28">
              <w:rPr>
                <w:color w:val="FF0000"/>
              </w:rPr>
              <w:t xml:space="preserve">etting consistent sized </w:t>
            </w:r>
            <w:r w:rsidRPr="000D7B28">
              <w:rPr>
                <w:color w:val="FF0000"/>
              </w:rPr>
              <w:t>particles</w:t>
            </w:r>
            <w:r w:rsidR="00E41D10" w:rsidRPr="000D7B28">
              <w:rPr>
                <w:color w:val="FF0000"/>
              </w:rPr>
              <w:t xml:space="preserve"> is important but the actual size is not. Calibration of equipment (like the food </w:t>
            </w:r>
            <w:r w:rsidRPr="000D7B28">
              <w:rPr>
                <w:color w:val="FF0000"/>
              </w:rPr>
              <w:t>a</w:t>
            </w:r>
            <w:r w:rsidR="00E41D10" w:rsidRPr="000D7B28">
              <w:rPr>
                <w:color w:val="FF0000"/>
              </w:rPr>
              <w:t>liquoting spoons) is important and related to particle size</w:t>
            </w:r>
            <w:r w:rsidRPr="000D7B28">
              <w:rPr>
                <w:color w:val="FF0000"/>
              </w:rPr>
              <w:t>, so this must be kept consistent for accuracy.</w:t>
            </w:r>
          </w:p>
        </w:tc>
        <w:tc>
          <w:tcPr>
            <w:tcW w:w="1170" w:type="dxa"/>
          </w:tcPr>
          <w:p w:rsidR="00E41D10" w:rsidRPr="000D7B28" w:rsidRDefault="000D7B28" w:rsidP="003168C3">
            <w:pPr>
              <w:jc w:val="center"/>
              <w:rPr>
                <w:color w:val="FF0000"/>
              </w:rPr>
            </w:pPr>
            <w:r w:rsidRPr="000D7B28">
              <w:rPr>
                <w:color w:val="FF0000"/>
              </w:rPr>
              <w:t>No</w:t>
            </w:r>
          </w:p>
        </w:tc>
        <w:tc>
          <w:tcPr>
            <w:tcW w:w="1152" w:type="dxa"/>
          </w:tcPr>
          <w:p w:rsidR="00E41D10" w:rsidRPr="000D7B28" w:rsidRDefault="000D7B28" w:rsidP="003168C3">
            <w:pPr>
              <w:jc w:val="center"/>
              <w:rPr>
                <w:color w:val="FF0000"/>
              </w:rPr>
            </w:pPr>
            <w:r w:rsidRPr="000D7B28">
              <w:rPr>
                <w:color w:val="FF0000"/>
              </w:rPr>
              <w:t>Added some text</w:t>
            </w:r>
          </w:p>
        </w:tc>
      </w:tr>
      <w:tr w:rsidR="007C585B" w:rsidRPr="00D971A0" w:rsidTr="003168C3">
        <w:tc>
          <w:tcPr>
            <w:tcW w:w="738" w:type="dxa"/>
          </w:tcPr>
          <w:p w:rsidR="007C585B" w:rsidRDefault="007C585B" w:rsidP="003168C3"/>
        </w:tc>
        <w:tc>
          <w:tcPr>
            <w:tcW w:w="1350" w:type="dxa"/>
          </w:tcPr>
          <w:p w:rsidR="007C585B" w:rsidRDefault="007C585B" w:rsidP="003168C3">
            <w:r>
              <w:t>12:06</w:t>
            </w:r>
          </w:p>
        </w:tc>
        <w:tc>
          <w:tcPr>
            <w:tcW w:w="5580" w:type="dxa"/>
          </w:tcPr>
          <w:p w:rsidR="007C585B" w:rsidRDefault="007C585B" w:rsidP="003168C3">
            <w:r>
              <w:t>The separator should not be called a “Hock’s” separator as it was not manufactured by that company which manufactures the device designed by Fay-</w:t>
            </w:r>
            <w:proofErr w:type="spellStart"/>
            <w:r>
              <w:t>Morlan</w:t>
            </w:r>
            <w:proofErr w:type="spellEnd"/>
            <w:r>
              <w:t xml:space="preserve"> and later modified by </w:t>
            </w:r>
            <w:proofErr w:type="spellStart"/>
            <w:r>
              <w:t>Focks</w:t>
            </w:r>
            <w:proofErr w:type="spellEnd"/>
            <w:r>
              <w:t>. “Fay-</w:t>
            </w:r>
            <w:proofErr w:type="spellStart"/>
            <w:r>
              <w:t>Morlan</w:t>
            </w:r>
            <w:proofErr w:type="spellEnd"/>
            <w:r>
              <w:t>” or “</w:t>
            </w:r>
            <w:proofErr w:type="spellStart"/>
            <w:r>
              <w:t>Focks</w:t>
            </w:r>
            <w:proofErr w:type="spellEnd"/>
            <w:r>
              <w:t>” separator would be accurate as is the relatively vague “plate separator” term used in the text.</w:t>
            </w:r>
          </w:p>
        </w:tc>
        <w:tc>
          <w:tcPr>
            <w:tcW w:w="1170" w:type="dxa"/>
          </w:tcPr>
          <w:p w:rsidR="007C585B" w:rsidRDefault="007C585B" w:rsidP="003168C3">
            <w:pPr>
              <w:jc w:val="center"/>
            </w:pPr>
            <w:r>
              <w:t>Yes</w:t>
            </w:r>
          </w:p>
        </w:tc>
        <w:tc>
          <w:tcPr>
            <w:tcW w:w="1152" w:type="dxa"/>
          </w:tcPr>
          <w:p w:rsidR="007C585B" w:rsidRPr="00D971A0" w:rsidRDefault="007C585B" w:rsidP="003168C3">
            <w:pPr>
              <w:jc w:val="center"/>
            </w:pPr>
          </w:p>
        </w:tc>
      </w:tr>
      <w:tr w:rsidR="000D7B28" w:rsidRPr="00D971A0" w:rsidTr="003168C3">
        <w:tc>
          <w:tcPr>
            <w:tcW w:w="738" w:type="dxa"/>
          </w:tcPr>
          <w:p w:rsidR="000D7B28" w:rsidRDefault="000D7B28" w:rsidP="003168C3"/>
        </w:tc>
        <w:tc>
          <w:tcPr>
            <w:tcW w:w="1350" w:type="dxa"/>
          </w:tcPr>
          <w:p w:rsidR="000D7B28" w:rsidRDefault="000D7B28" w:rsidP="003168C3"/>
        </w:tc>
        <w:tc>
          <w:tcPr>
            <w:tcW w:w="5580" w:type="dxa"/>
          </w:tcPr>
          <w:p w:rsidR="000D7B28" w:rsidRPr="000D7B28" w:rsidRDefault="000D7B28" w:rsidP="00162070">
            <w:pPr>
              <w:rPr>
                <w:color w:val="FF0000"/>
              </w:rPr>
            </w:pPr>
            <w:r w:rsidRPr="000D7B28">
              <w:rPr>
                <w:color w:val="FF0000"/>
              </w:rPr>
              <w:t xml:space="preserve">The Hock’s machine is a term that has been used a lot by other groups to describe this machine, which can only be purchased from the J.W. Hock company. However the company does not describe it as a Hock’s machine but as a ‘larval-pupal separator’. Overall the reviewer is correct and the terms we have used are too </w:t>
            </w:r>
            <w:r w:rsidRPr="000D7B28">
              <w:rPr>
                <w:color w:val="FF0000"/>
              </w:rPr>
              <w:lastRenderedPageBreak/>
              <w:t>generalized. We will change the narrative in the video.</w:t>
            </w:r>
          </w:p>
        </w:tc>
        <w:tc>
          <w:tcPr>
            <w:tcW w:w="1170" w:type="dxa"/>
          </w:tcPr>
          <w:p w:rsidR="000D7B28" w:rsidRPr="000D7B28" w:rsidRDefault="000D7B28" w:rsidP="003168C3">
            <w:pPr>
              <w:jc w:val="center"/>
              <w:rPr>
                <w:color w:val="FF0000"/>
              </w:rPr>
            </w:pPr>
            <w:r w:rsidRPr="000D7B28">
              <w:rPr>
                <w:color w:val="FF0000"/>
              </w:rPr>
              <w:lastRenderedPageBreak/>
              <w:t>Yes</w:t>
            </w:r>
          </w:p>
        </w:tc>
        <w:tc>
          <w:tcPr>
            <w:tcW w:w="1152" w:type="dxa"/>
          </w:tcPr>
          <w:p w:rsidR="000D7B28" w:rsidRPr="000D7B28" w:rsidRDefault="000D7B28" w:rsidP="003168C3">
            <w:pPr>
              <w:jc w:val="center"/>
              <w:rPr>
                <w:color w:val="FF0000"/>
              </w:rPr>
            </w:pPr>
          </w:p>
        </w:tc>
      </w:tr>
      <w:tr w:rsidR="007C585B" w:rsidRPr="00D971A0" w:rsidTr="003168C3">
        <w:tc>
          <w:tcPr>
            <w:tcW w:w="738" w:type="dxa"/>
          </w:tcPr>
          <w:p w:rsidR="007C585B" w:rsidRDefault="007C585B" w:rsidP="003168C3"/>
        </w:tc>
        <w:tc>
          <w:tcPr>
            <w:tcW w:w="1350" w:type="dxa"/>
          </w:tcPr>
          <w:p w:rsidR="007C585B" w:rsidRDefault="007C585B" w:rsidP="003168C3">
            <w:r>
              <w:t>6:45</w:t>
            </w:r>
          </w:p>
        </w:tc>
        <w:tc>
          <w:tcPr>
            <w:tcW w:w="5580" w:type="dxa"/>
          </w:tcPr>
          <w:p w:rsidR="007C585B" w:rsidRDefault="007C585B" w:rsidP="003168C3">
            <w:r>
              <w:t>Are hatching larvae given food?</w:t>
            </w:r>
          </w:p>
        </w:tc>
        <w:tc>
          <w:tcPr>
            <w:tcW w:w="1170" w:type="dxa"/>
          </w:tcPr>
          <w:p w:rsidR="007C585B" w:rsidRDefault="007C585B" w:rsidP="003168C3">
            <w:pPr>
              <w:jc w:val="center"/>
            </w:pPr>
            <w:r>
              <w:t>Yes</w:t>
            </w:r>
          </w:p>
        </w:tc>
        <w:tc>
          <w:tcPr>
            <w:tcW w:w="1152" w:type="dxa"/>
          </w:tcPr>
          <w:p w:rsidR="007C585B" w:rsidRPr="00D971A0" w:rsidRDefault="007C585B" w:rsidP="003168C3">
            <w:pPr>
              <w:jc w:val="center"/>
            </w:pPr>
          </w:p>
        </w:tc>
      </w:tr>
      <w:tr w:rsidR="000D7B28" w:rsidRPr="00D971A0" w:rsidTr="003168C3">
        <w:tc>
          <w:tcPr>
            <w:tcW w:w="738" w:type="dxa"/>
          </w:tcPr>
          <w:p w:rsidR="000D7B28" w:rsidRDefault="000D7B28" w:rsidP="003168C3"/>
        </w:tc>
        <w:tc>
          <w:tcPr>
            <w:tcW w:w="1350" w:type="dxa"/>
          </w:tcPr>
          <w:p w:rsidR="000D7B28" w:rsidRDefault="000D7B28" w:rsidP="003168C3"/>
        </w:tc>
        <w:tc>
          <w:tcPr>
            <w:tcW w:w="5580" w:type="dxa"/>
          </w:tcPr>
          <w:p w:rsidR="000D7B28" w:rsidRPr="000D7B28" w:rsidRDefault="000D7B28" w:rsidP="003168C3">
            <w:pPr>
              <w:rPr>
                <w:color w:val="FF0000"/>
              </w:rPr>
            </w:pPr>
            <w:r>
              <w:rPr>
                <w:color w:val="FF0000"/>
              </w:rPr>
              <w:t>The hatched larvae are not given food.</w:t>
            </w:r>
          </w:p>
        </w:tc>
        <w:tc>
          <w:tcPr>
            <w:tcW w:w="1170" w:type="dxa"/>
          </w:tcPr>
          <w:p w:rsidR="000D7B28" w:rsidRPr="000D7B28" w:rsidRDefault="000D7B28" w:rsidP="003168C3">
            <w:pPr>
              <w:jc w:val="center"/>
              <w:rPr>
                <w:color w:val="FF0000"/>
              </w:rPr>
            </w:pPr>
            <w:r>
              <w:rPr>
                <w:color w:val="FF0000"/>
              </w:rPr>
              <w:t>No</w:t>
            </w:r>
          </w:p>
        </w:tc>
        <w:tc>
          <w:tcPr>
            <w:tcW w:w="1152" w:type="dxa"/>
          </w:tcPr>
          <w:p w:rsidR="000D7B28" w:rsidRPr="000D7B28" w:rsidRDefault="000D7B28" w:rsidP="003168C3">
            <w:pPr>
              <w:jc w:val="center"/>
              <w:rPr>
                <w:color w:val="FF0000"/>
              </w:rPr>
            </w:pPr>
          </w:p>
        </w:tc>
      </w:tr>
      <w:tr w:rsidR="007C585B" w:rsidRPr="00D971A0" w:rsidTr="003168C3">
        <w:tc>
          <w:tcPr>
            <w:tcW w:w="738" w:type="dxa"/>
          </w:tcPr>
          <w:p w:rsidR="007C585B" w:rsidRDefault="007C585B" w:rsidP="003168C3"/>
        </w:tc>
        <w:tc>
          <w:tcPr>
            <w:tcW w:w="1350" w:type="dxa"/>
          </w:tcPr>
          <w:p w:rsidR="007C585B" w:rsidRDefault="007C585B" w:rsidP="003168C3">
            <w:r>
              <w:t>17:00+</w:t>
            </w:r>
          </w:p>
        </w:tc>
        <w:tc>
          <w:tcPr>
            <w:tcW w:w="5580" w:type="dxa"/>
          </w:tcPr>
          <w:p w:rsidR="007C585B" w:rsidRDefault="007C585B" w:rsidP="003168C3">
            <w:r>
              <w:t>Check calculations of female contamination rate.</w:t>
            </w:r>
          </w:p>
        </w:tc>
        <w:tc>
          <w:tcPr>
            <w:tcW w:w="1170" w:type="dxa"/>
          </w:tcPr>
          <w:p w:rsidR="007C585B" w:rsidRDefault="007C585B" w:rsidP="003168C3">
            <w:pPr>
              <w:jc w:val="center"/>
            </w:pPr>
          </w:p>
        </w:tc>
        <w:tc>
          <w:tcPr>
            <w:tcW w:w="1152" w:type="dxa"/>
          </w:tcPr>
          <w:p w:rsidR="007C585B" w:rsidRPr="00D971A0" w:rsidRDefault="007C585B" w:rsidP="003168C3">
            <w:pPr>
              <w:jc w:val="center"/>
            </w:pPr>
          </w:p>
        </w:tc>
      </w:tr>
      <w:tr w:rsidR="000D7B28" w:rsidRPr="00D971A0" w:rsidTr="003168C3">
        <w:tc>
          <w:tcPr>
            <w:tcW w:w="738" w:type="dxa"/>
          </w:tcPr>
          <w:p w:rsidR="000D7B28" w:rsidRDefault="000D7B28" w:rsidP="003168C3"/>
        </w:tc>
        <w:tc>
          <w:tcPr>
            <w:tcW w:w="1350" w:type="dxa"/>
          </w:tcPr>
          <w:p w:rsidR="000D7B28" w:rsidRDefault="000D7B28" w:rsidP="003168C3"/>
        </w:tc>
        <w:tc>
          <w:tcPr>
            <w:tcW w:w="5580" w:type="dxa"/>
          </w:tcPr>
          <w:p w:rsidR="000D7B28" w:rsidRPr="009527A8" w:rsidRDefault="009527A8" w:rsidP="003168C3">
            <w:pPr>
              <w:rPr>
                <w:color w:val="FF0000"/>
              </w:rPr>
            </w:pPr>
            <w:r w:rsidRPr="009527A8">
              <w:rPr>
                <w:color w:val="FF0000"/>
              </w:rPr>
              <w:t>Not sure what reviewer means? Female contamination is not mentioned past 17 minutes in the video but earlier at 16.07. Calculations for this have been checked and are correct.</w:t>
            </w:r>
          </w:p>
        </w:tc>
        <w:tc>
          <w:tcPr>
            <w:tcW w:w="1170" w:type="dxa"/>
          </w:tcPr>
          <w:p w:rsidR="000D7B28" w:rsidRPr="009527A8" w:rsidRDefault="009527A8" w:rsidP="003168C3">
            <w:pPr>
              <w:jc w:val="center"/>
              <w:rPr>
                <w:color w:val="FF0000"/>
              </w:rPr>
            </w:pPr>
            <w:r>
              <w:rPr>
                <w:color w:val="FF0000"/>
              </w:rPr>
              <w:t>No</w:t>
            </w:r>
          </w:p>
        </w:tc>
        <w:tc>
          <w:tcPr>
            <w:tcW w:w="1152" w:type="dxa"/>
          </w:tcPr>
          <w:p w:rsidR="000D7B28" w:rsidRPr="009527A8" w:rsidRDefault="009527A8" w:rsidP="003168C3">
            <w:pPr>
              <w:jc w:val="center"/>
              <w:rPr>
                <w:color w:val="FF0000"/>
              </w:rPr>
            </w:pPr>
            <w:r>
              <w:rPr>
                <w:color w:val="FF0000"/>
              </w:rPr>
              <w:t>No</w:t>
            </w:r>
          </w:p>
        </w:tc>
      </w:tr>
      <w:tr w:rsidR="007C585B" w:rsidRPr="00D971A0" w:rsidTr="003168C3">
        <w:tc>
          <w:tcPr>
            <w:tcW w:w="738" w:type="dxa"/>
          </w:tcPr>
          <w:p w:rsidR="007C585B" w:rsidRPr="00D971A0" w:rsidRDefault="007C585B" w:rsidP="003168C3">
            <w:r>
              <w:t xml:space="preserve">Exp. </w:t>
            </w:r>
          </w:p>
        </w:tc>
        <w:tc>
          <w:tcPr>
            <w:tcW w:w="1350" w:type="dxa"/>
          </w:tcPr>
          <w:p w:rsidR="007C585B" w:rsidRPr="00D971A0" w:rsidRDefault="007C585B" w:rsidP="003168C3">
            <w:r>
              <w:t>1:28</w:t>
            </w:r>
          </w:p>
        </w:tc>
        <w:tc>
          <w:tcPr>
            <w:tcW w:w="5580" w:type="dxa"/>
          </w:tcPr>
          <w:p w:rsidR="007C585B" w:rsidRPr="00D971A0" w:rsidRDefault="007C585B" w:rsidP="003168C3">
            <w:r>
              <w:t xml:space="preserve">Some viewers may notice that the </w:t>
            </w:r>
            <w:proofErr w:type="spellStart"/>
            <w:r>
              <w:t>floorplan</w:t>
            </w:r>
            <w:proofErr w:type="spellEnd"/>
            <w:r>
              <w:t xml:space="preserve"> does not match the facility shown</w:t>
            </w:r>
          </w:p>
        </w:tc>
        <w:tc>
          <w:tcPr>
            <w:tcW w:w="1170" w:type="dxa"/>
          </w:tcPr>
          <w:p w:rsidR="007C585B" w:rsidRPr="00D971A0" w:rsidRDefault="007C585B" w:rsidP="003168C3">
            <w:pPr>
              <w:jc w:val="center"/>
            </w:pPr>
            <w:r>
              <w:t>Yes</w:t>
            </w:r>
          </w:p>
        </w:tc>
        <w:tc>
          <w:tcPr>
            <w:tcW w:w="1152" w:type="dxa"/>
          </w:tcPr>
          <w:p w:rsidR="007C585B" w:rsidRPr="00D971A0" w:rsidRDefault="007C585B" w:rsidP="003168C3">
            <w:pPr>
              <w:jc w:val="center"/>
            </w:pPr>
            <w:r w:rsidRPr="00D971A0">
              <w:t>Yes</w:t>
            </w:r>
          </w:p>
        </w:tc>
      </w:tr>
      <w:tr w:rsidR="009527A8" w:rsidRPr="00D971A0" w:rsidTr="003168C3">
        <w:tc>
          <w:tcPr>
            <w:tcW w:w="738" w:type="dxa"/>
          </w:tcPr>
          <w:p w:rsidR="009527A8" w:rsidRDefault="009527A8" w:rsidP="003168C3"/>
        </w:tc>
        <w:tc>
          <w:tcPr>
            <w:tcW w:w="1350" w:type="dxa"/>
          </w:tcPr>
          <w:p w:rsidR="009527A8" w:rsidRPr="00D971A0" w:rsidRDefault="009527A8" w:rsidP="003168C3"/>
        </w:tc>
        <w:tc>
          <w:tcPr>
            <w:tcW w:w="5580" w:type="dxa"/>
          </w:tcPr>
          <w:p w:rsidR="009527A8" w:rsidRPr="009527A8" w:rsidRDefault="009527A8" w:rsidP="009527A8">
            <w:pPr>
              <w:rPr>
                <w:color w:val="FF0000"/>
              </w:rPr>
            </w:pPr>
            <w:r w:rsidRPr="009527A8">
              <w:rPr>
                <w:color w:val="FF0000"/>
              </w:rPr>
              <w:t>This is true. However explaining this in simple terms in the video was not easy and considered not necessary. The techniques and procedures are applicable to any scale of rearing and we feel the viewer is not compromised in any way by the video being shot in a different facility.</w:t>
            </w:r>
          </w:p>
        </w:tc>
        <w:tc>
          <w:tcPr>
            <w:tcW w:w="1170" w:type="dxa"/>
          </w:tcPr>
          <w:p w:rsidR="009527A8" w:rsidRPr="009527A8" w:rsidRDefault="009527A8" w:rsidP="003168C3">
            <w:pPr>
              <w:rPr>
                <w:color w:val="FF0000"/>
              </w:rPr>
            </w:pPr>
            <w:r w:rsidRPr="009527A8">
              <w:rPr>
                <w:color w:val="FF0000"/>
              </w:rPr>
              <w:t>No</w:t>
            </w:r>
          </w:p>
        </w:tc>
        <w:tc>
          <w:tcPr>
            <w:tcW w:w="1152" w:type="dxa"/>
          </w:tcPr>
          <w:p w:rsidR="009527A8" w:rsidRPr="009527A8" w:rsidRDefault="00DF6E6E" w:rsidP="003168C3">
            <w:pPr>
              <w:rPr>
                <w:color w:val="FF0000"/>
              </w:rPr>
            </w:pPr>
            <w:r>
              <w:rPr>
                <w:color w:val="FF0000"/>
              </w:rPr>
              <w:t>No</w:t>
            </w:r>
          </w:p>
        </w:tc>
      </w:tr>
      <w:tr w:rsidR="007C585B" w:rsidRPr="00D971A0" w:rsidTr="003168C3">
        <w:tc>
          <w:tcPr>
            <w:tcW w:w="738" w:type="dxa"/>
          </w:tcPr>
          <w:p w:rsidR="007C585B" w:rsidRPr="00D971A0" w:rsidRDefault="007C585B" w:rsidP="003168C3">
            <w:r>
              <w:t>1</w:t>
            </w:r>
          </w:p>
        </w:tc>
        <w:tc>
          <w:tcPr>
            <w:tcW w:w="1350" w:type="dxa"/>
          </w:tcPr>
          <w:p w:rsidR="007C585B" w:rsidRPr="00D971A0" w:rsidRDefault="007C585B" w:rsidP="003168C3">
            <w:r w:rsidRPr="00D971A0">
              <w:t>…</w:t>
            </w:r>
            <w:r>
              <w:t>7:00</w:t>
            </w:r>
          </w:p>
        </w:tc>
        <w:tc>
          <w:tcPr>
            <w:tcW w:w="5580" w:type="dxa"/>
          </w:tcPr>
          <w:p w:rsidR="007C585B" w:rsidRPr="00D971A0" w:rsidRDefault="007C585B" w:rsidP="003168C3">
            <w:proofErr w:type="spellStart"/>
            <w:r>
              <w:t>Seive</w:t>
            </w:r>
            <w:proofErr w:type="spellEnd"/>
            <w:r>
              <w:t xml:space="preserve"> mesh size should be mentioned</w:t>
            </w:r>
          </w:p>
        </w:tc>
        <w:tc>
          <w:tcPr>
            <w:tcW w:w="1170" w:type="dxa"/>
          </w:tcPr>
          <w:p w:rsidR="007C585B" w:rsidRPr="00D971A0" w:rsidRDefault="007C585B" w:rsidP="003168C3">
            <w:r w:rsidRPr="00D971A0">
              <w:t>…</w:t>
            </w:r>
            <w:r>
              <w:t>Yes</w:t>
            </w:r>
          </w:p>
        </w:tc>
        <w:tc>
          <w:tcPr>
            <w:tcW w:w="1152" w:type="dxa"/>
          </w:tcPr>
          <w:p w:rsidR="007C585B" w:rsidRPr="00D971A0" w:rsidRDefault="007C585B" w:rsidP="003168C3">
            <w:r w:rsidRPr="00D971A0">
              <w:t>…</w:t>
            </w:r>
          </w:p>
        </w:tc>
      </w:tr>
      <w:tr w:rsidR="009527A8" w:rsidRPr="00D971A0" w:rsidTr="003168C3">
        <w:tc>
          <w:tcPr>
            <w:tcW w:w="738" w:type="dxa"/>
          </w:tcPr>
          <w:p w:rsidR="009527A8" w:rsidRPr="00D971A0" w:rsidRDefault="009527A8" w:rsidP="003168C3"/>
        </w:tc>
        <w:tc>
          <w:tcPr>
            <w:tcW w:w="1350" w:type="dxa"/>
          </w:tcPr>
          <w:p w:rsidR="009527A8" w:rsidRDefault="009527A8" w:rsidP="003168C3"/>
        </w:tc>
        <w:tc>
          <w:tcPr>
            <w:tcW w:w="5580" w:type="dxa"/>
          </w:tcPr>
          <w:p w:rsidR="009527A8" w:rsidRPr="009527A8" w:rsidRDefault="009527A8" w:rsidP="003168C3">
            <w:pPr>
              <w:rPr>
                <w:color w:val="FF0000"/>
              </w:rPr>
            </w:pPr>
            <w:r w:rsidRPr="009527A8">
              <w:rPr>
                <w:color w:val="FF0000"/>
              </w:rPr>
              <w:t>This is a valid point and will be changed in the text and the video.</w:t>
            </w:r>
          </w:p>
        </w:tc>
        <w:tc>
          <w:tcPr>
            <w:tcW w:w="1170" w:type="dxa"/>
          </w:tcPr>
          <w:p w:rsidR="009527A8" w:rsidRPr="009527A8" w:rsidRDefault="009527A8" w:rsidP="003168C3">
            <w:pPr>
              <w:rPr>
                <w:color w:val="FF0000"/>
              </w:rPr>
            </w:pPr>
            <w:r w:rsidRPr="009527A8">
              <w:rPr>
                <w:color w:val="FF0000"/>
              </w:rPr>
              <w:t>Yes</w:t>
            </w:r>
          </w:p>
        </w:tc>
        <w:tc>
          <w:tcPr>
            <w:tcW w:w="1152" w:type="dxa"/>
          </w:tcPr>
          <w:p w:rsidR="009527A8" w:rsidRPr="009527A8" w:rsidRDefault="009527A8" w:rsidP="003168C3">
            <w:pPr>
              <w:rPr>
                <w:color w:val="FF0000"/>
              </w:rPr>
            </w:pPr>
            <w:r w:rsidRPr="009527A8">
              <w:rPr>
                <w:color w:val="FF0000"/>
              </w:rPr>
              <w:t>Yes</w:t>
            </w:r>
          </w:p>
        </w:tc>
      </w:tr>
      <w:tr w:rsidR="007C585B" w:rsidRPr="00D971A0" w:rsidTr="003168C3">
        <w:tc>
          <w:tcPr>
            <w:tcW w:w="738" w:type="dxa"/>
          </w:tcPr>
          <w:p w:rsidR="007C585B" w:rsidRPr="00D971A0" w:rsidRDefault="007C585B" w:rsidP="003168C3"/>
        </w:tc>
        <w:tc>
          <w:tcPr>
            <w:tcW w:w="1350" w:type="dxa"/>
          </w:tcPr>
          <w:p w:rsidR="007C585B" w:rsidRPr="00D971A0" w:rsidRDefault="007C585B" w:rsidP="003168C3">
            <w:r>
              <w:t xml:space="preserve">1:07 </w:t>
            </w:r>
          </w:p>
        </w:tc>
        <w:tc>
          <w:tcPr>
            <w:tcW w:w="5580" w:type="dxa"/>
          </w:tcPr>
          <w:p w:rsidR="007C585B" w:rsidRPr="00D971A0" w:rsidRDefault="007C585B" w:rsidP="003168C3">
            <w:r>
              <w:t xml:space="preserve">Use of term highest possible, highest, optimal assume that every possible combination was tested and the best chosen when these are likely a compromise of production needs </w:t>
            </w:r>
            <w:proofErr w:type="spellStart"/>
            <w:r>
              <w:t>vs</w:t>
            </w:r>
            <w:proofErr w:type="spellEnd"/>
            <w:r>
              <w:t xml:space="preserve"> biology</w:t>
            </w:r>
          </w:p>
        </w:tc>
        <w:tc>
          <w:tcPr>
            <w:tcW w:w="1170" w:type="dxa"/>
          </w:tcPr>
          <w:p w:rsidR="007C585B" w:rsidRPr="00D971A0" w:rsidRDefault="007C585B" w:rsidP="003168C3">
            <w:r>
              <w:t>No</w:t>
            </w:r>
          </w:p>
        </w:tc>
        <w:tc>
          <w:tcPr>
            <w:tcW w:w="1152" w:type="dxa"/>
          </w:tcPr>
          <w:p w:rsidR="007C585B" w:rsidRPr="00D971A0" w:rsidRDefault="007C585B" w:rsidP="003168C3">
            <w:bookmarkStart w:id="0" w:name="_GoBack"/>
            <w:bookmarkEnd w:id="0"/>
          </w:p>
        </w:tc>
      </w:tr>
      <w:tr w:rsidR="009527A8" w:rsidRPr="00D971A0" w:rsidTr="003168C3">
        <w:tc>
          <w:tcPr>
            <w:tcW w:w="738" w:type="dxa"/>
          </w:tcPr>
          <w:p w:rsidR="009527A8" w:rsidRPr="00D971A0" w:rsidRDefault="009527A8" w:rsidP="003168C3"/>
        </w:tc>
        <w:tc>
          <w:tcPr>
            <w:tcW w:w="1350" w:type="dxa"/>
          </w:tcPr>
          <w:p w:rsidR="009527A8" w:rsidRDefault="009527A8" w:rsidP="003168C3"/>
        </w:tc>
        <w:tc>
          <w:tcPr>
            <w:tcW w:w="5580" w:type="dxa"/>
          </w:tcPr>
          <w:p w:rsidR="009527A8" w:rsidRPr="006C66AC" w:rsidRDefault="006C66AC" w:rsidP="003168C3">
            <w:pPr>
              <w:rPr>
                <w:color w:val="FF0000"/>
              </w:rPr>
            </w:pPr>
            <w:r w:rsidRPr="006C66AC">
              <w:rPr>
                <w:color w:val="FF0000"/>
              </w:rPr>
              <w:t>OK.</w:t>
            </w:r>
          </w:p>
        </w:tc>
        <w:tc>
          <w:tcPr>
            <w:tcW w:w="1170" w:type="dxa"/>
          </w:tcPr>
          <w:p w:rsidR="009527A8" w:rsidRPr="006C66AC" w:rsidRDefault="006C66AC" w:rsidP="003168C3">
            <w:pPr>
              <w:rPr>
                <w:color w:val="FF0000"/>
              </w:rPr>
            </w:pPr>
            <w:r w:rsidRPr="006C66AC">
              <w:rPr>
                <w:color w:val="FF0000"/>
              </w:rPr>
              <w:t>No</w:t>
            </w:r>
          </w:p>
        </w:tc>
        <w:tc>
          <w:tcPr>
            <w:tcW w:w="1152" w:type="dxa"/>
          </w:tcPr>
          <w:p w:rsidR="009527A8" w:rsidRPr="006C66AC" w:rsidRDefault="006C66AC" w:rsidP="003168C3">
            <w:pPr>
              <w:rPr>
                <w:color w:val="FF0000"/>
              </w:rPr>
            </w:pPr>
            <w:r w:rsidRPr="006C66AC">
              <w:rPr>
                <w:color w:val="FF0000"/>
              </w:rPr>
              <w:t>No</w:t>
            </w:r>
          </w:p>
        </w:tc>
      </w:tr>
    </w:tbl>
    <w:p w:rsidR="007C585B" w:rsidRDefault="007C585B" w:rsidP="007C585B">
      <w:pPr>
        <w:rPr>
          <w:i/>
        </w:rPr>
      </w:pPr>
    </w:p>
    <w:p w:rsidR="007370DD" w:rsidRDefault="007370DD" w:rsidP="007370DD">
      <w:pPr>
        <w:rPr>
          <w:rFonts w:ascii="Arial" w:hAnsi="Arial" w:cs="Arial"/>
          <w:i/>
          <w:color w:val="000000"/>
        </w:rPr>
      </w:pPr>
      <w:r>
        <w:rPr>
          <w:rFonts w:ascii="Arial" w:hAnsi="Arial" w:cs="Arial"/>
          <w:i/>
          <w:color w:val="000000"/>
        </w:rPr>
        <w:t>Video Comments:</w:t>
      </w:r>
    </w:p>
    <w:p w:rsidR="007370DD" w:rsidRDefault="007370DD" w:rsidP="007C585B">
      <w:pPr>
        <w:rPr>
          <w:i/>
        </w:rPr>
      </w:pPr>
    </w:p>
    <w:p w:rsidR="007370DD" w:rsidRDefault="007370DD" w:rsidP="007C585B">
      <w:pPr>
        <w:rPr>
          <w:i/>
        </w:rPr>
      </w:pPr>
    </w:p>
    <w:p w:rsidR="007C585B" w:rsidRDefault="007C585B" w:rsidP="007C585B">
      <w:pPr>
        <w:rPr>
          <w:i/>
        </w:rPr>
      </w:pPr>
    </w:p>
    <w:p w:rsidR="007C585B" w:rsidRDefault="007C585B" w:rsidP="007C585B">
      <w:pPr>
        <w:rPr>
          <w:i/>
        </w:rPr>
      </w:pPr>
    </w:p>
    <w:p w:rsidR="007370DD" w:rsidRDefault="007370DD" w:rsidP="007C585B">
      <w:pPr>
        <w:rPr>
          <w:i/>
        </w:rPr>
      </w:pPr>
    </w:p>
    <w:p w:rsidR="007370DD" w:rsidRDefault="007370DD" w:rsidP="007C585B">
      <w:pPr>
        <w:rPr>
          <w:i/>
        </w:rPr>
      </w:pPr>
    </w:p>
    <w:p w:rsidR="007C585B" w:rsidRDefault="007370DD" w:rsidP="007C585B">
      <w:pPr>
        <w:rPr>
          <w:rFonts w:ascii="Arial" w:hAnsi="Arial" w:cs="Arial"/>
          <w:i/>
        </w:rPr>
      </w:pPr>
      <w:r>
        <w:rPr>
          <w:rFonts w:ascii="Arial" w:hAnsi="Arial" w:cs="Arial"/>
          <w:i/>
        </w:rPr>
        <w:t>Manuscript Comments:</w:t>
      </w:r>
    </w:p>
    <w:p w:rsidR="007370DD" w:rsidRDefault="007370DD" w:rsidP="007370DD">
      <w:pPr>
        <w:rPr>
          <w:i/>
        </w:rPr>
      </w:pPr>
    </w:p>
    <w:p w:rsidR="007370DD" w:rsidRPr="007370DD" w:rsidRDefault="007370DD" w:rsidP="007370DD">
      <w:pPr>
        <w:rPr>
          <w:rFonts w:ascii="Arial" w:hAnsi="Arial" w:cs="Arial"/>
        </w:rPr>
      </w:pPr>
      <w:r w:rsidRPr="007370DD">
        <w:rPr>
          <w:rFonts w:ascii="Arial" w:hAnsi="Arial" w:cs="Arial"/>
        </w:rPr>
        <w:t xml:space="preserve">The text of the </w:t>
      </w:r>
      <w:proofErr w:type="spellStart"/>
      <w:r w:rsidRPr="007370DD">
        <w:rPr>
          <w:rFonts w:ascii="Arial" w:hAnsi="Arial" w:cs="Arial"/>
        </w:rPr>
        <w:t>pdf</w:t>
      </w:r>
      <w:proofErr w:type="spellEnd"/>
      <w:r w:rsidRPr="007370DD">
        <w:rPr>
          <w:rFonts w:ascii="Arial" w:hAnsi="Arial" w:cs="Arial"/>
        </w:rPr>
        <w:t xml:space="preserve"> I received is clear. However the spacing between lines is annoyingly inconsistent due presumably to the superscript of the citations.</w:t>
      </w:r>
    </w:p>
    <w:p w:rsidR="007370DD" w:rsidRDefault="007370DD" w:rsidP="007C585B">
      <w:pPr>
        <w:rPr>
          <w:rFonts w:ascii="Arial" w:hAnsi="Arial" w:cs="Arial"/>
        </w:rPr>
      </w:pPr>
    </w:p>
    <w:p w:rsidR="007370DD" w:rsidRDefault="007370DD" w:rsidP="007370DD">
      <w:pPr>
        <w:pStyle w:val="ListParagraph"/>
        <w:numPr>
          <w:ilvl w:val="0"/>
          <w:numId w:val="4"/>
        </w:numPr>
        <w:rPr>
          <w:rFonts w:ascii="Arial" w:hAnsi="Arial" w:cs="Arial"/>
        </w:rPr>
      </w:pPr>
      <w:r>
        <w:rPr>
          <w:rFonts w:ascii="Arial" w:hAnsi="Arial" w:cs="Arial"/>
        </w:rPr>
        <w:t xml:space="preserve">Protocol 2.2 - </w:t>
      </w:r>
      <w:r w:rsidRPr="007370DD">
        <w:rPr>
          <w:rFonts w:ascii="Arial" w:hAnsi="Arial" w:cs="Arial"/>
        </w:rPr>
        <w:t>Assuming the</w:t>
      </w:r>
      <w:r>
        <w:rPr>
          <w:rFonts w:ascii="Arial" w:hAnsi="Arial" w:cs="Arial"/>
        </w:rPr>
        <w:t>y</w:t>
      </w:r>
      <w:r w:rsidRPr="007370DD">
        <w:rPr>
          <w:rFonts w:ascii="Arial" w:hAnsi="Arial" w:cs="Arial"/>
        </w:rPr>
        <w:t xml:space="preserve"> are talking about large releases of wild irradiated mosquitoes, this is not an advantage as the wild-types do not NEED any biosecurity as there is no novel trait transmitted.</w:t>
      </w:r>
    </w:p>
    <w:p w:rsidR="006C66AC" w:rsidRDefault="006C66AC" w:rsidP="006C66AC">
      <w:pPr>
        <w:rPr>
          <w:rFonts w:ascii="Arial" w:hAnsi="Arial" w:cs="Arial"/>
        </w:rPr>
      </w:pPr>
    </w:p>
    <w:p w:rsidR="006C66AC" w:rsidRPr="006C66AC" w:rsidRDefault="006C66AC" w:rsidP="006C66AC">
      <w:pPr>
        <w:rPr>
          <w:rFonts w:ascii="Arial" w:hAnsi="Arial" w:cs="Arial"/>
          <w:color w:val="FF0000"/>
        </w:rPr>
      </w:pPr>
      <w:r w:rsidRPr="006C66AC">
        <w:rPr>
          <w:rFonts w:ascii="Arial" w:hAnsi="Arial" w:cs="Arial"/>
          <w:color w:val="FF0000"/>
        </w:rPr>
        <w:t xml:space="preserve">The WT do need biosecurity because the factory is a source of re-invasion of the mosquito. If you treat an area and remove the mosquito the main source of re-invasion becomes the mass rearing factory. Therefore you need a high level of biosecurity to prevent the WT escaping from the factory and re-establishing the mosquito population. </w:t>
      </w:r>
      <w:r w:rsidRPr="006C66AC">
        <w:rPr>
          <w:rFonts w:ascii="Arial" w:hAnsi="Arial" w:cs="Arial"/>
          <w:color w:val="FF0000"/>
        </w:rPr>
        <w:lastRenderedPageBreak/>
        <w:t>With RIDL there is no need for as high level biosecurity as any escapees are already sterile.</w:t>
      </w:r>
    </w:p>
    <w:p w:rsidR="006C66AC" w:rsidRPr="006C66AC" w:rsidRDefault="006C66AC" w:rsidP="006C66AC">
      <w:pPr>
        <w:rPr>
          <w:rFonts w:ascii="Arial" w:hAnsi="Arial" w:cs="Arial"/>
        </w:rPr>
      </w:pPr>
    </w:p>
    <w:p w:rsidR="007370DD" w:rsidRDefault="007370DD" w:rsidP="007370DD">
      <w:pPr>
        <w:pStyle w:val="ListParagraph"/>
        <w:numPr>
          <w:ilvl w:val="0"/>
          <w:numId w:val="4"/>
        </w:numPr>
        <w:rPr>
          <w:rFonts w:ascii="Arial" w:hAnsi="Arial" w:cs="Arial"/>
        </w:rPr>
      </w:pPr>
      <w:r>
        <w:rPr>
          <w:rFonts w:ascii="Arial" w:hAnsi="Arial" w:cs="Arial"/>
        </w:rPr>
        <w:t>Protocol 9 – Capitalize ‘place’</w:t>
      </w:r>
    </w:p>
    <w:p w:rsidR="006C66AC" w:rsidRDefault="006C66AC" w:rsidP="006C66AC">
      <w:pPr>
        <w:rPr>
          <w:rFonts w:ascii="Arial" w:hAnsi="Arial" w:cs="Arial"/>
        </w:rPr>
      </w:pPr>
    </w:p>
    <w:p w:rsidR="006C66AC" w:rsidRPr="006C66AC" w:rsidRDefault="006C66AC" w:rsidP="006C66AC">
      <w:pPr>
        <w:rPr>
          <w:rFonts w:ascii="Arial" w:hAnsi="Arial" w:cs="Arial"/>
          <w:color w:val="FF0000"/>
        </w:rPr>
      </w:pPr>
      <w:proofErr w:type="gramStart"/>
      <w:r>
        <w:rPr>
          <w:rFonts w:ascii="Arial" w:hAnsi="Arial" w:cs="Arial"/>
          <w:color w:val="FF0000"/>
        </w:rPr>
        <w:t>Done, see new version of manuscript.</w:t>
      </w:r>
      <w:proofErr w:type="gramEnd"/>
    </w:p>
    <w:p w:rsidR="006C66AC" w:rsidRPr="006C66AC" w:rsidRDefault="006C66AC" w:rsidP="006C66AC">
      <w:pPr>
        <w:rPr>
          <w:rFonts w:ascii="Arial" w:hAnsi="Arial" w:cs="Arial"/>
        </w:rPr>
      </w:pPr>
    </w:p>
    <w:p w:rsidR="007370DD" w:rsidRDefault="00576CA7" w:rsidP="007370DD">
      <w:pPr>
        <w:pStyle w:val="ListParagraph"/>
        <w:numPr>
          <w:ilvl w:val="0"/>
          <w:numId w:val="4"/>
        </w:numPr>
        <w:rPr>
          <w:rFonts w:ascii="Arial" w:hAnsi="Arial" w:cs="Arial"/>
        </w:rPr>
      </w:pPr>
      <w:r>
        <w:rPr>
          <w:rFonts w:ascii="Arial" w:hAnsi="Arial" w:cs="Arial"/>
        </w:rPr>
        <w:t>Copyedit Representative Results section</w:t>
      </w:r>
    </w:p>
    <w:p w:rsidR="006C66AC" w:rsidRDefault="006C66AC" w:rsidP="006C66AC">
      <w:pPr>
        <w:rPr>
          <w:rFonts w:ascii="Arial" w:hAnsi="Arial" w:cs="Arial"/>
        </w:rPr>
      </w:pPr>
    </w:p>
    <w:p w:rsidR="006C66AC" w:rsidRPr="006C66AC" w:rsidRDefault="006C66AC" w:rsidP="006C66AC">
      <w:pPr>
        <w:rPr>
          <w:rFonts w:ascii="Arial" w:hAnsi="Arial" w:cs="Arial"/>
          <w:color w:val="FF0000"/>
        </w:rPr>
      </w:pPr>
      <w:proofErr w:type="gramStart"/>
      <w:r>
        <w:rPr>
          <w:rFonts w:ascii="Arial" w:hAnsi="Arial" w:cs="Arial"/>
          <w:color w:val="FF0000"/>
        </w:rPr>
        <w:t>Done, see new version of manuscript.</w:t>
      </w:r>
      <w:proofErr w:type="gramEnd"/>
    </w:p>
    <w:p w:rsidR="007C585B" w:rsidRDefault="007C585B" w:rsidP="007C585B">
      <w:pPr>
        <w:rPr>
          <w:i/>
        </w:rPr>
      </w:pPr>
    </w:p>
    <w:p w:rsidR="007C585B" w:rsidRDefault="007C585B" w:rsidP="007C585B">
      <w:pPr>
        <w:rPr>
          <w:rFonts w:ascii="Arial" w:hAnsi="Arial" w:cs="Arial"/>
          <w:color w:val="000000"/>
        </w:rPr>
      </w:pPr>
    </w:p>
    <w:p w:rsidR="007C585B" w:rsidRDefault="007C585B" w:rsidP="007C585B">
      <w:pPr>
        <w:rPr>
          <w:rFonts w:ascii="Arial" w:hAnsi="Arial" w:cs="Arial"/>
          <w:color w:val="000000"/>
        </w:rPr>
      </w:pPr>
      <w:proofErr w:type="gramStart"/>
      <w:r>
        <w:rPr>
          <w:rFonts w:ascii="Arial" w:hAnsi="Arial" w:cs="Arial"/>
          <w:color w:val="000000"/>
        </w:rPr>
        <w:t>Reviewer 2.)</w:t>
      </w:r>
      <w:proofErr w:type="gramEnd"/>
    </w:p>
    <w:p w:rsidR="007C585B" w:rsidRDefault="007C585B" w:rsidP="007C585B">
      <w:pPr>
        <w:rPr>
          <w:rFonts w:ascii="Arial" w:hAnsi="Arial" w:cs="Arial"/>
          <w:color w:val="000000"/>
        </w:rPr>
      </w:pPr>
    </w:p>
    <w:p w:rsidR="007C585B" w:rsidRPr="007C585B" w:rsidRDefault="007C585B" w:rsidP="007C585B">
      <w:pPr>
        <w:rPr>
          <w:rFonts w:ascii="Arial" w:hAnsi="Arial" w:cs="Arial"/>
          <w:i/>
          <w:color w:val="000000"/>
        </w:rPr>
      </w:pPr>
      <w:r w:rsidRPr="007C585B">
        <w:rPr>
          <w:rFonts w:ascii="Arial" w:hAnsi="Arial" w:cs="Arial"/>
          <w:i/>
          <w:color w:val="000000"/>
        </w:rPr>
        <w:t>Summary</w:t>
      </w:r>
    </w:p>
    <w:p w:rsidR="007C585B" w:rsidRPr="007C585B" w:rsidRDefault="007C585B" w:rsidP="007C585B">
      <w:pPr>
        <w:rPr>
          <w:rFonts w:ascii="Arial" w:hAnsi="Arial" w:cs="Arial"/>
          <w:color w:val="000000"/>
        </w:rPr>
      </w:pPr>
      <w:r w:rsidRPr="007C585B">
        <w:rPr>
          <w:rFonts w:ascii="Arial" w:hAnsi="Arial" w:cs="Arial"/>
          <w:color w:val="000000"/>
        </w:rPr>
        <w:t xml:space="preserve">The paper describes rearing methods necessary for producing the great numbers of mosquitoes required for a RIDL control effort. The accompanying video is an excellent addition to this article. It clearly shows and explains the necessary procedures. </w:t>
      </w:r>
      <w:proofErr w:type="gramStart"/>
      <w:r w:rsidRPr="007C585B">
        <w:rPr>
          <w:rFonts w:ascii="Arial" w:hAnsi="Arial" w:cs="Arial"/>
          <w:color w:val="000000"/>
        </w:rPr>
        <w:t>Both the</w:t>
      </w:r>
      <w:proofErr w:type="gramEnd"/>
      <w:r w:rsidRPr="007C585B">
        <w:rPr>
          <w:rFonts w:ascii="Arial" w:hAnsi="Arial" w:cs="Arial"/>
          <w:color w:val="000000"/>
        </w:rPr>
        <w:t xml:space="preserve"> demonstrations and the voiceover / text are well done.</w:t>
      </w:r>
    </w:p>
    <w:p w:rsidR="007C585B" w:rsidRPr="007C585B" w:rsidRDefault="007C585B" w:rsidP="007C585B">
      <w:pPr>
        <w:rPr>
          <w:rFonts w:ascii="Arial" w:hAnsi="Arial" w:cs="Arial"/>
          <w:color w:val="000000"/>
        </w:rPr>
      </w:pPr>
      <w:r w:rsidRPr="007C585B">
        <w:rPr>
          <w:rFonts w:ascii="Arial" w:hAnsi="Arial" w:cs="Arial"/>
          <w:color w:val="000000"/>
        </w:rPr>
        <w:t xml:space="preserve">While the video is clear, concise and well thought out, the accompanying manuscript is not. In general, the manuscript would benefit from careful review of the language, grammar and style employed. Apart from switches between American and British English (e.g. program/me), the grammatical errors can, in parts, be confusing. The use of the spell check function should be encouraged. </w:t>
      </w:r>
    </w:p>
    <w:p w:rsidR="007C585B" w:rsidRPr="007C585B" w:rsidRDefault="007C585B" w:rsidP="007C585B">
      <w:pPr>
        <w:rPr>
          <w:rFonts w:ascii="Arial" w:hAnsi="Arial" w:cs="Arial"/>
          <w:color w:val="000000"/>
        </w:rPr>
      </w:pPr>
    </w:p>
    <w:p w:rsidR="007C585B" w:rsidRPr="007C585B" w:rsidRDefault="007C585B" w:rsidP="007C585B">
      <w:pPr>
        <w:rPr>
          <w:rFonts w:ascii="Arial" w:hAnsi="Arial" w:cs="Arial"/>
          <w:i/>
          <w:color w:val="000000"/>
        </w:rPr>
      </w:pPr>
      <w:r w:rsidRPr="007C585B">
        <w:rPr>
          <w:rFonts w:ascii="Arial" w:hAnsi="Arial" w:cs="Arial"/>
          <w:i/>
          <w:color w:val="000000"/>
        </w:rPr>
        <w:t>Major Concerns</w:t>
      </w:r>
    </w:p>
    <w:p w:rsidR="007C585B" w:rsidRPr="007C585B" w:rsidRDefault="007C585B" w:rsidP="007C585B">
      <w:pPr>
        <w:rPr>
          <w:rFonts w:ascii="Arial" w:hAnsi="Arial" w:cs="Arial"/>
          <w:color w:val="000000"/>
        </w:rPr>
      </w:pPr>
      <w:r w:rsidRPr="007C585B">
        <w:rPr>
          <w:rFonts w:ascii="Arial" w:hAnsi="Arial" w:cs="Arial"/>
          <w:color w:val="000000"/>
        </w:rPr>
        <w:t>Video: no major concerns / no changes</w:t>
      </w:r>
    </w:p>
    <w:p w:rsidR="007C585B" w:rsidRPr="007C585B" w:rsidRDefault="007C585B" w:rsidP="007C585B">
      <w:pPr>
        <w:rPr>
          <w:rFonts w:ascii="Arial" w:hAnsi="Arial" w:cs="Arial"/>
          <w:color w:val="000000"/>
        </w:rPr>
      </w:pPr>
    </w:p>
    <w:p w:rsidR="007C585B" w:rsidRDefault="007C585B" w:rsidP="007C585B">
      <w:pPr>
        <w:rPr>
          <w:rFonts w:ascii="Arial" w:hAnsi="Arial" w:cs="Arial"/>
          <w:color w:val="000000"/>
        </w:rPr>
      </w:pPr>
      <w:r w:rsidRPr="007C585B">
        <w:rPr>
          <w:rFonts w:ascii="Arial" w:hAnsi="Arial" w:cs="Arial"/>
          <w:color w:val="000000"/>
        </w:rPr>
        <w:t xml:space="preserve">Manuscript: The </w:t>
      </w:r>
      <w:proofErr w:type="gramStart"/>
      <w:r w:rsidRPr="007C585B">
        <w:rPr>
          <w:rFonts w:ascii="Arial" w:hAnsi="Arial" w:cs="Arial"/>
          <w:color w:val="000000"/>
        </w:rPr>
        <w:t>contents of the manuscript is</w:t>
      </w:r>
      <w:proofErr w:type="gramEnd"/>
      <w:r w:rsidRPr="007C585B">
        <w:rPr>
          <w:rFonts w:ascii="Arial" w:hAnsi="Arial" w:cs="Arial"/>
          <w:color w:val="000000"/>
        </w:rPr>
        <w:t xml:space="preserve"> adequate, yet the language, grammar and style employed, need to be reviewed.</w:t>
      </w:r>
    </w:p>
    <w:p w:rsidR="006C66AC" w:rsidRDefault="006C66AC" w:rsidP="007C585B">
      <w:pPr>
        <w:rPr>
          <w:rFonts w:ascii="Arial" w:hAnsi="Arial" w:cs="Arial"/>
          <w:color w:val="000000"/>
        </w:rPr>
      </w:pPr>
    </w:p>
    <w:p w:rsidR="006C66AC" w:rsidRPr="006C66AC" w:rsidRDefault="006C66AC" w:rsidP="007C585B">
      <w:pPr>
        <w:rPr>
          <w:rFonts w:ascii="Arial" w:hAnsi="Arial" w:cs="Arial"/>
          <w:color w:val="FF0000"/>
        </w:rPr>
      </w:pPr>
      <w:r w:rsidRPr="006C66AC">
        <w:rPr>
          <w:rFonts w:ascii="Arial" w:hAnsi="Arial" w:cs="Arial"/>
          <w:color w:val="FF0000"/>
        </w:rPr>
        <w:t>Manuscript has been reviewed and corrections are in the new version with track changes.</w:t>
      </w:r>
    </w:p>
    <w:p w:rsidR="007C585B" w:rsidRDefault="007C585B" w:rsidP="007C585B">
      <w:pPr>
        <w:rPr>
          <w:rFonts w:ascii="Arial" w:hAnsi="Arial" w:cs="Arial"/>
          <w:color w:val="000000"/>
        </w:rPr>
      </w:pPr>
    </w:p>
    <w:p w:rsidR="007C585B" w:rsidRDefault="007C585B" w:rsidP="007C585B">
      <w:pPr>
        <w:rPr>
          <w:rFonts w:ascii="Arial" w:hAnsi="Arial" w:cs="Arial"/>
          <w:color w:val="000000"/>
        </w:rPr>
      </w:pPr>
    </w:p>
    <w:p w:rsidR="007C585B" w:rsidRDefault="007C585B"/>
    <w:sectPr w:rsidR="007C5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E17E0"/>
    <w:multiLevelType w:val="hybridMultilevel"/>
    <w:tmpl w:val="D22A2E4C"/>
    <w:lvl w:ilvl="0" w:tplc="603085A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41883731"/>
    <w:multiLevelType w:val="hybridMultilevel"/>
    <w:tmpl w:val="3A4E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A05D4D"/>
    <w:multiLevelType w:val="hybridMultilevel"/>
    <w:tmpl w:val="325E8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392A59"/>
    <w:multiLevelType w:val="hybridMultilevel"/>
    <w:tmpl w:val="60ECD748"/>
    <w:lvl w:ilvl="0" w:tplc="74F68FBA">
      <w:start w:val="1"/>
      <w:numFmt w:val="decimal"/>
      <w:lvlText w:val="%1."/>
      <w:lvlJc w:val="left"/>
      <w:pPr>
        <w:tabs>
          <w:tab w:val="num" w:pos="810"/>
        </w:tabs>
        <w:ind w:left="81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4C6"/>
    <w:rsid w:val="000D7B28"/>
    <w:rsid w:val="00162070"/>
    <w:rsid w:val="00576CA7"/>
    <w:rsid w:val="006C66AC"/>
    <w:rsid w:val="007370DD"/>
    <w:rsid w:val="007C585B"/>
    <w:rsid w:val="009527A8"/>
    <w:rsid w:val="00A31401"/>
    <w:rsid w:val="00DF6E6E"/>
    <w:rsid w:val="00E41D10"/>
    <w:rsid w:val="00F3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B"/>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7C585B"/>
    <w:rPr>
      <w:color w:val="0000FF"/>
      <w:u w:val="single"/>
    </w:rPr>
  </w:style>
  <w:style w:type="paragraph" w:styleId="ListParagraph">
    <w:name w:val="List Paragraph"/>
    <w:basedOn w:val="Normal"/>
    <w:uiPriority w:val="34"/>
    <w:qFormat/>
    <w:rsid w:val="007370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B"/>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7C585B"/>
    <w:rPr>
      <w:color w:val="0000FF"/>
      <w:u w:val="single"/>
    </w:rPr>
  </w:style>
  <w:style w:type="paragraph" w:styleId="ListParagraph">
    <w:name w:val="List Paragraph"/>
    <w:basedOn w:val="Normal"/>
    <w:uiPriority w:val="34"/>
    <w:qFormat/>
    <w:rsid w:val="007370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064955">
      <w:bodyDiv w:val="1"/>
      <w:marLeft w:val="0"/>
      <w:marRight w:val="0"/>
      <w:marTop w:val="0"/>
      <w:marBottom w:val="0"/>
      <w:divBdr>
        <w:top w:val="none" w:sz="0" w:space="0" w:color="auto"/>
        <w:left w:val="none" w:sz="0" w:space="0" w:color="auto"/>
        <w:bottom w:val="none" w:sz="0" w:space="0" w:color="auto"/>
        <w:right w:val="none" w:sz="0" w:space="0" w:color="auto"/>
      </w:divBdr>
    </w:div>
    <w:div w:id="11619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ve.com/video/3579/?status=a5585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 - Editorial</dc:creator>
  <cp:lastModifiedBy>Derric Nimmo</cp:lastModifiedBy>
  <cp:revision>5</cp:revision>
  <dcterms:created xsi:type="dcterms:W3CDTF">2013-08-12T13:05:00Z</dcterms:created>
  <dcterms:modified xsi:type="dcterms:W3CDTF">2013-08-20T13:46:00Z</dcterms:modified>
</cp:coreProperties>
</file>