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05F" w:rsidRPr="00437A7D" w:rsidRDefault="00496EB0" w:rsidP="006C423F">
      <w:pPr>
        <w:pStyle w:val="NormalWeb"/>
        <w:spacing w:after="360"/>
        <w:rPr>
          <w:rFonts w:ascii="Calibri" w:hAnsi="Calibri"/>
        </w:rPr>
      </w:pPr>
      <w:bookmarkStart w:id="0" w:name="_GoBack"/>
      <w:bookmarkEnd w:id="0"/>
      <w:r w:rsidRPr="00496EB0">
        <w:rPr>
          <w:rFonts w:ascii="Calibri" w:hAnsi="Calibri"/>
          <w:b/>
          <w:bCs/>
          <w:sz w:val="36"/>
          <w:szCs w:val="36"/>
        </w:rPr>
        <w:t>Simple and efficient method to reuse commercial minigel cassettes for polyacrylamide gel electrophoresis</w:t>
      </w:r>
    </w:p>
    <w:p w:rsidR="00EE705F" w:rsidRDefault="00EE705F" w:rsidP="00EE705F">
      <w:pPr>
        <w:pStyle w:val="NormalWeb"/>
      </w:pPr>
      <w:r>
        <w:rPr>
          <w:rFonts w:ascii="Calibri" w:hAnsi="Calibri"/>
          <w:b/>
          <w:bCs/>
        </w:rPr>
        <w:t xml:space="preserve">Authors: </w:t>
      </w:r>
    </w:p>
    <w:p w:rsidR="00437A7D" w:rsidRPr="00437A7D" w:rsidRDefault="00437A7D" w:rsidP="008E720E">
      <w:pPr>
        <w:pStyle w:val="Joveauthors"/>
      </w:pPr>
      <w:r w:rsidRPr="00437A7D">
        <w:t>Alexander C. Hwang</w:t>
      </w:r>
    </w:p>
    <w:p w:rsidR="00437A7D" w:rsidRPr="00437A7D" w:rsidRDefault="00437A7D" w:rsidP="008E720E">
      <w:pPr>
        <w:pStyle w:val="Joveauthors"/>
      </w:pPr>
      <w:r w:rsidRPr="00437A7D">
        <w:t>Department of Biology</w:t>
      </w:r>
    </w:p>
    <w:p w:rsidR="00437A7D" w:rsidRPr="00437A7D" w:rsidRDefault="00437A7D" w:rsidP="008E720E">
      <w:pPr>
        <w:pStyle w:val="Joveauthors"/>
      </w:pPr>
      <w:r w:rsidRPr="00437A7D">
        <w:t>University of Florida</w:t>
      </w:r>
    </w:p>
    <w:p w:rsidR="008E720E" w:rsidRDefault="00C7111C" w:rsidP="008E720E">
      <w:pPr>
        <w:pStyle w:val="Joveauthors"/>
      </w:pPr>
      <w:hyperlink r:id="rId6" w:history="1">
        <w:r w:rsidR="00437A7D" w:rsidRPr="00437A7D">
          <w:rPr>
            <w:rStyle w:val="Hyperlink"/>
          </w:rPr>
          <w:t>alexanderchwang@ufl.edu</w:t>
        </w:r>
      </w:hyperlink>
    </w:p>
    <w:p w:rsidR="00437A7D" w:rsidRPr="008E720E" w:rsidRDefault="00437A7D" w:rsidP="008E720E"/>
    <w:p w:rsidR="00437A7D" w:rsidRPr="00437A7D" w:rsidRDefault="00437A7D" w:rsidP="008E720E">
      <w:pPr>
        <w:pStyle w:val="Joveauthors"/>
      </w:pPr>
      <w:r w:rsidRPr="00437A7D">
        <w:t>Paris H. Grey</w:t>
      </w:r>
    </w:p>
    <w:p w:rsidR="00437A7D" w:rsidRPr="00437A7D" w:rsidRDefault="00437A7D" w:rsidP="008E720E">
      <w:pPr>
        <w:pStyle w:val="Joveauthors"/>
      </w:pPr>
      <w:r w:rsidRPr="00437A7D">
        <w:t>Department of Biology</w:t>
      </w:r>
    </w:p>
    <w:p w:rsidR="00437A7D" w:rsidRPr="00437A7D" w:rsidRDefault="00437A7D" w:rsidP="008E720E">
      <w:pPr>
        <w:pStyle w:val="Joveauthors"/>
      </w:pPr>
      <w:r w:rsidRPr="00437A7D">
        <w:t>University of Florida</w:t>
      </w:r>
    </w:p>
    <w:p w:rsidR="00437A7D" w:rsidRPr="00437A7D" w:rsidRDefault="00C7111C" w:rsidP="008E720E">
      <w:pPr>
        <w:pStyle w:val="Joveauthors"/>
      </w:pPr>
      <w:hyperlink r:id="rId7" w:history="1">
        <w:r w:rsidR="00437A7D" w:rsidRPr="00437A7D">
          <w:rPr>
            <w:rStyle w:val="Hyperlink"/>
          </w:rPr>
          <w:t>Phgrey@ufl.edu</w:t>
        </w:r>
      </w:hyperlink>
    </w:p>
    <w:p w:rsidR="00437A7D" w:rsidRPr="00437A7D" w:rsidRDefault="00437A7D" w:rsidP="008E720E">
      <w:pPr>
        <w:pStyle w:val="Joveauthors"/>
      </w:pPr>
    </w:p>
    <w:p w:rsidR="00437A7D" w:rsidRPr="00437A7D" w:rsidRDefault="00437A7D" w:rsidP="008E720E">
      <w:pPr>
        <w:pStyle w:val="Joveauthors"/>
      </w:pPr>
      <w:r w:rsidRPr="00437A7D">
        <w:t>Katrina Cuddy</w:t>
      </w:r>
    </w:p>
    <w:p w:rsidR="00437A7D" w:rsidRPr="00437A7D" w:rsidRDefault="00437A7D" w:rsidP="008E720E">
      <w:pPr>
        <w:pStyle w:val="Joveauthors"/>
      </w:pPr>
      <w:r w:rsidRPr="00437A7D">
        <w:t>Department of Biology</w:t>
      </w:r>
    </w:p>
    <w:p w:rsidR="00437A7D" w:rsidRPr="00437A7D" w:rsidRDefault="00437A7D" w:rsidP="008E720E">
      <w:pPr>
        <w:pStyle w:val="Joveauthors"/>
      </w:pPr>
      <w:r w:rsidRPr="00437A7D">
        <w:t>University of Florida</w:t>
      </w:r>
    </w:p>
    <w:p w:rsidR="00437A7D" w:rsidRPr="00437A7D" w:rsidRDefault="00C7111C" w:rsidP="008E720E">
      <w:pPr>
        <w:pStyle w:val="Joveauthors"/>
      </w:pPr>
      <w:hyperlink r:id="rId8" w:history="1">
        <w:r w:rsidR="00437A7D" w:rsidRPr="00437A7D">
          <w:rPr>
            <w:rStyle w:val="Hyperlink"/>
          </w:rPr>
          <w:t>kkcuddy@ufl.edu</w:t>
        </w:r>
      </w:hyperlink>
    </w:p>
    <w:p w:rsidR="00437A7D" w:rsidRPr="00437A7D" w:rsidRDefault="00437A7D" w:rsidP="008E720E">
      <w:pPr>
        <w:pStyle w:val="Joveauthors"/>
      </w:pPr>
    </w:p>
    <w:p w:rsidR="00437A7D" w:rsidRPr="00437A7D" w:rsidRDefault="00437A7D" w:rsidP="008E720E">
      <w:pPr>
        <w:pStyle w:val="Joveauthors"/>
      </w:pPr>
      <w:r w:rsidRPr="00437A7D">
        <w:t>David G. Oppenheimer</w:t>
      </w:r>
    </w:p>
    <w:p w:rsidR="00437A7D" w:rsidRPr="00437A7D" w:rsidRDefault="00437A7D" w:rsidP="008E720E">
      <w:pPr>
        <w:pStyle w:val="Joveauthors"/>
      </w:pPr>
      <w:r w:rsidRPr="00437A7D">
        <w:t>Department of Biology,</w:t>
      </w:r>
      <w:r w:rsidR="008E720E">
        <w:t xml:space="preserve"> </w:t>
      </w:r>
      <w:r w:rsidRPr="00437A7D">
        <w:t>UF Genetics Institute, and</w:t>
      </w:r>
    </w:p>
    <w:p w:rsidR="00437A7D" w:rsidRPr="00437A7D" w:rsidRDefault="00437A7D" w:rsidP="008E720E">
      <w:pPr>
        <w:pStyle w:val="Joveauthors"/>
      </w:pPr>
      <w:r w:rsidRPr="00437A7D">
        <w:t>Plant Molecular &amp; Cellular Biology Program</w:t>
      </w:r>
    </w:p>
    <w:p w:rsidR="00437A7D" w:rsidRPr="00437A7D" w:rsidRDefault="00437A7D" w:rsidP="008E720E">
      <w:pPr>
        <w:pStyle w:val="Joveauthors"/>
      </w:pPr>
      <w:r w:rsidRPr="00437A7D">
        <w:t>University of Florida</w:t>
      </w:r>
    </w:p>
    <w:p w:rsidR="00437A7D" w:rsidRPr="00437A7D" w:rsidRDefault="00437A7D" w:rsidP="006C423F">
      <w:pPr>
        <w:pStyle w:val="Joveauthors"/>
        <w:spacing w:after="240"/>
      </w:pPr>
      <w:r w:rsidRPr="00437A7D">
        <w:t xml:space="preserve"> </w:t>
      </w:r>
      <w:hyperlink r:id="rId9" w:history="1">
        <w:r w:rsidRPr="00437A7D">
          <w:rPr>
            <w:rStyle w:val="Hyperlink"/>
          </w:rPr>
          <w:t>oppenhe@ufl.edu</w:t>
        </w:r>
      </w:hyperlink>
    </w:p>
    <w:p w:rsidR="008E720E" w:rsidRDefault="00EE705F" w:rsidP="00EE705F">
      <w:pPr>
        <w:pStyle w:val="NormalWeb"/>
        <w:rPr>
          <w:rFonts w:ascii="Calibri" w:hAnsi="Calibri"/>
        </w:rPr>
      </w:pPr>
      <w:r>
        <w:rPr>
          <w:rFonts w:ascii="Calibri" w:hAnsi="Calibri"/>
          <w:b/>
          <w:bCs/>
        </w:rPr>
        <w:t>Corresponding author:</w:t>
      </w:r>
      <w:r>
        <w:rPr>
          <w:rFonts w:ascii="Calibri" w:hAnsi="Calibri"/>
        </w:rPr>
        <w:t xml:space="preserve"> </w:t>
      </w:r>
    </w:p>
    <w:p w:rsidR="00EE705F" w:rsidRDefault="008E720E" w:rsidP="006C423F">
      <w:pPr>
        <w:pStyle w:val="NormalWeb"/>
        <w:spacing w:after="240"/>
      </w:pPr>
      <w:r>
        <w:rPr>
          <w:rFonts w:ascii="Calibri" w:hAnsi="Calibri"/>
        </w:rPr>
        <w:t>David G. Oppenheimer</w:t>
      </w:r>
    </w:p>
    <w:p w:rsidR="008E720E" w:rsidRDefault="00EE705F" w:rsidP="00EE705F">
      <w:pPr>
        <w:pStyle w:val="NormalWeb"/>
        <w:rPr>
          <w:rFonts w:ascii="Calibri" w:hAnsi="Calibri"/>
        </w:rPr>
      </w:pPr>
      <w:r>
        <w:rPr>
          <w:rFonts w:ascii="Calibri" w:hAnsi="Calibri"/>
          <w:b/>
          <w:bCs/>
        </w:rPr>
        <w:t>Keywords:</w:t>
      </w:r>
      <w:r>
        <w:rPr>
          <w:rFonts w:ascii="Calibri" w:hAnsi="Calibri"/>
        </w:rPr>
        <w:t xml:space="preserve"> </w:t>
      </w:r>
    </w:p>
    <w:p w:rsidR="00EE705F" w:rsidRDefault="008E720E" w:rsidP="006C423F">
      <w:pPr>
        <w:pStyle w:val="NormalWeb"/>
        <w:spacing w:after="240"/>
      </w:pPr>
      <w:r>
        <w:rPr>
          <w:rFonts w:ascii="Calibri" w:hAnsi="Calibri"/>
        </w:rPr>
        <w:t>Protein, gel</w:t>
      </w:r>
      <w:r w:rsidRPr="008E720E">
        <w:rPr>
          <w:rFonts w:ascii="Calibri" w:hAnsi="Calibri"/>
        </w:rPr>
        <w:t>, recycled cassettes, SDS-PAGE</w:t>
      </w:r>
      <w:r w:rsidR="00EE705F">
        <w:rPr>
          <w:rFonts w:ascii="Calibri" w:hAnsi="Calibri"/>
        </w:rPr>
        <w:t xml:space="preserve"> </w:t>
      </w:r>
    </w:p>
    <w:p w:rsidR="008E720E" w:rsidRDefault="00EE705F" w:rsidP="00EE705F">
      <w:pPr>
        <w:pStyle w:val="NormalWeb"/>
        <w:rPr>
          <w:rFonts w:ascii="Calibri" w:hAnsi="Calibri"/>
        </w:rPr>
      </w:pPr>
      <w:r>
        <w:rPr>
          <w:rFonts w:ascii="Calibri" w:hAnsi="Calibri"/>
          <w:b/>
          <w:bCs/>
        </w:rPr>
        <w:t>Short Abstract:</w:t>
      </w:r>
      <w:r>
        <w:rPr>
          <w:rFonts w:ascii="Calibri" w:hAnsi="Calibri"/>
        </w:rPr>
        <w:t xml:space="preserve"> </w:t>
      </w:r>
    </w:p>
    <w:p w:rsidR="00EE705F" w:rsidRDefault="008E720E" w:rsidP="006C423F">
      <w:pPr>
        <w:pStyle w:val="NormalWeb"/>
        <w:spacing w:after="240"/>
      </w:pPr>
      <w:r w:rsidRPr="008E720E">
        <w:rPr>
          <w:rFonts w:ascii="Calibri" w:hAnsi="Calibri"/>
        </w:rPr>
        <w:t xml:space="preserve">This protocol </w:t>
      </w:r>
      <w:r>
        <w:rPr>
          <w:rFonts w:ascii="Calibri" w:hAnsi="Calibri"/>
        </w:rPr>
        <w:t>demonstrates how to reuse commercial minigel cassettes</w:t>
      </w:r>
      <w:r w:rsidRPr="008E720E">
        <w:rPr>
          <w:rFonts w:ascii="Calibri" w:hAnsi="Calibri"/>
        </w:rPr>
        <w:t xml:space="preserve"> to pour and run a protein gel. </w:t>
      </w:r>
    </w:p>
    <w:p w:rsidR="00D7665D" w:rsidRDefault="00EE705F" w:rsidP="00EE705F">
      <w:pPr>
        <w:pStyle w:val="NormalWeb"/>
        <w:rPr>
          <w:rFonts w:ascii="Calibri" w:hAnsi="Calibri"/>
        </w:rPr>
      </w:pPr>
      <w:r>
        <w:rPr>
          <w:rFonts w:ascii="Calibri" w:hAnsi="Calibri"/>
          <w:b/>
          <w:bCs/>
        </w:rPr>
        <w:t>Long Abstract:</w:t>
      </w:r>
      <w:r>
        <w:rPr>
          <w:rFonts w:ascii="Calibri" w:hAnsi="Calibri"/>
        </w:rPr>
        <w:t xml:space="preserve"> </w:t>
      </w:r>
    </w:p>
    <w:p w:rsidR="00EE705F" w:rsidRPr="00C818AE" w:rsidRDefault="00D7665D" w:rsidP="006C423F">
      <w:pPr>
        <w:pStyle w:val="NormalWeb"/>
        <w:spacing w:after="240"/>
        <w:rPr>
          <w:rFonts w:ascii="Calibri" w:hAnsi="Calibri"/>
        </w:rPr>
      </w:pPr>
      <w:r w:rsidRPr="00D7665D">
        <w:rPr>
          <w:rFonts w:ascii="Calibri" w:hAnsi="Calibri"/>
        </w:rPr>
        <w:t xml:space="preserve">The evaluation of proteins using sodium </w:t>
      </w:r>
      <w:proofErr w:type="spellStart"/>
      <w:r w:rsidRPr="00D7665D">
        <w:rPr>
          <w:rFonts w:ascii="Calibri" w:hAnsi="Calibri"/>
        </w:rPr>
        <w:t>dodeceyl</w:t>
      </w:r>
      <w:proofErr w:type="spellEnd"/>
      <w:r w:rsidRPr="00D7665D">
        <w:rPr>
          <w:rFonts w:ascii="Calibri" w:hAnsi="Calibri"/>
        </w:rPr>
        <w:t xml:space="preserve"> sulfate polyacrylamide gel electrophoresis (SDS-PAGE) analysis is a common technique used by biochemistry and molecular biology researchers</w:t>
      </w:r>
      <w:r w:rsidR="00F1048D" w:rsidRPr="00F1048D">
        <w:rPr>
          <w:rFonts w:ascii="Calibri" w:hAnsi="Calibri"/>
          <w:vertAlign w:val="superscript"/>
        </w:rPr>
        <w:t>1-4</w:t>
      </w:r>
      <w:r w:rsidRPr="00D7665D">
        <w:rPr>
          <w:rFonts w:ascii="Calibri" w:hAnsi="Calibri"/>
        </w:rPr>
        <w:t xml:space="preserve">. For laboratories that perform daily analyses of proteins, the cost of commercially available polyacrylamide gels (~$10/gel) can be considerable over time. To mitigate this cost, some researchers prepare their own </w:t>
      </w:r>
      <w:r w:rsidRPr="00D7665D">
        <w:rPr>
          <w:rFonts w:ascii="Calibri" w:hAnsi="Calibri"/>
        </w:rPr>
        <w:lastRenderedPageBreak/>
        <w:t>polyacrylamide gels. Traditional methods of pouring these gels typically utilize specialized equipment and gel plates that can be expensive and preclude pouring more than a few gels at a time. Our protocol demonstrates how to pour multiple protein gels at a time by recycling Invitrogen</w:t>
      </w:r>
      <w:r w:rsidR="00AA0CDE">
        <w:rPr>
          <w:rFonts w:ascii="Calibri" w:hAnsi="Calibri"/>
        </w:rPr>
        <w:t>®</w:t>
      </w:r>
      <w:r w:rsidRPr="00D7665D">
        <w:rPr>
          <w:rFonts w:ascii="Calibri" w:hAnsi="Calibri"/>
        </w:rPr>
        <w:t xml:space="preserve"> </w:t>
      </w:r>
      <w:proofErr w:type="spellStart"/>
      <w:r w:rsidRPr="00D7665D">
        <w:rPr>
          <w:rFonts w:ascii="Calibri" w:hAnsi="Calibri"/>
        </w:rPr>
        <w:t>Nupage</w:t>
      </w:r>
      <w:proofErr w:type="spellEnd"/>
      <w:r w:rsidR="00AA0CDE">
        <w:rPr>
          <w:rFonts w:ascii="Calibri" w:hAnsi="Calibri"/>
        </w:rPr>
        <w:t>®</w:t>
      </w:r>
      <w:r w:rsidRPr="00D7665D">
        <w:rPr>
          <w:rFonts w:ascii="Calibri" w:hAnsi="Calibri"/>
        </w:rPr>
        <w:t xml:space="preserve"> </w:t>
      </w:r>
      <w:proofErr w:type="spellStart"/>
      <w:r w:rsidRPr="00D7665D">
        <w:rPr>
          <w:rFonts w:ascii="Calibri" w:hAnsi="Calibri"/>
        </w:rPr>
        <w:t>Novex</w:t>
      </w:r>
      <w:proofErr w:type="spellEnd"/>
      <w:r w:rsidR="00AA0CDE">
        <w:rPr>
          <w:rFonts w:ascii="Calibri" w:hAnsi="Calibri"/>
        </w:rPr>
        <w:t>®</w:t>
      </w:r>
      <w:r w:rsidRPr="00D7665D">
        <w:rPr>
          <w:rFonts w:ascii="Calibri" w:hAnsi="Calibri"/>
        </w:rPr>
        <w:t xml:space="preserve"> </w:t>
      </w:r>
      <w:proofErr w:type="spellStart"/>
      <w:r w:rsidRPr="00D7665D">
        <w:rPr>
          <w:rFonts w:ascii="Calibri" w:hAnsi="Calibri"/>
        </w:rPr>
        <w:t>minigel</w:t>
      </w:r>
      <w:proofErr w:type="spellEnd"/>
      <w:r w:rsidRPr="00D7665D">
        <w:rPr>
          <w:rFonts w:ascii="Calibri" w:hAnsi="Calibri"/>
        </w:rPr>
        <w:t xml:space="preserve"> cassettes, and inexpensive materials purchased at a home improvement store. This economical and streamlined method includes a way to store the gels at 4°C for a few weeks. By re-using the plastic gel cassettes from commercially available gels, labs that run frequent protein gels can save significant costs and help the environment.</w:t>
      </w:r>
    </w:p>
    <w:p w:rsidR="00B410B6" w:rsidRDefault="00EE705F" w:rsidP="001B49CA">
      <w:pPr>
        <w:pStyle w:val="NormalWeb"/>
        <w:spacing w:after="240"/>
        <w:rPr>
          <w:rFonts w:ascii="Calibri" w:hAnsi="Calibri"/>
          <w:b/>
          <w:bCs/>
        </w:rPr>
      </w:pPr>
      <w:r>
        <w:rPr>
          <w:rFonts w:ascii="Calibri" w:hAnsi="Calibri"/>
          <w:b/>
          <w:bCs/>
        </w:rPr>
        <w:t xml:space="preserve">Protocol Text: </w:t>
      </w:r>
    </w:p>
    <w:p w:rsidR="00B410B6" w:rsidRPr="00B410B6" w:rsidRDefault="00B410B6" w:rsidP="001B49CA">
      <w:pPr>
        <w:pStyle w:val="NormalWeb"/>
        <w:numPr>
          <w:ilvl w:val="0"/>
          <w:numId w:val="3"/>
        </w:numPr>
        <w:spacing w:beforeAutospacing="1" w:after="240" w:afterAutospacing="1"/>
        <w:ind w:left="360"/>
        <w:rPr>
          <w:b/>
        </w:rPr>
      </w:pPr>
      <w:r w:rsidRPr="00B410B6">
        <w:rPr>
          <w:b/>
        </w:rPr>
        <w:t>Preparing the cassettes</w:t>
      </w:r>
    </w:p>
    <w:p w:rsidR="00B410B6" w:rsidRPr="0024469D" w:rsidRDefault="00B410B6" w:rsidP="001B49CA">
      <w:pPr>
        <w:pStyle w:val="Style2"/>
      </w:pPr>
      <w:r w:rsidRPr="0024469D">
        <w:t xml:space="preserve">Clean front and back plates of a used Invitrogen </w:t>
      </w:r>
      <w:proofErr w:type="spellStart"/>
      <w:r w:rsidRPr="0024469D">
        <w:t>Nupage</w:t>
      </w:r>
      <w:proofErr w:type="spellEnd"/>
      <w:r w:rsidRPr="0024469D">
        <w:t xml:space="preserve"> </w:t>
      </w:r>
      <w:proofErr w:type="spellStart"/>
      <w:r w:rsidRPr="0024469D">
        <w:t>Novex</w:t>
      </w:r>
      <w:proofErr w:type="spellEnd"/>
      <w:r w:rsidRPr="0024469D">
        <w:t xml:space="preserve"> </w:t>
      </w:r>
      <w:proofErr w:type="spellStart"/>
      <w:r w:rsidRPr="0024469D">
        <w:t>minigel</w:t>
      </w:r>
      <w:proofErr w:type="spellEnd"/>
      <w:r w:rsidRPr="0024469D">
        <w:t xml:space="preserve"> cassette, or other commercial minigel cassette.</w:t>
      </w:r>
    </w:p>
    <w:p w:rsidR="00B410B6" w:rsidRDefault="00B64996" w:rsidP="001B49CA">
      <w:pPr>
        <w:pStyle w:val="Style2"/>
      </w:pPr>
      <w:r>
        <w:t xml:space="preserve">Prepare approximately 1-3 ml of plastic </w:t>
      </w:r>
      <w:r w:rsidR="00B410B6" w:rsidRPr="00B410B6">
        <w:t>epoxy and mix well</w:t>
      </w:r>
      <w:r>
        <w:t xml:space="preserve"> according to manufacturer’s instructions</w:t>
      </w:r>
      <w:r w:rsidR="00B410B6" w:rsidRPr="00B410B6">
        <w:t>.</w:t>
      </w:r>
    </w:p>
    <w:p w:rsidR="00B410B6" w:rsidRDefault="00B410B6" w:rsidP="001B49CA">
      <w:pPr>
        <w:pStyle w:val="Style2"/>
      </w:pPr>
      <w:r w:rsidRPr="00B410B6">
        <w:t xml:space="preserve">Apply the epoxy </w:t>
      </w:r>
      <w:r w:rsidR="00B64996">
        <w:t>to</w:t>
      </w:r>
      <w:r w:rsidRPr="00B410B6">
        <w:t xml:space="preserve"> the </w:t>
      </w:r>
      <w:r w:rsidR="00B64996">
        <w:t xml:space="preserve">inside edge </w:t>
      </w:r>
      <w:r w:rsidRPr="00B410B6">
        <w:t xml:space="preserve">of the front </w:t>
      </w:r>
      <w:r w:rsidR="00B64996">
        <w:t>plate</w:t>
      </w:r>
      <w:r w:rsidRPr="00B410B6">
        <w:t xml:space="preserve">, where the two </w:t>
      </w:r>
      <w:r w:rsidR="00B64996">
        <w:t>plates</w:t>
      </w:r>
      <w:r w:rsidRPr="00B410B6">
        <w:t xml:space="preserve"> will come in contact</w:t>
      </w:r>
      <w:r w:rsidR="00B64996">
        <w:t xml:space="preserve"> when the cassette is assembled</w:t>
      </w:r>
      <w:r w:rsidRPr="00B410B6">
        <w:t xml:space="preserve">. </w:t>
      </w:r>
    </w:p>
    <w:p w:rsidR="00B410B6" w:rsidRDefault="00B410B6" w:rsidP="001B49CA">
      <w:pPr>
        <w:pStyle w:val="Style2"/>
      </w:pPr>
      <w:r w:rsidRPr="00B410B6">
        <w:t xml:space="preserve">Slide a </w:t>
      </w:r>
      <w:r w:rsidR="002F2372">
        <w:t>piece</w:t>
      </w:r>
      <w:r w:rsidRPr="00B410B6">
        <w:t xml:space="preserve"> of </w:t>
      </w:r>
      <w:r w:rsidR="002F2372">
        <w:t>filter paper</w:t>
      </w:r>
      <w:r w:rsidRPr="00B410B6">
        <w:t xml:space="preserve"> </w:t>
      </w:r>
      <w:r w:rsidR="002F2372">
        <w:t>or cardboard through the bottom</w:t>
      </w:r>
      <w:r w:rsidRPr="00B410B6">
        <w:t xml:space="preserve"> slit </w:t>
      </w:r>
      <w:r w:rsidR="002F2372">
        <w:t>of the back plate when assembling the cassette to prevent excess epoxy from sealing the opening. Remove the filter paper when as soon as the two plates are assembled.</w:t>
      </w:r>
    </w:p>
    <w:p w:rsidR="00B410B6" w:rsidRDefault="00B410B6" w:rsidP="001B49CA">
      <w:pPr>
        <w:pStyle w:val="Style2"/>
      </w:pPr>
      <w:r w:rsidRPr="00B410B6">
        <w:t>Place binder clips along the edges for a tight seal</w:t>
      </w:r>
      <w:r w:rsidR="002F2372">
        <w:t>,</w:t>
      </w:r>
      <w:r w:rsidRPr="00B410B6">
        <w:t xml:space="preserve"> and let the cassettes sit overnight for </w:t>
      </w:r>
      <w:r w:rsidR="002F2372">
        <w:t>the epoxy to fully</w:t>
      </w:r>
      <w:r w:rsidRPr="00B410B6">
        <w:t xml:space="preserve"> cure.</w:t>
      </w:r>
    </w:p>
    <w:p w:rsidR="00B410B6" w:rsidRDefault="0083117F" w:rsidP="001B49CA">
      <w:pPr>
        <w:pStyle w:val="Style2"/>
      </w:pPr>
      <w:r>
        <w:t>Seal the slit on the bottom of the back plate</w:t>
      </w:r>
      <w:r w:rsidR="00B410B6" w:rsidRPr="00B410B6">
        <w:t xml:space="preserve"> with electrical tape</w:t>
      </w:r>
      <w:r>
        <w:t>.</w:t>
      </w:r>
      <w:r w:rsidR="00B410B6" w:rsidRPr="00B410B6">
        <w:t xml:space="preserve"> </w:t>
      </w:r>
    </w:p>
    <w:p w:rsidR="00B410B6" w:rsidRPr="0083117F" w:rsidRDefault="0083117F" w:rsidP="001B49CA">
      <w:pPr>
        <w:pStyle w:val="Style2"/>
        <w:numPr>
          <w:ilvl w:val="0"/>
          <w:numId w:val="4"/>
        </w:numPr>
        <w:rPr>
          <w:b/>
        </w:rPr>
      </w:pPr>
      <w:r>
        <w:rPr>
          <w:b/>
        </w:rPr>
        <w:t>Pouring the resolving g</w:t>
      </w:r>
      <w:r w:rsidR="00B410B6" w:rsidRPr="0083117F">
        <w:rPr>
          <w:b/>
        </w:rPr>
        <w:t>el</w:t>
      </w:r>
    </w:p>
    <w:p w:rsidR="00B410B6" w:rsidRDefault="00B94A06" w:rsidP="001B49CA">
      <w:pPr>
        <w:pStyle w:val="Style2"/>
      </w:pPr>
      <w:r>
        <w:t>To</w:t>
      </w:r>
      <w:r w:rsidR="00B410B6" w:rsidRPr="00B410B6">
        <w:t xml:space="preserve"> a 125 ml side arm flask, </w:t>
      </w:r>
      <w:r>
        <w:t>add the following:</w:t>
      </w:r>
      <w:r w:rsidR="00B410B6" w:rsidRPr="00B410B6">
        <w:t xml:space="preserve"> 2.25 ml of 4X Tris-Base Resolving gel buffer pH 8.70, 3.50 ml of 30.8% acrylamide, 3.25 ml of </w:t>
      </w:r>
      <w:r w:rsidR="008D6C1A">
        <w:t>Type I</w:t>
      </w:r>
      <w:r>
        <w:t xml:space="preserve"> reagent grade water (</w:t>
      </w:r>
      <w:r w:rsidR="00F76CC8">
        <w:t>IRG-</w:t>
      </w:r>
      <w:r w:rsidR="00B410B6" w:rsidRPr="00B410B6">
        <w:t>H</w:t>
      </w:r>
      <w:r w:rsidR="00B410B6" w:rsidRPr="00B94A06">
        <w:rPr>
          <w:vertAlign w:val="subscript"/>
        </w:rPr>
        <w:t>2</w:t>
      </w:r>
      <w:r>
        <w:t>O)</w:t>
      </w:r>
      <w:r w:rsidR="00B410B6" w:rsidRPr="00B410B6">
        <w:t xml:space="preserve"> for a total volume of 9 ml.</w:t>
      </w:r>
    </w:p>
    <w:p w:rsidR="00B410B6" w:rsidRDefault="00B410B6" w:rsidP="001B49CA">
      <w:pPr>
        <w:pStyle w:val="Style2"/>
      </w:pPr>
      <w:r w:rsidRPr="00B410B6">
        <w:t>De</w:t>
      </w:r>
      <w:r w:rsidR="008D6C1A">
        <w:t>-gas the solution for 10 min by attaching the side arm of the flask to a vacuum apparatus, and placing an inverted stopper on the top of the flask</w:t>
      </w:r>
      <w:r w:rsidRPr="00B410B6">
        <w:t>.</w:t>
      </w:r>
    </w:p>
    <w:p w:rsidR="00B410B6" w:rsidRDefault="00453B03" w:rsidP="001B49CA">
      <w:pPr>
        <w:pStyle w:val="Style2"/>
      </w:pPr>
      <w:r>
        <w:t>Transfer the</w:t>
      </w:r>
      <w:r w:rsidR="00B410B6" w:rsidRPr="00B410B6">
        <w:t xml:space="preserve"> 9 ml </w:t>
      </w:r>
      <w:r>
        <w:t>of de-gassed solution to</w:t>
      </w:r>
      <w:r w:rsidR="00B410B6" w:rsidRPr="00B410B6">
        <w:t xml:space="preserve"> a 50 ml </w:t>
      </w:r>
      <w:r>
        <w:t xml:space="preserve">disposable polypropylene centrifuge </w:t>
      </w:r>
      <w:r w:rsidR="00B410B6" w:rsidRPr="00B410B6">
        <w:t xml:space="preserve">tube and add 30 µl of 10% </w:t>
      </w:r>
      <w:r>
        <w:t>ammounium persulfate (</w:t>
      </w:r>
      <w:r w:rsidR="00B410B6" w:rsidRPr="00B410B6">
        <w:t>APS</w:t>
      </w:r>
      <w:r>
        <w:t>)</w:t>
      </w:r>
      <w:r w:rsidR="00B410B6" w:rsidRPr="00B410B6">
        <w:t xml:space="preserve"> and 6 µl of </w:t>
      </w:r>
      <w:r>
        <w:t>N, N, N’, N’,-tetramethylethylenediamine (</w:t>
      </w:r>
      <w:r w:rsidR="00B410B6" w:rsidRPr="00B410B6">
        <w:t>TEMED</w:t>
      </w:r>
      <w:r>
        <w:t>)</w:t>
      </w:r>
      <w:r w:rsidR="00B410B6" w:rsidRPr="00B410B6">
        <w:t xml:space="preserve"> and mix well</w:t>
      </w:r>
      <w:r w:rsidR="003C690F">
        <w:t xml:space="preserve"> by swirling the solution to avoid introducing bubbles</w:t>
      </w:r>
      <w:r w:rsidR="00B410B6" w:rsidRPr="00B410B6">
        <w:t xml:space="preserve">. </w:t>
      </w:r>
    </w:p>
    <w:p w:rsidR="00B410B6" w:rsidRDefault="003C690F" w:rsidP="001B49CA">
      <w:pPr>
        <w:pStyle w:val="Style2"/>
      </w:pPr>
      <w:r>
        <w:lastRenderedPageBreak/>
        <w:t>Immediately</w:t>
      </w:r>
      <w:r w:rsidR="00B410B6" w:rsidRPr="00B410B6">
        <w:t xml:space="preserve"> pour the solution in</w:t>
      </w:r>
      <w:r>
        <w:t>to</w:t>
      </w:r>
      <w:r w:rsidR="00B410B6" w:rsidRPr="00B410B6">
        <w:t xml:space="preserve"> the cassette, allowing it to run down the side of the cassette to prevent any bubbles from forming</w:t>
      </w:r>
      <w:r>
        <w:t xml:space="preserve"> between the gel plates. Fill the cassette to approximately 2</w:t>
      </w:r>
      <w:r w:rsidR="00851177">
        <w:t xml:space="preserve"> cm from the top edge of the front (shorter) plate. </w:t>
      </w:r>
    </w:p>
    <w:p w:rsidR="00B410B6" w:rsidRDefault="00851177" w:rsidP="001B49CA">
      <w:pPr>
        <w:pStyle w:val="Style2"/>
      </w:pPr>
      <w:r>
        <w:t>Gently add</w:t>
      </w:r>
      <w:r w:rsidR="00B410B6" w:rsidRPr="00B410B6">
        <w:t xml:space="preserve"> 0.5 ml of 1-butanol saturated with 1X resolving gel buffer and let the </w:t>
      </w:r>
      <w:r>
        <w:t>gel polymerize</w:t>
      </w:r>
      <w:r w:rsidR="00B410B6" w:rsidRPr="00B410B6">
        <w:t xml:space="preserve"> for 1 hour.</w:t>
      </w:r>
    </w:p>
    <w:p w:rsidR="00B410B6" w:rsidRPr="00851177" w:rsidRDefault="00851177" w:rsidP="001B49CA">
      <w:pPr>
        <w:pStyle w:val="Style2"/>
        <w:numPr>
          <w:ilvl w:val="0"/>
          <w:numId w:val="4"/>
        </w:numPr>
        <w:rPr>
          <w:b/>
        </w:rPr>
      </w:pPr>
      <w:r>
        <w:rPr>
          <w:b/>
        </w:rPr>
        <w:t>Pouring the stacking g</w:t>
      </w:r>
      <w:r w:rsidR="00B410B6" w:rsidRPr="00851177">
        <w:rPr>
          <w:b/>
        </w:rPr>
        <w:t>el</w:t>
      </w:r>
    </w:p>
    <w:p w:rsidR="00B410B6" w:rsidRDefault="00782E24" w:rsidP="001B49CA">
      <w:pPr>
        <w:pStyle w:val="Style2"/>
      </w:pPr>
      <w:r>
        <w:t>Add the following to a</w:t>
      </w:r>
      <w:r w:rsidR="00B410B6" w:rsidRPr="00B410B6">
        <w:t xml:space="preserve"> 125 ml side arm flask</w:t>
      </w:r>
      <w:r>
        <w:t xml:space="preserve">: </w:t>
      </w:r>
      <w:r w:rsidR="00B410B6" w:rsidRPr="00B410B6">
        <w:t xml:space="preserve">0.75 ml of 4X Tris-Base Stacking gel buffer pH 6.80, 0.40 ml of 30.8% acrylamide, </w:t>
      </w:r>
      <w:proofErr w:type="gramStart"/>
      <w:r w:rsidR="00B410B6" w:rsidRPr="00B410B6">
        <w:t>1.85</w:t>
      </w:r>
      <w:proofErr w:type="gramEnd"/>
      <w:r w:rsidR="00B410B6" w:rsidRPr="00B410B6">
        <w:t xml:space="preserve"> ml of </w:t>
      </w:r>
      <w:r w:rsidR="00F76CC8">
        <w:t>IRG-</w:t>
      </w:r>
      <w:r w:rsidR="00F76CC8" w:rsidRPr="00B410B6">
        <w:t>H</w:t>
      </w:r>
      <w:r w:rsidR="00F76CC8" w:rsidRPr="00B94A06">
        <w:rPr>
          <w:vertAlign w:val="subscript"/>
        </w:rPr>
        <w:t>2</w:t>
      </w:r>
      <w:r w:rsidR="00F76CC8">
        <w:t>O</w:t>
      </w:r>
      <w:r w:rsidR="00B410B6" w:rsidRPr="00B410B6">
        <w:t xml:space="preserve"> for a total volume of 3 ml.</w:t>
      </w:r>
    </w:p>
    <w:p w:rsidR="00B410B6" w:rsidRPr="00B410B6" w:rsidRDefault="00B410B6" w:rsidP="001B49CA">
      <w:pPr>
        <w:pStyle w:val="Style2"/>
      </w:pPr>
      <w:r w:rsidRPr="00B410B6">
        <w:t>De</w:t>
      </w:r>
      <w:r w:rsidR="00782E24">
        <w:t>-</w:t>
      </w:r>
      <w:r w:rsidRPr="00B410B6">
        <w:t>gas the solution for 10 min</w:t>
      </w:r>
      <w:r w:rsidR="00782E24">
        <w:t xml:space="preserve"> as described in step 2</w:t>
      </w:r>
      <w:r w:rsidRPr="00B410B6">
        <w:t>.</w:t>
      </w:r>
    </w:p>
    <w:p w:rsidR="00B410B6" w:rsidRDefault="00B410B6" w:rsidP="001B49CA">
      <w:pPr>
        <w:pStyle w:val="Style2"/>
      </w:pPr>
      <w:r w:rsidRPr="00B410B6">
        <w:t xml:space="preserve">While </w:t>
      </w:r>
      <w:r w:rsidR="00782E24">
        <w:t xml:space="preserve">the stacking gel solution is </w:t>
      </w:r>
      <w:r w:rsidRPr="00B410B6">
        <w:t xml:space="preserve">degassing, pour off the 1-butanol saturated with 1X resolving gel buffer </w:t>
      </w:r>
      <w:r w:rsidR="00782E24">
        <w:t xml:space="preserve">from the top of the resolving gel. Rinse the top of the resolving gel once with </w:t>
      </w:r>
      <w:r w:rsidR="00F76CC8">
        <w:t>IRG-</w:t>
      </w:r>
      <w:r w:rsidR="00F76CC8" w:rsidRPr="00B410B6">
        <w:t>H</w:t>
      </w:r>
      <w:r w:rsidR="00F76CC8" w:rsidRPr="00B94A06">
        <w:rPr>
          <w:vertAlign w:val="subscript"/>
        </w:rPr>
        <w:t>2</w:t>
      </w:r>
      <w:r w:rsidR="00F76CC8">
        <w:t>O</w:t>
      </w:r>
      <w:r w:rsidRPr="00B410B6">
        <w:t xml:space="preserve">. Pour off the water and use a bibulous </w:t>
      </w:r>
      <w:r w:rsidR="00782E24">
        <w:t xml:space="preserve">or </w:t>
      </w:r>
      <w:proofErr w:type="spellStart"/>
      <w:r w:rsidR="00782E24">
        <w:t>Whatman</w:t>
      </w:r>
      <w:proofErr w:type="spellEnd"/>
      <w:r w:rsidR="00782E24">
        <w:t xml:space="preserve"> filter </w:t>
      </w:r>
      <w:r w:rsidRPr="00B410B6">
        <w:t>paper to absorb any remaining liquid.</w:t>
      </w:r>
    </w:p>
    <w:p w:rsidR="00B410B6" w:rsidRDefault="00B410B6" w:rsidP="001B49CA">
      <w:pPr>
        <w:pStyle w:val="Style2"/>
      </w:pPr>
      <w:r w:rsidRPr="00B410B6">
        <w:t>Remove 3 ml of your degassed solution and add 9 µl of 10% APS and 2 µl of TEMED and mix well.</w:t>
      </w:r>
    </w:p>
    <w:p w:rsidR="00B410B6" w:rsidRDefault="00B410B6" w:rsidP="001B49CA">
      <w:pPr>
        <w:pStyle w:val="Style2"/>
      </w:pPr>
      <w:r w:rsidRPr="00B410B6">
        <w:t xml:space="preserve">Quickly pour the solution in the cassette, allowing it to run down the side of the cassette </w:t>
      </w:r>
      <w:r w:rsidR="00D874BC">
        <w:t>unti</w:t>
      </w:r>
      <w:r w:rsidRPr="00B410B6">
        <w:t xml:space="preserve">l it </w:t>
      </w:r>
      <w:r w:rsidR="00D874BC">
        <w:t>is near the top edge of the shorter front gel plate</w:t>
      </w:r>
      <w:r w:rsidRPr="00B410B6">
        <w:t>.</w:t>
      </w:r>
    </w:p>
    <w:p w:rsidR="00B410B6" w:rsidRDefault="00B410B6" w:rsidP="001B49CA">
      <w:pPr>
        <w:pStyle w:val="Style2"/>
      </w:pPr>
      <w:r w:rsidRPr="00B410B6">
        <w:t xml:space="preserve">Insert a clean gel comb </w:t>
      </w:r>
      <w:r w:rsidR="00D874BC">
        <w:t xml:space="preserve">into the top of the gel </w:t>
      </w:r>
      <w:proofErr w:type="gramStart"/>
      <w:r w:rsidR="00D874BC">
        <w:t>cassette,</w:t>
      </w:r>
      <w:proofErr w:type="gramEnd"/>
      <w:r w:rsidR="00D874BC">
        <w:t xml:space="preserve"> place a </w:t>
      </w:r>
      <w:r w:rsidRPr="00B410B6">
        <w:t xml:space="preserve">binder clip </w:t>
      </w:r>
      <w:r w:rsidR="00D874BC">
        <w:t xml:space="preserve">on the cassette over </w:t>
      </w:r>
      <w:r w:rsidRPr="00B410B6">
        <w:t>the comb to hold it in place</w:t>
      </w:r>
      <w:r w:rsidR="00D874BC">
        <w:t>.</w:t>
      </w:r>
      <w:r w:rsidRPr="00B410B6">
        <w:t xml:space="preserve"> </w:t>
      </w:r>
      <w:r w:rsidR="00D874BC">
        <w:t>L</w:t>
      </w:r>
      <w:r w:rsidRPr="00B410B6">
        <w:t xml:space="preserve">et the </w:t>
      </w:r>
      <w:r w:rsidR="00D874BC">
        <w:t xml:space="preserve">stacking gel polymerize </w:t>
      </w:r>
      <w:r w:rsidRPr="00B410B6">
        <w:t>for 1 hour to overnight.</w:t>
      </w:r>
    </w:p>
    <w:p w:rsidR="00B410B6" w:rsidRPr="00D874BC" w:rsidRDefault="00D874BC" w:rsidP="001B49CA">
      <w:pPr>
        <w:pStyle w:val="Style2"/>
        <w:numPr>
          <w:ilvl w:val="0"/>
          <w:numId w:val="4"/>
        </w:numPr>
        <w:rPr>
          <w:b/>
        </w:rPr>
      </w:pPr>
      <w:r w:rsidRPr="00D874BC">
        <w:rPr>
          <w:b/>
        </w:rPr>
        <w:t>Storing the g</w:t>
      </w:r>
      <w:r w:rsidR="00B410B6" w:rsidRPr="00D874BC">
        <w:rPr>
          <w:b/>
        </w:rPr>
        <w:t>el</w:t>
      </w:r>
    </w:p>
    <w:p w:rsidR="00B410B6" w:rsidRDefault="00B410B6" w:rsidP="001B49CA">
      <w:pPr>
        <w:pStyle w:val="Style2"/>
      </w:pPr>
      <w:r w:rsidRPr="00B410B6">
        <w:t xml:space="preserve">When the gel </w:t>
      </w:r>
      <w:r w:rsidR="007774A2">
        <w:t>has</w:t>
      </w:r>
      <w:r w:rsidRPr="00B410B6">
        <w:t xml:space="preserve"> completely polymerized, remove the binder clips and place the cassette in a </w:t>
      </w:r>
      <w:r w:rsidR="007774A2">
        <w:t>heat-</w:t>
      </w:r>
      <w:r w:rsidRPr="00B410B6">
        <w:t xml:space="preserve">sealable </w:t>
      </w:r>
      <w:r w:rsidR="007774A2">
        <w:t>plastic</w:t>
      </w:r>
      <w:r w:rsidRPr="00B410B6">
        <w:t xml:space="preserve"> pouch</w:t>
      </w:r>
      <w:r w:rsidR="007774A2">
        <w:t>, or a re-sealable plastic bag</w:t>
      </w:r>
      <w:r w:rsidRPr="00B410B6">
        <w:t>.</w:t>
      </w:r>
    </w:p>
    <w:p w:rsidR="00B410B6" w:rsidRDefault="00B410B6" w:rsidP="001B49CA">
      <w:pPr>
        <w:pStyle w:val="Style2"/>
      </w:pPr>
      <w:r w:rsidRPr="00B410B6">
        <w:t xml:space="preserve">Pour 20 ml of 1X stacking gel buffer </w:t>
      </w:r>
      <w:r w:rsidR="007774A2">
        <w:t>that contains</w:t>
      </w:r>
      <w:r w:rsidRPr="00B410B6">
        <w:t xml:space="preserve"> 0.1% sodium </w:t>
      </w:r>
      <w:proofErr w:type="spellStart"/>
      <w:r w:rsidRPr="00B410B6">
        <w:t>azide</w:t>
      </w:r>
      <w:proofErr w:type="spellEnd"/>
      <w:r w:rsidRPr="00B410B6">
        <w:t xml:space="preserve"> into the pouch.</w:t>
      </w:r>
    </w:p>
    <w:p w:rsidR="00B410B6" w:rsidRDefault="00B410B6" w:rsidP="001B49CA">
      <w:pPr>
        <w:pStyle w:val="Style2"/>
      </w:pPr>
      <w:proofErr w:type="gramStart"/>
      <w:r w:rsidRPr="00B410B6">
        <w:t>Heat seal</w:t>
      </w:r>
      <w:proofErr w:type="gramEnd"/>
      <w:r w:rsidRPr="00B410B6">
        <w:t xml:space="preserve"> the pouch for 5 sec and make sure there are no leaks in the bag.</w:t>
      </w:r>
    </w:p>
    <w:p w:rsidR="00B410B6" w:rsidRDefault="00B410B6" w:rsidP="001B49CA">
      <w:pPr>
        <w:pStyle w:val="Style2"/>
      </w:pPr>
      <w:r w:rsidRPr="00B410B6">
        <w:t>Store the gel at 4˚C.</w:t>
      </w:r>
    </w:p>
    <w:p w:rsidR="00B410B6" w:rsidRPr="007774A2" w:rsidRDefault="00B410B6" w:rsidP="001B49CA">
      <w:pPr>
        <w:pStyle w:val="Style2"/>
        <w:keepNext/>
        <w:numPr>
          <w:ilvl w:val="0"/>
          <w:numId w:val="4"/>
        </w:numPr>
        <w:ind w:left="446" w:hanging="446"/>
        <w:rPr>
          <w:b/>
        </w:rPr>
      </w:pPr>
      <w:r w:rsidRPr="007774A2">
        <w:rPr>
          <w:b/>
        </w:rPr>
        <w:lastRenderedPageBreak/>
        <w:t>Preparing the Samples</w:t>
      </w:r>
    </w:p>
    <w:p w:rsidR="00B410B6" w:rsidRDefault="00B410B6" w:rsidP="001B49CA">
      <w:pPr>
        <w:pStyle w:val="Style2"/>
      </w:pPr>
      <w:r w:rsidRPr="00B410B6">
        <w:t xml:space="preserve">In a thin-walled microcentrifuge tube, add </w:t>
      </w:r>
      <w:r w:rsidR="00800D8E">
        <w:t>up to 6.5</w:t>
      </w:r>
      <w:r w:rsidRPr="00B410B6">
        <w:t xml:space="preserve"> µl of protein sample, 7.5</w:t>
      </w:r>
      <w:r w:rsidR="00F76CC8">
        <w:t> </w:t>
      </w:r>
      <w:r w:rsidRPr="00B410B6">
        <w:t xml:space="preserve">µl of </w:t>
      </w:r>
      <w:r w:rsidR="00800D8E">
        <w:t xml:space="preserve">2x </w:t>
      </w:r>
      <w:proofErr w:type="spellStart"/>
      <w:r w:rsidRPr="00B410B6">
        <w:t>Novex</w:t>
      </w:r>
      <w:proofErr w:type="spellEnd"/>
      <w:r w:rsidRPr="00B410B6">
        <w:t xml:space="preserve"> </w:t>
      </w:r>
      <w:proofErr w:type="spellStart"/>
      <w:r w:rsidRPr="00B410B6">
        <w:t>Tris</w:t>
      </w:r>
      <w:proofErr w:type="spellEnd"/>
      <w:r w:rsidRPr="00B410B6">
        <w:t xml:space="preserve">-Glycine SDS sample buffer, 1 µl of 100 </w:t>
      </w:r>
      <w:proofErr w:type="spellStart"/>
      <w:r w:rsidRPr="00B410B6">
        <w:t>mM</w:t>
      </w:r>
      <w:proofErr w:type="spellEnd"/>
      <w:r w:rsidRPr="00B410B6">
        <w:t xml:space="preserve"> </w:t>
      </w:r>
      <w:proofErr w:type="spellStart"/>
      <w:r w:rsidR="00800D8E">
        <w:t>dithiothreitol</w:t>
      </w:r>
      <w:proofErr w:type="spellEnd"/>
      <w:r w:rsidR="00800D8E">
        <w:t xml:space="preserve"> (</w:t>
      </w:r>
      <w:r w:rsidRPr="00B410B6">
        <w:t>DTT</w:t>
      </w:r>
      <w:r w:rsidR="00800D8E">
        <w:t>)</w:t>
      </w:r>
      <w:r w:rsidRPr="00B410B6">
        <w:t xml:space="preserve"> and </w:t>
      </w:r>
      <w:r w:rsidR="00F76CC8">
        <w:t>IRG-</w:t>
      </w:r>
      <w:r w:rsidR="00F76CC8" w:rsidRPr="00B410B6">
        <w:t>H</w:t>
      </w:r>
      <w:r w:rsidR="00F76CC8" w:rsidRPr="00B94A06">
        <w:rPr>
          <w:vertAlign w:val="subscript"/>
        </w:rPr>
        <w:t>2</w:t>
      </w:r>
      <w:r w:rsidR="00F76CC8">
        <w:t>O</w:t>
      </w:r>
      <w:r w:rsidRPr="00B410B6">
        <w:t xml:space="preserve"> (if necessary) for a total volume of 15 µl.</w:t>
      </w:r>
    </w:p>
    <w:p w:rsidR="00B410B6" w:rsidRDefault="00B410B6" w:rsidP="001B49CA">
      <w:pPr>
        <w:pStyle w:val="Style2"/>
      </w:pPr>
      <w:r w:rsidRPr="00B410B6">
        <w:t xml:space="preserve">Denature </w:t>
      </w:r>
      <w:r w:rsidR="00646478">
        <w:t>the sample at 70˚C for 10 min</w:t>
      </w:r>
      <w:r w:rsidRPr="00B410B6">
        <w:t>.</w:t>
      </w:r>
    </w:p>
    <w:p w:rsidR="00B410B6" w:rsidRPr="00646478" w:rsidRDefault="00646478" w:rsidP="001B49CA">
      <w:pPr>
        <w:pStyle w:val="Style2"/>
        <w:numPr>
          <w:ilvl w:val="0"/>
          <w:numId w:val="4"/>
        </w:numPr>
        <w:rPr>
          <w:b/>
        </w:rPr>
      </w:pPr>
      <w:r>
        <w:rPr>
          <w:b/>
        </w:rPr>
        <w:t>Running the g</w:t>
      </w:r>
      <w:r w:rsidR="00B410B6" w:rsidRPr="00646478">
        <w:rPr>
          <w:b/>
        </w:rPr>
        <w:t>el</w:t>
      </w:r>
    </w:p>
    <w:p w:rsidR="00B410B6" w:rsidRDefault="00B410B6" w:rsidP="001B49CA">
      <w:pPr>
        <w:pStyle w:val="Style2"/>
      </w:pPr>
      <w:r w:rsidRPr="00B410B6">
        <w:t xml:space="preserve">Set up the </w:t>
      </w:r>
      <w:proofErr w:type="spellStart"/>
      <w:r w:rsidRPr="00B410B6">
        <w:t>Novex</w:t>
      </w:r>
      <w:proofErr w:type="spellEnd"/>
      <w:r w:rsidRPr="00B410B6">
        <w:t xml:space="preserve"> gel apparatus. </w:t>
      </w:r>
    </w:p>
    <w:p w:rsidR="00B410B6" w:rsidRDefault="00646478" w:rsidP="001B49CA">
      <w:pPr>
        <w:pStyle w:val="Style2"/>
      </w:pPr>
      <w:r>
        <w:t>Add</w:t>
      </w:r>
      <w:r w:rsidR="00B410B6" w:rsidRPr="00B410B6">
        <w:t xml:space="preserve"> 200 ml of </w:t>
      </w:r>
      <w:proofErr w:type="spellStart"/>
      <w:r w:rsidR="00B410B6" w:rsidRPr="00B410B6">
        <w:t>Tris</w:t>
      </w:r>
      <w:proofErr w:type="spellEnd"/>
      <w:r w:rsidR="00B410B6" w:rsidRPr="00B410B6">
        <w:t xml:space="preserve">-Glycine Running buffer </w:t>
      </w:r>
      <w:r>
        <w:t>that contains</w:t>
      </w:r>
      <w:r w:rsidR="00B410B6" w:rsidRPr="00B410B6">
        <w:t xml:space="preserve"> 500 µl of </w:t>
      </w:r>
      <w:proofErr w:type="spellStart"/>
      <w:r w:rsidR="00B410B6" w:rsidRPr="00B410B6">
        <w:t>Nupage</w:t>
      </w:r>
      <w:proofErr w:type="spellEnd"/>
      <w:r w:rsidR="00B410B6" w:rsidRPr="00B410B6">
        <w:t xml:space="preserve"> antioxidant </w:t>
      </w:r>
      <w:r>
        <w:t>to</w:t>
      </w:r>
      <w:r w:rsidR="00B410B6" w:rsidRPr="00B410B6">
        <w:t xml:space="preserve"> the inner chamber</w:t>
      </w:r>
      <w:r>
        <w:t>,</w:t>
      </w:r>
      <w:r w:rsidR="00B410B6" w:rsidRPr="00B410B6">
        <w:t xml:space="preserve"> and 300 ml of </w:t>
      </w:r>
      <w:proofErr w:type="spellStart"/>
      <w:r w:rsidR="00B410B6" w:rsidRPr="00B410B6">
        <w:t>Tris</w:t>
      </w:r>
      <w:proofErr w:type="spellEnd"/>
      <w:r w:rsidR="00B410B6" w:rsidRPr="00B410B6">
        <w:t>-Glycine Running buffer to the outer chamber.</w:t>
      </w:r>
    </w:p>
    <w:p w:rsidR="00B410B6" w:rsidRDefault="00A444AC" w:rsidP="001B49CA">
      <w:pPr>
        <w:pStyle w:val="Style2"/>
      </w:pPr>
      <w:r>
        <w:t>Load the denatured protein</w:t>
      </w:r>
      <w:r w:rsidR="00B410B6" w:rsidRPr="00B410B6">
        <w:t xml:space="preserve"> samples (15 µl) into the wells </w:t>
      </w:r>
      <w:r>
        <w:t>using</w:t>
      </w:r>
      <w:r w:rsidR="00B410B6" w:rsidRPr="00B410B6">
        <w:t xml:space="preserve"> a gel loading pipette tip.</w:t>
      </w:r>
    </w:p>
    <w:p w:rsidR="00B410B6" w:rsidRDefault="00B410B6" w:rsidP="001B49CA">
      <w:pPr>
        <w:pStyle w:val="Style2"/>
      </w:pPr>
      <w:r w:rsidRPr="00B410B6">
        <w:t>Run the gel at 200</w:t>
      </w:r>
      <w:r w:rsidR="00A444AC">
        <w:t xml:space="preserve"> V for 60-70 min</w:t>
      </w:r>
      <w:r w:rsidRPr="00B410B6">
        <w:t>.</w:t>
      </w:r>
    </w:p>
    <w:p w:rsidR="00B410B6" w:rsidRPr="004D6997" w:rsidRDefault="00B410B6" w:rsidP="001B49CA">
      <w:pPr>
        <w:pStyle w:val="Style2"/>
        <w:numPr>
          <w:ilvl w:val="0"/>
          <w:numId w:val="4"/>
        </w:numPr>
        <w:rPr>
          <w:b/>
        </w:rPr>
      </w:pPr>
      <w:r w:rsidRPr="004D6997">
        <w:rPr>
          <w:b/>
        </w:rPr>
        <w:t>Stainin</w:t>
      </w:r>
      <w:r w:rsidR="004D6997">
        <w:rPr>
          <w:b/>
        </w:rPr>
        <w:t>g the g</w:t>
      </w:r>
      <w:r w:rsidRPr="004D6997">
        <w:rPr>
          <w:b/>
        </w:rPr>
        <w:t>el</w:t>
      </w:r>
    </w:p>
    <w:p w:rsidR="00B410B6" w:rsidRDefault="00B410B6" w:rsidP="001B49CA">
      <w:pPr>
        <w:pStyle w:val="Style2"/>
      </w:pPr>
      <w:r w:rsidRPr="00B410B6">
        <w:t xml:space="preserve">Remove the cassette from the gel apparatus and CAREFULLY break the epoxy </w:t>
      </w:r>
      <w:r w:rsidR="006A04E8">
        <w:t>seal by prying the two plastic gel plates apart using</w:t>
      </w:r>
      <w:r w:rsidRPr="00B410B6">
        <w:t xml:space="preserve"> a gel knife </w:t>
      </w:r>
      <w:r w:rsidR="006A04E8">
        <w:t>or a stiff putty knife. Carefully</w:t>
      </w:r>
      <w:r w:rsidRPr="00B410B6">
        <w:t xml:space="preserve"> separate the gel from the </w:t>
      </w:r>
      <w:r w:rsidR="006A04E8">
        <w:t xml:space="preserve">plates, taking care to </w:t>
      </w:r>
      <w:r w:rsidRPr="00B410B6">
        <w:t>not tear the gel.</w:t>
      </w:r>
    </w:p>
    <w:p w:rsidR="00B410B6" w:rsidRDefault="00B410B6" w:rsidP="001B49CA">
      <w:pPr>
        <w:pStyle w:val="Style2"/>
      </w:pPr>
      <w:r w:rsidRPr="00B410B6">
        <w:t xml:space="preserve">Rinse the gel with </w:t>
      </w:r>
      <w:r w:rsidR="00F76CC8">
        <w:t>IRG-</w:t>
      </w:r>
      <w:r w:rsidR="00F76CC8" w:rsidRPr="00B410B6">
        <w:t>H</w:t>
      </w:r>
      <w:r w:rsidR="00F76CC8" w:rsidRPr="00B94A06">
        <w:rPr>
          <w:vertAlign w:val="subscript"/>
        </w:rPr>
        <w:t>2</w:t>
      </w:r>
      <w:r w:rsidR="00F76CC8">
        <w:t>O</w:t>
      </w:r>
      <w:r w:rsidRPr="00B410B6">
        <w:t xml:space="preserve"> </w:t>
      </w:r>
      <w:r w:rsidR="006A04E8">
        <w:t>three</w:t>
      </w:r>
      <w:r w:rsidRPr="00B410B6">
        <w:t xml:space="preserve"> times with gentle agitation</w:t>
      </w:r>
      <w:r w:rsidR="006A04E8">
        <w:t>.</w:t>
      </w:r>
    </w:p>
    <w:p w:rsidR="00B410B6" w:rsidRDefault="00B410B6" w:rsidP="001B49CA">
      <w:pPr>
        <w:pStyle w:val="Style2"/>
      </w:pPr>
      <w:r w:rsidRPr="00B410B6">
        <w:t xml:space="preserve">Stain the gel with Invitrogen </w:t>
      </w:r>
      <w:proofErr w:type="spellStart"/>
      <w:r w:rsidRPr="00B410B6">
        <w:t>SimplyBlue</w:t>
      </w:r>
      <w:proofErr w:type="spellEnd"/>
      <w:r w:rsidRPr="00B410B6">
        <w:t xml:space="preserve"> </w:t>
      </w:r>
      <w:proofErr w:type="spellStart"/>
      <w:r w:rsidRPr="00B410B6">
        <w:t>SafeStain</w:t>
      </w:r>
      <w:proofErr w:type="spellEnd"/>
      <w:r w:rsidRPr="00B410B6">
        <w:t xml:space="preserve"> for 1 hour with gentle agitation.</w:t>
      </w:r>
    </w:p>
    <w:p w:rsidR="00B410B6" w:rsidRDefault="00B410B6" w:rsidP="001B49CA">
      <w:pPr>
        <w:pStyle w:val="Style2"/>
      </w:pPr>
      <w:r w:rsidRPr="00B410B6">
        <w:t xml:space="preserve">Pour off the Staining </w:t>
      </w:r>
      <w:r w:rsidR="006A04E8">
        <w:t xml:space="preserve">solution and </w:t>
      </w:r>
      <w:proofErr w:type="spellStart"/>
      <w:r w:rsidR="006A04E8">
        <w:t>destain</w:t>
      </w:r>
      <w:proofErr w:type="spellEnd"/>
      <w:r w:rsidR="006A04E8">
        <w:t xml:space="preserve"> the gel with </w:t>
      </w:r>
      <w:r w:rsidR="00F76CC8">
        <w:t>IRG-</w:t>
      </w:r>
      <w:r w:rsidR="00F76CC8" w:rsidRPr="00B410B6">
        <w:t>H</w:t>
      </w:r>
      <w:r w:rsidR="00F76CC8" w:rsidRPr="00B94A06">
        <w:rPr>
          <w:vertAlign w:val="subscript"/>
        </w:rPr>
        <w:t>2</w:t>
      </w:r>
      <w:r w:rsidR="00F76CC8">
        <w:t>O</w:t>
      </w:r>
      <w:r w:rsidR="006A04E8">
        <w:t>.</w:t>
      </w:r>
    </w:p>
    <w:p w:rsidR="00B410B6" w:rsidRPr="006A04E8" w:rsidRDefault="006A04E8" w:rsidP="001B49CA">
      <w:pPr>
        <w:pStyle w:val="Style2"/>
        <w:numPr>
          <w:ilvl w:val="0"/>
          <w:numId w:val="4"/>
        </w:numPr>
        <w:rPr>
          <w:b/>
        </w:rPr>
      </w:pPr>
      <w:r>
        <w:rPr>
          <w:b/>
        </w:rPr>
        <w:t>Cleaning the c</w:t>
      </w:r>
      <w:r w:rsidR="00B410B6" w:rsidRPr="006A04E8">
        <w:rPr>
          <w:b/>
        </w:rPr>
        <w:t>assettes</w:t>
      </w:r>
    </w:p>
    <w:p w:rsidR="006A04E8" w:rsidRDefault="00B410B6" w:rsidP="001B49CA">
      <w:pPr>
        <w:pStyle w:val="Style2"/>
      </w:pPr>
      <w:r w:rsidRPr="00B410B6">
        <w:t xml:space="preserve">Use a metal spatula to scrape or peel off all the epoxy on the cassettes so they can be reused again. </w:t>
      </w:r>
    </w:p>
    <w:p w:rsidR="002E2F9C" w:rsidRPr="006C423F" w:rsidRDefault="006A04E8" w:rsidP="001B49CA">
      <w:pPr>
        <w:pStyle w:val="Style2"/>
      </w:pPr>
      <w:r>
        <w:t xml:space="preserve">Wash each of the plastic gel plates with a mild detergent solution, and rinse well with tap water followed by distilled water. </w:t>
      </w:r>
    </w:p>
    <w:p w:rsidR="00D12F99" w:rsidRDefault="00D12F99" w:rsidP="00D12F99">
      <w:pPr>
        <w:pStyle w:val="NormalWeb"/>
        <w:keepNext/>
        <w:rPr>
          <w:rFonts w:ascii="Calibri" w:hAnsi="Calibri"/>
        </w:rPr>
      </w:pPr>
      <w:bookmarkStart w:id="1" w:name="OLE_LINK1"/>
      <w:r>
        <w:rPr>
          <w:rFonts w:ascii="Calibri" w:hAnsi="Calibri"/>
          <w:b/>
          <w:bCs/>
        </w:rPr>
        <w:t xml:space="preserve">Representative Results: </w:t>
      </w:r>
    </w:p>
    <w:p w:rsidR="00D12F99" w:rsidRDefault="002E2F9C" w:rsidP="00EE705F">
      <w:pPr>
        <w:pStyle w:val="NormalWeb"/>
        <w:rPr>
          <w:rFonts w:ascii="Calibri" w:hAnsi="Calibri"/>
        </w:rPr>
      </w:pPr>
      <w:r>
        <w:rPr>
          <w:rFonts w:ascii="Calibri" w:hAnsi="Calibri"/>
        </w:rPr>
        <w:t>If sealed properly with plastic epoxy (Figure 1), t</w:t>
      </w:r>
      <w:r w:rsidRPr="002E2F9C">
        <w:rPr>
          <w:rFonts w:ascii="Calibri" w:hAnsi="Calibri"/>
        </w:rPr>
        <w:t xml:space="preserve">he cassettes </w:t>
      </w:r>
      <w:r>
        <w:rPr>
          <w:rFonts w:ascii="Calibri" w:hAnsi="Calibri"/>
        </w:rPr>
        <w:t>will</w:t>
      </w:r>
      <w:r w:rsidRPr="002E2F9C">
        <w:rPr>
          <w:rFonts w:ascii="Calibri" w:hAnsi="Calibri"/>
        </w:rPr>
        <w:t xml:space="preserve"> not leak when the acrylamide solution is poured into the</w:t>
      </w:r>
      <w:r>
        <w:rPr>
          <w:rFonts w:ascii="Calibri" w:hAnsi="Calibri"/>
        </w:rPr>
        <w:t>m</w:t>
      </w:r>
      <w:r w:rsidRPr="002E2F9C">
        <w:rPr>
          <w:rFonts w:ascii="Calibri" w:hAnsi="Calibri"/>
        </w:rPr>
        <w:t xml:space="preserve">. </w:t>
      </w:r>
      <w:r>
        <w:rPr>
          <w:rFonts w:ascii="Calibri" w:hAnsi="Calibri"/>
        </w:rPr>
        <w:t xml:space="preserve">In addition, the gel cassettes can be easily </w:t>
      </w:r>
      <w:r>
        <w:rPr>
          <w:rFonts w:ascii="Calibri" w:hAnsi="Calibri"/>
        </w:rPr>
        <w:lastRenderedPageBreak/>
        <w:t xml:space="preserve">opened to retrieve the gel for staining, and the epoxy can be peeled off of the cassettes to allow their continued re-use. </w:t>
      </w:r>
      <w:r w:rsidR="00181ECE">
        <w:rPr>
          <w:rFonts w:ascii="Calibri" w:hAnsi="Calibri"/>
        </w:rPr>
        <w:t xml:space="preserve">As shown in Figure 2, </w:t>
      </w:r>
      <w:r w:rsidR="00D12F99">
        <w:rPr>
          <w:rFonts w:ascii="Calibri" w:hAnsi="Calibri"/>
        </w:rPr>
        <w:t xml:space="preserve">the gel shows clear separation of protein markers and sample bands </w:t>
      </w:r>
      <w:r w:rsidR="006E422C">
        <w:rPr>
          <w:rFonts w:ascii="Calibri" w:hAnsi="Calibri"/>
        </w:rPr>
        <w:t>suitable</w:t>
      </w:r>
      <w:r w:rsidR="00D12F99">
        <w:rPr>
          <w:rFonts w:ascii="Calibri" w:hAnsi="Calibri"/>
        </w:rPr>
        <w:t xml:space="preserve"> for </w:t>
      </w:r>
      <w:r w:rsidR="003F5628">
        <w:rPr>
          <w:rFonts w:ascii="Calibri" w:hAnsi="Calibri"/>
        </w:rPr>
        <w:t xml:space="preserve">routine protein electrophoresis. </w:t>
      </w:r>
    </w:p>
    <w:bookmarkEnd w:id="1"/>
    <w:p w:rsidR="00EE705F" w:rsidRDefault="00EE705F" w:rsidP="00EE705F">
      <w:pPr>
        <w:pStyle w:val="NormalWeb"/>
      </w:pPr>
    </w:p>
    <w:p w:rsidR="00DC104C" w:rsidRDefault="00EE705F" w:rsidP="00EE705F">
      <w:pPr>
        <w:pStyle w:val="NormalWeb"/>
        <w:rPr>
          <w:rFonts w:ascii="Calibri" w:hAnsi="Calibri"/>
        </w:rPr>
      </w:pPr>
      <w:r>
        <w:rPr>
          <w:rFonts w:ascii="Calibri" w:hAnsi="Calibri"/>
          <w:b/>
          <w:bCs/>
        </w:rPr>
        <w:t>Discussion:</w:t>
      </w:r>
      <w:r>
        <w:rPr>
          <w:rFonts w:ascii="Calibri" w:hAnsi="Calibri"/>
        </w:rPr>
        <w:t xml:space="preserve"> </w:t>
      </w:r>
    </w:p>
    <w:p w:rsidR="00EE705F" w:rsidRPr="003C362C" w:rsidRDefault="00723649" w:rsidP="006C423F">
      <w:pPr>
        <w:pStyle w:val="NormalWeb"/>
        <w:spacing w:after="240"/>
        <w:rPr>
          <w:rFonts w:ascii="Calibri" w:hAnsi="Calibri"/>
        </w:rPr>
      </w:pPr>
      <w:r>
        <w:rPr>
          <w:rFonts w:ascii="Calibri" w:hAnsi="Calibri"/>
        </w:rPr>
        <w:t xml:space="preserve">Protein gel electrophoresis is an indispensible method for most molecular biology laboratories. Commercially available </w:t>
      </w:r>
      <w:proofErr w:type="spellStart"/>
      <w:proofErr w:type="gramStart"/>
      <w:r>
        <w:rPr>
          <w:rFonts w:ascii="Calibri" w:hAnsi="Calibri"/>
        </w:rPr>
        <w:t>minigels</w:t>
      </w:r>
      <w:proofErr w:type="spellEnd"/>
      <w:r>
        <w:rPr>
          <w:rFonts w:ascii="Calibri" w:hAnsi="Calibri"/>
        </w:rPr>
        <w:t xml:space="preserve">  provide</w:t>
      </w:r>
      <w:proofErr w:type="gramEnd"/>
      <w:r>
        <w:rPr>
          <w:rFonts w:ascii="Calibri" w:hAnsi="Calibri"/>
        </w:rPr>
        <w:t xml:space="preserve"> a high level of convenience, but can be costly. Here we show how to re-use the minigel cassettes </w:t>
      </w:r>
      <w:r w:rsidR="00FB6162">
        <w:rPr>
          <w:rFonts w:ascii="Calibri" w:hAnsi="Calibri"/>
        </w:rPr>
        <w:t xml:space="preserve">from a popular brand of commercially available </w:t>
      </w:r>
      <w:proofErr w:type="spellStart"/>
      <w:r w:rsidR="00FB6162">
        <w:rPr>
          <w:rFonts w:ascii="Calibri" w:hAnsi="Calibri"/>
        </w:rPr>
        <w:t>minigels</w:t>
      </w:r>
      <w:proofErr w:type="spellEnd"/>
      <w:r w:rsidR="00FB6162">
        <w:rPr>
          <w:rFonts w:ascii="Calibri" w:hAnsi="Calibri"/>
        </w:rPr>
        <w:t xml:space="preserve">. This method retains the convenience of </w:t>
      </w:r>
      <w:r w:rsidR="00127264">
        <w:rPr>
          <w:rFonts w:ascii="Calibri" w:hAnsi="Calibri"/>
        </w:rPr>
        <w:t xml:space="preserve">having a ready-made source of gels, but at a fraction of the cost of commercially available </w:t>
      </w:r>
      <w:proofErr w:type="spellStart"/>
      <w:r w:rsidR="00127264">
        <w:rPr>
          <w:rFonts w:ascii="Calibri" w:hAnsi="Calibri"/>
        </w:rPr>
        <w:t>minigels</w:t>
      </w:r>
      <w:proofErr w:type="spellEnd"/>
      <w:r w:rsidR="00127264">
        <w:rPr>
          <w:rFonts w:ascii="Calibri" w:hAnsi="Calibri"/>
        </w:rPr>
        <w:t xml:space="preserve">. </w:t>
      </w:r>
      <w:r w:rsidR="008E5E36">
        <w:rPr>
          <w:rFonts w:ascii="Calibri" w:hAnsi="Calibri"/>
        </w:rPr>
        <w:t xml:space="preserve">A key step in this procedure is to completely seal the cassettes prior to adding the </w:t>
      </w:r>
      <w:proofErr w:type="spellStart"/>
      <w:r w:rsidR="008E5E36">
        <w:rPr>
          <w:rFonts w:ascii="Calibri" w:hAnsi="Calibri"/>
        </w:rPr>
        <w:t>unpolymerized</w:t>
      </w:r>
      <w:proofErr w:type="spellEnd"/>
      <w:r w:rsidR="008E5E36">
        <w:rPr>
          <w:rFonts w:ascii="Calibri" w:hAnsi="Calibri"/>
        </w:rPr>
        <w:t xml:space="preserve"> acrylamide to prevent leakage. U</w:t>
      </w:r>
      <w:r w:rsidR="00127264">
        <w:rPr>
          <w:rFonts w:ascii="Calibri" w:hAnsi="Calibri"/>
        </w:rPr>
        <w:t>se only epoxy that is rated for plastic</w:t>
      </w:r>
      <w:r w:rsidR="008E5E36">
        <w:rPr>
          <w:rFonts w:ascii="Calibri" w:hAnsi="Calibri"/>
        </w:rPr>
        <w:t xml:space="preserve">, and allow enough time for polymerization of the epoxy as described in the manufacturer’s instructions. For added convenience, multiple cassettes can be sealed and stored prior to pouring the gels. </w:t>
      </w:r>
      <w:r w:rsidR="00DC104C" w:rsidRPr="00DC104C">
        <w:rPr>
          <w:rFonts w:ascii="Calibri" w:hAnsi="Calibri"/>
        </w:rPr>
        <w:t xml:space="preserve">When pouring the resolving gel, be sure to leave enough room for the stacking gel, typically about 0.5 cm more than the height of the comb used to form the wells. During polymerization of the resolving gel, keep the gel upright such that the buffer-saturated 1-butanol will </w:t>
      </w:r>
      <w:r w:rsidR="008E5E36">
        <w:rPr>
          <w:rFonts w:ascii="Calibri" w:hAnsi="Calibri"/>
        </w:rPr>
        <w:t>form</w:t>
      </w:r>
      <w:r w:rsidR="00DC104C" w:rsidRPr="00DC104C">
        <w:rPr>
          <w:rFonts w:ascii="Calibri" w:hAnsi="Calibri"/>
        </w:rPr>
        <w:t xml:space="preserve"> a straight, flat surface to form</w:t>
      </w:r>
      <w:r w:rsidR="008E5E36">
        <w:rPr>
          <w:rFonts w:ascii="Calibri" w:hAnsi="Calibri"/>
        </w:rPr>
        <w:t xml:space="preserve"> on the top of the resolving gel</w:t>
      </w:r>
      <w:r w:rsidR="00DC104C" w:rsidRPr="00DC104C">
        <w:rPr>
          <w:rFonts w:ascii="Calibri" w:hAnsi="Calibri"/>
        </w:rPr>
        <w:t>. If the gel do</w:t>
      </w:r>
      <w:r w:rsidR="00DC104C">
        <w:rPr>
          <w:rFonts w:ascii="Calibri" w:hAnsi="Calibri"/>
        </w:rPr>
        <w:t>es not polymerize within 30 min</w:t>
      </w:r>
      <w:r w:rsidR="00DC104C" w:rsidRPr="00DC104C">
        <w:rPr>
          <w:rFonts w:ascii="Calibri" w:hAnsi="Calibri"/>
        </w:rPr>
        <w:t xml:space="preserve">, the amount of 10% APS and TEMED may be increased. </w:t>
      </w:r>
      <w:r w:rsidR="003C362C">
        <w:rPr>
          <w:rFonts w:ascii="Calibri" w:hAnsi="Calibri"/>
        </w:rPr>
        <w:t xml:space="preserve">The </w:t>
      </w:r>
      <w:r w:rsidR="00DC104C" w:rsidRPr="00DC104C">
        <w:rPr>
          <w:rFonts w:ascii="Calibri" w:hAnsi="Calibri"/>
        </w:rPr>
        <w:t xml:space="preserve">method </w:t>
      </w:r>
      <w:r w:rsidR="003C362C">
        <w:rPr>
          <w:rFonts w:ascii="Calibri" w:hAnsi="Calibri"/>
        </w:rPr>
        <w:t>reported</w:t>
      </w:r>
      <w:r w:rsidR="003C362C" w:rsidRPr="00DC104C">
        <w:rPr>
          <w:rFonts w:ascii="Calibri" w:hAnsi="Calibri"/>
        </w:rPr>
        <w:t xml:space="preserve"> </w:t>
      </w:r>
      <w:r w:rsidR="003C362C">
        <w:rPr>
          <w:rFonts w:ascii="Calibri" w:hAnsi="Calibri"/>
        </w:rPr>
        <w:t xml:space="preserve">here </w:t>
      </w:r>
      <w:r w:rsidR="00DC104C" w:rsidRPr="00DC104C">
        <w:rPr>
          <w:rFonts w:ascii="Calibri" w:hAnsi="Calibri"/>
        </w:rPr>
        <w:t>of re</w:t>
      </w:r>
      <w:r w:rsidR="00396D14">
        <w:rPr>
          <w:rFonts w:ascii="Calibri" w:hAnsi="Calibri"/>
        </w:rPr>
        <w:t>-using commercial gel cassettes</w:t>
      </w:r>
      <w:r w:rsidR="00DC104C" w:rsidRPr="00DC104C">
        <w:rPr>
          <w:rFonts w:ascii="Calibri" w:hAnsi="Calibri"/>
        </w:rPr>
        <w:t xml:space="preserve"> can save significant costs associated with frequent SDS-PAGE use. </w:t>
      </w:r>
      <w:r w:rsidR="00DC104C">
        <w:rPr>
          <w:rFonts w:ascii="Calibri" w:hAnsi="Calibri"/>
        </w:rPr>
        <w:t>In addition</w:t>
      </w:r>
      <w:r w:rsidR="00DC104C" w:rsidRPr="00DC104C">
        <w:rPr>
          <w:rFonts w:ascii="Calibri" w:hAnsi="Calibri"/>
        </w:rPr>
        <w:t xml:space="preserve">, multiple gels can be </w:t>
      </w:r>
      <w:r w:rsidR="003C362C">
        <w:rPr>
          <w:rFonts w:ascii="Calibri" w:hAnsi="Calibri"/>
        </w:rPr>
        <w:t>prepared</w:t>
      </w:r>
      <w:r w:rsidR="00DC104C" w:rsidRPr="00DC104C">
        <w:rPr>
          <w:rFonts w:ascii="Calibri" w:hAnsi="Calibri"/>
        </w:rPr>
        <w:t xml:space="preserve"> and stored for weeks in a polyester barrier film bag containing a small amou</w:t>
      </w:r>
      <w:r w:rsidR="00DC104C">
        <w:rPr>
          <w:rFonts w:ascii="Calibri" w:hAnsi="Calibri"/>
        </w:rPr>
        <w:t>n</w:t>
      </w:r>
      <w:r w:rsidR="00DC104C" w:rsidRPr="00DC104C">
        <w:rPr>
          <w:rFonts w:ascii="Calibri" w:hAnsi="Calibri"/>
        </w:rPr>
        <w:t>t of 1X stacking gel buff</w:t>
      </w:r>
      <w:r w:rsidR="00FB6162">
        <w:rPr>
          <w:rFonts w:ascii="Calibri" w:hAnsi="Calibri"/>
        </w:rPr>
        <w:t xml:space="preserve">er containing 0.1% sodium </w:t>
      </w:r>
      <w:proofErr w:type="spellStart"/>
      <w:r w:rsidR="00FB6162">
        <w:rPr>
          <w:rFonts w:ascii="Calibri" w:hAnsi="Calibri"/>
        </w:rPr>
        <w:t>azide</w:t>
      </w:r>
      <w:proofErr w:type="spellEnd"/>
      <w:r w:rsidR="00FB6162">
        <w:rPr>
          <w:rFonts w:ascii="Calibri" w:hAnsi="Calibri"/>
        </w:rPr>
        <w:t xml:space="preserve">. </w:t>
      </w:r>
    </w:p>
    <w:p w:rsidR="00DC104C" w:rsidRDefault="00EE705F" w:rsidP="00EE705F">
      <w:pPr>
        <w:pStyle w:val="NormalWeb"/>
        <w:rPr>
          <w:rFonts w:ascii="Calibri" w:hAnsi="Calibri"/>
        </w:rPr>
      </w:pPr>
      <w:r>
        <w:rPr>
          <w:rFonts w:ascii="Calibri" w:hAnsi="Calibri"/>
          <w:b/>
          <w:bCs/>
        </w:rPr>
        <w:t>Acknowledgments:</w:t>
      </w:r>
      <w:r>
        <w:rPr>
          <w:rFonts w:ascii="Calibri" w:hAnsi="Calibri"/>
        </w:rPr>
        <w:t xml:space="preserve"> </w:t>
      </w:r>
    </w:p>
    <w:p w:rsidR="00EE705F" w:rsidRDefault="000E35B6" w:rsidP="006C423F">
      <w:pPr>
        <w:pStyle w:val="NormalWeb"/>
        <w:spacing w:after="240"/>
      </w:pPr>
      <w:r>
        <w:rPr>
          <w:rFonts w:ascii="Calibri" w:hAnsi="Calibri"/>
        </w:rPr>
        <w:t>The authors thank</w:t>
      </w:r>
      <w:r w:rsidRPr="000E35B6">
        <w:rPr>
          <w:rFonts w:ascii="Calibri" w:hAnsi="Calibri"/>
        </w:rPr>
        <w:t xml:space="preserve"> </w:t>
      </w:r>
      <w:r w:rsidR="001B49CA">
        <w:rPr>
          <w:rFonts w:ascii="Calibri" w:hAnsi="Calibri"/>
        </w:rPr>
        <w:t>the</w:t>
      </w:r>
      <w:r w:rsidRPr="000E35B6">
        <w:rPr>
          <w:rFonts w:ascii="Calibri" w:hAnsi="Calibri"/>
        </w:rPr>
        <w:t xml:space="preserve"> Howard Hugh</w:t>
      </w:r>
      <w:r w:rsidR="00D0378E">
        <w:rPr>
          <w:rFonts w:ascii="Calibri" w:hAnsi="Calibri"/>
        </w:rPr>
        <w:t>es</w:t>
      </w:r>
      <w:r w:rsidRPr="000E35B6">
        <w:rPr>
          <w:rFonts w:ascii="Calibri" w:hAnsi="Calibri"/>
        </w:rPr>
        <w:t xml:space="preserve"> Medical Institute </w:t>
      </w:r>
      <w:r w:rsidR="001B49CA">
        <w:rPr>
          <w:rFonts w:ascii="Calibri" w:hAnsi="Calibri"/>
        </w:rPr>
        <w:t xml:space="preserve">for a </w:t>
      </w:r>
      <w:r>
        <w:rPr>
          <w:rFonts w:ascii="Calibri" w:hAnsi="Calibri"/>
        </w:rPr>
        <w:t>UF Science for Life award to A</w:t>
      </w:r>
      <w:r w:rsidR="00D0378E">
        <w:rPr>
          <w:rFonts w:ascii="Calibri" w:hAnsi="Calibri"/>
        </w:rPr>
        <w:t>.</w:t>
      </w:r>
      <w:r>
        <w:rPr>
          <w:rFonts w:ascii="Calibri" w:hAnsi="Calibri"/>
        </w:rPr>
        <w:t>H</w:t>
      </w:r>
      <w:r w:rsidR="00EE705F">
        <w:rPr>
          <w:rFonts w:ascii="Calibri" w:hAnsi="Calibri"/>
        </w:rPr>
        <w:t>.</w:t>
      </w:r>
    </w:p>
    <w:p w:rsidR="00DC104C" w:rsidRDefault="00EE705F" w:rsidP="00EE705F">
      <w:pPr>
        <w:pStyle w:val="NormalWeb"/>
        <w:rPr>
          <w:rFonts w:ascii="Calibri" w:hAnsi="Calibri"/>
        </w:rPr>
      </w:pPr>
      <w:r>
        <w:rPr>
          <w:rFonts w:ascii="Calibri" w:hAnsi="Calibri"/>
          <w:b/>
          <w:bCs/>
        </w:rPr>
        <w:t>Disclosures:</w:t>
      </w:r>
      <w:r>
        <w:rPr>
          <w:rFonts w:ascii="Calibri" w:hAnsi="Calibri"/>
        </w:rPr>
        <w:t xml:space="preserve"> </w:t>
      </w:r>
    </w:p>
    <w:p w:rsidR="00EE705F" w:rsidRPr="00DE7112" w:rsidRDefault="00DE7112" w:rsidP="006C423F">
      <w:pPr>
        <w:pStyle w:val="NormalWeb"/>
        <w:spacing w:after="240"/>
        <w:rPr>
          <w:rFonts w:ascii="Calibri" w:hAnsi="Calibri"/>
        </w:rPr>
      </w:pPr>
      <w:r w:rsidRPr="00DE7112">
        <w:rPr>
          <w:rFonts w:ascii="Calibri" w:hAnsi="Calibri"/>
        </w:rPr>
        <w:t>The authors have nothing to disclose.</w:t>
      </w:r>
    </w:p>
    <w:p w:rsidR="00EE705F" w:rsidRDefault="00EE705F" w:rsidP="00B05279">
      <w:pPr>
        <w:pStyle w:val="NormalWeb"/>
        <w:spacing w:after="240"/>
      </w:pPr>
      <w:r>
        <w:rPr>
          <w:rFonts w:ascii="Calibri" w:hAnsi="Calibri"/>
          <w:b/>
          <w:bCs/>
        </w:rPr>
        <w:t>Table of specific reagents and equipment:</w:t>
      </w:r>
    </w:p>
    <w:tbl>
      <w:tblPr>
        <w:tblStyle w:val="TableGrid"/>
        <w:tblW w:w="0" w:type="auto"/>
        <w:jc w:val="center"/>
        <w:tblLayout w:type="fixed"/>
        <w:tblLook w:val="00BF" w:firstRow="1" w:lastRow="0" w:firstColumn="1" w:lastColumn="0" w:noHBand="0" w:noVBand="0"/>
      </w:tblPr>
      <w:tblGrid>
        <w:gridCol w:w="2214"/>
        <w:gridCol w:w="1944"/>
        <w:gridCol w:w="2160"/>
        <w:gridCol w:w="2538"/>
      </w:tblGrid>
      <w:tr w:rsidR="00B05279" w:rsidRPr="00B05279">
        <w:trPr>
          <w:cantSplit/>
          <w:tblHeader/>
          <w:jc w:val="center"/>
        </w:trPr>
        <w:tc>
          <w:tcPr>
            <w:tcW w:w="2214" w:type="dxa"/>
            <w:vAlign w:val="center"/>
          </w:tcPr>
          <w:p w:rsidR="00B05279" w:rsidRPr="00DB3D97" w:rsidRDefault="00B05279" w:rsidP="006428B2">
            <w:pPr>
              <w:spacing w:before="40" w:after="40"/>
              <w:rPr>
                <w:rFonts w:ascii="Calibri" w:hAnsi="Calibri"/>
                <w:b/>
                <w:noProof/>
              </w:rPr>
            </w:pPr>
            <w:r w:rsidRPr="00DB3D97">
              <w:rPr>
                <w:rFonts w:ascii="Calibri" w:hAnsi="Calibri"/>
                <w:b/>
                <w:noProof/>
              </w:rPr>
              <w:t>Name of reagent</w:t>
            </w:r>
          </w:p>
        </w:tc>
        <w:tc>
          <w:tcPr>
            <w:tcW w:w="1944" w:type="dxa"/>
            <w:vAlign w:val="center"/>
          </w:tcPr>
          <w:p w:rsidR="00B05279" w:rsidRPr="00DB3D97" w:rsidRDefault="00B05279" w:rsidP="006428B2">
            <w:pPr>
              <w:spacing w:before="40" w:after="40"/>
              <w:rPr>
                <w:rFonts w:ascii="Calibri" w:hAnsi="Calibri"/>
                <w:b/>
                <w:noProof/>
              </w:rPr>
            </w:pPr>
            <w:r w:rsidRPr="00DB3D97">
              <w:rPr>
                <w:rFonts w:ascii="Calibri" w:hAnsi="Calibri"/>
                <w:b/>
                <w:noProof/>
              </w:rPr>
              <w:t>Company</w:t>
            </w:r>
          </w:p>
        </w:tc>
        <w:tc>
          <w:tcPr>
            <w:tcW w:w="2160" w:type="dxa"/>
            <w:vAlign w:val="center"/>
          </w:tcPr>
          <w:p w:rsidR="00B05279" w:rsidRPr="00DB3D97" w:rsidRDefault="00B05279" w:rsidP="006428B2">
            <w:pPr>
              <w:spacing w:before="40" w:after="40"/>
              <w:rPr>
                <w:rFonts w:ascii="Calibri" w:hAnsi="Calibri"/>
                <w:b/>
                <w:noProof/>
              </w:rPr>
            </w:pPr>
            <w:r w:rsidRPr="00DB3D97">
              <w:rPr>
                <w:rFonts w:ascii="Calibri" w:hAnsi="Calibri"/>
                <w:b/>
                <w:noProof/>
              </w:rPr>
              <w:t>Catalogue number</w:t>
            </w:r>
          </w:p>
        </w:tc>
        <w:tc>
          <w:tcPr>
            <w:tcW w:w="2538" w:type="dxa"/>
            <w:vAlign w:val="center"/>
          </w:tcPr>
          <w:p w:rsidR="00B05279" w:rsidRPr="00DB3D97" w:rsidRDefault="00B05279" w:rsidP="006428B2">
            <w:pPr>
              <w:spacing w:before="40" w:after="40"/>
              <w:rPr>
                <w:rFonts w:ascii="Calibri" w:hAnsi="Calibri"/>
                <w:b/>
                <w:noProof/>
              </w:rPr>
            </w:pPr>
            <w:r w:rsidRPr="00DB3D97">
              <w:rPr>
                <w:rFonts w:ascii="Calibri" w:hAnsi="Calibri"/>
                <w:b/>
                <w:noProof/>
              </w:rPr>
              <w:t>Comments</w:t>
            </w:r>
          </w:p>
        </w:tc>
      </w:tr>
      <w:tr w:rsidR="00B05279" w:rsidRPr="00B05279">
        <w:trPr>
          <w:cantSplit/>
          <w:tblHeader/>
          <w:jc w:val="center"/>
        </w:trPr>
        <w:tc>
          <w:tcPr>
            <w:tcW w:w="2214" w:type="dxa"/>
            <w:vAlign w:val="center"/>
          </w:tcPr>
          <w:p w:rsidR="00B05279" w:rsidRPr="00DB3D97" w:rsidRDefault="00B05279" w:rsidP="006428B2">
            <w:pPr>
              <w:spacing w:before="40" w:after="40"/>
              <w:rPr>
                <w:rFonts w:ascii="Calibri" w:hAnsi="Calibri"/>
                <w:noProof/>
              </w:rPr>
            </w:pPr>
            <w:r w:rsidRPr="00DB3D97">
              <w:rPr>
                <w:rFonts w:ascii="Calibri" w:hAnsi="Calibri"/>
              </w:rPr>
              <w:t>Invitrogen</w:t>
            </w:r>
            <w:r w:rsidRPr="00DB3D97">
              <w:rPr>
                <w:rFonts w:ascii="Calibri" w:hAnsi="Calibri"/>
              </w:rPr>
              <w:sym w:font="Symbol" w:char="F0E4"/>
            </w:r>
            <w:r w:rsidRPr="00DB3D97">
              <w:rPr>
                <w:rFonts w:ascii="Calibri" w:hAnsi="Calibri"/>
              </w:rPr>
              <w:t xml:space="preserve"> </w:t>
            </w:r>
            <w:proofErr w:type="spellStart"/>
            <w:r w:rsidRPr="00DB3D97">
              <w:rPr>
                <w:rFonts w:ascii="Calibri" w:hAnsi="Calibri"/>
              </w:rPr>
              <w:t>Nupage</w:t>
            </w:r>
            <w:proofErr w:type="spellEnd"/>
            <w:r w:rsidRPr="00DB3D97">
              <w:rPr>
                <w:rFonts w:ascii="Calibri" w:hAnsi="Calibri"/>
              </w:rPr>
              <w:sym w:font="Symbol" w:char="F0E2"/>
            </w:r>
            <w:r w:rsidRPr="00DB3D97">
              <w:rPr>
                <w:rFonts w:ascii="Calibri" w:hAnsi="Calibri"/>
              </w:rPr>
              <w:t xml:space="preserve"> </w:t>
            </w:r>
            <w:proofErr w:type="spellStart"/>
            <w:r w:rsidRPr="00DB3D97">
              <w:rPr>
                <w:rFonts w:ascii="Calibri" w:hAnsi="Calibri"/>
              </w:rPr>
              <w:t>Novex</w:t>
            </w:r>
            <w:proofErr w:type="spellEnd"/>
            <w:r w:rsidRPr="00DB3D97">
              <w:rPr>
                <w:rFonts w:ascii="Calibri" w:hAnsi="Calibri"/>
              </w:rPr>
              <w:sym w:font="Symbol" w:char="F0E2"/>
            </w:r>
            <w:r w:rsidRPr="00DB3D97">
              <w:rPr>
                <w:rFonts w:ascii="Calibri" w:hAnsi="Calibri"/>
              </w:rPr>
              <w:t xml:space="preserve"> </w:t>
            </w:r>
            <w:proofErr w:type="spellStart"/>
            <w:r w:rsidRPr="00DB3D97">
              <w:rPr>
                <w:rFonts w:ascii="Calibri" w:hAnsi="Calibri"/>
              </w:rPr>
              <w:t>Minigel</w:t>
            </w:r>
            <w:proofErr w:type="spellEnd"/>
            <w:r w:rsidRPr="00DB3D97">
              <w:rPr>
                <w:rFonts w:ascii="Calibri" w:hAnsi="Calibri"/>
              </w:rPr>
              <w:t xml:space="preserve"> Cassette (1.0 mm)</w:t>
            </w:r>
          </w:p>
        </w:tc>
        <w:tc>
          <w:tcPr>
            <w:tcW w:w="1944" w:type="dxa"/>
            <w:vAlign w:val="center"/>
          </w:tcPr>
          <w:p w:rsidR="00B05279" w:rsidRPr="00DB3D97" w:rsidRDefault="00B05279" w:rsidP="006428B2">
            <w:pPr>
              <w:spacing w:before="40" w:after="40"/>
              <w:rPr>
                <w:rFonts w:ascii="Calibri" w:hAnsi="Calibri"/>
                <w:noProof/>
              </w:rPr>
            </w:pPr>
            <w:r w:rsidRPr="00DB3D97">
              <w:rPr>
                <w:rFonts w:ascii="Calibri" w:hAnsi="Calibri"/>
                <w:noProof/>
              </w:rPr>
              <w:t>Invitrogen</w:t>
            </w:r>
          </w:p>
        </w:tc>
        <w:tc>
          <w:tcPr>
            <w:tcW w:w="2160" w:type="dxa"/>
            <w:vAlign w:val="center"/>
          </w:tcPr>
          <w:p w:rsidR="00B05279" w:rsidRPr="00DB3D97" w:rsidRDefault="00B05279" w:rsidP="006428B2">
            <w:pPr>
              <w:spacing w:before="40" w:after="40"/>
              <w:rPr>
                <w:rFonts w:ascii="Calibri" w:hAnsi="Calibri"/>
                <w:noProof/>
              </w:rPr>
            </w:pPr>
            <w:r w:rsidRPr="00DB3D97">
              <w:rPr>
                <w:rFonts w:ascii="Calibri" w:hAnsi="Calibri" w:cs="Helvetica"/>
                <w:bCs/>
                <w:szCs w:val="32"/>
              </w:rPr>
              <w:t>NC2010</w:t>
            </w:r>
          </w:p>
        </w:tc>
        <w:tc>
          <w:tcPr>
            <w:tcW w:w="2538" w:type="dxa"/>
            <w:vAlign w:val="center"/>
          </w:tcPr>
          <w:p w:rsidR="00B05279" w:rsidRPr="00DB3D97" w:rsidRDefault="00B05279" w:rsidP="006428B2">
            <w:pPr>
              <w:spacing w:before="40" w:after="40"/>
              <w:rPr>
                <w:rFonts w:ascii="Calibri" w:hAnsi="Calibri"/>
                <w:noProof/>
              </w:rPr>
            </w:pPr>
            <w:r w:rsidRPr="00DB3D97">
              <w:rPr>
                <w:rFonts w:ascii="Calibri" w:hAnsi="Calibri"/>
                <w:noProof/>
              </w:rPr>
              <w:t>Available in 2, 5, 10, 12, 15 and 2D wells</w:t>
            </w:r>
          </w:p>
        </w:tc>
      </w:tr>
      <w:tr w:rsidR="00B05279" w:rsidRPr="00B05279">
        <w:trPr>
          <w:cantSplit/>
          <w:tblHeader/>
          <w:jc w:val="center"/>
        </w:trPr>
        <w:tc>
          <w:tcPr>
            <w:tcW w:w="2214" w:type="dxa"/>
            <w:vAlign w:val="center"/>
          </w:tcPr>
          <w:p w:rsidR="00B05279" w:rsidRPr="00DB3D97" w:rsidRDefault="00B05279" w:rsidP="006428B2">
            <w:pPr>
              <w:spacing w:before="40" w:after="40"/>
              <w:rPr>
                <w:rFonts w:ascii="Calibri" w:hAnsi="Calibri"/>
                <w:noProof/>
              </w:rPr>
            </w:pPr>
            <w:r w:rsidRPr="00DB3D97">
              <w:rPr>
                <w:rFonts w:ascii="Calibri" w:hAnsi="Calibri"/>
                <w:noProof/>
              </w:rPr>
              <w:t>Plastic Epoxy</w:t>
            </w:r>
          </w:p>
        </w:tc>
        <w:tc>
          <w:tcPr>
            <w:tcW w:w="1944" w:type="dxa"/>
            <w:vAlign w:val="center"/>
          </w:tcPr>
          <w:p w:rsidR="00B05279" w:rsidRPr="00DB3D97" w:rsidRDefault="00B05279" w:rsidP="006428B2">
            <w:pPr>
              <w:spacing w:before="40" w:after="40"/>
              <w:rPr>
                <w:rFonts w:ascii="Calibri" w:hAnsi="Calibri"/>
                <w:noProof/>
              </w:rPr>
            </w:pPr>
            <w:r w:rsidRPr="00DB3D97">
              <w:rPr>
                <w:rFonts w:ascii="Calibri" w:hAnsi="Calibri" w:cs="Arial"/>
                <w:bCs/>
                <w:szCs w:val="40"/>
              </w:rPr>
              <w:t>Loctite</w:t>
            </w:r>
          </w:p>
        </w:tc>
        <w:tc>
          <w:tcPr>
            <w:tcW w:w="2160" w:type="dxa"/>
            <w:vAlign w:val="center"/>
          </w:tcPr>
          <w:p w:rsidR="00B05279" w:rsidRPr="00DB3D97" w:rsidRDefault="00B05279" w:rsidP="006428B2">
            <w:pPr>
              <w:spacing w:before="40" w:after="40"/>
              <w:rPr>
                <w:rFonts w:ascii="Calibri" w:hAnsi="Calibri"/>
                <w:noProof/>
              </w:rPr>
            </w:pPr>
            <w:r w:rsidRPr="00DB3D97">
              <w:rPr>
                <w:rFonts w:ascii="Calibri" w:hAnsi="Calibri" w:cs="Arial"/>
                <w:bCs/>
                <w:szCs w:val="26"/>
              </w:rPr>
              <w:t>108771</w:t>
            </w:r>
          </w:p>
        </w:tc>
        <w:tc>
          <w:tcPr>
            <w:tcW w:w="2538"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r>
      <w:tr w:rsidR="00B05279" w:rsidRPr="00B05279">
        <w:trPr>
          <w:cantSplit/>
          <w:tblHeader/>
          <w:jc w:val="center"/>
        </w:trPr>
        <w:tc>
          <w:tcPr>
            <w:tcW w:w="2214" w:type="dxa"/>
            <w:vAlign w:val="center"/>
          </w:tcPr>
          <w:p w:rsidR="00B05279" w:rsidRPr="00DB3D97" w:rsidRDefault="00B05279" w:rsidP="006428B2">
            <w:pPr>
              <w:spacing w:before="40" w:after="40"/>
              <w:rPr>
                <w:rFonts w:ascii="Calibri" w:hAnsi="Calibri"/>
                <w:noProof/>
              </w:rPr>
            </w:pPr>
            <w:r w:rsidRPr="00DB3D97">
              <w:rPr>
                <w:rFonts w:ascii="Calibri" w:hAnsi="Calibri"/>
                <w:noProof/>
              </w:rPr>
              <w:t>Electrical Tape</w:t>
            </w:r>
          </w:p>
        </w:tc>
        <w:tc>
          <w:tcPr>
            <w:tcW w:w="1944" w:type="dxa"/>
            <w:vAlign w:val="center"/>
          </w:tcPr>
          <w:p w:rsidR="00B05279" w:rsidRPr="00DB3D97" w:rsidRDefault="00B05279" w:rsidP="006428B2">
            <w:pPr>
              <w:spacing w:before="40" w:after="40"/>
              <w:rPr>
                <w:rFonts w:ascii="Calibri" w:hAnsi="Calibri"/>
                <w:noProof/>
              </w:rPr>
            </w:pPr>
            <w:r w:rsidRPr="00DB3D97">
              <w:rPr>
                <w:rFonts w:ascii="Calibri" w:hAnsi="Calibri" w:cs="Verdana"/>
                <w:bCs/>
                <w:szCs w:val="28"/>
              </w:rPr>
              <w:t>Scotch®</w:t>
            </w:r>
          </w:p>
        </w:tc>
        <w:tc>
          <w:tcPr>
            <w:tcW w:w="2160"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c>
          <w:tcPr>
            <w:tcW w:w="2538"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r>
      <w:tr w:rsidR="00B05279" w:rsidRPr="00B05279">
        <w:trPr>
          <w:cantSplit/>
          <w:tblHeader/>
          <w:jc w:val="center"/>
        </w:trPr>
        <w:tc>
          <w:tcPr>
            <w:tcW w:w="2214" w:type="dxa"/>
            <w:vAlign w:val="center"/>
          </w:tcPr>
          <w:p w:rsidR="00B05279" w:rsidRPr="00DB3D97" w:rsidRDefault="00B05279" w:rsidP="006428B2">
            <w:pPr>
              <w:spacing w:before="40" w:after="40"/>
              <w:rPr>
                <w:rFonts w:ascii="Calibri" w:hAnsi="Calibri"/>
                <w:noProof/>
              </w:rPr>
            </w:pPr>
            <w:r w:rsidRPr="00DB3D97">
              <w:rPr>
                <w:rFonts w:ascii="Calibri" w:hAnsi="Calibri"/>
                <w:noProof/>
              </w:rPr>
              <w:lastRenderedPageBreak/>
              <w:t>125 mL side arm flask</w:t>
            </w:r>
          </w:p>
        </w:tc>
        <w:tc>
          <w:tcPr>
            <w:tcW w:w="1944" w:type="dxa"/>
            <w:vAlign w:val="center"/>
          </w:tcPr>
          <w:p w:rsidR="00B05279" w:rsidRPr="00DB3D97" w:rsidRDefault="00B05279" w:rsidP="006428B2">
            <w:pPr>
              <w:spacing w:before="40" w:after="40"/>
              <w:rPr>
                <w:rFonts w:ascii="Calibri" w:hAnsi="Calibri"/>
                <w:noProof/>
              </w:rPr>
            </w:pPr>
            <w:r w:rsidRPr="00DB3D97">
              <w:rPr>
                <w:rFonts w:ascii="Calibri" w:hAnsi="Calibri"/>
                <w:noProof/>
              </w:rPr>
              <w:t>Pyrex</w:t>
            </w:r>
            <w:r w:rsidRPr="00DB3D97">
              <w:rPr>
                <w:rFonts w:ascii="Calibri" w:hAnsi="Calibri"/>
                <w:noProof/>
              </w:rPr>
              <w:sym w:font="Symbol" w:char="F0D2"/>
            </w:r>
          </w:p>
        </w:tc>
        <w:tc>
          <w:tcPr>
            <w:tcW w:w="2160" w:type="dxa"/>
            <w:vAlign w:val="center"/>
          </w:tcPr>
          <w:p w:rsidR="00B05279" w:rsidRPr="00DB3D97" w:rsidRDefault="00B05279" w:rsidP="006428B2">
            <w:pPr>
              <w:spacing w:before="40" w:after="40"/>
              <w:rPr>
                <w:rFonts w:ascii="Calibri" w:hAnsi="Calibri"/>
                <w:noProof/>
              </w:rPr>
            </w:pPr>
            <w:r w:rsidRPr="00DB3D97">
              <w:rPr>
                <w:rFonts w:ascii="Calibri" w:hAnsi="Calibri"/>
                <w:noProof/>
              </w:rPr>
              <w:t>5360</w:t>
            </w:r>
          </w:p>
        </w:tc>
        <w:tc>
          <w:tcPr>
            <w:tcW w:w="2538"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r>
      <w:tr w:rsidR="00B05279" w:rsidRPr="00B05279">
        <w:trPr>
          <w:cantSplit/>
          <w:tblHeader/>
          <w:jc w:val="center"/>
        </w:trPr>
        <w:tc>
          <w:tcPr>
            <w:tcW w:w="2214" w:type="dxa"/>
            <w:vAlign w:val="center"/>
          </w:tcPr>
          <w:p w:rsidR="00B05279" w:rsidRPr="00DB3D97" w:rsidRDefault="00B05279" w:rsidP="006428B2">
            <w:pPr>
              <w:spacing w:before="40" w:after="40"/>
              <w:rPr>
                <w:rFonts w:ascii="Calibri" w:hAnsi="Calibri"/>
                <w:noProof/>
              </w:rPr>
            </w:pPr>
            <w:r w:rsidRPr="00DB3D97">
              <w:rPr>
                <w:rFonts w:ascii="Calibri" w:hAnsi="Calibri"/>
                <w:noProof/>
              </w:rPr>
              <w:t>4X Tris-Base resolving gel buffer</w:t>
            </w:r>
          </w:p>
        </w:tc>
        <w:tc>
          <w:tcPr>
            <w:tcW w:w="1944"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c>
          <w:tcPr>
            <w:tcW w:w="2160"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c>
          <w:tcPr>
            <w:tcW w:w="2538" w:type="dxa"/>
            <w:vAlign w:val="center"/>
          </w:tcPr>
          <w:p w:rsidR="00B05279" w:rsidRPr="00DB3D97" w:rsidRDefault="00B05279" w:rsidP="006428B2">
            <w:pPr>
              <w:spacing w:before="40" w:after="40"/>
              <w:rPr>
                <w:rFonts w:ascii="Calibri" w:hAnsi="Calibri"/>
                <w:noProof/>
              </w:rPr>
            </w:pPr>
            <w:r w:rsidRPr="00DB3D97">
              <w:rPr>
                <w:rFonts w:ascii="Calibri" w:hAnsi="Calibri"/>
                <w:noProof/>
              </w:rPr>
              <w:t>1.5 M Tris-base pH 8.7</w:t>
            </w:r>
          </w:p>
        </w:tc>
      </w:tr>
      <w:tr w:rsidR="00DB3D97" w:rsidRPr="00B05279">
        <w:trPr>
          <w:cantSplit/>
          <w:tblHeader/>
          <w:jc w:val="center"/>
        </w:trPr>
        <w:tc>
          <w:tcPr>
            <w:tcW w:w="2214" w:type="dxa"/>
            <w:vAlign w:val="center"/>
          </w:tcPr>
          <w:p w:rsidR="00DB3D97" w:rsidRPr="00DB3D97" w:rsidRDefault="004D4DD7" w:rsidP="006428B2">
            <w:pPr>
              <w:spacing w:before="40" w:after="40"/>
              <w:rPr>
                <w:rFonts w:ascii="Calibri" w:hAnsi="Calibri"/>
                <w:noProof/>
              </w:rPr>
            </w:pPr>
            <w:r w:rsidRPr="00DB3D97">
              <w:rPr>
                <w:rFonts w:ascii="Calibri" w:hAnsi="Calibri"/>
                <w:noProof/>
              </w:rPr>
              <w:t xml:space="preserve">acrylamide </w:t>
            </w:r>
          </w:p>
        </w:tc>
        <w:tc>
          <w:tcPr>
            <w:tcW w:w="1944" w:type="dxa"/>
            <w:vAlign w:val="center"/>
          </w:tcPr>
          <w:p w:rsidR="00DB3D97" w:rsidRPr="00DB3D97" w:rsidRDefault="004D4DD7" w:rsidP="006428B2">
            <w:pPr>
              <w:spacing w:before="40" w:after="40"/>
              <w:rPr>
                <w:rFonts w:ascii="Calibri" w:hAnsi="Calibri"/>
                <w:noProof/>
              </w:rPr>
            </w:pPr>
            <w:r>
              <w:rPr>
                <w:rFonts w:ascii="Calibri" w:hAnsi="Calibri"/>
                <w:noProof/>
              </w:rPr>
              <w:t>Fisher Scientific</w:t>
            </w:r>
          </w:p>
        </w:tc>
        <w:tc>
          <w:tcPr>
            <w:tcW w:w="2160" w:type="dxa"/>
            <w:vAlign w:val="center"/>
          </w:tcPr>
          <w:p w:rsidR="00DB3D97" w:rsidRPr="00DB3D97" w:rsidRDefault="004D4DD7" w:rsidP="006428B2">
            <w:pPr>
              <w:spacing w:before="40" w:after="40"/>
              <w:rPr>
                <w:rFonts w:ascii="Calibri" w:hAnsi="Calibri"/>
                <w:noProof/>
              </w:rPr>
            </w:pPr>
            <w:r>
              <w:rPr>
                <w:rFonts w:ascii="Calibri" w:hAnsi="Calibri"/>
                <w:noProof/>
              </w:rPr>
              <w:t>01065-500</w:t>
            </w:r>
          </w:p>
        </w:tc>
        <w:tc>
          <w:tcPr>
            <w:tcW w:w="2538" w:type="dxa"/>
            <w:vAlign w:val="center"/>
          </w:tcPr>
          <w:p w:rsidR="00DB3D97" w:rsidRPr="00DB3D97" w:rsidRDefault="00DB3D97" w:rsidP="00F76CC8">
            <w:pPr>
              <w:spacing w:before="40" w:after="40"/>
              <w:rPr>
                <w:rFonts w:ascii="Calibri" w:hAnsi="Calibri"/>
                <w:noProof/>
              </w:rPr>
            </w:pPr>
          </w:p>
        </w:tc>
      </w:tr>
      <w:tr w:rsidR="00DB3D97" w:rsidRPr="00B05279">
        <w:trPr>
          <w:cantSplit/>
          <w:tblHeader/>
          <w:jc w:val="center"/>
        </w:trPr>
        <w:tc>
          <w:tcPr>
            <w:tcW w:w="2214" w:type="dxa"/>
            <w:vAlign w:val="center"/>
          </w:tcPr>
          <w:p w:rsidR="00DB3D97" w:rsidRPr="00DB3D97" w:rsidRDefault="004D4DD7" w:rsidP="006428B2">
            <w:pPr>
              <w:spacing w:before="40" w:after="40"/>
              <w:rPr>
                <w:rFonts w:ascii="Calibri" w:hAnsi="Calibri"/>
                <w:noProof/>
              </w:rPr>
            </w:pPr>
            <w:r>
              <w:rPr>
                <w:rFonts w:ascii="Calibri" w:hAnsi="Calibri"/>
                <w:noProof/>
              </w:rPr>
              <w:t>Bis-</w:t>
            </w:r>
            <w:r w:rsidRPr="00DB3D97">
              <w:rPr>
                <w:rFonts w:ascii="Calibri" w:hAnsi="Calibri"/>
                <w:noProof/>
              </w:rPr>
              <w:t xml:space="preserve">acrylamide </w:t>
            </w:r>
          </w:p>
        </w:tc>
        <w:tc>
          <w:tcPr>
            <w:tcW w:w="1944" w:type="dxa"/>
            <w:vAlign w:val="center"/>
          </w:tcPr>
          <w:p w:rsidR="00DB3D97" w:rsidRPr="00DB3D97" w:rsidRDefault="004D4DD7" w:rsidP="006428B2">
            <w:pPr>
              <w:spacing w:before="40" w:after="40"/>
              <w:rPr>
                <w:rFonts w:ascii="Calibri" w:hAnsi="Calibri"/>
                <w:noProof/>
              </w:rPr>
            </w:pPr>
            <w:r>
              <w:rPr>
                <w:rFonts w:ascii="Calibri" w:hAnsi="Calibri"/>
                <w:noProof/>
              </w:rPr>
              <w:t>MP Biomedicals, Inc.</w:t>
            </w:r>
          </w:p>
        </w:tc>
        <w:tc>
          <w:tcPr>
            <w:tcW w:w="2160" w:type="dxa"/>
            <w:vAlign w:val="center"/>
          </w:tcPr>
          <w:p w:rsidR="00DB3D97" w:rsidRPr="00DB3D97" w:rsidRDefault="004D4DD7" w:rsidP="006428B2">
            <w:pPr>
              <w:spacing w:before="40" w:after="40"/>
              <w:rPr>
                <w:rFonts w:ascii="Calibri" w:hAnsi="Calibri"/>
                <w:noProof/>
              </w:rPr>
            </w:pPr>
            <w:r>
              <w:rPr>
                <w:rFonts w:ascii="Calibri" w:hAnsi="Calibri"/>
                <w:noProof/>
              </w:rPr>
              <w:t>800173</w:t>
            </w:r>
          </w:p>
        </w:tc>
        <w:tc>
          <w:tcPr>
            <w:tcW w:w="2538" w:type="dxa"/>
            <w:vAlign w:val="center"/>
          </w:tcPr>
          <w:p w:rsidR="00DB3D97" w:rsidRPr="00DB3D97" w:rsidRDefault="00DB3D97" w:rsidP="00F76CC8">
            <w:pPr>
              <w:spacing w:before="40" w:after="40"/>
              <w:rPr>
                <w:rFonts w:ascii="Calibri" w:hAnsi="Calibri"/>
                <w:noProof/>
              </w:rPr>
            </w:pPr>
          </w:p>
        </w:tc>
      </w:tr>
      <w:tr w:rsidR="00B05279" w:rsidRPr="00B05279">
        <w:trPr>
          <w:cantSplit/>
          <w:tblHeader/>
          <w:jc w:val="center"/>
        </w:trPr>
        <w:tc>
          <w:tcPr>
            <w:tcW w:w="2214" w:type="dxa"/>
            <w:vAlign w:val="center"/>
          </w:tcPr>
          <w:p w:rsidR="00B05279" w:rsidRPr="00DB3D97" w:rsidRDefault="00B05279" w:rsidP="006428B2">
            <w:pPr>
              <w:spacing w:before="40" w:after="40"/>
              <w:rPr>
                <w:rFonts w:ascii="Calibri" w:hAnsi="Calibri"/>
                <w:noProof/>
              </w:rPr>
            </w:pPr>
            <w:r w:rsidRPr="00DB3D97">
              <w:rPr>
                <w:rFonts w:ascii="Calibri" w:hAnsi="Calibri"/>
                <w:noProof/>
              </w:rPr>
              <w:t>30.8% acrylamide</w:t>
            </w:r>
            <w:r w:rsidR="00DB3D97" w:rsidRPr="00DB3D97">
              <w:rPr>
                <w:rFonts w:ascii="Calibri" w:hAnsi="Calibri"/>
                <w:noProof/>
              </w:rPr>
              <w:t xml:space="preserve"> solution</w:t>
            </w:r>
          </w:p>
        </w:tc>
        <w:tc>
          <w:tcPr>
            <w:tcW w:w="1944"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c>
          <w:tcPr>
            <w:tcW w:w="2160"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c>
          <w:tcPr>
            <w:tcW w:w="2538" w:type="dxa"/>
            <w:vAlign w:val="center"/>
          </w:tcPr>
          <w:p w:rsidR="00B05279" w:rsidRPr="00DB3D97" w:rsidRDefault="00B05279" w:rsidP="00F76CC8">
            <w:pPr>
              <w:spacing w:before="40" w:after="40"/>
              <w:rPr>
                <w:rFonts w:ascii="Calibri" w:hAnsi="Calibri"/>
                <w:noProof/>
              </w:rPr>
            </w:pPr>
            <w:r w:rsidRPr="00DB3D97">
              <w:rPr>
                <w:rFonts w:ascii="Calibri" w:hAnsi="Calibri"/>
                <w:noProof/>
              </w:rPr>
              <w:t>30:0.8 acrylamide</w:t>
            </w:r>
            <w:r w:rsidR="00F76CC8" w:rsidRPr="00DB3D97">
              <w:rPr>
                <w:rFonts w:ascii="Calibri" w:hAnsi="Calibri"/>
                <w:noProof/>
              </w:rPr>
              <w:t>:</w:t>
            </w:r>
            <w:r w:rsidRPr="00DB3D97">
              <w:rPr>
                <w:rFonts w:ascii="Calibri" w:hAnsi="Calibri"/>
                <w:noProof/>
              </w:rPr>
              <w:t xml:space="preserve"> bis-acrylamide in </w:t>
            </w:r>
            <w:r w:rsidR="00F76CC8" w:rsidRPr="00DB3D97">
              <w:rPr>
                <w:rFonts w:ascii="Calibri" w:hAnsi="Calibri"/>
              </w:rPr>
              <w:t>IRG-H</w:t>
            </w:r>
            <w:r w:rsidR="00F76CC8" w:rsidRPr="00DB3D97">
              <w:rPr>
                <w:rFonts w:ascii="Calibri" w:hAnsi="Calibri"/>
                <w:vertAlign w:val="subscript"/>
              </w:rPr>
              <w:t>2</w:t>
            </w:r>
            <w:r w:rsidR="00F76CC8" w:rsidRPr="00DB3D97">
              <w:rPr>
                <w:rFonts w:ascii="Calibri" w:hAnsi="Calibri"/>
              </w:rPr>
              <w:t>O</w:t>
            </w:r>
          </w:p>
        </w:tc>
      </w:tr>
      <w:tr w:rsidR="00B05279" w:rsidRPr="00B05279">
        <w:trPr>
          <w:cantSplit/>
          <w:tblHeader/>
          <w:jc w:val="center"/>
        </w:trPr>
        <w:tc>
          <w:tcPr>
            <w:tcW w:w="2214" w:type="dxa"/>
            <w:vAlign w:val="center"/>
          </w:tcPr>
          <w:p w:rsidR="00B05279" w:rsidRPr="00DB3D97" w:rsidRDefault="00B05279" w:rsidP="006428B2">
            <w:pPr>
              <w:spacing w:before="40" w:after="40"/>
              <w:rPr>
                <w:rFonts w:ascii="Calibri" w:hAnsi="Calibri"/>
                <w:noProof/>
              </w:rPr>
            </w:pPr>
            <w:r w:rsidRPr="00DB3D97">
              <w:rPr>
                <w:rFonts w:ascii="Calibri" w:hAnsi="Calibri"/>
                <w:noProof/>
              </w:rPr>
              <w:t>10% APS</w:t>
            </w:r>
          </w:p>
        </w:tc>
        <w:tc>
          <w:tcPr>
            <w:tcW w:w="1944" w:type="dxa"/>
            <w:vAlign w:val="center"/>
          </w:tcPr>
          <w:p w:rsidR="00B05279" w:rsidRPr="00DB3D97" w:rsidRDefault="001235D8" w:rsidP="006428B2">
            <w:pPr>
              <w:spacing w:before="40" w:after="40"/>
              <w:rPr>
                <w:rFonts w:ascii="Calibri" w:hAnsi="Calibri"/>
                <w:noProof/>
              </w:rPr>
            </w:pPr>
            <w:r>
              <w:rPr>
                <w:rFonts w:ascii="Calibri" w:hAnsi="Calibri"/>
                <w:noProof/>
              </w:rPr>
              <w:t>Fisher Scientific</w:t>
            </w:r>
          </w:p>
        </w:tc>
        <w:tc>
          <w:tcPr>
            <w:tcW w:w="2160" w:type="dxa"/>
            <w:vAlign w:val="center"/>
          </w:tcPr>
          <w:p w:rsidR="00B05279" w:rsidRPr="00DB3D97" w:rsidRDefault="001235D8" w:rsidP="006428B2">
            <w:pPr>
              <w:spacing w:before="40" w:after="40"/>
              <w:rPr>
                <w:rFonts w:ascii="Calibri" w:hAnsi="Calibri"/>
                <w:noProof/>
              </w:rPr>
            </w:pPr>
            <w:r>
              <w:rPr>
                <w:rFonts w:ascii="Calibri" w:hAnsi="Calibri"/>
                <w:noProof/>
              </w:rPr>
              <w:t>BP179-25</w:t>
            </w:r>
          </w:p>
        </w:tc>
        <w:tc>
          <w:tcPr>
            <w:tcW w:w="2538" w:type="dxa"/>
            <w:vAlign w:val="center"/>
          </w:tcPr>
          <w:p w:rsidR="00B05279" w:rsidRPr="00DB3D97" w:rsidRDefault="00B05279" w:rsidP="006428B2">
            <w:pPr>
              <w:spacing w:before="40" w:after="40"/>
              <w:rPr>
                <w:rFonts w:ascii="Calibri" w:hAnsi="Calibri"/>
                <w:noProof/>
              </w:rPr>
            </w:pPr>
            <w:r w:rsidRPr="00DB3D97">
              <w:rPr>
                <w:rFonts w:ascii="Calibri" w:hAnsi="Calibri"/>
                <w:noProof/>
              </w:rPr>
              <w:t xml:space="preserve">0.1 g ammonium persulfate in 1 ml </w:t>
            </w:r>
            <w:r w:rsidR="00F76CC8" w:rsidRPr="00DB3D97">
              <w:rPr>
                <w:rFonts w:ascii="Calibri" w:hAnsi="Calibri"/>
                <w:noProof/>
              </w:rPr>
              <w:t>IRG-H</w:t>
            </w:r>
            <w:r w:rsidR="00F76CC8" w:rsidRPr="00DB3D97">
              <w:rPr>
                <w:rFonts w:ascii="Calibri" w:hAnsi="Calibri"/>
                <w:noProof/>
                <w:vertAlign w:val="subscript"/>
              </w:rPr>
              <w:t>2</w:t>
            </w:r>
            <w:r w:rsidR="00F76CC8" w:rsidRPr="00DB3D97">
              <w:rPr>
                <w:rFonts w:ascii="Calibri" w:hAnsi="Calibri"/>
                <w:noProof/>
              </w:rPr>
              <w:t>O, prepared immediately before use</w:t>
            </w:r>
          </w:p>
        </w:tc>
      </w:tr>
      <w:tr w:rsidR="00B05279" w:rsidRPr="00B05279">
        <w:trPr>
          <w:cantSplit/>
          <w:tblHeader/>
          <w:jc w:val="center"/>
        </w:trPr>
        <w:tc>
          <w:tcPr>
            <w:tcW w:w="2214" w:type="dxa"/>
            <w:vAlign w:val="center"/>
          </w:tcPr>
          <w:p w:rsidR="00B05279" w:rsidRPr="00DB3D97" w:rsidRDefault="00B05279" w:rsidP="006428B2">
            <w:pPr>
              <w:spacing w:before="40" w:after="40"/>
              <w:rPr>
                <w:rFonts w:ascii="Calibri" w:hAnsi="Calibri"/>
                <w:noProof/>
              </w:rPr>
            </w:pPr>
            <w:r w:rsidRPr="00DB3D97">
              <w:rPr>
                <w:rFonts w:ascii="Calibri" w:hAnsi="Calibri"/>
                <w:noProof/>
              </w:rPr>
              <w:t>TEMED</w:t>
            </w:r>
          </w:p>
        </w:tc>
        <w:tc>
          <w:tcPr>
            <w:tcW w:w="1944" w:type="dxa"/>
            <w:vAlign w:val="center"/>
          </w:tcPr>
          <w:p w:rsidR="00B05279" w:rsidRPr="00DB3D97" w:rsidRDefault="00B05279" w:rsidP="006428B2">
            <w:pPr>
              <w:spacing w:before="40" w:after="40"/>
              <w:rPr>
                <w:rFonts w:ascii="Calibri" w:hAnsi="Calibri"/>
                <w:noProof/>
              </w:rPr>
            </w:pPr>
            <w:r w:rsidRPr="00DB3D97">
              <w:rPr>
                <w:rFonts w:ascii="Calibri" w:hAnsi="Calibri"/>
                <w:noProof/>
              </w:rPr>
              <w:t>Arcos Organics</w:t>
            </w:r>
          </w:p>
        </w:tc>
        <w:tc>
          <w:tcPr>
            <w:tcW w:w="2160" w:type="dxa"/>
            <w:vAlign w:val="center"/>
          </w:tcPr>
          <w:p w:rsidR="00B05279" w:rsidRPr="00DB3D97" w:rsidRDefault="00B05279" w:rsidP="006428B2">
            <w:pPr>
              <w:spacing w:before="40" w:after="40"/>
              <w:rPr>
                <w:rFonts w:ascii="Calibri" w:hAnsi="Calibri"/>
                <w:noProof/>
              </w:rPr>
            </w:pPr>
            <w:r w:rsidRPr="00DB3D97">
              <w:rPr>
                <w:rFonts w:ascii="Calibri" w:hAnsi="Calibri"/>
                <w:noProof/>
              </w:rPr>
              <w:t>138450500</w:t>
            </w:r>
          </w:p>
        </w:tc>
        <w:tc>
          <w:tcPr>
            <w:tcW w:w="2538"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r>
      <w:tr w:rsidR="00B05279" w:rsidRPr="00B05279">
        <w:trPr>
          <w:cantSplit/>
          <w:tblHeader/>
          <w:jc w:val="center"/>
        </w:trPr>
        <w:tc>
          <w:tcPr>
            <w:tcW w:w="2214" w:type="dxa"/>
            <w:vAlign w:val="center"/>
          </w:tcPr>
          <w:p w:rsidR="00B05279" w:rsidRPr="00DB3D97" w:rsidRDefault="00F76CC8" w:rsidP="006428B2">
            <w:pPr>
              <w:spacing w:before="40" w:after="40"/>
              <w:rPr>
                <w:rFonts w:ascii="Calibri" w:hAnsi="Calibri"/>
                <w:noProof/>
              </w:rPr>
            </w:pPr>
            <w:r w:rsidRPr="00DB3D97">
              <w:rPr>
                <w:rFonts w:ascii="Calibri" w:hAnsi="Calibri"/>
                <w:noProof/>
              </w:rPr>
              <w:t>1-butanol saturate</w:t>
            </w:r>
            <w:r w:rsidR="00B05279" w:rsidRPr="00DB3D97">
              <w:rPr>
                <w:rFonts w:ascii="Calibri" w:hAnsi="Calibri"/>
                <w:noProof/>
              </w:rPr>
              <w:t>d with 1X resolving gel</w:t>
            </w:r>
            <w:r w:rsidRPr="00DB3D97">
              <w:rPr>
                <w:rFonts w:ascii="Calibri" w:hAnsi="Calibri"/>
                <w:noProof/>
              </w:rPr>
              <w:t xml:space="preserve"> buffer</w:t>
            </w:r>
          </w:p>
        </w:tc>
        <w:tc>
          <w:tcPr>
            <w:tcW w:w="1944"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c>
          <w:tcPr>
            <w:tcW w:w="2160"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c>
          <w:tcPr>
            <w:tcW w:w="2538" w:type="dxa"/>
            <w:vAlign w:val="center"/>
          </w:tcPr>
          <w:p w:rsidR="00B05279" w:rsidRPr="00DB3D97" w:rsidRDefault="00B05279" w:rsidP="006428B2">
            <w:pPr>
              <w:spacing w:before="40" w:after="40"/>
              <w:rPr>
                <w:rFonts w:ascii="Calibri" w:hAnsi="Calibri"/>
                <w:noProof/>
              </w:rPr>
            </w:pPr>
            <w:r w:rsidRPr="00DB3D97">
              <w:rPr>
                <w:rFonts w:ascii="Calibri" w:hAnsi="Calibri"/>
                <w:noProof/>
              </w:rPr>
              <w:t>5:2 1-butanol to 1X resolving gel buffer</w:t>
            </w:r>
          </w:p>
        </w:tc>
      </w:tr>
      <w:tr w:rsidR="00B05279" w:rsidRPr="00B05279">
        <w:trPr>
          <w:cantSplit/>
          <w:tblHeader/>
          <w:jc w:val="center"/>
        </w:trPr>
        <w:tc>
          <w:tcPr>
            <w:tcW w:w="2214" w:type="dxa"/>
            <w:vAlign w:val="center"/>
          </w:tcPr>
          <w:p w:rsidR="00B05279" w:rsidRPr="00DB3D97" w:rsidRDefault="00B05279" w:rsidP="006428B2">
            <w:pPr>
              <w:spacing w:before="40" w:after="40"/>
              <w:rPr>
                <w:rFonts w:ascii="Calibri" w:hAnsi="Calibri"/>
                <w:noProof/>
              </w:rPr>
            </w:pPr>
            <w:r w:rsidRPr="00DB3D97">
              <w:rPr>
                <w:rFonts w:ascii="Calibri" w:hAnsi="Calibri"/>
                <w:noProof/>
              </w:rPr>
              <w:t>4X Tris-Base stacking gel buffer</w:t>
            </w:r>
          </w:p>
        </w:tc>
        <w:tc>
          <w:tcPr>
            <w:tcW w:w="1944"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c>
          <w:tcPr>
            <w:tcW w:w="2160"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c>
          <w:tcPr>
            <w:tcW w:w="2538" w:type="dxa"/>
            <w:vAlign w:val="center"/>
          </w:tcPr>
          <w:p w:rsidR="00B05279" w:rsidRPr="00DB3D97" w:rsidRDefault="00B05279" w:rsidP="00F76CC8">
            <w:pPr>
              <w:spacing w:before="40" w:after="40"/>
              <w:rPr>
                <w:rFonts w:ascii="Calibri" w:hAnsi="Calibri"/>
                <w:noProof/>
              </w:rPr>
            </w:pPr>
            <w:r w:rsidRPr="00DB3D97">
              <w:rPr>
                <w:rFonts w:ascii="Calibri" w:hAnsi="Calibri"/>
                <w:noProof/>
              </w:rPr>
              <w:t>1.5 M Tris-base pH 6.8</w:t>
            </w:r>
          </w:p>
        </w:tc>
      </w:tr>
      <w:tr w:rsidR="00B05279" w:rsidRPr="00B05279">
        <w:trPr>
          <w:cantSplit/>
          <w:tblHeader/>
          <w:jc w:val="center"/>
        </w:trPr>
        <w:tc>
          <w:tcPr>
            <w:tcW w:w="2214" w:type="dxa"/>
            <w:vAlign w:val="center"/>
          </w:tcPr>
          <w:p w:rsidR="00B05279" w:rsidRPr="00DB3D97" w:rsidRDefault="00B05279" w:rsidP="006428B2">
            <w:pPr>
              <w:spacing w:before="40" w:after="40"/>
              <w:rPr>
                <w:rFonts w:ascii="Calibri" w:hAnsi="Calibri"/>
                <w:noProof/>
              </w:rPr>
            </w:pPr>
            <w:r w:rsidRPr="00DB3D97">
              <w:rPr>
                <w:rFonts w:ascii="Calibri" w:hAnsi="Calibri"/>
                <w:noProof/>
              </w:rPr>
              <w:t>Gel comb</w:t>
            </w:r>
          </w:p>
        </w:tc>
        <w:tc>
          <w:tcPr>
            <w:tcW w:w="1944" w:type="dxa"/>
            <w:vAlign w:val="center"/>
          </w:tcPr>
          <w:p w:rsidR="00B05279" w:rsidRPr="00DB3D97" w:rsidRDefault="00B05279" w:rsidP="006428B2">
            <w:pPr>
              <w:spacing w:before="40" w:after="40"/>
              <w:rPr>
                <w:rFonts w:ascii="Calibri" w:hAnsi="Calibri"/>
                <w:noProof/>
              </w:rPr>
            </w:pPr>
            <w:r w:rsidRPr="00DB3D97">
              <w:rPr>
                <w:rFonts w:ascii="Calibri" w:hAnsi="Calibri"/>
                <w:noProof/>
              </w:rPr>
              <w:t>Invitrogen</w:t>
            </w:r>
          </w:p>
        </w:tc>
        <w:tc>
          <w:tcPr>
            <w:tcW w:w="2160" w:type="dxa"/>
            <w:vAlign w:val="center"/>
          </w:tcPr>
          <w:p w:rsidR="00B05279" w:rsidRPr="00DB3D97" w:rsidRDefault="00B05279" w:rsidP="006428B2">
            <w:pPr>
              <w:spacing w:before="40" w:after="40"/>
              <w:rPr>
                <w:rFonts w:ascii="Calibri" w:hAnsi="Calibri"/>
                <w:noProof/>
              </w:rPr>
            </w:pPr>
            <w:r w:rsidRPr="00DB3D97">
              <w:rPr>
                <w:rFonts w:ascii="Calibri" w:hAnsi="Calibri" w:cs="Arial"/>
              </w:rPr>
              <w:t>NC3015</w:t>
            </w:r>
          </w:p>
        </w:tc>
        <w:tc>
          <w:tcPr>
            <w:tcW w:w="2538" w:type="dxa"/>
            <w:vAlign w:val="center"/>
          </w:tcPr>
          <w:p w:rsidR="00B05279" w:rsidRPr="00DB3D97" w:rsidRDefault="00F76CC8" w:rsidP="006428B2">
            <w:pPr>
              <w:spacing w:before="40" w:after="40"/>
              <w:rPr>
                <w:rFonts w:ascii="Calibri" w:hAnsi="Calibri"/>
                <w:noProof/>
              </w:rPr>
            </w:pPr>
            <w:r w:rsidRPr="00DB3D97">
              <w:rPr>
                <w:rFonts w:ascii="Calibri" w:hAnsi="Calibri"/>
                <w:noProof/>
              </w:rPr>
              <w:t>1</w:t>
            </w:r>
            <w:r w:rsidR="00B05279" w:rsidRPr="00DB3D97">
              <w:rPr>
                <w:rFonts w:ascii="Calibri" w:hAnsi="Calibri"/>
                <w:noProof/>
              </w:rPr>
              <w:t>5 well</w:t>
            </w:r>
            <w:r w:rsidRPr="00DB3D97">
              <w:rPr>
                <w:rFonts w:ascii="Calibri" w:hAnsi="Calibri"/>
                <w:noProof/>
              </w:rPr>
              <w:t>, 1.0 mm thickness</w:t>
            </w:r>
          </w:p>
        </w:tc>
      </w:tr>
      <w:tr w:rsidR="00B05279" w:rsidRPr="00B05279">
        <w:trPr>
          <w:cantSplit/>
          <w:trHeight w:val="242"/>
          <w:tblHeader/>
          <w:jc w:val="center"/>
        </w:trPr>
        <w:tc>
          <w:tcPr>
            <w:tcW w:w="2214" w:type="dxa"/>
            <w:vAlign w:val="center"/>
          </w:tcPr>
          <w:p w:rsidR="00B05279" w:rsidRPr="00DB3D97" w:rsidRDefault="00B05279" w:rsidP="006428B2">
            <w:pPr>
              <w:spacing w:before="40" w:after="40"/>
              <w:rPr>
                <w:rFonts w:ascii="Calibri" w:hAnsi="Calibri"/>
                <w:noProof/>
              </w:rPr>
            </w:pPr>
            <w:r w:rsidRPr="00DB3D97">
              <w:rPr>
                <w:rFonts w:ascii="Calibri" w:hAnsi="Calibri"/>
                <w:noProof/>
              </w:rPr>
              <w:t>Impulse Sealer</w:t>
            </w:r>
          </w:p>
        </w:tc>
        <w:tc>
          <w:tcPr>
            <w:tcW w:w="1944" w:type="dxa"/>
            <w:vAlign w:val="center"/>
          </w:tcPr>
          <w:p w:rsidR="00B05279" w:rsidRPr="00DB3D97" w:rsidRDefault="00B05279" w:rsidP="006428B2">
            <w:pPr>
              <w:spacing w:before="40" w:after="40"/>
              <w:rPr>
                <w:rFonts w:ascii="Calibri" w:hAnsi="Calibri"/>
                <w:noProof/>
              </w:rPr>
            </w:pPr>
            <w:r w:rsidRPr="00DB3D97">
              <w:rPr>
                <w:rFonts w:ascii="Calibri" w:hAnsi="Calibri"/>
                <w:noProof/>
              </w:rPr>
              <w:t>TEW Electric Heating Equipment</w:t>
            </w:r>
          </w:p>
        </w:tc>
        <w:tc>
          <w:tcPr>
            <w:tcW w:w="2160"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c>
          <w:tcPr>
            <w:tcW w:w="2538"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r>
      <w:tr w:rsidR="00B05279" w:rsidRPr="00B05279">
        <w:trPr>
          <w:cantSplit/>
          <w:tblHeader/>
          <w:jc w:val="center"/>
        </w:trPr>
        <w:tc>
          <w:tcPr>
            <w:tcW w:w="2214" w:type="dxa"/>
            <w:vAlign w:val="center"/>
          </w:tcPr>
          <w:p w:rsidR="00B05279" w:rsidRPr="00DB3D97" w:rsidRDefault="00B05279" w:rsidP="006428B2">
            <w:pPr>
              <w:spacing w:before="40" w:after="40"/>
              <w:rPr>
                <w:rFonts w:ascii="Calibri" w:hAnsi="Calibri"/>
                <w:noProof/>
              </w:rPr>
            </w:pPr>
            <w:r w:rsidRPr="00DB3D97">
              <w:rPr>
                <w:rFonts w:ascii="Calibri" w:hAnsi="Calibri"/>
                <w:noProof/>
              </w:rPr>
              <w:t>Heat Sealable Pouch</w:t>
            </w:r>
          </w:p>
        </w:tc>
        <w:tc>
          <w:tcPr>
            <w:tcW w:w="1944" w:type="dxa"/>
            <w:vAlign w:val="center"/>
          </w:tcPr>
          <w:p w:rsidR="00B05279" w:rsidRPr="00DB3D97" w:rsidRDefault="00B05279" w:rsidP="006428B2">
            <w:pPr>
              <w:spacing w:before="40" w:after="40"/>
              <w:rPr>
                <w:rFonts w:ascii="Calibri" w:hAnsi="Calibri"/>
                <w:noProof/>
              </w:rPr>
            </w:pPr>
            <w:r w:rsidRPr="00DB3D97">
              <w:rPr>
                <w:rFonts w:ascii="Calibri" w:hAnsi="Calibri"/>
                <w:noProof/>
              </w:rPr>
              <w:t>Kapak/Scotchpak</w:t>
            </w:r>
          </w:p>
        </w:tc>
        <w:tc>
          <w:tcPr>
            <w:tcW w:w="2160"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c>
          <w:tcPr>
            <w:tcW w:w="2538" w:type="dxa"/>
            <w:vAlign w:val="center"/>
          </w:tcPr>
          <w:p w:rsidR="00B05279" w:rsidRPr="00DB3D97" w:rsidRDefault="00B05279" w:rsidP="006428B2">
            <w:pPr>
              <w:spacing w:before="40" w:after="40"/>
              <w:rPr>
                <w:rFonts w:ascii="Calibri" w:hAnsi="Calibri"/>
                <w:noProof/>
              </w:rPr>
            </w:pPr>
            <w:r w:rsidRPr="00DB3D97">
              <w:rPr>
                <w:rFonts w:ascii="Calibri" w:hAnsi="Calibri"/>
                <w:noProof/>
              </w:rPr>
              <w:t>1 pint size (6.5’’ x 8’’)</w:t>
            </w:r>
          </w:p>
        </w:tc>
      </w:tr>
      <w:tr w:rsidR="00B05279" w:rsidRPr="00B05279">
        <w:trPr>
          <w:cantSplit/>
          <w:tblHeader/>
          <w:jc w:val="center"/>
        </w:trPr>
        <w:tc>
          <w:tcPr>
            <w:tcW w:w="2214" w:type="dxa"/>
            <w:vAlign w:val="center"/>
          </w:tcPr>
          <w:p w:rsidR="00B05279" w:rsidRPr="00DB3D97" w:rsidRDefault="001637C7" w:rsidP="006428B2">
            <w:pPr>
              <w:spacing w:before="40" w:after="40"/>
              <w:rPr>
                <w:rFonts w:ascii="Calibri" w:hAnsi="Calibri"/>
                <w:noProof/>
              </w:rPr>
            </w:pPr>
            <w:r w:rsidRPr="00DB3D97">
              <w:rPr>
                <w:rFonts w:ascii="Calibri" w:hAnsi="Calibri"/>
                <w:noProof/>
              </w:rPr>
              <w:t>Gel storage</w:t>
            </w:r>
            <w:r w:rsidR="00B05279" w:rsidRPr="00DB3D97">
              <w:rPr>
                <w:rFonts w:ascii="Calibri" w:hAnsi="Calibri"/>
                <w:noProof/>
              </w:rPr>
              <w:t xml:space="preserve"> buffer</w:t>
            </w:r>
          </w:p>
        </w:tc>
        <w:tc>
          <w:tcPr>
            <w:tcW w:w="1944"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c>
          <w:tcPr>
            <w:tcW w:w="2160"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c>
          <w:tcPr>
            <w:tcW w:w="2538" w:type="dxa"/>
            <w:vAlign w:val="center"/>
          </w:tcPr>
          <w:p w:rsidR="00B05279" w:rsidRPr="00DB3D97" w:rsidRDefault="00B05279" w:rsidP="006428B2">
            <w:pPr>
              <w:spacing w:before="40" w:after="40"/>
              <w:rPr>
                <w:rFonts w:ascii="Calibri" w:hAnsi="Calibri"/>
                <w:noProof/>
              </w:rPr>
            </w:pPr>
            <w:r w:rsidRPr="00DB3D97">
              <w:rPr>
                <w:rFonts w:ascii="Calibri" w:hAnsi="Calibri"/>
                <w:noProof/>
              </w:rPr>
              <w:t>1X stacking gel buffer with 0.1% sodium azide</w:t>
            </w:r>
          </w:p>
        </w:tc>
      </w:tr>
      <w:tr w:rsidR="00B05279" w:rsidRPr="00B05279">
        <w:trPr>
          <w:cantSplit/>
          <w:tblHeader/>
          <w:jc w:val="center"/>
        </w:trPr>
        <w:tc>
          <w:tcPr>
            <w:tcW w:w="2214" w:type="dxa"/>
            <w:vAlign w:val="center"/>
          </w:tcPr>
          <w:p w:rsidR="00B05279" w:rsidRPr="00DB3D97" w:rsidRDefault="00B05279" w:rsidP="006428B2">
            <w:pPr>
              <w:spacing w:before="40" w:after="40"/>
              <w:rPr>
                <w:rFonts w:ascii="Calibri" w:hAnsi="Calibri"/>
                <w:noProof/>
              </w:rPr>
            </w:pPr>
            <w:r w:rsidRPr="00DB3D97">
              <w:rPr>
                <w:rFonts w:ascii="Calibri" w:hAnsi="Calibri"/>
                <w:noProof/>
              </w:rPr>
              <w:t>Novex SDS Tris-Glycine sample buffer (2X)</w:t>
            </w:r>
          </w:p>
        </w:tc>
        <w:tc>
          <w:tcPr>
            <w:tcW w:w="1944" w:type="dxa"/>
            <w:vAlign w:val="center"/>
          </w:tcPr>
          <w:p w:rsidR="00B05279" w:rsidRPr="00DB3D97" w:rsidRDefault="00B05279" w:rsidP="006428B2">
            <w:pPr>
              <w:spacing w:before="40" w:after="40"/>
              <w:rPr>
                <w:rFonts w:ascii="Calibri" w:hAnsi="Calibri"/>
                <w:noProof/>
              </w:rPr>
            </w:pPr>
            <w:r w:rsidRPr="00DB3D97">
              <w:rPr>
                <w:rFonts w:ascii="Calibri" w:hAnsi="Calibri"/>
                <w:noProof/>
              </w:rPr>
              <w:t>Invitrogen</w:t>
            </w:r>
          </w:p>
        </w:tc>
        <w:tc>
          <w:tcPr>
            <w:tcW w:w="2160" w:type="dxa"/>
            <w:vAlign w:val="center"/>
          </w:tcPr>
          <w:p w:rsidR="00B05279" w:rsidRPr="00DB3D97" w:rsidRDefault="00B05279" w:rsidP="006428B2">
            <w:pPr>
              <w:spacing w:before="40" w:after="40"/>
              <w:rPr>
                <w:rFonts w:ascii="Calibri" w:hAnsi="Calibri"/>
                <w:noProof/>
              </w:rPr>
            </w:pPr>
            <w:r w:rsidRPr="00DB3D97">
              <w:rPr>
                <w:rFonts w:ascii="Calibri" w:hAnsi="Calibri" w:cs="Arial"/>
              </w:rPr>
              <w:t>LC2676</w:t>
            </w:r>
          </w:p>
        </w:tc>
        <w:tc>
          <w:tcPr>
            <w:tcW w:w="2538"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r>
      <w:tr w:rsidR="00B05279" w:rsidRPr="00B05279">
        <w:trPr>
          <w:cantSplit/>
          <w:tblHeader/>
          <w:jc w:val="center"/>
        </w:trPr>
        <w:tc>
          <w:tcPr>
            <w:tcW w:w="2214" w:type="dxa"/>
            <w:vAlign w:val="center"/>
          </w:tcPr>
          <w:p w:rsidR="00B05279" w:rsidRPr="00DB3D97" w:rsidRDefault="00B05279" w:rsidP="006428B2">
            <w:pPr>
              <w:spacing w:before="40" w:after="40"/>
              <w:rPr>
                <w:rFonts w:ascii="Calibri" w:hAnsi="Calibri"/>
                <w:noProof/>
              </w:rPr>
            </w:pPr>
            <w:r w:rsidRPr="00DB3D97">
              <w:rPr>
                <w:rFonts w:ascii="Calibri" w:hAnsi="Calibri"/>
                <w:noProof/>
              </w:rPr>
              <w:t>DTT</w:t>
            </w:r>
          </w:p>
        </w:tc>
        <w:tc>
          <w:tcPr>
            <w:tcW w:w="1944" w:type="dxa"/>
            <w:vAlign w:val="center"/>
          </w:tcPr>
          <w:p w:rsidR="00B05279" w:rsidRPr="00DB3D97" w:rsidRDefault="002D229D" w:rsidP="006428B2">
            <w:pPr>
              <w:spacing w:before="40" w:after="40"/>
              <w:rPr>
                <w:rFonts w:ascii="Calibri" w:hAnsi="Calibri"/>
                <w:noProof/>
              </w:rPr>
            </w:pPr>
            <w:r>
              <w:rPr>
                <w:rFonts w:ascii="Calibri" w:hAnsi="Calibri"/>
                <w:noProof/>
              </w:rPr>
              <w:t>FisherBiotech</w:t>
            </w:r>
          </w:p>
        </w:tc>
        <w:tc>
          <w:tcPr>
            <w:tcW w:w="2160" w:type="dxa"/>
            <w:vAlign w:val="center"/>
          </w:tcPr>
          <w:p w:rsidR="00B05279" w:rsidRPr="00DB3D97" w:rsidRDefault="002D229D" w:rsidP="006428B2">
            <w:pPr>
              <w:spacing w:before="40" w:after="40"/>
              <w:rPr>
                <w:rFonts w:ascii="Calibri" w:hAnsi="Calibri"/>
                <w:noProof/>
              </w:rPr>
            </w:pPr>
            <w:r>
              <w:rPr>
                <w:rFonts w:ascii="Calibri" w:hAnsi="Calibri"/>
                <w:noProof/>
              </w:rPr>
              <w:t>BP172-5</w:t>
            </w:r>
          </w:p>
        </w:tc>
        <w:tc>
          <w:tcPr>
            <w:tcW w:w="2538"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r>
      <w:tr w:rsidR="00B05279" w:rsidRPr="00B05279">
        <w:trPr>
          <w:cantSplit/>
          <w:tblHeader/>
          <w:jc w:val="center"/>
        </w:trPr>
        <w:tc>
          <w:tcPr>
            <w:tcW w:w="2214" w:type="dxa"/>
            <w:vAlign w:val="center"/>
          </w:tcPr>
          <w:p w:rsidR="00B05279" w:rsidRPr="00DB3D97" w:rsidRDefault="00B05279" w:rsidP="006428B2">
            <w:pPr>
              <w:spacing w:before="40" w:after="40"/>
              <w:rPr>
                <w:rFonts w:ascii="Calibri" w:hAnsi="Calibri"/>
                <w:noProof/>
              </w:rPr>
            </w:pPr>
            <w:r w:rsidRPr="00DB3D97">
              <w:rPr>
                <w:rFonts w:ascii="Calibri" w:hAnsi="Calibri"/>
                <w:noProof/>
              </w:rPr>
              <w:t>10X Tris-Gylcine Running buffer</w:t>
            </w:r>
          </w:p>
        </w:tc>
        <w:tc>
          <w:tcPr>
            <w:tcW w:w="1944" w:type="dxa"/>
            <w:vAlign w:val="center"/>
          </w:tcPr>
          <w:p w:rsidR="00B05279" w:rsidRPr="00DB3D97" w:rsidRDefault="00B05279" w:rsidP="006428B2">
            <w:pPr>
              <w:spacing w:before="40" w:after="40"/>
              <w:rPr>
                <w:rFonts w:ascii="Calibri" w:hAnsi="Calibri"/>
                <w:noProof/>
              </w:rPr>
            </w:pPr>
            <w:r w:rsidRPr="00DB3D97">
              <w:rPr>
                <w:rFonts w:ascii="Calibri" w:hAnsi="Calibri"/>
                <w:noProof/>
              </w:rPr>
              <w:t>Invitrogen</w:t>
            </w:r>
          </w:p>
        </w:tc>
        <w:tc>
          <w:tcPr>
            <w:tcW w:w="2160" w:type="dxa"/>
            <w:vAlign w:val="center"/>
          </w:tcPr>
          <w:p w:rsidR="00B05279" w:rsidRPr="00DB3D97" w:rsidRDefault="00B05279" w:rsidP="006428B2">
            <w:pPr>
              <w:spacing w:before="40" w:after="40"/>
              <w:rPr>
                <w:rFonts w:ascii="Calibri" w:hAnsi="Calibri"/>
                <w:noProof/>
              </w:rPr>
            </w:pPr>
            <w:r w:rsidRPr="00DB3D97">
              <w:rPr>
                <w:rFonts w:ascii="Calibri" w:hAnsi="Calibri" w:cs="Helvetica"/>
                <w:bCs/>
                <w:szCs w:val="32"/>
              </w:rPr>
              <w:t>LC2675</w:t>
            </w:r>
          </w:p>
        </w:tc>
        <w:tc>
          <w:tcPr>
            <w:tcW w:w="2538" w:type="dxa"/>
            <w:vAlign w:val="center"/>
          </w:tcPr>
          <w:p w:rsidR="00B05279" w:rsidRPr="00DB3D97" w:rsidRDefault="00B05279" w:rsidP="00F76CC8">
            <w:pPr>
              <w:spacing w:before="40" w:after="40"/>
              <w:rPr>
                <w:rFonts w:ascii="Calibri" w:hAnsi="Calibri"/>
                <w:noProof/>
              </w:rPr>
            </w:pPr>
            <w:r w:rsidRPr="00DB3D97">
              <w:rPr>
                <w:rFonts w:ascii="Calibri" w:hAnsi="Calibri"/>
                <w:noProof/>
              </w:rPr>
              <w:t xml:space="preserve">1L of 10X stock: </w:t>
            </w:r>
            <w:r w:rsidR="00F76CC8" w:rsidRPr="00DB3D97">
              <w:rPr>
                <w:rFonts w:ascii="Calibri" w:hAnsi="Calibri"/>
                <w:noProof/>
              </w:rPr>
              <w:t xml:space="preserve">29.0 g </w:t>
            </w:r>
            <w:r w:rsidRPr="00DB3D97">
              <w:rPr>
                <w:rFonts w:ascii="Calibri" w:hAnsi="Calibri"/>
                <w:noProof/>
              </w:rPr>
              <w:t>Tris-Base</w:t>
            </w:r>
            <w:r w:rsidR="00F76CC8" w:rsidRPr="00DB3D97">
              <w:rPr>
                <w:rFonts w:ascii="Calibri" w:hAnsi="Calibri"/>
                <w:noProof/>
              </w:rPr>
              <w:t>,</w:t>
            </w:r>
            <w:r w:rsidRPr="00DB3D97">
              <w:rPr>
                <w:rFonts w:ascii="Calibri" w:hAnsi="Calibri"/>
                <w:noProof/>
              </w:rPr>
              <w:t xml:space="preserve"> </w:t>
            </w:r>
            <w:r w:rsidR="00F76CC8" w:rsidRPr="00DB3D97">
              <w:rPr>
                <w:rFonts w:ascii="Calibri" w:hAnsi="Calibri"/>
                <w:noProof/>
              </w:rPr>
              <w:t xml:space="preserve">144.0 g </w:t>
            </w:r>
            <w:r w:rsidRPr="00DB3D97">
              <w:rPr>
                <w:rFonts w:ascii="Calibri" w:hAnsi="Calibri"/>
                <w:noProof/>
              </w:rPr>
              <w:t xml:space="preserve">Glycine, </w:t>
            </w:r>
            <w:r w:rsidR="00F76CC8" w:rsidRPr="00DB3D97">
              <w:rPr>
                <w:rFonts w:ascii="Calibri" w:hAnsi="Calibri"/>
                <w:noProof/>
              </w:rPr>
              <w:t>10.0 g SDS</w:t>
            </w:r>
          </w:p>
        </w:tc>
      </w:tr>
      <w:tr w:rsidR="00B05279" w:rsidRPr="00B05279">
        <w:trPr>
          <w:cantSplit/>
          <w:tblHeader/>
          <w:jc w:val="center"/>
        </w:trPr>
        <w:tc>
          <w:tcPr>
            <w:tcW w:w="2214" w:type="dxa"/>
            <w:vAlign w:val="center"/>
          </w:tcPr>
          <w:p w:rsidR="00B05279" w:rsidRPr="00DB3D97" w:rsidRDefault="00B05279" w:rsidP="006428B2">
            <w:pPr>
              <w:spacing w:before="40" w:after="40"/>
              <w:rPr>
                <w:rFonts w:ascii="Calibri" w:hAnsi="Calibri"/>
                <w:noProof/>
              </w:rPr>
            </w:pPr>
            <w:proofErr w:type="spellStart"/>
            <w:r w:rsidRPr="00DB3D97">
              <w:rPr>
                <w:rFonts w:ascii="Calibri" w:hAnsi="Calibri" w:cs="Arial"/>
                <w:bCs/>
              </w:rPr>
              <w:t>XCell</w:t>
            </w:r>
            <w:proofErr w:type="spellEnd"/>
            <w:r w:rsidRPr="00DB3D97">
              <w:rPr>
                <w:rFonts w:ascii="Calibri" w:hAnsi="Calibri" w:cs="Arial"/>
                <w:bCs/>
              </w:rPr>
              <w:t xml:space="preserve"> </w:t>
            </w:r>
            <w:proofErr w:type="spellStart"/>
            <w:r w:rsidRPr="00DB3D97">
              <w:rPr>
                <w:rFonts w:ascii="Calibri" w:hAnsi="Calibri" w:cs="Arial"/>
                <w:bCs/>
                <w:i/>
                <w:iCs/>
              </w:rPr>
              <w:t>SureLock</w:t>
            </w:r>
            <w:proofErr w:type="spellEnd"/>
            <w:r w:rsidRPr="00DB3D97">
              <w:rPr>
                <w:rFonts w:ascii="Calibri" w:hAnsi="Calibri" w:cs="Arial"/>
                <w:bCs/>
              </w:rPr>
              <w:t>™ Mini-Cell</w:t>
            </w:r>
          </w:p>
        </w:tc>
        <w:tc>
          <w:tcPr>
            <w:tcW w:w="1944" w:type="dxa"/>
            <w:vAlign w:val="center"/>
          </w:tcPr>
          <w:p w:rsidR="00B05279" w:rsidRPr="00DB3D97" w:rsidRDefault="00B05279" w:rsidP="006428B2">
            <w:pPr>
              <w:spacing w:before="40" w:after="40"/>
              <w:rPr>
                <w:rFonts w:ascii="Calibri" w:hAnsi="Calibri"/>
                <w:noProof/>
              </w:rPr>
            </w:pPr>
            <w:r w:rsidRPr="00DB3D97">
              <w:rPr>
                <w:rFonts w:ascii="Calibri" w:hAnsi="Calibri"/>
                <w:noProof/>
              </w:rPr>
              <w:t>Invitrogen</w:t>
            </w:r>
          </w:p>
        </w:tc>
        <w:tc>
          <w:tcPr>
            <w:tcW w:w="2160" w:type="dxa"/>
            <w:vAlign w:val="center"/>
          </w:tcPr>
          <w:p w:rsidR="00B05279" w:rsidRPr="00DB3D97" w:rsidRDefault="00B05279" w:rsidP="006428B2">
            <w:pPr>
              <w:spacing w:before="40" w:after="40"/>
              <w:rPr>
                <w:rFonts w:ascii="Calibri" w:hAnsi="Calibri"/>
                <w:noProof/>
              </w:rPr>
            </w:pPr>
            <w:r w:rsidRPr="00DB3D97">
              <w:rPr>
                <w:rFonts w:ascii="Calibri" w:hAnsi="Calibri" w:cs="Helvetica"/>
                <w:bCs/>
                <w:szCs w:val="32"/>
              </w:rPr>
              <w:t>EI0001</w:t>
            </w:r>
          </w:p>
        </w:tc>
        <w:tc>
          <w:tcPr>
            <w:tcW w:w="2538"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r>
      <w:tr w:rsidR="00B05279" w:rsidRPr="00B05279">
        <w:trPr>
          <w:cantSplit/>
          <w:tblHeader/>
          <w:jc w:val="center"/>
        </w:trPr>
        <w:tc>
          <w:tcPr>
            <w:tcW w:w="2214" w:type="dxa"/>
            <w:vAlign w:val="center"/>
          </w:tcPr>
          <w:p w:rsidR="00B05279" w:rsidRPr="00DB3D97" w:rsidRDefault="00B05279" w:rsidP="006428B2">
            <w:pPr>
              <w:spacing w:before="40" w:after="40"/>
              <w:rPr>
                <w:rFonts w:ascii="Calibri" w:hAnsi="Calibri"/>
                <w:noProof/>
              </w:rPr>
            </w:pPr>
            <w:r w:rsidRPr="00DB3D97">
              <w:rPr>
                <w:rFonts w:ascii="Calibri" w:hAnsi="Calibri"/>
                <w:noProof/>
              </w:rPr>
              <w:t>Gel Knife</w:t>
            </w:r>
          </w:p>
        </w:tc>
        <w:tc>
          <w:tcPr>
            <w:tcW w:w="1944" w:type="dxa"/>
            <w:vAlign w:val="center"/>
          </w:tcPr>
          <w:p w:rsidR="00B05279" w:rsidRPr="00DB3D97" w:rsidRDefault="00B05279" w:rsidP="006428B2">
            <w:pPr>
              <w:spacing w:before="40" w:after="40"/>
              <w:rPr>
                <w:rFonts w:ascii="Calibri" w:hAnsi="Calibri"/>
                <w:noProof/>
              </w:rPr>
            </w:pPr>
            <w:r w:rsidRPr="00DB3D97">
              <w:rPr>
                <w:rFonts w:ascii="Calibri" w:hAnsi="Calibri"/>
                <w:noProof/>
              </w:rPr>
              <w:t>Invitrogen</w:t>
            </w:r>
          </w:p>
        </w:tc>
        <w:tc>
          <w:tcPr>
            <w:tcW w:w="2160" w:type="dxa"/>
            <w:vAlign w:val="center"/>
          </w:tcPr>
          <w:p w:rsidR="00B05279" w:rsidRPr="00DB3D97" w:rsidRDefault="00B05279" w:rsidP="006428B2">
            <w:pPr>
              <w:spacing w:before="40" w:after="40"/>
              <w:rPr>
                <w:rFonts w:ascii="Calibri" w:hAnsi="Calibri"/>
                <w:noProof/>
              </w:rPr>
            </w:pPr>
            <w:r w:rsidRPr="00DB3D97">
              <w:rPr>
                <w:rFonts w:ascii="Calibri" w:hAnsi="Calibri" w:cs="Helvetica"/>
                <w:bCs/>
                <w:szCs w:val="32"/>
              </w:rPr>
              <w:t>EI9010</w:t>
            </w:r>
          </w:p>
        </w:tc>
        <w:tc>
          <w:tcPr>
            <w:tcW w:w="2538" w:type="dxa"/>
            <w:vAlign w:val="center"/>
          </w:tcPr>
          <w:p w:rsidR="00B05279" w:rsidRPr="00DB3D97" w:rsidRDefault="00B05279" w:rsidP="006428B2">
            <w:pPr>
              <w:spacing w:before="40" w:after="40"/>
              <w:rPr>
                <w:rFonts w:ascii="Calibri" w:hAnsi="Calibri"/>
                <w:noProof/>
              </w:rPr>
            </w:pPr>
            <w:r w:rsidRPr="00DB3D97">
              <w:rPr>
                <w:rFonts w:ascii="Calibri" w:hAnsi="Calibri"/>
                <w:noProof/>
              </w:rPr>
              <w:t>-</w:t>
            </w:r>
          </w:p>
        </w:tc>
      </w:tr>
      <w:tr w:rsidR="00B05279" w:rsidRPr="00B05279">
        <w:trPr>
          <w:cantSplit/>
          <w:tblHeader/>
          <w:jc w:val="center"/>
        </w:trPr>
        <w:tc>
          <w:tcPr>
            <w:tcW w:w="2214" w:type="dxa"/>
            <w:vAlign w:val="center"/>
          </w:tcPr>
          <w:p w:rsidR="00B05279" w:rsidRPr="00B05279" w:rsidRDefault="00B05279" w:rsidP="006428B2">
            <w:pPr>
              <w:spacing w:before="40" w:after="40"/>
              <w:rPr>
                <w:rFonts w:ascii="Calibri" w:hAnsi="Calibri"/>
                <w:noProof/>
              </w:rPr>
            </w:pPr>
            <w:r w:rsidRPr="00B05279">
              <w:rPr>
                <w:rFonts w:ascii="Calibri" w:hAnsi="Calibri"/>
                <w:noProof/>
              </w:rPr>
              <w:lastRenderedPageBreak/>
              <w:t>SimplyBlue Safe Stain</w:t>
            </w:r>
          </w:p>
        </w:tc>
        <w:tc>
          <w:tcPr>
            <w:tcW w:w="1944" w:type="dxa"/>
            <w:vAlign w:val="center"/>
          </w:tcPr>
          <w:p w:rsidR="00B05279" w:rsidRPr="00B05279" w:rsidRDefault="00B05279" w:rsidP="006428B2">
            <w:pPr>
              <w:spacing w:before="40" w:after="40"/>
              <w:rPr>
                <w:rFonts w:ascii="Calibri" w:hAnsi="Calibri"/>
                <w:noProof/>
              </w:rPr>
            </w:pPr>
            <w:r w:rsidRPr="00B05279">
              <w:rPr>
                <w:rFonts w:ascii="Calibri" w:hAnsi="Calibri"/>
                <w:noProof/>
              </w:rPr>
              <w:t>Invitrogen</w:t>
            </w:r>
          </w:p>
        </w:tc>
        <w:tc>
          <w:tcPr>
            <w:tcW w:w="2160" w:type="dxa"/>
            <w:vAlign w:val="center"/>
          </w:tcPr>
          <w:p w:rsidR="00B05279" w:rsidRPr="00B05279" w:rsidRDefault="00B05279" w:rsidP="006428B2">
            <w:pPr>
              <w:spacing w:before="40" w:after="40"/>
              <w:rPr>
                <w:rFonts w:ascii="Calibri" w:hAnsi="Calibri"/>
                <w:noProof/>
              </w:rPr>
            </w:pPr>
            <w:r w:rsidRPr="00B05279">
              <w:rPr>
                <w:rFonts w:ascii="Calibri" w:hAnsi="Calibri" w:cs="Arial"/>
                <w:color w:val="1A1A1A"/>
              </w:rPr>
              <w:t>LC6065</w:t>
            </w:r>
          </w:p>
        </w:tc>
        <w:tc>
          <w:tcPr>
            <w:tcW w:w="2538" w:type="dxa"/>
            <w:vAlign w:val="center"/>
          </w:tcPr>
          <w:p w:rsidR="00B05279" w:rsidRPr="00B05279" w:rsidRDefault="00B05279" w:rsidP="006428B2">
            <w:pPr>
              <w:spacing w:before="40" w:after="40"/>
              <w:rPr>
                <w:rFonts w:ascii="Calibri" w:hAnsi="Calibri"/>
                <w:noProof/>
              </w:rPr>
            </w:pPr>
            <w:r w:rsidRPr="00B05279">
              <w:rPr>
                <w:rFonts w:ascii="Calibri" w:hAnsi="Calibri"/>
                <w:noProof/>
              </w:rPr>
              <w:t>-</w:t>
            </w:r>
          </w:p>
        </w:tc>
      </w:tr>
    </w:tbl>
    <w:p w:rsidR="00F76CC8" w:rsidRDefault="00EE705F" w:rsidP="00EE705F">
      <w:bookmarkStart w:id="2" w:name="0.2_table01"/>
      <w:bookmarkEnd w:id="2"/>
      <w:r>
        <w:t> </w:t>
      </w:r>
    </w:p>
    <w:p w:rsidR="00F76CC8" w:rsidRDefault="00F76CC8" w:rsidP="00F76CC8">
      <w:pPr>
        <w:spacing w:after="120"/>
        <w:rPr>
          <w:rFonts w:ascii="Calibri" w:hAnsi="Calibri"/>
          <w:b/>
        </w:rPr>
      </w:pPr>
      <w:r w:rsidRPr="00F76CC8">
        <w:rPr>
          <w:rFonts w:ascii="Calibri" w:hAnsi="Calibri"/>
          <w:b/>
        </w:rPr>
        <w:t>Abbreviations:</w:t>
      </w:r>
    </w:p>
    <w:p w:rsidR="00F76CC8" w:rsidRPr="00F76CC8" w:rsidRDefault="00B802B9" w:rsidP="00EE705F">
      <w:pPr>
        <w:rPr>
          <w:rFonts w:ascii="Calibri" w:hAnsi="Calibri"/>
        </w:rPr>
      </w:pPr>
      <w:r w:rsidRPr="00190DBA">
        <w:rPr>
          <w:rFonts w:ascii="Calibri" w:hAnsi="Calibri"/>
        </w:rPr>
        <w:t>D</w:t>
      </w:r>
      <w:r w:rsidR="00190DBA" w:rsidRPr="00190DBA">
        <w:rPr>
          <w:rFonts w:ascii="Calibri" w:hAnsi="Calibri"/>
        </w:rPr>
        <w:t>ithiothreitol</w:t>
      </w:r>
      <w:r>
        <w:rPr>
          <w:rFonts w:ascii="Calibri" w:hAnsi="Calibri"/>
        </w:rPr>
        <w:t xml:space="preserve"> (</w:t>
      </w:r>
      <w:proofErr w:type="gramStart"/>
      <w:r>
        <w:rPr>
          <w:rFonts w:ascii="Calibri" w:hAnsi="Calibri"/>
        </w:rPr>
        <w:t>DTT )</w:t>
      </w:r>
      <w:proofErr w:type="gramEnd"/>
      <w:r>
        <w:rPr>
          <w:rFonts w:ascii="Calibri" w:hAnsi="Calibri"/>
        </w:rPr>
        <w:t xml:space="preserve">, </w:t>
      </w:r>
      <w:r w:rsidR="00F76CC8" w:rsidRPr="00F76CC8">
        <w:rPr>
          <w:rFonts w:ascii="Calibri" w:hAnsi="Calibri"/>
        </w:rPr>
        <w:t xml:space="preserve">N, N, N’, </w:t>
      </w:r>
      <w:r>
        <w:rPr>
          <w:rFonts w:ascii="Calibri" w:hAnsi="Calibri"/>
        </w:rPr>
        <w:t>N’,-tetramethylethylenediamine (</w:t>
      </w:r>
      <w:r w:rsidRPr="00F76CC8">
        <w:rPr>
          <w:rFonts w:ascii="Calibri" w:hAnsi="Calibri"/>
        </w:rPr>
        <w:t>TEMED</w:t>
      </w:r>
      <w:r>
        <w:rPr>
          <w:rFonts w:ascii="Calibri" w:hAnsi="Calibri"/>
        </w:rPr>
        <w:t xml:space="preserve">), </w:t>
      </w:r>
      <w:r w:rsidR="00121395" w:rsidRPr="00121395">
        <w:rPr>
          <w:rFonts w:ascii="Calibri" w:hAnsi="Calibri"/>
        </w:rPr>
        <w:t>Type I reagent grade water (IRG-H</w:t>
      </w:r>
      <w:r w:rsidR="00121395" w:rsidRPr="00121395">
        <w:rPr>
          <w:rFonts w:ascii="Calibri" w:hAnsi="Calibri"/>
          <w:vertAlign w:val="subscript"/>
        </w:rPr>
        <w:t>2</w:t>
      </w:r>
      <w:r w:rsidR="00121395" w:rsidRPr="00121395">
        <w:rPr>
          <w:rFonts w:ascii="Calibri" w:hAnsi="Calibri"/>
        </w:rPr>
        <w:t>O)</w:t>
      </w:r>
      <w:r w:rsidR="00121395">
        <w:rPr>
          <w:rFonts w:ascii="Calibri" w:hAnsi="Calibri"/>
        </w:rPr>
        <w:t xml:space="preserve">, </w:t>
      </w:r>
      <w:r w:rsidR="00D67225" w:rsidRPr="00D67225">
        <w:rPr>
          <w:rFonts w:ascii="Calibri" w:hAnsi="Calibri"/>
        </w:rPr>
        <w:t xml:space="preserve">ammounium </w:t>
      </w:r>
      <w:proofErr w:type="spellStart"/>
      <w:r w:rsidR="00D67225" w:rsidRPr="00D67225">
        <w:rPr>
          <w:rFonts w:ascii="Calibri" w:hAnsi="Calibri"/>
        </w:rPr>
        <w:t>persulfate</w:t>
      </w:r>
      <w:proofErr w:type="spellEnd"/>
      <w:r w:rsidR="00D67225" w:rsidRPr="00D67225">
        <w:rPr>
          <w:rFonts w:ascii="Calibri" w:hAnsi="Calibri"/>
        </w:rPr>
        <w:t xml:space="preserve"> (APS)</w:t>
      </w:r>
      <w:r w:rsidR="00D67225">
        <w:rPr>
          <w:rFonts w:ascii="Calibri" w:hAnsi="Calibri"/>
        </w:rPr>
        <w:t xml:space="preserve">, </w:t>
      </w:r>
      <w:r w:rsidR="0010641A">
        <w:rPr>
          <w:rFonts w:ascii="Calibri" w:hAnsi="Calibri"/>
        </w:rPr>
        <w:t xml:space="preserve">sodium dodecyl sulfate (SDS), </w:t>
      </w:r>
      <w:proofErr w:type="spellStart"/>
      <w:r w:rsidR="0010641A">
        <w:rPr>
          <w:rFonts w:ascii="Calibri" w:hAnsi="Calibri"/>
        </w:rPr>
        <w:t>Tris</w:t>
      </w:r>
      <w:proofErr w:type="spellEnd"/>
      <w:r w:rsidR="0010641A">
        <w:rPr>
          <w:rFonts w:ascii="Calibri" w:hAnsi="Calibri"/>
        </w:rPr>
        <w:t xml:space="preserve"> (</w:t>
      </w:r>
      <w:proofErr w:type="spellStart"/>
      <w:r w:rsidR="0010641A">
        <w:rPr>
          <w:rFonts w:ascii="Calibri" w:hAnsi="Calibri"/>
        </w:rPr>
        <w:t>hydroxymethyl</w:t>
      </w:r>
      <w:proofErr w:type="spellEnd"/>
      <w:r w:rsidR="0010641A">
        <w:rPr>
          <w:rFonts w:ascii="Calibri" w:hAnsi="Calibri"/>
        </w:rPr>
        <w:t xml:space="preserve">) </w:t>
      </w:r>
      <w:proofErr w:type="spellStart"/>
      <w:r w:rsidR="0010641A">
        <w:rPr>
          <w:rFonts w:ascii="Calibri" w:hAnsi="Calibri"/>
        </w:rPr>
        <w:t>aminomethane</w:t>
      </w:r>
      <w:proofErr w:type="spellEnd"/>
      <w:r w:rsidR="0010641A">
        <w:rPr>
          <w:rFonts w:ascii="Calibri" w:hAnsi="Calibri"/>
        </w:rPr>
        <w:t xml:space="preserve"> (</w:t>
      </w:r>
      <w:proofErr w:type="spellStart"/>
      <w:r w:rsidR="0010641A">
        <w:rPr>
          <w:rFonts w:ascii="Calibri" w:hAnsi="Calibri"/>
        </w:rPr>
        <w:t>Tris</w:t>
      </w:r>
      <w:proofErr w:type="spellEnd"/>
      <w:r w:rsidR="0010641A">
        <w:rPr>
          <w:rFonts w:ascii="Calibri" w:hAnsi="Calibri"/>
        </w:rPr>
        <w:t xml:space="preserve">-base), </w:t>
      </w:r>
      <w:r w:rsidR="004D4DD7">
        <w:rPr>
          <w:rFonts w:ascii="Calibri" w:hAnsi="Calibri"/>
        </w:rPr>
        <w:t>N,N’-methylene-</w:t>
      </w:r>
      <w:proofErr w:type="spellStart"/>
      <w:r w:rsidR="004D4DD7">
        <w:rPr>
          <w:rFonts w:ascii="Calibri" w:hAnsi="Calibri"/>
        </w:rPr>
        <w:t>bis</w:t>
      </w:r>
      <w:proofErr w:type="spellEnd"/>
      <w:r w:rsidR="004D4DD7">
        <w:rPr>
          <w:rFonts w:ascii="Calibri" w:hAnsi="Calibri"/>
        </w:rPr>
        <w:t>-acrylamide (</w:t>
      </w:r>
      <w:proofErr w:type="spellStart"/>
      <w:r w:rsidR="004D4DD7">
        <w:rPr>
          <w:rFonts w:ascii="Calibri" w:hAnsi="Calibri"/>
        </w:rPr>
        <w:t>bis</w:t>
      </w:r>
      <w:proofErr w:type="spellEnd"/>
      <w:r w:rsidR="004D4DD7">
        <w:rPr>
          <w:rFonts w:ascii="Calibri" w:hAnsi="Calibri"/>
        </w:rPr>
        <w:t xml:space="preserve">-acrylamide), </w:t>
      </w:r>
    </w:p>
    <w:p w:rsidR="00EE705F" w:rsidRDefault="00EE705F" w:rsidP="00EE705F"/>
    <w:p w:rsidR="00540199" w:rsidRPr="00E3755C" w:rsidRDefault="00EE705F" w:rsidP="00540199">
      <w:pPr>
        <w:pStyle w:val="NormalWeb"/>
        <w:spacing w:after="240"/>
        <w:rPr>
          <w:rFonts w:ascii="Calibri" w:hAnsi="Calibri"/>
        </w:rPr>
      </w:pPr>
      <w:r>
        <w:rPr>
          <w:rFonts w:ascii="Calibri" w:hAnsi="Calibri"/>
          <w:b/>
          <w:bCs/>
        </w:rPr>
        <w:t>References:</w:t>
      </w:r>
      <w:r>
        <w:rPr>
          <w:rFonts w:ascii="Calibri" w:hAnsi="Calibri"/>
        </w:rPr>
        <w:t xml:space="preserve">  </w:t>
      </w:r>
    </w:p>
    <w:p w:rsidR="00540199" w:rsidRPr="001A0ABB" w:rsidRDefault="00540199" w:rsidP="00540199">
      <w:pPr>
        <w:pStyle w:val="NormalWeb"/>
        <w:numPr>
          <w:ilvl w:val="0"/>
          <w:numId w:val="26"/>
        </w:numPr>
        <w:spacing w:after="240"/>
        <w:ind w:left="360"/>
      </w:pPr>
      <w:proofErr w:type="spellStart"/>
      <w:r w:rsidRPr="001A0ABB">
        <w:t>Laemmli</w:t>
      </w:r>
      <w:proofErr w:type="spellEnd"/>
      <w:r w:rsidRPr="001A0ABB">
        <w:t xml:space="preserve"> U</w:t>
      </w:r>
      <w:r w:rsidR="00E3755C">
        <w:t>.</w:t>
      </w:r>
      <w:r w:rsidRPr="001A0ABB">
        <w:t>K</w:t>
      </w:r>
      <w:r w:rsidR="00E3755C">
        <w:t>.</w:t>
      </w:r>
      <w:r w:rsidRPr="001A0ABB">
        <w:t xml:space="preserve"> Cleavage of structural proteins during the assembly of the head of bacter</w:t>
      </w:r>
      <w:r w:rsidR="00E3755C">
        <w:t>iophage T4</w:t>
      </w:r>
      <w:r w:rsidRPr="001A0ABB">
        <w:t xml:space="preserve">. </w:t>
      </w:r>
      <w:r w:rsidRPr="001A0ABB">
        <w:rPr>
          <w:iCs/>
        </w:rPr>
        <w:t>Nature</w:t>
      </w:r>
      <w:r w:rsidRPr="001A0ABB">
        <w:t xml:space="preserve"> </w:t>
      </w:r>
      <w:r w:rsidRPr="001A0ABB">
        <w:rPr>
          <w:bCs/>
        </w:rPr>
        <w:t>227</w:t>
      </w:r>
      <w:r w:rsidR="00E3755C">
        <w:t>,</w:t>
      </w:r>
      <w:r w:rsidR="008708D0">
        <w:t xml:space="preserve"> 680–685,</w:t>
      </w:r>
      <w:r w:rsidR="00712CE7">
        <w:t xml:space="preserve"> </w:t>
      </w:r>
      <w:r w:rsidR="00712CE7" w:rsidRPr="001A0ABB">
        <w:t xml:space="preserve">(1970). </w:t>
      </w:r>
    </w:p>
    <w:p w:rsidR="00540199" w:rsidRPr="001A0ABB" w:rsidRDefault="00540199" w:rsidP="008708D0">
      <w:pPr>
        <w:pStyle w:val="NormalWeb"/>
        <w:numPr>
          <w:ilvl w:val="0"/>
          <w:numId w:val="26"/>
        </w:numPr>
        <w:spacing w:after="240"/>
        <w:ind w:left="360"/>
      </w:pPr>
      <w:r w:rsidRPr="001A0ABB">
        <w:t>Raymond</w:t>
      </w:r>
      <w:r w:rsidR="00E3755C">
        <w:t>,</w:t>
      </w:r>
      <w:r w:rsidRPr="001A0ABB">
        <w:t xml:space="preserve"> S</w:t>
      </w:r>
      <w:r w:rsidR="00E3755C">
        <w:t>.</w:t>
      </w:r>
      <w:r w:rsidRPr="001A0ABB">
        <w:t xml:space="preserve">, </w:t>
      </w:r>
      <w:r w:rsidR="00712CE7">
        <w:t xml:space="preserve">&amp; </w:t>
      </w:r>
      <w:proofErr w:type="spellStart"/>
      <w:r w:rsidRPr="001A0ABB">
        <w:t>Weintraub</w:t>
      </w:r>
      <w:proofErr w:type="spellEnd"/>
      <w:r w:rsidR="00E3755C">
        <w:t>,</w:t>
      </w:r>
      <w:r w:rsidRPr="001A0ABB">
        <w:t xml:space="preserve"> L. Acrylamide gel as a supporting m</w:t>
      </w:r>
      <w:r w:rsidR="00E3755C">
        <w:t>edium for zone electrophoresis</w:t>
      </w:r>
      <w:r w:rsidRPr="001A0ABB">
        <w:t xml:space="preserve">. </w:t>
      </w:r>
      <w:r w:rsidRPr="001A0ABB">
        <w:rPr>
          <w:iCs/>
        </w:rPr>
        <w:t>Science</w:t>
      </w:r>
      <w:r w:rsidRPr="001A0ABB">
        <w:t xml:space="preserve"> </w:t>
      </w:r>
      <w:r w:rsidRPr="001A0ABB">
        <w:rPr>
          <w:bCs/>
        </w:rPr>
        <w:t>130</w:t>
      </w:r>
      <w:r w:rsidR="00E3755C">
        <w:t>,</w:t>
      </w:r>
      <w:r w:rsidR="008708D0">
        <w:t xml:space="preserve"> 711,</w:t>
      </w:r>
      <w:r w:rsidR="00712CE7">
        <w:t xml:space="preserve"> </w:t>
      </w:r>
      <w:r w:rsidR="00712CE7" w:rsidRPr="001A0ABB">
        <w:t xml:space="preserve">(1959). </w:t>
      </w:r>
    </w:p>
    <w:p w:rsidR="00540199" w:rsidRPr="001A0ABB" w:rsidRDefault="00540199" w:rsidP="00540199">
      <w:pPr>
        <w:pStyle w:val="NormalWeb"/>
        <w:numPr>
          <w:ilvl w:val="0"/>
          <w:numId w:val="26"/>
        </w:numPr>
        <w:spacing w:after="240"/>
        <w:ind w:left="360"/>
      </w:pPr>
      <w:proofErr w:type="spellStart"/>
      <w:r w:rsidRPr="001A0ABB">
        <w:t>Schägger</w:t>
      </w:r>
      <w:proofErr w:type="spellEnd"/>
      <w:r w:rsidR="008708D0">
        <w:t>,</w:t>
      </w:r>
      <w:r w:rsidRPr="001A0ABB">
        <w:t xml:space="preserve"> H</w:t>
      </w:r>
      <w:r w:rsidR="008708D0">
        <w:t>.</w:t>
      </w:r>
      <w:r w:rsidRPr="001A0ABB">
        <w:t xml:space="preserve">, </w:t>
      </w:r>
      <w:r w:rsidR="00712CE7">
        <w:t xml:space="preserve">&amp; </w:t>
      </w:r>
      <w:r w:rsidRPr="001A0ABB">
        <w:t xml:space="preserve">von </w:t>
      </w:r>
      <w:proofErr w:type="spellStart"/>
      <w:r w:rsidRPr="001A0ABB">
        <w:t>Jagow</w:t>
      </w:r>
      <w:proofErr w:type="spellEnd"/>
      <w:r w:rsidR="008708D0">
        <w:t>,</w:t>
      </w:r>
      <w:r w:rsidRPr="001A0ABB">
        <w:t xml:space="preserve"> G</w:t>
      </w:r>
      <w:r w:rsidR="008708D0">
        <w:t>.</w:t>
      </w:r>
      <w:r w:rsidRPr="001A0ABB">
        <w:t xml:space="preserve"> </w:t>
      </w:r>
      <w:proofErr w:type="spellStart"/>
      <w:r w:rsidRPr="001A0ABB">
        <w:t>Tricine</w:t>
      </w:r>
      <w:proofErr w:type="spellEnd"/>
      <w:r w:rsidRPr="001A0ABB">
        <w:t xml:space="preserve">-sodium dodecyl sulfate-polyacrylamide gel electrophoresis for the separation of proteins </w:t>
      </w:r>
      <w:r w:rsidR="008708D0">
        <w:t xml:space="preserve">in the range from 1 to 100 </w:t>
      </w:r>
      <w:proofErr w:type="spellStart"/>
      <w:r w:rsidR="008708D0">
        <w:t>kDa</w:t>
      </w:r>
      <w:proofErr w:type="spellEnd"/>
      <w:r w:rsidRPr="001A0ABB">
        <w:t xml:space="preserve">. </w:t>
      </w:r>
      <w:r w:rsidRPr="001A0ABB">
        <w:rPr>
          <w:iCs/>
        </w:rPr>
        <w:t xml:space="preserve">Anal </w:t>
      </w:r>
      <w:proofErr w:type="spellStart"/>
      <w:r w:rsidRPr="001A0ABB">
        <w:rPr>
          <w:iCs/>
        </w:rPr>
        <w:t>Biochem</w:t>
      </w:r>
      <w:proofErr w:type="spellEnd"/>
      <w:r w:rsidRPr="001A0ABB">
        <w:rPr>
          <w:iCs/>
        </w:rPr>
        <w:t>.</w:t>
      </w:r>
      <w:r w:rsidRPr="001A0ABB">
        <w:t xml:space="preserve"> </w:t>
      </w:r>
      <w:r w:rsidRPr="001A0ABB">
        <w:rPr>
          <w:bCs/>
        </w:rPr>
        <w:t>166</w:t>
      </w:r>
      <w:r w:rsidR="00E3755C">
        <w:t>,</w:t>
      </w:r>
      <w:r w:rsidR="008708D0">
        <w:t xml:space="preserve"> 368–379,</w:t>
      </w:r>
      <w:r w:rsidR="00712CE7">
        <w:t xml:space="preserve"> </w:t>
      </w:r>
      <w:r w:rsidR="00712CE7" w:rsidRPr="001A0ABB">
        <w:t xml:space="preserve">(1987). </w:t>
      </w:r>
    </w:p>
    <w:p w:rsidR="00EE705F" w:rsidRDefault="00540199" w:rsidP="00540199">
      <w:pPr>
        <w:pStyle w:val="NormalWeb"/>
        <w:numPr>
          <w:ilvl w:val="0"/>
          <w:numId w:val="26"/>
        </w:numPr>
        <w:spacing w:after="240"/>
        <w:ind w:left="360"/>
      </w:pPr>
      <w:r w:rsidRPr="001A0ABB">
        <w:t>Shapiro</w:t>
      </w:r>
      <w:r w:rsidR="008708D0">
        <w:t>,</w:t>
      </w:r>
      <w:r w:rsidRPr="001A0ABB">
        <w:t xml:space="preserve"> A</w:t>
      </w:r>
      <w:r w:rsidR="008708D0">
        <w:t>.</w:t>
      </w:r>
      <w:r w:rsidRPr="001A0ABB">
        <w:t>L</w:t>
      </w:r>
      <w:r w:rsidR="008708D0">
        <w:t>.</w:t>
      </w:r>
      <w:r w:rsidRPr="001A0ABB">
        <w:t xml:space="preserve">, </w:t>
      </w:r>
      <w:proofErr w:type="spellStart"/>
      <w:r w:rsidRPr="001A0ABB">
        <w:t>Viñuela</w:t>
      </w:r>
      <w:proofErr w:type="spellEnd"/>
      <w:r w:rsidR="008708D0">
        <w:t>,</w:t>
      </w:r>
      <w:r w:rsidRPr="001A0ABB">
        <w:t xml:space="preserve"> E</w:t>
      </w:r>
      <w:r w:rsidR="008708D0">
        <w:t>.</w:t>
      </w:r>
      <w:r w:rsidRPr="001A0ABB">
        <w:t xml:space="preserve">, </w:t>
      </w:r>
      <w:r w:rsidR="00712CE7">
        <w:t xml:space="preserve">&amp; </w:t>
      </w:r>
      <w:proofErr w:type="spellStart"/>
      <w:r w:rsidRPr="001A0ABB">
        <w:t>Maizel</w:t>
      </w:r>
      <w:proofErr w:type="spellEnd"/>
      <w:r w:rsidR="008708D0">
        <w:t>,</w:t>
      </w:r>
      <w:r w:rsidRPr="001A0ABB">
        <w:t xml:space="preserve"> J</w:t>
      </w:r>
      <w:r w:rsidR="008708D0">
        <w:t>.</w:t>
      </w:r>
      <w:r w:rsidRPr="001A0ABB">
        <w:t>V</w:t>
      </w:r>
      <w:r w:rsidR="008708D0">
        <w:t>.</w:t>
      </w:r>
      <w:r w:rsidRPr="001A0ABB">
        <w:t xml:space="preserve"> Jr. Molecular weight estimation of polypeptide chains by electrophore</w:t>
      </w:r>
      <w:r w:rsidR="008708D0">
        <w:t>sis in SDS-polyacrylamide gels</w:t>
      </w:r>
      <w:r w:rsidRPr="001A0ABB">
        <w:t xml:space="preserve">. </w:t>
      </w:r>
      <w:proofErr w:type="spellStart"/>
      <w:r w:rsidRPr="001A0ABB">
        <w:rPr>
          <w:iCs/>
        </w:rPr>
        <w:t>Biochem</w:t>
      </w:r>
      <w:proofErr w:type="spellEnd"/>
      <w:r w:rsidRPr="001A0ABB">
        <w:rPr>
          <w:iCs/>
        </w:rPr>
        <w:t xml:space="preserve"> </w:t>
      </w:r>
      <w:proofErr w:type="spellStart"/>
      <w:r w:rsidRPr="001A0ABB">
        <w:rPr>
          <w:iCs/>
        </w:rPr>
        <w:t>Biophys</w:t>
      </w:r>
      <w:proofErr w:type="spellEnd"/>
      <w:r w:rsidRPr="001A0ABB">
        <w:rPr>
          <w:iCs/>
        </w:rPr>
        <w:t xml:space="preserve"> Res </w:t>
      </w:r>
      <w:proofErr w:type="spellStart"/>
      <w:r w:rsidRPr="001A0ABB">
        <w:rPr>
          <w:iCs/>
        </w:rPr>
        <w:t>Commun</w:t>
      </w:r>
      <w:proofErr w:type="spellEnd"/>
      <w:r w:rsidRPr="001A0ABB">
        <w:rPr>
          <w:iCs/>
        </w:rPr>
        <w:t>.</w:t>
      </w:r>
      <w:r w:rsidRPr="001A0ABB">
        <w:t xml:space="preserve"> </w:t>
      </w:r>
      <w:r w:rsidRPr="001A0ABB">
        <w:rPr>
          <w:bCs/>
        </w:rPr>
        <w:t>28</w:t>
      </w:r>
      <w:r w:rsidR="008708D0">
        <w:t>,</w:t>
      </w:r>
      <w:r w:rsidRPr="001A0ABB">
        <w:t xml:space="preserve"> 815–820</w:t>
      </w:r>
      <w:r w:rsidR="008708D0">
        <w:t>,</w:t>
      </w:r>
      <w:r w:rsidR="00712CE7">
        <w:t xml:space="preserve"> </w:t>
      </w:r>
      <w:r w:rsidR="00712CE7" w:rsidRPr="001A0ABB">
        <w:t xml:space="preserve">(1967). </w:t>
      </w:r>
    </w:p>
    <w:p w:rsidR="00433EA4" w:rsidRDefault="00433EA4"/>
    <w:p w:rsidR="00433EA4" w:rsidRPr="006C0B57" w:rsidRDefault="00433EA4" w:rsidP="006C0B57">
      <w:pPr>
        <w:keepNext/>
        <w:spacing w:after="240"/>
        <w:rPr>
          <w:rFonts w:ascii="Calibri" w:hAnsi="Calibri"/>
          <w:b/>
        </w:rPr>
      </w:pPr>
      <w:r w:rsidRPr="00433EA4">
        <w:rPr>
          <w:rFonts w:ascii="Calibri" w:hAnsi="Calibri"/>
          <w:b/>
        </w:rPr>
        <w:t>Figure Legends:</w:t>
      </w:r>
    </w:p>
    <w:p w:rsidR="0021560A" w:rsidRDefault="00433EA4" w:rsidP="00433EA4">
      <w:pPr>
        <w:pStyle w:val="NormalWeb"/>
      </w:pPr>
      <w:proofErr w:type="gramStart"/>
      <w:r w:rsidRPr="005420AE">
        <w:rPr>
          <w:b/>
        </w:rPr>
        <w:t>Figure 1.</w:t>
      </w:r>
      <w:proofErr w:type="gramEnd"/>
      <w:r w:rsidRPr="005420AE">
        <w:rPr>
          <w:b/>
        </w:rPr>
        <w:t xml:space="preserve"> </w:t>
      </w:r>
      <w:proofErr w:type="gramStart"/>
      <w:r w:rsidRPr="005420AE">
        <w:rPr>
          <w:b/>
        </w:rPr>
        <w:t>Application of epoxy to seal minigel cassettes.</w:t>
      </w:r>
      <w:proofErr w:type="gramEnd"/>
      <w:r>
        <w:t xml:space="preserve"> A thin layer of epoxy is applied to the edge of one of the cassettes prior to assembly. To highlight the epoxy, it was false-colored red in this image. </w:t>
      </w:r>
    </w:p>
    <w:p w:rsidR="00E06A9E" w:rsidRDefault="0021560A" w:rsidP="000A2D52">
      <w:pPr>
        <w:pStyle w:val="NormalWeb"/>
      </w:pPr>
      <w:proofErr w:type="gramStart"/>
      <w:r w:rsidRPr="0021560A">
        <w:rPr>
          <w:b/>
        </w:rPr>
        <w:t>Figure 2.</w:t>
      </w:r>
      <w:proofErr w:type="gramEnd"/>
      <w:r w:rsidRPr="0021560A">
        <w:rPr>
          <w:b/>
        </w:rPr>
        <w:t xml:space="preserve"> Separation of proteins on an SDS-</w:t>
      </w:r>
      <w:proofErr w:type="spellStart"/>
      <w:r w:rsidRPr="0021560A">
        <w:rPr>
          <w:b/>
        </w:rPr>
        <w:t>Tris</w:t>
      </w:r>
      <w:proofErr w:type="spellEnd"/>
      <w:r w:rsidRPr="0021560A">
        <w:rPr>
          <w:b/>
        </w:rPr>
        <w:t>-glycine gel poured using re-used minigel cassettes.</w:t>
      </w:r>
      <w:r>
        <w:t xml:space="preserve"> SDS-PAGE was performed as described above</w:t>
      </w:r>
      <w:r w:rsidR="006D2170">
        <w:t xml:space="preserve">. </w:t>
      </w:r>
      <w:r w:rsidR="00C47B44">
        <w:t>Following electrophoresis</w:t>
      </w:r>
      <w:r>
        <w:t xml:space="preserve"> the gel was removed from the minigel cassette, stained in </w:t>
      </w:r>
      <w:proofErr w:type="spellStart"/>
      <w:r>
        <w:t>SimplyBlue</w:t>
      </w:r>
      <w:proofErr w:type="spellEnd"/>
      <w:r>
        <w:t xml:space="preserve"> </w:t>
      </w:r>
      <w:proofErr w:type="spellStart"/>
      <w:r>
        <w:t>SafeStain</w:t>
      </w:r>
      <w:proofErr w:type="spellEnd"/>
      <w:r>
        <w:t xml:space="preserve"> as per manufacturer’s instructions</w:t>
      </w:r>
      <w:r w:rsidR="00C47B44">
        <w:t>, and photographed using transmitted white light</w:t>
      </w:r>
      <w:r>
        <w:t xml:space="preserve">. Lane M contains </w:t>
      </w:r>
      <w:proofErr w:type="spellStart"/>
      <w:r w:rsidR="00126577">
        <w:t>SeeBlue</w:t>
      </w:r>
      <w:proofErr w:type="spellEnd"/>
      <w:r w:rsidR="00126577">
        <w:t xml:space="preserve">® Plus2 pre-stained protein standards. The molecular weights of the proteins in lane M are indicated on the right side of the gel in </w:t>
      </w:r>
      <w:proofErr w:type="spellStart"/>
      <w:r w:rsidR="00126577">
        <w:t>kilodaltons</w:t>
      </w:r>
      <w:proofErr w:type="spellEnd"/>
      <w:r w:rsidR="00126577">
        <w:t xml:space="preserve"> (</w:t>
      </w:r>
      <w:proofErr w:type="spellStart"/>
      <w:r w:rsidR="00126577">
        <w:t>kDa</w:t>
      </w:r>
      <w:proofErr w:type="spellEnd"/>
      <w:r w:rsidR="00126577">
        <w:t xml:space="preserve">). </w:t>
      </w:r>
      <w:r w:rsidR="000A2D52">
        <w:t xml:space="preserve">The other lanes show proteins from a cleared lysate from bacteria expressing a glutathione-S-transferase (GST)-tagged protein. The proteins shown are those washed from the glutathione beads prior to elution of the GST-tagged protein. </w:t>
      </w:r>
    </w:p>
    <w:p w:rsidR="00E06A9E" w:rsidRDefault="00E06A9E"/>
    <w:p w:rsidR="00E06A9E" w:rsidRDefault="00E06A9E"/>
    <w:p w:rsidR="00E06A9E" w:rsidRPr="00177940" w:rsidRDefault="00E06A9E" w:rsidP="00177940">
      <w:pPr>
        <w:keepNext/>
        <w:spacing w:after="240"/>
        <w:rPr>
          <w:rFonts w:ascii="Calibri" w:hAnsi="Calibri"/>
          <w:b/>
          <w:bCs/>
        </w:rPr>
      </w:pPr>
      <w:r>
        <w:rPr>
          <w:rFonts w:ascii="Calibri" w:hAnsi="Calibri"/>
          <w:b/>
          <w:bCs/>
        </w:rPr>
        <w:lastRenderedPageBreak/>
        <w:t>Names of 5 peer reviewers:</w:t>
      </w:r>
    </w:p>
    <w:p w:rsidR="00F22E1D" w:rsidRDefault="00F22E1D" w:rsidP="00E06A9E">
      <w:pPr>
        <w:rPr>
          <w:rFonts w:ascii="Calibri" w:hAnsi="Calibri"/>
          <w:bCs/>
        </w:rPr>
      </w:pPr>
      <w:r>
        <w:rPr>
          <w:rFonts w:ascii="Calibri" w:hAnsi="Calibri"/>
          <w:bCs/>
        </w:rPr>
        <w:t xml:space="preserve">Dr. </w:t>
      </w:r>
      <w:r w:rsidR="00E06A9E">
        <w:rPr>
          <w:rFonts w:ascii="Calibri" w:hAnsi="Calibri"/>
          <w:bCs/>
        </w:rPr>
        <w:t>Kevin Redding</w:t>
      </w:r>
    </w:p>
    <w:p w:rsidR="00D6294A" w:rsidRDefault="00F22E1D" w:rsidP="00E06A9E">
      <w:pPr>
        <w:rPr>
          <w:rFonts w:ascii="Calibri" w:hAnsi="Calibri"/>
          <w:bCs/>
        </w:rPr>
      </w:pPr>
      <w:r>
        <w:rPr>
          <w:rFonts w:ascii="Calibri" w:hAnsi="Calibri"/>
          <w:bCs/>
        </w:rPr>
        <w:t>Department of Chemistry and Biochemistry</w:t>
      </w:r>
    </w:p>
    <w:p w:rsidR="00F22E1D" w:rsidRDefault="00D6294A" w:rsidP="00E06A9E">
      <w:pPr>
        <w:rPr>
          <w:rFonts w:ascii="Calibri" w:hAnsi="Calibri"/>
          <w:bCs/>
        </w:rPr>
      </w:pPr>
      <w:r>
        <w:rPr>
          <w:rFonts w:ascii="Calibri" w:hAnsi="Calibri"/>
          <w:bCs/>
        </w:rPr>
        <w:t>University of Arizona</w:t>
      </w:r>
    </w:p>
    <w:p w:rsidR="00E06A9E" w:rsidRDefault="00F22E1D" w:rsidP="00E06A9E">
      <w:pPr>
        <w:rPr>
          <w:rFonts w:ascii="Calibri" w:hAnsi="Calibri"/>
          <w:bCs/>
        </w:rPr>
      </w:pPr>
      <w:r w:rsidRPr="00F22E1D">
        <w:rPr>
          <w:rFonts w:ascii="Calibri" w:hAnsi="Calibri"/>
          <w:bCs/>
        </w:rPr>
        <w:t>kevin.redding@asu.edu</w:t>
      </w:r>
    </w:p>
    <w:p w:rsidR="00E06A9E" w:rsidRDefault="00E06A9E" w:rsidP="00E06A9E">
      <w:pPr>
        <w:rPr>
          <w:rFonts w:ascii="Calibri" w:hAnsi="Calibri"/>
          <w:bCs/>
        </w:rPr>
      </w:pPr>
    </w:p>
    <w:p w:rsidR="00E06A9E" w:rsidRDefault="00F22E1D">
      <w:pPr>
        <w:rPr>
          <w:rFonts w:ascii="Calibri" w:hAnsi="Calibri"/>
          <w:bCs/>
        </w:rPr>
      </w:pPr>
      <w:r>
        <w:rPr>
          <w:rFonts w:ascii="Calibri" w:hAnsi="Calibri"/>
          <w:bCs/>
        </w:rPr>
        <w:t xml:space="preserve">Dr. </w:t>
      </w:r>
      <w:r w:rsidR="00E06A9E">
        <w:rPr>
          <w:rFonts w:ascii="Calibri" w:hAnsi="Calibri"/>
          <w:bCs/>
        </w:rPr>
        <w:t>Jaideep Mathur</w:t>
      </w:r>
    </w:p>
    <w:p w:rsidR="00F22E1D" w:rsidRPr="00F22E1D" w:rsidRDefault="00F22E1D" w:rsidP="00F22E1D">
      <w:pPr>
        <w:rPr>
          <w:rFonts w:ascii="Calibri" w:hAnsi="Calibri"/>
          <w:bCs/>
        </w:rPr>
      </w:pPr>
      <w:r>
        <w:rPr>
          <w:rFonts w:ascii="Calibri" w:hAnsi="Calibri"/>
          <w:bCs/>
        </w:rPr>
        <w:t xml:space="preserve">Department of </w:t>
      </w:r>
      <w:r w:rsidRPr="00F22E1D">
        <w:rPr>
          <w:rFonts w:ascii="Calibri" w:hAnsi="Calibri"/>
          <w:bCs/>
        </w:rPr>
        <w:t>Molecular and Cellular Biology</w:t>
      </w:r>
    </w:p>
    <w:p w:rsidR="00F22E1D" w:rsidRDefault="00F22E1D" w:rsidP="00F22E1D">
      <w:pPr>
        <w:rPr>
          <w:rFonts w:ascii="Calibri" w:hAnsi="Calibri"/>
          <w:bCs/>
        </w:rPr>
      </w:pPr>
      <w:r w:rsidRPr="00F22E1D">
        <w:rPr>
          <w:rFonts w:ascii="Calibri" w:hAnsi="Calibri"/>
          <w:bCs/>
        </w:rPr>
        <w:t>University of Guelph</w:t>
      </w:r>
    </w:p>
    <w:p w:rsidR="00F22E1D" w:rsidRDefault="00F22E1D" w:rsidP="00F22E1D">
      <w:pPr>
        <w:rPr>
          <w:rFonts w:ascii="Calibri" w:hAnsi="Calibri"/>
          <w:bCs/>
        </w:rPr>
      </w:pPr>
      <w:r w:rsidRPr="00F22E1D">
        <w:rPr>
          <w:rFonts w:ascii="Calibri" w:hAnsi="Calibri"/>
          <w:bCs/>
        </w:rPr>
        <w:t>jmathur@uoguelph.ca</w:t>
      </w:r>
    </w:p>
    <w:p w:rsidR="00E06A9E" w:rsidRDefault="00E06A9E" w:rsidP="00F22E1D">
      <w:pPr>
        <w:rPr>
          <w:rFonts w:ascii="Calibri" w:hAnsi="Calibri"/>
          <w:bCs/>
        </w:rPr>
      </w:pPr>
    </w:p>
    <w:p w:rsidR="00F22E1D" w:rsidRDefault="00F22E1D">
      <w:pPr>
        <w:rPr>
          <w:rFonts w:ascii="Calibri" w:hAnsi="Calibri"/>
          <w:bCs/>
        </w:rPr>
      </w:pPr>
      <w:r>
        <w:rPr>
          <w:rFonts w:ascii="Calibri" w:hAnsi="Calibri"/>
          <w:bCs/>
        </w:rPr>
        <w:t xml:space="preserve">Dr. </w:t>
      </w:r>
      <w:r w:rsidR="00E06A9E">
        <w:rPr>
          <w:rFonts w:ascii="Calibri" w:hAnsi="Calibri"/>
          <w:bCs/>
        </w:rPr>
        <w:t>Bo Liu</w:t>
      </w:r>
    </w:p>
    <w:p w:rsidR="00003E5D" w:rsidRPr="00003E5D" w:rsidRDefault="00003E5D" w:rsidP="00003E5D">
      <w:pPr>
        <w:rPr>
          <w:rFonts w:ascii="Calibri" w:hAnsi="Calibri"/>
          <w:bCs/>
        </w:rPr>
      </w:pPr>
      <w:r>
        <w:rPr>
          <w:rFonts w:ascii="Calibri" w:hAnsi="Calibri"/>
          <w:bCs/>
        </w:rPr>
        <w:t xml:space="preserve">Department of </w:t>
      </w:r>
      <w:r w:rsidRPr="00003E5D">
        <w:rPr>
          <w:rFonts w:ascii="Calibri" w:hAnsi="Calibri"/>
          <w:bCs/>
        </w:rPr>
        <w:t>Plant Biology</w:t>
      </w:r>
    </w:p>
    <w:p w:rsidR="00003E5D" w:rsidRDefault="00003E5D" w:rsidP="00003E5D">
      <w:pPr>
        <w:rPr>
          <w:rFonts w:ascii="Calibri" w:hAnsi="Calibri"/>
          <w:bCs/>
        </w:rPr>
      </w:pPr>
      <w:r w:rsidRPr="00003E5D">
        <w:rPr>
          <w:rFonts w:ascii="Calibri" w:hAnsi="Calibri"/>
          <w:bCs/>
        </w:rPr>
        <w:t>University of California-Davis</w:t>
      </w:r>
    </w:p>
    <w:p w:rsidR="00D6294A" w:rsidRDefault="00003E5D" w:rsidP="00003E5D">
      <w:pPr>
        <w:rPr>
          <w:rFonts w:ascii="Calibri" w:hAnsi="Calibri"/>
          <w:bCs/>
        </w:rPr>
      </w:pPr>
      <w:r w:rsidRPr="00003E5D">
        <w:rPr>
          <w:rFonts w:ascii="Calibri" w:hAnsi="Calibri"/>
          <w:bCs/>
        </w:rPr>
        <w:t>bliu@ucdavis.edu</w:t>
      </w:r>
    </w:p>
    <w:p w:rsidR="00D6294A" w:rsidRDefault="00D6294A">
      <w:pPr>
        <w:rPr>
          <w:rFonts w:ascii="Calibri" w:hAnsi="Calibri"/>
          <w:bCs/>
        </w:rPr>
      </w:pPr>
    </w:p>
    <w:p w:rsidR="00D60FF5" w:rsidRDefault="00D60FF5">
      <w:pPr>
        <w:rPr>
          <w:rFonts w:ascii="Calibri" w:hAnsi="Calibri"/>
          <w:bCs/>
        </w:rPr>
      </w:pPr>
      <w:r>
        <w:rPr>
          <w:rFonts w:ascii="Calibri" w:hAnsi="Calibri"/>
          <w:bCs/>
        </w:rPr>
        <w:t xml:space="preserve">Dr. </w:t>
      </w:r>
      <w:r w:rsidR="00D6294A">
        <w:rPr>
          <w:rFonts w:ascii="Calibri" w:hAnsi="Calibri"/>
          <w:bCs/>
        </w:rPr>
        <w:t>Bruce McClure</w:t>
      </w:r>
    </w:p>
    <w:p w:rsidR="00D60FF5" w:rsidRDefault="00D60FF5">
      <w:pPr>
        <w:rPr>
          <w:rFonts w:ascii="Calibri" w:hAnsi="Calibri"/>
          <w:bCs/>
        </w:rPr>
      </w:pPr>
      <w:r>
        <w:rPr>
          <w:rFonts w:ascii="Calibri" w:hAnsi="Calibri"/>
          <w:bCs/>
        </w:rPr>
        <w:t>Department of Biochemistry</w:t>
      </w:r>
    </w:p>
    <w:p w:rsidR="00D60FF5" w:rsidRDefault="00D60FF5">
      <w:pPr>
        <w:rPr>
          <w:rFonts w:ascii="Calibri" w:hAnsi="Calibri"/>
          <w:bCs/>
        </w:rPr>
      </w:pPr>
      <w:r>
        <w:rPr>
          <w:rFonts w:ascii="Calibri" w:hAnsi="Calibri"/>
          <w:bCs/>
        </w:rPr>
        <w:t>University of Missouri-Columbia</w:t>
      </w:r>
    </w:p>
    <w:p w:rsidR="00F22E1D" w:rsidRDefault="00D60FF5">
      <w:pPr>
        <w:rPr>
          <w:rFonts w:ascii="Calibri" w:hAnsi="Calibri"/>
          <w:bCs/>
        </w:rPr>
      </w:pPr>
      <w:r w:rsidRPr="00D60FF5">
        <w:rPr>
          <w:rFonts w:ascii="Calibri" w:hAnsi="Calibri"/>
          <w:bCs/>
        </w:rPr>
        <w:t>mcclureb@missouri.edu</w:t>
      </w:r>
    </w:p>
    <w:p w:rsidR="00F22E1D" w:rsidRDefault="00F22E1D">
      <w:pPr>
        <w:rPr>
          <w:rFonts w:ascii="Calibri" w:hAnsi="Calibri"/>
          <w:bCs/>
        </w:rPr>
      </w:pPr>
    </w:p>
    <w:p w:rsidR="00D60FF5" w:rsidRDefault="00F22E1D" w:rsidP="00F22E1D">
      <w:pPr>
        <w:rPr>
          <w:rFonts w:ascii="Calibri" w:hAnsi="Calibri"/>
          <w:bCs/>
        </w:rPr>
      </w:pPr>
      <w:r>
        <w:rPr>
          <w:rFonts w:ascii="Calibri" w:hAnsi="Calibri"/>
          <w:bCs/>
        </w:rPr>
        <w:t>Dr. Guy Caldwell</w:t>
      </w:r>
    </w:p>
    <w:p w:rsidR="00D60FF5" w:rsidRDefault="00D60FF5" w:rsidP="00F22E1D">
      <w:pPr>
        <w:rPr>
          <w:rFonts w:ascii="Calibri" w:hAnsi="Calibri"/>
          <w:bCs/>
        </w:rPr>
      </w:pPr>
      <w:r>
        <w:rPr>
          <w:rFonts w:ascii="Calibri" w:hAnsi="Calibri"/>
          <w:bCs/>
        </w:rPr>
        <w:t>Department of Biological Sciences</w:t>
      </w:r>
    </w:p>
    <w:p w:rsidR="00D60FF5" w:rsidRDefault="00D60FF5" w:rsidP="00F22E1D">
      <w:pPr>
        <w:rPr>
          <w:rFonts w:ascii="Calibri" w:hAnsi="Calibri"/>
          <w:bCs/>
        </w:rPr>
      </w:pPr>
      <w:r>
        <w:rPr>
          <w:rFonts w:ascii="Calibri" w:hAnsi="Calibri"/>
          <w:bCs/>
        </w:rPr>
        <w:t>University of Alabama</w:t>
      </w:r>
    </w:p>
    <w:p w:rsidR="00F22E1D" w:rsidRDefault="00D60FF5" w:rsidP="00F22E1D">
      <w:pPr>
        <w:rPr>
          <w:rFonts w:ascii="Calibri" w:hAnsi="Calibri"/>
          <w:bCs/>
        </w:rPr>
      </w:pPr>
      <w:r w:rsidRPr="00D60FF5">
        <w:rPr>
          <w:rFonts w:ascii="Calibri" w:hAnsi="Calibri"/>
          <w:bCs/>
        </w:rPr>
        <w:t>gcaldwel@bama.ua.edu</w:t>
      </w:r>
    </w:p>
    <w:p w:rsidR="00E06A9E" w:rsidRDefault="00E06A9E">
      <w:pPr>
        <w:rPr>
          <w:rFonts w:ascii="Calibri" w:hAnsi="Calibri"/>
          <w:bCs/>
        </w:rPr>
      </w:pPr>
    </w:p>
    <w:p w:rsidR="00E06A9E" w:rsidRDefault="00E06A9E">
      <w:pPr>
        <w:rPr>
          <w:rFonts w:ascii="Calibri" w:hAnsi="Calibri"/>
          <w:bCs/>
        </w:rPr>
      </w:pPr>
    </w:p>
    <w:p w:rsidR="00EE705F" w:rsidRPr="00E06A9E" w:rsidRDefault="00EE705F"/>
    <w:sectPr w:rsidR="00EE705F" w:rsidRPr="00E06A9E" w:rsidSect="00145C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08D5"/>
    <w:multiLevelType w:val="multilevel"/>
    <w:tmpl w:val="0E88DB58"/>
    <w:lvl w:ilvl="0">
      <w:start w:val="2"/>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24D3730"/>
    <w:multiLevelType w:val="multilevel"/>
    <w:tmpl w:val="EF3C8C8C"/>
    <w:lvl w:ilvl="0">
      <w:start w:val="8"/>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5701680"/>
    <w:multiLevelType w:val="multilevel"/>
    <w:tmpl w:val="C16A9F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C50694"/>
    <w:multiLevelType w:val="multilevel"/>
    <w:tmpl w:val="388CB1FA"/>
    <w:lvl w:ilvl="0">
      <w:start w:val="6"/>
      <w:numFmt w:val="decimal"/>
      <w:lvlText w:val="%1."/>
      <w:lvlJc w:val="left"/>
      <w:pPr>
        <w:ind w:left="380" w:hanging="3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nsid w:val="2E0E0A5C"/>
    <w:multiLevelType w:val="multilevel"/>
    <w:tmpl w:val="35264D32"/>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55244BB"/>
    <w:multiLevelType w:val="multilevel"/>
    <w:tmpl w:val="F0B886E2"/>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A522B2F"/>
    <w:multiLevelType w:val="multilevel"/>
    <w:tmpl w:val="DD2C8CDA"/>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A551773"/>
    <w:multiLevelType w:val="multilevel"/>
    <w:tmpl w:val="87FA231E"/>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1E06ED7"/>
    <w:multiLevelType w:val="multilevel"/>
    <w:tmpl w:val="0EBC8A1A"/>
    <w:lvl w:ilvl="0">
      <w:start w:val="6"/>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425577C2"/>
    <w:multiLevelType w:val="multilevel"/>
    <w:tmpl w:val="4AFC3830"/>
    <w:lvl w:ilvl="0">
      <w:start w:val="4"/>
      <w:numFmt w:val="decimal"/>
      <w:lvlText w:val="%1."/>
      <w:lvlJc w:val="left"/>
      <w:pPr>
        <w:ind w:left="380" w:hanging="3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nsid w:val="486A5696"/>
    <w:multiLevelType w:val="multilevel"/>
    <w:tmpl w:val="464AFC24"/>
    <w:lvl w:ilvl="0">
      <w:start w:val="1"/>
      <w:numFmt w:val="decimal"/>
      <w:lvlText w:val="%1."/>
      <w:lvlJc w:val="left"/>
      <w:pPr>
        <w:ind w:left="440" w:hanging="440"/>
      </w:pPr>
      <w:rPr>
        <w:rFonts w:hint="default"/>
      </w:rPr>
    </w:lvl>
    <w:lvl w:ilvl="1">
      <w:start w:val="1"/>
      <w:numFmt w:val="decimal"/>
      <w:pStyle w:val="Style2"/>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49410012"/>
    <w:multiLevelType w:val="multilevel"/>
    <w:tmpl w:val="1826B156"/>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49580328"/>
    <w:multiLevelType w:val="multilevel"/>
    <w:tmpl w:val="A212FDF0"/>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F652054"/>
    <w:multiLevelType w:val="multilevel"/>
    <w:tmpl w:val="DF4ABE0A"/>
    <w:lvl w:ilvl="0">
      <w:start w:val="4"/>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50A50BC9"/>
    <w:multiLevelType w:val="multilevel"/>
    <w:tmpl w:val="ADF2C89C"/>
    <w:lvl w:ilvl="0">
      <w:start w:val="7"/>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51707926"/>
    <w:multiLevelType w:val="multilevel"/>
    <w:tmpl w:val="C256F09E"/>
    <w:lvl w:ilvl="0">
      <w:start w:val="5"/>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B429F4"/>
    <w:multiLevelType w:val="multilevel"/>
    <w:tmpl w:val="C256F09E"/>
    <w:lvl w:ilvl="0">
      <w:start w:val="5"/>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597C2D4F"/>
    <w:multiLevelType w:val="multilevel"/>
    <w:tmpl w:val="E682A0BA"/>
    <w:lvl w:ilvl="0">
      <w:start w:val="3"/>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61651D94"/>
    <w:multiLevelType w:val="multilevel"/>
    <w:tmpl w:val="DB8E8D74"/>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AD39CB"/>
    <w:multiLevelType w:val="hybridMultilevel"/>
    <w:tmpl w:val="EFB6D4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2C1478"/>
    <w:multiLevelType w:val="hybridMultilevel"/>
    <w:tmpl w:val="EFB6D4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9C0035"/>
    <w:multiLevelType w:val="multilevel"/>
    <w:tmpl w:val="57966B48"/>
    <w:lvl w:ilvl="0">
      <w:start w:val="6"/>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nsid w:val="76DC2241"/>
    <w:multiLevelType w:val="hybridMultilevel"/>
    <w:tmpl w:val="8C2AA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AF127C"/>
    <w:multiLevelType w:val="multilevel"/>
    <w:tmpl w:val="C256F09E"/>
    <w:lvl w:ilvl="0">
      <w:start w:val="5"/>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20"/>
  </w:num>
  <w:num w:numId="3">
    <w:abstractNumId w:val="22"/>
  </w:num>
  <w:num w:numId="4">
    <w:abstractNumId w:val="10"/>
  </w:num>
  <w:num w:numId="5">
    <w:abstractNumId w:val="0"/>
  </w:num>
  <w:num w:numId="6">
    <w:abstractNumId w:val="6"/>
  </w:num>
  <w:num w:numId="7">
    <w:abstractNumId w:val="11"/>
  </w:num>
  <w:num w:numId="8">
    <w:abstractNumId w:val="18"/>
  </w:num>
  <w:num w:numId="9">
    <w:abstractNumId w:val="21"/>
  </w:num>
  <w:num w:numId="10">
    <w:abstractNumId w:val="9"/>
  </w:num>
  <w:num w:numId="11">
    <w:abstractNumId w:val="12"/>
  </w:num>
  <w:num w:numId="12">
    <w:abstractNumId w:val="13"/>
  </w:num>
  <w:num w:numId="13">
    <w:abstractNumId w:val="4"/>
  </w:num>
  <w:num w:numId="14">
    <w:abstractNumId w:val="25"/>
  </w:num>
  <w:num w:numId="15">
    <w:abstractNumId w:val="7"/>
  </w:num>
  <w:num w:numId="16">
    <w:abstractNumId w:val="3"/>
  </w:num>
  <w:num w:numId="17">
    <w:abstractNumId w:val="19"/>
  </w:num>
  <w:num w:numId="18">
    <w:abstractNumId w:val="17"/>
  </w:num>
  <w:num w:numId="19">
    <w:abstractNumId w:val="15"/>
  </w:num>
  <w:num w:numId="20">
    <w:abstractNumId w:val="23"/>
  </w:num>
  <w:num w:numId="21">
    <w:abstractNumId w:val="2"/>
  </w:num>
  <w:num w:numId="22">
    <w:abstractNumId w:val="5"/>
  </w:num>
  <w:num w:numId="23">
    <w:abstractNumId w:val="8"/>
  </w:num>
  <w:num w:numId="24">
    <w:abstractNumId w:val="14"/>
  </w:num>
  <w:num w:numId="25">
    <w:abstractNumId w:val="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3E5D"/>
    <w:rsid w:val="000A2D52"/>
    <w:rsid w:val="000B2F0E"/>
    <w:rsid w:val="000E35B6"/>
    <w:rsid w:val="0010641A"/>
    <w:rsid w:val="00121395"/>
    <w:rsid w:val="001235D8"/>
    <w:rsid w:val="00126577"/>
    <w:rsid w:val="00127264"/>
    <w:rsid w:val="00145C8E"/>
    <w:rsid w:val="001637C7"/>
    <w:rsid w:val="00177940"/>
    <w:rsid w:val="00181ECE"/>
    <w:rsid w:val="00190DBA"/>
    <w:rsid w:val="001A0ABB"/>
    <w:rsid w:val="001B49CA"/>
    <w:rsid w:val="0021560A"/>
    <w:rsid w:val="0024469D"/>
    <w:rsid w:val="002D229D"/>
    <w:rsid w:val="002E2F9C"/>
    <w:rsid w:val="002F2372"/>
    <w:rsid w:val="00396D14"/>
    <w:rsid w:val="003C362C"/>
    <w:rsid w:val="003C690F"/>
    <w:rsid w:val="003F5628"/>
    <w:rsid w:val="004273C8"/>
    <w:rsid w:val="00433EA4"/>
    <w:rsid w:val="00437A7D"/>
    <w:rsid w:val="00453B03"/>
    <w:rsid w:val="00496EB0"/>
    <w:rsid w:val="004D4DD7"/>
    <w:rsid w:val="004D6997"/>
    <w:rsid w:val="00540199"/>
    <w:rsid w:val="005420AE"/>
    <w:rsid w:val="0061790A"/>
    <w:rsid w:val="006428B2"/>
    <w:rsid w:val="00646478"/>
    <w:rsid w:val="006A04E8"/>
    <w:rsid w:val="006C0B57"/>
    <w:rsid w:val="006C423F"/>
    <w:rsid w:val="006D2170"/>
    <w:rsid w:val="006E422C"/>
    <w:rsid w:val="00712CE7"/>
    <w:rsid w:val="00723649"/>
    <w:rsid w:val="007774A2"/>
    <w:rsid w:val="00782E24"/>
    <w:rsid w:val="00800D8E"/>
    <w:rsid w:val="0083117F"/>
    <w:rsid w:val="00851177"/>
    <w:rsid w:val="008708D0"/>
    <w:rsid w:val="008D6C1A"/>
    <w:rsid w:val="008E5E36"/>
    <w:rsid w:val="008E720E"/>
    <w:rsid w:val="00A444AC"/>
    <w:rsid w:val="00AA0CDE"/>
    <w:rsid w:val="00AD4868"/>
    <w:rsid w:val="00B05279"/>
    <w:rsid w:val="00B23AFD"/>
    <w:rsid w:val="00B410B6"/>
    <w:rsid w:val="00B64996"/>
    <w:rsid w:val="00B75D7F"/>
    <w:rsid w:val="00B802B9"/>
    <w:rsid w:val="00B94A06"/>
    <w:rsid w:val="00C47B44"/>
    <w:rsid w:val="00C7111C"/>
    <w:rsid w:val="00C818AE"/>
    <w:rsid w:val="00D0378E"/>
    <w:rsid w:val="00D12F99"/>
    <w:rsid w:val="00D60FF5"/>
    <w:rsid w:val="00D6294A"/>
    <w:rsid w:val="00D67225"/>
    <w:rsid w:val="00D7665D"/>
    <w:rsid w:val="00D874BC"/>
    <w:rsid w:val="00DB3D97"/>
    <w:rsid w:val="00DC104C"/>
    <w:rsid w:val="00DE7112"/>
    <w:rsid w:val="00E06A9E"/>
    <w:rsid w:val="00E3755C"/>
    <w:rsid w:val="00E443A2"/>
    <w:rsid w:val="00EE705F"/>
    <w:rsid w:val="00F1048D"/>
    <w:rsid w:val="00F22E1D"/>
    <w:rsid w:val="00F76CC8"/>
    <w:rsid w:val="00FB6162"/>
    <w:rsid w:val="00FE6A51"/>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145C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410B6"/>
    <w:pPr>
      <w:spacing w:after="120"/>
    </w:pPr>
    <w:rPr>
      <w:rFonts w:asciiTheme="majorHAnsi" w:hAnsiTheme="majorHAnsi"/>
    </w:rPr>
  </w:style>
  <w:style w:type="character" w:styleId="Hyperlink">
    <w:name w:val="Hyperlink"/>
    <w:basedOn w:val="DefaultParagraphFont"/>
    <w:uiPriority w:val="99"/>
    <w:rsid w:val="00EE705F"/>
    <w:rPr>
      <w:color w:val="0000FF"/>
      <w:u w:val="single"/>
    </w:rPr>
  </w:style>
  <w:style w:type="paragraph" w:customStyle="1" w:styleId="Joveauthors">
    <w:name w:val="Jove authors"/>
    <w:basedOn w:val="NormalWeb"/>
    <w:next w:val="Normal"/>
    <w:qFormat/>
    <w:rsid w:val="00437A7D"/>
    <w:pPr>
      <w:spacing w:after="0"/>
    </w:pPr>
    <w:rPr>
      <w:rFonts w:ascii="Calibri" w:hAnsi="Calibri"/>
    </w:rPr>
  </w:style>
  <w:style w:type="paragraph" w:styleId="ListParagraph">
    <w:name w:val="List Paragraph"/>
    <w:basedOn w:val="Normal"/>
    <w:uiPriority w:val="34"/>
    <w:qFormat/>
    <w:rsid w:val="00B410B6"/>
    <w:pPr>
      <w:ind w:left="720"/>
      <w:contextualSpacing/>
    </w:pPr>
    <w:rPr>
      <w:rFonts w:asciiTheme="minorHAnsi" w:eastAsiaTheme="minorHAnsi" w:hAnsiTheme="minorHAnsi" w:cstheme="minorBidi"/>
    </w:rPr>
  </w:style>
  <w:style w:type="table" w:styleId="TableGrid">
    <w:name w:val="Table Grid"/>
    <w:basedOn w:val="TableNormal"/>
    <w:rsid w:val="00B410B6"/>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B410B6"/>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CommentReference">
    <w:name w:val="annotation reference"/>
    <w:basedOn w:val="DefaultParagraphFont"/>
    <w:rsid w:val="00B410B6"/>
    <w:rPr>
      <w:sz w:val="18"/>
      <w:szCs w:val="18"/>
    </w:rPr>
  </w:style>
  <w:style w:type="paragraph" w:styleId="CommentText">
    <w:name w:val="annotation text"/>
    <w:basedOn w:val="Normal"/>
    <w:link w:val="CommentTextChar"/>
    <w:rsid w:val="00B410B6"/>
    <w:rPr>
      <w:rFonts w:asciiTheme="minorHAnsi" w:eastAsiaTheme="minorHAnsi" w:hAnsiTheme="minorHAnsi" w:cstheme="minorBidi"/>
    </w:rPr>
  </w:style>
  <w:style w:type="character" w:customStyle="1" w:styleId="CommentTextChar">
    <w:name w:val="Comment Text Char"/>
    <w:basedOn w:val="DefaultParagraphFont"/>
    <w:link w:val="CommentText"/>
    <w:rsid w:val="00B410B6"/>
    <w:rPr>
      <w:rFonts w:asciiTheme="minorHAnsi" w:eastAsiaTheme="minorHAnsi" w:hAnsiTheme="minorHAnsi" w:cstheme="minorBidi"/>
    </w:rPr>
  </w:style>
  <w:style w:type="paragraph" w:styleId="CommentSubject">
    <w:name w:val="annotation subject"/>
    <w:basedOn w:val="CommentText"/>
    <w:next w:val="CommentText"/>
    <w:link w:val="CommentSubjectChar"/>
    <w:rsid w:val="00B410B6"/>
    <w:rPr>
      <w:b/>
      <w:bCs/>
      <w:sz w:val="20"/>
      <w:szCs w:val="20"/>
    </w:rPr>
  </w:style>
  <w:style w:type="character" w:customStyle="1" w:styleId="CommentSubjectChar">
    <w:name w:val="Comment Subject Char"/>
    <w:basedOn w:val="CommentTextChar"/>
    <w:link w:val="CommentSubject"/>
    <w:rsid w:val="00B410B6"/>
    <w:rPr>
      <w:rFonts w:asciiTheme="minorHAnsi" w:eastAsiaTheme="minorHAnsi" w:hAnsiTheme="minorHAnsi" w:cstheme="minorBidi"/>
      <w:b/>
      <w:bCs/>
      <w:sz w:val="20"/>
      <w:szCs w:val="20"/>
    </w:rPr>
  </w:style>
  <w:style w:type="paragraph" w:styleId="BalloonText">
    <w:name w:val="Balloon Text"/>
    <w:basedOn w:val="Normal"/>
    <w:link w:val="BalloonTextChar"/>
    <w:rsid w:val="00B410B6"/>
    <w:rPr>
      <w:rFonts w:ascii="Lucida Grande" w:eastAsiaTheme="minorHAnsi" w:hAnsi="Lucida Grande" w:cstheme="minorBidi"/>
      <w:sz w:val="18"/>
      <w:szCs w:val="18"/>
    </w:rPr>
  </w:style>
  <w:style w:type="character" w:customStyle="1" w:styleId="BalloonTextChar">
    <w:name w:val="Balloon Text Char"/>
    <w:basedOn w:val="DefaultParagraphFont"/>
    <w:link w:val="BalloonText"/>
    <w:rsid w:val="00B410B6"/>
    <w:rPr>
      <w:rFonts w:ascii="Lucida Grande" w:eastAsiaTheme="minorHAnsi" w:hAnsi="Lucida Grande" w:cstheme="minorBidi"/>
      <w:sz w:val="18"/>
      <w:szCs w:val="18"/>
    </w:rPr>
  </w:style>
  <w:style w:type="paragraph" w:customStyle="1" w:styleId="Style1">
    <w:name w:val="Style1"/>
    <w:basedOn w:val="NormalWeb"/>
    <w:qFormat/>
    <w:rsid w:val="0024469D"/>
    <w:pPr>
      <w:spacing w:after="240"/>
      <w:ind w:left="1080" w:hanging="720"/>
    </w:pPr>
  </w:style>
  <w:style w:type="paragraph" w:customStyle="1" w:styleId="Style2">
    <w:name w:val="Style2"/>
    <w:basedOn w:val="NormalWeb"/>
    <w:next w:val="NormalWeb"/>
    <w:qFormat/>
    <w:rsid w:val="0024469D"/>
    <w:pPr>
      <w:numPr>
        <w:ilvl w:val="1"/>
        <w:numId w:val="4"/>
      </w:numPr>
      <w:spacing w:after="240"/>
    </w:pPr>
  </w:style>
  <w:style w:type="paragraph" w:styleId="Header">
    <w:name w:val="header"/>
    <w:basedOn w:val="Normal"/>
    <w:link w:val="HeaderChar"/>
    <w:rsid w:val="0021560A"/>
    <w:pPr>
      <w:tabs>
        <w:tab w:val="center" w:pos="4320"/>
        <w:tab w:val="right" w:pos="8640"/>
      </w:tabs>
    </w:pPr>
  </w:style>
  <w:style w:type="character" w:customStyle="1" w:styleId="HeaderChar">
    <w:name w:val="Header Char"/>
    <w:basedOn w:val="DefaultParagraphFont"/>
    <w:link w:val="Header"/>
    <w:rsid w:val="0021560A"/>
  </w:style>
  <w:style w:type="paragraph" w:styleId="Footer">
    <w:name w:val="footer"/>
    <w:basedOn w:val="Normal"/>
    <w:link w:val="FooterChar"/>
    <w:rsid w:val="0021560A"/>
    <w:pPr>
      <w:tabs>
        <w:tab w:val="center" w:pos="4320"/>
        <w:tab w:val="right" w:pos="8640"/>
      </w:tabs>
    </w:pPr>
  </w:style>
  <w:style w:type="character" w:customStyle="1" w:styleId="FooterChar">
    <w:name w:val="Footer Char"/>
    <w:basedOn w:val="DefaultParagraphFont"/>
    <w:link w:val="Footer"/>
    <w:rsid w:val="002156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145C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410B6"/>
    <w:pPr>
      <w:spacing w:after="120"/>
    </w:pPr>
    <w:rPr>
      <w:rFonts w:asciiTheme="majorHAnsi" w:hAnsiTheme="majorHAnsi"/>
    </w:rPr>
  </w:style>
  <w:style w:type="character" w:styleId="Hyperlink">
    <w:name w:val="Hyperlink"/>
    <w:basedOn w:val="DefaultParagraphFont"/>
    <w:uiPriority w:val="99"/>
    <w:rsid w:val="00EE705F"/>
    <w:rPr>
      <w:color w:val="0000FF"/>
      <w:u w:val="single"/>
    </w:rPr>
  </w:style>
  <w:style w:type="paragraph" w:customStyle="1" w:styleId="Joveauthors">
    <w:name w:val="Jove authors"/>
    <w:basedOn w:val="NormalWeb"/>
    <w:next w:val="Normal"/>
    <w:qFormat/>
    <w:rsid w:val="00437A7D"/>
    <w:pPr>
      <w:spacing w:after="0"/>
    </w:pPr>
    <w:rPr>
      <w:rFonts w:ascii="Calibri" w:hAnsi="Calibri"/>
    </w:rPr>
  </w:style>
  <w:style w:type="paragraph" w:styleId="ListParagraph">
    <w:name w:val="List Paragraph"/>
    <w:basedOn w:val="Normal"/>
    <w:uiPriority w:val="34"/>
    <w:qFormat/>
    <w:rsid w:val="00B410B6"/>
    <w:pPr>
      <w:ind w:left="720"/>
      <w:contextualSpacing/>
    </w:pPr>
    <w:rPr>
      <w:rFonts w:asciiTheme="minorHAnsi" w:eastAsiaTheme="minorHAnsi" w:hAnsiTheme="minorHAnsi" w:cstheme="minorBidi"/>
    </w:rPr>
  </w:style>
  <w:style w:type="table" w:styleId="TableGrid">
    <w:name w:val="Table Grid"/>
    <w:basedOn w:val="TableNormal"/>
    <w:rsid w:val="00B410B6"/>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B410B6"/>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CommentReference">
    <w:name w:val="annotation reference"/>
    <w:basedOn w:val="DefaultParagraphFont"/>
    <w:rsid w:val="00B410B6"/>
    <w:rPr>
      <w:sz w:val="18"/>
      <w:szCs w:val="18"/>
    </w:rPr>
  </w:style>
  <w:style w:type="paragraph" w:styleId="CommentText">
    <w:name w:val="annotation text"/>
    <w:basedOn w:val="Normal"/>
    <w:link w:val="CommentTextChar"/>
    <w:rsid w:val="00B410B6"/>
    <w:rPr>
      <w:rFonts w:asciiTheme="minorHAnsi" w:eastAsiaTheme="minorHAnsi" w:hAnsiTheme="minorHAnsi" w:cstheme="minorBidi"/>
    </w:rPr>
  </w:style>
  <w:style w:type="character" w:customStyle="1" w:styleId="CommentTextChar">
    <w:name w:val="Comment Text Char"/>
    <w:basedOn w:val="DefaultParagraphFont"/>
    <w:link w:val="CommentText"/>
    <w:rsid w:val="00B410B6"/>
    <w:rPr>
      <w:rFonts w:asciiTheme="minorHAnsi" w:eastAsiaTheme="minorHAnsi" w:hAnsiTheme="minorHAnsi" w:cstheme="minorBidi"/>
    </w:rPr>
  </w:style>
  <w:style w:type="paragraph" w:styleId="CommentSubject">
    <w:name w:val="annotation subject"/>
    <w:basedOn w:val="CommentText"/>
    <w:next w:val="CommentText"/>
    <w:link w:val="CommentSubjectChar"/>
    <w:rsid w:val="00B410B6"/>
    <w:rPr>
      <w:b/>
      <w:bCs/>
      <w:sz w:val="20"/>
      <w:szCs w:val="20"/>
    </w:rPr>
  </w:style>
  <w:style w:type="character" w:customStyle="1" w:styleId="CommentSubjectChar">
    <w:name w:val="Comment Subject Char"/>
    <w:basedOn w:val="CommentTextChar"/>
    <w:link w:val="CommentSubject"/>
    <w:rsid w:val="00B410B6"/>
    <w:rPr>
      <w:rFonts w:asciiTheme="minorHAnsi" w:eastAsiaTheme="minorHAnsi" w:hAnsiTheme="minorHAnsi" w:cstheme="minorBidi"/>
      <w:b/>
      <w:bCs/>
      <w:sz w:val="20"/>
      <w:szCs w:val="20"/>
    </w:rPr>
  </w:style>
  <w:style w:type="paragraph" w:styleId="BalloonText">
    <w:name w:val="Balloon Text"/>
    <w:basedOn w:val="Normal"/>
    <w:link w:val="BalloonTextChar"/>
    <w:rsid w:val="00B410B6"/>
    <w:rPr>
      <w:rFonts w:ascii="Lucida Grande" w:eastAsiaTheme="minorHAnsi" w:hAnsi="Lucida Grande" w:cstheme="minorBidi"/>
      <w:sz w:val="18"/>
      <w:szCs w:val="18"/>
    </w:rPr>
  </w:style>
  <w:style w:type="character" w:customStyle="1" w:styleId="BalloonTextChar">
    <w:name w:val="Balloon Text Char"/>
    <w:basedOn w:val="DefaultParagraphFont"/>
    <w:link w:val="BalloonText"/>
    <w:rsid w:val="00B410B6"/>
    <w:rPr>
      <w:rFonts w:ascii="Lucida Grande" w:eastAsiaTheme="minorHAnsi" w:hAnsi="Lucida Grande" w:cstheme="minorBidi"/>
      <w:sz w:val="18"/>
      <w:szCs w:val="18"/>
    </w:rPr>
  </w:style>
  <w:style w:type="paragraph" w:customStyle="1" w:styleId="Style1">
    <w:name w:val="Style1"/>
    <w:basedOn w:val="NormalWeb"/>
    <w:qFormat/>
    <w:rsid w:val="0024469D"/>
    <w:pPr>
      <w:spacing w:after="240"/>
      <w:ind w:left="1080" w:hanging="720"/>
    </w:pPr>
  </w:style>
  <w:style w:type="paragraph" w:customStyle="1" w:styleId="Style2">
    <w:name w:val="Style2"/>
    <w:basedOn w:val="NormalWeb"/>
    <w:next w:val="NormalWeb"/>
    <w:qFormat/>
    <w:rsid w:val="0024469D"/>
    <w:pPr>
      <w:numPr>
        <w:ilvl w:val="1"/>
        <w:numId w:val="4"/>
      </w:numPr>
      <w:spacing w:after="240"/>
    </w:pPr>
  </w:style>
  <w:style w:type="paragraph" w:styleId="Header">
    <w:name w:val="header"/>
    <w:basedOn w:val="Normal"/>
    <w:link w:val="HeaderChar"/>
    <w:rsid w:val="0021560A"/>
    <w:pPr>
      <w:tabs>
        <w:tab w:val="center" w:pos="4320"/>
        <w:tab w:val="right" w:pos="8640"/>
      </w:tabs>
    </w:pPr>
  </w:style>
  <w:style w:type="character" w:customStyle="1" w:styleId="HeaderChar">
    <w:name w:val="Header Char"/>
    <w:basedOn w:val="DefaultParagraphFont"/>
    <w:link w:val="Header"/>
    <w:rsid w:val="0021560A"/>
  </w:style>
  <w:style w:type="paragraph" w:styleId="Footer">
    <w:name w:val="footer"/>
    <w:basedOn w:val="Normal"/>
    <w:link w:val="FooterChar"/>
    <w:rsid w:val="0021560A"/>
    <w:pPr>
      <w:tabs>
        <w:tab w:val="center" w:pos="4320"/>
        <w:tab w:val="right" w:pos="8640"/>
      </w:tabs>
    </w:pPr>
  </w:style>
  <w:style w:type="character" w:customStyle="1" w:styleId="FooterChar">
    <w:name w:val="Footer Char"/>
    <w:basedOn w:val="DefaultParagraphFont"/>
    <w:link w:val="Footer"/>
    <w:rsid w:val="00215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kcuddy@ufl.edu" TargetMode="External"/><Relationship Id="rId3" Type="http://schemas.microsoft.com/office/2007/relationships/stylesWithEffects" Target="stylesWithEffects.xml"/><Relationship Id="rId7" Type="http://schemas.openxmlformats.org/officeDocument/2006/relationships/hyperlink" Target="mailto:Phgrey@uf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xanderchwang@ufl.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ppenhe@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JoVE</Company>
  <LinksUpToDate>false</LinksUpToDate>
  <CharactersWithSpaces>12438</CharactersWithSpaces>
  <SharedDoc>false</SharedDoc>
  <HLinks>
    <vt:vector size="6" baseType="variant">
      <vt:variant>
        <vt:i4>655393</vt:i4>
      </vt:variant>
      <vt:variant>
        <vt:i4>0</vt:i4>
      </vt:variant>
      <vt:variant>
        <vt:i4>0</vt:i4>
      </vt:variant>
      <vt:variant>
        <vt:i4>5</vt:i4>
      </vt:variant>
      <vt:variant>
        <vt:lpwstr>mailto:iLoveApples@gmail.com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Phill jones</dc:creator>
  <cp:lastModifiedBy>Alexander Hwang</cp:lastModifiedBy>
  <cp:revision>2</cp:revision>
  <dcterms:created xsi:type="dcterms:W3CDTF">2011-05-05T19:45:00Z</dcterms:created>
  <dcterms:modified xsi:type="dcterms:W3CDTF">2011-05-05T19:45:00Z</dcterms:modified>
</cp:coreProperties>
</file>