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3508">
      <w:pPr>
        <w:spacing w:after="0" w:line="240" w:lineRule="auto"/>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 xml:space="preserve"> Live imaging by confocal microscopy of recombination foci in budding yeast after exposure to chemical agents</w:t>
      </w:r>
    </w:p>
    <w:p w:rsidR="00000000" w:rsidRDefault="00473508">
      <w:pPr>
        <w:spacing w:after="0" w:line="240" w:lineRule="auto"/>
        <w:rPr>
          <w:rFonts w:ascii="Times New Roman" w:hAnsi="Times New Roman" w:cs="Times New Roman"/>
          <w:sz w:val="24"/>
          <w:szCs w:val="24"/>
        </w:rPr>
      </w:pPr>
    </w:p>
    <w:p w:rsidR="00000000" w:rsidRDefault="004735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Authors: </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Gary Schools, Ph.D.</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Cancer Center</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Ordway Research Institute</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gschools@ordwayresearch.org</w:t>
      </w:r>
    </w:p>
    <w:p w:rsidR="00000000" w:rsidRDefault="00473508">
      <w:pPr>
        <w:spacing w:after="0" w:line="240" w:lineRule="auto"/>
        <w:rPr>
          <w:rFonts w:ascii="Times New Roman" w:hAnsi="Times New Roman" w:cs="Times New Roman"/>
          <w:sz w:val="24"/>
          <w:szCs w:val="24"/>
        </w:rPr>
      </w:pPr>
    </w:p>
    <w:p w:rsidR="00000000" w:rsidRDefault="00473508">
      <w:pPr>
        <w:spacing w:after="0" w:line="240" w:lineRule="auto"/>
        <w:rPr>
          <w:rFonts w:ascii="Times New Roman" w:hAnsi="Times New Roman" w:cs="Times New Roman"/>
          <w:sz w:val="24"/>
          <w:szCs w:val="24"/>
        </w:rPr>
      </w:pP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Michael Fasullo, Ph.D.</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Cancer Center Ordway </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Research Institute</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mfasullo@ordwayresearch.org</w:t>
      </w:r>
    </w:p>
    <w:p w:rsidR="00000000" w:rsidRDefault="00473508">
      <w:pPr>
        <w:spacing w:after="0" w:line="240" w:lineRule="auto"/>
        <w:rPr>
          <w:rFonts w:ascii="Times New Roman" w:hAnsi="Times New Roman" w:cs="Times New Roman"/>
          <w:sz w:val="24"/>
          <w:szCs w:val="24"/>
        </w:rPr>
      </w:pP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00000" w:rsidRDefault="00473508">
      <w:pPr>
        <w:spacing w:after="0" w:line="240" w:lineRule="auto"/>
        <w:rPr>
          <w:rFonts w:ascii="Times New Roman" w:hAnsi="Times New Roman" w:cs="Times New Roman"/>
          <w:sz w:val="24"/>
          <w:szCs w:val="24"/>
        </w:rPr>
      </w:pPr>
    </w:p>
    <w:p w:rsidR="00000000" w:rsidRDefault="00473508">
      <w:pPr>
        <w:pStyle w:val="rprtbody"/>
        <w:spacing w:before="0" w:beforeAutospacing="0" w:after="0" w:afterAutospacing="0"/>
        <w:rPr>
          <w:rFonts w:ascii="Times New Roman" w:hAnsi="Times New Roman" w:cs="Times New Roman"/>
        </w:rPr>
      </w:pPr>
      <w:r>
        <w:rPr>
          <w:rFonts w:ascii="Times New Roman" w:hAnsi="Times New Roman" w:cs="Times New Roman"/>
        </w:rPr>
        <w:t>Department of Biomedical Sciences</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State University of New York at Albany</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Albany, New York</w:t>
      </w:r>
    </w:p>
    <w:p w:rsidR="00000000" w:rsidRDefault="00473508">
      <w:pPr>
        <w:spacing w:after="0" w:line="240" w:lineRule="auto"/>
        <w:rPr>
          <w:rFonts w:ascii="Times New Roman" w:hAnsi="Times New Roman" w:cs="Times New Roman"/>
          <w:b/>
          <w:bCs/>
          <w:sz w:val="24"/>
          <w:szCs w:val="24"/>
        </w:rPr>
      </w:pP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b/>
          <w:bCs/>
          <w:sz w:val="24"/>
          <w:szCs w:val="24"/>
        </w:rPr>
        <w:t>Correspond</w:t>
      </w:r>
      <w:r>
        <w:rPr>
          <w:rFonts w:ascii="Times New Roman" w:hAnsi="Times New Roman" w:cs="Times New Roman"/>
          <w:b/>
          <w:bCs/>
          <w:sz w:val="24"/>
          <w:szCs w:val="24"/>
        </w:rPr>
        <w:t>ing Author:</w:t>
      </w:r>
      <w:r>
        <w:rPr>
          <w:rFonts w:ascii="Times New Roman" w:hAnsi="Times New Roman" w:cs="Times New Roman"/>
          <w:sz w:val="24"/>
          <w:szCs w:val="24"/>
        </w:rPr>
        <w:t xml:space="preserve"> Michael Fasullo</w:t>
      </w:r>
    </w:p>
    <w:p w:rsidR="00000000" w:rsidRDefault="00473508">
      <w:pPr>
        <w:spacing w:after="0" w:line="240" w:lineRule="auto"/>
        <w:rPr>
          <w:rFonts w:ascii="Times New Roman" w:hAnsi="Times New Roman" w:cs="Times New Roman"/>
          <w:b/>
          <w:bCs/>
          <w:sz w:val="24"/>
          <w:szCs w:val="24"/>
        </w:rPr>
      </w:pP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Rad51 foci, confocal microscopy, DNA damage, nucleus, budding yeast</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473508">
      <w:pPr>
        <w:spacing w:after="0" w:line="240" w:lineRule="auto"/>
        <w:rPr>
          <w:rFonts w:ascii="Times New Roman" w:hAnsi="Times New Roman" w:cs="Times New Roman"/>
          <w:sz w:val="24"/>
          <w:szCs w:val="24"/>
        </w:rPr>
      </w:pP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b/>
          <w:bCs/>
          <w:sz w:val="24"/>
          <w:szCs w:val="24"/>
        </w:rPr>
        <w:t>Short Abstract:</w:t>
      </w:r>
      <w:r>
        <w:rPr>
          <w:rFonts w:ascii="Times New Roman" w:hAnsi="Times New Roman" w:cs="Times New Roman"/>
          <w:sz w:val="24"/>
          <w:szCs w:val="24"/>
        </w:rPr>
        <w:t xml:space="preserve">  Visualization of recombination foci in yeast is a powerful tool for studying the cellular response to DNA damage. By confocal </w:t>
      </w:r>
      <w:r>
        <w:rPr>
          <w:rFonts w:ascii="Times New Roman" w:hAnsi="Times New Roman" w:cs="Times New Roman"/>
          <w:sz w:val="24"/>
          <w:szCs w:val="24"/>
        </w:rPr>
        <w:t>microscopy, we imaged DNA damage-associated Rad51 foci in the nucleus. Rad51 foci were visualized using yellow fluorescent protein (YFP) tagged-Rad51, and the nucleus was visualized using the stain DRAQ5.</w:t>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473508">
      <w:pPr>
        <w:spacing w:after="0" w:line="240" w:lineRule="auto"/>
        <w:rPr>
          <w:rFonts w:ascii="Times New Roman" w:hAnsi="Times New Roman" w:cs="Times New Roman"/>
          <w:sz w:val="24"/>
          <w:szCs w:val="24"/>
        </w:rPr>
      </w:pPr>
      <w:r>
        <w:rPr>
          <w:rFonts w:ascii="Times New Roman" w:hAnsi="Times New Roman" w:cs="Times New Roman"/>
          <w:b/>
          <w:bCs/>
          <w:sz w:val="24"/>
          <w:szCs w:val="24"/>
        </w:rPr>
        <w:t>Long Abstract:</w:t>
      </w:r>
      <w:r>
        <w:rPr>
          <w:rFonts w:ascii="Times New Roman" w:hAnsi="Times New Roman" w:cs="Times New Roman"/>
          <w:sz w:val="24"/>
          <w:szCs w:val="24"/>
        </w:rPr>
        <w:t xml:space="preserve"> </w:t>
      </w:r>
    </w:p>
    <w:p w:rsidR="00000000" w:rsidRDefault="0047350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Visualization of recombination foci in yeast has been used to study the DNA damage response after exposure to DNA damaging agents, including ionizing radiation </w:t>
      </w:r>
      <w:r>
        <w:rPr>
          <w:rFonts w:ascii="Times New Roman" w:hAnsi="Times New Roman" w:cs="Times New Roman"/>
          <w:sz w:val="24"/>
          <w:szCs w:val="24"/>
          <w:vertAlign w:val="superscript"/>
        </w:rPr>
        <w:t>1.,2.</w:t>
      </w:r>
      <w:r>
        <w:rPr>
          <w:rFonts w:ascii="Times New Roman" w:hAnsi="Times New Roman" w:cs="Times New Roman"/>
          <w:sz w:val="24"/>
          <w:szCs w:val="24"/>
        </w:rPr>
        <w:t>, camptothecin</w:t>
      </w:r>
      <w:r>
        <w:rPr>
          <w:rFonts w:ascii="Times New Roman" w:hAnsi="Times New Roman" w:cs="Times New Roman"/>
          <w:sz w:val="24"/>
          <w:szCs w:val="24"/>
          <w:vertAlign w:val="superscript"/>
        </w:rPr>
        <w:t>3.</w:t>
      </w:r>
      <w:r>
        <w:rPr>
          <w:rFonts w:ascii="Times New Roman" w:hAnsi="Times New Roman" w:cs="Times New Roman"/>
          <w:sz w:val="24"/>
          <w:szCs w:val="24"/>
        </w:rPr>
        <w:t>, and UV</w:t>
      </w:r>
      <w:r>
        <w:rPr>
          <w:rFonts w:ascii="Times New Roman" w:hAnsi="Times New Roman" w:cs="Times New Roman"/>
          <w:sz w:val="24"/>
          <w:szCs w:val="24"/>
          <w:vertAlign w:val="superscript"/>
        </w:rPr>
        <w:t>4.</w:t>
      </w:r>
      <w:r>
        <w:rPr>
          <w:rFonts w:ascii="Times New Roman" w:hAnsi="Times New Roman" w:cs="Times New Roman"/>
          <w:sz w:val="24"/>
          <w:szCs w:val="24"/>
        </w:rPr>
        <w:t>. The advantage of using budding yeast is that foci can be visual</w:t>
      </w:r>
      <w:r>
        <w:rPr>
          <w:rFonts w:ascii="Times New Roman" w:hAnsi="Times New Roman" w:cs="Times New Roman"/>
          <w:sz w:val="24"/>
          <w:szCs w:val="24"/>
        </w:rPr>
        <w:t>ized in real time by fluorescent microscopy. These studies indicate that recombination foci appear in G2 cells after log phase cells have been irradiated and suggest that there is one repair center or focus for repairing multiple double-strand breaks in th</w:t>
      </w:r>
      <w:r>
        <w:rPr>
          <w:rFonts w:ascii="Times New Roman" w:hAnsi="Times New Roman" w:cs="Times New Roman"/>
          <w:sz w:val="24"/>
          <w:szCs w:val="24"/>
        </w:rPr>
        <w:t>e cell</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Thus, the visualization of recombination foci in real-time is informative for understanding both the timing and the location of DNA repair centers. </w:t>
      </w:r>
    </w:p>
    <w:p w:rsidR="00000000" w:rsidRDefault="0047350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Although Rad52 and Rad54 foci can be identified in cells after radiation exposure</w:t>
      </w:r>
      <w:r>
        <w:rPr>
          <w:rFonts w:ascii="Times New Roman" w:hAnsi="Times New Roman" w:cs="Times New Roman"/>
          <w:sz w:val="24"/>
          <w:szCs w:val="24"/>
          <w:vertAlign w:val="superscript"/>
        </w:rPr>
        <w:t>1.,2.</w:t>
      </w:r>
      <w:r>
        <w:rPr>
          <w:rFonts w:ascii="Times New Roman" w:hAnsi="Times New Roman" w:cs="Times New Roman"/>
          <w:sz w:val="24"/>
          <w:szCs w:val="24"/>
        </w:rPr>
        <w:t>, Rad51 foc</w:t>
      </w:r>
      <w:r>
        <w:rPr>
          <w:rFonts w:ascii="Times New Roman" w:hAnsi="Times New Roman" w:cs="Times New Roman"/>
          <w:sz w:val="24"/>
          <w:szCs w:val="24"/>
        </w:rPr>
        <w:t xml:space="preserve">i can be difficult to visualize in the fluorescent microscope. Genes encoding Rad51 tagged with fluorescent proteins fail to complement the X-ray sensitivity of a </w:t>
      </w:r>
      <w:r>
        <w:rPr>
          <w:rFonts w:ascii="Times New Roman" w:hAnsi="Times New Roman" w:cs="Times New Roman"/>
          <w:i/>
          <w:iCs/>
          <w:sz w:val="24"/>
          <w:szCs w:val="24"/>
        </w:rPr>
        <w:t xml:space="preserve">rad51 </w:t>
      </w:r>
      <w:r>
        <w:rPr>
          <w:rFonts w:ascii="Times New Roman" w:hAnsi="Times New Roman" w:cs="Times New Roman"/>
          <w:sz w:val="24"/>
          <w:szCs w:val="24"/>
        </w:rPr>
        <w:t>mutants</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 alternative approach is to use the rad51-I345T allele, which when tagged </w:t>
      </w:r>
      <w:r>
        <w:rPr>
          <w:rFonts w:ascii="Times New Roman" w:hAnsi="Times New Roman" w:cs="Times New Roman"/>
          <w:sz w:val="24"/>
          <w:szCs w:val="24"/>
        </w:rPr>
        <w:t xml:space="preserve">with yellow fluorescent protein, is still capable of conferring radiation resistance in the </w:t>
      </w:r>
      <w:r>
        <w:rPr>
          <w:rFonts w:ascii="Times New Roman" w:hAnsi="Times New Roman" w:cs="Times New Roman"/>
          <w:i/>
          <w:iCs/>
          <w:sz w:val="24"/>
          <w:szCs w:val="24"/>
        </w:rPr>
        <w:t xml:space="preserve">rad51 </w:t>
      </w:r>
      <w:r>
        <w:rPr>
          <w:rFonts w:ascii="Times New Roman" w:hAnsi="Times New Roman" w:cs="Times New Roman"/>
          <w:sz w:val="24"/>
          <w:szCs w:val="24"/>
        </w:rPr>
        <w:t>null mutant.</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
    <w:p w:rsidR="00000000" w:rsidRDefault="0047350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Exposure to many DNA damaging agents induce Rad51 transcription, including  potent carcinogens</w:t>
      </w:r>
      <w:r>
        <w:rPr>
          <w:rFonts w:ascii="Times New Roman" w:hAnsi="Times New Roman" w:cs="Times New Roman"/>
          <w:sz w:val="24"/>
          <w:szCs w:val="24"/>
          <w:vertAlign w:val="superscript"/>
        </w:rPr>
        <w:t xml:space="preserve">6.7. </w:t>
      </w:r>
      <w:r>
        <w:rPr>
          <w:rFonts w:ascii="Times New Roman" w:hAnsi="Times New Roman" w:cs="Times New Roman"/>
          <w:sz w:val="24"/>
          <w:szCs w:val="24"/>
        </w:rPr>
        <w:t>. We previously used strains containing yel</w:t>
      </w:r>
      <w:r>
        <w:rPr>
          <w:rFonts w:ascii="Times New Roman" w:hAnsi="Times New Roman" w:cs="Times New Roman"/>
          <w:sz w:val="24"/>
          <w:szCs w:val="24"/>
        </w:rPr>
        <w:t>low fluorescent protein (YFP)-tagged rad51-1345T to observe Rad51 foci after exposure to P450-activated aflatoxin B1</w:t>
      </w:r>
      <w:r>
        <w:rPr>
          <w:rFonts w:ascii="Times New Roman" w:hAnsi="Times New Roman" w:cs="Times New Roman"/>
          <w:sz w:val="24"/>
          <w:szCs w:val="24"/>
          <w:vertAlign w:val="superscript"/>
        </w:rPr>
        <w:t>8.</w:t>
      </w:r>
      <w:r>
        <w:rPr>
          <w:rFonts w:ascii="Times New Roman" w:hAnsi="Times New Roman" w:cs="Times New Roman"/>
          <w:sz w:val="24"/>
          <w:szCs w:val="24"/>
        </w:rPr>
        <w:t>. These studies demonstrated that Rad51 foci appear in S phase cells, after G1-synchronized cells were exposed to aflatoxin B1 and re-ente</w:t>
      </w:r>
      <w:r>
        <w:rPr>
          <w:rFonts w:ascii="Times New Roman" w:hAnsi="Times New Roman" w:cs="Times New Roman"/>
          <w:sz w:val="24"/>
          <w:szCs w:val="24"/>
        </w:rPr>
        <w:t xml:space="preserve">red the cell cycle.  However, the cellular localization of the Rad51 foci was unknown. </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A problem in determining the cell location of recombination foci in the confocal microscope is that, unlike fluorescent microscopes, many confocal microscopes do not ha</w:t>
      </w:r>
      <w:r>
        <w:rPr>
          <w:rFonts w:ascii="Times New Roman" w:hAnsi="Times New Roman" w:cs="Times New Roman"/>
        </w:rPr>
        <w:t>ve a UV laser, and thus DAPI cannot be used for nuclear staining.  We used the nuclear stain, 1,5-bis{[2-(di-methylamino) ethyl]amino}-4, 8-dihydroxyanthracene-9,10-dione (DRAQ5), whose fluorescence excitation and absorption spectra do not over-lap with th</w:t>
      </w:r>
      <w:r>
        <w:rPr>
          <w:rFonts w:ascii="Times New Roman" w:hAnsi="Times New Roman" w:cs="Times New Roman"/>
        </w:rPr>
        <w:t>ose for YFP. We have used this stain to distinguish distinct foci within the yeast nucleus, after cells have been exposed to DNA damaging agents. Thus both the recombination foci and yeast nuclei can be imaged in the confocal microscope.</w:t>
      </w:r>
    </w:p>
    <w:p w:rsidR="00000000" w:rsidRDefault="00473508">
      <w:pPr>
        <w:spacing w:after="0" w:line="240" w:lineRule="auto"/>
        <w:ind w:firstLine="720"/>
        <w:rPr>
          <w:rFonts w:ascii="Times New Roman" w:hAnsi="Times New Roman" w:cs="Times New Roman"/>
          <w:sz w:val="24"/>
          <w:szCs w:val="24"/>
        </w:rPr>
      </w:pPr>
    </w:p>
    <w:p w:rsidR="00000000" w:rsidRDefault="00473508">
      <w:pPr>
        <w:spacing w:after="0" w:line="240" w:lineRule="auto"/>
        <w:rPr>
          <w:rFonts w:ascii="Times New Roman" w:hAnsi="Times New Roman" w:cs="Times New Roman"/>
          <w:sz w:val="24"/>
          <w:szCs w:val="24"/>
        </w:rPr>
      </w:pPr>
    </w:p>
    <w:p w:rsidR="00000000" w:rsidRDefault="00473508">
      <w:pPr>
        <w:pStyle w:val="rprtbody"/>
        <w:spacing w:before="0" w:beforeAutospacing="0" w:after="0" w:afterAutospacing="0"/>
        <w:rPr>
          <w:rFonts w:ascii="Times New Roman" w:hAnsi="Times New Roman" w:cs="Times New Roman"/>
        </w:rPr>
      </w:pPr>
      <w:r>
        <w:rPr>
          <w:rFonts w:ascii="Times New Roman" w:hAnsi="Times New Roman" w:cs="Times New Roman"/>
        </w:rPr>
        <w:br w:type="page"/>
      </w:r>
    </w:p>
    <w:p w:rsidR="00000000" w:rsidRDefault="004735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Protocol Text:</w:t>
      </w:r>
      <w:r>
        <w:rPr>
          <w:rFonts w:ascii="Times New Roman" w:hAnsi="Times New Roman" w:cs="Times New Roman"/>
          <w:b/>
          <w:bCs/>
          <w:sz w:val="24"/>
          <w:szCs w:val="24"/>
        </w:rPr>
        <w:t xml:space="preserve"> </w:t>
      </w:r>
    </w:p>
    <w:p w:rsidR="00000000" w:rsidRDefault="00473508">
      <w:pPr>
        <w:spacing w:after="0" w:line="240" w:lineRule="auto"/>
        <w:rPr>
          <w:rFonts w:ascii="Times New Roman" w:hAnsi="Times New Roman" w:cs="Times New Roman"/>
          <w:b/>
          <w:bCs/>
          <w:sz w:val="24"/>
          <w:szCs w:val="24"/>
        </w:rPr>
      </w:pPr>
    </w:p>
    <w:p w:rsidR="00000000" w:rsidRDefault="00473508">
      <w:pPr>
        <w:pStyle w:val="BodyText2"/>
        <w:ind w:firstLine="0"/>
        <w:rPr>
          <w:rFonts w:ascii="Times New Roman" w:hAnsi="Times New Roman" w:cs="Times New Roman"/>
          <w:b/>
          <w:bCs/>
        </w:rPr>
      </w:pPr>
      <w:r>
        <w:rPr>
          <w:rFonts w:ascii="Times New Roman" w:hAnsi="Times New Roman" w:cs="Times New Roman"/>
          <w:b/>
          <w:bCs/>
        </w:rPr>
        <w:t xml:space="preserve">1). Preparation of yeast cells </w:t>
      </w:r>
    </w:p>
    <w:p w:rsidR="00000000" w:rsidRDefault="00473508">
      <w:pPr>
        <w:pStyle w:val="BodyText2"/>
        <w:ind w:firstLine="0"/>
        <w:rPr>
          <w:rFonts w:ascii="Times New Roman" w:hAnsi="Times New Roman" w:cs="Times New Roman"/>
          <w:b/>
          <w:bCs/>
        </w:rPr>
      </w:pPr>
    </w:p>
    <w:p w:rsidR="00000000" w:rsidRDefault="00473508">
      <w:pPr>
        <w:pStyle w:val="BodyText2"/>
        <w:ind w:firstLine="0"/>
        <w:rPr>
          <w:rFonts w:ascii="Times New Roman" w:hAnsi="Times New Roman" w:cs="Times New Roman"/>
        </w:rPr>
      </w:pPr>
      <w:r>
        <w:rPr>
          <w:rFonts w:ascii="Times New Roman" w:hAnsi="Times New Roman" w:cs="Times New Roman"/>
        </w:rPr>
        <w:t>1.1). Inoculate 2-5 independent 2ml cultures of either of SC-TRP  (synthetic complete lacking tryptophan)</w:t>
      </w:r>
      <w:r>
        <w:rPr>
          <w:rFonts w:ascii="Times New Roman" w:hAnsi="Times New Roman" w:cs="Times New Roman"/>
          <w:vertAlign w:val="superscript"/>
        </w:rPr>
        <w:t>9.</w:t>
      </w:r>
      <w:r>
        <w:rPr>
          <w:rFonts w:ascii="Times New Roman" w:hAnsi="Times New Roman" w:cs="Times New Roman"/>
        </w:rPr>
        <w:t>, or YPD (yeast extract, peptone, dextrose)</w:t>
      </w:r>
      <w:r>
        <w:rPr>
          <w:rFonts w:ascii="Times New Roman" w:hAnsi="Times New Roman" w:cs="Times New Roman"/>
          <w:vertAlign w:val="superscript"/>
        </w:rPr>
        <w:t xml:space="preserve"> 9.</w:t>
      </w:r>
      <w:r>
        <w:rPr>
          <w:rFonts w:ascii="Times New Roman" w:hAnsi="Times New Roman" w:cs="Times New Roman"/>
        </w:rPr>
        <w:t xml:space="preserve">, with single colonies of the desired strain containing YFP-Rad51. </w:t>
      </w:r>
      <w:r>
        <w:rPr>
          <w:rFonts w:ascii="Times New Roman" w:hAnsi="Times New Roman" w:cs="Times New Roman"/>
        </w:rPr>
        <w:t>If a strain is used expressing CYP1A2 on pRS424 (TRP)</w:t>
      </w:r>
      <w:r>
        <w:rPr>
          <w:rFonts w:ascii="Times New Roman" w:hAnsi="Times New Roman" w:cs="Times New Roman"/>
          <w:vertAlign w:val="superscript"/>
        </w:rPr>
        <w:t xml:space="preserve"> 8.</w:t>
      </w:r>
      <w:r>
        <w:rPr>
          <w:rFonts w:ascii="Times New Roman" w:hAnsi="Times New Roman" w:cs="Times New Roman"/>
        </w:rPr>
        <w:t>, use SC –TRP to select for maintenance of the plasmid. Incubate the strains at 30</w:t>
      </w:r>
      <w:r>
        <w:rPr>
          <w:rFonts w:ascii="Times New Roman" w:hAnsi="Times New Roman" w:cs="Times New Roman"/>
          <w:vertAlign w:val="superscript"/>
        </w:rPr>
        <w:t>o</w:t>
      </w:r>
      <w:r>
        <w:rPr>
          <w:rFonts w:ascii="Times New Roman" w:hAnsi="Times New Roman" w:cs="Times New Roman"/>
        </w:rPr>
        <w:t>C in a shaking incubator until a density to late log phase, usually around 1 x 10</w:t>
      </w:r>
      <w:r>
        <w:rPr>
          <w:rFonts w:ascii="Times New Roman" w:hAnsi="Times New Roman" w:cs="Times New Roman"/>
          <w:vertAlign w:val="superscript"/>
        </w:rPr>
        <w:t>8</w:t>
      </w:r>
      <w:r>
        <w:rPr>
          <w:rFonts w:ascii="Times New Roman" w:hAnsi="Times New Roman" w:cs="Times New Roman"/>
        </w:rPr>
        <w:t xml:space="preserve"> cells/ml. </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 xml:space="preserve"> 1.2). Make 10 ml fres</w:t>
      </w:r>
      <w:r>
        <w:rPr>
          <w:rFonts w:ascii="Times New Roman" w:hAnsi="Times New Roman" w:cs="Times New Roman"/>
        </w:rPr>
        <w:t>h over-night cultures and incubate in the same media in a shaking incubator at 30</w:t>
      </w:r>
      <w:r>
        <w:rPr>
          <w:rFonts w:ascii="Times New Roman" w:hAnsi="Times New Roman" w:cs="Times New Roman"/>
          <w:vertAlign w:val="superscript"/>
        </w:rPr>
        <w:t>o</w:t>
      </w:r>
      <w:r>
        <w:rPr>
          <w:rFonts w:ascii="Times New Roman" w:hAnsi="Times New Roman" w:cs="Times New Roman"/>
        </w:rPr>
        <w:t>C until cells have reached mid-log phase, A</w:t>
      </w:r>
      <w:r>
        <w:rPr>
          <w:rFonts w:ascii="Times New Roman" w:hAnsi="Times New Roman" w:cs="Times New Roman"/>
          <w:vertAlign w:val="subscript"/>
        </w:rPr>
        <w:t xml:space="preserve">600 </w:t>
      </w:r>
      <w:r>
        <w:rPr>
          <w:rFonts w:ascii="Times New Roman" w:hAnsi="Times New Roman" w:cs="Times New Roman"/>
        </w:rPr>
        <w:t xml:space="preserve">= 0.5-1. </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1.3). For irradiation experiments, centrifuge log phase yeast cells (A</w:t>
      </w:r>
      <w:r>
        <w:rPr>
          <w:rFonts w:ascii="Times New Roman" w:hAnsi="Times New Roman" w:cs="Times New Roman"/>
          <w:vertAlign w:val="subscript"/>
        </w:rPr>
        <w:t xml:space="preserve">600 </w:t>
      </w:r>
      <w:r>
        <w:rPr>
          <w:rFonts w:ascii="Times New Roman" w:hAnsi="Times New Roman" w:cs="Times New Roman"/>
        </w:rPr>
        <w:t>= 0.5-1) and resuspend in 10 ml of H</w:t>
      </w:r>
      <w:r>
        <w:rPr>
          <w:rFonts w:ascii="Times New Roman" w:hAnsi="Times New Roman" w:cs="Times New Roman"/>
          <w:vertAlign w:val="subscript"/>
        </w:rPr>
        <w:t>2</w:t>
      </w:r>
      <w:r>
        <w:rPr>
          <w:rFonts w:ascii="Times New Roman" w:hAnsi="Times New Roman" w:cs="Times New Roman"/>
        </w:rPr>
        <w:t>O and</w:t>
      </w:r>
      <w:r>
        <w:rPr>
          <w:rFonts w:ascii="Times New Roman" w:hAnsi="Times New Roman" w:cs="Times New Roman"/>
        </w:rPr>
        <w:t xml:space="preserve"> place in the 81 mm diameter Petri dish.  Expose cells to 4 krad using a Nordion 1.8kCi </w:t>
      </w:r>
      <w:r>
        <w:rPr>
          <w:rFonts w:ascii="Times New Roman" w:hAnsi="Times New Roman" w:cs="Times New Roman"/>
          <w:vertAlign w:val="superscript"/>
        </w:rPr>
        <w:t>137</w:t>
      </w:r>
      <w:r>
        <w:rPr>
          <w:rFonts w:ascii="Times New Roman" w:hAnsi="Times New Roman" w:cs="Times New Roman"/>
        </w:rPr>
        <w:t xml:space="preserve">Cs irradiator (6 krad/hr). After irradiation, concentrate cells five-fold in YPD. </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1.4). To expose cells with chemical agents, transfer 1-2 ml log phase yeast cells</w:t>
      </w:r>
      <w:r>
        <w:rPr>
          <w:rFonts w:ascii="Times New Roman" w:hAnsi="Times New Roman" w:cs="Times New Roman"/>
        </w:rPr>
        <w:t xml:space="preserve"> (A</w:t>
      </w:r>
      <w:r>
        <w:rPr>
          <w:rFonts w:ascii="Times New Roman" w:hAnsi="Times New Roman" w:cs="Times New Roman"/>
          <w:vertAlign w:val="subscript"/>
        </w:rPr>
        <w:t xml:space="preserve">600 </w:t>
      </w:r>
      <w:r>
        <w:rPr>
          <w:rFonts w:ascii="Times New Roman" w:hAnsi="Times New Roman" w:cs="Times New Roman"/>
        </w:rPr>
        <w:t>= 0.5-1) to 15 ml screw cap polypropylene tubes. Add the desired chemical agent in a fume hood and wrap the screw cap with parafilm to avoid possible spillage. Incubate in a shaking incubator for the desired period of time.  After exposure to the ch</w:t>
      </w:r>
      <w:r>
        <w:rPr>
          <w:rFonts w:ascii="Times New Roman" w:hAnsi="Times New Roman" w:cs="Times New Roman"/>
        </w:rPr>
        <w:t>emical, wash twice in 10 ml of H</w:t>
      </w:r>
      <w:r>
        <w:rPr>
          <w:rFonts w:ascii="Times New Roman" w:hAnsi="Times New Roman" w:cs="Times New Roman"/>
          <w:vertAlign w:val="subscript"/>
        </w:rPr>
        <w:t>2</w:t>
      </w:r>
      <w:r>
        <w:rPr>
          <w:rFonts w:ascii="Times New Roman" w:hAnsi="Times New Roman" w:cs="Times New Roman"/>
        </w:rPr>
        <w:t xml:space="preserve">O.  Discard all supernatants in 3% sodium hypochlorite (bleach). After washing, concentrate cells five-fold in YPD, and incubate for desired time. </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Note: Chemical agents, such as cisplatin, are dissolved in DMSO that can p</w:t>
      </w:r>
      <w:r>
        <w:rPr>
          <w:rFonts w:ascii="Times New Roman" w:hAnsi="Times New Roman" w:cs="Times New Roman"/>
        </w:rPr>
        <w:t>ermeate nitrile gloves. Aflatoxin B1 is a potent liver carcinogen and must be carefully handled, but can be  easily inactivated with bleach. Appropriate personal protective equipment must be worn when handling potent carcinogens. It is highly recommended t</w:t>
      </w:r>
      <w:r>
        <w:rPr>
          <w:rFonts w:ascii="Times New Roman" w:hAnsi="Times New Roman" w:cs="Times New Roman"/>
        </w:rPr>
        <w:t>o designate one confined area of the laboratory for storage and work with such compounds.</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1.5). For DRAQ5 staining, wash cells twice in phosphate buffered saline (PBS), and resuspend in a 1:5000 dilution of DRAQ5. Incubate for 5 minutes at room temperatur</w:t>
      </w:r>
      <w:r>
        <w:rPr>
          <w:rFonts w:ascii="Times New Roman" w:hAnsi="Times New Roman" w:cs="Times New Roman"/>
        </w:rPr>
        <w:t xml:space="preserve">e in the dark. Rinse samples once in PBS, and resuspend in YPD medium. </w:t>
      </w:r>
    </w:p>
    <w:p w:rsidR="00000000" w:rsidRDefault="00473508">
      <w:pPr>
        <w:pStyle w:val="BodyText2"/>
        <w:ind w:firstLine="0"/>
        <w:rPr>
          <w:rFonts w:ascii="Times New Roman" w:hAnsi="Times New Roman" w:cs="Times New Roman"/>
        </w:rPr>
      </w:pPr>
    </w:p>
    <w:p w:rsidR="00000000" w:rsidRDefault="00473508">
      <w:pPr>
        <w:pStyle w:val="BodyText2"/>
        <w:ind w:firstLine="0"/>
        <w:rPr>
          <w:rFonts w:ascii="Times New Roman" w:hAnsi="Times New Roman" w:cs="Times New Roman"/>
        </w:rPr>
      </w:pPr>
      <w:r>
        <w:rPr>
          <w:rFonts w:ascii="Times New Roman" w:hAnsi="Times New Roman" w:cs="Times New Roman"/>
        </w:rPr>
        <w:t>1.6). For live cell epifluorecence and microscopy analysis, immobilize cells on slides by mixing equal volumes of cell suspension and 1.4% low melt agarose plus growth medium solution. Cover slips were sealed with a wax mixture as described by Lisby</w:t>
      </w:r>
      <w:r>
        <w:rPr>
          <w:rFonts w:ascii="Times New Roman" w:hAnsi="Times New Roman" w:cs="Times New Roman"/>
          <w:vertAlign w:val="superscript"/>
        </w:rPr>
        <w:t>2.</w:t>
      </w:r>
      <w:r>
        <w:rPr>
          <w:rFonts w:ascii="Times New Roman" w:hAnsi="Times New Roman" w:cs="Times New Roman"/>
        </w:rPr>
        <w:t>.</w:t>
      </w:r>
    </w:p>
    <w:p w:rsidR="00000000" w:rsidRDefault="00473508">
      <w:pPr>
        <w:pStyle w:val="BodyText2"/>
        <w:rPr>
          <w:rFonts w:ascii="Times New Roman" w:hAnsi="Times New Roman" w:cs="Times New Roman"/>
        </w:rPr>
      </w:pP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b/>
          <w:bCs/>
          <w:i/>
          <w:iCs/>
        </w:rPr>
      </w:pPr>
      <w:r>
        <w:rPr>
          <w:rFonts w:ascii="Times New Roman" w:hAnsi="Times New Roman" w:cs="Times New Roman"/>
          <w:b/>
          <w:bCs/>
        </w:rPr>
        <w:t>2. Confocal protocols:</w:t>
      </w:r>
      <w:r>
        <w:rPr>
          <w:rFonts w:ascii="Times New Roman" w:hAnsi="Times New Roman" w:cs="Times New Roman"/>
          <w:b/>
          <w:bCs/>
          <w:i/>
          <w:iCs/>
        </w:rPr>
        <w:t xml:space="preserve">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i/>
          <w:iCs/>
        </w:rPr>
      </w:pPr>
      <w:r>
        <w:rPr>
          <w:rFonts w:ascii="Times New Roman" w:hAnsi="Times New Roman" w:cs="Times New Roman"/>
        </w:rPr>
        <w:t>2.1).</w:t>
      </w:r>
      <w:r>
        <w:rPr>
          <w:rFonts w:ascii="Times New Roman" w:hAnsi="Times New Roman" w:cs="Times New Roman"/>
          <w:i/>
          <w:iCs/>
        </w:rPr>
        <w:t xml:space="preserve"> </w:t>
      </w:r>
      <w:r>
        <w:rPr>
          <w:rFonts w:ascii="Times New Roman" w:hAnsi="Times New Roman" w:cs="Times New Roman"/>
        </w:rPr>
        <w:t xml:space="preserve">Visualize  slides using a Carl Zeiss LSM 510 META confocal microscope with an Axiovert 200M inverted stand.  Turn the remote switch on, and then start the computer and initiate the LSM program by clicking on the LSM 510 icon. </w:t>
      </w:r>
      <w:r>
        <w:rPr>
          <w:rFonts w:ascii="Times New Roman" w:hAnsi="Times New Roman" w:cs="Times New Roman"/>
        </w:rPr>
        <w:t xml:space="preserve"> Initiate the following procedures: scan new images/start expert mode.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 xml:space="preserve">2.2). Before imaging, initiate a warm-up cycle for the lasers. Use the 514 nM argon laser line at </w:t>
      </w:r>
      <w:r>
        <w:rPr>
          <w:rFonts w:ascii="Times New Roman" w:hAnsi="Times New Roman" w:cs="Times New Roman"/>
        </w:rPr>
        <w:lastRenderedPageBreak/>
        <w:t>50% capacity to image YFP.  Use the HeNe2 laser (633 nM) at 40% capacity to excite DRA</w:t>
      </w:r>
      <w:r>
        <w:rPr>
          <w:rFonts w:ascii="Times New Roman" w:hAnsi="Times New Roman" w:cs="Times New Roman"/>
        </w:rPr>
        <w:t>Q5.  The argon laser takes approximately 3-5 minutes to warm up.  Set the initial detector gain for YFP at 766, with a pinhole size of 352 (~3.26 airy units).  Set the detector gain for DRAQ5 at 780 with a pinhole size of 368 (~ 3.00 airy units).  For each</w:t>
      </w:r>
      <w:r>
        <w:rPr>
          <w:rFonts w:ascii="Times New Roman" w:hAnsi="Times New Roman" w:cs="Times New Roman"/>
        </w:rPr>
        <w:t xml:space="preserve"> channel the amplifier gain was 1.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i/>
          <w:iCs/>
        </w:rPr>
      </w:pPr>
      <w:r>
        <w:rPr>
          <w:rFonts w:ascii="Times New Roman" w:hAnsi="Times New Roman" w:cs="Times New Roman"/>
        </w:rPr>
        <w:t xml:space="preserve">Note: If the warm-up cycle is not completed, the image may contain streaks or lines.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2.3).</w:t>
      </w:r>
      <w:r>
        <w:rPr>
          <w:rFonts w:ascii="Times New Roman" w:hAnsi="Times New Roman" w:cs="Times New Roman"/>
          <w:i/>
          <w:iCs/>
        </w:rPr>
        <w:t xml:space="preserve"> </w:t>
      </w:r>
      <w:r>
        <w:rPr>
          <w:rFonts w:ascii="Times New Roman" w:hAnsi="Times New Roman" w:cs="Times New Roman"/>
        </w:rPr>
        <w:t>Use Differential Interference Contrast (DIC) imaging, with a 63x/1.4n.a. oil immersion objective in “VIS” mode, to find the plan</w:t>
      </w:r>
      <w:r>
        <w:rPr>
          <w:rFonts w:ascii="Times New Roman" w:hAnsi="Times New Roman" w:cs="Times New Roman"/>
        </w:rPr>
        <w:t>e of cells in the sealed slide we.  After a field of cells of appropriate density is found, switch to LSM mode, adjusting the detector gain and amplifier offset for the transmitted light DIC image so that there is a medium grey background and moderate cont</w:t>
      </w:r>
      <w:r>
        <w:rPr>
          <w:rFonts w:ascii="Times New Roman" w:hAnsi="Times New Roman" w:cs="Times New Roman"/>
        </w:rPr>
        <w:t xml:space="preserve">rast for the cells.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i/>
          <w:iCs/>
        </w:rPr>
      </w:pPr>
      <w:r>
        <w:rPr>
          <w:rFonts w:ascii="Times New Roman" w:hAnsi="Times New Roman" w:cs="Times New Roman"/>
        </w:rPr>
        <w:t xml:space="preserve">2.4). Use the configuration window to setup “Multitrack” imaging for the 2 fluorescent channels, meaning for each frame acquired the channels are scanned in sequence rather than simultaneously to avoid fluorescence bleed through from </w:t>
      </w:r>
      <w:r>
        <w:rPr>
          <w:rFonts w:ascii="Times New Roman" w:hAnsi="Times New Roman" w:cs="Times New Roman"/>
        </w:rPr>
        <w:t>one channel to the other.  Use the emission filters, BP560-615 and LP650, for YFP and DRAQ5, respectively.  Add the transmitted light DIC image to the YFP channel.  Prepare individually labeled samples to test if the YFP can be detected in the DRAQ5 channe</w:t>
      </w:r>
      <w:r>
        <w:rPr>
          <w:rFonts w:ascii="Times New Roman" w:hAnsi="Times New Roman" w:cs="Times New Roman"/>
        </w:rPr>
        <w:t xml:space="preserve">l or if DRAQ5 could be detected in the YFP channel.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2.5). To acquire images, open the “Scan” window. Focus and position the field using the “fast scan” mode to minimize photo bleaching the YFP and DRAQ5.  On continuous fast scanning, adjust the parameter</w:t>
      </w:r>
      <w:r>
        <w:rPr>
          <w:rFonts w:ascii="Times New Roman" w:hAnsi="Times New Roman" w:cs="Times New Roman"/>
        </w:rPr>
        <w:t xml:space="preserve">s (detector gain, amplifier offset) so that the fluorescence was bright yet with minimal saturation.  After the image is satisfactory, do the final scan at 512 x 512 pixel resolution. To decrease background noise, use line averaging of 2.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2.6). To acquir</w:t>
      </w:r>
      <w:r>
        <w:rPr>
          <w:rFonts w:ascii="Times New Roman" w:hAnsi="Times New Roman" w:cs="Times New Roman"/>
        </w:rPr>
        <w:t>e a field of just a few cells at higher magnification, use the “scan zoom” in the scan menu or the “Crop” button in the image window to select the region of interest to be scanned.  Save the images and their associated acquisition parameters and scale as .</w:t>
      </w:r>
      <w:r>
        <w:rPr>
          <w:rFonts w:ascii="Times New Roman" w:hAnsi="Times New Roman" w:cs="Times New Roman"/>
        </w:rPr>
        <w:t>lsm files in a specific Carl Zeiss image database.  This enables easy reviewing of images, their individual channels and re-use of the settings for subsequent samples, even at later dates.  From this database images, export images in formats (tif, bmp or j</w:t>
      </w:r>
      <w:r>
        <w:rPr>
          <w:rFonts w:ascii="Times New Roman" w:hAnsi="Times New Roman" w:cs="Times New Roman"/>
        </w:rPr>
        <w:t xml:space="preserve">pg) commonly used for report preparation.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Representative Results :</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Representations of co-localization of the YFP-Rad51 foci and DRAQ5 staining after yeast cells were exposed to ionizing radiation, aflatoxin B1, or cisplatin is shown in figures 1, 2, an</w:t>
      </w:r>
      <w:r>
        <w:rPr>
          <w:rFonts w:ascii="Times New Roman" w:hAnsi="Times New Roman" w:cs="Times New Roman"/>
        </w:rPr>
        <w:t>d 3.  Each of these figures represents different patterns observed for Rad51 foci. In figure 1, the Rad51 focus is shown for a typical irradiated cell, in which the undivided nucleus is present at the neck of the bud, and the YFP fluorescence localizes wit</w:t>
      </w:r>
      <w:r>
        <w:rPr>
          <w:rFonts w:ascii="Times New Roman" w:hAnsi="Times New Roman" w:cs="Times New Roman"/>
        </w:rPr>
        <w:t>hin the DRAQ5 staining. In figure 2, Rad51 focus is present in a cell after exposure to aflatoxin B1, in which nuclear division has already occurred. In figure 3, two Rad51 foci are present in a nucleus after exposure to cisplatin.  All these images were a</w:t>
      </w:r>
      <w:r>
        <w:rPr>
          <w:rFonts w:ascii="Times New Roman" w:hAnsi="Times New Roman" w:cs="Times New Roman"/>
        </w:rPr>
        <w:t>cquired by scanning a cropped image in the microscope. It is important to note th</w:t>
      </w:r>
      <w:r>
        <w:rPr>
          <w:rFonts w:ascii="Times New Roman" w:hAnsi="Times New Roman" w:cs="Times New Roman"/>
          <w:vertAlign w:val="superscript"/>
        </w:rPr>
        <w:t>a</w:t>
      </w:r>
      <w:r>
        <w:rPr>
          <w:rFonts w:ascii="Times New Roman" w:hAnsi="Times New Roman" w:cs="Times New Roman"/>
        </w:rPr>
        <w:t xml:space="preserve">t after cropping an image, the laser typically bleaches the fluorescence, and usually only one cropped an image can be acquired. However, what may appear as faint Rad51 foci </w:t>
      </w:r>
      <w:r>
        <w:rPr>
          <w:rFonts w:ascii="Times New Roman" w:hAnsi="Times New Roman" w:cs="Times New Roman"/>
        </w:rPr>
        <w:t>in the wide image screen, may actually be diffused fluorescence after the image is cropped.</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Rad51 foci may persist for varying times after exposure to these DNA damaging agents. For example, Rad51 foci may persist for hours after exposure to ionizing radia</w:t>
      </w:r>
      <w:r>
        <w:rPr>
          <w:rFonts w:ascii="Times New Roman" w:hAnsi="Times New Roman" w:cs="Times New Roman"/>
        </w:rPr>
        <w:t xml:space="preserve">tion, consistent with observations by Lisby </w:t>
      </w:r>
      <w:r>
        <w:rPr>
          <w:rFonts w:ascii="Times New Roman" w:hAnsi="Times New Roman" w:cs="Times New Roman"/>
          <w:vertAlign w:val="superscript"/>
        </w:rPr>
        <w:t>2.</w:t>
      </w:r>
      <w:r>
        <w:rPr>
          <w:rFonts w:ascii="Times New Roman" w:hAnsi="Times New Roman" w:cs="Times New Roman"/>
        </w:rPr>
        <w:t xml:space="preserve">. On the other hand, Rad51 foci typically fade after three hours after cells have been washed of aflatoxin B1.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b/>
          <w:bCs/>
        </w:rPr>
        <w:t>Figure Legends</w:t>
      </w:r>
      <w:r>
        <w:rPr>
          <w:rFonts w:ascii="Times New Roman" w:hAnsi="Times New Roman" w:cs="Times New Roman"/>
        </w:rPr>
        <w:t>:</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 xml:space="preserve">Figure 1.  Cells containing YFP-Rad51 were exposed to 4 krads </w:t>
      </w:r>
      <w:r>
        <w:rPr>
          <w:rFonts w:ascii="Symbol" w:hAnsi="Symbol" w:cs="Symbol"/>
        </w:rPr>
        <w:t></w:t>
      </w:r>
      <w:r>
        <w:rPr>
          <w:rFonts w:ascii="Times New Roman" w:hAnsi="Times New Roman" w:cs="Times New Roman"/>
        </w:rPr>
        <w:t xml:space="preserve"> rays and then imag</w:t>
      </w:r>
      <w:r>
        <w:rPr>
          <w:rFonts w:ascii="Times New Roman" w:hAnsi="Times New Roman" w:cs="Times New Roman"/>
        </w:rPr>
        <w:t>ed by live cell epifluorescence in the confocal microscope. Cells were incubated and then immobilized on microscope slides. Top left is the YFP-Rad51 imaging. Top right is DIC image. Bottom left is DRAQ5 staining. Bottom right is merged image. The Rad51 fo</w:t>
      </w:r>
      <w:r>
        <w:rPr>
          <w:rFonts w:ascii="Times New Roman" w:hAnsi="Times New Roman" w:cs="Times New Roman"/>
        </w:rPr>
        <w:t>cus appears as a yellow dot in nucleus.</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 xml:space="preserve">Figure 2.  Cells containing YFP-Rad51 were exposed to 50 </w:t>
      </w:r>
      <w:r>
        <w:rPr>
          <w:rFonts w:ascii="Symbol" w:hAnsi="Symbol" w:cs="Symbol"/>
        </w:rPr>
        <w:t></w:t>
      </w:r>
      <w:r>
        <w:rPr>
          <w:rFonts w:ascii="Times New Roman" w:hAnsi="Times New Roman" w:cs="Times New Roman"/>
        </w:rPr>
        <w:t xml:space="preserve">M aflatoxin B1 and then imaged by live cell epifluorescence in the confocal microscope. Cells were exposed to the aflatoxin B1 for three hours, washed twice, </w:t>
      </w:r>
      <w:r>
        <w:rPr>
          <w:rFonts w:ascii="Times New Roman" w:hAnsi="Times New Roman" w:cs="Times New Roman"/>
        </w:rPr>
        <w:t>returned to growth medium for 1.5 hrs, and then immobilized on microscope slides. Top left is the YFP-Rad51 imaging. Top right is DIC image. Bottom left is DRAQ5 staining. Bottom right is merged image. The Rad51 focus appears as a yellow dot in nucleus.</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Fi</w:t>
      </w:r>
      <w:r>
        <w:rPr>
          <w:rFonts w:ascii="Times New Roman" w:hAnsi="Times New Roman" w:cs="Times New Roman"/>
        </w:rPr>
        <w:t>gure 3.  Cells containing YFP-Rad51 were exposed to 1.3 mM cisplatin and then imaged by live cell epifluorescence in the confocal microscope. Log phase cells were exposed to cisplatin for 30 min, washed, and then returned to growth medium for 1.5 h. Top le</w:t>
      </w:r>
      <w:r>
        <w:rPr>
          <w:rFonts w:ascii="Times New Roman" w:hAnsi="Times New Roman" w:cs="Times New Roman"/>
        </w:rPr>
        <w:t>ft is the YFP-Rad51 imaging. Top right is DIC image. Bottom left is DRAQ5 staining. Bottom right is merged image.</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Discussion:</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In this manuscript, we described a technique using the confocal microscope to visualize and localize Rad51 foci in cells previous</w:t>
      </w:r>
      <w:r>
        <w:rPr>
          <w:rFonts w:ascii="Times New Roman" w:hAnsi="Times New Roman" w:cs="Times New Roman"/>
        </w:rPr>
        <w:t>ly exposed to DNA damaging agents. One advantaged of using the confocal is that advanced manipulations can be performed to assess the three dimensional shape of the focus and whether one nucleus contains one or more foci. We observed that different pattern</w:t>
      </w:r>
      <w:r>
        <w:rPr>
          <w:rFonts w:ascii="Times New Roman" w:hAnsi="Times New Roman" w:cs="Times New Roman"/>
        </w:rPr>
        <w:t>s of Rad51 foci formation occur after cells are exposed to chemical damaging agents, which contrast with those observed after cells are exposed to ionizing radiation. These different patterns include timing in the cell cycle and the number of foci in the n</w:t>
      </w:r>
      <w:r>
        <w:rPr>
          <w:rFonts w:ascii="Times New Roman" w:hAnsi="Times New Roman" w:cs="Times New Roman"/>
        </w:rPr>
        <w:t xml:space="preserve">ucleus. Multiple Rad51 foci have been observed in mammalian cells after exposure with either ionizing radiation or cisplatin </w:t>
      </w:r>
      <w:r>
        <w:rPr>
          <w:rFonts w:ascii="Times New Roman" w:hAnsi="Times New Roman" w:cs="Times New Roman"/>
          <w:vertAlign w:val="superscript"/>
        </w:rPr>
        <w:t>10.</w:t>
      </w:r>
      <w:r>
        <w:rPr>
          <w:rFonts w:ascii="Times New Roman" w:hAnsi="Times New Roman" w:cs="Times New Roman"/>
        </w:rPr>
        <w:t>. Further studies will be necessary to determine whether specific Rad51 foci patterns correlate with specific DNA damaging agent</w:t>
      </w:r>
      <w:r>
        <w:rPr>
          <w:rFonts w:ascii="Times New Roman" w:hAnsi="Times New Roman" w:cs="Times New Roman"/>
        </w:rPr>
        <w:t xml:space="preserve">s. </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The technique differs from others to visualize Rad51 foci in yeast, since after exposure DNA damage, cells are not immediately immobilized on slides. However, we have not observed a difference in the density Rad51 foci between irradiated cells that wer</w:t>
      </w:r>
      <w:r>
        <w:rPr>
          <w:rFonts w:ascii="Times New Roman" w:hAnsi="Times New Roman" w:cs="Times New Roman"/>
        </w:rPr>
        <w:t xml:space="preserve">e first immobilized on slides and then incubated and irradiated cells that were first incubated in the shaker and then immobilized on the microscope slide. </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Several potential problems that we are addressing concerns the specificity of the DRAQ5 staining an</w:t>
      </w:r>
      <w:r>
        <w:rPr>
          <w:rFonts w:ascii="Times New Roman" w:hAnsi="Times New Roman" w:cs="Times New Roman"/>
        </w:rPr>
        <w:t>d whether long term exposure DRAQ5 could induce Rad51 foci.  When YFP expressing cells are not stained with DRAQ5 and imaged with the DRAQ5 settings there is no signal so the any non-specific labeling seen in this channel is not due to the YFP.  However, t</w:t>
      </w:r>
      <w:r>
        <w:rPr>
          <w:rFonts w:ascii="Times New Roman" w:hAnsi="Times New Roman" w:cs="Times New Roman"/>
        </w:rPr>
        <w:t>he detector gain and amplifier offset can be adjusted to capture only the most intense staining, presumably representing genomic DNA. Additional experiments are being performed to determine whether Rad51 foci will appear in immobilized cells in the continu</w:t>
      </w:r>
      <w:r>
        <w:rPr>
          <w:rFonts w:ascii="Times New Roman" w:hAnsi="Times New Roman" w:cs="Times New Roman"/>
        </w:rPr>
        <w:t xml:space="preserve">al presence of DRAQ5. </w:t>
      </w:r>
    </w:p>
    <w:p w:rsidR="00000000" w:rsidRDefault="00473508">
      <w:pPr>
        <w:pStyle w:val="rprtbody"/>
        <w:widowControl w:val="0"/>
        <w:autoSpaceDE w:val="0"/>
        <w:autoSpaceDN w:val="0"/>
        <w:adjustRightInd w:val="0"/>
        <w:spacing w:before="0" w:beforeAutospacing="0" w:after="200" w:afterAutospacing="0"/>
        <w:ind w:firstLine="720"/>
        <w:rPr>
          <w:rFonts w:ascii="Times New Roman" w:hAnsi="Times New Roman" w:cs="Times New Roman"/>
        </w:rPr>
      </w:pPr>
      <w:r>
        <w:rPr>
          <w:rFonts w:ascii="Times New Roman" w:hAnsi="Times New Roman" w:cs="Times New Roman"/>
        </w:rPr>
        <w:t xml:space="preserve">The technique can be used to visualize recombination foci containing DNA repair proteins that are fused to fluorescent tags, and current studies are addressing the presence of Rad54 and Rad52 foci. </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b/>
          <w:bCs/>
        </w:rPr>
        <w:t>Acknowledgements:</w:t>
      </w:r>
      <w:r>
        <w:rPr>
          <w:rFonts w:ascii="Times New Roman" w:hAnsi="Times New Roman" w:cs="Times New Roman"/>
        </w:rPr>
        <w:t xml:space="preserve"> This work was supported by a grant from the National Institutes of Environmental Health. We wish to thank Martin Cole for his effort in acquiring these images on the confocal during a summer internship.</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b/>
          <w:bCs/>
        </w:rPr>
        <w:t>Disclosures:</w:t>
      </w:r>
      <w:r>
        <w:rPr>
          <w:rFonts w:ascii="Times New Roman" w:hAnsi="Times New Roman" w:cs="Times New Roman"/>
        </w:rPr>
        <w:t xml:space="preserve"> I have nothing to disclose</w:t>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br w:type="page"/>
      </w: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b/>
          <w:bCs/>
        </w:rPr>
      </w:pPr>
      <w:r>
        <w:rPr>
          <w:rFonts w:ascii="Times New Roman" w:hAnsi="Times New Roman" w:cs="Times New Roman"/>
          <w:b/>
          <w:bCs/>
        </w:rPr>
        <w:t>Table of s</w:t>
      </w:r>
      <w:r>
        <w:rPr>
          <w:rFonts w:ascii="Times New Roman" w:hAnsi="Times New Roman" w:cs="Times New Roman"/>
          <w:b/>
          <w:bCs/>
        </w:rPr>
        <w:t>pecific reagents and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gridCol w:w="2394"/>
        <w:gridCol w:w="2394"/>
      </w:tblGrid>
      <w:tr w:rsidR="00000000">
        <w:tblPrEx>
          <w:tblCellMar>
            <w:top w:w="0" w:type="dxa"/>
            <w:bottom w:w="0" w:type="dxa"/>
          </w:tblCellMar>
        </w:tblPrEx>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Name of reagent</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 xml:space="preserve">Company </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Catalog Number</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Comments</w:t>
            </w:r>
          </w:p>
        </w:tc>
      </w:tr>
      <w:tr w:rsidR="00000000">
        <w:tblPrEx>
          <w:tblCellMar>
            <w:top w:w="0" w:type="dxa"/>
            <w:bottom w:w="0" w:type="dxa"/>
          </w:tblCellMar>
        </w:tblPrEx>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DRAQ5</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 xml:space="preserve">Cell Signaling </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4084</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Must be stored at 4</w:t>
            </w:r>
            <w:r>
              <w:rPr>
                <w:rFonts w:ascii="Times New Roman" w:hAnsi="Times New Roman" w:cs="Times New Roman"/>
                <w:vertAlign w:val="superscript"/>
              </w:rPr>
              <w:t>o</w:t>
            </w:r>
            <w:r>
              <w:rPr>
                <w:rFonts w:ascii="Times New Roman" w:hAnsi="Times New Roman" w:cs="Times New Roman"/>
              </w:rPr>
              <w:t>C, and protect from light.</w:t>
            </w:r>
          </w:p>
        </w:tc>
      </w:tr>
      <w:tr w:rsidR="00000000">
        <w:tblPrEx>
          <w:tblCellMar>
            <w:top w:w="0" w:type="dxa"/>
            <w:bottom w:w="0" w:type="dxa"/>
          </w:tblCellMar>
        </w:tblPrEx>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Aflatoxin B1</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Sigma-Aldrich</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A6636</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Class I carcinogen, biohazard</w:t>
            </w:r>
          </w:p>
        </w:tc>
      </w:tr>
      <w:tr w:rsidR="00000000">
        <w:tblPrEx>
          <w:tblCellMar>
            <w:top w:w="0" w:type="dxa"/>
            <w:bottom w:w="0" w:type="dxa"/>
          </w:tblCellMar>
        </w:tblPrEx>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Cisplatin</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r>
              <w:rPr>
                <w:rFonts w:ascii="Times New Roman" w:hAnsi="Times New Roman" w:cs="Times New Roman"/>
              </w:rPr>
              <w:t>Sigma-Aldrich</w:t>
            </w:r>
          </w:p>
        </w:tc>
        <w:tc>
          <w:tcPr>
            <w:tcW w:w="2394" w:type="dxa"/>
          </w:tcPr>
          <w:p w:rsidR="00000000" w:rsidRDefault="00473508">
            <w:pPr>
              <w:pStyle w:val="rprtbody"/>
              <w:widowControl w:val="0"/>
              <w:autoSpaceDE w:val="0"/>
              <w:autoSpaceDN w:val="0"/>
              <w:adjustRightInd w:val="0"/>
              <w:rPr>
                <w:rFonts w:ascii="Times New Roman" w:hAnsi="Times New Roman" w:cs="Times New Roman"/>
              </w:rPr>
            </w:pPr>
            <w:r>
              <w:rPr>
                <w:rFonts w:ascii="Times New Roman" w:hAnsi="Times New Roman" w:cs="Times New Roman"/>
              </w:rPr>
              <w:t>P4394</w:t>
            </w:r>
          </w:p>
        </w:tc>
        <w:tc>
          <w:tcPr>
            <w:tcW w:w="2394" w:type="dxa"/>
          </w:tcPr>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p>
        </w:tc>
      </w:tr>
    </w:tbl>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p>
    <w:p w:rsidR="00000000" w:rsidRDefault="00473508">
      <w:pPr>
        <w:pStyle w:val="rprtbody"/>
        <w:widowControl w:val="0"/>
        <w:autoSpaceDE w:val="0"/>
        <w:autoSpaceDN w:val="0"/>
        <w:adjustRightInd w:val="0"/>
        <w:spacing w:before="0" w:beforeAutospacing="0" w:after="200" w:afterAutospacing="0"/>
        <w:rPr>
          <w:rFonts w:ascii="Times New Roman" w:hAnsi="Times New Roman" w:cs="Times New Roman"/>
        </w:rPr>
      </w:pPr>
    </w:p>
    <w:p w:rsidR="00000000" w:rsidRDefault="00473508">
      <w:pPr>
        <w:pStyle w:val="rprtbody"/>
        <w:widowControl w:val="0"/>
        <w:autoSpaceDE w:val="0"/>
        <w:autoSpaceDN w:val="0"/>
        <w:adjustRightInd w:val="0"/>
        <w:spacing w:before="0" w:beforeAutospacing="0" w:after="200" w:afterAutospacing="0"/>
        <w:rPr>
          <w:b/>
          <w:bCs/>
        </w:rPr>
      </w:pPr>
      <w:r>
        <w:rPr>
          <w:rFonts w:ascii="Times New Roman" w:hAnsi="Times New Roman" w:cs="Times New Roman"/>
        </w:rPr>
        <w:br w:type="page"/>
      </w:r>
      <w:r>
        <w:rPr>
          <w:b/>
          <w:bCs/>
        </w:rPr>
        <w:lastRenderedPageBreak/>
        <w:t>References</w:t>
      </w:r>
    </w:p>
    <w:p w:rsidR="00000000" w:rsidRDefault="00473508">
      <w:pPr>
        <w:pStyle w:val="desc"/>
      </w:pPr>
      <w:r>
        <w:t>[1] Moore D.M., Karlin J., Gonz</w:t>
      </w:r>
      <w:r>
        <w:t>á</w:t>
      </w:r>
      <w:r>
        <w:t xml:space="preserve">lez-Barrera S., Mardiros A., Lisby M., Doughty A., Gilley J., Rothstein R., Friedberg E.C.,  &amp; Fischhaber P.L. </w:t>
      </w:r>
      <w:hyperlink r:id="rId5" w:history="1">
        <w:r>
          <w:rPr>
            <w:rStyle w:val="Hyperlink"/>
            <w:color w:val="auto"/>
            <w:u w:val="none"/>
          </w:rPr>
          <w:t>Rad10 exhibits lesion-dependent genetic requirements for recruitment to DNA double-strand breaks in Saccharomyces cerevisiae.</w:t>
        </w:r>
      </w:hyperlink>
      <w:r>
        <w:t xml:space="preserve"> </w:t>
      </w:r>
      <w:r>
        <w:rPr>
          <w:rStyle w:val="jrnl"/>
        </w:rPr>
        <w:t>Nucl. Acids Res</w:t>
      </w:r>
      <w:r>
        <w:t>. 37, 6429-6438. 2009</w:t>
      </w:r>
    </w:p>
    <w:p w:rsidR="00000000" w:rsidRDefault="00473508">
      <w:pPr>
        <w:spacing w:line="240" w:lineRule="auto"/>
        <w:rPr>
          <w:rFonts w:ascii="Times New Roman" w:hAnsi="Times New Roman" w:cs="Times New Roman"/>
          <w:sz w:val="24"/>
          <w:szCs w:val="24"/>
        </w:rPr>
      </w:pPr>
      <w:r>
        <w:rPr>
          <w:rFonts w:ascii="Times New Roman" w:hAnsi="Times New Roman" w:cs="Times New Roman"/>
          <w:sz w:val="24"/>
          <w:szCs w:val="24"/>
        </w:rPr>
        <w:t xml:space="preserve"> [2] Lisby M., Barlow J.H., Burgess R.C., &amp; Rothstein R., Choreography of the DNA damage response: spatiotemporal relationships among checkpoint and repair proteins, Cell, 118, 699-713, 2004</w:t>
      </w:r>
    </w:p>
    <w:p w:rsidR="00000000" w:rsidRDefault="00473508">
      <w:pPr>
        <w:pStyle w:val="desc"/>
      </w:pPr>
      <w:r>
        <w:t xml:space="preserve">[3] O'Donnell L., Panier S., Wildenhain J., Tkach J.M., Al-Hakim </w:t>
      </w:r>
      <w:r>
        <w:t xml:space="preserve">A., Landry M.C., Escribano-Diaz C., Szilard R.K., Young J.T., Munro M., Canny M.D., Kolas N.K., Zhang W., Harding S.M., Ylanko J., Mendez M., Mullin M., Sun T., Habermann B., Datti A., Bristow R.G., Gingras A.C., Tyers M.D., Brown G.W., &amp; Durocher D. </w:t>
      </w:r>
      <w:hyperlink r:id="rId6" w:history="1">
        <w:r>
          <w:rPr>
            <w:rStyle w:val="Hyperlink"/>
            <w:color w:val="auto"/>
            <w:u w:val="none"/>
          </w:rPr>
          <w:t>The MMS22L-TONSL complex mediates recovery from replication stress and homologous recombination.</w:t>
        </w:r>
      </w:hyperlink>
      <w:r>
        <w:t xml:space="preserve"> </w:t>
      </w:r>
      <w:r>
        <w:rPr>
          <w:rStyle w:val="jrnl"/>
        </w:rPr>
        <w:t>Mo</w:t>
      </w:r>
      <w:r>
        <w:rPr>
          <w:rStyle w:val="jrnl"/>
        </w:rPr>
        <w:t>l Cell</w:t>
      </w:r>
      <w:r>
        <w:t>. 40, 619-631, 2010</w:t>
      </w:r>
    </w:p>
    <w:p w:rsidR="00000000" w:rsidRDefault="00473508">
      <w:pPr>
        <w:pStyle w:val="rprtbody"/>
        <w:spacing w:before="0" w:beforeAutospacing="0" w:after="200" w:afterAutospacing="0"/>
        <w:rPr>
          <w:rFonts w:ascii="Times New Roman" w:hAnsi="Times New Roman" w:cs="Times New Roman"/>
        </w:rPr>
      </w:pPr>
      <w:r>
        <w:rPr>
          <w:rFonts w:ascii="Times New Roman" w:hAnsi="Times New Roman" w:cs="Times New Roman"/>
        </w:rPr>
        <w:t>[4] Fung C.W., Mozlin A.M., &amp; Symington L.S., Suppression of the double-strand-break-repair defect of the Saccharomyces cerevisiae rad57 mutant, Genetics 181, 1195-1206, 2009.</w:t>
      </w:r>
    </w:p>
    <w:p w:rsidR="00000000" w:rsidRDefault="00473508">
      <w:pPr>
        <w:pStyle w:val="rprtbody"/>
        <w:spacing w:before="0" w:beforeAutospacing="0" w:after="200" w:afterAutospacing="0"/>
        <w:rPr>
          <w:rFonts w:ascii="Times New Roman" w:hAnsi="Times New Roman" w:cs="Times New Roman"/>
        </w:rPr>
      </w:pPr>
      <w:r>
        <w:rPr>
          <w:rFonts w:ascii="Times New Roman" w:hAnsi="Times New Roman" w:cs="Times New Roman"/>
        </w:rPr>
        <w:t>[5] Lisby M., Mortensen U. H., &amp; Rothstein R., “Coloca</w:t>
      </w:r>
      <w:r>
        <w:rPr>
          <w:rFonts w:ascii="Times New Roman" w:hAnsi="Times New Roman" w:cs="Times New Roman"/>
        </w:rPr>
        <w:t>lization of multiple DNA double-strand breaks at a single Rad52 repair centre,” Nature Cell Biol., vol. 5, no. 6, pp. 572-577, 2003</w:t>
      </w:r>
    </w:p>
    <w:p w:rsidR="00000000" w:rsidRDefault="00473508">
      <w:pPr>
        <w:pStyle w:val="rprtbody"/>
        <w:spacing w:before="0" w:beforeAutospacing="0" w:after="200" w:afterAutospacing="0"/>
        <w:rPr>
          <w:rFonts w:ascii="Times New Roman" w:hAnsi="Times New Roman" w:cs="Times New Roman"/>
        </w:rPr>
      </w:pPr>
      <w:r>
        <w:rPr>
          <w:rFonts w:ascii="Times New Roman" w:hAnsi="Times New Roman" w:cs="Times New Roman"/>
        </w:rPr>
        <w:t>[6] Keller-Seitz M.U., Certa U., Sengstag C., W</w:t>
      </w:r>
      <w:r>
        <w:rPr>
          <w:rFonts w:ascii="Times New Roman" w:hAnsi="Times New Roman" w:cs="Times New Roman"/>
        </w:rPr>
        <w:t>ü</w:t>
      </w:r>
      <w:r>
        <w:rPr>
          <w:rFonts w:ascii="Times New Roman" w:hAnsi="Times New Roman" w:cs="Times New Roman"/>
        </w:rPr>
        <w:t>rgler F.E., Sun M., &amp; Fasullo M., Transcriptional response of yeast to aflat</w:t>
      </w:r>
      <w:r>
        <w:rPr>
          <w:rFonts w:ascii="Times New Roman" w:hAnsi="Times New Roman" w:cs="Times New Roman"/>
        </w:rPr>
        <w:t>oxin B1: recombinational repair involving RAD51 and RAD1,  Mol. Biol. Cell, vol. 15, no. 9, pp. 4321-4336, 2004.</w:t>
      </w:r>
    </w:p>
    <w:p w:rsidR="00000000" w:rsidRDefault="00473508">
      <w:pPr>
        <w:spacing w:line="240" w:lineRule="auto"/>
        <w:rPr>
          <w:rFonts w:ascii="Times New Roman" w:hAnsi="Times New Roman" w:cs="Times New Roman"/>
          <w:sz w:val="24"/>
          <w:szCs w:val="24"/>
        </w:rPr>
      </w:pPr>
      <w:r>
        <w:rPr>
          <w:rFonts w:ascii="Times New Roman" w:hAnsi="Times New Roman" w:cs="Times New Roman"/>
          <w:sz w:val="24"/>
          <w:szCs w:val="24"/>
        </w:rPr>
        <w:t>[7] Y. Guo, L. L.  Breeden, W. Fan, L. P. Zhao, D. L. Eaton, and H. Zarbl, Analysis of cellular responses to aflatoxin B(1) in yeast expressing</w:t>
      </w:r>
      <w:r>
        <w:rPr>
          <w:rFonts w:ascii="Times New Roman" w:hAnsi="Times New Roman" w:cs="Times New Roman"/>
          <w:sz w:val="24"/>
          <w:szCs w:val="24"/>
        </w:rPr>
        <w:t xml:space="preserve"> human cytochrome P450 1A2 using cDNA microarrays, Mutat.</w:t>
      </w:r>
      <w:r>
        <w:rPr>
          <w:rFonts w:ascii="Times New Roman" w:hAnsi="Times New Roman" w:cs="Times New Roman"/>
          <w:i/>
          <w:iCs/>
          <w:sz w:val="24"/>
          <w:szCs w:val="24"/>
        </w:rPr>
        <w:t xml:space="preserve"> </w:t>
      </w:r>
      <w:r>
        <w:rPr>
          <w:rFonts w:ascii="Times New Roman" w:hAnsi="Times New Roman" w:cs="Times New Roman"/>
          <w:sz w:val="24"/>
          <w:szCs w:val="24"/>
        </w:rPr>
        <w:t>Res.,  593, 121-142, 2006.</w:t>
      </w:r>
    </w:p>
    <w:p w:rsidR="00000000" w:rsidRDefault="00473508">
      <w:pPr>
        <w:pStyle w:val="desc"/>
      </w:pPr>
      <w:r>
        <w:t xml:space="preserve">[8] Fasullo M, Chen Y, Bortcosh W, Sun M, Egner PA. </w:t>
      </w:r>
      <w:hyperlink r:id="rId7" w:history="1">
        <w:r>
          <w:rPr>
            <w:rStyle w:val="Hyperlink"/>
            <w:color w:val="auto"/>
            <w:u w:val="none"/>
          </w:rPr>
          <w:t>Aflatoxin B(1)-Associated DNA Adducts Stall S Phase and Stimulate Rad51 foci in Saccharomyces cerevisiae.</w:t>
        </w:r>
      </w:hyperlink>
      <w:r>
        <w:t xml:space="preserve"> </w:t>
      </w:r>
      <w:r>
        <w:rPr>
          <w:rStyle w:val="jrnl"/>
        </w:rPr>
        <w:t>J Nucleic Acids</w:t>
      </w:r>
      <w:r>
        <w:t>. 2010 Dec 2;2010:456487, 2010</w:t>
      </w:r>
    </w:p>
    <w:p w:rsidR="00000000" w:rsidRDefault="00473508">
      <w:pPr>
        <w:spacing w:line="240" w:lineRule="auto"/>
        <w:rPr>
          <w:rFonts w:ascii="Times New Roman" w:hAnsi="Times New Roman" w:cs="Times New Roman"/>
          <w:sz w:val="24"/>
          <w:szCs w:val="24"/>
        </w:rPr>
      </w:pPr>
      <w:r>
        <w:rPr>
          <w:rFonts w:ascii="Times New Roman" w:hAnsi="Times New Roman" w:cs="Times New Roman"/>
          <w:sz w:val="24"/>
          <w:szCs w:val="24"/>
        </w:rPr>
        <w:t>[9] Burke D., Dawson D., Stearns T. A Cold Spring Harbor Laboratory Course Manual. Cold Spring Harbor Press; New York: Methods in yeast genetics. 2000</w:t>
      </w:r>
    </w:p>
    <w:p w:rsidR="00000000" w:rsidRDefault="00473508">
      <w:pPr>
        <w:pStyle w:val="desc"/>
      </w:pPr>
      <w:r>
        <w:t xml:space="preserve">[10] Bhattacharyya A., Ear U.S., Koller B.H., Weichselbaum R.R., Bishop D.K. </w:t>
      </w:r>
      <w:hyperlink r:id="rId8" w:history="1">
        <w:r>
          <w:rPr>
            <w:rStyle w:val="Hyperlink"/>
            <w:color w:val="auto"/>
            <w:u w:val="none"/>
          </w:rPr>
          <w:t>The breast cancer susceptibility gene BRCA1 is required for subnuclear assembly of Rad51 and survival following treatment wi</w:t>
        </w:r>
        <w:r>
          <w:rPr>
            <w:rStyle w:val="Hyperlink"/>
            <w:color w:val="auto"/>
            <w:u w:val="none"/>
          </w:rPr>
          <w:t>th the DNA cross-linking agent cisplatin.</w:t>
        </w:r>
      </w:hyperlink>
      <w:r>
        <w:t xml:space="preserve"> </w:t>
      </w:r>
      <w:r>
        <w:rPr>
          <w:rStyle w:val="jrnl"/>
        </w:rPr>
        <w:t>J. Biol.Chem</w:t>
      </w:r>
      <w:r>
        <w:t>. 275, 23899-23903, 2000</w:t>
      </w:r>
    </w:p>
    <w:p w:rsidR="00000000" w:rsidRDefault="00473508">
      <w:pPr>
        <w:spacing w:line="240" w:lineRule="auto"/>
        <w:rPr>
          <w:rFonts w:ascii="Times New Roman" w:hAnsi="Times New Roman" w:cs="Times New Roman"/>
          <w:sz w:val="24"/>
          <w:szCs w:val="24"/>
        </w:rPr>
      </w:pPr>
    </w:p>
    <w:p w:rsidR="00000000" w:rsidRDefault="00473508">
      <w:pPr>
        <w:spacing w:line="240" w:lineRule="auto"/>
        <w:rPr>
          <w:rFonts w:ascii="Times New Roman" w:hAnsi="Times New Roman" w:cs="Times New Roman"/>
          <w:sz w:val="24"/>
          <w:szCs w:val="24"/>
        </w:rPr>
      </w:pPr>
    </w:p>
    <w:p w:rsidR="00000000" w:rsidRDefault="00473508">
      <w:pPr>
        <w:pStyle w:val="title"/>
      </w:pPr>
      <w:r>
        <w:lastRenderedPageBreak/>
        <w:t>.</w:t>
      </w:r>
    </w:p>
    <w:p w:rsidR="00000000" w:rsidRDefault="00473508">
      <w:pPr>
        <w:pStyle w:val="details"/>
      </w:pPr>
    </w:p>
    <w:p w:rsidR="00473508" w:rsidRDefault="00473508">
      <w:pPr>
        <w:spacing w:line="240" w:lineRule="auto"/>
        <w:rPr>
          <w:rFonts w:ascii="Times New Roman" w:hAnsi="Times New Roman" w:cs="Times New Roman"/>
          <w:sz w:val="24"/>
          <w:szCs w:val="24"/>
        </w:rPr>
      </w:pPr>
    </w:p>
    <w:sectPr w:rsidR="004735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ˇ¬v∆"/>
    <w:panose1 w:val="02020603050405020304"/>
    <w:charset w:val="00"/>
    <w:family w:val="roman"/>
    <w:pitch w:val="variable"/>
    <w:sig w:usb0="E0002AFF" w:usb1="C0007841" w:usb2="00000009" w:usb3="00000000" w:csb0="000001FF" w:csb1="00000000"/>
  </w:font>
  <w:font w:name="Calibri">
    <w:altName w:val="Times"/>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4B42"/>
    <w:multiLevelType w:val="multilevel"/>
    <w:tmpl w:val="64E07E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144F94"/>
    <w:multiLevelType w:val="multilevel"/>
    <w:tmpl w:val="A5EAA1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A50102"/>
    <w:multiLevelType w:val="multilevel"/>
    <w:tmpl w:val="651C626E"/>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embedSystemFonts/>
  <w:defaultTabStop w:val="720"/>
  <w:doNotHyphenateCaps/>
  <w:characterSpacingControl w:val="doNotCompress"/>
  <w:doNotValidateAgainstSchema/>
  <w:doNotDemarcateInvalidXml/>
  <w:compat>
    <w:useFELayout/>
  </w:compat>
  <w:rsids>
    <w:rsidRoot w:val="008D1FC0"/>
    <w:rsid w:val="00473508"/>
    <w:rsid w:val="00771977"/>
    <w:rsid w:val="008D1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rprtbody">
    <w:name w:val="rprtbody"/>
    <w:basedOn w:val="Normal"/>
    <w:uiPriority w:val="99"/>
    <w:pPr>
      <w:spacing w:before="100" w:beforeAutospacing="1" w:after="100" w:afterAutospacing="1" w:line="240" w:lineRule="auto"/>
    </w:pPr>
    <w:rPr>
      <w:sz w:val="24"/>
      <w:szCs w:val="24"/>
    </w:rPr>
  </w:style>
  <w:style w:type="character" w:customStyle="1" w:styleId="src">
    <w:name w:val="src"/>
    <w:basedOn w:val="DefaultParagraphFont"/>
    <w:uiPriority w:val="99"/>
  </w:style>
  <w:style w:type="character" w:customStyle="1" w:styleId="jrnl">
    <w:name w:val="jrnl"/>
    <w:basedOn w:val="DefaultParagraphFont"/>
    <w:uiPriority w:val="99"/>
  </w:style>
  <w:style w:type="paragraph" w:styleId="BodyText2">
    <w:name w:val="Body Text 2"/>
    <w:basedOn w:val="Normal"/>
    <w:link w:val="BodyText2Char"/>
    <w:uiPriority w:val="99"/>
    <w:pPr>
      <w:spacing w:after="0" w:line="240" w:lineRule="auto"/>
      <w:ind w:firstLine="720"/>
    </w:pPr>
    <w:rPr>
      <w:rFonts w:ascii="Times" w:hAnsi="Times" w:cs="Times"/>
      <w:sz w:val="24"/>
      <w:szCs w:val="24"/>
    </w:rPr>
  </w:style>
  <w:style w:type="character" w:customStyle="1" w:styleId="BodyText2Char">
    <w:name w:val="Body Text 2 Char"/>
    <w:basedOn w:val="DefaultParagraphFont"/>
    <w:link w:val="BodyText2"/>
    <w:uiPriority w:val="99"/>
    <w:rPr>
      <w:rFonts w:ascii="Calibri" w:hAnsi="Calibri" w:cs="Calibri"/>
    </w:rPr>
  </w:style>
  <w:style w:type="character" w:customStyle="1" w:styleId="BodyTextIndentChar">
    <w:name w:val="Body Text Indent Char"/>
    <w:basedOn w:val="DefaultParagraphFont"/>
    <w:uiPriority w:val="99"/>
    <w:rPr>
      <w:sz w:val="20"/>
      <w:szCs w:val="20"/>
    </w:rPr>
  </w:style>
  <w:style w:type="paragraph" w:customStyle="1" w:styleId="title">
    <w:name w:val="title"/>
    <w:basedOn w:val="Normal"/>
    <w:uiPriority w:val="99"/>
    <w:pPr>
      <w:spacing w:before="100" w:beforeAutospacing="1" w:after="100" w:afterAutospacing="1" w:line="240" w:lineRule="auto"/>
    </w:pPr>
    <w:rPr>
      <w:rFonts w:cs="Times New Roman"/>
      <w:sz w:val="24"/>
      <w:szCs w:val="24"/>
    </w:rPr>
  </w:style>
  <w:style w:type="paragraph" w:customStyle="1" w:styleId="desc">
    <w:name w:val="desc"/>
    <w:basedOn w:val="Normal"/>
    <w:uiPriority w:val="99"/>
    <w:pPr>
      <w:spacing w:before="100" w:beforeAutospacing="1" w:after="100" w:afterAutospacing="1" w:line="240" w:lineRule="auto"/>
    </w:pPr>
    <w:rPr>
      <w:rFonts w:cs="Times New Roman"/>
      <w:sz w:val="24"/>
      <w:szCs w:val="24"/>
    </w:rPr>
  </w:style>
  <w:style w:type="paragraph" w:customStyle="1" w:styleId="details">
    <w:name w:val="details"/>
    <w:basedOn w:val="Normal"/>
    <w:uiPriority w:val="99"/>
    <w:pPr>
      <w:spacing w:before="100" w:beforeAutospacing="1" w:after="100" w:afterAutospacing="1" w:line="240" w:lineRule="auto"/>
    </w:pPr>
    <w:rPr>
      <w:rFonts w:cs="Times New Roman"/>
      <w:sz w:val="24"/>
      <w:szCs w:val="24"/>
    </w:rPr>
  </w:style>
  <w:style w:type="character" w:customStyle="1" w:styleId="statusicon">
    <w:name w:val="status_icon"/>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0843985" TargetMode="External"/><Relationship Id="rId3" Type="http://schemas.openxmlformats.org/officeDocument/2006/relationships/settings" Target="settings.xml"/><Relationship Id="rId7" Type="http://schemas.openxmlformats.org/officeDocument/2006/relationships/hyperlink" Target="http://www.ncbi.nlm.nih.gov/pubmed/211516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1055983" TargetMode="External"/><Relationship Id="rId5" Type="http://schemas.openxmlformats.org/officeDocument/2006/relationships/hyperlink" Target="http://www.ncbi.nlm.nih.gov/pubmed/197295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2449</Words>
  <Characters>13962</Characters>
  <Application>Microsoft Office Word</Application>
  <DocSecurity>0</DocSecurity>
  <Lines>116</Lines>
  <Paragraphs>32</Paragraphs>
  <ScaleCrop>false</ScaleCrop>
  <Company>Ordway Research Institute Inc.</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imaging of recombination foci in budding yeast after exposure to P450-activated carcinogens and cross-linking agents by co</dc:title>
  <dc:creator>mfasullo</dc:creator>
  <cp:lastModifiedBy>JoVE</cp:lastModifiedBy>
  <cp:revision>2</cp:revision>
  <cp:lastPrinted>2011-04-04T22:42:00Z</cp:lastPrinted>
  <dcterms:created xsi:type="dcterms:W3CDTF">2011-04-12T16:29:00Z</dcterms:created>
  <dcterms:modified xsi:type="dcterms:W3CDTF">2011-04-12T16:29:00Z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1185650684</vt:i4>
  </property>
  <property fmtid="{D5CDD505-2E9C-101B-9397-08002B2CF9AE}" pid="3" name="_EmailSubject">
    <vt:lpwstr>confocal protocol</vt:lpwstr>
  </property>
  <property fmtid="{D5CDD505-2E9C-101B-9397-08002B2CF9AE}" pid="4" name="_AuthorEmail">
    <vt:lpwstr>GSchools@ordwayresearch.org</vt:lpwstr>
  </property>
  <property fmtid="{D5CDD505-2E9C-101B-9397-08002B2CF9AE}" pid="5" name="_AuthorEmailDisplayName">
    <vt:lpwstr>Gary Schools</vt:lpwstr>
  </property>
  <property fmtid="{D5CDD505-2E9C-101B-9397-08002B2CF9AE}" pid="6" name="_ReviewingToolsShownOnce">
    <vt:lpwstr/>
  </property>
</Properties>
</file>