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81" w:rsidRDefault="00EB5681" w:rsidP="002915D7">
      <w:pPr>
        <w:spacing w:after="0"/>
        <w:outlineLvl w:val="0"/>
        <w:rPr>
          <w:b/>
          <w:sz w:val="32"/>
        </w:rPr>
      </w:pPr>
      <w:r>
        <w:rPr>
          <w:b/>
          <w:sz w:val="32"/>
        </w:rPr>
        <w:t>Title</w:t>
      </w:r>
    </w:p>
    <w:p w:rsidR="002915D7" w:rsidRDefault="002915D7" w:rsidP="002915D7">
      <w:pPr>
        <w:spacing w:after="0"/>
        <w:rPr>
          <w:b/>
          <w:sz w:val="32"/>
        </w:rPr>
      </w:pPr>
      <w:r>
        <w:t xml:space="preserve">Isolation of yeast vacuoles and assays of </w:t>
      </w:r>
      <w:r>
        <w:rPr>
          <w:i/>
        </w:rPr>
        <w:t xml:space="preserve">in </w:t>
      </w:r>
      <w:r w:rsidRPr="00B75F9F">
        <w:rPr>
          <w:i/>
        </w:rPr>
        <w:t xml:space="preserve">vitro </w:t>
      </w:r>
      <w:r>
        <w:t>homotypic vacuole fusion</w:t>
      </w:r>
    </w:p>
    <w:p w:rsidR="002915D7" w:rsidRDefault="002915D7" w:rsidP="002915D7">
      <w:pPr>
        <w:spacing w:after="0"/>
        <w:outlineLvl w:val="0"/>
        <w:rPr>
          <w:b/>
          <w:sz w:val="32"/>
        </w:rPr>
      </w:pPr>
    </w:p>
    <w:p w:rsidR="002915D7" w:rsidRDefault="002915D7" w:rsidP="002915D7">
      <w:pPr>
        <w:spacing w:after="0"/>
        <w:outlineLvl w:val="0"/>
        <w:rPr>
          <w:b/>
          <w:sz w:val="32"/>
        </w:rPr>
      </w:pPr>
      <w:r>
        <w:rPr>
          <w:b/>
          <w:sz w:val="32"/>
        </w:rPr>
        <w:t>Authors</w:t>
      </w:r>
    </w:p>
    <w:p w:rsidR="002915D7" w:rsidRDefault="002915D7" w:rsidP="002915D7">
      <w:pPr>
        <w:spacing w:after="0"/>
      </w:pPr>
      <w:r>
        <w:t>Matthew L. Schwartz*, Hannah C. Chapin*, Alex J. Merz</w:t>
      </w:r>
    </w:p>
    <w:p w:rsidR="002915D7" w:rsidRDefault="002915D7" w:rsidP="002915D7">
      <w:pPr>
        <w:spacing w:after="0"/>
      </w:pPr>
      <w:r>
        <w:t>*These authors contributed equally to this work.</w:t>
      </w:r>
    </w:p>
    <w:p w:rsidR="002915D7" w:rsidRDefault="002915D7" w:rsidP="002915D7">
      <w:pPr>
        <w:spacing w:after="0"/>
      </w:pPr>
    </w:p>
    <w:p w:rsidR="002915D7" w:rsidRDefault="002915D7" w:rsidP="002915D7">
      <w:pPr>
        <w:spacing w:after="0"/>
        <w:rPr>
          <w:b/>
          <w:sz w:val="32"/>
        </w:rPr>
      </w:pPr>
      <w:r>
        <w:t>Department of Biochemistry, University of Washington, Seattle WA 98195, United States.</w:t>
      </w:r>
    </w:p>
    <w:p w:rsidR="002915D7" w:rsidRDefault="002915D7" w:rsidP="002915D7">
      <w:pPr>
        <w:spacing w:after="0"/>
        <w:outlineLvl w:val="0"/>
        <w:rPr>
          <w:b/>
          <w:sz w:val="32"/>
        </w:rPr>
      </w:pPr>
    </w:p>
    <w:p w:rsidR="002915D7" w:rsidRDefault="002915D7" w:rsidP="002915D7">
      <w:pPr>
        <w:spacing w:after="0"/>
        <w:outlineLvl w:val="0"/>
        <w:rPr>
          <w:b/>
          <w:sz w:val="32"/>
        </w:rPr>
      </w:pPr>
      <w:r>
        <w:rPr>
          <w:b/>
          <w:sz w:val="32"/>
        </w:rPr>
        <w:t>Corresponding Author</w:t>
      </w:r>
    </w:p>
    <w:p w:rsidR="002915D7" w:rsidRDefault="002915D7" w:rsidP="002915D7">
      <w:pPr>
        <w:spacing w:after="0"/>
      </w:pPr>
      <w:r>
        <w:t xml:space="preserve">Alex Merz  |  merza@uw.edu  |  www.merzlab.org  </w:t>
      </w:r>
    </w:p>
    <w:p w:rsidR="002915D7" w:rsidRPr="00652F89" w:rsidRDefault="002915D7" w:rsidP="002915D7">
      <w:pPr>
        <w:spacing w:after="0"/>
      </w:pPr>
    </w:p>
    <w:p w:rsidR="002915D7" w:rsidRDefault="002915D7" w:rsidP="002915D7">
      <w:pPr>
        <w:spacing w:after="0"/>
        <w:outlineLvl w:val="0"/>
        <w:rPr>
          <w:b/>
          <w:sz w:val="32"/>
        </w:rPr>
      </w:pPr>
      <w:r>
        <w:rPr>
          <w:b/>
          <w:sz w:val="32"/>
        </w:rPr>
        <w:t xml:space="preserve">Keywords: </w:t>
      </w:r>
    </w:p>
    <w:p w:rsidR="002915D7" w:rsidRPr="00652F89" w:rsidRDefault="002915D7" w:rsidP="002915D7">
      <w:pPr>
        <w:spacing w:after="0"/>
        <w:outlineLvl w:val="0"/>
      </w:pPr>
      <w:r>
        <w:t>Vacuole, biochemistry, subcellular fractionation, membrane fusion</w:t>
      </w:r>
    </w:p>
    <w:p w:rsidR="002915D7" w:rsidRPr="00652F89" w:rsidRDefault="002915D7" w:rsidP="002915D7">
      <w:pPr>
        <w:spacing w:after="0"/>
      </w:pPr>
    </w:p>
    <w:p w:rsidR="002915D7" w:rsidRDefault="002915D7" w:rsidP="002915D7">
      <w:pPr>
        <w:spacing w:after="0"/>
        <w:outlineLvl w:val="0"/>
        <w:rPr>
          <w:b/>
          <w:sz w:val="32"/>
        </w:rPr>
      </w:pPr>
      <w:r>
        <w:rPr>
          <w:b/>
          <w:sz w:val="32"/>
        </w:rPr>
        <w:t>Short abstract (50 words maximum)</w:t>
      </w:r>
    </w:p>
    <w:p w:rsidR="002915D7" w:rsidRPr="00095012" w:rsidRDefault="002915D7" w:rsidP="002915D7">
      <w:pPr>
        <w:spacing w:after="0"/>
      </w:pPr>
      <w:r>
        <w:t xml:space="preserve">Yeast </w:t>
      </w:r>
      <w:r w:rsidR="008D42DF">
        <w:t xml:space="preserve">lysosomal </w:t>
      </w:r>
      <w:r>
        <w:t xml:space="preserve">vacuoles undergo homotypic fusion in vivo and in cell-free reactions, making </w:t>
      </w:r>
      <w:r w:rsidR="008D42DF">
        <w:t>them</w:t>
      </w:r>
      <w:r>
        <w:t xml:space="preserve"> a premier system for understanding membrane docking and fusion.  This protocol demonstrates how to isolate intact vacuoles from </w:t>
      </w:r>
      <w:r w:rsidRPr="00095012">
        <w:rPr>
          <w:i/>
        </w:rPr>
        <w:t>Saccharomyces cerevisiae</w:t>
      </w:r>
      <w:r>
        <w:t xml:space="preserve"> and quantitatively assay two stages of fusion: lipid bilayer continuity and mixing of aqueous lumenal contents.</w:t>
      </w:r>
    </w:p>
    <w:p w:rsidR="002915D7" w:rsidRPr="00DC6D10" w:rsidRDefault="002915D7" w:rsidP="002915D7">
      <w:pPr>
        <w:spacing w:after="0"/>
      </w:pPr>
    </w:p>
    <w:p w:rsidR="002915D7" w:rsidRDefault="002915D7" w:rsidP="002915D7">
      <w:pPr>
        <w:spacing w:after="0"/>
        <w:rPr>
          <w:b/>
          <w:sz w:val="32"/>
        </w:rPr>
      </w:pPr>
    </w:p>
    <w:p w:rsidR="002915D7" w:rsidRDefault="002915D7" w:rsidP="002915D7">
      <w:pPr>
        <w:spacing w:after="0"/>
        <w:outlineLvl w:val="0"/>
        <w:rPr>
          <w:b/>
          <w:sz w:val="32"/>
        </w:rPr>
      </w:pPr>
      <w:r>
        <w:rPr>
          <w:b/>
          <w:sz w:val="32"/>
        </w:rPr>
        <w:t>Abstract (150-400 words)</w:t>
      </w:r>
    </w:p>
    <w:p w:rsidR="002915D7" w:rsidRPr="00E65F18" w:rsidRDefault="002915D7" w:rsidP="002915D7">
      <w:pPr>
        <w:spacing w:after="0"/>
        <w:ind w:firstLine="540"/>
      </w:pPr>
      <w:r>
        <w:t>Membrane traffic in eukaryotic cells requires that vesicles bind and fuse with target membranes specifically and efficiently. Trafficking events in the secretory and endocytic pathway rely on a highly conserved system of Rabs, tethering factors and SNARE proteins to mediate membrane recognition and fusion in a complex reaction cascade</w:t>
      </w:r>
      <w:r w:rsidR="00EB5681">
        <w:t xml:space="preserve"> </w:t>
      </w:r>
      <w:fldSimple w:instr="ADDIN BEC{Wickner and Schekman, 2008, #48128}">
        <w:r w:rsidR="00EB5681" w:rsidRPr="00F3255E">
          <w:rPr>
            <w:vertAlign w:val="superscript"/>
          </w:rPr>
          <w:t>1</w:t>
        </w:r>
      </w:fldSimple>
      <w:r w:rsidR="00EB5681" w:rsidRPr="008465B1">
        <w:t xml:space="preserve"> </w:t>
      </w:r>
      <w:fldSimple w:instr="ADDIN BEC{Grosshans et al., 2006, #43717}">
        <w:r w:rsidR="00EB5681" w:rsidRPr="008465B1">
          <w:rPr>
            <w:vertAlign w:val="superscript"/>
          </w:rPr>
          <w:t>2</w:t>
        </w:r>
      </w:fldSimple>
      <w:r w:rsidR="00EB5681">
        <w:t>.</w:t>
      </w:r>
      <w:r>
        <w:t xml:space="preserve"> </w:t>
      </w:r>
      <w:r w:rsidR="008054D2">
        <w:t>Significant</w:t>
      </w:r>
      <w:r>
        <w:t xml:space="preserve"> </w:t>
      </w:r>
      <w:r w:rsidR="008054D2">
        <w:t>advances in</w:t>
      </w:r>
      <w:r>
        <w:t xml:space="preserve"> our understanding of membrane fusion have </w:t>
      </w:r>
      <w:r w:rsidR="008054D2">
        <w:t>been obtained in analyses of the</w:t>
      </w:r>
      <w:r>
        <w:t xml:space="preserve"> hom</w:t>
      </w:r>
      <w:r w:rsidR="008054D2">
        <w:t xml:space="preserve">otypic fusion of </w:t>
      </w:r>
      <w:r w:rsidR="007668C9">
        <w:rPr>
          <w:i/>
        </w:rPr>
        <w:t>S. cerevisiae</w:t>
      </w:r>
      <w:r w:rsidR="008054D2">
        <w:t xml:space="preserve"> </w:t>
      </w:r>
      <w:r w:rsidR="00441934">
        <w:t xml:space="preserve">lysosomal </w:t>
      </w:r>
      <w:r w:rsidR="008054D2">
        <w:t>vacuoles</w:t>
      </w:r>
      <w:fldSimple w:instr="ADDIN BEC{Merz and Wickner, 2004, #72253}">
        <w:r w:rsidR="00EB5681" w:rsidRPr="00244564">
          <w:rPr>
            <w:vertAlign w:val="superscript"/>
          </w:rPr>
          <w:t>3</w:t>
        </w:r>
      </w:fldSimple>
      <w:r w:rsidR="00EB5681" w:rsidRPr="00244564">
        <w:t xml:space="preserve"> </w:t>
      </w:r>
      <w:fldSimple w:instr="ADDIN BEC{Wickner and Haas, 2000, #76331}">
        <w:r w:rsidR="00EB5681" w:rsidRPr="008465B1">
          <w:rPr>
            <w:vertAlign w:val="superscript"/>
          </w:rPr>
          <w:t>4</w:t>
        </w:r>
      </w:fldSimple>
      <w:r w:rsidR="00EB5681" w:rsidRPr="00487A3C">
        <w:t xml:space="preserve"> </w:t>
      </w:r>
      <w:fldSimple w:instr="ADDIN BEC{Haas et al., 1994, #7506}">
        <w:r w:rsidR="00EB5681" w:rsidRPr="00BE0BED">
          <w:rPr>
            <w:vertAlign w:val="superscript"/>
          </w:rPr>
          <w:t>5</w:t>
        </w:r>
      </w:fldSimple>
      <w:r w:rsidR="00EB5681" w:rsidRPr="00BE0BED">
        <w:t xml:space="preserve"> </w:t>
      </w:r>
      <w:fldSimple w:instr="ADDIN BEC{Ungermann et al., 1998, #11548}">
        <w:r w:rsidR="00EB5681" w:rsidRPr="00487A3C">
          <w:rPr>
            <w:vertAlign w:val="superscript"/>
          </w:rPr>
          <w:t>6</w:t>
        </w:r>
      </w:fldSimple>
      <w:r>
        <w:rPr>
          <w:i/>
        </w:rPr>
        <w:t>.</w:t>
      </w:r>
      <w:r>
        <w:t xml:space="preserve"> Yeast vacuoles undergo fission and homotypic fusion </w:t>
      </w:r>
      <w:r>
        <w:rPr>
          <w:i/>
        </w:rPr>
        <w:t>in vivo</w:t>
      </w:r>
      <w:r w:rsidR="00340F72">
        <w:t>,</w:t>
      </w:r>
      <w:r>
        <w:rPr>
          <w:i/>
        </w:rPr>
        <w:t xml:space="preserve"> </w:t>
      </w:r>
      <w:r w:rsidR="00EA5713">
        <w:t>are</w:t>
      </w:r>
      <w:r>
        <w:t xml:space="preserve"> </w:t>
      </w:r>
      <w:r w:rsidR="008C2D45">
        <w:t>readily</w:t>
      </w:r>
      <w:r>
        <w:t xml:space="preserve"> purified</w:t>
      </w:r>
      <w:r w:rsidR="00340F72">
        <w:t>,</w:t>
      </w:r>
      <w:r>
        <w:t xml:space="preserve"> and </w:t>
      </w:r>
      <w:r w:rsidR="008158DD">
        <w:t>fuse efficiently</w:t>
      </w:r>
      <w:r>
        <w:t xml:space="preserve"> </w:t>
      </w:r>
      <w:r>
        <w:rPr>
          <w:i/>
        </w:rPr>
        <w:t>in vitro.</w:t>
      </w:r>
      <w:r>
        <w:t xml:space="preserve"> </w:t>
      </w:r>
      <w:r w:rsidR="00EB5681">
        <w:t xml:space="preserve">Monitoring fusion </w:t>
      </w:r>
      <w:r w:rsidR="00EB5681">
        <w:rPr>
          <w:i/>
        </w:rPr>
        <w:t>i</w:t>
      </w:r>
      <w:r>
        <w:rPr>
          <w:i/>
        </w:rPr>
        <w:t xml:space="preserve">n vitro </w:t>
      </w:r>
      <w:r>
        <w:t>permits tremendous co</w:t>
      </w:r>
      <w:r w:rsidR="00EB5681">
        <w:t xml:space="preserve">ntrol over reaction conditions while using </w:t>
      </w:r>
      <w:r>
        <w:t xml:space="preserve">intact organelles </w:t>
      </w:r>
      <w:r w:rsidR="00EB5681">
        <w:t xml:space="preserve">that </w:t>
      </w:r>
      <w:r>
        <w:t>contain the full known complement of fusion regulators</w:t>
      </w:r>
      <w:r w:rsidR="00EB5681">
        <w:t xml:space="preserve">.  There </w:t>
      </w:r>
      <w:r>
        <w:t xml:space="preserve">exist quantitative assays of two critical reaction milestones: outer-leaflet lipid mixing and </w:t>
      </w:r>
      <w:r w:rsidR="008B773E">
        <w:t>lumenal</w:t>
      </w:r>
      <w:r>
        <w:t xml:space="preserve"> content mixing (Figure 1). Here, we describe the isolation of vacuoles from cultured yeast and quantitative assays of outer-leaflet lipid mixing and content mixing. </w:t>
      </w:r>
    </w:p>
    <w:p w:rsidR="002915D7" w:rsidRPr="00BE4106" w:rsidRDefault="002915D7" w:rsidP="002915D7">
      <w:pPr>
        <w:spacing w:after="0"/>
        <w:ind w:firstLine="540"/>
      </w:pPr>
      <w:r>
        <w:t xml:space="preserve">The content mixing assay (Figure 2) is based on the maturation of alkaline phosphatase (ALP, product of the </w:t>
      </w:r>
      <w:r w:rsidR="00311EE2">
        <w:rPr>
          <w:i/>
        </w:rPr>
        <w:t>PHO</w:t>
      </w:r>
      <w:r w:rsidRPr="00311EE2">
        <w:rPr>
          <w:i/>
        </w:rPr>
        <w:t>8</w:t>
      </w:r>
      <w:r>
        <w:t xml:space="preserve"> gene) in the vacuole lumen. ALP </w:t>
      </w:r>
      <w:r w:rsidR="00E87056">
        <w:t xml:space="preserve">is </w:t>
      </w:r>
      <w:r w:rsidR="00001098">
        <w:t xml:space="preserve">normally </w:t>
      </w:r>
      <w:r w:rsidR="00E87056">
        <w:t xml:space="preserve">synthesized as an inactive </w:t>
      </w:r>
      <w:proofErr w:type="spellStart"/>
      <w:r w:rsidR="00E87056">
        <w:t>proenzyme</w:t>
      </w:r>
      <w:proofErr w:type="spellEnd"/>
      <w:r>
        <w:t xml:space="preserve"> (pro-ALP) and trafficked to the vacuole lumen</w:t>
      </w:r>
      <w:r w:rsidR="00AF3B34">
        <w:t xml:space="preserve">, where </w:t>
      </w:r>
      <w:r>
        <w:t>resident proteases cleave and thereby activate ALP</w:t>
      </w:r>
      <w:r w:rsidR="00EB5681">
        <w:t xml:space="preserve"> </w:t>
      </w:r>
      <w:r w:rsidR="00EB5681" w:rsidRPr="00C56648">
        <w:rPr>
          <w:vertAlign w:val="superscript"/>
        </w:rPr>
        <w:t>3</w:t>
      </w:r>
      <w:r>
        <w:t xml:space="preserve">. To monitor content mixing </w:t>
      </w:r>
      <w:r>
        <w:rPr>
          <w:i/>
        </w:rPr>
        <w:t>in vitro</w:t>
      </w:r>
      <w:r w:rsidR="00FB038D">
        <w:t>,</w:t>
      </w:r>
      <w:r>
        <w:t xml:space="preserve"> ALP activation is linked to</w:t>
      </w:r>
      <w:r w:rsidR="003F79DE">
        <w:t xml:space="preserve"> homotypic</w:t>
      </w:r>
      <w:r>
        <w:rPr>
          <w:i/>
        </w:rPr>
        <w:t xml:space="preserve"> </w:t>
      </w:r>
      <w:r>
        <w:t xml:space="preserve">fusion. Vacuoles are </w:t>
      </w:r>
      <w:r>
        <w:lastRenderedPageBreak/>
        <w:t>separately purified from tw</w:t>
      </w:r>
      <w:r w:rsidR="000F4D76">
        <w:t xml:space="preserve">o strains of yeast: </w:t>
      </w:r>
      <w:r w:rsidR="000F4D76" w:rsidRPr="00311EE2">
        <w:rPr>
          <w:i/>
        </w:rPr>
        <w:t>pho8</w:t>
      </w:r>
      <w:r w:rsidR="000F4D76">
        <w:t>∆ yeast</w:t>
      </w:r>
      <w:r>
        <w:t xml:space="preserve"> which harbor only the activating proteases, and </w:t>
      </w:r>
      <w:r w:rsidRPr="00B96944">
        <w:rPr>
          <w:i/>
        </w:rPr>
        <w:t>pep4</w:t>
      </w:r>
      <w:r>
        <w:t>∆ yeast which lack activating protease</w:t>
      </w:r>
      <w:r w:rsidR="0088198F">
        <w:t xml:space="preserve"> activities</w:t>
      </w:r>
      <w:r>
        <w:t xml:space="preserve"> </w:t>
      </w:r>
      <w:r w:rsidR="00AD552A">
        <w:t>but contain inactive pro-ALP</w:t>
      </w:r>
      <w:r>
        <w:t xml:space="preserve">. </w:t>
      </w:r>
      <w:r>
        <w:rPr>
          <w:i/>
        </w:rPr>
        <w:t xml:space="preserve">In vitro </w:t>
      </w:r>
      <w:r>
        <w:t xml:space="preserve">fusion between vacuoles of opposite type exposes the pro-ALP to the proteases, which rapidly cleave and activate the ALP. The total amount of fusion in a single reaction </w:t>
      </w:r>
      <w:r w:rsidR="007A585A">
        <w:t>is</w:t>
      </w:r>
      <w:r>
        <w:t xml:space="preserve"> quantified by measuring ALP </w:t>
      </w:r>
      <w:r w:rsidR="00BC7395">
        <w:t xml:space="preserve">enzyme </w:t>
      </w:r>
      <w:r>
        <w:t xml:space="preserve">activity </w:t>
      </w:r>
      <w:r w:rsidR="007A585A">
        <w:t>using</w:t>
      </w:r>
      <w:r>
        <w:t xml:space="preserve"> a colorimetric assay (Figure 3). </w:t>
      </w:r>
    </w:p>
    <w:p w:rsidR="002915D7" w:rsidRPr="00747A5D" w:rsidRDefault="00DB7237" w:rsidP="002915D7">
      <w:pPr>
        <w:ind w:firstLine="540"/>
        <w:rPr>
          <w:bCs/>
        </w:rPr>
      </w:pPr>
      <w:r>
        <w:t>Prior to lumenal content mixing,</w:t>
      </w:r>
      <w:r w:rsidR="002915D7">
        <w:t xml:space="preserve"> the outer leaflet lipids of the membrane bilayers mix in a kinetically </w:t>
      </w:r>
      <w:r w:rsidR="00626456">
        <w:t>faster</w:t>
      </w:r>
      <w:r w:rsidR="002915D7">
        <w:t xml:space="preserve"> sub-reaction</w:t>
      </w:r>
      <w:r w:rsidR="00EB5681">
        <w:t xml:space="preserve"> </w:t>
      </w:r>
      <w:fldSimple w:instr="ADDIN BEC{Weber et al., 1998, #66244}">
        <w:r w:rsidR="00EB5681" w:rsidRPr="002A70DF">
          <w:rPr>
            <w:vertAlign w:val="superscript"/>
          </w:rPr>
          <w:t>7</w:t>
        </w:r>
      </w:fldSimple>
      <w:r w:rsidR="00EB5681">
        <w:t xml:space="preserve"> </w:t>
      </w:r>
      <w:fldSimple w:instr="ADDIN BEC{Reese and Mayer, 2005, #7931}">
        <w:r w:rsidR="00EB5681" w:rsidRPr="00BF6947">
          <w:rPr>
            <w:vertAlign w:val="superscript"/>
          </w:rPr>
          <w:t>8</w:t>
        </w:r>
      </w:fldSimple>
      <w:r w:rsidR="00EB5681">
        <w:t xml:space="preserve"> </w:t>
      </w:r>
      <w:fldSimple w:instr="ADDIN BEC{Jun and Wickner, 2007, #32699}">
        <w:r w:rsidR="00EB5681" w:rsidRPr="00DC7F26">
          <w:rPr>
            <w:vertAlign w:val="superscript"/>
          </w:rPr>
          <w:t>9</w:t>
        </w:r>
      </w:fldSimple>
      <w:r w:rsidR="002915D7">
        <w:t>. To quantify this transient state</w:t>
      </w:r>
      <w:r w:rsidR="006D1E41">
        <w:t>,</w:t>
      </w:r>
      <w:r w:rsidR="002915D7">
        <w:t xml:space="preserve"> a sub-population of vacuoles is labeled selectively in the outer leaflet with a</w:t>
      </w:r>
      <w:r w:rsidR="002915D7" w:rsidRPr="00B03E6D">
        <w:t xml:space="preserve"> fluorescently-</w:t>
      </w:r>
      <w:r w:rsidR="002915D7">
        <w:t xml:space="preserve">tagged </w:t>
      </w:r>
      <w:r w:rsidR="002915D7" w:rsidRPr="00B03E6D">
        <w:t xml:space="preserve">lipid </w:t>
      </w:r>
      <w:r w:rsidR="002915D7">
        <w:t>(</w:t>
      </w:r>
      <w:proofErr w:type="spellStart"/>
      <w:r w:rsidR="002915D7">
        <w:t>Rhodamine</w:t>
      </w:r>
      <w:proofErr w:type="spellEnd"/>
      <w:r w:rsidR="002915D7">
        <w:t xml:space="preserve">-PE) at a self-quenching concentration.  When a </w:t>
      </w:r>
      <w:proofErr w:type="spellStart"/>
      <w:r w:rsidR="002915D7">
        <w:t>rhodamine</w:t>
      </w:r>
      <w:proofErr w:type="spellEnd"/>
      <w:r w:rsidR="002915D7">
        <w:t xml:space="preserve">-labeled vacuole fuses with an unlabeled vacuole, the </w:t>
      </w:r>
      <w:proofErr w:type="spellStart"/>
      <w:r w:rsidR="002915D7">
        <w:t>rhodamine</w:t>
      </w:r>
      <w:proofErr w:type="spellEnd"/>
      <w:r w:rsidR="002915D7">
        <w:t xml:space="preserve">-PE label </w:t>
      </w:r>
      <w:r w:rsidR="006D1E41">
        <w:t>is diluted</w:t>
      </w:r>
      <w:r w:rsidR="002915D7">
        <w:t xml:space="preserve"> across the surface area of two vacuoles, resulting in de-quenching and fluorescent emission (Figure 4). This allows a simple measure of fluorescence intensity to provide a quantitative measure of the amount of outer-leaflet lipid mixing in the population.</w:t>
      </w:r>
    </w:p>
    <w:p w:rsidR="002915D7" w:rsidRDefault="002915D7" w:rsidP="002915D7">
      <w:pPr>
        <w:spacing w:after="0"/>
      </w:pPr>
    </w:p>
    <w:p w:rsidR="002915D7" w:rsidRDefault="002915D7" w:rsidP="002915D7">
      <w:pPr>
        <w:spacing w:after="0"/>
        <w:outlineLvl w:val="0"/>
        <w:rPr>
          <w:b/>
          <w:sz w:val="32"/>
        </w:rPr>
      </w:pPr>
      <w:r>
        <w:rPr>
          <w:b/>
          <w:sz w:val="32"/>
        </w:rPr>
        <w:t>Strains</w:t>
      </w:r>
    </w:p>
    <w:p w:rsidR="002915D7" w:rsidRPr="00F43A73" w:rsidRDefault="002915D7" w:rsidP="002915D7">
      <w:pPr>
        <w:spacing w:after="0"/>
      </w:pPr>
      <w:r>
        <w:t xml:space="preserve">In this example the </w:t>
      </w:r>
      <w:r w:rsidRPr="00B96944">
        <w:rPr>
          <w:i/>
        </w:rPr>
        <w:t>pep4</w:t>
      </w:r>
      <w:r>
        <w:t>∆ reporter strain was BY4742-</w:t>
      </w:r>
      <w:r>
        <w:rPr>
          <w:i/>
        </w:rPr>
        <w:t>pep4</w:t>
      </w:r>
      <w:r w:rsidRPr="00B96944">
        <w:t>∆</w:t>
      </w:r>
      <w:r>
        <w:rPr>
          <w:i/>
        </w:rPr>
        <w:t xml:space="preserve"> </w:t>
      </w:r>
      <w:r>
        <w:t>(</w:t>
      </w:r>
      <w:proofErr w:type="spellStart"/>
      <w:r>
        <w:t>MATalpha</w:t>
      </w:r>
      <w:proofErr w:type="spellEnd"/>
      <w:r>
        <w:t xml:space="preserve"> </w:t>
      </w:r>
      <w:r w:rsidRPr="00B96944">
        <w:rPr>
          <w:i/>
        </w:rPr>
        <w:t>his3</w:t>
      </w:r>
      <w:r>
        <w:t xml:space="preserve">Δ1 </w:t>
      </w:r>
      <w:r w:rsidRPr="00B96944">
        <w:rPr>
          <w:i/>
        </w:rPr>
        <w:t>leu2</w:t>
      </w:r>
      <w:r>
        <w:t xml:space="preserve">Δ0 </w:t>
      </w:r>
      <w:r w:rsidRPr="00B96944">
        <w:rPr>
          <w:i/>
        </w:rPr>
        <w:t>lys2</w:t>
      </w:r>
      <w:r>
        <w:t xml:space="preserve">Δ0 </w:t>
      </w:r>
      <w:r w:rsidRPr="00B96944">
        <w:rPr>
          <w:i/>
        </w:rPr>
        <w:t>ura3</w:t>
      </w:r>
      <w:r>
        <w:t xml:space="preserve">Δ0 </w:t>
      </w:r>
      <w:r w:rsidRPr="00B96944">
        <w:rPr>
          <w:i/>
        </w:rPr>
        <w:t>pep4</w:t>
      </w:r>
      <w:r>
        <w:t>∆::</w:t>
      </w:r>
      <w:r w:rsidRPr="00B96944">
        <w:rPr>
          <w:i/>
        </w:rPr>
        <w:t>KanMx4</w:t>
      </w:r>
      <w:r>
        <w:t xml:space="preserve">), and the </w:t>
      </w:r>
      <w:r w:rsidRPr="00B96944">
        <w:rPr>
          <w:i/>
        </w:rPr>
        <w:t>pho8</w:t>
      </w:r>
      <w:r>
        <w:t>∆ effector strain was BY4742-</w:t>
      </w:r>
      <w:r>
        <w:rPr>
          <w:i/>
        </w:rPr>
        <w:t>pho8∆</w:t>
      </w:r>
      <w:r>
        <w:t xml:space="preserve"> (</w:t>
      </w:r>
      <w:r w:rsidRPr="00B96944">
        <w:rPr>
          <w:i/>
        </w:rPr>
        <w:t>pho8</w:t>
      </w:r>
      <w:r>
        <w:t>∆::</w:t>
      </w:r>
      <w:r w:rsidRPr="00B96944">
        <w:rPr>
          <w:i/>
        </w:rPr>
        <w:t>KanMx4</w:t>
      </w:r>
      <w:r>
        <w:t>). If purifying vacuoles from a wild-type strain (neither protease- nor p</w:t>
      </w:r>
      <w:r w:rsidR="008F4096">
        <w:t>h</w:t>
      </w:r>
      <w:r w:rsidR="006C60F4">
        <w:t>osphat</w:t>
      </w:r>
      <w:r w:rsidR="008C65BB">
        <w:t>a</w:t>
      </w:r>
      <w:r w:rsidR="006C60F4">
        <w:t>se-</w:t>
      </w:r>
      <w:r>
        <w:t xml:space="preserve">deficient), use the </w:t>
      </w:r>
      <w:r w:rsidR="004B4EE6">
        <w:t>conditions</w:t>
      </w:r>
      <w:r>
        <w:t xml:space="preserve"> for </w:t>
      </w:r>
      <w:r w:rsidRPr="00B96944">
        <w:rPr>
          <w:i/>
        </w:rPr>
        <w:t>pho8</w:t>
      </w:r>
      <w:r>
        <w:t>∆ strains as a starting point.</w:t>
      </w:r>
    </w:p>
    <w:p w:rsidR="002915D7" w:rsidRDefault="002915D7" w:rsidP="002915D7">
      <w:pPr>
        <w:spacing w:after="0"/>
      </w:pPr>
    </w:p>
    <w:p w:rsidR="002915D7" w:rsidRPr="00AD7FD9" w:rsidRDefault="002915D7" w:rsidP="002915D7">
      <w:pPr>
        <w:spacing w:after="0"/>
        <w:outlineLvl w:val="0"/>
        <w:rPr>
          <w:b/>
          <w:sz w:val="32"/>
        </w:rPr>
      </w:pPr>
      <w:r w:rsidRPr="00AD7FD9">
        <w:rPr>
          <w:b/>
          <w:sz w:val="32"/>
        </w:rPr>
        <w:t>Vacuole Isolation</w:t>
      </w:r>
    </w:p>
    <w:p w:rsidR="002915D7" w:rsidRDefault="002915D7" w:rsidP="002915D7">
      <w:pPr>
        <w:spacing w:after="0"/>
      </w:pPr>
    </w:p>
    <w:p w:rsidR="002915D7" w:rsidRPr="00A57599" w:rsidRDefault="002915D7" w:rsidP="002915D7">
      <w:pPr>
        <w:spacing w:after="0"/>
        <w:rPr>
          <w:b/>
        </w:rPr>
      </w:pPr>
      <w:r w:rsidRPr="00346225">
        <w:rPr>
          <w:b/>
        </w:rPr>
        <w:t>1</w:t>
      </w:r>
      <w:r>
        <w:rPr>
          <w:b/>
        </w:rPr>
        <w:t xml:space="preserve"> Generating </w:t>
      </w:r>
      <w:proofErr w:type="spellStart"/>
      <w:r>
        <w:rPr>
          <w:b/>
        </w:rPr>
        <w:t>spheroplasts</w:t>
      </w:r>
      <w:proofErr w:type="spellEnd"/>
    </w:p>
    <w:p w:rsidR="002915D7" w:rsidRPr="00670789" w:rsidRDefault="002915D7" w:rsidP="002915D7">
      <w:pPr>
        <w:spacing w:after="0"/>
        <w:ind w:left="450" w:hanging="450"/>
      </w:pPr>
      <w:r w:rsidRPr="00670789">
        <w:t xml:space="preserve">1.1     Grow a 1 L culture of each strain to a density of ~2.6 </w:t>
      </w:r>
      <w:r w:rsidR="00EF5747">
        <w:t>×</w:t>
      </w:r>
      <w:r w:rsidRPr="00670789">
        <w:t xml:space="preserve"> 10</w:t>
      </w:r>
      <w:r w:rsidRPr="00670789">
        <w:rPr>
          <w:vertAlign w:val="superscript"/>
        </w:rPr>
        <w:t>7</w:t>
      </w:r>
      <w:r w:rsidRPr="00670789">
        <w:t xml:space="preserve"> cells / mL in YPD.</w:t>
      </w:r>
    </w:p>
    <w:p w:rsidR="002915D7" w:rsidRPr="00670789" w:rsidRDefault="002915D7" w:rsidP="002915D7">
      <w:pPr>
        <w:spacing w:after="0"/>
        <w:ind w:left="450" w:hanging="450"/>
      </w:pPr>
      <w:r w:rsidRPr="00670789">
        <w:t xml:space="preserve">1.2     Harvest the cells by sedimentation in a preparative centrifuge </w:t>
      </w:r>
      <w:r w:rsidR="0068287C">
        <w:t>(</w:t>
      </w:r>
      <w:r w:rsidR="008E5101">
        <w:t xml:space="preserve">20 min, </w:t>
      </w:r>
      <w:r w:rsidRPr="00670789">
        <w:t>4500 × g</w:t>
      </w:r>
      <w:r w:rsidR="00984A4A">
        <w:t xml:space="preserve">, </w:t>
      </w:r>
      <w:r w:rsidRPr="00670789">
        <w:t>room temperature</w:t>
      </w:r>
      <w:r w:rsidR="0068287C">
        <w:t>)</w:t>
      </w:r>
      <w:r w:rsidRPr="00670789">
        <w:t>.</w:t>
      </w:r>
    </w:p>
    <w:p w:rsidR="002915D7" w:rsidRPr="00670789" w:rsidRDefault="002915D7" w:rsidP="002915D7">
      <w:pPr>
        <w:spacing w:after="0"/>
        <w:ind w:left="450" w:hanging="450"/>
      </w:pPr>
      <w:r w:rsidRPr="00670789">
        <w:t xml:space="preserve">1.3     Decant YPD. </w:t>
      </w:r>
      <w:proofErr w:type="spellStart"/>
      <w:r w:rsidRPr="00670789">
        <w:t>Resuspend</w:t>
      </w:r>
      <w:proofErr w:type="spellEnd"/>
      <w:r w:rsidRPr="00670789">
        <w:t xml:space="preserve"> each cell pellet in 50 mL alkaline wash buffer and transfer to a 50 mL conical tube. </w:t>
      </w:r>
    </w:p>
    <w:p w:rsidR="002915D7" w:rsidRPr="00670789" w:rsidRDefault="002915D7" w:rsidP="002915D7">
      <w:pPr>
        <w:spacing w:after="0"/>
        <w:ind w:left="450" w:hanging="450"/>
      </w:pPr>
      <w:r w:rsidRPr="00670789">
        <w:t>1.4     Incubate cells at 30</w:t>
      </w:r>
      <w:r w:rsidRPr="00670789">
        <w:sym w:font="Symbol" w:char="F0B0"/>
      </w:r>
      <w:r w:rsidRPr="00670789">
        <w:t xml:space="preserve">C for 10 </w:t>
      </w:r>
      <w:r w:rsidR="00917B5B">
        <w:t>min</w:t>
      </w:r>
      <w:r w:rsidRPr="00670789">
        <w:t>.</w:t>
      </w:r>
    </w:p>
    <w:p w:rsidR="002915D7" w:rsidRPr="00670789" w:rsidRDefault="002915D7" w:rsidP="002915D7">
      <w:pPr>
        <w:spacing w:after="0"/>
        <w:ind w:left="450" w:hanging="450"/>
      </w:pPr>
      <w:r w:rsidRPr="00670789">
        <w:t xml:space="preserve">1.5     Recover cells by sedimentation </w:t>
      </w:r>
      <w:r w:rsidR="003F052C">
        <w:t>(</w:t>
      </w:r>
      <w:r w:rsidR="008E5101">
        <w:t xml:space="preserve">5 min, </w:t>
      </w:r>
      <w:r w:rsidRPr="00670789">
        <w:t xml:space="preserve">3200 </w:t>
      </w:r>
      <w:r w:rsidR="00EF5747">
        <w:t>×</w:t>
      </w:r>
      <w:r w:rsidRPr="00670789">
        <w:t xml:space="preserve"> g</w:t>
      </w:r>
      <w:r w:rsidR="00984A4A">
        <w:t xml:space="preserve">, </w:t>
      </w:r>
      <w:r w:rsidRPr="00670789">
        <w:t>room temperature</w:t>
      </w:r>
      <w:r w:rsidR="0068287C">
        <w:t>)</w:t>
      </w:r>
      <w:r w:rsidRPr="00670789">
        <w:t>.</w:t>
      </w:r>
    </w:p>
    <w:p w:rsidR="002915D7" w:rsidRPr="00670789" w:rsidRDefault="002915D7" w:rsidP="002915D7">
      <w:pPr>
        <w:spacing w:after="0"/>
        <w:ind w:left="450" w:hanging="450"/>
      </w:pPr>
      <w:r w:rsidRPr="00670789">
        <w:t xml:space="preserve">1.6     Decant alkaline wash buffer and </w:t>
      </w:r>
      <w:proofErr w:type="spellStart"/>
      <w:r w:rsidRPr="00670789">
        <w:t>resuspend</w:t>
      </w:r>
      <w:proofErr w:type="spellEnd"/>
      <w:r w:rsidRPr="00670789">
        <w:t xml:space="preserve"> each cell pellet in 15 mL </w:t>
      </w:r>
      <w:proofErr w:type="spellStart"/>
      <w:r w:rsidRPr="00670789">
        <w:t>spheroplasting</w:t>
      </w:r>
      <w:proofErr w:type="spellEnd"/>
      <w:r w:rsidRPr="00670789">
        <w:t xml:space="preserve"> buffer by vigorous shaking or by repeated aspiration with a 25 ml glass pipet.</w:t>
      </w:r>
    </w:p>
    <w:p w:rsidR="002915D7" w:rsidRPr="00670789" w:rsidRDefault="002915D7" w:rsidP="002915D7">
      <w:pPr>
        <w:spacing w:after="0"/>
        <w:ind w:left="450" w:hanging="450"/>
        <w:rPr>
          <w:u w:val="single"/>
        </w:rPr>
      </w:pPr>
      <w:r w:rsidRPr="00670789">
        <w:t xml:space="preserve">1.7     Add </w:t>
      </w:r>
      <w:proofErr w:type="spellStart"/>
      <w:r w:rsidRPr="00670789">
        <w:t>lyticase</w:t>
      </w:r>
      <w:proofErr w:type="spellEnd"/>
      <w:r w:rsidRPr="00670789">
        <w:t xml:space="preserve"> enzyme, mix by inversion, and incubate cells at 30</w:t>
      </w:r>
      <w:r w:rsidRPr="00670789">
        <w:sym w:font="Symbol" w:char="F0B0"/>
      </w:r>
      <w:r w:rsidRPr="00670789">
        <w:t xml:space="preserve">C for 25 </w:t>
      </w:r>
      <w:r w:rsidR="00B61399">
        <w:t>min</w:t>
      </w:r>
      <w:r w:rsidRPr="00670789">
        <w:t xml:space="preserve"> with periodic gentle agitation. See reagents section for a discussion of </w:t>
      </w:r>
      <w:proofErr w:type="spellStart"/>
      <w:r w:rsidRPr="00670789">
        <w:t>lyticase</w:t>
      </w:r>
      <w:proofErr w:type="spellEnd"/>
      <w:r w:rsidRPr="00670789">
        <w:t xml:space="preserve"> dosages. </w:t>
      </w:r>
    </w:p>
    <w:p w:rsidR="002915D7" w:rsidRPr="00670789" w:rsidRDefault="002915D7" w:rsidP="002915D7">
      <w:pPr>
        <w:spacing w:after="0"/>
        <w:ind w:left="450" w:hanging="450"/>
      </w:pPr>
      <w:r w:rsidRPr="00670789">
        <w:t xml:space="preserve">1.8     Recover </w:t>
      </w:r>
      <w:proofErr w:type="spellStart"/>
      <w:r w:rsidRPr="00670789">
        <w:t>spheroplasted</w:t>
      </w:r>
      <w:proofErr w:type="spellEnd"/>
      <w:r w:rsidRPr="00670789">
        <w:t xml:space="preserve"> cells by centrifugation </w:t>
      </w:r>
      <w:r w:rsidR="001901E1">
        <w:t xml:space="preserve">(3200 </w:t>
      </w:r>
      <w:r w:rsidR="00EF5747">
        <w:t>×</w:t>
      </w:r>
      <w:r w:rsidR="001901E1">
        <w:t xml:space="preserve"> g, </w:t>
      </w:r>
      <w:r w:rsidRPr="00670789">
        <w:t xml:space="preserve">3 </w:t>
      </w:r>
      <w:r w:rsidR="001901E1">
        <w:t>min</w:t>
      </w:r>
      <w:r w:rsidR="00984A4A">
        <w:t xml:space="preserve">, </w:t>
      </w:r>
      <w:r w:rsidRPr="00670789">
        <w:t>4</w:t>
      </w:r>
      <w:r w:rsidRPr="00670789">
        <w:sym w:font="Symbol" w:char="F0B0"/>
      </w:r>
      <w:r w:rsidRPr="00670789">
        <w:t>C</w:t>
      </w:r>
      <w:r w:rsidR="001901E1">
        <w:t>)</w:t>
      </w:r>
      <w:r w:rsidRPr="00670789">
        <w:t xml:space="preserve">. Place pellets on ice. </w:t>
      </w:r>
      <w:proofErr w:type="spellStart"/>
      <w:r w:rsidRPr="00670789">
        <w:t>Spheroplast</w:t>
      </w:r>
      <w:proofErr w:type="spellEnd"/>
      <w:r w:rsidRPr="00670789">
        <w:t xml:space="preserve"> pellets are delicate; handle gently. </w:t>
      </w:r>
    </w:p>
    <w:p w:rsidR="002915D7" w:rsidRPr="00670789" w:rsidRDefault="002915D7" w:rsidP="002915D7">
      <w:pPr>
        <w:spacing w:after="0"/>
        <w:ind w:left="450" w:hanging="450"/>
      </w:pPr>
      <w:r w:rsidRPr="00670789">
        <w:t xml:space="preserve">1.9     Remove supernatant by aspiration. </w:t>
      </w:r>
    </w:p>
    <w:p w:rsidR="002915D7" w:rsidRPr="00670789" w:rsidRDefault="002915D7" w:rsidP="002915D7">
      <w:pPr>
        <w:spacing w:after="0"/>
        <w:ind w:left="450" w:hanging="450"/>
      </w:pPr>
      <w:r w:rsidRPr="00670789">
        <w:lastRenderedPageBreak/>
        <w:t xml:space="preserve">1.10   Add 2 mL </w:t>
      </w:r>
      <w:r w:rsidR="000A0BB2">
        <w:t xml:space="preserve">of </w:t>
      </w:r>
      <w:r w:rsidRPr="00670789">
        <w:t xml:space="preserve">ice cold PS-15% </w:t>
      </w:r>
      <w:proofErr w:type="spellStart"/>
      <w:r w:rsidRPr="00670789">
        <w:t>Ficoll</w:t>
      </w:r>
      <w:proofErr w:type="spellEnd"/>
      <w:r w:rsidRPr="00670789">
        <w:t xml:space="preserve"> to each </w:t>
      </w:r>
      <w:proofErr w:type="spellStart"/>
      <w:r w:rsidRPr="00670789">
        <w:t>spheroplast</w:t>
      </w:r>
      <w:proofErr w:type="spellEnd"/>
      <w:r w:rsidRPr="00670789">
        <w:t xml:space="preserve"> pellet and </w:t>
      </w:r>
      <w:proofErr w:type="spellStart"/>
      <w:r w:rsidRPr="00670789">
        <w:t>resuspend</w:t>
      </w:r>
      <w:proofErr w:type="spellEnd"/>
      <w:r w:rsidRPr="00670789">
        <w:t xml:space="preserve"> on ice with gentle agitation (swirl tube). Complete </w:t>
      </w:r>
      <w:proofErr w:type="spellStart"/>
      <w:r w:rsidRPr="00670789">
        <w:t>resuspension</w:t>
      </w:r>
      <w:proofErr w:type="spellEnd"/>
      <w:r w:rsidRPr="00670789">
        <w:t xml:space="preserve"> of the pellet is not necessary.</w:t>
      </w:r>
    </w:p>
    <w:p w:rsidR="002915D7" w:rsidRPr="00670789" w:rsidRDefault="002915D7" w:rsidP="002915D7">
      <w:pPr>
        <w:spacing w:after="0"/>
        <w:ind w:left="450" w:hanging="450"/>
      </w:pPr>
      <w:r w:rsidRPr="00670789">
        <w:t>1.11</w:t>
      </w:r>
      <w:r w:rsidRPr="00670789">
        <w:tab/>
        <w:t xml:space="preserve">   Add DEAE-dextran solution to the </w:t>
      </w:r>
      <w:proofErr w:type="spellStart"/>
      <w:r w:rsidRPr="00670789">
        <w:t>spheroplast</w:t>
      </w:r>
      <w:proofErr w:type="spellEnd"/>
      <w:r w:rsidRPr="00670789">
        <w:t xml:space="preserve"> suspension. Mix gently on ice. Use 20 µL DEAE-dextran solution for </w:t>
      </w:r>
      <w:r w:rsidRPr="00311EE2">
        <w:rPr>
          <w:i/>
        </w:rPr>
        <w:t>pho8</w:t>
      </w:r>
      <w:r w:rsidRPr="00670789">
        <w:t xml:space="preserve">∆ strains and 36 µL for </w:t>
      </w:r>
      <w:r w:rsidRPr="00311EE2">
        <w:rPr>
          <w:i/>
        </w:rPr>
        <w:t>pep4</w:t>
      </w:r>
      <w:r w:rsidRPr="00670789">
        <w:t xml:space="preserve">∆ strains. </w:t>
      </w:r>
    </w:p>
    <w:p w:rsidR="002915D7" w:rsidRPr="00670789" w:rsidRDefault="002915D7" w:rsidP="002915D7">
      <w:pPr>
        <w:spacing w:after="0"/>
        <w:ind w:left="450" w:hanging="450"/>
      </w:pPr>
      <w:r w:rsidRPr="00670789">
        <w:t xml:space="preserve">1.12  To lyse </w:t>
      </w:r>
      <w:proofErr w:type="spellStart"/>
      <w:r w:rsidR="002A5F51">
        <w:t>spheroplasts</w:t>
      </w:r>
      <w:proofErr w:type="spellEnd"/>
      <w:r w:rsidRPr="00670789">
        <w:t>, transfer cells to 30</w:t>
      </w:r>
      <w:r w:rsidRPr="00670789">
        <w:sym w:font="Symbol" w:char="F0B0"/>
      </w:r>
      <w:r w:rsidRPr="00670789">
        <w:t xml:space="preserve">C for 3 </w:t>
      </w:r>
      <w:r w:rsidR="008379CD">
        <w:t>min</w:t>
      </w:r>
      <w:r w:rsidRPr="00670789">
        <w:t xml:space="preserve"> with occasional gentle agitation. After this heat shock step, return the lysates to ice.</w:t>
      </w:r>
    </w:p>
    <w:p w:rsidR="002915D7" w:rsidRPr="00670789" w:rsidRDefault="002915D7" w:rsidP="002915D7">
      <w:pPr>
        <w:spacing w:after="0"/>
        <w:ind w:left="450" w:hanging="450"/>
      </w:pPr>
    </w:p>
    <w:p w:rsidR="002915D7" w:rsidRPr="00670789" w:rsidRDefault="002915D7" w:rsidP="002915D7">
      <w:pPr>
        <w:spacing w:after="0"/>
        <w:ind w:left="450" w:hanging="450"/>
        <w:rPr>
          <w:b/>
        </w:rPr>
      </w:pPr>
      <w:r w:rsidRPr="00670789">
        <w:rPr>
          <w:b/>
        </w:rPr>
        <w:t xml:space="preserve">2 Purifying vacuoles by equilibrium flotation </w:t>
      </w:r>
    </w:p>
    <w:p w:rsidR="002915D7" w:rsidRPr="00670789" w:rsidRDefault="002915D7" w:rsidP="002915D7">
      <w:pPr>
        <w:spacing w:after="0"/>
        <w:ind w:left="450" w:hanging="450"/>
      </w:pPr>
      <w:r w:rsidRPr="00670789">
        <w:t xml:space="preserve">2.1  Transfer up to 4 mL of </w:t>
      </w:r>
      <w:proofErr w:type="spellStart"/>
      <w:r w:rsidR="00A23600">
        <w:t>spheroplast</w:t>
      </w:r>
      <w:proofErr w:type="spellEnd"/>
      <w:r w:rsidRPr="00670789">
        <w:t xml:space="preserve"> lysate to the bottom of a Beckman Ultra-Clear SW-40 or SW-41 centrifuge tube, pre-chilled on ice. </w:t>
      </w:r>
    </w:p>
    <w:p w:rsidR="002915D7" w:rsidRPr="00670789" w:rsidRDefault="002915D7" w:rsidP="002915D7">
      <w:pPr>
        <w:spacing w:after="0"/>
        <w:ind w:left="450" w:hanging="450"/>
      </w:pPr>
      <w:r w:rsidRPr="00670789">
        <w:t xml:space="preserve">2.2  Overlay each lysate with ~3 mL of ice cold PS-8% </w:t>
      </w:r>
      <w:proofErr w:type="spellStart"/>
      <w:r w:rsidRPr="00670789">
        <w:t>Ficoll</w:t>
      </w:r>
      <w:proofErr w:type="spellEnd"/>
      <w:r w:rsidRPr="00670789">
        <w:t xml:space="preserve">. Add or withdraw small volumes of PS-8% </w:t>
      </w:r>
      <w:proofErr w:type="spellStart"/>
      <w:r w:rsidRPr="00670789">
        <w:t>Ficoll</w:t>
      </w:r>
      <w:proofErr w:type="spellEnd"/>
      <w:r w:rsidRPr="00670789">
        <w:t xml:space="preserve"> to ensure that paired tubes hold equivalent volumes as gauged by eye.</w:t>
      </w:r>
      <w:r w:rsidR="00691E6F">
        <w:t xml:space="preserve"> </w:t>
      </w:r>
    </w:p>
    <w:p w:rsidR="00ED6884" w:rsidRDefault="002915D7" w:rsidP="002915D7">
      <w:pPr>
        <w:spacing w:after="0"/>
        <w:ind w:left="450" w:hanging="450"/>
      </w:pPr>
      <w:r w:rsidRPr="00670789">
        <w:t xml:space="preserve">2.3  </w:t>
      </w:r>
      <w:r w:rsidR="004C79DA">
        <w:t>Gently o</w:t>
      </w:r>
      <w:r w:rsidRPr="00670789">
        <w:t xml:space="preserve">verlay each sample with 3 mL of ice cold PS-4% </w:t>
      </w:r>
      <w:proofErr w:type="spellStart"/>
      <w:r w:rsidRPr="00670789">
        <w:t>Ficoll</w:t>
      </w:r>
      <w:proofErr w:type="spellEnd"/>
      <w:r w:rsidRPr="00670789">
        <w:t>.</w:t>
      </w:r>
      <w:r w:rsidR="00B9558F">
        <w:t xml:space="preserve"> </w:t>
      </w:r>
    </w:p>
    <w:p w:rsidR="002915D7" w:rsidRPr="00124E5E" w:rsidRDefault="001465FB" w:rsidP="002915D7">
      <w:pPr>
        <w:spacing w:after="0"/>
        <w:ind w:left="450" w:hanging="450"/>
      </w:pPr>
      <w:r>
        <w:tab/>
      </w:r>
      <w:r w:rsidR="00ED6884">
        <w:t>***</w:t>
      </w:r>
      <w:r w:rsidR="00124E5E">
        <w:rPr>
          <w:i/>
        </w:rPr>
        <w:t>The interface</w:t>
      </w:r>
      <w:r w:rsidR="00124E5E" w:rsidRPr="00F82BBE">
        <w:rPr>
          <w:i/>
        </w:rPr>
        <w:t xml:space="preserve"> between </w:t>
      </w:r>
      <w:r w:rsidR="00124E5E">
        <w:rPr>
          <w:i/>
        </w:rPr>
        <w:t>each density step</w:t>
      </w:r>
      <w:r w:rsidR="00124E5E" w:rsidRPr="00F82BBE">
        <w:rPr>
          <w:i/>
        </w:rPr>
        <w:t xml:space="preserve"> </w:t>
      </w:r>
      <w:r w:rsidR="003F26DC">
        <w:rPr>
          <w:i/>
        </w:rPr>
        <w:t>must</w:t>
      </w:r>
      <w:r w:rsidR="00124E5E" w:rsidRPr="00F82BBE">
        <w:rPr>
          <w:i/>
        </w:rPr>
        <w:t xml:space="preserve"> be visible and sharp.</w:t>
      </w:r>
    </w:p>
    <w:p w:rsidR="002915D7" w:rsidRPr="00670789" w:rsidRDefault="002915D7" w:rsidP="002915D7">
      <w:pPr>
        <w:spacing w:after="0"/>
        <w:ind w:left="450" w:hanging="450"/>
      </w:pPr>
      <w:r w:rsidRPr="00670789">
        <w:t xml:space="preserve">2.4  </w:t>
      </w:r>
      <w:r w:rsidR="004C79DA">
        <w:t>Gently o</w:t>
      </w:r>
      <w:r w:rsidRPr="00670789">
        <w:t xml:space="preserve">verlay each sample to within 3mm of the top of the tube with ice cold PS buffer (0% </w:t>
      </w:r>
      <w:proofErr w:type="spellStart"/>
      <w:r w:rsidRPr="00670789">
        <w:t>Ficoll</w:t>
      </w:r>
      <w:proofErr w:type="spellEnd"/>
      <w:r w:rsidRPr="00670789">
        <w:t>).</w:t>
      </w:r>
    </w:p>
    <w:p w:rsidR="002915D7" w:rsidRPr="00670789" w:rsidRDefault="002915D7" w:rsidP="002915D7">
      <w:pPr>
        <w:spacing w:after="0"/>
      </w:pPr>
      <w:r w:rsidRPr="00670789">
        <w:t xml:space="preserve">2.5  Balance paired tubes </w:t>
      </w:r>
      <w:r w:rsidR="00427F15">
        <w:t>with</w:t>
      </w:r>
      <w:r w:rsidRPr="00670789">
        <w:t xml:space="preserve"> small volumes of PS buffer.</w:t>
      </w:r>
    </w:p>
    <w:p w:rsidR="002915D7" w:rsidRPr="00670789" w:rsidRDefault="002915D7" w:rsidP="002915D7">
      <w:pPr>
        <w:spacing w:after="0"/>
        <w:ind w:left="450" w:hanging="450"/>
      </w:pPr>
      <w:r w:rsidRPr="00670789">
        <w:t xml:space="preserve">2.6  Centrifuge samples </w:t>
      </w:r>
      <w:r w:rsidR="0071663B">
        <w:t>(30,000 rpm,</w:t>
      </w:r>
      <w:r w:rsidRPr="00670789">
        <w:t xml:space="preserve"> 90 min</w:t>
      </w:r>
      <w:r w:rsidR="0071663B">
        <w:t xml:space="preserve">, </w:t>
      </w:r>
      <w:r w:rsidRPr="00670789">
        <w:t>4</w:t>
      </w:r>
      <w:r w:rsidRPr="00670789">
        <w:sym w:font="Symbol" w:char="F0B0"/>
      </w:r>
      <w:r w:rsidRPr="00670789">
        <w:t xml:space="preserve">C in </w:t>
      </w:r>
      <w:r w:rsidR="007326EC">
        <w:t xml:space="preserve">pre-chilled </w:t>
      </w:r>
      <w:r w:rsidRPr="00670789">
        <w:t>SW40Ti or SW41Ti rotor</w:t>
      </w:r>
      <w:r w:rsidR="00D27020">
        <w:t>)</w:t>
      </w:r>
      <w:r w:rsidRPr="00670789">
        <w:t xml:space="preserve">. </w:t>
      </w:r>
    </w:p>
    <w:p w:rsidR="002915D7" w:rsidRPr="00670789" w:rsidRDefault="002915D7" w:rsidP="002915D7">
      <w:pPr>
        <w:spacing w:after="0"/>
        <w:ind w:left="450" w:hanging="450"/>
      </w:pPr>
      <w:r w:rsidRPr="00670789">
        <w:t xml:space="preserve">2.7  Harvest vacuoles from the 4%-0% </w:t>
      </w:r>
      <w:proofErr w:type="spellStart"/>
      <w:r w:rsidRPr="00670789">
        <w:t>Ficoll</w:t>
      </w:r>
      <w:proofErr w:type="spellEnd"/>
      <w:r w:rsidRPr="00670789">
        <w:t xml:space="preserve"> interface with a wide-bore </w:t>
      </w:r>
      <w:r w:rsidR="00285384">
        <w:t>200 µL</w:t>
      </w:r>
      <w:r w:rsidRPr="00670789">
        <w:t xml:space="preserve"> pipet tip. Avoid recovering 4% </w:t>
      </w:r>
      <w:proofErr w:type="spellStart"/>
      <w:r w:rsidRPr="00670789">
        <w:t>Ficoll</w:t>
      </w:r>
      <w:proofErr w:type="spellEnd"/>
      <w:r w:rsidRPr="00670789">
        <w:t xml:space="preserve"> solution. Volumetric yield is generally </w:t>
      </w:r>
      <w:r w:rsidR="00DF1F96">
        <w:t>300 - 500</w:t>
      </w:r>
      <w:r w:rsidRPr="00670789">
        <w:t xml:space="preserve"> µL.</w:t>
      </w:r>
    </w:p>
    <w:p w:rsidR="002915D7" w:rsidRPr="00670789" w:rsidRDefault="002915D7" w:rsidP="002915D7">
      <w:pPr>
        <w:spacing w:after="0"/>
        <w:ind w:left="450" w:hanging="450"/>
      </w:pPr>
      <w:r w:rsidRPr="00670789">
        <w:t xml:space="preserve">2.8  Quantify vacuole yield by Bradford protein assay using bovine serum albumin to generate a standard curve. Typically, concentrations of 0.8 – 1.2 mg/mL are obtained, </w:t>
      </w:r>
      <w:r w:rsidR="004B1717">
        <w:t>with</w:t>
      </w:r>
      <w:r w:rsidRPr="00670789">
        <w:t xml:space="preserve"> total yield </w:t>
      </w:r>
      <w:r w:rsidR="004B1717">
        <w:t>of</w:t>
      </w:r>
      <w:r w:rsidRPr="00670789">
        <w:t xml:space="preserve"> 400 – 800 µg per L of liquid cell culture. </w:t>
      </w:r>
    </w:p>
    <w:p w:rsidR="002915D7" w:rsidRPr="00670789" w:rsidRDefault="002915D7" w:rsidP="002915D7">
      <w:pPr>
        <w:spacing w:after="0"/>
        <w:ind w:left="450" w:hanging="450"/>
      </w:pPr>
      <w:r w:rsidRPr="00670789">
        <w:t>2.9   Freshly isolated vacuoles can be used directly in content mixing assays (described in text), solubilized and analyzed for protein content or protein-protei</w:t>
      </w:r>
      <w:r w:rsidR="006B59A9">
        <w:t xml:space="preserve">n interactions, or doped with fluorescent lipid </w:t>
      </w:r>
      <w:r w:rsidRPr="00670789">
        <w:t>for use in lipid-mixing assays.</w:t>
      </w:r>
    </w:p>
    <w:p w:rsidR="002915D7" w:rsidRPr="00484CEE" w:rsidRDefault="002915D7" w:rsidP="002915D7">
      <w:pPr>
        <w:spacing w:after="0"/>
        <w:ind w:left="450" w:hanging="450"/>
        <w:outlineLvl w:val="0"/>
        <w:rPr>
          <w:b/>
          <w:sz w:val="32"/>
        </w:rPr>
      </w:pPr>
    </w:p>
    <w:p w:rsidR="002915D7" w:rsidRDefault="002915D7" w:rsidP="002915D7">
      <w:pPr>
        <w:spacing w:after="0"/>
        <w:ind w:left="450" w:hanging="450"/>
        <w:outlineLvl w:val="0"/>
        <w:rPr>
          <w:b/>
          <w:sz w:val="32"/>
        </w:rPr>
      </w:pPr>
      <w:r>
        <w:rPr>
          <w:b/>
          <w:sz w:val="32"/>
        </w:rPr>
        <w:t>3. Content Mixing Assay</w:t>
      </w:r>
    </w:p>
    <w:p w:rsidR="002915D7" w:rsidRDefault="002915D7" w:rsidP="002915D7">
      <w:pPr>
        <w:spacing w:after="0"/>
        <w:ind w:left="450" w:hanging="450"/>
      </w:pPr>
    </w:p>
    <w:p w:rsidR="002915D7" w:rsidRPr="00383DBC" w:rsidRDefault="002915D7" w:rsidP="002915D7">
      <w:pPr>
        <w:spacing w:after="0"/>
        <w:ind w:left="450" w:hanging="450"/>
        <w:rPr>
          <w:i/>
        </w:rPr>
      </w:pPr>
      <w:r>
        <w:t xml:space="preserve">   ***</w:t>
      </w:r>
      <w:r w:rsidRPr="00060283">
        <w:rPr>
          <w:i/>
        </w:rPr>
        <w:t xml:space="preserve">Standard fusion reactions </w:t>
      </w:r>
      <w:r>
        <w:rPr>
          <w:i/>
        </w:rPr>
        <w:t xml:space="preserve">have a total volume of 30 </w:t>
      </w:r>
      <w:r w:rsidRPr="003A1C75">
        <w:rPr>
          <w:i/>
        </w:rPr>
        <w:t>µ</w:t>
      </w:r>
      <w:r w:rsidRPr="00060283">
        <w:rPr>
          <w:i/>
        </w:rPr>
        <w:t xml:space="preserve">L and contain 6 </w:t>
      </w:r>
      <w:r>
        <w:rPr>
          <w:i/>
        </w:rPr>
        <w:t xml:space="preserve">µg </w:t>
      </w:r>
      <w:r w:rsidRPr="00060283">
        <w:rPr>
          <w:i/>
        </w:rPr>
        <w:t xml:space="preserve">of vacuoles (generally 3 </w:t>
      </w:r>
      <w:r>
        <w:rPr>
          <w:i/>
        </w:rPr>
        <w:t>µg pho8∆</w:t>
      </w:r>
      <w:r w:rsidRPr="00060283">
        <w:rPr>
          <w:i/>
        </w:rPr>
        <w:t xml:space="preserve"> vacuoles and 3 </w:t>
      </w:r>
      <w:r>
        <w:rPr>
          <w:i/>
        </w:rPr>
        <w:t>µg pep4∆</w:t>
      </w:r>
      <w:r w:rsidRPr="00060283">
        <w:rPr>
          <w:i/>
        </w:rPr>
        <w:t xml:space="preserve"> vacuoles)</w:t>
      </w:r>
      <w:r>
        <w:rPr>
          <w:i/>
        </w:rPr>
        <w:t>. Each standard reaction contains:</w:t>
      </w:r>
      <w:r w:rsidRPr="00060283">
        <w:rPr>
          <w:i/>
        </w:rPr>
        <w:t xml:space="preserve"> 20 mM </w:t>
      </w:r>
      <w:proofErr w:type="spellStart"/>
      <w:r>
        <w:rPr>
          <w:bCs/>
          <w:i/>
        </w:rPr>
        <w:t>piperazine</w:t>
      </w:r>
      <w:proofErr w:type="spellEnd"/>
      <w:r>
        <w:rPr>
          <w:bCs/>
          <w:i/>
        </w:rPr>
        <w:t>-N,N</w:t>
      </w:r>
      <w:r w:rsidRPr="001B7AD0">
        <w:rPr>
          <w:bCs/>
          <w:i/>
        </w:rPr>
        <w:t>-</w:t>
      </w:r>
      <w:proofErr w:type="spellStart"/>
      <w:r w:rsidRPr="001B7AD0">
        <w:rPr>
          <w:bCs/>
          <w:i/>
        </w:rPr>
        <w:t>bis</w:t>
      </w:r>
      <w:proofErr w:type="spellEnd"/>
      <w:r w:rsidRPr="001B7AD0">
        <w:rPr>
          <w:bCs/>
          <w:i/>
        </w:rPr>
        <w:t>(2-ethanesulfonic acid)</w:t>
      </w:r>
      <w:r>
        <w:rPr>
          <w:i/>
        </w:rPr>
        <w:t xml:space="preserve"> (PIPES)</w:t>
      </w:r>
      <w:r w:rsidRPr="00060283">
        <w:rPr>
          <w:i/>
        </w:rPr>
        <w:t>-KOH pH 6.8</w:t>
      </w:r>
      <w:r>
        <w:rPr>
          <w:i/>
        </w:rPr>
        <w:t xml:space="preserve">; 125 mM </w:t>
      </w:r>
      <w:proofErr w:type="spellStart"/>
      <w:r>
        <w:rPr>
          <w:i/>
        </w:rPr>
        <w:t>KCl</w:t>
      </w:r>
      <w:proofErr w:type="spellEnd"/>
      <w:r>
        <w:rPr>
          <w:i/>
        </w:rPr>
        <w:t>;</w:t>
      </w:r>
      <w:r w:rsidRPr="00060283">
        <w:rPr>
          <w:i/>
        </w:rPr>
        <w:t xml:space="preserve"> 5 mM MgCl</w:t>
      </w:r>
      <w:r w:rsidRPr="00060283">
        <w:rPr>
          <w:i/>
          <w:vertAlign w:val="subscript"/>
        </w:rPr>
        <w:t>2</w:t>
      </w:r>
      <w:r>
        <w:rPr>
          <w:i/>
        </w:rPr>
        <w:t xml:space="preserve">; </w:t>
      </w:r>
      <w:r w:rsidRPr="00060283">
        <w:rPr>
          <w:i/>
        </w:rPr>
        <w:t xml:space="preserve"> 200 mM sorbitol</w:t>
      </w:r>
      <w:r>
        <w:rPr>
          <w:i/>
        </w:rPr>
        <w:t>;</w:t>
      </w:r>
      <w:r w:rsidRPr="00060283">
        <w:rPr>
          <w:i/>
        </w:rPr>
        <w:t xml:space="preserve"> 10 </w:t>
      </w:r>
      <w:r>
        <w:rPr>
          <w:i/>
        </w:rPr>
        <w:t>µM Coenzyme A;</w:t>
      </w:r>
      <w:r w:rsidRPr="00060283">
        <w:rPr>
          <w:i/>
        </w:rPr>
        <w:t xml:space="preserve"> 3.2 </w:t>
      </w:r>
      <w:r>
        <w:rPr>
          <w:i/>
        </w:rPr>
        <w:t>µ</w:t>
      </w:r>
      <w:r w:rsidRPr="00060283">
        <w:rPr>
          <w:i/>
        </w:rPr>
        <w:t>g/mL IB</w:t>
      </w:r>
      <w:r w:rsidRPr="00060283">
        <w:rPr>
          <w:i/>
          <w:vertAlign w:val="subscript"/>
        </w:rPr>
        <w:t>2</w:t>
      </w:r>
      <w:r>
        <w:rPr>
          <w:i/>
        </w:rPr>
        <w:t>;</w:t>
      </w:r>
      <w:r w:rsidRPr="00060283">
        <w:rPr>
          <w:i/>
        </w:rPr>
        <w:t xml:space="preserve"> 1</w:t>
      </w:r>
      <w:r>
        <w:rPr>
          <w:i/>
        </w:rPr>
        <w:t>×</w:t>
      </w:r>
      <w:r w:rsidRPr="00060283">
        <w:rPr>
          <w:i/>
        </w:rPr>
        <w:t xml:space="preserve"> ATP regenerating system (1 mM ATP, 1 mg/mL </w:t>
      </w:r>
      <w:proofErr w:type="spellStart"/>
      <w:r w:rsidRPr="00060283">
        <w:rPr>
          <w:i/>
        </w:rPr>
        <w:t>creatine</w:t>
      </w:r>
      <w:proofErr w:type="spellEnd"/>
      <w:r w:rsidRPr="00060283">
        <w:rPr>
          <w:i/>
        </w:rPr>
        <w:t xml:space="preserve"> kinase, 9.5 mg/mL </w:t>
      </w:r>
      <w:proofErr w:type="spellStart"/>
      <w:r w:rsidRPr="00060283">
        <w:rPr>
          <w:i/>
        </w:rPr>
        <w:t>creatine</w:t>
      </w:r>
      <w:proofErr w:type="spellEnd"/>
      <w:r w:rsidRPr="00060283">
        <w:rPr>
          <w:i/>
        </w:rPr>
        <w:t xml:space="preserve"> phosphate</w:t>
      </w:r>
      <w:r>
        <w:rPr>
          <w:i/>
        </w:rPr>
        <w:t>)</w:t>
      </w:r>
      <w:r w:rsidRPr="00060283">
        <w:rPr>
          <w:i/>
        </w:rPr>
        <w:t xml:space="preserve">. </w:t>
      </w:r>
      <w:r>
        <w:rPr>
          <w:i/>
        </w:rPr>
        <w:t>Alternatively, f</w:t>
      </w:r>
      <w:r w:rsidRPr="00060283">
        <w:rPr>
          <w:i/>
        </w:rPr>
        <w:t xml:space="preserve">usion can be driven in the absence of ATP by adding recombinant Vam7 and </w:t>
      </w:r>
      <w:r>
        <w:rPr>
          <w:i/>
        </w:rPr>
        <w:t>1</w:t>
      </w:r>
      <w:r w:rsidRPr="00060283">
        <w:rPr>
          <w:i/>
        </w:rPr>
        <w:t>0 mg/mL BSA and omitting the ATP regenerating system</w:t>
      </w:r>
      <w:r>
        <w:rPr>
          <w:i/>
        </w:rPr>
        <w:t xml:space="preserve"> (Figure 3)</w:t>
      </w:r>
      <w:r w:rsidRPr="00060283">
        <w:rPr>
          <w:i/>
        </w:rPr>
        <w:t>.</w:t>
      </w:r>
      <w:r>
        <w:rPr>
          <w:i/>
        </w:rPr>
        <w:t xml:space="preserve"> In general, all reaction components are prepared and stored in PS buffer. Reaction components such as salts, exogenous proteins, and small molecules are </w:t>
      </w:r>
      <w:r w:rsidR="00FB4B39">
        <w:rPr>
          <w:i/>
        </w:rPr>
        <w:t xml:space="preserve">usually </w:t>
      </w:r>
      <w:r>
        <w:rPr>
          <w:i/>
        </w:rPr>
        <w:t xml:space="preserve">prepared as concentrated stocks in PS buffer and combined in appropriate proportions immediately prior to the assay. </w:t>
      </w:r>
      <w:r>
        <w:rPr>
          <w:i/>
        </w:rPr>
        <w:lastRenderedPageBreak/>
        <w:t xml:space="preserve">Consideration should be given to order of addition of reaction components; generally vacuoles should be added last and fusion should be initiated as soon as possible after vacuole addition. </w:t>
      </w:r>
      <w:r w:rsidR="00487744">
        <w:rPr>
          <w:i/>
        </w:rPr>
        <w:t>Some</w:t>
      </w:r>
      <w:r>
        <w:rPr>
          <w:i/>
        </w:rPr>
        <w:t xml:space="preserve"> reaction components cannot be prepared in </w:t>
      </w:r>
      <w:r w:rsidR="002D71D1">
        <w:rPr>
          <w:i/>
        </w:rPr>
        <w:t>PS or other fusion-</w:t>
      </w:r>
      <w:r>
        <w:rPr>
          <w:i/>
        </w:rPr>
        <w:t xml:space="preserve">compatible buffers. Always include buffer controls when adding a </w:t>
      </w:r>
      <w:r w:rsidRPr="00383DBC">
        <w:rPr>
          <w:i/>
        </w:rPr>
        <w:t>component suspended in a non-standard buffer.</w:t>
      </w:r>
    </w:p>
    <w:p w:rsidR="002915D7" w:rsidRPr="00383DBC" w:rsidRDefault="002915D7" w:rsidP="002915D7">
      <w:pPr>
        <w:spacing w:after="0"/>
        <w:ind w:left="450" w:hanging="450"/>
      </w:pPr>
    </w:p>
    <w:p w:rsidR="00E35DDA" w:rsidRDefault="002915D7" w:rsidP="002915D7">
      <w:pPr>
        <w:spacing w:after="0"/>
        <w:ind w:left="450" w:hanging="450"/>
      </w:pPr>
      <w:r w:rsidRPr="00383DBC">
        <w:t xml:space="preserve">3.1     </w:t>
      </w:r>
      <w:r w:rsidR="00142D98" w:rsidRPr="00383DBC">
        <w:t>On</w:t>
      </w:r>
      <w:r w:rsidRPr="00383DBC">
        <w:t xml:space="preserve"> ice, prepare a concentrated “master mix” containing all common reaction components. See text protocol for reaction composition details. </w:t>
      </w:r>
    </w:p>
    <w:p w:rsidR="002915D7" w:rsidRPr="00383DBC" w:rsidRDefault="00E35DDA" w:rsidP="002915D7">
      <w:pPr>
        <w:spacing w:after="0"/>
        <w:ind w:left="450" w:hanging="450"/>
        <w:rPr>
          <w:i/>
        </w:rPr>
      </w:pPr>
      <w:r>
        <w:tab/>
      </w:r>
      <w:r w:rsidR="002915D7" w:rsidRPr="00383DBC">
        <w:rPr>
          <w:i/>
        </w:rPr>
        <w:t>***Prepare master mix from stock solutions of 10</w:t>
      </w:r>
      <w:r w:rsidR="00EF5747">
        <w:t>×</w:t>
      </w:r>
      <w:r w:rsidR="002915D7" w:rsidRPr="00383DBC">
        <w:rPr>
          <w:i/>
        </w:rPr>
        <w:t xml:space="preserve"> Salts/PS, 10</w:t>
      </w:r>
      <w:r w:rsidR="00EF5747">
        <w:t>×</w:t>
      </w:r>
      <w:r w:rsidR="002915D7" w:rsidRPr="00383DBC">
        <w:rPr>
          <w:i/>
        </w:rPr>
        <w:t xml:space="preserve"> ATP regenerating system, CoA/PS, IB</w:t>
      </w:r>
      <w:r w:rsidR="002915D7" w:rsidRPr="00383DBC">
        <w:rPr>
          <w:i/>
          <w:vertAlign w:val="subscript"/>
        </w:rPr>
        <w:t>2</w:t>
      </w:r>
      <w:r w:rsidR="002915D7" w:rsidRPr="00383DBC">
        <w:rPr>
          <w:i/>
        </w:rPr>
        <w:t>/PS, 30</w:t>
      </w:r>
      <w:r w:rsidR="00EF5747">
        <w:t>×</w:t>
      </w:r>
      <w:r w:rsidR="002915D7" w:rsidRPr="00383DBC">
        <w:rPr>
          <w:i/>
        </w:rPr>
        <w:t xml:space="preserve"> BSA/PS and PS buffer. </w:t>
      </w:r>
    </w:p>
    <w:p w:rsidR="002915D7" w:rsidRPr="00383DBC" w:rsidRDefault="002915D7" w:rsidP="002915D7">
      <w:pPr>
        <w:spacing w:after="0"/>
        <w:ind w:left="450" w:hanging="450"/>
      </w:pPr>
      <w:r w:rsidRPr="00383DBC">
        <w:t xml:space="preserve">3.2     Add the master mix to each reaction tube and place on ice. </w:t>
      </w:r>
    </w:p>
    <w:p w:rsidR="002915D7" w:rsidRPr="00383DBC" w:rsidRDefault="002915D7" w:rsidP="002915D7">
      <w:pPr>
        <w:spacing w:after="0"/>
        <w:ind w:left="450" w:hanging="450"/>
      </w:pPr>
      <w:r w:rsidRPr="00383DBC">
        <w:t xml:space="preserve">3.3     Add any non-common reaction components, such as recombinant Vam7 or fusion inhibitors, to individual reaction tubes. </w:t>
      </w:r>
    </w:p>
    <w:p w:rsidR="002915D7" w:rsidRPr="00383DBC" w:rsidRDefault="002915D7" w:rsidP="002915D7">
      <w:pPr>
        <w:spacing w:after="0"/>
        <w:ind w:left="450" w:hanging="450"/>
      </w:pPr>
      <w:r w:rsidRPr="00383DBC">
        <w:t xml:space="preserve">3.4     On ice, pre-mix vacuoles from each strain in PS buffer. </w:t>
      </w:r>
    </w:p>
    <w:p w:rsidR="002915D7" w:rsidRPr="00383DBC" w:rsidRDefault="002915D7" w:rsidP="002915D7">
      <w:pPr>
        <w:spacing w:after="0"/>
        <w:ind w:left="450" w:hanging="450"/>
        <w:rPr>
          <w:i/>
        </w:rPr>
      </w:pPr>
      <w:r w:rsidRPr="00383DBC">
        <w:tab/>
      </w:r>
      <w:r w:rsidRPr="00383DBC">
        <w:rPr>
          <w:i/>
        </w:rPr>
        <w:t xml:space="preserve">***This vacuole suspension will be added to each reaction to bring the final volume to 30 µL and the vacuole concentration to 0.2 µg/µL (6 µg/reaction). </w:t>
      </w:r>
    </w:p>
    <w:p w:rsidR="002915D7" w:rsidRPr="00383DBC" w:rsidRDefault="002915D7" w:rsidP="002915D7">
      <w:pPr>
        <w:spacing w:after="0"/>
        <w:ind w:left="450" w:hanging="450"/>
      </w:pPr>
      <w:r w:rsidRPr="00383DBC">
        <w:t>3.5     Add the mixed-vacuole suspension to each reaction tube.</w:t>
      </w:r>
    </w:p>
    <w:p w:rsidR="002915D7" w:rsidRPr="00383DBC" w:rsidRDefault="002915D7" w:rsidP="002915D7">
      <w:pPr>
        <w:spacing w:after="0"/>
        <w:ind w:left="450" w:hanging="450"/>
      </w:pPr>
      <w:r w:rsidRPr="00383DBC">
        <w:t>3.6     Briefly and gently vortex the reaction tubes, then place them in a 27</w:t>
      </w:r>
      <w:r w:rsidRPr="00383DBC">
        <w:sym w:font="Symbol" w:char="F0B0"/>
      </w:r>
      <w:r w:rsidRPr="00383DBC">
        <w:t xml:space="preserve">C circulating water bath for 90 </w:t>
      </w:r>
      <w:r w:rsidR="00807E3E">
        <w:t>min</w:t>
      </w:r>
      <w:r w:rsidRPr="00383DBC">
        <w:t xml:space="preserve">. </w:t>
      </w:r>
    </w:p>
    <w:p w:rsidR="002915D7" w:rsidRPr="00383DBC" w:rsidRDefault="002915D7" w:rsidP="002915D7">
      <w:pPr>
        <w:spacing w:after="0"/>
        <w:ind w:left="450" w:hanging="450"/>
        <w:rPr>
          <w:i/>
        </w:rPr>
      </w:pPr>
      <w:r w:rsidRPr="00383DBC">
        <w:rPr>
          <w:i/>
        </w:rPr>
        <w:tab/>
        <w:t xml:space="preserve">***For Vam7-driven reactions, this can be shortened to 70 </w:t>
      </w:r>
      <w:r w:rsidR="007B08E4">
        <w:rPr>
          <w:i/>
        </w:rPr>
        <w:t>min</w:t>
      </w:r>
      <w:r w:rsidRPr="00383DBC">
        <w:rPr>
          <w:i/>
        </w:rPr>
        <w:t xml:space="preserve">. </w:t>
      </w:r>
    </w:p>
    <w:p w:rsidR="002915D7" w:rsidRPr="00383DBC" w:rsidRDefault="002915D7" w:rsidP="002915D7">
      <w:pPr>
        <w:spacing w:after="0"/>
        <w:ind w:left="450" w:hanging="450"/>
      </w:pPr>
      <w:r w:rsidRPr="00383DBC">
        <w:t xml:space="preserve">3.7     After 90 </w:t>
      </w:r>
      <w:r w:rsidR="000E530D">
        <w:t>min</w:t>
      </w:r>
      <w:r w:rsidRPr="00383DBC">
        <w:t>, raise the temperature of the water bath to 30</w:t>
      </w:r>
      <w:r w:rsidRPr="00383DBC">
        <w:sym w:font="Symbol" w:char="F0B0"/>
      </w:r>
      <w:r w:rsidRPr="00383DBC">
        <w:t>C.</w:t>
      </w:r>
    </w:p>
    <w:p w:rsidR="002915D7" w:rsidRPr="00383DBC" w:rsidRDefault="002915D7" w:rsidP="002915D7">
      <w:pPr>
        <w:spacing w:after="0"/>
        <w:ind w:left="450" w:hanging="450"/>
      </w:pPr>
      <w:r w:rsidRPr="00383DBC">
        <w:t>3.8     Add 500 µL of Developer Solution to each tube in succession at regular, timed intervals.</w:t>
      </w:r>
    </w:p>
    <w:p w:rsidR="002915D7" w:rsidRPr="00383DBC" w:rsidRDefault="002915D7" w:rsidP="002915D7">
      <w:pPr>
        <w:spacing w:after="0"/>
        <w:ind w:left="450" w:hanging="450"/>
      </w:pPr>
      <w:r w:rsidRPr="00383DBC">
        <w:t xml:space="preserve">3.9   </w:t>
      </w:r>
      <w:r w:rsidR="00A177BF" w:rsidRPr="00383DBC">
        <w:t xml:space="preserve">Each reaction should develop for exactly 5 </w:t>
      </w:r>
      <w:r w:rsidR="001E2BCA">
        <w:t>min</w:t>
      </w:r>
      <w:r w:rsidR="00A177BF" w:rsidRPr="00383DBC">
        <w:t>.</w:t>
      </w:r>
      <w:r w:rsidR="00A177BF">
        <w:t xml:space="preserve"> </w:t>
      </w:r>
      <w:r w:rsidR="00A53ED7">
        <w:t>To terminate development, a</w:t>
      </w:r>
      <w:r w:rsidRPr="00383DBC">
        <w:t>dd 500 µL o</w:t>
      </w:r>
      <w:r w:rsidR="00EF598B">
        <w:t xml:space="preserve">f Stop Solution to each tube </w:t>
      </w:r>
      <w:r w:rsidRPr="00383DBC">
        <w:t>at</w:t>
      </w:r>
      <w:r w:rsidR="009A47A5">
        <w:t xml:space="preserve"> regular</w:t>
      </w:r>
      <w:r w:rsidRPr="00383DBC">
        <w:t xml:space="preserve">, timed intervals. </w:t>
      </w:r>
    </w:p>
    <w:p w:rsidR="002915D7" w:rsidRPr="00383DBC" w:rsidRDefault="002915D7" w:rsidP="002915D7">
      <w:pPr>
        <w:spacing w:after="0"/>
        <w:ind w:left="450" w:hanging="450"/>
      </w:pPr>
      <w:r w:rsidRPr="00383DBC">
        <w:t xml:space="preserve">3.10   Measure the absorbance of each reaction at 400 nm. </w:t>
      </w:r>
    </w:p>
    <w:p w:rsidR="002915D7" w:rsidRPr="00383DBC" w:rsidRDefault="002915D7" w:rsidP="002915D7">
      <w:pPr>
        <w:spacing w:after="0"/>
        <w:ind w:left="450" w:hanging="450"/>
        <w:rPr>
          <w:i/>
        </w:rPr>
      </w:pPr>
      <w:r w:rsidRPr="00383DBC">
        <w:tab/>
      </w:r>
      <w:r w:rsidRPr="00383DBC">
        <w:rPr>
          <w:i/>
        </w:rPr>
        <w:t>***A sample with only Developer Solution and Stop Solution but no fusion reaction should always be used to blank the spectrophotometer. If the absorbance of a sample exceeds the linear range of the spectrophotometer, dilute the sample 1:2, using a mixture of equal parts Developer and Stop Solution to bring within the linear range.</w:t>
      </w:r>
    </w:p>
    <w:p w:rsidR="002915D7" w:rsidRPr="00383DBC" w:rsidRDefault="002915D7" w:rsidP="002915D7">
      <w:pPr>
        <w:spacing w:after="0"/>
        <w:ind w:left="450" w:hanging="450"/>
      </w:pPr>
    </w:p>
    <w:p w:rsidR="002915D7" w:rsidRPr="00383DBC" w:rsidRDefault="002915D7" w:rsidP="002915D7">
      <w:pPr>
        <w:spacing w:after="0"/>
        <w:ind w:left="450" w:hanging="450"/>
        <w:outlineLvl w:val="0"/>
        <w:rPr>
          <w:b/>
          <w:sz w:val="32"/>
        </w:rPr>
      </w:pPr>
      <w:r w:rsidRPr="00383DBC">
        <w:rPr>
          <w:b/>
          <w:sz w:val="32"/>
        </w:rPr>
        <w:t>Lipid mixing assay</w:t>
      </w:r>
    </w:p>
    <w:p w:rsidR="002915D7" w:rsidRPr="00383DBC" w:rsidRDefault="002915D7" w:rsidP="002915D7">
      <w:pPr>
        <w:spacing w:after="0"/>
        <w:ind w:left="450" w:hanging="450"/>
        <w:outlineLvl w:val="0"/>
        <w:rPr>
          <w:b/>
          <w:sz w:val="32"/>
        </w:rPr>
      </w:pPr>
    </w:p>
    <w:p w:rsidR="002915D7" w:rsidRPr="00383DBC" w:rsidRDefault="002915D7" w:rsidP="002915D7">
      <w:pPr>
        <w:spacing w:after="0"/>
        <w:ind w:left="450" w:hanging="450"/>
        <w:outlineLvl w:val="0"/>
        <w:rPr>
          <w:b/>
          <w:sz w:val="32"/>
        </w:rPr>
      </w:pPr>
      <w:r w:rsidRPr="00383DBC">
        <w:rPr>
          <w:b/>
        </w:rPr>
        <w:t xml:space="preserve">4. Labeling Vacuoles with </w:t>
      </w:r>
      <w:proofErr w:type="spellStart"/>
      <w:r w:rsidRPr="00383DBC">
        <w:rPr>
          <w:b/>
        </w:rPr>
        <w:t>Rhodamine</w:t>
      </w:r>
      <w:proofErr w:type="spellEnd"/>
      <w:r w:rsidRPr="00383DBC">
        <w:rPr>
          <w:b/>
        </w:rPr>
        <w:t>-PE</w:t>
      </w:r>
    </w:p>
    <w:p w:rsidR="002915D7" w:rsidRPr="00383DBC" w:rsidRDefault="002915D7" w:rsidP="002915D7">
      <w:pPr>
        <w:spacing w:after="0"/>
        <w:ind w:left="450" w:hanging="450"/>
      </w:pPr>
    </w:p>
    <w:p w:rsidR="002915D7" w:rsidRPr="00383DBC" w:rsidRDefault="002915D7" w:rsidP="002915D7">
      <w:pPr>
        <w:spacing w:after="0"/>
        <w:ind w:left="450" w:hanging="450"/>
      </w:pPr>
      <w:r w:rsidRPr="00383DBC">
        <w:t xml:space="preserve">4.1     Thaw one 80 µL aliquot of </w:t>
      </w:r>
      <w:proofErr w:type="spellStart"/>
      <w:r w:rsidRPr="00383DBC">
        <w:t>rhodamine</w:t>
      </w:r>
      <w:proofErr w:type="spellEnd"/>
      <w:r w:rsidRPr="00383DBC">
        <w:t xml:space="preserve">-PE per labeling reaction. Tubes containing </w:t>
      </w:r>
      <w:proofErr w:type="spellStart"/>
      <w:r w:rsidRPr="00383DBC">
        <w:t>rhodamine</w:t>
      </w:r>
      <w:proofErr w:type="spellEnd"/>
      <w:r w:rsidRPr="00383DBC">
        <w:t xml:space="preserve"> solutions should be dark amber plastic</w:t>
      </w:r>
      <w:r w:rsidR="00D53B1F">
        <w:t xml:space="preserve">. </w:t>
      </w:r>
      <w:r w:rsidR="00780539">
        <w:t>Handle s</w:t>
      </w:r>
      <w:r w:rsidRPr="00383DBC">
        <w:t xml:space="preserve">olutions </w:t>
      </w:r>
      <w:r w:rsidR="00780539">
        <w:t xml:space="preserve"> </w:t>
      </w:r>
      <w:r w:rsidRPr="00383DBC">
        <w:t xml:space="preserve"> in subdued light. </w:t>
      </w:r>
    </w:p>
    <w:p w:rsidR="002915D7" w:rsidRPr="00383DBC" w:rsidRDefault="002915D7" w:rsidP="002915D7">
      <w:pPr>
        <w:spacing w:after="0"/>
        <w:ind w:left="450" w:hanging="450"/>
      </w:pPr>
      <w:r w:rsidRPr="00383DBC">
        <w:t xml:space="preserve">4.2     Bath </w:t>
      </w:r>
      <w:proofErr w:type="spellStart"/>
      <w:r w:rsidRPr="00383DBC">
        <w:t>sonicate</w:t>
      </w:r>
      <w:proofErr w:type="spellEnd"/>
      <w:r w:rsidR="00E46F59">
        <w:t xml:space="preserve"> each tube of</w:t>
      </w:r>
      <w:r w:rsidRPr="00383DBC">
        <w:t xml:space="preserve"> </w:t>
      </w:r>
      <w:proofErr w:type="spellStart"/>
      <w:r w:rsidRPr="00383DBC">
        <w:t>rhodamine</w:t>
      </w:r>
      <w:proofErr w:type="spellEnd"/>
      <w:r w:rsidRPr="00383DBC">
        <w:t xml:space="preserve">-PE for 5 - 10 min. at room temperature and vortex vigorously to </w:t>
      </w:r>
      <w:proofErr w:type="spellStart"/>
      <w:r w:rsidRPr="00383DBC">
        <w:t>resuspend</w:t>
      </w:r>
      <w:proofErr w:type="spellEnd"/>
      <w:r w:rsidRPr="00383DBC">
        <w:t xml:space="preserve">. </w:t>
      </w:r>
    </w:p>
    <w:p w:rsidR="002915D7" w:rsidRPr="00383DBC" w:rsidRDefault="002915D7" w:rsidP="002915D7">
      <w:pPr>
        <w:spacing w:after="0"/>
        <w:ind w:left="450" w:hanging="450"/>
      </w:pPr>
      <w:r w:rsidRPr="00383DBC">
        <w:t xml:space="preserve">4.3     Pellet </w:t>
      </w:r>
      <w:proofErr w:type="spellStart"/>
      <w:r w:rsidRPr="00383DBC">
        <w:t>unsolubilized</w:t>
      </w:r>
      <w:proofErr w:type="spellEnd"/>
      <w:r w:rsidRPr="00383DBC">
        <w:t xml:space="preserve"> </w:t>
      </w:r>
      <w:proofErr w:type="spellStart"/>
      <w:r w:rsidRPr="00383DBC">
        <w:t>rhodamine</w:t>
      </w:r>
      <w:proofErr w:type="spellEnd"/>
      <w:r w:rsidRPr="00383DBC">
        <w:t xml:space="preserve">-PE at </w:t>
      </w:r>
      <w:r w:rsidR="00165036">
        <w:t xml:space="preserve">(20,000 </w:t>
      </w:r>
      <w:r w:rsidR="00EF5747">
        <w:t>×</w:t>
      </w:r>
      <w:r w:rsidR="00165036">
        <w:t xml:space="preserve"> g, </w:t>
      </w:r>
      <w:r w:rsidRPr="00383DBC">
        <w:t xml:space="preserve">15 </w:t>
      </w:r>
      <w:r w:rsidR="00165036">
        <w:t>min,</w:t>
      </w:r>
      <w:r w:rsidRPr="00383DBC">
        <w:t xml:space="preserve"> room temperature</w:t>
      </w:r>
      <w:r w:rsidR="00165036">
        <w:t>)</w:t>
      </w:r>
      <w:r w:rsidRPr="00383DBC">
        <w:t xml:space="preserve">. </w:t>
      </w:r>
    </w:p>
    <w:p w:rsidR="002915D7" w:rsidRPr="00383DBC" w:rsidRDefault="002915D7" w:rsidP="002915D7">
      <w:pPr>
        <w:spacing w:after="0"/>
        <w:ind w:left="450" w:hanging="450"/>
      </w:pPr>
      <w:r w:rsidRPr="00383DBC">
        <w:t>4.4     Place 560 µg of freshly isolated vacuoles in 800 µL PS buffer (0.7 mg</w:t>
      </w:r>
      <w:r w:rsidR="00443FBC">
        <w:t>/</w:t>
      </w:r>
      <w:r w:rsidRPr="00383DBC">
        <w:t xml:space="preserve">mL) on ice. </w:t>
      </w:r>
    </w:p>
    <w:p w:rsidR="002915D7" w:rsidRPr="00383DBC" w:rsidRDefault="002915D7" w:rsidP="002915D7">
      <w:pPr>
        <w:spacing w:after="0"/>
        <w:ind w:left="450" w:hanging="450"/>
      </w:pPr>
      <w:r w:rsidRPr="00383DBC">
        <w:t>4.5.     Warm vacuoles to 27</w:t>
      </w:r>
      <w:r w:rsidRPr="00383DBC">
        <w:sym w:font="Symbol" w:char="F0B0"/>
      </w:r>
      <w:r w:rsidRPr="00383DBC">
        <w:t xml:space="preserve">C for 1 – 2 </w:t>
      </w:r>
      <w:r w:rsidR="00CC5317">
        <w:t>min</w:t>
      </w:r>
      <w:r w:rsidRPr="00383DBC">
        <w:t>.</w:t>
      </w:r>
    </w:p>
    <w:p w:rsidR="002915D7" w:rsidRPr="00383DBC" w:rsidRDefault="002915D7" w:rsidP="002915D7">
      <w:pPr>
        <w:spacing w:after="0"/>
        <w:ind w:left="450" w:hanging="450"/>
      </w:pPr>
      <w:r w:rsidRPr="00383DBC">
        <w:lastRenderedPageBreak/>
        <w:t xml:space="preserve">4.6     Add 60 µL of clarified </w:t>
      </w:r>
      <w:proofErr w:type="spellStart"/>
      <w:r w:rsidRPr="00383DBC">
        <w:t>rhodamine</w:t>
      </w:r>
      <w:proofErr w:type="spellEnd"/>
      <w:r w:rsidRPr="00383DBC">
        <w:t>-PE suspension to vacuoles. Mix by swirling pipet tip and by inverting tube.</w:t>
      </w:r>
    </w:p>
    <w:p w:rsidR="002915D7" w:rsidRPr="00383DBC" w:rsidRDefault="002915D7" w:rsidP="002915D7">
      <w:pPr>
        <w:spacing w:after="0"/>
        <w:ind w:left="450" w:hanging="450"/>
      </w:pPr>
      <w:r w:rsidRPr="00383DBC">
        <w:t xml:space="preserve">4.7     Incubate vacuoles with </w:t>
      </w:r>
      <w:proofErr w:type="spellStart"/>
      <w:r w:rsidRPr="00383DBC">
        <w:t>rhodamine</w:t>
      </w:r>
      <w:proofErr w:type="spellEnd"/>
      <w:r w:rsidRPr="00383DBC">
        <w:t xml:space="preserve">-PE for 30 </w:t>
      </w:r>
      <w:r w:rsidR="0021247B">
        <w:t>sec</w:t>
      </w:r>
      <w:r w:rsidRPr="00383DBC">
        <w:t xml:space="preserve"> at 27</w:t>
      </w:r>
      <w:r w:rsidRPr="00383DBC">
        <w:sym w:font="Symbol" w:char="F0B0"/>
      </w:r>
      <w:r w:rsidRPr="00383DBC">
        <w:t>C, then return to ice.</w:t>
      </w:r>
    </w:p>
    <w:p w:rsidR="002915D7" w:rsidRPr="00383DBC" w:rsidRDefault="002915D7" w:rsidP="002915D7">
      <w:pPr>
        <w:spacing w:after="0"/>
        <w:ind w:left="450" w:hanging="450"/>
      </w:pPr>
      <w:r w:rsidRPr="00383DBC">
        <w:t xml:space="preserve">4.8     Using a wide-bore </w:t>
      </w:r>
      <w:r w:rsidR="00AF3B89" w:rsidRPr="00383DBC">
        <w:t>1000</w:t>
      </w:r>
      <w:r w:rsidR="00AF3B89">
        <w:t xml:space="preserve"> µL pipet</w:t>
      </w:r>
      <w:r w:rsidR="00AF3B89" w:rsidRPr="00383DBC">
        <w:t xml:space="preserve"> tip</w:t>
      </w:r>
      <w:r w:rsidRPr="00383DBC">
        <w:t>, transfer vacuole suspension to the bottom of a Beckman Ultra-Clear thin-walled SW-50.1 centrifuge tube on ice.</w:t>
      </w:r>
    </w:p>
    <w:p w:rsidR="002915D7" w:rsidRPr="00383DBC" w:rsidRDefault="002915D7" w:rsidP="002915D7">
      <w:pPr>
        <w:spacing w:after="0"/>
        <w:ind w:left="450" w:hanging="450"/>
      </w:pPr>
      <w:r w:rsidRPr="00383DBC">
        <w:t xml:space="preserve">4.9     Add 1140 µL of PS-15% </w:t>
      </w:r>
      <w:proofErr w:type="spellStart"/>
      <w:r w:rsidRPr="00383DBC">
        <w:t>Ficoll</w:t>
      </w:r>
      <w:proofErr w:type="spellEnd"/>
      <w:r w:rsidRPr="00383DBC">
        <w:t xml:space="preserve"> to the vacuole suspension and mix by gentle pipetting with a wide-bore 1000</w:t>
      </w:r>
      <w:r w:rsidR="005F5912">
        <w:t xml:space="preserve"> µL pipet</w:t>
      </w:r>
      <w:r w:rsidRPr="00383DBC">
        <w:t xml:space="preserve"> tip.</w:t>
      </w:r>
    </w:p>
    <w:p w:rsidR="002915D7" w:rsidRPr="00383DBC" w:rsidRDefault="002915D7" w:rsidP="002915D7">
      <w:pPr>
        <w:spacing w:after="0"/>
        <w:ind w:left="450" w:hanging="450"/>
      </w:pPr>
      <w:r w:rsidRPr="00383DBC">
        <w:t xml:space="preserve">4.10  Overlay the vacuole suspension with 2 mL of PS-8% </w:t>
      </w:r>
      <w:proofErr w:type="spellStart"/>
      <w:r w:rsidRPr="00383DBC">
        <w:t>Ficoll</w:t>
      </w:r>
      <w:proofErr w:type="spellEnd"/>
      <w:r w:rsidRPr="00383DBC">
        <w:t>.</w:t>
      </w:r>
    </w:p>
    <w:p w:rsidR="002915D7" w:rsidRPr="00383DBC" w:rsidRDefault="002915D7" w:rsidP="002915D7">
      <w:pPr>
        <w:spacing w:after="0"/>
        <w:ind w:left="450" w:hanging="450"/>
      </w:pPr>
      <w:r w:rsidRPr="00383DBC">
        <w:t>4.11  Overlay the 8% layer to the top of the tube with PS buffer (</w:t>
      </w:r>
      <w:r w:rsidR="00D47F34">
        <w:t>PS-</w:t>
      </w:r>
      <w:r w:rsidRPr="00383DBC">
        <w:t xml:space="preserve">0% </w:t>
      </w:r>
      <w:proofErr w:type="spellStart"/>
      <w:r w:rsidRPr="00383DBC">
        <w:t>Ficoll</w:t>
      </w:r>
      <w:proofErr w:type="spellEnd"/>
      <w:r w:rsidRPr="00383DBC">
        <w:t>).</w:t>
      </w:r>
    </w:p>
    <w:p w:rsidR="002915D7" w:rsidRPr="00383DBC" w:rsidRDefault="002915D7" w:rsidP="002915D7">
      <w:pPr>
        <w:spacing w:after="0"/>
        <w:ind w:left="450" w:hanging="450"/>
      </w:pPr>
      <w:r w:rsidRPr="00383DBC">
        <w:t xml:space="preserve">4.12  Centrifuge the gradient in an SW-50.1 rotor </w:t>
      </w:r>
      <w:r w:rsidR="00F80418">
        <w:t xml:space="preserve">(30,000 rpm, 45 min, </w:t>
      </w:r>
      <w:r w:rsidRPr="00383DBC">
        <w:t>4</w:t>
      </w:r>
      <w:r w:rsidRPr="00383DBC">
        <w:sym w:font="Symbol" w:char="F0B0"/>
      </w:r>
      <w:r w:rsidRPr="00383DBC">
        <w:t>C</w:t>
      </w:r>
      <w:r w:rsidR="000254C4">
        <w:t>)</w:t>
      </w:r>
      <w:r w:rsidRPr="00383DBC">
        <w:t xml:space="preserve">. </w:t>
      </w:r>
    </w:p>
    <w:p w:rsidR="002915D7" w:rsidRPr="00383DBC" w:rsidRDefault="002915D7" w:rsidP="002915D7">
      <w:pPr>
        <w:spacing w:after="0"/>
        <w:ind w:left="450" w:hanging="450"/>
      </w:pPr>
      <w:r w:rsidRPr="00383DBC">
        <w:t>4.13  Harvest labeled vacuoles as before from the 8%-0% interface.</w:t>
      </w:r>
    </w:p>
    <w:p w:rsidR="002915D7" w:rsidRDefault="002915D7" w:rsidP="002915D7">
      <w:pPr>
        <w:spacing w:after="0"/>
        <w:ind w:left="450" w:hanging="450"/>
      </w:pPr>
      <w:r w:rsidRPr="00383DBC">
        <w:t>4.14  Quantify vacuole yield by Bradford protein assay, using bovine serum albumin (BSA) to generate a standard curve.</w:t>
      </w:r>
      <w:r>
        <w:t xml:space="preserve"> </w:t>
      </w:r>
    </w:p>
    <w:p w:rsidR="002915D7" w:rsidRDefault="002915D7" w:rsidP="002915D7">
      <w:pPr>
        <w:spacing w:after="0"/>
        <w:ind w:left="450" w:hanging="450"/>
      </w:pPr>
    </w:p>
    <w:p w:rsidR="002915D7" w:rsidRPr="00484CEE" w:rsidRDefault="002915D7" w:rsidP="002915D7">
      <w:pPr>
        <w:spacing w:after="0"/>
        <w:ind w:left="450" w:hanging="450"/>
        <w:outlineLvl w:val="0"/>
        <w:rPr>
          <w:b/>
        </w:rPr>
      </w:pPr>
      <w:r>
        <w:rPr>
          <w:b/>
        </w:rPr>
        <w:t xml:space="preserve">5. </w:t>
      </w:r>
      <w:r w:rsidRPr="00484CEE">
        <w:rPr>
          <w:b/>
        </w:rPr>
        <w:t xml:space="preserve">Lipid </w:t>
      </w:r>
      <w:r>
        <w:rPr>
          <w:b/>
        </w:rPr>
        <w:t xml:space="preserve">mixing </w:t>
      </w:r>
    </w:p>
    <w:p w:rsidR="002915D7" w:rsidRDefault="002915D7" w:rsidP="002915D7">
      <w:pPr>
        <w:spacing w:after="0"/>
        <w:ind w:left="450" w:hanging="450"/>
        <w:rPr>
          <w:b/>
        </w:rPr>
      </w:pPr>
    </w:p>
    <w:p w:rsidR="002915D7" w:rsidRPr="00AA0AC2" w:rsidRDefault="002915D7" w:rsidP="002915D7">
      <w:pPr>
        <w:spacing w:after="0"/>
        <w:ind w:left="450" w:hanging="450"/>
        <w:rPr>
          <w:i/>
        </w:rPr>
      </w:pPr>
      <w:r>
        <w:t xml:space="preserve">  ***</w:t>
      </w:r>
      <w:r>
        <w:rPr>
          <w:i/>
        </w:rPr>
        <w:t>Lipid mixing reactions differ from content mixing assays in the following ways. Lipid mixing reactions are conducted on a larger scale, typically 6</w:t>
      </w:r>
      <w:r w:rsidR="00EF5747">
        <w:t>×</w:t>
      </w:r>
      <w:r>
        <w:rPr>
          <w:i/>
        </w:rPr>
        <w:t xml:space="preserve"> the scale of standard content mixing assays (180 </w:t>
      </w:r>
      <w:r w:rsidRPr="00312F37">
        <w:rPr>
          <w:i/>
        </w:rPr>
        <w:t>µ</w:t>
      </w:r>
      <w:r>
        <w:rPr>
          <w:i/>
        </w:rPr>
        <w:t xml:space="preserve">L and 36 </w:t>
      </w:r>
      <w:r w:rsidRPr="00312F37">
        <w:rPr>
          <w:i/>
        </w:rPr>
        <w:t>µ</w:t>
      </w:r>
      <w:r>
        <w:rPr>
          <w:i/>
        </w:rPr>
        <w:t xml:space="preserve">g vacuoles). Lipid mixing assays are set up in a 96-well black-bottom conical micro-plate. The vacuole mixture is 4 </w:t>
      </w:r>
      <w:r w:rsidRPr="00312F37">
        <w:rPr>
          <w:i/>
        </w:rPr>
        <w:t>µ</w:t>
      </w:r>
      <w:r>
        <w:rPr>
          <w:i/>
        </w:rPr>
        <w:t xml:space="preserve">g </w:t>
      </w:r>
      <w:proofErr w:type="spellStart"/>
      <w:r>
        <w:rPr>
          <w:i/>
        </w:rPr>
        <w:t>rhodamine</w:t>
      </w:r>
      <w:proofErr w:type="spellEnd"/>
      <w:r>
        <w:rPr>
          <w:i/>
        </w:rPr>
        <w:t xml:space="preserve">-PE-labeled pep4∆ vacuoles and 32 </w:t>
      </w:r>
      <w:r w:rsidRPr="00312F37">
        <w:rPr>
          <w:i/>
        </w:rPr>
        <w:t>µ</w:t>
      </w:r>
      <w:r>
        <w:rPr>
          <w:i/>
        </w:rPr>
        <w:t xml:space="preserve">g pho8∆ vacuoles per reaction. For Vam7 driven reactions, 1 mg/mL </w:t>
      </w:r>
      <w:proofErr w:type="spellStart"/>
      <w:r>
        <w:rPr>
          <w:i/>
        </w:rPr>
        <w:t>creatine</w:t>
      </w:r>
      <w:proofErr w:type="spellEnd"/>
      <w:r>
        <w:rPr>
          <w:i/>
        </w:rPr>
        <w:t xml:space="preserve"> kinase is used as a carrier protein in place of the 10 mg/mL BSA, which has the potential to extract lipids and interfere with the fluorescence assay.</w:t>
      </w:r>
      <w:r w:rsidRPr="00BC1EB4">
        <w:rPr>
          <w:i/>
        </w:rPr>
        <w:t xml:space="preserve"> </w:t>
      </w:r>
      <w:r w:rsidRPr="00AA0AC2">
        <w:rPr>
          <w:i/>
        </w:rPr>
        <w:t xml:space="preserve">Prior to the assay, the dynamic range of the </w:t>
      </w:r>
      <w:proofErr w:type="spellStart"/>
      <w:r w:rsidRPr="00AA0AC2">
        <w:rPr>
          <w:i/>
        </w:rPr>
        <w:t>fluorimeter</w:t>
      </w:r>
      <w:proofErr w:type="spellEnd"/>
      <w:r w:rsidRPr="00AA0AC2">
        <w:rPr>
          <w:i/>
        </w:rPr>
        <w:t xml:space="preserve"> can be set by comparing 4µg of </w:t>
      </w:r>
      <w:proofErr w:type="spellStart"/>
      <w:r w:rsidRPr="00AA0AC2">
        <w:rPr>
          <w:i/>
        </w:rPr>
        <w:t>rhodamine</w:t>
      </w:r>
      <w:proofErr w:type="spellEnd"/>
      <w:r w:rsidRPr="00AA0AC2">
        <w:rPr>
          <w:i/>
        </w:rPr>
        <w:t xml:space="preserve">-PE labeled vacuoles to 4 µg of </w:t>
      </w:r>
      <w:proofErr w:type="spellStart"/>
      <w:r w:rsidRPr="00AA0AC2">
        <w:rPr>
          <w:i/>
        </w:rPr>
        <w:t>rhodamine</w:t>
      </w:r>
      <w:proofErr w:type="spellEnd"/>
      <w:r w:rsidRPr="00AA0AC2">
        <w:rPr>
          <w:i/>
        </w:rPr>
        <w:t>-PE labeled vacuoles dilute</w:t>
      </w:r>
      <w:r w:rsidR="008D5439">
        <w:rPr>
          <w:i/>
        </w:rPr>
        <w:t xml:space="preserve">d into 200 µL of a 0.33% Triton </w:t>
      </w:r>
      <w:r w:rsidRPr="00AA0AC2">
        <w:rPr>
          <w:i/>
        </w:rPr>
        <w:t>X</w:t>
      </w:r>
      <w:r w:rsidR="008D5439">
        <w:rPr>
          <w:i/>
        </w:rPr>
        <w:t>-100 detergent solution</w:t>
      </w:r>
      <w:r w:rsidRPr="00AA0AC2">
        <w:rPr>
          <w:i/>
        </w:rPr>
        <w:t xml:space="preserve">.  The </w:t>
      </w:r>
      <w:r w:rsidR="008D5439">
        <w:rPr>
          <w:i/>
        </w:rPr>
        <w:t>T</w:t>
      </w:r>
      <w:r w:rsidRPr="00AA0AC2">
        <w:rPr>
          <w:i/>
        </w:rPr>
        <w:t>riton-solubilized sample corresponds to complete probe de-quenching and should yield maximum possible fluorescence for the sample.</w:t>
      </w:r>
      <w:r>
        <w:rPr>
          <w:i/>
        </w:rPr>
        <w:t xml:space="preserve"> </w:t>
      </w:r>
    </w:p>
    <w:p w:rsidR="002915D7" w:rsidRDefault="002915D7" w:rsidP="002915D7">
      <w:pPr>
        <w:spacing w:after="0"/>
        <w:ind w:left="450" w:hanging="450"/>
        <w:rPr>
          <w:i/>
        </w:rPr>
      </w:pPr>
    </w:p>
    <w:p w:rsidR="002915D7" w:rsidRDefault="002915D7" w:rsidP="002915D7">
      <w:pPr>
        <w:spacing w:after="0"/>
        <w:ind w:left="450" w:hanging="450"/>
      </w:pPr>
    </w:p>
    <w:p w:rsidR="002915D7" w:rsidRPr="00565AE6" w:rsidRDefault="002915D7" w:rsidP="002915D7">
      <w:pPr>
        <w:spacing w:after="0"/>
        <w:ind w:left="450" w:hanging="450"/>
      </w:pPr>
      <w:r w:rsidRPr="00565AE6">
        <w:t xml:space="preserve">5.1 </w:t>
      </w:r>
      <w:r w:rsidRPr="00565AE6">
        <w:tab/>
        <w:t>Place a 96-well black conical bottom plate on ice.</w:t>
      </w:r>
    </w:p>
    <w:p w:rsidR="002915D7" w:rsidRPr="00565AE6" w:rsidRDefault="002915D7" w:rsidP="002915D7">
      <w:pPr>
        <w:spacing w:after="0"/>
        <w:ind w:left="450" w:hanging="450"/>
      </w:pPr>
      <w:r w:rsidRPr="00565AE6">
        <w:t>5.2</w:t>
      </w:r>
      <w:r w:rsidRPr="00565AE6">
        <w:tab/>
        <w:t xml:space="preserve">To each well, add master mix, individual reaction components, and premixed vacuoles. See text for details. </w:t>
      </w:r>
    </w:p>
    <w:p w:rsidR="002915D7" w:rsidRPr="00565AE6" w:rsidRDefault="002915D7" w:rsidP="002915D7">
      <w:pPr>
        <w:spacing w:after="0"/>
        <w:ind w:left="450" w:hanging="450"/>
      </w:pPr>
      <w:r w:rsidRPr="00565AE6">
        <w:t>5.3     Incubate the microplate in a</w:t>
      </w:r>
      <w:r w:rsidR="006E4EB1">
        <w:t xml:space="preserve"> </w:t>
      </w:r>
      <w:proofErr w:type="spellStart"/>
      <w:r w:rsidR="006E4EB1">
        <w:t>t</w:t>
      </w:r>
      <w:r w:rsidR="0072675C">
        <w:t>h</w:t>
      </w:r>
      <w:r w:rsidR="006E4EB1">
        <w:t>ermostatted</w:t>
      </w:r>
      <w:proofErr w:type="spellEnd"/>
      <w:r w:rsidRPr="00565AE6">
        <w:t xml:space="preserve"> </w:t>
      </w:r>
      <w:proofErr w:type="spellStart"/>
      <w:r w:rsidRPr="00565AE6">
        <w:t>fluor</w:t>
      </w:r>
      <w:r w:rsidR="00FA3CF2">
        <w:t>i</w:t>
      </w:r>
      <w:r w:rsidRPr="00565AE6">
        <w:t>meter</w:t>
      </w:r>
      <w:proofErr w:type="spellEnd"/>
      <w:r w:rsidRPr="00565AE6">
        <w:t xml:space="preserve"> at 27</w:t>
      </w:r>
      <w:r w:rsidRPr="00565AE6">
        <w:sym w:font="Symbol" w:char="F0B0"/>
      </w:r>
      <w:r w:rsidR="00565AE6">
        <w:t xml:space="preserve"> C for 90 min</w:t>
      </w:r>
      <w:r w:rsidRPr="00565AE6">
        <w:t xml:space="preserve">, shaking the plate and measuring </w:t>
      </w:r>
      <w:proofErr w:type="spellStart"/>
      <w:r w:rsidRPr="00565AE6">
        <w:t>rhodamine</w:t>
      </w:r>
      <w:proofErr w:type="spellEnd"/>
      <w:r w:rsidRPr="00565AE6">
        <w:t xml:space="preserve"> fluorescence at 1 to 5 min. intervals. </w:t>
      </w:r>
    </w:p>
    <w:p w:rsidR="002915D7" w:rsidRDefault="002915D7" w:rsidP="002915D7">
      <w:pPr>
        <w:spacing w:after="0"/>
        <w:ind w:left="450" w:hanging="450"/>
      </w:pPr>
      <w:r w:rsidRPr="00565AE6">
        <w:t xml:space="preserve">5.4     After the </w:t>
      </w:r>
      <w:r w:rsidR="00100AA8">
        <w:t>standard</w:t>
      </w:r>
      <w:r w:rsidRPr="00565AE6">
        <w:t xml:space="preserve"> 90 </w:t>
      </w:r>
      <w:r w:rsidR="00D62D6A">
        <w:t>min</w:t>
      </w:r>
      <w:r w:rsidRPr="00565AE6">
        <w:t xml:space="preserve"> incubation at 27</w:t>
      </w:r>
      <w:r w:rsidRPr="00565AE6">
        <w:sym w:font="Symbol" w:char="F0B0"/>
      </w:r>
      <w:r w:rsidRPr="00565AE6">
        <w:t xml:space="preserve">C, transfer the microplate to ice. Remove 30 </w:t>
      </w:r>
      <w:proofErr w:type="spellStart"/>
      <w:r w:rsidRPr="00565AE6">
        <w:t>uL</w:t>
      </w:r>
      <w:proofErr w:type="spellEnd"/>
      <w:r w:rsidRPr="00565AE6">
        <w:t xml:space="preserve"> aliquots to individual microfuge tubes on ice, and assay for ALP activity as described above.</w:t>
      </w:r>
    </w:p>
    <w:p w:rsidR="002915D7" w:rsidRDefault="002915D7" w:rsidP="002915D7">
      <w:pPr>
        <w:spacing w:after="0"/>
        <w:ind w:left="450" w:hanging="450"/>
        <w:rPr>
          <w:i/>
        </w:rPr>
      </w:pPr>
    </w:p>
    <w:p w:rsidR="002915D7" w:rsidRPr="008476D1" w:rsidRDefault="002915D7" w:rsidP="002915D7">
      <w:pPr>
        <w:spacing w:after="0"/>
        <w:ind w:left="450" w:hanging="450"/>
        <w:rPr>
          <w:i/>
        </w:rPr>
      </w:pPr>
      <w:r w:rsidRPr="007445EA">
        <w:rPr>
          <w:i/>
        </w:rPr>
        <w:t>Note:</w:t>
      </w:r>
      <w:r>
        <w:rPr>
          <w:i/>
        </w:rPr>
        <w:t xml:space="preserve"> In each assay, the vacuoles that harbor the signal-generating molecule are referred to as “reporter” vacuoles, and the vacuoles that allow the reporter to generate signal are referred to as “effector” vacuoles.</w:t>
      </w:r>
      <w:r w:rsidRPr="007445EA">
        <w:rPr>
          <w:i/>
        </w:rPr>
        <w:t xml:space="preserve"> If the</w:t>
      </w:r>
      <w:r w:rsidR="000F4D76">
        <w:rPr>
          <w:i/>
        </w:rPr>
        <w:t xml:space="preserve"> </w:t>
      </w:r>
      <w:proofErr w:type="spellStart"/>
      <w:r w:rsidR="000F4D76">
        <w:rPr>
          <w:i/>
        </w:rPr>
        <w:t>reporter:</w:t>
      </w:r>
      <w:r>
        <w:rPr>
          <w:i/>
        </w:rPr>
        <w:t>effector</w:t>
      </w:r>
      <w:proofErr w:type="spellEnd"/>
      <w:r>
        <w:rPr>
          <w:i/>
        </w:rPr>
        <w:t xml:space="preserve"> </w:t>
      </w:r>
      <w:r w:rsidRPr="007445EA">
        <w:rPr>
          <w:i/>
        </w:rPr>
        <w:t xml:space="preserve">ratios of </w:t>
      </w:r>
      <w:proofErr w:type="spellStart"/>
      <w:r>
        <w:rPr>
          <w:i/>
        </w:rPr>
        <w:t>fluorescent</w:t>
      </w:r>
      <w:r w:rsidRPr="007445EA">
        <w:rPr>
          <w:i/>
        </w:rPr>
        <w:t>:unlabeled</w:t>
      </w:r>
      <w:proofErr w:type="spellEnd"/>
      <w:r w:rsidRPr="007445EA">
        <w:rPr>
          <w:i/>
        </w:rPr>
        <w:t xml:space="preserve"> and </w:t>
      </w:r>
      <w:r>
        <w:rPr>
          <w:i/>
        </w:rPr>
        <w:t>pep4∆</w:t>
      </w:r>
      <w:r w:rsidRPr="007445EA">
        <w:rPr>
          <w:i/>
        </w:rPr>
        <w:t>:</w:t>
      </w:r>
      <w:r>
        <w:rPr>
          <w:i/>
        </w:rPr>
        <w:t>pho8∆</w:t>
      </w:r>
      <w:r w:rsidRPr="007445EA">
        <w:rPr>
          <w:i/>
        </w:rPr>
        <w:t xml:space="preserve"> vacuoles are not </w:t>
      </w:r>
      <w:r>
        <w:rPr>
          <w:i/>
        </w:rPr>
        <w:t>identical</w:t>
      </w:r>
      <w:r w:rsidRPr="007445EA">
        <w:rPr>
          <w:i/>
        </w:rPr>
        <w:t xml:space="preserve"> (e.g., </w:t>
      </w:r>
      <w:r w:rsidR="000F4D76">
        <w:rPr>
          <w:i/>
        </w:rPr>
        <w:lastRenderedPageBreak/>
        <w:t>re</w:t>
      </w:r>
      <w:r w:rsidR="00151C0F">
        <w:rPr>
          <w:i/>
        </w:rPr>
        <w:t>f.</w:t>
      </w:r>
      <w:r w:rsidR="000F4D76">
        <w:rPr>
          <w:i/>
        </w:rPr>
        <w:t xml:space="preserve"> 10</w:t>
      </w:r>
      <w:r w:rsidRPr="007445EA">
        <w:rPr>
          <w:i/>
        </w:rPr>
        <w:t xml:space="preserve">), </w:t>
      </w:r>
      <w:r>
        <w:rPr>
          <w:i/>
        </w:rPr>
        <w:t xml:space="preserve">then </w:t>
      </w:r>
      <w:r w:rsidRPr="007445EA">
        <w:rPr>
          <w:i/>
        </w:rPr>
        <w:t xml:space="preserve">lipid mixing and content mixing results </w:t>
      </w:r>
      <w:r>
        <w:rPr>
          <w:i/>
        </w:rPr>
        <w:t>cannot</w:t>
      </w:r>
      <w:r w:rsidRPr="007445EA">
        <w:rPr>
          <w:i/>
        </w:rPr>
        <w:t xml:space="preserve"> not be </w:t>
      </w:r>
      <w:r>
        <w:rPr>
          <w:i/>
        </w:rPr>
        <w:t>usefully</w:t>
      </w:r>
      <w:r w:rsidRPr="007445EA">
        <w:rPr>
          <w:i/>
        </w:rPr>
        <w:t xml:space="preserve"> compared.</w:t>
      </w:r>
    </w:p>
    <w:p w:rsidR="002915D7" w:rsidRDefault="002915D7" w:rsidP="002915D7">
      <w:pPr>
        <w:spacing w:after="0"/>
        <w:ind w:left="450" w:hanging="450"/>
      </w:pPr>
    </w:p>
    <w:p w:rsidR="002915D7" w:rsidRPr="004B50A9" w:rsidRDefault="002915D7" w:rsidP="002915D7">
      <w:pPr>
        <w:spacing w:after="0"/>
        <w:ind w:left="450" w:hanging="450"/>
      </w:pPr>
    </w:p>
    <w:p w:rsidR="002915D7" w:rsidRPr="003F6CA0" w:rsidRDefault="002915D7" w:rsidP="002915D7">
      <w:pPr>
        <w:spacing w:after="0"/>
        <w:ind w:left="450" w:hanging="450"/>
        <w:outlineLvl w:val="0"/>
        <w:rPr>
          <w:b/>
          <w:sz w:val="32"/>
        </w:rPr>
      </w:pPr>
      <w:r w:rsidRPr="003F6CA0">
        <w:rPr>
          <w:b/>
          <w:sz w:val="32"/>
        </w:rPr>
        <w:t>Reagents</w:t>
      </w:r>
    </w:p>
    <w:p w:rsidR="002915D7" w:rsidRPr="003F6CA0" w:rsidRDefault="002915D7" w:rsidP="002915D7">
      <w:pPr>
        <w:spacing w:after="0"/>
        <w:ind w:left="450" w:hanging="450"/>
      </w:pPr>
    </w:p>
    <w:p w:rsidR="002915D7" w:rsidRPr="00E80774" w:rsidRDefault="002915D7" w:rsidP="002915D7">
      <w:pPr>
        <w:spacing w:after="0"/>
        <w:ind w:left="450" w:hanging="450"/>
        <w:outlineLvl w:val="0"/>
        <w:rPr>
          <w:b/>
        </w:rPr>
      </w:pPr>
      <w:r>
        <w:rPr>
          <w:b/>
        </w:rPr>
        <w:t>Vacuole Isolation</w:t>
      </w:r>
    </w:p>
    <w:p w:rsidR="002915D7" w:rsidRDefault="002915D7" w:rsidP="002915D7">
      <w:pPr>
        <w:spacing w:after="0"/>
        <w:ind w:left="450" w:hanging="450"/>
      </w:pPr>
      <w:r>
        <w:t xml:space="preserve">1.     Alkaline wash buffer [0.1 M </w:t>
      </w:r>
      <w:proofErr w:type="spellStart"/>
      <w:r>
        <w:t>Tris-HCl</w:t>
      </w:r>
      <w:proofErr w:type="spellEnd"/>
      <w:r>
        <w:t xml:space="preserve"> pH 9.4, 10 mM DTT].  Add DTT immediately prior to use.</w:t>
      </w:r>
    </w:p>
    <w:p w:rsidR="002915D7" w:rsidRDefault="002915D7" w:rsidP="002915D7">
      <w:pPr>
        <w:spacing w:after="0"/>
        <w:ind w:left="450" w:hanging="450"/>
      </w:pPr>
      <w:r>
        <w:t xml:space="preserve">2.     </w:t>
      </w:r>
      <w:proofErr w:type="spellStart"/>
      <w:r>
        <w:t>Spheroplasting</w:t>
      </w:r>
      <w:proofErr w:type="spellEnd"/>
      <w:r>
        <w:t xml:space="preserve"> buffer [50 mM potassium phosphate pH 7.8, 8% YPD (v/v), 600 mM sorbitol]. Prepare fresh each time or prepare as 1</w:t>
      </w:r>
      <w:r w:rsidR="00EF5747">
        <w:t>×</w:t>
      </w:r>
      <w:r>
        <w:t xml:space="preserve"> stock solution, </w:t>
      </w:r>
      <w:r w:rsidR="00F864FF">
        <w:t xml:space="preserve">sterile </w:t>
      </w:r>
      <w:r>
        <w:t xml:space="preserve">filter </w:t>
      </w:r>
      <w:r w:rsidR="00330820">
        <w:t>through</w:t>
      </w:r>
      <w:r>
        <w:t xml:space="preserve"> 0.2 </w:t>
      </w:r>
      <w:r w:rsidRPr="00743C5B">
        <w:t>µ</w:t>
      </w:r>
      <w:r>
        <w:t xml:space="preserve">m </w:t>
      </w:r>
      <w:r w:rsidR="00052929">
        <w:t>membrane</w:t>
      </w:r>
      <w:r>
        <w:t>, and handle aseptically to avoid growth of contaminating microbes.</w:t>
      </w:r>
    </w:p>
    <w:p w:rsidR="002915D7" w:rsidRDefault="002915D7" w:rsidP="002915D7">
      <w:pPr>
        <w:spacing w:after="0"/>
        <w:ind w:left="450" w:hanging="450"/>
      </w:pPr>
      <w:r>
        <w:t xml:space="preserve">3.     </w:t>
      </w:r>
      <w:proofErr w:type="spellStart"/>
      <w:r>
        <w:t>Lyticase</w:t>
      </w:r>
      <w:proofErr w:type="spellEnd"/>
      <w:r>
        <w:t xml:space="preserve"> – We purchase commercial enzyme and then further purify it by </w:t>
      </w:r>
      <w:proofErr w:type="spellStart"/>
      <w:r>
        <w:t>cation</w:t>
      </w:r>
      <w:proofErr w:type="spellEnd"/>
      <w:r>
        <w:t xml:space="preserve"> exchange chromatography. Dissolve Zymolyase-20T into 50 mM potassium phosphate pH 7.5 at 1 g / 25 </w:t>
      </w:r>
      <w:proofErr w:type="spellStart"/>
      <w:r>
        <w:t>mL.</w:t>
      </w:r>
      <w:proofErr w:type="spellEnd"/>
      <w:r>
        <w:t xml:space="preserve"> </w:t>
      </w:r>
      <w:r w:rsidR="00BC27CC">
        <w:t>Dialyze</w:t>
      </w:r>
      <w:r>
        <w:t xml:space="preserve"> the sample into</w:t>
      </w:r>
      <w:r w:rsidR="00BC27CC">
        <w:t xml:space="preserve"> 50 mM sodium acetate pH 5.0 </w:t>
      </w:r>
      <w:r>
        <w:t xml:space="preserve">(3500 </w:t>
      </w:r>
      <w:proofErr w:type="spellStart"/>
      <w:r>
        <w:t>mwco</w:t>
      </w:r>
      <w:proofErr w:type="spellEnd"/>
      <w:r w:rsidR="00003B96">
        <w:t xml:space="preserve"> membrane</w:t>
      </w:r>
      <w:r>
        <w:t xml:space="preserve">). Clarify the dialysate at </w:t>
      </w:r>
      <w:r w:rsidR="00333A1B">
        <w:t>(</w:t>
      </w:r>
      <w:r>
        <w:t xml:space="preserve">5000 </w:t>
      </w:r>
      <w:r w:rsidR="00EF5747">
        <w:t>×</w:t>
      </w:r>
      <w:r>
        <w:t xml:space="preserve"> g</w:t>
      </w:r>
      <w:r w:rsidR="00333A1B">
        <w:t>,</w:t>
      </w:r>
      <w:r>
        <w:t xml:space="preserve"> 20 </w:t>
      </w:r>
      <w:r w:rsidR="00333A1B">
        <w:t>min,</w:t>
      </w:r>
      <w:r>
        <w:t xml:space="preserve"> 4</w:t>
      </w:r>
      <w:r>
        <w:sym w:font="Symbol" w:char="F0B0"/>
      </w:r>
      <w:r>
        <w:t>C</w:t>
      </w:r>
      <w:r w:rsidR="0016001A">
        <w:t>)</w:t>
      </w:r>
      <w:r>
        <w:t>. Pass clarified dialysate over a column</w:t>
      </w:r>
      <w:r w:rsidR="00A40927">
        <w:t xml:space="preserve"> (5 </w:t>
      </w:r>
      <w:r w:rsidR="00EF5747">
        <w:t>×</w:t>
      </w:r>
      <w:r w:rsidR="00A40927">
        <w:t xml:space="preserve"> 20 cm)</w:t>
      </w:r>
      <w:r>
        <w:t xml:space="preserve"> of CM-Sepharose Fast Flow pre-equilibrated in 50 mM sodium acetate pH 5.0. Wash the column with several volumes of 50 mM sodium acetate pH 5.0, then elute bound </w:t>
      </w:r>
      <w:proofErr w:type="spellStart"/>
      <w:r>
        <w:t>lyticase</w:t>
      </w:r>
      <w:proofErr w:type="spellEnd"/>
      <w:r>
        <w:t xml:space="preserve"> with 50 mM sodium acetate pH 5.0 + 150 mM NaCl. This </w:t>
      </w:r>
      <w:proofErr w:type="spellStart"/>
      <w:r>
        <w:t>eluate</w:t>
      </w:r>
      <w:proofErr w:type="spellEnd"/>
      <w:r>
        <w:t xml:space="preserve"> is used directly for the </w:t>
      </w:r>
      <w:proofErr w:type="spellStart"/>
      <w:r>
        <w:t>spheroplasting</w:t>
      </w:r>
      <w:proofErr w:type="spellEnd"/>
      <w:r>
        <w:t xml:space="preserve"> step, and can be frozen in aliquots and stored indefinitely at -80</w:t>
      </w:r>
      <w:r>
        <w:sym w:font="Symbol" w:char="F0B0"/>
      </w:r>
      <w:r>
        <w:t xml:space="preserve">C.  Alternatively, recombinant enzyme can be prepared. 1 unit of </w:t>
      </w:r>
      <w:proofErr w:type="spellStart"/>
      <w:r>
        <w:t>lyticase</w:t>
      </w:r>
      <w:proofErr w:type="spellEnd"/>
      <w:r>
        <w:t xml:space="preserve"> is defined as the </w:t>
      </w:r>
      <w:r w:rsidR="007B3057">
        <w:t>quantity</w:t>
      </w:r>
      <w:r>
        <w:t xml:space="preserve"> of enzyme </w:t>
      </w:r>
      <w:r w:rsidR="0021497A">
        <w:t>required</w:t>
      </w:r>
      <w:r>
        <w:t xml:space="preserve"> to reduce the OD</w:t>
      </w:r>
      <w:r w:rsidRPr="008755C4">
        <w:rPr>
          <w:vertAlign w:val="subscript"/>
        </w:rPr>
        <w:t>600</w:t>
      </w:r>
      <w:r>
        <w:rPr>
          <w:vertAlign w:val="subscript"/>
        </w:rPr>
        <w:t xml:space="preserve"> </w:t>
      </w:r>
      <w:r>
        <w:t xml:space="preserve">of a sample of alkaline-washed </w:t>
      </w:r>
      <w:r w:rsidRPr="00B96944">
        <w:rPr>
          <w:i/>
        </w:rPr>
        <w:t>pep4</w:t>
      </w:r>
      <w:r>
        <w:t>∆ yeast suspended at OD</w:t>
      </w:r>
      <w:r w:rsidRPr="008755C4">
        <w:rPr>
          <w:vertAlign w:val="subscript"/>
        </w:rPr>
        <w:t>600</w:t>
      </w:r>
      <w:r>
        <w:t xml:space="preserve"> = 1.0 in 50 mM </w:t>
      </w:r>
      <w:r w:rsidR="00451986">
        <w:t>potassium phosphate</w:t>
      </w:r>
      <w:r>
        <w:t xml:space="preserve"> pH 7.6 by 0.1 OD</w:t>
      </w:r>
      <w:r>
        <w:rPr>
          <w:vertAlign w:val="subscript"/>
        </w:rPr>
        <w:t xml:space="preserve">600 </w:t>
      </w:r>
      <w:r>
        <w:t xml:space="preserve">units in 30 </w:t>
      </w:r>
      <w:r w:rsidR="000E6B1F">
        <w:t>min</w:t>
      </w:r>
      <w:r>
        <w:t xml:space="preserve"> at 30</w:t>
      </w:r>
      <w:r w:rsidRPr="008755C4">
        <w:sym w:font="Symbol" w:char="F0B0"/>
      </w:r>
      <w:r w:rsidR="00E139CF">
        <w:t xml:space="preserve"> </w:t>
      </w:r>
      <w:r>
        <w:t xml:space="preserve">C. Based on this assay, we typically use 3200 U of </w:t>
      </w:r>
      <w:proofErr w:type="spellStart"/>
      <w:r>
        <w:t>lyticase</w:t>
      </w:r>
      <w:proofErr w:type="spellEnd"/>
      <w:r>
        <w:t xml:space="preserve"> per L of </w:t>
      </w:r>
      <w:r w:rsidRPr="00311EE2">
        <w:rPr>
          <w:i/>
        </w:rPr>
        <w:t>pho8</w:t>
      </w:r>
      <w:r>
        <w:t xml:space="preserve">∆ or Wild-type yeast and 7300 U of </w:t>
      </w:r>
      <w:proofErr w:type="spellStart"/>
      <w:r>
        <w:t>lyticase</w:t>
      </w:r>
      <w:proofErr w:type="spellEnd"/>
      <w:r>
        <w:t xml:space="preserve"> per L of </w:t>
      </w:r>
      <w:r w:rsidRPr="00B96944">
        <w:rPr>
          <w:i/>
        </w:rPr>
        <w:t>pep4</w:t>
      </w:r>
      <w:r>
        <w:t xml:space="preserve">∆ yeast. However, the activity assay is </w:t>
      </w:r>
      <w:r w:rsidR="00A65504">
        <w:t>rather</w:t>
      </w:r>
      <w:r>
        <w:t xml:space="preserve"> non-linear and should be used only as a rough guide of enzyme activity. For each batch of </w:t>
      </w:r>
      <w:proofErr w:type="spellStart"/>
      <w:r>
        <w:t>lyticase</w:t>
      </w:r>
      <w:proofErr w:type="spellEnd"/>
      <w:r>
        <w:t xml:space="preserve">, optimization of the proper amount of </w:t>
      </w:r>
      <w:proofErr w:type="spellStart"/>
      <w:r>
        <w:t>lyticase</w:t>
      </w:r>
      <w:proofErr w:type="spellEnd"/>
      <w:r>
        <w:t xml:space="preserve"> to use per L of cells </w:t>
      </w:r>
      <w:r w:rsidR="00CB0D02">
        <w:t>must be assessed</w:t>
      </w:r>
      <w:r w:rsidR="006300FF">
        <w:t xml:space="preserve"> by trial and error: </w:t>
      </w:r>
      <w:r>
        <w:t xml:space="preserve">use the </w:t>
      </w:r>
      <w:r w:rsidR="00964F5B">
        <w:t>smallest</w:t>
      </w:r>
      <w:r>
        <w:t xml:space="preserve"> amount of </w:t>
      </w:r>
      <w:proofErr w:type="spellStart"/>
      <w:r>
        <w:t>lyticase</w:t>
      </w:r>
      <w:proofErr w:type="spellEnd"/>
      <w:r>
        <w:t xml:space="preserve"> that produces a maximal yield of high quality</w:t>
      </w:r>
      <w:r w:rsidR="009241B8">
        <w:t xml:space="preserve"> </w:t>
      </w:r>
      <w:proofErr w:type="spellStart"/>
      <w:r w:rsidR="009241B8">
        <w:t>fusogenic</w:t>
      </w:r>
      <w:proofErr w:type="spellEnd"/>
      <w:r>
        <w:t xml:space="preserve"> vacuoles. </w:t>
      </w:r>
    </w:p>
    <w:p w:rsidR="002915D7" w:rsidRDefault="002915D7" w:rsidP="002915D7">
      <w:pPr>
        <w:spacing w:after="0"/>
        <w:ind w:left="450" w:hanging="450"/>
      </w:pPr>
      <w:r>
        <w:t xml:space="preserve">4.     DEAE-dextran solution [10 mg / mL DEAE-dextran in </w:t>
      </w:r>
      <w:r w:rsidR="00006471">
        <w:t>PS-15% (see #6 below)</w:t>
      </w:r>
      <w:r w:rsidR="007B5F80">
        <w:t>]</w:t>
      </w:r>
      <w:r>
        <w:t>.</w:t>
      </w:r>
    </w:p>
    <w:p w:rsidR="002915D7" w:rsidRDefault="002915D7" w:rsidP="002915D7">
      <w:pPr>
        <w:spacing w:after="0"/>
        <w:ind w:left="450" w:hanging="450"/>
      </w:pPr>
      <w:r>
        <w:t>5.     PS buffer [20 mM PIPES-KOH pH 6.8, 200 mM sorbitol] (store at 4</w:t>
      </w:r>
      <w:r>
        <w:sym w:font="Symbol" w:char="F0B0"/>
      </w:r>
      <w:r w:rsidR="000B50A5">
        <w:t xml:space="preserve"> </w:t>
      </w:r>
      <w:r>
        <w:t>C)</w:t>
      </w:r>
    </w:p>
    <w:p w:rsidR="002915D7" w:rsidRDefault="002915D7" w:rsidP="002915D7">
      <w:pPr>
        <w:spacing w:after="0"/>
        <w:ind w:left="450" w:hanging="450"/>
      </w:pPr>
      <w:r>
        <w:t xml:space="preserve">6.     PS-15% </w:t>
      </w:r>
      <w:proofErr w:type="spellStart"/>
      <w:r>
        <w:t>Ficoll</w:t>
      </w:r>
      <w:proofErr w:type="spellEnd"/>
      <w:r>
        <w:t xml:space="preserve"> [15% </w:t>
      </w:r>
      <w:proofErr w:type="spellStart"/>
      <w:r>
        <w:t>Ficoll</w:t>
      </w:r>
      <w:proofErr w:type="spellEnd"/>
      <w:r>
        <w:t xml:space="preserve"> (w/v) in PS buffer] (store at 4</w:t>
      </w:r>
      <w:r>
        <w:sym w:font="Symbol" w:char="F0B0"/>
      </w:r>
      <w:r w:rsidR="00666E69">
        <w:t xml:space="preserve"> </w:t>
      </w:r>
      <w:r>
        <w:t>C)</w:t>
      </w:r>
    </w:p>
    <w:p w:rsidR="002915D7" w:rsidRDefault="002915D7" w:rsidP="002915D7">
      <w:pPr>
        <w:spacing w:after="0"/>
        <w:ind w:left="450" w:hanging="450"/>
      </w:pPr>
      <w:r>
        <w:t xml:space="preserve">7.     PS-8% and PS-4% </w:t>
      </w:r>
      <w:proofErr w:type="spellStart"/>
      <w:r>
        <w:t>Ficoll</w:t>
      </w:r>
      <w:proofErr w:type="spellEnd"/>
      <w:r>
        <w:t xml:space="preserve"> – mix appropriate volumes of PS-15% </w:t>
      </w:r>
      <w:proofErr w:type="spellStart"/>
      <w:r>
        <w:t>Ficoll</w:t>
      </w:r>
      <w:proofErr w:type="spellEnd"/>
      <w:r>
        <w:t xml:space="preserve"> and PS buffer to make these solutions.</w:t>
      </w:r>
    </w:p>
    <w:p w:rsidR="002915D7" w:rsidRDefault="002915D7" w:rsidP="002915D7">
      <w:pPr>
        <w:spacing w:after="0"/>
        <w:ind w:left="450" w:hanging="450"/>
      </w:pPr>
    </w:p>
    <w:p w:rsidR="002915D7" w:rsidRDefault="002915D7" w:rsidP="002915D7">
      <w:pPr>
        <w:spacing w:after="0"/>
        <w:ind w:left="450" w:hanging="450"/>
        <w:outlineLvl w:val="0"/>
        <w:rPr>
          <w:b/>
        </w:rPr>
      </w:pPr>
      <w:r>
        <w:rPr>
          <w:b/>
        </w:rPr>
        <w:t>Content Mixing Assay</w:t>
      </w:r>
    </w:p>
    <w:p w:rsidR="002915D7" w:rsidRDefault="002915D7" w:rsidP="002915D7">
      <w:pPr>
        <w:spacing w:after="0"/>
        <w:ind w:left="450" w:hanging="450"/>
      </w:pPr>
      <w:r>
        <w:t xml:space="preserve">1.     10× Salts / PS [1.25 M </w:t>
      </w:r>
      <w:proofErr w:type="spellStart"/>
      <w:r>
        <w:t>KCl</w:t>
      </w:r>
      <w:proofErr w:type="spellEnd"/>
      <w:r>
        <w:t xml:space="preserve">, </w:t>
      </w:r>
      <w:r w:rsidRPr="003A1C75">
        <w:t>50 mM MgCl</w:t>
      </w:r>
      <w:r w:rsidRPr="003A1C75">
        <w:rPr>
          <w:vertAlign w:val="subscript"/>
        </w:rPr>
        <w:t>2</w:t>
      </w:r>
      <w:r w:rsidRPr="003A1C75">
        <w:t xml:space="preserve">, 20 mM </w:t>
      </w:r>
      <w:proofErr w:type="spellStart"/>
      <w:r w:rsidRPr="003A1C75">
        <w:rPr>
          <w:bCs/>
        </w:rPr>
        <w:t>piperazine-N,N′-bis</w:t>
      </w:r>
      <w:proofErr w:type="spellEnd"/>
      <w:r w:rsidRPr="003A1C75">
        <w:rPr>
          <w:bCs/>
        </w:rPr>
        <w:t>(2-ethanesulfonic acid)(</w:t>
      </w:r>
      <w:r>
        <w:rPr>
          <w:bCs/>
        </w:rPr>
        <w:t>PIPES</w:t>
      </w:r>
      <w:r w:rsidRPr="003A1C75">
        <w:rPr>
          <w:bCs/>
        </w:rPr>
        <w:t>)</w:t>
      </w:r>
      <w:r>
        <w:t>-KOH pH 6.8, 200 mM sorbitol] (store at 4</w:t>
      </w:r>
      <w:r>
        <w:sym w:font="Symbol" w:char="F0B0"/>
      </w:r>
      <w:r>
        <w:t>C)</w:t>
      </w:r>
    </w:p>
    <w:p w:rsidR="002915D7" w:rsidRDefault="002915D7" w:rsidP="002915D7">
      <w:pPr>
        <w:spacing w:after="0"/>
        <w:ind w:left="450" w:hanging="450"/>
      </w:pPr>
      <w:r>
        <w:t xml:space="preserve">2.     10× ATP regenerating system [10 mM ATP, 10 mg/mL </w:t>
      </w:r>
      <w:proofErr w:type="spellStart"/>
      <w:r>
        <w:t>creatine</w:t>
      </w:r>
      <w:proofErr w:type="spellEnd"/>
      <w:r>
        <w:t xml:space="preserve"> kinase, 95 mg/mL </w:t>
      </w:r>
      <w:proofErr w:type="spellStart"/>
      <w:r>
        <w:t>creatine</w:t>
      </w:r>
      <w:proofErr w:type="spellEnd"/>
      <w:r>
        <w:t xml:space="preserve"> phosphate, 10 mM MgCl</w:t>
      </w:r>
      <w:r w:rsidRPr="00F52F01">
        <w:rPr>
          <w:vertAlign w:val="subscript"/>
        </w:rPr>
        <w:t>2</w:t>
      </w:r>
      <w:r>
        <w:t>, 20 mM PIPES-KOH pH 6.8, 200 mM sorbitol]</w:t>
      </w:r>
    </w:p>
    <w:p w:rsidR="002915D7" w:rsidRDefault="002915D7" w:rsidP="002915D7">
      <w:pPr>
        <w:spacing w:after="0"/>
        <w:ind w:left="450" w:hanging="450"/>
      </w:pPr>
      <w:r>
        <w:lastRenderedPageBreak/>
        <w:tab/>
      </w:r>
      <w:r>
        <w:tab/>
        <w:t>-Separately dissolve 100 µmol ATP in 1 mL dH</w:t>
      </w:r>
      <w:r w:rsidRPr="00F52F01">
        <w:rPr>
          <w:vertAlign w:val="subscript"/>
        </w:rPr>
        <w:t>2</w:t>
      </w:r>
      <w:r>
        <w:t xml:space="preserve">O, 100 mg </w:t>
      </w:r>
      <w:proofErr w:type="spellStart"/>
      <w:r>
        <w:t>creatine</w:t>
      </w:r>
      <w:proofErr w:type="spellEnd"/>
      <w:r>
        <w:t xml:space="preserve"> kinase in 2 mL dH</w:t>
      </w:r>
      <w:r w:rsidRPr="00F52F01">
        <w:rPr>
          <w:vertAlign w:val="subscript"/>
        </w:rPr>
        <w:t>2</w:t>
      </w:r>
      <w:r>
        <w:t xml:space="preserve">O and 950 mg </w:t>
      </w:r>
      <w:proofErr w:type="spellStart"/>
      <w:r>
        <w:t>creatine</w:t>
      </w:r>
      <w:proofErr w:type="spellEnd"/>
      <w:r>
        <w:t xml:space="preserve"> phosphate in 3 mL dH</w:t>
      </w:r>
      <w:r w:rsidRPr="00F52F01">
        <w:rPr>
          <w:vertAlign w:val="subscript"/>
        </w:rPr>
        <w:t>2</w:t>
      </w:r>
      <w:r>
        <w:t>O. In order, mix 2 mL dH</w:t>
      </w:r>
      <w:r w:rsidRPr="00F52F01">
        <w:rPr>
          <w:vertAlign w:val="subscript"/>
        </w:rPr>
        <w:t>2</w:t>
      </w:r>
      <w:r>
        <w:t>O, 200 µL 1 M PIPES-KOH pH 6.8, 100 µL 1 M MgCl</w:t>
      </w:r>
      <w:r w:rsidRPr="00F52F01">
        <w:rPr>
          <w:vertAlign w:val="subscript"/>
        </w:rPr>
        <w:t>2</w:t>
      </w:r>
      <w:r>
        <w:t xml:space="preserve">, </w:t>
      </w:r>
      <w:proofErr w:type="spellStart"/>
      <w:r>
        <w:t>creatine</w:t>
      </w:r>
      <w:proofErr w:type="spellEnd"/>
      <w:r>
        <w:t xml:space="preserve"> kinase solution, </w:t>
      </w:r>
      <w:proofErr w:type="spellStart"/>
      <w:r>
        <w:t>creatine</w:t>
      </w:r>
      <w:proofErr w:type="spellEnd"/>
      <w:r>
        <w:t xml:space="preserve"> phosphate solution, ATP solution, and 0.5 mL 4 M sorbitol. Bring to pH 6.8 with 1 M KOH. Add dH</w:t>
      </w:r>
      <w:r w:rsidRPr="00F52F01">
        <w:rPr>
          <w:vertAlign w:val="subscript"/>
        </w:rPr>
        <w:t>2</w:t>
      </w:r>
      <w:r>
        <w:t xml:space="preserve">O to bring volume to 10 </w:t>
      </w:r>
      <w:proofErr w:type="spellStart"/>
      <w:r>
        <w:t>mL.</w:t>
      </w:r>
      <w:proofErr w:type="spellEnd"/>
      <w:r>
        <w:t xml:space="preserve"> Aliquot and snap freeze over liquid N</w:t>
      </w:r>
      <w:r w:rsidRPr="00F52F01">
        <w:rPr>
          <w:vertAlign w:val="subscript"/>
        </w:rPr>
        <w:t>2</w:t>
      </w:r>
      <w:r>
        <w:t>. Store at -80</w:t>
      </w:r>
      <w:r>
        <w:sym w:font="Symbol" w:char="F0B0"/>
      </w:r>
      <w:r>
        <w:t>C.</w:t>
      </w:r>
    </w:p>
    <w:p w:rsidR="002915D7" w:rsidRDefault="002915D7" w:rsidP="002915D7">
      <w:pPr>
        <w:spacing w:after="0"/>
        <w:ind w:left="450" w:hanging="450"/>
      </w:pPr>
      <w:r>
        <w:t>3.     30× BSA / PS [300 mg/mL BSA, PIPES-KOH pH 6.8, 200 mM sorbitol] (store at 4</w:t>
      </w:r>
      <w:r>
        <w:sym w:font="Symbol" w:char="F0B0"/>
      </w:r>
      <w:r>
        <w:t>C)</w:t>
      </w:r>
    </w:p>
    <w:p w:rsidR="002915D7" w:rsidRDefault="002915D7" w:rsidP="002915D7">
      <w:pPr>
        <w:spacing w:after="0"/>
        <w:ind w:left="450" w:hanging="450"/>
      </w:pPr>
      <w:r>
        <w:t>4.     CoA / PS [1.2 mM coenzyme-A, 20 mM PIPES-KOH pH 6.8, 200 mM sorbitol] (store at -80</w:t>
      </w:r>
      <w:r>
        <w:sym w:font="Symbol" w:char="F0B0"/>
      </w:r>
      <w:r>
        <w:t>C)</w:t>
      </w:r>
    </w:p>
    <w:p w:rsidR="002915D7" w:rsidRDefault="002915D7" w:rsidP="002915D7">
      <w:pPr>
        <w:spacing w:after="0"/>
        <w:ind w:left="450" w:hanging="450"/>
      </w:pPr>
      <w:r>
        <w:t>5.     IB</w:t>
      </w:r>
      <w:r w:rsidRPr="00F52F01">
        <w:rPr>
          <w:vertAlign w:val="subscript"/>
        </w:rPr>
        <w:t>2</w:t>
      </w:r>
      <w:r>
        <w:t xml:space="preserve"> / PS [purified IB</w:t>
      </w:r>
      <w:r w:rsidRPr="00F52F01">
        <w:rPr>
          <w:vertAlign w:val="subscript"/>
        </w:rPr>
        <w:t>2</w:t>
      </w:r>
      <w:r>
        <w:t xml:space="preserve"> protein, 20 mM PIPES-KOH pH 6.8, 200 mM sorbitol] (store at -80</w:t>
      </w:r>
      <w:r>
        <w:sym w:font="Symbol" w:char="F0B0"/>
      </w:r>
      <w:r>
        <w:t>C) IB</w:t>
      </w:r>
      <w:r w:rsidRPr="00F52F01">
        <w:rPr>
          <w:vertAlign w:val="subscript"/>
        </w:rPr>
        <w:t>2</w:t>
      </w:r>
      <w:r>
        <w:t xml:space="preserve"> </w:t>
      </w:r>
      <w:r w:rsidR="00D102FB">
        <w:t xml:space="preserve">(or Pbi2) </w:t>
      </w:r>
      <w:r>
        <w:t>is a membrane</w:t>
      </w:r>
      <w:r w:rsidR="00AF4927">
        <w:t>-</w:t>
      </w:r>
      <w:r>
        <w:t xml:space="preserve">impermeable protease inhibitor that prevents signal derived from vacuole </w:t>
      </w:r>
      <w:proofErr w:type="spellStart"/>
      <w:r>
        <w:t>lysis</w:t>
      </w:r>
      <w:proofErr w:type="spellEnd"/>
      <w:r>
        <w:t>.</w:t>
      </w:r>
    </w:p>
    <w:p w:rsidR="002915D7" w:rsidRDefault="002915D7" w:rsidP="002915D7">
      <w:pPr>
        <w:spacing w:after="0"/>
        <w:ind w:left="450" w:hanging="450"/>
      </w:pPr>
      <w:r>
        <w:t xml:space="preserve">6.     Developer Solution [250 mM </w:t>
      </w:r>
      <w:proofErr w:type="spellStart"/>
      <w:r>
        <w:t>tris-HCl</w:t>
      </w:r>
      <w:proofErr w:type="spellEnd"/>
      <w:r>
        <w:t xml:space="preserve"> pH 8.5, 10 mM MgCl</w:t>
      </w:r>
      <w:r w:rsidRPr="00F52F01">
        <w:rPr>
          <w:vertAlign w:val="subscript"/>
        </w:rPr>
        <w:t>2</w:t>
      </w:r>
      <w:r>
        <w:t xml:space="preserve">, 0.4% Triton X-100 (v/v), 1 mM </w:t>
      </w:r>
      <w:proofErr w:type="spellStart"/>
      <w:r>
        <w:t>para</w:t>
      </w:r>
      <w:proofErr w:type="spellEnd"/>
      <w:r>
        <w:t>-nitro-</w:t>
      </w:r>
      <w:proofErr w:type="spellStart"/>
      <w:r>
        <w:t>phenylphosphate</w:t>
      </w:r>
      <w:proofErr w:type="spellEnd"/>
      <w:r>
        <w:t xml:space="preserve"> (PNPP; added just before use)]</w:t>
      </w:r>
    </w:p>
    <w:p w:rsidR="002915D7" w:rsidRDefault="002915D7" w:rsidP="002915D7">
      <w:pPr>
        <w:spacing w:after="0"/>
        <w:ind w:left="450" w:hanging="450"/>
      </w:pPr>
      <w:r>
        <w:t>7.     Stop Solution [1 M glycine-KOH pH 11.5]</w:t>
      </w:r>
    </w:p>
    <w:p w:rsidR="002915D7" w:rsidRPr="00E503A4" w:rsidRDefault="002915D7" w:rsidP="002915D7">
      <w:pPr>
        <w:spacing w:after="0"/>
        <w:ind w:left="450" w:hanging="450"/>
      </w:pPr>
    </w:p>
    <w:p w:rsidR="002915D7" w:rsidRDefault="002915D7" w:rsidP="002915D7">
      <w:pPr>
        <w:spacing w:after="0"/>
        <w:ind w:left="450" w:hanging="450"/>
        <w:outlineLvl w:val="0"/>
        <w:rPr>
          <w:b/>
        </w:rPr>
      </w:pPr>
      <w:r>
        <w:rPr>
          <w:b/>
        </w:rPr>
        <w:t xml:space="preserve">Labeling Vacuoles with </w:t>
      </w:r>
      <w:proofErr w:type="spellStart"/>
      <w:r>
        <w:rPr>
          <w:b/>
        </w:rPr>
        <w:t>Rhodamine</w:t>
      </w:r>
      <w:proofErr w:type="spellEnd"/>
      <w:r>
        <w:rPr>
          <w:b/>
        </w:rPr>
        <w:t>-PE</w:t>
      </w:r>
    </w:p>
    <w:p w:rsidR="002915D7" w:rsidRDefault="002915D7" w:rsidP="002915D7">
      <w:pPr>
        <w:spacing w:after="0"/>
        <w:ind w:left="450" w:hanging="450"/>
      </w:pPr>
      <w:r>
        <w:t xml:space="preserve">1.     </w:t>
      </w:r>
      <w:proofErr w:type="spellStart"/>
      <w:r>
        <w:t>Rhodamine</w:t>
      </w:r>
      <w:proofErr w:type="spellEnd"/>
      <w:r>
        <w:t xml:space="preserve">-PE – </w:t>
      </w:r>
      <w:proofErr w:type="spellStart"/>
      <w:r>
        <w:t>Resuspend</w:t>
      </w:r>
      <w:proofErr w:type="spellEnd"/>
      <w:r>
        <w:t xml:space="preserve"> </w:t>
      </w:r>
      <w:proofErr w:type="spellStart"/>
      <w:r>
        <w:t>rhodamine</w:t>
      </w:r>
      <w:proofErr w:type="spellEnd"/>
      <w:r>
        <w:t>-PE to 3 mM in DMSO. Overlay with argon. Incubate for 1 hour at 37</w:t>
      </w:r>
      <w:r>
        <w:sym w:font="Symbol" w:char="F0B0"/>
      </w:r>
      <w:r>
        <w:t xml:space="preserve">C, </w:t>
      </w:r>
      <w:proofErr w:type="spellStart"/>
      <w:r>
        <w:t>vortexing</w:t>
      </w:r>
      <w:proofErr w:type="spellEnd"/>
      <w:r>
        <w:t xml:space="preserve"> every 5 – 10 minutes. Divide into 80 µL aliquots, overlay with argon and store at -80</w:t>
      </w:r>
      <w:r>
        <w:sym w:font="Symbol" w:char="F0B0"/>
      </w:r>
      <w:r>
        <w:t>C.</w:t>
      </w:r>
    </w:p>
    <w:p w:rsidR="002915D7" w:rsidRPr="00E80774"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outlineLvl w:val="0"/>
        <w:rPr>
          <w:b/>
          <w:sz w:val="32"/>
        </w:rPr>
      </w:pPr>
      <w:r>
        <w:rPr>
          <w:b/>
          <w:sz w:val="32"/>
        </w:rPr>
        <w:t>Discussion</w:t>
      </w:r>
    </w:p>
    <w:p w:rsidR="002915D7" w:rsidRDefault="002915D7" w:rsidP="002915D7">
      <w:pPr>
        <w:spacing w:after="0"/>
      </w:pPr>
    </w:p>
    <w:p w:rsidR="002915D7" w:rsidRPr="004639F6" w:rsidRDefault="002915D7" w:rsidP="002915D7">
      <w:pPr>
        <w:spacing w:after="0"/>
        <w:ind w:firstLine="540"/>
      </w:pPr>
      <w:r>
        <w:t>The quality of the vacuole preparation generally correlates with the protein concentration.  A</w:t>
      </w:r>
      <w:r w:rsidR="00C82D57">
        <w:t xml:space="preserve"> typical</w:t>
      </w:r>
      <w:r>
        <w:t xml:space="preserve"> high-quality preparation yield</w:t>
      </w:r>
      <w:r w:rsidR="00C82D57">
        <w:t>s</w:t>
      </w:r>
      <w:r>
        <w:t xml:space="preserve"> </w:t>
      </w:r>
      <w:r w:rsidR="00FD4905">
        <w:t>~</w:t>
      </w:r>
      <w:r>
        <w:t xml:space="preserve"> 1 mg/mL</w:t>
      </w:r>
      <w:r w:rsidR="00FD4905">
        <w:t xml:space="preserve"> </w:t>
      </w:r>
      <w:r w:rsidR="00DE38BF">
        <w:t xml:space="preserve">protein </w:t>
      </w:r>
      <w:r w:rsidR="00FD4905">
        <w:t>by Bradford assay</w:t>
      </w:r>
      <w:r>
        <w:t xml:space="preserve">. Vacuole yield and quality is </w:t>
      </w:r>
      <w:r w:rsidR="002C120B">
        <w:t>rather</w:t>
      </w:r>
      <w:r>
        <w:t xml:space="preserve"> sensitive to the cell density at harvest. To improve yield the harvest density of the culture can be modified, though cultures grown to &gt; 3.2 * 10^7 cells / mL tend to not yield high-quality vacuole preparations.  </w:t>
      </w:r>
      <w:r w:rsidR="00386EEC">
        <w:t>I</w:t>
      </w:r>
      <w:r>
        <w:t xml:space="preserve">t is inadvisable to back-dilute cultures that have overgrown to more than double the intended harvest density. A second common cause of low-quality vacuole preparations is proteolysis. Proteolysis can result from rupture of protease-replete vacuoles purified from wild type or </w:t>
      </w:r>
      <w:r w:rsidRPr="00311EE2">
        <w:rPr>
          <w:i/>
        </w:rPr>
        <w:t>pho8</w:t>
      </w:r>
      <w:r>
        <w:t xml:space="preserve">∆ yeast strains, or from contaminating proteases that are present in commercial </w:t>
      </w:r>
      <w:proofErr w:type="spellStart"/>
      <w:r>
        <w:t>Zymolyase</w:t>
      </w:r>
      <w:proofErr w:type="spellEnd"/>
      <w:r>
        <w:t xml:space="preserve"> preparations. Vacuole rupture is minimized by gentle handling of </w:t>
      </w:r>
      <w:proofErr w:type="spellStart"/>
      <w:r>
        <w:t>spheroplasts</w:t>
      </w:r>
      <w:proofErr w:type="spellEnd"/>
      <w:r>
        <w:t xml:space="preserve">, cell lysates, and purified vacuoles. Contaminating proteases are removed by re-purification of commercial </w:t>
      </w:r>
      <w:proofErr w:type="spellStart"/>
      <w:r>
        <w:t>Zymolyase</w:t>
      </w:r>
      <w:proofErr w:type="spellEnd"/>
      <w:r>
        <w:t xml:space="preserve">, and by removal of all excess </w:t>
      </w:r>
      <w:proofErr w:type="spellStart"/>
      <w:r>
        <w:t>Zymolyase</w:t>
      </w:r>
      <w:proofErr w:type="spellEnd"/>
      <w:r>
        <w:t xml:space="preserve"> via thorough removal of all </w:t>
      </w:r>
      <w:proofErr w:type="spellStart"/>
      <w:r>
        <w:t>spheroplast</w:t>
      </w:r>
      <w:proofErr w:type="spellEnd"/>
      <w:r>
        <w:t xml:space="preserve"> buffer at the end of the </w:t>
      </w:r>
      <w:proofErr w:type="spellStart"/>
      <w:r>
        <w:t>Zymolyase</w:t>
      </w:r>
      <w:proofErr w:type="spellEnd"/>
      <w:r>
        <w:t xml:space="preserve"> digestion step. </w:t>
      </w:r>
    </w:p>
    <w:p w:rsidR="002915D7" w:rsidRDefault="002915D7" w:rsidP="002915D7">
      <w:pPr>
        <w:spacing w:after="0"/>
        <w:ind w:firstLine="540"/>
      </w:pPr>
    </w:p>
    <w:p w:rsidR="002915D7" w:rsidRDefault="002915D7" w:rsidP="002915D7">
      <w:pPr>
        <w:spacing w:after="0"/>
        <w:ind w:firstLine="540"/>
      </w:pPr>
      <w:r>
        <w:t>Every content mixing fusion assay should include at least two standar</w:t>
      </w:r>
      <w:r w:rsidR="00975D6C">
        <w:t xml:space="preserve">d conditions for normalization: first, </w:t>
      </w:r>
      <w:r>
        <w:t xml:space="preserve">an uninhibited, ATP-driven reaction incubated at </w:t>
      </w:r>
      <w:r w:rsidR="00FB038D">
        <w:t>27˚</w:t>
      </w:r>
      <w:r w:rsidR="0004054D">
        <w:t xml:space="preserve"> </w:t>
      </w:r>
      <w:r w:rsidR="00FB038D">
        <w:t>C</w:t>
      </w:r>
      <w:r w:rsidR="00975D6C">
        <w:t>; and second,</w:t>
      </w:r>
      <w:r w:rsidR="00FB038D">
        <w:t xml:space="preserve"> an ice control</w:t>
      </w:r>
      <w:r>
        <w:t xml:space="preserve"> which is held in ice water at 0 to 4˚</w:t>
      </w:r>
      <w:r w:rsidR="0004054D">
        <w:t xml:space="preserve"> </w:t>
      </w:r>
      <w:r>
        <w:t xml:space="preserve">C while all other </w:t>
      </w:r>
      <w:r>
        <w:lastRenderedPageBreak/>
        <w:t>reactions are incubated at 27˚</w:t>
      </w:r>
      <w:r w:rsidR="00E868BF">
        <w:t xml:space="preserve"> </w:t>
      </w:r>
      <w:r>
        <w:t>C. The ice control is warmed to 30˚</w:t>
      </w:r>
      <w:r w:rsidR="00AB25CB">
        <w:t xml:space="preserve"> </w:t>
      </w:r>
      <w:r>
        <w:t xml:space="preserve">C immediately prior to the alkaline phosphatase activity assay. To compare data from multiple separate assays, recorded </w:t>
      </w:r>
      <w:proofErr w:type="spellStart"/>
      <w:r>
        <w:t>absorbances</w:t>
      </w:r>
      <w:proofErr w:type="spellEnd"/>
      <w:r>
        <w:t xml:space="preserve"> </w:t>
      </w:r>
      <w:r w:rsidR="001C1F97">
        <w:t>are</w:t>
      </w:r>
      <w:r>
        <w:t xml:space="preserve"> normalized to the standard condition according to the equation: F</w:t>
      </w:r>
      <w:r w:rsidRPr="00377A8F">
        <w:rPr>
          <w:vertAlign w:val="subscript"/>
        </w:rPr>
        <w:t>n</w:t>
      </w:r>
      <w:r>
        <w:t xml:space="preserve"> = (</w:t>
      </w:r>
      <w:proofErr w:type="spellStart"/>
      <w:r>
        <w:t>A</w:t>
      </w:r>
      <w:r w:rsidRPr="00377A8F">
        <w:rPr>
          <w:vertAlign w:val="subscript"/>
        </w:rPr>
        <w:t>sample</w:t>
      </w:r>
      <w:proofErr w:type="spellEnd"/>
      <w:r>
        <w:t xml:space="preserve"> – </w:t>
      </w:r>
      <w:proofErr w:type="spellStart"/>
      <w:r>
        <w:t>A</w:t>
      </w:r>
      <w:r w:rsidRPr="00377A8F">
        <w:rPr>
          <w:vertAlign w:val="subscript"/>
        </w:rPr>
        <w:t>Ice</w:t>
      </w:r>
      <w:proofErr w:type="spellEnd"/>
      <w:r>
        <w:t>)/(A</w:t>
      </w:r>
      <w:r w:rsidRPr="00377A8F">
        <w:rPr>
          <w:vertAlign w:val="subscript"/>
        </w:rPr>
        <w:t>ATP</w:t>
      </w:r>
      <w:r>
        <w:t xml:space="preserve"> – </w:t>
      </w:r>
      <w:proofErr w:type="spellStart"/>
      <w:r>
        <w:t>A</w:t>
      </w:r>
      <w:r w:rsidRPr="00377A8F">
        <w:rPr>
          <w:vertAlign w:val="subscript"/>
        </w:rPr>
        <w:t>Ice</w:t>
      </w:r>
      <w:proofErr w:type="spellEnd"/>
      <w:r>
        <w:t>) where F</w:t>
      </w:r>
      <w:r w:rsidRPr="00377A8F">
        <w:rPr>
          <w:vertAlign w:val="subscript"/>
        </w:rPr>
        <w:t>n</w:t>
      </w:r>
      <w:r>
        <w:t xml:space="preserve"> = Normalized fusion signal; </w:t>
      </w:r>
      <w:proofErr w:type="spellStart"/>
      <w:r>
        <w:t>A</w:t>
      </w:r>
      <w:r w:rsidRPr="00377A8F">
        <w:rPr>
          <w:vertAlign w:val="subscript"/>
        </w:rPr>
        <w:t>sample</w:t>
      </w:r>
      <w:proofErr w:type="spellEnd"/>
      <w:r>
        <w:t xml:space="preserve"> = absorbance for sample; </w:t>
      </w:r>
      <w:proofErr w:type="spellStart"/>
      <w:r>
        <w:t>A</w:t>
      </w:r>
      <w:r w:rsidRPr="00377A8F">
        <w:rPr>
          <w:vertAlign w:val="subscript"/>
        </w:rPr>
        <w:t>Ice</w:t>
      </w:r>
      <w:proofErr w:type="spellEnd"/>
      <w:r>
        <w:t xml:space="preserve"> = absorbance of the ice control; A</w:t>
      </w:r>
      <w:r w:rsidRPr="00377A8F">
        <w:rPr>
          <w:vertAlign w:val="subscript"/>
        </w:rPr>
        <w:t>ATP</w:t>
      </w:r>
      <w:r>
        <w:t xml:space="preserve"> = absorbance of the uninhibited ATP-driven reaction.</w:t>
      </w:r>
    </w:p>
    <w:p w:rsidR="002915D7" w:rsidRDefault="002915D7" w:rsidP="002915D7">
      <w:pPr>
        <w:spacing w:after="0"/>
        <w:ind w:firstLine="540"/>
      </w:pPr>
    </w:p>
    <w:p w:rsidR="002915D7" w:rsidRPr="004639F6" w:rsidRDefault="001C1F97" w:rsidP="002915D7">
      <w:pPr>
        <w:spacing w:after="0"/>
        <w:ind w:firstLine="540"/>
      </w:pPr>
      <w:r>
        <w:t>The</w:t>
      </w:r>
      <w:r w:rsidR="002915D7">
        <w:t xml:space="preserve"> signal from fusion should be well above the background signal for the assay. Optimized experiments can typically have have </w:t>
      </w:r>
      <w:proofErr w:type="spellStart"/>
      <w:r w:rsidR="002915D7">
        <w:t>A</w:t>
      </w:r>
      <w:r w:rsidR="002915D7" w:rsidRPr="00377A8F">
        <w:rPr>
          <w:vertAlign w:val="subscript"/>
        </w:rPr>
        <w:t>Ice</w:t>
      </w:r>
      <w:proofErr w:type="spellEnd"/>
      <w:r w:rsidR="002915D7">
        <w:rPr>
          <w:vertAlign w:val="subscript"/>
        </w:rPr>
        <w:t xml:space="preserve"> </w:t>
      </w:r>
      <w:r w:rsidR="009D7468">
        <w:t>= 0.02 to 0.05</w:t>
      </w:r>
      <w:r w:rsidR="002915D7">
        <w:t xml:space="preserve"> Abs</w:t>
      </w:r>
      <w:r w:rsidR="002915D7" w:rsidRPr="00B65315">
        <w:rPr>
          <w:vertAlign w:val="subscript"/>
        </w:rPr>
        <w:t>400</w:t>
      </w:r>
      <w:r w:rsidR="00564382">
        <w:t xml:space="preserve"> units, and </w:t>
      </w:r>
      <w:r w:rsidR="002915D7">
        <w:t>A</w:t>
      </w:r>
      <w:r w:rsidR="002915D7" w:rsidRPr="003614BF">
        <w:rPr>
          <w:vertAlign w:val="subscript"/>
        </w:rPr>
        <w:t>ATP</w:t>
      </w:r>
      <w:r w:rsidR="002915D7">
        <w:t xml:space="preserve"> of ~1.0 Abs</w:t>
      </w:r>
      <w:r w:rsidR="002915D7" w:rsidRPr="00D43C16">
        <w:rPr>
          <w:vertAlign w:val="subscript"/>
        </w:rPr>
        <w:t>400</w:t>
      </w:r>
      <w:r w:rsidR="002915D7">
        <w:t xml:space="preserve"> units, giving a signal-to-background ratio </w:t>
      </w:r>
      <w:r w:rsidR="00F0518D">
        <w:t>of ~</w:t>
      </w:r>
      <w:r w:rsidR="0040047C">
        <w:t>25</w:t>
      </w:r>
      <w:r w:rsidR="002915D7">
        <w:t>. Experiments with A</w:t>
      </w:r>
      <w:r w:rsidR="002915D7" w:rsidRPr="00317B4E">
        <w:rPr>
          <w:vertAlign w:val="subscript"/>
        </w:rPr>
        <w:t>ATP</w:t>
      </w:r>
      <w:r w:rsidR="002915D7">
        <w:t xml:space="preserve"> </w:t>
      </w:r>
      <w:r>
        <w:t xml:space="preserve">≤ </w:t>
      </w:r>
      <w:r w:rsidR="002915D7">
        <w:t>0.</w:t>
      </w:r>
      <w:r w:rsidR="00130FD6">
        <w:t>6</w:t>
      </w:r>
      <w:r w:rsidR="002915D7">
        <w:t xml:space="preserve"> absorbance units should be optimized. Variables that can negatively affect the assay include the quality of the vacuole preparation, pipetting technique, the temperature at which reactions are held during preparation, and the quality of the reagents.   </w:t>
      </w:r>
    </w:p>
    <w:p w:rsidR="002915D7" w:rsidRDefault="002915D7" w:rsidP="002915D7">
      <w:pPr>
        <w:spacing w:after="0"/>
        <w:ind w:firstLine="540"/>
        <w:rPr>
          <w:b/>
        </w:rPr>
      </w:pPr>
    </w:p>
    <w:p w:rsidR="002915D7" w:rsidRDefault="002915D7" w:rsidP="002915D7">
      <w:pPr>
        <w:spacing w:after="0"/>
        <w:ind w:firstLine="540"/>
      </w:pPr>
      <w:r>
        <w:t xml:space="preserve">Every lipid mixing assay should include three standard conditions for normalization: </w:t>
      </w:r>
      <w:r w:rsidR="00F7301F">
        <w:t>first,</w:t>
      </w:r>
      <w:r>
        <w:t xml:space="preserve"> a reaction that is </w:t>
      </w:r>
      <w:proofErr w:type="spellStart"/>
      <w:r>
        <w:t>unstimulated</w:t>
      </w:r>
      <w:proofErr w:type="spellEnd"/>
      <w:r>
        <w:t xml:space="preserve"> (lacking both Vam7 and ATP) or fully-inhibited (using, for example, an anti-Vam3 </w:t>
      </w:r>
      <w:proofErr w:type="spellStart"/>
      <w:r>
        <w:t>andibody</w:t>
      </w:r>
      <w:proofErr w:type="spellEnd"/>
      <w:r>
        <w:t xml:space="preserve">) to measure the fusion-independent background </w:t>
      </w:r>
      <w:proofErr w:type="spellStart"/>
      <w:r>
        <w:t>dequenching</w:t>
      </w:r>
      <w:proofErr w:type="spellEnd"/>
      <w:r w:rsidR="00F7301F">
        <w:t>; second,</w:t>
      </w:r>
      <w:r>
        <w:t xml:space="preserve"> an uninhibited fusion reaction (in which efficient fusion is permitted through, for example, the presence of ATP)</w:t>
      </w:r>
      <w:r w:rsidR="0086740D">
        <w:t>;</w:t>
      </w:r>
      <w:r>
        <w:t xml:space="preserve"> and </w:t>
      </w:r>
      <w:r w:rsidR="0086740D">
        <w:t>third,</w:t>
      </w:r>
      <w:r>
        <w:t xml:space="preserve"> a reaction containing vacuoles in 0.33% Triton X-100 to measure the fluorescence of </w:t>
      </w:r>
      <w:r w:rsidR="00A03833">
        <w:t>fully-</w:t>
      </w:r>
      <w:proofErr w:type="spellStart"/>
      <w:r w:rsidR="00A03833">
        <w:t>dequenched</w:t>
      </w:r>
      <w:proofErr w:type="spellEnd"/>
      <w:r w:rsidR="00A03833">
        <w:t xml:space="preserve"> </w:t>
      </w:r>
      <w:proofErr w:type="spellStart"/>
      <w:r w:rsidR="00EE2C8E">
        <w:t>rhodamine</w:t>
      </w:r>
      <w:proofErr w:type="spellEnd"/>
      <w:r w:rsidR="00D971BB">
        <w:t>-PE</w:t>
      </w:r>
      <w:r>
        <w:t>. For the Triton-containing reaction, measure F</w:t>
      </w:r>
      <w:r w:rsidRPr="00D1451F">
        <w:rPr>
          <w:vertAlign w:val="subscript"/>
        </w:rPr>
        <w:t>t</w:t>
      </w:r>
      <w:r>
        <w:rPr>
          <w:vertAlign w:val="subscript"/>
        </w:rPr>
        <w:t>tx100</w:t>
      </w:r>
      <w:r>
        <w:t xml:space="preserve"> as the mean of the final 10 measurements made during the assay run. For each reaction, record F</w:t>
      </w:r>
      <w:r w:rsidRPr="00D1451F">
        <w:rPr>
          <w:vertAlign w:val="subscript"/>
        </w:rPr>
        <w:t>0</w:t>
      </w:r>
      <w:r>
        <w:t>, the fluorescence at time = 0. For each fluorescence measurement at t &gt; 0 (F</w:t>
      </w:r>
      <w:r w:rsidRPr="00D1451F">
        <w:rPr>
          <w:vertAlign w:val="subscript"/>
        </w:rPr>
        <w:t>t</w:t>
      </w:r>
      <w:r>
        <w:t>), calculate the relative fluorescence change ∆F = (F</w:t>
      </w:r>
      <w:r w:rsidRPr="00D1451F">
        <w:rPr>
          <w:vertAlign w:val="subscript"/>
        </w:rPr>
        <w:t>t</w:t>
      </w:r>
      <w:r>
        <w:t xml:space="preserve"> - F</w:t>
      </w:r>
      <w:r w:rsidRPr="00D1451F">
        <w:rPr>
          <w:vertAlign w:val="subscript"/>
        </w:rPr>
        <w:t>0</w:t>
      </w:r>
      <w:r>
        <w:t>)/F</w:t>
      </w:r>
      <w:r w:rsidRPr="00D1451F">
        <w:rPr>
          <w:vertAlign w:val="subscript"/>
        </w:rPr>
        <w:t>t</w:t>
      </w:r>
      <w:r>
        <w:rPr>
          <w:vertAlign w:val="subscript"/>
        </w:rPr>
        <w:t>tx100</w:t>
      </w:r>
      <w:r>
        <w:t>. For each time</w:t>
      </w:r>
      <w:r w:rsidR="00C85E51">
        <w:t xml:space="preserve"> </w:t>
      </w:r>
      <w:r>
        <w:t>-point, calculate the change in fluorescence due to lipid mixing by subtracting from the sample’s ∆F</w:t>
      </w:r>
      <w:r w:rsidRPr="00D1451F">
        <w:rPr>
          <w:vertAlign w:val="subscript"/>
        </w:rPr>
        <w:t>t</w:t>
      </w:r>
      <w:r>
        <w:t xml:space="preserve"> the ∆F</w:t>
      </w:r>
      <w:r w:rsidRPr="00D1451F">
        <w:rPr>
          <w:vertAlign w:val="subscript"/>
        </w:rPr>
        <w:t>t</w:t>
      </w:r>
      <w:r>
        <w:t xml:space="preserve"> from </w:t>
      </w:r>
      <w:r w:rsidR="00C85E51">
        <w:t>an</w:t>
      </w:r>
      <w:r>
        <w:t xml:space="preserve"> </w:t>
      </w:r>
      <w:proofErr w:type="spellStart"/>
      <w:r>
        <w:t>unstimulated</w:t>
      </w:r>
      <w:proofErr w:type="spellEnd"/>
      <w:r>
        <w:t xml:space="preserve"> or fully-inhibited reaction. To </w:t>
      </w:r>
      <w:r w:rsidR="008D50BA">
        <w:t>estimate</w:t>
      </w:r>
      <w:r>
        <w:t xml:space="preserve"> total lipid mixing</w:t>
      </w:r>
      <w:r w:rsidR="00D90DED">
        <w:t xml:space="preserve"> for a given </w:t>
      </w:r>
      <w:r w:rsidR="007D1CBC">
        <w:t>condition</w:t>
      </w:r>
      <w:r>
        <w:t xml:space="preserve">, </w:t>
      </w:r>
      <w:r w:rsidR="00D90DED">
        <w:t>a lipid-mixing</w:t>
      </w:r>
      <w:r>
        <w:t xml:space="preserve"> </w:t>
      </w:r>
      <w:r w:rsidR="00BA04BD">
        <w:t>time</w:t>
      </w:r>
      <w:r>
        <w:t xml:space="preserve"> series can be modeled by non-linear curve fitting using the </w:t>
      </w:r>
      <w:proofErr w:type="spellStart"/>
      <w:r>
        <w:t>Gompertz</w:t>
      </w:r>
      <w:proofErr w:type="spellEnd"/>
      <w:r>
        <w:t xml:space="preserve"> equation, which is well suited for </w:t>
      </w:r>
      <w:r w:rsidR="00FC1A43">
        <w:t>description of</w:t>
      </w:r>
      <w:r>
        <w:t xml:space="preserve"> time-dependent, irreversible processes. End-point lipid mixing values extracted from the curve-fitting analysis can then be normalized to a standard condition for comparison amongst multiple independent assays.</w:t>
      </w:r>
    </w:p>
    <w:p w:rsidR="002915D7" w:rsidRDefault="002915D7" w:rsidP="002915D7">
      <w:pPr>
        <w:spacing w:after="0"/>
      </w:pPr>
    </w:p>
    <w:p w:rsidR="002915D7" w:rsidRPr="00400ECA" w:rsidRDefault="002915D7" w:rsidP="002915D7">
      <w:pPr>
        <w:spacing w:after="0"/>
        <w:ind w:firstLine="540"/>
        <w:rPr>
          <w:b/>
        </w:rPr>
      </w:pPr>
      <w:r>
        <w:t xml:space="preserve">The </w:t>
      </w:r>
      <w:r w:rsidR="00516EB9">
        <w:t>procedures</w:t>
      </w:r>
      <w:r>
        <w:t xml:space="preserve"> outlined result</w:t>
      </w:r>
      <w:r w:rsidR="0061444A">
        <w:t xml:space="preserve"> from</w:t>
      </w:r>
      <w:r>
        <w:t xml:space="preserve"> </w:t>
      </w:r>
      <w:r w:rsidR="00E041EF">
        <w:t>many</w:t>
      </w:r>
      <w:r>
        <w:t xml:space="preserve"> years</w:t>
      </w:r>
      <w:r w:rsidR="00E041EF">
        <w:t>'</w:t>
      </w:r>
      <w:r>
        <w:t xml:space="preserve"> optimization</w:t>
      </w:r>
      <w:r w:rsidR="0061444A">
        <w:t xml:space="preserve"> </w:t>
      </w:r>
      <w:r>
        <w:t>in several laboratories</w:t>
      </w:r>
      <w:r w:rsidR="002A24BE">
        <w:t>,</w:t>
      </w:r>
      <w:r>
        <w:t xml:space="preserve"> and </w:t>
      </w:r>
      <w:r w:rsidR="00167388">
        <w:t xml:space="preserve">with variations </w:t>
      </w:r>
      <w:r w:rsidR="00597891">
        <w:t>facilitate the</w:t>
      </w:r>
      <w:r>
        <w:t xml:space="preserve"> study of </w:t>
      </w:r>
      <w:proofErr w:type="spellStart"/>
      <w:r w:rsidR="00167388">
        <w:t>numeous</w:t>
      </w:r>
      <w:proofErr w:type="spellEnd"/>
      <w:r>
        <w:t xml:space="preserve"> </w:t>
      </w:r>
      <w:r w:rsidR="00290905">
        <w:t>sub-</w:t>
      </w:r>
      <w:r>
        <w:t xml:space="preserve">reactions occurring at the vacuolar membrane.  Due to the high degree of conservation of membrane fusion proteins, results from experiments in this system are often broadly applicable to fusion events occurring in </w:t>
      </w:r>
      <w:r w:rsidR="00A971E2">
        <w:t>eukaryotic</w:t>
      </w:r>
      <w:r>
        <w:t xml:space="preserve"> cells.  An important advantage of this </w:t>
      </w:r>
      <w:r>
        <w:rPr>
          <w:i/>
        </w:rPr>
        <w:t xml:space="preserve">in vitro </w:t>
      </w:r>
      <w:r>
        <w:t xml:space="preserve">system is that fusion conditions can be controlled to an extent impossible within intact cells.     </w:t>
      </w:r>
      <w:r>
        <w:rPr>
          <w:b/>
        </w:rPr>
        <w:t xml:space="preserve">  </w:t>
      </w:r>
    </w:p>
    <w:p w:rsidR="002915D7" w:rsidRDefault="002915D7" w:rsidP="002915D7">
      <w:pPr>
        <w:spacing w:after="0"/>
      </w:pPr>
    </w:p>
    <w:p w:rsidR="002915D7" w:rsidRDefault="002915D7" w:rsidP="002915D7">
      <w:pPr>
        <w:spacing w:after="0"/>
        <w:outlineLvl w:val="0"/>
        <w:rPr>
          <w:b/>
          <w:sz w:val="32"/>
        </w:rPr>
      </w:pPr>
      <w:r>
        <w:rPr>
          <w:b/>
          <w:sz w:val="32"/>
        </w:rPr>
        <w:t>Representative Results</w:t>
      </w:r>
    </w:p>
    <w:p w:rsidR="002915D7" w:rsidRDefault="002915D7" w:rsidP="002915D7">
      <w:pPr>
        <w:spacing w:after="0"/>
      </w:pPr>
    </w:p>
    <w:p w:rsidR="002915D7" w:rsidRPr="004D5CC3" w:rsidRDefault="002915D7" w:rsidP="002915D7">
      <w:pPr>
        <w:spacing w:after="0"/>
        <w:ind w:firstLine="540"/>
      </w:pPr>
      <w:r>
        <w:lastRenderedPageBreak/>
        <w:t xml:space="preserve">To generate the example data series, lipid-mixing assays were conducted with variable concentrations of recombinant Vam7 to drive variable amounts of fusion (in the absence of ATP). After </w:t>
      </w:r>
      <w:r w:rsidR="002D626D">
        <w:t>measurement</w:t>
      </w:r>
      <w:r>
        <w:t xml:space="preserve"> of the lipid mixing </w:t>
      </w:r>
      <w:r w:rsidR="005A625F">
        <w:t>time-series</w:t>
      </w:r>
      <w:r>
        <w:t xml:space="preserve">, single reaction aliquots were transferred to </w:t>
      </w:r>
      <w:proofErr w:type="spellStart"/>
      <w:r>
        <w:t>Eppendorf</w:t>
      </w:r>
      <w:proofErr w:type="spellEnd"/>
      <w:r>
        <w:t xml:space="preserve"> tubes and assayed for content mixing. Lipid mixing data sets were plotted without background subtraction (Fig. 5A) to illustrate the appearance of the raw data due to the fusion-independent </w:t>
      </w:r>
      <w:proofErr w:type="spellStart"/>
      <w:r>
        <w:t>dequenching</w:t>
      </w:r>
      <w:proofErr w:type="spellEnd"/>
      <w:r>
        <w:t xml:space="preserve">. After subtracting the fusion-independent </w:t>
      </w:r>
      <w:proofErr w:type="spellStart"/>
      <w:r>
        <w:t>dequenching</w:t>
      </w:r>
      <w:proofErr w:type="spellEnd"/>
      <w:r>
        <w:t xml:space="preserve"> signal from each data-series, the fusion-dependent </w:t>
      </w:r>
      <w:proofErr w:type="spellStart"/>
      <w:r>
        <w:t>dequenching</w:t>
      </w:r>
      <w:proofErr w:type="spellEnd"/>
      <w:r>
        <w:t xml:space="preserve"> is observed to plateau within the normal 70 minute incubation period (Fig. 5B). A comparison of the normalized, averaged end-point values for each condition in both the outer-leaflet lipid mixing and content mixing assays reveals a tight correlation between the values measured by each assay (Fig. 5C). A scatter-plot of the normalized end-point values for the two assays for</w:t>
      </w:r>
      <w:r w:rsidR="00B5170A">
        <w:t xml:space="preserve"> many</w:t>
      </w:r>
      <w:r>
        <w:t xml:space="preserve"> individual reactions further illustrates the tight correlation between total outer-leaflet lipid mixing and conten</w:t>
      </w:r>
      <w:r w:rsidR="00FB038D">
        <w:t>t mixing measurements (Fig. 5D</w:t>
      </w:r>
      <w:r>
        <w:t xml:space="preserve">). </w:t>
      </w:r>
    </w:p>
    <w:p w:rsidR="002915D7" w:rsidRDefault="002915D7" w:rsidP="002915D7">
      <w:pPr>
        <w:spacing w:after="0"/>
      </w:pPr>
    </w:p>
    <w:p w:rsidR="002915D7" w:rsidRDefault="002915D7" w:rsidP="002915D7">
      <w:pPr>
        <w:spacing w:after="0"/>
      </w:pPr>
    </w:p>
    <w:p w:rsidR="002915D7" w:rsidRPr="001F5E5A" w:rsidRDefault="002915D7" w:rsidP="002915D7">
      <w:pPr>
        <w:spacing w:after="0"/>
        <w:ind w:left="450" w:hanging="450"/>
        <w:outlineLvl w:val="0"/>
        <w:rPr>
          <w:b/>
          <w:sz w:val="32"/>
        </w:rPr>
      </w:pPr>
      <w:r>
        <w:rPr>
          <w:b/>
          <w:sz w:val="32"/>
        </w:rPr>
        <w:t>Tables and Figures</w:t>
      </w:r>
    </w:p>
    <w:p w:rsidR="002915D7" w:rsidRDefault="002915D7" w:rsidP="002915D7">
      <w:pPr>
        <w:spacing w:after="0"/>
      </w:pPr>
      <w:r>
        <w:t>Figure 1. Diagram of lipid and content mixing.</w:t>
      </w:r>
    </w:p>
    <w:p w:rsidR="002915D7" w:rsidRDefault="002915D7" w:rsidP="002915D7">
      <w:pPr>
        <w:spacing w:after="0"/>
      </w:pPr>
      <w:r>
        <w:t xml:space="preserve">Figure 2. Diagram of content mixing assay. </w:t>
      </w:r>
    </w:p>
    <w:p w:rsidR="002915D7" w:rsidRDefault="002915D7" w:rsidP="002915D7">
      <w:pPr>
        <w:spacing w:after="0"/>
      </w:pPr>
      <w:r>
        <w:t>Figure 3. The role of Vam7 in catalyzing fusion reactions.</w:t>
      </w:r>
    </w:p>
    <w:p w:rsidR="002915D7" w:rsidRDefault="002915D7" w:rsidP="002915D7">
      <w:pPr>
        <w:spacing w:after="0"/>
      </w:pPr>
      <w:r>
        <w:t>Figure 4. Diagram of lipid mixing assay</w:t>
      </w:r>
    </w:p>
    <w:p w:rsidR="002915D7" w:rsidRDefault="002915D7" w:rsidP="002915D7">
      <w:pPr>
        <w:spacing w:after="0"/>
      </w:pPr>
      <w:r>
        <w:t>Figure 5. Representative results for content and lipid mixing assays of fusion.</w:t>
      </w:r>
    </w:p>
    <w:p w:rsidR="002915D7" w:rsidRDefault="002915D7" w:rsidP="002915D7">
      <w:pPr>
        <w:spacing w:after="0"/>
        <w:ind w:left="450" w:hanging="450"/>
        <w:outlineLvl w:val="0"/>
        <w:rPr>
          <w:b/>
          <w:sz w:val="32"/>
        </w:rPr>
      </w:pPr>
    </w:p>
    <w:p w:rsidR="002915D7" w:rsidRDefault="002915D7" w:rsidP="002915D7">
      <w:pPr>
        <w:spacing w:after="0"/>
        <w:ind w:left="450" w:hanging="450"/>
        <w:outlineLvl w:val="0"/>
        <w:rPr>
          <w:b/>
          <w:sz w:val="32"/>
        </w:rPr>
      </w:pPr>
      <w:r w:rsidRPr="0021219C">
        <w:rPr>
          <w:b/>
          <w:sz w:val="32"/>
        </w:rPr>
        <w:t>Acknowledgements</w:t>
      </w:r>
    </w:p>
    <w:p w:rsidR="002915D7" w:rsidRPr="0021219C" w:rsidRDefault="002915D7" w:rsidP="002915D7">
      <w:pPr>
        <w:spacing w:after="0"/>
      </w:pPr>
      <w:r>
        <w:t>Work in o</w:t>
      </w:r>
      <w:r w:rsidR="004022C4">
        <w:t xml:space="preserve">ur laboratory is funded by the </w:t>
      </w:r>
      <w:r>
        <w:t>National Institute of General Medical Sciences</w:t>
      </w:r>
      <w:r w:rsidR="004022C4">
        <w:t xml:space="preserve"> (NIH GM077349)</w:t>
      </w:r>
      <w:r>
        <w:t xml:space="preserve"> and the American Cancer Society. </w:t>
      </w:r>
    </w:p>
    <w:p w:rsidR="002915D7" w:rsidRDefault="002915D7" w:rsidP="002915D7">
      <w:pPr>
        <w:spacing w:after="0"/>
      </w:pPr>
    </w:p>
    <w:p w:rsidR="002915D7" w:rsidRDefault="002915D7" w:rsidP="002915D7">
      <w:pPr>
        <w:spacing w:after="0"/>
        <w:ind w:left="450" w:hanging="450"/>
        <w:outlineLvl w:val="0"/>
        <w:rPr>
          <w:b/>
          <w:sz w:val="32"/>
        </w:rPr>
      </w:pPr>
      <w:r>
        <w:rPr>
          <w:b/>
          <w:sz w:val="32"/>
        </w:rPr>
        <w:t>Reagents and equipment</w:t>
      </w:r>
    </w:p>
    <w:p w:rsidR="002915D7" w:rsidRDefault="002915D7" w:rsidP="002915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360"/>
        <w:gridCol w:w="2429"/>
        <w:gridCol w:w="2030"/>
      </w:tblGrid>
      <w:tr w:rsidR="002915D7" w:rsidRPr="00F8367B">
        <w:tc>
          <w:tcPr>
            <w:tcW w:w="2037" w:type="dxa"/>
          </w:tcPr>
          <w:p w:rsidR="002915D7" w:rsidRPr="00F8367B" w:rsidRDefault="002915D7" w:rsidP="002915D7">
            <w:pPr>
              <w:spacing w:after="0"/>
              <w:rPr>
                <w:b/>
              </w:rPr>
            </w:pPr>
            <w:r w:rsidRPr="00F8367B">
              <w:rPr>
                <w:b/>
              </w:rPr>
              <w:t xml:space="preserve">Reagent </w:t>
            </w:r>
          </w:p>
        </w:tc>
        <w:tc>
          <w:tcPr>
            <w:tcW w:w="2360" w:type="dxa"/>
          </w:tcPr>
          <w:p w:rsidR="002915D7" w:rsidRPr="00F8367B" w:rsidRDefault="002915D7" w:rsidP="002915D7">
            <w:pPr>
              <w:spacing w:after="0"/>
              <w:rPr>
                <w:b/>
              </w:rPr>
            </w:pPr>
            <w:r w:rsidRPr="00F8367B">
              <w:rPr>
                <w:b/>
              </w:rPr>
              <w:t>Company</w:t>
            </w:r>
          </w:p>
        </w:tc>
        <w:tc>
          <w:tcPr>
            <w:tcW w:w="2429" w:type="dxa"/>
          </w:tcPr>
          <w:p w:rsidR="002915D7" w:rsidRPr="00F8367B" w:rsidRDefault="002915D7" w:rsidP="002915D7">
            <w:pPr>
              <w:spacing w:after="0"/>
              <w:rPr>
                <w:b/>
              </w:rPr>
            </w:pPr>
            <w:r w:rsidRPr="00F8367B">
              <w:rPr>
                <w:b/>
              </w:rPr>
              <w:t>Catalogue number</w:t>
            </w:r>
          </w:p>
        </w:tc>
        <w:tc>
          <w:tcPr>
            <w:tcW w:w="2030" w:type="dxa"/>
          </w:tcPr>
          <w:p w:rsidR="002915D7" w:rsidRPr="00F8367B" w:rsidRDefault="002915D7" w:rsidP="002915D7">
            <w:pPr>
              <w:spacing w:after="0"/>
              <w:rPr>
                <w:b/>
              </w:rPr>
            </w:pPr>
            <w:r w:rsidRPr="00F8367B">
              <w:rPr>
                <w:b/>
              </w:rPr>
              <w:t>Comments</w:t>
            </w:r>
          </w:p>
        </w:tc>
      </w:tr>
      <w:tr w:rsidR="002915D7">
        <w:tc>
          <w:tcPr>
            <w:tcW w:w="2037" w:type="dxa"/>
          </w:tcPr>
          <w:p w:rsidR="002915D7" w:rsidRDefault="002915D7" w:rsidP="002915D7">
            <w:pPr>
              <w:spacing w:after="0"/>
            </w:pPr>
            <w:r>
              <w:t>PIPES buffer</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t>P1851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Sorbitol</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rsidRPr="002F7111">
              <w:t>S1876</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Ficoll</w:t>
            </w:r>
            <w:proofErr w:type="spellEnd"/>
          </w:p>
        </w:tc>
        <w:tc>
          <w:tcPr>
            <w:tcW w:w="2360" w:type="dxa"/>
          </w:tcPr>
          <w:p w:rsidR="002915D7" w:rsidRDefault="002915D7" w:rsidP="002915D7">
            <w:pPr>
              <w:spacing w:after="0"/>
            </w:pPr>
            <w:r>
              <w:t>GE Healthcare</w:t>
            </w:r>
          </w:p>
        </w:tc>
        <w:tc>
          <w:tcPr>
            <w:tcW w:w="2429" w:type="dxa"/>
          </w:tcPr>
          <w:p w:rsidR="002915D7" w:rsidRDefault="002915D7" w:rsidP="002915D7">
            <w:pPr>
              <w:spacing w:after="0"/>
            </w:pPr>
            <w:r>
              <w:t>17-0300-10</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Coenzyme A</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t>C3019</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ATP</w:t>
            </w:r>
          </w:p>
        </w:tc>
        <w:tc>
          <w:tcPr>
            <w:tcW w:w="2360" w:type="dxa"/>
          </w:tcPr>
          <w:p w:rsidR="002915D7" w:rsidRDefault="002915D7" w:rsidP="002915D7">
            <w:pPr>
              <w:spacing w:after="0"/>
            </w:pPr>
            <w:r>
              <w:t>Roche Applied Science</w:t>
            </w:r>
          </w:p>
        </w:tc>
        <w:tc>
          <w:tcPr>
            <w:tcW w:w="2429" w:type="dxa"/>
          </w:tcPr>
          <w:p w:rsidR="002915D7" w:rsidRDefault="002915D7" w:rsidP="002915D7">
            <w:pPr>
              <w:spacing w:after="0"/>
            </w:pPr>
            <w:r>
              <w:t>10519987001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DEAE-dextran</w:t>
            </w:r>
          </w:p>
        </w:tc>
        <w:tc>
          <w:tcPr>
            <w:tcW w:w="2360" w:type="dxa"/>
          </w:tcPr>
          <w:p w:rsidR="002915D7" w:rsidRDefault="002915D7" w:rsidP="002915D7">
            <w:pPr>
              <w:spacing w:after="0"/>
            </w:pPr>
            <w:proofErr w:type="spellStart"/>
            <w:r>
              <w:t>Amersham</w:t>
            </w:r>
            <w:proofErr w:type="spellEnd"/>
          </w:p>
        </w:tc>
        <w:tc>
          <w:tcPr>
            <w:tcW w:w="2429" w:type="dxa"/>
          </w:tcPr>
          <w:p w:rsidR="002915D7" w:rsidRDefault="002915D7" w:rsidP="002915D7">
            <w:pPr>
              <w:spacing w:after="0"/>
            </w:pPr>
            <w:r>
              <w:t>17-0350-01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Creatine</w:t>
            </w:r>
            <w:proofErr w:type="spellEnd"/>
            <w:r>
              <w:t xml:space="preserve"> phosphate</w:t>
            </w:r>
          </w:p>
        </w:tc>
        <w:tc>
          <w:tcPr>
            <w:tcW w:w="2360" w:type="dxa"/>
          </w:tcPr>
          <w:p w:rsidR="002915D7" w:rsidRDefault="002915D7" w:rsidP="002915D7">
            <w:pPr>
              <w:spacing w:after="0"/>
            </w:pPr>
            <w:r>
              <w:t>Roche Applied Science</w:t>
            </w:r>
          </w:p>
        </w:tc>
        <w:tc>
          <w:tcPr>
            <w:tcW w:w="2429" w:type="dxa"/>
          </w:tcPr>
          <w:p w:rsidR="002915D7" w:rsidRPr="00E8618A" w:rsidRDefault="002915D7" w:rsidP="002915D7">
            <w:pPr>
              <w:spacing w:after="0"/>
            </w:pPr>
            <w:r w:rsidRPr="00E8618A">
              <w:t>10621714001</w:t>
            </w:r>
          </w:p>
          <w:p w:rsidR="002915D7" w:rsidRDefault="002915D7" w:rsidP="002915D7">
            <w:pPr>
              <w:spacing w:after="0"/>
            </w:pP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Creatine</w:t>
            </w:r>
            <w:proofErr w:type="spellEnd"/>
            <w:r>
              <w:t xml:space="preserve"> kinase</w:t>
            </w:r>
          </w:p>
        </w:tc>
        <w:tc>
          <w:tcPr>
            <w:tcW w:w="2360" w:type="dxa"/>
          </w:tcPr>
          <w:p w:rsidR="002915D7" w:rsidRDefault="002915D7" w:rsidP="002915D7">
            <w:pPr>
              <w:spacing w:after="0"/>
            </w:pPr>
            <w:r>
              <w:t xml:space="preserve">Roche </w:t>
            </w:r>
            <w:proofErr w:type="spellStart"/>
            <w:r>
              <w:t>Aplied</w:t>
            </w:r>
            <w:proofErr w:type="spellEnd"/>
            <w:r>
              <w:t xml:space="preserve"> Science</w:t>
            </w:r>
          </w:p>
        </w:tc>
        <w:tc>
          <w:tcPr>
            <w:tcW w:w="2429" w:type="dxa"/>
          </w:tcPr>
          <w:p w:rsidR="002915D7" w:rsidRPr="00E8618A" w:rsidRDefault="002915D7" w:rsidP="002915D7">
            <w:pPr>
              <w:spacing w:after="0"/>
            </w:pPr>
            <w:r>
              <w:t>10746988001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Rhodamine</w:t>
            </w:r>
            <w:proofErr w:type="spellEnd"/>
            <w:r>
              <w:t>-PE</w:t>
            </w:r>
          </w:p>
        </w:tc>
        <w:tc>
          <w:tcPr>
            <w:tcW w:w="2360" w:type="dxa"/>
          </w:tcPr>
          <w:p w:rsidR="002915D7" w:rsidRDefault="002915D7" w:rsidP="002915D7">
            <w:pPr>
              <w:spacing w:after="0"/>
            </w:pPr>
            <w:r>
              <w:t>Molecular Probes</w:t>
            </w:r>
          </w:p>
        </w:tc>
        <w:tc>
          <w:tcPr>
            <w:tcW w:w="2429" w:type="dxa"/>
          </w:tcPr>
          <w:p w:rsidR="002915D7" w:rsidRDefault="002915D7" w:rsidP="002915D7">
            <w:pPr>
              <w:spacing w:after="0"/>
            </w:pPr>
            <w:r>
              <w:t>L-1392</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Zymolase-20T</w:t>
            </w:r>
          </w:p>
        </w:tc>
        <w:tc>
          <w:tcPr>
            <w:tcW w:w="2360" w:type="dxa"/>
          </w:tcPr>
          <w:p w:rsidR="002915D7" w:rsidRDefault="002915D7" w:rsidP="002915D7">
            <w:pPr>
              <w:spacing w:after="0"/>
            </w:pPr>
            <w:proofErr w:type="spellStart"/>
            <w:r>
              <w:t>Seikagaku</w:t>
            </w:r>
            <w:proofErr w:type="spellEnd"/>
            <w:r>
              <w:t xml:space="preserve"> Corporation/</w:t>
            </w:r>
            <w:proofErr w:type="spellStart"/>
            <w:r>
              <w:t>Amsbio</w:t>
            </w:r>
            <w:proofErr w:type="spellEnd"/>
          </w:p>
        </w:tc>
        <w:tc>
          <w:tcPr>
            <w:tcW w:w="2429" w:type="dxa"/>
          </w:tcPr>
          <w:p w:rsidR="002915D7" w:rsidRDefault="002915D7" w:rsidP="002915D7">
            <w:pPr>
              <w:spacing w:after="0"/>
            </w:pPr>
            <w:r w:rsidRPr="001B4883">
              <w:t>120491-1</w:t>
            </w:r>
          </w:p>
        </w:tc>
        <w:tc>
          <w:tcPr>
            <w:tcW w:w="2030" w:type="dxa"/>
          </w:tcPr>
          <w:p w:rsidR="002915D7" w:rsidRDefault="002915D7" w:rsidP="002915D7">
            <w:pPr>
              <w:spacing w:after="0"/>
            </w:pPr>
            <w:r>
              <w:t>See preparation under “Reagents”</w:t>
            </w:r>
          </w:p>
        </w:tc>
      </w:tr>
      <w:tr w:rsidR="002915D7">
        <w:tc>
          <w:tcPr>
            <w:tcW w:w="2037" w:type="dxa"/>
          </w:tcPr>
          <w:p w:rsidR="002915D7" w:rsidRDefault="002915D7" w:rsidP="002915D7">
            <w:pPr>
              <w:spacing w:after="0"/>
            </w:pPr>
            <w:r>
              <w:lastRenderedPageBreak/>
              <w:t>SW 40 Ti rotor centrifuge tube</w:t>
            </w:r>
          </w:p>
        </w:tc>
        <w:tc>
          <w:tcPr>
            <w:tcW w:w="2360" w:type="dxa"/>
          </w:tcPr>
          <w:p w:rsidR="002915D7" w:rsidRDefault="002915D7" w:rsidP="002915D7">
            <w:pPr>
              <w:spacing w:after="0"/>
            </w:pPr>
            <w:r>
              <w:t>Beckman Coulter</w:t>
            </w:r>
          </w:p>
        </w:tc>
        <w:tc>
          <w:tcPr>
            <w:tcW w:w="2429" w:type="dxa"/>
          </w:tcPr>
          <w:p w:rsidR="002915D7" w:rsidRPr="00E8618A" w:rsidRDefault="002915D7" w:rsidP="002915D7">
            <w:pPr>
              <w:spacing w:after="0"/>
            </w:pPr>
            <w:r w:rsidRPr="00E8618A">
              <w:t>344060</w:t>
            </w:r>
          </w:p>
          <w:p w:rsidR="002915D7" w:rsidRPr="001B4883" w:rsidRDefault="002915D7" w:rsidP="002915D7">
            <w:pPr>
              <w:spacing w:after="0"/>
            </w:pPr>
          </w:p>
        </w:tc>
        <w:tc>
          <w:tcPr>
            <w:tcW w:w="2030" w:type="dxa"/>
          </w:tcPr>
          <w:p w:rsidR="002915D7" w:rsidRDefault="002915D7" w:rsidP="002915D7">
            <w:pPr>
              <w:spacing w:after="0"/>
            </w:pPr>
            <w:r>
              <w:t>14</w:t>
            </w:r>
            <w:r w:rsidR="00EF5747">
              <w:t xml:space="preserve"> × </w:t>
            </w:r>
            <w:r>
              <w:t>95 mm, 14 mL volume</w:t>
            </w:r>
          </w:p>
        </w:tc>
      </w:tr>
      <w:tr w:rsidR="002915D7">
        <w:tc>
          <w:tcPr>
            <w:tcW w:w="2037" w:type="dxa"/>
          </w:tcPr>
          <w:p w:rsidR="002915D7" w:rsidRDefault="002915D7" w:rsidP="002915D7">
            <w:pPr>
              <w:spacing w:after="0"/>
            </w:pPr>
            <w:r>
              <w:t>SW 41 Ti rotor centrifuge tube</w:t>
            </w:r>
          </w:p>
        </w:tc>
        <w:tc>
          <w:tcPr>
            <w:tcW w:w="2360" w:type="dxa"/>
          </w:tcPr>
          <w:p w:rsidR="002915D7" w:rsidRDefault="002915D7" w:rsidP="002915D7">
            <w:pPr>
              <w:spacing w:after="0"/>
            </w:pPr>
            <w:r>
              <w:t>Beckman Coulter</w:t>
            </w:r>
          </w:p>
        </w:tc>
        <w:tc>
          <w:tcPr>
            <w:tcW w:w="2429" w:type="dxa"/>
          </w:tcPr>
          <w:p w:rsidR="002915D7" w:rsidRPr="00E8618A" w:rsidRDefault="002915D7" w:rsidP="002915D7">
            <w:pPr>
              <w:spacing w:after="0"/>
            </w:pPr>
            <w:r w:rsidRPr="00E8618A">
              <w:rPr>
                <w:bCs/>
              </w:rPr>
              <w:t>344059</w:t>
            </w:r>
          </w:p>
          <w:p w:rsidR="002915D7" w:rsidRPr="001B4883" w:rsidRDefault="002915D7" w:rsidP="002915D7">
            <w:pPr>
              <w:spacing w:after="0"/>
            </w:pPr>
          </w:p>
        </w:tc>
        <w:tc>
          <w:tcPr>
            <w:tcW w:w="2030" w:type="dxa"/>
          </w:tcPr>
          <w:p w:rsidR="002915D7" w:rsidRDefault="002915D7" w:rsidP="002915D7">
            <w:pPr>
              <w:spacing w:after="0"/>
            </w:pPr>
            <w:r>
              <w:t xml:space="preserve">14 </w:t>
            </w:r>
            <w:r w:rsidR="00EF5747">
              <w:t>×</w:t>
            </w:r>
            <w:r>
              <w:t xml:space="preserve"> 89 mm, 13.2 mL</w:t>
            </w:r>
          </w:p>
        </w:tc>
      </w:tr>
    </w:tbl>
    <w:p w:rsidR="002915D7" w:rsidRDefault="002915D7" w:rsidP="002915D7">
      <w:pPr>
        <w:spacing w:after="0"/>
      </w:pPr>
    </w:p>
    <w:p w:rsidR="002915D7" w:rsidRDefault="002915D7" w:rsidP="002915D7">
      <w:pPr>
        <w:spacing w:after="0"/>
      </w:pPr>
    </w:p>
    <w:p w:rsidR="002915D7" w:rsidRPr="00DA7BD5" w:rsidRDefault="002915D7" w:rsidP="002915D7">
      <w:pPr>
        <w:spacing w:after="0"/>
        <w:rPr>
          <w:b/>
          <w:sz w:val="32"/>
          <w:szCs w:val="32"/>
        </w:rPr>
      </w:pPr>
      <w:r w:rsidRPr="00DA7BD5">
        <w:rPr>
          <w:b/>
          <w:sz w:val="32"/>
          <w:szCs w:val="32"/>
        </w:rPr>
        <w:t>References</w:t>
      </w:r>
    </w:p>
    <w:p w:rsidR="002915D7" w:rsidRPr="00410021" w:rsidRDefault="002915D7" w:rsidP="002915D7">
      <w:pPr>
        <w:spacing w:after="0"/>
        <w:rPr>
          <w:b/>
        </w:rPr>
      </w:pPr>
    </w:p>
    <w:p w:rsidR="002915D7" w:rsidRDefault="002915D7" w:rsidP="002915D7">
      <w:pPr>
        <w:spacing w:after="0"/>
        <w:ind w:left="540" w:hanging="540"/>
        <w:rPr>
          <w:rFonts w:ascii="Times New Roman" w:hAnsi="Times New Roman"/>
        </w:rPr>
      </w:pPr>
      <w:r>
        <w:fldChar w:fldCharType="begin"/>
      </w:r>
      <w:r>
        <w:instrText>ADDIN BB</w:instrText>
      </w:r>
      <w:r>
        <w:fldChar w:fldCharType="separate"/>
      </w:r>
      <w:r>
        <w:rPr>
          <w:rFonts w:ascii="Times New Roman" w:hAnsi="Times New Roman"/>
        </w:rPr>
        <w:t>1.</w:t>
      </w:r>
      <w:r>
        <w:rPr>
          <w:rFonts w:ascii="Times New Roman" w:hAnsi="Times New Roman"/>
        </w:rPr>
        <w:tab/>
      </w:r>
      <w:proofErr w:type="spellStart"/>
      <w:r>
        <w:rPr>
          <w:rFonts w:ascii="Times New Roman" w:hAnsi="Times New Roman"/>
        </w:rPr>
        <w:t>Wickner</w:t>
      </w:r>
      <w:proofErr w:type="spellEnd"/>
      <w:r>
        <w:rPr>
          <w:rFonts w:ascii="Times New Roman" w:hAnsi="Times New Roman"/>
        </w:rPr>
        <w:t xml:space="preserve">, W. &amp; </w:t>
      </w:r>
      <w:proofErr w:type="spellStart"/>
      <w:r>
        <w:rPr>
          <w:rFonts w:ascii="Times New Roman" w:hAnsi="Times New Roman"/>
        </w:rPr>
        <w:t>Schekman</w:t>
      </w:r>
      <w:proofErr w:type="spellEnd"/>
      <w:r>
        <w:rPr>
          <w:rFonts w:ascii="Times New Roman" w:hAnsi="Times New Roman"/>
        </w:rPr>
        <w:t xml:space="preserve">, R. Membrane fusion. </w:t>
      </w:r>
      <w:r>
        <w:rPr>
          <w:rFonts w:ascii="Times New Roman" w:hAnsi="Times New Roman"/>
          <w:i/>
        </w:rPr>
        <w:t xml:space="preserve">Nat </w:t>
      </w:r>
      <w:proofErr w:type="spellStart"/>
      <w:r>
        <w:rPr>
          <w:rFonts w:ascii="Times New Roman" w:hAnsi="Times New Roman"/>
          <w:i/>
        </w:rPr>
        <w:t>Struct</w:t>
      </w:r>
      <w:proofErr w:type="spellEnd"/>
      <w:r>
        <w:rPr>
          <w:rFonts w:ascii="Times New Roman" w:hAnsi="Times New Roman"/>
          <w:i/>
        </w:rPr>
        <w:t xml:space="preserve"> Mol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15</w:t>
      </w:r>
      <w:r>
        <w:rPr>
          <w:rFonts w:ascii="Times New Roman" w:hAnsi="Times New Roman"/>
        </w:rPr>
        <w:t>, 658-664 (2008).</w:t>
      </w:r>
    </w:p>
    <w:p w:rsidR="002915D7" w:rsidRDefault="002915D7" w:rsidP="002915D7">
      <w:pPr>
        <w:spacing w:after="0"/>
        <w:ind w:left="540" w:hanging="540"/>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Grosshans</w:t>
      </w:r>
      <w:proofErr w:type="spellEnd"/>
      <w:r>
        <w:rPr>
          <w:rFonts w:ascii="Times New Roman" w:hAnsi="Times New Roman"/>
        </w:rPr>
        <w:t xml:space="preserve">, B. L., Ortiz, D. &amp; </w:t>
      </w:r>
      <w:proofErr w:type="spellStart"/>
      <w:r>
        <w:rPr>
          <w:rFonts w:ascii="Times New Roman" w:hAnsi="Times New Roman"/>
        </w:rPr>
        <w:t>Novick</w:t>
      </w:r>
      <w:proofErr w:type="spellEnd"/>
      <w:r>
        <w:rPr>
          <w:rFonts w:ascii="Times New Roman" w:hAnsi="Times New Roman"/>
        </w:rPr>
        <w:t xml:space="preserve">, P. Rabs and their effectors: achieving specificity in membrane traffic.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A</w:t>
      </w:r>
      <w:r>
        <w:rPr>
          <w:rFonts w:ascii="Times New Roman" w:hAnsi="Times New Roman"/>
        </w:rPr>
        <w:t xml:space="preserve"> </w:t>
      </w:r>
      <w:r>
        <w:rPr>
          <w:rFonts w:ascii="Times New Roman" w:hAnsi="Times New Roman"/>
          <w:b/>
        </w:rPr>
        <w:t>103</w:t>
      </w:r>
      <w:r>
        <w:rPr>
          <w:rFonts w:ascii="Times New Roman" w:hAnsi="Times New Roman"/>
        </w:rPr>
        <w:t>, 11821-11827 (2006).</w:t>
      </w:r>
    </w:p>
    <w:p w:rsidR="002915D7" w:rsidRDefault="002915D7" w:rsidP="002915D7">
      <w:pPr>
        <w:spacing w:after="0"/>
        <w:ind w:left="540" w:hanging="540"/>
        <w:rPr>
          <w:rFonts w:ascii="Times New Roman" w:hAnsi="Times New Roman"/>
        </w:rPr>
      </w:pPr>
      <w:r>
        <w:rPr>
          <w:rFonts w:ascii="Times New Roman" w:hAnsi="Times New Roman"/>
        </w:rPr>
        <w:t>3.</w:t>
      </w:r>
      <w:r>
        <w:rPr>
          <w:rFonts w:ascii="Times New Roman" w:hAnsi="Times New Roman"/>
        </w:rPr>
        <w:tab/>
        <w:t xml:space="preserve">Merz, A. J. &amp; </w:t>
      </w:r>
      <w:proofErr w:type="spellStart"/>
      <w:r>
        <w:rPr>
          <w:rFonts w:ascii="Times New Roman" w:hAnsi="Times New Roman"/>
        </w:rPr>
        <w:t>Wickner</w:t>
      </w:r>
      <w:proofErr w:type="spellEnd"/>
      <w:r>
        <w:rPr>
          <w:rFonts w:ascii="Times New Roman" w:hAnsi="Times New Roman"/>
        </w:rPr>
        <w:t xml:space="preserve">, W. T. Resolution of organelle docking and fusion kinetics in a cell-free assay.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A</w:t>
      </w:r>
      <w:r>
        <w:rPr>
          <w:rFonts w:ascii="Times New Roman" w:hAnsi="Times New Roman"/>
        </w:rPr>
        <w:t xml:space="preserve"> </w:t>
      </w:r>
      <w:r>
        <w:rPr>
          <w:rFonts w:ascii="Times New Roman" w:hAnsi="Times New Roman"/>
          <w:b/>
        </w:rPr>
        <w:t>101</w:t>
      </w:r>
      <w:r>
        <w:rPr>
          <w:rFonts w:ascii="Times New Roman" w:hAnsi="Times New Roman"/>
        </w:rPr>
        <w:t>, 11548-11553 (2004).</w:t>
      </w:r>
    </w:p>
    <w:p w:rsidR="002915D7" w:rsidRDefault="002915D7" w:rsidP="002915D7">
      <w:pPr>
        <w:spacing w:after="0"/>
        <w:ind w:left="540" w:hanging="540"/>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Wickner</w:t>
      </w:r>
      <w:proofErr w:type="spellEnd"/>
      <w:r>
        <w:rPr>
          <w:rFonts w:ascii="Times New Roman" w:hAnsi="Times New Roman"/>
        </w:rPr>
        <w:t xml:space="preserve">, W. &amp; Haas, A. Yeast homotypic vacuole fusion: a window on organelle trafficking mechanisms. </w:t>
      </w:r>
      <w:proofErr w:type="spellStart"/>
      <w:r>
        <w:rPr>
          <w:rFonts w:ascii="Times New Roman" w:hAnsi="Times New Roman"/>
          <w:i/>
        </w:rPr>
        <w:t>Annu</w:t>
      </w:r>
      <w:proofErr w:type="spellEnd"/>
      <w:r>
        <w:rPr>
          <w:rFonts w:ascii="Times New Roman" w:hAnsi="Times New Roman"/>
          <w:i/>
        </w:rPr>
        <w:t xml:space="preserve"> Rev </w:t>
      </w:r>
      <w:proofErr w:type="spellStart"/>
      <w:r>
        <w:rPr>
          <w:rFonts w:ascii="Times New Roman" w:hAnsi="Times New Roman"/>
          <w:i/>
        </w:rPr>
        <w:t>Biochem</w:t>
      </w:r>
      <w:proofErr w:type="spellEnd"/>
      <w:r>
        <w:rPr>
          <w:rFonts w:ascii="Times New Roman" w:hAnsi="Times New Roman"/>
        </w:rPr>
        <w:t xml:space="preserve"> </w:t>
      </w:r>
      <w:r>
        <w:rPr>
          <w:rFonts w:ascii="Times New Roman" w:hAnsi="Times New Roman"/>
          <w:b/>
        </w:rPr>
        <w:t>69</w:t>
      </w:r>
      <w:r>
        <w:rPr>
          <w:rFonts w:ascii="Times New Roman" w:hAnsi="Times New Roman"/>
        </w:rPr>
        <w:t>, 247-275 (2000).</w:t>
      </w:r>
    </w:p>
    <w:p w:rsidR="002915D7" w:rsidRDefault="002915D7" w:rsidP="002915D7">
      <w:pPr>
        <w:spacing w:after="0"/>
        <w:ind w:left="540" w:hanging="540"/>
        <w:rPr>
          <w:rFonts w:ascii="Times New Roman" w:hAnsi="Times New Roman"/>
        </w:rPr>
      </w:pPr>
      <w:r>
        <w:rPr>
          <w:rFonts w:ascii="Times New Roman" w:hAnsi="Times New Roman"/>
        </w:rPr>
        <w:t>5.</w:t>
      </w:r>
      <w:r>
        <w:rPr>
          <w:rFonts w:ascii="Times New Roman" w:hAnsi="Times New Roman"/>
        </w:rPr>
        <w:tab/>
        <w:t xml:space="preserve">Haas, A., </w:t>
      </w:r>
      <w:proofErr w:type="spellStart"/>
      <w:r>
        <w:rPr>
          <w:rFonts w:ascii="Times New Roman" w:hAnsi="Times New Roman"/>
        </w:rPr>
        <w:t>Conradt</w:t>
      </w:r>
      <w:proofErr w:type="spellEnd"/>
      <w:r>
        <w:rPr>
          <w:rFonts w:ascii="Times New Roman" w:hAnsi="Times New Roman"/>
        </w:rPr>
        <w:t xml:space="preserve">, B. &amp; </w:t>
      </w:r>
      <w:proofErr w:type="spellStart"/>
      <w:r>
        <w:rPr>
          <w:rFonts w:ascii="Times New Roman" w:hAnsi="Times New Roman"/>
        </w:rPr>
        <w:t>Wickner</w:t>
      </w:r>
      <w:proofErr w:type="spellEnd"/>
      <w:r>
        <w:rPr>
          <w:rFonts w:ascii="Times New Roman" w:hAnsi="Times New Roman"/>
        </w:rPr>
        <w:t xml:space="preserve">, W. G-protein ligands inhibit in vitro reactions of vacuole inheritance. </w:t>
      </w:r>
      <w:r>
        <w:rPr>
          <w:rFonts w:ascii="Times New Roman" w:hAnsi="Times New Roman"/>
          <w:i/>
        </w:rPr>
        <w:t xml:space="preserve">J Cell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126</w:t>
      </w:r>
      <w:r>
        <w:rPr>
          <w:rFonts w:ascii="Times New Roman" w:hAnsi="Times New Roman"/>
        </w:rPr>
        <w:t>, 87-97 (1994).</w:t>
      </w:r>
    </w:p>
    <w:p w:rsidR="002915D7" w:rsidRDefault="002915D7" w:rsidP="002915D7">
      <w:pPr>
        <w:spacing w:after="0"/>
        <w:ind w:left="540" w:hanging="540"/>
        <w:rPr>
          <w:rFonts w:ascii="Times New Roman" w:hAnsi="Times New Roman"/>
        </w:rPr>
      </w:pPr>
      <w:r>
        <w:rPr>
          <w:rFonts w:ascii="Times New Roman" w:hAnsi="Times New Roman"/>
        </w:rPr>
        <w:t>6.</w:t>
      </w:r>
      <w:r>
        <w:rPr>
          <w:rFonts w:ascii="Times New Roman" w:hAnsi="Times New Roman"/>
        </w:rPr>
        <w:tab/>
      </w:r>
      <w:proofErr w:type="spellStart"/>
      <w:r>
        <w:rPr>
          <w:rFonts w:ascii="Times New Roman" w:hAnsi="Times New Roman"/>
        </w:rPr>
        <w:t>Ungermann</w:t>
      </w:r>
      <w:proofErr w:type="spellEnd"/>
      <w:r>
        <w:rPr>
          <w:rFonts w:ascii="Times New Roman" w:hAnsi="Times New Roman"/>
        </w:rPr>
        <w:t xml:space="preserve">, C., Sato, K. &amp; </w:t>
      </w:r>
      <w:proofErr w:type="spellStart"/>
      <w:r>
        <w:rPr>
          <w:rFonts w:ascii="Times New Roman" w:hAnsi="Times New Roman"/>
        </w:rPr>
        <w:t>Wickner</w:t>
      </w:r>
      <w:proofErr w:type="spellEnd"/>
      <w:r>
        <w:rPr>
          <w:rFonts w:ascii="Times New Roman" w:hAnsi="Times New Roman"/>
        </w:rPr>
        <w:t xml:space="preserve">, W. Defining the functions of trans-SNARE pairs. </w:t>
      </w:r>
      <w:r>
        <w:rPr>
          <w:rFonts w:ascii="Times New Roman" w:hAnsi="Times New Roman"/>
          <w:i/>
        </w:rPr>
        <w:t>Nature</w:t>
      </w:r>
      <w:r>
        <w:rPr>
          <w:rFonts w:ascii="Times New Roman" w:hAnsi="Times New Roman"/>
        </w:rPr>
        <w:t xml:space="preserve"> </w:t>
      </w:r>
      <w:r>
        <w:rPr>
          <w:rFonts w:ascii="Times New Roman" w:hAnsi="Times New Roman"/>
          <w:b/>
        </w:rPr>
        <w:t>396</w:t>
      </w:r>
      <w:r>
        <w:rPr>
          <w:rFonts w:ascii="Times New Roman" w:hAnsi="Times New Roman"/>
        </w:rPr>
        <w:t>, 543-548 (1998).</w:t>
      </w:r>
    </w:p>
    <w:p w:rsidR="002915D7" w:rsidRDefault="002915D7" w:rsidP="002915D7">
      <w:pPr>
        <w:spacing w:after="0"/>
        <w:ind w:left="540" w:hanging="540"/>
        <w:rPr>
          <w:rFonts w:ascii="Times New Roman" w:hAnsi="Times New Roman"/>
        </w:rPr>
      </w:pPr>
      <w:r>
        <w:rPr>
          <w:rFonts w:ascii="Times New Roman" w:hAnsi="Times New Roman"/>
        </w:rPr>
        <w:t>7.</w:t>
      </w:r>
      <w:r>
        <w:rPr>
          <w:rFonts w:ascii="Times New Roman" w:hAnsi="Times New Roman"/>
        </w:rPr>
        <w:tab/>
        <w:t xml:space="preserve">Weber, T. et al. </w:t>
      </w:r>
      <w:proofErr w:type="spellStart"/>
      <w:r>
        <w:rPr>
          <w:rFonts w:ascii="Times New Roman" w:hAnsi="Times New Roman"/>
        </w:rPr>
        <w:t>SNAREpins</w:t>
      </w:r>
      <w:proofErr w:type="spellEnd"/>
      <w:r>
        <w:rPr>
          <w:rFonts w:ascii="Times New Roman" w:hAnsi="Times New Roman"/>
        </w:rPr>
        <w:t xml:space="preserve">: minimal machinery for membrane fusion. </w:t>
      </w:r>
      <w:r>
        <w:rPr>
          <w:rFonts w:ascii="Times New Roman" w:hAnsi="Times New Roman"/>
          <w:i/>
        </w:rPr>
        <w:t>Cell</w:t>
      </w:r>
      <w:r>
        <w:rPr>
          <w:rFonts w:ascii="Times New Roman" w:hAnsi="Times New Roman"/>
        </w:rPr>
        <w:t xml:space="preserve"> </w:t>
      </w:r>
      <w:r>
        <w:rPr>
          <w:rFonts w:ascii="Times New Roman" w:hAnsi="Times New Roman"/>
          <w:b/>
        </w:rPr>
        <w:t>92</w:t>
      </w:r>
      <w:r>
        <w:rPr>
          <w:rFonts w:ascii="Times New Roman" w:hAnsi="Times New Roman"/>
        </w:rPr>
        <w:t>, 759-772 (1998).</w:t>
      </w:r>
    </w:p>
    <w:p w:rsidR="002915D7" w:rsidRDefault="002915D7" w:rsidP="002915D7">
      <w:pPr>
        <w:spacing w:after="0"/>
        <w:ind w:left="540" w:hanging="540"/>
        <w:rPr>
          <w:rFonts w:ascii="Times New Roman" w:hAnsi="Times New Roman"/>
        </w:rPr>
      </w:pPr>
      <w:r>
        <w:rPr>
          <w:rFonts w:ascii="Times New Roman" w:hAnsi="Times New Roman"/>
        </w:rPr>
        <w:t>8.</w:t>
      </w:r>
      <w:r>
        <w:rPr>
          <w:rFonts w:ascii="Times New Roman" w:hAnsi="Times New Roman"/>
        </w:rPr>
        <w:tab/>
        <w:t xml:space="preserve">Reese, C. &amp; Mayer, A. Transition from hemifusion to pore opening is rate limiting for vacuole membrane fusion. </w:t>
      </w:r>
      <w:r>
        <w:rPr>
          <w:rFonts w:ascii="Times New Roman" w:hAnsi="Times New Roman"/>
          <w:i/>
        </w:rPr>
        <w:t xml:space="preserve">J Cell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171</w:t>
      </w:r>
      <w:r>
        <w:rPr>
          <w:rFonts w:ascii="Times New Roman" w:hAnsi="Times New Roman"/>
        </w:rPr>
        <w:t>, 981-990 (2005).</w:t>
      </w:r>
    </w:p>
    <w:p w:rsidR="002915D7" w:rsidRDefault="002915D7" w:rsidP="002915D7">
      <w:pPr>
        <w:spacing w:after="0"/>
        <w:ind w:left="540" w:hanging="540"/>
        <w:rPr>
          <w:rFonts w:ascii="Times New Roman" w:hAnsi="Times New Roman"/>
        </w:rPr>
      </w:pPr>
      <w:r>
        <w:rPr>
          <w:rFonts w:ascii="Times New Roman" w:hAnsi="Times New Roman"/>
        </w:rPr>
        <w:t>9.</w:t>
      </w:r>
      <w:r>
        <w:rPr>
          <w:rFonts w:ascii="Times New Roman" w:hAnsi="Times New Roman"/>
        </w:rPr>
        <w:tab/>
        <w:t xml:space="preserve">Jun, Y. &amp; </w:t>
      </w:r>
      <w:proofErr w:type="spellStart"/>
      <w:r>
        <w:rPr>
          <w:rFonts w:ascii="Times New Roman" w:hAnsi="Times New Roman"/>
        </w:rPr>
        <w:t>Wickner</w:t>
      </w:r>
      <w:proofErr w:type="spellEnd"/>
      <w:r>
        <w:rPr>
          <w:rFonts w:ascii="Times New Roman" w:hAnsi="Times New Roman"/>
        </w:rPr>
        <w:t xml:space="preserve">, W. Assays of vacuole fusion resolve the stages of docking, lipid mixing, and content mixing.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A</w:t>
      </w:r>
      <w:r>
        <w:rPr>
          <w:rFonts w:ascii="Times New Roman" w:hAnsi="Times New Roman"/>
        </w:rPr>
        <w:t xml:space="preserve"> </w:t>
      </w:r>
      <w:r>
        <w:rPr>
          <w:rFonts w:ascii="Times New Roman" w:hAnsi="Times New Roman"/>
          <w:b/>
        </w:rPr>
        <w:t>104</w:t>
      </w:r>
      <w:r>
        <w:rPr>
          <w:rFonts w:ascii="Times New Roman" w:hAnsi="Times New Roman"/>
        </w:rPr>
        <w:t>, 13010-13015 (2007).</w:t>
      </w:r>
    </w:p>
    <w:p w:rsidR="002915D7" w:rsidRDefault="002915D7" w:rsidP="002915D7">
      <w:pPr>
        <w:spacing w:after="0"/>
        <w:ind w:left="540" w:hanging="540"/>
        <w:rPr>
          <w:rFonts w:ascii="Times New Roman" w:hAnsi="Times New Roman"/>
        </w:rPr>
      </w:pPr>
      <w:r>
        <w:rPr>
          <w:rFonts w:ascii="Times New Roman" w:hAnsi="Times New Roman"/>
        </w:rPr>
        <w:t>10.</w:t>
      </w:r>
      <w:r>
        <w:rPr>
          <w:rFonts w:ascii="Times New Roman" w:hAnsi="Times New Roman"/>
        </w:rPr>
        <w:tab/>
      </w:r>
      <w:proofErr w:type="spellStart"/>
      <w:r>
        <w:rPr>
          <w:rFonts w:ascii="Times New Roman" w:hAnsi="Times New Roman"/>
        </w:rPr>
        <w:t>Pieren</w:t>
      </w:r>
      <w:proofErr w:type="spellEnd"/>
      <w:r>
        <w:rPr>
          <w:rFonts w:ascii="Times New Roman" w:hAnsi="Times New Roman"/>
        </w:rPr>
        <w:t>, M., Schmidt, A. &amp; Mayer, A. The SM protein Vps33 and the t-SNARE H(</w:t>
      </w:r>
      <w:proofErr w:type="spellStart"/>
      <w:r>
        <w:rPr>
          <w:rFonts w:ascii="Times New Roman" w:hAnsi="Times New Roman"/>
        </w:rPr>
        <w:t>abc</w:t>
      </w:r>
      <w:proofErr w:type="spellEnd"/>
      <w:r>
        <w:rPr>
          <w:rFonts w:ascii="Times New Roman" w:hAnsi="Times New Roman"/>
        </w:rPr>
        <w:t xml:space="preserve">) domain promote fusion pore opening. </w:t>
      </w:r>
      <w:r>
        <w:rPr>
          <w:rFonts w:ascii="Times New Roman" w:hAnsi="Times New Roman"/>
          <w:i/>
        </w:rPr>
        <w:t xml:space="preserve">Nat </w:t>
      </w:r>
      <w:proofErr w:type="spellStart"/>
      <w:r>
        <w:rPr>
          <w:rFonts w:ascii="Times New Roman" w:hAnsi="Times New Roman"/>
          <w:i/>
        </w:rPr>
        <w:t>Struct</w:t>
      </w:r>
      <w:proofErr w:type="spellEnd"/>
      <w:r>
        <w:rPr>
          <w:rFonts w:ascii="Times New Roman" w:hAnsi="Times New Roman"/>
          <w:i/>
        </w:rPr>
        <w:t xml:space="preserve"> Mol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17</w:t>
      </w:r>
      <w:r>
        <w:rPr>
          <w:rFonts w:ascii="Times New Roman" w:hAnsi="Times New Roman"/>
        </w:rPr>
        <w:t>, 710-717 (2010).</w:t>
      </w:r>
    </w:p>
    <w:p w:rsidR="002915D7" w:rsidRPr="00FA7052" w:rsidRDefault="002915D7" w:rsidP="002915D7">
      <w:r>
        <w:fldChar w:fldCharType="end"/>
      </w:r>
    </w:p>
    <w:p w:rsidR="002915D7" w:rsidRPr="00BE08DA" w:rsidRDefault="002915D7" w:rsidP="002915D7">
      <w:pPr>
        <w:rPr>
          <w:b/>
          <w:sz w:val="32"/>
          <w:szCs w:val="32"/>
        </w:rPr>
      </w:pPr>
      <w:r w:rsidRPr="00BE08DA">
        <w:rPr>
          <w:b/>
          <w:sz w:val="32"/>
          <w:szCs w:val="32"/>
        </w:rPr>
        <w:br w:type="page"/>
      </w:r>
      <w:r w:rsidRPr="00BE08DA">
        <w:rPr>
          <w:b/>
          <w:sz w:val="32"/>
          <w:szCs w:val="32"/>
        </w:rPr>
        <w:lastRenderedPageBreak/>
        <w:t>Captions for figures</w:t>
      </w:r>
    </w:p>
    <w:p w:rsidR="002915D7" w:rsidRDefault="002915D7" w:rsidP="002915D7">
      <w:r>
        <w:t>Figure 1. There are two steps in vacuolar fusion</w:t>
      </w:r>
      <w:r w:rsidRPr="0020223E">
        <w:t xml:space="preserve">.  First, the </w:t>
      </w:r>
      <w:r>
        <w:t xml:space="preserve">outer leaflets of the membrane bilayer fuse (A), and then the inner membranes fuse and the vacuolar contents mix (B).  </w:t>
      </w:r>
    </w:p>
    <w:p w:rsidR="002915D7" w:rsidRDefault="002915D7" w:rsidP="002915D7">
      <w:r>
        <w:t xml:space="preserve">Figure 2.  The content mixing assay measures fusion by monitoring the cleavage-dependent activation of alkaline phosphatase (ALP).  Vacuoles deficient in ALP are mixed with vacuoles deficient in the activating </w:t>
      </w:r>
      <w:r w:rsidR="00302321">
        <w:t xml:space="preserve">lumenal </w:t>
      </w:r>
      <w:r>
        <w:t xml:space="preserve">protease (represented by scissors).  Upon content mixing the protease </w:t>
      </w:r>
      <w:r w:rsidR="00A77A10">
        <w:t>cleaves</w:t>
      </w:r>
      <w:r>
        <w:t xml:space="preserve"> pro-ALP into activated ALP, and when the reaction is developed ALP dephosphorylates the synthetic substrate PNPP to produce </w:t>
      </w:r>
      <w:r w:rsidR="006021EA">
        <w:t>the</w:t>
      </w:r>
      <w:r>
        <w:t xml:space="preserve"> yellow reaction product</w:t>
      </w:r>
      <w:r w:rsidR="006021EA">
        <w:t xml:space="preserve"> PNP</w:t>
      </w:r>
      <w:r>
        <w:t xml:space="preserve"> (right).</w:t>
      </w:r>
    </w:p>
    <w:p w:rsidR="002915D7" w:rsidRDefault="002915D7" w:rsidP="002915D7">
      <w:r>
        <w:t>Figure 3. Vam7 is a so</w:t>
      </w:r>
      <w:r w:rsidRPr="002C7E77">
        <w:t xml:space="preserve">luble </w:t>
      </w:r>
      <w:r w:rsidR="008A53B8">
        <w:t xml:space="preserve">SNARE </w:t>
      </w:r>
      <w:r w:rsidRPr="002C7E77">
        <w:t>protein required for vacuole fusion.</w:t>
      </w:r>
      <w:r>
        <w:t xml:space="preserve">  </w:t>
      </w:r>
      <w:r w:rsidRPr="002C7E77">
        <w:t>Recombinant V</w:t>
      </w:r>
      <w:r>
        <w:t xml:space="preserve">am7 protein </w:t>
      </w:r>
      <w:r w:rsidRPr="002C7E77">
        <w:t>catalyze</w:t>
      </w:r>
      <w:r w:rsidR="008A53B8">
        <w:t>s on-pathway</w:t>
      </w:r>
      <w:r w:rsidRPr="002C7E77">
        <w:t xml:space="preserve"> fusion </w:t>
      </w:r>
      <w:r>
        <w:t xml:space="preserve">by </w:t>
      </w:r>
      <w:proofErr w:type="spellStart"/>
      <w:r w:rsidR="008A53B8">
        <w:t>complexing</w:t>
      </w:r>
      <w:proofErr w:type="spellEnd"/>
      <w:r w:rsidR="008A53B8">
        <w:t xml:space="preserve"> with native SNAREs </w:t>
      </w:r>
      <w:r>
        <w:t xml:space="preserve">on purified vacuoles.  In the absence of ATP each fusion reaction traps Vam7 in an assembled SNARE complex.  </w:t>
      </w:r>
      <w:r w:rsidR="008A0886">
        <w:t>Alternatively</w:t>
      </w:r>
      <w:r>
        <w:t xml:space="preserve">, ATP activates SNARE disassembly factors Sec17 and Sec18, releasing endogenous Vam7 from </w:t>
      </w:r>
      <w:r w:rsidR="00F41892">
        <w:t xml:space="preserve">purified </w:t>
      </w:r>
      <w:r>
        <w:t>vacuoles</w:t>
      </w:r>
      <w:r w:rsidR="008A0886">
        <w:t>,</w:t>
      </w:r>
      <w:r>
        <w:t xml:space="preserve"> </w:t>
      </w:r>
      <w:r w:rsidR="00F41892">
        <w:t xml:space="preserve">thereby allowing native Vam7 to drive </w:t>
      </w:r>
      <w:r w:rsidRPr="002C7E77">
        <w:t xml:space="preserve">fusion. </w:t>
      </w:r>
    </w:p>
    <w:p w:rsidR="002915D7" w:rsidRDefault="002915D7" w:rsidP="002915D7">
      <w:r>
        <w:t xml:space="preserve">Figure 4. </w:t>
      </w:r>
      <w:r w:rsidRPr="002C7E77">
        <w:t>The lipid mixing assay uses vacuoles labeled with</w:t>
      </w:r>
      <w:r>
        <w:t xml:space="preserve"> </w:t>
      </w:r>
      <w:proofErr w:type="spellStart"/>
      <w:r w:rsidRPr="002C7E77">
        <w:t>Rhodamine</w:t>
      </w:r>
      <w:proofErr w:type="spellEnd"/>
      <w:r w:rsidRPr="002C7E77">
        <w:t>- PE and unlabeled vacuoles.  In the labeled vacuole population the</w:t>
      </w:r>
      <w:r>
        <w:t xml:space="preserve"> </w:t>
      </w:r>
      <w:proofErr w:type="spellStart"/>
      <w:r w:rsidRPr="002C7E77">
        <w:t>Rhodamine</w:t>
      </w:r>
      <w:proofErr w:type="spellEnd"/>
      <w:r w:rsidRPr="002C7E77">
        <w:t>-PE is at a high enough concentration to quench all</w:t>
      </w:r>
      <w:r>
        <w:t xml:space="preserve"> </w:t>
      </w:r>
      <w:r w:rsidRPr="002C7E77">
        <w:t>fluorescent signal (upper left).  Upon the fusion of the outer leaflets the</w:t>
      </w:r>
      <w:r>
        <w:t xml:space="preserve"> </w:t>
      </w:r>
      <w:proofErr w:type="spellStart"/>
      <w:r w:rsidRPr="002C7E77">
        <w:t>rhodamine</w:t>
      </w:r>
      <w:proofErr w:type="spellEnd"/>
      <w:r w:rsidRPr="002C7E77">
        <w:t xml:space="preserve"> diffuses (center), </w:t>
      </w:r>
      <w:proofErr w:type="spellStart"/>
      <w:r w:rsidRPr="002C7E77">
        <w:t>dequenching</w:t>
      </w:r>
      <w:proofErr w:type="spellEnd"/>
      <w:r w:rsidRPr="002C7E77">
        <w:t xml:space="preserve"> and emitting fluorescence.</w:t>
      </w:r>
    </w:p>
    <w:p w:rsidR="002915D7" w:rsidRPr="00743C5B" w:rsidRDefault="002915D7" w:rsidP="002915D7">
      <w:r>
        <w:t xml:space="preserve">Figure 5. Representative data for lipid and content mixing assays driven by variable amounts of recombinant Vam7. A. Raw fluorescence intensity measurements for reactions driven by the indicated concentration of recombinant Vam7 in the lipid mixing assay. B. Background subtracted fluorescence intensity measurements for the same datasets plotted in (A). C. Comparison of the average normalized end point values for both the lipid mixing and content mixing assays for reactions driven by variable amounts of recombinant Vam7 (n=3). D. Scatter plot showing the relationship between measured total lipid mixing and measured content mixing for each individual reaction in this dataset. </w:t>
      </w:r>
    </w:p>
    <w:sectPr w:rsidR="002915D7" w:rsidRPr="00743C5B" w:rsidSect="002915D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AD7FD9"/>
    <w:rsid w:val="00001098"/>
    <w:rsid w:val="00003B96"/>
    <w:rsid w:val="00006471"/>
    <w:rsid w:val="000254C4"/>
    <w:rsid w:val="0004054D"/>
    <w:rsid w:val="00052929"/>
    <w:rsid w:val="000762D0"/>
    <w:rsid w:val="00077020"/>
    <w:rsid w:val="0007775A"/>
    <w:rsid w:val="000A0BB2"/>
    <w:rsid w:val="000B50A5"/>
    <w:rsid w:val="000D3039"/>
    <w:rsid w:val="000E1AD4"/>
    <w:rsid w:val="000E530D"/>
    <w:rsid w:val="000E6B1F"/>
    <w:rsid w:val="000F4D76"/>
    <w:rsid w:val="00100AA8"/>
    <w:rsid w:val="00124E5E"/>
    <w:rsid w:val="00130FD6"/>
    <w:rsid w:val="00142D98"/>
    <w:rsid w:val="001465FB"/>
    <w:rsid w:val="00151C0F"/>
    <w:rsid w:val="0016001A"/>
    <w:rsid w:val="00165036"/>
    <w:rsid w:val="00167388"/>
    <w:rsid w:val="001863FF"/>
    <w:rsid w:val="001901E1"/>
    <w:rsid w:val="001C1F97"/>
    <w:rsid w:val="001E2BCA"/>
    <w:rsid w:val="001F0E9E"/>
    <w:rsid w:val="0021247B"/>
    <w:rsid w:val="0021497A"/>
    <w:rsid w:val="00217578"/>
    <w:rsid w:val="00285384"/>
    <w:rsid w:val="00290905"/>
    <w:rsid w:val="002915D7"/>
    <w:rsid w:val="002A24BE"/>
    <w:rsid w:val="002A5F51"/>
    <w:rsid w:val="002C120B"/>
    <w:rsid w:val="002D626D"/>
    <w:rsid w:val="002D71D1"/>
    <w:rsid w:val="00300118"/>
    <w:rsid w:val="00302321"/>
    <w:rsid w:val="00311EE2"/>
    <w:rsid w:val="00330820"/>
    <w:rsid w:val="00333A1B"/>
    <w:rsid w:val="00340F72"/>
    <w:rsid w:val="00345192"/>
    <w:rsid w:val="00383DBC"/>
    <w:rsid w:val="00386EEC"/>
    <w:rsid w:val="003A5407"/>
    <w:rsid w:val="003B7689"/>
    <w:rsid w:val="003C1320"/>
    <w:rsid w:val="003D5C21"/>
    <w:rsid w:val="003F052C"/>
    <w:rsid w:val="003F26DC"/>
    <w:rsid w:val="003F79DE"/>
    <w:rsid w:val="0040047C"/>
    <w:rsid w:val="004007E0"/>
    <w:rsid w:val="004022C4"/>
    <w:rsid w:val="00427ECC"/>
    <w:rsid w:val="00427F15"/>
    <w:rsid w:val="00441934"/>
    <w:rsid w:val="004431B0"/>
    <w:rsid w:val="00443FBC"/>
    <w:rsid w:val="00451986"/>
    <w:rsid w:val="0045692A"/>
    <w:rsid w:val="0048576E"/>
    <w:rsid w:val="00487744"/>
    <w:rsid w:val="004B1717"/>
    <w:rsid w:val="004B4EE6"/>
    <w:rsid w:val="004C79DA"/>
    <w:rsid w:val="00516EB9"/>
    <w:rsid w:val="00544A80"/>
    <w:rsid w:val="005616EC"/>
    <w:rsid w:val="00564382"/>
    <w:rsid w:val="00565AE6"/>
    <w:rsid w:val="00590C08"/>
    <w:rsid w:val="00597891"/>
    <w:rsid w:val="005A625F"/>
    <w:rsid w:val="005F5912"/>
    <w:rsid w:val="005F6831"/>
    <w:rsid w:val="006021EA"/>
    <w:rsid w:val="0061444A"/>
    <w:rsid w:val="00617EE9"/>
    <w:rsid w:val="00626456"/>
    <w:rsid w:val="006300FF"/>
    <w:rsid w:val="00636A5E"/>
    <w:rsid w:val="00665F7B"/>
    <w:rsid w:val="00666E69"/>
    <w:rsid w:val="00670789"/>
    <w:rsid w:val="0068287C"/>
    <w:rsid w:val="00691E6F"/>
    <w:rsid w:val="006B59A9"/>
    <w:rsid w:val="006C60F4"/>
    <w:rsid w:val="006D1E41"/>
    <w:rsid w:val="006D703A"/>
    <w:rsid w:val="006D74B7"/>
    <w:rsid w:val="006E4EB1"/>
    <w:rsid w:val="0071663B"/>
    <w:rsid w:val="0072675C"/>
    <w:rsid w:val="007326EC"/>
    <w:rsid w:val="007668C9"/>
    <w:rsid w:val="00780539"/>
    <w:rsid w:val="007950DD"/>
    <w:rsid w:val="007A0505"/>
    <w:rsid w:val="007A585A"/>
    <w:rsid w:val="007A588C"/>
    <w:rsid w:val="007B08E4"/>
    <w:rsid w:val="007B3057"/>
    <w:rsid w:val="007B5F80"/>
    <w:rsid w:val="007D1CBC"/>
    <w:rsid w:val="007E45EC"/>
    <w:rsid w:val="007E61B1"/>
    <w:rsid w:val="007F4809"/>
    <w:rsid w:val="008054D2"/>
    <w:rsid w:val="00807E3E"/>
    <w:rsid w:val="008158DD"/>
    <w:rsid w:val="008379CD"/>
    <w:rsid w:val="00850C84"/>
    <w:rsid w:val="0086740D"/>
    <w:rsid w:val="0088198F"/>
    <w:rsid w:val="008A0886"/>
    <w:rsid w:val="008A53B8"/>
    <w:rsid w:val="008B0B19"/>
    <w:rsid w:val="008B773E"/>
    <w:rsid w:val="008C2D45"/>
    <w:rsid w:val="008C65BB"/>
    <w:rsid w:val="008D42DF"/>
    <w:rsid w:val="008D50BA"/>
    <w:rsid w:val="008D5439"/>
    <w:rsid w:val="008E2D1D"/>
    <w:rsid w:val="008E5101"/>
    <w:rsid w:val="008F4096"/>
    <w:rsid w:val="009023BC"/>
    <w:rsid w:val="00917B5B"/>
    <w:rsid w:val="009241B8"/>
    <w:rsid w:val="00933FBF"/>
    <w:rsid w:val="00964F5B"/>
    <w:rsid w:val="00965AC9"/>
    <w:rsid w:val="00975D6C"/>
    <w:rsid w:val="00984A4A"/>
    <w:rsid w:val="009A47A5"/>
    <w:rsid w:val="009D7468"/>
    <w:rsid w:val="00A03833"/>
    <w:rsid w:val="00A04706"/>
    <w:rsid w:val="00A177BF"/>
    <w:rsid w:val="00A208D2"/>
    <w:rsid w:val="00A23600"/>
    <w:rsid w:val="00A27490"/>
    <w:rsid w:val="00A40927"/>
    <w:rsid w:val="00A53ED7"/>
    <w:rsid w:val="00A65504"/>
    <w:rsid w:val="00A6567B"/>
    <w:rsid w:val="00A77A10"/>
    <w:rsid w:val="00A971E2"/>
    <w:rsid w:val="00AB25CB"/>
    <w:rsid w:val="00AD552A"/>
    <w:rsid w:val="00AF3B34"/>
    <w:rsid w:val="00AF3B89"/>
    <w:rsid w:val="00AF4927"/>
    <w:rsid w:val="00B5170A"/>
    <w:rsid w:val="00B532AD"/>
    <w:rsid w:val="00B61399"/>
    <w:rsid w:val="00B9558F"/>
    <w:rsid w:val="00B96944"/>
    <w:rsid w:val="00BA04BD"/>
    <w:rsid w:val="00BC27CC"/>
    <w:rsid w:val="00BC7395"/>
    <w:rsid w:val="00BE08DA"/>
    <w:rsid w:val="00C65C1C"/>
    <w:rsid w:val="00C82D57"/>
    <w:rsid w:val="00C85E51"/>
    <w:rsid w:val="00CA7B7F"/>
    <w:rsid w:val="00CB0D02"/>
    <w:rsid w:val="00CC5317"/>
    <w:rsid w:val="00CE5D63"/>
    <w:rsid w:val="00D102FB"/>
    <w:rsid w:val="00D1618A"/>
    <w:rsid w:val="00D22330"/>
    <w:rsid w:val="00D27020"/>
    <w:rsid w:val="00D47F34"/>
    <w:rsid w:val="00D53B1F"/>
    <w:rsid w:val="00D62D6A"/>
    <w:rsid w:val="00D90DED"/>
    <w:rsid w:val="00D971BB"/>
    <w:rsid w:val="00DB7237"/>
    <w:rsid w:val="00DE38BF"/>
    <w:rsid w:val="00DF1F96"/>
    <w:rsid w:val="00DF7F74"/>
    <w:rsid w:val="00E041EF"/>
    <w:rsid w:val="00E139CF"/>
    <w:rsid w:val="00E35DDA"/>
    <w:rsid w:val="00E46F59"/>
    <w:rsid w:val="00E53EF7"/>
    <w:rsid w:val="00E868BF"/>
    <w:rsid w:val="00E87056"/>
    <w:rsid w:val="00EA5713"/>
    <w:rsid w:val="00EA5A4B"/>
    <w:rsid w:val="00EA779E"/>
    <w:rsid w:val="00EB5681"/>
    <w:rsid w:val="00ED6884"/>
    <w:rsid w:val="00EE2C8E"/>
    <w:rsid w:val="00EF5747"/>
    <w:rsid w:val="00EF598B"/>
    <w:rsid w:val="00F0518D"/>
    <w:rsid w:val="00F41892"/>
    <w:rsid w:val="00F62518"/>
    <w:rsid w:val="00F657FB"/>
    <w:rsid w:val="00F7301F"/>
    <w:rsid w:val="00F80418"/>
    <w:rsid w:val="00F82BBE"/>
    <w:rsid w:val="00F864FF"/>
    <w:rsid w:val="00FA3CF2"/>
    <w:rsid w:val="00FB038D"/>
    <w:rsid w:val="00FB4B39"/>
    <w:rsid w:val="00FC1A43"/>
    <w:rsid w:val="00FD490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34E66"/>
    <w:pPr>
      <w:spacing w:after="200"/>
    </w:pPr>
    <w:rPr>
      <w:sz w:val="24"/>
      <w:szCs w:val="24"/>
    </w:rPr>
  </w:style>
  <w:style w:type="paragraph" w:styleId="Heading1">
    <w:name w:val="heading 1"/>
    <w:basedOn w:val="Normal"/>
    <w:next w:val="Normal"/>
    <w:link w:val="Heading1Char"/>
    <w:qFormat/>
    <w:rsid w:val="00B03E6D"/>
    <w:pPr>
      <w:keepNext/>
      <w:spacing w:before="240" w:after="60"/>
      <w:outlineLvl w:val="0"/>
    </w:pPr>
    <w:rPr>
      <w:rFonts w:ascii="Calibri" w:eastAsia="MS Gothic" w:hAnsi="Calibri"/>
      <w:b/>
      <w:bCs/>
      <w:kern w:val="32"/>
      <w:sz w:val="32"/>
      <w:szCs w:val="32"/>
      <w:lang/>
    </w:rPr>
  </w:style>
  <w:style w:type="character" w:default="1" w:styleId="DefaultParagraphFont">
    <w:name w:val="Default Paragraph Font"/>
    <w:uiPriority w:val="1"/>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012"/>
    <w:rPr>
      <w:color w:val="0000FF"/>
      <w:u w:val="single"/>
    </w:rPr>
  </w:style>
  <w:style w:type="table" w:styleId="TableGrid">
    <w:name w:val="Table Grid"/>
    <w:basedOn w:val="TableNormal"/>
    <w:rsid w:val="00E85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85FF4"/>
    <w:rPr>
      <w:sz w:val="18"/>
      <w:szCs w:val="18"/>
    </w:rPr>
  </w:style>
  <w:style w:type="paragraph" w:styleId="CommentText">
    <w:name w:val="annotation text"/>
    <w:basedOn w:val="Normal"/>
    <w:link w:val="CommentTextChar"/>
    <w:rsid w:val="00E85FF4"/>
    <w:rPr>
      <w:lang/>
    </w:rPr>
  </w:style>
  <w:style w:type="character" w:customStyle="1" w:styleId="CommentTextChar">
    <w:name w:val="Comment Text Char"/>
    <w:link w:val="CommentText"/>
    <w:rsid w:val="00E85FF4"/>
    <w:rPr>
      <w:sz w:val="24"/>
      <w:szCs w:val="24"/>
    </w:rPr>
  </w:style>
  <w:style w:type="paragraph" w:styleId="CommentSubject">
    <w:name w:val="annotation subject"/>
    <w:basedOn w:val="CommentText"/>
    <w:next w:val="CommentText"/>
    <w:link w:val="CommentSubjectChar"/>
    <w:rsid w:val="00E85FF4"/>
    <w:rPr>
      <w:b/>
      <w:bCs/>
    </w:rPr>
  </w:style>
  <w:style w:type="character" w:customStyle="1" w:styleId="CommentSubjectChar">
    <w:name w:val="Comment Subject Char"/>
    <w:link w:val="CommentSubject"/>
    <w:rsid w:val="00E85FF4"/>
    <w:rPr>
      <w:b/>
      <w:bCs/>
      <w:sz w:val="24"/>
      <w:szCs w:val="24"/>
    </w:rPr>
  </w:style>
  <w:style w:type="paragraph" w:styleId="BalloonText">
    <w:name w:val="Balloon Text"/>
    <w:basedOn w:val="Normal"/>
    <w:link w:val="BalloonTextChar"/>
    <w:rsid w:val="00E85FF4"/>
    <w:pPr>
      <w:spacing w:after="0"/>
    </w:pPr>
    <w:rPr>
      <w:rFonts w:ascii="Lucida Grande" w:hAnsi="Lucida Grande"/>
      <w:sz w:val="18"/>
      <w:szCs w:val="18"/>
      <w:lang/>
    </w:rPr>
  </w:style>
  <w:style w:type="character" w:customStyle="1" w:styleId="BalloonTextChar">
    <w:name w:val="Balloon Text Char"/>
    <w:link w:val="BalloonText"/>
    <w:rsid w:val="00E85FF4"/>
    <w:rPr>
      <w:rFonts w:ascii="Lucida Grande" w:hAnsi="Lucida Grande"/>
      <w:sz w:val="18"/>
      <w:szCs w:val="18"/>
    </w:rPr>
  </w:style>
  <w:style w:type="paragraph" w:styleId="NormalWeb">
    <w:name w:val="Normal (Web)"/>
    <w:basedOn w:val="Normal"/>
    <w:rsid w:val="00400ECA"/>
    <w:pPr>
      <w:spacing w:before="100" w:beforeAutospacing="1" w:after="100" w:afterAutospacing="1"/>
    </w:pPr>
    <w:rPr>
      <w:rFonts w:ascii="Times New Roman" w:eastAsia="Times New Roman" w:hAnsi="Times New Roman"/>
    </w:rPr>
  </w:style>
  <w:style w:type="character" w:customStyle="1" w:styleId="Heading1Char">
    <w:name w:val="Heading 1 Char"/>
    <w:link w:val="Heading1"/>
    <w:rsid w:val="00B03E6D"/>
    <w:rPr>
      <w:rFonts w:ascii="Calibri" w:eastAsia="MS Gothic" w:hAnsi="Calibri"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34430921">
      <w:bodyDiv w:val="1"/>
      <w:marLeft w:val="0"/>
      <w:marRight w:val="0"/>
      <w:marTop w:val="0"/>
      <w:marBottom w:val="0"/>
      <w:divBdr>
        <w:top w:val="none" w:sz="0" w:space="0" w:color="auto"/>
        <w:left w:val="none" w:sz="0" w:space="0" w:color="auto"/>
        <w:bottom w:val="none" w:sz="0" w:space="0" w:color="auto"/>
        <w:right w:val="none" w:sz="0" w:space="0" w:color="auto"/>
      </w:divBdr>
    </w:div>
    <w:div w:id="86000508">
      <w:bodyDiv w:val="1"/>
      <w:marLeft w:val="0"/>
      <w:marRight w:val="0"/>
      <w:marTop w:val="0"/>
      <w:marBottom w:val="0"/>
      <w:divBdr>
        <w:top w:val="none" w:sz="0" w:space="0" w:color="auto"/>
        <w:left w:val="none" w:sz="0" w:space="0" w:color="auto"/>
        <w:bottom w:val="none" w:sz="0" w:space="0" w:color="auto"/>
        <w:right w:val="none" w:sz="0" w:space="0" w:color="auto"/>
      </w:divBdr>
    </w:div>
    <w:div w:id="133060501">
      <w:bodyDiv w:val="1"/>
      <w:marLeft w:val="0"/>
      <w:marRight w:val="0"/>
      <w:marTop w:val="0"/>
      <w:marBottom w:val="0"/>
      <w:divBdr>
        <w:top w:val="none" w:sz="0" w:space="0" w:color="auto"/>
        <w:left w:val="none" w:sz="0" w:space="0" w:color="auto"/>
        <w:bottom w:val="none" w:sz="0" w:space="0" w:color="auto"/>
        <w:right w:val="none" w:sz="0" w:space="0" w:color="auto"/>
      </w:divBdr>
    </w:div>
    <w:div w:id="133719762">
      <w:bodyDiv w:val="1"/>
      <w:marLeft w:val="0"/>
      <w:marRight w:val="0"/>
      <w:marTop w:val="0"/>
      <w:marBottom w:val="0"/>
      <w:divBdr>
        <w:top w:val="none" w:sz="0" w:space="0" w:color="auto"/>
        <w:left w:val="none" w:sz="0" w:space="0" w:color="auto"/>
        <w:bottom w:val="none" w:sz="0" w:space="0" w:color="auto"/>
        <w:right w:val="none" w:sz="0" w:space="0" w:color="auto"/>
      </w:divBdr>
    </w:div>
    <w:div w:id="297030201">
      <w:bodyDiv w:val="1"/>
      <w:marLeft w:val="0"/>
      <w:marRight w:val="0"/>
      <w:marTop w:val="0"/>
      <w:marBottom w:val="0"/>
      <w:divBdr>
        <w:top w:val="none" w:sz="0" w:space="0" w:color="auto"/>
        <w:left w:val="none" w:sz="0" w:space="0" w:color="auto"/>
        <w:bottom w:val="none" w:sz="0" w:space="0" w:color="auto"/>
        <w:right w:val="none" w:sz="0" w:space="0" w:color="auto"/>
      </w:divBdr>
    </w:div>
    <w:div w:id="656959263">
      <w:bodyDiv w:val="1"/>
      <w:marLeft w:val="0"/>
      <w:marRight w:val="0"/>
      <w:marTop w:val="0"/>
      <w:marBottom w:val="0"/>
      <w:divBdr>
        <w:top w:val="none" w:sz="0" w:space="0" w:color="auto"/>
        <w:left w:val="none" w:sz="0" w:space="0" w:color="auto"/>
        <w:bottom w:val="none" w:sz="0" w:space="0" w:color="auto"/>
        <w:right w:val="none" w:sz="0" w:space="0" w:color="auto"/>
      </w:divBdr>
    </w:div>
    <w:div w:id="746465831">
      <w:bodyDiv w:val="1"/>
      <w:marLeft w:val="0"/>
      <w:marRight w:val="0"/>
      <w:marTop w:val="0"/>
      <w:marBottom w:val="0"/>
      <w:divBdr>
        <w:top w:val="none" w:sz="0" w:space="0" w:color="auto"/>
        <w:left w:val="none" w:sz="0" w:space="0" w:color="auto"/>
        <w:bottom w:val="none" w:sz="0" w:space="0" w:color="auto"/>
        <w:right w:val="none" w:sz="0" w:space="0" w:color="auto"/>
      </w:divBdr>
      <w:divsChild>
        <w:div w:id="1476332770">
          <w:marLeft w:val="0"/>
          <w:marRight w:val="0"/>
          <w:marTop w:val="0"/>
          <w:marBottom w:val="0"/>
          <w:divBdr>
            <w:top w:val="none" w:sz="0" w:space="0" w:color="auto"/>
            <w:left w:val="none" w:sz="0" w:space="0" w:color="auto"/>
            <w:bottom w:val="none" w:sz="0" w:space="0" w:color="auto"/>
            <w:right w:val="none" w:sz="0" w:space="0" w:color="auto"/>
          </w:divBdr>
        </w:div>
      </w:divsChild>
    </w:div>
    <w:div w:id="1329865918">
      <w:bodyDiv w:val="1"/>
      <w:marLeft w:val="0"/>
      <w:marRight w:val="0"/>
      <w:marTop w:val="0"/>
      <w:marBottom w:val="0"/>
      <w:divBdr>
        <w:top w:val="none" w:sz="0" w:space="0" w:color="auto"/>
        <w:left w:val="none" w:sz="0" w:space="0" w:color="auto"/>
        <w:bottom w:val="none" w:sz="0" w:space="0" w:color="auto"/>
        <w:right w:val="none" w:sz="0" w:space="0" w:color="auto"/>
      </w:divBdr>
      <w:divsChild>
        <w:div w:id="377097762">
          <w:marLeft w:val="0"/>
          <w:marRight w:val="0"/>
          <w:marTop w:val="0"/>
          <w:marBottom w:val="0"/>
          <w:divBdr>
            <w:top w:val="none" w:sz="0" w:space="0" w:color="auto"/>
            <w:left w:val="none" w:sz="0" w:space="0" w:color="auto"/>
            <w:bottom w:val="none" w:sz="0" w:space="0" w:color="auto"/>
            <w:right w:val="none" w:sz="0" w:space="0" w:color="auto"/>
          </w:divBdr>
        </w:div>
      </w:divsChild>
    </w:div>
    <w:div w:id="1509565497">
      <w:bodyDiv w:val="1"/>
      <w:marLeft w:val="0"/>
      <w:marRight w:val="0"/>
      <w:marTop w:val="0"/>
      <w:marBottom w:val="0"/>
      <w:divBdr>
        <w:top w:val="none" w:sz="0" w:space="0" w:color="auto"/>
        <w:left w:val="none" w:sz="0" w:space="0" w:color="auto"/>
        <w:bottom w:val="none" w:sz="0" w:space="0" w:color="auto"/>
        <w:right w:val="none" w:sz="0" w:space="0" w:color="auto"/>
      </w:divBdr>
    </w:div>
    <w:div w:id="1514949656">
      <w:bodyDiv w:val="1"/>
      <w:marLeft w:val="0"/>
      <w:marRight w:val="0"/>
      <w:marTop w:val="0"/>
      <w:marBottom w:val="0"/>
      <w:divBdr>
        <w:top w:val="none" w:sz="0" w:space="0" w:color="auto"/>
        <w:left w:val="none" w:sz="0" w:space="0" w:color="auto"/>
        <w:bottom w:val="none" w:sz="0" w:space="0" w:color="auto"/>
        <w:right w:val="none" w:sz="0" w:space="0" w:color="auto"/>
      </w:divBdr>
    </w:div>
    <w:div w:id="1542088626">
      <w:bodyDiv w:val="1"/>
      <w:marLeft w:val="0"/>
      <w:marRight w:val="0"/>
      <w:marTop w:val="0"/>
      <w:marBottom w:val="0"/>
      <w:divBdr>
        <w:top w:val="none" w:sz="0" w:space="0" w:color="auto"/>
        <w:left w:val="none" w:sz="0" w:space="0" w:color="auto"/>
        <w:bottom w:val="none" w:sz="0" w:space="0" w:color="auto"/>
        <w:right w:val="none" w:sz="0" w:space="0" w:color="auto"/>
      </w:divBdr>
    </w:div>
    <w:div w:id="1734347425">
      <w:bodyDiv w:val="1"/>
      <w:marLeft w:val="0"/>
      <w:marRight w:val="0"/>
      <w:marTop w:val="0"/>
      <w:marBottom w:val="0"/>
      <w:divBdr>
        <w:top w:val="none" w:sz="0" w:space="0" w:color="auto"/>
        <w:left w:val="none" w:sz="0" w:space="0" w:color="auto"/>
        <w:bottom w:val="none" w:sz="0" w:space="0" w:color="auto"/>
        <w:right w:val="none" w:sz="0" w:space="0" w:color="auto"/>
      </w:divBdr>
    </w:div>
    <w:div w:id="20339203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4064</Words>
  <Characters>23165</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Title</vt:lpstr>
      <vt:lpstr/>
      <vt:lpstr>Authors</vt:lpstr>
      <vt:lpstr/>
      <vt:lpstr>Corresponding Author</vt:lpstr>
      <vt:lpstr>Keywords: </vt:lpstr>
      <vt:lpstr>Vacuole, biochemistry, subcellular fractionation, membrane fusion</vt:lpstr>
      <vt:lpstr>Short abstract (50 words maximum)</vt:lpstr>
      <vt:lpstr>Abstract (150-400 words)</vt:lpstr>
      <vt:lpstr>Strains</vt:lpstr>
      <vt:lpstr>Vacuole Isolation</vt:lpstr>
      <vt:lpstr/>
      <vt:lpstr>3. Content Mixing Assay</vt:lpstr>
      <vt:lpstr>Lipid mixing assay</vt:lpstr>
      <vt:lpstr/>
      <vt:lpstr>4. Labeling Vacuoles with Rhodamine-PE</vt:lpstr>
      <vt:lpstr>5. Lipid mixing </vt:lpstr>
      <vt:lpstr>Reagents</vt:lpstr>
      <vt:lpstr>Vacuole Isolation</vt:lpstr>
      <vt:lpstr>Content Mixing Assay</vt:lpstr>
      <vt:lpstr>Labeling Vacuoles with Rhodamine-PE</vt:lpstr>
      <vt:lpstr>Discussion</vt:lpstr>
      <vt:lpstr>Representative Results</vt:lpstr>
      <vt:lpstr>Tables and Figures</vt:lpstr>
      <vt:lpstr/>
      <vt:lpstr>Acknowledgements</vt:lpstr>
      <vt:lpstr>Reagents and equipment</vt:lpstr>
    </vt:vector>
  </TitlesOfParts>
  <Company>University of Washington</Company>
  <LinksUpToDate>false</LinksUpToDate>
  <CharactersWithSpaces>27175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Schwartz</dc:creator>
  <cp:lastModifiedBy>JoVE</cp:lastModifiedBy>
  <cp:revision>2</cp:revision>
  <cp:lastPrinted>2011-11-22T01:03:00Z</cp:lastPrinted>
  <dcterms:created xsi:type="dcterms:W3CDTF">2011-12-28T22:20:00Z</dcterms:created>
  <dcterms:modified xsi:type="dcterms:W3CDTF">2011-12-28T22:20:00Z</dcterms:modified>
</cp:coreProperties>
</file>