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B15" w:rsidRDefault="008C5B15">
      <w:pPr>
        <w:spacing w:line="360" w:lineRule="auto"/>
        <w:jc w:val="both"/>
        <w:rPr>
          <w:rFonts w:ascii="Helvetica" w:hAnsi="Helvetica"/>
        </w:rPr>
      </w:pPr>
      <w:r>
        <w:rPr>
          <w:rFonts w:ascii="Helvetica" w:hAnsi="Helvetica"/>
          <w:b/>
        </w:rPr>
        <w:t>Title</w:t>
      </w:r>
      <w:r>
        <w:rPr>
          <w:rFonts w:ascii="Helvetica" w:hAnsi="Helvetica"/>
        </w:rPr>
        <w:t xml:space="preserve">: Differential analysis based on flow cytometry of redistribution of mitochondrial proteins cytochrome c and Smac/DIABLO in immortalized mammalian cells undergoing apoptosis </w:t>
      </w:r>
    </w:p>
    <w:p w:rsidR="008C5B15" w:rsidRDefault="008C5B15">
      <w:pPr>
        <w:spacing w:line="240" w:lineRule="auto"/>
        <w:rPr>
          <w:rFonts w:ascii="Helvetica" w:hAnsi="Helvetica"/>
        </w:rPr>
      </w:pPr>
      <w:r>
        <w:rPr>
          <w:rFonts w:ascii="Helvetica" w:hAnsi="Helvetica"/>
          <w:b/>
        </w:rPr>
        <w:t xml:space="preserve">Authors: </w:t>
      </w:r>
      <w:r>
        <w:rPr>
          <w:rFonts w:ascii="Helvetica" w:hAnsi="Helvetica"/>
        </w:rPr>
        <w:t>Heling Ng, Danielle Smith and Phillip Nagley</w:t>
      </w:r>
    </w:p>
    <w:p w:rsidR="008C5B15" w:rsidRDefault="008C5B15" w:rsidP="00A44DF2">
      <w:pPr>
        <w:spacing w:line="240" w:lineRule="auto"/>
        <w:rPr>
          <w:rFonts w:ascii="Helvetica" w:hAnsi="Helvetica"/>
          <w:b/>
        </w:rPr>
      </w:pPr>
      <w:r>
        <w:rPr>
          <w:rFonts w:ascii="Helvetica" w:hAnsi="Helvetica"/>
          <w:b/>
        </w:rPr>
        <w:t>Author affiliation:</w:t>
      </w:r>
    </w:p>
    <w:p w:rsidR="008C5B15" w:rsidRDefault="008C5B15" w:rsidP="00A44DF2">
      <w:pPr>
        <w:spacing w:line="360" w:lineRule="auto"/>
        <w:rPr>
          <w:rFonts w:ascii="Helvetica" w:hAnsi="Helvetica"/>
        </w:rPr>
      </w:pPr>
      <w:r>
        <w:rPr>
          <w:rFonts w:ascii="Helvetica" w:hAnsi="Helvetica"/>
        </w:rPr>
        <w:t>Department of Biochemistry and Molecular Biology, Building 13D, Monash University, Clayton, Victoria 3800, Australia.</w:t>
      </w:r>
    </w:p>
    <w:p w:rsidR="008C5B15" w:rsidRDefault="008C5B15" w:rsidP="00A44DF2">
      <w:pPr>
        <w:spacing w:line="240" w:lineRule="auto"/>
        <w:rPr>
          <w:rFonts w:ascii="Helvetica" w:hAnsi="Helvetica"/>
        </w:rPr>
      </w:pPr>
      <w:r>
        <w:rPr>
          <w:rFonts w:ascii="Helvetica" w:hAnsi="Helvetica"/>
        </w:rPr>
        <w:t>Correspondence to:</w:t>
      </w:r>
    </w:p>
    <w:p w:rsidR="008C5B15" w:rsidRDefault="008C5B15" w:rsidP="00A44DF2">
      <w:pPr>
        <w:spacing w:line="240" w:lineRule="auto"/>
        <w:rPr>
          <w:rFonts w:ascii="Helvetica" w:hAnsi="Helvetica"/>
        </w:rPr>
      </w:pPr>
      <w:r>
        <w:rPr>
          <w:rFonts w:ascii="Helvetica" w:hAnsi="Helvetica"/>
        </w:rPr>
        <w:t>Professor Phillip Nagley</w:t>
      </w:r>
    </w:p>
    <w:p w:rsidR="008C5B15" w:rsidRDefault="008C5B15" w:rsidP="00A44DF2">
      <w:pPr>
        <w:spacing w:line="240" w:lineRule="auto"/>
        <w:rPr>
          <w:rFonts w:ascii="Helvetica" w:hAnsi="Helvetica"/>
        </w:rPr>
      </w:pPr>
      <w:r>
        <w:rPr>
          <w:rFonts w:ascii="Helvetica" w:hAnsi="Helvetica"/>
        </w:rPr>
        <w:t xml:space="preserve">Email: </w:t>
      </w:r>
      <w:hyperlink r:id="rId6" w:history="1">
        <w:r>
          <w:rPr>
            <w:rFonts w:ascii="Helvetica" w:hAnsi="Helvetica"/>
            <w:color w:val="000099"/>
            <w:u w:val="single"/>
          </w:rPr>
          <w:t>Phillip.Nagley@monash.edu</w:t>
        </w:r>
      </w:hyperlink>
    </w:p>
    <w:p w:rsidR="008C5B15" w:rsidRDefault="008C5B15" w:rsidP="00A44DF2">
      <w:pPr>
        <w:spacing w:line="240" w:lineRule="auto"/>
        <w:rPr>
          <w:rFonts w:ascii="Helvetica" w:hAnsi="Helvetica"/>
        </w:rPr>
      </w:pPr>
      <w:r>
        <w:rPr>
          <w:rFonts w:ascii="Helvetica" w:hAnsi="Helvetica"/>
        </w:rPr>
        <w:t>Phone: +61 3 9905 3735</w:t>
      </w:r>
    </w:p>
    <w:p w:rsidR="008C5B15" w:rsidRDefault="008C5B15" w:rsidP="00A44DF2">
      <w:pPr>
        <w:spacing w:line="240" w:lineRule="auto"/>
        <w:rPr>
          <w:rFonts w:ascii="Times New Roman" w:hAnsi="Times New Roman"/>
          <w:color w:val="auto"/>
          <w:sz w:val="20"/>
          <w:lang w:val="en-AU" w:eastAsia="en-AU"/>
        </w:rPr>
      </w:pPr>
      <w:r>
        <w:rPr>
          <w:rFonts w:ascii="Helvetica" w:hAnsi="Helvetica"/>
        </w:rPr>
        <w:t>Fax: +61 3 9902 9500</w:t>
      </w:r>
    </w:p>
    <w:p w:rsidR="008C5B15" w:rsidRDefault="008C5B15">
      <w:pPr>
        <w:spacing w:line="240" w:lineRule="auto"/>
        <w:rPr>
          <w:rFonts w:ascii="Helvetica" w:hAnsi="Helvetica"/>
        </w:rPr>
      </w:pPr>
    </w:p>
    <w:p w:rsidR="008C5B15" w:rsidRDefault="008C5B15">
      <w:pPr>
        <w:spacing w:line="240" w:lineRule="auto"/>
        <w:rPr>
          <w:rFonts w:ascii="Helvetica" w:hAnsi="Helvetica"/>
        </w:rPr>
      </w:pPr>
      <w:r>
        <w:rPr>
          <w:rFonts w:ascii="Helvetica" w:hAnsi="Helvetica"/>
          <w:b/>
        </w:rPr>
        <w:t xml:space="preserve">Abstract </w:t>
      </w:r>
      <w:r>
        <w:rPr>
          <w:rFonts w:ascii="Helvetica" w:hAnsi="Helvetica"/>
        </w:rPr>
        <w:t xml:space="preserve">: </w:t>
      </w:r>
    </w:p>
    <w:p w:rsidR="008C5B15" w:rsidRDefault="008C5B15">
      <w:pPr>
        <w:spacing w:line="480" w:lineRule="auto"/>
        <w:jc w:val="both"/>
        <w:rPr>
          <w:rFonts w:ascii="Helvetica" w:hAnsi="Helvetica"/>
          <w:lang w:val="en-AU"/>
        </w:rPr>
      </w:pPr>
      <w:r>
        <w:rPr>
          <w:rFonts w:ascii="Helvetica" w:hAnsi="Helvetica"/>
        </w:rPr>
        <w:t xml:space="preserve">Apoptosis is a regulated programmed cell death which plays an important role in cellular homeostasis. Dysregulation of apoptosis has been implicated in a variety of human diseases including cancer, autoimmune and neurodegenerative diseases. One of the features of apoptosis is permeabilization of the outer mitochondrial membrane, resulting in the redistribution of apoptogenic proteins such as cyt c and Smac from the mitochondrial intermembrane space (IMS) to cytosol. The mechanism by which cyt c or Smac exits through permeabilized OMM has not been fully elucidated. Moreover, in many situations, redistribution of cyt c and Smac is not precisely concurrent. Previous studies on potential differential redistribution of these two proteins have not always provided consistent results, possibly due to the use of </w:t>
      </w:r>
      <w:r>
        <w:rPr>
          <w:rFonts w:ascii="Helvetica" w:hAnsi="Helvetica"/>
          <w:lang w:val="en-AU"/>
        </w:rPr>
        <w:t xml:space="preserve">different cell types, apoptotic inducers and techniques to investigate the movement of cyt c and Smac from mitochondria. </w:t>
      </w:r>
      <w:r>
        <w:rPr>
          <w:rFonts w:ascii="Helvetica" w:hAnsi="Helvetica"/>
        </w:rPr>
        <w:t>Techniques most commonly applied to examine differential redistribution of cyt c and Smac are immunocytochemistry, western blotting and live cell imaging using fluorescently tagged proteins. Each of these approaches has advantages and disadvantages: immunocytochemistry involves laborious scoring of individual cells in microscopic field; western blotting measures the onset of the redistribution in population of cells; limited number of cells are available for quantification purposes in the live cell imaging, particularly in real time studies. Here we present a high throughput quantitative technique using flow cytometry, a technique that was initially developed by Waterhouse and colleagues to measure solely the release of cyt c from mitochondria. In our study, this method was further developed as a multiplexed system to analyze at least two mitochondrial proteins during apoptosis. Flow cytometry can be used to measure many thousands of cells under conditions of optimized parameters, representing an effective and reliable method to quantify differential redistribution of mitochondrial proteins. Adherent cells are first trypsinized before analysis. The principle of flow cytometry involves selective permeabilization by digitonin of the plasma membrane, followed by double immunostaining for cyt c and Smac with appropriately tagged fluorescent secondary antibodies. Digitonin treatment enables cyt c or Smac present in the cytosol (following redistribution from the mitochondria) to diffuse completely out of the cell and thus not be detected by fluorescent antibodies. On the other hand, cells that still retain cyt c or Smac in mitochondria generate strong fluorescence signals in either case. Assessment of the differential redistribution of cyt c and Smac is based on the positioning of fluorescently-labeled cells within the specified boundaries in the flow cytometry analyses, which are set using appropriate controls. The flow cytometry method described here can b</w:t>
      </w:r>
      <w:r>
        <w:rPr>
          <w:rFonts w:ascii="Helvetica" w:hAnsi="Helvetica"/>
          <w:lang w:val="en-AU"/>
        </w:rPr>
        <w:t xml:space="preserve">e employed effectively and rapidly to quantify simultaneously the redistribution of cyt c and Smac from mitochondria to cytosol in a variety of immortalized cell lines. </w:t>
      </w:r>
    </w:p>
    <w:p w:rsidR="008C5B15" w:rsidRDefault="008C5B15">
      <w:pPr>
        <w:spacing w:line="360" w:lineRule="auto"/>
        <w:rPr>
          <w:rFonts w:ascii="Helvetica" w:hAnsi="Helvetica"/>
        </w:rPr>
      </w:pPr>
    </w:p>
    <w:p w:rsidR="008C5B15" w:rsidRDefault="008C5B15">
      <w:pPr>
        <w:spacing w:line="240" w:lineRule="auto"/>
        <w:rPr>
          <w:rFonts w:ascii="Helvetica" w:hAnsi="Helvetica"/>
        </w:rPr>
      </w:pPr>
      <w:r>
        <w:rPr>
          <w:rFonts w:ascii="Helvetica" w:hAnsi="Helvetica"/>
          <w:b/>
        </w:rPr>
        <w:t>Product name</w:t>
      </w:r>
      <w:r>
        <w:rPr>
          <w:rFonts w:ascii="Helvetica" w:hAnsi="Helvetica"/>
        </w:rPr>
        <w:t>: BD FACSCalibur flow cytometer</w:t>
      </w:r>
    </w:p>
    <w:p w:rsidR="008C5B15" w:rsidRDefault="008C5B15">
      <w:pPr>
        <w:spacing w:line="240" w:lineRule="auto"/>
        <w:rPr>
          <w:rFonts w:ascii="Helvetica" w:hAnsi="Helvetica"/>
        </w:rPr>
      </w:pPr>
      <w:r>
        <w:rPr>
          <w:rFonts w:ascii="Helvetica" w:hAnsi="Helvetica"/>
        </w:rPr>
        <w:t>Company name: BD Biosciences</w:t>
      </w:r>
    </w:p>
    <w:p w:rsidR="008C5B15" w:rsidRDefault="008C5B15">
      <w:pPr>
        <w:spacing w:line="240" w:lineRule="auto"/>
        <w:rPr>
          <w:rFonts w:ascii="Helvetica" w:hAnsi="Helvetica"/>
        </w:rPr>
      </w:pPr>
      <w:r>
        <w:rPr>
          <w:rFonts w:ascii="Helvetica" w:hAnsi="Helvetica"/>
        </w:rPr>
        <w:t>2350 Qume Drive</w:t>
      </w:r>
    </w:p>
    <w:p w:rsidR="008C5B15" w:rsidRDefault="008C5B15">
      <w:pPr>
        <w:spacing w:line="240" w:lineRule="auto"/>
        <w:rPr>
          <w:rFonts w:ascii="Helvetica" w:hAnsi="Helvetica"/>
        </w:rPr>
      </w:pPr>
      <w:r>
        <w:rPr>
          <w:rFonts w:ascii="Helvetica" w:hAnsi="Helvetica"/>
        </w:rPr>
        <w:t>San Jose, CA, USA 95131</w:t>
      </w:r>
    </w:p>
    <w:p w:rsidR="008C5B15" w:rsidRDefault="008C5B15" w:rsidP="00A44DF2">
      <w:pPr>
        <w:spacing w:line="240" w:lineRule="auto"/>
        <w:rPr>
          <w:rFonts w:ascii="Times New Roman" w:hAnsi="Times New Roman"/>
          <w:color w:val="auto"/>
          <w:sz w:val="24"/>
          <w:lang w:eastAsia="zh-CN"/>
        </w:rPr>
      </w:pPr>
      <w:r w:rsidRPr="00A44DF2">
        <w:rPr>
          <w:rFonts w:ascii="Times New Roman" w:hAnsi="Times New Roman"/>
          <w:color w:val="auto"/>
          <w:sz w:val="24"/>
          <w:lang w:eastAsia="zh-CN"/>
        </w:rPr>
        <w:t xml:space="preserve"> </w:t>
      </w:r>
      <w:r w:rsidRPr="00A44DF2">
        <w:rPr>
          <w:rFonts w:ascii="Times New Roman" w:hAnsi="Times New Roman"/>
          <w:color w:val="auto"/>
          <w:sz w:val="24"/>
          <w:lang w:eastAsia="zh-CN"/>
        </w:rPr>
        <w:br/>
        <w:t xml:space="preserve">Tel: 877.232.8995 </w:t>
      </w:r>
      <w:r w:rsidRPr="00A44DF2">
        <w:rPr>
          <w:rFonts w:ascii="Times New Roman" w:hAnsi="Times New Roman"/>
          <w:color w:val="auto"/>
          <w:sz w:val="24"/>
          <w:lang w:eastAsia="zh-CN"/>
        </w:rPr>
        <w:br/>
        <w:t xml:space="preserve">Fax: 800.325.9637 </w:t>
      </w:r>
      <w:r w:rsidRPr="00A44DF2">
        <w:rPr>
          <w:rFonts w:ascii="Times New Roman" w:hAnsi="Times New Roman"/>
          <w:color w:val="auto"/>
          <w:sz w:val="24"/>
          <w:lang w:eastAsia="zh-CN"/>
        </w:rPr>
        <w:br/>
        <w:t xml:space="preserve">Customer Service: </w:t>
      </w:r>
      <w:r w:rsidRPr="00A44DF2">
        <w:rPr>
          <w:rFonts w:ascii="Times New Roman" w:hAnsi="Times New Roman"/>
          <w:color w:val="auto"/>
          <w:sz w:val="24"/>
          <w:lang w:eastAsia="zh-CN"/>
        </w:rPr>
        <w:br/>
      </w:r>
      <w:hyperlink r:id="rId7" w:tgtFrame="_blank" w:history="1">
        <w:r w:rsidRPr="00A44DF2">
          <w:rPr>
            <w:rFonts w:ascii="Times New Roman" w:hAnsi="Times New Roman"/>
            <w:color w:val="0000FF"/>
            <w:sz w:val="24"/>
            <w:u w:val="single"/>
            <w:lang w:eastAsia="zh-CN"/>
          </w:rPr>
          <w:t>BDBCustomerService@bd.com</w:t>
        </w:r>
      </w:hyperlink>
      <w:r w:rsidRPr="00A44DF2">
        <w:rPr>
          <w:rFonts w:ascii="Times New Roman" w:hAnsi="Times New Roman"/>
          <w:color w:val="auto"/>
          <w:sz w:val="24"/>
          <w:lang w:eastAsia="zh-CN"/>
        </w:rPr>
        <w:t xml:space="preserve"> </w:t>
      </w:r>
      <w:r w:rsidRPr="00A44DF2">
        <w:rPr>
          <w:rFonts w:ascii="Times New Roman" w:hAnsi="Times New Roman"/>
          <w:color w:val="auto"/>
          <w:sz w:val="24"/>
          <w:lang w:eastAsia="zh-CN"/>
        </w:rPr>
        <w:br/>
        <w:t xml:space="preserve">Technical Support: </w:t>
      </w:r>
      <w:r w:rsidRPr="00A44DF2">
        <w:rPr>
          <w:rFonts w:ascii="Times New Roman" w:hAnsi="Times New Roman"/>
          <w:color w:val="auto"/>
          <w:sz w:val="24"/>
          <w:lang w:eastAsia="zh-CN"/>
        </w:rPr>
        <w:br/>
      </w:r>
      <w:hyperlink r:id="rId8" w:tgtFrame="_blank" w:history="1">
        <w:r w:rsidRPr="00A44DF2">
          <w:rPr>
            <w:rFonts w:ascii="Times New Roman" w:hAnsi="Times New Roman"/>
            <w:color w:val="0000FF"/>
            <w:sz w:val="24"/>
            <w:u w:val="single"/>
            <w:lang w:eastAsia="zh-CN"/>
          </w:rPr>
          <w:t>ClinicalApplications@bd.com</w:t>
        </w:r>
      </w:hyperlink>
    </w:p>
    <w:p w:rsidR="008C5B15" w:rsidRDefault="008C5B15" w:rsidP="00A44DF2">
      <w:pPr>
        <w:spacing w:line="240" w:lineRule="auto"/>
        <w:rPr>
          <w:rFonts w:ascii="Times New Roman" w:hAnsi="Times New Roman"/>
          <w:color w:val="auto"/>
          <w:sz w:val="24"/>
          <w:lang w:eastAsia="zh-CN"/>
        </w:rPr>
      </w:pPr>
      <w:r>
        <w:t>FACSCalibur Flow Cytometry</w:t>
      </w:r>
    </w:p>
    <w:p w:rsidR="008C5B15" w:rsidRDefault="008C5B15" w:rsidP="00A44DF2">
      <w:pPr>
        <w:spacing w:line="240" w:lineRule="auto"/>
        <w:rPr>
          <w:rFonts w:ascii="Helvetica" w:hAnsi="Helvetica"/>
        </w:rPr>
      </w:pPr>
      <w:hyperlink r:id="rId9" w:tgtFrame="_blank" w:history="1">
        <w:r>
          <w:rPr>
            <w:rStyle w:val="Hyperlink"/>
          </w:rPr>
          <w:t>http://www.bdbiosciences.com/instruments/facscalibur/index.jsp</w:t>
        </w:r>
      </w:hyperlink>
    </w:p>
    <w:p w:rsidR="008C5B15" w:rsidRDefault="008C5B15">
      <w:pPr>
        <w:spacing w:line="240" w:lineRule="auto"/>
        <w:rPr>
          <w:rFonts w:ascii="Helvetica" w:hAnsi="Helvetica"/>
        </w:rPr>
      </w:pPr>
    </w:p>
    <w:p w:rsidR="008C5B15" w:rsidRDefault="008C5B15">
      <w:pPr>
        <w:spacing w:line="240" w:lineRule="auto"/>
        <w:rPr>
          <w:rFonts w:ascii="Helvetica" w:hAnsi="Helvetica"/>
        </w:rPr>
      </w:pPr>
    </w:p>
    <w:p w:rsidR="008C5B15" w:rsidRDefault="008C5B15">
      <w:pPr>
        <w:pStyle w:val="FreeForm"/>
        <w:spacing w:after="0" w:line="280" w:lineRule="atLeast"/>
        <w:rPr>
          <w:rFonts w:ascii="Helvetica" w:hAnsi="Helvetica"/>
          <w:lang w:val="en-US"/>
        </w:rPr>
      </w:pPr>
    </w:p>
    <w:p w:rsidR="008C5B15" w:rsidRDefault="008C5B15">
      <w:pPr>
        <w:spacing w:line="240" w:lineRule="auto"/>
        <w:rPr>
          <w:rFonts w:ascii="Helvetica" w:hAnsi="Helvetica"/>
          <w:b/>
        </w:rPr>
      </w:pPr>
    </w:p>
    <w:sectPr w:rsidR="008C5B15" w:rsidSect="00E21926">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B15" w:rsidRDefault="008C5B15">
      <w:pPr>
        <w:spacing w:after="0" w:line="240" w:lineRule="auto"/>
      </w:pPr>
      <w:r>
        <w:separator/>
      </w:r>
    </w:p>
  </w:endnote>
  <w:endnote w:type="continuationSeparator" w:id="0">
    <w:p w:rsidR="008C5B15" w:rsidRDefault="008C5B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15" w:rsidRDefault="008C5B15">
    <w:pPr>
      <w:pStyle w:val="Footer1"/>
      <w:tabs>
        <w:tab w:val="clear" w:pos="9026"/>
        <w:tab w:val="right" w:pos="9000"/>
      </w:tabs>
      <w:jc w:val="center"/>
    </w:pPr>
    <w:fldSimple w:instr=" PAGE ">
      <w:r>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15" w:rsidRDefault="008C5B15">
    <w:pPr>
      <w:pStyle w:val="Footer1"/>
      <w:tabs>
        <w:tab w:val="clear" w:pos="9026"/>
        <w:tab w:val="right" w:pos="9000"/>
      </w:tabs>
      <w:jc w:val="center"/>
    </w:pPr>
    <w:fldSimple w:instr=" PAGE ">
      <w:r>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15" w:rsidRDefault="008C5B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B15" w:rsidRDefault="008C5B15">
      <w:pPr>
        <w:spacing w:after="0" w:line="240" w:lineRule="auto"/>
      </w:pPr>
      <w:r>
        <w:separator/>
      </w:r>
    </w:p>
  </w:footnote>
  <w:footnote w:type="continuationSeparator" w:id="0">
    <w:p w:rsidR="008C5B15" w:rsidRDefault="008C5B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15" w:rsidRDefault="008C5B15">
    <w:pPr>
      <w:pStyle w:val="FreeForm"/>
      <w:jc w:val="center"/>
      <w:rPr>
        <w:rFonts w:ascii="Times New Roman" w:hAnsi="Times New Roman"/>
        <w:color w:val="auto"/>
        <w:sz w:val="20"/>
      </w:rPr>
    </w:pPr>
    <w:r>
      <w:rPr>
        <w:sz w:val="20"/>
      </w:rPr>
      <w:t>JOVE abstract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15" w:rsidRDefault="008C5B15">
    <w:pPr>
      <w:pStyle w:val="FreeForm"/>
      <w:jc w:val="center"/>
      <w:rPr>
        <w:rFonts w:ascii="Times New Roman" w:hAnsi="Times New Roman"/>
        <w:color w:val="auto"/>
        <w:sz w:val="20"/>
      </w:rPr>
    </w:pPr>
    <w:r>
      <w:rPr>
        <w:sz w:val="20"/>
      </w:rPr>
      <w:t>Heling Ng et al. JOVE abstract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15" w:rsidRDefault="008C5B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0C2D"/>
    <w:rsid w:val="00055DAE"/>
    <w:rsid w:val="001F6DFF"/>
    <w:rsid w:val="002321A4"/>
    <w:rsid w:val="00530E40"/>
    <w:rsid w:val="005C29C5"/>
    <w:rsid w:val="00750C2D"/>
    <w:rsid w:val="008C5B15"/>
    <w:rsid w:val="008E2C40"/>
    <w:rsid w:val="00A44DF2"/>
    <w:rsid w:val="00B70D2A"/>
    <w:rsid w:val="00CF02AE"/>
    <w:rsid w:val="00DB0C63"/>
    <w:rsid w:val="00E21926"/>
    <w:rsid w:val="00F654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semiHidden="0" w:uiPriority="0" w:unhideWhenUsed="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0" w:uiPriority="0" w:qFormat="1"/>
    <w:lsdException w:name="Title" w:locked="0" w:semiHidden="0" w:uiPriority="0" w:unhideWhenUsed="0" w:qFormat="1"/>
    <w:lsdException w:name="Default Paragraph Font" w:uiPriority="1"/>
    <w:lsdException w:name="Subtitle" w:locked="0" w:semiHidden="0" w:uiPriority="0" w:unhideWhenUsed="0" w:qFormat="1"/>
    <w:lsdException w:name="Hyperlink" w:locked="0" w:semiHidden="0" w:uiPriority="0" w:unhideWhenUsed="0"/>
    <w:lsdException w:name="Strong" w:locked="0" w:semiHidden="0" w:uiPriority="0" w:unhideWhenUsed="0" w:qFormat="1"/>
    <w:lsdException w:name="Emphasis" w:locked="0"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21926"/>
    <w:pPr>
      <w:spacing w:after="200" w:line="276" w:lineRule="auto"/>
    </w:pPr>
    <w:rPr>
      <w:rFonts w:ascii="Lucida Grande" w:hAnsi="Lucida Grande"/>
      <w:color w:val="000000"/>
      <w:szCs w:val="24"/>
    </w:rPr>
  </w:style>
  <w:style w:type="paragraph" w:styleId="Heading3">
    <w:name w:val="heading 3"/>
    <w:basedOn w:val="Normal"/>
    <w:link w:val="Heading3Char"/>
    <w:uiPriority w:val="99"/>
    <w:qFormat/>
    <w:locked/>
    <w:rsid w:val="00A44DF2"/>
    <w:pPr>
      <w:spacing w:before="100" w:beforeAutospacing="1" w:after="100" w:afterAutospacing="1" w:line="240" w:lineRule="auto"/>
      <w:outlineLvl w:val="2"/>
    </w:pPr>
    <w:rPr>
      <w:rFonts w:ascii="Times New Roman" w:hAnsi="Times New Roman"/>
      <w:b/>
      <w:bCs/>
      <w:color w:val="auto"/>
      <w:sz w:val="27"/>
      <w:szCs w:val="27"/>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44DF2"/>
    <w:rPr>
      <w:rFonts w:cs="Times New Roman"/>
      <w:b/>
      <w:bCs/>
      <w:sz w:val="27"/>
      <w:szCs w:val="27"/>
      <w:lang w:val="en-US" w:eastAsia="zh-CN"/>
    </w:rPr>
  </w:style>
  <w:style w:type="paragraph" w:customStyle="1" w:styleId="FreeForm">
    <w:name w:val="Free Form"/>
    <w:uiPriority w:val="99"/>
    <w:rsid w:val="00E21926"/>
    <w:pPr>
      <w:spacing w:after="200" w:line="276" w:lineRule="auto"/>
    </w:pPr>
    <w:rPr>
      <w:rFonts w:ascii="Lucida Grande" w:hAnsi="Lucida Grande"/>
      <w:color w:val="000000"/>
      <w:szCs w:val="20"/>
      <w:lang w:val="en-AU" w:eastAsia="en-AU"/>
    </w:rPr>
  </w:style>
  <w:style w:type="paragraph" w:customStyle="1" w:styleId="Footer1">
    <w:name w:val="Footer1"/>
    <w:uiPriority w:val="99"/>
    <w:rsid w:val="00E21926"/>
    <w:pPr>
      <w:tabs>
        <w:tab w:val="center" w:pos="4513"/>
        <w:tab w:val="right" w:pos="9026"/>
      </w:tabs>
    </w:pPr>
    <w:rPr>
      <w:rFonts w:ascii="Lucida Grande" w:hAnsi="Lucida Grande"/>
      <w:color w:val="000000"/>
      <w:szCs w:val="20"/>
      <w:lang w:eastAsia="en-AU"/>
    </w:rPr>
  </w:style>
  <w:style w:type="paragraph" w:styleId="Header">
    <w:name w:val="header"/>
    <w:basedOn w:val="Normal"/>
    <w:link w:val="HeaderChar"/>
    <w:uiPriority w:val="99"/>
    <w:locked/>
    <w:rsid w:val="00B70D2A"/>
    <w:pPr>
      <w:tabs>
        <w:tab w:val="center" w:pos="4513"/>
        <w:tab w:val="right" w:pos="9026"/>
      </w:tabs>
    </w:pPr>
  </w:style>
  <w:style w:type="character" w:customStyle="1" w:styleId="HeaderChar">
    <w:name w:val="Header Char"/>
    <w:basedOn w:val="DefaultParagraphFont"/>
    <w:link w:val="Header"/>
    <w:uiPriority w:val="99"/>
    <w:locked/>
    <w:rsid w:val="00B70D2A"/>
    <w:rPr>
      <w:rFonts w:ascii="Lucida Grande" w:eastAsia="Times New Roman" w:hAnsi="Lucida Grande" w:cs="Times New Roman"/>
      <w:color w:val="000000"/>
      <w:sz w:val="24"/>
      <w:szCs w:val="24"/>
      <w:lang w:val="en-US" w:eastAsia="en-US"/>
    </w:rPr>
  </w:style>
  <w:style w:type="paragraph" w:styleId="Footer">
    <w:name w:val="footer"/>
    <w:basedOn w:val="Normal"/>
    <w:link w:val="FooterChar"/>
    <w:uiPriority w:val="99"/>
    <w:locked/>
    <w:rsid w:val="00B70D2A"/>
    <w:pPr>
      <w:tabs>
        <w:tab w:val="center" w:pos="4513"/>
        <w:tab w:val="right" w:pos="9026"/>
      </w:tabs>
    </w:pPr>
  </w:style>
  <w:style w:type="character" w:customStyle="1" w:styleId="FooterChar">
    <w:name w:val="Footer Char"/>
    <w:basedOn w:val="DefaultParagraphFont"/>
    <w:link w:val="Footer"/>
    <w:uiPriority w:val="99"/>
    <w:locked/>
    <w:rsid w:val="00B70D2A"/>
    <w:rPr>
      <w:rFonts w:ascii="Lucida Grande" w:eastAsia="Times New Roman" w:hAnsi="Lucida Grande" w:cs="Times New Roman"/>
      <w:color w:val="000000"/>
      <w:sz w:val="24"/>
      <w:szCs w:val="24"/>
      <w:lang w:val="en-US" w:eastAsia="en-US"/>
    </w:rPr>
  </w:style>
  <w:style w:type="character" w:styleId="Hyperlink">
    <w:name w:val="Hyperlink"/>
    <w:basedOn w:val="DefaultParagraphFont"/>
    <w:uiPriority w:val="99"/>
    <w:locked/>
    <w:rsid w:val="00A44DF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43023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icalApplications@bd.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BDBCustomerService@bd.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hillip.Nagley@monash.edu"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bdbiosciences.com/instruments/facscalibur/index.js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626</Words>
  <Characters>3574</Characters>
  <Application>Microsoft Office Outlook</Application>
  <DocSecurity>0</DocSecurity>
  <Lines>0</Lines>
  <Paragraphs>0</Paragraphs>
  <ScaleCrop>false</ScaleCrop>
  <Company>Monash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Differential analysis based on flow cytometry of redistribution of mitochondrial proteins cytochrome c and Smac/DIABLO in immortalized mammalian cells undergoing apoptosis </dc:title>
  <dc:subject/>
  <dc:creator>Heling</dc:creator>
  <cp:keywords/>
  <dc:description/>
  <cp:lastModifiedBy>JoVE</cp:lastModifiedBy>
  <cp:revision>2</cp:revision>
  <cp:lastPrinted>2011-02-16T03:16:00Z</cp:lastPrinted>
  <dcterms:created xsi:type="dcterms:W3CDTF">2011-06-01T18:39:00Z</dcterms:created>
  <dcterms:modified xsi:type="dcterms:W3CDTF">2011-06-01T18:39:00Z</dcterms:modified>
</cp:coreProperties>
</file>