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33" w:rsidRDefault="00CC0B5E" w:rsidP="00066533">
      <w:pPr>
        <w:pStyle w:val="NormalWeb"/>
        <w:rPr>
          <w:rFonts w:ascii="Calibri" w:hAnsi="Calibri"/>
          <w:b/>
          <w:bCs/>
        </w:rPr>
      </w:pPr>
      <w:r>
        <w:rPr>
          <w:rFonts w:ascii="Calibri" w:hAnsi="Calibri"/>
          <w:b/>
          <w:bCs/>
        </w:rPr>
        <w:t>Please suggest names of 5 peer reviewers with their institutional affiliation and email address</w:t>
      </w:r>
      <w:r w:rsidR="00066533">
        <w:rPr>
          <w:rFonts w:ascii="Calibri" w:hAnsi="Calibri"/>
          <w:b/>
          <w:bCs/>
        </w:rPr>
        <w:t>:</w:t>
      </w:r>
    </w:p>
    <w:p w:rsidR="00066533" w:rsidRDefault="00066533" w:rsidP="00066533">
      <w:pPr>
        <w:pStyle w:val="NormalWeb"/>
        <w:rPr>
          <w:rFonts w:ascii="Verdana" w:hAnsi="Verdana" w:cs="Verdana"/>
          <w:color w:val="204665"/>
          <w:u w:val="single" w:color="204665"/>
        </w:rPr>
      </w:pPr>
      <w:r>
        <w:t xml:space="preserve">Sarah Fortune, Harvard School of Public Health, </w:t>
      </w:r>
      <w:hyperlink r:id="rId5" w:history="1">
        <w:r w:rsidRPr="00A22C70">
          <w:rPr>
            <w:rStyle w:val="Hyperlink"/>
            <w:rFonts w:cs="Verdana"/>
            <w:u w:color="204665"/>
          </w:rPr>
          <w:t>sfortune@hsph.harvard.edu</w:t>
        </w:r>
      </w:hyperlink>
    </w:p>
    <w:p w:rsidR="00066533" w:rsidRDefault="00066533" w:rsidP="00066533">
      <w:pPr>
        <w:pStyle w:val="NormalWeb"/>
      </w:pPr>
      <w:r>
        <w:t xml:space="preserve">Eric Rubin, Harvard School of Public Health, </w:t>
      </w:r>
      <w:hyperlink r:id="rId6" w:history="1">
        <w:r w:rsidRPr="000D2C7E">
          <w:rPr>
            <w:rStyle w:val="Hyperlink"/>
          </w:rPr>
          <w:t>erubin@hsph.harvard.edu</w:t>
        </w:r>
      </w:hyperlink>
    </w:p>
    <w:p w:rsidR="00066533" w:rsidRPr="00A22C70" w:rsidRDefault="00066533" w:rsidP="00066533">
      <w:pPr>
        <w:pStyle w:val="NormalWeb"/>
        <w:rPr>
          <w:rFonts w:cs="Trebuchet MS"/>
          <w:color w:val="334655"/>
          <w:u w:val="single" w:color="334655"/>
        </w:rPr>
      </w:pPr>
      <w:r>
        <w:t xml:space="preserve">Mary </w:t>
      </w:r>
      <w:proofErr w:type="spellStart"/>
      <w:r>
        <w:t>Hondalus</w:t>
      </w:r>
      <w:proofErr w:type="spellEnd"/>
      <w:r>
        <w:t xml:space="preserve">, University of Georgia College of Veterinary Medicine, </w:t>
      </w:r>
      <w:hyperlink r:id="rId7" w:history="1">
        <w:r w:rsidRPr="00A22C70">
          <w:rPr>
            <w:rStyle w:val="Hyperlink"/>
            <w:rFonts w:cs="Trebuchet MS"/>
            <w:u w:color="334655"/>
          </w:rPr>
          <w:t>hondalus@vet.uga.edu</w:t>
        </w:r>
      </w:hyperlink>
    </w:p>
    <w:p w:rsidR="00066533" w:rsidRDefault="00066533" w:rsidP="00066533">
      <w:pPr>
        <w:pStyle w:val="NormalWeb"/>
        <w:rPr>
          <w:rFonts w:cs="Verdana"/>
          <w:bCs/>
          <w:spacing w:val="20"/>
          <w:kern w:val="1"/>
          <w:szCs w:val="22"/>
        </w:rPr>
      </w:pPr>
      <w:r>
        <w:t xml:space="preserve">Kathleen </w:t>
      </w:r>
      <w:r w:rsidRPr="00A22C70">
        <w:t>Mc</w:t>
      </w:r>
      <w:r>
        <w:t>Donough</w:t>
      </w:r>
      <w:r>
        <w:rPr>
          <w:rFonts w:cs="Verdana"/>
          <w:bCs/>
          <w:spacing w:val="20"/>
          <w:kern w:val="1"/>
          <w:szCs w:val="22"/>
        </w:rPr>
        <w:t xml:space="preserve">, Wadsworth Center, </w:t>
      </w:r>
      <w:hyperlink r:id="rId8" w:history="1">
        <w:r w:rsidRPr="00A22C70">
          <w:rPr>
            <w:rStyle w:val="Hyperlink"/>
            <w:rFonts w:cs="Verdana"/>
            <w:bCs/>
            <w:spacing w:val="20"/>
            <w:kern w:val="1"/>
            <w:szCs w:val="22"/>
          </w:rPr>
          <w:t>kathleen.mcdonough@wadsworth.org</w:t>
        </w:r>
      </w:hyperlink>
    </w:p>
    <w:p w:rsidR="00CC0B5E" w:rsidRDefault="00066533" w:rsidP="00CC0B5E">
      <w:pPr>
        <w:pStyle w:val="NormalWeb"/>
      </w:pPr>
      <w:proofErr w:type="spellStart"/>
      <w:r>
        <w:rPr>
          <w:rFonts w:cs="Verdana"/>
          <w:bCs/>
          <w:spacing w:val="20"/>
          <w:kern w:val="1"/>
          <w:szCs w:val="22"/>
        </w:rPr>
        <w:t>Heran</w:t>
      </w:r>
      <w:proofErr w:type="spellEnd"/>
      <w:r>
        <w:rPr>
          <w:rFonts w:cs="Verdana"/>
          <w:bCs/>
          <w:spacing w:val="20"/>
          <w:kern w:val="1"/>
          <w:szCs w:val="22"/>
        </w:rPr>
        <w:t xml:space="preserve"> Darwin, NYU School of Medicine, </w:t>
      </w:r>
      <w:hyperlink r:id="rId9" w:history="1">
        <w:r w:rsidRPr="000D2C7E">
          <w:rPr>
            <w:rStyle w:val="Hyperlink"/>
            <w:rFonts w:cs="Verdana"/>
            <w:bCs/>
            <w:spacing w:val="20"/>
            <w:kern w:val="1"/>
            <w:szCs w:val="22"/>
          </w:rPr>
          <w:t>heran.darwin@med.nyu.edu</w:t>
        </w:r>
      </w:hyperlink>
    </w:p>
    <w:p w:rsidR="00CC0B5E" w:rsidRDefault="00CC0B5E" w:rsidP="00CC0B5E">
      <w:pPr>
        <w:pStyle w:val="NormalWeb"/>
      </w:pPr>
      <w:r>
        <w:rPr>
          <w:rFonts w:ascii="Calibri" w:hAnsi="Calibri"/>
          <w:b/>
          <w:bCs/>
          <w:sz w:val="36"/>
          <w:szCs w:val="36"/>
        </w:rPr>
        <w:t xml:space="preserve">Principles and Practices for Safe Manipulation of Pathogenic </w:t>
      </w:r>
      <w:proofErr w:type="spellStart"/>
      <w:r>
        <w:rPr>
          <w:rFonts w:ascii="Calibri" w:hAnsi="Calibri"/>
          <w:b/>
          <w:bCs/>
          <w:sz w:val="36"/>
          <w:szCs w:val="36"/>
        </w:rPr>
        <w:t>Mycobacteria</w:t>
      </w:r>
      <w:proofErr w:type="spellEnd"/>
      <w:r>
        <w:rPr>
          <w:rFonts w:ascii="Calibri" w:hAnsi="Calibri"/>
          <w:b/>
          <w:bCs/>
          <w:sz w:val="36"/>
          <w:szCs w:val="36"/>
        </w:rPr>
        <w:t xml:space="preserve"> in a BSL-3 Environment</w:t>
      </w:r>
      <w:r w:rsidR="00596ACD">
        <w:rPr>
          <w:rFonts w:ascii="Calibri" w:hAnsi="Calibri"/>
          <w:b/>
          <w:bCs/>
          <w:sz w:val="36"/>
          <w:szCs w:val="36"/>
        </w:rPr>
        <w:t xml:space="preserve"> Part 2</w:t>
      </w:r>
    </w:p>
    <w:p w:rsidR="00CC0B5E" w:rsidRDefault="000C0CEF" w:rsidP="00CC0B5E">
      <w:pPr>
        <w:pStyle w:val="NormalWeb"/>
      </w:pPr>
      <w:r>
        <w:rPr>
          <w:rFonts w:ascii="Calibri" w:hAnsi="Calibri"/>
        </w:rPr>
        <w:t>Brian</w:t>
      </w:r>
      <w:r w:rsidR="00CC0B5E">
        <w:rPr>
          <w:rFonts w:ascii="Calibri" w:hAnsi="Calibri"/>
        </w:rPr>
        <w:t xml:space="preserve"> </w:t>
      </w:r>
      <w:proofErr w:type="spellStart"/>
      <w:r w:rsidR="00CC0B5E">
        <w:rPr>
          <w:rFonts w:ascii="Calibri" w:hAnsi="Calibri"/>
        </w:rPr>
        <w:t>Weinrick</w:t>
      </w:r>
      <w:proofErr w:type="spellEnd"/>
      <w:r>
        <w:rPr>
          <w:rFonts w:ascii="Calibri" w:hAnsi="Calibri"/>
        </w:rPr>
        <w:t xml:space="preserve">, Catherine </w:t>
      </w:r>
      <w:proofErr w:type="spellStart"/>
      <w:r>
        <w:rPr>
          <w:rFonts w:ascii="Calibri" w:hAnsi="Calibri"/>
        </w:rPr>
        <w:t>Vilchèze</w:t>
      </w:r>
      <w:proofErr w:type="spellEnd"/>
      <w:r>
        <w:rPr>
          <w:rFonts w:ascii="Calibri" w:hAnsi="Calibri"/>
        </w:rPr>
        <w:t xml:space="preserve">, Bing Chen, </w:t>
      </w:r>
      <w:r w:rsidR="00AD53DC">
        <w:rPr>
          <w:rFonts w:ascii="Calibri" w:hAnsi="Calibri"/>
        </w:rPr>
        <w:t xml:space="preserve">John Kim, Mei Chen, </w:t>
      </w:r>
      <w:r>
        <w:rPr>
          <w:rFonts w:ascii="Calibri" w:hAnsi="Calibri"/>
        </w:rPr>
        <w:t>Michelle H. Larsen, William R. Jacobs, Jr.</w:t>
      </w:r>
    </w:p>
    <w:p w:rsidR="000C0CEF" w:rsidRDefault="000C0CEF" w:rsidP="000C0CEF">
      <w:pPr>
        <w:pStyle w:val="NormalWeb"/>
        <w:rPr>
          <w:rFonts w:asciiTheme="majorHAnsi" w:hAnsiTheme="majorHAnsi"/>
        </w:rPr>
      </w:pPr>
      <w:r>
        <w:rPr>
          <w:rFonts w:asciiTheme="majorHAnsi" w:hAnsiTheme="majorHAnsi"/>
        </w:rPr>
        <w:t>Howard Hughes Medical Institute</w:t>
      </w:r>
    </w:p>
    <w:p w:rsidR="000C0CEF" w:rsidRDefault="000C0CEF" w:rsidP="000C0CEF">
      <w:pPr>
        <w:pStyle w:val="NormalWeb"/>
        <w:rPr>
          <w:rFonts w:asciiTheme="majorHAnsi" w:hAnsiTheme="majorHAnsi"/>
        </w:rPr>
      </w:pPr>
      <w:r>
        <w:rPr>
          <w:rFonts w:asciiTheme="majorHAnsi" w:hAnsiTheme="majorHAnsi"/>
        </w:rPr>
        <w:t>Department of Microbiology &amp; Immunology</w:t>
      </w:r>
    </w:p>
    <w:p w:rsidR="00CC0B5E" w:rsidRPr="000C0CEF" w:rsidRDefault="000C0CEF" w:rsidP="000C0CEF">
      <w:pPr>
        <w:pStyle w:val="NormalWeb"/>
        <w:rPr>
          <w:rFonts w:asciiTheme="majorHAnsi" w:hAnsiTheme="majorHAnsi"/>
        </w:rPr>
      </w:pPr>
      <w:r w:rsidRPr="000C0CEF">
        <w:rPr>
          <w:rFonts w:asciiTheme="majorHAnsi" w:hAnsiTheme="majorHAnsi"/>
        </w:rPr>
        <w:t>Albert Einstein College of Medicine</w:t>
      </w:r>
    </w:p>
    <w:p w:rsidR="00CC0B5E" w:rsidRDefault="000C0CEF" w:rsidP="00CC0B5E">
      <w:r>
        <w:t>jacobsw@hhmi.org</w:t>
      </w:r>
      <w:r w:rsidR="00CC0B5E">
        <w:t> </w:t>
      </w:r>
    </w:p>
    <w:p w:rsidR="00CC0B5E" w:rsidRDefault="00CC0B5E" w:rsidP="00CC0B5E">
      <w:pPr>
        <w:pStyle w:val="NormalWeb"/>
      </w:pPr>
      <w:r>
        <w:rPr>
          <w:rFonts w:ascii="Calibri" w:hAnsi="Calibri"/>
          <w:b/>
          <w:bCs/>
        </w:rPr>
        <w:t>Corresponding author:</w:t>
      </w:r>
      <w:r>
        <w:rPr>
          <w:rFonts w:ascii="Calibri" w:hAnsi="Calibri"/>
        </w:rPr>
        <w:t xml:space="preserve"> William </w:t>
      </w:r>
      <w:r w:rsidR="00C51358">
        <w:rPr>
          <w:rFonts w:ascii="Calibri" w:hAnsi="Calibri"/>
        </w:rPr>
        <w:t xml:space="preserve">R. </w:t>
      </w:r>
      <w:r>
        <w:rPr>
          <w:rFonts w:ascii="Calibri" w:hAnsi="Calibri"/>
        </w:rPr>
        <w:t>Jacobs, Jr.</w:t>
      </w:r>
    </w:p>
    <w:p w:rsidR="00CC0B5E" w:rsidRDefault="00CC0B5E" w:rsidP="00CC0B5E">
      <w:pPr>
        <w:pStyle w:val="NormalWeb"/>
      </w:pPr>
      <w:r>
        <w:rPr>
          <w:rFonts w:ascii="Calibri" w:hAnsi="Calibri"/>
          <w:b/>
          <w:bCs/>
        </w:rPr>
        <w:t>Keywords:</w:t>
      </w:r>
    </w:p>
    <w:p w:rsidR="00CC0B5E" w:rsidRDefault="00CC0B5E" w:rsidP="00CC0B5E">
      <w:pPr>
        <w:pStyle w:val="NormalWeb"/>
      </w:pPr>
      <w:r>
        <w:rPr>
          <w:rFonts w:ascii="Calibri" w:hAnsi="Calibri"/>
        </w:rPr>
        <w:t xml:space="preserve">Biological safety, </w:t>
      </w:r>
      <w:r w:rsidRPr="0052284C">
        <w:rPr>
          <w:rFonts w:asciiTheme="majorHAnsi" w:hAnsiTheme="majorHAnsi"/>
          <w:i/>
        </w:rPr>
        <w:t>Mycobacterium tuberculosis</w:t>
      </w:r>
      <w:r>
        <w:rPr>
          <w:rFonts w:asciiTheme="majorHAnsi" w:hAnsiTheme="majorHAnsi"/>
          <w:i/>
        </w:rPr>
        <w:t>,</w:t>
      </w:r>
      <w:r w:rsidRPr="0052284C">
        <w:rPr>
          <w:rFonts w:asciiTheme="majorHAnsi" w:hAnsiTheme="majorHAnsi"/>
        </w:rPr>
        <w:t xml:space="preserve"> </w:t>
      </w:r>
      <w:r>
        <w:rPr>
          <w:rFonts w:ascii="Calibri" w:hAnsi="Calibri"/>
        </w:rPr>
        <w:t>microbiology, molecular biology</w:t>
      </w:r>
    </w:p>
    <w:p w:rsidR="00DA5B30" w:rsidRPr="0052284C" w:rsidRDefault="00DA5B30">
      <w:pPr>
        <w:rPr>
          <w:rFonts w:asciiTheme="majorHAnsi" w:hAnsiTheme="majorHAnsi"/>
        </w:rPr>
      </w:pPr>
      <w:r w:rsidRPr="0052284C">
        <w:rPr>
          <w:rFonts w:asciiTheme="majorHAnsi" w:hAnsiTheme="majorHAnsi"/>
          <w:b/>
        </w:rPr>
        <w:t>Short Abstract</w:t>
      </w:r>
      <w:r w:rsidRPr="0052284C">
        <w:rPr>
          <w:rFonts w:asciiTheme="majorHAnsi" w:hAnsiTheme="majorHAnsi"/>
        </w:rPr>
        <w:t>:</w:t>
      </w:r>
    </w:p>
    <w:p w:rsidR="00971E00" w:rsidRPr="0052284C" w:rsidRDefault="00DA5B30">
      <w:pPr>
        <w:rPr>
          <w:rFonts w:asciiTheme="majorHAnsi" w:hAnsiTheme="majorHAnsi"/>
        </w:rPr>
      </w:pPr>
      <w:r w:rsidRPr="0052284C">
        <w:rPr>
          <w:rFonts w:asciiTheme="majorHAnsi" w:hAnsiTheme="majorHAnsi"/>
        </w:rPr>
        <w:t xml:space="preserve">Proper techniques for performing microbiological and molecular biological experiments </w:t>
      </w:r>
      <w:r w:rsidR="00971E00" w:rsidRPr="0052284C">
        <w:rPr>
          <w:rFonts w:asciiTheme="majorHAnsi" w:hAnsiTheme="majorHAnsi"/>
        </w:rPr>
        <w:t xml:space="preserve">on </w:t>
      </w:r>
      <w:r w:rsidR="00971E00" w:rsidRPr="0052284C">
        <w:rPr>
          <w:rFonts w:asciiTheme="majorHAnsi" w:hAnsiTheme="majorHAnsi"/>
          <w:i/>
        </w:rPr>
        <w:t>Mycobacterium tuberculosis</w:t>
      </w:r>
      <w:r w:rsidR="00971E00" w:rsidRPr="0052284C">
        <w:rPr>
          <w:rFonts w:asciiTheme="majorHAnsi" w:hAnsiTheme="majorHAnsi"/>
        </w:rPr>
        <w:t xml:space="preserve"> </w:t>
      </w:r>
      <w:r w:rsidRPr="0052284C">
        <w:rPr>
          <w:rFonts w:asciiTheme="majorHAnsi" w:hAnsiTheme="majorHAnsi"/>
        </w:rPr>
        <w:t xml:space="preserve">in a </w:t>
      </w:r>
      <w:proofErr w:type="spellStart"/>
      <w:r w:rsidRPr="0052284C">
        <w:rPr>
          <w:rFonts w:asciiTheme="majorHAnsi" w:hAnsiTheme="majorHAnsi"/>
        </w:rPr>
        <w:t>biosafety</w:t>
      </w:r>
      <w:proofErr w:type="spellEnd"/>
      <w:r w:rsidRPr="0052284C">
        <w:rPr>
          <w:rFonts w:asciiTheme="majorHAnsi" w:hAnsiTheme="majorHAnsi"/>
        </w:rPr>
        <w:t xml:space="preserve"> level 3 (BSL-3) </w:t>
      </w:r>
      <w:proofErr w:type="gramStart"/>
      <w:r w:rsidRPr="0052284C">
        <w:rPr>
          <w:rFonts w:asciiTheme="majorHAnsi" w:hAnsiTheme="majorHAnsi"/>
        </w:rPr>
        <w:t>laboratory</w:t>
      </w:r>
      <w:proofErr w:type="gramEnd"/>
      <w:r w:rsidRPr="0052284C">
        <w:rPr>
          <w:rFonts w:asciiTheme="majorHAnsi" w:hAnsiTheme="majorHAnsi"/>
        </w:rPr>
        <w:t xml:space="preserve"> are demonstrated.  Minimization of infectious aerosol generation and redundant con</w:t>
      </w:r>
      <w:r w:rsidR="00CB59DC" w:rsidRPr="0052284C">
        <w:rPr>
          <w:rFonts w:asciiTheme="majorHAnsi" w:hAnsiTheme="majorHAnsi"/>
        </w:rPr>
        <w:t xml:space="preserve">tainment and decontamination are </w:t>
      </w:r>
      <w:r w:rsidRPr="0052284C">
        <w:rPr>
          <w:rFonts w:asciiTheme="majorHAnsi" w:hAnsiTheme="majorHAnsi"/>
        </w:rPr>
        <w:t>emphasized.</w:t>
      </w:r>
      <w:r w:rsidR="00971E00" w:rsidRPr="0052284C">
        <w:rPr>
          <w:rFonts w:asciiTheme="majorHAnsi" w:hAnsiTheme="majorHAnsi"/>
        </w:rPr>
        <w:t xml:space="preserve">  The techniques demonstrated may be generally applicable to work on other BSL-3 organisms.</w:t>
      </w:r>
    </w:p>
    <w:p w:rsidR="00971E00" w:rsidRPr="0052284C" w:rsidRDefault="00971E00">
      <w:pPr>
        <w:rPr>
          <w:rFonts w:asciiTheme="majorHAnsi" w:hAnsiTheme="majorHAnsi"/>
        </w:rPr>
      </w:pPr>
      <w:r w:rsidRPr="0052284C">
        <w:rPr>
          <w:rFonts w:asciiTheme="majorHAnsi" w:hAnsiTheme="majorHAnsi"/>
          <w:b/>
        </w:rPr>
        <w:t>Long Abstract</w:t>
      </w:r>
      <w:r w:rsidRPr="0052284C">
        <w:rPr>
          <w:rFonts w:asciiTheme="majorHAnsi" w:hAnsiTheme="majorHAnsi"/>
        </w:rPr>
        <w:t>:</w:t>
      </w:r>
    </w:p>
    <w:p w:rsidR="003C4CDA" w:rsidRPr="0052284C" w:rsidRDefault="000A2D4D">
      <w:pPr>
        <w:rPr>
          <w:rFonts w:asciiTheme="majorHAnsi" w:hAnsiTheme="majorHAnsi"/>
        </w:rPr>
      </w:pPr>
      <w:r w:rsidRPr="0052284C">
        <w:rPr>
          <w:rFonts w:asciiTheme="majorHAnsi" w:hAnsiTheme="majorHAnsi"/>
          <w:i/>
        </w:rPr>
        <w:lastRenderedPageBreak/>
        <w:tab/>
      </w:r>
      <w:r w:rsidR="00971E00" w:rsidRPr="0052284C">
        <w:rPr>
          <w:rFonts w:asciiTheme="majorHAnsi" w:hAnsiTheme="majorHAnsi"/>
          <w:i/>
        </w:rPr>
        <w:t>Mycobacterium tuberculosis</w:t>
      </w:r>
      <w:r w:rsidR="00971E00" w:rsidRPr="0052284C">
        <w:rPr>
          <w:rFonts w:asciiTheme="majorHAnsi" w:hAnsiTheme="majorHAnsi"/>
        </w:rPr>
        <w:t xml:space="preserve">, </w:t>
      </w:r>
      <w:r w:rsidR="00797C08" w:rsidRPr="0052284C">
        <w:rPr>
          <w:rFonts w:asciiTheme="majorHAnsi" w:hAnsiTheme="majorHAnsi"/>
        </w:rPr>
        <w:t xml:space="preserve">one of </w:t>
      </w:r>
      <w:r w:rsidR="00971E00" w:rsidRPr="0052284C">
        <w:rPr>
          <w:rFonts w:asciiTheme="majorHAnsi" w:hAnsiTheme="majorHAnsi"/>
        </w:rPr>
        <w:t>the most successful bacterial pathogen</w:t>
      </w:r>
      <w:r w:rsidR="00797C08" w:rsidRPr="0052284C">
        <w:rPr>
          <w:rFonts w:asciiTheme="majorHAnsi" w:hAnsiTheme="majorHAnsi"/>
        </w:rPr>
        <w:t>s</w:t>
      </w:r>
      <w:r w:rsidR="00971E00" w:rsidRPr="0052284C">
        <w:rPr>
          <w:rFonts w:asciiTheme="majorHAnsi" w:hAnsiTheme="majorHAnsi"/>
        </w:rPr>
        <w:t>,</w:t>
      </w:r>
      <w:r w:rsidR="00FB6366" w:rsidRPr="0052284C">
        <w:rPr>
          <w:rFonts w:asciiTheme="majorHAnsi" w:hAnsiTheme="majorHAnsi"/>
        </w:rPr>
        <w:t xml:space="preserve"> is transmitted by aerosol.  Despite the prevalence of tuberculosis infection, estimated to include one third of humanity, our knowledge of the biology of the pathogen is limited.  In order to hasten the development of new therapeutics</w:t>
      </w:r>
      <w:r w:rsidR="003C4CDA" w:rsidRPr="0052284C">
        <w:rPr>
          <w:rFonts w:asciiTheme="majorHAnsi" w:hAnsiTheme="majorHAnsi"/>
        </w:rPr>
        <w:t>,</w:t>
      </w:r>
      <w:r w:rsidR="00FB6366" w:rsidRPr="0052284C">
        <w:rPr>
          <w:rFonts w:asciiTheme="majorHAnsi" w:hAnsiTheme="majorHAnsi"/>
        </w:rPr>
        <w:t xml:space="preserve"> a deeper understanding of how tuberculosis is able survive and thrive in the host is urgently required.  The safe experimental manipulation of </w:t>
      </w:r>
      <w:r w:rsidR="00FB6366" w:rsidRPr="0052284C">
        <w:rPr>
          <w:rFonts w:asciiTheme="majorHAnsi" w:hAnsiTheme="majorHAnsi"/>
          <w:i/>
        </w:rPr>
        <w:t>M. tuberculosis</w:t>
      </w:r>
      <w:r w:rsidR="00FB6366" w:rsidRPr="0052284C">
        <w:rPr>
          <w:rFonts w:asciiTheme="majorHAnsi" w:hAnsiTheme="majorHAnsi"/>
        </w:rPr>
        <w:t xml:space="preserve"> requires the use of proper techniques in </w:t>
      </w:r>
      <w:r w:rsidR="003C4CDA" w:rsidRPr="0052284C">
        <w:rPr>
          <w:rFonts w:asciiTheme="majorHAnsi" w:hAnsiTheme="majorHAnsi"/>
        </w:rPr>
        <w:t xml:space="preserve">a </w:t>
      </w:r>
      <w:r w:rsidR="00FB6366" w:rsidRPr="0052284C">
        <w:rPr>
          <w:rFonts w:asciiTheme="majorHAnsi" w:hAnsiTheme="majorHAnsi"/>
        </w:rPr>
        <w:t>BSL-3 laboratory.</w:t>
      </w:r>
    </w:p>
    <w:p w:rsidR="00A22840" w:rsidRPr="0052284C" w:rsidRDefault="003C4CDA">
      <w:pPr>
        <w:rPr>
          <w:rFonts w:asciiTheme="majorHAnsi" w:hAnsiTheme="majorHAnsi"/>
        </w:rPr>
      </w:pPr>
      <w:r w:rsidRPr="0052284C">
        <w:rPr>
          <w:rFonts w:asciiTheme="majorHAnsi" w:hAnsiTheme="majorHAnsi"/>
        </w:rPr>
        <w:tab/>
        <w:t xml:space="preserve">In these three protocols we demonstrate the proper techniques required to safely perform microbiological and molecular biological experiments on </w:t>
      </w:r>
      <w:r w:rsidRPr="0052284C">
        <w:rPr>
          <w:rFonts w:asciiTheme="majorHAnsi" w:hAnsiTheme="majorHAnsi"/>
          <w:i/>
        </w:rPr>
        <w:t>M. tuberculosis</w:t>
      </w:r>
      <w:r w:rsidRPr="0052284C">
        <w:rPr>
          <w:rFonts w:asciiTheme="majorHAnsi" w:hAnsiTheme="majorHAnsi"/>
        </w:rPr>
        <w:t xml:space="preserve"> in a BSL-3 laboratory.  The core principles of minimization of the generation of infectious aerosols and redundant containment and decontamination are emphasized.</w:t>
      </w:r>
      <w:r w:rsidR="00797C08" w:rsidRPr="0052284C">
        <w:rPr>
          <w:rFonts w:asciiTheme="majorHAnsi" w:hAnsiTheme="majorHAnsi"/>
        </w:rPr>
        <w:t xml:space="preserve">  Specific topics include the use of personal protective equipment, setting up the </w:t>
      </w:r>
      <w:proofErr w:type="spellStart"/>
      <w:r w:rsidR="00797C08" w:rsidRPr="0052284C">
        <w:rPr>
          <w:rFonts w:asciiTheme="majorHAnsi" w:hAnsiTheme="majorHAnsi"/>
        </w:rPr>
        <w:t>biosafety</w:t>
      </w:r>
      <w:proofErr w:type="spellEnd"/>
      <w:r w:rsidR="00797C08" w:rsidRPr="0052284C">
        <w:rPr>
          <w:rFonts w:asciiTheme="majorHAnsi" w:hAnsiTheme="majorHAnsi"/>
        </w:rPr>
        <w:t xml:space="preserve"> cabinet, inoculation of cultures, plating bacteria, picking bacterial colonies, centrifugation, </w:t>
      </w:r>
      <w:proofErr w:type="spellStart"/>
      <w:r w:rsidR="00797C08" w:rsidRPr="0052284C">
        <w:rPr>
          <w:rFonts w:asciiTheme="majorHAnsi" w:hAnsiTheme="majorHAnsi"/>
        </w:rPr>
        <w:t>sonication</w:t>
      </w:r>
      <w:proofErr w:type="spellEnd"/>
      <w:r w:rsidR="00797C08" w:rsidRPr="0052284C">
        <w:rPr>
          <w:rFonts w:asciiTheme="majorHAnsi" w:hAnsiTheme="majorHAnsi"/>
        </w:rPr>
        <w:t xml:space="preserve">, </w:t>
      </w:r>
      <w:proofErr w:type="spellStart"/>
      <w:r w:rsidR="00797C08" w:rsidRPr="0052284C">
        <w:rPr>
          <w:rFonts w:asciiTheme="majorHAnsi" w:hAnsiTheme="majorHAnsi"/>
        </w:rPr>
        <w:t>electroporation</w:t>
      </w:r>
      <w:proofErr w:type="spellEnd"/>
      <w:r w:rsidR="00797C08" w:rsidRPr="0052284C">
        <w:rPr>
          <w:rFonts w:asciiTheme="majorHAnsi" w:hAnsiTheme="majorHAnsi"/>
        </w:rPr>
        <w:t xml:space="preserve">, fixation of cultures, disposal of contaminated items, and decontaminating the </w:t>
      </w:r>
      <w:proofErr w:type="spellStart"/>
      <w:r w:rsidR="00797C08" w:rsidRPr="0052284C">
        <w:rPr>
          <w:rFonts w:asciiTheme="majorHAnsi" w:hAnsiTheme="majorHAnsi"/>
        </w:rPr>
        <w:t>biosafety</w:t>
      </w:r>
      <w:proofErr w:type="spellEnd"/>
      <w:r w:rsidR="00797C08" w:rsidRPr="0052284C">
        <w:rPr>
          <w:rFonts w:asciiTheme="majorHAnsi" w:hAnsiTheme="majorHAnsi"/>
        </w:rPr>
        <w:t xml:space="preserve"> cabinet.</w:t>
      </w:r>
    </w:p>
    <w:p w:rsidR="00A22840" w:rsidRPr="0052284C" w:rsidRDefault="00A22840">
      <w:pPr>
        <w:rPr>
          <w:rFonts w:asciiTheme="majorHAnsi" w:hAnsiTheme="majorHAnsi"/>
          <w:b/>
        </w:rPr>
      </w:pPr>
      <w:r w:rsidRPr="0052284C">
        <w:rPr>
          <w:rFonts w:asciiTheme="majorHAnsi" w:hAnsiTheme="majorHAnsi"/>
          <w:b/>
        </w:rPr>
        <w:t>Protocol Text:</w:t>
      </w:r>
    </w:p>
    <w:p w:rsidR="00A22840" w:rsidRPr="0052284C" w:rsidRDefault="00673B39" w:rsidP="00A22840">
      <w:pPr>
        <w:rPr>
          <w:rFonts w:asciiTheme="majorHAnsi" w:hAnsiTheme="majorHAnsi"/>
          <w:b/>
        </w:rPr>
      </w:pPr>
      <w:r>
        <w:rPr>
          <w:rFonts w:asciiTheme="majorHAnsi" w:hAnsiTheme="majorHAnsi"/>
          <w:b/>
        </w:rPr>
        <w:t>1</w:t>
      </w:r>
      <w:r w:rsidR="005B7F8D">
        <w:rPr>
          <w:rFonts w:asciiTheme="majorHAnsi" w:hAnsiTheme="majorHAnsi"/>
          <w:b/>
        </w:rPr>
        <w:t xml:space="preserve">) </w:t>
      </w:r>
      <w:r w:rsidR="00A22840" w:rsidRPr="0052284C">
        <w:rPr>
          <w:rFonts w:asciiTheme="majorHAnsi" w:hAnsiTheme="majorHAnsi"/>
          <w:b/>
        </w:rPr>
        <w:t>Subculture and Centrifugation</w:t>
      </w:r>
    </w:p>
    <w:p w:rsidR="00A22840" w:rsidRPr="0052284C" w:rsidRDefault="00673B39" w:rsidP="00A22840">
      <w:pPr>
        <w:rPr>
          <w:rFonts w:asciiTheme="majorHAnsi" w:hAnsiTheme="majorHAnsi"/>
        </w:rPr>
      </w:pPr>
      <w:r>
        <w:rPr>
          <w:rFonts w:asciiTheme="majorHAnsi" w:hAnsiTheme="majorHAnsi"/>
        </w:rPr>
        <w:t>1</w:t>
      </w:r>
      <w:r w:rsidR="005B7F8D">
        <w:rPr>
          <w:rFonts w:asciiTheme="majorHAnsi" w:hAnsiTheme="majorHAnsi"/>
        </w:rPr>
        <w:t xml:space="preserve">.1) </w:t>
      </w:r>
      <w:r w:rsidR="00A22840" w:rsidRPr="0052284C">
        <w:rPr>
          <w:rFonts w:asciiTheme="majorHAnsi" w:hAnsiTheme="majorHAnsi"/>
        </w:rPr>
        <w:t>Culture volumes larger than 10mL should be incubated in roller bottles.</w:t>
      </w:r>
    </w:p>
    <w:p w:rsidR="00A22840" w:rsidRPr="0052284C" w:rsidRDefault="00673B39" w:rsidP="00A22840">
      <w:pPr>
        <w:rPr>
          <w:rFonts w:asciiTheme="majorHAnsi" w:hAnsiTheme="majorHAnsi"/>
        </w:rPr>
      </w:pPr>
      <w:r>
        <w:rPr>
          <w:rFonts w:asciiTheme="majorHAnsi" w:hAnsiTheme="majorHAnsi"/>
        </w:rPr>
        <w:t>1</w:t>
      </w:r>
      <w:r w:rsidR="005B7F8D">
        <w:rPr>
          <w:rFonts w:asciiTheme="majorHAnsi" w:hAnsiTheme="majorHAnsi"/>
        </w:rPr>
        <w:t xml:space="preserve">.2) </w:t>
      </w:r>
      <w:r w:rsidR="00A22840" w:rsidRPr="0052284C">
        <w:rPr>
          <w:rFonts w:asciiTheme="majorHAnsi" w:hAnsiTheme="majorHAnsi"/>
        </w:rPr>
        <w:t>Transfer culture to roller bottle by expelling volume onto inside of bottle, do not spray and do not expel whole volume to avoid creating aerosols.</w:t>
      </w:r>
    </w:p>
    <w:p w:rsidR="00A22840" w:rsidRPr="0052284C" w:rsidRDefault="00673B39" w:rsidP="00A22840">
      <w:pPr>
        <w:rPr>
          <w:rFonts w:asciiTheme="majorHAnsi" w:hAnsiTheme="majorHAnsi"/>
        </w:rPr>
      </w:pPr>
      <w:r>
        <w:rPr>
          <w:rFonts w:asciiTheme="majorHAnsi" w:hAnsiTheme="majorHAnsi"/>
        </w:rPr>
        <w:t>1</w:t>
      </w:r>
      <w:r w:rsidR="005B7F8D">
        <w:rPr>
          <w:rFonts w:asciiTheme="majorHAnsi" w:hAnsiTheme="majorHAnsi"/>
        </w:rPr>
        <w:t xml:space="preserve">.3) </w:t>
      </w:r>
      <w:r w:rsidR="00A22840" w:rsidRPr="0052284C">
        <w:rPr>
          <w:rFonts w:asciiTheme="majorHAnsi" w:hAnsiTheme="majorHAnsi"/>
        </w:rPr>
        <w:t>To remove roller bottle from the cabinet, prepare a clean area, wipe the bottle to the clean area, dispose of gloves, put on new gloves, wipe gloves, wipe grate, wipe bottle to grate, and place bottle into canister, do not drop into canister.</w:t>
      </w:r>
    </w:p>
    <w:p w:rsidR="00A22840" w:rsidRPr="0052284C" w:rsidRDefault="00673B39" w:rsidP="00A22840">
      <w:pPr>
        <w:rPr>
          <w:rFonts w:asciiTheme="majorHAnsi" w:hAnsiTheme="majorHAnsi"/>
        </w:rPr>
      </w:pPr>
      <w:proofErr w:type="gramStart"/>
      <w:r>
        <w:rPr>
          <w:rFonts w:asciiTheme="majorHAnsi" w:hAnsiTheme="majorHAnsi"/>
        </w:rPr>
        <w:t>1</w:t>
      </w:r>
      <w:r w:rsidR="005B7F8D">
        <w:rPr>
          <w:rFonts w:asciiTheme="majorHAnsi" w:hAnsiTheme="majorHAnsi"/>
        </w:rPr>
        <w:t xml:space="preserve">.4) </w:t>
      </w:r>
      <w:r w:rsidR="00A22840" w:rsidRPr="0052284C">
        <w:rPr>
          <w:rFonts w:asciiTheme="majorHAnsi" w:hAnsiTheme="majorHAnsi"/>
        </w:rPr>
        <w:t>Carry canister to rolling incubator, open door, open canister,</w:t>
      </w:r>
      <w:r w:rsidR="00E3753B">
        <w:rPr>
          <w:rFonts w:asciiTheme="majorHAnsi" w:hAnsiTheme="majorHAnsi"/>
        </w:rPr>
        <w:t xml:space="preserve"> and</w:t>
      </w:r>
      <w:r w:rsidR="00A22840" w:rsidRPr="0052284C">
        <w:rPr>
          <w:rFonts w:asciiTheme="majorHAnsi" w:hAnsiTheme="majorHAnsi"/>
        </w:rPr>
        <w:t xml:space="preserve"> transfer bottle to rollers.</w:t>
      </w:r>
      <w:proofErr w:type="gramEnd"/>
      <w:r w:rsidR="00A22840" w:rsidRPr="0052284C">
        <w:rPr>
          <w:rFonts w:asciiTheme="majorHAnsi" w:hAnsiTheme="majorHAnsi"/>
        </w:rPr>
        <w:t xml:space="preserve">  Close canister and close door.</w:t>
      </w:r>
    </w:p>
    <w:p w:rsidR="00A22840" w:rsidRPr="0052284C" w:rsidRDefault="00673B39" w:rsidP="00A22840">
      <w:pPr>
        <w:rPr>
          <w:rFonts w:asciiTheme="majorHAnsi" w:hAnsiTheme="majorHAnsi"/>
        </w:rPr>
      </w:pPr>
      <w:r>
        <w:rPr>
          <w:rFonts w:asciiTheme="majorHAnsi" w:hAnsiTheme="majorHAnsi"/>
        </w:rPr>
        <w:t>1</w:t>
      </w:r>
      <w:r w:rsidR="005B7F8D">
        <w:rPr>
          <w:rFonts w:asciiTheme="majorHAnsi" w:hAnsiTheme="majorHAnsi"/>
        </w:rPr>
        <w:t xml:space="preserve">.5) </w:t>
      </w:r>
      <w:r w:rsidR="00A22840" w:rsidRPr="0052284C">
        <w:rPr>
          <w:rFonts w:asciiTheme="majorHAnsi" w:hAnsiTheme="majorHAnsi"/>
        </w:rPr>
        <w:t>Retrieve grown culture from the rolling incubator by opening door, placing bottle in canister, closing canister, carrying bottle to cabinet, opening canister and placing bottle in cabinet.  Bring centrifuge buckets to cabinet.</w:t>
      </w:r>
    </w:p>
    <w:p w:rsidR="00A22840" w:rsidRPr="0052284C" w:rsidRDefault="00673B39" w:rsidP="00A22840">
      <w:pPr>
        <w:rPr>
          <w:rFonts w:asciiTheme="majorHAnsi" w:hAnsiTheme="majorHAnsi"/>
        </w:rPr>
      </w:pPr>
      <w:r>
        <w:rPr>
          <w:rFonts w:asciiTheme="majorHAnsi" w:hAnsiTheme="majorHAnsi"/>
        </w:rPr>
        <w:t>1</w:t>
      </w:r>
      <w:r w:rsidR="005B7F8D">
        <w:rPr>
          <w:rFonts w:asciiTheme="majorHAnsi" w:hAnsiTheme="majorHAnsi"/>
        </w:rPr>
        <w:t xml:space="preserve">.6) </w:t>
      </w:r>
      <w:r w:rsidR="00A22840" w:rsidRPr="0052284C">
        <w:rPr>
          <w:rFonts w:asciiTheme="majorHAnsi" w:hAnsiTheme="majorHAnsi"/>
        </w:rPr>
        <w:t xml:space="preserve">Label centrifuge tubes, open a serological pipette and place in the pipette aid, dispose of wrapper by soaking in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then placing in the disposal bag.</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.7) </w:t>
      </w:r>
      <w:r w:rsidR="00A22840" w:rsidRPr="0052284C">
        <w:rPr>
          <w:rFonts w:asciiTheme="majorHAnsi" w:hAnsiTheme="majorHAnsi"/>
        </w:rPr>
        <w:t xml:space="preserve">Open bottle and withdraw culture using pipette aid, pause over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and dispense culture into centrifuge tube down the wall of the tube; do not expel all of culture. Bring pipette to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and seal centrifuge tube and roller bottle</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.8) </w:t>
      </w:r>
      <w:r w:rsidR="00A22840" w:rsidRPr="0052284C">
        <w:rPr>
          <w:rFonts w:asciiTheme="majorHAnsi" w:hAnsiTheme="majorHAnsi"/>
        </w:rPr>
        <w:t xml:space="preserve">Draw up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to a level above that which was occupied by the culture.  Use the spray bottle to rinse the barrel of the pipette.  Dispose in the pipette disposal sleeve.</w:t>
      </w:r>
    </w:p>
    <w:p w:rsidR="00A22840" w:rsidRPr="0052284C" w:rsidRDefault="00673B39" w:rsidP="00A22840">
      <w:pPr>
        <w:rPr>
          <w:rFonts w:asciiTheme="majorHAnsi" w:hAnsiTheme="majorHAnsi"/>
        </w:rPr>
      </w:pPr>
      <w:r>
        <w:rPr>
          <w:rFonts w:asciiTheme="majorHAnsi" w:hAnsiTheme="majorHAnsi"/>
        </w:rPr>
        <w:lastRenderedPageBreak/>
        <w:t>1</w:t>
      </w:r>
      <w:r w:rsidR="00E3753B">
        <w:rPr>
          <w:rFonts w:asciiTheme="majorHAnsi" w:hAnsiTheme="majorHAnsi"/>
        </w:rPr>
        <w:t xml:space="preserve">.9) </w:t>
      </w:r>
      <w:r w:rsidR="00A22840" w:rsidRPr="0052284C">
        <w:rPr>
          <w:rFonts w:asciiTheme="majorHAnsi" w:hAnsiTheme="majorHAnsi"/>
        </w:rPr>
        <w:t xml:space="preserve">Prepare a balance with the appropriate amount of </w:t>
      </w:r>
      <w:proofErr w:type="spellStart"/>
      <w:r w:rsidR="00A22840" w:rsidRPr="0052284C">
        <w:rPr>
          <w:rFonts w:asciiTheme="majorHAnsi" w:hAnsiTheme="majorHAnsi"/>
        </w:rPr>
        <w:t>vesphene</w:t>
      </w:r>
      <w:proofErr w:type="spellEnd"/>
      <w:r w:rsidR="00A22840" w:rsidRPr="0052284C">
        <w:rPr>
          <w:rFonts w:asciiTheme="majorHAnsi" w:hAnsiTheme="majorHAnsi"/>
        </w:rPr>
        <w:t>.  Be sure to label the top of the balance tube as it is more efficient to leave the bucket containing it in the centrifuge if conducting multiple washes with the same volume.</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.10) </w:t>
      </w:r>
      <w:r w:rsidR="00A22840" w:rsidRPr="0052284C">
        <w:rPr>
          <w:rFonts w:asciiTheme="majorHAnsi" w:hAnsiTheme="majorHAnsi"/>
        </w:rPr>
        <w:t xml:space="preserve">Open the buckets, remove the inserts, and pour out any residual </w:t>
      </w:r>
      <w:proofErr w:type="spellStart"/>
      <w:r w:rsidR="00A22840" w:rsidRPr="0052284C">
        <w:rPr>
          <w:rFonts w:asciiTheme="majorHAnsi" w:hAnsiTheme="majorHAnsi"/>
        </w:rPr>
        <w:t>vesphene</w:t>
      </w:r>
      <w:proofErr w:type="spellEnd"/>
      <w:r w:rsidR="00A22840" w:rsidRPr="0052284C">
        <w:rPr>
          <w:rFonts w:asciiTheme="majorHAnsi" w:hAnsiTheme="majorHAnsi"/>
        </w:rPr>
        <w:t>.</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.11) </w:t>
      </w:r>
      <w:r w:rsidR="00A22840" w:rsidRPr="0052284C">
        <w:rPr>
          <w:rFonts w:asciiTheme="majorHAnsi" w:hAnsiTheme="majorHAnsi"/>
        </w:rPr>
        <w:t>Wipe tubes into the buckets, be sure tubes are balanced and lids are sealed.</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.12) </w:t>
      </w:r>
      <w:proofErr w:type="gramStart"/>
      <w:r w:rsidR="00A22840" w:rsidRPr="0052284C">
        <w:rPr>
          <w:rFonts w:asciiTheme="majorHAnsi" w:hAnsiTheme="majorHAnsi"/>
        </w:rPr>
        <w:t>Create</w:t>
      </w:r>
      <w:proofErr w:type="gramEnd"/>
      <w:r w:rsidR="00A22840" w:rsidRPr="0052284C">
        <w:rPr>
          <w:rFonts w:asciiTheme="majorHAnsi" w:hAnsiTheme="majorHAnsi"/>
        </w:rPr>
        <w:t xml:space="preserve"> a clean area and wipe buckets to clean area; change gloves and wipe buckets out of cabinet.  </w:t>
      </w:r>
      <w:proofErr w:type="gramStart"/>
      <w:r w:rsidR="00A22840" w:rsidRPr="0052284C">
        <w:rPr>
          <w:rFonts w:asciiTheme="majorHAnsi" w:hAnsiTheme="majorHAnsi"/>
        </w:rPr>
        <w:t>Centrifuge to pellet cells, typically 10 minutes at 4000 rpm.</w:t>
      </w:r>
      <w:proofErr w:type="gramEnd"/>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.13) </w:t>
      </w:r>
      <w:proofErr w:type="gramStart"/>
      <w:r w:rsidR="00A22840" w:rsidRPr="0052284C">
        <w:rPr>
          <w:rFonts w:asciiTheme="majorHAnsi" w:hAnsiTheme="majorHAnsi"/>
        </w:rPr>
        <w:t>After</w:t>
      </w:r>
      <w:proofErr w:type="gramEnd"/>
      <w:r w:rsidR="00A22840" w:rsidRPr="0052284C">
        <w:rPr>
          <w:rFonts w:asciiTheme="majorHAnsi" w:hAnsiTheme="majorHAnsi"/>
        </w:rPr>
        <w:t xml:space="preserve"> centrifugation, remove tubes from buckets to rack.  Arrange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 waste bottle, and blue towel to safely decant supernatant.</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.14) </w:t>
      </w:r>
      <w:r w:rsidR="00A22840" w:rsidRPr="0052284C">
        <w:rPr>
          <w:rFonts w:asciiTheme="majorHAnsi" w:hAnsiTheme="majorHAnsi"/>
        </w:rPr>
        <w:t>Open tube and decant supernatant into waste bottle, wipe rim with towel.</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.15) </w:t>
      </w:r>
      <w:r w:rsidR="00A22840" w:rsidRPr="0052284C">
        <w:rPr>
          <w:rFonts w:asciiTheme="majorHAnsi" w:hAnsiTheme="majorHAnsi"/>
        </w:rPr>
        <w:t xml:space="preserve">Open pipette, draw up wash buffer, and </w:t>
      </w:r>
      <w:proofErr w:type="spellStart"/>
      <w:r w:rsidR="00A22840" w:rsidRPr="0052284C">
        <w:rPr>
          <w:rFonts w:asciiTheme="majorHAnsi" w:hAnsiTheme="majorHAnsi"/>
        </w:rPr>
        <w:t>resuspend</w:t>
      </w:r>
      <w:proofErr w:type="spellEnd"/>
      <w:r w:rsidR="00A22840" w:rsidRPr="0052284C">
        <w:rPr>
          <w:rFonts w:asciiTheme="majorHAnsi" w:hAnsiTheme="majorHAnsi"/>
        </w:rPr>
        <w:t xml:space="preserve"> pellet with pipette tip, then slowly add wash buffer to suspension.  Avoid bubbles, retain a small amount in the pipette, and remove pipette to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pot.</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.16) </w:t>
      </w:r>
      <w:r w:rsidR="00A22840" w:rsidRPr="0052284C">
        <w:rPr>
          <w:rFonts w:asciiTheme="majorHAnsi" w:hAnsiTheme="majorHAnsi"/>
        </w:rPr>
        <w:t xml:space="preserve">Draw up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to a level above that which was occupied by the culture.  Use the spray bottle to rinse the barrel of the pipette.  Dispose in the pipette disposal sleeve.</w:t>
      </w:r>
    </w:p>
    <w:p w:rsidR="00A22840" w:rsidRPr="0052284C" w:rsidRDefault="00673B39" w:rsidP="00A22840">
      <w:pPr>
        <w:rPr>
          <w:rFonts w:asciiTheme="majorHAnsi" w:hAnsiTheme="majorHAnsi"/>
        </w:rPr>
      </w:pPr>
      <w:r>
        <w:rPr>
          <w:rFonts w:asciiTheme="majorHAnsi" w:hAnsiTheme="majorHAnsi"/>
        </w:rPr>
        <w:t>1</w:t>
      </w:r>
      <w:r w:rsidR="00E3753B">
        <w:rPr>
          <w:rFonts w:asciiTheme="majorHAnsi" w:hAnsiTheme="majorHAnsi"/>
        </w:rPr>
        <w:t xml:space="preserve">.17) </w:t>
      </w:r>
      <w:proofErr w:type="gramStart"/>
      <w:r w:rsidR="00A22840" w:rsidRPr="0052284C">
        <w:rPr>
          <w:rFonts w:asciiTheme="majorHAnsi" w:hAnsiTheme="majorHAnsi"/>
        </w:rPr>
        <w:t>To</w:t>
      </w:r>
      <w:proofErr w:type="gramEnd"/>
      <w:r w:rsidR="00A22840" w:rsidRPr="0052284C">
        <w:rPr>
          <w:rFonts w:asciiTheme="majorHAnsi" w:hAnsiTheme="majorHAnsi"/>
        </w:rPr>
        <w:t xml:space="preserve"> remove the centrifuge buckets from the cabinet, remove inserts, spray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in the wells, shake and pour out.  Wipe all surfaces of buckets; replace inserts and lids.  Create a clean area, wipe buckets to clean area, change gloves, and wipe out.</w:t>
      </w:r>
    </w:p>
    <w:p w:rsidR="00A22840" w:rsidRPr="0052284C" w:rsidRDefault="00673B39" w:rsidP="00A22840">
      <w:pPr>
        <w:rPr>
          <w:rFonts w:asciiTheme="majorHAnsi" w:hAnsiTheme="majorHAnsi"/>
          <w:b/>
        </w:rPr>
      </w:pPr>
      <w:r>
        <w:rPr>
          <w:rFonts w:asciiTheme="majorHAnsi" w:hAnsiTheme="majorHAnsi"/>
          <w:b/>
        </w:rPr>
        <w:t>2</w:t>
      </w:r>
      <w:r w:rsidR="00E3753B">
        <w:rPr>
          <w:rFonts w:asciiTheme="majorHAnsi" w:hAnsiTheme="majorHAnsi"/>
          <w:b/>
        </w:rPr>
        <w:t xml:space="preserve">) </w:t>
      </w:r>
      <w:proofErr w:type="spellStart"/>
      <w:r w:rsidR="00A22840" w:rsidRPr="0052284C">
        <w:rPr>
          <w:rFonts w:asciiTheme="majorHAnsi" w:hAnsiTheme="majorHAnsi"/>
          <w:b/>
        </w:rPr>
        <w:t>Microcentrifugation</w:t>
      </w:r>
      <w:proofErr w:type="spellEnd"/>
    </w:p>
    <w:p w:rsidR="00A22840" w:rsidRPr="0052284C" w:rsidRDefault="00673B39" w:rsidP="00A22840">
      <w:pPr>
        <w:rPr>
          <w:rFonts w:asciiTheme="majorHAnsi" w:hAnsiTheme="majorHAnsi"/>
        </w:rPr>
      </w:pPr>
      <w:r>
        <w:rPr>
          <w:rFonts w:asciiTheme="majorHAnsi" w:hAnsiTheme="majorHAnsi"/>
        </w:rPr>
        <w:t>2</w:t>
      </w:r>
      <w:r w:rsidR="00E3753B">
        <w:rPr>
          <w:rFonts w:asciiTheme="majorHAnsi" w:hAnsiTheme="majorHAnsi"/>
        </w:rPr>
        <w:t xml:space="preserve">.1) </w:t>
      </w:r>
      <w:r w:rsidR="00A22840" w:rsidRPr="0052284C">
        <w:rPr>
          <w:rFonts w:asciiTheme="majorHAnsi" w:hAnsiTheme="majorHAnsi"/>
        </w:rPr>
        <w:t>Remove rotor and take rotor to cabinet.</w:t>
      </w:r>
    </w:p>
    <w:p w:rsidR="00A22840" w:rsidRPr="0052284C" w:rsidRDefault="00673B39" w:rsidP="00A22840">
      <w:pPr>
        <w:rPr>
          <w:rFonts w:asciiTheme="majorHAnsi" w:hAnsiTheme="majorHAnsi"/>
        </w:rPr>
      </w:pPr>
      <w:r>
        <w:rPr>
          <w:rFonts w:asciiTheme="majorHAnsi" w:hAnsiTheme="majorHAnsi"/>
        </w:rPr>
        <w:t>2</w:t>
      </w:r>
      <w:r w:rsidR="00E3753B">
        <w:rPr>
          <w:rFonts w:asciiTheme="majorHAnsi" w:hAnsiTheme="majorHAnsi"/>
        </w:rPr>
        <w:t xml:space="preserve">.2) </w:t>
      </w:r>
      <w:r w:rsidR="00A22840" w:rsidRPr="0052284C">
        <w:rPr>
          <w:rFonts w:asciiTheme="majorHAnsi" w:hAnsiTheme="majorHAnsi"/>
        </w:rPr>
        <w:t>Open rotor and wipe tubes into it; seal rotor.</w:t>
      </w:r>
    </w:p>
    <w:p w:rsidR="00A22840" w:rsidRPr="0052284C" w:rsidRDefault="00673B39" w:rsidP="00A22840">
      <w:pPr>
        <w:rPr>
          <w:rFonts w:asciiTheme="majorHAnsi" w:hAnsiTheme="majorHAnsi"/>
        </w:rPr>
      </w:pPr>
      <w:r>
        <w:rPr>
          <w:rFonts w:asciiTheme="majorHAnsi" w:hAnsiTheme="majorHAnsi"/>
        </w:rPr>
        <w:t>2</w:t>
      </w:r>
      <w:r w:rsidR="00E3753B">
        <w:rPr>
          <w:rFonts w:asciiTheme="majorHAnsi" w:hAnsiTheme="majorHAnsi"/>
        </w:rPr>
        <w:t xml:space="preserve">.3) </w:t>
      </w:r>
      <w:proofErr w:type="gramStart"/>
      <w:r w:rsidR="00A22840" w:rsidRPr="0052284C">
        <w:rPr>
          <w:rFonts w:asciiTheme="majorHAnsi" w:hAnsiTheme="majorHAnsi"/>
        </w:rPr>
        <w:t>Create</w:t>
      </w:r>
      <w:proofErr w:type="gramEnd"/>
      <w:r w:rsidR="00A22840" w:rsidRPr="0052284C">
        <w:rPr>
          <w:rFonts w:asciiTheme="majorHAnsi" w:hAnsiTheme="majorHAnsi"/>
        </w:rPr>
        <w:t xml:space="preserve"> a clean area, wipe rotor to clean area, change gloves, and wipe out.</w:t>
      </w:r>
    </w:p>
    <w:p w:rsidR="00A22840" w:rsidRPr="0052284C" w:rsidRDefault="00673B39" w:rsidP="00A22840">
      <w:pPr>
        <w:rPr>
          <w:rFonts w:asciiTheme="majorHAnsi" w:hAnsiTheme="majorHAnsi"/>
        </w:rPr>
      </w:pPr>
      <w:r>
        <w:rPr>
          <w:rFonts w:asciiTheme="majorHAnsi" w:hAnsiTheme="majorHAnsi"/>
        </w:rPr>
        <w:t>2</w:t>
      </w:r>
      <w:r w:rsidR="00E3753B">
        <w:rPr>
          <w:rFonts w:asciiTheme="majorHAnsi" w:hAnsiTheme="majorHAnsi"/>
        </w:rPr>
        <w:t xml:space="preserve">.4) </w:t>
      </w:r>
      <w:r w:rsidR="00A22840" w:rsidRPr="0052284C">
        <w:rPr>
          <w:rFonts w:asciiTheme="majorHAnsi" w:hAnsiTheme="majorHAnsi"/>
        </w:rPr>
        <w:t>Put rotor in centrifuge and fasten.  Spin.  Remove rotor and take to cabinet.</w:t>
      </w:r>
    </w:p>
    <w:p w:rsidR="00A22840" w:rsidRPr="0052284C" w:rsidRDefault="00673B39" w:rsidP="00A22840">
      <w:pPr>
        <w:rPr>
          <w:rFonts w:asciiTheme="majorHAnsi" w:hAnsiTheme="majorHAnsi"/>
        </w:rPr>
      </w:pPr>
      <w:proofErr w:type="gramStart"/>
      <w:r>
        <w:rPr>
          <w:rFonts w:asciiTheme="majorHAnsi" w:hAnsiTheme="majorHAnsi"/>
        </w:rPr>
        <w:t>2</w:t>
      </w:r>
      <w:r w:rsidR="00E3753B">
        <w:rPr>
          <w:rFonts w:asciiTheme="majorHAnsi" w:hAnsiTheme="majorHAnsi"/>
        </w:rPr>
        <w:t xml:space="preserve">.5) </w:t>
      </w:r>
      <w:r w:rsidR="00A22840" w:rsidRPr="0052284C">
        <w:rPr>
          <w:rFonts w:asciiTheme="majorHAnsi" w:hAnsiTheme="majorHAnsi"/>
        </w:rPr>
        <w:t>Remove samples.</w:t>
      </w:r>
      <w:proofErr w:type="gramEnd"/>
      <w:r w:rsidR="00A22840" w:rsidRPr="0052284C">
        <w:rPr>
          <w:rFonts w:asciiTheme="majorHAnsi" w:hAnsiTheme="majorHAnsi"/>
        </w:rPr>
        <w:t xml:space="preserve">  Spray wells with </w:t>
      </w:r>
      <w:proofErr w:type="spellStart"/>
      <w:r w:rsidR="00A22840" w:rsidRPr="0052284C">
        <w:rPr>
          <w:rFonts w:asciiTheme="majorHAnsi" w:hAnsiTheme="majorHAnsi"/>
        </w:rPr>
        <w:t>vesphene</w:t>
      </w:r>
      <w:proofErr w:type="spellEnd"/>
      <w:r w:rsidR="00A22840" w:rsidRPr="0052284C">
        <w:rPr>
          <w:rFonts w:asciiTheme="majorHAnsi" w:hAnsiTheme="majorHAnsi"/>
        </w:rPr>
        <w:t>, wipe inside, seal, make clean area; wipe outside and place on clean area.  Change gloves and wipe out.</w:t>
      </w:r>
    </w:p>
    <w:p w:rsidR="00A22840" w:rsidRPr="0052284C" w:rsidRDefault="00673B39" w:rsidP="00A22840">
      <w:pPr>
        <w:rPr>
          <w:rFonts w:asciiTheme="majorHAnsi" w:hAnsiTheme="majorHAnsi"/>
        </w:rPr>
      </w:pPr>
      <w:r>
        <w:rPr>
          <w:rFonts w:asciiTheme="majorHAnsi" w:hAnsiTheme="majorHAnsi"/>
        </w:rPr>
        <w:t>2</w:t>
      </w:r>
      <w:r w:rsidR="00E3753B">
        <w:rPr>
          <w:rFonts w:asciiTheme="majorHAnsi" w:hAnsiTheme="majorHAnsi"/>
        </w:rPr>
        <w:t xml:space="preserve">.6) </w:t>
      </w:r>
      <w:proofErr w:type="gramStart"/>
      <w:r w:rsidR="00A22840" w:rsidRPr="0052284C">
        <w:rPr>
          <w:rFonts w:asciiTheme="majorHAnsi" w:hAnsiTheme="majorHAnsi"/>
        </w:rPr>
        <w:t>When</w:t>
      </w:r>
      <w:proofErr w:type="gramEnd"/>
      <w:r w:rsidR="00A22840" w:rsidRPr="0052284C">
        <w:rPr>
          <w:rFonts w:asciiTheme="majorHAnsi" w:hAnsiTheme="majorHAnsi"/>
        </w:rPr>
        <w:t xml:space="preserve"> a helper is present you may wipe once and hand the rotor out.</w:t>
      </w:r>
    </w:p>
    <w:p w:rsidR="00A22840" w:rsidRPr="0052284C" w:rsidRDefault="00673B39" w:rsidP="00A22840">
      <w:pPr>
        <w:rPr>
          <w:rFonts w:asciiTheme="majorHAnsi" w:hAnsiTheme="majorHAnsi"/>
          <w:b/>
        </w:rPr>
      </w:pPr>
      <w:r>
        <w:rPr>
          <w:rFonts w:asciiTheme="majorHAnsi" w:hAnsiTheme="majorHAnsi"/>
          <w:b/>
        </w:rPr>
        <w:t>3</w:t>
      </w:r>
      <w:r w:rsidR="00E3753B">
        <w:rPr>
          <w:rFonts w:asciiTheme="majorHAnsi" w:hAnsiTheme="majorHAnsi"/>
          <w:b/>
        </w:rPr>
        <w:t xml:space="preserve">) </w:t>
      </w:r>
      <w:proofErr w:type="spellStart"/>
      <w:r w:rsidR="00A22840" w:rsidRPr="0052284C">
        <w:rPr>
          <w:rFonts w:asciiTheme="majorHAnsi" w:hAnsiTheme="majorHAnsi"/>
          <w:b/>
        </w:rPr>
        <w:t>Sonication</w:t>
      </w:r>
      <w:proofErr w:type="spellEnd"/>
    </w:p>
    <w:p w:rsidR="00A22840" w:rsidRPr="0052284C" w:rsidRDefault="00673B39" w:rsidP="00A22840">
      <w:pPr>
        <w:rPr>
          <w:rFonts w:asciiTheme="majorHAnsi" w:hAnsiTheme="majorHAnsi"/>
        </w:rPr>
      </w:pPr>
      <w:r>
        <w:rPr>
          <w:rFonts w:asciiTheme="majorHAnsi" w:hAnsiTheme="majorHAnsi"/>
        </w:rPr>
        <w:t>3</w:t>
      </w:r>
      <w:r w:rsidR="00E3753B">
        <w:rPr>
          <w:rFonts w:asciiTheme="majorHAnsi" w:hAnsiTheme="majorHAnsi"/>
        </w:rPr>
        <w:t xml:space="preserve">.1) </w:t>
      </w:r>
      <w:r w:rsidR="00A22840" w:rsidRPr="0052284C">
        <w:rPr>
          <w:rFonts w:asciiTheme="majorHAnsi" w:hAnsiTheme="majorHAnsi"/>
        </w:rPr>
        <w:t>Transfer maximum 3mL culture to 15mL conical tube; tear piece of blue towel and wrap around cap of tube with rubber band.</w:t>
      </w:r>
    </w:p>
    <w:p w:rsidR="00A22840" w:rsidRPr="0052284C" w:rsidRDefault="00673B39" w:rsidP="00A22840">
      <w:pPr>
        <w:rPr>
          <w:rFonts w:asciiTheme="majorHAnsi" w:hAnsiTheme="majorHAnsi"/>
        </w:rPr>
      </w:pPr>
      <w:r>
        <w:rPr>
          <w:rFonts w:asciiTheme="majorHAnsi" w:hAnsiTheme="majorHAnsi"/>
        </w:rPr>
        <w:t>3</w:t>
      </w:r>
      <w:r w:rsidR="00E3753B">
        <w:rPr>
          <w:rFonts w:asciiTheme="majorHAnsi" w:hAnsiTheme="majorHAnsi"/>
        </w:rPr>
        <w:t xml:space="preserve">.2) </w:t>
      </w:r>
      <w:r w:rsidR="00A22840" w:rsidRPr="0052284C">
        <w:rPr>
          <w:rFonts w:asciiTheme="majorHAnsi" w:hAnsiTheme="majorHAnsi"/>
        </w:rPr>
        <w:t>Wipe tube to a clean area, change gloves; wipe out.</w:t>
      </w:r>
    </w:p>
    <w:p w:rsidR="00A22840" w:rsidRPr="0052284C" w:rsidRDefault="00673B39" w:rsidP="00A22840">
      <w:pPr>
        <w:rPr>
          <w:rFonts w:asciiTheme="majorHAnsi" w:hAnsiTheme="majorHAnsi"/>
        </w:rPr>
      </w:pPr>
      <w:r>
        <w:rPr>
          <w:rFonts w:asciiTheme="majorHAnsi" w:hAnsiTheme="majorHAnsi"/>
        </w:rPr>
        <w:lastRenderedPageBreak/>
        <w:t>3</w:t>
      </w:r>
      <w:r w:rsidR="00E3753B">
        <w:rPr>
          <w:rFonts w:asciiTheme="majorHAnsi" w:hAnsiTheme="majorHAnsi"/>
        </w:rPr>
        <w:t xml:space="preserve">.3) </w:t>
      </w:r>
      <w:r w:rsidR="00A22840" w:rsidRPr="0052284C">
        <w:rPr>
          <w:rFonts w:asciiTheme="majorHAnsi" w:hAnsiTheme="majorHAnsi"/>
        </w:rPr>
        <w:t xml:space="preserve">Put tube in </w:t>
      </w:r>
      <w:proofErr w:type="spellStart"/>
      <w:proofErr w:type="gramStart"/>
      <w:r w:rsidR="00A22840" w:rsidRPr="0052284C">
        <w:rPr>
          <w:rFonts w:asciiTheme="majorHAnsi" w:hAnsiTheme="majorHAnsi"/>
        </w:rPr>
        <w:t>sonicator</w:t>
      </w:r>
      <w:proofErr w:type="spellEnd"/>
      <w:r w:rsidR="00A22840" w:rsidRPr="0052284C">
        <w:rPr>
          <w:rFonts w:asciiTheme="majorHAnsi" w:hAnsiTheme="majorHAnsi"/>
        </w:rPr>
        <w:t>,</w:t>
      </w:r>
      <w:proofErr w:type="gramEnd"/>
      <w:r w:rsidR="00A22840" w:rsidRPr="0052284C">
        <w:rPr>
          <w:rFonts w:asciiTheme="majorHAnsi" w:hAnsiTheme="majorHAnsi"/>
        </w:rPr>
        <w:t xml:space="preserve"> fill with water so that liquid in cup is higher than in tube.</w:t>
      </w:r>
    </w:p>
    <w:p w:rsidR="00A22840" w:rsidRPr="0052284C" w:rsidRDefault="00673B39" w:rsidP="00A22840">
      <w:pPr>
        <w:rPr>
          <w:rFonts w:asciiTheme="majorHAnsi" w:hAnsiTheme="majorHAnsi"/>
        </w:rPr>
      </w:pPr>
      <w:r>
        <w:rPr>
          <w:rFonts w:asciiTheme="majorHAnsi" w:hAnsiTheme="majorHAnsi"/>
        </w:rPr>
        <w:t>3</w:t>
      </w:r>
      <w:r w:rsidR="00E3753B">
        <w:rPr>
          <w:rFonts w:asciiTheme="majorHAnsi" w:hAnsiTheme="majorHAnsi"/>
        </w:rPr>
        <w:t xml:space="preserve">.4) </w:t>
      </w:r>
      <w:r w:rsidR="00A22840" w:rsidRPr="0052284C">
        <w:rPr>
          <w:rFonts w:asciiTheme="majorHAnsi" w:hAnsiTheme="majorHAnsi"/>
        </w:rPr>
        <w:t xml:space="preserve">Close door and </w:t>
      </w:r>
      <w:proofErr w:type="spellStart"/>
      <w:r w:rsidR="00A22840" w:rsidRPr="0052284C">
        <w:rPr>
          <w:rFonts w:asciiTheme="majorHAnsi" w:hAnsiTheme="majorHAnsi"/>
        </w:rPr>
        <w:t>sonicate</w:t>
      </w:r>
      <w:proofErr w:type="spellEnd"/>
      <w:r w:rsidR="00A22840" w:rsidRPr="0052284C">
        <w:rPr>
          <w:rFonts w:asciiTheme="majorHAnsi" w:hAnsiTheme="majorHAnsi"/>
        </w:rPr>
        <w:t xml:space="preserve">, for our </w:t>
      </w:r>
      <w:proofErr w:type="spellStart"/>
      <w:r w:rsidR="00A22840" w:rsidRPr="0052284C">
        <w:rPr>
          <w:rFonts w:asciiTheme="majorHAnsi" w:hAnsiTheme="majorHAnsi"/>
        </w:rPr>
        <w:t>sonicator</w:t>
      </w:r>
      <w:proofErr w:type="spellEnd"/>
      <w:r w:rsidR="00A22840" w:rsidRPr="0052284C">
        <w:rPr>
          <w:rFonts w:asciiTheme="majorHAnsi" w:hAnsiTheme="majorHAnsi"/>
        </w:rPr>
        <w:t xml:space="preserve"> typically 10” at intensity 20.</w:t>
      </w:r>
    </w:p>
    <w:p w:rsidR="00A22840" w:rsidRPr="0052284C" w:rsidRDefault="00673B39" w:rsidP="00A22840">
      <w:pPr>
        <w:rPr>
          <w:rFonts w:asciiTheme="majorHAnsi" w:hAnsiTheme="majorHAnsi"/>
          <w:b/>
        </w:rPr>
      </w:pPr>
      <w:r>
        <w:rPr>
          <w:rFonts w:asciiTheme="majorHAnsi" w:hAnsiTheme="majorHAnsi"/>
          <w:b/>
        </w:rPr>
        <w:t>4</w:t>
      </w:r>
      <w:r w:rsidR="00E3753B">
        <w:rPr>
          <w:rFonts w:asciiTheme="majorHAnsi" w:hAnsiTheme="majorHAnsi"/>
          <w:b/>
        </w:rPr>
        <w:t xml:space="preserve">) </w:t>
      </w:r>
      <w:r w:rsidR="00A22840" w:rsidRPr="0052284C">
        <w:rPr>
          <w:rFonts w:asciiTheme="majorHAnsi" w:hAnsiTheme="majorHAnsi"/>
          <w:b/>
        </w:rPr>
        <w:t>Removing Samples from BSL-3</w:t>
      </w:r>
    </w:p>
    <w:p w:rsidR="00A22840" w:rsidRPr="0052284C" w:rsidRDefault="00673B39" w:rsidP="00A22840">
      <w:pPr>
        <w:rPr>
          <w:rFonts w:asciiTheme="majorHAnsi" w:hAnsiTheme="majorHAnsi"/>
        </w:rPr>
      </w:pPr>
      <w:r>
        <w:rPr>
          <w:rFonts w:asciiTheme="majorHAnsi" w:hAnsiTheme="majorHAnsi"/>
        </w:rPr>
        <w:t>4</w:t>
      </w:r>
      <w:r w:rsidR="00E3753B">
        <w:rPr>
          <w:rFonts w:asciiTheme="majorHAnsi" w:hAnsiTheme="majorHAnsi"/>
        </w:rPr>
        <w:t xml:space="preserve">.1) </w:t>
      </w:r>
      <w:r w:rsidR="00A22840" w:rsidRPr="0052284C">
        <w:rPr>
          <w:rFonts w:asciiTheme="majorHAnsi" w:hAnsiTheme="majorHAnsi"/>
        </w:rPr>
        <w:t xml:space="preserve">Formalin fixed or heat inactivated samples are put in a plastic bag and sprayed with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for removal from BSL-3.</w:t>
      </w:r>
    </w:p>
    <w:p w:rsidR="00A22840" w:rsidRPr="0052284C" w:rsidRDefault="00673B39" w:rsidP="00A22840">
      <w:pPr>
        <w:rPr>
          <w:rFonts w:asciiTheme="majorHAnsi" w:hAnsiTheme="majorHAnsi"/>
          <w:b/>
        </w:rPr>
      </w:pPr>
      <w:r>
        <w:rPr>
          <w:rFonts w:asciiTheme="majorHAnsi" w:hAnsiTheme="majorHAnsi"/>
          <w:b/>
        </w:rPr>
        <w:t>5</w:t>
      </w:r>
      <w:r w:rsidR="00E3753B">
        <w:rPr>
          <w:rFonts w:asciiTheme="majorHAnsi" w:hAnsiTheme="majorHAnsi"/>
          <w:b/>
        </w:rPr>
        <w:t xml:space="preserve">) </w:t>
      </w:r>
      <w:r w:rsidR="00A22840" w:rsidRPr="0052284C">
        <w:rPr>
          <w:rFonts w:asciiTheme="majorHAnsi" w:hAnsiTheme="majorHAnsi"/>
          <w:b/>
        </w:rPr>
        <w:t>Checking the Optical Density of a Culture</w:t>
      </w:r>
    </w:p>
    <w:p w:rsidR="00A22840" w:rsidRPr="0052284C" w:rsidRDefault="00673B39" w:rsidP="00A22840">
      <w:pPr>
        <w:rPr>
          <w:rFonts w:asciiTheme="majorHAnsi" w:hAnsiTheme="majorHAnsi"/>
        </w:rPr>
      </w:pPr>
      <w:r>
        <w:rPr>
          <w:rFonts w:asciiTheme="majorHAnsi" w:hAnsiTheme="majorHAnsi"/>
        </w:rPr>
        <w:t>5</w:t>
      </w:r>
      <w:r w:rsidR="00E3753B">
        <w:rPr>
          <w:rFonts w:asciiTheme="majorHAnsi" w:hAnsiTheme="majorHAnsi"/>
        </w:rPr>
        <w:t xml:space="preserve">.1) </w:t>
      </w:r>
      <w:r w:rsidR="00A22840" w:rsidRPr="0052284C">
        <w:rPr>
          <w:rFonts w:asciiTheme="majorHAnsi" w:hAnsiTheme="majorHAnsi"/>
        </w:rPr>
        <w:t xml:space="preserve">Label </w:t>
      </w:r>
      <w:proofErr w:type="spellStart"/>
      <w:r w:rsidR="00A22840" w:rsidRPr="0052284C">
        <w:rPr>
          <w:rFonts w:asciiTheme="majorHAnsi" w:hAnsiTheme="majorHAnsi"/>
        </w:rPr>
        <w:t>cuvettes</w:t>
      </w:r>
      <w:proofErr w:type="spellEnd"/>
      <w:r w:rsidR="00A22840" w:rsidRPr="0052284C">
        <w:rPr>
          <w:rFonts w:asciiTheme="majorHAnsi" w:hAnsiTheme="majorHAnsi"/>
        </w:rPr>
        <w:t xml:space="preserve">; prepare a blank with 1mL formalin, transfer 800 </w:t>
      </w:r>
      <w:proofErr w:type="spellStart"/>
      <w:r w:rsidR="00A22840" w:rsidRPr="0052284C">
        <w:rPr>
          <w:rFonts w:asciiTheme="majorHAnsi" w:hAnsiTheme="majorHAnsi"/>
        </w:rPr>
        <w:t>microliters</w:t>
      </w:r>
      <w:proofErr w:type="spellEnd"/>
      <w:r w:rsidR="00A22840" w:rsidRPr="0052284C">
        <w:rPr>
          <w:rFonts w:asciiTheme="majorHAnsi" w:hAnsiTheme="majorHAnsi"/>
        </w:rPr>
        <w:t xml:space="preserve"> formalin to sample </w:t>
      </w:r>
      <w:proofErr w:type="spellStart"/>
      <w:r w:rsidR="00A22840" w:rsidRPr="0052284C">
        <w:rPr>
          <w:rFonts w:asciiTheme="majorHAnsi" w:hAnsiTheme="majorHAnsi"/>
        </w:rPr>
        <w:t>cuvettes</w:t>
      </w:r>
      <w:proofErr w:type="spellEnd"/>
      <w:r w:rsidR="00A22840" w:rsidRPr="0052284C">
        <w:rPr>
          <w:rFonts w:asciiTheme="majorHAnsi" w:hAnsiTheme="majorHAnsi"/>
        </w:rPr>
        <w:t xml:space="preserve">.  Transfer 200 </w:t>
      </w:r>
      <w:proofErr w:type="spellStart"/>
      <w:r w:rsidR="00A22840" w:rsidRPr="0052284C">
        <w:rPr>
          <w:rFonts w:asciiTheme="majorHAnsi" w:hAnsiTheme="majorHAnsi"/>
        </w:rPr>
        <w:t>microliters</w:t>
      </w:r>
      <w:proofErr w:type="spellEnd"/>
      <w:r w:rsidR="00A22840" w:rsidRPr="0052284C">
        <w:rPr>
          <w:rFonts w:asciiTheme="majorHAnsi" w:hAnsiTheme="majorHAnsi"/>
        </w:rPr>
        <w:t xml:space="preserve"> sample to each </w:t>
      </w:r>
      <w:proofErr w:type="spellStart"/>
      <w:r w:rsidR="00A22840" w:rsidRPr="0052284C">
        <w:rPr>
          <w:rFonts w:asciiTheme="majorHAnsi" w:hAnsiTheme="majorHAnsi"/>
        </w:rPr>
        <w:t>cuvette</w:t>
      </w:r>
      <w:proofErr w:type="spellEnd"/>
      <w:r w:rsidR="00A22840" w:rsidRPr="0052284C">
        <w:rPr>
          <w:rFonts w:asciiTheme="majorHAnsi" w:hAnsiTheme="majorHAnsi"/>
        </w:rPr>
        <w:t xml:space="preserve"> and cap.</w:t>
      </w:r>
    </w:p>
    <w:p w:rsidR="00A22840" w:rsidRPr="0052284C" w:rsidRDefault="00673B39" w:rsidP="00A22840">
      <w:pPr>
        <w:rPr>
          <w:rFonts w:asciiTheme="majorHAnsi" w:hAnsiTheme="majorHAnsi"/>
        </w:rPr>
      </w:pPr>
      <w:r>
        <w:rPr>
          <w:rFonts w:asciiTheme="majorHAnsi" w:hAnsiTheme="majorHAnsi"/>
        </w:rPr>
        <w:t>5</w:t>
      </w:r>
      <w:r w:rsidR="00E3753B">
        <w:rPr>
          <w:rFonts w:asciiTheme="majorHAnsi" w:hAnsiTheme="majorHAnsi"/>
        </w:rPr>
        <w:t xml:space="preserve">.2) </w:t>
      </w:r>
      <w:proofErr w:type="gramStart"/>
      <w:r w:rsidR="00A22840" w:rsidRPr="0052284C">
        <w:rPr>
          <w:rFonts w:asciiTheme="majorHAnsi" w:hAnsiTheme="majorHAnsi"/>
        </w:rPr>
        <w:t>Prepare</w:t>
      </w:r>
      <w:proofErr w:type="gramEnd"/>
      <w:r w:rsidR="00A22840" w:rsidRPr="0052284C">
        <w:rPr>
          <w:rFonts w:asciiTheme="majorHAnsi" w:hAnsiTheme="majorHAnsi"/>
        </w:rPr>
        <w:t xml:space="preserve"> a clean area and wipe </w:t>
      </w:r>
      <w:proofErr w:type="spellStart"/>
      <w:r w:rsidR="00A22840" w:rsidRPr="0052284C">
        <w:rPr>
          <w:rFonts w:asciiTheme="majorHAnsi" w:hAnsiTheme="majorHAnsi"/>
        </w:rPr>
        <w:t>cuvettes</w:t>
      </w:r>
      <w:proofErr w:type="spellEnd"/>
      <w:r w:rsidR="00A22840" w:rsidRPr="0052284C">
        <w:rPr>
          <w:rFonts w:asciiTheme="majorHAnsi" w:hAnsiTheme="majorHAnsi"/>
        </w:rPr>
        <w:t xml:space="preserve"> to it, wait at least 30 minutes then wipe out.</w:t>
      </w:r>
    </w:p>
    <w:p w:rsidR="00A22840" w:rsidRPr="0052284C" w:rsidRDefault="00673B39" w:rsidP="00A22840">
      <w:pPr>
        <w:rPr>
          <w:rFonts w:asciiTheme="majorHAnsi" w:hAnsiTheme="majorHAnsi"/>
          <w:b/>
        </w:rPr>
      </w:pPr>
      <w:r>
        <w:rPr>
          <w:rFonts w:asciiTheme="majorHAnsi" w:hAnsiTheme="majorHAnsi"/>
          <w:b/>
        </w:rPr>
        <w:t>6</w:t>
      </w:r>
      <w:r w:rsidR="00E3753B">
        <w:rPr>
          <w:rFonts w:asciiTheme="majorHAnsi" w:hAnsiTheme="majorHAnsi"/>
          <w:b/>
        </w:rPr>
        <w:t xml:space="preserve">) </w:t>
      </w:r>
      <w:proofErr w:type="spellStart"/>
      <w:r w:rsidR="00A22840" w:rsidRPr="0052284C">
        <w:rPr>
          <w:rFonts w:asciiTheme="majorHAnsi" w:hAnsiTheme="majorHAnsi"/>
          <w:b/>
        </w:rPr>
        <w:t>Electroporation</w:t>
      </w:r>
      <w:proofErr w:type="spellEnd"/>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.1) </w:t>
      </w:r>
      <w:proofErr w:type="gramStart"/>
      <w:r w:rsidR="00A22840" w:rsidRPr="0052284C">
        <w:rPr>
          <w:rFonts w:asciiTheme="majorHAnsi" w:hAnsiTheme="majorHAnsi"/>
        </w:rPr>
        <w:t>The</w:t>
      </w:r>
      <w:proofErr w:type="gramEnd"/>
      <w:r w:rsidR="00A22840" w:rsidRPr="0052284C">
        <w:rPr>
          <w:rFonts w:asciiTheme="majorHAnsi" w:hAnsiTheme="majorHAnsi"/>
        </w:rPr>
        <w:t xml:space="preserve"> safety stand must be in a sealed biohazard bag when outside the cabinet.</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.2) </w:t>
      </w:r>
      <w:r w:rsidR="00A22840" w:rsidRPr="0052284C">
        <w:rPr>
          <w:rFonts w:asciiTheme="majorHAnsi" w:hAnsiTheme="majorHAnsi"/>
        </w:rPr>
        <w:t>Remove the safety stand from the bag; wipe the wires and drop outside the cabinet.</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.3) </w:t>
      </w:r>
      <w:r w:rsidR="00A22840" w:rsidRPr="0052284C">
        <w:rPr>
          <w:rFonts w:asciiTheme="majorHAnsi" w:hAnsiTheme="majorHAnsi"/>
        </w:rPr>
        <w:t>Wipe all surfaces of the safety stand and change gloves.</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.4) </w:t>
      </w:r>
      <w:r w:rsidR="00A22840" w:rsidRPr="0052284C">
        <w:rPr>
          <w:rFonts w:asciiTheme="majorHAnsi" w:hAnsiTheme="majorHAnsi"/>
        </w:rPr>
        <w:t xml:space="preserve">Plug in electrodes, turn on </w:t>
      </w:r>
      <w:proofErr w:type="spellStart"/>
      <w:r w:rsidR="00A22840" w:rsidRPr="0052284C">
        <w:rPr>
          <w:rFonts w:asciiTheme="majorHAnsi" w:hAnsiTheme="majorHAnsi"/>
        </w:rPr>
        <w:t>electroporator</w:t>
      </w:r>
      <w:proofErr w:type="spellEnd"/>
      <w:r w:rsidR="00A22840" w:rsidRPr="0052284C">
        <w:rPr>
          <w:rFonts w:asciiTheme="majorHAnsi" w:hAnsiTheme="majorHAnsi"/>
        </w:rPr>
        <w:t>, and check settings.</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.5) </w:t>
      </w:r>
      <w:r w:rsidR="00A22840" w:rsidRPr="0052284C">
        <w:rPr>
          <w:rFonts w:asciiTheme="majorHAnsi" w:hAnsiTheme="majorHAnsi"/>
        </w:rPr>
        <w:t xml:space="preserve">Transfer competent cells and DNA to </w:t>
      </w:r>
      <w:proofErr w:type="spellStart"/>
      <w:r w:rsidR="00A22840" w:rsidRPr="0052284C">
        <w:rPr>
          <w:rFonts w:asciiTheme="majorHAnsi" w:hAnsiTheme="majorHAnsi"/>
        </w:rPr>
        <w:t>cuvette</w:t>
      </w:r>
      <w:proofErr w:type="spellEnd"/>
      <w:r w:rsidR="00A22840" w:rsidRPr="0052284C">
        <w:rPr>
          <w:rFonts w:asciiTheme="majorHAnsi" w:hAnsiTheme="majorHAnsi"/>
        </w:rPr>
        <w:t>; tamp to remove bubbles.</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.6) </w:t>
      </w:r>
      <w:r w:rsidR="00A22840" w:rsidRPr="0052284C">
        <w:rPr>
          <w:rFonts w:asciiTheme="majorHAnsi" w:hAnsiTheme="majorHAnsi"/>
        </w:rPr>
        <w:t xml:space="preserve">Place </w:t>
      </w:r>
      <w:proofErr w:type="spellStart"/>
      <w:r w:rsidR="00A22840" w:rsidRPr="0052284C">
        <w:rPr>
          <w:rFonts w:asciiTheme="majorHAnsi" w:hAnsiTheme="majorHAnsi"/>
        </w:rPr>
        <w:t>cuvette</w:t>
      </w:r>
      <w:proofErr w:type="spellEnd"/>
      <w:r w:rsidR="00A22840" w:rsidRPr="0052284C">
        <w:rPr>
          <w:rFonts w:asciiTheme="majorHAnsi" w:hAnsiTheme="majorHAnsi"/>
        </w:rPr>
        <w:t xml:space="preserve"> in safety stand; close safety stand and change gloves.</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.7) </w:t>
      </w:r>
      <w:r w:rsidR="00A22840" w:rsidRPr="0052284C">
        <w:rPr>
          <w:rFonts w:asciiTheme="majorHAnsi" w:hAnsiTheme="majorHAnsi"/>
        </w:rPr>
        <w:t xml:space="preserve">Pulse </w:t>
      </w:r>
      <w:proofErr w:type="spellStart"/>
      <w:r w:rsidR="00A22840" w:rsidRPr="0052284C">
        <w:rPr>
          <w:rFonts w:asciiTheme="majorHAnsi" w:hAnsiTheme="majorHAnsi"/>
        </w:rPr>
        <w:t>electroporator</w:t>
      </w:r>
      <w:proofErr w:type="spellEnd"/>
      <w:r w:rsidR="00A22840" w:rsidRPr="0052284C">
        <w:rPr>
          <w:rFonts w:asciiTheme="majorHAnsi" w:hAnsiTheme="majorHAnsi"/>
        </w:rPr>
        <w:t xml:space="preserve">; if </w:t>
      </w:r>
      <w:proofErr w:type="spellStart"/>
      <w:r w:rsidR="00A22840" w:rsidRPr="0052284C">
        <w:rPr>
          <w:rFonts w:asciiTheme="majorHAnsi" w:hAnsiTheme="majorHAnsi"/>
        </w:rPr>
        <w:t>electroporating</w:t>
      </w:r>
      <w:proofErr w:type="spellEnd"/>
      <w:r w:rsidR="00A22840" w:rsidRPr="0052284C">
        <w:rPr>
          <w:rFonts w:asciiTheme="majorHAnsi" w:hAnsiTheme="majorHAnsi"/>
        </w:rPr>
        <w:t xml:space="preserve"> multiple samples keep one hand in the cabinet to change the </w:t>
      </w:r>
      <w:proofErr w:type="spellStart"/>
      <w:r w:rsidR="00A22840" w:rsidRPr="0052284C">
        <w:rPr>
          <w:rFonts w:asciiTheme="majorHAnsi" w:hAnsiTheme="majorHAnsi"/>
        </w:rPr>
        <w:t>cuvettes</w:t>
      </w:r>
      <w:proofErr w:type="spellEnd"/>
      <w:r w:rsidR="00A22840" w:rsidRPr="0052284C">
        <w:rPr>
          <w:rFonts w:asciiTheme="majorHAnsi" w:hAnsiTheme="majorHAnsi"/>
        </w:rPr>
        <w:t>.</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.8) </w:t>
      </w:r>
      <w:proofErr w:type="gramStart"/>
      <w:r w:rsidR="00A22840" w:rsidRPr="0052284C">
        <w:rPr>
          <w:rFonts w:asciiTheme="majorHAnsi" w:hAnsiTheme="majorHAnsi"/>
        </w:rPr>
        <w:t>Turn</w:t>
      </w:r>
      <w:proofErr w:type="gramEnd"/>
      <w:r w:rsidR="00A22840" w:rsidRPr="0052284C">
        <w:rPr>
          <w:rFonts w:asciiTheme="majorHAnsi" w:hAnsiTheme="majorHAnsi"/>
        </w:rPr>
        <w:t xml:space="preserve"> off </w:t>
      </w:r>
      <w:proofErr w:type="spellStart"/>
      <w:r w:rsidR="00A22840" w:rsidRPr="0052284C">
        <w:rPr>
          <w:rFonts w:asciiTheme="majorHAnsi" w:hAnsiTheme="majorHAnsi"/>
        </w:rPr>
        <w:t>electroporator</w:t>
      </w:r>
      <w:proofErr w:type="spellEnd"/>
      <w:r w:rsidR="00A22840" w:rsidRPr="0052284C">
        <w:rPr>
          <w:rFonts w:asciiTheme="majorHAnsi" w:hAnsiTheme="majorHAnsi"/>
        </w:rPr>
        <w:t xml:space="preserve"> and return wires to cabinet.</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.9) </w:t>
      </w:r>
      <w:r w:rsidR="00A22840" w:rsidRPr="0052284C">
        <w:rPr>
          <w:rFonts w:asciiTheme="majorHAnsi" w:hAnsiTheme="majorHAnsi"/>
        </w:rPr>
        <w:t xml:space="preserve">Prepare Styrofoam rack for outgrowth tubes; transfer </w:t>
      </w:r>
      <w:proofErr w:type="spellStart"/>
      <w:r w:rsidR="00A22840" w:rsidRPr="0052284C">
        <w:rPr>
          <w:rFonts w:asciiTheme="majorHAnsi" w:hAnsiTheme="majorHAnsi"/>
        </w:rPr>
        <w:t>electroporation</w:t>
      </w:r>
      <w:proofErr w:type="spellEnd"/>
      <w:r w:rsidR="00A22840" w:rsidRPr="0052284C">
        <w:rPr>
          <w:rFonts w:asciiTheme="majorHAnsi" w:hAnsiTheme="majorHAnsi"/>
        </w:rPr>
        <w:t xml:space="preserve"> to outgrowth tube.</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.10) </w:t>
      </w:r>
      <w:r w:rsidR="00A22840" w:rsidRPr="0052284C">
        <w:rPr>
          <w:rFonts w:asciiTheme="majorHAnsi" w:hAnsiTheme="majorHAnsi"/>
        </w:rPr>
        <w:t>Wipe inside of box; wipe Styrofoam rack, wipe outgrowth tube into box, wipe lid and seal.  Make a clean area and wipe box to it.</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.11) </w:t>
      </w:r>
      <w:r w:rsidR="00A22840" w:rsidRPr="0052284C">
        <w:rPr>
          <w:rFonts w:asciiTheme="majorHAnsi" w:hAnsiTheme="majorHAnsi"/>
        </w:rPr>
        <w:t>Wipe all surfaces of safety stand and place on clean area; change gloves.</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.12) </w:t>
      </w:r>
      <w:r w:rsidR="00A22840" w:rsidRPr="0052284C">
        <w:rPr>
          <w:rFonts w:asciiTheme="majorHAnsi" w:hAnsiTheme="majorHAnsi"/>
        </w:rPr>
        <w:t>Place safety stand in new biohazard bag; seal and wipe bag.</w:t>
      </w:r>
    </w:p>
    <w:p w:rsidR="00A22840" w:rsidRPr="0052284C" w:rsidRDefault="00673B39" w:rsidP="00A22840">
      <w:pPr>
        <w:rPr>
          <w:rFonts w:asciiTheme="majorHAnsi" w:hAnsiTheme="majorHAnsi"/>
        </w:rPr>
      </w:pPr>
      <w:r>
        <w:rPr>
          <w:rFonts w:asciiTheme="majorHAnsi" w:hAnsiTheme="majorHAnsi"/>
        </w:rPr>
        <w:t>6</w:t>
      </w:r>
      <w:r w:rsidR="00E3753B">
        <w:rPr>
          <w:rFonts w:asciiTheme="majorHAnsi" w:hAnsiTheme="majorHAnsi"/>
        </w:rPr>
        <w:t xml:space="preserve">.13) </w:t>
      </w:r>
      <w:r w:rsidR="00A22840" w:rsidRPr="0052284C">
        <w:rPr>
          <w:rFonts w:asciiTheme="majorHAnsi" w:hAnsiTheme="majorHAnsi"/>
        </w:rPr>
        <w:t>Wipe and remove outgrowth box; label box with name, date, strain, and place in incubator.</w:t>
      </w:r>
    </w:p>
    <w:p w:rsidR="0052284C" w:rsidRDefault="0052284C" w:rsidP="00A22840">
      <w:pPr>
        <w:rPr>
          <w:rFonts w:asciiTheme="majorHAnsi" w:hAnsiTheme="majorHAnsi"/>
          <w:b/>
        </w:rPr>
      </w:pPr>
      <w:r>
        <w:rPr>
          <w:rFonts w:ascii="Calibri" w:hAnsi="Calibri"/>
          <w:b/>
          <w:bCs/>
        </w:rPr>
        <w:lastRenderedPageBreak/>
        <w:t>Discussion:</w:t>
      </w:r>
    </w:p>
    <w:p w:rsidR="0052284C" w:rsidRDefault="0052284C" w:rsidP="00A22840">
      <w:pPr>
        <w:rPr>
          <w:rFonts w:asciiTheme="majorHAnsi" w:hAnsiTheme="majorHAnsi"/>
        </w:rPr>
      </w:pPr>
      <w:r>
        <w:rPr>
          <w:rFonts w:asciiTheme="majorHAnsi" w:hAnsiTheme="majorHAnsi"/>
        </w:rPr>
        <w:t>The following are critical p</w:t>
      </w:r>
      <w:r w:rsidR="00A22840" w:rsidRPr="0052284C">
        <w:rPr>
          <w:rFonts w:asciiTheme="majorHAnsi" w:hAnsiTheme="majorHAnsi"/>
        </w:rPr>
        <w:t>rinciples</w:t>
      </w:r>
      <w:r>
        <w:rPr>
          <w:rFonts w:asciiTheme="majorHAnsi" w:hAnsiTheme="majorHAnsi"/>
        </w:rPr>
        <w:t xml:space="preserve"> to which you should strictly adhere:</w:t>
      </w:r>
    </w:p>
    <w:p w:rsidR="00A22840" w:rsidRPr="0052284C" w:rsidRDefault="00A22840" w:rsidP="00A22840">
      <w:pPr>
        <w:rPr>
          <w:rFonts w:asciiTheme="majorHAnsi" w:hAnsiTheme="majorHAnsi"/>
        </w:rPr>
      </w:pPr>
      <w:r w:rsidRPr="0052284C">
        <w:rPr>
          <w:rFonts w:asciiTheme="majorHAnsi" w:hAnsiTheme="majorHAnsi"/>
        </w:rPr>
        <w:t xml:space="preserve">All viable cultures must be double contained </w:t>
      </w:r>
      <w:r w:rsidR="0052284C">
        <w:rPr>
          <w:rFonts w:asciiTheme="majorHAnsi" w:hAnsiTheme="majorHAnsi"/>
        </w:rPr>
        <w:t>before removal</w:t>
      </w:r>
      <w:r w:rsidRPr="0052284C">
        <w:rPr>
          <w:rFonts w:asciiTheme="majorHAnsi" w:hAnsiTheme="majorHAnsi"/>
        </w:rPr>
        <w:t xml:space="preserve"> from the </w:t>
      </w:r>
      <w:proofErr w:type="spellStart"/>
      <w:r w:rsidRPr="0052284C">
        <w:rPr>
          <w:rFonts w:asciiTheme="majorHAnsi" w:hAnsiTheme="majorHAnsi"/>
        </w:rPr>
        <w:t>biosafety</w:t>
      </w:r>
      <w:proofErr w:type="spellEnd"/>
      <w:r w:rsidRPr="0052284C">
        <w:rPr>
          <w:rFonts w:asciiTheme="majorHAnsi" w:hAnsiTheme="majorHAnsi"/>
        </w:rPr>
        <w:t xml:space="preserve"> cabinet.</w:t>
      </w:r>
    </w:p>
    <w:p w:rsidR="0052284C" w:rsidRDefault="00A22840" w:rsidP="00A22840">
      <w:pPr>
        <w:rPr>
          <w:rFonts w:asciiTheme="majorHAnsi" w:hAnsiTheme="majorHAnsi"/>
        </w:rPr>
      </w:pPr>
      <w:r w:rsidRPr="0052284C">
        <w:rPr>
          <w:rFonts w:asciiTheme="majorHAnsi" w:hAnsiTheme="majorHAnsi"/>
        </w:rPr>
        <w:t>Once a viable c</w:t>
      </w:r>
      <w:r w:rsidR="0052284C">
        <w:rPr>
          <w:rFonts w:asciiTheme="majorHAnsi" w:hAnsiTheme="majorHAnsi"/>
        </w:rPr>
        <w:t xml:space="preserve">ulture is opened in the cabinet, the cabinet </w:t>
      </w:r>
      <w:r w:rsidRPr="0052284C">
        <w:rPr>
          <w:rFonts w:asciiTheme="majorHAnsi" w:hAnsiTheme="majorHAnsi"/>
        </w:rPr>
        <w:t>is “dirty” and all items must be double wiped</w:t>
      </w:r>
      <w:r w:rsidR="0052284C">
        <w:rPr>
          <w:rFonts w:asciiTheme="majorHAnsi" w:hAnsiTheme="majorHAnsi"/>
        </w:rPr>
        <w:t xml:space="preserve"> before removal from the cabinet.</w:t>
      </w:r>
    </w:p>
    <w:p w:rsidR="00A22840" w:rsidRPr="0052284C" w:rsidRDefault="0052284C" w:rsidP="00A22840">
      <w:pPr>
        <w:rPr>
          <w:rFonts w:asciiTheme="majorHAnsi" w:hAnsiTheme="majorHAnsi"/>
        </w:rPr>
      </w:pPr>
      <w:r>
        <w:rPr>
          <w:rFonts w:asciiTheme="majorHAnsi" w:hAnsiTheme="majorHAnsi"/>
        </w:rPr>
        <w:t>Outer</w:t>
      </w:r>
      <w:r w:rsidR="00A22840" w:rsidRPr="0052284C">
        <w:rPr>
          <w:rFonts w:asciiTheme="majorHAnsi" w:hAnsiTheme="majorHAnsi"/>
        </w:rPr>
        <w:t xml:space="preserve"> “dirty” gloves are removed after the first wipe and no </w:t>
      </w:r>
      <w:r>
        <w:rPr>
          <w:rFonts w:asciiTheme="majorHAnsi" w:hAnsiTheme="majorHAnsi"/>
        </w:rPr>
        <w:t>“</w:t>
      </w:r>
      <w:r w:rsidR="00A22840" w:rsidRPr="0052284C">
        <w:rPr>
          <w:rFonts w:asciiTheme="majorHAnsi" w:hAnsiTheme="majorHAnsi"/>
        </w:rPr>
        <w:t>dirty</w:t>
      </w:r>
      <w:r>
        <w:rPr>
          <w:rFonts w:asciiTheme="majorHAnsi" w:hAnsiTheme="majorHAnsi"/>
        </w:rPr>
        <w:t>”</w:t>
      </w:r>
      <w:r w:rsidR="00A22840" w:rsidRPr="0052284C">
        <w:rPr>
          <w:rFonts w:asciiTheme="majorHAnsi" w:hAnsiTheme="majorHAnsi"/>
        </w:rPr>
        <w:t xml:space="preserve"> item may be touched when entering with clean gloves for the second wipe, only the </w:t>
      </w:r>
      <w:proofErr w:type="spellStart"/>
      <w:r w:rsidR="00A22840" w:rsidRPr="0052284C">
        <w:rPr>
          <w:rFonts w:asciiTheme="majorHAnsi" w:hAnsiTheme="majorHAnsi"/>
        </w:rPr>
        <w:t>vesphene</w:t>
      </w:r>
      <w:proofErr w:type="spellEnd"/>
      <w:r w:rsidR="00A22840" w:rsidRPr="0052284C">
        <w:rPr>
          <w:rFonts w:asciiTheme="majorHAnsi" w:hAnsiTheme="majorHAnsi"/>
        </w:rPr>
        <w:t xml:space="preserve"> towel and the once wiped items.</w:t>
      </w:r>
    </w:p>
    <w:p w:rsidR="006D4573" w:rsidRDefault="0052284C" w:rsidP="0052284C">
      <w:pPr>
        <w:pStyle w:val="NormalWeb"/>
        <w:rPr>
          <w:rFonts w:ascii="Calibri" w:hAnsi="Calibri"/>
        </w:rPr>
      </w:pPr>
      <w:r>
        <w:rPr>
          <w:rFonts w:ascii="Calibri" w:hAnsi="Calibri"/>
          <w:b/>
          <w:bCs/>
        </w:rPr>
        <w:t>Acknowledgments:</w:t>
      </w:r>
      <w:r>
        <w:rPr>
          <w:rFonts w:ascii="Calibri" w:hAnsi="Calibri"/>
        </w:rPr>
        <w:t xml:space="preserve"> </w:t>
      </w:r>
      <w:r w:rsidR="006D4573">
        <w:rPr>
          <w:rFonts w:ascii="Calibri" w:hAnsi="Calibri"/>
        </w:rPr>
        <w:t>This work was funded by HHMI and NIAID.</w:t>
      </w:r>
    </w:p>
    <w:p w:rsidR="0052284C" w:rsidRDefault="0052284C" w:rsidP="0052284C">
      <w:pPr>
        <w:pStyle w:val="NormalWeb"/>
      </w:pPr>
      <w:r>
        <w:rPr>
          <w:rFonts w:ascii="Calibri" w:hAnsi="Calibri"/>
          <w:b/>
          <w:bCs/>
        </w:rPr>
        <w:t>Disclosures:</w:t>
      </w:r>
      <w:r>
        <w:rPr>
          <w:rFonts w:ascii="Calibri" w:hAnsi="Calibri"/>
        </w:rPr>
        <w:t xml:space="preserve"> </w:t>
      </w:r>
      <w:r w:rsidR="00950317">
        <w:rPr>
          <w:rFonts w:ascii="Calibri" w:hAnsi="Calibri"/>
        </w:rPr>
        <w:t>We</w:t>
      </w:r>
      <w:r>
        <w:rPr>
          <w:rFonts w:ascii="Calibri" w:hAnsi="Calibri"/>
        </w:rPr>
        <w:t xml:space="preserve"> have no</w:t>
      </w:r>
      <w:r w:rsidR="00950317">
        <w:rPr>
          <w:rFonts w:ascii="Calibri" w:hAnsi="Calibri"/>
        </w:rPr>
        <w:t xml:space="preserve"> conflicts to disclose</w:t>
      </w:r>
      <w:r>
        <w:rPr>
          <w:rFonts w:ascii="Calibri" w:hAnsi="Calibri"/>
        </w:rPr>
        <w:t xml:space="preserve">.  </w:t>
      </w:r>
    </w:p>
    <w:p w:rsidR="00C25161" w:rsidRDefault="00C25161" w:rsidP="00C25161">
      <w:pPr>
        <w:pStyle w:val="NormalWeb"/>
        <w:rPr>
          <w:rFonts w:ascii="Calibri" w:hAnsi="Calibri"/>
        </w:rPr>
      </w:pPr>
      <w:r>
        <w:rPr>
          <w:rFonts w:ascii="Calibri" w:hAnsi="Calibri"/>
          <w:b/>
          <w:bCs/>
        </w:rPr>
        <w:t>References:</w:t>
      </w:r>
    </w:p>
    <w:p w:rsidR="00C25161" w:rsidRPr="00A568E8" w:rsidRDefault="00C25161" w:rsidP="00C25161">
      <w:pPr>
        <w:spacing w:after="0"/>
        <w:ind w:left="720" w:hanging="720"/>
        <w:rPr>
          <w:rFonts w:ascii="Cambria" w:hAnsi="Cambria"/>
          <w:noProof/>
        </w:rPr>
      </w:pPr>
      <w:bookmarkStart w:id="0" w:name="_ENREF_1"/>
      <w:r w:rsidRPr="00A568E8">
        <w:rPr>
          <w:rFonts w:ascii="Cambria" w:hAnsi="Cambria"/>
          <w:noProof/>
        </w:rPr>
        <w:t>1</w:t>
      </w:r>
      <w:r w:rsidRPr="00A568E8">
        <w:rPr>
          <w:rFonts w:ascii="Cambria" w:hAnsi="Cambria"/>
          <w:noProof/>
        </w:rPr>
        <w:tab/>
        <w:t xml:space="preserve">Chosewood, L. C., Wilson, D.E. </w:t>
      </w:r>
      <w:r w:rsidRPr="00A568E8">
        <w:rPr>
          <w:rFonts w:ascii="Cambria" w:hAnsi="Cambria"/>
          <w:i/>
          <w:noProof/>
        </w:rPr>
        <w:t>Biological Safety for Microbiological and Biomedical Laboratories</w:t>
      </w:r>
      <w:r w:rsidRPr="00A568E8">
        <w:rPr>
          <w:rFonts w:ascii="Cambria" w:hAnsi="Cambria"/>
          <w:noProof/>
        </w:rPr>
        <w:t>. 5th edn,  (2009).</w:t>
      </w:r>
      <w:bookmarkEnd w:id="0"/>
    </w:p>
    <w:p w:rsidR="00C25161" w:rsidRPr="00A568E8" w:rsidRDefault="00C25161" w:rsidP="00C25161">
      <w:pPr>
        <w:spacing w:after="0"/>
        <w:ind w:left="720" w:hanging="720"/>
        <w:rPr>
          <w:rFonts w:ascii="Cambria" w:hAnsi="Cambria"/>
          <w:noProof/>
        </w:rPr>
      </w:pPr>
      <w:bookmarkStart w:id="1" w:name="_ENREF_2"/>
      <w:r w:rsidRPr="00A568E8">
        <w:rPr>
          <w:rFonts w:ascii="Cambria" w:hAnsi="Cambria"/>
          <w:noProof/>
        </w:rPr>
        <w:t>2</w:t>
      </w:r>
      <w:r w:rsidRPr="00A568E8">
        <w:rPr>
          <w:rFonts w:ascii="Cambria" w:hAnsi="Cambria"/>
          <w:noProof/>
        </w:rPr>
        <w:tab/>
        <w:t xml:space="preserve">Schwebach, J. R., Jacobs, W. R., Jr. &amp; Casadevall, A. Sterilization of Mycobacterium tuberculosis Erdman samples by antimicrobial fixation in a biosafety level 3 laboratory.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39</w:t>
      </w:r>
      <w:r w:rsidRPr="00A568E8">
        <w:rPr>
          <w:rFonts w:ascii="Cambria" w:hAnsi="Cambria"/>
          <w:noProof/>
        </w:rPr>
        <w:t>, 769-771 (2001).</w:t>
      </w:r>
      <w:bookmarkEnd w:id="1"/>
    </w:p>
    <w:p w:rsidR="00C25161" w:rsidRPr="00A568E8" w:rsidRDefault="00C25161" w:rsidP="00C25161">
      <w:pPr>
        <w:spacing w:after="0"/>
        <w:ind w:left="720" w:hanging="720"/>
        <w:rPr>
          <w:rFonts w:ascii="Cambria" w:hAnsi="Cambria"/>
          <w:noProof/>
        </w:rPr>
      </w:pPr>
      <w:bookmarkStart w:id="2" w:name="_ENREF_3"/>
      <w:r w:rsidRPr="00A568E8">
        <w:rPr>
          <w:rFonts w:ascii="Cambria" w:hAnsi="Cambria"/>
          <w:noProof/>
        </w:rPr>
        <w:t>3</w:t>
      </w:r>
      <w:r w:rsidRPr="00A568E8">
        <w:rPr>
          <w:rFonts w:ascii="Cambria" w:hAnsi="Cambria"/>
          <w:noProof/>
        </w:rPr>
        <w:tab/>
        <w:t xml:space="preserve">Goude, R. &amp; Parish, T. Electroporation of mycobacteria. </w:t>
      </w:r>
      <w:r w:rsidRPr="00A568E8">
        <w:rPr>
          <w:rFonts w:ascii="Cambria" w:hAnsi="Cambria"/>
          <w:i/>
          <w:noProof/>
        </w:rPr>
        <w:t>J Vis Exp</w:t>
      </w:r>
      <w:r w:rsidRPr="00A568E8">
        <w:rPr>
          <w:rFonts w:ascii="Cambria" w:hAnsi="Cambria"/>
          <w:noProof/>
        </w:rPr>
        <w:t xml:space="preserve"> (2008).</w:t>
      </w:r>
      <w:bookmarkEnd w:id="2"/>
    </w:p>
    <w:p w:rsidR="00C25161" w:rsidRPr="00A568E8" w:rsidRDefault="00C25161" w:rsidP="00C25161">
      <w:pPr>
        <w:spacing w:after="0"/>
        <w:ind w:left="720" w:hanging="720"/>
        <w:rPr>
          <w:rFonts w:ascii="Cambria" w:hAnsi="Cambria"/>
          <w:noProof/>
        </w:rPr>
      </w:pPr>
      <w:bookmarkStart w:id="3" w:name="_ENREF_4"/>
      <w:r w:rsidRPr="00A568E8">
        <w:rPr>
          <w:rFonts w:ascii="Cambria" w:hAnsi="Cambria"/>
          <w:noProof/>
        </w:rPr>
        <w:t>4</w:t>
      </w:r>
      <w:r w:rsidRPr="00A568E8">
        <w:rPr>
          <w:rFonts w:ascii="Cambria" w:hAnsi="Cambria"/>
          <w:noProof/>
        </w:rPr>
        <w:tab/>
        <w:t xml:space="preserve">Kruse, R. H., Puckett, W. H. &amp; Richardson, J. H. Biological safety cabinetry. </w:t>
      </w:r>
      <w:r w:rsidRPr="00A568E8">
        <w:rPr>
          <w:rFonts w:ascii="Cambria" w:hAnsi="Cambria"/>
          <w:i/>
          <w:noProof/>
        </w:rPr>
        <w:t>Clin Microbiol Rev</w:t>
      </w:r>
      <w:r w:rsidRPr="00A568E8">
        <w:rPr>
          <w:rFonts w:ascii="Cambria" w:hAnsi="Cambria"/>
          <w:noProof/>
        </w:rPr>
        <w:t xml:space="preserve"> </w:t>
      </w:r>
      <w:r w:rsidRPr="00A568E8">
        <w:rPr>
          <w:rFonts w:ascii="Cambria" w:hAnsi="Cambria"/>
          <w:b/>
          <w:noProof/>
        </w:rPr>
        <w:t>4</w:t>
      </w:r>
      <w:r w:rsidRPr="00A568E8">
        <w:rPr>
          <w:rFonts w:ascii="Cambria" w:hAnsi="Cambria"/>
          <w:noProof/>
        </w:rPr>
        <w:t>, 207-241 (1991).</w:t>
      </w:r>
      <w:bookmarkEnd w:id="3"/>
    </w:p>
    <w:p w:rsidR="00C25161" w:rsidRPr="00A568E8" w:rsidRDefault="00C25161" w:rsidP="00C25161">
      <w:pPr>
        <w:spacing w:after="0"/>
        <w:ind w:left="720" w:hanging="720"/>
        <w:rPr>
          <w:rFonts w:ascii="Cambria" w:hAnsi="Cambria"/>
          <w:noProof/>
        </w:rPr>
      </w:pPr>
      <w:bookmarkStart w:id="4" w:name="_ENREF_5"/>
      <w:r w:rsidRPr="00A568E8">
        <w:rPr>
          <w:rFonts w:ascii="Cambria" w:hAnsi="Cambria"/>
          <w:noProof/>
        </w:rPr>
        <w:t>5</w:t>
      </w:r>
      <w:r w:rsidRPr="00A568E8">
        <w:rPr>
          <w:rFonts w:ascii="Cambria" w:hAnsi="Cambria"/>
          <w:noProof/>
        </w:rPr>
        <w:tab/>
        <w:t>Schwebach, J. R.</w:t>
      </w:r>
      <w:r w:rsidRPr="00A568E8">
        <w:rPr>
          <w:rFonts w:ascii="Cambria" w:hAnsi="Cambria"/>
          <w:i/>
          <w:noProof/>
        </w:rPr>
        <w:t xml:space="preserve"> et al.</w:t>
      </w:r>
      <w:r w:rsidRPr="00A568E8">
        <w:rPr>
          <w:rFonts w:ascii="Cambria" w:hAnsi="Cambria"/>
          <w:noProof/>
        </w:rPr>
        <w:t xml:space="preserve"> Infection of mice with aerosolized Mycobacterium tuberculosis: use of a nose-only apparatus for delivery of low doses of inocula and design of an ultrasafe facility. </w:t>
      </w:r>
      <w:r w:rsidRPr="00A568E8">
        <w:rPr>
          <w:rFonts w:ascii="Cambria" w:hAnsi="Cambria"/>
          <w:i/>
          <w:noProof/>
        </w:rPr>
        <w:t>Appl Environ Microbiol</w:t>
      </w:r>
      <w:r w:rsidRPr="00A568E8">
        <w:rPr>
          <w:rFonts w:ascii="Cambria" w:hAnsi="Cambria"/>
          <w:noProof/>
        </w:rPr>
        <w:t xml:space="preserve"> </w:t>
      </w:r>
      <w:r w:rsidRPr="00A568E8">
        <w:rPr>
          <w:rFonts w:ascii="Cambria" w:hAnsi="Cambria"/>
          <w:b/>
          <w:noProof/>
        </w:rPr>
        <w:t>68</w:t>
      </w:r>
      <w:r w:rsidRPr="00A568E8">
        <w:rPr>
          <w:rFonts w:ascii="Cambria" w:hAnsi="Cambria"/>
          <w:noProof/>
        </w:rPr>
        <w:t>, 4646-4649 (2002).</w:t>
      </w:r>
      <w:bookmarkEnd w:id="4"/>
    </w:p>
    <w:p w:rsidR="00971E00" w:rsidRPr="00C25161" w:rsidRDefault="00C25161" w:rsidP="00C25161">
      <w:pPr>
        <w:ind w:left="720" w:hanging="720"/>
        <w:rPr>
          <w:rFonts w:ascii="Cambria" w:hAnsi="Cambria"/>
          <w:noProof/>
        </w:rPr>
      </w:pPr>
      <w:bookmarkStart w:id="5" w:name="_ENREF_6"/>
      <w:r w:rsidRPr="00A568E8">
        <w:rPr>
          <w:rFonts w:ascii="Cambria" w:hAnsi="Cambria"/>
          <w:noProof/>
        </w:rPr>
        <w:t>6</w:t>
      </w:r>
      <w:r w:rsidRPr="00A568E8">
        <w:rPr>
          <w:rFonts w:ascii="Cambria" w:hAnsi="Cambria"/>
          <w:noProof/>
        </w:rPr>
        <w:tab/>
        <w:t xml:space="preserve">Hall, L., Otter, J. A., Chewins, J. &amp; Wengenack, N. L. Use of hydrogen peroxide vapor for deactivation of Mycobacterium tuberculosis in a biological safety cabinet and a room. </w:t>
      </w:r>
      <w:r w:rsidRPr="00A568E8">
        <w:rPr>
          <w:rFonts w:ascii="Cambria" w:hAnsi="Cambria"/>
          <w:i/>
          <w:noProof/>
        </w:rPr>
        <w:t>J Clin Microbiol</w:t>
      </w:r>
      <w:r w:rsidRPr="00A568E8">
        <w:rPr>
          <w:rFonts w:ascii="Cambria" w:hAnsi="Cambria"/>
          <w:noProof/>
        </w:rPr>
        <w:t xml:space="preserve"> </w:t>
      </w:r>
      <w:r w:rsidRPr="00A568E8">
        <w:rPr>
          <w:rFonts w:ascii="Cambria" w:hAnsi="Cambria"/>
          <w:b/>
          <w:noProof/>
        </w:rPr>
        <w:t>45</w:t>
      </w:r>
      <w:r w:rsidRPr="00A568E8">
        <w:rPr>
          <w:rFonts w:ascii="Cambria" w:hAnsi="Cambria"/>
          <w:noProof/>
        </w:rPr>
        <w:t>, 810-815 (2007).</w:t>
      </w:r>
      <w:bookmarkEnd w:id="5"/>
    </w:p>
    <w:sectPr w:rsidR="00971E00" w:rsidRPr="00C25161" w:rsidSect="00971E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26947"/>
    <w:multiLevelType w:val="hybridMultilevel"/>
    <w:tmpl w:val="FEAA6DD2"/>
    <w:lvl w:ilvl="0" w:tplc="163A0F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docVars>
    <w:docVar w:name="EN.InstantFormat" w:val="&lt;ENInstantFormat&gt;&lt;Enabled&gt;1&lt;/Enabled&gt;&lt;ScanUnformatted&gt;1&lt;/ScanUnformatted&gt;&lt;ScanChanges&gt;1&lt;/ScanChanges&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z9e9apsi22pz7eww5150rsdprfts5tsfwtd&quot;&gt;TB&lt;record-ids&gt;&lt;item&gt;457&lt;/item&gt;&lt;/record-ids&gt;&lt;/item&gt;&lt;/Libraries&gt;"/>
  </w:docVars>
  <w:rsids>
    <w:rsidRoot w:val="00DA5B30"/>
    <w:rsid w:val="00066533"/>
    <w:rsid w:val="000A2D4D"/>
    <w:rsid w:val="000C0CEF"/>
    <w:rsid w:val="002C1EB2"/>
    <w:rsid w:val="003C4CDA"/>
    <w:rsid w:val="0052284C"/>
    <w:rsid w:val="00596ACD"/>
    <w:rsid w:val="005B7F8D"/>
    <w:rsid w:val="00660803"/>
    <w:rsid w:val="00673B39"/>
    <w:rsid w:val="006845FD"/>
    <w:rsid w:val="006D4573"/>
    <w:rsid w:val="007319F3"/>
    <w:rsid w:val="00797C08"/>
    <w:rsid w:val="00814026"/>
    <w:rsid w:val="00950317"/>
    <w:rsid w:val="00971E00"/>
    <w:rsid w:val="00A22840"/>
    <w:rsid w:val="00AD53DC"/>
    <w:rsid w:val="00C25161"/>
    <w:rsid w:val="00C51358"/>
    <w:rsid w:val="00CB2DBC"/>
    <w:rsid w:val="00CB59DC"/>
    <w:rsid w:val="00CC0B5E"/>
    <w:rsid w:val="00CE2484"/>
    <w:rsid w:val="00DA5B30"/>
    <w:rsid w:val="00E3753B"/>
    <w:rsid w:val="00E7508D"/>
    <w:rsid w:val="00FB636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9F6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840"/>
    <w:pPr>
      <w:ind w:left="720"/>
      <w:contextualSpacing/>
    </w:pPr>
  </w:style>
  <w:style w:type="paragraph" w:styleId="NormalWeb">
    <w:name w:val="Normal (Web)"/>
    <w:basedOn w:val="Normal"/>
    <w:rsid w:val="005228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CE248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hleen.mcdonough@wadsworth.org" TargetMode="External"/><Relationship Id="rId3" Type="http://schemas.openxmlformats.org/officeDocument/2006/relationships/settings" Target="settings.xml"/><Relationship Id="rId7" Type="http://schemas.openxmlformats.org/officeDocument/2006/relationships/hyperlink" Target="mailto:hondalus@vet.ug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ubin@hsph.harvard.edu" TargetMode="External"/><Relationship Id="rId11" Type="http://schemas.openxmlformats.org/officeDocument/2006/relationships/theme" Target="theme/theme1.xml"/><Relationship Id="rId5" Type="http://schemas.openxmlformats.org/officeDocument/2006/relationships/hyperlink" Target="mailto:sfortune@hsph.harvard.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ran.darwin@med.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8276</Characters>
  <Application>Microsoft Office Word</Application>
  <DocSecurity>4</DocSecurity>
  <Lines>68</Lines>
  <Paragraphs>19</Paragraphs>
  <ScaleCrop>false</ScaleCrop>
  <Company>Albert Einstein College of Medicine</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Weinrick</dc:creator>
  <cp:lastModifiedBy>JoVE</cp:lastModifiedBy>
  <cp:revision>2</cp:revision>
  <dcterms:created xsi:type="dcterms:W3CDTF">2011-02-01T21:43:00Z</dcterms:created>
  <dcterms:modified xsi:type="dcterms:W3CDTF">2011-02-01T21:43:00Z</dcterms:modified>
</cp:coreProperties>
</file>