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0FD" w:rsidRDefault="00F4183C">
      <w:pPr>
        <w:rPr>
          <w:rFonts w:ascii="Times New Roman" w:hAnsi="Times New Roman"/>
          <w:b/>
          <w:sz w:val="32"/>
        </w:rPr>
      </w:pPr>
      <w:r w:rsidRPr="002B07A1">
        <w:rPr>
          <w:rFonts w:ascii="Times New Roman" w:hAnsi="Times New Roman"/>
          <w:b/>
          <w:sz w:val="32"/>
        </w:rPr>
        <w:t>Combining stereotaxic brain infusions with pancreatic clamp studies in conscious non–restrained rats.</w:t>
      </w:r>
    </w:p>
    <w:p w:rsidR="008D70FD" w:rsidRPr="00262822" w:rsidRDefault="00F4183C" w:rsidP="00F176B0">
      <w:pPr>
        <w:spacing w:after="0"/>
        <w:rPr>
          <w:rFonts w:ascii="Times New Roman" w:hAnsi="Times New Roman"/>
          <w:b/>
          <w:sz w:val="20"/>
        </w:rPr>
      </w:pPr>
      <w:r w:rsidRPr="00262822">
        <w:rPr>
          <w:rFonts w:ascii="Times New Roman" w:hAnsi="Times New Roman"/>
          <w:b/>
          <w:sz w:val="20"/>
        </w:rPr>
        <w:t>Suggested reviewers:</w:t>
      </w:r>
    </w:p>
    <w:p w:rsidR="00F176B0" w:rsidRPr="00262822" w:rsidRDefault="00F176B0" w:rsidP="00F176B0">
      <w:pPr>
        <w:spacing w:after="0"/>
        <w:rPr>
          <w:rFonts w:ascii="TimesNewRomanPSMT" w:hAnsi="TimesNewRomanPSMT" w:cs="TimesNewRomanPSMT"/>
          <w:sz w:val="20"/>
        </w:rPr>
      </w:pPr>
      <w:r w:rsidRPr="00262822">
        <w:rPr>
          <w:rFonts w:ascii="Times New Roman" w:hAnsi="Times New Roman"/>
          <w:sz w:val="20"/>
        </w:rPr>
        <w:t xml:space="preserve">Tony Lam, University of Toronto, </w:t>
      </w:r>
      <w:hyperlink r:id="rId5" w:history="1">
        <w:r w:rsidRPr="00262822">
          <w:rPr>
            <w:rStyle w:val="Hyperlink"/>
            <w:rFonts w:ascii="TimesNewRomanPSMT" w:hAnsi="TimesNewRomanPSMT" w:cs="TimesNewRomanPSMT"/>
            <w:sz w:val="20"/>
          </w:rPr>
          <w:t>tony.lam@uhnres.utoronto.ca</w:t>
        </w:r>
      </w:hyperlink>
    </w:p>
    <w:p w:rsidR="00F176B0" w:rsidRPr="00262822" w:rsidRDefault="00F176B0" w:rsidP="00F176B0">
      <w:pPr>
        <w:spacing w:after="0"/>
        <w:rPr>
          <w:rFonts w:ascii="Times New Roman" w:hAnsi="Times New Roman"/>
          <w:sz w:val="20"/>
        </w:rPr>
      </w:pPr>
      <w:r w:rsidRPr="00262822">
        <w:rPr>
          <w:rFonts w:ascii="Times New Roman" w:hAnsi="Times New Roman"/>
          <w:sz w:val="20"/>
        </w:rPr>
        <w:t xml:space="preserve">Kevin Niswender, Vanderbilt University, </w:t>
      </w:r>
      <w:hyperlink r:id="rId6" w:history="1">
        <w:r w:rsidRPr="00262822">
          <w:rPr>
            <w:rStyle w:val="Hyperlink"/>
            <w:rFonts w:ascii="Times New Roman" w:hAnsi="Times New Roman"/>
            <w:sz w:val="20"/>
          </w:rPr>
          <w:t>kevin.d.niswender@vanderbilt.edu</w:t>
        </w:r>
      </w:hyperlink>
    </w:p>
    <w:p w:rsidR="00F176B0" w:rsidRDefault="00F176B0" w:rsidP="00F176B0">
      <w:pPr>
        <w:spacing w:after="0"/>
        <w:rPr>
          <w:rFonts w:ascii="Times New Roman" w:hAnsi="Times New Roman"/>
          <w:sz w:val="20"/>
        </w:rPr>
      </w:pPr>
      <w:r w:rsidRPr="00262822">
        <w:rPr>
          <w:rFonts w:ascii="Times New Roman" w:hAnsi="Times New Roman"/>
          <w:sz w:val="20"/>
        </w:rPr>
        <w:t xml:space="preserve">Matthias Tschöp, University of Cincinnati, </w:t>
      </w:r>
      <w:hyperlink r:id="rId7" w:history="1">
        <w:r w:rsidRPr="00262822">
          <w:rPr>
            <w:rStyle w:val="Hyperlink"/>
            <w:rFonts w:ascii="Times New Roman" w:hAnsi="Times New Roman"/>
            <w:sz w:val="20"/>
          </w:rPr>
          <w:t>matthias.tschoep@uc.edu</w:t>
        </w:r>
      </w:hyperlink>
    </w:p>
    <w:p w:rsidR="00F176B0" w:rsidRDefault="00F176B0" w:rsidP="00F176B0">
      <w:pPr>
        <w:spacing w:after="0"/>
        <w:rPr>
          <w:rFonts w:ascii="Times New Roman" w:hAnsi="Times New Roman"/>
          <w:sz w:val="20"/>
        </w:rPr>
      </w:pPr>
      <w:r w:rsidRPr="004E01F8">
        <w:rPr>
          <w:rFonts w:ascii="Times New Roman" w:hAnsi="Times New Roman"/>
          <w:sz w:val="20"/>
        </w:rPr>
        <w:t>Owen McGuinness</w:t>
      </w:r>
      <w:r>
        <w:rPr>
          <w:rFonts w:ascii="Times New Roman" w:hAnsi="Times New Roman"/>
          <w:sz w:val="20"/>
        </w:rPr>
        <w:t xml:space="preserve">, Vanderbilt University, </w:t>
      </w:r>
      <w:r>
        <w:rPr>
          <w:rStyle w:val="Hyperlink"/>
          <w:rFonts w:ascii="Times New Roman" w:hAnsi="Times New Roman"/>
          <w:sz w:val="20"/>
        </w:rPr>
        <w:t>O</w:t>
      </w:r>
      <w:r w:rsidRPr="004E01F8">
        <w:rPr>
          <w:rStyle w:val="Hyperlink"/>
          <w:rFonts w:ascii="Times New Roman" w:hAnsi="Times New Roman"/>
          <w:sz w:val="20"/>
        </w:rPr>
        <w:t>wen.McGuinness@vanderbilt.edu</w:t>
      </w:r>
    </w:p>
    <w:p w:rsidR="00F176B0" w:rsidRPr="00262822" w:rsidRDefault="00F176B0" w:rsidP="00F176B0">
      <w:pPr>
        <w:spacing w:after="0"/>
        <w:rPr>
          <w:rFonts w:ascii="Times New Roman" w:hAnsi="Times New Roman"/>
          <w:sz w:val="20"/>
        </w:rPr>
      </w:pPr>
      <w:r>
        <w:rPr>
          <w:rFonts w:ascii="Times New Roman" w:hAnsi="Times New Roman"/>
          <w:sz w:val="20"/>
        </w:rPr>
        <w:t xml:space="preserve">David Wassermann, </w:t>
      </w:r>
      <w:r w:rsidRPr="004E01F8">
        <w:rPr>
          <w:rStyle w:val="Hyperlink"/>
          <w:rFonts w:ascii="Times New Roman" w:hAnsi="Times New Roman"/>
          <w:sz w:val="20"/>
        </w:rPr>
        <w:t>david.wasserman@vanderbilt.edu</w:t>
      </w:r>
    </w:p>
    <w:p w:rsidR="00F176B0" w:rsidRDefault="00F176B0">
      <w:pPr>
        <w:rPr>
          <w:rFonts w:ascii="Times New Roman" w:hAnsi="Times New Roman"/>
          <w:b/>
          <w:sz w:val="24"/>
        </w:rPr>
      </w:pPr>
    </w:p>
    <w:p w:rsidR="00F176B0" w:rsidRPr="002B07A1" w:rsidRDefault="00F176B0">
      <w:pPr>
        <w:rPr>
          <w:rFonts w:ascii="Times New Roman" w:hAnsi="Times New Roman"/>
          <w:b/>
          <w:sz w:val="24"/>
        </w:rPr>
      </w:pPr>
      <w:r w:rsidRPr="002B07A1">
        <w:rPr>
          <w:rFonts w:ascii="Times New Roman" w:hAnsi="Times New Roman"/>
          <w:b/>
          <w:sz w:val="24"/>
        </w:rPr>
        <w:t xml:space="preserve">Authors: </w:t>
      </w:r>
    </w:p>
    <w:p w:rsidR="00F176B0" w:rsidRPr="002B07A1" w:rsidRDefault="00F176B0">
      <w:pPr>
        <w:rPr>
          <w:rFonts w:ascii="Times New Roman" w:hAnsi="Times New Roman"/>
          <w:sz w:val="24"/>
        </w:rPr>
      </w:pPr>
      <w:r w:rsidRPr="002B07A1">
        <w:rPr>
          <w:rFonts w:ascii="Times New Roman" w:hAnsi="Times New Roman"/>
          <w:sz w:val="24"/>
        </w:rPr>
        <w:t>Thomas Scherer, Elizabeth Zielinski, James O’Hare, Christoph Buettner</w:t>
      </w:r>
    </w:p>
    <w:p w:rsidR="00F176B0" w:rsidRPr="002B07A1" w:rsidRDefault="00F176B0">
      <w:pPr>
        <w:rPr>
          <w:rFonts w:ascii="Times New Roman" w:hAnsi="Times New Roman"/>
          <w:b/>
          <w:sz w:val="24"/>
        </w:rPr>
      </w:pPr>
      <w:r w:rsidRPr="002B07A1">
        <w:rPr>
          <w:rFonts w:ascii="Times New Roman" w:hAnsi="Times New Roman"/>
          <w:b/>
          <w:sz w:val="24"/>
        </w:rPr>
        <w:t xml:space="preserve">Authors: </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Thomas Scherer</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Department of Medicine and Department of Neuroscience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Mount Sinai School of Medicine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 xml:space="preserve">New York, NY </w:t>
      </w:r>
    </w:p>
    <w:p w:rsidR="00F176B0" w:rsidRPr="002B07A1" w:rsidRDefault="00F176B0" w:rsidP="00F176B0">
      <w:pPr>
        <w:pStyle w:val="ColorfulList-Accent11"/>
        <w:ind w:left="0"/>
        <w:rPr>
          <w:rFonts w:ascii="Times New Roman" w:hAnsi="Times New Roman"/>
          <w:sz w:val="24"/>
        </w:rPr>
      </w:pPr>
      <w:hyperlink r:id="rId8" w:history="1">
        <w:r w:rsidRPr="002B07A1">
          <w:rPr>
            <w:rStyle w:val="Hyperlink"/>
            <w:rFonts w:ascii="Times New Roman" w:hAnsi="Times New Roman"/>
            <w:sz w:val="24"/>
          </w:rPr>
          <w:t>th</w:t>
        </w:r>
        <w:r w:rsidRPr="002B07A1">
          <w:rPr>
            <w:rStyle w:val="Hyperlink"/>
            <w:rFonts w:ascii="Times New Roman" w:hAnsi="Times New Roman"/>
            <w:sz w:val="24"/>
          </w:rPr>
          <w:t>omas.scherer@mssm.edu</w:t>
        </w:r>
      </w:hyperlink>
      <w:r w:rsidRPr="002B07A1">
        <w:rPr>
          <w:rFonts w:ascii="Times New Roman" w:hAnsi="Times New Roman"/>
          <w:sz w:val="24"/>
        </w:rPr>
        <w:tab/>
      </w:r>
    </w:p>
    <w:p w:rsidR="00F176B0" w:rsidRDefault="00F176B0" w:rsidP="00F176B0">
      <w:pPr>
        <w:pStyle w:val="ColorfulList-Accent11"/>
        <w:ind w:left="0"/>
        <w:rPr>
          <w:rFonts w:ascii="Times New Roman" w:hAnsi="Times New Roman"/>
          <w:sz w:val="24"/>
        </w:rPr>
      </w:pP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 xml:space="preserve">Elizabeth Zielinski </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Department of Medicine and Department of Neuroscience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Mount Sinai School of Medicine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 xml:space="preserve">New York, NY </w:t>
      </w:r>
    </w:p>
    <w:p w:rsidR="00F176B0" w:rsidRPr="002B07A1" w:rsidRDefault="00F176B0" w:rsidP="00F176B0">
      <w:pPr>
        <w:pStyle w:val="ColorfulList-Accent11"/>
        <w:ind w:left="0"/>
        <w:rPr>
          <w:rFonts w:ascii="Times New Roman" w:hAnsi="Times New Roman"/>
          <w:sz w:val="24"/>
        </w:rPr>
      </w:pPr>
      <w:hyperlink r:id="rId9" w:history="1">
        <w:r w:rsidRPr="002B07A1">
          <w:rPr>
            <w:rStyle w:val="Hyperlink"/>
            <w:rFonts w:ascii="Times New Roman" w:hAnsi="Times New Roman"/>
            <w:sz w:val="24"/>
          </w:rPr>
          <w:t>Liz.zielinski@gmail.com</w:t>
        </w:r>
      </w:hyperlink>
    </w:p>
    <w:p w:rsidR="00F176B0" w:rsidRPr="002B07A1" w:rsidRDefault="00F176B0" w:rsidP="00F176B0">
      <w:pPr>
        <w:pStyle w:val="ColorfulList-Accent11"/>
        <w:ind w:left="0"/>
        <w:rPr>
          <w:rFonts w:ascii="Times New Roman" w:hAnsi="Times New Roman"/>
          <w:sz w:val="24"/>
        </w:rPr>
      </w:pP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James O’Hare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Department of Medicine and Department of Neuroscience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Mount Sinai School of Medicine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 xml:space="preserve">New York, NY </w:t>
      </w:r>
    </w:p>
    <w:p w:rsidR="00F176B0" w:rsidRPr="002B07A1" w:rsidRDefault="00F176B0" w:rsidP="00F176B0">
      <w:pPr>
        <w:pStyle w:val="ColorfulList-Accent11"/>
        <w:ind w:left="0"/>
        <w:rPr>
          <w:rFonts w:ascii="Times New Roman" w:hAnsi="Times New Roman"/>
          <w:sz w:val="24"/>
        </w:rPr>
      </w:pPr>
      <w:hyperlink r:id="rId10" w:history="1">
        <w:r w:rsidRPr="002B07A1">
          <w:rPr>
            <w:rStyle w:val="Hyperlink"/>
            <w:rFonts w:ascii="Times New Roman" w:hAnsi="Times New Roman"/>
            <w:sz w:val="24"/>
          </w:rPr>
          <w:t>james.ohare@mssm.edu</w:t>
        </w:r>
      </w:hyperlink>
      <w:r w:rsidRPr="002B07A1">
        <w:rPr>
          <w:rFonts w:ascii="Times New Roman" w:hAnsi="Times New Roman"/>
          <w:sz w:val="24"/>
        </w:rPr>
        <w:tab/>
      </w:r>
    </w:p>
    <w:p w:rsidR="00F176B0" w:rsidRPr="002B07A1" w:rsidRDefault="00F176B0" w:rsidP="00F176B0">
      <w:pPr>
        <w:pStyle w:val="ColorfulList-Accent11"/>
        <w:ind w:left="0"/>
        <w:rPr>
          <w:rFonts w:ascii="Times New Roman" w:hAnsi="Times New Roman"/>
          <w:sz w:val="24"/>
        </w:rPr>
      </w:pP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 xml:space="preserve">Christoph Buettner </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Department of Medicine and Department of Neuroscience</w:t>
      </w:r>
    </w:p>
    <w:p w:rsidR="00F176B0" w:rsidRPr="002B07A1" w:rsidRDefault="00F176B0" w:rsidP="00F176B0">
      <w:pPr>
        <w:pStyle w:val="ColorfulList-Accent11"/>
        <w:ind w:left="0"/>
        <w:rPr>
          <w:rFonts w:ascii="Times New Roman" w:hAnsi="Times New Roman"/>
          <w:sz w:val="24"/>
        </w:rPr>
      </w:pPr>
      <w:r w:rsidRPr="002B07A1">
        <w:rPr>
          <w:rFonts w:ascii="Times New Roman" w:hAnsi="Times New Roman"/>
          <w:sz w:val="24"/>
        </w:rPr>
        <w:t>Mount Sinai School of Medicine</w:t>
      </w:r>
    </w:p>
    <w:p w:rsidR="00F176B0" w:rsidRPr="002B07A1" w:rsidRDefault="00F176B0" w:rsidP="00F176B0">
      <w:pPr>
        <w:pStyle w:val="ColorfulList-Accent11"/>
        <w:spacing w:after="0"/>
        <w:ind w:left="0"/>
        <w:rPr>
          <w:rFonts w:ascii="Times New Roman" w:hAnsi="Times New Roman"/>
          <w:sz w:val="24"/>
        </w:rPr>
      </w:pPr>
      <w:r w:rsidRPr="002B07A1">
        <w:rPr>
          <w:rFonts w:ascii="Times New Roman" w:hAnsi="Times New Roman"/>
          <w:sz w:val="24"/>
        </w:rPr>
        <w:t xml:space="preserve">New York, NY </w:t>
      </w:r>
    </w:p>
    <w:p w:rsidR="00F176B0" w:rsidRPr="002B07A1" w:rsidRDefault="00F176B0">
      <w:pPr>
        <w:rPr>
          <w:rFonts w:ascii="Times New Roman" w:hAnsi="Times New Roman"/>
          <w:sz w:val="24"/>
        </w:rPr>
      </w:pPr>
      <w:hyperlink r:id="rId11" w:history="1">
        <w:r w:rsidRPr="002B07A1">
          <w:rPr>
            <w:rStyle w:val="Hyperlink"/>
            <w:rFonts w:ascii="Times New Roman" w:hAnsi="Times New Roman"/>
            <w:sz w:val="24"/>
          </w:rPr>
          <w:t>christoph.buettner@mssm.edu</w:t>
        </w:r>
      </w:hyperlink>
    </w:p>
    <w:p w:rsidR="00F176B0" w:rsidRPr="002B07A1" w:rsidRDefault="00F176B0">
      <w:pPr>
        <w:rPr>
          <w:rFonts w:ascii="Times New Roman" w:hAnsi="Times New Roman"/>
          <w:b/>
          <w:sz w:val="24"/>
        </w:rPr>
      </w:pPr>
      <w:r w:rsidRPr="002B07A1">
        <w:rPr>
          <w:rFonts w:ascii="Times New Roman" w:hAnsi="Times New Roman"/>
          <w:b/>
          <w:sz w:val="24"/>
        </w:rPr>
        <w:t>Corresponding author:</w:t>
      </w:r>
    </w:p>
    <w:p w:rsidR="00F176B0" w:rsidRPr="002B07A1" w:rsidRDefault="00F176B0">
      <w:pPr>
        <w:rPr>
          <w:rFonts w:ascii="Times New Roman" w:hAnsi="Times New Roman"/>
          <w:sz w:val="24"/>
        </w:rPr>
      </w:pPr>
      <w:r w:rsidRPr="002B07A1">
        <w:rPr>
          <w:rFonts w:ascii="Times New Roman" w:hAnsi="Times New Roman"/>
          <w:sz w:val="24"/>
        </w:rPr>
        <w:t>Christoph Buettner</w:t>
      </w:r>
    </w:p>
    <w:p w:rsidR="00F176B0" w:rsidRPr="002B07A1" w:rsidRDefault="00F176B0">
      <w:pPr>
        <w:rPr>
          <w:rFonts w:ascii="Times New Roman" w:hAnsi="Times New Roman"/>
          <w:sz w:val="24"/>
        </w:rPr>
      </w:pPr>
      <w:r>
        <w:rPr>
          <w:rFonts w:ascii="Times New Roman" w:hAnsi="Times New Roman"/>
          <w:b/>
          <w:sz w:val="24"/>
        </w:rPr>
        <w:br w:type="page"/>
      </w:r>
      <w:r>
        <w:rPr>
          <w:rFonts w:ascii="Times New Roman" w:hAnsi="Times New Roman"/>
          <w:b/>
          <w:sz w:val="24"/>
        </w:rPr>
        <w:lastRenderedPageBreak/>
        <w:t>K</w:t>
      </w:r>
      <w:r w:rsidRPr="002B07A1">
        <w:rPr>
          <w:rFonts w:ascii="Times New Roman" w:hAnsi="Times New Roman"/>
          <w:b/>
          <w:sz w:val="24"/>
        </w:rPr>
        <w:t>eywords:</w:t>
      </w:r>
      <w:r w:rsidRPr="002B07A1">
        <w:rPr>
          <w:rFonts w:ascii="Times New Roman" w:hAnsi="Times New Roman"/>
          <w:sz w:val="24"/>
        </w:rPr>
        <w:t xml:space="preserve"> </w:t>
      </w:r>
    </w:p>
    <w:p w:rsidR="00F176B0" w:rsidRPr="002B07A1" w:rsidRDefault="00F176B0">
      <w:pPr>
        <w:rPr>
          <w:rFonts w:ascii="Times New Roman" w:hAnsi="Times New Roman"/>
          <w:sz w:val="24"/>
        </w:rPr>
      </w:pPr>
      <w:r w:rsidRPr="002B07A1">
        <w:rPr>
          <w:rFonts w:ascii="Times New Roman" w:hAnsi="Times New Roman"/>
          <w:sz w:val="24"/>
        </w:rPr>
        <w:t>brain; stereotaxic cannulation; intracerebroventricular infusion; pancreatic clamp studies</w:t>
      </w:r>
      <w:r>
        <w:rPr>
          <w:rFonts w:ascii="Times New Roman" w:hAnsi="Times New Roman"/>
          <w:sz w:val="24"/>
        </w:rPr>
        <w:t xml:space="preserve">; </w:t>
      </w:r>
      <w:r w:rsidRPr="002B07A1">
        <w:rPr>
          <w:rFonts w:ascii="Times New Roman" w:hAnsi="Times New Roman"/>
          <w:sz w:val="24"/>
        </w:rPr>
        <w:t>rats</w:t>
      </w:r>
    </w:p>
    <w:p w:rsidR="00F176B0" w:rsidRPr="002B07A1" w:rsidRDefault="00F176B0">
      <w:pPr>
        <w:rPr>
          <w:rFonts w:ascii="Times New Roman" w:hAnsi="Times New Roman"/>
          <w:b/>
          <w:sz w:val="24"/>
        </w:rPr>
      </w:pPr>
    </w:p>
    <w:p w:rsidR="00F176B0" w:rsidRPr="002B07A1" w:rsidRDefault="00F176B0">
      <w:pPr>
        <w:rPr>
          <w:rFonts w:ascii="Times New Roman" w:hAnsi="Times New Roman"/>
          <w:sz w:val="24"/>
        </w:rPr>
      </w:pPr>
      <w:r w:rsidRPr="002B07A1">
        <w:rPr>
          <w:rFonts w:ascii="Times New Roman" w:hAnsi="Times New Roman"/>
          <w:b/>
          <w:sz w:val="24"/>
        </w:rPr>
        <w:t>Short Abstract:</w:t>
      </w:r>
      <w:r w:rsidRPr="002B07A1">
        <w:rPr>
          <w:rFonts w:ascii="Times New Roman" w:hAnsi="Times New Roman"/>
          <w:sz w:val="24"/>
        </w:rPr>
        <w:t xml:space="preserve">  </w:t>
      </w:r>
    </w:p>
    <w:p w:rsidR="00F176B0" w:rsidRPr="002B07A1" w:rsidRDefault="00F176B0" w:rsidP="00F176B0">
      <w:pPr>
        <w:jc w:val="both"/>
        <w:rPr>
          <w:rFonts w:ascii="Times New Roman" w:hAnsi="Times New Roman"/>
          <w:sz w:val="24"/>
        </w:rPr>
      </w:pPr>
      <w:r w:rsidRPr="002B07A1">
        <w:rPr>
          <w:rFonts w:ascii="Times New Roman" w:hAnsi="Times New Roman"/>
          <w:sz w:val="24"/>
        </w:rPr>
        <w:t>A method to assess the isolated brain effects of hormones/drugs on glucose metabolism in conscious non-restrained rats is described. In order to control for circulating insulin and glucose levels, which can be altered by intracerebral infusion of hormones/drugs, pancreatic clamp studies are combined with stereotaxic brain infusions.</w:t>
      </w:r>
    </w:p>
    <w:p w:rsidR="00F176B0" w:rsidRDefault="00F176B0">
      <w:pPr>
        <w:rPr>
          <w:rFonts w:ascii="Times New Roman" w:hAnsi="Times New Roman"/>
          <w:b/>
          <w:sz w:val="24"/>
        </w:rPr>
      </w:pPr>
    </w:p>
    <w:p w:rsidR="00F176B0" w:rsidRDefault="00F176B0">
      <w:pPr>
        <w:rPr>
          <w:rFonts w:ascii="Times New Roman" w:hAnsi="Times New Roman"/>
          <w:sz w:val="24"/>
        </w:rPr>
      </w:pPr>
      <w:r w:rsidRPr="002B07A1">
        <w:rPr>
          <w:rFonts w:ascii="Times New Roman" w:hAnsi="Times New Roman"/>
          <w:b/>
          <w:sz w:val="24"/>
        </w:rPr>
        <w:t>Long Abstract:</w:t>
      </w:r>
      <w:r w:rsidRPr="002B07A1">
        <w:rPr>
          <w:rFonts w:ascii="Times New Roman" w:hAnsi="Times New Roman"/>
          <w:sz w:val="24"/>
        </w:rPr>
        <w:t xml:space="preserve"> </w:t>
      </w:r>
    </w:p>
    <w:p w:rsidR="00F176B0" w:rsidRDefault="00F176B0" w:rsidP="00F176B0">
      <w:pPr>
        <w:jc w:val="both"/>
        <w:rPr>
          <w:rFonts w:ascii="Times New Roman" w:hAnsi="Times New Roman"/>
          <w:sz w:val="24"/>
        </w:rPr>
      </w:pPr>
      <w:r>
        <w:rPr>
          <w:rFonts w:ascii="Times New Roman" w:hAnsi="Times New Roman"/>
          <w:sz w:val="24"/>
        </w:rPr>
        <w:t>In the last decade the brain has emerged as an important metabolic organ that can regulate not only food intake, but also energy metabolism. Stereotaxic brain infusion in rats is a valuable tool to evaluate hormone and/or drug effects in defined anatomical brain regions, since specific nuclei within the brain can be targeted. However, i</w:t>
      </w:r>
      <w:r w:rsidRPr="002B07A1">
        <w:rPr>
          <w:rFonts w:ascii="Times New Roman" w:hAnsi="Times New Roman"/>
          <w:sz w:val="24"/>
        </w:rPr>
        <w:t>ntracerebral</w:t>
      </w:r>
      <w:r>
        <w:rPr>
          <w:rFonts w:ascii="Times New Roman" w:hAnsi="Times New Roman"/>
          <w:sz w:val="24"/>
        </w:rPr>
        <w:t xml:space="preserve"> administration</w:t>
      </w:r>
      <w:r w:rsidRPr="002B07A1">
        <w:rPr>
          <w:rFonts w:ascii="Times New Roman" w:hAnsi="Times New Roman"/>
          <w:sz w:val="24"/>
        </w:rPr>
        <w:t xml:space="preserve"> of </w:t>
      </w:r>
      <w:r>
        <w:rPr>
          <w:rFonts w:ascii="Times New Roman" w:hAnsi="Times New Roman"/>
          <w:sz w:val="24"/>
        </w:rPr>
        <w:t xml:space="preserve">certain hormones and/or </w:t>
      </w:r>
      <w:r w:rsidRPr="002B07A1">
        <w:rPr>
          <w:rFonts w:ascii="Times New Roman" w:hAnsi="Times New Roman"/>
          <w:sz w:val="24"/>
        </w:rPr>
        <w:t xml:space="preserve">drugs </w:t>
      </w:r>
      <w:r>
        <w:rPr>
          <w:rFonts w:ascii="Times New Roman" w:hAnsi="Times New Roman"/>
          <w:sz w:val="24"/>
        </w:rPr>
        <w:t>can alter</w:t>
      </w:r>
      <w:r w:rsidRPr="002B07A1">
        <w:rPr>
          <w:rFonts w:ascii="Times New Roman" w:hAnsi="Times New Roman"/>
          <w:sz w:val="24"/>
        </w:rPr>
        <w:t xml:space="preserve"> pancreatic insulin secretion and circulating glucose levels</w:t>
      </w:r>
      <w:r w:rsidRPr="002B07A1">
        <w:rPr>
          <w:rFonts w:ascii="Times New Roman" w:hAnsi="Times New Roman"/>
          <w:sz w:val="24"/>
        </w:rPr>
        <w:fldChar w:fldCharType="begin">
          <w:fldData xml:space="preserve">PEVuZE5vdGU+PENpdGU+PEF1dGhvcj5NdXp1bWRhcjwvQXV0aG9yPjxZZWFyPjIwMDM8L1llYXI+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</w:fldData>
        </w:fldChar>
      </w:r>
      <w:r>
        <w:rPr>
          <w:rFonts w:ascii="Times New Roman" w:hAnsi="Times New Roman"/>
          <w:sz w:val="24"/>
        </w:rPr>
        <w:instrText xml:space="preserve"> ADDIN EN.CITE </w:instrText>
      </w:r>
      <w:r>
        <w:rPr>
          <w:rFonts w:ascii="Times New Roman" w:hAnsi="Times New Roman"/>
          <w:sz w:val="24"/>
        </w:rPr>
        <w:fldChar w:fldCharType="begin">
          <w:fldData xml:space="preserve">PEVuZE5vdGU+PENpdGU+PEF1dGhvcj5NdXp1bWRhcjwvQXV0aG9yPjxZZWFyPjIwMDM8L1llYXI+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</w:fldData>
        </w:fldChar>
      </w:r>
      <w:r>
        <w:rPr>
          <w:rFonts w:ascii="Times New Roman" w:hAnsi="Times New Roman"/>
          <w:sz w:val="24"/>
        </w:rPr>
        <w:instrText xml:space="preserve"> ADDIN EN.CITE.DATA </w:instrText>
      </w:r>
      <w:r>
        <w:rPr>
          <w:rFonts w:ascii="Times New Roman" w:hAnsi="Times New Roman"/>
          <w:sz w:val="24"/>
        </w:rPr>
      </w:r>
      <w:r>
        <w:rPr>
          <w:rFonts w:ascii="Times New Roman" w:hAnsi="Times New Roman"/>
          <w:sz w:val="24"/>
        </w:rPr>
        <w:fldChar w:fldCharType="end"/>
      </w:r>
      <w:r w:rsidRPr="002B07A1">
        <w:rPr>
          <w:rFonts w:ascii="Times New Roman" w:hAnsi="Times New Roman"/>
          <w:sz w:val="24"/>
        </w:rPr>
        <w:fldChar w:fldCharType="separate"/>
      </w:r>
      <w:r w:rsidRPr="002B07A1">
        <w:rPr>
          <w:rFonts w:ascii="Times New Roman" w:hAnsi="Times New Roman"/>
          <w:noProof/>
          <w:sz w:val="24"/>
          <w:vertAlign w:val="superscript"/>
        </w:rPr>
        <w:t>1,2,3</w:t>
      </w:r>
      <w:r w:rsidRPr="002B07A1">
        <w:rPr>
          <w:rFonts w:ascii="Times New Roman" w:hAnsi="Times New Roman"/>
          <w:sz w:val="24"/>
        </w:rPr>
        <w:fldChar w:fldCharType="end"/>
      </w:r>
      <w:r w:rsidRPr="002B07A1">
        <w:rPr>
          <w:rFonts w:ascii="Times New Roman" w:hAnsi="Times New Roman"/>
          <w:sz w:val="24"/>
        </w:rPr>
        <w:t xml:space="preserve">. </w:t>
      </w:r>
      <w:r>
        <w:rPr>
          <w:rFonts w:ascii="Times New Roman" w:hAnsi="Times New Roman"/>
          <w:sz w:val="24"/>
        </w:rPr>
        <w:t xml:space="preserve">This is especially of concern in metabolic studies, because both insulin and glucose are able to affect energy metabolism. </w:t>
      </w:r>
      <w:r w:rsidRPr="002B07A1">
        <w:rPr>
          <w:rFonts w:ascii="Times New Roman" w:hAnsi="Times New Roman"/>
          <w:sz w:val="24"/>
        </w:rPr>
        <w:t>Therefore</w:t>
      </w:r>
      <w:r>
        <w:rPr>
          <w:rFonts w:ascii="Times New Roman" w:hAnsi="Times New Roman"/>
          <w:sz w:val="24"/>
        </w:rPr>
        <w:t>, i</w:t>
      </w:r>
      <w:r w:rsidRPr="002B07A1">
        <w:rPr>
          <w:rFonts w:ascii="Times New Roman" w:hAnsi="Times New Roman"/>
          <w:sz w:val="24"/>
        </w:rPr>
        <w:t>n order to assess</w:t>
      </w:r>
      <w:r>
        <w:rPr>
          <w:rFonts w:ascii="Times New Roman" w:hAnsi="Times New Roman"/>
          <w:sz w:val="24"/>
        </w:rPr>
        <w:t xml:space="preserve"> the isolated brain effects of</w:t>
      </w:r>
      <w:r w:rsidRPr="002B07A1">
        <w:rPr>
          <w:rFonts w:ascii="Times New Roman" w:hAnsi="Times New Roman"/>
          <w:sz w:val="24"/>
        </w:rPr>
        <w:t xml:space="preserve"> hormones and/or drugs</w:t>
      </w:r>
      <w:r>
        <w:rPr>
          <w:rFonts w:ascii="Times New Roman" w:hAnsi="Times New Roman"/>
          <w:sz w:val="24"/>
        </w:rPr>
        <w:t xml:space="preserve"> on energy metabolism </w:t>
      </w:r>
      <w:r w:rsidRPr="00C41226">
        <w:rPr>
          <w:rFonts w:ascii="Times New Roman" w:hAnsi="Times New Roman"/>
          <w:i/>
          <w:sz w:val="24"/>
        </w:rPr>
        <w:t>in vivo</w:t>
      </w:r>
      <w:r w:rsidRPr="00C41226">
        <w:rPr>
          <w:rFonts w:ascii="Times New Roman" w:hAnsi="Times New Roman"/>
          <w:sz w:val="24"/>
        </w:rPr>
        <w:t>,</w:t>
      </w:r>
      <w:r>
        <w:rPr>
          <w:rFonts w:ascii="Times New Roman" w:hAnsi="Times New Roman"/>
          <w:sz w:val="24"/>
        </w:rPr>
        <w:t xml:space="preserve"> glu</w:t>
      </w:r>
      <w:r w:rsidRPr="002B07A1">
        <w:rPr>
          <w:rFonts w:ascii="Times New Roman" w:hAnsi="Times New Roman"/>
          <w:sz w:val="24"/>
        </w:rPr>
        <w:t>cose and insulin levels have to be controlled.</w:t>
      </w:r>
      <w:r>
        <w:rPr>
          <w:rFonts w:ascii="Times New Roman" w:hAnsi="Times New Roman"/>
          <w:sz w:val="24"/>
        </w:rPr>
        <w:t xml:space="preserve"> Here we show how to achieve this by combining stereotaxic brain infusions with euglycemic pancreatic clamp studies, which allows simulation of fasted or post-prandial circulating insulin levels while maintaining euglycemia</w:t>
      </w:r>
      <w:r>
        <w:rPr>
          <w:rFonts w:ascii="Times New Roman" w:hAnsi="Times New Roman"/>
          <w:sz w:val="24"/>
        </w:rPr>
        <w:fldChar w:fldCharType="begin">
          <w:fldData xml:space="preserve">PEVuZE5vdGU+PENpdGU+PEF1dGhvcj5CdWV0dG5lcjwvQXV0aG9yPjxZZWFyPjIwMDg8L1llYXI+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</w:fldData>
        </w:fldChar>
      </w:r>
      <w:r>
        <w:rPr>
          <w:rFonts w:ascii="Times New Roman" w:hAnsi="Times New Roman"/>
          <w:sz w:val="24"/>
        </w:rPr>
        <w:instrText xml:space="preserve"> ADDIN EN.CITE </w:instrText>
      </w:r>
      <w:r>
        <w:rPr>
          <w:rFonts w:ascii="Times New Roman" w:hAnsi="Times New Roman"/>
          <w:sz w:val="24"/>
        </w:rPr>
        <w:fldChar w:fldCharType="begin">
          <w:fldData xml:space="preserve">PEVuZE5vdGU+PENpdGU+PEF1dGhvcj5CdWV0dG5lcjwvQXV0aG9yPjxZZWFyPjIwMDg8L1llYXI+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</w:fldData>
        </w:fldChar>
      </w:r>
      <w:r>
        <w:rPr>
          <w:rFonts w:ascii="Times New Roman" w:hAnsi="Times New Roman"/>
          <w:sz w:val="24"/>
        </w:rPr>
        <w:instrText xml:space="preserve"> ADDIN EN.CITE.DATA </w:instrText>
      </w:r>
      <w:r>
        <w:rPr>
          <w:rFonts w:ascii="Times New Roman" w:hAnsi="Times New Roman"/>
          <w:sz w:val="24"/>
        </w:rPr>
      </w:r>
      <w:r>
        <w:rPr>
          <w:rFonts w:ascii="Times New Roman" w:hAnsi="Times New Roman"/>
          <w:sz w:val="24"/>
        </w:rPr>
        <w:fldChar w:fldCharType="end"/>
      </w:r>
      <w:r>
        <w:rPr>
          <w:rFonts w:ascii="Times New Roman" w:hAnsi="Times New Roman"/>
          <w:sz w:val="24"/>
        </w:rPr>
        <w:fldChar w:fldCharType="separate"/>
      </w:r>
      <w:r w:rsidRPr="000372E1">
        <w:rPr>
          <w:rFonts w:ascii="Times New Roman" w:hAnsi="Times New Roman"/>
          <w:noProof/>
          <w:sz w:val="24"/>
          <w:vertAlign w:val="superscript"/>
        </w:rPr>
        <w:t>4,5,6</w:t>
      </w:r>
      <w:r>
        <w:rPr>
          <w:rFonts w:ascii="Times New Roman" w:hAnsi="Times New Roman"/>
          <w:sz w:val="24"/>
        </w:rPr>
        <w:fldChar w:fldCharType="end"/>
      </w:r>
      <w:r>
        <w:rPr>
          <w:rFonts w:ascii="Times New Roman" w:hAnsi="Times New Roman"/>
          <w:sz w:val="24"/>
        </w:rPr>
        <w:t>. In order to perform these experiments in conscious non-restrained rats, we equip animals with indwelling brain cannulae</w:t>
      </w:r>
      <w:r>
        <w:rPr>
          <w:rFonts w:ascii="Times New Roman" w:hAnsi="Times New Roman"/>
          <w:sz w:val="24"/>
        </w:rPr>
        <w:fldChar w:fldCharType="begin"/>
      </w:r>
      <w:r>
        <w:rPr>
          <w:rFonts w:ascii="Times New Roman" w:hAnsi="Times New Roman"/>
          <w:sz w:val="24"/>
        </w:rPr>
        <w:instrText xml:space="preserve"> ADDIN EN.CITE &lt;EndNote&gt;&lt;Cite&gt;&lt;Author&gt;Geiger&lt;/Author&gt;&lt;Year&gt;2008&lt;/Year&gt;&lt;RecNum&gt;5&lt;/RecNum&gt;&lt;record&gt;&lt;rec-number&gt;5&lt;/rec-number&gt;&lt;foreign-keys&gt;&lt;key app="EN" db-id="fdrtper9ctxzfeeevd4509tswwprs5z2ffvs"&gt;5&lt;/key&gt;&lt;/foreign-keys&gt;&lt;ref-type name="Journal Article"&gt;17&lt;/ref-type&gt;&lt;contributors&gt;&lt;authors&gt;&lt;author&gt;Geiger, B. M.&lt;/author&gt;&lt;author&gt;Frank, L. E.&lt;/author&gt;&lt;author&gt;Caldera-Siu, A. D.&lt;/author&gt;&lt;author&gt;Pothos, E. N.&lt;/author&gt;&lt;/authors&gt;&lt;/contributors&gt;&lt;auth-address&gt;Department of Pharmacology and Experimental Therapeutics, Tufts University School of Medicine, USA. Brenda.Geiger@tufts.edu&lt;/auth-address&gt;&lt;titles&gt;&lt;title&gt;Survivable stereotaxic surgery in rodents&lt;/title&gt;&lt;secondary-title&gt;J Vis Exp&lt;/secondary-title&gt;&lt;/titles&gt;&lt;periodical&gt;&lt;full-title&gt;J Vis Exp&lt;/full-title&gt;&lt;/periodical&gt;&lt;number&gt;20&lt;/number&gt;&lt;edition&gt;2008/12/17&lt;/edition&gt;&lt;keywords&gt;&lt;keyword&gt;Animals&lt;/keyword&gt;&lt;keyword&gt;Brain/metabolism/*surgery&lt;/keyword&gt;&lt;keyword&gt;Brain Chemistry&lt;/keyword&gt;&lt;keyword&gt;Mice&lt;/keyword&gt;&lt;keyword&gt;Microdialysis/methods&lt;/keyword&gt;&lt;keyword&gt;Neurotransmitter Agents/analysis/metabolism&lt;/keyword&gt;&lt;keyword&gt;Rats&lt;/keyword&gt;&lt;keyword&gt;*Stereotaxic Techniques&lt;/keyword&gt;&lt;/keywords&gt;&lt;dates&gt;&lt;year&gt;2008&lt;/year&gt;&lt;/dates&gt;&lt;isbn&gt;1940-087X (Electronic)&lt;/isbn&gt;&lt;accession-num&gt;19078946&lt;/accession-num&gt;&lt;urls&gt;&lt;related-urls&gt;&lt;url&gt;http://www.ncbi.nlm.nih.gov/entrez/query.fcgi?cmd=Retrieve&amp;amp;db=PubMed&amp;amp;dopt=Citation&amp;amp;list_uids=19078946&lt;/url&gt;&lt;/related-urls&gt;&lt;/urls&gt;&lt;electronic-resource-num&gt;880 [pii]&amp;#xD;10.3791/880&lt;/electronic-resource-num&gt;&lt;language&gt;eng&lt;/language&gt;&lt;/record&gt;&lt;/Cite&gt;&lt;/EndNote&gt;</w:instrText>
      </w:r>
      <w:r>
        <w:rPr>
          <w:rFonts w:ascii="Times New Roman" w:hAnsi="Times New Roman"/>
          <w:sz w:val="24"/>
        </w:rPr>
        <w:fldChar w:fldCharType="separate"/>
      </w:r>
      <w:r w:rsidRPr="00E10562">
        <w:rPr>
          <w:rFonts w:ascii="Times New Roman" w:hAnsi="Times New Roman"/>
          <w:noProof/>
          <w:sz w:val="24"/>
          <w:vertAlign w:val="superscript"/>
        </w:rPr>
        <w:t>7</w:t>
      </w:r>
      <w:r>
        <w:rPr>
          <w:rFonts w:ascii="Times New Roman" w:hAnsi="Times New Roman"/>
          <w:sz w:val="24"/>
        </w:rPr>
        <w:fldChar w:fldCharType="end"/>
      </w:r>
      <w:r>
        <w:rPr>
          <w:rFonts w:ascii="Times New Roman" w:hAnsi="Times New Roman"/>
          <w:sz w:val="24"/>
        </w:rPr>
        <w:t xml:space="preserve"> (targeting any desired brain region) as well as chronically implanted jugular and arterial catheters, which enable simultaneous infusion and blood sampling, respectively. The study protocol presented consists of a baseline period, where only the brain infusion is running, followed by a euglycemic pancreatic clamp. The two-step protocol allows us to assess the effects of a stereotaxic brain infusion before and during a clamp. Furthermore, by using this approach we are able to analyze the changes that might occur due to the transition into the fed state, which is mimicked by increasing systemic insulin levels during the clamp. Finally, this method can be extended by combining it with stable isotope and/or radioactive tracer infusions to analyze </w:t>
      </w:r>
      <w:r w:rsidRPr="001C4AEA">
        <w:rPr>
          <w:rFonts w:ascii="Times New Roman" w:hAnsi="Times New Roman"/>
          <w:i/>
          <w:sz w:val="24"/>
        </w:rPr>
        <w:t>in vivo</w:t>
      </w:r>
      <w:r>
        <w:rPr>
          <w:rFonts w:ascii="Times New Roman" w:hAnsi="Times New Roman"/>
          <w:sz w:val="24"/>
        </w:rPr>
        <w:t xml:space="preserve"> metabolite flux.</w:t>
      </w:r>
    </w:p>
    <w:p w:rsidR="00F176B0" w:rsidRPr="00AC6555" w:rsidRDefault="00F176B0" w:rsidP="00F176B0">
      <w:pPr>
        <w:jc w:val="both"/>
        <w:rPr>
          <w:rFonts w:ascii="Times New Roman" w:hAnsi="Times New Roman"/>
          <w:b/>
          <w:sz w:val="24"/>
        </w:rPr>
      </w:pPr>
      <w:r>
        <w:rPr>
          <w:rFonts w:ascii="Times New Roman" w:hAnsi="Times New Roman"/>
          <w:sz w:val="24"/>
        </w:rPr>
        <w:br w:type="page"/>
      </w:r>
      <w:r w:rsidRPr="00AC6555">
        <w:rPr>
          <w:rFonts w:ascii="Times New Roman" w:hAnsi="Times New Roman"/>
          <w:b/>
          <w:sz w:val="24"/>
        </w:rPr>
        <w:lastRenderedPageBreak/>
        <w:t xml:space="preserve">Protocol Text: </w:t>
      </w:r>
    </w:p>
    <w:p w:rsidR="00F176B0" w:rsidRPr="00E303F5" w:rsidRDefault="00F176B0" w:rsidP="00F176B0">
      <w:pPr>
        <w:pStyle w:val="ColorfulShading-Accent3"/>
        <w:numPr>
          <w:ilvl w:val="0"/>
          <w:numId w:val="7"/>
        </w:numPr>
        <w:spacing w:after="0"/>
        <w:rPr>
          <w:rFonts w:ascii="Times New Roman" w:hAnsi="Times New Roman"/>
          <w:sz w:val="24"/>
          <w:szCs w:val="24"/>
        </w:rPr>
      </w:pPr>
      <w:r w:rsidRPr="00A41E1E">
        <w:rPr>
          <w:rFonts w:ascii="Times New Roman" w:hAnsi="Times New Roman"/>
          <w:sz w:val="24"/>
          <w:szCs w:val="24"/>
        </w:rPr>
        <w:t>Rats are stereota</w:t>
      </w:r>
      <w:r>
        <w:rPr>
          <w:rFonts w:ascii="Times New Roman" w:hAnsi="Times New Roman"/>
          <w:sz w:val="24"/>
          <w:szCs w:val="24"/>
        </w:rPr>
        <w:t>x</w:t>
      </w:r>
      <w:r w:rsidRPr="00A41E1E">
        <w:rPr>
          <w:rFonts w:ascii="Times New Roman" w:hAnsi="Times New Roman"/>
          <w:sz w:val="24"/>
          <w:szCs w:val="24"/>
        </w:rPr>
        <w:t>ically fit with cannulae targeting desired brain regions 2 weeks before the study</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&lt;EndNote&gt;&lt;Cite&gt;&lt;Author&gt;Geiger&lt;/Author&gt;&lt;Year&gt;2008&lt;/Year&gt;&lt;RecNum&gt;5&lt;/RecNum&gt;&lt;record&gt;&lt;rec-number&gt;5&lt;/rec-number&gt;&lt;foreign-keys&gt;&lt;key app="EN" db-id="fdrtper9ctxzfeeevd4509tswwprs5z2ffvs"&gt;5&lt;/key&gt;&lt;/foreign-keys&gt;&lt;ref-type name="Journal Article"&gt;17&lt;/ref-type&gt;&lt;contributors&gt;&lt;authors&gt;&lt;author&gt;Geiger, B. M.&lt;/author&gt;&lt;author&gt;Frank, L. E.&lt;/author&gt;&lt;author&gt;Caldera-Siu, A. D.&lt;/author&gt;&lt;author&gt;Pothos, E. N.&lt;/author&gt;&lt;/authors&gt;&lt;/contributors&gt;&lt;auth-address&gt;Department of Pharmacology and Experimental Therapeutics, Tufts University School of Medicine, USA. Brenda.Geiger@tufts.edu&lt;/auth-address&gt;&lt;titles&gt;&lt;title&gt;Survivable stereotaxic surgery in rodents&lt;/title&gt;&lt;secondary-title&gt;J Vis Exp&lt;/secondary-title&gt;&lt;/titles&gt;&lt;periodical&gt;&lt;full-title&gt;J Vis Exp&lt;/full-title&gt;&lt;/periodical&gt;&lt;number&gt;20&lt;/number&gt;&lt;edition&gt;2008/12/17&lt;/edition&gt;&lt;keywords&gt;&lt;keyword&gt;Animals&lt;/keyword&gt;&lt;keyword&gt;Brain/metabolism/*surgery&lt;/keyword&gt;&lt;keyword&gt;Brain Chemistry&lt;/keyword&gt;&lt;keyword&gt;Mice&lt;/keyword&gt;&lt;keyword&gt;Microdialysis/methods&lt;/keyword&gt;&lt;keyword&gt;Neurotransmitter Agents/analysis/metabolism&lt;/keyword&gt;&lt;keyword&gt;Rats&lt;/keyword&gt;&lt;keyword&gt;*Stereotaxic Techniques&lt;/keyword&gt;&lt;/keywords&gt;&lt;dates&gt;&lt;year&gt;2008&lt;/year&gt;&lt;/dates&gt;&lt;isbn&gt;1940-087X (Electronic)&lt;/isbn&gt;&lt;accession-num&gt;19078946&lt;/accession-num&gt;&lt;urls&gt;&lt;related-urls&gt;&lt;url&gt;http://www.ncbi.nlm.nih.gov/entrez/query.fcgi?cmd=Retrieve&amp;amp;db=PubMed&amp;amp;dopt=Citation&amp;amp;list_uids=19078946&lt;/url&gt;&lt;/related-urls&gt;&lt;/urls&gt;&lt;electronic-resource-num&gt;880 [pii]&amp;#xD;10.3791/880&lt;/electronic-resource-num&gt;&lt;language&gt;eng&lt;/language&gt;&lt;/record&gt;&lt;/Cite&gt;&lt;/EndNote&gt;</w:instrText>
      </w:r>
      <w:r>
        <w:rPr>
          <w:rFonts w:ascii="Times New Roman" w:hAnsi="Times New Roman"/>
          <w:sz w:val="24"/>
          <w:szCs w:val="24"/>
        </w:rPr>
        <w:fldChar w:fldCharType="separate"/>
      </w:r>
      <w:r w:rsidRPr="00D11585">
        <w:rPr>
          <w:rFonts w:ascii="Times New Roman" w:hAnsi="Times New Roman"/>
          <w:noProof/>
          <w:sz w:val="24"/>
          <w:szCs w:val="24"/>
          <w:vertAlign w:val="superscript"/>
        </w:rPr>
        <w:t>7</w:t>
      </w:r>
      <w:r>
        <w:rPr>
          <w:rFonts w:ascii="Times New Roman" w:hAnsi="Times New Roman"/>
          <w:sz w:val="24"/>
          <w:szCs w:val="24"/>
        </w:rPr>
        <w:fldChar w:fldCharType="end"/>
      </w:r>
      <w:r w:rsidRPr="00A41E1E">
        <w:rPr>
          <w:rFonts w:ascii="Times New Roman" w:hAnsi="Times New Roman"/>
          <w:sz w:val="24"/>
          <w:szCs w:val="24"/>
        </w:rPr>
        <w:t>. One week before the clamp, carotid arterial and jugular venous catheters are implanted for blood sampl</w:t>
      </w:r>
      <w:r>
        <w:rPr>
          <w:rFonts w:ascii="Times New Roman" w:hAnsi="Times New Roman"/>
          <w:sz w:val="24"/>
          <w:szCs w:val="24"/>
        </w:rPr>
        <w:t>ing and infusion, respectively. After both surgeries, rats are monitored daily and s.c. injected with buprenorphine (</w:t>
      </w:r>
      <w:r w:rsidRPr="008524B9">
        <w:rPr>
          <w:rFonts w:ascii="Times New Roman" w:hAnsi="Times New Roman"/>
          <w:sz w:val="24"/>
          <w:szCs w:val="24"/>
        </w:rPr>
        <w:t>0.01-0.05 mg/kg</w:t>
      </w:r>
      <w:r>
        <w:rPr>
          <w:rFonts w:ascii="Times New Roman" w:hAnsi="Times New Roman"/>
          <w:sz w:val="24"/>
          <w:szCs w:val="24"/>
        </w:rPr>
        <w:t xml:space="preserve">) BID for 3 consecutive days. Rats are required to recover </w:t>
      </w:r>
      <w:r w:rsidRPr="00E06C4A">
        <w:rPr>
          <w:rFonts w:ascii="Times New Roman" w:hAnsi="Times New Roman"/>
          <w:sz w:val="24"/>
          <w:szCs w:val="24"/>
        </w:rPr>
        <w:t xml:space="preserve">to within 10% of pre-surgical </w:t>
      </w:r>
      <w:r>
        <w:rPr>
          <w:rFonts w:ascii="Times New Roman" w:hAnsi="Times New Roman"/>
          <w:sz w:val="24"/>
          <w:szCs w:val="24"/>
        </w:rPr>
        <w:t>body weight (BW)</w:t>
      </w:r>
      <w:r w:rsidRPr="00E06C4A">
        <w:rPr>
          <w:rFonts w:ascii="Times New Roman" w:hAnsi="Times New Roman"/>
          <w:sz w:val="24"/>
          <w:szCs w:val="24"/>
        </w:rPr>
        <w:t>.</w:t>
      </w:r>
    </w:p>
    <w:p w:rsidR="00F176B0" w:rsidRDefault="00F176B0" w:rsidP="00F176B0">
      <w:pPr>
        <w:pStyle w:val="ColorfulShading-Accent3"/>
        <w:numPr>
          <w:ilvl w:val="0"/>
          <w:numId w:val="7"/>
        </w:numPr>
        <w:spacing w:after="0"/>
        <w:rPr>
          <w:rFonts w:ascii="Times New Roman" w:hAnsi="Times New Roman"/>
          <w:sz w:val="24"/>
          <w:szCs w:val="24"/>
        </w:rPr>
      </w:pPr>
      <w:r>
        <w:rPr>
          <w:rFonts w:ascii="Times New Roman" w:hAnsi="Times New Roman"/>
          <w:sz w:val="24"/>
          <w:szCs w:val="24"/>
        </w:rPr>
        <w:t>Place rat in a new cage with bedding, allow ~15 minutes to habituate.</w:t>
      </w:r>
    </w:p>
    <w:p w:rsidR="00F176B0" w:rsidRDefault="00F176B0" w:rsidP="00F176B0">
      <w:pPr>
        <w:pStyle w:val="ColorfulShading-Accent3"/>
        <w:spacing w:after="0"/>
        <w:ind w:left="0"/>
        <w:rPr>
          <w:rFonts w:ascii="Times New Roman" w:hAnsi="Times New Roman"/>
          <w:sz w:val="24"/>
          <w:szCs w:val="24"/>
        </w:rPr>
      </w:pPr>
    </w:p>
    <w:p w:rsidR="00F176B0" w:rsidRPr="00C8486F" w:rsidRDefault="00F176B0" w:rsidP="00F176B0">
      <w:pPr>
        <w:pStyle w:val="ColorfulShading-Accent3"/>
        <w:numPr>
          <w:ilvl w:val="0"/>
          <w:numId w:val="7"/>
        </w:numPr>
        <w:spacing w:after="0"/>
        <w:rPr>
          <w:rFonts w:ascii="Times New Roman" w:hAnsi="Times New Roman"/>
          <w:b/>
          <w:sz w:val="24"/>
          <w:szCs w:val="24"/>
        </w:rPr>
      </w:pPr>
      <w:r>
        <w:rPr>
          <w:rFonts w:ascii="Times New Roman" w:hAnsi="Times New Roman"/>
          <w:b/>
          <w:sz w:val="24"/>
          <w:szCs w:val="24"/>
        </w:rPr>
        <w:t>Catheter Syringe Preparation</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For the arterial catheter: attach a luer stub, made by blunting a 23 gauge needle, to one end of 75 cm of PE 50 tubing. To the other end, attach a catheter coupler made from a doubly blunted 23 gauge needle.</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 xml:space="preserve">For the venous catheter: attach a luer stub, made by blunting a 20 gauge needle, to one end of 75 cm of PE 90 tubing. To the other end, attach </w:t>
      </w:r>
      <w:r w:rsidRPr="00A5144B">
        <w:rPr>
          <w:rFonts w:ascii="Times New Roman" w:hAnsi="Times New Roman"/>
          <w:sz w:val="24"/>
          <w:szCs w:val="24"/>
        </w:rPr>
        <w:t xml:space="preserve">a </w:t>
      </w:r>
      <w:r>
        <w:rPr>
          <w:rFonts w:ascii="Times New Roman" w:hAnsi="Times New Roman"/>
          <w:sz w:val="24"/>
          <w:szCs w:val="24"/>
        </w:rPr>
        <w:t>catheter coupler made by blunting a 20 gauge needle and pulling it out of the plastic luer piece</w:t>
      </w:r>
      <w:r w:rsidRPr="00A5144B">
        <w:rPr>
          <w:rFonts w:ascii="Times New Roman" w:hAnsi="Times New Roman"/>
          <w:sz w:val="24"/>
          <w:szCs w:val="24"/>
        </w:rPr>
        <w:t>.</w:t>
      </w:r>
    </w:p>
    <w:p w:rsidR="00F176B0" w:rsidRDefault="00F176B0" w:rsidP="00F176B0">
      <w:pPr>
        <w:pStyle w:val="ColorfulShading-Accent3"/>
        <w:numPr>
          <w:ilvl w:val="0"/>
          <w:numId w:val="7"/>
        </w:numPr>
        <w:spacing w:after="0"/>
        <w:rPr>
          <w:rFonts w:ascii="Times New Roman" w:hAnsi="Times New Roman"/>
          <w:sz w:val="24"/>
          <w:szCs w:val="24"/>
        </w:rPr>
      </w:pPr>
      <w:r>
        <w:rPr>
          <w:rFonts w:ascii="Times New Roman" w:hAnsi="Times New Roman"/>
          <w:sz w:val="24"/>
          <w:szCs w:val="24"/>
        </w:rPr>
        <w:t xml:space="preserve">Flush both pieces of tubing through with </w:t>
      </w:r>
      <w:r w:rsidRPr="008524B9">
        <w:rPr>
          <w:rFonts w:ascii="Times New Roman" w:hAnsi="Times New Roman"/>
          <w:sz w:val="24"/>
          <w:szCs w:val="24"/>
        </w:rPr>
        <w:t>heparinized</w:t>
      </w:r>
      <w:r>
        <w:rPr>
          <w:rFonts w:ascii="Times New Roman" w:hAnsi="Times New Roman"/>
          <w:sz w:val="24"/>
          <w:szCs w:val="24"/>
        </w:rPr>
        <w:t xml:space="preserve"> saline (40 U/mL) from 10 mL syringes.</w:t>
      </w:r>
    </w:p>
    <w:p w:rsidR="00F176B0" w:rsidRDefault="00F176B0" w:rsidP="00F176B0">
      <w:pPr>
        <w:pStyle w:val="ColorfulShading-Accent3"/>
        <w:numPr>
          <w:ilvl w:val="0"/>
          <w:numId w:val="7"/>
        </w:numPr>
        <w:spacing w:after="0"/>
        <w:rPr>
          <w:rFonts w:ascii="Times New Roman" w:hAnsi="Times New Roman"/>
          <w:sz w:val="24"/>
          <w:szCs w:val="24"/>
        </w:rPr>
      </w:pPr>
      <w:r>
        <w:rPr>
          <w:rFonts w:ascii="Times New Roman" w:hAnsi="Times New Roman"/>
          <w:sz w:val="24"/>
          <w:szCs w:val="24"/>
        </w:rPr>
        <w:t>To prevent rats from biting tubing, thread arterial and venous tubing through a plastic guard created by cutting the tip of a 1 mL syringe cylinder.</w:t>
      </w:r>
    </w:p>
    <w:p w:rsidR="00F176B0" w:rsidRPr="00830C62" w:rsidRDefault="00F176B0" w:rsidP="00F176B0">
      <w:pPr>
        <w:pStyle w:val="ColorfulShading-Accent3"/>
        <w:spacing w:after="0"/>
        <w:ind w:left="0"/>
        <w:rPr>
          <w:rFonts w:ascii="Times New Roman" w:hAnsi="Times New Roman"/>
          <w:b/>
          <w:sz w:val="24"/>
          <w:szCs w:val="24"/>
        </w:rPr>
      </w:pPr>
    </w:p>
    <w:p w:rsidR="00F176B0" w:rsidRPr="00830C62" w:rsidRDefault="00F176B0" w:rsidP="00F176B0">
      <w:pPr>
        <w:pStyle w:val="ColorfulShading-Accent3"/>
        <w:numPr>
          <w:ilvl w:val="0"/>
          <w:numId w:val="7"/>
        </w:numPr>
        <w:spacing w:after="0"/>
        <w:rPr>
          <w:rFonts w:ascii="Times New Roman" w:hAnsi="Times New Roman"/>
          <w:b/>
          <w:sz w:val="24"/>
          <w:szCs w:val="24"/>
        </w:rPr>
      </w:pPr>
      <w:r>
        <w:rPr>
          <w:rFonts w:ascii="Times New Roman" w:hAnsi="Times New Roman"/>
          <w:b/>
          <w:sz w:val="24"/>
          <w:szCs w:val="24"/>
        </w:rPr>
        <w:t>Preparation of stereotaxic infusion</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Fill a Hamilton glass syringe with d-H</w:t>
      </w:r>
      <w:r w:rsidRPr="000A42F4">
        <w:rPr>
          <w:rFonts w:ascii="Times New Roman" w:hAnsi="Times New Roman"/>
          <w:sz w:val="24"/>
          <w:szCs w:val="24"/>
          <w:vertAlign w:val="subscript"/>
        </w:rPr>
        <w:t>2</w:t>
      </w:r>
      <w:r>
        <w:rPr>
          <w:rFonts w:ascii="Times New Roman" w:hAnsi="Times New Roman"/>
          <w:sz w:val="24"/>
          <w:szCs w:val="24"/>
        </w:rPr>
        <w:t>O, avoiding any bubbles in the syringe.</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 xml:space="preserve">Prepare a piece of PE50 tubing long enough to reach from the pump to the rat by attaching an infusion cannula to one end, and a 23 gauge luer stub (described in </w:t>
      </w:r>
      <w:r w:rsidRPr="00A5144B">
        <w:rPr>
          <w:rFonts w:ascii="Times New Roman" w:hAnsi="Times New Roman"/>
          <w:b/>
          <w:sz w:val="24"/>
          <w:szCs w:val="24"/>
        </w:rPr>
        <w:t>3a</w:t>
      </w:r>
      <w:r>
        <w:rPr>
          <w:rFonts w:ascii="Times New Roman" w:hAnsi="Times New Roman"/>
          <w:sz w:val="24"/>
          <w:szCs w:val="24"/>
        </w:rPr>
        <w:t xml:space="preserve">) to the other. Flush the tubing </w:t>
      </w:r>
      <w:r w:rsidRPr="0000052E">
        <w:rPr>
          <w:rFonts w:ascii="Times New Roman" w:hAnsi="Times New Roman"/>
          <w:sz w:val="24"/>
          <w:szCs w:val="24"/>
        </w:rPr>
        <w:t>through with water and insert the Hamilton syringe into the needle, there must not be any air in</w:t>
      </w:r>
      <w:r>
        <w:rPr>
          <w:rFonts w:ascii="Times New Roman" w:hAnsi="Times New Roman"/>
          <w:sz w:val="24"/>
          <w:szCs w:val="24"/>
        </w:rPr>
        <w:t xml:space="preserve"> the infusion system at this point. Flush out any remaining water from the system.</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 xml:space="preserve">Aspirate 1 </w:t>
      </w:r>
      <w:r w:rsidRPr="00915C2C">
        <w:rPr>
          <w:rFonts w:ascii="Times New Roman" w:hAnsi="Times New Roman"/>
          <w:sz w:val="24"/>
          <w:szCs w:val="24"/>
        </w:rPr>
        <w:t>µ</w:t>
      </w:r>
      <w:r>
        <w:rPr>
          <w:rFonts w:ascii="Times New Roman" w:hAnsi="Times New Roman"/>
          <w:sz w:val="24"/>
          <w:szCs w:val="24"/>
        </w:rPr>
        <w:t>L of air into the tubing to separate the d-H</w:t>
      </w:r>
      <w:r w:rsidRPr="000A42F4">
        <w:rPr>
          <w:rFonts w:ascii="Times New Roman" w:hAnsi="Times New Roman"/>
          <w:sz w:val="24"/>
          <w:szCs w:val="24"/>
          <w:vertAlign w:val="subscript"/>
        </w:rPr>
        <w:t>2</w:t>
      </w:r>
      <w:r>
        <w:rPr>
          <w:rFonts w:ascii="Times New Roman" w:hAnsi="Times New Roman"/>
          <w:sz w:val="24"/>
          <w:szCs w:val="24"/>
        </w:rPr>
        <w:t>O from the treatment, and then aspirate the desired treatment.</w:t>
      </w:r>
    </w:p>
    <w:p w:rsidR="00F176B0" w:rsidRDefault="00F176B0" w:rsidP="00F176B0">
      <w:pPr>
        <w:pStyle w:val="ColorfulShading-Accent3"/>
        <w:numPr>
          <w:ilvl w:val="1"/>
          <w:numId w:val="7"/>
        </w:numPr>
        <w:spacing w:after="0"/>
        <w:rPr>
          <w:rFonts w:ascii="Times New Roman" w:hAnsi="Times New Roman"/>
          <w:sz w:val="24"/>
          <w:szCs w:val="24"/>
        </w:rPr>
      </w:pPr>
      <w:r w:rsidRPr="0000052E">
        <w:rPr>
          <w:rFonts w:ascii="Times New Roman" w:hAnsi="Times New Roman"/>
          <w:sz w:val="24"/>
          <w:szCs w:val="24"/>
        </w:rPr>
        <w:t>Secure syringe to pump and prime the infusion system.</w:t>
      </w:r>
    </w:p>
    <w:p w:rsidR="00F176B0" w:rsidRPr="0000052E" w:rsidRDefault="00F176B0" w:rsidP="00F176B0">
      <w:pPr>
        <w:pStyle w:val="ColorfulShading-Accent3"/>
        <w:spacing w:after="0"/>
        <w:ind w:left="1440"/>
        <w:rPr>
          <w:rFonts w:ascii="Times New Roman" w:hAnsi="Times New Roman"/>
          <w:sz w:val="24"/>
          <w:szCs w:val="24"/>
        </w:rPr>
      </w:pPr>
    </w:p>
    <w:p w:rsidR="00F176B0" w:rsidRDefault="00F176B0" w:rsidP="00F176B0">
      <w:pPr>
        <w:pStyle w:val="ColorfulShading-Accent3"/>
        <w:numPr>
          <w:ilvl w:val="0"/>
          <w:numId w:val="7"/>
        </w:numPr>
        <w:spacing w:after="0"/>
        <w:rPr>
          <w:rFonts w:ascii="Times New Roman" w:hAnsi="Times New Roman"/>
          <w:b/>
          <w:sz w:val="24"/>
          <w:szCs w:val="24"/>
        </w:rPr>
      </w:pPr>
      <w:r w:rsidRPr="00D913CF">
        <w:rPr>
          <w:rFonts w:ascii="Times New Roman" w:hAnsi="Times New Roman"/>
          <w:b/>
          <w:sz w:val="24"/>
          <w:szCs w:val="24"/>
        </w:rPr>
        <w:t>Connecting Catheters</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Carefully, expose catheters without irritating the rat.</w:t>
      </w:r>
    </w:p>
    <w:p w:rsidR="00F176B0" w:rsidRPr="00587907"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Clamp tubing, r</w:t>
      </w:r>
      <w:r w:rsidRPr="00587907">
        <w:rPr>
          <w:rFonts w:ascii="Times New Roman" w:hAnsi="Times New Roman"/>
          <w:sz w:val="24"/>
          <w:szCs w:val="24"/>
        </w:rPr>
        <w:t>emove</w:t>
      </w:r>
      <w:r>
        <w:rPr>
          <w:rFonts w:ascii="Times New Roman" w:hAnsi="Times New Roman"/>
          <w:sz w:val="24"/>
          <w:szCs w:val="24"/>
        </w:rPr>
        <w:t xml:space="preserve"> venous catheter plug </w:t>
      </w:r>
      <w:r w:rsidRPr="00587907">
        <w:rPr>
          <w:rFonts w:ascii="Times New Roman" w:hAnsi="Times New Roman"/>
          <w:sz w:val="24"/>
          <w:szCs w:val="24"/>
        </w:rPr>
        <w:t>and insert catheter</w:t>
      </w:r>
      <w:r>
        <w:rPr>
          <w:rFonts w:ascii="Times New Roman" w:hAnsi="Times New Roman"/>
          <w:sz w:val="24"/>
          <w:szCs w:val="24"/>
        </w:rPr>
        <w:t xml:space="preserve"> coupler attached to</w:t>
      </w:r>
      <w:r w:rsidRPr="00587907">
        <w:rPr>
          <w:rFonts w:ascii="Times New Roman" w:hAnsi="Times New Roman"/>
          <w:sz w:val="24"/>
          <w:szCs w:val="24"/>
        </w:rPr>
        <w:t xml:space="preserve"> </w:t>
      </w:r>
      <w:r>
        <w:rPr>
          <w:rFonts w:ascii="Times New Roman" w:hAnsi="Times New Roman"/>
          <w:sz w:val="24"/>
          <w:szCs w:val="24"/>
        </w:rPr>
        <w:t>syringe</w:t>
      </w:r>
      <w:r w:rsidRPr="00587907">
        <w:rPr>
          <w:rFonts w:ascii="Times New Roman" w:hAnsi="Times New Roman"/>
          <w:sz w:val="24"/>
          <w:szCs w:val="24"/>
        </w:rPr>
        <w:t xml:space="preserve"> (described above in </w:t>
      </w:r>
      <w:r w:rsidRPr="00337E4F">
        <w:rPr>
          <w:rFonts w:ascii="Times New Roman" w:hAnsi="Times New Roman"/>
          <w:b/>
          <w:sz w:val="24"/>
          <w:szCs w:val="24"/>
        </w:rPr>
        <w:t>2</w:t>
      </w:r>
      <w:r w:rsidRPr="00587907">
        <w:rPr>
          <w:rFonts w:ascii="Times New Roman" w:hAnsi="Times New Roman"/>
          <w:sz w:val="24"/>
          <w:szCs w:val="24"/>
        </w:rPr>
        <w:t>). Draw back blood until it reaches the syringe, and flush so that the tubing is filled with heparinized saline and no blood.</w:t>
      </w:r>
    </w:p>
    <w:p w:rsidR="00F176B0" w:rsidRPr="00587907" w:rsidRDefault="00F176B0" w:rsidP="00F176B0">
      <w:pPr>
        <w:pStyle w:val="ColorfulShading-Accent3"/>
        <w:numPr>
          <w:ilvl w:val="1"/>
          <w:numId w:val="7"/>
        </w:numPr>
        <w:spacing w:after="0"/>
        <w:rPr>
          <w:rFonts w:ascii="Times New Roman" w:hAnsi="Times New Roman"/>
          <w:sz w:val="24"/>
          <w:szCs w:val="24"/>
        </w:rPr>
      </w:pPr>
      <w:r w:rsidRPr="00587907">
        <w:rPr>
          <w:rFonts w:ascii="Times New Roman" w:hAnsi="Times New Roman"/>
          <w:sz w:val="24"/>
          <w:szCs w:val="24"/>
        </w:rPr>
        <w:t>Repeat with arterial catheter. Once flushed, clamp arterial catheter syringe tubing with a hemostat.</w:t>
      </w:r>
    </w:p>
    <w:p w:rsidR="00F176B0" w:rsidRDefault="00F176B0" w:rsidP="00F176B0">
      <w:pPr>
        <w:pStyle w:val="ColorfulShading-Accent3"/>
        <w:numPr>
          <w:ilvl w:val="1"/>
          <w:numId w:val="7"/>
        </w:numPr>
        <w:spacing w:after="0"/>
        <w:rPr>
          <w:rFonts w:ascii="Times New Roman" w:hAnsi="Times New Roman"/>
          <w:sz w:val="24"/>
          <w:szCs w:val="24"/>
        </w:rPr>
      </w:pPr>
      <w:r w:rsidRPr="00587907">
        <w:rPr>
          <w:rFonts w:ascii="Times New Roman" w:hAnsi="Times New Roman"/>
          <w:sz w:val="24"/>
          <w:szCs w:val="24"/>
        </w:rPr>
        <w:t xml:space="preserve">Remove dummy cannula and insert </w:t>
      </w:r>
      <w:r>
        <w:rPr>
          <w:rFonts w:ascii="Times New Roman" w:hAnsi="Times New Roman"/>
          <w:sz w:val="24"/>
          <w:szCs w:val="24"/>
        </w:rPr>
        <w:t xml:space="preserve">the primed </w:t>
      </w:r>
      <w:r w:rsidRPr="00587907">
        <w:rPr>
          <w:rFonts w:ascii="Times New Roman" w:hAnsi="Times New Roman"/>
          <w:sz w:val="24"/>
          <w:szCs w:val="24"/>
        </w:rPr>
        <w:t>infusion cannula to the stereotax</w:t>
      </w:r>
      <w:r>
        <w:rPr>
          <w:rFonts w:ascii="Times New Roman" w:hAnsi="Times New Roman"/>
          <w:sz w:val="24"/>
          <w:szCs w:val="24"/>
        </w:rPr>
        <w:t xml:space="preserve">ically implanted guide cannula. Secure the infusion cannula to the guide with </w:t>
      </w:r>
      <w:r w:rsidRPr="008524B9">
        <w:rPr>
          <w:rFonts w:ascii="Times New Roman" w:hAnsi="Times New Roman"/>
          <w:sz w:val="24"/>
          <w:szCs w:val="24"/>
        </w:rPr>
        <w:t>glue</w:t>
      </w:r>
      <w:r>
        <w:rPr>
          <w:rFonts w:ascii="Times New Roman" w:hAnsi="Times New Roman"/>
          <w:sz w:val="24"/>
          <w:szCs w:val="24"/>
        </w:rPr>
        <w:t>. Generally, the rats do not have to be restrained during these procedures.</w:t>
      </w:r>
    </w:p>
    <w:p w:rsidR="00F176B0" w:rsidRPr="00787A67" w:rsidRDefault="00F176B0" w:rsidP="00F176B0">
      <w:pPr>
        <w:pStyle w:val="ColorfulShading-Accent3"/>
        <w:numPr>
          <w:ilvl w:val="1"/>
          <w:numId w:val="7"/>
        </w:numPr>
        <w:spacing w:after="0"/>
        <w:rPr>
          <w:rFonts w:ascii="Times New Roman" w:hAnsi="Times New Roman"/>
          <w:sz w:val="24"/>
          <w:szCs w:val="24"/>
        </w:rPr>
      </w:pPr>
      <w:r w:rsidRPr="00787A67">
        <w:rPr>
          <w:rFonts w:ascii="Times New Roman" w:hAnsi="Times New Roman"/>
          <w:sz w:val="24"/>
          <w:szCs w:val="24"/>
        </w:rPr>
        <w:t>Swivel usage (optional)</w:t>
      </w:r>
    </w:p>
    <w:p w:rsidR="00F176B0" w:rsidRPr="00113EC9" w:rsidRDefault="00F176B0" w:rsidP="00F176B0">
      <w:pPr>
        <w:pStyle w:val="ColorfulShading-Accent3"/>
        <w:numPr>
          <w:ilvl w:val="2"/>
          <w:numId w:val="7"/>
        </w:numPr>
        <w:spacing w:after="0"/>
        <w:rPr>
          <w:rFonts w:ascii="Times New Roman" w:hAnsi="Times New Roman"/>
          <w:sz w:val="24"/>
          <w:szCs w:val="24"/>
        </w:rPr>
      </w:pPr>
      <w:r>
        <w:rPr>
          <w:rFonts w:ascii="Times New Roman" w:hAnsi="Times New Roman"/>
          <w:sz w:val="24"/>
          <w:szCs w:val="24"/>
        </w:rPr>
        <w:t>The tubing from the brain infusion and the venous catheter can alternatively be connected to a 2-channel swivel, which prevents tangling. Flexible silicone tubing can then be used to connect the swivel to the rat.</w:t>
      </w:r>
    </w:p>
    <w:p w:rsidR="00F176B0" w:rsidRDefault="00F176B0" w:rsidP="00F176B0">
      <w:pPr>
        <w:pStyle w:val="ColorfulShading-Accent3"/>
        <w:spacing w:after="0"/>
        <w:ind w:left="1440"/>
        <w:rPr>
          <w:rFonts w:ascii="Times New Roman" w:hAnsi="Times New Roman"/>
          <w:sz w:val="24"/>
          <w:szCs w:val="24"/>
        </w:rPr>
      </w:pPr>
    </w:p>
    <w:p w:rsidR="00F176B0" w:rsidRPr="00B826ED" w:rsidRDefault="00F176B0" w:rsidP="00F176B0">
      <w:pPr>
        <w:pStyle w:val="ColorfulShading-Accent3"/>
        <w:numPr>
          <w:ilvl w:val="0"/>
          <w:numId w:val="7"/>
        </w:numPr>
        <w:spacing w:after="0"/>
        <w:rPr>
          <w:rFonts w:ascii="Times New Roman" w:hAnsi="Times New Roman"/>
          <w:b/>
          <w:sz w:val="24"/>
          <w:szCs w:val="24"/>
        </w:rPr>
      </w:pPr>
      <w:r>
        <w:rPr>
          <w:rFonts w:ascii="Times New Roman" w:hAnsi="Times New Roman"/>
          <w:b/>
          <w:sz w:val="24"/>
          <w:szCs w:val="24"/>
        </w:rPr>
        <w:lastRenderedPageBreak/>
        <w:t>Blood Sampling</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Hold all syringes upright to avoid air bubble injection.</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Draw back blood from the arterial catheter until it reaches the tip of the catheter syringe. Clamp the line with hemostat, remove the syringe, and replace it with a 1 mL syringe (“Dead Volume” syringe).</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Draw back 0.5 mL of blood (the dead volume), then insert a new 1 mL syringe (the “Sample” syringe) and take a sample.</w:t>
      </w:r>
    </w:p>
    <w:p w:rsidR="00F176B0" w:rsidRPr="00A849D6"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Immediately re-inject dead volume</w:t>
      </w:r>
      <w:r w:rsidRPr="00A849D6">
        <w:rPr>
          <w:rFonts w:ascii="Times New Roman" w:hAnsi="Times New Roman"/>
          <w:sz w:val="24"/>
          <w:szCs w:val="24"/>
        </w:rPr>
        <w:t>, flush catheter and clamp</w:t>
      </w:r>
      <w:r>
        <w:rPr>
          <w:rFonts w:ascii="Times New Roman" w:hAnsi="Times New Roman"/>
          <w:sz w:val="24"/>
          <w:szCs w:val="24"/>
        </w:rPr>
        <w:t xml:space="preserve"> with hemostat</w:t>
      </w:r>
      <w:r w:rsidRPr="00A849D6">
        <w:rPr>
          <w:rFonts w:ascii="Times New Roman" w:hAnsi="Times New Roman"/>
          <w:sz w:val="24"/>
          <w:szCs w:val="24"/>
        </w:rPr>
        <w:t>.</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Collect blood into an EDTA tube. Measure glucose and centrifuge for 2 min. to collect plasma, saving 150 μL for use in the insulin preparation described below (</w:t>
      </w:r>
      <w:r w:rsidRPr="007F7AB8">
        <w:rPr>
          <w:rFonts w:ascii="Times New Roman" w:hAnsi="Times New Roman"/>
          <w:b/>
          <w:sz w:val="24"/>
          <w:szCs w:val="24"/>
        </w:rPr>
        <w:t>Step 10</w:t>
      </w:r>
      <w:r>
        <w:rPr>
          <w:rFonts w:ascii="Times New Roman" w:hAnsi="Times New Roman"/>
          <w:sz w:val="24"/>
          <w:szCs w:val="24"/>
        </w:rPr>
        <w:t>).</w:t>
      </w:r>
    </w:p>
    <w:p w:rsidR="00F176B0" w:rsidRPr="00113EC9" w:rsidRDefault="00F176B0" w:rsidP="00F176B0">
      <w:pPr>
        <w:pStyle w:val="ColorfulShading-Accent3"/>
        <w:numPr>
          <w:ilvl w:val="1"/>
          <w:numId w:val="7"/>
        </w:numPr>
        <w:spacing w:after="0"/>
        <w:rPr>
          <w:rFonts w:ascii="Times New Roman" w:hAnsi="Times New Roman"/>
          <w:sz w:val="24"/>
          <w:szCs w:val="24"/>
        </w:rPr>
      </w:pPr>
      <w:r w:rsidRPr="00113EC9">
        <w:rPr>
          <w:rFonts w:ascii="Times New Roman" w:hAnsi="Times New Roman"/>
          <w:sz w:val="24"/>
          <w:szCs w:val="24"/>
        </w:rPr>
        <w:t>Resuspend remaining blood cells in saline and reinject after each sample to minimize overall blood loss</w:t>
      </w:r>
      <w:r>
        <w:rPr>
          <w:rFonts w:ascii="Times New Roman" w:hAnsi="Times New Roman"/>
          <w:sz w:val="24"/>
          <w:szCs w:val="24"/>
        </w:rPr>
        <w:t>.</w:t>
      </w:r>
    </w:p>
    <w:p w:rsidR="00F176B0" w:rsidRDefault="00F176B0" w:rsidP="00F176B0">
      <w:pPr>
        <w:pStyle w:val="ColorfulShading-Accent3"/>
        <w:spacing w:after="0"/>
        <w:ind w:left="1440"/>
        <w:rPr>
          <w:rFonts w:ascii="Times New Roman" w:hAnsi="Times New Roman"/>
          <w:sz w:val="24"/>
          <w:szCs w:val="24"/>
          <w:u w:val="single"/>
        </w:rPr>
      </w:pPr>
    </w:p>
    <w:p w:rsidR="00F176B0" w:rsidRDefault="00F176B0" w:rsidP="00F176B0">
      <w:pPr>
        <w:pStyle w:val="ColorfulShading-Accent3"/>
        <w:numPr>
          <w:ilvl w:val="0"/>
          <w:numId w:val="7"/>
        </w:numPr>
        <w:spacing w:after="0"/>
        <w:rPr>
          <w:rFonts w:ascii="Times New Roman" w:hAnsi="Times New Roman"/>
          <w:b/>
          <w:sz w:val="24"/>
          <w:szCs w:val="24"/>
        </w:rPr>
      </w:pPr>
      <w:r w:rsidRPr="00D11585">
        <w:rPr>
          <w:rFonts w:ascii="Times New Roman" w:hAnsi="Times New Roman"/>
          <w:b/>
          <w:sz w:val="24"/>
          <w:szCs w:val="24"/>
        </w:rPr>
        <w:t>Start brain infusion and timer (t=</w:t>
      </w:r>
      <w:r>
        <w:rPr>
          <w:rFonts w:ascii="Times New Roman" w:hAnsi="Times New Roman"/>
          <w:b/>
          <w:sz w:val="24"/>
          <w:szCs w:val="24"/>
        </w:rPr>
        <w:t>-12</w:t>
      </w:r>
      <w:r w:rsidRPr="00D11585">
        <w:rPr>
          <w:rFonts w:ascii="Times New Roman" w:hAnsi="Times New Roman"/>
          <w:b/>
          <w:sz w:val="24"/>
          <w:szCs w:val="24"/>
        </w:rPr>
        <w:t>0)</w:t>
      </w:r>
      <w:r>
        <w:rPr>
          <w:rFonts w:ascii="Times New Roman" w:hAnsi="Times New Roman"/>
          <w:b/>
          <w:sz w:val="24"/>
          <w:szCs w:val="24"/>
        </w:rPr>
        <w:t>. Protocol outline depicted in Fig 1.</w:t>
      </w:r>
    </w:p>
    <w:p w:rsidR="00F176B0" w:rsidRPr="00D11585" w:rsidRDefault="00F176B0" w:rsidP="00F176B0">
      <w:pPr>
        <w:pStyle w:val="ColorfulShading-Accent3"/>
        <w:spacing w:after="0"/>
        <w:rPr>
          <w:rFonts w:ascii="Times New Roman" w:hAnsi="Times New Roman"/>
          <w:b/>
          <w:sz w:val="24"/>
          <w:szCs w:val="24"/>
        </w:rPr>
      </w:pPr>
    </w:p>
    <w:p w:rsidR="00F176B0" w:rsidRPr="0009120E" w:rsidRDefault="00F176B0" w:rsidP="00F176B0">
      <w:pPr>
        <w:pStyle w:val="ColorfulShading-Accent3"/>
        <w:numPr>
          <w:ilvl w:val="0"/>
          <w:numId w:val="7"/>
        </w:numPr>
        <w:spacing w:after="0"/>
        <w:rPr>
          <w:rFonts w:ascii="Times New Roman" w:hAnsi="Times New Roman"/>
          <w:b/>
          <w:sz w:val="24"/>
          <w:szCs w:val="24"/>
        </w:rPr>
      </w:pPr>
      <w:r>
        <w:rPr>
          <w:rFonts w:ascii="Times New Roman" w:hAnsi="Times New Roman"/>
          <w:b/>
          <w:sz w:val="24"/>
          <w:szCs w:val="24"/>
        </w:rPr>
        <w:t>Solution</w:t>
      </w:r>
      <w:r w:rsidRPr="0009120E">
        <w:rPr>
          <w:rFonts w:ascii="Times New Roman" w:hAnsi="Times New Roman"/>
          <w:b/>
          <w:sz w:val="24"/>
          <w:szCs w:val="24"/>
        </w:rPr>
        <w:t xml:space="preserve"> preparations</w:t>
      </w:r>
    </w:p>
    <w:p w:rsidR="00F176B0" w:rsidRDefault="00F176B0" w:rsidP="00F176B0">
      <w:pPr>
        <w:pStyle w:val="ColorfulShading-Accent3"/>
        <w:numPr>
          <w:ilvl w:val="1"/>
          <w:numId w:val="7"/>
        </w:numPr>
        <w:spacing w:after="0"/>
        <w:rPr>
          <w:rFonts w:ascii="Times New Roman" w:hAnsi="Times New Roman"/>
          <w:sz w:val="24"/>
          <w:szCs w:val="24"/>
        </w:rPr>
      </w:pPr>
      <w:r w:rsidRPr="002D6B02">
        <w:rPr>
          <w:rFonts w:ascii="Times New Roman" w:hAnsi="Times New Roman"/>
          <w:sz w:val="24"/>
          <w:szCs w:val="24"/>
        </w:rPr>
        <w:t>Insulin Solution</w:t>
      </w:r>
      <w:r>
        <w:rPr>
          <w:rFonts w:ascii="Times New Roman" w:hAnsi="Times New Roman"/>
          <w:sz w:val="24"/>
          <w:szCs w:val="24"/>
        </w:rPr>
        <w:t xml:space="preserve">, based on an infusion rate of 25 </w:t>
      </w:r>
      <w:r w:rsidRPr="008946C6">
        <w:rPr>
          <w:rFonts w:ascii="Times New Roman" w:hAnsi="Times New Roman"/>
          <w:sz w:val="24"/>
          <w:szCs w:val="24"/>
        </w:rPr>
        <w:t>µ</w:t>
      </w:r>
      <w:r>
        <w:rPr>
          <w:rFonts w:ascii="Times New Roman" w:hAnsi="Times New Roman"/>
          <w:sz w:val="24"/>
          <w:szCs w:val="24"/>
        </w:rPr>
        <w:t>L/min</w:t>
      </w:r>
      <w:r w:rsidRPr="002D6B02">
        <w:rPr>
          <w:rFonts w:ascii="Times New Roman" w:hAnsi="Times New Roman"/>
          <w:sz w:val="24"/>
          <w:szCs w:val="24"/>
        </w:rPr>
        <w:t>:</w:t>
      </w:r>
      <w:r>
        <w:rPr>
          <w:rFonts w:ascii="Times New Roman" w:hAnsi="Times New Roman"/>
          <w:sz w:val="24"/>
          <w:szCs w:val="24"/>
        </w:rPr>
        <w:t xml:space="preserve"> p</w:t>
      </w:r>
      <w:r w:rsidRPr="002D6B02">
        <w:rPr>
          <w:rFonts w:ascii="Times New Roman" w:hAnsi="Times New Roman"/>
          <w:sz w:val="24"/>
          <w:szCs w:val="24"/>
        </w:rPr>
        <w:t xml:space="preserve">repare 5 mL of insulin mixture in a 10 mL syringe with a 23 Gauge </w:t>
      </w:r>
      <w:r>
        <w:rPr>
          <w:rFonts w:ascii="Times New Roman" w:hAnsi="Times New Roman"/>
          <w:sz w:val="24"/>
          <w:szCs w:val="24"/>
        </w:rPr>
        <w:t>luer stub consisting of</w:t>
      </w:r>
      <w:r w:rsidRPr="002D6B02">
        <w:rPr>
          <w:rFonts w:ascii="Times New Roman" w:hAnsi="Times New Roman"/>
          <w:sz w:val="24"/>
          <w:szCs w:val="24"/>
        </w:rPr>
        <w:t>:</w:t>
      </w:r>
    </w:p>
    <w:p w:rsidR="00F176B0" w:rsidRPr="002D6B02" w:rsidRDefault="00F176B0" w:rsidP="00F176B0">
      <w:pPr>
        <w:pStyle w:val="ColorfulShading-Accent3"/>
        <w:numPr>
          <w:ilvl w:val="2"/>
          <w:numId w:val="7"/>
        </w:numPr>
        <w:spacing w:after="0"/>
        <w:rPr>
          <w:rFonts w:ascii="Times New Roman" w:hAnsi="Times New Roman"/>
          <w:sz w:val="24"/>
          <w:szCs w:val="24"/>
        </w:rPr>
      </w:pPr>
      <w:r w:rsidRPr="002D6B02">
        <w:rPr>
          <w:rFonts w:ascii="Times New Roman" w:hAnsi="Times New Roman"/>
          <w:sz w:val="24"/>
          <w:szCs w:val="24"/>
        </w:rPr>
        <w:t xml:space="preserve"> 150 µL plasma (5% plasma solution, to prevent insulin from sticking to PE tubing), </w:t>
      </w:r>
    </w:p>
    <w:p w:rsidR="00F176B0" w:rsidRPr="00830C62" w:rsidRDefault="00F176B0" w:rsidP="00F176B0">
      <w:pPr>
        <w:pStyle w:val="ColorfulShading-Accent3"/>
        <w:numPr>
          <w:ilvl w:val="2"/>
          <w:numId w:val="7"/>
        </w:numPr>
        <w:spacing w:after="0"/>
        <w:rPr>
          <w:rFonts w:ascii="Times New Roman" w:hAnsi="Times New Roman"/>
          <w:sz w:val="24"/>
          <w:szCs w:val="24"/>
        </w:rPr>
      </w:pPr>
      <w:r>
        <w:rPr>
          <w:rFonts w:ascii="Times New Roman" w:hAnsi="Times New Roman"/>
          <w:sz w:val="24"/>
          <w:szCs w:val="24"/>
        </w:rPr>
        <w:t xml:space="preserve">Insulin Dose, calculated as follows: </w:t>
      </w:r>
      <w:r w:rsidRPr="00830C62">
        <w:rPr>
          <w:rFonts w:ascii="Times New Roman" w:hAnsi="Times New Roman"/>
          <w:sz w:val="24"/>
          <w:szCs w:val="24"/>
        </w:rPr>
        <w:t xml:space="preserve">BW </w:t>
      </w:r>
      <w:r>
        <w:rPr>
          <w:rFonts w:ascii="Times New Roman" w:hAnsi="Times New Roman"/>
          <w:sz w:val="24"/>
          <w:szCs w:val="24"/>
        </w:rPr>
        <w:t>(</w:t>
      </w:r>
      <w:r w:rsidRPr="00830C62">
        <w:rPr>
          <w:rFonts w:ascii="Times New Roman" w:hAnsi="Times New Roman"/>
          <w:sz w:val="24"/>
          <w:szCs w:val="24"/>
        </w:rPr>
        <w:t>kg) * insulin dose (mU/kg/min) * 200</w:t>
      </w:r>
      <w:r>
        <w:rPr>
          <w:rFonts w:ascii="Times New Roman" w:hAnsi="Times New Roman"/>
          <w:sz w:val="24"/>
          <w:szCs w:val="24"/>
        </w:rPr>
        <w:t xml:space="preserve"> (conversion factor</w:t>
      </w:r>
      <w:r w:rsidRPr="00830C62">
        <w:rPr>
          <w:rFonts w:ascii="Times New Roman" w:hAnsi="Times New Roman"/>
          <w:sz w:val="24"/>
          <w:szCs w:val="24"/>
        </w:rPr>
        <w:t xml:space="preserve">) </w:t>
      </w:r>
      <w:r>
        <w:rPr>
          <w:rFonts w:ascii="Times New Roman" w:hAnsi="Times New Roman"/>
          <w:sz w:val="24"/>
          <w:szCs w:val="24"/>
        </w:rPr>
        <w:t xml:space="preserve"> = </w:t>
      </w:r>
      <w:r w:rsidRPr="008946C6">
        <w:rPr>
          <w:rFonts w:ascii="Times New Roman" w:hAnsi="Times New Roman"/>
          <w:sz w:val="24"/>
          <w:szCs w:val="24"/>
        </w:rPr>
        <w:t>µ</w:t>
      </w:r>
      <w:r>
        <w:rPr>
          <w:rFonts w:ascii="Times New Roman" w:hAnsi="Times New Roman"/>
          <w:sz w:val="24"/>
          <w:szCs w:val="24"/>
        </w:rPr>
        <w:t>L of insulin from a 1 mU/mL insulin stock,</w:t>
      </w:r>
    </w:p>
    <w:p w:rsidR="00F176B0" w:rsidRDefault="00F176B0" w:rsidP="00F176B0">
      <w:pPr>
        <w:pStyle w:val="ColorfulShading-Accent3"/>
        <w:numPr>
          <w:ilvl w:val="2"/>
          <w:numId w:val="7"/>
        </w:numPr>
        <w:spacing w:after="0"/>
        <w:rPr>
          <w:rFonts w:ascii="Times New Roman" w:hAnsi="Times New Roman"/>
          <w:sz w:val="24"/>
          <w:szCs w:val="24"/>
        </w:rPr>
      </w:pPr>
      <w:r w:rsidRPr="008946C6">
        <w:rPr>
          <w:rFonts w:ascii="Times New Roman" w:hAnsi="Times New Roman"/>
          <w:sz w:val="24"/>
          <w:szCs w:val="24"/>
        </w:rPr>
        <w:t>3 µg/kg/min</w:t>
      </w:r>
      <w:r>
        <w:rPr>
          <w:rFonts w:ascii="Times New Roman" w:hAnsi="Times New Roman"/>
          <w:sz w:val="24"/>
          <w:szCs w:val="24"/>
        </w:rPr>
        <w:t xml:space="preserve">, calculated as follows: BW (kg) * 1200 (conversion factor) = </w:t>
      </w:r>
      <w:r w:rsidRPr="008946C6">
        <w:rPr>
          <w:rFonts w:ascii="Times New Roman" w:hAnsi="Times New Roman"/>
          <w:sz w:val="24"/>
          <w:szCs w:val="24"/>
        </w:rPr>
        <w:t>µ</w:t>
      </w:r>
      <w:r>
        <w:rPr>
          <w:rFonts w:ascii="Times New Roman" w:hAnsi="Times New Roman"/>
          <w:sz w:val="24"/>
          <w:szCs w:val="24"/>
        </w:rPr>
        <w:t xml:space="preserve">L of a 0.5 </w:t>
      </w:r>
      <w:r w:rsidRPr="008946C6">
        <w:rPr>
          <w:rFonts w:ascii="Times New Roman" w:hAnsi="Times New Roman"/>
          <w:sz w:val="24"/>
          <w:szCs w:val="24"/>
        </w:rPr>
        <w:t>µ</w:t>
      </w:r>
      <w:r>
        <w:rPr>
          <w:rFonts w:ascii="Times New Roman" w:hAnsi="Times New Roman"/>
          <w:sz w:val="24"/>
          <w:szCs w:val="24"/>
        </w:rPr>
        <w:t>g/</w:t>
      </w:r>
      <w:r w:rsidRPr="008946C6">
        <w:rPr>
          <w:rFonts w:ascii="Times New Roman" w:hAnsi="Times New Roman"/>
          <w:sz w:val="24"/>
          <w:szCs w:val="24"/>
        </w:rPr>
        <w:t>µ</w:t>
      </w:r>
      <w:r>
        <w:rPr>
          <w:rFonts w:ascii="Times New Roman" w:hAnsi="Times New Roman"/>
          <w:sz w:val="24"/>
          <w:szCs w:val="24"/>
        </w:rPr>
        <w:t>L SRIF</w:t>
      </w:r>
      <w:r w:rsidRPr="00830C62">
        <w:rPr>
          <w:rFonts w:ascii="Times New Roman" w:hAnsi="Times New Roman"/>
          <w:sz w:val="24"/>
          <w:szCs w:val="24"/>
        </w:rPr>
        <w:t xml:space="preserve"> </w:t>
      </w:r>
      <w:r>
        <w:rPr>
          <w:rFonts w:ascii="Times New Roman" w:hAnsi="Times New Roman"/>
          <w:sz w:val="24"/>
          <w:szCs w:val="24"/>
        </w:rPr>
        <w:t>stock,</w:t>
      </w:r>
    </w:p>
    <w:p w:rsidR="00F176B0" w:rsidRPr="00830C62" w:rsidRDefault="00F176B0" w:rsidP="00F176B0">
      <w:pPr>
        <w:pStyle w:val="ColorfulShading-Accent3"/>
        <w:numPr>
          <w:ilvl w:val="2"/>
          <w:numId w:val="7"/>
        </w:numPr>
        <w:spacing w:after="0"/>
        <w:rPr>
          <w:rFonts w:ascii="Times New Roman" w:hAnsi="Times New Roman"/>
          <w:sz w:val="24"/>
          <w:szCs w:val="24"/>
        </w:rPr>
      </w:pPr>
      <w:r>
        <w:rPr>
          <w:rFonts w:ascii="Times New Roman" w:hAnsi="Times New Roman"/>
          <w:sz w:val="24"/>
          <w:szCs w:val="24"/>
        </w:rPr>
        <w:t>Add saline to reach a total volume of 5 mL.</w:t>
      </w:r>
    </w:p>
    <w:p w:rsidR="00F176B0" w:rsidRPr="00E303F5" w:rsidRDefault="00F176B0" w:rsidP="00F176B0">
      <w:pPr>
        <w:pStyle w:val="ColorfulShading-Accent3"/>
        <w:numPr>
          <w:ilvl w:val="1"/>
          <w:numId w:val="7"/>
        </w:numPr>
        <w:spacing w:after="0"/>
        <w:rPr>
          <w:rFonts w:ascii="Times New Roman" w:hAnsi="Times New Roman"/>
          <w:sz w:val="24"/>
          <w:szCs w:val="24"/>
        </w:rPr>
      </w:pPr>
      <w:r w:rsidRPr="00E303F5">
        <w:rPr>
          <w:rFonts w:ascii="Times New Roman" w:hAnsi="Times New Roman"/>
          <w:sz w:val="24"/>
          <w:szCs w:val="24"/>
        </w:rPr>
        <w:t>Glucose</w:t>
      </w:r>
      <w:r>
        <w:rPr>
          <w:rFonts w:ascii="Times New Roman" w:hAnsi="Times New Roman"/>
          <w:sz w:val="24"/>
          <w:szCs w:val="24"/>
        </w:rPr>
        <w:t xml:space="preserve">: </w:t>
      </w:r>
      <w:r w:rsidRPr="00E303F5">
        <w:rPr>
          <w:rFonts w:ascii="Times New Roman" w:hAnsi="Times New Roman"/>
          <w:sz w:val="24"/>
          <w:szCs w:val="24"/>
        </w:rPr>
        <w:t>Prepare about 3 mL of 25% glucose in a 10 mL syringe with a 23 Gauge luer stub.</w:t>
      </w:r>
    </w:p>
    <w:p w:rsidR="00F176B0" w:rsidRPr="007F7AB8" w:rsidRDefault="00F176B0" w:rsidP="00F176B0">
      <w:pPr>
        <w:pStyle w:val="ColorfulShading-Accent3"/>
        <w:numPr>
          <w:ilvl w:val="1"/>
          <w:numId w:val="7"/>
        </w:numPr>
        <w:spacing w:after="0"/>
        <w:rPr>
          <w:rFonts w:ascii="Times New Roman" w:hAnsi="Times New Roman"/>
          <w:sz w:val="24"/>
          <w:szCs w:val="24"/>
        </w:rPr>
      </w:pPr>
      <w:r w:rsidRPr="004701F0">
        <w:rPr>
          <w:rFonts w:ascii="Times New Roman" w:hAnsi="Times New Roman"/>
          <w:sz w:val="24"/>
          <w:szCs w:val="24"/>
        </w:rPr>
        <w:t>Tracer</w:t>
      </w:r>
      <w:r>
        <w:rPr>
          <w:rFonts w:ascii="Times New Roman" w:hAnsi="Times New Roman"/>
          <w:sz w:val="24"/>
          <w:szCs w:val="24"/>
        </w:rPr>
        <w:t xml:space="preserve"> (optional).</w:t>
      </w:r>
    </w:p>
    <w:p w:rsidR="00F176B0" w:rsidRDefault="00F176B0" w:rsidP="00F176B0">
      <w:pPr>
        <w:pStyle w:val="ColorfulShading-Accent3"/>
        <w:numPr>
          <w:ilvl w:val="0"/>
          <w:numId w:val="7"/>
        </w:numPr>
        <w:spacing w:after="0"/>
        <w:rPr>
          <w:rFonts w:ascii="Times New Roman" w:hAnsi="Times New Roman"/>
          <w:sz w:val="24"/>
          <w:szCs w:val="24"/>
        </w:rPr>
      </w:pPr>
      <w:r>
        <w:rPr>
          <w:rFonts w:ascii="Times New Roman" w:hAnsi="Times New Roman"/>
          <w:sz w:val="24"/>
          <w:szCs w:val="24"/>
        </w:rPr>
        <w:t xml:space="preserve">Prepare the Infusion Tubing outlined in </w:t>
      </w:r>
      <w:r w:rsidRPr="007F7AB8">
        <w:rPr>
          <w:rFonts w:ascii="Times New Roman" w:hAnsi="Times New Roman"/>
          <w:b/>
          <w:sz w:val="24"/>
          <w:szCs w:val="24"/>
        </w:rPr>
        <w:t>Figure 3</w:t>
      </w:r>
      <w:r>
        <w:rPr>
          <w:rFonts w:ascii="Times New Roman" w:hAnsi="Times New Roman"/>
          <w:sz w:val="24"/>
          <w:szCs w:val="24"/>
        </w:rPr>
        <w:t xml:space="preserve">. Prime glucose, insulin, and (optional) tracer lines and clamp each with hemostat. </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 xml:space="preserve">Prepare catheter coupler (as in </w:t>
      </w:r>
      <w:r w:rsidRPr="00A04EF5">
        <w:rPr>
          <w:rFonts w:ascii="Times New Roman" w:hAnsi="Times New Roman"/>
          <w:b/>
          <w:sz w:val="24"/>
          <w:szCs w:val="24"/>
        </w:rPr>
        <w:t>3b</w:t>
      </w:r>
      <w:r>
        <w:rPr>
          <w:rFonts w:ascii="Times New Roman" w:hAnsi="Times New Roman"/>
          <w:sz w:val="24"/>
          <w:szCs w:val="24"/>
        </w:rPr>
        <w:t>) to connect PE50 tubing to PE90 venous tubing and insert to Infusion Tubing.</w:t>
      </w:r>
    </w:p>
    <w:p w:rsidR="00F176B0"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Draw back blood into the venous catheter to visualize successful infusion and connect the Infusion Tubing to venous catheter.</w:t>
      </w:r>
    </w:p>
    <w:p w:rsidR="00F176B0" w:rsidRDefault="00F176B0" w:rsidP="00F176B0">
      <w:pPr>
        <w:pStyle w:val="ColorfulShading-Accent3"/>
        <w:spacing w:after="0"/>
        <w:ind w:left="1440"/>
        <w:rPr>
          <w:rFonts w:ascii="Times New Roman" w:hAnsi="Times New Roman"/>
          <w:sz w:val="24"/>
          <w:szCs w:val="24"/>
        </w:rPr>
      </w:pPr>
    </w:p>
    <w:p w:rsidR="00F176B0" w:rsidRPr="008524B9" w:rsidRDefault="00F176B0" w:rsidP="00F176B0">
      <w:pPr>
        <w:pStyle w:val="ColorfulShading-Accent3"/>
        <w:numPr>
          <w:ilvl w:val="0"/>
          <w:numId w:val="7"/>
        </w:numPr>
        <w:spacing w:after="0"/>
        <w:rPr>
          <w:rFonts w:ascii="Times New Roman" w:hAnsi="Times New Roman"/>
          <w:b/>
          <w:sz w:val="24"/>
          <w:szCs w:val="24"/>
        </w:rPr>
      </w:pPr>
      <w:r w:rsidRPr="008524B9">
        <w:rPr>
          <w:rFonts w:ascii="Times New Roman" w:hAnsi="Times New Roman"/>
          <w:b/>
          <w:sz w:val="24"/>
          <w:szCs w:val="24"/>
        </w:rPr>
        <w:t>Collect a pre-clamp blood sample</w:t>
      </w:r>
      <w:r>
        <w:rPr>
          <w:rFonts w:ascii="Times New Roman" w:hAnsi="Times New Roman"/>
          <w:b/>
          <w:sz w:val="24"/>
          <w:szCs w:val="24"/>
        </w:rPr>
        <w:t xml:space="preserve"> (t=120)</w:t>
      </w:r>
      <w:r w:rsidRPr="008524B9">
        <w:rPr>
          <w:rFonts w:ascii="Times New Roman" w:hAnsi="Times New Roman"/>
          <w:b/>
          <w:sz w:val="24"/>
          <w:szCs w:val="24"/>
        </w:rPr>
        <w:t xml:space="preserve">. Begin infusions by starting pumps and unclamping each line. </w:t>
      </w:r>
    </w:p>
    <w:p w:rsidR="00F176B0" w:rsidRDefault="00F176B0" w:rsidP="00F176B0">
      <w:pPr>
        <w:pStyle w:val="ColorfulShading-Accent3"/>
        <w:numPr>
          <w:ilvl w:val="1"/>
          <w:numId w:val="7"/>
        </w:numPr>
        <w:spacing w:after="0"/>
        <w:rPr>
          <w:rFonts w:ascii="Times New Roman" w:hAnsi="Times New Roman"/>
          <w:sz w:val="24"/>
          <w:szCs w:val="24"/>
        </w:rPr>
      </w:pPr>
      <w:r w:rsidRPr="00CE1B8D">
        <w:rPr>
          <w:rFonts w:ascii="Times New Roman" w:hAnsi="Times New Roman"/>
          <w:sz w:val="24"/>
          <w:szCs w:val="24"/>
        </w:rPr>
        <w:t>Insulin infusion begins at a rate of 44 µL/min for 1 minute, followed by 25 µL/min</w:t>
      </w:r>
      <w:r>
        <w:rPr>
          <w:rFonts w:ascii="Times New Roman" w:hAnsi="Times New Roman"/>
          <w:sz w:val="24"/>
          <w:szCs w:val="24"/>
        </w:rPr>
        <w:t xml:space="preserve"> until the end of the clamp.</w:t>
      </w:r>
    </w:p>
    <w:p w:rsidR="00F176B0" w:rsidRPr="00CE1B8D" w:rsidRDefault="00F176B0" w:rsidP="00F176B0">
      <w:pPr>
        <w:pStyle w:val="ColorfulShading-Accent3"/>
        <w:numPr>
          <w:ilvl w:val="1"/>
          <w:numId w:val="7"/>
        </w:numPr>
        <w:spacing w:after="0"/>
        <w:rPr>
          <w:rFonts w:ascii="Times New Roman" w:hAnsi="Times New Roman"/>
          <w:sz w:val="24"/>
          <w:szCs w:val="24"/>
        </w:rPr>
      </w:pPr>
      <w:r>
        <w:rPr>
          <w:rFonts w:ascii="Times New Roman" w:hAnsi="Times New Roman"/>
          <w:sz w:val="24"/>
          <w:szCs w:val="24"/>
        </w:rPr>
        <w:t xml:space="preserve">Set Glucose Pump rate according to insulin dose. For example, a 1 mU clamp starts at 3 </w:t>
      </w:r>
      <w:r w:rsidRPr="00F567F9">
        <w:rPr>
          <w:rFonts w:ascii="Times New Roman" w:hAnsi="Times New Roman"/>
          <w:sz w:val="24"/>
          <w:szCs w:val="24"/>
        </w:rPr>
        <w:t>µ</w:t>
      </w:r>
      <w:r>
        <w:rPr>
          <w:rFonts w:ascii="Times New Roman" w:hAnsi="Times New Roman"/>
          <w:sz w:val="24"/>
          <w:szCs w:val="24"/>
        </w:rPr>
        <w:t xml:space="preserve">L/min whereas a 3 mU clamp starts at a rate of 10 </w:t>
      </w:r>
      <w:r w:rsidRPr="00F567F9">
        <w:rPr>
          <w:rFonts w:ascii="Times New Roman" w:hAnsi="Times New Roman"/>
          <w:sz w:val="24"/>
          <w:szCs w:val="24"/>
        </w:rPr>
        <w:t>µ</w:t>
      </w:r>
      <w:r>
        <w:rPr>
          <w:rFonts w:ascii="Times New Roman" w:hAnsi="Times New Roman"/>
          <w:sz w:val="24"/>
          <w:szCs w:val="24"/>
        </w:rPr>
        <w:t>L/min.</w:t>
      </w:r>
    </w:p>
    <w:p w:rsidR="00F176B0" w:rsidRDefault="00F176B0" w:rsidP="00F176B0">
      <w:pPr>
        <w:pStyle w:val="ColorfulShading-Accent3"/>
        <w:numPr>
          <w:ilvl w:val="1"/>
          <w:numId w:val="7"/>
        </w:numPr>
        <w:spacing w:after="0"/>
        <w:rPr>
          <w:rFonts w:ascii="Times New Roman" w:hAnsi="Times New Roman"/>
          <w:sz w:val="24"/>
          <w:szCs w:val="24"/>
        </w:rPr>
      </w:pPr>
      <w:r w:rsidRPr="004701F0">
        <w:rPr>
          <w:rFonts w:ascii="Times New Roman" w:hAnsi="Times New Roman"/>
          <w:sz w:val="24"/>
          <w:szCs w:val="24"/>
        </w:rPr>
        <w:t>(Optional) Tracer infusion may be initiat</w:t>
      </w:r>
      <w:r>
        <w:rPr>
          <w:rFonts w:ascii="Times New Roman" w:hAnsi="Times New Roman"/>
          <w:sz w:val="24"/>
          <w:szCs w:val="24"/>
        </w:rPr>
        <w:t>ed at any time before the clamp.</w:t>
      </w:r>
    </w:p>
    <w:p w:rsidR="00F176B0" w:rsidRPr="00CE1B8D" w:rsidRDefault="00F176B0" w:rsidP="00F176B0">
      <w:pPr>
        <w:pStyle w:val="ColorfulShading-Accent3"/>
        <w:spacing w:after="0"/>
        <w:ind w:left="0"/>
        <w:rPr>
          <w:rFonts w:ascii="Times New Roman" w:hAnsi="Times New Roman"/>
          <w:sz w:val="24"/>
          <w:szCs w:val="24"/>
        </w:rPr>
      </w:pPr>
    </w:p>
    <w:p w:rsidR="00F176B0" w:rsidRPr="007F7AB8" w:rsidRDefault="00F176B0" w:rsidP="00F176B0">
      <w:pPr>
        <w:pStyle w:val="ColorfulShading-Accent3"/>
        <w:numPr>
          <w:ilvl w:val="0"/>
          <w:numId w:val="7"/>
        </w:numPr>
        <w:spacing w:after="0"/>
        <w:rPr>
          <w:rFonts w:ascii="Times New Roman" w:hAnsi="Times New Roman"/>
          <w:sz w:val="24"/>
          <w:szCs w:val="24"/>
        </w:rPr>
      </w:pPr>
      <w:r>
        <w:rPr>
          <w:rFonts w:ascii="Times New Roman" w:hAnsi="Times New Roman"/>
          <w:sz w:val="24"/>
          <w:szCs w:val="24"/>
        </w:rPr>
        <w:t xml:space="preserve">Monitor blood glucose every 10 min and adjust Glucose Pump rate accordingly (as shown in </w:t>
      </w:r>
      <w:r>
        <w:rPr>
          <w:rFonts w:ascii="Times New Roman" w:hAnsi="Times New Roman"/>
          <w:b/>
          <w:sz w:val="24"/>
          <w:szCs w:val="24"/>
        </w:rPr>
        <w:t>R</w:t>
      </w:r>
      <w:r w:rsidRPr="008F32BE">
        <w:rPr>
          <w:rFonts w:ascii="Times New Roman" w:hAnsi="Times New Roman"/>
          <w:b/>
          <w:sz w:val="24"/>
          <w:szCs w:val="24"/>
        </w:rPr>
        <w:t xml:space="preserve">epresentative </w:t>
      </w:r>
      <w:r>
        <w:rPr>
          <w:rFonts w:ascii="Times New Roman" w:hAnsi="Times New Roman"/>
          <w:b/>
          <w:sz w:val="24"/>
          <w:szCs w:val="24"/>
        </w:rPr>
        <w:t>R</w:t>
      </w:r>
      <w:r w:rsidRPr="008F32BE">
        <w:rPr>
          <w:rFonts w:ascii="Times New Roman" w:hAnsi="Times New Roman"/>
          <w:b/>
          <w:sz w:val="24"/>
          <w:szCs w:val="24"/>
        </w:rPr>
        <w:t>esults</w:t>
      </w:r>
      <w:r>
        <w:rPr>
          <w:rFonts w:ascii="Times New Roman" w:hAnsi="Times New Roman"/>
          <w:sz w:val="24"/>
          <w:szCs w:val="24"/>
        </w:rPr>
        <w:t xml:space="preserve">). GIR is calculated based on BW and pump rate as in </w:t>
      </w:r>
      <w:r w:rsidRPr="008F32BE">
        <w:rPr>
          <w:rFonts w:ascii="Times New Roman" w:hAnsi="Times New Roman"/>
          <w:b/>
          <w:sz w:val="24"/>
          <w:szCs w:val="24"/>
        </w:rPr>
        <w:t>Equation 1</w:t>
      </w:r>
      <w:r>
        <w:rPr>
          <w:rFonts w:ascii="Times New Roman" w:hAnsi="Times New Roman"/>
          <w:sz w:val="24"/>
          <w:szCs w:val="24"/>
        </w:rPr>
        <w:t xml:space="preserve">. Collect samples when desired. </w:t>
      </w:r>
    </w:p>
    <w:p w:rsidR="00F176B0" w:rsidRPr="00CE1B8D" w:rsidRDefault="00F176B0" w:rsidP="00F176B0">
      <w:pPr>
        <w:pStyle w:val="ColorfulShading-Accent3"/>
        <w:numPr>
          <w:ilvl w:val="0"/>
          <w:numId w:val="7"/>
        </w:numPr>
        <w:spacing w:after="0"/>
        <w:rPr>
          <w:rFonts w:ascii="Times New Roman" w:hAnsi="Times New Roman"/>
          <w:sz w:val="24"/>
          <w:szCs w:val="24"/>
        </w:rPr>
      </w:pPr>
      <w:r>
        <w:rPr>
          <w:rFonts w:ascii="Times New Roman" w:hAnsi="Times New Roman"/>
          <w:sz w:val="24"/>
          <w:szCs w:val="24"/>
        </w:rPr>
        <w:t>Terminate clamp by injecting rat with ketamine or pentobarbital slowly IV.</w:t>
      </w:r>
    </w:p>
    <w:p w:rsidR="00F176B0" w:rsidRPr="00E14B15" w:rsidRDefault="00F176B0">
      <w:pPr>
        <w:rPr>
          <w:rFonts w:ascii="Times New Roman" w:hAnsi="Times New Roman"/>
          <w:sz w:val="24"/>
        </w:rPr>
      </w:pPr>
      <w:r w:rsidRPr="00AC6555">
        <w:rPr>
          <w:rFonts w:ascii="Times New Roman" w:hAnsi="Times New Roman"/>
          <w:b/>
          <w:sz w:val="24"/>
        </w:rPr>
        <w:lastRenderedPageBreak/>
        <w:t xml:space="preserve">Representative Results: </w:t>
      </w:r>
    </w:p>
    <w:p w:rsidR="00F176B0" w:rsidRDefault="00F176B0">
      <w:pPr>
        <w:rPr>
          <w:rFonts w:ascii="Times New Roman" w:hAnsi="Times New Roman"/>
          <w:b/>
          <w:sz w:val="24"/>
        </w:rPr>
      </w:pPr>
    </w:p>
    <w:tbl>
      <w:tblPr>
        <w:tblW w:w="10178" w:type="dxa"/>
        <w:tblInd w:w="108" w:type="dxa"/>
        <w:tblLook w:val="04A0"/>
      </w:tblPr>
      <w:tblGrid>
        <w:gridCol w:w="1230"/>
        <w:gridCol w:w="916"/>
        <w:gridCol w:w="1156"/>
        <w:gridCol w:w="1256"/>
        <w:gridCol w:w="1156"/>
        <w:gridCol w:w="1204"/>
        <w:gridCol w:w="848"/>
        <w:gridCol w:w="1156"/>
        <w:gridCol w:w="1256"/>
      </w:tblGrid>
      <w:tr w:rsidR="00F176B0" w:rsidRPr="008F32BE">
        <w:trPr>
          <w:trHeight w:val="225"/>
        </w:trPr>
        <w:tc>
          <w:tcPr>
            <w:tcW w:w="1230"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91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848"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r>
      <w:tr w:rsidR="00F176B0" w:rsidRPr="008F32BE">
        <w:trPr>
          <w:trHeight w:val="195"/>
        </w:trPr>
        <w:tc>
          <w:tcPr>
            <w:tcW w:w="1230"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91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848"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r>
      <w:tr w:rsidR="00F176B0" w:rsidRPr="008F32BE">
        <w:trPr>
          <w:trHeight w:val="420"/>
        </w:trPr>
        <w:tc>
          <w:tcPr>
            <w:tcW w:w="1230"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Body W</w:t>
            </w:r>
            <w:r>
              <w:rPr>
                <w:rFonts w:ascii="Arial" w:eastAsia="Times New Roman" w:hAnsi="Arial" w:cs="Arial"/>
                <w:sz w:val="16"/>
                <w:szCs w:val="16"/>
              </w:rPr>
              <w:t>eight</w:t>
            </w:r>
            <w:r w:rsidRPr="008F32BE">
              <w:rPr>
                <w:rFonts w:ascii="Arial" w:eastAsia="Times New Roman" w:hAnsi="Arial" w:cs="Arial"/>
                <w:sz w:val="16"/>
                <w:szCs w:val="16"/>
              </w:rPr>
              <w:t xml:space="preserve"> (kg)</w:t>
            </w:r>
          </w:p>
        </w:tc>
        <w:tc>
          <w:tcPr>
            <w:tcW w:w="9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0.32</w:t>
            </w:r>
          </w:p>
        </w:tc>
        <w:tc>
          <w:tcPr>
            <w:tcW w:w="1156" w:type="dxa"/>
            <w:tcBorders>
              <w:top w:val="nil"/>
              <w:left w:val="nil"/>
              <w:bottom w:val="nil"/>
              <w:right w:val="nil"/>
            </w:tcBorders>
            <w:shd w:val="clear" w:color="auto" w:fill="auto"/>
            <w:noWrap/>
            <w:vAlign w:val="center"/>
          </w:tcPr>
          <w:p w:rsidR="00F176B0" w:rsidRPr="008F32BE" w:rsidRDefault="00F176B0" w:rsidP="00F176B0">
            <w:pPr>
              <w:spacing w:after="0" w:line="240" w:lineRule="auto"/>
              <w:rPr>
                <w:rFonts w:ascii="Arial" w:eastAsia="Times New Roman" w:hAnsi="Arial" w:cs="Arial"/>
                <w:b/>
                <w:bCs/>
                <w:color w:val="FF0000"/>
                <w:sz w:val="16"/>
                <w:szCs w:val="16"/>
              </w:rPr>
            </w:pPr>
            <w:r w:rsidRPr="008F32BE">
              <w:rPr>
                <w:rFonts w:ascii="Arial" w:eastAsia="Times New Roman" w:hAnsi="Arial" w:cs="Arial"/>
                <w:b/>
                <w:bCs/>
                <w:color w:val="FF0000"/>
                <w:sz w:val="16"/>
                <w:szCs w:val="16"/>
              </w:rPr>
              <w:t> </w:t>
            </w: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nil"/>
              <w:bottom w:val="nil"/>
              <w:right w:val="nil"/>
            </w:tcBorders>
            <w:shd w:val="clear" w:color="auto" w:fill="auto"/>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Body W</w:t>
            </w:r>
            <w:r>
              <w:rPr>
                <w:rFonts w:ascii="Arial" w:eastAsia="Times New Roman" w:hAnsi="Arial" w:cs="Arial"/>
                <w:sz w:val="16"/>
                <w:szCs w:val="16"/>
              </w:rPr>
              <w:t>eigh</w:t>
            </w:r>
            <w:r w:rsidRPr="008F32BE">
              <w:rPr>
                <w:rFonts w:ascii="Arial" w:eastAsia="Times New Roman" w:hAnsi="Arial" w:cs="Arial"/>
                <w:sz w:val="16"/>
                <w:szCs w:val="16"/>
              </w:rPr>
              <w:t>t (kg)</w:t>
            </w:r>
          </w:p>
        </w:tc>
        <w:tc>
          <w:tcPr>
            <w:tcW w:w="848"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Pr>
                <w:rFonts w:ascii="Arial" w:eastAsia="Times New Roman" w:hAnsi="Arial" w:cs="Arial"/>
                <w:sz w:val="16"/>
                <w:szCs w:val="16"/>
              </w:rPr>
              <w:t>0.31</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r>
      <w:tr w:rsidR="00F176B0" w:rsidRPr="008F32BE">
        <w:trPr>
          <w:trHeight w:val="225"/>
        </w:trPr>
        <w:tc>
          <w:tcPr>
            <w:tcW w:w="1230"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91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 mU Clamp</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848"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3 mU Clamp</w:t>
            </w:r>
          </w:p>
        </w:tc>
      </w:tr>
      <w:tr w:rsidR="00F176B0" w:rsidRPr="008F32BE">
        <w:trPr>
          <w:trHeight w:val="105"/>
        </w:trPr>
        <w:tc>
          <w:tcPr>
            <w:tcW w:w="1230"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91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848"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r>
      <w:tr w:rsidR="00F176B0" w:rsidRPr="008F32BE">
        <w:trPr>
          <w:trHeight w:val="450"/>
        </w:trPr>
        <w:tc>
          <w:tcPr>
            <w:tcW w:w="1230" w:type="dxa"/>
            <w:tcBorders>
              <w:top w:val="single" w:sz="4" w:space="0" w:color="auto"/>
              <w:left w:val="single" w:sz="4" w:space="0" w:color="auto"/>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Time (min)</w:t>
            </w:r>
          </w:p>
        </w:tc>
        <w:tc>
          <w:tcPr>
            <w:tcW w:w="916" w:type="dxa"/>
            <w:tcBorders>
              <w:top w:val="single" w:sz="4" w:space="0" w:color="auto"/>
              <w:left w:val="nil"/>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Glucose (mg/dL)</w:t>
            </w:r>
          </w:p>
        </w:tc>
        <w:tc>
          <w:tcPr>
            <w:tcW w:w="1156" w:type="dxa"/>
            <w:tcBorders>
              <w:top w:val="single" w:sz="4" w:space="0" w:color="auto"/>
              <w:left w:val="nil"/>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Pump Rate (</w:t>
            </w:r>
            <w:r w:rsidRPr="004F2FF0">
              <w:rPr>
                <w:rFonts w:ascii="Arial" w:eastAsia="Times New Roman" w:hAnsi="Arial" w:cs="Arial"/>
                <w:b/>
                <w:bCs/>
                <w:sz w:val="16"/>
                <w:szCs w:val="16"/>
              </w:rPr>
              <w:t>µ</w:t>
            </w:r>
            <w:r w:rsidRPr="008F32BE">
              <w:rPr>
                <w:rFonts w:ascii="Arial" w:eastAsia="Times New Roman" w:hAnsi="Arial" w:cs="Arial"/>
                <w:b/>
                <w:bCs/>
                <w:sz w:val="16"/>
                <w:szCs w:val="16"/>
              </w:rPr>
              <w:t>L/min)</w:t>
            </w:r>
          </w:p>
        </w:tc>
        <w:tc>
          <w:tcPr>
            <w:tcW w:w="1256" w:type="dxa"/>
            <w:tcBorders>
              <w:top w:val="single" w:sz="4" w:space="0" w:color="auto"/>
              <w:left w:val="nil"/>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GIR (mg/kg/min)</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rPr>
                <w:rFonts w:ascii="Arial" w:eastAsia="Times New Roman" w:hAnsi="Arial" w:cs="Arial"/>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Time (min)</w:t>
            </w:r>
          </w:p>
        </w:tc>
        <w:tc>
          <w:tcPr>
            <w:tcW w:w="848" w:type="dxa"/>
            <w:tcBorders>
              <w:top w:val="single" w:sz="4" w:space="0" w:color="auto"/>
              <w:left w:val="nil"/>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Glucose (mg/dL)</w:t>
            </w:r>
          </w:p>
        </w:tc>
        <w:tc>
          <w:tcPr>
            <w:tcW w:w="1156" w:type="dxa"/>
            <w:tcBorders>
              <w:top w:val="single" w:sz="4" w:space="0" w:color="auto"/>
              <w:left w:val="nil"/>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Pump Rate (</w:t>
            </w:r>
            <w:r w:rsidRPr="004F2FF0">
              <w:rPr>
                <w:rFonts w:ascii="Arial" w:eastAsia="Times New Roman" w:hAnsi="Arial" w:cs="Arial"/>
                <w:b/>
                <w:bCs/>
                <w:sz w:val="16"/>
                <w:szCs w:val="16"/>
              </w:rPr>
              <w:t>µ</w:t>
            </w:r>
            <w:r w:rsidRPr="008F32BE">
              <w:rPr>
                <w:rFonts w:ascii="Arial" w:eastAsia="Times New Roman" w:hAnsi="Arial" w:cs="Arial"/>
                <w:b/>
                <w:bCs/>
                <w:sz w:val="16"/>
                <w:szCs w:val="16"/>
              </w:rPr>
              <w:t>L/min)</w:t>
            </w:r>
          </w:p>
        </w:tc>
        <w:tc>
          <w:tcPr>
            <w:tcW w:w="1256" w:type="dxa"/>
            <w:tcBorders>
              <w:top w:val="single" w:sz="4" w:space="0" w:color="auto"/>
              <w:left w:val="nil"/>
              <w:bottom w:val="single" w:sz="4" w:space="0" w:color="auto"/>
              <w:right w:val="single" w:sz="4" w:space="0" w:color="auto"/>
            </w:tcBorders>
            <w:shd w:val="clear" w:color="auto" w:fill="auto"/>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GIR (mg/kg/min)</w:t>
            </w:r>
          </w:p>
        </w:tc>
      </w:tr>
      <w:tr w:rsidR="00F176B0" w:rsidRPr="008F32BE">
        <w:trPr>
          <w:trHeight w:val="240"/>
        </w:trPr>
        <w:tc>
          <w:tcPr>
            <w:tcW w:w="1230" w:type="dxa"/>
            <w:tcBorders>
              <w:top w:val="nil"/>
              <w:left w:val="single" w:sz="4" w:space="0" w:color="auto"/>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-120</w:t>
            </w:r>
          </w:p>
        </w:tc>
        <w:tc>
          <w:tcPr>
            <w:tcW w:w="916"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111</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-120</w:t>
            </w:r>
          </w:p>
        </w:tc>
        <w:tc>
          <w:tcPr>
            <w:tcW w:w="848"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118</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4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0</w:t>
            </w:r>
          </w:p>
        </w:tc>
        <w:tc>
          <w:tcPr>
            <w:tcW w:w="916" w:type="dxa"/>
            <w:tcBorders>
              <w:top w:val="single" w:sz="4" w:space="0" w:color="auto"/>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93</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0</w:t>
            </w:r>
          </w:p>
        </w:tc>
        <w:tc>
          <w:tcPr>
            <w:tcW w:w="848" w:type="dxa"/>
            <w:tcBorders>
              <w:top w:val="single" w:sz="4" w:space="0" w:color="auto"/>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118</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30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94</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30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113</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60</w:t>
            </w:r>
          </w:p>
        </w:tc>
        <w:tc>
          <w:tcPr>
            <w:tcW w:w="916" w:type="dxa"/>
            <w:tcBorders>
              <w:top w:val="nil"/>
              <w:left w:val="nil"/>
              <w:bottom w:val="nil"/>
              <w:right w:val="nil"/>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96</w:t>
            </w:r>
          </w:p>
        </w:tc>
        <w:tc>
          <w:tcPr>
            <w:tcW w:w="1156"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60</w:t>
            </w:r>
          </w:p>
        </w:tc>
        <w:tc>
          <w:tcPr>
            <w:tcW w:w="848" w:type="dxa"/>
            <w:tcBorders>
              <w:top w:val="nil"/>
              <w:left w:val="nil"/>
              <w:bottom w:val="nil"/>
              <w:right w:val="nil"/>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110</w:t>
            </w:r>
          </w:p>
        </w:tc>
        <w:tc>
          <w:tcPr>
            <w:tcW w:w="1156"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70</w:t>
            </w:r>
          </w:p>
        </w:tc>
        <w:tc>
          <w:tcPr>
            <w:tcW w:w="916" w:type="dxa"/>
            <w:tcBorders>
              <w:top w:val="single" w:sz="4" w:space="0" w:color="auto"/>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92</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70</w:t>
            </w:r>
          </w:p>
        </w:tc>
        <w:tc>
          <w:tcPr>
            <w:tcW w:w="848" w:type="dxa"/>
            <w:tcBorders>
              <w:top w:val="single" w:sz="4" w:space="0" w:color="auto"/>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127</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80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86</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80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118</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90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91</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90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115</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100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88</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100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113</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110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90</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110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116</w:t>
            </w:r>
          </w:p>
        </w:tc>
        <w:tc>
          <w:tcPr>
            <w:tcW w:w="11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40"/>
        </w:trPr>
        <w:tc>
          <w:tcPr>
            <w:tcW w:w="1230" w:type="dxa"/>
            <w:tcBorders>
              <w:top w:val="nil"/>
              <w:left w:val="single" w:sz="4" w:space="0" w:color="auto"/>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120</w:t>
            </w:r>
          </w:p>
        </w:tc>
        <w:tc>
          <w:tcPr>
            <w:tcW w:w="916"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86</w:t>
            </w:r>
          </w:p>
        </w:tc>
        <w:tc>
          <w:tcPr>
            <w:tcW w:w="1156" w:type="dxa"/>
            <w:tcBorders>
              <w:top w:val="nil"/>
              <w:left w:val="nil"/>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120</w:t>
            </w:r>
          </w:p>
        </w:tc>
        <w:tc>
          <w:tcPr>
            <w:tcW w:w="848"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113</w:t>
            </w:r>
          </w:p>
        </w:tc>
        <w:tc>
          <w:tcPr>
            <w:tcW w:w="1156" w:type="dxa"/>
            <w:tcBorders>
              <w:top w:val="nil"/>
              <w:left w:val="nil"/>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c>
          <w:tcPr>
            <w:tcW w:w="1256" w:type="dxa"/>
            <w:tcBorders>
              <w:top w:val="nil"/>
              <w:left w:val="nil"/>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 </w:t>
            </w:r>
          </w:p>
        </w:tc>
      </w:tr>
      <w:tr w:rsidR="00F176B0" w:rsidRPr="008F32BE">
        <w:trPr>
          <w:trHeight w:val="24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150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85</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4</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3.13</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150</w:t>
            </w:r>
          </w:p>
        </w:tc>
        <w:tc>
          <w:tcPr>
            <w:tcW w:w="848" w:type="dxa"/>
            <w:tcBorders>
              <w:top w:val="single" w:sz="4" w:space="0" w:color="auto"/>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133</w:t>
            </w:r>
          </w:p>
        </w:tc>
        <w:tc>
          <w:tcPr>
            <w:tcW w:w="1156" w:type="dxa"/>
            <w:tcBorders>
              <w:top w:val="single" w:sz="4" w:space="0" w:color="auto"/>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15.5</w:t>
            </w:r>
          </w:p>
        </w:tc>
        <w:tc>
          <w:tcPr>
            <w:tcW w:w="1256" w:type="dxa"/>
            <w:tcBorders>
              <w:top w:val="single" w:sz="4" w:space="0" w:color="auto"/>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12.38</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180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107</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3.8</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2.93</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180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131</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12.3</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9.78</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190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106</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3.5</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2.73</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190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122</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10</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7.99</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200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100</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3.5</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2.73</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200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127</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10</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7.99</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210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110</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3.5</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2.73</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210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115</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7.19</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220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102</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2.34</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220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114</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9.5</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7.59</w:t>
            </w:r>
          </w:p>
        </w:tc>
      </w:tr>
      <w:tr w:rsidR="00F176B0" w:rsidRPr="008F32BE">
        <w:trPr>
          <w:trHeight w:val="225"/>
        </w:trPr>
        <w:tc>
          <w:tcPr>
            <w:tcW w:w="1230"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230</w:t>
            </w:r>
          </w:p>
        </w:tc>
        <w:tc>
          <w:tcPr>
            <w:tcW w:w="91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125</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2.34</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230</w:t>
            </w:r>
          </w:p>
        </w:tc>
        <w:tc>
          <w:tcPr>
            <w:tcW w:w="848"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111</w:t>
            </w:r>
          </w:p>
        </w:tc>
        <w:tc>
          <w:tcPr>
            <w:tcW w:w="1156" w:type="dxa"/>
            <w:tcBorders>
              <w:top w:val="nil"/>
              <w:left w:val="nil"/>
              <w:bottom w:val="single" w:sz="4" w:space="0" w:color="auto"/>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9.5</w:t>
            </w:r>
          </w:p>
        </w:tc>
        <w:tc>
          <w:tcPr>
            <w:tcW w:w="1256"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7.59</w:t>
            </w:r>
          </w:p>
        </w:tc>
      </w:tr>
      <w:tr w:rsidR="00F176B0" w:rsidRPr="008F32BE">
        <w:trPr>
          <w:trHeight w:val="240"/>
        </w:trPr>
        <w:tc>
          <w:tcPr>
            <w:tcW w:w="1230" w:type="dxa"/>
            <w:tcBorders>
              <w:top w:val="nil"/>
              <w:left w:val="single" w:sz="4" w:space="0" w:color="auto"/>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240</w:t>
            </w:r>
          </w:p>
        </w:tc>
        <w:tc>
          <w:tcPr>
            <w:tcW w:w="916"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122</w:t>
            </w:r>
          </w:p>
        </w:tc>
        <w:tc>
          <w:tcPr>
            <w:tcW w:w="1156"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w:t>
            </w:r>
          </w:p>
        </w:tc>
        <w:tc>
          <w:tcPr>
            <w:tcW w:w="1256" w:type="dxa"/>
            <w:tcBorders>
              <w:top w:val="nil"/>
              <w:left w:val="nil"/>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0.78</w:t>
            </w:r>
          </w:p>
        </w:tc>
        <w:tc>
          <w:tcPr>
            <w:tcW w:w="1156" w:type="dxa"/>
            <w:tcBorders>
              <w:top w:val="nil"/>
              <w:left w:val="nil"/>
              <w:bottom w:val="nil"/>
              <w:right w:val="nil"/>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p>
        </w:tc>
        <w:tc>
          <w:tcPr>
            <w:tcW w:w="1204" w:type="dxa"/>
            <w:tcBorders>
              <w:top w:val="nil"/>
              <w:left w:val="single" w:sz="4" w:space="0" w:color="auto"/>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240</w:t>
            </w:r>
          </w:p>
        </w:tc>
        <w:tc>
          <w:tcPr>
            <w:tcW w:w="848"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117</w:t>
            </w:r>
          </w:p>
        </w:tc>
        <w:tc>
          <w:tcPr>
            <w:tcW w:w="1156" w:type="dxa"/>
            <w:tcBorders>
              <w:top w:val="nil"/>
              <w:left w:val="nil"/>
              <w:bottom w:val="single" w:sz="12" w:space="0" w:color="0070C0"/>
              <w:right w:val="single" w:sz="4" w:space="0" w:color="auto"/>
            </w:tcBorders>
            <w:shd w:val="clear" w:color="000000" w:fill="C0C0C0"/>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9.5</w:t>
            </w:r>
          </w:p>
        </w:tc>
        <w:tc>
          <w:tcPr>
            <w:tcW w:w="1256" w:type="dxa"/>
            <w:tcBorders>
              <w:top w:val="nil"/>
              <w:left w:val="nil"/>
              <w:bottom w:val="single" w:sz="12" w:space="0" w:color="0070C0"/>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7.59</w:t>
            </w:r>
          </w:p>
        </w:tc>
      </w:tr>
    </w:tbl>
    <w:p w:rsidR="00F176B0" w:rsidRDefault="00F176B0">
      <w:pPr>
        <w:rPr>
          <w:rFonts w:ascii="Times New Roman" w:hAnsi="Times New Roman"/>
          <w:b/>
          <w:sz w:val="24"/>
        </w:rPr>
      </w:pPr>
    </w:p>
    <w:tbl>
      <w:tblPr>
        <w:tblW w:w="5200" w:type="dxa"/>
        <w:jc w:val="center"/>
        <w:tblInd w:w="98" w:type="dxa"/>
        <w:tblLook w:val="04A0"/>
      </w:tblPr>
      <w:tblGrid>
        <w:gridCol w:w="2704"/>
        <w:gridCol w:w="827"/>
        <w:gridCol w:w="827"/>
        <w:gridCol w:w="842"/>
      </w:tblGrid>
      <w:tr w:rsidR="00F176B0" w:rsidRPr="008F32BE">
        <w:trPr>
          <w:trHeight w:val="255"/>
          <w:jc w:val="center"/>
        </w:trPr>
        <w:tc>
          <w:tcPr>
            <w:tcW w:w="52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b/>
                <w:bCs/>
                <w:sz w:val="16"/>
                <w:szCs w:val="16"/>
              </w:rPr>
            </w:pPr>
            <w:r w:rsidRPr="008F32BE">
              <w:rPr>
                <w:rFonts w:ascii="Arial" w:eastAsia="Times New Roman" w:hAnsi="Arial" w:cs="Arial"/>
                <w:b/>
                <w:bCs/>
                <w:sz w:val="16"/>
                <w:szCs w:val="16"/>
              </w:rPr>
              <w:t>Plasma Insulin (ng/mL)</w:t>
            </w:r>
          </w:p>
        </w:tc>
      </w:tr>
      <w:tr w:rsidR="00F176B0" w:rsidRPr="008F32BE">
        <w:trPr>
          <w:trHeight w:val="225"/>
          <w:jc w:val="center"/>
        </w:trPr>
        <w:tc>
          <w:tcPr>
            <w:tcW w:w="2704" w:type="dxa"/>
            <w:tcBorders>
              <w:top w:val="nil"/>
              <w:left w:val="single" w:sz="8" w:space="0" w:color="auto"/>
              <w:bottom w:val="nil"/>
              <w:right w:val="nil"/>
            </w:tcBorders>
            <w:shd w:val="clear" w:color="auto" w:fill="auto"/>
            <w:noWrap/>
            <w:vAlign w:val="bottom"/>
          </w:tcPr>
          <w:p w:rsidR="00F176B0" w:rsidRPr="008F32BE" w:rsidRDefault="00F176B0" w:rsidP="00F176B0">
            <w:pPr>
              <w:spacing w:after="0" w:line="240" w:lineRule="auto"/>
              <w:rPr>
                <w:rFonts w:ascii="Arial" w:eastAsia="Times New Roman" w:hAnsi="Arial" w:cs="Arial"/>
                <w:sz w:val="16"/>
                <w:szCs w:val="16"/>
              </w:rPr>
            </w:pPr>
            <w:r w:rsidRPr="008F32BE">
              <w:rPr>
                <w:rFonts w:ascii="Arial" w:eastAsia="Times New Roman" w:hAnsi="Arial" w:cs="Arial"/>
                <w:sz w:val="16"/>
                <w:szCs w:val="16"/>
              </w:rPr>
              <w:t> </w:t>
            </w:r>
          </w:p>
        </w:tc>
        <w:tc>
          <w:tcPr>
            <w:tcW w:w="827" w:type="dxa"/>
            <w:tcBorders>
              <w:top w:val="nil"/>
              <w:left w:val="single" w:sz="4"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120</w:t>
            </w:r>
          </w:p>
        </w:tc>
        <w:tc>
          <w:tcPr>
            <w:tcW w:w="827"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180</w:t>
            </w:r>
          </w:p>
        </w:tc>
        <w:tc>
          <w:tcPr>
            <w:tcW w:w="842" w:type="dxa"/>
            <w:tcBorders>
              <w:top w:val="nil"/>
              <w:left w:val="nil"/>
              <w:bottom w:val="single" w:sz="4" w:space="0" w:color="auto"/>
              <w:right w:val="single" w:sz="8"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240</w:t>
            </w:r>
          </w:p>
        </w:tc>
      </w:tr>
      <w:tr w:rsidR="00F176B0" w:rsidRPr="008F32BE">
        <w:trPr>
          <w:trHeight w:val="225"/>
          <w:jc w:val="center"/>
        </w:trPr>
        <w:tc>
          <w:tcPr>
            <w:tcW w:w="2704" w:type="dxa"/>
            <w:tcBorders>
              <w:top w:val="single" w:sz="4" w:space="0" w:color="auto"/>
              <w:left w:val="single" w:sz="8" w:space="0" w:color="auto"/>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1 mU Clamp</w:t>
            </w:r>
          </w:p>
        </w:tc>
        <w:tc>
          <w:tcPr>
            <w:tcW w:w="827"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1.6</w:t>
            </w:r>
          </w:p>
        </w:tc>
        <w:tc>
          <w:tcPr>
            <w:tcW w:w="827" w:type="dxa"/>
            <w:tcBorders>
              <w:top w:val="nil"/>
              <w:left w:val="nil"/>
              <w:bottom w:val="single" w:sz="4" w:space="0" w:color="auto"/>
              <w:right w:val="single" w:sz="4" w:space="0" w:color="auto"/>
            </w:tcBorders>
            <w:shd w:val="clear" w:color="auto" w:fill="auto"/>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1.5</w:t>
            </w:r>
          </w:p>
        </w:tc>
        <w:tc>
          <w:tcPr>
            <w:tcW w:w="842" w:type="dxa"/>
            <w:tcBorders>
              <w:top w:val="nil"/>
              <w:left w:val="nil"/>
              <w:bottom w:val="single" w:sz="4" w:space="0" w:color="auto"/>
              <w:right w:val="single" w:sz="8" w:space="0" w:color="auto"/>
            </w:tcBorders>
            <w:shd w:val="clear" w:color="auto" w:fill="auto"/>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1.5</w:t>
            </w:r>
          </w:p>
        </w:tc>
      </w:tr>
      <w:tr w:rsidR="00F176B0" w:rsidRPr="008F32BE">
        <w:trPr>
          <w:trHeight w:val="240"/>
          <w:jc w:val="center"/>
        </w:trPr>
        <w:tc>
          <w:tcPr>
            <w:tcW w:w="2704" w:type="dxa"/>
            <w:tcBorders>
              <w:top w:val="nil"/>
              <w:left w:val="single" w:sz="8" w:space="0" w:color="auto"/>
              <w:bottom w:val="single" w:sz="8" w:space="0" w:color="auto"/>
              <w:right w:val="single" w:sz="4" w:space="0" w:color="auto"/>
            </w:tcBorders>
            <w:shd w:val="clear" w:color="auto" w:fill="auto"/>
            <w:noWrap/>
            <w:vAlign w:val="bottom"/>
          </w:tcPr>
          <w:p w:rsidR="00F176B0" w:rsidRPr="008F32BE" w:rsidRDefault="00F176B0" w:rsidP="00F176B0">
            <w:pPr>
              <w:spacing w:after="0" w:line="240" w:lineRule="auto"/>
              <w:jc w:val="center"/>
              <w:rPr>
                <w:rFonts w:ascii="Arial" w:eastAsia="Times New Roman" w:hAnsi="Arial" w:cs="Arial"/>
                <w:sz w:val="16"/>
                <w:szCs w:val="16"/>
              </w:rPr>
            </w:pPr>
            <w:r w:rsidRPr="008F32BE">
              <w:rPr>
                <w:rFonts w:ascii="Arial" w:eastAsia="Times New Roman" w:hAnsi="Arial" w:cs="Arial"/>
                <w:sz w:val="16"/>
                <w:szCs w:val="16"/>
              </w:rPr>
              <w:t>3 mU Clamp</w:t>
            </w:r>
          </w:p>
        </w:tc>
        <w:tc>
          <w:tcPr>
            <w:tcW w:w="827" w:type="dxa"/>
            <w:tcBorders>
              <w:top w:val="nil"/>
              <w:left w:val="nil"/>
              <w:bottom w:val="single" w:sz="8" w:space="0" w:color="auto"/>
              <w:right w:val="single" w:sz="4" w:space="0" w:color="auto"/>
            </w:tcBorders>
            <w:shd w:val="clear" w:color="auto" w:fill="auto"/>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1.6</w:t>
            </w:r>
          </w:p>
        </w:tc>
        <w:tc>
          <w:tcPr>
            <w:tcW w:w="827" w:type="dxa"/>
            <w:tcBorders>
              <w:top w:val="nil"/>
              <w:left w:val="nil"/>
              <w:bottom w:val="single" w:sz="8" w:space="0" w:color="auto"/>
              <w:right w:val="single" w:sz="4" w:space="0" w:color="auto"/>
            </w:tcBorders>
            <w:shd w:val="clear" w:color="auto" w:fill="auto"/>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3.5</w:t>
            </w:r>
          </w:p>
        </w:tc>
        <w:tc>
          <w:tcPr>
            <w:tcW w:w="842" w:type="dxa"/>
            <w:tcBorders>
              <w:top w:val="nil"/>
              <w:left w:val="nil"/>
              <w:bottom w:val="single" w:sz="8" w:space="0" w:color="auto"/>
              <w:right w:val="single" w:sz="8" w:space="0" w:color="auto"/>
            </w:tcBorders>
            <w:shd w:val="clear" w:color="auto" w:fill="auto"/>
            <w:noWrap/>
            <w:vAlign w:val="bottom"/>
          </w:tcPr>
          <w:p w:rsidR="00F176B0" w:rsidRPr="008F32BE" w:rsidRDefault="00F176B0" w:rsidP="00F176B0">
            <w:pPr>
              <w:spacing w:after="0" w:line="240" w:lineRule="auto"/>
              <w:jc w:val="right"/>
              <w:rPr>
                <w:rFonts w:ascii="Arial" w:eastAsia="Times New Roman" w:hAnsi="Arial" w:cs="Arial"/>
                <w:sz w:val="16"/>
                <w:szCs w:val="16"/>
              </w:rPr>
            </w:pPr>
            <w:r w:rsidRPr="008F32BE">
              <w:rPr>
                <w:rFonts w:ascii="Arial" w:eastAsia="Times New Roman" w:hAnsi="Arial" w:cs="Arial"/>
                <w:sz w:val="16"/>
                <w:szCs w:val="16"/>
              </w:rPr>
              <w:t>3.7</w:t>
            </w:r>
          </w:p>
        </w:tc>
      </w:tr>
    </w:tbl>
    <w:p w:rsidR="00F176B0" w:rsidRPr="00F65AA0" w:rsidRDefault="00F176B0">
      <w:pPr>
        <w:rPr>
          <w:rFonts w:ascii="Times New Roman" w:hAnsi="Times New Roman"/>
          <w:b/>
          <w:sz w:val="24"/>
        </w:rPr>
      </w:pPr>
    </w:p>
    <w:p w:rsidR="00F176B0" w:rsidRPr="00B462AC" w:rsidRDefault="00F176B0">
      <w:pPr>
        <w:rPr>
          <w:rFonts w:ascii="Times New Roman" w:hAnsi="Times New Roman"/>
          <w:sz w:val="24"/>
          <w:lang w:eastAsia="zh-TW"/>
        </w:rPr>
      </w:pPr>
      <w:r w:rsidRPr="00B462AC">
        <w:rPr>
          <w:rFonts w:ascii="Times New Roman" w:hAnsi="Times New Roman"/>
          <w:sz w:val="24"/>
          <w:lang w:eastAsia="zh-TW"/>
        </w:rPr>
        <w:t>Glucose was sampled at the indicated time points</w:t>
      </w:r>
      <w:r>
        <w:rPr>
          <w:rFonts w:ascii="Times New Roman" w:hAnsi="Times New Roman"/>
          <w:sz w:val="24"/>
          <w:lang w:eastAsia="zh-TW"/>
        </w:rPr>
        <w:t xml:space="preserve">. Brain infusion began at t = -120, and the clamp was initiated at t = 120. Note that the pump rate was adjusted according to the blood glucose levels. Plasma insulin levels were measured after the experiment from samples obtained before and after the initiation of the clamp. GIR was calculated according to </w:t>
      </w:r>
      <w:r w:rsidRPr="00A65126">
        <w:rPr>
          <w:rFonts w:ascii="Times New Roman" w:hAnsi="Times New Roman"/>
          <w:b/>
          <w:sz w:val="24"/>
          <w:lang w:eastAsia="zh-TW"/>
        </w:rPr>
        <w:t>Equation 1</w:t>
      </w:r>
      <w:r>
        <w:rPr>
          <w:rFonts w:ascii="Times New Roman" w:hAnsi="Times New Roman"/>
          <w:sz w:val="24"/>
          <w:lang w:eastAsia="zh-TW"/>
        </w:rPr>
        <w:t>. The hyperinsulinemic clamp (3 mU) resulted in about a doubling of circulating insulin levels while the basal (1 mU) clamp maintained insulin levels from baseline.</w:t>
      </w: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r>
        <w:rPr>
          <w:rFonts w:ascii="Times New Roman" w:hAnsi="Times New Roman"/>
          <w:b/>
          <w:sz w:val="24"/>
          <w:lang w:eastAsia="zh-TW"/>
        </w:rPr>
        <w:br w:type="page"/>
      </w:r>
      <w:r>
        <w:rPr>
          <w:rFonts w:ascii="Times New Roman" w:hAnsi="Times New Roman"/>
          <w:b/>
          <w:sz w:val="24"/>
          <w:lang w:eastAsia="zh-TW"/>
        </w:rPr>
        <w:lastRenderedPageBreak/>
        <w:t>T</w:t>
      </w:r>
      <w:r w:rsidRPr="00AC6555">
        <w:rPr>
          <w:rFonts w:ascii="Times New Roman" w:hAnsi="Times New Roman"/>
          <w:b/>
          <w:sz w:val="24"/>
          <w:lang w:eastAsia="zh-TW"/>
        </w:rPr>
        <w:t>ables and Figures:</w:t>
      </w:r>
    </w:p>
    <w:p w:rsidR="00F176B0" w:rsidRDefault="00F176B0">
      <w:pPr>
        <w:rPr>
          <w:rFonts w:ascii="Times New Roman" w:hAnsi="Times New Roman"/>
          <w:sz w:val="24"/>
          <w:lang w:eastAsia="zh-TW"/>
        </w:rPr>
      </w:pPr>
      <w:r>
        <w:rPr>
          <w:rFonts w:ascii="Times New Roman" w:hAnsi="Times New Roman"/>
          <w:b/>
          <w:sz w:val="24"/>
          <w:lang w:eastAsia="zh-TW"/>
        </w:rPr>
        <w:t>Fig. 1</w:t>
      </w:r>
      <w:r w:rsidRPr="00AC6555">
        <w:rPr>
          <w:rFonts w:ascii="Times New Roman" w:hAnsi="Times New Roman"/>
          <w:sz w:val="24"/>
          <w:lang w:eastAsia="zh-TW"/>
        </w:rPr>
        <w:t xml:space="preserve"> </w:t>
      </w:r>
    </w:p>
    <w:p w:rsidR="00F176B0" w:rsidRDefault="00F4183C">
      <w:pPr>
        <w:rPr>
          <w:rFonts w:ascii="Times New Roman" w:hAnsi="Times New Roman"/>
          <w:sz w:val="24"/>
          <w:lang w:eastAsia="zh-TW"/>
        </w:rPr>
      </w:pPr>
      <w:r>
        <w:rPr>
          <w:rFonts w:ascii="Times New Roman" w:hAnsi="Times New Roman"/>
          <w:noProof/>
          <w:sz w:val="24"/>
        </w:rPr>
        <w:drawing>
          <wp:inline distT="0" distB="0" distL="0" distR="0">
            <wp:extent cx="6858000" cy="3688080"/>
            <wp:effectExtent l="0" t="0" r="0" b="0"/>
            <wp:docPr id="1" name="Picture 1" descr="tub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ing scheme"/>
                    <pic:cNvPicPr>
                      <a:picLocks noChangeAspect="1" noChangeArrowheads="1"/>
                    </pic:cNvPicPr>
                  </pic:nvPicPr>
                  <pic:blipFill>
                    <a:blip r:embed="rId12"/>
                    <a:srcRect t="7846" b="50542"/>
                    <a:stretch>
                      <a:fillRect/>
                    </a:stretch>
                  </pic:blipFill>
                  <pic:spPr bwMode="auto">
                    <a:xfrm>
                      <a:off x="0" y="0"/>
                      <a:ext cx="6858000" cy="3688080"/>
                    </a:xfrm>
                    <a:prstGeom prst="rect">
                      <a:avLst/>
                    </a:prstGeom>
                    <a:noFill/>
                    <a:ln w="9525">
                      <a:noFill/>
                      <a:miter lim="800000"/>
                      <a:headEnd/>
                      <a:tailEnd/>
                    </a:ln>
                  </pic:spPr>
                </pic:pic>
              </a:graphicData>
            </a:graphic>
          </wp:inline>
        </w:drawing>
      </w:r>
    </w:p>
    <w:p w:rsidR="00F176B0" w:rsidRDefault="00F176B0">
      <w:pPr>
        <w:rPr>
          <w:rFonts w:ascii="Times New Roman" w:hAnsi="Times New Roman"/>
          <w:sz w:val="24"/>
          <w:lang w:eastAsia="zh-TW"/>
        </w:rPr>
      </w:pPr>
      <w:r w:rsidRPr="007A5DA7">
        <w:rPr>
          <w:rFonts w:ascii="Times New Roman" w:hAnsi="Times New Roman"/>
          <w:b/>
          <w:sz w:val="24"/>
          <w:lang w:eastAsia="zh-TW"/>
        </w:rPr>
        <w:t>Figure 1:</w:t>
      </w:r>
      <w:r>
        <w:rPr>
          <w:rFonts w:ascii="Times New Roman" w:hAnsi="Times New Roman"/>
          <w:sz w:val="24"/>
          <w:lang w:eastAsia="zh-TW"/>
        </w:rPr>
        <w:t xml:space="preserve"> Overview. Study outline consists of a 4 hour baseline period followed by a 2 hour clamp period. Protocol can be adjusted as needed.</w:t>
      </w: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pPr>
        <w:rPr>
          <w:rFonts w:ascii="Times New Roman" w:hAnsi="Times New Roman"/>
          <w:b/>
          <w:sz w:val="24"/>
          <w:lang w:eastAsia="zh-TW"/>
        </w:rPr>
      </w:pPr>
    </w:p>
    <w:p w:rsidR="00F176B0" w:rsidRDefault="00F176B0" w:rsidP="00F176B0">
      <w:pPr>
        <w:rPr>
          <w:rFonts w:ascii="Times New Roman" w:hAnsi="Times New Roman"/>
          <w:b/>
          <w:sz w:val="24"/>
          <w:lang w:eastAsia="zh-TW"/>
        </w:rPr>
      </w:pPr>
      <w:r>
        <w:rPr>
          <w:rFonts w:ascii="Times New Roman" w:hAnsi="Times New Roman"/>
          <w:b/>
          <w:sz w:val="24"/>
          <w:lang w:eastAsia="zh-TW"/>
        </w:rPr>
        <w:br w:type="page"/>
      </w:r>
      <w:r>
        <w:rPr>
          <w:rFonts w:ascii="Times New Roman" w:hAnsi="Times New Roman"/>
          <w:b/>
          <w:sz w:val="24"/>
          <w:lang w:eastAsia="zh-TW"/>
        </w:rPr>
        <w:lastRenderedPageBreak/>
        <w:t xml:space="preserve">Fig. 2 </w:t>
      </w:r>
    </w:p>
    <w:p w:rsidR="00F176B0" w:rsidRDefault="00F4183C" w:rsidP="00F176B0">
      <w:pPr>
        <w:jc w:val="center"/>
        <w:rPr>
          <w:rFonts w:ascii="Times New Roman" w:hAnsi="Times New Roman"/>
          <w:b/>
          <w:sz w:val="24"/>
          <w:lang w:eastAsia="zh-TW"/>
        </w:rPr>
      </w:pPr>
      <w:r>
        <w:rPr>
          <w:rFonts w:ascii="Times New Roman" w:hAnsi="Times New Roman"/>
          <w:b/>
          <w:noProof/>
          <w:sz w:val="24"/>
        </w:rPr>
        <w:drawing>
          <wp:inline distT="0" distB="0" distL="0" distR="0">
            <wp:extent cx="6278880" cy="8374380"/>
            <wp:effectExtent l="19050" t="0" r="7620" b="0"/>
            <wp:docPr id="2" name="Picture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13"/>
                    <a:srcRect/>
                    <a:stretch>
                      <a:fillRect/>
                    </a:stretch>
                  </pic:blipFill>
                  <pic:spPr bwMode="auto">
                    <a:xfrm>
                      <a:off x="0" y="0"/>
                      <a:ext cx="6278880" cy="8374380"/>
                    </a:xfrm>
                    <a:prstGeom prst="rect">
                      <a:avLst/>
                    </a:prstGeom>
                    <a:noFill/>
                    <a:ln w="9525">
                      <a:noFill/>
                      <a:miter lim="800000"/>
                      <a:headEnd/>
                      <a:tailEnd/>
                    </a:ln>
                  </pic:spPr>
                </pic:pic>
              </a:graphicData>
            </a:graphic>
          </wp:inline>
        </w:drawing>
      </w:r>
    </w:p>
    <w:p w:rsidR="00F176B0" w:rsidRPr="006C461D" w:rsidRDefault="00F176B0">
      <w:pPr>
        <w:rPr>
          <w:rFonts w:ascii="Times New Roman" w:hAnsi="Times New Roman"/>
          <w:sz w:val="24"/>
          <w:lang w:eastAsia="zh-TW"/>
        </w:rPr>
      </w:pPr>
      <w:r>
        <w:rPr>
          <w:rFonts w:ascii="Times New Roman" w:hAnsi="Times New Roman"/>
          <w:b/>
          <w:sz w:val="24"/>
          <w:lang w:eastAsia="zh-TW"/>
        </w:rPr>
        <w:t xml:space="preserve">Figure 2: </w:t>
      </w:r>
      <w:r>
        <w:rPr>
          <w:rFonts w:ascii="Times New Roman" w:hAnsi="Times New Roman"/>
          <w:sz w:val="24"/>
          <w:lang w:eastAsia="zh-TW"/>
        </w:rPr>
        <w:t>Clamp setup. Here we depict the setup utilizing the optional 2-channel swivel.</w:t>
      </w:r>
    </w:p>
    <w:p w:rsidR="00F176B0" w:rsidRDefault="00F176B0" w:rsidP="00F176B0">
      <w:pPr>
        <w:rPr>
          <w:rFonts w:ascii="Times New Roman" w:hAnsi="Times New Roman"/>
          <w:b/>
          <w:sz w:val="24"/>
        </w:rPr>
      </w:pPr>
      <w:r>
        <w:rPr>
          <w:rFonts w:ascii="Times New Roman" w:hAnsi="Times New Roman"/>
          <w:b/>
          <w:sz w:val="24"/>
        </w:rPr>
        <w:lastRenderedPageBreak/>
        <w:t>Fig. 3</w:t>
      </w:r>
    </w:p>
    <w:p w:rsidR="00F176B0" w:rsidRDefault="00F4183C" w:rsidP="00F176B0">
      <w:pPr>
        <w:rPr>
          <w:rFonts w:ascii="Times New Roman" w:hAnsi="Times New Roman"/>
          <w:sz w:val="24"/>
          <w:lang w:eastAsia="zh-TW"/>
        </w:rPr>
      </w:pPr>
      <w:r>
        <w:rPr>
          <w:rFonts w:ascii="Times New Roman" w:hAnsi="Times New Roman"/>
          <w:noProof/>
          <w:sz w:val="24"/>
        </w:rPr>
        <w:drawing>
          <wp:inline distT="0" distB="0" distL="0" distR="0">
            <wp:extent cx="6858000" cy="2987040"/>
            <wp:effectExtent l="0" t="0" r="0" b="0"/>
            <wp:docPr id="3" name="Picture 3" descr="tub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ing scheme"/>
                    <pic:cNvPicPr>
                      <a:picLocks noChangeAspect="1" noChangeArrowheads="1"/>
                    </pic:cNvPicPr>
                  </pic:nvPicPr>
                  <pic:blipFill>
                    <a:blip r:embed="rId12"/>
                    <a:srcRect t="59808" b="6921"/>
                    <a:stretch>
                      <a:fillRect/>
                    </a:stretch>
                  </pic:blipFill>
                  <pic:spPr bwMode="auto">
                    <a:xfrm>
                      <a:off x="0" y="0"/>
                      <a:ext cx="6858000" cy="2987040"/>
                    </a:xfrm>
                    <a:prstGeom prst="rect">
                      <a:avLst/>
                    </a:prstGeom>
                    <a:noFill/>
                    <a:ln w="9525">
                      <a:noFill/>
                      <a:miter lim="800000"/>
                      <a:headEnd/>
                      <a:tailEnd/>
                    </a:ln>
                  </pic:spPr>
                </pic:pic>
              </a:graphicData>
            </a:graphic>
          </wp:inline>
        </w:drawing>
      </w:r>
    </w:p>
    <w:p w:rsidR="00F176B0" w:rsidRDefault="00F176B0" w:rsidP="00F176B0">
      <w:pPr>
        <w:rPr>
          <w:rFonts w:ascii="Times New Roman" w:hAnsi="Times New Roman"/>
          <w:b/>
          <w:sz w:val="24"/>
        </w:rPr>
      </w:pPr>
      <w:r w:rsidRPr="007A5DA7">
        <w:rPr>
          <w:rFonts w:ascii="Times New Roman" w:hAnsi="Times New Roman"/>
          <w:b/>
          <w:sz w:val="24"/>
          <w:lang w:eastAsia="zh-TW"/>
        </w:rPr>
        <w:t>Figure 3:</w:t>
      </w:r>
      <w:r>
        <w:rPr>
          <w:rFonts w:ascii="Times New Roman" w:hAnsi="Times New Roman"/>
          <w:sz w:val="24"/>
          <w:lang w:eastAsia="zh-TW"/>
        </w:rPr>
        <w:t xml:space="preserve"> Schematic outline for tubing preparation.</w:t>
      </w:r>
    </w:p>
    <w:p w:rsidR="00F176B0" w:rsidRDefault="00F176B0" w:rsidP="00F176B0">
      <w:pPr>
        <w:rPr>
          <w:rFonts w:ascii="Times New Roman" w:hAnsi="Times New Roman"/>
          <w:b/>
          <w:sz w:val="24"/>
        </w:rPr>
      </w:pPr>
      <w:r w:rsidRPr="007A5DA7">
        <w:rPr>
          <w:rFonts w:ascii="Times New Roman" w:hAnsi="Times New Roman"/>
          <w:b/>
          <w:sz w:val="24"/>
        </w:rPr>
        <w:t>Equation 1:</w:t>
      </w:r>
      <w:r>
        <w:rPr>
          <w:rFonts w:ascii="Times New Roman" w:hAnsi="Times New Roman"/>
          <w:b/>
          <w:sz w:val="24"/>
        </w:rPr>
        <w:t xml:space="preserve"> </w:t>
      </w:r>
      <w:r w:rsidRPr="002576CF">
        <w:rPr>
          <w:rFonts w:ascii="Times New Roman" w:hAnsi="Times New Roman"/>
          <w:b/>
          <w:position w:val="-28"/>
          <w:sz w:val="24"/>
        </w:rPr>
        <w:object w:dxaOrig="6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33pt" o:ole="">
            <v:imagedata r:id="rId14" o:title=""/>
          </v:shape>
          <o:OLEObject Type="Embed" ProgID="Equation.3" ShapeID="_x0000_i1025" DrawAspect="Content" ObjectID="_1347286361" r:id="rId15"/>
        </w:object>
      </w:r>
    </w:p>
    <w:p w:rsidR="00F176B0" w:rsidRDefault="00F176B0">
      <w:pPr>
        <w:rPr>
          <w:rFonts w:ascii="Times New Roman" w:hAnsi="Times New Roman"/>
          <w:b/>
          <w:sz w:val="24"/>
        </w:rPr>
      </w:pPr>
    </w:p>
    <w:p w:rsidR="00F176B0" w:rsidRDefault="00F176B0">
      <w:pPr>
        <w:rPr>
          <w:rFonts w:ascii="Times New Roman" w:hAnsi="Times New Roman"/>
          <w:sz w:val="24"/>
        </w:rPr>
      </w:pPr>
      <w:r w:rsidRPr="00AC6555">
        <w:rPr>
          <w:rFonts w:ascii="Times New Roman" w:hAnsi="Times New Roman"/>
          <w:b/>
          <w:sz w:val="24"/>
        </w:rPr>
        <w:t>Discussion:</w:t>
      </w:r>
    </w:p>
    <w:p w:rsidR="00F176B0" w:rsidRDefault="00F176B0">
      <w:pPr>
        <w:rPr>
          <w:rFonts w:ascii="Times New Roman" w:hAnsi="Times New Roman"/>
          <w:sz w:val="24"/>
        </w:rPr>
      </w:pPr>
      <w:r>
        <w:rPr>
          <w:rFonts w:ascii="Times New Roman" w:hAnsi="Times New Roman"/>
          <w:sz w:val="24"/>
        </w:rPr>
        <w:t>1) Postoperative care is key to a successful experiment. Closely monitor the rats for signs of infection, pain and distress. Measure body weight daily.</w:t>
      </w:r>
    </w:p>
    <w:p w:rsidR="00F176B0" w:rsidRDefault="00F176B0">
      <w:pPr>
        <w:rPr>
          <w:rFonts w:ascii="Times New Roman" w:hAnsi="Times New Roman"/>
          <w:sz w:val="24"/>
        </w:rPr>
      </w:pPr>
      <w:r>
        <w:rPr>
          <w:rFonts w:ascii="Times New Roman" w:hAnsi="Times New Roman"/>
          <w:sz w:val="24"/>
        </w:rPr>
        <w:t xml:space="preserve">2) The most critical step is hooking up the rats in a stress-free manner. In order to achieve this, rats should be given some time in the new cage to explore and habituate to the environment. </w:t>
      </w:r>
    </w:p>
    <w:p w:rsidR="00F176B0" w:rsidRDefault="00F176B0">
      <w:pPr>
        <w:rPr>
          <w:rFonts w:ascii="Times New Roman" w:hAnsi="Times New Roman"/>
          <w:sz w:val="24"/>
        </w:rPr>
      </w:pPr>
      <w:r>
        <w:rPr>
          <w:rFonts w:ascii="Times New Roman" w:hAnsi="Times New Roman"/>
          <w:sz w:val="24"/>
        </w:rPr>
        <w:t>3) When manipulating and connecting the catheters care should be taken. Use forceps in order to grab catheters close to the body of the animal. This is less scary for the rat than having a human hand too close. Avoid sudden movements! Even though the rat may pull back or startle, it very rarely bites. When connecting the catheters to the syringe tubing try to follow the movements of the rat within the cage avoiding too much tension on the catheters.</w:t>
      </w:r>
    </w:p>
    <w:p w:rsidR="00F176B0" w:rsidRDefault="00F176B0">
      <w:pPr>
        <w:rPr>
          <w:rFonts w:ascii="Times New Roman" w:hAnsi="Times New Roman"/>
          <w:sz w:val="24"/>
        </w:rPr>
      </w:pPr>
      <w:r>
        <w:rPr>
          <w:rFonts w:ascii="Times New Roman" w:hAnsi="Times New Roman"/>
          <w:sz w:val="24"/>
        </w:rPr>
        <w:t>5) Routinely, we do not use a swivel to connect venous catheters and brain infusion, since rats sleep most of the time during the procedure. However, when a rat is stressed and turns frequently within the cage, a swivel can be very helpful. We usually keep the arterial catheter for blood sampling separate from the swivel, because it has a lose end and can be untangled easily.</w:t>
      </w:r>
    </w:p>
    <w:p w:rsidR="00F176B0" w:rsidRDefault="00F176B0">
      <w:pPr>
        <w:rPr>
          <w:rFonts w:ascii="Times New Roman" w:hAnsi="Times New Roman"/>
          <w:sz w:val="24"/>
        </w:rPr>
      </w:pPr>
      <w:r>
        <w:rPr>
          <w:rFonts w:ascii="Times New Roman" w:hAnsi="Times New Roman"/>
          <w:sz w:val="24"/>
        </w:rPr>
        <w:t>6) Insulin should not be used for longer than 3 weeks after opening. The addition of fresh plasma to the insulin syringe is essential to ensure the delivery of insulin at the desired dose.</w:t>
      </w:r>
    </w:p>
    <w:p w:rsidR="00F176B0" w:rsidRDefault="00F176B0">
      <w:pPr>
        <w:rPr>
          <w:rFonts w:ascii="Times New Roman" w:hAnsi="Times New Roman"/>
          <w:sz w:val="24"/>
        </w:rPr>
      </w:pPr>
      <w:r>
        <w:rPr>
          <w:rFonts w:ascii="Times New Roman" w:hAnsi="Times New Roman"/>
          <w:sz w:val="24"/>
        </w:rPr>
        <w:t>7) Plasma insulin should be measured before and during the clamp to ensure insulin delivery and control.</w:t>
      </w:r>
    </w:p>
    <w:p w:rsidR="00F176B0" w:rsidRPr="006C6524" w:rsidRDefault="00F176B0" w:rsidP="00F176B0">
      <w:pPr>
        <w:rPr>
          <w:rFonts w:ascii="Times New Roman" w:hAnsi="Times New Roman"/>
          <w:sz w:val="24"/>
        </w:rPr>
      </w:pPr>
      <w:r>
        <w:rPr>
          <w:rFonts w:ascii="Times New Roman" w:hAnsi="Times New Roman"/>
          <w:sz w:val="24"/>
        </w:rPr>
        <w:lastRenderedPageBreak/>
        <w:t xml:space="preserve"> </w:t>
      </w:r>
      <w:r w:rsidRPr="006C6524">
        <w:rPr>
          <w:rFonts w:ascii="Times New Roman" w:hAnsi="Times New Roman"/>
          <w:b/>
          <w:sz w:val="24"/>
        </w:rPr>
        <w:t>Acknowledgments:</w:t>
      </w:r>
      <w:r w:rsidRPr="006C6524">
        <w:rPr>
          <w:rFonts w:ascii="Times New Roman" w:hAnsi="Times New Roman"/>
          <w:sz w:val="24"/>
        </w:rPr>
        <w:t xml:space="preserve"> </w:t>
      </w:r>
    </w:p>
    <w:p w:rsidR="00F176B0" w:rsidRPr="006C6524" w:rsidRDefault="00F176B0" w:rsidP="00F176B0">
      <w:pPr>
        <w:jc w:val="both"/>
        <w:rPr>
          <w:rFonts w:ascii="Times New Roman" w:hAnsi="Times New Roman"/>
          <w:sz w:val="24"/>
        </w:rPr>
      </w:pPr>
      <w:r w:rsidRPr="006C6524">
        <w:rPr>
          <w:rFonts w:ascii="Times New Roman" w:hAnsi="Times New Roman"/>
          <w:sz w:val="24"/>
        </w:rPr>
        <w:t>This work was supported by NIH Grants DK074873, DK083568 and DK082724 to C.B., DK073683 to S.F.</w:t>
      </w:r>
      <w:r w:rsidRPr="006C6524">
        <w:rPr>
          <w:rFonts w:ascii="Times New Roman" w:hAnsi="Times New Roman"/>
          <w:sz w:val="24"/>
          <w:lang w:val="de-DE"/>
        </w:rPr>
        <w:t xml:space="preserve"> </w:t>
      </w:r>
      <w:r w:rsidRPr="006C6524">
        <w:rPr>
          <w:rFonts w:ascii="Times New Roman" w:hAnsi="Times New Roman"/>
          <w:sz w:val="24"/>
        </w:rPr>
        <w:t>and a European Foundation for the Study of Diabetes grant to T.S.</w:t>
      </w:r>
      <w:r>
        <w:rPr>
          <w:rFonts w:ascii="Times New Roman" w:hAnsi="Times New Roman"/>
          <w:sz w:val="24"/>
        </w:rPr>
        <w:t xml:space="preserve">. </w:t>
      </w:r>
      <w:r w:rsidRPr="006C6524">
        <w:rPr>
          <w:rFonts w:ascii="Times New Roman" w:hAnsi="Times New Roman"/>
          <w:sz w:val="24"/>
        </w:rPr>
        <w:t>C.B. is the recipient of a Junior Faculty Award from the American Diabetes Association.</w:t>
      </w:r>
    </w:p>
    <w:p w:rsidR="00F176B0" w:rsidRPr="006C6524" w:rsidRDefault="00F176B0">
      <w:pPr>
        <w:rPr>
          <w:rFonts w:ascii="Times New Roman" w:hAnsi="Times New Roman"/>
          <w:sz w:val="24"/>
        </w:rPr>
      </w:pPr>
      <w:r w:rsidRPr="006C6524">
        <w:rPr>
          <w:rFonts w:ascii="Times New Roman" w:hAnsi="Times New Roman"/>
          <w:b/>
          <w:sz w:val="24"/>
        </w:rPr>
        <w:t>Disclosures:</w:t>
      </w:r>
      <w:r w:rsidRPr="006C6524">
        <w:rPr>
          <w:rFonts w:ascii="Times New Roman" w:hAnsi="Times New Roman"/>
          <w:sz w:val="24"/>
        </w:rPr>
        <w:t xml:space="preserve"> </w:t>
      </w:r>
    </w:p>
    <w:p w:rsidR="00F176B0" w:rsidRPr="006C6524" w:rsidRDefault="00F176B0" w:rsidP="00F176B0">
      <w:pPr>
        <w:widowControl w:val="0"/>
        <w:autoSpaceDE w:val="0"/>
        <w:autoSpaceDN w:val="0"/>
        <w:adjustRightInd w:val="0"/>
        <w:spacing w:after="0" w:line="480" w:lineRule="auto"/>
        <w:jc w:val="both"/>
        <w:rPr>
          <w:rFonts w:ascii="Times New Roman" w:hAnsi="Times New Roman" w:cs="AdvMinionNormal_B"/>
          <w:sz w:val="24"/>
          <w:szCs w:val="16"/>
        </w:rPr>
      </w:pPr>
      <w:r w:rsidRPr="006C6524">
        <w:rPr>
          <w:rFonts w:ascii="Times New Roman" w:hAnsi="Times New Roman" w:cs="AdvMinionNormal_B"/>
          <w:sz w:val="24"/>
          <w:szCs w:val="16"/>
        </w:rPr>
        <w:t>The authors declare that no competing financial interest exists.</w:t>
      </w:r>
    </w:p>
    <w:p w:rsidR="00F176B0" w:rsidRDefault="00F176B0">
      <w:pPr>
        <w:rPr>
          <w:rFonts w:ascii="Times New Roman" w:hAnsi="Times New Roman"/>
          <w:b/>
          <w:sz w:val="24"/>
        </w:rPr>
      </w:pPr>
      <w:r w:rsidRPr="006C6524">
        <w:rPr>
          <w:rFonts w:ascii="Times New Roman" w:hAnsi="Times New Roman"/>
          <w:b/>
          <w:sz w:val="24"/>
        </w:rPr>
        <w:t>Table of specific reagents and equipment: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08"/>
        <w:gridCol w:w="2790"/>
        <w:gridCol w:w="1800"/>
        <w:gridCol w:w="2610"/>
      </w:tblGrid>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rPr>
                <w:rFonts w:ascii="Times New Roman" w:hAnsi="Times New Roman"/>
                <w:b/>
                <w:sz w:val="24"/>
              </w:rPr>
            </w:pPr>
            <w:r w:rsidRPr="00056DE9">
              <w:rPr>
                <w:rFonts w:ascii="Times New Roman" w:hAnsi="Times New Roman"/>
                <w:b/>
                <w:sz w:val="24"/>
              </w:rPr>
              <w:t xml:space="preserve">Name of the </w:t>
            </w:r>
            <w:r>
              <w:rPr>
                <w:rFonts w:ascii="Times New Roman" w:hAnsi="Times New Roman"/>
                <w:b/>
                <w:sz w:val="24"/>
              </w:rPr>
              <w:t>R</w:t>
            </w:r>
            <w:r w:rsidRPr="00056DE9">
              <w:rPr>
                <w:rFonts w:ascii="Times New Roman" w:hAnsi="Times New Roman"/>
                <w:b/>
                <w:sz w:val="24"/>
              </w:rPr>
              <w:t>eagent</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rPr>
                <w:rFonts w:ascii="Times New Roman" w:hAnsi="Times New Roman"/>
                <w:b/>
                <w:sz w:val="24"/>
              </w:rPr>
            </w:pPr>
            <w:r w:rsidRPr="00056DE9">
              <w:rPr>
                <w:rFonts w:ascii="Times New Roman" w:hAnsi="Times New Roman"/>
                <w:b/>
                <w:sz w:val="24"/>
              </w:rPr>
              <w:t>Company</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rPr>
                <w:rFonts w:ascii="Times New Roman" w:hAnsi="Times New Roman"/>
                <w:b/>
                <w:sz w:val="24"/>
              </w:rPr>
            </w:pPr>
            <w:r w:rsidRPr="00056DE9">
              <w:rPr>
                <w:rFonts w:ascii="Times New Roman" w:hAnsi="Times New Roman"/>
                <w:b/>
                <w:sz w:val="24"/>
              </w:rPr>
              <w:t>Catalogue Number</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rPr>
                <w:rFonts w:ascii="Times New Roman" w:hAnsi="Times New Roman"/>
                <w:b/>
                <w:sz w:val="24"/>
              </w:rPr>
            </w:pPr>
            <w:r w:rsidRPr="00056DE9">
              <w:rPr>
                <w:rFonts w:ascii="Times New Roman" w:hAnsi="Times New Roman"/>
                <w:b/>
                <w:sz w:val="24"/>
              </w:rPr>
              <w:t>Comments (optional)</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Luer Stub 20 G</w:t>
            </w:r>
          </w:p>
          <w:p w:rsidR="00F176B0" w:rsidRPr="00056DE9" w:rsidRDefault="00F176B0" w:rsidP="00F176B0">
            <w:pPr>
              <w:spacing w:after="0" w:line="240" w:lineRule="auto"/>
              <w:rPr>
                <w:rFonts w:ascii="Times New Roman" w:hAnsi="Times New Roman"/>
                <w:sz w:val="24"/>
              </w:rPr>
            </w:pP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BD305175</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made from Precision Guide 20 G needle</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Luer Stub 23 G</w:t>
            </w:r>
          </w:p>
          <w:p w:rsidR="00F176B0" w:rsidRPr="00056DE9" w:rsidRDefault="00F176B0" w:rsidP="00F176B0">
            <w:pPr>
              <w:spacing w:after="0" w:line="240" w:lineRule="auto"/>
              <w:rPr>
                <w:rFonts w:ascii="Times New Roman" w:hAnsi="Times New Roman"/>
                <w:sz w:val="24"/>
              </w:rPr>
            </w:pP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BD305193</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made from Precision Guide 23 G needle</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Catheter Couplers 20 G</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BD305175</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made from Precision Guide 20 G needle</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Catheter Couplers 23 G</w:t>
            </w:r>
          </w:p>
          <w:p w:rsidR="00F176B0" w:rsidRPr="00056DE9" w:rsidRDefault="00F176B0" w:rsidP="00F176B0">
            <w:pPr>
              <w:spacing w:after="0" w:line="240" w:lineRule="auto"/>
              <w:rPr>
                <w:rFonts w:ascii="Times New Roman" w:hAnsi="Times New Roman"/>
                <w:sz w:val="24"/>
              </w:rPr>
            </w:pP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BD305193</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made from Precision Guide 23 G needle</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 xml:space="preserve">PE 50 (0.58mm) Polyethylene Tubing </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 xml:space="preserve">Intramedic Clay Adams Brand </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1417012B</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 xml:space="preserve">PE 90 (0.86mm) Polyethylene Tubing </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Intramedic Clay Adams Brand</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1417012D</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Default="00F176B0" w:rsidP="00F176B0">
            <w:pPr>
              <w:spacing w:after="0" w:line="240" w:lineRule="auto"/>
              <w:rPr>
                <w:rFonts w:ascii="Times New Roman" w:hAnsi="Times New Roman"/>
                <w:sz w:val="24"/>
              </w:rPr>
            </w:pPr>
            <w:r>
              <w:rPr>
                <w:rFonts w:ascii="Times New Roman" w:hAnsi="Times New Roman"/>
                <w:sz w:val="24"/>
              </w:rPr>
              <w:t>Flexible Silicone Tubing</w:t>
            </w:r>
          </w:p>
        </w:tc>
        <w:tc>
          <w:tcPr>
            <w:tcW w:w="2790" w:type="dxa"/>
            <w:tcBorders>
              <w:top w:val="single" w:sz="4" w:space="0" w:color="000000"/>
              <w:left w:val="single" w:sz="4" w:space="0" w:color="000000"/>
              <w:bottom w:val="single" w:sz="4" w:space="0" w:color="000000"/>
              <w:right w:val="single" w:sz="4" w:space="0" w:color="000000"/>
            </w:tcBorders>
          </w:tcPr>
          <w:p w:rsidR="00F176B0" w:rsidRDefault="00F176B0" w:rsidP="00F176B0">
            <w:pPr>
              <w:spacing w:after="0" w:line="240" w:lineRule="auto"/>
              <w:rPr>
                <w:rFonts w:ascii="Times New Roman" w:hAnsi="Times New Roman"/>
                <w:sz w:val="24"/>
              </w:rPr>
            </w:pPr>
            <w:r>
              <w:rPr>
                <w:rFonts w:ascii="Times New Roman" w:hAnsi="Times New Roman"/>
                <w:sz w:val="24"/>
              </w:rPr>
              <w:t>Instech</w:t>
            </w:r>
          </w:p>
        </w:tc>
        <w:tc>
          <w:tcPr>
            <w:tcW w:w="1800" w:type="dxa"/>
            <w:tcBorders>
              <w:top w:val="single" w:sz="4" w:space="0" w:color="000000"/>
              <w:left w:val="single" w:sz="4" w:space="0" w:color="000000"/>
              <w:bottom w:val="single" w:sz="4" w:space="0" w:color="000000"/>
              <w:right w:val="single" w:sz="4" w:space="0" w:color="000000"/>
            </w:tcBorders>
          </w:tcPr>
          <w:p w:rsidR="00F176B0" w:rsidRDefault="00F176B0" w:rsidP="00F176B0">
            <w:pPr>
              <w:spacing w:after="0" w:line="240" w:lineRule="auto"/>
              <w:rPr>
                <w:rFonts w:ascii="Times New Roman" w:hAnsi="Times New Roman"/>
                <w:sz w:val="24"/>
              </w:rPr>
            </w:pPr>
            <w:r w:rsidRPr="00E709BE">
              <w:rPr>
                <w:rFonts w:ascii="Times New Roman" w:hAnsi="Times New Roman"/>
                <w:sz w:val="24"/>
              </w:rPr>
              <w:t>BSIL-T015</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0</w:t>
            </w:r>
            <w:r w:rsidRPr="00A8761B">
              <w:rPr>
                <w:rFonts w:ascii="Times New Roman" w:hAnsi="Times New Roman"/>
                <w:sz w:val="24"/>
              </w:rPr>
              <w:t xml:space="preserve">.015"ID x </w:t>
            </w:r>
            <w:r>
              <w:rPr>
                <w:rFonts w:ascii="Times New Roman" w:hAnsi="Times New Roman"/>
                <w:sz w:val="24"/>
              </w:rPr>
              <w:t>0</w:t>
            </w:r>
            <w:r w:rsidRPr="00A8761B">
              <w:rPr>
                <w:rFonts w:ascii="Times New Roman" w:hAnsi="Times New Roman"/>
                <w:sz w:val="24"/>
              </w:rPr>
              <w:t>.078"OD</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4-way Connector</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Ziggy’s Tubes and Wires</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Custom made</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3-way Connector</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Ziggy’s Tubes and Wires</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Custom made</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 mL Syringe w/ Luer-Lok</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 Syringe</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BD309602</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10 mL Syringe w/ Luer-Lok</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 Syringe</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BD309604</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20 mL Syringe w/ Luer-Lok</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 Syringe</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BD309661</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1700 Series Gastight 50 μL Syringe</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Hamilton Co</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60376-048</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Infusion Cannula System</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Plastics One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 xml:space="preserve">Consisting of guide cannula, dummy cannula and infusion cannula </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Swivel- 2 Channel</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Plastics One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Also made by Instech and Harvard Apparatus</w:t>
            </w: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Bulldog Serrefine Clamp, Curved</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Fine Science Tools USA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18051-50</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Hemostat (Schwartz Temporary) Clamp</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Biomedical Research Instruments</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14-1360</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Pr>
                <w:rFonts w:ascii="Times New Roman" w:hAnsi="Times New Roman"/>
                <w:sz w:val="24"/>
              </w:rPr>
              <w:t>Brain</w:t>
            </w:r>
            <w:r w:rsidRPr="00056DE9">
              <w:rPr>
                <w:rFonts w:ascii="Times New Roman" w:hAnsi="Times New Roman"/>
                <w:sz w:val="24"/>
              </w:rPr>
              <w:t xml:space="preserve"> Infusion Pump</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Chemyx,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Fusion 400</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Infusion Pumps</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New Era Pump Systems,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NE-300</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Humulin-R</w:t>
            </w:r>
            <w:r>
              <w:rPr>
                <w:rFonts w:ascii="Times New Roman" w:hAnsi="Times New Roman"/>
                <w:sz w:val="24"/>
              </w:rPr>
              <w:t>,</w:t>
            </w:r>
            <w:r w:rsidRPr="00056DE9">
              <w:rPr>
                <w:rFonts w:ascii="Times New Roman" w:hAnsi="Times New Roman"/>
                <w:sz w:val="24"/>
              </w:rPr>
              <w:t xml:space="preserve"> 100</w:t>
            </w:r>
            <w:r>
              <w:rPr>
                <w:rFonts w:ascii="Times New Roman" w:hAnsi="Times New Roman"/>
                <w:sz w:val="24"/>
              </w:rPr>
              <w:t xml:space="preserve"> </w:t>
            </w:r>
            <w:r w:rsidRPr="00056DE9">
              <w:rPr>
                <w:rFonts w:ascii="Times New Roman" w:hAnsi="Times New Roman"/>
                <w:sz w:val="24"/>
              </w:rPr>
              <w:t>U/mL</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Lilly</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HI-210</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 xml:space="preserve">Somatostatin 25mg </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Bachem Biosciences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H-1490.0025</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r w:rsidR="00F176B0" w:rsidRPr="00056DE9">
        <w:tc>
          <w:tcPr>
            <w:tcW w:w="3708"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D-(+)-Glucose Solution (45%)</w:t>
            </w:r>
          </w:p>
        </w:tc>
        <w:tc>
          <w:tcPr>
            <w:tcW w:w="279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Sigma-Aldrich Inc</w:t>
            </w:r>
          </w:p>
        </w:tc>
        <w:tc>
          <w:tcPr>
            <w:tcW w:w="180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r w:rsidRPr="00056DE9">
              <w:rPr>
                <w:rFonts w:ascii="Times New Roman" w:hAnsi="Times New Roman"/>
                <w:sz w:val="24"/>
              </w:rPr>
              <w:t>G8769-100mL</w:t>
            </w:r>
          </w:p>
        </w:tc>
        <w:tc>
          <w:tcPr>
            <w:tcW w:w="2610" w:type="dxa"/>
            <w:tcBorders>
              <w:top w:val="single" w:sz="4" w:space="0" w:color="000000"/>
              <w:left w:val="single" w:sz="4" w:space="0" w:color="000000"/>
              <w:bottom w:val="single" w:sz="4" w:space="0" w:color="000000"/>
              <w:right w:val="single" w:sz="4" w:space="0" w:color="000000"/>
            </w:tcBorders>
          </w:tcPr>
          <w:p w:rsidR="00F176B0" w:rsidRPr="00056DE9" w:rsidRDefault="00F176B0" w:rsidP="00F176B0">
            <w:pPr>
              <w:spacing w:after="0" w:line="240" w:lineRule="auto"/>
              <w:rPr>
                <w:rFonts w:ascii="Times New Roman" w:hAnsi="Times New Roman"/>
                <w:sz w:val="24"/>
              </w:rPr>
            </w:pPr>
          </w:p>
        </w:tc>
      </w:tr>
    </w:tbl>
    <w:p w:rsidR="00F176B0" w:rsidRDefault="00F176B0" w:rsidP="00F176B0">
      <w:pPr>
        <w:spacing w:after="0"/>
        <w:rPr>
          <w:rFonts w:ascii="Times New Roman" w:hAnsi="Times New Roman"/>
          <w:b/>
          <w:sz w:val="24"/>
        </w:rPr>
      </w:pPr>
      <w:r w:rsidRPr="006C6524">
        <w:rPr>
          <w:rFonts w:ascii="Times New Roman" w:hAnsi="Times New Roman"/>
          <w:b/>
          <w:sz w:val="24"/>
        </w:rPr>
        <w:tab/>
      </w:r>
    </w:p>
    <w:p w:rsidR="00F176B0" w:rsidRPr="006C6524" w:rsidRDefault="00F176B0" w:rsidP="00F176B0">
      <w:pPr>
        <w:rPr>
          <w:rFonts w:ascii="Times New Roman" w:hAnsi="Times New Roman"/>
          <w:b/>
          <w:sz w:val="24"/>
        </w:rPr>
      </w:pPr>
      <w:r w:rsidRPr="006C6524">
        <w:rPr>
          <w:rFonts w:ascii="Times New Roman" w:hAnsi="Times New Roman"/>
          <w:b/>
          <w:sz w:val="24"/>
        </w:rPr>
        <w:lastRenderedPageBreak/>
        <w:t xml:space="preserve">References: </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sz w:val="24"/>
        </w:rPr>
        <w:fldChar w:fldCharType="begin"/>
      </w:r>
      <w:r w:rsidRPr="00A65126">
        <w:rPr>
          <w:rFonts w:ascii="Times New Roman" w:hAnsi="Times New Roman"/>
          <w:sz w:val="24"/>
        </w:rPr>
        <w:instrText xml:space="preserve"> ADDIN EN.REFLIST </w:instrText>
      </w:r>
      <w:r w:rsidRPr="00A65126">
        <w:rPr>
          <w:rFonts w:ascii="Times New Roman" w:hAnsi="Times New Roman"/>
          <w:sz w:val="24"/>
        </w:rPr>
        <w:fldChar w:fldCharType="separate"/>
      </w:r>
      <w:r w:rsidRPr="00A65126">
        <w:rPr>
          <w:rFonts w:ascii="Times New Roman" w:hAnsi="Times New Roman"/>
          <w:noProof/>
          <w:vertAlign w:val="superscript"/>
        </w:rPr>
        <w:t>1</w:t>
      </w:r>
      <w:r w:rsidRPr="00A65126">
        <w:rPr>
          <w:rFonts w:ascii="Times New Roman" w:hAnsi="Times New Roman"/>
          <w:noProof/>
        </w:rPr>
        <w:tab/>
        <w:t>Muzumdar, R.</w:t>
      </w:r>
      <w:r w:rsidRPr="00A65126">
        <w:rPr>
          <w:rFonts w:ascii="Times New Roman" w:hAnsi="Times New Roman"/>
          <w:i/>
          <w:noProof/>
        </w:rPr>
        <w:t xml:space="preserve"> et al.</w:t>
      </w:r>
      <w:r w:rsidRPr="00A65126">
        <w:rPr>
          <w:rFonts w:ascii="Times New Roman" w:hAnsi="Times New Roman"/>
          <w:noProof/>
        </w:rPr>
        <w:t xml:space="preserve"> Physiologic effect of leptin on insulin secretion is mediated mainly through central mechanisms. </w:t>
      </w:r>
      <w:r w:rsidRPr="00A65126">
        <w:rPr>
          <w:rFonts w:ascii="Times New Roman" w:hAnsi="Times New Roman"/>
          <w:i/>
          <w:noProof/>
        </w:rPr>
        <w:t>FASEB J.</w:t>
      </w:r>
      <w:r w:rsidRPr="00A65126">
        <w:rPr>
          <w:rFonts w:ascii="Times New Roman" w:hAnsi="Times New Roman"/>
          <w:noProof/>
        </w:rPr>
        <w:t xml:space="preserve"> </w:t>
      </w:r>
      <w:r w:rsidRPr="00A65126">
        <w:rPr>
          <w:rFonts w:ascii="Times New Roman" w:hAnsi="Times New Roman"/>
          <w:b/>
          <w:noProof/>
        </w:rPr>
        <w:t>17</w:t>
      </w:r>
      <w:r w:rsidRPr="00A65126">
        <w:rPr>
          <w:rFonts w:ascii="Times New Roman" w:hAnsi="Times New Roman"/>
          <w:noProof/>
        </w:rPr>
        <w:t>, 1130-1132 (2003).</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noProof/>
          <w:vertAlign w:val="superscript"/>
        </w:rPr>
        <w:t>2</w:t>
      </w:r>
      <w:r w:rsidRPr="00A65126">
        <w:rPr>
          <w:rFonts w:ascii="Times New Roman" w:hAnsi="Times New Roman"/>
          <w:noProof/>
        </w:rPr>
        <w:tab/>
        <w:t>Fan, W.</w:t>
      </w:r>
      <w:r w:rsidRPr="00A65126">
        <w:rPr>
          <w:rFonts w:ascii="Times New Roman" w:hAnsi="Times New Roman"/>
          <w:i/>
          <w:noProof/>
        </w:rPr>
        <w:t xml:space="preserve"> et al.</w:t>
      </w:r>
      <w:r w:rsidRPr="00A65126">
        <w:rPr>
          <w:rFonts w:ascii="Times New Roman" w:hAnsi="Times New Roman"/>
          <w:noProof/>
        </w:rPr>
        <w:t xml:space="preserve"> The central melanocortin system can directly regulate serum insulin levels. </w:t>
      </w:r>
      <w:r w:rsidRPr="00A65126">
        <w:rPr>
          <w:rFonts w:ascii="Times New Roman" w:hAnsi="Times New Roman"/>
          <w:i/>
          <w:noProof/>
        </w:rPr>
        <w:t>Endocrinology</w:t>
      </w:r>
      <w:r w:rsidRPr="00A65126">
        <w:rPr>
          <w:rFonts w:ascii="Times New Roman" w:hAnsi="Times New Roman"/>
          <w:noProof/>
        </w:rPr>
        <w:t xml:space="preserve"> </w:t>
      </w:r>
      <w:r w:rsidRPr="00A65126">
        <w:rPr>
          <w:rFonts w:ascii="Times New Roman" w:hAnsi="Times New Roman"/>
          <w:b/>
          <w:noProof/>
        </w:rPr>
        <w:t>141</w:t>
      </w:r>
      <w:r w:rsidRPr="00A65126">
        <w:rPr>
          <w:rFonts w:ascii="Times New Roman" w:hAnsi="Times New Roman"/>
          <w:noProof/>
        </w:rPr>
        <w:t>, 3072-3079 (2000).</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noProof/>
          <w:vertAlign w:val="superscript"/>
        </w:rPr>
        <w:t>3</w:t>
      </w:r>
      <w:r w:rsidRPr="00A65126">
        <w:rPr>
          <w:rFonts w:ascii="Times New Roman" w:hAnsi="Times New Roman"/>
          <w:noProof/>
        </w:rPr>
        <w:tab/>
        <w:t xml:space="preserve">Chen, M., Woods, S. C. &amp; Porte, D., Jr. Effect of cerebral intraventricular insulin on pancreatic insulin secretion in the dog. </w:t>
      </w:r>
      <w:r w:rsidRPr="00A65126">
        <w:rPr>
          <w:rFonts w:ascii="Times New Roman" w:hAnsi="Times New Roman"/>
          <w:i/>
          <w:noProof/>
        </w:rPr>
        <w:t>Diabetes</w:t>
      </w:r>
      <w:r w:rsidRPr="00A65126">
        <w:rPr>
          <w:rFonts w:ascii="Times New Roman" w:hAnsi="Times New Roman"/>
          <w:noProof/>
        </w:rPr>
        <w:t xml:space="preserve"> </w:t>
      </w:r>
      <w:r w:rsidRPr="00A65126">
        <w:rPr>
          <w:rFonts w:ascii="Times New Roman" w:hAnsi="Times New Roman"/>
          <w:b/>
          <w:noProof/>
        </w:rPr>
        <w:t>24</w:t>
      </w:r>
      <w:r w:rsidRPr="00A65126">
        <w:rPr>
          <w:rFonts w:ascii="Times New Roman" w:hAnsi="Times New Roman"/>
          <w:noProof/>
        </w:rPr>
        <w:t>, 910-914 (1975).</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noProof/>
          <w:vertAlign w:val="superscript"/>
        </w:rPr>
        <w:t>4</w:t>
      </w:r>
      <w:r w:rsidRPr="00A65126">
        <w:rPr>
          <w:rFonts w:ascii="Times New Roman" w:hAnsi="Times New Roman"/>
          <w:noProof/>
        </w:rPr>
        <w:tab/>
        <w:t>Buettner, C.</w:t>
      </w:r>
      <w:r w:rsidRPr="00A65126">
        <w:rPr>
          <w:rFonts w:ascii="Times New Roman" w:hAnsi="Times New Roman"/>
          <w:i/>
          <w:noProof/>
        </w:rPr>
        <w:t xml:space="preserve"> et al.</w:t>
      </w:r>
      <w:r w:rsidRPr="00A65126">
        <w:rPr>
          <w:rFonts w:ascii="Times New Roman" w:hAnsi="Times New Roman"/>
          <w:noProof/>
        </w:rPr>
        <w:t xml:space="preserve"> Leptin controls adipose tissue lipogenesis via central, STAT3-independent mechanisms. </w:t>
      </w:r>
      <w:r w:rsidRPr="00A65126">
        <w:rPr>
          <w:rFonts w:ascii="Times New Roman" w:hAnsi="Times New Roman"/>
          <w:i/>
          <w:noProof/>
        </w:rPr>
        <w:t>Nat Med</w:t>
      </w:r>
      <w:r w:rsidRPr="00A65126">
        <w:rPr>
          <w:rFonts w:ascii="Times New Roman" w:hAnsi="Times New Roman"/>
          <w:noProof/>
        </w:rPr>
        <w:t xml:space="preserve"> </w:t>
      </w:r>
      <w:r w:rsidRPr="00A65126">
        <w:rPr>
          <w:rFonts w:ascii="Times New Roman" w:hAnsi="Times New Roman"/>
          <w:b/>
          <w:noProof/>
        </w:rPr>
        <w:t>14</w:t>
      </w:r>
      <w:r w:rsidRPr="00A65126">
        <w:rPr>
          <w:rFonts w:ascii="Times New Roman" w:hAnsi="Times New Roman"/>
          <w:noProof/>
        </w:rPr>
        <w:t>, 667-675, doi:nm1775 [pii]10.1038/nm1775 (2008).</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noProof/>
          <w:vertAlign w:val="superscript"/>
        </w:rPr>
        <w:t>5</w:t>
      </w:r>
      <w:r w:rsidRPr="00A65126">
        <w:rPr>
          <w:rFonts w:ascii="Times New Roman" w:hAnsi="Times New Roman"/>
          <w:noProof/>
        </w:rPr>
        <w:tab/>
        <w:t>Pocai, A.</w:t>
      </w:r>
      <w:r w:rsidRPr="00A65126">
        <w:rPr>
          <w:rFonts w:ascii="Times New Roman" w:hAnsi="Times New Roman"/>
          <w:i/>
          <w:noProof/>
        </w:rPr>
        <w:t xml:space="preserve"> et al.</w:t>
      </w:r>
      <w:r w:rsidRPr="00A65126">
        <w:rPr>
          <w:rFonts w:ascii="Times New Roman" w:hAnsi="Times New Roman"/>
          <w:noProof/>
        </w:rPr>
        <w:t xml:space="preserve"> Hypothalamic K(ATP) channels control hepatic glucose production. </w:t>
      </w:r>
      <w:r w:rsidRPr="00A65126">
        <w:rPr>
          <w:rFonts w:ascii="Times New Roman" w:hAnsi="Times New Roman"/>
          <w:i/>
          <w:noProof/>
        </w:rPr>
        <w:t>Nature</w:t>
      </w:r>
      <w:r w:rsidRPr="00A65126">
        <w:rPr>
          <w:rFonts w:ascii="Times New Roman" w:hAnsi="Times New Roman"/>
          <w:noProof/>
        </w:rPr>
        <w:t xml:space="preserve"> </w:t>
      </w:r>
      <w:r w:rsidRPr="00A65126">
        <w:rPr>
          <w:rFonts w:ascii="Times New Roman" w:hAnsi="Times New Roman"/>
          <w:b/>
          <w:noProof/>
        </w:rPr>
        <w:t>434</w:t>
      </w:r>
      <w:r w:rsidRPr="00A65126">
        <w:rPr>
          <w:rFonts w:ascii="Times New Roman" w:hAnsi="Times New Roman"/>
          <w:noProof/>
        </w:rPr>
        <w:t>, 1026-1031, doi:nature03439 [pii] 10.1038/nature03439 (2005).</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noProof/>
          <w:vertAlign w:val="superscript"/>
        </w:rPr>
        <w:t>6</w:t>
      </w:r>
      <w:r w:rsidRPr="00A65126">
        <w:rPr>
          <w:rFonts w:ascii="Times New Roman" w:hAnsi="Times New Roman"/>
          <w:noProof/>
        </w:rPr>
        <w:tab/>
        <w:t>Buettner, C.</w:t>
      </w:r>
      <w:r w:rsidRPr="00A65126">
        <w:rPr>
          <w:rFonts w:ascii="Times New Roman" w:hAnsi="Times New Roman"/>
          <w:i/>
          <w:noProof/>
        </w:rPr>
        <w:t xml:space="preserve"> et al.</w:t>
      </w:r>
      <w:r w:rsidRPr="00A65126">
        <w:rPr>
          <w:rFonts w:ascii="Times New Roman" w:hAnsi="Times New Roman"/>
          <w:noProof/>
        </w:rPr>
        <w:t xml:space="preserve"> Critical role of STAT3 in leptin's metabolic actions. </w:t>
      </w:r>
      <w:r w:rsidRPr="00A65126">
        <w:rPr>
          <w:rFonts w:ascii="Times New Roman" w:hAnsi="Times New Roman"/>
          <w:i/>
          <w:noProof/>
        </w:rPr>
        <w:t>Cell Metab</w:t>
      </w:r>
      <w:r w:rsidRPr="00A65126">
        <w:rPr>
          <w:rFonts w:ascii="Times New Roman" w:hAnsi="Times New Roman"/>
          <w:noProof/>
        </w:rPr>
        <w:t xml:space="preserve"> </w:t>
      </w:r>
      <w:r w:rsidRPr="00A65126">
        <w:rPr>
          <w:rFonts w:ascii="Times New Roman" w:hAnsi="Times New Roman"/>
          <w:b/>
          <w:noProof/>
        </w:rPr>
        <w:t>4</w:t>
      </w:r>
      <w:r w:rsidRPr="00A65126">
        <w:rPr>
          <w:rFonts w:ascii="Times New Roman" w:hAnsi="Times New Roman"/>
          <w:noProof/>
        </w:rPr>
        <w:t>, 49-60, doi:S1550-4131(06)00154-9 [pii] 10.1016/j.cmet.2006.04.014 (2006).</w:t>
      </w:r>
    </w:p>
    <w:p w:rsidR="00F176B0" w:rsidRPr="00A65126" w:rsidRDefault="00F176B0" w:rsidP="00F176B0">
      <w:pPr>
        <w:spacing w:after="0" w:line="240" w:lineRule="auto"/>
        <w:ind w:left="720" w:hanging="720"/>
        <w:rPr>
          <w:rFonts w:ascii="Times New Roman" w:hAnsi="Times New Roman"/>
          <w:noProof/>
        </w:rPr>
      </w:pPr>
      <w:r w:rsidRPr="00A65126">
        <w:rPr>
          <w:rFonts w:ascii="Times New Roman" w:hAnsi="Times New Roman"/>
          <w:noProof/>
          <w:vertAlign w:val="superscript"/>
        </w:rPr>
        <w:t>7</w:t>
      </w:r>
      <w:r w:rsidRPr="00A65126">
        <w:rPr>
          <w:rFonts w:ascii="Times New Roman" w:hAnsi="Times New Roman"/>
          <w:noProof/>
        </w:rPr>
        <w:tab/>
        <w:t xml:space="preserve">Geiger, B. M., Frank, L. E., Caldera-Siu, A. D. &amp; Pothos, E. N. Survivable stereotaxic surgery in rodents. </w:t>
      </w:r>
      <w:r w:rsidRPr="00A65126">
        <w:rPr>
          <w:rFonts w:ascii="Times New Roman" w:hAnsi="Times New Roman"/>
          <w:i/>
          <w:noProof/>
        </w:rPr>
        <w:t>J Vis Exp</w:t>
      </w:r>
      <w:r w:rsidRPr="00A65126">
        <w:rPr>
          <w:rFonts w:ascii="Times New Roman" w:hAnsi="Times New Roman"/>
          <w:noProof/>
        </w:rPr>
        <w:t>, doi:880 [pii] 10.3791/880 (2008).</w:t>
      </w:r>
    </w:p>
    <w:p w:rsidR="00F176B0" w:rsidRPr="00A65126" w:rsidRDefault="00F176B0" w:rsidP="00F176B0">
      <w:pPr>
        <w:spacing w:after="0" w:line="240" w:lineRule="auto"/>
        <w:ind w:left="720" w:hanging="720"/>
        <w:rPr>
          <w:rFonts w:ascii="Times New Roman" w:hAnsi="Times New Roman"/>
          <w:noProof/>
          <w:sz w:val="24"/>
          <w:vertAlign w:val="superscript"/>
        </w:rPr>
      </w:pPr>
    </w:p>
    <w:p w:rsidR="00F176B0" w:rsidRPr="00A65126" w:rsidRDefault="00F176B0" w:rsidP="00F176B0">
      <w:pPr>
        <w:rPr>
          <w:rFonts w:ascii="Times New Roman" w:hAnsi="Times New Roman"/>
          <w:sz w:val="24"/>
        </w:rPr>
      </w:pPr>
      <w:r w:rsidRPr="00A65126">
        <w:rPr>
          <w:rFonts w:ascii="Times New Roman" w:hAnsi="Times New Roman"/>
          <w:sz w:val="24"/>
        </w:rPr>
        <w:fldChar w:fldCharType="end"/>
      </w:r>
    </w:p>
    <w:sectPr w:rsidR="00F176B0" w:rsidRPr="00A65126" w:rsidSect="00F176B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MinionNormal_B">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121D"/>
    <w:multiLevelType w:val="hybridMultilevel"/>
    <w:tmpl w:val="88CC7774"/>
    <w:lvl w:ilvl="0" w:tplc="D87A7392">
      <w:start w:val="1"/>
      <w:numFmt w:val="bullet"/>
      <w:lvlText w:val="-"/>
      <w:lvlJc w:val="left"/>
      <w:pPr>
        <w:ind w:left="1800" w:hanging="360"/>
      </w:pPr>
      <w:rPr>
        <w:rFonts w:ascii="Times New Roman" w:eastAsia="Calibri" w:hAnsi="Times New Roman" w:cs="Times New Roman"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NewRomanPSMT"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TimesNewRomanPSMT"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DF4F44"/>
    <w:multiLevelType w:val="hybridMultilevel"/>
    <w:tmpl w:val="45BED86E"/>
    <w:lvl w:ilvl="0" w:tplc="1C22B662">
      <w:start w:val="1"/>
      <w:numFmt w:val="bullet"/>
      <w:lvlText w:val=""/>
      <w:lvlJc w:val="left"/>
      <w:pPr>
        <w:ind w:left="720" w:hanging="360"/>
      </w:pPr>
      <w:rPr>
        <w:rFonts w:ascii="Symbol" w:hAnsi="Symbol" w:hint="default"/>
      </w:rPr>
    </w:lvl>
    <w:lvl w:ilvl="1" w:tplc="530C6088" w:tentative="1">
      <w:start w:val="1"/>
      <w:numFmt w:val="bullet"/>
      <w:lvlText w:val="o"/>
      <w:lvlJc w:val="left"/>
      <w:pPr>
        <w:ind w:left="1440" w:hanging="360"/>
      </w:pPr>
      <w:rPr>
        <w:rFonts w:ascii="Courier New" w:hAnsi="Courier New" w:cs="TimesNewRomanPSMT" w:hint="default"/>
      </w:rPr>
    </w:lvl>
    <w:lvl w:ilvl="2" w:tplc="B426BBBA" w:tentative="1">
      <w:start w:val="1"/>
      <w:numFmt w:val="bullet"/>
      <w:lvlText w:val=""/>
      <w:lvlJc w:val="left"/>
      <w:pPr>
        <w:ind w:left="2160" w:hanging="360"/>
      </w:pPr>
      <w:rPr>
        <w:rFonts w:ascii="Wingdings" w:hAnsi="Wingdings" w:hint="default"/>
      </w:rPr>
    </w:lvl>
    <w:lvl w:ilvl="3" w:tplc="6826E5EA" w:tentative="1">
      <w:start w:val="1"/>
      <w:numFmt w:val="bullet"/>
      <w:lvlText w:val=""/>
      <w:lvlJc w:val="left"/>
      <w:pPr>
        <w:ind w:left="2880" w:hanging="360"/>
      </w:pPr>
      <w:rPr>
        <w:rFonts w:ascii="Symbol" w:hAnsi="Symbol" w:hint="default"/>
      </w:rPr>
    </w:lvl>
    <w:lvl w:ilvl="4" w:tplc="E562915E" w:tentative="1">
      <w:start w:val="1"/>
      <w:numFmt w:val="bullet"/>
      <w:lvlText w:val="o"/>
      <w:lvlJc w:val="left"/>
      <w:pPr>
        <w:ind w:left="3600" w:hanging="360"/>
      </w:pPr>
      <w:rPr>
        <w:rFonts w:ascii="Courier New" w:hAnsi="Courier New" w:cs="TimesNewRomanPSMT" w:hint="default"/>
      </w:rPr>
    </w:lvl>
    <w:lvl w:ilvl="5" w:tplc="57C21444" w:tentative="1">
      <w:start w:val="1"/>
      <w:numFmt w:val="bullet"/>
      <w:lvlText w:val=""/>
      <w:lvlJc w:val="left"/>
      <w:pPr>
        <w:ind w:left="4320" w:hanging="360"/>
      </w:pPr>
      <w:rPr>
        <w:rFonts w:ascii="Wingdings" w:hAnsi="Wingdings" w:hint="default"/>
      </w:rPr>
    </w:lvl>
    <w:lvl w:ilvl="6" w:tplc="DCD690A0" w:tentative="1">
      <w:start w:val="1"/>
      <w:numFmt w:val="bullet"/>
      <w:lvlText w:val=""/>
      <w:lvlJc w:val="left"/>
      <w:pPr>
        <w:ind w:left="5040" w:hanging="360"/>
      </w:pPr>
      <w:rPr>
        <w:rFonts w:ascii="Symbol" w:hAnsi="Symbol" w:hint="default"/>
      </w:rPr>
    </w:lvl>
    <w:lvl w:ilvl="7" w:tplc="F36CF736" w:tentative="1">
      <w:start w:val="1"/>
      <w:numFmt w:val="bullet"/>
      <w:lvlText w:val="o"/>
      <w:lvlJc w:val="left"/>
      <w:pPr>
        <w:ind w:left="5760" w:hanging="360"/>
      </w:pPr>
      <w:rPr>
        <w:rFonts w:ascii="Courier New" w:hAnsi="Courier New" w:cs="TimesNewRomanPSMT" w:hint="default"/>
      </w:rPr>
    </w:lvl>
    <w:lvl w:ilvl="8" w:tplc="5F363890" w:tentative="1">
      <w:start w:val="1"/>
      <w:numFmt w:val="bullet"/>
      <w:lvlText w:val=""/>
      <w:lvlJc w:val="left"/>
      <w:pPr>
        <w:ind w:left="6480" w:hanging="360"/>
      </w:pPr>
      <w:rPr>
        <w:rFonts w:ascii="Wingdings" w:hAnsi="Wingdings" w:hint="default"/>
      </w:rPr>
    </w:lvl>
  </w:abstractNum>
  <w:abstractNum w:abstractNumId="2">
    <w:nsid w:val="0D5F294E"/>
    <w:multiLevelType w:val="hybridMultilevel"/>
    <w:tmpl w:val="1B421AB6"/>
    <w:lvl w:ilvl="0" w:tplc="938A7C1C">
      <w:start w:val="1"/>
      <w:numFmt w:val="bullet"/>
      <w:lvlText w:val=""/>
      <w:lvlJc w:val="left"/>
      <w:pPr>
        <w:ind w:left="720" w:hanging="360"/>
      </w:pPr>
      <w:rPr>
        <w:rFonts w:ascii="Symbol" w:hAnsi="Symbol" w:hint="default"/>
      </w:rPr>
    </w:lvl>
    <w:lvl w:ilvl="1" w:tplc="A8F8BCA2" w:tentative="1">
      <w:start w:val="1"/>
      <w:numFmt w:val="bullet"/>
      <w:lvlText w:val="o"/>
      <w:lvlJc w:val="left"/>
      <w:pPr>
        <w:ind w:left="1440" w:hanging="360"/>
      </w:pPr>
      <w:rPr>
        <w:rFonts w:ascii="Courier New" w:hAnsi="Courier New" w:hint="default"/>
      </w:rPr>
    </w:lvl>
    <w:lvl w:ilvl="2" w:tplc="15AA7D56" w:tentative="1">
      <w:start w:val="1"/>
      <w:numFmt w:val="bullet"/>
      <w:lvlText w:val=""/>
      <w:lvlJc w:val="left"/>
      <w:pPr>
        <w:ind w:left="2160" w:hanging="360"/>
      </w:pPr>
      <w:rPr>
        <w:rFonts w:ascii="Wingdings" w:hAnsi="Wingdings" w:hint="default"/>
      </w:rPr>
    </w:lvl>
    <w:lvl w:ilvl="3" w:tplc="CA66263E" w:tentative="1">
      <w:start w:val="1"/>
      <w:numFmt w:val="bullet"/>
      <w:lvlText w:val=""/>
      <w:lvlJc w:val="left"/>
      <w:pPr>
        <w:ind w:left="2880" w:hanging="360"/>
      </w:pPr>
      <w:rPr>
        <w:rFonts w:ascii="Symbol" w:hAnsi="Symbol" w:hint="default"/>
      </w:rPr>
    </w:lvl>
    <w:lvl w:ilvl="4" w:tplc="8E362D0C" w:tentative="1">
      <w:start w:val="1"/>
      <w:numFmt w:val="bullet"/>
      <w:lvlText w:val="o"/>
      <w:lvlJc w:val="left"/>
      <w:pPr>
        <w:ind w:left="3600" w:hanging="360"/>
      </w:pPr>
      <w:rPr>
        <w:rFonts w:ascii="Courier New" w:hAnsi="Courier New" w:hint="default"/>
      </w:rPr>
    </w:lvl>
    <w:lvl w:ilvl="5" w:tplc="7EEEFCB2" w:tentative="1">
      <w:start w:val="1"/>
      <w:numFmt w:val="bullet"/>
      <w:lvlText w:val=""/>
      <w:lvlJc w:val="left"/>
      <w:pPr>
        <w:ind w:left="4320" w:hanging="360"/>
      </w:pPr>
      <w:rPr>
        <w:rFonts w:ascii="Wingdings" w:hAnsi="Wingdings" w:hint="default"/>
      </w:rPr>
    </w:lvl>
    <w:lvl w:ilvl="6" w:tplc="F76CA200" w:tentative="1">
      <w:start w:val="1"/>
      <w:numFmt w:val="bullet"/>
      <w:lvlText w:val=""/>
      <w:lvlJc w:val="left"/>
      <w:pPr>
        <w:ind w:left="5040" w:hanging="360"/>
      </w:pPr>
      <w:rPr>
        <w:rFonts w:ascii="Symbol" w:hAnsi="Symbol" w:hint="default"/>
      </w:rPr>
    </w:lvl>
    <w:lvl w:ilvl="7" w:tplc="802C8772" w:tentative="1">
      <w:start w:val="1"/>
      <w:numFmt w:val="bullet"/>
      <w:lvlText w:val="o"/>
      <w:lvlJc w:val="left"/>
      <w:pPr>
        <w:ind w:left="5760" w:hanging="360"/>
      </w:pPr>
      <w:rPr>
        <w:rFonts w:ascii="Courier New" w:hAnsi="Courier New" w:hint="default"/>
      </w:rPr>
    </w:lvl>
    <w:lvl w:ilvl="8" w:tplc="C36C8B60" w:tentative="1">
      <w:start w:val="1"/>
      <w:numFmt w:val="bullet"/>
      <w:lvlText w:val=""/>
      <w:lvlJc w:val="left"/>
      <w:pPr>
        <w:ind w:left="6480" w:hanging="360"/>
      </w:pPr>
      <w:rPr>
        <w:rFonts w:ascii="Wingdings" w:hAnsi="Wingdings" w:hint="default"/>
      </w:rPr>
    </w:lvl>
  </w:abstractNum>
  <w:abstractNum w:abstractNumId="3">
    <w:nsid w:val="118308A1"/>
    <w:multiLevelType w:val="hybridMultilevel"/>
    <w:tmpl w:val="F21CDC76"/>
    <w:lvl w:ilvl="0" w:tplc="69426DF4">
      <w:start w:val="1"/>
      <w:numFmt w:val="decimal"/>
      <w:lvlText w:val="%1."/>
      <w:lvlJc w:val="left"/>
      <w:pPr>
        <w:ind w:left="1680" w:hanging="960"/>
      </w:pPr>
      <w:rPr>
        <w:rFonts w:hint="default"/>
      </w:rPr>
    </w:lvl>
    <w:lvl w:ilvl="1" w:tplc="C10EAB9E" w:tentative="1">
      <w:start w:val="1"/>
      <w:numFmt w:val="lowerLetter"/>
      <w:lvlText w:val="%2."/>
      <w:lvlJc w:val="left"/>
      <w:pPr>
        <w:ind w:left="1800" w:hanging="360"/>
      </w:pPr>
    </w:lvl>
    <w:lvl w:ilvl="2" w:tplc="374CF050" w:tentative="1">
      <w:start w:val="1"/>
      <w:numFmt w:val="lowerRoman"/>
      <w:lvlText w:val="%3."/>
      <w:lvlJc w:val="right"/>
      <w:pPr>
        <w:ind w:left="2520" w:hanging="180"/>
      </w:pPr>
    </w:lvl>
    <w:lvl w:ilvl="3" w:tplc="D8363D5E" w:tentative="1">
      <w:start w:val="1"/>
      <w:numFmt w:val="decimal"/>
      <w:lvlText w:val="%4."/>
      <w:lvlJc w:val="left"/>
      <w:pPr>
        <w:ind w:left="3240" w:hanging="360"/>
      </w:pPr>
    </w:lvl>
    <w:lvl w:ilvl="4" w:tplc="C68A520E" w:tentative="1">
      <w:start w:val="1"/>
      <w:numFmt w:val="lowerLetter"/>
      <w:lvlText w:val="%5."/>
      <w:lvlJc w:val="left"/>
      <w:pPr>
        <w:ind w:left="3960" w:hanging="360"/>
      </w:pPr>
    </w:lvl>
    <w:lvl w:ilvl="5" w:tplc="5332221E" w:tentative="1">
      <w:start w:val="1"/>
      <w:numFmt w:val="lowerRoman"/>
      <w:lvlText w:val="%6."/>
      <w:lvlJc w:val="right"/>
      <w:pPr>
        <w:ind w:left="4680" w:hanging="180"/>
      </w:pPr>
    </w:lvl>
    <w:lvl w:ilvl="6" w:tplc="2278B1EC" w:tentative="1">
      <w:start w:val="1"/>
      <w:numFmt w:val="decimal"/>
      <w:lvlText w:val="%7."/>
      <w:lvlJc w:val="left"/>
      <w:pPr>
        <w:ind w:left="5400" w:hanging="360"/>
      </w:pPr>
    </w:lvl>
    <w:lvl w:ilvl="7" w:tplc="331E6966" w:tentative="1">
      <w:start w:val="1"/>
      <w:numFmt w:val="lowerLetter"/>
      <w:lvlText w:val="%8."/>
      <w:lvlJc w:val="left"/>
      <w:pPr>
        <w:ind w:left="6120" w:hanging="360"/>
      </w:pPr>
    </w:lvl>
    <w:lvl w:ilvl="8" w:tplc="D6B21AE8" w:tentative="1">
      <w:start w:val="1"/>
      <w:numFmt w:val="lowerRoman"/>
      <w:lvlText w:val="%9."/>
      <w:lvlJc w:val="right"/>
      <w:pPr>
        <w:ind w:left="6840" w:hanging="180"/>
      </w:pPr>
    </w:lvl>
  </w:abstractNum>
  <w:abstractNum w:abstractNumId="4">
    <w:nsid w:val="192439DC"/>
    <w:multiLevelType w:val="hybridMultilevel"/>
    <w:tmpl w:val="E35E0D5C"/>
    <w:lvl w:ilvl="0" w:tplc="9580F8DA">
      <w:start w:val="1"/>
      <w:numFmt w:val="decimal"/>
      <w:lvlText w:val="%1."/>
      <w:lvlJc w:val="left"/>
      <w:pPr>
        <w:ind w:left="720" w:hanging="360"/>
      </w:pPr>
      <w:rPr>
        <w:rFonts w:hint="default"/>
      </w:rPr>
    </w:lvl>
    <w:lvl w:ilvl="1" w:tplc="8550F81A" w:tentative="1">
      <w:start w:val="1"/>
      <w:numFmt w:val="lowerLetter"/>
      <w:lvlText w:val="%2."/>
      <w:lvlJc w:val="left"/>
      <w:pPr>
        <w:ind w:left="1440" w:hanging="360"/>
      </w:pPr>
    </w:lvl>
    <w:lvl w:ilvl="2" w:tplc="B742FEE4" w:tentative="1">
      <w:start w:val="1"/>
      <w:numFmt w:val="lowerRoman"/>
      <w:lvlText w:val="%3."/>
      <w:lvlJc w:val="right"/>
      <w:pPr>
        <w:ind w:left="2160" w:hanging="180"/>
      </w:pPr>
    </w:lvl>
    <w:lvl w:ilvl="3" w:tplc="3140C9F6" w:tentative="1">
      <w:start w:val="1"/>
      <w:numFmt w:val="decimal"/>
      <w:lvlText w:val="%4."/>
      <w:lvlJc w:val="left"/>
      <w:pPr>
        <w:ind w:left="2880" w:hanging="360"/>
      </w:pPr>
    </w:lvl>
    <w:lvl w:ilvl="4" w:tplc="856C254C" w:tentative="1">
      <w:start w:val="1"/>
      <w:numFmt w:val="lowerLetter"/>
      <w:lvlText w:val="%5."/>
      <w:lvlJc w:val="left"/>
      <w:pPr>
        <w:ind w:left="3600" w:hanging="360"/>
      </w:pPr>
    </w:lvl>
    <w:lvl w:ilvl="5" w:tplc="31EA4778" w:tentative="1">
      <w:start w:val="1"/>
      <w:numFmt w:val="lowerRoman"/>
      <w:lvlText w:val="%6."/>
      <w:lvlJc w:val="right"/>
      <w:pPr>
        <w:ind w:left="4320" w:hanging="180"/>
      </w:pPr>
    </w:lvl>
    <w:lvl w:ilvl="6" w:tplc="12CA25E8" w:tentative="1">
      <w:start w:val="1"/>
      <w:numFmt w:val="decimal"/>
      <w:lvlText w:val="%7."/>
      <w:lvlJc w:val="left"/>
      <w:pPr>
        <w:ind w:left="5040" w:hanging="360"/>
      </w:pPr>
    </w:lvl>
    <w:lvl w:ilvl="7" w:tplc="8996B32E" w:tentative="1">
      <w:start w:val="1"/>
      <w:numFmt w:val="lowerLetter"/>
      <w:lvlText w:val="%8."/>
      <w:lvlJc w:val="left"/>
      <w:pPr>
        <w:ind w:left="5760" w:hanging="360"/>
      </w:pPr>
    </w:lvl>
    <w:lvl w:ilvl="8" w:tplc="673494B4" w:tentative="1">
      <w:start w:val="1"/>
      <w:numFmt w:val="lowerRoman"/>
      <w:lvlText w:val="%9."/>
      <w:lvlJc w:val="right"/>
      <w:pPr>
        <w:ind w:left="6480" w:hanging="180"/>
      </w:pPr>
    </w:lvl>
  </w:abstractNum>
  <w:abstractNum w:abstractNumId="5">
    <w:nsid w:val="25710D57"/>
    <w:multiLevelType w:val="hybridMultilevel"/>
    <w:tmpl w:val="53A086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D70984"/>
    <w:multiLevelType w:val="hybridMultilevel"/>
    <w:tmpl w:val="208CEF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5045DF"/>
    <w:multiLevelType w:val="hybridMultilevel"/>
    <w:tmpl w:val="12E086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D67BEA"/>
    <w:multiLevelType w:val="hybridMultilevel"/>
    <w:tmpl w:val="38625048"/>
    <w:lvl w:ilvl="0" w:tplc="A530AAEE">
      <w:start w:val="1"/>
      <w:numFmt w:val="decimal"/>
      <w:lvlText w:val="%1."/>
      <w:lvlJc w:val="left"/>
      <w:pPr>
        <w:ind w:left="720" w:hanging="360"/>
      </w:pPr>
    </w:lvl>
    <w:lvl w:ilvl="1" w:tplc="FC98D556" w:tentative="1">
      <w:start w:val="1"/>
      <w:numFmt w:val="lowerLetter"/>
      <w:lvlText w:val="%2."/>
      <w:lvlJc w:val="left"/>
      <w:pPr>
        <w:ind w:left="1440" w:hanging="360"/>
      </w:pPr>
    </w:lvl>
    <w:lvl w:ilvl="2" w:tplc="BFFA8B9A" w:tentative="1">
      <w:start w:val="1"/>
      <w:numFmt w:val="lowerRoman"/>
      <w:lvlText w:val="%3."/>
      <w:lvlJc w:val="right"/>
      <w:pPr>
        <w:ind w:left="2160" w:hanging="180"/>
      </w:pPr>
    </w:lvl>
    <w:lvl w:ilvl="3" w:tplc="1866481A" w:tentative="1">
      <w:start w:val="1"/>
      <w:numFmt w:val="decimal"/>
      <w:lvlText w:val="%4."/>
      <w:lvlJc w:val="left"/>
      <w:pPr>
        <w:ind w:left="2880" w:hanging="360"/>
      </w:pPr>
    </w:lvl>
    <w:lvl w:ilvl="4" w:tplc="93E0A150" w:tentative="1">
      <w:start w:val="1"/>
      <w:numFmt w:val="lowerLetter"/>
      <w:lvlText w:val="%5."/>
      <w:lvlJc w:val="left"/>
      <w:pPr>
        <w:ind w:left="3600" w:hanging="360"/>
      </w:pPr>
    </w:lvl>
    <w:lvl w:ilvl="5" w:tplc="F10885BA" w:tentative="1">
      <w:start w:val="1"/>
      <w:numFmt w:val="lowerRoman"/>
      <w:lvlText w:val="%6."/>
      <w:lvlJc w:val="right"/>
      <w:pPr>
        <w:ind w:left="4320" w:hanging="180"/>
      </w:pPr>
    </w:lvl>
    <w:lvl w:ilvl="6" w:tplc="9BA8F61A" w:tentative="1">
      <w:start w:val="1"/>
      <w:numFmt w:val="decimal"/>
      <w:lvlText w:val="%7."/>
      <w:lvlJc w:val="left"/>
      <w:pPr>
        <w:ind w:left="5040" w:hanging="360"/>
      </w:pPr>
    </w:lvl>
    <w:lvl w:ilvl="7" w:tplc="E3AE420A" w:tentative="1">
      <w:start w:val="1"/>
      <w:numFmt w:val="lowerLetter"/>
      <w:lvlText w:val="%8."/>
      <w:lvlJc w:val="left"/>
      <w:pPr>
        <w:ind w:left="5760" w:hanging="360"/>
      </w:pPr>
    </w:lvl>
    <w:lvl w:ilvl="8" w:tplc="ECFC1BEA" w:tentative="1">
      <w:start w:val="1"/>
      <w:numFmt w:val="lowerRoman"/>
      <w:lvlText w:val="%9."/>
      <w:lvlJc w:val="right"/>
      <w:pPr>
        <w:ind w:left="6480" w:hanging="180"/>
      </w:pPr>
    </w:lvl>
  </w:abstractNum>
  <w:abstractNum w:abstractNumId="9">
    <w:nsid w:val="59C76FA8"/>
    <w:multiLevelType w:val="hybridMultilevel"/>
    <w:tmpl w:val="096A81F2"/>
    <w:lvl w:ilvl="0" w:tplc="04090003">
      <w:start w:val="1"/>
      <w:numFmt w:val="bullet"/>
      <w:lvlText w:val="o"/>
      <w:lvlJc w:val="left"/>
      <w:pPr>
        <w:ind w:left="720" w:hanging="360"/>
      </w:pPr>
      <w:rPr>
        <w:rFonts w:ascii="Courier New" w:hAnsi="Courier New" w:cs="TimesNewRomanPSMT" w:hint="default"/>
      </w:rPr>
    </w:lvl>
    <w:lvl w:ilvl="1" w:tplc="04090003" w:tentative="1">
      <w:start w:val="1"/>
      <w:numFmt w:val="bullet"/>
      <w:lvlText w:val="o"/>
      <w:lvlJc w:val="left"/>
      <w:pPr>
        <w:ind w:left="1440" w:hanging="360"/>
      </w:pPr>
      <w:rPr>
        <w:rFonts w:ascii="Courier New" w:hAnsi="Courier New" w:cs="TimesNewRomanP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NewRomanPS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NewRomanPSMT"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487FD4"/>
    <w:multiLevelType w:val="hybridMultilevel"/>
    <w:tmpl w:val="57501CCA"/>
    <w:lvl w:ilvl="0" w:tplc="1DBE5E10">
      <w:start w:val="1"/>
      <w:numFmt w:val="bullet"/>
      <w:lvlText w:val=""/>
      <w:lvlJc w:val="left"/>
      <w:pPr>
        <w:ind w:left="720" w:hanging="360"/>
      </w:pPr>
      <w:rPr>
        <w:rFonts w:ascii="Symbol" w:hAnsi="Symbol" w:hint="default"/>
      </w:rPr>
    </w:lvl>
    <w:lvl w:ilvl="1" w:tplc="20FA899C" w:tentative="1">
      <w:start w:val="1"/>
      <w:numFmt w:val="bullet"/>
      <w:lvlText w:val="o"/>
      <w:lvlJc w:val="left"/>
      <w:pPr>
        <w:ind w:left="1440" w:hanging="360"/>
      </w:pPr>
      <w:rPr>
        <w:rFonts w:ascii="Courier New" w:hAnsi="Courier New" w:cs="TimesNewRomanPSMT" w:hint="default"/>
      </w:rPr>
    </w:lvl>
    <w:lvl w:ilvl="2" w:tplc="925C7156" w:tentative="1">
      <w:start w:val="1"/>
      <w:numFmt w:val="bullet"/>
      <w:lvlText w:val=""/>
      <w:lvlJc w:val="left"/>
      <w:pPr>
        <w:ind w:left="2160" w:hanging="360"/>
      </w:pPr>
      <w:rPr>
        <w:rFonts w:ascii="Wingdings" w:hAnsi="Wingdings" w:hint="default"/>
      </w:rPr>
    </w:lvl>
    <w:lvl w:ilvl="3" w:tplc="695457AA" w:tentative="1">
      <w:start w:val="1"/>
      <w:numFmt w:val="bullet"/>
      <w:lvlText w:val=""/>
      <w:lvlJc w:val="left"/>
      <w:pPr>
        <w:ind w:left="2880" w:hanging="360"/>
      </w:pPr>
      <w:rPr>
        <w:rFonts w:ascii="Symbol" w:hAnsi="Symbol" w:hint="default"/>
      </w:rPr>
    </w:lvl>
    <w:lvl w:ilvl="4" w:tplc="71DC7738" w:tentative="1">
      <w:start w:val="1"/>
      <w:numFmt w:val="bullet"/>
      <w:lvlText w:val="o"/>
      <w:lvlJc w:val="left"/>
      <w:pPr>
        <w:ind w:left="3600" w:hanging="360"/>
      </w:pPr>
      <w:rPr>
        <w:rFonts w:ascii="Courier New" w:hAnsi="Courier New" w:cs="TimesNewRomanPSMT" w:hint="default"/>
      </w:rPr>
    </w:lvl>
    <w:lvl w:ilvl="5" w:tplc="0C4E5C20" w:tentative="1">
      <w:start w:val="1"/>
      <w:numFmt w:val="bullet"/>
      <w:lvlText w:val=""/>
      <w:lvlJc w:val="left"/>
      <w:pPr>
        <w:ind w:left="4320" w:hanging="360"/>
      </w:pPr>
      <w:rPr>
        <w:rFonts w:ascii="Wingdings" w:hAnsi="Wingdings" w:hint="default"/>
      </w:rPr>
    </w:lvl>
    <w:lvl w:ilvl="6" w:tplc="91D89FC0" w:tentative="1">
      <w:start w:val="1"/>
      <w:numFmt w:val="bullet"/>
      <w:lvlText w:val=""/>
      <w:lvlJc w:val="left"/>
      <w:pPr>
        <w:ind w:left="5040" w:hanging="360"/>
      </w:pPr>
      <w:rPr>
        <w:rFonts w:ascii="Symbol" w:hAnsi="Symbol" w:hint="default"/>
      </w:rPr>
    </w:lvl>
    <w:lvl w:ilvl="7" w:tplc="25DE1F4C" w:tentative="1">
      <w:start w:val="1"/>
      <w:numFmt w:val="bullet"/>
      <w:lvlText w:val="o"/>
      <w:lvlJc w:val="left"/>
      <w:pPr>
        <w:ind w:left="5760" w:hanging="360"/>
      </w:pPr>
      <w:rPr>
        <w:rFonts w:ascii="Courier New" w:hAnsi="Courier New" w:cs="TimesNewRomanPSMT" w:hint="default"/>
      </w:rPr>
    </w:lvl>
    <w:lvl w:ilvl="8" w:tplc="F7DC79A0"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3"/>
  </w:num>
  <w:num w:numId="5">
    <w:abstractNumId w:val="2"/>
  </w:num>
  <w:num w:numId="6">
    <w:abstractNumId w:val="4"/>
  </w:num>
  <w:num w:numId="7">
    <w:abstractNumId w:val="6"/>
  </w:num>
  <w:num w:numId="8">
    <w:abstractNumId w:val="0"/>
  </w:num>
  <w:num w:numId="9">
    <w:abstractNumId w:val="5"/>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3701"/>
  <w:stylePaneSortMethod w:val="0000"/>
  <w:defaultTabStop w:val="720"/>
  <w:drawingGridHorizontalSpacing w:val="110"/>
  <w:displayHorizontalDrawingGridEvery w:val="2"/>
  <w:characterSpacingControl w:val="doNotCompress"/>
  <w:compat/>
  <w:docVars>
    <w:docVar w:name="EN.InstantFormat" w:val="&lt;ENInstantFormat&gt;&lt;Enabled&gt;1&lt;/Enabled&gt;&lt;ScanUnformatted&gt;1&lt;/ScanUnformatted&gt;&lt;ScanChanges&gt;1&lt;/ScanChanges&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n00a1b734&lt;/item&gt;&lt;/Libraries&gt;&lt;/ENLibraries&gt;"/>
  </w:docVars>
  <w:rsids>
    <w:rsidRoot w:val="00A261C9"/>
    <w:rsid w:val="00F176B0"/>
    <w:rsid w:val="00F4183C"/>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54A42"/>
    <w:pPr>
      <w:spacing w:after="200" w:line="276" w:lineRule="auto"/>
    </w:pPr>
    <w:rPr>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C54A42"/>
    <w:pPr>
      <w:ind w:left="720"/>
      <w:contextualSpacing/>
    </w:pPr>
  </w:style>
  <w:style w:type="character" w:styleId="Hyperlink">
    <w:name w:val="Hyperlink"/>
    <w:basedOn w:val="DefaultParagraphFont"/>
    <w:unhideWhenUsed/>
    <w:rsid w:val="00C54A42"/>
    <w:rPr>
      <w:color w:val="0000FF"/>
      <w:u w:val="single"/>
    </w:rPr>
  </w:style>
  <w:style w:type="character" w:styleId="FollowedHyperlink">
    <w:name w:val="FollowedHyperlink"/>
    <w:basedOn w:val="DefaultParagraphFont"/>
    <w:unhideWhenUsed/>
    <w:rsid w:val="00C54A42"/>
    <w:rPr>
      <w:color w:val="800080"/>
      <w:u w:val="single"/>
    </w:rPr>
  </w:style>
  <w:style w:type="paragraph" w:customStyle="1" w:styleId="NormalLatin10pt">
    <w:name w:val="Normal + (Latin) 10 pt"/>
    <w:basedOn w:val="Normal"/>
    <w:rsid w:val="00C54A42"/>
    <w:pPr>
      <w:spacing w:after="0" w:line="240" w:lineRule="auto"/>
      <w:ind w:left="720"/>
    </w:pPr>
    <w:rPr>
      <w:sz w:val="20"/>
      <w:lang w:eastAsia="ko-KR"/>
    </w:rPr>
  </w:style>
  <w:style w:type="character" w:customStyle="1" w:styleId="NormalLatin10ptChar">
    <w:name w:val="Normal + (Latin) 10 pt Char"/>
    <w:basedOn w:val="DefaultParagraphFont"/>
    <w:rsid w:val="00C54A42"/>
    <w:rPr>
      <w:noProof w:val="0"/>
      <w:szCs w:val="22"/>
      <w:lang w:eastAsia="ko-KR"/>
    </w:rPr>
  </w:style>
  <w:style w:type="paragraph" w:styleId="BalloonText">
    <w:name w:val="Balloon Text"/>
    <w:basedOn w:val="Normal"/>
    <w:semiHidden/>
    <w:rsid w:val="00C54A42"/>
    <w:rPr>
      <w:rFonts w:ascii="Tahoma" w:hAnsi="Tahoma" w:cs="Calibri"/>
      <w:sz w:val="16"/>
      <w:szCs w:val="16"/>
    </w:rPr>
  </w:style>
  <w:style w:type="paragraph" w:styleId="ColorfulShading-Accent3">
    <w:name w:val="Colorful Shading Accent 3"/>
    <w:basedOn w:val="Normal"/>
    <w:uiPriority w:val="34"/>
    <w:qFormat/>
    <w:rsid w:val="002F4653"/>
    <w:pPr>
      <w:ind w:left="720"/>
      <w:contextualSpacing/>
    </w:pPr>
  </w:style>
  <w:style w:type="table" w:styleId="TableGrid">
    <w:name w:val="Table Grid"/>
    <w:basedOn w:val="TableNormal"/>
    <w:uiPriority w:val="59"/>
    <w:rsid w:val="00056DE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366247">
      <w:bodyDiv w:val="1"/>
      <w:marLeft w:val="0"/>
      <w:marRight w:val="0"/>
      <w:marTop w:val="0"/>
      <w:marBottom w:val="0"/>
      <w:divBdr>
        <w:top w:val="none" w:sz="0" w:space="0" w:color="auto"/>
        <w:left w:val="none" w:sz="0" w:space="0" w:color="auto"/>
        <w:bottom w:val="none" w:sz="0" w:space="0" w:color="auto"/>
        <w:right w:val="none" w:sz="0" w:space="0" w:color="auto"/>
      </w:divBdr>
    </w:div>
    <w:div w:id="348872070">
      <w:bodyDiv w:val="1"/>
      <w:marLeft w:val="0"/>
      <w:marRight w:val="0"/>
      <w:marTop w:val="0"/>
      <w:marBottom w:val="0"/>
      <w:divBdr>
        <w:top w:val="none" w:sz="0" w:space="0" w:color="auto"/>
        <w:left w:val="none" w:sz="0" w:space="0" w:color="auto"/>
        <w:bottom w:val="none" w:sz="0" w:space="0" w:color="auto"/>
        <w:right w:val="none" w:sz="0" w:space="0" w:color="auto"/>
      </w:divBdr>
    </w:div>
    <w:div w:id="413671688">
      <w:bodyDiv w:val="1"/>
      <w:marLeft w:val="0"/>
      <w:marRight w:val="0"/>
      <w:marTop w:val="0"/>
      <w:marBottom w:val="0"/>
      <w:divBdr>
        <w:top w:val="none" w:sz="0" w:space="0" w:color="auto"/>
        <w:left w:val="none" w:sz="0" w:space="0" w:color="auto"/>
        <w:bottom w:val="none" w:sz="0" w:space="0" w:color="auto"/>
        <w:right w:val="none" w:sz="0" w:space="0" w:color="auto"/>
      </w:divBdr>
    </w:div>
    <w:div w:id="1383867029">
      <w:bodyDiv w:val="1"/>
      <w:marLeft w:val="0"/>
      <w:marRight w:val="0"/>
      <w:marTop w:val="0"/>
      <w:marBottom w:val="0"/>
      <w:divBdr>
        <w:top w:val="none" w:sz="0" w:space="0" w:color="auto"/>
        <w:left w:val="none" w:sz="0" w:space="0" w:color="auto"/>
        <w:bottom w:val="none" w:sz="0" w:space="0" w:color="auto"/>
        <w:right w:val="none" w:sz="0" w:space="0" w:color="auto"/>
      </w:divBdr>
      <w:divsChild>
        <w:div w:id="210576098">
          <w:marLeft w:val="0"/>
          <w:marRight w:val="0"/>
          <w:marTop w:val="0"/>
          <w:marBottom w:val="0"/>
          <w:divBdr>
            <w:top w:val="none" w:sz="0" w:space="0" w:color="auto"/>
            <w:left w:val="none" w:sz="0" w:space="0" w:color="auto"/>
            <w:bottom w:val="none" w:sz="0" w:space="0" w:color="auto"/>
            <w:right w:val="none" w:sz="0" w:space="0" w:color="auto"/>
          </w:divBdr>
        </w:div>
        <w:div w:id="944583281">
          <w:marLeft w:val="0"/>
          <w:marRight w:val="0"/>
          <w:marTop w:val="0"/>
          <w:marBottom w:val="0"/>
          <w:divBdr>
            <w:top w:val="none" w:sz="0" w:space="0" w:color="auto"/>
            <w:left w:val="none" w:sz="0" w:space="0" w:color="auto"/>
            <w:bottom w:val="none" w:sz="0" w:space="0" w:color="auto"/>
            <w:right w:val="none" w:sz="0" w:space="0" w:color="auto"/>
          </w:divBdr>
        </w:div>
        <w:div w:id="1003632696">
          <w:marLeft w:val="0"/>
          <w:marRight w:val="0"/>
          <w:marTop w:val="0"/>
          <w:marBottom w:val="0"/>
          <w:divBdr>
            <w:top w:val="none" w:sz="0" w:space="0" w:color="auto"/>
            <w:left w:val="none" w:sz="0" w:space="0" w:color="auto"/>
            <w:bottom w:val="none" w:sz="0" w:space="0" w:color="auto"/>
            <w:right w:val="none" w:sz="0" w:space="0" w:color="auto"/>
          </w:divBdr>
        </w:div>
      </w:divsChild>
    </w:div>
    <w:div w:id="145768043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Thomas.scherer@mssm.edu"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matthias.tschoep@uc.edu"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kevin.d.niswender@vanderbilt.edu" TargetMode="External"/><Relationship Id="rId11" Type="http://schemas.openxmlformats.org/officeDocument/2006/relationships/hyperlink" Target="mailto:Christoph.buettner@mssm.edu" TargetMode="External"/><Relationship Id="rId5" Type="http://schemas.openxmlformats.org/officeDocument/2006/relationships/hyperlink" Target="mailto:tony.lam@uhnres.utoronto.ca" TargetMode="External"/><Relationship Id="rId15" Type="http://schemas.openxmlformats.org/officeDocument/2006/relationships/oleObject" Target="embeddings/oleObject1.bin"/><Relationship Id="rId10" Type="http://schemas.openxmlformats.org/officeDocument/2006/relationships/hyperlink" Target="mailto:james.ohare@mssm.edu" TargetMode="External"/><Relationship Id="rId4" Type="http://schemas.openxmlformats.org/officeDocument/2006/relationships/webSettings" Target="webSettings.xml"/><Relationship Id="rId9" Type="http://schemas.openxmlformats.org/officeDocument/2006/relationships/hyperlink" Target="mailto:Liz.zielinski@gmail.com"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2777</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JoVE Article Template:</vt:lpstr>
    </vt:vector>
  </TitlesOfParts>
  <Company>Hewlett-Packard</Company>
  <LinksUpToDate>false</LinksUpToDate>
  <CharactersWithSpaces>18570</CharactersWithSpaces>
  <SharedDoc>false</SharedDoc>
  <HLinks>
    <vt:vector size="60" baseType="variant">
      <vt:variant>
        <vt:i4>6225960</vt:i4>
      </vt:variant>
      <vt:variant>
        <vt:i4>18</vt:i4>
      </vt:variant>
      <vt:variant>
        <vt:i4>0</vt:i4>
      </vt:variant>
      <vt:variant>
        <vt:i4>5</vt:i4>
      </vt:variant>
      <vt:variant>
        <vt:lpwstr>mailto:Christoph.buettner@mssm.edu</vt:lpwstr>
      </vt:variant>
      <vt:variant>
        <vt:lpwstr/>
      </vt:variant>
      <vt:variant>
        <vt:i4>2687028</vt:i4>
      </vt:variant>
      <vt:variant>
        <vt:i4>15</vt:i4>
      </vt:variant>
      <vt:variant>
        <vt:i4>0</vt:i4>
      </vt:variant>
      <vt:variant>
        <vt:i4>5</vt:i4>
      </vt:variant>
      <vt:variant>
        <vt:lpwstr>mailto:james.ohare@mssm.edu</vt:lpwstr>
      </vt:variant>
      <vt:variant>
        <vt:lpwstr/>
      </vt:variant>
      <vt:variant>
        <vt:i4>8126472</vt:i4>
      </vt:variant>
      <vt:variant>
        <vt:i4>12</vt:i4>
      </vt:variant>
      <vt:variant>
        <vt:i4>0</vt:i4>
      </vt:variant>
      <vt:variant>
        <vt:i4>5</vt:i4>
      </vt:variant>
      <vt:variant>
        <vt:lpwstr>mailto:Liz.zielinski@gmail.com</vt:lpwstr>
      </vt:variant>
      <vt:variant>
        <vt:lpwstr/>
      </vt:variant>
      <vt:variant>
        <vt:i4>1769587</vt:i4>
      </vt:variant>
      <vt:variant>
        <vt:i4>9</vt:i4>
      </vt:variant>
      <vt:variant>
        <vt:i4>0</vt:i4>
      </vt:variant>
      <vt:variant>
        <vt:i4>5</vt:i4>
      </vt:variant>
      <vt:variant>
        <vt:lpwstr>mailto:Thomas.scherer@mssm.edu</vt:lpwstr>
      </vt:variant>
      <vt:variant>
        <vt:lpwstr/>
      </vt:variant>
      <vt:variant>
        <vt:i4>1114226</vt:i4>
      </vt:variant>
      <vt:variant>
        <vt:i4>6</vt:i4>
      </vt:variant>
      <vt:variant>
        <vt:i4>0</vt:i4>
      </vt:variant>
      <vt:variant>
        <vt:i4>5</vt:i4>
      </vt:variant>
      <vt:variant>
        <vt:lpwstr>mailto:matthias.tschoep@uc.edu</vt:lpwstr>
      </vt:variant>
      <vt:variant>
        <vt:lpwstr/>
      </vt:variant>
      <vt:variant>
        <vt:i4>2228329</vt:i4>
      </vt:variant>
      <vt:variant>
        <vt:i4>3</vt:i4>
      </vt:variant>
      <vt:variant>
        <vt:i4>0</vt:i4>
      </vt:variant>
      <vt:variant>
        <vt:i4>5</vt:i4>
      </vt:variant>
      <vt:variant>
        <vt:lpwstr>mailto:kevin.d.niswender@vanderbilt.edu</vt:lpwstr>
      </vt:variant>
      <vt:variant>
        <vt:lpwstr/>
      </vt:variant>
      <vt:variant>
        <vt:i4>5242985</vt:i4>
      </vt:variant>
      <vt:variant>
        <vt:i4>0</vt:i4>
      </vt:variant>
      <vt:variant>
        <vt:i4>0</vt:i4>
      </vt:variant>
      <vt:variant>
        <vt:i4>5</vt:i4>
      </vt:variant>
      <vt:variant>
        <vt:lpwstr>mailto:tony.lam@uhnres.utoronto.ca</vt:lpwstr>
      </vt:variant>
      <vt:variant>
        <vt:lpwstr/>
      </vt:variant>
      <vt:variant>
        <vt:i4>852027</vt:i4>
      </vt:variant>
      <vt:variant>
        <vt:i4>16109</vt:i4>
      </vt:variant>
      <vt:variant>
        <vt:i4>1025</vt:i4>
      </vt:variant>
      <vt:variant>
        <vt:i4>1</vt:i4>
      </vt:variant>
      <vt:variant>
        <vt:lpwstr>tubing scheme</vt:lpwstr>
      </vt:variant>
      <vt:variant>
        <vt:lpwstr/>
      </vt:variant>
      <vt:variant>
        <vt:i4>5963777</vt:i4>
      </vt:variant>
      <vt:variant>
        <vt:i4>16270</vt:i4>
      </vt:variant>
      <vt:variant>
        <vt:i4>1026</vt:i4>
      </vt:variant>
      <vt:variant>
        <vt:i4>1</vt:i4>
      </vt:variant>
      <vt:variant>
        <vt:lpwstr>Fig2</vt:lpwstr>
      </vt:variant>
      <vt:variant>
        <vt:lpwstr/>
      </vt:variant>
      <vt:variant>
        <vt:i4>852027</vt:i4>
      </vt:variant>
      <vt:variant>
        <vt:i4>16368</vt:i4>
      </vt:variant>
      <vt:variant>
        <vt:i4>1027</vt:i4>
      </vt:variant>
      <vt:variant>
        <vt:i4>1</vt:i4>
      </vt:variant>
      <vt:variant>
        <vt:lpwstr>tubing scheme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creator>nikitab</dc:creator>
  <cp:lastModifiedBy>Kristine</cp:lastModifiedBy>
  <cp:revision>2</cp:revision>
  <cp:lastPrinted>2010-06-15T19:16:00Z</cp:lastPrinted>
  <dcterms:created xsi:type="dcterms:W3CDTF">2010-09-29T21:26:00Z</dcterms:created>
  <dcterms:modified xsi:type="dcterms:W3CDTF">2010-09-29T21:26:00Z</dcterms:modified>
</cp:coreProperties>
</file>