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09A" w:rsidRPr="000E7DA5" w:rsidRDefault="00FC309A">
      <w:proofErr w:type="spellStart"/>
      <w:r w:rsidRPr="000E7DA5">
        <w:t>JoVE</w:t>
      </w:r>
      <w:proofErr w:type="spellEnd"/>
      <w:r w:rsidRPr="000E7DA5">
        <w:t xml:space="preserve"> Article</w:t>
      </w:r>
    </w:p>
    <w:p w:rsidR="00FC309A" w:rsidRPr="000E7DA5" w:rsidRDefault="00FC309A"/>
    <w:p w:rsidR="00FC309A" w:rsidRDefault="00FC309A">
      <w:r>
        <w:t>Title: Preparation of compliant matrices for modulating and quantifying cellular contraction</w:t>
      </w:r>
    </w:p>
    <w:p w:rsidR="00FC309A" w:rsidRDefault="00FC309A"/>
    <w:p w:rsidR="00FC309A" w:rsidRDefault="00FC309A">
      <w:r>
        <w:t xml:space="preserve">Authors: Yvonne </w:t>
      </w:r>
      <w:proofErr w:type="spellStart"/>
      <w:r>
        <w:t>Aratyn-Schaus</w:t>
      </w:r>
      <w:proofErr w:type="spellEnd"/>
      <w:r>
        <w:t xml:space="preserve">, Patrick W. Oakes, Jonathan </w:t>
      </w:r>
      <w:proofErr w:type="spellStart"/>
      <w:r>
        <w:t>Stricker</w:t>
      </w:r>
      <w:proofErr w:type="spellEnd"/>
      <w:r>
        <w:t>, Stephen P. Winter, and Margaret L. Gardel</w:t>
      </w:r>
    </w:p>
    <w:p w:rsidR="00FC309A" w:rsidRDefault="00FC309A"/>
    <w:p w:rsidR="00FC309A" w:rsidRDefault="00FC309A">
      <w:r>
        <w:t>Authors: institution(s)/affiliations:</w:t>
      </w:r>
    </w:p>
    <w:p w:rsidR="00FC309A" w:rsidRDefault="00FC309A">
      <w:r>
        <w:t xml:space="preserve">Yvonne </w:t>
      </w:r>
      <w:proofErr w:type="spellStart"/>
      <w:r>
        <w:t>Aratyn-Schaus</w:t>
      </w:r>
      <w:proofErr w:type="spellEnd"/>
    </w:p>
    <w:p w:rsidR="00FC309A" w:rsidRDefault="00FC309A">
      <w:r>
        <w:t>Institute for Biophysical Dynamics</w:t>
      </w:r>
    </w:p>
    <w:p w:rsidR="00FC309A" w:rsidRDefault="00FC309A">
      <w:smartTag w:uri="urn:schemas-microsoft-com:office:smarttags" w:element="PlaceType">
        <w:smartTag w:uri="urn:schemas-microsoft-com:office:smarttags" w:element="place">
          <w:r>
            <w:t>University</w:t>
          </w:r>
        </w:smartTag>
        <w:r>
          <w:t xml:space="preserve"> of </w:t>
        </w:r>
        <w:smartTag w:uri="urn:schemas-microsoft-com:office:smarttags" w:element="PlaceName">
          <w:r>
            <w:t>Chicago</w:t>
          </w:r>
        </w:smartTag>
      </w:smartTag>
    </w:p>
    <w:p w:rsidR="00FC309A" w:rsidRDefault="00934D29">
      <w:hyperlink r:id="rId5" w:history="1">
        <w:r w:rsidR="00FC309A" w:rsidRPr="00343379">
          <w:rPr>
            <w:rStyle w:val="Hyperlink"/>
          </w:rPr>
          <w:t>yaratyn@uchicago.edu</w:t>
        </w:r>
      </w:hyperlink>
    </w:p>
    <w:p w:rsidR="00FC309A" w:rsidRDefault="00FC309A"/>
    <w:p w:rsidR="00FC309A" w:rsidRDefault="00FC309A">
      <w:r>
        <w:t>Patrick W. Oakes</w:t>
      </w:r>
    </w:p>
    <w:p w:rsidR="00FC309A" w:rsidRDefault="00FC309A">
      <w:r>
        <w:t>Institute for Biophysical Dynamics</w:t>
      </w:r>
    </w:p>
    <w:p w:rsidR="00FC309A" w:rsidRDefault="00FC309A">
      <w:smartTag w:uri="urn:schemas-microsoft-com:office:smarttags" w:element="PlaceType">
        <w:smartTag w:uri="urn:schemas-microsoft-com:office:smarttags" w:element="place">
          <w:r>
            <w:t>University</w:t>
          </w:r>
        </w:smartTag>
        <w:r>
          <w:t xml:space="preserve"> of </w:t>
        </w:r>
        <w:smartTag w:uri="urn:schemas-microsoft-com:office:smarttags" w:element="PlaceName">
          <w:r>
            <w:t>Chicago</w:t>
          </w:r>
        </w:smartTag>
      </w:smartTag>
    </w:p>
    <w:p w:rsidR="00FC309A" w:rsidRDefault="00934D29">
      <w:hyperlink r:id="rId6" w:history="1">
        <w:r w:rsidR="00FC309A" w:rsidRPr="00540E34">
          <w:rPr>
            <w:rStyle w:val="Hyperlink"/>
          </w:rPr>
          <w:t>poakes@uchicago.edu</w:t>
        </w:r>
      </w:hyperlink>
    </w:p>
    <w:p w:rsidR="00FC309A" w:rsidRDefault="00FC309A"/>
    <w:p w:rsidR="00FC309A" w:rsidRDefault="00FC309A">
      <w:r>
        <w:t xml:space="preserve">Jonathan </w:t>
      </w:r>
      <w:proofErr w:type="spellStart"/>
      <w:r>
        <w:t>Stricker</w:t>
      </w:r>
      <w:proofErr w:type="spellEnd"/>
    </w:p>
    <w:p w:rsidR="00FC309A" w:rsidRDefault="00FC309A">
      <w:r>
        <w:t>Physics Department</w:t>
      </w:r>
    </w:p>
    <w:p w:rsidR="00FC309A" w:rsidRDefault="00FC309A">
      <w:r>
        <w:t>James Franck Institute</w:t>
      </w:r>
    </w:p>
    <w:p w:rsidR="00FC309A" w:rsidRDefault="00FC309A">
      <w:smartTag w:uri="urn:schemas-microsoft-com:office:smarttags" w:element="PlaceType">
        <w:smartTag w:uri="urn:schemas-microsoft-com:office:smarttags" w:element="place">
          <w:r>
            <w:t>University</w:t>
          </w:r>
        </w:smartTag>
        <w:r>
          <w:t xml:space="preserve"> of </w:t>
        </w:r>
        <w:smartTag w:uri="urn:schemas-microsoft-com:office:smarttags" w:element="PlaceName">
          <w:r>
            <w:t>Chicago</w:t>
          </w:r>
        </w:smartTag>
      </w:smartTag>
    </w:p>
    <w:p w:rsidR="00FC309A" w:rsidRDefault="00FC309A">
      <w:r>
        <w:t>strickjd@uchicago.edu</w:t>
      </w:r>
    </w:p>
    <w:p w:rsidR="00FC309A" w:rsidRDefault="00FC309A"/>
    <w:p w:rsidR="00FC309A" w:rsidRDefault="00FC309A">
      <w:r>
        <w:t>Stephen P. Winter</w:t>
      </w:r>
    </w:p>
    <w:p w:rsidR="00FC309A" w:rsidRDefault="00FC309A">
      <w:r>
        <w:t>Interdisciplinary Scientist Training Program</w:t>
      </w:r>
    </w:p>
    <w:p w:rsidR="00FC309A" w:rsidRDefault="00FC309A">
      <w:smartTag w:uri="urn:schemas-microsoft-com:office:smarttags" w:element="PlaceType">
        <w:smartTag w:uri="urn:schemas-microsoft-com:office:smarttags" w:element="place">
          <w:r>
            <w:t>University</w:t>
          </w:r>
        </w:smartTag>
        <w:r>
          <w:t xml:space="preserve"> of </w:t>
        </w:r>
        <w:smartTag w:uri="urn:schemas-microsoft-com:office:smarttags" w:element="PlaceName">
          <w:r>
            <w:t>Chicago</w:t>
          </w:r>
        </w:smartTag>
      </w:smartTag>
    </w:p>
    <w:p w:rsidR="00FC309A" w:rsidRDefault="00934D29">
      <w:hyperlink r:id="rId7" w:history="1">
        <w:r w:rsidR="00FC309A" w:rsidRPr="00343379">
          <w:rPr>
            <w:rStyle w:val="Hyperlink"/>
          </w:rPr>
          <w:t>spwinter@uchicago.edu</w:t>
        </w:r>
      </w:hyperlink>
    </w:p>
    <w:p w:rsidR="00FC309A" w:rsidRDefault="00FC309A"/>
    <w:p w:rsidR="00FC309A" w:rsidRDefault="00FC309A">
      <w:r>
        <w:t>Margaret L. Gardel</w:t>
      </w:r>
    </w:p>
    <w:p w:rsidR="00FC309A" w:rsidRDefault="00FC309A">
      <w:r>
        <w:t>Physics Department</w:t>
      </w:r>
    </w:p>
    <w:p w:rsidR="00FC309A" w:rsidRDefault="00FC309A">
      <w:r>
        <w:t>James Franck Institute</w:t>
      </w:r>
    </w:p>
    <w:p w:rsidR="00FC309A" w:rsidRDefault="00FC309A">
      <w:r>
        <w:t>Institute for Biophysical Dynamics</w:t>
      </w:r>
    </w:p>
    <w:p w:rsidR="00FC309A" w:rsidRDefault="00FC309A">
      <w:smartTag w:uri="urn:schemas-microsoft-com:office:smarttags" w:element="PlaceType">
        <w:smartTag w:uri="urn:schemas-microsoft-com:office:smarttags" w:element="place">
          <w:r>
            <w:t>University</w:t>
          </w:r>
        </w:smartTag>
        <w:r>
          <w:t xml:space="preserve"> of </w:t>
        </w:r>
        <w:smartTag w:uri="urn:schemas-microsoft-com:office:smarttags" w:element="country-region">
          <w:r>
            <w:t>Chicago</w:t>
          </w:r>
        </w:smartTag>
      </w:smartTag>
    </w:p>
    <w:p w:rsidR="00FC309A" w:rsidRDefault="00934D29">
      <w:hyperlink r:id="rId8" w:history="1">
        <w:r w:rsidR="00FC309A" w:rsidRPr="00343379">
          <w:rPr>
            <w:rStyle w:val="Hyperlink"/>
          </w:rPr>
          <w:t>gardel@uchicago.edu</w:t>
        </w:r>
      </w:hyperlink>
    </w:p>
    <w:p w:rsidR="00FC309A" w:rsidRDefault="00FC309A"/>
    <w:p w:rsidR="00FC309A" w:rsidRDefault="00FC309A">
      <w:r>
        <w:t xml:space="preserve">Corresponding authors: Yvonne </w:t>
      </w:r>
      <w:proofErr w:type="spellStart"/>
      <w:r>
        <w:t>Aratyn-Schaus</w:t>
      </w:r>
      <w:proofErr w:type="spellEnd"/>
      <w:r>
        <w:t xml:space="preserve"> and Margaret L. Gardel</w:t>
      </w:r>
    </w:p>
    <w:p w:rsidR="00FC309A" w:rsidRDefault="00FC309A"/>
    <w:p w:rsidR="00FC309A" w:rsidRDefault="00FC309A">
      <w:r>
        <w:t xml:space="preserve">Keywords: Traction force microscopy, cellular adhesion, </w:t>
      </w:r>
      <w:proofErr w:type="spellStart"/>
      <w:r>
        <w:t>polyacrylamide</w:t>
      </w:r>
      <w:proofErr w:type="spellEnd"/>
      <w:r>
        <w:t xml:space="preserve"> gel, stiffness, elastic modulus</w:t>
      </w:r>
    </w:p>
    <w:p w:rsidR="00FC309A" w:rsidRDefault="00FC309A"/>
    <w:p w:rsidR="00FC309A" w:rsidRDefault="00FC309A" w:rsidP="00450018">
      <w:r>
        <w:t>Short abstract (10-50 words):</w:t>
      </w:r>
      <w:r w:rsidRPr="00966B6F">
        <w:t xml:space="preserve"> </w:t>
      </w:r>
    </w:p>
    <w:p w:rsidR="00FC309A" w:rsidRPr="001813C6" w:rsidRDefault="00FC309A" w:rsidP="00450018">
      <w:r>
        <w:t xml:space="preserve">In this video, we </w:t>
      </w:r>
      <w:r w:rsidRPr="001813C6">
        <w:t>demonstrat</w:t>
      </w:r>
      <w:r>
        <w:t>e</w:t>
      </w:r>
      <w:r w:rsidRPr="001813C6">
        <w:t xml:space="preserve"> the experimental techniques use</w:t>
      </w:r>
      <w:r>
        <w:t>d</w:t>
      </w:r>
      <w:r w:rsidRPr="001813C6">
        <w:t xml:space="preserve"> to </w:t>
      </w:r>
      <w:r>
        <w:t xml:space="preserve">fabricate compliant, extracellular matrix (ECM) coated substrates suitable for cell culture, and which are </w:t>
      </w:r>
      <w:r>
        <w:lastRenderedPageBreak/>
        <w:t>amenable to</w:t>
      </w:r>
      <w:r w:rsidRPr="001813C6">
        <w:t xml:space="preserve"> traction force micr</w:t>
      </w:r>
      <w:r>
        <w:t>o</w:t>
      </w:r>
      <w:r w:rsidRPr="001813C6">
        <w:t>scopy</w:t>
      </w:r>
      <w:r>
        <w:t xml:space="preserve"> and observing effects of ECM stiffness on cell behavior.</w:t>
      </w:r>
      <w:r w:rsidRPr="001813C6">
        <w:t xml:space="preserve"> </w:t>
      </w:r>
    </w:p>
    <w:p w:rsidR="00FC309A" w:rsidRDefault="00FC309A"/>
    <w:p w:rsidR="00FC309A" w:rsidRDefault="00FC309A">
      <w:r>
        <w:t xml:space="preserve">Long abstract (150-400 words): </w:t>
      </w:r>
    </w:p>
    <w:p w:rsidR="00FC309A" w:rsidRDefault="00FC309A">
      <w:r w:rsidRPr="007511CD">
        <w:t xml:space="preserve">The </w:t>
      </w:r>
      <w:r>
        <w:t>regulation of cellular adhesion to the extracellular matrix (ECM) is essential for cell migration and ECM remodeling.  Focal adhesions are macromolecular assemblies that couple the contractile F-</w:t>
      </w:r>
      <w:proofErr w:type="spellStart"/>
      <w:r>
        <w:t>actin</w:t>
      </w:r>
      <w:proofErr w:type="spellEnd"/>
      <w:r>
        <w:t xml:space="preserve"> cytoskeleton to the ECM.  This connection allows for the transmission of intracellular mechanical forces across the cell membrane to the underlying substrate.  Recent work has shown the mechanical properties of the ECM regulate focal adhesion and F-</w:t>
      </w:r>
      <w:proofErr w:type="spellStart"/>
      <w:r>
        <w:t>actin</w:t>
      </w:r>
      <w:proofErr w:type="spellEnd"/>
      <w:r>
        <w:t xml:space="preserve"> morphology as well as numerous physiological processes, including cell differentiation, division, proliferation and migration.  Thus, the use of cell culture substrates has become an increasingly prevalent method to precisely control and modulate ECM mechanical properties.  </w:t>
      </w:r>
    </w:p>
    <w:p w:rsidR="00FC309A" w:rsidRDefault="00FC309A" w:rsidP="0092178E">
      <w:pPr>
        <w:ind w:firstLine="720"/>
      </w:pPr>
      <w:r>
        <w:t>To quantify traction forces at focal adhesions in an adherent cell, compliant substrates are used in conjunction with high-resolution imaging and computational techniques in a method termed traction force microscopy (TFM).</w:t>
      </w:r>
      <w:r w:rsidRPr="00FD55D4">
        <w:t xml:space="preserve"> </w:t>
      </w:r>
      <w:r>
        <w:t xml:space="preserve"> This technique relies on measurements of the local magnitude and direction of </w:t>
      </w:r>
      <w:r>
        <w:rPr>
          <w:rStyle w:val="mtsptext1"/>
          <w:rFonts w:ascii="Times New Roman" w:hAnsi="Times New Roman" w:cs="Times New Roman"/>
          <w:sz w:val="24"/>
          <w:szCs w:val="24"/>
        </w:rPr>
        <w:t>substrate</w:t>
      </w:r>
      <w:r w:rsidRPr="00FD55D4">
        <w:rPr>
          <w:rStyle w:val="mtsptext1"/>
          <w:rFonts w:ascii="Times New Roman" w:hAnsi="Times New Roman" w:cs="Times New Roman"/>
          <w:sz w:val="24"/>
          <w:szCs w:val="24"/>
        </w:rPr>
        <w:t xml:space="preserve"> </w:t>
      </w:r>
      <w:r>
        <w:rPr>
          <w:rStyle w:val="mtsptext1"/>
          <w:rFonts w:ascii="Times New Roman" w:hAnsi="Times New Roman" w:cs="Times New Roman"/>
          <w:sz w:val="24"/>
          <w:szCs w:val="24"/>
        </w:rPr>
        <w:t>deformations</w:t>
      </w:r>
      <w:r w:rsidRPr="00FD55D4">
        <w:rPr>
          <w:rStyle w:val="mtsptext1"/>
          <w:rFonts w:ascii="Times New Roman" w:hAnsi="Times New Roman" w:cs="Times New Roman"/>
          <w:sz w:val="24"/>
          <w:szCs w:val="24"/>
        </w:rPr>
        <w:t xml:space="preserve"> </w:t>
      </w:r>
      <w:r>
        <w:rPr>
          <w:rStyle w:val="mtsptext1"/>
          <w:rFonts w:ascii="Times New Roman" w:hAnsi="Times New Roman" w:cs="Times New Roman"/>
          <w:sz w:val="24"/>
          <w:szCs w:val="24"/>
        </w:rPr>
        <w:t xml:space="preserve">induced by cellular contraction.  </w:t>
      </w:r>
      <w:r>
        <w:t xml:space="preserve">In combination with high-resolution fluorescence microscopy of fluorescently tagged proteins, it is possible to correlate </w:t>
      </w:r>
      <w:proofErr w:type="spellStart"/>
      <w:r>
        <w:t>cytoskeletal</w:t>
      </w:r>
      <w:proofErr w:type="spellEnd"/>
      <w:r>
        <w:t xml:space="preserve"> organization and remodeling with traction forces.  </w:t>
      </w:r>
    </w:p>
    <w:p w:rsidR="00FC309A" w:rsidRDefault="00FC309A" w:rsidP="0092178E">
      <w:pPr>
        <w:ind w:firstLine="720"/>
      </w:pPr>
      <w:r>
        <w:t xml:space="preserve">Here we present a detailed experimental protocol for the preparation of two-dimensional, compliant matrices for the purpose of creating a cell culture substrate with a well-characterized, tunable mechanical stiffness, which is suitable for measuring cellular contraction. </w:t>
      </w:r>
      <w:r w:rsidRPr="001813C6">
        <w:t>Th</w:t>
      </w:r>
      <w:r>
        <w:t>e</w:t>
      </w:r>
      <w:r w:rsidRPr="001813C6">
        <w:t>s</w:t>
      </w:r>
      <w:r>
        <w:t xml:space="preserve">e protocols </w:t>
      </w:r>
      <w:r w:rsidRPr="001813C6">
        <w:t xml:space="preserve">include </w:t>
      </w:r>
      <w:r>
        <w:t xml:space="preserve">the </w:t>
      </w:r>
      <w:r w:rsidRPr="001813C6">
        <w:t xml:space="preserve">fabrication of </w:t>
      </w:r>
      <w:proofErr w:type="spellStart"/>
      <w:r w:rsidRPr="001813C6">
        <w:t>polyacrylamide</w:t>
      </w:r>
      <w:proofErr w:type="spellEnd"/>
      <w:r w:rsidRPr="001813C6">
        <w:t xml:space="preserve"> </w:t>
      </w:r>
      <w:proofErr w:type="spellStart"/>
      <w:r>
        <w:t>hydro</w:t>
      </w:r>
      <w:r w:rsidRPr="001813C6">
        <w:t>gels</w:t>
      </w:r>
      <w:proofErr w:type="spellEnd"/>
      <w:r w:rsidRPr="001813C6">
        <w:t xml:space="preserve">, coating of </w:t>
      </w:r>
      <w:r>
        <w:t>ECM</w:t>
      </w:r>
      <w:r w:rsidRPr="001813C6">
        <w:t xml:space="preserve"> proteins on </w:t>
      </w:r>
      <w:r>
        <w:t>such</w:t>
      </w:r>
      <w:r w:rsidRPr="001813C6">
        <w:t xml:space="preserve"> gel</w:t>
      </w:r>
      <w:r>
        <w:t>s</w:t>
      </w:r>
      <w:r w:rsidRPr="001813C6">
        <w:t>, plating cells on gels</w:t>
      </w:r>
      <w:r>
        <w:t>,</w:t>
      </w:r>
      <w:r w:rsidRPr="001813C6">
        <w:t xml:space="preserve"> and high</w:t>
      </w:r>
      <w:r>
        <w:t>-</w:t>
      </w:r>
      <w:r w:rsidRPr="001813C6">
        <w:t xml:space="preserve">resolution </w:t>
      </w:r>
      <w:proofErr w:type="spellStart"/>
      <w:r w:rsidRPr="001813C6">
        <w:t>confocal</w:t>
      </w:r>
      <w:proofErr w:type="spellEnd"/>
      <w:r w:rsidRPr="001813C6">
        <w:t xml:space="preserve"> </w:t>
      </w:r>
      <w:r>
        <w:t>microscopy</w:t>
      </w:r>
      <w:r w:rsidRPr="001813C6">
        <w:t xml:space="preserve"> using a perfusion chamber.</w:t>
      </w:r>
      <w:r>
        <w:t xml:space="preserve"> Additionally, we provide a representative sample of data demonstrating location and magnitude of cellular forces using cited TFM protocols. </w:t>
      </w:r>
    </w:p>
    <w:p w:rsidR="00FC309A" w:rsidRDefault="00FC309A"/>
    <w:p w:rsidR="00FC309A" w:rsidRDefault="00FC309A">
      <w:r>
        <w:t>Protocol Text:</w:t>
      </w:r>
    </w:p>
    <w:p w:rsidR="00FC309A" w:rsidRDefault="00FC309A" w:rsidP="00450018"/>
    <w:p w:rsidR="00FC309A" w:rsidRDefault="00FC309A" w:rsidP="00450018">
      <w:pPr>
        <w:numPr>
          <w:ilvl w:val="0"/>
          <w:numId w:val="2"/>
        </w:numPr>
      </w:pPr>
      <w:r>
        <w:t xml:space="preserve">Activating the </w:t>
      </w:r>
      <w:proofErr w:type="spellStart"/>
      <w:r>
        <w:t>coverslip</w:t>
      </w:r>
      <w:proofErr w:type="spellEnd"/>
      <w:r>
        <w:t xml:space="preserve"> surface</w:t>
      </w:r>
    </w:p>
    <w:p w:rsidR="00FC309A" w:rsidRDefault="00FC309A" w:rsidP="00450018"/>
    <w:p w:rsidR="00FC309A" w:rsidRDefault="00FC309A" w:rsidP="00450018">
      <w:pPr>
        <w:numPr>
          <w:ilvl w:val="1"/>
          <w:numId w:val="2"/>
        </w:numPr>
      </w:pPr>
      <w:proofErr w:type="spellStart"/>
      <w:r>
        <w:t>Coverslips</w:t>
      </w:r>
      <w:proofErr w:type="spellEnd"/>
      <w:r>
        <w:t xml:space="preserve"> (#1.5, 22x40 mm) are cleaned using a series of soap and ethanol washes in a previously described protocol (Waterman-</w:t>
      </w:r>
      <w:proofErr w:type="spellStart"/>
      <w:r>
        <w:t>Storer</w:t>
      </w:r>
      <w:proofErr w:type="spellEnd"/>
      <w:r>
        <w:t xml:space="preserve">, 1998) to clean and remove dust.  </w:t>
      </w:r>
    </w:p>
    <w:p w:rsidR="00FC309A" w:rsidRDefault="00FC309A" w:rsidP="00450018">
      <w:pPr>
        <w:numPr>
          <w:ilvl w:val="1"/>
          <w:numId w:val="2"/>
        </w:numPr>
      </w:pPr>
      <w:r>
        <w:t xml:space="preserve">Place </w:t>
      </w:r>
      <w:proofErr w:type="spellStart"/>
      <w:r>
        <w:t>coverslips</w:t>
      </w:r>
      <w:proofErr w:type="spellEnd"/>
      <w:r>
        <w:t xml:space="preserve"> in a stainless steel holder rack, such that </w:t>
      </w:r>
      <w:proofErr w:type="spellStart"/>
      <w:r>
        <w:t>coverslips</w:t>
      </w:r>
      <w:proofErr w:type="spellEnd"/>
      <w:r>
        <w:t xml:space="preserve"> are spaced apart and not touching.</w:t>
      </w:r>
    </w:p>
    <w:p w:rsidR="00FC309A" w:rsidRDefault="00FC309A" w:rsidP="00450018">
      <w:pPr>
        <w:numPr>
          <w:ilvl w:val="1"/>
          <w:numId w:val="2"/>
        </w:numPr>
      </w:pPr>
      <w:r>
        <w:t>In chemical fume hood (</w:t>
      </w:r>
      <w:proofErr w:type="spellStart"/>
      <w:r>
        <w:t>nitrile</w:t>
      </w:r>
      <w:proofErr w:type="spellEnd"/>
      <w:r>
        <w:t xml:space="preserve"> gloves and goggles recommended), dilute full strength 3-aminopropyltrimethoxysilane in </w:t>
      </w:r>
      <w:proofErr w:type="spellStart"/>
      <w:r>
        <w:t>isopropanol</w:t>
      </w:r>
      <w:proofErr w:type="spellEnd"/>
      <w:r>
        <w:t xml:space="preserve"> for a final concentration of 2% (2ml </w:t>
      </w:r>
      <w:proofErr w:type="spellStart"/>
      <w:r>
        <w:t>silane</w:t>
      </w:r>
      <w:proofErr w:type="spellEnd"/>
      <w:r>
        <w:t xml:space="preserve"> /100 ml </w:t>
      </w:r>
      <w:proofErr w:type="spellStart"/>
      <w:r>
        <w:t>isopropanol</w:t>
      </w:r>
      <w:proofErr w:type="spellEnd"/>
      <w:r>
        <w:t xml:space="preserve">) to fill a square glass dish (~350ml volume).  Due to reactivity with plastic, use a glass Pasteur pipette to apply 3-aminopropyltrimethoxysilane to the </w:t>
      </w:r>
      <w:proofErr w:type="spellStart"/>
      <w:r>
        <w:t>isopropanol</w:t>
      </w:r>
      <w:proofErr w:type="spellEnd"/>
      <w:r>
        <w:t>.</w:t>
      </w:r>
    </w:p>
    <w:p w:rsidR="00FC309A" w:rsidRDefault="00FC309A" w:rsidP="00450018">
      <w:pPr>
        <w:numPr>
          <w:ilvl w:val="1"/>
          <w:numId w:val="2"/>
        </w:numPr>
      </w:pPr>
      <w:r>
        <w:t xml:space="preserve">Fully immerse </w:t>
      </w:r>
      <w:proofErr w:type="spellStart"/>
      <w:r>
        <w:t>coverslips</w:t>
      </w:r>
      <w:proofErr w:type="spellEnd"/>
      <w:r>
        <w:t xml:space="preserve"> from 1.2 into this solution for 10 min while gently stirring on a stir plate in the fume hood.</w:t>
      </w:r>
    </w:p>
    <w:p w:rsidR="00FC309A" w:rsidRDefault="00FC309A" w:rsidP="00450018">
      <w:pPr>
        <w:numPr>
          <w:ilvl w:val="1"/>
          <w:numId w:val="2"/>
        </w:numPr>
      </w:pPr>
      <w:r>
        <w:lastRenderedPageBreak/>
        <w:t xml:space="preserve">Wash </w:t>
      </w:r>
      <w:proofErr w:type="spellStart"/>
      <w:r>
        <w:t>coverslips</w:t>
      </w:r>
      <w:proofErr w:type="spellEnd"/>
      <w:r>
        <w:t xml:space="preserve"> by immersing in ddH</w:t>
      </w:r>
      <w:r w:rsidRPr="002A34D7">
        <w:rPr>
          <w:vertAlign w:val="subscript"/>
        </w:rPr>
        <w:t>2</w:t>
      </w:r>
      <w:r>
        <w:t>O (4 exchanges of water).  Allow 10 min soaking time for the final exchange, with stirring.  Amino-</w:t>
      </w:r>
      <w:proofErr w:type="spellStart"/>
      <w:r>
        <w:t>silane</w:t>
      </w:r>
      <w:proofErr w:type="spellEnd"/>
      <w:r>
        <w:t xml:space="preserve"> containing solutions should be disposed as hazardous waste.</w:t>
      </w:r>
    </w:p>
    <w:p w:rsidR="00FC309A" w:rsidRDefault="00FC309A" w:rsidP="00450018">
      <w:pPr>
        <w:numPr>
          <w:ilvl w:val="1"/>
          <w:numId w:val="2"/>
        </w:numPr>
      </w:pPr>
      <w:r>
        <w:t xml:space="preserve">Dry </w:t>
      </w:r>
      <w:proofErr w:type="spellStart"/>
      <w:r>
        <w:t>coverslips</w:t>
      </w:r>
      <w:proofErr w:type="spellEnd"/>
      <w:r>
        <w:t xml:space="preserve"> in incubator at warm temperature (~37˚C) for 10 minutes in a dust free environment.</w:t>
      </w:r>
    </w:p>
    <w:p w:rsidR="00FC309A" w:rsidRDefault="00FC309A" w:rsidP="00450018">
      <w:pPr>
        <w:numPr>
          <w:ilvl w:val="1"/>
          <w:numId w:val="2"/>
        </w:numPr>
      </w:pPr>
      <w:r>
        <w:t>Cool to room temperature.</w:t>
      </w:r>
    </w:p>
    <w:p w:rsidR="00FC309A" w:rsidRDefault="00FC309A" w:rsidP="00450018">
      <w:pPr>
        <w:numPr>
          <w:ilvl w:val="1"/>
          <w:numId w:val="2"/>
        </w:numPr>
      </w:pPr>
      <w:r>
        <w:t xml:space="preserve">In the fume hood, immerse </w:t>
      </w:r>
      <w:proofErr w:type="spellStart"/>
      <w:r>
        <w:t>coverslips</w:t>
      </w:r>
      <w:proofErr w:type="spellEnd"/>
      <w:r>
        <w:t xml:space="preserve"> in 1% </w:t>
      </w:r>
      <w:proofErr w:type="spellStart"/>
      <w:r>
        <w:t>glutaraldehyde</w:t>
      </w:r>
      <w:proofErr w:type="spellEnd"/>
      <w:r>
        <w:t xml:space="preserve"> solution in ddH</w:t>
      </w:r>
      <w:r w:rsidRPr="002A34D7">
        <w:rPr>
          <w:vertAlign w:val="subscript"/>
        </w:rPr>
        <w:t>2</w:t>
      </w:r>
      <w:r>
        <w:t>O in a glass square dish on stir plate for 30 minutes.</w:t>
      </w:r>
    </w:p>
    <w:p w:rsidR="00FC309A" w:rsidRDefault="00FC309A" w:rsidP="00A91F18">
      <w:pPr>
        <w:numPr>
          <w:ilvl w:val="1"/>
          <w:numId w:val="2"/>
        </w:numPr>
      </w:pPr>
      <w:r>
        <w:t>Wash by 3 exchanges of ddH</w:t>
      </w:r>
      <w:r w:rsidRPr="002A34D7">
        <w:rPr>
          <w:vertAlign w:val="subscript"/>
        </w:rPr>
        <w:t>2</w:t>
      </w:r>
      <w:r>
        <w:t xml:space="preserve">O for 10 minutes per exchange, with stirring.  Dispose of </w:t>
      </w:r>
      <w:proofErr w:type="spellStart"/>
      <w:r>
        <w:t>glutaraldehyde</w:t>
      </w:r>
      <w:proofErr w:type="spellEnd"/>
      <w:r>
        <w:t xml:space="preserve"> as hazardous waste.</w:t>
      </w:r>
    </w:p>
    <w:p w:rsidR="00FC309A" w:rsidRDefault="00FC309A" w:rsidP="00A91F18">
      <w:pPr>
        <w:numPr>
          <w:ilvl w:val="1"/>
          <w:numId w:val="2"/>
        </w:numPr>
      </w:pPr>
      <w:r>
        <w:t xml:space="preserve">Dry at room temperature, covering with aluminum foil to avoid dust from sticking to the </w:t>
      </w:r>
      <w:proofErr w:type="spellStart"/>
      <w:r>
        <w:t>coverslips</w:t>
      </w:r>
      <w:proofErr w:type="spellEnd"/>
      <w:r>
        <w:t>.</w:t>
      </w:r>
    </w:p>
    <w:p w:rsidR="00FC309A" w:rsidRDefault="00FC309A" w:rsidP="00450018">
      <w:pPr>
        <w:numPr>
          <w:ilvl w:val="1"/>
          <w:numId w:val="2"/>
        </w:numPr>
      </w:pPr>
      <w:r>
        <w:t>Store in a dry place, away from dust, for up to 2 months.</w:t>
      </w:r>
    </w:p>
    <w:p w:rsidR="00FC309A" w:rsidRDefault="00FC309A" w:rsidP="00450018">
      <w:pPr>
        <w:ind w:left="792"/>
      </w:pPr>
    </w:p>
    <w:p w:rsidR="00FC309A" w:rsidRDefault="00FC309A" w:rsidP="00450018">
      <w:pPr>
        <w:numPr>
          <w:ilvl w:val="0"/>
          <w:numId w:val="2"/>
        </w:numPr>
      </w:pPr>
      <w:r>
        <w:t xml:space="preserve">Preparation of </w:t>
      </w:r>
      <w:proofErr w:type="spellStart"/>
      <w:r>
        <w:t>polyacrylamide</w:t>
      </w:r>
      <w:proofErr w:type="spellEnd"/>
      <w:r>
        <w:t xml:space="preserve"> (PAA) gel</w:t>
      </w:r>
    </w:p>
    <w:p w:rsidR="00FC309A" w:rsidRDefault="00FC309A" w:rsidP="00450018">
      <w:pPr>
        <w:numPr>
          <w:ilvl w:val="1"/>
          <w:numId w:val="2"/>
        </w:numPr>
      </w:pPr>
      <w:r>
        <w:t xml:space="preserve">Prepare stock solutions of </w:t>
      </w:r>
      <w:proofErr w:type="spellStart"/>
      <w:r>
        <w:t>acrylamide</w:t>
      </w:r>
      <w:proofErr w:type="spellEnd"/>
      <w:r>
        <w:t>/</w:t>
      </w:r>
      <w:proofErr w:type="spellStart"/>
      <w:r>
        <w:t>bis-acrylamide</w:t>
      </w:r>
      <w:proofErr w:type="spellEnd"/>
      <w:r>
        <w:t xml:space="preserve"> mix from 40% </w:t>
      </w:r>
      <w:proofErr w:type="spellStart"/>
      <w:r>
        <w:t>acrylamide</w:t>
      </w:r>
      <w:proofErr w:type="spellEnd"/>
      <w:r>
        <w:t xml:space="preserve"> and 2% </w:t>
      </w:r>
      <w:proofErr w:type="spellStart"/>
      <w:r>
        <w:t>bis-acrylamide</w:t>
      </w:r>
      <w:proofErr w:type="spellEnd"/>
      <w:r>
        <w:t xml:space="preserve">, following Table 1.  We maintain several stock solutions that are optimized for PAA gels of different stiffness; examples are listed in Table 1 and 2.  Stock solutions can be kept for several years, as long as they are maintained in a darkened bottle at 4 C.  </w:t>
      </w:r>
    </w:p>
    <w:p w:rsidR="00FC309A" w:rsidRDefault="00FC309A" w:rsidP="00450018">
      <w:pPr>
        <w:numPr>
          <w:ilvl w:val="1"/>
          <w:numId w:val="2"/>
        </w:numPr>
      </w:pPr>
      <w:r>
        <w:t xml:space="preserve">Working solutions containing the final desired concentrations of </w:t>
      </w:r>
      <w:proofErr w:type="spellStart"/>
      <w:r>
        <w:t>acrylamide</w:t>
      </w:r>
      <w:proofErr w:type="spellEnd"/>
      <w:r>
        <w:t>/</w:t>
      </w:r>
      <w:proofErr w:type="spellStart"/>
      <w:r>
        <w:t>bis-acrylamide</w:t>
      </w:r>
      <w:proofErr w:type="spellEnd"/>
      <w:r>
        <w:t xml:space="preserve"> are obtained from stock solutions.  For example, we prepare a working solution of 7.5% </w:t>
      </w:r>
      <w:proofErr w:type="spellStart"/>
      <w:r>
        <w:t>acrylamide</w:t>
      </w:r>
      <w:proofErr w:type="spellEnd"/>
      <w:r>
        <w:t xml:space="preserve">/0.10% </w:t>
      </w:r>
      <w:proofErr w:type="spellStart"/>
      <w:r>
        <w:t>bis-acrylamide</w:t>
      </w:r>
      <w:proofErr w:type="spellEnd"/>
      <w:r>
        <w:t xml:space="preserve"> in ddH</w:t>
      </w:r>
      <w:r w:rsidRPr="002A34D7">
        <w:rPr>
          <w:vertAlign w:val="subscript"/>
        </w:rPr>
        <w:t>2</w:t>
      </w:r>
      <w:r>
        <w:t>O for making 2.8kPa PAA gels.</w:t>
      </w:r>
    </w:p>
    <w:p w:rsidR="00FC309A" w:rsidRDefault="00FC309A" w:rsidP="00450018">
      <w:pPr>
        <w:numPr>
          <w:ilvl w:val="1"/>
          <w:numId w:val="2"/>
        </w:numPr>
      </w:pPr>
      <w:r>
        <w:t xml:space="preserve">Degas </w:t>
      </w:r>
      <w:proofErr w:type="spellStart"/>
      <w:r>
        <w:t>acrylamide</w:t>
      </w:r>
      <w:proofErr w:type="spellEnd"/>
      <w:r>
        <w:t xml:space="preserve"> solution in a vacuum chamber for 20 min, to reduce oxygen within the solution which prevents PAA polymerization.</w:t>
      </w:r>
    </w:p>
    <w:p w:rsidR="00FC309A" w:rsidRDefault="00FC309A" w:rsidP="00450018">
      <w:pPr>
        <w:numPr>
          <w:ilvl w:val="1"/>
          <w:numId w:val="2"/>
        </w:numPr>
      </w:pPr>
      <w:r>
        <w:t xml:space="preserve">Prepare 10% ammonium </w:t>
      </w:r>
      <w:proofErr w:type="spellStart"/>
      <w:r>
        <w:t>persulfate</w:t>
      </w:r>
      <w:proofErr w:type="spellEnd"/>
      <w:r>
        <w:t xml:space="preserve"> (APS) solution (0.5g/5mL). Use fresh working stock within 3 days.  Alternatively, stocks can be frozen to be used at later dates.</w:t>
      </w:r>
    </w:p>
    <w:p w:rsidR="00FC309A" w:rsidRDefault="00FC309A" w:rsidP="00450018">
      <w:pPr>
        <w:numPr>
          <w:ilvl w:val="1"/>
          <w:numId w:val="2"/>
        </w:numPr>
      </w:pPr>
      <w:r>
        <w:t xml:space="preserve">While </w:t>
      </w:r>
      <w:proofErr w:type="spellStart"/>
      <w:r>
        <w:t>acrylamide</w:t>
      </w:r>
      <w:proofErr w:type="spellEnd"/>
      <w:r>
        <w:t xml:space="preserve"> is degassing, wipe a 1x3” microscope glass slide with Rain-X wipes vigorously to make glass slide surface hydrophobic. To remove excess Rain-X, wipe glass slide with damp </w:t>
      </w:r>
      <w:proofErr w:type="spellStart"/>
      <w:r>
        <w:t>Kimwipe</w:t>
      </w:r>
      <w:proofErr w:type="spellEnd"/>
      <w:r>
        <w:t>.  Set glass slide aside, covered.</w:t>
      </w:r>
    </w:p>
    <w:p w:rsidR="00FC309A" w:rsidRDefault="00FC309A" w:rsidP="00450018">
      <w:pPr>
        <w:numPr>
          <w:ilvl w:val="1"/>
          <w:numId w:val="2"/>
        </w:numPr>
      </w:pPr>
      <w:r>
        <w:t xml:space="preserve">Remove </w:t>
      </w:r>
      <w:proofErr w:type="spellStart"/>
      <w:r>
        <w:t>acrylamide</w:t>
      </w:r>
      <w:proofErr w:type="spellEnd"/>
      <w:r>
        <w:t xml:space="preserve"> solution from vacuum chamber and add fluorescent beads (</w:t>
      </w:r>
      <w:r w:rsidRPr="00985F46">
        <w:t>1% by volume</w:t>
      </w:r>
      <w:r>
        <w:t>, 5 µl for the working solution listed in Table 1).  Add 0.75</w:t>
      </w:r>
      <w:r w:rsidRPr="00A75339">
        <w:rPr>
          <w:rFonts w:ascii="Symbol" w:hAnsi="Symbol"/>
        </w:rPr>
        <w:t></w:t>
      </w:r>
      <w:r>
        <w:t>l TEMED and 2.5</w:t>
      </w:r>
      <w:r w:rsidRPr="00A75339">
        <w:rPr>
          <w:rFonts w:ascii="Symbol" w:hAnsi="Symbol"/>
        </w:rPr>
        <w:t></w:t>
      </w:r>
      <w:r w:rsidRPr="00A75339">
        <w:rPr>
          <w:rFonts w:ascii="Symbol" w:hAnsi="Symbol"/>
        </w:rPr>
        <w:t></w:t>
      </w:r>
      <w:r>
        <w:t xml:space="preserve">l 10% APS, which will initiate gel polymerization. Mix well by </w:t>
      </w:r>
      <w:proofErr w:type="spellStart"/>
      <w:r>
        <w:t>pipetting</w:t>
      </w:r>
      <w:proofErr w:type="spellEnd"/>
      <w:r>
        <w:t xml:space="preserve"> for ~5 sec, to minimize the introduction of bubbles,</w:t>
      </w:r>
    </w:p>
    <w:p w:rsidR="00FC309A" w:rsidRDefault="00FC309A" w:rsidP="00450018">
      <w:pPr>
        <w:numPr>
          <w:ilvl w:val="1"/>
          <w:numId w:val="2"/>
        </w:numPr>
      </w:pPr>
      <w:r>
        <w:t xml:space="preserve">Apply 10-12 </w:t>
      </w:r>
      <w:r w:rsidRPr="00A75339">
        <w:rPr>
          <w:rFonts w:ascii="Symbol" w:hAnsi="Symbol"/>
        </w:rPr>
        <w:t></w:t>
      </w:r>
      <w:r>
        <w:t xml:space="preserve">l of the </w:t>
      </w:r>
      <w:proofErr w:type="spellStart"/>
      <w:r>
        <w:t>acrylamide</w:t>
      </w:r>
      <w:proofErr w:type="spellEnd"/>
      <w:r>
        <w:t xml:space="preserve"> solution to hydrophobic</w:t>
      </w:r>
      <w:r w:rsidRPr="0019348E">
        <w:t xml:space="preserve"> </w:t>
      </w:r>
      <w:r>
        <w:t xml:space="preserve">microscope slide (prepared in step 2.4) and place activated 22x40mm </w:t>
      </w:r>
      <w:proofErr w:type="spellStart"/>
      <w:r>
        <w:t>coverslip</w:t>
      </w:r>
      <w:proofErr w:type="spellEnd"/>
      <w:r>
        <w:t xml:space="preserve"> on top of the droplet.  Gel solution should coat entire </w:t>
      </w:r>
      <w:proofErr w:type="spellStart"/>
      <w:r>
        <w:t>coverslip</w:t>
      </w:r>
      <w:proofErr w:type="spellEnd"/>
      <w:r>
        <w:t xml:space="preserve">.  Smooth out any bubbles that may appear within the solution. Allow the gel solution to polymerize at room temperature for ~10 min. </w:t>
      </w:r>
    </w:p>
    <w:p w:rsidR="00FC309A" w:rsidRDefault="00FC309A" w:rsidP="00450018">
      <w:pPr>
        <w:numPr>
          <w:ilvl w:val="1"/>
          <w:numId w:val="2"/>
        </w:numPr>
      </w:pPr>
      <w:r>
        <w:t xml:space="preserve">The completion of polymerization can be assessed by inverting remaining working solution in </w:t>
      </w:r>
      <w:proofErr w:type="spellStart"/>
      <w:r>
        <w:t>microcentrifuge</w:t>
      </w:r>
      <w:proofErr w:type="spellEnd"/>
      <w:r>
        <w:t xml:space="preserve"> tube.  Also, the polymerized gel may pull away from </w:t>
      </w:r>
      <w:proofErr w:type="spellStart"/>
      <w:r>
        <w:t>coverslip</w:t>
      </w:r>
      <w:proofErr w:type="spellEnd"/>
      <w:r>
        <w:t xml:space="preserve"> edges. Immediately after macroscopic polymerization is observed, separate the </w:t>
      </w:r>
      <w:proofErr w:type="spellStart"/>
      <w:r>
        <w:t>coverslip</w:t>
      </w:r>
      <w:proofErr w:type="spellEnd"/>
      <w:r>
        <w:t xml:space="preserve"> from the glass slide.  Using the fine tip of a pair </w:t>
      </w:r>
      <w:r>
        <w:lastRenderedPageBreak/>
        <w:t xml:space="preserve">of tweezers or a razor blade edge, carefully remove </w:t>
      </w:r>
      <w:proofErr w:type="spellStart"/>
      <w:r>
        <w:t>coverslip</w:t>
      </w:r>
      <w:proofErr w:type="spellEnd"/>
      <w:r>
        <w:t>, with gel attached, from microscope slide surface and immerse gel in ddH</w:t>
      </w:r>
      <w:r w:rsidRPr="00134AD0">
        <w:rPr>
          <w:vertAlign w:val="subscript"/>
        </w:rPr>
        <w:t>2</w:t>
      </w:r>
      <w:r>
        <w:t>O, to maintain hydration.</w:t>
      </w:r>
    </w:p>
    <w:p w:rsidR="00FC309A" w:rsidRDefault="00FC309A" w:rsidP="00450018">
      <w:pPr>
        <w:ind w:left="792"/>
      </w:pPr>
    </w:p>
    <w:p w:rsidR="00FC309A" w:rsidRDefault="00FC309A" w:rsidP="00450018">
      <w:pPr>
        <w:numPr>
          <w:ilvl w:val="0"/>
          <w:numId w:val="2"/>
        </w:numPr>
      </w:pPr>
      <w:r>
        <w:t>Coupling extracellular matrix (ECM) proteins to the PAA gel</w:t>
      </w:r>
    </w:p>
    <w:p w:rsidR="00FC309A" w:rsidRDefault="00FC309A" w:rsidP="00745E2A">
      <w:pPr>
        <w:ind w:left="360"/>
      </w:pPr>
      <w:r>
        <w:t xml:space="preserve">Three distinct methods can be used to attach ECM protein either to the top surface of the PAA gel (3.1 and 3.2) or incorporating ECM protein within the gel volume (3.3).  Here, we discuss the coupling of </w:t>
      </w:r>
      <w:proofErr w:type="spellStart"/>
      <w:r>
        <w:t>fibronectin</w:t>
      </w:r>
      <w:proofErr w:type="spellEnd"/>
      <w:r>
        <w:t xml:space="preserve"> to PAA gels to result in a surface </w:t>
      </w:r>
      <w:proofErr w:type="spellStart"/>
      <w:r>
        <w:t>ligand</w:t>
      </w:r>
      <w:proofErr w:type="spellEnd"/>
      <w:r>
        <w:t xml:space="preserve"> density that is equivalent to the amount adsorbed on glass after incubation with 10 </w:t>
      </w:r>
      <w:proofErr w:type="spellStart"/>
      <w:r>
        <w:t>ug</w:t>
      </w:r>
      <w:proofErr w:type="spellEnd"/>
      <w:r>
        <w:t>/</w:t>
      </w:r>
      <w:proofErr w:type="spellStart"/>
      <w:r>
        <w:t>mL</w:t>
      </w:r>
      <w:proofErr w:type="spellEnd"/>
      <w:r>
        <w:t xml:space="preserve"> </w:t>
      </w:r>
      <w:proofErr w:type="spellStart"/>
      <w:r>
        <w:t>fibronectin</w:t>
      </w:r>
      <w:proofErr w:type="spellEnd"/>
      <w:r>
        <w:t xml:space="preserve"> solution for 1 hour.  Considerations for choosing a method are detailed in the discussion.  </w:t>
      </w:r>
    </w:p>
    <w:p w:rsidR="00FC309A" w:rsidRDefault="00FC309A" w:rsidP="00745E2A">
      <w:pPr>
        <w:ind w:left="360"/>
      </w:pPr>
    </w:p>
    <w:p w:rsidR="00FC309A" w:rsidRDefault="00FC309A" w:rsidP="00450018">
      <w:pPr>
        <w:numPr>
          <w:ilvl w:val="1"/>
          <w:numId w:val="2"/>
        </w:numPr>
      </w:pPr>
      <w:r>
        <w:t xml:space="preserve">Cross-linking ECM protein to PAA gel surface by </w:t>
      </w:r>
      <w:proofErr w:type="spellStart"/>
      <w:r>
        <w:t>Sulfo</w:t>
      </w:r>
      <w:proofErr w:type="spellEnd"/>
      <w:r>
        <w:t>-SANPAH</w:t>
      </w:r>
    </w:p>
    <w:p w:rsidR="00FC309A" w:rsidRDefault="00FC309A" w:rsidP="0011697C">
      <w:pPr>
        <w:ind w:left="792"/>
      </w:pPr>
      <w:r>
        <w:t xml:space="preserve">Reactive amines on proteins are covalently attached to the PAA gel surface by the </w:t>
      </w:r>
      <w:proofErr w:type="spellStart"/>
      <w:r>
        <w:t>heterobifunctional</w:t>
      </w:r>
      <w:proofErr w:type="spellEnd"/>
      <w:r>
        <w:t xml:space="preserve"> cross-linker </w:t>
      </w:r>
      <w:proofErr w:type="spellStart"/>
      <w:r>
        <w:t>Sulfo</w:t>
      </w:r>
      <w:proofErr w:type="spellEnd"/>
      <w:r>
        <w:t>-SANPAH</w:t>
      </w:r>
    </w:p>
    <w:p w:rsidR="00FC309A" w:rsidRDefault="00FC309A" w:rsidP="00450018">
      <w:pPr>
        <w:numPr>
          <w:ilvl w:val="2"/>
          <w:numId w:val="2"/>
        </w:numPr>
      </w:pPr>
      <w:r>
        <w:t xml:space="preserve">Prepare 40 </w:t>
      </w:r>
      <w:r w:rsidRPr="00A75339">
        <w:rPr>
          <w:rFonts w:ascii="Symbol" w:hAnsi="Symbol"/>
        </w:rPr>
        <w:t></w:t>
      </w:r>
      <w:r>
        <w:t xml:space="preserve">l working aliquots of </w:t>
      </w:r>
      <w:proofErr w:type="spellStart"/>
      <w:r>
        <w:t>Sulfo</w:t>
      </w:r>
      <w:proofErr w:type="spellEnd"/>
      <w:r>
        <w:t xml:space="preserve">-SANPAH by dissolving </w:t>
      </w:r>
      <w:proofErr w:type="spellStart"/>
      <w:r>
        <w:t>Sulfo</w:t>
      </w:r>
      <w:proofErr w:type="spellEnd"/>
      <w:r>
        <w:t xml:space="preserve">-SANPAH powder in anhydrous </w:t>
      </w:r>
      <w:proofErr w:type="spellStart"/>
      <w:r>
        <w:t>dimethyl</w:t>
      </w:r>
      <w:proofErr w:type="spellEnd"/>
      <w:r>
        <w:t xml:space="preserve"> </w:t>
      </w:r>
      <w:proofErr w:type="spellStart"/>
      <w:r>
        <w:t>sulfoxide</w:t>
      </w:r>
      <w:proofErr w:type="spellEnd"/>
      <w:r>
        <w:t xml:space="preserve"> (DMSO) (20 </w:t>
      </w:r>
      <w:r w:rsidRPr="00A75339">
        <w:rPr>
          <w:rFonts w:ascii="Symbol" w:hAnsi="Symbol"/>
        </w:rPr>
        <w:t></w:t>
      </w:r>
      <w:r>
        <w:t xml:space="preserve">l per mg of </w:t>
      </w:r>
      <w:proofErr w:type="spellStart"/>
      <w:r>
        <w:t>Sulfo</w:t>
      </w:r>
      <w:proofErr w:type="spellEnd"/>
      <w:r>
        <w:t xml:space="preserve">-SANPAH). Flash freeze stocks in liquid nitrogen and store at -80˚C for later use. </w:t>
      </w:r>
    </w:p>
    <w:p w:rsidR="00FC309A" w:rsidRDefault="00FC309A" w:rsidP="00450018">
      <w:pPr>
        <w:numPr>
          <w:ilvl w:val="2"/>
          <w:numId w:val="2"/>
        </w:numPr>
      </w:pPr>
      <w:r>
        <w:t>Remove ddH</w:t>
      </w:r>
      <w:r w:rsidRPr="00134AD0">
        <w:rPr>
          <w:vertAlign w:val="subscript"/>
        </w:rPr>
        <w:t>2</w:t>
      </w:r>
      <w:r>
        <w:t xml:space="preserve">O from gel surface using a </w:t>
      </w:r>
      <w:proofErr w:type="spellStart"/>
      <w:r>
        <w:t>coverslip</w:t>
      </w:r>
      <w:proofErr w:type="spellEnd"/>
      <w:r>
        <w:t xml:space="preserve"> spinner (&lt; 2sec). Avoid drying the gel.</w:t>
      </w:r>
    </w:p>
    <w:p w:rsidR="00FC309A" w:rsidRDefault="00FC309A" w:rsidP="00450018">
      <w:pPr>
        <w:numPr>
          <w:ilvl w:val="2"/>
          <w:numId w:val="2"/>
        </w:numPr>
      </w:pPr>
      <w:r>
        <w:t xml:space="preserve">Dilute </w:t>
      </w:r>
      <w:proofErr w:type="spellStart"/>
      <w:r>
        <w:t>Sulfo</w:t>
      </w:r>
      <w:proofErr w:type="spellEnd"/>
      <w:r>
        <w:t>-SANPAH-DMSO aliquots in ddH</w:t>
      </w:r>
      <w:r w:rsidRPr="00CA2E89">
        <w:rPr>
          <w:vertAlign w:val="subscript"/>
        </w:rPr>
        <w:t>2</w:t>
      </w:r>
      <w:r>
        <w:t>O (2mg/ml, pH 7) immediately before use and coat gel surface (~200</w:t>
      </w:r>
      <w:r w:rsidRPr="00CA2E89">
        <w:rPr>
          <w:rFonts w:ascii="Symbol" w:hAnsi="Symbol"/>
        </w:rPr>
        <w:t></w:t>
      </w:r>
      <w:r w:rsidRPr="00A75339">
        <w:rPr>
          <w:rFonts w:ascii="Symbol" w:hAnsi="Symbol"/>
        </w:rPr>
        <w:t></w:t>
      </w:r>
      <w:r>
        <w:t xml:space="preserve">l). Note that the reactivity half-life of </w:t>
      </w:r>
      <w:proofErr w:type="spellStart"/>
      <w:r>
        <w:t>Sulfo</w:t>
      </w:r>
      <w:proofErr w:type="spellEnd"/>
      <w:r>
        <w:t>-SANPAH is short (~5 min) at room temperature in water; therefore, these steps should be done at a rapid pace.</w:t>
      </w:r>
    </w:p>
    <w:p w:rsidR="00FC309A" w:rsidRDefault="00FC309A" w:rsidP="00450018">
      <w:pPr>
        <w:numPr>
          <w:ilvl w:val="2"/>
          <w:numId w:val="2"/>
        </w:numPr>
      </w:pPr>
      <w:r>
        <w:t xml:space="preserve">Expose gel surface to UV light in a UV cross-linker oven (8W, 254 nm wavelength at a distance of 2-3 inches for 1.5 min).  </w:t>
      </w:r>
      <w:proofErr w:type="spellStart"/>
      <w:r>
        <w:t>Sulfo</w:t>
      </w:r>
      <w:proofErr w:type="spellEnd"/>
      <w:r>
        <w:t>-SANPAH will change in color from orange to brown.</w:t>
      </w:r>
    </w:p>
    <w:p w:rsidR="00FC309A" w:rsidRDefault="00FC309A" w:rsidP="00450018">
      <w:pPr>
        <w:numPr>
          <w:ilvl w:val="2"/>
          <w:numId w:val="2"/>
        </w:numPr>
      </w:pPr>
      <w:r>
        <w:t xml:space="preserve">Dip UV-treated </w:t>
      </w:r>
      <w:proofErr w:type="spellStart"/>
      <w:r>
        <w:t>coverslips</w:t>
      </w:r>
      <w:proofErr w:type="spellEnd"/>
      <w:r>
        <w:t xml:space="preserve"> in a beaker with fresh ddH</w:t>
      </w:r>
      <w:r w:rsidRPr="00917322">
        <w:rPr>
          <w:vertAlign w:val="subscript"/>
        </w:rPr>
        <w:t>2</w:t>
      </w:r>
      <w:r>
        <w:t xml:space="preserve">O and remove excess water from gel surface using a </w:t>
      </w:r>
      <w:proofErr w:type="spellStart"/>
      <w:r>
        <w:t>coverslip</w:t>
      </w:r>
      <w:proofErr w:type="spellEnd"/>
      <w:r>
        <w:t xml:space="preserve"> spinner (&lt;2sec).</w:t>
      </w:r>
    </w:p>
    <w:p w:rsidR="00FC309A" w:rsidRDefault="00FC309A" w:rsidP="00450018">
      <w:pPr>
        <w:numPr>
          <w:ilvl w:val="2"/>
          <w:numId w:val="2"/>
        </w:numPr>
      </w:pPr>
      <w:r>
        <w:t xml:space="preserve">Pipette ~50 </w:t>
      </w:r>
      <w:r w:rsidRPr="00A75339">
        <w:rPr>
          <w:rFonts w:ascii="Symbol" w:hAnsi="Symbol"/>
        </w:rPr>
        <w:t></w:t>
      </w:r>
      <w:r>
        <w:t xml:space="preserve">L of cold 1mg/ml </w:t>
      </w:r>
      <w:proofErr w:type="spellStart"/>
      <w:r>
        <w:t>Fibronectin</w:t>
      </w:r>
      <w:proofErr w:type="spellEnd"/>
      <w:r>
        <w:t xml:space="preserve"> (FN) (in PBS, pH 7.4) on </w:t>
      </w:r>
      <w:proofErr w:type="spellStart"/>
      <w:r>
        <w:t>Parafilm</w:t>
      </w:r>
      <w:proofErr w:type="spellEnd"/>
      <w:r>
        <w:t xml:space="preserve"> in Petri dish container. Invert </w:t>
      </w:r>
      <w:proofErr w:type="spellStart"/>
      <w:r>
        <w:t>coverslip</w:t>
      </w:r>
      <w:proofErr w:type="spellEnd"/>
      <w:r>
        <w:t xml:space="preserve"> on top of FN drop, gel side exposed to FN.</w:t>
      </w:r>
    </w:p>
    <w:p w:rsidR="00FC309A" w:rsidRDefault="00FC309A" w:rsidP="00450018">
      <w:pPr>
        <w:numPr>
          <w:ilvl w:val="2"/>
          <w:numId w:val="2"/>
        </w:numPr>
      </w:pPr>
      <w:r>
        <w:t>React at room temperature for 1-2 hours or at 4˚C overnight.</w:t>
      </w:r>
    </w:p>
    <w:p w:rsidR="00FC309A" w:rsidRDefault="00FC309A" w:rsidP="00450018">
      <w:pPr>
        <w:numPr>
          <w:ilvl w:val="2"/>
          <w:numId w:val="2"/>
        </w:numPr>
      </w:pPr>
      <w:r>
        <w:t xml:space="preserve">Place </w:t>
      </w:r>
      <w:proofErr w:type="spellStart"/>
      <w:r>
        <w:t>coverslips</w:t>
      </w:r>
      <w:proofErr w:type="spellEnd"/>
      <w:r>
        <w:t xml:space="preserve"> in 6 cm tissue culture dishes containing PBS (pH 7.4), enough to cover </w:t>
      </w:r>
      <w:proofErr w:type="spellStart"/>
      <w:r>
        <w:t>coverslip</w:t>
      </w:r>
      <w:proofErr w:type="spellEnd"/>
      <w:r>
        <w:t>, under sterile conditions in tissue culture hood.</w:t>
      </w:r>
    </w:p>
    <w:p w:rsidR="00FC309A" w:rsidRDefault="00FC309A" w:rsidP="00450018">
      <w:pPr>
        <w:numPr>
          <w:ilvl w:val="2"/>
          <w:numId w:val="2"/>
        </w:numPr>
      </w:pPr>
      <w:r>
        <w:t>Wash extensively with several washes (3-5) of PBS (pH 7.4), under sterile conditions.</w:t>
      </w:r>
    </w:p>
    <w:p w:rsidR="00FC309A" w:rsidRDefault="00FC309A" w:rsidP="00985F46">
      <w:pPr>
        <w:numPr>
          <w:ilvl w:val="2"/>
          <w:numId w:val="2"/>
        </w:numPr>
      </w:pPr>
      <w:r>
        <w:t xml:space="preserve">Sterilize the </w:t>
      </w:r>
      <w:proofErr w:type="spellStart"/>
      <w:r>
        <w:t>coverslips</w:t>
      </w:r>
      <w:proofErr w:type="spellEnd"/>
      <w:r>
        <w:t xml:space="preserve"> by use of germicidal lamp in tissue culture hood for 30 min.</w:t>
      </w:r>
    </w:p>
    <w:p w:rsidR="00FC309A" w:rsidRDefault="00FC309A" w:rsidP="00985F46">
      <w:pPr>
        <w:numPr>
          <w:ilvl w:val="2"/>
          <w:numId w:val="2"/>
        </w:numPr>
      </w:pPr>
      <w:r>
        <w:t xml:space="preserve">Incubate </w:t>
      </w:r>
      <w:proofErr w:type="spellStart"/>
      <w:r>
        <w:t>coverslips</w:t>
      </w:r>
      <w:proofErr w:type="spellEnd"/>
      <w:r>
        <w:t xml:space="preserve"> in cell media for 30-45 min prior to plating cells.</w:t>
      </w:r>
    </w:p>
    <w:p w:rsidR="00FC309A" w:rsidRDefault="00FC309A" w:rsidP="00985F46">
      <w:pPr>
        <w:ind w:left="720"/>
      </w:pPr>
    </w:p>
    <w:p w:rsidR="00FC309A" w:rsidRDefault="00FC309A" w:rsidP="00450018">
      <w:pPr>
        <w:numPr>
          <w:ilvl w:val="1"/>
          <w:numId w:val="2"/>
        </w:numPr>
      </w:pPr>
      <w:r>
        <w:t>Cross-linking ECM to the PAA gel surface by hydrazine hydrate</w:t>
      </w:r>
    </w:p>
    <w:p w:rsidR="00FC309A" w:rsidRDefault="00FC309A" w:rsidP="0011697C">
      <w:pPr>
        <w:ind w:left="792"/>
      </w:pPr>
      <w:r>
        <w:t xml:space="preserve">Carbohydrate groups on proteins are oxidized and coupled to the gel using </w:t>
      </w:r>
      <w:r w:rsidRPr="00DA5A10">
        <w:t>hydrazine hydrate.</w:t>
      </w:r>
    </w:p>
    <w:p w:rsidR="00FC309A" w:rsidRPr="00DA5A10" w:rsidRDefault="00FC309A" w:rsidP="00985F46">
      <w:pPr>
        <w:numPr>
          <w:ilvl w:val="2"/>
          <w:numId w:val="2"/>
        </w:numPr>
      </w:pPr>
      <w:r w:rsidRPr="00DA5A10">
        <w:t xml:space="preserve">Prepare </w:t>
      </w:r>
      <w:proofErr w:type="spellStart"/>
      <w:r w:rsidRPr="00DA5A10">
        <w:t>polyacrylamide</w:t>
      </w:r>
      <w:proofErr w:type="spellEnd"/>
      <w:r w:rsidRPr="00DA5A10">
        <w:t xml:space="preserve"> gels as described in section 2.</w:t>
      </w:r>
    </w:p>
    <w:p w:rsidR="00FC309A" w:rsidRPr="00DA5A10" w:rsidRDefault="00FC309A" w:rsidP="00985F46">
      <w:pPr>
        <w:numPr>
          <w:ilvl w:val="2"/>
          <w:numId w:val="2"/>
        </w:numPr>
      </w:pPr>
      <w:r w:rsidRPr="0011697C">
        <w:lastRenderedPageBreak/>
        <w:t xml:space="preserve">Place PAA gel </w:t>
      </w:r>
      <w:proofErr w:type="spellStart"/>
      <w:r w:rsidRPr="0011697C">
        <w:t>coverslips</w:t>
      </w:r>
      <w:proofErr w:type="spellEnd"/>
      <w:r w:rsidRPr="0011697C">
        <w:t xml:space="preserve"> in plastic Petri dish in a fume hood and using gloves pipette approximately 1 ml of undiluted hydrazine hydrate onto the surface of each PAA gel and incubate for at least two hours, but no longer than 24 hours</w:t>
      </w:r>
      <w:r w:rsidRPr="00DA5A10">
        <w:t xml:space="preserve"> </w:t>
      </w:r>
    </w:p>
    <w:p w:rsidR="00FC309A" w:rsidRPr="00DA5A10" w:rsidRDefault="00FC309A" w:rsidP="00985F46">
      <w:pPr>
        <w:numPr>
          <w:ilvl w:val="2"/>
          <w:numId w:val="2"/>
        </w:numPr>
      </w:pPr>
      <w:r w:rsidRPr="00DA5A10">
        <w:t>Add ddH</w:t>
      </w:r>
      <w:r w:rsidRPr="00DA5A10">
        <w:rPr>
          <w:vertAlign w:val="subscript"/>
        </w:rPr>
        <w:t>2</w:t>
      </w:r>
      <w:r w:rsidRPr="00DA5A10">
        <w:t xml:space="preserve">O to the Petri dish; Remove hydrazine hydrate solution and dispose as hazardous waste.  </w:t>
      </w:r>
    </w:p>
    <w:p w:rsidR="00FC309A" w:rsidRPr="00DA5A10" w:rsidRDefault="00FC309A" w:rsidP="00985F46">
      <w:pPr>
        <w:numPr>
          <w:ilvl w:val="2"/>
          <w:numId w:val="2"/>
        </w:numPr>
      </w:pPr>
      <w:r w:rsidRPr="00DA5A10">
        <w:t xml:space="preserve">Add 5% acetic acid to the Petri dish to immerse </w:t>
      </w:r>
      <w:proofErr w:type="spellStart"/>
      <w:r w:rsidRPr="00DA5A10">
        <w:t>coverslip</w:t>
      </w:r>
      <w:proofErr w:type="spellEnd"/>
      <w:r w:rsidRPr="00DA5A10">
        <w:t>.  Cover and incubate for one hour.</w:t>
      </w:r>
    </w:p>
    <w:p w:rsidR="00FC309A" w:rsidRDefault="00FC309A" w:rsidP="00985F46">
      <w:pPr>
        <w:numPr>
          <w:ilvl w:val="2"/>
          <w:numId w:val="2"/>
        </w:numPr>
      </w:pPr>
      <w:r>
        <w:t>Remove the acetic acid and wash with ddH</w:t>
      </w:r>
      <w:r w:rsidRPr="00134AD0">
        <w:rPr>
          <w:vertAlign w:val="subscript"/>
        </w:rPr>
        <w:t>2</w:t>
      </w:r>
      <w:r>
        <w:t>O. Incubate in ddH</w:t>
      </w:r>
      <w:r w:rsidRPr="00134AD0">
        <w:rPr>
          <w:vertAlign w:val="subscript"/>
        </w:rPr>
        <w:t>2</w:t>
      </w:r>
      <w:r>
        <w:t xml:space="preserve">O for one hour. The </w:t>
      </w:r>
      <w:proofErr w:type="spellStart"/>
      <w:r>
        <w:t>coverslips</w:t>
      </w:r>
      <w:proofErr w:type="spellEnd"/>
      <w:r>
        <w:t xml:space="preserve"> are now activated and ready to cross-link oxidized </w:t>
      </w:r>
      <w:proofErr w:type="spellStart"/>
      <w:r>
        <w:t>Fibronectin</w:t>
      </w:r>
      <w:proofErr w:type="spellEnd"/>
      <w:r>
        <w:t xml:space="preserve"> (FN).</w:t>
      </w:r>
    </w:p>
    <w:p w:rsidR="00FC309A" w:rsidRDefault="00FC309A" w:rsidP="00985F46">
      <w:pPr>
        <w:numPr>
          <w:ilvl w:val="2"/>
          <w:numId w:val="2"/>
        </w:numPr>
      </w:pPr>
      <w:r>
        <w:t xml:space="preserve">Dilute 10 </w:t>
      </w:r>
      <w:r w:rsidRPr="000D49A0">
        <w:rPr>
          <w:rFonts w:ascii="Symbol" w:hAnsi="Symbol"/>
        </w:rPr>
        <w:t></w:t>
      </w:r>
      <w:r>
        <w:t xml:space="preserve">l of 1 mg/ml FN solution in 940 </w:t>
      </w:r>
      <w:r w:rsidRPr="000D49A0">
        <w:rPr>
          <w:rFonts w:ascii="Symbol" w:hAnsi="Symbol"/>
        </w:rPr>
        <w:t></w:t>
      </w:r>
      <w:r>
        <w:t xml:space="preserve">l of 50 </w:t>
      </w:r>
      <w:proofErr w:type="spellStart"/>
      <w:r>
        <w:t>mM</w:t>
      </w:r>
      <w:proofErr w:type="spellEnd"/>
      <w:r>
        <w:t xml:space="preserve"> sodium acetate buffer (pH 4.5) in a dark micro centrifuge tube, making a final concentration </w:t>
      </w:r>
      <w:proofErr w:type="gramStart"/>
      <w:r>
        <w:t xml:space="preserve">of 10 </w:t>
      </w:r>
      <w:r w:rsidRPr="000D49A0">
        <w:rPr>
          <w:rFonts w:ascii="Symbol" w:hAnsi="Symbol"/>
        </w:rPr>
        <w:t></w:t>
      </w:r>
      <w:r>
        <w:t>g/ml</w:t>
      </w:r>
      <w:proofErr w:type="gramEnd"/>
      <w:r>
        <w:t>.</w:t>
      </w:r>
    </w:p>
    <w:p w:rsidR="00FC309A" w:rsidRDefault="00FC309A" w:rsidP="00996E8E">
      <w:pPr>
        <w:numPr>
          <w:ilvl w:val="2"/>
          <w:numId w:val="2"/>
        </w:numPr>
      </w:pPr>
      <w:r>
        <w:t xml:space="preserve">Make stock of 20X sodium </w:t>
      </w:r>
      <w:proofErr w:type="gramStart"/>
      <w:r w:rsidRPr="00FA523D">
        <w:t>meta-</w:t>
      </w:r>
      <w:proofErr w:type="spellStart"/>
      <w:proofErr w:type="gramEnd"/>
      <w:r w:rsidRPr="00FA523D">
        <w:t>periodate</w:t>
      </w:r>
      <w:proofErr w:type="spellEnd"/>
      <w:r w:rsidRPr="00D2770B">
        <w:rPr>
          <w:b/>
        </w:rPr>
        <w:t xml:space="preserve"> </w:t>
      </w:r>
      <w:r>
        <w:t>by adding 80 mg of sodium meta-</w:t>
      </w:r>
      <w:proofErr w:type="spellStart"/>
      <w:r>
        <w:t>periodate</w:t>
      </w:r>
      <w:proofErr w:type="spellEnd"/>
      <w:r>
        <w:t xml:space="preserve"> to 1 ml of 50 </w:t>
      </w:r>
      <w:proofErr w:type="spellStart"/>
      <w:r>
        <w:t>mM</w:t>
      </w:r>
      <w:proofErr w:type="spellEnd"/>
      <w:r>
        <w:t xml:space="preserve"> sodium acetate buffer (pH 4.5).</w:t>
      </w:r>
    </w:p>
    <w:p w:rsidR="00FC309A" w:rsidRDefault="00FC309A" w:rsidP="00985F46">
      <w:pPr>
        <w:numPr>
          <w:ilvl w:val="2"/>
          <w:numId w:val="2"/>
        </w:numPr>
      </w:pPr>
      <w:r>
        <w:t xml:space="preserve">Add 50 </w:t>
      </w:r>
      <w:r w:rsidRPr="000D49A0">
        <w:rPr>
          <w:rFonts w:ascii="Symbol" w:hAnsi="Symbol"/>
        </w:rPr>
        <w:t></w:t>
      </w:r>
      <w:r>
        <w:t>l of 20X sodium meta-</w:t>
      </w:r>
      <w:proofErr w:type="spellStart"/>
      <w:r>
        <w:t>periodate</w:t>
      </w:r>
      <w:proofErr w:type="spellEnd"/>
      <w:r>
        <w:t xml:space="preserve"> stock to the FN solution prepared in 3.2.6, such that final working concentration are 10 </w:t>
      </w:r>
      <w:r w:rsidRPr="000D49A0">
        <w:rPr>
          <w:rFonts w:ascii="Symbol" w:hAnsi="Symbol"/>
        </w:rPr>
        <w:t></w:t>
      </w:r>
      <w:r>
        <w:t xml:space="preserve">g/ml FN and 4 </w:t>
      </w:r>
      <w:r w:rsidRPr="000D49A0">
        <w:rPr>
          <w:rFonts w:ascii="Symbol" w:hAnsi="Symbol"/>
        </w:rPr>
        <w:t></w:t>
      </w:r>
      <w:r>
        <w:t>g/ml sodium meta-</w:t>
      </w:r>
      <w:proofErr w:type="spellStart"/>
      <w:r>
        <w:t>periodate</w:t>
      </w:r>
      <w:proofErr w:type="spellEnd"/>
      <w:r>
        <w:t>. Incubate in the dark tube at room temperature for 30 minutes.</w:t>
      </w:r>
    </w:p>
    <w:p w:rsidR="00FC309A" w:rsidRDefault="00FC309A" w:rsidP="00985F46">
      <w:pPr>
        <w:numPr>
          <w:ilvl w:val="2"/>
          <w:numId w:val="2"/>
        </w:numPr>
      </w:pPr>
      <w:r>
        <w:t>Remove excess ddH</w:t>
      </w:r>
      <w:r w:rsidRPr="00134AD0">
        <w:rPr>
          <w:vertAlign w:val="subscript"/>
        </w:rPr>
        <w:t>2</w:t>
      </w:r>
      <w:r>
        <w:t xml:space="preserve">O from activated gel surface prepared in 3.2.5 using a </w:t>
      </w:r>
      <w:proofErr w:type="spellStart"/>
      <w:r>
        <w:t>coverslip</w:t>
      </w:r>
      <w:proofErr w:type="spellEnd"/>
      <w:r>
        <w:t xml:space="preserve"> spinner (&lt; 2 sec). Avoid drying the gel.</w:t>
      </w:r>
    </w:p>
    <w:p w:rsidR="00FC309A" w:rsidRDefault="00FC309A" w:rsidP="00985F46">
      <w:pPr>
        <w:numPr>
          <w:ilvl w:val="2"/>
          <w:numId w:val="2"/>
        </w:numPr>
      </w:pPr>
      <w:proofErr w:type="spellStart"/>
      <w:r>
        <w:t>Pipet</w:t>
      </w:r>
      <w:proofErr w:type="spellEnd"/>
      <w:r>
        <w:t xml:space="preserve"> ~500 </w:t>
      </w:r>
      <w:r w:rsidRPr="00A75339">
        <w:rPr>
          <w:rFonts w:ascii="Symbol" w:hAnsi="Symbol"/>
        </w:rPr>
        <w:t></w:t>
      </w:r>
      <w:r>
        <w:t>l of FN solution onto activated gel surface and incubate for 1 hr at room temperature.</w:t>
      </w:r>
    </w:p>
    <w:p w:rsidR="00FC309A" w:rsidRDefault="00FC309A" w:rsidP="00985F46">
      <w:pPr>
        <w:numPr>
          <w:ilvl w:val="2"/>
          <w:numId w:val="2"/>
        </w:numPr>
      </w:pPr>
      <w:r>
        <w:t xml:space="preserve">Place </w:t>
      </w:r>
      <w:proofErr w:type="spellStart"/>
      <w:r>
        <w:t>coverslips</w:t>
      </w:r>
      <w:proofErr w:type="spellEnd"/>
      <w:r>
        <w:t xml:space="preserve"> in dishes containing PBS (pH 7.4), enough to cover </w:t>
      </w:r>
      <w:proofErr w:type="spellStart"/>
      <w:r>
        <w:t>coverslip</w:t>
      </w:r>
      <w:proofErr w:type="spellEnd"/>
      <w:r>
        <w:t>.</w:t>
      </w:r>
    </w:p>
    <w:p w:rsidR="00FC309A" w:rsidRDefault="00FC309A" w:rsidP="00985F46">
      <w:pPr>
        <w:numPr>
          <w:ilvl w:val="2"/>
          <w:numId w:val="2"/>
        </w:numPr>
      </w:pPr>
      <w:r>
        <w:t>Wash extensively with several washes (3-5) of PBS (pH 7.4).</w:t>
      </w:r>
    </w:p>
    <w:p w:rsidR="00FC309A" w:rsidRDefault="00FC309A" w:rsidP="00996E8E">
      <w:pPr>
        <w:numPr>
          <w:ilvl w:val="2"/>
          <w:numId w:val="2"/>
        </w:numPr>
      </w:pPr>
      <w:r>
        <w:t xml:space="preserve">Sterilize the </w:t>
      </w:r>
      <w:proofErr w:type="spellStart"/>
      <w:r>
        <w:t>coverslips</w:t>
      </w:r>
      <w:proofErr w:type="spellEnd"/>
      <w:r>
        <w:t xml:space="preserve"> by use of germicidal lamp in tissue culture hood for 30 min.</w:t>
      </w:r>
    </w:p>
    <w:p w:rsidR="00FC309A" w:rsidRDefault="00FC309A" w:rsidP="00985F46">
      <w:pPr>
        <w:numPr>
          <w:ilvl w:val="2"/>
          <w:numId w:val="2"/>
        </w:numPr>
      </w:pPr>
      <w:r>
        <w:t xml:space="preserve">Incubate </w:t>
      </w:r>
      <w:proofErr w:type="spellStart"/>
      <w:r>
        <w:t>coverslips</w:t>
      </w:r>
      <w:proofErr w:type="spellEnd"/>
      <w:r>
        <w:t xml:space="preserve"> in cell media for 30-45 min prior to plating cells.  </w:t>
      </w:r>
    </w:p>
    <w:p w:rsidR="00FC309A" w:rsidRDefault="00FC309A" w:rsidP="00985F46">
      <w:pPr>
        <w:ind w:left="1224"/>
      </w:pPr>
    </w:p>
    <w:p w:rsidR="00FC309A" w:rsidRDefault="00FC309A" w:rsidP="00571DA5">
      <w:pPr>
        <w:numPr>
          <w:ilvl w:val="1"/>
          <w:numId w:val="2"/>
        </w:numPr>
      </w:pPr>
      <w:r>
        <w:t xml:space="preserve">Bulk conjugation of ECM protein in PAA gel by </w:t>
      </w:r>
      <w:proofErr w:type="spellStart"/>
      <w:r>
        <w:t>Acryloyl</w:t>
      </w:r>
      <w:proofErr w:type="spellEnd"/>
      <w:r>
        <w:t xml:space="preserve">-X, </w:t>
      </w:r>
      <w:proofErr w:type="spellStart"/>
      <w:r>
        <w:t>succinimidyl</w:t>
      </w:r>
      <w:proofErr w:type="spellEnd"/>
      <w:r>
        <w:t xml:space="preserve"> ester</w:t>
      </w:r>
    </w:p>
    <w:p w:rsidR="00FC309A" w:rsidRDefault="00FC309A" w:rsidP="00925274">
      <w:pPr>
        <w:ind w:left="792"/>
      </w:pPr>
      <w:r>
        <w:t xml:space="preserve">This protocol is done prior to 2.5.  Reactive amines on proteins are coupled to an </w:t>
      </w:r>
      <w:proofErr w:type="spellStart"/>
      <w:r>
        <w:t>acrylamide</w:t>
      </w:r>
      <w:proofErr w:type="spellEnd"/>
      <w:r>
        <w:t xml:space="preserve"> monomer with NHS ester chemistry and then co-polymerized into the bulk of the PAA gel.</w:t>
      </w:r>
    </w:p>
    <w:p w:rsidR="00FC309A" w:rsidRDefault="00FC309A" w:rsidP="00450018">
      <w:pPr>
        <w:numPr>
          <w:ilvl w:val="2"/>
          <w:numId w:val="2"/>
        </w:numPr>
      </w:pPr>
      <w:r>
        <w:t xml:space="preserve">Conjugate ECM protein of choice to </w:t>
      </w:r>
      <w:proofErr w:type="spellStart"/>
      <w:r>
        <w:t>Acryloyl</w:t>
      </w:r>
      <w:proofErr w:type="spellEnd"/>
      <w:r>
        <w:t>-X per the manufacturer’s instructions.  Stock solutions of conjugated protein should be stored at 4˚C.</w:t>
      </w:r>
    </w:p>
    <w:p w:rsidR="00FC309A" w:rsidRDefault="00FC309A" w:rsidP="00450018">
      <w:pPr>
        <w:numPr>
          <w:ilvl w:val="2"/>
          <w:numId w:val="2"/>
        </w:numPr>
      </w:pPr>
      <w:r>
        <w:t xml:space="preserve">Calculate the volume of PAA working solution required for gel fabrication (e.g. 10 </w:t>
      </w:r>
      <w:proofErr w:type="spellStart"/>
      <w:r>
        <w:t>uL</w:t>
      </w:r>
      <w:proofErr w:type="spellEnd"/>
      <w:r>
        <w:t xml:space="preserve"> per </w:t>
      </w:r>
      <w:proofErr w:type="spellStart"/>
      <w:r>
        <w:t>coverslip</w:t>
      </w:r>
      <w:proofErr w:type="spellEnd"/>
      <w:r>
        <w:t xml:space="preserve">).  </w:t>
      </w:r>
    </w:p>
    <w:p w:rsidR="00FC309A" w:rsidRDefault="00FC309A" w:rsidP="00450018">
      <w:pPr>
        <w:numPr>
          <w:ilvl w:val="2"/>
          <w:numId w:val="2"/>
        </w:numPr>
      </w:pPr>
      <w:r>
        <w:t xml:space="preserve"> Subtract 50 µL (e.g. 10% volume) of water from amount listed in the working solution recipe in Table 1 and initiate polymerization.</w:t>
      </w:r>
    </w:p>
    <w:p w:rsidR="00FC309A" w:rsidRDefault="00FC309A" w:rsidP="00450018">
      <w:pPr>
        <w:numPr>
          <w:ilvl w:val="2"/>
          <w:numId w:val="2"/>
        </w:numPr>
      </w:pPr>
      <w:r>
        <w:t>Remove volume calculated in 3.3.2 and add ECM/</w:t>
      </w:r>
      <w:proofErr w:type="spellStart"/>
      <w:r>
        <w:t>Acryloyl</w:t>
      </w:r>
      <w:proofErr w:type="spellEnd"/>
      <w:r>
        <w:t xml:space="preserve">-X solution to 10% volume.  (e.g. 1 </w:t>
      </w:r>
      <w:r w:rsidRPr="00571DA5">
        <w:rPr>
          <w:rFonts w:ascii="Symbol" w:hAnsi="Symbol"/>
        </w:rPr>
        <w:t></w:t>
      </w:r>
      <w:r>
        <w:t>L of ECM/</w:t>
      </w:r>
      <w:proofErr w:type="spellStart"/>
      <w:r>
        <w:t>Acryloyl</w:t>
      </w:r>
      <w:proofErr w:type="spellEnd"/>
      <w:r>
        <w:t>-</w:t>
      </w:r>
      <w:proofErr w:type="gramStart"/>
      <w:r>
        <w:t>X  to</w:t>
      </w:r>
      <w:proofErr w:type="gramEnd"/>
      <w:r>
        <w:t xml:space="preserve"> 9 </w:t>
      </w:r>
      <w:r w:rsidRPr="00571DA5">
        <w:rPr>
          <w:rFonts w:ascii="Symbol" w:hAnsi="Symbol"/>
        </w:rPr>
        <w:t></w:t>
      </w:r>
      <w:r>
        <w:t>L of PAA solution).  This step should be performed rapidly, as gel is polymerizing.</w:t>
      </w:r>
    </w:p>
    <w:p w:rsidR="00FC309A" w:rsidRDefault="00FC309A" w:rsidP="00450018">
      <w:pPr>
        <w:numPr>
          <w:ilvl w:val="2"/>
          <w:numId w:val="2"/>
        </w:numPr>
      </w:pPr>
      <w:r>
        <w:t>Complete steps 2.6 and 2.7 as described previously.</w:t>
      </w:r>
    </w:p>
    <w:p w:rsidR="00FC309A" w:rsidRDefault="00FC309A" w:rsidP="00571DA5">
      <w:pPr>
        <w:numPr>
          <w:ilvl w:val="2"/>
          <w:numId w:val="2"/>
        </w:numPr>
      </w:pPr>
      <w:r>
        <w:lastRenderedPageBreak/>
        <w:t>Wash extensively with several washes (3-5) of PBS (pH 7.4), under sterile conditions.</w:t>
      </w:r>
    </w:p>
    <w:p w:rsidR="00FC309A" w:rsidRDefault="00FC309A" w:rsidP="00571DA5">
      <w:pPr>
        <w:numPr>
          <w:ilvl w:val="2"/>
          <w:numId w:val="2"/>
        </w:numPr>
      </w:pPr>
      <w:r>
        <w:t xml:space="preserve">Sterilize the </w:t>
      </w:r>
      <w:proofErr w:type="spellStart"/>
      <w:r>
        <w:t>coverslips</w:t>
      </w:r>
      <w:proofErr w:type="spellEnd"/>
      <w:r>
        <w:t xml:space="preserve"> by use of germicidal lamp in tissue culture hood for 30 min.</w:t>
      </w:r>
    </w:p>
    <w:p w:rsidR="00FC309A" w:rsidRDefault="00FC309A" w:rsidP="00571DA5">
      <w:pPr>
        <w:numPr>
          <w:ilvl w:val="2"/>
          <w:numId w:val="2"/>
        </w:numPr>
      </w:pPr>
      <w:r>
        <w:t xml:space="preserve">Incubate </w:t>
      </w:r>
      <w:proofErr w:type="spellStart"/>
      <w:r>
        <w:t>coverslips</w:t>
      </w:r>
      <w:proofErr w:type="spellEnd"/>
      <w:r>
        <w:t xml:space="preserve"> in cell media for 30-45 min prior to plating cells.</w:t>
      </w:r>
    </w:p>
    <w:p w:rsidR="00FC309A" w:rsidRDefault="00FC309A" w:rsidP="00450018">
      <w:pPr>
        <w:ind w:left="792"/>
      </w:pPr>
    </w:p>
    <w:p w:rsidR="00FC309A" w:rsidRDefault="00FC309A" w:rsidP="00450018">
      <w:pPr>
        <w:numPr>
          <w:ilvl w:val="0"/>
          <w:numId w:val="2"/>
        </w:numPr>
      </w:pPr>
      <w:r>
        <w:t xml:space="preserve">Loading </w:t>
      </w:r>
      <w:proofErr w:type="spellStart"/>
      <w:r>
        <w:t>coverslip</w:t>
      </w:r>
      <w:proofErr w:type="spellEnd"/>
      <w:r>
        <w:t xml:space="preserve"> into </w:t>
      </w:r>
      <w:proofErr w:type="spellStart"/>
      <w:r>
        <w:t>confocal</w:t>
      </w:r>
      <w:proofErr w:type="spellEnd"/>
      <w:r>
        <w:t xml:space="preserve"> imaging chamber</w:t>
      </w:r>
    </w:p>
    <w:p w:rsidR="00FC309A" w:rsidRDefault="00FC309A" w:rsidP="00450018">
      <w:pPr>
        <w:ind w:left="360"/>
      </w:pPr>
      <w:r>
        <w:t xml:space="preserve">These steps are conducted after cells have been </w:t>
      </w:r>
      <w:r w:rsidRPr="00393FFE">
        <w:t>allowed to spread on ECM-coated gel substrate</w:t>
      </w:r>
      <w:r>
        <w:t xml:space="preserve"> (~6-12 hrs).  To assemble the </w:t>
      </w:r>
      <w:proofErr w:type="spellStart"/>
      <w:r>
        <w:t>confocal</w:t>
      </w:r>
      <w:proofErr w:type="spellEnd"/>
      <w:r>
        <w:t xml:space="preserve"> imaging chamber (RC-30WA), it is useful to consult the Warner Instruments website for guidance.</w:t>
      </w:r>
    </w:p>
    <w:p w:rsidR="00FC309A" w:rsidRDefault="00FC309A" w:rsidP="00450018">
      <w:pPr>
        <w:numPr>
          <w:ilvl w:val="1"/>
          <w:numId w:val="2"/>
        </w:numPr>
      </w:pPr>
      <w:r>
        <w:t xml:space="preserve">Warm cell media and 0.5% or 0.25% </w:t>
      </w:r>
      <w:proofErr w:type="spellStart"/>
      <w:r>
        <w:t>trypsin</w:t>
      </w:r>
      <w:proofErr w:type="spellEnd"/>
      <w:r>
        <w:t xml:space="preserve"> and load into a 5ml or 10ml syringe.</w:t>
      </w:r>
    </w:p>
    <w:p w:rsidR="00FC309A" w:rsidRDefault="00FC309A" w:rsidP="00450018">
      <w:pPr>
        <w:numPr>
          <w:ilvl w:val="1"/>
          <w:numId w:val="2"/>
        </w:numPr>
      </w:pPr>
      <w:r>
        <w:t xml:space="preserve">Load a 22x30mm </w:t>
      </w:r>
      <w:proofErr w:type="spellStart"/>
      <w:r>
        <w:t>coverslip</w:t>
      </w:r>
      <w:proofErr w:type="spellEnd"/>
      <w:r>
        <w:t xml:space="preserve"> onto the Top </w:t>
      </w:r>
      <w:proofErr w:type="spellStart"/>
      <w:r>
        <w:t>Coverslip</w:t>
      </w:r>
      <w:proofErr w:type="spellEnd"/>
      <w:r>
        <w:t xml:space="preserve"> holder of </w:t>
      </w:r>
      <w:proofErr w:type="gramStart"/>
      <w:r>
        <w:t>a Warner</w:t>
      </w:r>
      <w:proofErr w:type="gramEnd"/>
      <w:r>
        <w:t xml:space="preserve"> Instruments </w:t>
      </w:r>
      <w:proofErr w:type="spellStart"/>
      <w:r>
        <w:t>confocal</w:t>
      </w:r>
      <w:proofErr w:type="spellEnd"/>
      <w:r>
        <w:t xml:space="preserve"> imaging chamber (RC-30WA) using vacuum grease to keep the </w:t>
      </w:r>
      <w:proofErr w:type="spellStart"/>
      <w:r>
        <w:t>coverslip</w:t>
      </w:r>
      <w:proofErr w:type="spellEnd"/>
      <w:r>
        <w:t xml:space="preserve"> in place. </w:t>
      </w:r>
    </w:p>
    <w:p w:rsidR="00FC309A" w:rsidRDefault="00FC309A" w:rsidP="00450018">
      <w:pPr>
        <w:numPr>
          <w:ilvl w:val="1"/>
          <w:numId w:val="2"/>
        </w:numPr>
      </w:pPr>
      <w:r>
        <w:t xml:space="preserve">Place a chamber forming rubber gasket on top of the </w:t>
      </w:r>
      <w:proofErr w:type="spellStart"/>
      <w:r>
        <w:t>coverslip</w:t>
      </w:r>
      <w:proofErr w:type="spellEnd"/>
      <w:r>
        <w:t xml:space="preserve">, allowing access to both inlet and outlet polyethylene tubing. This will allow a spacing of 150-1000 </w:t>
      </w:r>
      <w:r w:rsidRPr="003C707B">
        <w:rPr>
          <w:rFonts w:ascii="Symbol" w:hAnsi="Symbol"/>
        </w:rPr>
        <w:t></w:t>
      </w:r>
      <w:r>
        <w:t xml:space="preserve">m between the top </w:t>
      </w:r>
      <w:proofErr w:type="spellStart"/>
      <w:r>
        <w:t>coverslip</w:t>
      </w:r>
      <w:proofErr w:type="spellEnd"/>
      <w:r>
        <w:t xml:space="preserve"> and the gel-coated 22x40mm </w:t>
      </w:r>
      <w:proofErr w:type="spellStart"/>
      <w:r>
        <w:t>coverslip</w:t>
      </w:r>
      <w:proofErr w:type="spellEnd"/>
      <w:r>
        <w:t>, depending on the size of gasket used.</w:t>
      </w:r>
    </w:p>
    <w:p w:rsidR="00FC309A" w:rsidRDefault="00FC309A" w:rsidP="00450018">
      <w:pPr>
        <w:numPr>
          <w:ilvl w:val="1"/>
          <w:numId w:val="2"/>
        </w:numPr>
      </w:pPr>
      <w:r>
        <w:t xml:space="preserve">Load syringes onto inlet tubing, via connector kit, and check that media flows through tubing and onto Top </w:t>
      </w:r>
      <w:proofErr w:type="spellStart"/>
      <w:r>
        <w:t>Coverslip</w:t>
      </w:r>
      <w:proofErr w:type="spellEnd"/>
      <w:r>
        <w:t xml:space="preserve"> and no bubbles are apparent in the flow lines.</w:t>
      </w:r>
    </w:p>
    <w:p w:rsidR="00FC309A" w:rsidRDefault="00FC309A" w:rsidP="00450018">
      <w:pPr>
        <w:numPr>
          <w:ilvl w:val="1"/>
          <w:numId w:val="2"/>
        </w:numPr>
      </w:pPr>
      <w:r>
        <w:t xml:space="preserve">Apply vacuum grease onto base of chamber and load gel-coated 22x40mm </w:t>
      </w:r>
      <w:proofErr w:type="spellStart"/>
      <w:r>
        <w:t>coverslip</w:t>
      </w:r>
      <w:proofErr w:type="spellEnd"/>
      <w:r>
        <w:t>, cell-side up. Apply warm media to cells.</w:t>
      </w:r>
    </w:p>
    <w:p w:rsidR="00FC309A" w:rsidRDefault="00FC309A" w:rsidP="00450018">
      <w:pPr>
        <w:numPr>
          <w:ilvl w:val="1"/>
          <w:numId w:val="2"/>
        </w:numPr>
      </w:pPr>
      <w:r>
        <w:t xml:space="preserve">Place Top </w:t>
      </w:r>
      <w:proofErr w:type="spellStart"/>
      <w:r>
        <w:t>Coverslip</w:t>
      </w:r>
      <w:proofErr w:type="spellEnd"/>
      <w:r>
        <w:t xml:space="preserve"> holder onto chamber base, with Chamber Gasket separating it from the gel-coated </w:t>
      </w:r>
      <w:proofErr w:type="spellStart"/>
      <w:r>
        <w:t>coverslip</w:t>
      </w:r>
      <w:proofErr w:type="spellEnd"/>
      <w:r>
        <w:t xml:space="preserve">. Make sure that the Locating Pins within the chamber base sit within the Locating Holes in the Top </w:t>
      </w:r>
      <w:proofErr w:type="spellStart"/>
      <w:r>
        <w:t>Coverslip</w:t>
      </w:r>
      <w:proofErr w:type="spellEnd"/>
      <w:r>
        <w:t>.</w:t>
      </w:r>
    </w:p>
    <w:p w:rsidR="00FC309A" w:rsidRDefault="00FC309A" w:rsidP="00450018">
      <w:pPr>
        <w:numPr>
          <w:ilvl w:val="1"/>
          <w:numId w:val="2"/>
        </w:numPr>
      </w:pPr>
      <w:r>
        <w:t>Apply the Pressure Plate to the chamber base and use the Pressure Plate Wrench to screw in and secure the Pressure Plate.</w:t>
      </w:r>
    </w:p>
    <w:p w:rsidR="00FC309A" w:rsidRDefault="00FC309A" w:rsidP="00D2770B">
      <w:pPr>
        <w:numPr>
          <w:ilvl w:val="1"/>
          <w:numId w:val="2"/>
        </w:numPr>
      </w:pPr>
      <w:r>
        <w:t>Check the flow of media through the tubing and chamber to monitor any potential leaks within the chamber and to eliminate any media-free zones on the cell surface.</w:t>
      </w:r>
      <w:r w:rsidRPr="00D2770B">
        <w:t xml:space="preserve"> </w:t>
      </w:r>
      <w:r>
        <w:t xml:space="preserve"> Note: using a small gauge needle to draw a slight vacuum while infusing with media can help eliminate media-free zones.</w:t>
      </w:r>
    </w:p>
    <w:p w:rsidR="00FC309A" w:rsidRDefault="00FC309A" w:rsidP="00450018">
      <w:pPr>
        <w:numPr>
          <w:ilvl w:val="1"/>
          <w:numId w:val="2"/>
        </w:numPr>
      </w:pPr>
      <w:r>
        <w:t xml:space="preserve">Apply the </w:t>
      </w:r>
      <w:proofErr w:type="spellStart"/>
      <w:r>
        <w:t>confocal</w:t>
      </w:r>
      <w:proofErr w:type="spellEnd"/>
      <w:r>
        <w:t xml:space="preserve"> imaging chamber to the Stage Adapter situated within a microscope holder for imaging.</w:t>
      </w:r>
    </w:p>
    <w:p w:rsidR="00FC309A" w:rsidRDefault="00FC309A" w:rsidP="00450018">
      <w:pPr>
        <w:numPr>
          <w:ilvl w:val="1"/>
          <w:numId w:val="2"/>
        </w:numPr>
      </w:pPr>
      <w:r>
        <w:t xml:space="preserve">Image fluorescently-labeled protein and fluorescent beads embedded within the gel substrate on a </w:t>
      </w:r>
      <w:proofErr w:type="spellStart"/>
      <w:r>
        <w:t>confocal</w:t>
      </w:r>
      <w:proofErr w:type="spellEnd"/>
      <w:r>
        <w:t xml:space="preserve"> fluorescence microscope. </w:t>
      </w:r>
    </w:p>
    <w:p w:rsidR="00FC309A" w:rsidRDefault="00FC309A" w:rsidP="00450018">
      <w:pPr>
        <w:numPr>
          <w:ilvl w:val="1"/>
          <w:numId w:val="2"/>
        </w:numPr>
      </w:pPr>
      <w:r>
        <w:t xml:space="preserve">To obtain an image of unstrained bead positions within the gel, perfuse </w:t>
      </w:r>
      <w:proofErr w:type="spellStart"/>
      <w:r>
        <w:t>trypsin</w:t>
      </w:r>
      <w:proofErr w:type="spellEnd"/>
      <w:r>
        <w:t xml:space="preserve"> to detach cellular adhesions from the gel, and take an image of the fluorescent beads in the same imaging field where the cell adhered. Comparison of strained and unstrained bead positions allows for the quantification of gel substrate displacement under contraction.</w:t>
      </w:r>
    </w:p>
    <w:p w:rsidR="00FC309A" w:rsidRDefault="00FC309A"/>
    <w:p w:rsidR="00FC309A" w:rsidRPr="0011697C" w:rsidRDefault="00FC309A">
      <w:pPr>
        <w:rPr>
          <w:b/>
        </w:rPr>
      </w:pPr>
      <w:r w:rsidRPr="0011697C">
        <w:rPr>
          <w:b/>
        </w:rPr>
        <w:t xml:space="preserve">Representative Results: </w:t>
      </w:r>
    </w:p>
    <w:p w:rsidR="00FC309A" w:rsidRDefault="00FC309A">
      <w:r>
        <w:t xml:space="preserve">The above protocol describes the experimental procedure for preparing compliant PAA gels for studying cell contractility and is illustrated in Figure 1. The gel surface obtained </w:t>
      </w:r>
      <w:r>
        <w:lastRenderedPageBreak/>
        <w:t>with this protocol is relatively flat and smooth, with fluorescent beads embedded evenly throughout (Figure 2</w:t>
      </w:r>
      <w:r w:rsidR="00356811">
        <w:t>A</w:t>
      </w:r>
      <w:r>
        <w:t>)</w:t>
      </w:r>
      <w:r w:rsidR="00356811">
        <w:t>.</w:t>
      </w:r>
    </w:p>
    <w:p w:rsidR="00356811" w:rsidRDefault="00356811"/>
    <w:p w:rsidR="00FC309A" w:rsidRDefault="00FC309A" w:rsidP="00DE3A04">
      <w:pPr>
        <w:jc w:val="both"/>
      </w:pPr>
      <w:r>
        <w:t xml:space="preserve">If measuring gel contraction at the location of focal adhesions, imaging of the </w:t>
      </w:r>
      <w:r w:rsidR="00356811">
        <w:t xml:space="preserve">cell (Figure 3A) </w:t>
      </w:r>
      <w:r>
        <w:t xml:space="preserve">and </w:t>
      </w:r>
      <w:r w:rsidR="00356811">
        <w:t>gel surface (Figure 3B)</w:t>
      </w:r>
      <w:r>
        <w:t xml:space="preserve"> should be done at the </w:t>
      </w:r>
      <w:proofErr w:type="spellStart"/>
      <w:r>
        <w:t>confocal</w:t>
      </w:r>
      <w:proofErr w:type="spellEnd"/>
      <w:r>
        <w:t xml:space="preserve"> optical plane of focal adhesions. The contraction of a gel can be visualized by displacement of embedded fluorescent beads (Figure 3</w:t>
      </w:r>
      <w:r w:rsidR="00356811">
        <w:t>B</w:t>
      </w:r>
      <w:r>
        <w:t xml:space="preserve">) at the gel surface when cells are adherent (strained) versus detached (unstrained). The use of computational algorithms can yield traction stresses associated with bead displacement and </w:t>
      </w:r>
      <w:r w:rsidR="00356811">
        <w:t xml:space="preserve">corresponding </w:t>
      </w:r>
      <w:r>
        <w:t xml:space="preserve">elastic modulus of the gel (Figure </w:t>
      </w:r>
      <w:r w:rsidR="00356811">
        <w:t>3C and 3D</w:t>
      </w:r>
      <w:r>
        <w:t xml:space="preserve">) </w:t>
      </w:r>
      <w:r w:rsidRPr="006E5930">
        <w:t>(</w:t>
      </w:r>
      <w:proofErr w:type="spellStart"/>
      <w:r w:rsidRPr="006E5930">
        <w:t>Sabass</w:t>
      </w:r>
      <w:proofErr w:type="spellEnd"/>
      <w:r w:rsidRPr="006E5930">
        <w:t xml:space="preserve"> </w:t>
      </w:r>
      <w:r w:rsidRPr="006E5930">
        <w:rPr>
          <w:i/>
        </w:rPr>
        <w:t>et al</w:t>
      </w:r>
      <w:r w:rsidRPr="006E5930">
        <w:t>., 2008)</w:t>
      </w:r>
      <w:r>
        <w:t>. If imaging takes place deeper within the gel, then bead displacements will be smaller and not representative of traction forces exerted at focal adhesions.</w:t>
      </w:r>
    </w:p>
    <w:p w:rsidR="00FC309A" w:rsidRDefault="00FC309A" w:rsidP="0011697C">
      <w:pPr>
        <w:jc w:val="both"/>
      </w:pPr>
    </w:p>
    <w:p w:rsidR="00FC309A" w:rsidRPr="0011697C" w:rsidRDefault="00FC309A" w:rsidP="0011697C">
      <w:pPr>
        <w:jc w:val="both"/>
        <w:rPr>
          <w:b/>
        </w:rPr>
      </w:pPr>
      <w:r w:rsidRPr="0011697C">
        <w:rPr>
          <w:b/>
        </w:rPr>
        <w:t xml:space="preserve">Discussion: </w:t>
      </w:r>
    </w:p>
    <w:p w:rsidR="00FC309A" w:rsidRDefault="00FC309A" w:rsidP="0011697C">
      <w:pPr>
        <w:jc w:val="both"/>
      </w:pPr>
      <w:r>
        <w:t>The procedure described here for the setup of a traction force microscopy (TFM) experiment, along with the implementation of computational tracking routines (</w:t>
      </w:r>
      <w:proofErr w:type="spellStart"/>
      <w:r>
        <w:t>Sabass</w:t>
      </w:r>
      <w:proofErr w:type="spellEnd"/>
      <w:r>
        <w:t xml:space="preserve"> et al., 2008), allows for the quantification of cellular forces with micron-scale spatial resolution. To optimize the experimental protocol, it is critical to form a pure and uniform gel substrate with uniform coating of ECM </w:t>
      </w:r>
      <w:proofErr w:type="spellStart"/>
      <w:r>
        <w:t>ligand</w:t>
      </w:r>
      <w:proofErr w:type="spellEnd"/>
      <w:r>
        <w:t xml:space="preserve">.  We discuss potential pitfalls below: </w:t>
      </w:r>
    </w:p>
    <w:p w:rsidR="00FC309A" w:rsidRDefault="00FC309A" w:rsidP="0011697C">
      <w:pPr>
        <w:jc w:val="both"/>
      </w:pPr>
    </w:p>
    <w:p w:rsidR="00FC309A" w:rsidRDefault="00FC309A" w:rsidP="0011697C">
      <w:pPr>
        <w:jc w:val="both"/>
      </w:pPr>
    </w:p>
    <w:p w:rsidR="00FC309A" w:rsidRDefault="00FC309A" w:rsidP="00352934">
      <w:pPr>
        <w:spacing w:after="120"/>
        <w:jc w:val="both"/>
        <w:rPr>
          <w:u w:val="single"/>
        </w:rPr>
      </w:pPr>
      <w:r>
        <w:rPr>
          <w:u w:val="single"/>
        </w:rPr>
        <w:t>Non-uniform Gel Surface or Tears:</w:t>
      </w:r>
    </w:p>
    <w:p w:rsidR="00FC309A" w:rsidRDefault="00FC309A" w:rsidP="00352934">
      <w:pPr>
        <w:spacing w:after="120"/>
        <w:jc w:val="both"/>
      </w:pPr>
      <w:r>
        <w:t xml:space="preserve">In our experience, there are several steps that appear critical to forming a nice uniform gel.  If your gel surface appears to have dark holes in it, it is likely that excess Rain-X droplets were not completely removed from the glass slide, forming an uneven hydrophobic surface for your gel to polymerize against.  Also, we have found that for extremely soft gels (&lt;100 Pa), the gel surface becomes highly uneven due to constrained swelling of the adherent PAA gel on the </w:t>
      </w:r>
      <w:proofErr w:type="spellStart"/>
      <w:r>
        <w:t>coverslip</w:t>
      </w:r>
      <w:proofErr w:type="spellEnd"/>
      <w:r>
        <w:t xml:space="preserve"> surface; one way to minimize this effect is to replace water with an appropriate buffer such that osmotic pressure is maintained from gel polymerization to imaging.</w:t>
      </w:r>
    </w:p>
    <w:p w:rsidR="00FC309A" w:rsidRDefault="00FC309A" w:rsidP="00DE3A04">
      <w:pPr>
        <w:jc w:val="both"/>
      </w:pPr>
    </w:p>
    <w:p w:rsidR="00FC309A" w:rsidRDefault="00FC309A" w:rsidP="00DE3A04">
      <w:pPr>
        <w:jc w:val="both"/>
      </w:pPr>
      <w:r>
        <w:t xml:space="preserve">Rips or tears in the gel surface can arise from several factors.  If gel polymerization is not completed prior to disassembly of the </w:t>
      </w:r>
      <w:proofErr w:type="spellStart"/>
      <w:r>
        <w:t>coverslip</w:t>
      </w:r>
      <w:proofErr w:type="spellEnd"/>
      <w:r>
        <w:t xml:space="preserve">-slide sandwich, this can lead to large ruptures or tears.  Too much adhesion to the glass slide (i.e. elimination of the Rain-X coating) or too weak adhesion to the </w:t>
      </w:r>
      <w:proofErr w:type="spellStart"/>
      <w:r>
        <w:t>coverslip</w:t>
      </w:r>
      <w:proofErr w:type="spellEnd"/>
      <w:r>
        <w:t xml:space="preserve"> surface (i.e. problems with activation step of </w:t>
      </w:r>
      <w:proofErr w:type="spellStart"/>
      <w:r>
        <w:t>coverslip</w:t>
      </w:r>
      <w:proofErr w:type="spellEnd"/>
      <w:r>
        <w:t xml:space="preserve"> surface or keeping activated </w:t>
      </w:r>
      <w:proofErr w:type="spellStart"/>
      <w:r>
        <w:t>coverslips</w:t>
      </w:r>
      <w:proofErr w:type="spellEnd"/>
      <w:r>
        <w:t xml:space="preserve"> in a dusty environment) can also lead to large tears or rips in the surface.  Finally, if the PAA gel becomes dehydrated while in the </w:t>
      </w:r>
      <w:proofErr w:type="spellStart"/>
      <w:r>
        <w:t>coverslip</w:t>
      </w:r>
      <w:proofErr w:type="spellEnd"/>
      <w:r>
        <w:t xml:space="preserve">/slide sandwich, tears are more likely to occur and cracks can be visualized across the gel surface.  These problems become more prevalent when working with gels with &lt;1 </w:t>
      </w:r>
      <w:proofErr w:type="spellStart"/>
      <w:r>
        <w:t>kPa</w:t>
      </w:r>
      <w:proofErr w:type="spellEnd"/>
      <w:r>
        <w:t xml:space="preserve"> stiffness.  Tears or Rips can often be identified by low magnification (10-20x) phase contrast imaging of the gel (i.e. on a tissue culture microscope) prior to ECM coupling.</w:t>
      </w:r>
    </w:p>
    <w:p w:rsidR="00FC309A" w:rsidRDefault="00FC309A" w:rsidP="00DE3A04">
      <w:pPr>
        <w:jc w:val="both"/>
      </w:pPr>
    </w:p>
    <w:p w:rsidR="00FC309A" w:rsidRDefault="00FC309A" w:rsidP="0011697C">
      <w:pPr>
        <w:jc w:val="both"/>
        <w:rPr>
          <w:u w:val="single"/>
        </w:rPr>
      </w:pPr>
    </w:p>
    <w:p w:rsidR="00FC309A" w:rsidRDefault="00FC309A" w:rsidP="00352934">
      <w:pPr>
        <w:spacing w:after="120"/>
        <w:jc w:val="both"/>
        <w:rPr>
          <w:u w:val="single"/>
        </w:rPr>
      </w:pPr>
      <w:r w:rsidRPr="00D833CE">
        <w:rPr>
          <w:u w:val="single"/>
        </w:rPr>
        <w:t>Choice of ECM Coupling Method:</w:t>
      </w:r>
    </w:p>
    <w:p w:rsidR="00FC309A" w:rsidRDefault="00FC309A" w:rsidP="00352934">
      <w:pPr>
        <w:spacing w:after="120"/>
        <w:jc w:val="both"/>
      </w:pPr>
      <w:r>
        <w:lastRenderedPageBreak/>
        <w:t xml:space="preserve">Bulk incorporation of ECM-conjugated to </w:t>
      </w:r>
      <w:proofErr w:type="spellStart"/>
      <w:r>
        <w:t>Acryloyl</w:t>
      </w:r>
      <w:proofErr w:type="spellEnd"/>
      <w:r w:rsidDel="00CC56DD">
        <w:t xml:space="preserve"> </w:t>
      </w:r>
      <w:r>
        <w:t xml:space="preserve">-X is, by far, the easiest method to </w:t>
      </w:r>
      <w:r w:rsidRPr="00B4454E">
        <w:t xml:space="preserve">execute (Reinhart-King </w:t>
      </w:r>
      <w:r w:rsidRPr="00B4454E">
        <w:rPr>
          <w:i/>
        </w:rPr>
        <w:t>et al</w:t>
      </w:r>
      <w:r w:rsidRPr="00B4454E">
        <w:t>., 2005).</w:t>
      </w:r>
      <w:r>
        <w:t xml:space="preserve">  We have confirmed that incorporation ECM/</w:t>
      </w:r>
      <w:proofErr w:type="spellStart"/>
      <w:r>
        <w:t>Acryoyl</w:t>
      </w:r>
      <w:proofErr w:type="spellEnd"/>
      <w:r>
        <w:t xml:space="preserve">-X at 10% volume fraction does not impact PAA gel stiffness.  Two benefits of this technique are: (1) as described here, it uses the least amount of ECM protein so it is optimal for situations where the ECM protein is expensive and (2) the bulk conjugation also facilitates the fabrication of gels with very large surface area, which we have used to coat large glass slides with a PAA gel for Western Blotting or RT-PCR experiments.  Two limitations with this technique are that the changes in total amount of surface-available </w:t>
      </w:r>
      <w:proofErr w:type="spellStart"/>
      <w:r>
        <w:t>ligand</w:t>
      </w:r>
      <w:proofErr w:type="spellEnd"/>
      <w:r>
        <w:t xml:space="preserve"> (we have found surface density of </w:t>
      </w:r>
      <w:proofErr w:type="spellStart"/>
      <w:r>
        <w:t>ligand</w:t>
      </w:r>
      <w:proofErr w:type="spellEnd"/>
      <w:r>
        <w:t xml:space="preserve"> to saturate at 10% volume fraction) and that some proteins, like collagen, do not incorporate into the gel in a homogeneous manner due to their tendency to spontaneously polymerize.</w:t>
      </w:r>
      <w:r>
        <w:br/>
      </w:r>
      <w:r>
        <w:br/>
        <w:t xml:space="preserve">Coupling protein on the PAA gel surface using hydrazine hydrate provides the largest range in </w:t>
      </w:r>
      <w:proofErr w:type="spellStart"/>
      <w:r>
        <w:t>ligand</w:t>
      </w:r>
      <w:proofErr w:type="spellEnd"/>
      <w:r>
        <w:t xml:space="preserve"> density, but is also the most complicated to execute.  We have found that the surface density of </w:t>
      </w:r>
      <w:proofErr w:type="spellStart"/>
      <w:r>
        <w:t>fibronectin</w:t>
      </w:r>
      <w:proofErr w:type="spellEnd"/>
      <w:r>
        <w:t xml:space="preserve"> can be altered significantly by changing the concentration of the oxidized </w:t>
      </w:r>
      <w:proofErr w:type="spellStart"/>
      <w:r>
        <w:t>fibronectin</w:t>
      </w:r>
      <w:proofErr w:type="spellEnd"/>
      <w:r>
        <w:t xml:space="preserve"> protein (from 1-50 </w:t>
      </w:r>
      <w:r w:rsidRPr="0011697C">
        <w:rPr>
          <w:rFonts w:ascii="Symbol" w:hAnsi="Symbol"/>
        </w:rPr>
        <w:t></w:t>
      </w:r>
      <w:r>
        <w:t>g/</w:t>
      </w:r>
      <w:proofErr w:type="spellStart"/>
      <w:r>
        <w:t>mL</w:t>
      </w:r>
      <w:proofErr w:type="spellEnd"/>
      <w:r>
        <w:t xml:space="preserve">), such that </w:t>
      </w:r>
      <w:proofErr w:type="spellStart"/>
      <w:r>
        <w:t>ligand</w:t>
      </w:r>
      <w:proofErr w:type="spellEnd"/>
      <w:r>
        <w:t xml:space="preserve"> available can be precisely tuned.  </w:t>
      </w:r>
      <w:r w:rsidR="00D718B6">
        <w:t xml:space="preserve">At sufficiently high concentrations of </w:t>
      </w:r>
      <w:proofErr w:type="spellStart"/>
      <w:r w:rsidR="00D718B6">
        <w:t>fibronectin</w:t>
      </w:r>
      <w:proofErr w:type="spellEnd"/>
      <w:r w:rsidR="00D718B6">
        <w:t xml:space="preserve"> and sodium </w:t>
      </w:r>
      <w:proofErr w:type="gramStart"/>
      <w:r w:rsidR="00D718B6">
        <w:t>meta-</w:t>
      </w:r>
      <w:proofErr w:type="spellStart"/>
      <w:proofErr w:type="gramEnd"/>
      <w:r w:rsidR="00D718B6">
        <w:t>periodate</w:t>
      </w:r>
      <w:proofErr w:type="spellEnd"/>
      <w:r w:rsidR="00D718B6">
        <w:t xml:space="preserve"> in the oxidation reaction, the </w:t>
      </w:r>
      <w:proofErr w:type="spellStart"/>
      <w:r w:rsidR="00D718B6">
        <w:t>fibronectin</w:t>
      </w:r>
      <w:proofErr w:type="spellEnd"/>
      <w:r w:rsidR="00D718B6">
        <w:t xml:space="preserve"> can aggregate and strongly hinder the deposition of a uniform coat of protein.  Careful testing as indicated in the next section is needed to ensure the deposition of the desired quantity and quality of protein.  </w:t>
      </w:r>
      <w:r>
        <w:t xml:space="preserve">We have also used this chemistry in conjunction with micro-contact printing of ECM proteins to control the spatial distribution of </w:t>
      </w:r>
      <w:proofErr w:type="spellStart"/>
      <w:r>
        <w:t>ligands</w:t>
      </w:r>
      <w:proofErr w:type="spellEnd"/>
      <w:r>
        <w:t xml:space="preserve"> </w:t>
      </w:r>
      <w:r w:rsidRPr="00393FFE">
        <w:t>(</w:t>
      </w:r>
      <w:proofErr w:type="spellStart"/>
      <w:r w:rsidRPr="00393FFE">
        <w:t>Stricker</w:t>
      </w:r>
      <w:proofErr w:type="spellEnd"/>
      <w:r w:rsidRPr="00393FFE">
        <w:t xml:space="preserve"> </w:t>
      </w:r>
      <w:r w:rsidRPr="00393FFE">
        <w:rPr>
          <w:i/>
        </w:rPr>
        <w:t>et al.,</w:t>
      </w:r>
      <w:r w:rsidRPr="00393FFE">
        <w:t xml:space="preserve"> 2010).</w:t>
      </w:r>
      <w:r>
        <w:t xml:space="preserve">  Another advantage of this coupling is that it requires significantly (100x) lower concentrations of ECM </w:t>
      </w:r>
      <w:proofErr w:type="spellStart"/>
      <w:r>
        <w:t>ligand</w:t>
      </w:r>
      <w:proofErr w:type="spellEnd"/>
      <w:r>
        <w:t xml:space="preserve"> in the coupling step to result in a similar surface density, so less ECM protein is required.  Disadvantages of this technique are the time involved and the lack of appropriate carbohydrate groups necessary for oxidation of some proteins.</w:t>
      </w:r>
    </w:p>
    <w:p w:rsidR="00FC309A" w:rsidRDefault="00FC309A" w:rsidP="0011697C">
      <w:pPr>
        <w:jc w:val="both"/>
      </w:pPr>
      <w:r>
        <w:br/>
        <w:t xml:space="preserve">The method of coupling the PAA gel surface with </w:t>
      </w:r>
      <w:proofErr w:type="spellStart"/>
      <w:r>
        <w:t>sulfo</w:t>
      </w:r>
      <w:proofErr w:type="spellEnd"/>
      <w:r>
        <w:t>-SANPAH is robust and we have used it to couple a numerous range of proteins to PAA gel surfaces.  The most significant disadvantage is that a very high concentration of ECM protein is required during the conjugation step (1 mg/</w:t>
      </w:r>
      <w:proofErr w:type="spellStart"/>
      <w:r>
        <w:t>mL</w:t>
      </w:r>
      <w:proofErr w:type="spellEnd"/>
      <w:r>
        <w:t xml:space="preserve">) and results in a moderate amount of surface-available </w:t>
      </w:r>
      <w:proofErr w:type="spellStart"/>
      <w:r>
        <w:t>ligand</w:t>
      </w:r>
      <w:proofErr w:type="spellEnd"/>
      <w:r>
        <w:t xml:space="preserve">.  Thus, this method can result in consumption of a very high amount of ECM protein.  Another pitfall can be poor coupling due to loss of reactivity of </w:t>
      </w:r>
      <w:proofErr w:type="spellStart"/>
      <w:r>
        <w:t>sulfo</w:t>
      </w:r>
      <w:proofErr w:type="spellEnd"/>
      <w:r>
        <w:t>-SANPAH due to poor storage or time delays during preparation.  However, these inconsistencies are minimal with the method described here.</w:t>
      </w:r>
    </w:p>
    <w:p w:rsidR="00FC309A" w:rsidRDefault="00FC309A"/>
    <w:p w:rsidR="00FC309A" w:rsidRDefault="00FC309A" w:rsidP="0011697C">
      <w:pPr>
        <w:spacing w:before="100" w:beforeAutospacing="1"/>
        <w:jc w:val="both"/>
        <w:rPr>
          <w:rFonts w:eastAsia="Batang"/>
          <w:color w:val="000000"/>
          <w:lang w:eastAsia="ko-KR"/>
        </w:rPr>
      </w:pPr>
      <w:r w:rsidRPr="00BB6C65">
        <w:rPr>
          <w:rFonts w:eastAsia="Batang"/>
          <w:color w:val="000000"/>
          <w:u w:val="single"/>
          <w:lang w:eastAsia="ko-KR"/>
        </w:rPr>
        <w:t xml:space="preserve">Confirmation and Quantification of Surface Available </w:t>
      </w:r>
      <w:proofErr w:type="spellStart"/>
      <w:r w:rsidRPr="00BB6C65">
        <w:rPr>
          <w:rFonts w:eastAsia="Batang"/>
          <w:color w:val="000000"/>
          <w:u w:val="single"/>
          <w:lang w:eastAsia="ko-KR"/>
        </w:rPr>
        <w:t>Ligand</w:t>
      </w:r>
      <w:proofErr w:type="spellEnd"/>
      <w:r w:rsidRPr="00BB6C65">
        <w:rPr>
          <w:rFonts w:eastAsia="Batang"/>
          <w:color w:val="000000"/>
          <w:u w:val="single"/>
          <w:lang w:eastAsia="ko-KR"/>
        </w:rPr>
        <w:t>:</w:t>
      </w:r>
    </w:p>
    <w:p w:rsidR="00FC309A" w:rsidRDefault="00FC309A" w:rsidP="0011697C">
      <w:pPr>
        <w:spacing w:before="100" w:beforeAutospacing="1"/>
        <w:jc w:val="both"/>
        <w:rPr>
          <w:rFonts w:eastAsia="Batang"/>
          <w:color w:val="000000"/>
          <w:lang w:eastAsia="ko-KR"/>
        </w:rPr>
      </w:pPr>
      <w:r w:rsidRPr="00BB6C65">
        <w:rPr>
          <w:rFonts w:eastAsia="Batang"/>
          <w:color w:val="000000"/>
          <w:lang w:eastAsia="ko-KR"/>
        </w:rPr>
        <w:t xml:space="preserve">To confirm the density of protein </w:t>
      </w:r>
      <w:proofErr w:type="spellStart"/>
      <w:r w:rsidRPr="00BB6C65">
        <w:rPr>
          <w:rFonts w:eastAsia="Batang"/>
          <w:color w:val="000000"/>
          <w:lang w:eastAsia="ko-KR"/>
        </w:rPr>
        <w:t>ligand</w:t>
      </w:r>
      <w:proofErr w:type="spellEnd"/>
      <w:r w:rsidRPr="00BB6C65">
        <w:rPr>
          <w:rFonts w:eastAsia="Batang"/>
          <w:color w:val="000000"/>
          <w:lang w:eastAsia="ko-KR"/>
        </w:rPr>
        <w:t xml:space="preserve"> on the gel surface, we have used </w:t>
      </w:r>
      <w:proofErr w:type="spellStart"/>
      <w:r w:rsidRPr="00BB6C65">
        <w:rPr>
          <w:rFonts w:eastAsia="Batang"/>
          <w:color w:val="000000"/>
          <w:lang w:eastAsia="ko-KR"/>
        </w:rPr>
        <w:t>immunofluorescence</w:t>
      </w:r>
      <w:proofErr w:type="spellEnd"/>
      <w:r w:rsidRPr="00BB6C65">
        <w:rPr>
          <w:rFonts w:eastAsia="Batang"/>
          <w:color w:val="000000"/>
          <w:lang w:eastAsia="ko-KR"/>
        </w:rPr>
        <w:t xml:space="preserve"> against </w:t>
      </w:r>
      <w:proofErr w:type="spellStart"/>
      <w:r w:rsidRPr="00BB6C65">
        <w:rPr>
          <w:rFonts w:eastAsia="Batang"/>
          <w:color w:val="000000"/>
          <w:lang w:eastAsia="ko-KR"/>
        </w:rPr>
        <w:t>fibronectin</w:t>
      </w:r>
      <w:proofErr w:type="spellEnd"/>
      <w:r w:rsidRPr="00BB6C65">
        <w:rPr>
          <w:rFonts w:eastAsia="Batang"/>
          <w:color w:val="000000"/>
          <w:lang w:eastAsia="ko-KR"/>
        </w:rPr>
        <w:t xml:space="preserve"> </w:t>
      </w:r>
      <w:r>
        <w:rPr>
          <w:rFonts w:eastAsia="Batang"/>
          <w:color w:val="000000"/>
          <w:lang w:eastAsia="ko-KR"/>
        </w:rPr>
        <w:t>(Figure 2</w:t>
      </w:r>
      <w:r w:rsidR="00356811">
        <w:rPr>
          <w:rFonts w:eastAsia="Batang"/>
          <w:color w:val="000000"/>
          <w:lang w:eastAsia="ko-KR"/>
        </w:rPr>
        <w:t>B</w:t>
      </w:r>
      <w:r>
        <w:rPr>
          <w:rFonts w:eastAsia="Batang"/>
          <w:color w:val="000000"/>
          <w:lang w:eastAsia="ko-KR"/>
        </w:rPr>
        <w:t xml:space="preserve">) </w:t>
      </w:r>
      <w:r w:rsidRPr="00BB6C65">
        <w:rPr>
          <w:rFonts w:eastAsia="Batang"/>
          <w:color w:val="000000"/>
          <w:lang w:eastAsia="ko-KR"/>
        </w:rPr>
        <w:t xml:space="preserve">or collagen and have compared the intensity of images of the gel surface against a range of calibrated standards (a range of </w:t>
      </w:r>
      <w:proofErr w:type="spellStart"/>
      <w:r>
        <w:rPr>
          <w:rFonts w:eastAsia="Batang"/>
          <w:color w:val="000000"/>
          <w:lang w:eastAsia="ko-KR"/>
        </w:rPr>
        <w:t>fibronectin</w:t>
      </w:r>
      <w:proofErr w:type="spellEnd"/>
      <w:r>
        <w:rPr>
          <w:rFonts w:eastAsia="Batang"/>
          <w:color w:val="000000"/>
          <w:lang w:eastAsia="ko-KR"/>
        </w:rPr>
        <w:t xml:space="preserve"> </w:t>
      </w:r>
      <w:r w:rsidRPr="00BB6C65">
        <w:rPr>
          <w:rFonts w:eastAsia="Batang"/>
          <w:color w:val="000000"/>
          <w:lang w:eastAsia="ko-KR"/>
        </w:rPr>
        <w:t>concentrations adsorbed on glass).  More quantitative measures can be done by radioactive labeling (</w:t>
      </w:r>
      <w:proofErr w:type="spellStart"/>
      <w:r>
        <w:rPr>
          <w:rFonts w:eastAsia="Batang"/>
          <w:color w:val="000000"/>
          <w:lang w:eastAsia="ko-KR"/>
        </w:rPr>
        <w:t>Rajagopalan</w:t>
      </w:r>
      <w:proofErr w:type="spellEnd"/>
      <w:r>
        <w:rPr>
          <w:rFonts w:eastAsia="Batang"/>
          <w:color w:val="000000"/>
          <w:lang w:eastAsia="ko-KR"/>
        </w:rPr>
        <w:t xml:space="preserve"> et al., 2004</w:t>
      </w:r>
      <w:r w:rsidRPr="00BB6C65">
        <w:rPr>
          <w:rFonts w:eastAsia="Batang"/>
          <w:color w:val="000000"/>
          <w:lang w:eastAsia="ko-KR"/>
        </w:rPr>
        <w:t xml:space="preserve">).  The ECM protocols here describe methods to fabricate gels that have approximately the same surface density of </w:t>
      </w:r>
      <w:proofErr w:type="spellStart"/>
      <w:r w:rsidRPr="00BB6C65">
        <w:rPr>
          <w:rFonts w:eastAsia="Batang"/>
          <w:color w:val="000000"/>
          <w:lang w:eastAsia="ko-KR"/>
        </w:rPr>
        <w:t>fibronectin</w:t>
      </w:r>
      <w:proofErr w:type="spellEnd"/>
      <w:r w:rsidRPr="00BB6C65">
        <w:rPr>
          <w:rFonts w:eastAsia="Batang"/>
          <w:color w:val="000000"/>
          <w:lang w:eastAsia="ko-KR"/>
        </w:rPr>
        <w:t xml:space="preserve"> as one would obtain by adsorbing 10 </w:t>
      </w:r>
      <w:r w:rsidRPr="0011697C">
        <w:rPr>
          <w:rFonts w:ascii="Symbol" w:eastAsia="Batang" w:hAnsi="Symbol"/>
          <w:color w:val="000000"/>
          <w:lang w:eastAsia="ko-KR"/>
        </w:rPr>
        <w:t></w:t>
      </w:r>
      <w:r w:rsidRPr="00BB6C65">
        <w:rPr>
          <w:rFonts w:eastAsia="Batang"/>
          <w:color w:val="000000"/>
          <w:lang w:eastAsia="ko-KR"/>
        </w:rPr>
        <w:t>g/</w:t>
      </w:r>
      <w:proofErr w:type="spellStart"/>
      <w:r w:rsidRPr="00BB6C65">
        <w:rPr>
          <w:rFonts w:eastAsia="Batang"/>
          <w:color w:val="000000"/>
          <w:lang w:eastAsia="ko-KR"/>
        </w:rPr>
        <w:t>mL</w:t>
      </w:r>
      <w:proofErr w:type="spellEnd"/>
      <w:r w:rsidRPr="00BB6C65">
        <w:rPr>
          <w:rFonts w:eastAsia="Batang"/>
          <w:color w:val="000000"/>
          <w:lang w:eastAsia="ko-KR"/>
        </w:rPr>
        <w:t xml:space="preserve"> </w:t>
      </w:r>
      <w:proofErr w:type="spellStart"/>
      <w:r w:rsidRPr="00BB6C65">
        <w:rPr>
          <w:rFonts w:eastAsia="Batang"/>
          <w:color w:val="000000"/>
          <w:lang w:eastAsia="ko-KR"/>
        </w:rPr>
        <w:t>fibronectin</w:t>
      </w:r>
      <w:proofErr w:type="spellEnd"/>
      <w:r w:rsidRPr="00BB6C65">
        <w:rPr>
          <w:rFonts w:eastAsia="Batang"/>
          <w:color w:val="000000"/>
          <w:lang w:eastAsia="ko-KR"/>
        </w:rPr>
        <w:t xml:space="preserve"> on an untreated glass </w:t>
      </w:r>
      <w:proofErr w:type="spellStart"/>
      <w:r w:rsidRPr="00BB6C65">
        <w:rPr>
          <w:rFonts w:eastAsia="Batang"/>
          <w:color w:val="000000"/>
          <w:lang w:eastAsia="ko-KR"/>
        </w:rPr>
        <w:t>coverslip</w:t>
      </w:r>
      <w:proofErr w:type="spellEnd"/>
      <w:r w:rsidRPr="00BB6C65">
        <w:rPr>
          <w:rFonts w:eastAsia="Batang"/>
          <w:color w:val="000000"/>
          <w:lang w:eastAsia="ko-KR"/>
        </w:rPr>
        <w:t xml:space="preserve"> </w:t>
      </w:r>
      <w:r w:rsidRPr="00BB6C65">
        <w:rPr>
          <w:rFonts w:eastAsia="Batang"/>
          <w:color w:val="000000"/>
          <w:lang w:eastAsia="ko-KR"/>
        </w:rPr>
        <w:lastRenderedPageBreak/>
        <w:t xml:space="preserve">for 1 hr at room temperature.  This is sufficient for most cells to become well adhered and spread.  This is the maximal surface density we have obtained using </w:t>
      </w:r>
      <w:proofErr w:type="spellStart"/>
      <w:r w:rsidRPr="00BB6C65">
        <w:rPr>
          <w:rFonts w:eastAsia="Batang"/>
          <w:color w:val="000000"/>
          <w:lang w:eastAsia="ko-KR"/>
        </w:rPr>
        <w:t>sulfo</w:t>
      </w:r>
      <w:proofErr w:type="spellEnd"/>
      <w:r w:rsidRPr="00BB6C65">
        <w:rPr>
          <w:rFonts w:eastAsia="Batang"/>
          <w:color w:val="000000"/>
          <w:lang w:eastAsia="ko-KR"/>
        </w:rPr>
        <w:t xml:space="preserve">-SANPAH or </w:t>
      </w:r>
      <w:proofErr w:type="spellStart"/>
      <w:r w:rsidRPr="00BB6C65">
        <w:rPr>
          <w:rFonts w:eastAsia="Batang"/>
          <w:color w:val="000000"/>
          <w:lang w:eastAsia="ko-KR"/>
        </w:rPr>
        <w:t>AcryoylX</w:t>
      </w:r>
      <w:proofErr w:type="spellEnd"/>
      <w:r w:rsidRPr="00BB6C65">
        <w:rPr>
          <w:rFonts w:eastAsia="Batang"/>
          <w:color w:val="000000"/>
          <w:lang w:eastAsia="ko-KR"/>
        </w:rPr>
        <w:t xml:space="preserve"> methods; higher surface densities can be obtained with the hydrazine hydrate method.</w:t>
      </w:r>
    </w:p>
    <w:p w:rsidR="00FC309A" w:rsidRPr="00BB6C65" w:rsidRDefault="00FC309A" w:rsidP="00DA5A10">
      <w:pPr>
        <w:spacing w:before="100" w:beforeAutospacing="1" w:after="100" w:afterAutospacing="1"/>
        <w:jc w:val="both"/>
        <w:rPr>
          <w:rFonts w:eastAsia="Batang"/>
          <w:color w:val="000000"/>
          <w:lang w:eastAsia="ko-KR"/>
        </w:rPr>
      </w:pPr>
      <w:r w:rsidRPr="00BB6C65">
        <w:rPr>
          <w:rFonts w:eastAsia="Batang"/>
          <w:color w:val="000000"/>
          <w:lang w:eastAsia="ko-KR"/>
        </w:rPr>
        <w:t xml:space="preserve">Poor coupling could result from improper handling and subsequent loss of reactivity of </w:t>
      </w:r>
      <w:proofErr w:type="spellStart"/>
      <w:r w:rsidRPr="00BB6C65">
        <w:rPr>
          <w:rFonts w:eastAsia="Batang"/>
          <w:color w:val="000000"/>
          <w:lang w:eastAsia="ko-KR"/>
        </w:rPr>
        <w:t>sulfo</w:t>
      </w:r>
      <w:proofErr w:type="spellEnd"/>
      <w:r w:rsidRPr="00BB6C65">
        <w:rPr>
          <w:rFonts w:eastAsia="Batang"/>
          <w:color w:val="000000"/>
          <w:lang w:eastAsia="ko-KR"/>
        </w:rPr>
        <w:t xml:space="preserve">-SANPAH and </w:t>
      </w:r>
      <w:proofErr w:type="spellStart"/>
      <w:r>
        <w:t>Acryloyl</w:t>
      </w:r>
      <w:proofErr w:type="spellEnd"/>
      <w:r w:rsidDel="00CC56DD">
        <w:t xml:space="preserve"> </w:t>
      </w:r>
      <w:r>
        <w:t>-X</w:t>
      </w:r>
      <w:r w:rsidRPr="00BB6C65">
        <w:rPr>
          <w:rFonts w:eastAsia="Batang"/>
          <w:color w:val="000000"/>
          <w:lang w:eastAsia="ko-KR"/>
        </w:rPr>
        <w:t>.  </w:t>
      </w:r>
      <w:r>
        <w:t xml:space="preserve">Furthermore, it is important to maintain the pH of the extracellular matrix protein at around 7.0 when using </w:t>
      </w:r>
      <w:proofErr w:type="spellStart"/>
      <w:r>
        <w:t>sulfo</w:t>
      </w:r>
      <w:proofErr w:type="spellEnd"/>
      <w:r>
        <w:t xml:space="preserve">-SANPAH or </w:t>
      </w:r>
      <w:proofErr w:type="spellStart"/>
      <w:r>
        <w:t>Acryloyl</w:t>
      </w:r>
      <w:proofErr w:type="spellEnd"/>
      <w:r>
        <w:t xml:space="preserve">-X as the cross-linking agent to ensure proper cross-linking to the PAA gel.  </w:t>
      </w:r>
      <w:r w:rsidRPr="00BB6C65">
        <w:rPr>
          <w:rFonts w:eastAsia="Batang"/>
          <w:color w:val="000000"/>
          <w:lang w:eastAsia="ko-KR"/>
        </w:rPr>
        <w:t xml:space="preserve">Also, in the oxidization step of the hydrazine hydrate protocol, we have found that higher concentrations of sodium </w:t>
      </w:r>
      <w:proofErr w:type="spellStart"/>
      <w:r w:rsidRPr="00BB6C65">
        <w:rPr>
          <w:rFonts w:eastAsia="Batang"/>
          <w:color w:val="000000"/>
          <w:lang w:eastAsia="ko-KR"/>
        </w:rPr>
        <w:t>metaperiodate</w:t>
      </w:r>
      <w:proofErr w:type="spellEnd"/>
      <w:r w:rsidRPr="00BB6C65">
        <w:rPr>
          <w:rFonts w:eastAsia="Batang"/>
          <w:color w:val="000000"/>
          <w:lang w:eastAsia="ko-KR"/>
        </w:rPr>
        <w:t xml:space="preserve"> than the amount recommended here yield large aggregates of protein that do not couple uniformly to the gel surface.</w:t>
      </w:r>
    </w:p>
    <w:p w:rsidR="00FC309A" w:rsidRPr="00BB6C65" w:rsidRDefault="00FC309A" w:rsidP="00DA5A10">
      <w:pPr>
        <w:spacing w:before="100" w:beforeAutospacing="1" w:after="100" w:afterAutospacing="1"/>
        <w:jc w:val="both"/>
        <w:rPr>
          <w:rFonts w:eastAsia="Batang"/>
          <w:color w:val="000000"/>
          <w:lang w:eastAsia="ko-KR"/>
        </w:rPr>
      </w:pPr>
      <w:r w:rsidRPr="00BB6C65">
        <w:rPr>
          <w:rFonts w:eastAsia="Batang"/>
          <w:color w:val="000000"/>
          <w:lang w:eastAsia="ko-KR"/>
        </w:rPr>
        <w:t xml:space="preserve">Please note that cells may take longer to spread and adhere onto soft gel surfaces than one may be used to working with tissue culture plastic or glass </w:t>
      </w:r>
      <w:proofErr w:type="spellStart"/>
      <w:r w:rsidRPr="00BB6C65">
        <w:rPr>
          <w:rFonts w:eastAsia="Batang"/>
          <w:color w:val="000000"/>
          <w:lang w:eastAsia="ko-KR"/>
        </w:rPr>
        <w:t>coverslips</w:t>
      </w:r>
      <w:proofErr w:type="spellEnd"/>
      <w:r w:rsidRPr="00BB6C65">
        <w:rPr>
          <w:rFonts w:eastAsia="Batang"/>
          <w:color w:val="000000"/>
          <w:lang w:eastAsia="ko-KR"/>
        </w:rPr>
        <w:t>.</w:t>
      </w:r>
    </w:p>
    <w:p w:rsidR="00FC309A" w:rsidRDefault="00FC309A" w:rsidP="00DA5A10">
      <w:pPr>
        <w:spacing w:before="100" w:beforeAutospacing="1" w:after="100" w:afterAutospacing="1"/>
        <w:jc w:val="both"/>
        <w:rPr>
          <w:rFonts w:eastAsia="Batang"/>
          <w:color w:val="000000"/>
          <w:lang w:eastAsia="ko-KR"/>
        </w:rPr>
      </w:pPr>
      <w:r w:rsidRPr="00BB6C65">
        <w:rPr>
          <w:rFonts w:eastAsia="Batang"/>
          <w:color w:val="000000"/>
          <w:u w:val="single"/>
          <w:lang w:eastAsia="ko-KR"/>
        </w:rPr>
        <w:t>Reproducibility of gel stiffness:</w:t>
      </w:r>
      <w:r w:rsidRPr="00BB6C65">
        <w:rPr>
          <w:rFonts w:eastAsia="Batang"/>
          <w:color w:val="000000"/>
          <w:lang w:eastAsia="ko-KR"/>
        </w:rPr>
        <w:t>  </w:t>
      </w:r>
    </w:p>
    <w:p w:rsidR="00FC309A" w:rsidRDefault="00FC309A" w:rsidP="005D6B4E">
      <w:pPr>
        <w:jc w:val="both"/>
        <w:rPr>
          <w:rFonts w:eastAsia="Batang"/>
          <w:color w:val="000000"/>
          <w:lang w:eastAsia="ko-KR"/>
        </w:rPr>
      </w:pPr>
      <w:r w:rsidRPr="00BB6C65">
        <w:rPr>
          <w:rFonts w:eastAsia="Batang"/>
          <w:color w:val="000000"/>
          <w:lang w:eastAsia="ko-KR"/>
        </w:rPr>
        <w:t>The gel recipes described here yield gels with an extremely reproducible stiffness over the course of many years in several labs and multiple hands, wh</w:t>
      </w:r>
      <w:r>
        <w:rPr>
          <w:rFonts w:eastAsia="Batang"/>
          <w:color w:val="000000"/>
          <w:lang w:eastAsia="ko-KR"/>
        </w:rPr>
        <w:t>ich</w:t>
      </w:r>
      <w:r w:rsidRPr="00BB6C65">
        <w:rPr>
          <w:rFonts w:eastAsia="Batang"/>
          <w:color w:val="000000"/>
          <w:lang w:eastAsia="ko-KR"/>
        </w:rPr>
        <w:t xml:space="preserve"> have independently confirmed gel stiffness using bulk </w:t>
      </w:r>
      <w:proofErr w:type="spellStart"/>
      <w:r w:rsidRPr="00BB6C65">
        <w:rPr>
          <w:rFonts w:eastAsia="Batang"/>
          <w:color w:val="000000"/>
          <w:lang w:eastAsia="ko-KR"/>
        </w:rPr>
        <w:t>rheology</w:t>
      </w:r>
      <w:proofErr w:type="spellEnd"/>
      <w:r w:rsidRPr="00BB6C65">
        <w:rPr>
          <w:rFonts w:eastAsia="Batang"/>
          <w:color w:val="000000"/>
          <w:lang w:eastAsia="ko-KR"/>
        </w:rPr>
        <w:t>.</w:t>
      </w:r>
      <w:r>
        <w:rPr>
          <w:rFonts w:eastAsia="Batang"/>
          <w:color w:val="000000"/>
          <w:lang w:eastAsia="ko-KR"/>
        </w:rPr>
        <w:t xml:space="preserve">    Note that the stiffness reported here is the shear modulus, not the Young’s modulus.  The two values are related by E = </w:t>
      </w:r>
      <w:proofErr w:type="gramStart"/>
      <w:r>
        <w:rPr>
          <w:rFonts w:eastAsia="Batang"/>
          <w:color w:val="000000"/>
          <w:lang w:eastAsia="ko-KR"/>
        </w:rPr>
        <w:t>2G(</w:t>
      </w:r>
      <w:proofErr w:type="gramEnd"/>
      <w:r>
        <w:rPr>
          <w:rFonts w:eastAsia="Batang"/>
          <w:color w:val="000000"/>
          <w:lang w:eastAsia="ko-KR"/>
        </w:rPr>
        <w:t>1+</w:t>
      </w:r>
      <w:r>
        <w:rPr>
          <w:rFonts w:eastAsia="Batang"/>
          <w:color w:val="000000"/>
          <w:lang w:eastAsia="ko-KR"/>
        </w:rPr>
        <w:sym w:font="Symbol" w:char="F075"/>
      </w:r>
      <w:r>
        <w:rPr>
          <w:rFonts w:eastAsia="Batang"/>
          <w:color w:val="000000"/>
          <w:lang w:eastAsia="ko-KR"/>
        </w:rPr>
        <w:t xml:space="preserve">), where E is the Young’s Modulus, G is the shear modulus, and </w:t>
      </w:r>
      <w:r>
        <w:rPr>
          <w:rFonts w:eastAsia="Batang"/>
          <w:color w:val="000000"/>
          <w:lang w:eastAsia="ko-KR"/>
        </w:rPr>
        <w:sym w:font="Symbol" w:char="F075"/>
      </w:r>
      <w:r>
        <w:rPr>
          <w:rFonts w:eastAsia="Batang"/>
          <w:color w:val="000000"/>
          <w:lang w:eastAsia="ko-KR"/>
        </w:rPr>
        <w:t xml:space="preserve"> is the Poisson’s ratio of the material.  </w:t>
      </w:r>
    </w:p>
    <w:p w:rsidR="00FC309A" w:rsidRDefault="00FC309A" w:rsidP="005D6B4E">
      <w:pPr>
        <w:ind w:firstLine="720"/>
        <w:jc w:val="both"/>
        <w:rPr>
          <w:rFonts w:eastAsia="Batang"/>
          <w:color w:val="000000"/>
          <w:lang w:eastAsia="ko-KR"/>
        </w:rPr>
      </w:pPr>
      <w:r>
        <w:t>The presence of oxygen and contaminants within buffers or laboratory water, such as metals and non-buffer ions,</w:t>
      </w:r>
      <w:r w:rsidRPr="00354C53">
        <w:t xml:space="preserve"> </w:t>
      </w:r>
      <w:r>
        <w:t xml:space="preserve">can inhibit </w:t>
      </w:r>
      <w:proofErr w:type="spellStart"/>
      <w:r>
        <w:t>acrylamide</w:t>
      </w:r>
      <w:proofErr w:type="spellEnd"/>
      <w:r>
        <w:t xml:space="preserve"> polymerization, leading to inconsistent results.  Furthermore, the 5 </w:t>
      </w:r>
      <w:proofErr w:type="spellStart"/>
      <w:r>
        <w:t>mL</w:t>
      </w:r>
      <w:proofErr w:type="spellEnd"/>
      <w:r>
        <w:t xml:space="preserve"> stock solution should be sufficient to facilitate the fabrication of thousands of gels over the course of the experiment and, thus, minimize inconsistencies.</w:t>
      </w:r>
    </w:p>
    <w:p w:rsidR="00FC309A" w:rsidRDefault="00FC309A" w:rsidP="0011697C">
      <w:pPr>
        <w:jc w:val="both"/>
      </w:pPr>
    </w:p>
    <w:p w:rsidR="00FC309A" w:rsidRDefault="00FC309A" w:rsidP="00352934">
      <w:pPr>
        <w:spacing w:after="120"/>
        <w:jc w:val="both"/>
        <w:rPr>
          <w:u w:val="single"/>
        </w:rPr>
      </w:pPr>
      <w:r w:rsidRPr="00BA04E1">
        <w:rPr>
          <w:u w:val="single"/>
        </w:rPr>
        <w:t>Impact on ECM coupling on gel stiffness:</w:t>
      </w:r>
    </w:p>
    <w:p w:rsidR="00FC309A" w:rsidRDefault="00FC309A" w:rsidP="00352934">
      <w:pPr>
        <w:spacing w:after="120"/>
        <w:jc w:val="both"/>
      </w:pPr>
      <w:r>
        <w:t xml:space="preserve">We have confirmed that bulk conjugation of ECM proteins using </w:t>
      </w:r>
      <w:proofErr w:type="spellStart"/>
      <w:r>
        <w:t>Acroyl</w:t>
      </w:r>
      <w:proofErr w:type="spellEnd"/>
      <w:r>
        <w:t xml:space="preserve">-X does not change the stiffness of PAA gels.  Others have confirmed that conjugation with </w:t>
      </w:r>
      <w:proofErr w:type="spellStart"/>
      <w:r>
        <w:t>sulfo</w:t>
      </w:r>
      <w:proofErr w:type="spellEnd"/>
      <w:r>
        <w:t>-SANPAH does not impact local stiffness (</w:t>
      </w:r>
      <w:proofErr w:type="spellStart"/>
      <w:r w:rsidRPr="00393FFE">
        <w:t>Engler</w:t>
      </w:r>
      <w:proofErr w:type="spellEnd"/>
      <w:r>
        <w:t xml:space="preserve"> </w:t>
      </w:r>
      <w:r w:rsidRPr="00E22CBF">
        <w:rPr>
          <w:i/>
        </w:rPr>
        <w:t>et al.,</w:t>
      </w:r>
      <w:r>
        <w:t xml:space="preserve"> 2004).</w:t>
      </w:r>
    </w:p>
    <w:p w:rsidR="00FC309A" w:rsidRDefault="00FC309A" w:rsidP="00DA5A10">
      <w:pPr>
        <w:jc w:val="both"/>
      </w:pPr>
    </w:p>
    <w:p w:rsidR="00FC309A" w:rsidRDefault="00FC309A" w:rsidP="00352934">
      <w:pPr>
        <w:spacing w:after="120"/>
        <w:jc w:val="both"/>
        <w:rPr>
          <w:u w:val="single"/>
        </w:rPr>
      </w:pPr>
      <w:r w:rsidRPr="00D833CE">
        <w:rPr>
          <w:u w:val="single"/>
        </w:rPr>
        <w:t>Choice of bead size:</w:t>
      </w:r>
    </w:p>
    <w:p w:rsidR="00FC309A" w:rsidRDefault="00FC309A" w:rsidP="00352934">
      <w:pPr>
        <w:spacing w:after="120"/>
        <w:jc w:val="both"/>
      </w:pPr>
      <w:r>
        <w:t xml:space="preserve">We have found 40 nm beads to be an optimal bead size to facilitate the use of high density of beads, as is shown in our representative image.  These beads are bright enough to facilitate imaging with both wide field and </w:t>
      </w:r>
      <w:proofErr w:type="spellStart"/>
      <w:r>
        <w:t>confocal</w:t>
      </w:r>
      <w:proofErr w:type="spellEnd"/>
      <w:r>
        <w:t xml:space="preserve"> microscopy, but not too large to have any measurable effect on the stiffness of our </w:t>
      </w:r>
      <w:proofErr w:type="spellStart"/>
      <w:r>
        <w:t>polyacrylamide</w:t>
      </w:r>
      <w:proofErr w:type="spellEnd"/>
      <w:r>
        <w:t xml:space="preserve"> gel.  To facilitate imaging, larger beads may be used.</w:t>
      </w:r>
    </w:p>
    <w:p w:rsidR="00FC309A" w:rsidRDefault="00FC309A" w:rsidP="00DA5A10">
      <w:pPr>
        <w:jc w:val="both"/>
      </w:pPr>
    </w:p>
    <w:p w:rsidR="00FC309A" w:rsidRPr="0011697C" w:rsidRDefault="00FC309A" w:rsidP="00352934">
      <w:pPr>
        <w:spacing w:after="120"/>
        <w:jc w:val="both"/>
        <w:rPr>
          <w:u w:val="single"/>
        </w:rPr>
      </w:pPr>
      <w:r w:rsidRPr="0011697C">
        <w:rPr>
          <w:u w:val="single"/>
        </w:rPr>
        <w:t>Useful applications of traction force microscopy (TFM):</w:t>
      </w:r>
    </w:p>
    <w:p w:rsidR="00FC309A" w:rsidRDefault="00FC309A" w:rsidP="00352934">
      <w:pPr>
        <w:spacing w:after="120"/>
        <w:jc w:val="both"/>
      </w:pPr>
      <w:r>
        <w:lastRenderedPageBreak/>
        <w:t xml:space="preserve">The applications of compliant </w:t>
      </w:r>
      <w:proofErr w:type="spellStart"/>
      <w:r>
        <w:t>hydrogels</w:t>
      </w:r>
      <w:proofErr w:type="spellEnd"/>
      <w:r>
        <w:t xml:space="preserve"> and TFM are wide-ranging. We, and others, have used this protocol to study many aspects of cellular differentiation, proliferation, migration and contraction, as well as focal adhesion assembly, maintenance and disassembly. Pharmacological agents that either inhibit or activate protein activity have been used in conjunction with TFM to investigate the role of specific proteins on cellular traction forces. In addition, the kinetic properties of proteins can be assessed with the use of fluorescent speckle microscopy (Gardel </w:t>
      </w:r>
      <w:r w:rsidRPr="006F3C38">
        <w:rPr>
          <w:i/>
        </w:rPr>
        <w:t>et al.,</w:t>
      </w:r>
      <w:r>
        <w:t xml:space="preserve"> 2008) or fluorescence recovery after </w:t>
      </w:r>
      <w:proofErr w:type="spellStart"/>
      <w:r>
        <w:t>photobleaching</w:t>
      </w:r>
      <w:proofErr w:type="spellEnd"/>
      <w:r>
        <w:t xml:space="preserve"> (FRAP) and correlated to traction forces. Furthermore, application of </w:t>
      </w:r>
      <w:proofErr w:type="spellStart"/>
      <w:r>
        <w:t>siRNA</w:t>
      </w:r>
      <w:proofErr w:type="spellEnd"/>
      <w:r>
        <w:t xml:space="preserve"> to probe for the affect of protein knockdown on traction force exertion is also a useful method to assess the role of specific proteins in altering cellular biophysical properties. Altogether, the combination of TFM with high-resolution fluorescence microscopy yields a powerful approach to correlate dynamic and mechanical properties of the cell.</w:t>
      </w:r>
    </w:p>
    <w:p w:rsidR="00FC309A" w:rsidRDefault="00FC309A" w:rsidP="00450018">
      <w:pPr>
        <w:jc w:val="both"/>
      </w:pPr>
    </w:p>
    <w:p w:rsidR="00FC309A" w:rsidRPr="00E17D11" w:rsidRDefault="00FC309A" w:rsidP="00144779">
      <w:pPr>
        <w:jc w:val="both"/>
      </w:pPr>
      <w:r>
        <w:t>Acknowledgments:  We thank the lab of Ulrich Schwarz for computational tracking software used in quantification of cellular traction forces (</w:t>
      </w:r>
      <w:proofErr w:type="spellStart"/>
      <w:r>
        <w:t>Sabass</w:t>
      </w:r>
      <w:proofErr w:type="spellEnd"/>
      <w:r>
        <w:t xml:space="preserve"> </w:t>
      </w:r>
      <w:r w:rsidRPr="006F3C38">
        <w:rPr>
          <w:i/>
        </w:rPr>
        <w:t>et al.</w:t>
      </w:r>
      <w:r>
        <w:t>, 2008).  This work was suppo</w:t>
      </w:r>
      <w:r w:rsidRPr="00E17D11">
        <w:t xml:space="preserve">rted by a Burroughs </w:t>
      </w:r>
      <w:proofErr w:type="spellStart"/>
      <w:r w:rsidRPr="00E17D11">
        <w:t>Wellcome</w:t>
      </w:r>
      <w:proofErr w:type="spellEnd"/>
      <w:r w:rsidRPr="00E17D11">
        <w:t xml:space="preserve"> Career Award and NIH Director's Pioneer Award (DP10D00354) to</w:t>
      </w:r>
      <w:r w:rsidRPr="00E17D11">
        <w:rPr>
          <w:vertAlign w:val="superscript"/>
        </w:rPr>
        <w:t xml:space="preserve"> </w:t>
      </w:r>
      <w:r w:rsidRPr="00E17D11">
        <w:t>M.L. Gardel</w:t>
      </w:r>
      <w:r>
        <w:t xml:space="preserve"> and Medical Scientist National Research Service Award (5 T32 GM07281) to S.P. Winter</w:t>
      </w:r>
      <w:r w:rsidRPr="00E17D11">
        <w:t>.</w:t>
      </w:r>
    </w:p>
    <w:p w:rsidR="00FC309A" w:rsidRPr="00E17D11" w:rsidRDefault="00FC309A" w:rsidP="00450018">
      <w:pPr>
        <w:jc w:val="both"/>
      </w:pPr>
    </w:p>
    <w:p w:rsidR="00FC309A" w:rsidRDefault="00FC309A"/>
    <w:p w:rsidR="00FC309A" w:rsidRDefault="00FC309A">
      <w:r>
        <w:t>Disclosures: We have nothing to disclose.</w:t>
      </w:r>
    </w:p>
    <w:p w:rsidR="00FC309A" w:rsidRDefault="00FC309A"/>
    <w:p w:rsidR="00FC309A" w:rsidRDefault="00FC309A"/>
    <w:p w:rsidR="00FC309A" w:rsidRDefault="00FC309A">
      <w:r>
        <w:t>Table 1:</w:t>
      </w:r>
      <w:r w:rsidRPr="005D6B4E">
        <w:t xml:space="preserve"> </w:t>
      </w:r>
      <w:r>
        <w:t xml:space="preserve">Example Stock and Working PAA Solutions (Data in table 1 was first obtained from </w:t>
      </w:r>
      <w:proofErr w:type="spellStart"/>
      <w:r>
        <w:t>Yeung</w:t>
      </w:r>
      <w:proofErr w:type="spellEnd"/>
      <w:r>
        <w:t xml:space="preserve"> et. al. and independently confirmed in our laboratory.)</w:t>
      </w:r>
    </w:p>
    <w:tbl>
      <w:tblPr>
        <w:tblW w:w="9024" w:type="dxa"/>
        <w:tblInd w:w="88" w:type="dxa"/>
        <w:tblLook w:val="0000"/>
      </w:tblPr>
      <w:tblGrid>
        <w:gridCol w:w="4346"/>
        <w:gridCol w:w="1169"/>
        <w:gridCol w:w="1169"/>
        <w:gridCol w:w="1169"/>
        <w:gridCol w:w="1171"/>
      </w:tblGrid>
      <w:tr w:rsidR="00FC309A" w:rsidRPr="00CA4C7B">
        <w:trPr>
          <w:trHeight w:val="240"/>
        </w:trPr>
        <w:tc>
          <w:tcPr>
            <w:tcW w:w="3440" w:type="dxa"/>
            <w:tcBorders>
              <w:top w:val="nil"/>
              <w:left w:val="nil"/>
              <w:bottom w:val="single" w:sz="4" w:space="0" w:color="auto"/>
              <w:right w:val="nil"/>
            </w:tcBorders>
            <w:noWrap/>
            <w:vAlign w:val="bottom"/>
          </w:tcPr>
          <w:p w:rsidR="00FC309A" w:rsidRPr="008C0B91" w:rsidRDefault="00FC309A" w:rsidP="00450018">
            <w:pPr>
              <w:rPr>
                <w:rFonts w:ascii="Verdana" w:hAnsi="Verdana"/>
                <w:b/>
                <w:bCs/>
                <w:i/>
              </w:rPr>
            </w:pPr>
            <w:r w:rsidRPr="008C0B91">
              <w:rPr>
                <w:rFonts w:ascii="Verdana" w:hAnsi="Verdana"/>
                <w:b/>
                <w:bCs/>
                <w:i/>
                <w:sz w:val="22"/>
                <w:szCs w:val="22"/>
              </w:rPr>
              <w:t xml:space="preserve">Stock </w:t>
            </w:r>
            <w:r>
              <w:rPr>
                <w:rFonts w:ascii="Verdana" w:hAnsi="Verdana"/>
                <w:b/>
                <w:bCs/>
                <w:i/>
                <w:sz w:val="22"/>
                <w:szCs w:val="22"/>
              </w:rPr>
              <w:t xml:space="preserve">PAA </w:t>
            </w:r>
            <w:r w:rsidRPr="008C0B91">
              <w:rPr>
                <w:rFonts w:ascii="Verdana" w:hAnsi="Verdana"/>
                <w:b/>
                <w:bCs/>
                <w:i/>
                <w:sz w:val="22"/>
                <w:szCs w:val="22"/>
              </w:rPr>
              <w:t xml:space="preserve">Solution </w:t>
            </w:r>
          </w:p>
        </w:tc>
        <w:tc>
          <w:tcPr>
            <w:tcW w:w="720" w:type="dxa"/>
            <w:tcBorders>
              <w:top w:val="nil"/>
              <w:left w:val="nil"/>
              <w:bottom w:val="single" w:sz="4" w:space="0" w:color="auto"/>
              <w:right w:val="nil"/>
            </w:tcBorders>
            <w:noWrap/>
            <w:vAlign w:val="bottom"/>
          </w:tcPr>
          <w:p w:rsidR="00FC309A" w:rsidRPr="00CA4C7B" w:rsidRDefault="00FC309A" w:rsidP="00450018">
            <w:pPr>
              <w:jc w:val="right"/>
              <w:rPr>
                <w:rFonts w:ascii="Verdana" w:hAnsi="Verdana"/>
                <w:b/>
                <w:bCs/>
                <w:sz w:val="20"/>
                <w:szCs w:val="20"/>
              </w:rPr>
            </w:pPr>
          </w:p>
        </w:tc>
        <w:tc>
          <w:tcPr>
            <w:tcW w:w="720" w:type="dxa"/>
            <w:tcBorders>
              <w:top w:val="nil"/>
              <w:left w:val="nil"/>
              <w:bottom w:val="single" w:sz="4" w:space="0" w:color="auto"/>
              <w:right w:val="nil"/>
            </w:tcBorders>
            <w:noWrap/>
            <w:vAlign w:val="bottom"/>
          </w:tcPr>
          <w:p w:rsidR="00FC309A" w:rsidRPr="00CA4C7B" w:rsidRDefault="00FC309A" w:rsidP="00450018">
            <w:pPr>
              <w:jc w:val="right"/>
              <w:rPr>
                <w:rFonts w:ascii="Verdana" w:hAnsi="Verdana"/>
                <w:b/>
                <w:bCs/>
                <w:sz w:val="20"/>
                <w:szCs w:val="20"/>
              </w:rPr>
            </w:pPr>
          </w:p>
        </w:tc>
        <w:tc>
          <w:tcPr>
            <w:tcW w:w="720" w:type="dxa"/>
            <w:tcBorders>
              <w:top w:val="nil"/>
              <w:left w:val="nil"/>
              <w:bottom w:val="single" w:sz="4" w:space="0" w:color="auto"/>
              <w:right w:val="nil"/>
            </w:tcBorders>
            <w:noWrap/>
            <w:vAlign w:val="bottom"/>
          </w:tcPr>
          <w:p w:rsidR="00FC309A" w:rsidRPr="00CA4C7B" w:rsidRDefault="00FC309A" w:rsidP="00450018">
            <w:pPr>
              <w:jc w:val="right"/>
              <w:rPr>
                <w:rFonts w:ascii="Verdana" w:hAnsi="Verdana"/>
                <w:b/>
                <w:bCs/>
                <w:sz w:val="20"/>
                <w:szCs w:val="20"/>
              </w:rPr>
            </w:pPr>
          </w:p>
        </w:tc>
        <w:tc>
          <w:tcPr>
            <w:tcW w:w="720" w:type="dxa"/>
            <w:tcBorders>
              <w:top w:val="nil"/>
              <w:left w:val="nil"/>
              <w:bottom w:val="single" w:sz="4" w:space="0" w:color="auto"/>
              <w:right w:val="nil"/>
            </w:tcBorders>
            <w:noWrap/>
            <w:vAlign w:val="bottom"/>
          </w:tcPr>
          <w:p w:rsidR="00FC309A" w:rsidRPr="00CA4C7B" w:rsidRDefault="00FC309A" w:rsidP="00450018">
            <w:pPr>
              <w:jc w:val="right"/>
              <w:rPr>
                <w:rFonts w:ascii="Verdana" w:hAnsi="Verdana"/>
                <w:b/>
                <w:bCs/>
                <w:sz w:val="20"/>
                <w:szCs w:val="20"/>
              </w:rPr>
            </w:pPr>
          </w:p>
        </w:tc>
      </w:tr>
      <w:tr w:rsidR="00FC309A" w:rsidRPr="00CA4C7B">
        <w:trPr>
          <w:trHeight w:val="240"/>
        </w:trPr>
        <w:tc>
          <w:tcPr>
            <w:tcW w:w="3440" w:type="dxa"/>
            <w:tcBorders>
              <w:top w:val="single" w:sz="4" w:space="0" w:color="auto"/>
              <w:left w:val="single" w:sz="4" w:space="0" w:color="auto"/>
              <w:bottom w:val="single" w:sz="4" w:space="0" w:color="auto"/>
              <w:right w:val="single" w:sz="4" w:space="0" w:color="auto"/>
            </w:tcBorders>
            <w:noWrap/>
            <w:vAlign w:val="bottom"/>
          </w:tcPr>
          <w:p w:rsidR="00FC309A" w:rsidRPr="00CA4C7B" w:rsidRDefault="00FC309A" w:rsidP="00450018">
            <w:pPr>
              <w:rPr>
                <w:rFonts w:ascii="Verdana" w:hAnsi="Verdana"/>
                <w:b/>
                <w:bCs/>
                <w:sz w:val="20"/>
                <w:szCs w:val="20"/>
              </w:rPr>
            </w:pPr>
            <w:r>
              <w:rPr>
                <w:rFonts w:ascii="Verdana" w:hAnsi="Verdana"/>
                <w:b/>
                <w:bCs/>
                <w:sz w:val="20"/>
                <w:szCs w:val="20"/>
              </w:rPr>
              <w:t>Shear Modulus of PAA Gel (Pa)</w:t>
            </w:r>
          </w:p>
        </w:tc>
        <w:tc>
          <w:tcPr>
            <w:tcW w:w="720" w:type="dxa"/>
            <w:tcBorders>
              <w:top w:val="single" w:sz="4" w:space="0" w:color="auto"/>
              <w:left w:val="single" w:sz="4" w:space="0" w:color="auto"/>
              <w:bottom w:val="single" w:sz="4" w:space="0" w:color="auto"/>
              <w:right w:val="single" w:sz="4" w:space="0" w:color="auto"/>
            </w:tcBorders>
            <w:noWrap/>
            <w:vAlign w:val="bottom"/>
          </w:tcPr>
          <w:p w:rsidR="00FC309A" w:rsidRPr="00CA4C7B" w:rsidRDefault="00FC309A" w:rsidP="00450018">
            <w:pPr>
              <w:jc w:val="right"/>
              <w:rPr>
                <w:rFonts w:ascii="Verdana" w:hAnsi="Verdana"/>
                <w:b/>
                <w:bCs/>
                <w:sz w:val="20"/>
                <w:szCs w:val="20"/>
              </w:rPr>
            </w:pPr>
            <w:r>
              <w:rPr>
                <w:rFonts w:ascii="Verdana" w:hAnsi="Verdana"/>
                <w:b/>
                <w:bCs/>
                <w:sz w:val="20"/>
                <w:szCs w:val="20"/>
              </w:rPr>
              <w:t>230</w:t>
            </w:r>
          </w:p>
        </w:tc>
        <w:tc>
          <w:tcPr>
            <w:tcW w:w="720" w:type="dxa"/>
            <w:tcBorders>
              <w:top w:val="single" w:sz="4" w:space="0" w:color="auto"/>
              <w:left w:val="single" w:sz="4" w:space="0" w:color="auto"/>
              <w:bottom w:val="single" w:sz="4" w:space="0" w:color="auto"/>
              <w:right w:val="single" w:sz="4" w:space="0" w:color="auto"/>
            </w:tcBorders>
            <w:noWrap/>
            <w:vAlign w:val="bottom"/>
          </w:tcPr>
          <w:p w:rsidR="00FC309A" w:rsidRPr="00CA4C7B" w:rsidRDefault="00FC309A" w:rsidP="00450018">
            <w:pPr>
              <w:jc w:val="right"/>
              <w:rPr>
                <w:rFonts w:ascii="Verdana" w:hAnsi="Verdana"/>
                <w:b/>
                <w:bCs/>
                <w:sz w:val="20"/>
                <w:szCs w:val="20"/>
              </w:rPr>
            </w:pPr>
            <w:r>
              <w:rPr>
                <w:rFonts w:ascii="Verdana" w:hAnsi="Verdana"/>
                <w:b/>
                <w:bCs/>
                <w:sz w:val="20"/>
                <w:szCs w:val="20"/>
              </w:rPr>
              <w:t>2833</w:t>
            </w:r>
          </w:p>
        </w:tc>
        <w:tc>
          <w:tcPr>
            <w:tcW w:w="720" w:type="dxa"/>
            <w:tcBorders>
              <w:top w:val="single" w:sz="4" w:space="0" w:color="auto"/>
              <w:left w:val="single" w:sz="4" w:space="0" w:color="auto"/>
              <w:bottom w:val="single" w:sz="4" w:space="0" w:color="auto"/>
              <w:right w:val="single" w:sz="4" w:space="0" w:color="auto"/>
            </w:tcBorders>
            <w:noWrap/>
            <w:vAlign w:val="bottom"/>
          </w:tcPr>
          <w:p w:rsidR="00FC309A" w:rsidRPr="00CA4C7B" w:rsidRDefault="00FC309A" w:rsidP="00450018">
            <w:pPr>
              <w:jc w:val="right"/>
              <w:rPr>
                <w:rFonts w:ascii="Verdana" w:hAnsi="Verdana"/>
                <w:b/>
                <w:bCs/>
                <w:sz w:val="20"/>
                <w:szCs w:val="20"/>
              </w:rPr>
            </w:pPr>
            <w:r>
              <w:rPr>
                <w:rFonts w:ascii="Verdana" w:hAnsi="Verdana"/>
                <w:b/>
                <w:bCs/>
                <w:sz w:val="20"/>
                <w:szCs w:val="20"/>
              </w:rPr>
              <w:t>8640</w:t>
            </w:r>
          </w:p>
        </w:tc>
        <w:tc>
          <w:tcPr>
            <w:tcW w:w="720" w:type="dxa"/>
            <w:tcBorders>
              <w:top w:val="single" w:sz="4" w:space="0" w:color="auto"/>
              <w:left w:val="single" w:sz="4" w:space="0" w:color="auto"/>
              <w:bottom w:val="single" w:sz="4" w:space="0" w:color="auto"/>
              <w:right w:val="single" w:sz="4" w:space="0" w:color="auto"/>
            </w:tcBorders>
            <w:noWrap/>
            <w:vAlign w:val="bottom"/>
          </w:tcPr>
          <w:p w:rsidR="00FC309A" w:rsidRPr="00CA4C7B" w:rsidRDefault="00FC309A" w:rsidP="00450018">
            <w:pPr>
              <w:jc w:val="right"/>
              <w:rPr>
                <w:rFonts w:ascii="Verdana" w:hAnsi="Verdana"/>
                <w:b/>
                <w:bCs/>
                <w:sz w:val="20"/>
                <w:szCs w:val="20"/>
              </w:rPr>
            </w:pPr>
            <w:r>
              <w:rPr>
                <w:rFonts w:ascii="Verdana" w:hAnsi="Verdana"/>
                <w:b/>
                <w:bCs/>
                <w:sz w:val="20"/>
                <w:szCs w:val="20"/>
              </w:rPr>
              <w:t>16344</w:t>
            </w:r>
          </w:p>
        </w:tc>
      </w:tr>
      <w:tr w:rsidR="00FC309A" w:rsidRPr="00CA4C7B">
        <w:trPr>
          <w:trHeight w:val="260"/>
        </w:trPr>
        <w:tc>
          <w:tcPr>
            <w:tcW w:w="3440" w:type="dxa"/>
            <w:tcBorders>
              <w:top w:val="single" w:sz="4" w:space="0" w:color="auto"/>
              <w:left w:val="single" w:sz="4" w:space="0" w:color="auto"/>
              <w:bottom w:val="single" w:sz="4" w:space="0" w:color="auto"/>
              <w:right w:val="single" w:sz="4" w:space="0" w:color="auto"/>
            </w:tcBorders>
            <w:noWrap/>
            <w:vAlign w:val="bottom"/>
          </w:tcPr>
          <w:p w:rsidR="00FC309A" w:rsidRPr="00CA4C7B" w:rsidRDefault="00FC309A" w:rsidP="00450018">
            <w:pPr>
              <w:rPr>
                <w:rFonts w:ascii="Verdana" w:hAnsi="Verdana"/>
                <w:b/>
                <w:bCs/>
                <w:sz w:val="20"/>
                <w:szCs w:val="20"/>
              </w:rPr>
            </w:pPr>
            <w:r w:rsidRPr="00CA4C7B">
              <w:rPr>
                <w:rFonts w:ascii="Verdana" w:hAnsi="Verdana"/>
                <w:b/>
                <w:bCs/>
                <w:sz w:val="20"/>
                <w:szCs w:val="20"/>
              </w:rPr>
              <w:t xml:space="preserve">40% </w:t>
            </w:r>
            <w:proofErr w:type="spellStart"/>
            <w:r w:rsidRPr="00CA4C7B">
              <w:rPr>
                <w:rFonts w:ascii="Verdana" w:hAnsi="Verdana"/>
                <w:b/>
                <w:bCs/>
                <w:sz w:val="20"/>
                <w:szCs w:val="20"/>
              </w:rPr>
              <w:t>Acrylamide</w:t>
            </w:r>
            <w:proofErr w:type="spellEnd"/>
            <w:r w:rsidRPr="00CA4C7B">
              <w:rPr>
                <w:rFonts w:ascii="Verdana" w:hAnsi="Verdana"/>
                <w:b/>
                <w:bCs/>
                <w:sz w:val="20"/>
                <w:szCs w:val="20"/>
              </w:rPr>
              <w:t xml:space="preserve"> (</w:t>
            </w:r>
            <w:proofErr w:type="spellStart"/>
            <w:r w:rsidRPr="00CA4C7B">
              <w:rPr>
                <w:rFonts w:ascii="Verdana" w:hAnsi="Verdana"/>
                <w:b/>
                <w:bCs/>
                <w:sz w:val="20"/>
                <w:szCs w:val="20"/>
              </w:rPr>
              <w:t>mL</w:t>
            </w:r>
            <w:proofErr w:type="spellEnd"/>
            <w:r w:rsidRPr="00CA4C7B">
              <w:rPr>
                <w:rFonts w:ascii="Verdana" w:hAnsi="Verdana"/>
                <w:b/>
                <w:bCs/>
                <w:sz w:val="20"/>
                <w:szCs w:val="20"/>
              </w:rPr>
              <w:t>)</w:t>
            </w:r>
          </w:p>
        </w:tc>
        <w:tc>
          <w:tcPr>
            <w:tcW w:w="720" w:type="dxa"/>
            <w:tcBorders>
              <w:top w:val="single" w:sz="4" w:space="0" w:color="auto"/>
              <w:left w:val="single" w:sz="4" w:space="0" w:color="auto"/>
              <w:bottom w:val="single" w:sz="4" w:space="0" w:color="auto"/>
              <w:right w:val="single" w:sz="4" w:space="0" w:color="auto"/>
            </w:tcBorders>
            <w:noWrap/>
            <w:vAlign w:val="bottom"/>
          </w:tcPr>
          <w:p w:rsidR="00FC309A" w:rsidRPr="00CA4C7B" w:rsidRDefault="00FC309A" w:rsidP="00450018">
            <w:pPr>
              <w:jc w:val="right"/>
              <w:rPr>
                <w:rFonts w:ascii="Verdana" w:hAnsi="Verdana"/>
                <w:sz w:val="20"/>
                <w:szCs w:val="20"/>
              </w:rPr>
            </w:pPr>
            <w:r w:rsidRPr="00CA4C7B">
              <w:rPr>
                <w:rFonts w:ascii="Verdana" w:hAnsi="Verdana"/>
                <w:sz w:val="20"/>
                <w:szCs w:val="20"/>
              </w:rPr>
              <w:t>1.25</w:t>
            </w:r>
          </w:p>
        </w:tc>
        <w:tc>
          <w:tcPr>
            <w:tcW w:w="720" w:type="dxa"/>
            <w:tcBorders>
              <w:top w:val="single" w:sz="4" w:space="0" w:color="auto"/>
              <w:left w:val="single" w:sz="4" w:space="0" w:color="auto"/>
              <w:bottom w:val="single" w:sz="4" w:space="0" w:color="auto"/>
              <w:right w:val="single" w:sz="4" w:space="0" w:color="auto"/>
            </w:tcBorders>
            <w:noWrap/>
            <w:vAlign w:val="bottom"/>
          </w:tcPr>
          <w:p w:rsidR="00FC309A" w:rsidRPr="00CA4C7B" w:rsidRDefault="00FC309A" w:rsidP="00E4136B">
            <w:pPr>
              <w:jc w:val="right"/>
              <w:rPr>
                <w:rFonts w:ascii="Verdana" w:hAnsi="Verdana"/>
                <w:sz w:val="20"/>
                <w:szCs w:val="20"/>
              </w:rPr>
            </w:pPr>
            <w:r w:rsidRPr="00CA4C7B">
              <w:rPr>
                <w:rFonts w:ascii="Verdana" w:hAnsi="Verdana"/>
                <w:sz w:val="20"/>
                <w:szCs w:val="20"/>
              </w:rPr>
              <w:t>3.12</w:t>
            </w:r>
          </w:p>
        </w:tc>
        <w:tc>
          <w:tcPr>
            <w:tcW w:w="720" w:type="dxa"/>
            <w:tcBorders>
              <w:top w:val="single" w:sz="4" w:space="0" w:color="auto"/>
              <w:left w:val="single" w:sz="4" w:space="0" w:color="auto"/>
              <w:bottom w:val="single" w:sz="4" w:space="0" w:color="auto"/>
              <w:right w:val="single" w:sz="4" w:space="0" w:color="auto"/>
            </w:tcBorders>
            <w:noWrap/>
            <w:vAlign w:val="bottom"/>
          </w:tcPr>
          <w:p w:rsidR="00FC309A" w:rsidRPr="00CA4C7B" w:rsidRDefault="00FC309A" w:rsidP="00E4136B">
            <w:pPr>
              <w:jc w:val="right"/>
              <w:rPr>
                <w:rFonts w:ascii="Verdana" w:hAnsi="Verdana"/>
                <w:sz w:val="20"/>
                <w:szCs w:val="20"/>
              </w:rPr>
            </w:pPr>
            <w:r w:rsidRPr="00CA4C7B">
              <w:rPr>
                <w:rFonts w:ascii="Verdana" w:hAnsi="Verdana"/>
                <w:sz w:val="20"/>
                <w:szCs w:val="20"/>
              </w:rPr>
              <w:t>2.34</w:t>
            </w:r>
          </w:p>
        </w:tc>
        <w:tc>
          <w:tcPr>
            <w:tcW w:w="720" w:type="dxa"/>
            <w:tcBorders>
              <w:top w:val="single" w:sz="4" w:space="0" w:color="auto"/>
              <w:left w:val="single" w:sz="4" w:space="0" w:color="auto"/>
              <w:bottom w:val="single" w:sz="4" w:space="0" w:color="auto"/>
              <w:right w:val="single" w:sz="4" w:space="0" w:color="auto"/>
            </w:tcBorders>
            <w:noWrap/>
            <w:vAlign w:val="bottom"/>
          </w:tcPr>
          <w:p w:rsidR="00FC309A" w:rsidRPr="00CA4C7B" w:rsidRDefault="00FC309A" w:rsidP="00450018">
            <w:pPr>
              <w:jc w:val="right"/>
              <w:rPr>
                <w:rFonts w:ascii="Verdana" w:hAnsi="Verdana"/>
                <w:sz w:val="20"/>
                <w:szCs w:val="20"/>
              </w:rPr>
            </w:pPr>
            <w:r w:rsidRPr="00CA4C7B">
              <w:rPr>
                <w:rFonts w:ascii="Verdana" w:hAnsi="Verdana"/>
                <w:sz w:val="20"/>
                <w:szCs w:val="20"/>
              </w:rPr>
              <w:t>2.5</w:t>
            </w:r>
            <w:r>
              <w:rPr>
                <w:rFonts w:ascii="Verdana" w:hAnsi="Verdana"/>
                <w:sz w:val="20"/>
                <w:szCs w:val="20"/>
              </w:rPr>
              <w:t>0</w:t>
            </w:r>
          </w:p>
        </w:tc>
      </w:tr>
      <w:tr w:rsidR="00FC309A" w:rsidRPr="00CA4C7B">
        <w:trPr>
          <w:trHeight w:val="260"/>
        </w:trPr>
        <w:tc>
          <w:tcPr>
            <w:tcW w:w="3440" w:type="dxa"/>
            <w:tcBorders>
              <w:top w:val="single" w:sz="4" w:space="0" w:color="auto"/>
              <w:left w:val="single" w:sz="4" w:space="0" w:color="auto"/>
              <w:bottom w:val="single" w:sz="4" w:space="0" w:color="auto"/>
              <w:right w:val="single" w:sz="4" w:space="0" w:color="auto"/>
            </w:tcBorders>
            <w:noWrap/>
            <w:vAlign w:val="bottom"/>
          </w:tcPr>
          <w:p w:rsidR="00FC309A" w:rsidRPr="00CA4C7B" w:rsidRDefault="00FC309A" w:rsidP="00450018">
            <w:pPr>
              <w:rPr>
                <w:rFonts w:ascii="Verdana" w:hAnsi="Verdana"/>
                <w:b/>
                <w:bCs/>
                <w:sz w:val="20"/>
                <w:szCs w:val="20"/>
              </w:rPr>
            </w:pPr>
            <w:r w:rsidRPr="00CA4C7B">
              <w:rPr>
                <w:rFonts w:ascii="Verdana" w:hAnsi="Verdana"/>
                <w:b/>
                <w:bCs/>
                <w:sz w:val="20"/>
                <w:szCs w:val="20"/>
              </w:rPr>
              <w:t xml:space="preserve">2% </w:t>
            </w:r>
            <w:proofErr w:type="spellStart"/>
            <w:r w:rsidRPr="00CA4C7B">
              <w:rPr>
                <w:rFonts w:ascii="Verdana" w:hAnsi="Verdana"/>
                <w:b/>
                <w:bCs/>
                <w:sz w:val="20"/>
                <w:szCs w:val="20"/>
              </w:rPr>
              <w:t>Bis-Acrylamide</w:t>
            </w:r>
            <w:proofErr w:type="spellEnd"/>
            <w:r w:rsidRPr="00CA4C7B">
              <w:rPr>
                <w:rFonts w:ascii="Verdana" w:hAnsi="Verdana"/>
                <w:b/>
                <w:bCs/>
                <w:sz w:val="20"/>
                <w:szCs w:val="20"/>
              </w:rPr>
              <w:t xml:space="preserve"> (</w:t>
            </w:r>
            <w:proofErr w:type="spellStart"/>
            <w:r w:rsidRPr="00CA4C7B">
              <w:rPr>
                <w:rFonts w:ascii="Verdana" w:hAnsi="Verdana"/>
                <w:b/>
                <w:bCs/>
                <w:sz w:val="20"/>
                <w:szCs w:val="20"/>
              </w:rPr>
              <w:t>mL</w:t>
            </w:r>
            <w:proofErr w:type="spellEnd"/>
            <w:r w:rsidRPr="00CA4C7B">
              <w:rPr>
                <w:rFonts w:ascii="Verdana" w:hAnsi="Verdana"/>
                <w:b/>
                <w:bCs/>
                <w:sz w:val="20"/>
                <w:szCs w:val="20"/>
              </w:rPr>
              <w:t>)</w:t>
            </w:r>
          </w:p>
        </w:tc>
        <w:tc>
          <w:tcPr>
            <w:tcW w:w="720" w:type="dxa"/>
            <w:tcBorders>
              <w:top w:val="single" w:sz="4" w:space="0" w:color="auto"/>
              <w:left w:val="single" w:sz="4" w:space="0" w:color="auto"/>
              <w:bottom w:val="single" w:sz="4" w:space="0" w:color="auto"/>
              <w:right w:val="single" w:sz="4" w:space="0" w:color="auto"/>
            </w:tcBorders>
            <w:noWrap/>
            <w:vAlign w:val="bottom"/>
          </w:tcPr>
          <w:p w:rsidR="00FC309A" w:rsidRPr="00CA4C7B" w:rsidRDefault="00FC309A" w:rsidP="00450018">
            <w:pPr>
              <w:jc w:val="right"/>
              <w:rPr>
                <w:rFonts w:ascii="Verdana" w:hAnsi="Verdana"/>
                <w:sz w:val="20"/>
                <w:szCs w:val="20"/>
              </w:rPr>
            </w:pPr>
            <w:r w:rsidRPr="00CA4C7B">
              <w:rPr>
                <w:rFonts w:ascii="Verdana" w:hAnsi="Verdana"/>
                <w:sz w:val="20"/>
                <w:szCs w:val="20"/>
              </w:rPr>
              <w:t>0.5</w:t>
            </w:r>
            <w:r>
              <w:rPr>
                <w:rFonts w:ascii="Verdana" w:hAnsi="Verdana"/>
                <w:sz w:val="20"/>
                <w:szCs w:val="20"/>
              </w:rPr>
              <w:t>0</w:t>
            </w:r>
          </w:p>
        </w:tc>
        <w:tc>
          <w:tcPr>
            <w:tcW w:w="720" w:type="dxa"/>
            <w:tcBorders>
              <w:top w:val="single" w:sz="4" w:space="0" w:color="auto"/>
              <w:left w:val="single" w:sz="4" w:space="0" w:color="auto"/>
              <w:bottom w:val="single" w:sz="4" w:space="0" w:color="auto"/>
              <w:right w:val="single" w:sz="4" w:space="0" w:color="auto"/>
            </w:tcBorders>
            <w:noWrap/>
            <w:vAlign w:val="bottom"/>
          </w:tcPr>
          <w:p w:rsidR="00FC309A" w:rsidRPr="00CA4C7B" w:rsidRDefault="00FC309A" w:rsidP="00E4136B">
            <w:pPr>
              <w:jc w:val="right"/>
              <w:rPr>
                <w:rFonts w:ascii="Verdana" w:hAnsi="Verdana"/>
                <w:sz w:val="20"/>
                <w:szCs w:val="20"/>
              </w:rPr>
            </w:pPr>
            <w:r w:rsidRPr="00CA4C7B">
              <w:rPr>
                <w:rFonts w:ascii="Verdana" w:hAnsi="Verdana"/>
                <w:sz w:val="20"/>
                <w:szCs w:val="20"/>
              </w:rPr>
              <w:t>0.83</w:t>
            </w:r>
          </w:p>
        </w:tc>
        <w:tc>
          <w:tcPr>
            <w:tcW w:w="720" w:type="dxa"/>
            <w:tcBorders>
              <w:top w:val="single" w:sz="4" w:space="0" w:color="auto"/>
              <w:left w:val="single" w:sz="4" w:space="0" w:color="auto"/>
              <w:bottom w:val="single" w:sz="4" w:space="0" w:color="auto"/>
              <w:right w:val="single" w:sz="4" w:space="0" w:color="auto"/>
            </w:tcBorders>
            <w:noWrap/>
            <w:vAlign w:val="bottom"/>
          </w:tcPr>
          <w:p w:rsidR="00FC309A" w:rsidRPr="00CA4C7B" w:rsidRDefault="00FC309A" w:rsidP="00E4136B">
            <w:pPr>
              <w:jc w:val="right"/>
              <w:rPr>
                <w:rFonts w:ascii="Verdana" w:hAnsi="Verdana"/>
                <w:sz w:val="20"/>
                <w:szCs w:val="20"/>
              </w:rPr>
            </w:pPr>
            <w:r w:rsidRPr="00CA4C7B">
              <w:rPr>
                <w:rFonts w:ascii="Verdana" w:hAnsi="Verdana"/>
                <w:sz w:val="20"/>
                <w:szCs w:val="20"/>
              </w:rPr>
              <w:t>1.8</w:t>
            </w:r>
            <w:r>
              <w:rPr>
                <w:rFonts w:ascii="Verdana" w:hAnsi="Verdana"/>
                <w:sz w:val="20"/>
                <w:szCs w:val="20"/>
              </w:rPr>
              <w:t>8</w:t>
            </w:r>
          </w:p>
        </w:tc>
        <w:tc>
          <w:tcPr>
            <w:tcW w:w="720" w:type="dxa"/>
            <w:tcBorders>
              <w:top w:val="single" w:sz="4" w:space="0" w:color="auto"/>
              <w:left w:val="single" w:sz="4" w:space="0" w:color="auto"/>
              <w:bottom w:val="single" w:sz="4" w:space="0" w:color="auto"/>
              <w:right w:val="single" w:sz="4" w:space="0" w:color="auto"/>
            </w:tcBorders>
            <w:noWrap/>
            <w:vAlign w:val="bottom"/>
          </w:tcPr>
          <w:p w:rsidR="00FC309A" w:rsidRPr="00CA4C7B" w:rsidRDefault="00FC309A" w:rsidP="00E4136B">
            <w:pPr>
              <w:jc w:val="right"/>
              <w:rPr>
                <w:rFonts w:ascii="Verdana" w:hAnsi="Verdana"/>
                <w:sz w:val="20"/>
                <w:szCs w:val="20"/>
              </w:rPr>
            </w:pPr>
            <w:r w:rsidRPr="00CA4C7B">
              <w:rPr>
                <w:rFonts w:ascii="Verdana" w:hAnsi="Verdana"/>
                <w:sz w:val="20"/>
                <w:szCs w:val="20"/>
              </w:rPr>
              <w:t>0.60</w:t>
            </w:r>
          </w:p>
        </w:tc>
      </w:tr>
      <w:tr w:rsidR="00FC309A" w:rsidRPr="00CA4C7B">
        <w:trPr>
          <w:trHeight w:val="260"/>
        </w:trPr>
        <w:tc>
          <w:tcPr>
            <w:tcW w:w="3440" w:type="dxa"/>
            <w:tcBorders>
              <w:top w:val="single" w:sz="4" w:space="0" w:color="auto"/>
              <w:left w:val="single" w:sz="4" w:space="0" w:color="auto"/>
              <w:bottom w:val="single" w:sz="4" w:space="0" w:color="auto"/>
              <w:right w:val="single" w:sz="4" w:space="0" w:color="auto"/>
            </w:tcBorders>
            <w:noWrap/>
            <w:vAlign w:val="bottom"/>
          </w:tcPr>
          <w:p w:rsidR="00FC309A" w:rsidRPr="00CA4C7B" w:rsidRDefault="00FC309A" w:rsidP="00450018">
            <w:pPr>
              <w:rPr>
                <w:rFonts w:ascii="Verdana" w:hAnsi="Verdana"/>
                <w:b/>
                <w:bCs/>
                <w:sz w:val="20"/>
                <w:szCs w:val="20"/>
              </w:rPr>
            </w:pPr>
            <w:r w:rsidRPr="00CA4C7B">
              <w:rPr>
                <w:rFonts w:ascii="Verdana" w:hAnsi="Verdana"/>
                <w:b/>
                <w:bCs/>
                <w:sz w:val="20"/>
                <w:szCs w:val="20"/>
              </w:rPr>
              <w:t>Water (</w:t>
            </w:r>
            <w:proofErr w:type="spellStart"/>
            <w:r w:rsidRPr="00CA4C7B">
              <w:rPr>
                <w:rFonts w:ascii="Verdana" w:hAnsi="Verdana"/>
                <w:b/>
                <w:bCs/>
                <w:sz w:val="20"/>
                <w:szCs w:val="20"/>
              </w:rPr>
              <w:t>mL</w:t>
            </w:r>
            <w:proofErr w:type="spellEnd"/>
            <w:r w:rsidRPr="00CA4C7B">
              <w:rPr>
                <w:rFonts w:ascii="Verdana" w:hAnsi="Verdana"/>
                <w:b/>
                <w:bCs/>
                <w:sz w:val="20"/>
                <w:szCs w:val="20"/>
              </w:rPr>
              <w:t>)</w:t>
            </w:r>
          </w:p>
        </w:tc>
        <w:tc>
          <w:tcPr>
            <w:tcW w:w="720" w:type="dxa"/>
            <w:tcBorders>
              <w:top w:val="single" w:sz="4" w:space="0" w:color="auto"/>
              <w:left w:val="single" w:sz="4" w:space="0" w:color="auto"/>
              <w:bottom w:val="single" w:sz="4" w:space="0" w:color="auto"/>
              <w:right w:val="single" w:sz="4" w:space="0" w:color="auto"/>
            </w:tcBorders>
            <w:noWrap/>
            <w:vAlign w:val="bottom"/>
          </w:tcPr>
          <w:p w:rsidR="00FC309A" w:rsidRPr="00CA4C7B" w:rsidRDefault="00FC309A" w:rsidP="00450018">
            <w:pPr>
              <w:jc w:val="right"/>
              <w:rPr>
                <w:rFonts w:ascii="Verdana" w:hAnsi="Verdana"/>
                <w:sz w:val="20"/>
                <w:szCs w:val="20"/>
              </w:rPr>
            </w:pPr>
            <w:r w:rsidRPr="00CA4C7B">
              <w:rPr>
                <w:rFonts w:ascii="Verdana" w:hAnsi="Verdana"/>
                <w:sz w:val="20"/>
                <w:szCs w:val="20"/>
              </w:rPr>
              <w:t>3.25</w:t>
            </w:r>
          </w:p>
        </w:tc>
        <w:tc>
          <w:tcPr>
            <w:tcW w:w="720" w:type="dxa"/>
            <w:tcBorders>
              <w:top w:val="single" w:sz="4" w:space="0" w:color="auto"/>
              <w:left w:val="single" w:sz="4" w:space="0" w:color="auto"/>
              <w:bottom w:val="single" w:sz="4" w:space="0" w:color="auto"/>
              <w:right w:val="single" w:sz="4" w:space="0" w:color="auto"/>
            </w:tcBorders>
            <w:noWrap/>
            <w:vAlign w:val="bottom"/>
          </w:tcPr>
          <w:p w:rsidR="00FC309A" w:rsidRPr="00CA4C7B" w:rsidRDefault="00FC309A" w:rsidP="00E4136B">
            <w:pPr>
              <w:jc w:val="right"/>
              <w:rPr>
                <w:rFonts w:ascii="Verdana" w:hAnsi="Verdana"/>
                <w:sz w:val="20"/>
                <w:szCs w:val="20"/>
              </w:rPr>
            </w:pPr>
            <w:r w:rsidRPr="00CA4C7B">
              <w:rPr>
                <w:rFonts w:ascii="Verdana" w:hAnsi="Verdana"/>
                <w:sz w:val="20"/>
                <w:szCs w:val="20"/>
              </w:rPr>
              <w:t>1.04</w:t>
            </w:r>
          </w:p>
        </w:tc>
        <w:tc>
          <w:tcPr>
            <w:tcW w:w="720" w:type="dxa"/>
            <w:tcBorders>
              <w:top w:val="single" w:sz="4" w:space="0" w:color="auto"/>
              <w:left w:val="single" w:sz="4" w:space="0" w:color="auto"/>
              <w:bottom w:val="single" w:sz="4" w:space="0" w:color="auto"/>
              <w:right w:val="single" w:sz="4" w:space="0" w:color="auto"/>
            </w:tcBorders>
            <w:noWrap/>
            <w:vAlign w:val="bottom"/>
          </w:tcPr>
          <w:p w:rsidR="00FC309A" w:rsidRPr="00CA4C7B" w:rsidRDefault="00FC309A" w:rsidP="00E4136B">
            <w:pPr>
              <w:jc w:val="right"/>
              <w:rPr>
                <w:rFonts w:ascii="Verdana" w:hAnsi="Verdana"/>
                <w:sz w:val="20"/>
                <w:szCs w:val="20"/>
              </w:rPr>
            </w:pPr>
            <w:r w:rsidRPr="00CA4C7B">
              <w:rPr>
                <w:rFonts w:ascii="Verdana" w:hAnsi="Verdana"/>
                <w:sz w:val="20"/>
                <w:szCs w:val="20"/>
              </w:rPr>
              <w:t>0.78</w:t>
            </w:r>
          </w:p>
        </w:tc>
        <w:tc>
          <w:tcPr>
            <w:tcW w:w="720" w:type="dxa"/>
            <w:tcBorders>
              <w:top w:val="single" w:sz="4" w:space="0" w:color="auto"/>
              <w:left w:val="single" w:sz="4" w:space="0" w:color="auto"/>
              <w:bottom w:val="single" w:sz="4" w:space="0" w:color="auto"/>
              <w:right w:val="single" w:sz="4" w:space="0" w:color="auto"/>
            </w:tcBorders>
            <w:noWrap/>
            <w:vAlign w:val="bottom"/>
          </w:tcPr>
          <w:p w:rsidR="00FC309A" w:rsidRPr="00CA4C7B" w:rsidRDefault="00FC309A" w:rsidP="00E4136B">
            <w:pPr>
              <w:jc w:val="right"/>
              <w:rPr>
                <w:rFonts w:ascii="Verdana" w:hAnsi="Verdana"/>
                <w:sz w:val="20"/>
                <w:szCs w:val="20"/>
              </w:rPr>
            </w:pPr>
            <w:r w:rsidRPr="00CA4C7B">
              <w:rPr>
                <w:rFonts w:ascii="Verdana" w:hAnsi="Verdana"/>
                <w:sz w:val="20"/>
                <w:szCs w:val="20"/>
              </w:rPr>
              <w:t>1.</w:t>
            </w:r>
            <w:r w:rsidRPr="00CA4C7B" w:rsidDel="00E4136B">
              <w:rPr>
                <w:rFonts w:ascii="Verdana" w:hAnsi="Verdana"/>
                <w:sz w:val="20"/>
                <w:szCs w:val="20"/>
              </w:rPr>
              <w:t xml:space="preserve"> </w:t>
            </w:r>
            <w:r>
              <w:rPr>
                <w:rFonts w:ascii="Verdana" w:hAnsi="Verdana"/>
                <w:sz w:val="20"/>
                <w:szCs w:val="20"/>
              </w:rPr>
              <w:t>90</w:t>
            </w:r>
          </w:p>
        </w:tc>
      </w:tr>
      <w:tr w:rsidR="00FC309A" w:rsidRPr="00CA4C7B">
        <w:trPr>
          <w:trHeight w:val="260"/>
        </w:trPr>
        <w:tc>
          <w:tcPr>
            <w:tcW w:w="3440" w:type="dxa"/>
            <w:tcBorders>
              <w:top w:val="single" w:sz="4" w:space="0" w:color="auto"/>
              <w:left w:val="single" w:sz="4" w:space="0" w:color="auto"/>
              <w:bottom w:val="single" w:sz="4" w:space="0" w:color="auto"/>
              <w:right w:val="single" w:sz="4" w:space="0" w:color="auto"/>
            </w:tcBorders>
            <w:noWrap/>
            <w:vAlign w:val="bottom"/>
          </w:tcPr>
          <w:p w:rsidR="00FC309A" w:rsidRPr="00CA4C7B" w:rsidRDefault="00FC309A" w:rsidP="00450018">
            <w:pPr>
              <w:rPr>
                <w:rFonts w:ascii="Verdana" w:hAnsi="Verdana"/>
                <w:b/>
                <w:bCs/>
                <w:sz w:val="20"/>
                <w:szCs w:val="20"/>
              </w:rPr>
            </w:pPr>
            <w:r w:rsidRPr="00CA4C7B">
              <w:rPr>
                <w:rFonts w:ascii="Verdana" w:hAnsi="Verdana"/>
                <w:b/>
                <w:bCs/>
                <w:sz w:val="20"/>
                <w:szCs w:val="20"/>
              </w:rPr>
              <w:t>Total Volume</w:t>
            </w:r>
            <w:r>
              <w:rPr>
                <w:rFonts w:ascii="Verdana" w:hAnsi="Verdana"/>
                <w:b/>
                <w:bCs/>
                <w:sz w:val="20"/>
                <w:szCs w:val="20"/>
              </w:rPr>
              <w:t xml:space="preserve"> (</w:t>
            </w:r>
            <w:proofErr w:type="spellStart"/>
            <w:r>
              <w:rPr>
                <w:rFonts w:ascii="Verdana" w:hAnsi="Verdana"/>
                <w:b/>
                <w:bCs/>
                <w:sz w:val="20"/>
                <w:szCs w:val="20"/>
              </w:rPr>
              <w:t>mL</w:t>
            </w:r>
            <w:proofErr w:type="spellEnd"/>
            <w:r>
              <w:rPr>
                <w:rFonts w:ascii="Verdana" w:hAnsi="Verdana"/>
                <w:b/>
                <w:bCs/>
                <w:sz w:val="20"/>
                <w:szCs w:val="20"/>
              </w:rPr>
              <w:t>)</w:t>
            </w:r>
            <w:r w:rsidRPr="00CA4C7B">
              <w:rPr>
                <w:rFonts w:ascii="Verdana" w:hAnsi="Verdana"/>
                <w:b/>
                <w:bCs/>
                <w:sz w:val="20"/>
                <w:szCs w:val="20"/>
              </w:rPr>
              <w:t>:</w:t>
            </w:r>
          </w:p>
        </w:tc>
        <w:tc>
          <w:tcPr>
            <w:tcW w:w="720" w:type="dxa"/>
            <w:tcBorders>
              <w:top w:val="single" w:sz="4" w:space="0" w:color="auto"/>
              <w:left w:val="single" w:sz="4" w:space="0" w:color="auto"/>
              <w:bottom w:val="single" w:sz="4" w:space="0" w:color="auto"/>
              <w:right w:val="single" w:sz="4" w:space="0" w:color="auto"/>
            </w:tcBorders>
            <w:noWrap/>
            <w:vAlign w:val="bottom"/>
          </w:tcPr>
          <w:p w:rsidR="00FC309A" w:rsidRPr="00CA4C7B" w:rsidRDefault="00FC309A" w:rsidP="00450018">
            <w:pPr>
              <w:jc w:val="right"/>
              <w:rPr>
                <w:rFonts w:ascii="Verdana" w:hAnsi="Verdana"/>
                <w:sz w:val="20"/>
                <w:szCs w:val="20"/>
              </w:rPr>
            </w:pPr>
            <w:r w:rsidRPr="00CA4C7B">
              <w:rPr>
                <w:rFonts w:ascii="Verdana" w:hAnsi="Verdana"/>
                <w:sz w:val="20"/>
                <w:szCs w:val="20"/>
              </w:rPr>
              <w:t>5</w:t>
            </w:r>
          </w:p>
        </w:tc>
        <w:tc>
          <w:tcPr>
            <w:tcW w:w="720" w:type="dxa"/>
            <w:tcBorders>
              <w:top w:val="single" w:sz="4" w:space="0" w:color="auto"/>
              <w:left w:val="single" w:sz="4" w:space="0" w:color="auto"/>
              <w:bottom w:val="single" w:sz="4" w:space="0" w:color="auto"/>
              <w:right w:val="single" w:sz="4" w:space="0" w:color="auto"/>
            </w:tcBorders>
            <w:noWrap/>
            <w:vAlign w:val="bottom"/>
          </w:tcPr>
          <w:p w:rsidR="00FC309A" w:rsidRPr="00CA4C7B" w:rsidRDefault="00FC309A" w:rsidP="00450018">
            <w:pPr>
              <w:jc w:val="right"/>
              <w:rPr>
                <w:rFonts w:ascii="Verdana" w:hAnsi="Verdana"/>
                <w:sz w:val="20"/>
                <w:szCs w:val="20"/>
              </w:rPr>
            </w:pPr>
            <w:r w:rsidRPr="00CA4C7B">
              <w:rPr>
                <w:rFonts w:ascii="Verdana" w:hAnsi="Verdana"/>
                <w:sz w:val="20"/>
                <w:szCs w:val="20"/>
              </w:rPr>
              <w:t>5</w:t>
            </w:r>
          </w:p>
        </w:tc>
        <w:tc>
          <w:tcPr>
            <w:tcW w:w="720" w:type="dxa"/>
            <w:tcBorders>
              <w:top w:val="single" w:sz="4" w:space="0" w:color="auto"/>
              <w:left w:val="single" w:sz="4" w:space="0" w:color="auto"/>
              <w:bottom w:val="single" w:sz="4" w:space="0" w:color="auto"/>
              <w:right w:val="single" w:sz="4" w:space="0" w:color="auto"/>
            </w:tcBorders>
            <w:noWrap/>
            <w:vAlign w:val="bottom"/>
          </w:tcPr>
          <w:p w:rsidR="00FC309A" w:rsidRPr="00CA4C7B" w:rsidRDefault="00FC309A" w:rsidP="00450018">
            <w:pPr>
              <w:jc w:val="right"/>
              <w:rPr>
                <w:rFonts w:ascii="Verdana" w:hAnsi="Verdana"/>
                <w:sz w:val="20"/>
                <w:szCs w:val="20"/>
              </w:rPr>
            </w:pPr>
            <w:r w:rsidRPr="00CA4C7B">
              <w:rPr>
                <w:rFonts w:ascii="Verdana" w:hAnsi="Verdana"/>
                <w:sz w:val="20"/>
                <w:szCs w:val="20"/>
              </w:rPr>
              <w:t>5</w:t>
            </w:r>
          </w:p>
        </w:tc>
        <w:tc>
          <w:tcPr>
            <w:tcW w:w="720" w:type="dxa"/>
            <w:tcBorders>
              <w:top w:val="single" w:sz="4" w:space="0" w:color="auto"/>
              <w:left w:val="single" w:sz="4" w:space="0" w:color="auto"/>
              <w:bottom w:val="single" w:sz="4" w:space="0" w:color="auto"/>
              <w:right w:val="single" w:sz="4" w:space="0" w:color="auto"/>
            </w:tcBorders>
            <w:noWrap/>
            <w:vAlign w:val="bottom"/>
          </w:tcPr>
          <w:p w:rsidR="00FC309A" w:rsidRPr="00CA4C7B" w:rsidRDefault="00FC309A" w:rsidP="00450018">
            <w:pPr>
              <w:jc w:val="right"/>
              <w:rPr>
                <w:rFonts w:ascii="Verdana" w:hAnsi="Verdana"/>
                <w:sz w:val="20"/>
                <w:szCs w:val="20"/>
              </w:rPr>
            </w:pPr>
            <w:r w:rsidRPr="00CA4C7B">
              <w:rPr>
                <w:rFonts w:ascii="Verdana" w:hAnsi="Verdana"/>
                <w:sz w:val="20"/>
                <w:szCs w:val="20"/>
              </w:rPr>
              <w:t>5</w:t>
            </w:r>
          </w:p>
        </w:tc>
      </w:tr>
      <w:tr w:rsidR="00FC309A" w:rsidRPr="00CA4C7B">
        <w:trPr>
          <w:trHeight w:val="260"/>
        </w:trPr>
        <w:tc>
          <w:tcPr>
            <w:tcW w:w="3440" w:type="dxa"/>
            <w:tcBorders>
              <w:top w:val="nil"/>
              <w:left w:val="nil"/>
              <w:bottom w:val="nil"/>
              <w:right w:val="nil"/>
            </w:tcBorders>
            <w:noWrap/>
            <w:vAlign w:val="bottom"/>
          </w:tcPr>
          <w:p w:rsidR="00FC309A" w:rsidRPr="00CA4C7B" w:rsidRDefault="00FC309A" w:rsidP="00450018">
            <w:pPr>
              <w:rPr>
                <w:rFonts w:ascii="Verdana" w:hAnsi="Verdana"/>
                <w:b/>
                <w:bCs/>
                <w:sz w:val="20"/>
                <w:szCs w:val="20"/>
              </w:rPr>
            </w:pPr>
          </w:p>
        </w:tc>
        <w:tc>
          <w:tcPr>
            <w:tcW w:w="720" w:type="dxa"/>
            <w:tcBorders>
              <w:top w:val="nil"/>
              <w:left w:val="nil"/>
              <w:bottom w:val="nil"/>
              <w:right w:val="nil"/>
            </w:tcBorders>
            <w:noWrap/>
            <w:vAlign w:val="bottom"/>
          </w:tcPr>
          <w:p w:rsidR="00FC309A" w:rsidRPr="00CA4C7B" w:rsidRDefault="00FC309A" w:rsidP="00450018">
            <w:pPr>
              <w:rPr>
                <w:rFonts w:ascii="Verdana" w:hAnsi="Verdana"/>
                <w:sz w:val="20"/>
                <w:szCs w:val="20"/>
              </w:rPr>
            </w:pPr>
          </w:p>
        </w:tc>
        <w:tc>
          <w:tcPr>
            <w:tcW w:w="720" w:type="dxa"/>
            <w:tcBorders>
              <w:top w:val="nil"/>
              <w:left w:val="nil"/>
              <w:bottom w:val="nil"/>
              <w:right w:val="nil"/>
            </w:tcBorders>
            <w:noWrap/>
            <w:vAlign w:val="bottom"/>
          </w:tcPr>
          <w:p w:rsidR="00FC309A" w:rsidRPr="00CA4C7B" w:rsidRDefault="00FC309A" w:rsidP="00450018">
            <w:pPr>
              <w:rPr>
                <w:rFonts w:ascii="Verdana" w:hAnsi="Verdana"/>
                <w:sz w:val="20"/>
                <w:szCs w:val="20"/>
              </w:rPr>
            </w:pPr>
          </w:p>
        </w:tc>
        <w:tc>
          <w:tcPr>
            <w:tcW w:w="720" w:type="dxa"/>
            <w:tcBorders>
              <w:top w:val="nil"/>
              <w:left w:val="nil"/>
              <w:bottom w:val="nil"/>
              <w:right w:val="nil"/>
            </w:tcBorders>
            <w:noWrap/>
            <w:vAlign w:val="bottom"/>
          </w:tcPr>
          <w:p w:rsidR="00FC309A" w:rsidRPr="00CA4C7B" w:rsidRDefault="00FC309A" w:rsidP="00450018">
            <w:pPr>
              <w:rPr>
                <w:rFonts w:ascii="Verdana" w:hAnsi="Verdana"/>
                <w:sz w:val="20"/>
                <w:szCs w:val="20"/>
              </w:rPr>
            </w:pPr>
          </w:p>
        </w:tc>
        <w:tc>
          <w:tcPr>
            <w:tcW w:w="720" w:type="dxa"/>
            <w:tcBorders>
              <w:top w:val="nil"/>
              <w:left w:val="nil"/>
              <w:bottom w:val="nil"/>
              <w:right w:val="nil"/>
            </w:tcBorders>
            <w:noWrap/>
            <w:vAlign w:val="bottom"/>
          </w:tcPr>
          <w:p w:rsidR="00FC309A" w:rsidRPr="00CA4C7B" w:rsidRDefault="00FC309A" w:rsidP="00450018">
            <w:pPr>
              <w:rPr>
                <w:rFonts w:ascii="Verdana" w:hAnsi="Verdana"/>
                <w:sz w:val="20"/>
                <w:szCs w:val="20"/>
              </w:rPr>
            </w:pPr>
          </w:p>
        </w:tc>
      </w:tr>
      <w:tr w:rsidR="00FC309A" w:rsidRPr="00CA4C7B">
        <w:trPr>
          <w:trHeight w:val="260"/>
        </w:trPr>
        <w:tc>
          <w:tcPr>
            <w:tcW w:w="3440" w:type="dxa"/>
            <w:tcBorders>
              <w:top w:val="nil"/>
              <w:left w:val="nil"/>
              <w:bottom w:val="single" w:sz="4" w:space="0" w:color="auto"/>
              <w:right w:val="nil"/>
            </w:tcBorders>
            <w:noWrap/>
            <w:vAlign w:val="bottom"/>
          </w:tcPr>
          <w:p w:rsidR="00FC309A" w:rsidRPr="008C0B91" w:rsidRDefault="00FC309A" w:rsidP="00450018">
            <w:pPr>
              <w:rPr>
                <w:rFonts w:ascii="Verdana" w:hAnsi="Verdana"/>
                <w:b/>
                <w:bCs/>
                <w:i/>
              </w:rPr>
            </w:pPr>
            <w:r w:rsidRPr="008C0B91">
              <w:rPr>
                <w:rFonts w:ascii="Verdana" w:hAnsi="Verdana"/>
                <w:b/>
                <w:bCs/>
                <w:i/>
                <w:sz w:val="22"/>
                <w:szCs w:val="22"/>
              </w:rPr>
              <w:t xml:space="preserve">Working </w:t>
            </w:r>
            <w:r>
              <w:rPr>
                <w:rFonts w:ascii="Verdana" w:hAnsi="Verdana"/>
                <w:b/>
                <w:bCs/>
                <w:i/>
                <w:sz w:val="22"/>
                <w:szCs w:val="22"/>
              </w:rPr>
              <w:t xml:space="preserve">PAA </w:t>
            </w:r>
            <w:r w:rsidRPr="008C0B91">
              <w:rPr>
                <w:rFonts w:ascii="Verdana" w:hAnsi="Verdana"/>
                <w:b/>
                <w:bCs/>
                <w:i/>
                <w:sz w:val="22"/>
                <w:szCs w:val="22"/>
              </w:rPr>
              <w:t>Solution</w:t>
            </w:r>
          </w:p>
        </w:tc>
        <w:tc>
          <w:tcPr>
            <w:tcW w:w="720" w:type="dxa"/>
            <w:tcBorders>
              <w:top w:val="nil"/>
              <w:left w:val="nil"/>
              <w:bottom w:val="single" w:sz="4" w:space="0" w:color="auto"/>
              <w:right w:val="nil"/>
            </w:tcBorders>
            <w:noWrap/>
            <w:vAlign w:val="bottom"/>
          </w:tcPr>
          <w:p w:rsidR="00FC309A" w:rsidRPr="00CA4C7B" w:rsidRDefault="00FC309A" w:rsidP="00450018">
            <w:pPr>
              <w:rPr>
                <w:rFonts w:ascii="Verdana" w:hAnsi="Verdana"/>
                <w:sz w:val="20"/>
                <w:szCs w:val="20"/>
              </w:rPr>
            </w:pPr>
          </w:p>
        </w:tc>
        <w:tc>
          <w:tcPr>
            <w:tcW w:w="720" w:type="dxa"/>
            <w:tcBorders>
              <w:top w:val="nil"/>
              <w:left w:val="nil"/>
              <w:bottom w:val="single" w:sz="4" w:space="0" w:color="auto"/>
              <w:right w:val="nil"/>
            </w:tcBorders>
            <w:noWrap/>
            <w:vAlign w:val="bottom"/>
          </w:tcPr>
          <w:p w:rsidR="00FC309A" w:rsidRPr="00CA4C7B" w:rsidRDefault="00FC309A" w:rsidP="00450018">
            <w:pPr>
              <w:rPr>
                <w:rFonts w:ascii="Verdana" w:hAnsi="Verdana"/>
                <w:sz w:val="20"/>
                <w:szCs w:val="20"/>
              </w:rPr>
            </w:pPr>
          </w:p>
        </w:tc>
        <w:tc>
          <w:tcPr>
            <w:tcW w:w="720" w:type="dxa"/>
            <w:tcBorders>
              <w:top w:val="nil"/>
              <w:left w:val="nil"/>
              <w:bottom w:val="single" w:sz="4" w:space="0" w:color="auto"/>
              <w:right w:val="nil"/>
            </w:tcBorders>
            <w:noWrap/>
            <w:vAlign w:val="bottom"/>
          </w:tcPr>
          <w:p w:rsidR="00FC309A" w:rsidRPr="00CA4C7B" w:rsidRDefault="00FC309A" w:rsidP="00450018">
            <w:pPr>
              <w:rPr>
                <w:rFonts w:ascii="Verdana" w:hAnsi="Verdana"/>
                <w:sz w:val="20"/>
                <w:szCs w:val="20"/>
              </w:rPr>
            </w:pPr>
          </w:p>
        </w:tc>
        <w:tc>
          <w:tcPr>
            <w:tcW w:w="720" w:type="dxa"/>
            <w:tcBorders>
              <w:top w:val="nil"/>
              <w:left w:val="nil"/>
              <w:bottom w:val="single" w:sz="4" w:space="0" w:color="auto"/>
              <w:right w:val="nil"/>
            </w:tcBorders>
            <w:noWrap/>
            <w:vAlign w:val="bottom"/>
          </w:tcPr>
          <w:p w:rsidR="00FC309A" w:rsidRPr="00CA4C7B" w:rsidRDefault="00FC309A" w:rsidP="00450018">
            <w:pPr>
              <w:rPr>
                <w:rFonts w:ascii="Verdana" w:hAnsi="Verdana"/>
                <w:sz w:val="20"/>
                <w:szCs w:val="20"/>
              </w:rPr>
            </w:pPr>
          </w:p>
        </w:tc>
      </w:tr>
      <w:tr w:rsidR="00FC309A" w:rsidRPr="00CA4C7B">
        <w:trPr>
          <w:trHeight w:val="260"/>
        </w:trPr>
        <w:tc>
          <w:tcPr>
            <w:tcW w:w="3440" w:type="dxa"/>
            <w:tcBorders>
              <w:top w:val="single" w:sz="4" w:space="0" w:color="auto"/>
              <w:left w:val="single" w:sz="4" w:space="0" w:color="auto"/>
              <w:bottom w:val="single" w:sz="4" w:space="0" w:color="auto"/>
              <w:right w:val="single" w:sz="4" w:space="0" w:color="auto"/>
            </w:tcBorders>
            <w:noWrap/>
            <w:vAlign w:val="bottom"/>
          </w:tcPr>
          <w:p w:rsidR="00FC309A" w:rsidRPr="008C0B91" w:rsidRDefault="00FC309A" w:rsidP="00450018">
            <w:pPr>
              <w:rPr>
                <w:rFonts w:ascii="Verdana" w:hAnsi="Verdana"/>
                <w:b/>
                <w:bCs/>
                <w:sz w:val="20"/>
                <w:szCs w:val="20"/>
              </w:rPr>
            </w:pPr>
            <w:r w:rsidRPr="008C0B91">
              <w:rPr>
                <w:rFonts w:ascii="Verdana" w:hAnsi="Verdana"/>
                <w:b/>
                <w:bCs/>
                <w:sz w:val="20"/>
                <w:szCs w:val="20"/>
              </w:rPr>
              <w:t>Stock Solution Used (Pa)</w:t>
            </w:r>
          </w:p>
        </w:tc>
        <w:tc>
          <w:tcPr>
            <w:tcW w:w="720" w:type="dxa"/>
            <w:tcBorders>
              <w:top w:val="single" w:sz="4" w:space="0" w:color="auto"/>
              <w:left w:val="single" w:sz="4" w:space="0" w:color="auto"/>
              <w:bottom w:val="single" w:sz="4" w:space="0" w:color="auto"/>
              <w:right w:val="single" w:sz="4" w:space="0" w:color="auto"/>
            </w:tcBorders>
            <w:noWrap/>
            <w:vAlign w:val="bottom"/>
          </w:tcPr>
          <w:p w:rsidR="00FC309A" w:rsidRPr="008C0B91" w:rsidRDefault="00FC309A" w:rsidP="008C0B91">
            <w:pPr>
              <w:jc w:val="right"/>
              <w:rPr>
                <w:rFonts w:ascii="Verdana" w:hAnsi="Verdana"/>
                <w:b/>
                <w:sz w:val="20"/>
                <w:szCs w:val="20"/>
              </w:rPr>
            </w:pPr>
            <w:r w:rsidRPr="008C0B91">
              <w:rPr>
                <w:rFonts w:ascii="Verdana" w:hAnsi="Verdana"/>
                <w:b/>
                <w:sz w:val="20"/>
                <w:szCs w:val="20"/>
              </w:rPr>
              <w:t>230</w:t>
            </w:r>
          </w:p>
        </w:tc>
        <w:tc>
          <w:tcPr>
            <w:tcW w:w="720" w:type="dxa"/>
            <w:tcBorders>
              <w:top w:val="single" w:sz="4" w:space="0" w:color="auto"/>
              <w:left w:val="single" w:sz="4" w:space="0" w:color="auto"/>
              <w:bottom w:val="single" w:sz="4" w:space="0" w:color="auto"/>
              <w:right w:val="single" w:sz="4" w:space="0" w:color="auto"/>
            </w:tcBorders>
            <w:noWrap/>
            <w:vAlign w:val="bottom"/>
          </w:tcPr>
          <w:p w:rsidR="00FC309A" w:rsidRPr="008C0B91" w:rsidRDefault="00FC309A" w:rsidP="008C0B91">
            <w:pPr>
              <w:jc w:val="right"/>
              <w:rPr>
                <w:rFonts w:ascii="Verdana" w:hAnsi="Verdana"/>
                <w:b/>
                <w:sz w:val="20"/>
                <w:szCs w:val="20"/>
              </w:rPr>
            </w:pPr>
            <w:r w:rsidRPr="008C0B91">
              <w:rPr>
                <w:rFonts w:ascii="Verdana" w:hAnsi="Verdana"/>
                <w:b/>
                <w:bCs/>
                <w:sz w:val="20"/>
                <w:szCs w:val="20"/>
              </w:rPr>
              <w:t>2833</w:t>
            </w:r>
          </w:p>
        </w:tc>
        <w:tc>
          <w:tcPr>
            <w:tcW w:w="720" w:type="dxa"/>
            <w:tcBorders>
              <w:top w:val="single" w:sz="4" w:space="0" w:color="auto"/>
              <w:left w:val="single" w:sz="4" w:space="0" w:color="auto"/>
              <w:bottom w:val="single" w:sz="4" w:space="0" w:color="auto"/>
              <w:right w:val="single" w:sz="4" w:space="0" w:color="auto"/>
            </w:tcBorders>
            <w:noWrap/>
            <w:vAlign w:val="bottom"/>
          </w:tcPr>
          <w:p w:rsidR="00FC309A" w:rsidRPr="008C0B91" w:rsidRDefault="00FC309A" w:rsidP="008C0B91">
            <w:pPr>
              <w:jc w:val="right"/>
              <w:rPr>
                <w:rFonts w:ascii="Verdana" w:hAnsi="Verdana"/>
                <w:b/>
                <w:sz w:val="20"/>
                <w:szCs w:val="20"/>
              </w:rPr>
            </w:pPr>
            <w:r w:rsidRPr="008C0B91">
              <w:rPr>
                <w:rFonts w:ascii="Verdana" w:hAnsi="Verdana"/>
                <w:b/>
                <w:sz w:val="20"/>
                <w:szCs w:val="20"/>
              </w:rPr>
              <w:t>8640</w:t>
            </w:r>
          </w:p>
        </w:tc>
        <w:tc>
          <w:tcPr>
            <w:tcW w:w="720" w:type="dxa"/>
            <w:tcBorders>
              <w:top w:val="single" w:sz="4" w:space="0" w:color="auto"/>
              <w:left w:val="single" w:sz="4" w:space="0" w:color="auto"/>
              <w:bottom w:val="single" w:sz="4" w:space="0" w:color="auto"/>
              <w:right w:val="single" w:sz="4" w:space="0" w:color="auto"/>
            </w:tcBorders>
            <w:noWrap/>
            <w:vAlign w:val="bottom"/>
          </w:tcPr>
          <w:p w:rsidR="00FC309A" w:rsidRPr="008C0B91" w:rsidRDefault="00FC309A" w:rsidP="008C0B91">
            <w:pPr>
              <w:jc w:val="right"/>
              <w:rPr>
                <w:rFonts w:ascii="Verdana" w:hAnsi="Verdana"/>
                <w:b/>
                <w:sz w:val="20"/>
                <w:szCs w:val="20"/>
              </w:rPr>
            </w:pPr>
            <w:r w:rsidRPr="008C0B91">
              <w:rPr>
                <w:rFonts w:ascii="Verdana" w:hAnsi="Verdana"/>
                <w:b/>
                <w:sz w:val="20"/>
                <w:szCs w:val="20"/>
              </w:rPr>
              <w:t>16344</w:t>
            </w:r>
          </w:p>
        </w:tc>
      </w:tr>
      <w:tr w:rsidR="00FC309A" w:rsidRPr="00CA4C7B">
        <w:trPr>
          <w:trHeight w:val="260"/>
        </w:trPr>
        <w:tc>
          <w:tcPr>
            <w:tcW w:w="3440" w:type="dxa"/>
            <w:tcBorders>
              <w:top w:val="single" w:sz="4" w:space="0" w:color="auto"/>
              <w:left w:val="single" w:sz="4" w:space="0" w:color="auto"/>
              <w:bottom w:val="single" w:sz="4" w:space="0" w:color="auto"/>
              <w:right w:val="single" w:sz="4" w:space="0" w:color="auto"/>
            </w:tcBorders>
            <w:noWrap/>
            <w:vAlign w:val="bottom"/>
          </w:tcPr>
          <w:p w:rsidR="00FC309A" w:rsidRPr="008C0B91" w:rsidRDefault="00FC309A" w:rsidP="00346528">
            <w:pPr>
              <w:rPr>
                <w:rFonts w:ascii="Verdana" w:hAnsi="Verdana"/>
                <w:b/>
                <w:bCs/>
                <w:sz w:val="20"/>
                <w:szCs w:val="20"/>
              </w:rPr>
            </w:pPr>
            <w:r w:rsidRPr="008C0B91">
              <w:rPr>
                <w:rFonts w:ascii="Verdana" w:hAnsi="Verdana"/>
                <w:b/>
                <w:bCs/>
                <w:sz w:val="20"/>
                <w:szCs w:val="20"/>
              </w:rPr>
              <w:t>Stock Solution Volume (</w:t>
            </w:r>
            <w:r w:rsidRPr="008C0B91">
              <w:rPr>
                <w:rFonts w:ascii="Symbol" w:hAnsi="Symbol"/>
                <w:b/>
                <w:bCs/>
                <w:sz w:val="20"/>
                <w:szCs w:val="20"/>
              </w:rPr>
              <w:t></w:t>
            </w:r>
            <w:r w:rsidRPr="008C0B91">
              <w:rPr>
                <w:rFonts w:ascii="Verdana" w:hAnsi="Verdana"/>
                <w:b/>
                <w:bCs/>
                <w:sz w:val="20"/>
                <w:szCs w:val="20"/>
              </w:rPr>
              <w:t>L)</w:t>
            </w:r>
          </w:p>
        </w:tc>
        <w:tc>
          <w:tcPr>
            <w:tcW w:w="720" w:type="dxa"/>
            <w:tcBorders>
              <w:top w:val="single" w:sz="4" w:space="0" w:color="auto"/>
              <w:left w:val="single" w:sz="4" w:space="0" w:color="auto"/>
              <w:bottom w:val="single" w:sz="4" w:space="0" w:color="auto"/>
              <w:right w:val="single" w:sz="4" w:space="0" w:color="auto"/>
            </w:tcBorders>
            <w:noWrap/>
            <w:vAlign w:val="bottom"/>
          </w:tcPr>
          <w:p w:rsidR="00FC309A" w:rsidRPr="00CA4C7B" w:rsidRDefault="00FC309A" w:rsidP="00450018">
            <w:pPr>
              <w:jc w:val="right"/>
              <w:rPr>
                <w:rFonts w:ascii="Verdana" w:hAnsi="Verdana"/>
                <w:sz w:val="20"/>
                <w:szCs w:val="20"/>
              </w:rPr>
            </w:pPr>
            <w:r w:rsidRPr="00CA4C7B">
              <w:rPr>
                <w:rFonts w:ascii="Verdana" w:hAnsi="Verdana"/>
                <w:sz w:val="20"/>
                <w:szCs w:val="20"/>
              </w:rPr>
              <w:t>150</w:t>
            </w:r>
          </w:p>
        </w:tc>
        <w:tc>
          <w:tcPr>
            <w:tcW w:w="720" w:type="dxa"/>
            <w:tcBorders>
              <w:top w:val="single" w:sz="4" w:space="0" w:color="auto"/>
              <w:left w:val="single" w:sz="4" w:space="0" w:color="auto"/>
              <w:bottom w:val="single" w:sz="4" w:space="0" w:color="auto"/>
              <w:right w:val="single" w:sz="4" w:space="0" w:color="auto"/>
            </w:tcBorders>
            <w:noWrap/>
            <w:vAlign w:val="bottom"/>
          </w:tcPr>
          <w:p w:rsidR="00FC309A" w:rsidRPr="00CA4C7B" w:rsidRDefault="00FC309A" w:rsidP="00450018">
            <w:pPr>
              <w:jc w:val="right"/>
              <w:rPr>
                <w:rFonts w:ascii="Verdana" w:hAnsi="Verdana"/>
                <w:sz w:val="20"/>
                <w:szCs w:val="20"/>
              </w:rPr>
            </w:pPr>
            <w:r w:rsidRPr="00CA4C7B">
              <w:rPr>
                <w:rFonts w:ascii="Verdana" w:hAnsi="Verdana"/>
                <w:sz w:val="20"/>
                <w:szCs w:val="20"/>
              </w:rPr>
              <w:t>150</w:t>
            </w:r>
          </w:p>
        </w:tc>
        <w:tc>
          <w:tcPr>
            <w:tcW w:w="720" w:type="dxa"/>
            <w:tcBorders>
              <w:top w:val="single" w:sz="4" w:space="0" w:color="auto"/>
              <w:left w:val="single" w:sz="4" w:space="0" w:color="auto"/>
              <w:bottom w:val="single" w:sz="4" w:space="0" w:color="auto"/>
              <w:right w:val="single" w:sz="4" w:space="0" w:color="auto"/>
            </w:tcBorders>
            <w:noWrap/>
            <w:vAlign w:val="bottom"/>
          </w:tcPr>
          <w:p w:rsidR="00FC309A" w:rsidRPr="00CA4C7B" w:rsidRDefault="00FC309A" w:rsidP="00450018">
            <w:pPr>
              <w:jc w:val="right"/>
              <w:rPr>
                <w:rFonts w:ascii="Verdana" w:hAnsi="Verdana"/>
                <w:sz w:val="20"/>
                <w:szCs w:val="20"/>
              </w:rPr>
            </w:pPr>
            <w:r w:rsidRPr="00CA4C7B">
              <w:rPr>
                <w:rFonts w:ascii="Verdana" w:hAnsi="Verdana"/>
                <w:sz w:val="20"/>
                <w:szCs w:val="20"/>
              </w:rPr>
              <w:t>200</w:t>
            </w:r>
          </w:p>
        </w:tc>
        <w:tc>
          <w:tcPr>
            <w:tcW w:w="720" w:type="dxa"/>
            <w:tcBorders>
              <w:top w:val="single" w:sz="4" w:space="0" w:color="auto"/>
              <w:left w:val="single" w:sz="4" w:space="0" w:color="auto"/>
              <w:bottom w:val="single" w:sz="4" w:space="0" w:color="auto"/>
              <w:right w:val="single" w:sz="4" w:space="0" w:color="auto"/>
            </w:tcBorders>
            <w:noWrap/>
            <w:vAlign w:val="bottom"/>
          </w:tcPr>
          <w:p w:rsidR="00FC309A" w:rsidRPr="00CA4C7B" w:rsidRDefault="00FC309A" w:rsidP="00450018">
            <w:pPr>
              <w:jc w:val="right"/>
              <w:rPr>
                <w:rFonts w:ascii="Verdana" w:hAnsi="Verdana"/>
                <w:sz w:val="20"/>
                <w:szCs w:val="20"/>
              </w:rPr>
            </w:pPr>
            <w:r w:rsidRPr="00CA4C7B">
              <w:rPr>
                <w:rFonts w:ascii="Verdana" w:hAnsi="Verdana"/>
                <w:sz w:val="20"/>
                <w:szCs w:val="20"/>
              </w:rPr>
              <w:t>300</w:t>
            </w:r>
          </w:p>
        </w:tc>
      </w:tr>
      <w:tr w:rsidR="00FC309A" w:rsidRPr="00CA4C7B">
        <w:trPr>
          <w:trHeight w:val="260"/>
        </w:trPr>
        <w:tc>
          <w:tcPr>
            <w:tcW w:w="3440" w:type="dxa"/>
            <w:tcBorders>
              <w:top w:val="single" w:sz="4" w:space="0" w:color="auto"/>
              <w:left w:val="single" w:sz="4" w:space="0" w:color="auto"/>
              <w:bottom w:val="single" w:sz="4" w:space="0" w:color="auto"/>
              <w:right w:val="single" w:sz="4" w:space="0" w:color="auto"/>
            </w:tcBorders>
            <w:noWrap/>
            <w:vAlign w:val="bottom"/>
          </w:tcPr>
          <w:p w:rsidR="00FC309A" w:rsidRPr="008C0B91" w:rsidRDefault="00FC309A" w:rsidP="00450018">
            <w:pPr>
              <w:rPr>
                <w:rFonts w:ascii="Verdana" w:hAnsi="Verdana"/>
                <w:b/>
                <w:bCs/>
                <w:sz w:val="20"/>
                <w:szCs w:val="20"/>
              </w:rPr>
            </w:pPr>
            <w:r w:rsidRPr="008C0B91">
              <w:rPr>
                <w:rFonts w:ascii="Verdana" w:hAnsi="Verdana"/>
                <w:b/>
                <w:bCs/>
                <w:sz w:val="20"/>
                <w:szCs w:val="20"/>
              </w:rPr>
              <w:t>Water (</w:t>
            </w:r>
            <w:r w:rsidRPr="008C0B91">
              <w:rPr>
                <w:rFonts w:ascii="Symbol" w:hAnsi="Symbol"/>
                <w:b/>
                <w:bCs/>
                <w:sz w:val="20"/>
                <w:szCs w:val="20"/>
              </w:rPr>
              <w:t></w:t>
            </w:r>
            <w:r w:rsidRPr="008C0B91">
              <w:rPr>
                <w:rFonts w:ascii="Verdana" w:hAnsi="Verdana"/>
                <w:b/>
                <w:bCs/>
                <w:sz w:val="20"/>
                <w:szCs w:val="20"/>
              </w:rPr>
              <w:t>L)</w:t>
            </w:r>
          </w:p>
        </w:tc>
        <w:tc>
          <w:tcPr>
            <w:tcW w:w="720" w:type="dxa"/>
            <w:tcBorders>
              <w:top w:val="single" w:sz="4" w:space="0" w:color="auto"/>
              <w:left w:val="single" w:sz="4" w:space="0" w:color="auto"/>
              <w:bottom w:val="single" w:sz="4" w:space="0" w:color="auto"/>
              <w:right w:val="single" w:sz="4" w:space="0" w:color="auto"/>
            </w:tcBorders>
            <w:noWrap/>
            <w:vAlign w:val="bottom"/>
          </w:tcPr>
          <w:p w:rsidR="00FC309A" w:rsidRPr="00CA4C7B" w:rsidRDefault="00FC309A" w:rsidP="00450018">
            <w:pPr>
              <w:jc w:val="right"/>
              <w:rPr>
                <w:rFonts w:ascii="Verdana" w:hAnsi="Verdana"/>
                <w:sz w:val="20"/>
                <w:szCs w:val="20"/>
              </w:rPr>
            </w:pPr>
            <w:r w:rsidRPr="00CA4C7B">
              <w:rPr>
                <w:rFonts w:ascii="Verdana" w:hAnsi="Verdana"/>
                <w:sz w:val="20"/>
                <w:szCs w:val="20"/>
              </w:rPr>
              <w:t>341.75</w:t>
            </w:r>
          </w:p>
        </w:tc>
        <w:tc>
          <w:tcPr>
            <w:tcW w:w="720" w:type="dxa"/>
            <w:tcBorders>
              <w:top w:val="single" w:sz="4" w:space="0" w:color="auto"/>
              <w:left w:val="single" w:sz="4" w:space="0" w:color="auto"/>
              <w:bottom w:val="single" w:sz="4" w:space="0" w:color="auto"/>
              <w:right w:val="single" w:sz="4" w:space="0" w:color="auto"/>
            </w:tcBorders>
            <w:noWrap/>
            <w:vAlign w:val="bottom"/>
          </w:tcPr>
          <w:p w:rsidR="00FC309A" w:rsidRPr="00CA4C7B" w:rsidRDefault="00FC309A" w:rsidP="00450018">
            <w:pPr>
              <w:jc w:val="right"/>
              <w:rPr>
                <w:rFonts w:ascii="Verdana" w:hAnsi="Verdana"/>
                <w:sz w:val="20"/>
                <w:szCs w:val="20"/>
              </w:rPr>
            </w:pPr>
            <w:r w:rsidRPr="00CA4C7B">
              <w:rPr>
                <w:rFonts w:ascii="Verdana" w:hAnsi="Verdana"/>
                <w:sz w:val="20"/>
                <w:szCs w:val="20"/>
              </w:rPr>
              <w:t>341.75</w:t>
            </w:r>
          </w:p>
        </w:tc>
        <w:tc>
          <w:tcPr>
            <w:tcW w:w="720" w:type="dxa"/>
            <w:tcBorders>
              <w:top w:val="single" w:sz="4" w:space="0" w:color="auto"/>
              <w:left w:val="single" w:sz="4" w:space="0" w:color="auto"/>
              <w:bottom w:val="single" w:sz="4" w:space="0" w:color="auto"/>
              <w:right w:val="single" w:sz="4" w:space="0" w:color="auto"/>
            </w:tcBorders>
            <w:noWrap/>
            <w:vAlign w:val="bottom"/>
          </w:tcPr>
          <w:p w:rsidR="00FC309A" w:rsidRPr="00CA4C7B" w:rsidRDefault="00FC309A" w:rsidP="00450018">
            <w:pPr>
              <w:jc w:val="right"/>
              <w:rPr>
                <w:rFonts w:ascii="Verdana" w:hAnsi="Verdana"/>
                <w:sz w:val="20"/>
                <w:szCs w:val="20"/>
              </w:rPr>
            </w:pPr>
            <w:r w:rsidRPr="00CA4C7B">
              <w:rPr>
                <w:rFonts w:ascii="Verdana" w:hAnsi="Verdana"/>
                <w:sz w:val="20"/>
                <w:szCs w:val="20"/>
              </w:rPr>
              <w:t>291.75</w:t>
            </w:r>
          </w:p>
        </w:tc>
        <w:tc>
          <w:tcPr>
            <w:tcW w:w="720" w:type="dxa"/>
            <w:tcBorders>
              <w:top w:val="single" w:sz="4" w:space="0" w:color="auto"/>
              <w:left w:val="single" w:sz="4" w:space="0" w:color="auto"/>
              <w:bottom w:val="single" w:sz="4" w:space="0" w:color="auto"/>
              <w:right w:val="single" w:sz="4" w:space="0" w:color="auto"/>
            </w:tcBorders>
            <w:noWrap/>
            <w:vAlign w:val="bottom"/>
          </w:tcPr>
          <w:p w:rsidR="00FC309A" w:rsidRPr="00CA4C7B" w:rsidRDefault="00FC309A" w:rsidP="00450018">
            <w:pPr>
              <w:jc w:val="right"/>
              <w:rPr>
                <w:rFonts w:ascii="Verdana" w:hAnsi="Verdana"/>
                <w:sz w:val="20"/>
                <w:szCs w:val="20"/>
              </w:rPr>
            </w:pPr>
            <w:r w:rsidRPr="00CA4C7B">
              <w:rPr>
                <w:rFonts w:ascii="Verdana" w:hAnsi="Verdana"/>
                <w:sz w:val="20"/>
                <w:szCs w:val="20"/>
              </w:rPr>
              <w:t>191.75</w:t>
            </w:r>
          </w:p>
        </w:tc>
      </w:tr>
      <w:tr w:rsidR="00FC309A" w:rsidRPr="00CA4C7B">
        <w:trPr>
          <w:trHeight w:val="260"/>
        </w:trPr>
        <w:tc>
          <w:tcPr>
            <w:tcW w:w="3440" w:type="dxa"/>
            <w:tcBorders>
              <w:top w:val="single" w:sz="4" w:space="0" w:color="auto"/>
              <w:left w:val="single" w:sz="4" w:space="0" w:color="auto"/>
              <w:bottom w:val="single" w:sz="4" w:space="0" w:color="auto"/>
              <w:right w:val="single" w:sz="4" w:space="0" w:color="auto"/>
            </w:tcBorders>
            <w:noWrap/>
            <w:vAlign w:val="bottom"/>
          </w:tcPr>
          <w:p w:rsidR="00FC309A" w:rsidRPr="008C0B91" w:rsidRDefault="00FC309A" w:rsidP="00450018">
            <w:pPr>
              <w:rPr>
                <w:rFonts w:ascii="Verdana" w:hAnsi="Verdana"/>
                <w:b/>
                <w:bCs/>
                <w:sz w:val="20"/>
                <w:szCs w:val="20"/>
              </w:rPr>
            </w:pPr>
            <w:r w:rsidRPr="008C0B91">
              <w:rPr>
                <w:rFonts w:ascii="Verdana" w:hAnsi="Verdana"/>
                <w:b/>
                <w:bCs/>
                <w:sz w:val="20"/>
                <w:szCs w:val="20"/>
              </w:rPr>
              <w:t>Beads (</w:t>
            </w:r>
            <w:r w:rsidRPr="008C0B91">
              <w:rPr>
                <w:rFonts w:ascii="Symbol" w:hAnsi="Symbol"/>
                <w:b/>
                <w:bCs/>
                <w:sz w:val="20"/>
                <w:szCs w:val="20"/>
              </w:rPr>
              <w:t></w:t>
            </w:r>
            <w:r w:rsidRPr="008C0B91">
              <w:rPr>
                <w:rFonts w:ascii="Verdana" w:hAnsi="Verdana"/>
                <w:b/>
                <w:bCs/>
                <w:sz w:val="20"/>
                <w:szCs w:val="20"/>
              </w:rPr>
              <w:t>L)</w:t>
            </w:r>
          </w:p>
        </w:tc>
        <w:tc>
          <w:tcPr>
            <w:tcW w:w="720" w:type="dxa"/>
            <w:tcBorders>
              <w:top w:val="single" w:sz="4" w:space="0" w:color="auto"/>
              <w:left w:val="single" w:sz="4" w:space="0" w:color="auto"/>
              <w:bottom w:val="single" w:sz="4" w:space="0" w:color="auto"/>
              <w:right w:val="single" w:sz="4" w:space="0" w:color="auto"/>
            </w:tcBorders>
            <w:noWrap/>
            <w:vAlign w:val="bottom"/>
          </w:tcPr>
          <w:p w:rsidR="00FC309A" w:rsidRPr="00CA4C7B" w:rsidRDefault="00FC309A" w:rsidP="00450018">
            <w:pPr>
              <w:jc w:val="right"/>
              <w:rPr>
                <w:rFonts w:ascii="Verdana" w:hAnsi="Verdana"/>
                <w:sz w:val="20"/>
                <w:szCs w:val="20"/>
              </w:rPr>
            </w:pPr>
            <w:r w:rsidRPr="00CA4C7B">
              <w:rPr>
                <w:rFonts w:ascii="Verdana" w:hAnsi="Verdana"/>
                <w:sz w:val="20"/>
                <w:szCs w:val="20"/>
              </w:rPr>
              <w:t>5</w:t>
            </w:r>
          </w:p>
        </w:tc>
        <w:tc>
          <w:tcPr>
            <w:tcW w:w="720" w:type="dxa"/>
            <w:tcBorders>
              <w:top w:val="single" w:sz="4" w:space="0" w:color="auto"/>
              <w:left w:val="single" w:sz="4" w:space="0" w:color="auto"/>
              <w:bottom w:val="single" w:sz="4" w:space="0" w:color="auto"/>
              <w:right w:val="single" w:sz="4" w:space="0" w:color="auto"/>
            </w:tcBorders>
            <w:noWrap/>
            <w:vAlign w:val="bottom"/>
          </w:tcPr>
          <w:p w:rsidR="00FC309A" w:rsidRPr="00CA4C7B" w:rsidRDefault="00FC309A" w:rsidP="00450018">
            <w:pPr>
              <w:jc w:val="right"/>
              <w:rPr>
                <w:rFonts w:ascii="Verdana" w:hAnsi="Verdana"/>
                <w:sz w:val="20"/>
                <w:szCs w:val="20"/>
              </w:rPr>
            </w:pPr>
            <w:r w:rsidRPr="00CA4C7B">
              <w:rPr>
                <w:rFonts w:ascii="Verdana" w:hAnsi="Verdana"/>
                <w:sz w:val="20"/>
                <w:szCs w:val="20"/>
              </w:rPr>
              <w:t>5</w:t>
            </w:r>
          </w:p>
        </w:tc>
        <w:tc>
          <w:tcPr>
            <w:tcW w:w="720" w:type="dxa"/>
            <w:tcBorders>
              <w:top w:val="single" w:sz="4" w:space="0" w:color="auto"/>
              <w:left w:val="single" w:sz="4" w:space="0" w:color="auto"/>
              <w:bottom w:val="single" w:sz="4" w:space="0" w:color="auto"/>
              <w:right w:val="single" w:sz="4" w:space="0" w:color="auto"/>
            </w:tcBorders>
            <w:noWrap/>
            <w:vAlign w:val="bottom"/>
          </w:tcPr>
          <w:p w:rsidR="00FC309A" w:rsidRPr="00CA4C7B" w:rsidRDefault="00FC309A" w:rsidP="00450018">
            <w:pPr>
              <w:jc w:val="right"/>
              <w:rPr>
                <w:rFonts w:ascii="Verdana" w:hAnsi="Verdana"/>
                <w:sz w:val="20"/>
                <w:szCs w:val="20"/>
              </w:rPr>
            </w:pPr>
            <w:r w:rsidRPr="00CA4C7B">
              <w:rPr>
                <w:rFonts w:ascii="Verdana" w:hAnsi="Verdana"/>
                <w:sz w:val="20"/>
                <w:szCs w:val="20"/>
              </w:rPr>
              <w:t>5</w:t>
            </w:r>
          </w:p>
        </w:tc>
        <w:tc>
          <w:tcPr>
            <w:tcW w:w="720" w:type="dxa"/>
            <w:tcBorders>
              <w:top w:val="single" w:sz="4" w:space="0" w:color="auto"/>
              <w:left w:val="single" w:sz="4" w:space="0" w:color="auto"/>
              <w:bottom w:val="single" w:sz="4" w:space="0" w:color="auto"/>
              <w:right w:val="single" w:sz="4" w:space="0" w:color="auto"/>
            </w:tcBorders>
            <w:noWrap/>
            <w:vAlign w:val="bottom"/>
          </w:tcPr>
          <w:p w:rsidR="00FC309A" w:rsidRPr="00CA4C7B" w:rsidRDefault="00FC309A" w:rsidP="00450018">
            <w:pPr>
              <w:jc w:val="right"/>
              <w:rPr>
                <w:rFonts w:ascii="Verdana" w:hAnsi="Verdana"/>
                <w:sz w:val="20"/>
                <w:szCs w:val="20"/>
              </w:rPr>
            </w:pPr>
            <w:r w:rsidRPr="00CA4C7B">
              <w:rPr>
                <w:rFonts w:ascii="Verdana" w:hAnsi="Verdana"/>
                <w:sz w:val="20"/>
                <w:szCs w:val="20"/>
              </w:rPr>
              <w:t>5</w:t>
            </w:r>
          </w:p>
        </w:tc>
      </w:tr>
      <w:tr w:rsidR="00FC309A" w:rsidRPr="00CA4C7B">
        <w:trPr>
          <w:trHeight w:val="260"/>
        </w:trPr>
        <w:tc>
          <w:tcPr>
            <w:tcW w:w="3440" w:type="dxa"/>
            <w:tcBorders>
              <w:top w:val="single" w:sz="4" w:space="0" w:color="auto"/>
              <w:left w:val="single" w:sz="4" w:space="0" w:color="auto"/>
              <w:bottom w:val="single" w:sz="4" w:space="0" w:color="auto"/>
              <w:right w:val="single" w:sz="4" w:space="0" w:color="auto"/>
            </w:tcBorders>
            <w:noWrap/>
            <w:vAlign w:val="bottom"/>
          </w:tcPr>
          <w:p w:rsidR="00FC309A" w:rsidRPr="00CA4C7B" w:rsidRDefault="00FC309A" w:rsidP="00450018">
            <w:pPr>
              <w:rPr>
                <w:rFonts w:ascii="Verdana" w:hAnsi="Verdana"/>
                <w:b/>
                <w:bCs/>
                <w:sz w:val="20"/>
                <w:szCs w:val="20"/>
              </w:rPr>
            </w:pPr>
            <w:r w:rsidRPr="00CA4C7B">
              <w:rPr>
                <w:rFonts w:ascii="Verdana" w:hAnsi="Verdana"/>
                <w:b/>
                <w:bCs/>
                <w:sz w:val="20"/>
                <w:szCs w:val="20"/>
              </w:rPr>
              <w:t>TEMED</w:t>
            </w:r>
            <w:r>
              <w:rPr>
                <w:rFonts w:ascii="Verdana" w:hAnsi="Verdana"/>
                <w:b/>
                <w:bCs/>
                <w:sz w:val="20"/>
                <w:szCs w:val="20"/>
              </w:rPr>
              <w:t xml:space="preserve"> (</w:t>
            </w:r>
            <w:r w:rsidRPr="008C0B91">
              <w:rPr>
                <w:rFonts w:ascii="Symbol" w:hAnsi="Symbol"/>
                <w:b/>
                <w:bCs/>
                <w:sz w:val="20"/>
                <w:szCs w:val="20"/>
              </w:rPr>
              <w:t></w:t>
            </w:r>
            <w:r>
              <w:rPr>
                <w:rFonts w:ascii="Verdana" w:hAnsi="Verdana"/>
                <w:b/>
                <w:bCs/>
                <w:sz w:val="20"/>
                <w:szCs w:val="20"/>
              </w:rPr>
              <w:t>L)</w:t>
            </w:r>
          </w:p>
        </w:tc>
        <w:tc>
          <w:tcPr>
            <w:tcW w:w="720" w:type="dxa"/>
            <w:tcBorders>
              <w:top w:val="single" w:sz="4" w:space="0" w:color="auto"/>
              <w:left w:val="single" w:sz="4" w:space="0" w:color="auto"/>
              <w:bottom w:val="single" w:sz="4" w:space="0" w:color="auto"/>
              <w:right w:val="single" w:sz="4" w:space="0" w:color="auto"/>
            </w:tcBorders>
            <w:noWrap/>
            <w:vAlign w:val="bottom"/>
          </w:tcPr>
          <w:p w:rsidR="00FC309A" w:rsidRPr="00CA4C7B" w:rsidRDefault="00FC309A" w:rsidP="00450018">
            <w:pPr>
              <w:jc w:val="right"/>
              <w:rPr>
                <w:rFonts w:ascii="Verdana" w:hAnsi="Verdana"/>
                <w:sz w:val="20"/>
                <w:szCs w:val="20"/>
              </w:rPr>
            </w:pPr>
            <w:r w:rsidRPr="00CA4C7B">
              <w:rPr>
                <w:rFonts w:ascii="Verdana" w:hAnsi="Verdana"/>
                <w:sz w:val="20"/>
                <w:szCs w:val="20"/>
              </w:rPr>
              <w:t>0.75</w:t>
            </w:r>
          </w:p>
        </w:tc>
        <w:tc>
          <w:tcPr>
            <w:tcW w:w="720" w:type="dxa"/>
            <w:tcBorders>
              <w:top w:val="single" w:sz="4" w:space="0" w:color="auto"/>
              <w:left w:val="single" w:sz="4" w:space="0" w:color="auto"/>
              <w:bottom w:val="single" w:sz="4" w:space="0" w:color="auto"/>
              <w:right w:val="single" w:sz="4" w:space="0" w:color="auto"/>
            </w:tcBorders>
            <w:noWrap/>
            <w:vAlign w:val="bottom"/>
          </w:tcPr>
          <w:p w:rsidR="00FC309A" w:rsidRPr="00CA4C7B" w:rsidRDefault="00FC309A" w:rsidP="00450018">
            <w:pPr>
              <w:jc w:val="right"/>
              <w:rPr>
                <w:rFonts w:ascii="Verdana" w:hAnsi="Verdana"/>
                <w:sz w:val="20"/>
                <w:szCs w:val="20"/>
              </w:rPr>
            </w:pPr>
            <w:r w:rsidRPr="00CA4C7B">
              <w:rPr>
                <w:rFonts w:ascii="Verdana" w:hAnsi="Verdana"/>
                <w:sz w:val="20"/>
                <w:szCs w:val="20"/>
              </w:rPr>
              <w:t>0.75</w:t>
            </w:r>
          </w:p>
        </w:tc>
        <w:tc>
          <w:tcPr>
            <w:tcW w:w="720" w:type="dxa"/>
            <w:tcBorders>
              <w:top w:val="single" w:sz="4" w:space="0" w:color="auto"/>
              <w:left w:val="single" w:sz="4" w:space="0" w:color="auto"/>
              <w:bottom w:val="single" w:sz="4" w:space="0" w:color="auto"/>
              <w:right w:val="single" w:sz="4" w:space="0" w:color="auto"/>
            </w:tcBorders>
            <w:noWrap/>
            <w:vAlign w:val="bottom"/>
          </w:tcPr>
          <w:p w:rsidR="00FC309A" w:rsidRPr="00CA4C7B" w:rsidRDefault="00FC309A" w:rsidP="00450018">
            <w:pPr>
              <w:jc w:val="right"/>
              <w:rPr>
                <w:rFonts w:ascii="Verdana" w:hAnsi="Verdana"/>
                <w:sz w:val="20"/>
                <w:szCs w:val="20"/>
              </w:rPr>
            </w:pPr>
            <w:r w:rsidRPr="00CA4C7B">
              <w:rPr>
                <w:rFonts w:ascii="Verdana" w:hAnsi="Verdana"/>
                <w:sz w:val="20"/>
                <w:szCs w:val="20"/>
              </w:rPr>
              <w:t>0.75</w:t>
            </w:r>
          </w:p>
        </w:tc>
        <w:tc>
          <w:tcPr>
            <w:tcW w:w="720" w:type="dxa"/>
            <w:tcBorders>
              <w:top w:val="single" w:sz="4" w:space="0" w:color="auto"/>
              <w:left w:val="single" w:sz="4" w:space="0" w:color="auto"/>
              <w:bottom w:val="single" w:sz="4" w:space="0" w:color="auto"/>
              <w:right w:val="single" w:sz="4" w:space="0" w:color="auto"/>
            </w:tcBorders>
            <w:noWrap/>
            <w:vAlign w:val="bottom"/>
          </w:tcPr>
          <w:p w:rsidR="00FC309A" w:rsidRPr="00CA4C7B" w:rsidRDefault="00FC309A" w:rsidP="00450018">
            <w:pPr>
              <w:jc w:val="right"/>
              <w:rPr>
                <w:rFonts w:ascii="Verdana" w:hAnsi="Verdana"/>
                <w:sz w:val="20"/>
                <w:szCs w:val="20"/>
              </w:rPr>
            </w:pPr>
            <w:r w:rsidRPr="00CA4C7B">
              <w:rPr>
                <w:rFonts w:ascii="Verdana" w:hAnsi="Verdana"/>
                <w:sz w:val="20"/>
                <w:szCs w:val="20"/>
              </w:rPr>
              <w:t>0.75</w:t>
            </w:r>
          </w:p>
        </w:tc>
      </w:tr>
      <w:tr w:rsidR="00FC309A" w:rsidRPr="00CA4C7B">
        <w:trPr>
          <w:trHeight w:val="260"/>
        </w:trPr>
        <w:tc>
          <w:tcPr>
            <w:tcW w:w="3440" w:type="dxa"/>
            <w:tcBorders>
              <w:top w:val="single" w:sz="4" w:space="0" w:color="auto"/>
              <w:left w:val="single" w:sz="4" w:space="0" w:color="auto"/>
              <w:bottom w:val="single" w:sz="4" w:space="0" w:color="auto"/>
              <w:right w:val="single" w:sz="4" w:space="0" w:color="auto"/>
            </w:tcBorders>
            <w:noWrap/>
            <w:vAlign w:val="bottom"/>
          </w:tcPr>
          <w:p w:rsidR="00FC309A" w:rsidRPr="00CA4C7B" w:rsidRDefault="00FC309A" w:rsidP="00450018">
            <w:pPr>
              <w:rPr>
                <w:rFonts w:ascii="Verdana" w:hAnsi="Verdana"/>
                <w:b/>
                <w:bCs/>
                <w:sz w:val="20"/>
                <w:szCs w:val="20"/>
              </w:rPr>
            </w:pPr>
            <w:r w:rsidRPr="00CA4C7B">
              <w:rPr>
                <w:rFonts w:ascii="Verdana" w:hAnsi="Verdana"/>
                <w:b/>
                <w:bCs/>
                <w:sz w:val="20"/>
                <w:szCs w:val="20"/>
              </w:rPr>
              <w:t>10% APS</w:t>
            </w:r>
            <w:r>
              <w:rPr>
                <w:rFonts w:ascii="Verdana" w:hAnsi="Verdana"/>
                <w:b/>
                <w:bCs/>
                <w:sz w:val="20"/>
                <w:szCs w:val="20"/>
              </w:rPr>
              <w:t xml:space="preserve"> (</w:t>
            </w:r>
            <w:r w:rsidRPr="008C0B91">
              <w:rPr>
                <w:rFonts w:ascii="Symbol" w:hAnsi="Symbol"/>
                <w:b/>
                <w:bCs/>
                <w:sz w:val="20"/>
                <w:szCs w:val="20"/>
              </w:rPr>
              <w:t></w:t>
            </w:r>
            <w:r>
              <w:rPr>
                <w:rFonts w:ascii="Verdana" w:hAnsi="Verdana"/>
                <w:b/>
                <w:bCs/>
                <w:sz w:val="20"/>
                <w:szCs w:val="20"/>
              </w:rPr>
              <w:t>L)</w:t>
            </w:r>
          </w:p>
        </w:tc>
        <w:tc>
          <w:tcPr>
            <w:tcW w:w="720" w:type="dxa"/>
            <w:tcBorders>
              <w:top w:val="single" w:sz="4" w:space="0" w:color="auto"/>
              <w:left w:val="single" w:sz="4" w:space="0" w:color="auto"/>
              <w:bottom w:val="single" w:sz="4" w:space="0" w:color="auto"/>
              <w:right w:val="single" w:sz="4" w:space="0" w:color="auto"/>
            </w:tcBorders>
            <w:noWrap/>
            <w:vAlign w:val="bottom"/>
          </w:tcPr>
          <w:p w:rsidR="00FC309A" w:rsidRPr="00CA4C7B" w:rsidRDefault="00FC309A" w:rsidP="00450018">
            <w:pPr>
              <w:jc w:val="right"/>
              <w:rPr>
                <w:rFonts w:ascii="Verdana" w:hAnsi="Verdana"/>
                <w:sz w:val="20"/>
                <w:szCs w:val="20"/>
              </w:rPr>
            </w:pPr>
            <w:r w:rsidRPr="00CA4C7B">
              <w:rPr>
                <w:rFonts w:ascii="Verdana" w:hAnsi="Verdana"/>
                <w:sz w:val="20"/>
                <w:szCs w:val="20"/>
              </w:rPr>
              <w:t>2.5</w:t>
            </w:r>
          </w:p>
        </w:tc>
        <w:tc>
          <w:tcPr>
            <w:tcW w:w="720" w:type="dxa"/>
            <w:tcBorders>
              <w:top w:val="single" w:sz="4" w:space="0" w:color="auto"/>
              <w:left w:val="single" w:sz="4" w:space="0" w:color="auto"/>
              <w:bottom w:val="single" w:sz="4" w:space="0" w:color="auto"/>
              <w:right w:val="single" w:sz="4" w:space="0" w:color="auto"/>
            </w:tcBorders>
            <w:noWrap/>
            <w:vAlign w:val="bottom"/>
          </w:tcPr>
          <w:p w:rsidR="00FC309A" w:rsidRPr="00CA4C7B" w:rsidRDefault="00FC309A" w:rsidP="00450018">
            <w:pPr>
              <w:jc w:val="right"/>
              <w:rPr>
                <w:rFonts w:ascii="Verdana" w:hAnsi="Verdana"/>
                <w:sz w:val="20"/>
                <w:szCs w:val="20"/>
              </w:rPr>
            </w:pPr>
            <w:r w:rsidRPr="00CA4C7B">
              <w:rPr>
                <w:rFonts w:ascii="Verdana" w:hAnsi="Verdana"/>
                <w:sz w:val="20"/>
                <w:szCs w:val="20"/>
              </w:rPr>
              <w:t>2.5</w:t>
            </w:r>
          </w:p>
        </w:tc>
        <w:tc>
          <w:tcPr>
            <w:tcW w:w="720" w:type="dxa"/>
            <w:tcBorders>
              <w:top w:val="single" w:sz="4" w:space="0" w:color="auto"/>
              <w:left w:val="single" w:sz="4" w:space="0" w:color="auto"/>
              <w:bottom w:val="single" w:sz="4" w:space="0" w:color="auto"/>
              <w:right w:val="single" w:sz="4" w:space="0" w:color="auto"/>
            </w:tcBorders>
            <w:noWrap/>
            <w:vAlign w:val="bottom"/>
          </w:tcPr>
          <w:p w:rsidR="00FC309A" w:rsidRPr="00CA4C7B" w:rsidRDefault="00FC309A" w:rsidP="00450018">
            <w:pPr>
              <w:jc w:val="right"/>
              <w:rPr>
                <w:rFonts w:ascii="Verdana" w:hAnsi="Verdana"/>
                <w:sz w:val="20"/>
                <w:szCs w:val="20"/>
              </w:rPr>
            </w:pPr>
            <w:r w:rsidRPr="00CA4C7B">
              <w:rPr>
                <w:rFonts w:ascii="Verdana" w:hAnsi="Verdana"/>
                <w:sz w:val="20"/>
                <w:szCs w:val="20"/>
              </w:rPr>
              <w:t>2.5</w:t>
            </w:r>
          </w:p>
        </w:tc>
        <w:tc>
          <w:tcPr>
            <w:tcW w:w="720" w:type="dxa"/>
            <w:tcBorders>
              <w:top w:val="single" w:sz="4" w:space="0" w:color="auto"/>
              <w:left w:val="single" w:sz="4" w:space="0" w:color="auto"/>
              <w:bottom w:val="single" w:sz="4" w:space="0" w:color="auto"/>
              <w:right w:val="single" w:sz="4" w:space="0" w:color="auto"/>
            </w:tcBorders>
            <w:noWrap/>
            <w:vAlign w:val="bottom"/>
          </w:tcPr>
          <w:p w:rsidR="00FC309A" w:rsidRPr="00CA4C7B" w:rsidRDefault="00FC309A" w:rsidP="00450018">
            <w:pPr>
              <w:jc w:val="right"/>
              <w:rPr>
                <w:rFonts w:ascii="Verdana" w:hAnsi="Verdana"/>
                <w:sz w:val="20"/>
                <w:szCs w:val="20"/>
              </w:rPr>
            </w:pPr>
            <w:r w:rsidRPr="00CA4C7B">
              <w:rPr>
                <w:rFonts w:ascii="Verdana" w:hAnsi="Verdana"/>
                <w:sz w:val="20"/>
                <w:szCs w:val="20"/>
              </w:rPr>
              <w:t>2.5</w:t>
            </w:r>
          </w:p>
        </w:tc>
      </w:tr>
      <w:tr w:rsidR="00FC309A" w:rsidRPr="00CA4C7B">
        <w:trPr>
          <w:trHeight w:val="260"/>
        </w:trPr>
        <w:tc>
          <w:tcPr>
            <w:tcW w:w="3440" w:type="dxa"/>
            <w:tcBorders>
              <w:top w:val="single" w:sz="4" w:space="0" w:color="auto"/>
              <w:left w:val="single" w:sz="4" w:space="0" w:color="auto"/>
              <w:bottom w:val="single" w:sz="4" w:space="0" w:color="auto"/>
              <w:right w:val="single" w:sz="4" w:space="0" w:color="auto"/>
            </w:tcBorders>
            <w:noWrap/>
            <w:vAlign w:val="bottom"/>
          </w:tcPr>
          <w:p w:rsidR="00FC309A" w:rsidRPr="00CA4C7B" w:rsidRDefault="00FC309A" w:rsidP="00450018">
            <w:pPr>
              <w:rPr>
                <w:rFonts w:ascii="Verdana" w:hAnsi="Verdana"/>
                <w:b/>
                <w:bCs/>
                <w:sz w:val="20"/>
                <w:szCs w:val="20"/>
              </w:rPr>
            </w:pPr>
            <w:r w:rsidRPr="00CA4C7B">
              <w:rPr>
                <w:rFonts w:ascii="Verdana" w:hAnsi="Verdana"/>
                <w:b/>
                <w:bCs/>
                <w:sz w:val="20"/>
                <w:szCs w:val="20"/>
              </w:rPr>
              <w:t>Total Volume</w:t>
            </w:r>
            <w:r>
              <w:rPr>
                <w:rFonts w:ascii="Verdana" w:hAnsi="Verdana"/>
                <w:b/>
                <w:bCs/>
                <w:sz w:val="20"/>
                <w:szCs w:val="20"/>
              </w:rPr>
              <w:t xml:space="preserve"> (</w:t>
            </w:r>
            <w:r w:rsidRPr="008C0B91">
              <w:rPr>
                <w:rFonts w:ascii="Symbol" w:hAnsi="Symbol"/>
                <w:b/>
                <w:bCs/>
                <w:sz w:val="20"/>
                <w:szCs w:val="20"/>
              </w:rPr>
              <w:t></w:t>
            </w:r>
            <w:r>
              <w:rPr>
                <w:rFonts w:ascii="Verdana" w:hAnsi="Verdana"/>
                <w:b/>
                <w:bCs/>
                <w:sz w:val="20"/>
                <w:szCs w:val="20"/>
              </w:rPr>
              <w:t>L)</w:t>
            </w:r>
            <w:r w:rsidRPr="00CA4C7B">
              <w:rPr>
                <w:rFonts w:ascii="Verdana" w:hAnsi="Verdana"/>
                <w:b/>
                <w:bCs/>
                <w:sz w:val="20"/>
                <w:szCs w:val="20"/>
              </w:rPr>
              <w:t>:</w:t>
            </w:r>
          </w:p>
        </w:tc>
        <w:tc>
          <w:tcPr>
            <w:tcW w:w="720" w:type="dxa"/>
            <w:tcBorders>
              <w:top w:val="single" w:sz="4" w:space="0" w:color="auto"/>
              <w:left w:val="single" w:sz="4" w:space="0" w:color="auto"/>
              <w:bottom w:val="single" w:sz="4" w:space="0" w:color="auto"/>
              <w:right w:val="single" w:sz="4" w:space="0" w:color="auto"/>
            </w:tcBorders>
            <w:noWrap/>
            <w:vAlign w:val="bottom"/>
          </w:tcPr>
          <w:p w:rsidR="00FC309A" w:rsidRPr="00CA4C7B" w:rsidRDefault="00FC309A" w:rsidP="00450018">
            <w:pPr>
              <w:jc w:val="right"/>
              <w:rPr>
                <w:rFonts w:ascii="Verdana" w:hAnsi="Verdana"/>
                <w:sz w:val="20"/>
                <w:szCs w:val="20"/>
              </w:rPr>
            </w:pPr>
            <w:r w:rsidRPr="00CA4C7B">
              <w:rPr>
                <w:rFonts w:ascii="Verdana" w:hAnsi="Verdana"/>
                <w:sz w:val="20"/>
                <w:szCs w:val="20"/>
              </w:rPr>
              <w:t>500</w:t>
            </w:r>
          </w:p>
        </w:tc>
        <w:tc>
          <w:tcPr>
            <w:tcW w:w="720" w:type="dxa"/>
            <w:tcBorders>
              <w:top w:val="single" w:sz="4" w:space="0" w:color="auto"/>
              <w:left w:val="single" w:sz="4" w:space="0" w:color="auto"/>
              <w:bottom w:val="single" w:sz="4" w:space="0" w:color="auto"/>
              <w:right w:val="single" w:sz="4" w:space="0" w:color="auto"/>
            </w:tcBorders>
            <w:noWrap/>
            <w:vAlign w:val="bottom"/>
          </w:tcPr>
          <w:p w:rsidR="00FC309A" w:rsidRPr="00CA4C7B" w:rsidRDefault="00FC309A" w:rsidP="00450018">
            <w:pPr>
              <w:jc w:val="right"/>
              <w:rPr>
                <w:rFonts w:ascii="Verdana" w:hAnsi="Verdana"/>
                <w:sz w:val="20"/>
                <w:szCs w:val="20"/>
              </w:rPr>
            </w:pPr>
            <w:r w:rsidRPr="00CA4C7B">
              <w:rPr>
                <w:rFonts w:ascii="Verdana" w:hAnsi="Verdana"/>
                <w:sz w:val="20"/>
                <w:szCs w:val="20"/>
              </w:rPr>
              <w:t>500</w:t>
            </w:r>
          </w:p>
        </w:tc>
        <w:tc>
          <w:tcPr>
            <w:tcW w:w="720" w:type="dxa"/>
            <w:tcBorders>
              <w:top w:val="single" w:sz="4" w:space="0" w:color="auto"/>
              <w:left w:val="single" w:sz="4" w:space="0" w:color="auto"/>
              <w:bottom w:val="single" w:sz="4" w:space="0" w:color="auto"/>
              <w:right w:val="single" w:sz="4" w:space="0" w:color="auto"/>
            </w:tcBorders>
            <w:noWrap/>
            <w:vAlign w:val="bottom"/>
          </w:tcPr>
          <w:p w:rsidR="00FC309A" w:rsidRPr="00CA4C7B" w:rsidRDefault="00FC309A" w:rsidP="00450018">
            <w:pPr>
              <w:jc w:val="right"/>
              <w:rPr>
                <w:rFonts w:ascii="Verdana" w:hAnsi="Verdana"/>
                <w:sz w:val="20"/>
                <w:szCs w:val="20"/>
              </w:rPr>
            </w:pPr>
            <w:r w:rsidRPr="00CA4C7B">
              <w:rPr>
                <w:rFonts w:ascii="Verdana" w:hAnsi="Verdana"/>
                <w:sz w:val="20"/>
                <w:szCs w:val="20"/>
              </w:rPr>
              <w:t>500</w:t>
            </w:r>
          </w:p>
        </w:tc>
        <w:tc>
          <w:tcPr>
            <w:tcW w:w="720" w:type="dxa"/>
            <w:tcBorders>
              <w:top w:val="single" w:sz="4" w:space="0" w:color="auto"/>
              <w:left w:val="single" w:sz="4" w:space="0" w:color="auto"/>
              <w:bottom w:val="single" w:sz="4" w:space="0" w:color="auto"/>
              <w:right w:val="single" w:sz="4" w:space="0" w:color="auto"/>
            </w:tcBorders>
            <w:noWrap/>
            <w:vAlign w:val="bottom"/>
          </w:tcPr>
          <w:p w:rsidR="00FC309A" w:rsidRPr="00CA4C7B" w:rsidRDefault="00FC309A" w:rsidP="00450018">
            <w:pPr>
              <w:jc w:val="right"/>
              <w:rPr>
                <w:rFonts w:ascii="Verdana" w:hAnsi="Verdana"/>
                <w:sz w:val="20"/>
                <w:szCs w:val="20"/>
              </w:rPr>
            </w:pPr>
            <w:r w:rsidRPr="00CA4C7B">
              <w:rPr>
                <w:rFonts w:ascii="Verdana" w:hAnsi="Verdana"/>
                <w:sz w:val="20"/>
                <w:szCs w:val="20"/>
              </w:rPr>
              <w:t>500</w:t>
            </w:r>
          </w:p>
        </w:tc>
      </w:tr>
      <w:tr w:rsidR="00FC309A" w:rsidRPr="00CA4C7B">
        <w:trPr>
          <w:trHeight w:val="260"/>
        </w:trPr>
        <w:tc>
          <w:tcPr>
            <w:tcW w:w="3440" w:type="dxa"/>
            <w:tcBorders>
              <w:top w:val="single" w:sz="4" w:space="0" w:color="auto"/>
              <w:left w:val="single" w:sz="4" w:space="0" w:color="auto"/>
              <w:bottom w:val="single" w:sz="4" w:space="0" w:color="auto"/>
              <w:right w:val="single" w:sz="4" w:space="0" w:color="auto"/>
            </w:tcBorders>
            <w:noWrap/>
            <w:vAlign w:val="bottom"/>
          </w:tcPr>
          <w:p w:rsidR="00FC309A" w:rsidRPr="00CA4C7B" w:rsidRDefault="00FC309A" w:rsidP="00450018">
            <w:pPr>
              <w:rPr>
                <w:rFonts w:ascii="Verdana" w:hAnsi="Verdana"/>
                <w:b/>
                <w:bCs/>
                <w:sz w:val="20"/>
                <w:szCs w:val="20"/>
              </w:rPr>
            </w:pPr>
          </w:p>
        </w:tc>
        <w:tc>
          <w:tcPr>
            <w:tcW w:w="720" w:type="dxa"/>
            <w:tcBorders>
              <w:top w:val="single" w:sz="4" w:space="0" w:color="auto"/>
              <w:left w:val="single" w:sz="4" w:space="0" w:color="auto"/>
              <w:bottom w:val="single" w:sz="4" w:space="0" w:color="auto"/>
              <w:right w:val="single" w:sz="4" w:space="0" w:color="auto"/>
            </w:tcBorders>
            <w:noWrap/>
            <w:vAlign w:val="bottom"/>
          </w:tcPr>
          <w:p w:rsidR="00FC309A" w:rsidRPr="00CA4C7B" w:rsidRDefault="00FC309A" w:rsidP="00450018">
            <w:pPr>
              <w:rPr>
                <w:rFonts w:ascii="Verdana" w:hAnsi="Verdana"/>
                <w:sz w:val="20"/>
                <w:szCs w:val="20"/>
              </w:rPr>
            </w:pPr>
          </w:p>
        </w:tc>
        <w:tc>
          <w:tcPr>
            <w:tcW w:w="720" w:type="dxa"/>
            <w:tcBorders>
              <w:top w:val="single" w:sz="4" w:space="0" w:color="auto"/>
              <w:left w:val="single" w:sz="4" w:space="0" w:color="auto"/>
              <w:bottom w:val="single" w:sz="4" w:space="0" w:color="auto"/>
              <w:right w:val="single" w:sz="4" w:space="0" w:color="auto"/>
            </w:tcBorders>
            <w:noWrap/>
            <w:vAlign w:val="bottom"/>
          </w:tcPr>
          <w:p w:rsidR="00FC309A" w:rsidRPr="00CA4C7B" w:rsidRDefault="00FC309A" w:rsidP="00450018">
            <w:pPr>
              <w:rPr>
                <w:rFonts w:ascii="Verdana" w:hAnsi="Verdana"/>
                <w:sz w:val="20"/>
                <w:szCs w:val="20"/>
              </w:rPr>
            </w:pPr>
          </w:p>
        </w:tc>
        <w:tc>
          <w:tcPr>
            <w:tcW w:w="720" w:type="dxa"/>
            <w:tcBorders>
              <w:top w:val="single" w:sz="4" w:space="0" w:color="auto"/>
              <w:left w:val="single" w:sz="4" w:space="0" w:color="auto"/>
              <w:bottom w:val="single" w:sz="4" w:space="0" w:color="auto"/>
              <w:right w:val="single" w:sz="4" w:space="0" w:color="auto"/>
            </w:tcBorders>
            <w:noWrap/>
            <w:vAlign w:val="bottom"/>
          </w:tcPr>
          <w:p w:rsidR="00FC309A" w:rsidRPr="00CA4C7B" w:rsidRDefault="00FC309A" w:rsidP="00450018">
            <w:pPr>
              <w:rPr>
                <w:rFonts w:ascii="Verdana" w:hAnsi="Verdana"/>
                <w:sz w:val="20"/>
                <w:szCs w:val="20"/>
              </w:rPr>
            </w:pPr>
          </w:p>
        </w:tc>
        <w:tc>
          <w:tcPr>
            <w:tcW w:w="720" w:type="dxa"/>
            <w:tcBorders>
              <w:top w:val="single" w:sz="4" w:space="0" w:color="auto"/>
              <w:left w:val="single" w:sz="4" w:space="0" w:color="auto"/>
              <w:bottom w:val="single" w:sz="4" w:space="0" w:color="auto"/>
              <w:right w:val="single" w:sz="4" w:space="0" w:color="auto"/>
            </w:tcBorders>
            <w:noWrap/>
            <w:vAlign w:val="bottom"/>
          </w:tcPr>
          <w:p w:rsidR="00FC309A" w:rsidRPr="00CA4C7B" w:rsidRDefault="00FC309A" w:rsidP="00450018">
            <w:pPr>
              <w:rPr>
                <w:rFonts w:ascii="Verdana" w:hAnsi="Verdana"/>
                <w:sz w:val="20"/>
                <w:szCs w:val="20"/>
              </w:rPr>
            </w:pPr>
          </w:p>
        </w:tc>
      </w:tr>
      <w:tr w:rsidR="00FC309A" w:rsidRPr="00CA4C7B">
        <w:trPr>
          <w:trHeight w:val="260"/>
        </w:trPr>
        <w:tc>
          <w:tcPr>
            <w:tcW w:w="3440" w:type="dxa"/>
            <w:tcBorders>
              <w:top w:val="single" w:sz="4" w:space="0" w:color="auto"/>
              <w:left w:val="single" w:sz="4" w:space="0" w:color="auto"/>
              <w:bottom w:val="single" w:sz="4" w:space="0" w:color="auto"/>
              <w:right w:val="single" w:sz="4" w:space="0" w:color="auto"/>
            </w:tcBorders>
            <w:noWrap/>
            <w:vAlign w:val="bottom"/>
          </w:tcPr>
          <w:p w:rsidR="00FC309A" w:rsidRPr="00CA4C7B" w:rsidRDefault="00FC309A" w:rsidP="00450018">
            <w:pPr>
              <w:rPr>
                <w:rFonts w:ascii="Verdana" w:hAnsi="Verdana"/>
                <w:b/>
                <w:bCs/>
                <w:sz w:val="20"/>
                <w:szCs w:val="20"/>
              </w:rPr>
            </w:pPr>
            <w:r w:rsidRPr="00CA4C7B">
              <w:rPr>
                <w:rFonts w:ascii="Verdana" w:hAnsi="Verdana"/>
                <w:b/>
                <w:bCs/>
                <w:sz w:val="20"/>
                <w:szCs w:val="20"/>
              </w:rPr>
              <w:t xml:space="preserve">Final </w:t>
            </w:r>
            <w:proofErr w:type="spellStart"/>
            <w:r w:rsidRPr="00CA4C7B">
              <w:rPr>
                <w:rFonts w:ascii="Verdana" w:hAnsi="Verdana"/>
                <w:b/>
                <w:bCs/>
                <w:sz w:val="20"/>
                <w:szCs w:val="20"/>
              </w:rPr>
              <w:t>Acrylamide</w:t>
            </w:r>
            <w:proofErr w:type="spellEnd"/>
            <w:r w:rsidRPr="00CA4C7B">
              <w:rPr>
                <w:rFonts w:ascii="Verdana" w:hAnsi="Verdana"/>
                <w:b/>
                <w:bCs/>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noWrap/>
            <w:vAlign w:val="bottom"/>
          </w:tcPr>
          <w:p w:rsidR="00FC309A" w:rsidRPr="00CA4C7B" w:rsidRDefault="00FC309A" w:rsidP="00450018">
            <w:pPr>
              <w:jc w:val="right"/>
              <w:rPr>
                <w:rFonts w:ascii="Verdana" w:hAnsi="Verdana"/>
                <w:sz w:val="20"/>
                <w:szCs w:val="20"/>
              </w:rPr>
            </w:pPr>
            <w:r w:rsidRPr="00CA4C7B">
              <w:rPr>
                <w:rFonts w:ascii="Verdana" w:hAnsi="Verdana"/>
                <w:sz w:val="20"/>
                <w:szCs w:val="20"/>
              </w:rPr>
              <w:t>3</w:t>
            </w:r>
          </w:p>
        </w:tc>
        <w:tc>
          <w:tcPr>
            <w:tcW w:w="720" w:type="dxa"/>
            <w:tcBorders>
              <w:top w:val="single" w:sz="4" w:space="0" w:color="auto"/>
              <w:left w:val="single" w:sz="4" w:space="0" w:color="auto"/>
              <w:bottom w:val="single" w:sz="4" w:space="0" w:color="auto"/>
              <w:right w:val="single" w:sz="4" w:space="0" w:color="auto"/>
            </w:tcBorders>
            <w:noWrap/>
            <w:vAlign w:val="bottom"/>
          </w:tcPr>
          <w:p w:rsidR="00FC309A" w:rsidRPr="00CA4C7B" w:rsidRDefault="00FC309A" w:rsidP="00450018">
            <w:pPr>
              <w:jc w:val="right"/>
              <w:rPr>
                <w:rFonts w:ascii="Verdana" w:hAnsi="Verdana"/>
                <w:sz w:val="20"/>
                <w:szCs w:val="20"/>
              </w:rPr>
            </w:pPr>
            <w:r w:rsidRPr="00CA4C7B">
              <w:rPr>
                <w:rFonts w:ascii="Verdana" w:hAnsi="Verdana"/>
                <w:sz w:val="20"/>
                <w:szCs w:val="20"/>
              </w:rPr>
              <w:t>7.5</w:t>
            </w:r>
          </w:p>
        </w:tc>
        <w:tc>
          <w:tcPr>
            <w:tcW w:w="720" w:type="dxa"/>
            <w:tcBorders>
              <w:top w:val="single" w:sz="4" w:space="0" w:color="auto"/>
              <w:left w:val="single" w:sz="4" w:space="0" w:color="auto"/>
              <w:bottom w:val="single" w:sz="4" w:space="0" w:color="auto"/>
              <w:right w:val="single" w:sz="4" w:space="0" w:color="auto"/>
            </w:tcBorders>
            <w:noWrap/>
            <w:vAlign w:val="bottom"/>
          </w:tcPr>
          <w:p w:rsidR="00FC309A" w:rsidRPr="00CA4C7B" w:rsidRDefault="00FC309A" w:rsidP="00450018">
            <w:pPr>
              <w:jc w:val="right"/>
              <w:rPr>
                <w:rFonts w:ascii="Verdana" w:hAnsi="Verdana"/>
                <w:sz w:val="20"/>
                <w:szCs w:val="20"/>
              </w:rPr>
            </w:pPr>
            <w:r w:rsidRPr="00CA4C7B">
              <w:rPr>
                <w:rFonts w:ascii="Verdana" w:hAnsi="Verdana"/>
                <w:sz w:val="20"/>
                <w:szCs w:val="20"/>
              </w:rPr>
              <w:t>7.5</w:t>
            </w:r>
          </w:p>
        </w:tc>
        <w:tc>
          <w:tcPr>
            <w:tcW w:w="720" w:type="dxa"/>
            <w:tcBorders>
              <w:top w:val="single" w:sz="4" w:space="0" w:color="auto"/>
              <w:left w:val="single" w:sz="4" w:space="0" w:color="auto"/>
              <w:bottom w:val="single" w:sz="4" w:space="0" w:color="auto"/>
              <w:right w:val="single" w:sz="4" w:space="0" w:color="auto"/>
            </w:tcBorders>
            <w:noWrap/>
            <w:vAlign w:val="bottom"/>
          </w:tcPr>
          <w:p w:rsidR="00FC309A" w:rsidRPr="00CA4C7B" w:rsidRDefault="00FC309A" w:rsidP="00450018">
            <w:pPr>
              <w:jc w:val="right"/>
              <w:rPr>
                <w:rFonts w:ascii="Verdana" w:hAnsi="Verdana"/>
                <w:sz w:val="20"/>
                <w:szCs w:val="20"/>
              </w:rPr>
            </w:pPr>
            <w:r w:rsidRPr="00CA4C7B">
              <w:rPr>
                <w:rFonts w:ascii="Verdana" w:hAnsi="Verdana"/>
                <w:sz w:val="20"/>
                <w:szCs w:val="20"/>
              </w:rPr>
              <w:t>12</w:t>
            </w:r>
          </w:p>
        </w:tc>
      </w:tr>
      <w:tr w:rsidR="00FC309A" w:rsidRPr="00CA4C7B">
        <w:trPr>
          <w:trHeight w:val="260"/>
        </w:trPr>
        <w:tc>
          <w:tcPr>
            <w:tcW w:w="3440" w:type="dxa"/>
            <w:tcBorders>
              <w:top w:val="single" w:sz="4" w:space="0" w:color="auto"/>
              <w:left w:val="single" w:sz="4" w:space="0" w:color="auto"/>
              <w:bottom w:val="single" w:sz="4" w:space="0" w:color="auto"/>
              <w:right w:val="single" w:sz="4" w:space="0" w:color="auto"/>
            </w:tcBorders>
            <w:noWrap/>
            <w:vAlign w:val="bottom"/>
          </w:tcPr>
          <w:p w:rsidR="00FC309A" w:rsidRPr="00CA4C7B" w:rsidRDefault="00FC309A" w:rsidP="00450018">
            <w:pPr>
              <w:rPr>
                <w:rFonts w:ascii="Verdana" w:hAnsi="Verdana"/>
                <w:b/>
                <w:bCs/>
                <w:sz w:val="20"/>
                <w:szCs w:val="20"/>
              </w:rPr>
            </w:pPr>
            <w:r w:rsidRPr="00CA4C7B">
              <w:rPr>
                <w:rFonts w:ascii="Verdana" w:hAnsi="Verdana"/>
                <w:b/>
                <w:bCs/>
                <w:sz w:val="20"/>
                <w:szCs w:val="20"/>
              </w:rPr>
              <w:t xml:space="preserve">Final </w:t>
            </w:r>
            <w:proofErr w:type="spellStart"/>
            <w:r w:rsidRPr="00CA4C7B">
              <w:rPr>
                <w:rFonts w:ascii="Verdana" w:hAnsi="Verdana"/>
                <w:b/>
                <w:bCs/>
                <w:sz w:val="20"/>
                <w:szCs w:val="20"/>
              </w:rPr>
              <w:t>Bis-Acrylamide</w:t>
            </w:r>
            <w:proofErr w:type="spellEnd"/>
            <w:r w:rsidRPr="00CA4C7B">
              <w:rPr>
                <w:rFonts w:ascii="Verdana" w:hAnsi="Verdana"/>
                <w:b/>
                <w:bCs/>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noWrap/>
            <w:vAlign w:val="bottom"/>
          </w:tcPr>
          <w:p w:rsidR="00FC309A" w:rsidRPr="00CA4C7B" w:rsidRDefault="00FC309A" w:rsidP="00450018">
            <w:pPr>
              <w:jc w:val="right"/>
              <w:rPr>
                <w:rFonts w:ascii="Verdana" w:hAnsi="Verdana"/>
                <w:sz w:val="20"/>
                <w:szCs w:val="20"/>
              </w:rPr>
            </w:pPr>
            <w:r w:rsidRPr="00CA4C7B">
              <w:rPr>
                <w:rFonts w:ascii="Verdana" w:hAnsi="Verdana"/>
                <w:sz w:val="20"/>
                <w:szCs w:val="20"/>
              </w:rPr>
              <w:t>0.06</w:t>
            </w:r>
          </w:p>
        </w:tc>
        <w:tc>
          <w:tcPr>
            <w:tcW w:w="720" w:type="dxa"/>
            <w:tcBorders>
              <w:top w:val="single" w:sz="4" w:space="0" w:color="auto"/>
              <w:left w:val="single" w:sz="4" w:space="0" w:color="auto"/>
              <w:bottom w:val="single" w:sz="4" w:space="0" w:color="auto"/>
              <w:right w:val="single" w:sz="4" w:space="0" w:color="auto"/>
            </w:tcBorders>
            <w:noWrap/>
            <w:vAlign w:val="bottom"/>
          </w:tcPr>
          <w:p w:rsidR="00FC309A" w:rsidRPr="00CA4C7B" w:rsidRDefault="00FC309A" w:rsidP="00450018">
            <w:pPr>
              <w:jc w:val="right"/>
              <w:rPr>
                <w:rFonts w:ascii="Verdana" w:hAnsi="Verdana"/>
                <w:sz w:val="20"/>
                <w:szCs w:val="20"/>
              </w:rPr>
            </w:pPr>
            <w:r w:rsidRPr="00CA4C7B">
              <w:rPr>
                <w:rFonts w:ascii="Verdana" w:hAnsi="Verdana"/>
                <w:sz w:val="20"/>
                <w:szCs w:val="20"/>
              </w:rPr>
              <w:t>0.1</w:t>
            </w:r>
          </w:p>
        </w:tc>
        <w:tc>
          <w:tcPr>
            <w:tcW w:w="720" w:type="dxa"/>
            <w:tcBorders>
              <w:top w:val="single" w:sz="4" w:space="0" w:color="auto"/>
              <w:left w:val="single" w:sz="4" w:space="0" w:color="auto"/>
              <w:bottom w:val="single" w:sz="4" w:space="0" w:color="auto"/>
              <w:right w:val="single" w:sz="4" w:space="0" w:color="auto"/>
            </w:tcBorders>
            <w:noWrap/>
            <w:vAlign w:val="bottom"/>
          </w:tcPr>
          <w:p w:rsidR="00FC309A" w:rsidRPr="00CA4C7B" w:rsidRDefault="00FC309A" w:rsidP="00450018">
            <w:pPr>
              <w:jc w:val="right"/>
              <w:rPr>
                <w:rFonts w:ascii="Verdana" w:hAnsi="Verdana"/>
                <w:sz w:val="20"/>
                <w:szCs w:val="20"/>
              </w:rPr>
            </w:pPr>
            <w:r w:rsidRPr="00CA4C7B">
              <w:rPr>
                <w:rFonts w:ascii="Verdana" w:hAnsi="Verdana"/>
                <w:sz w:val="20"/>
                <w:szCs w:val="20"/>
              </w:rPr>
              <w:t>0.3</w:t>
            </w:r>
          </w:p>
        </w:tc>
        <w:tc>
          <w:tcPr>
            <w:tcW w:w="720" w:type="dxa"/>
            <w:tcBorders>
              <w:top w:val="single" w:sz="4" w:space="0" w:color="auto"/>
              <w:left w:val="single" w:sz="4" w:space="0" w:color="auto"/>
              <w:bottom w:val="single" w:sz="4" w:space="0" w:color="auto"/>
              <w:right w:val="single" w:sz="4" w:space="0" w:color="auto"/>
            </w:tcBorders>
            <w:noWrap/>
            <w:vAlign w:val="bottom"/>
          </w:tcPr>
          <w:p w:rsidR="00FC309A" w:rsidRPr="00CA4C7B" w:rsidRDefault="00FC309A" w:rsidP="00450018">
            <w:pPr>
              <w:jc w:val="right"/>
              <w:rPr>
                <w:rFonts w:ascii="Verdana" w:hAnsi="Verdana"/>
                <w:sz w:val="20"/>
                <w:szCs w:val="20"/>
              </w:rPr>
            </w:pPr>
            <w:r w:rsidRPr="00CA4C7B">
              <w:rPr>
                <w:rFonts w:ascii="Verdana" w:hAnsi="Verdana"/>
                <w:sz w:val="20"/>
                <w:szCs w:val="20"/>
              </w:rPr>
              <w:t>0.15</w:t>
            </w:r>
          </w:p>
        </w:tc>
      </w:tr>
    </w:tbl>
    <w:p w:rsidR="00FC309A" w:rsidRDefault="00FC309A"/>
    <w:p w:rsidR="00FC309A" w:rsidRDefault="00FC309A" w:rsidP="005A0047"/>
    <w:p w:rsidR="00FC309A" w:rsidRDefault="00FC309A" w:rsidP="005A0047">
      <w:r>
        <w:lastRenderedPageBreak/>
        <w:t xml:space="preserve">Table 2: Shear Modulus of PAA substrates of various final </w:t>
      </w:r>
      <w:proofErr w:type="spellStart"/>
      <w:r>
        <w:t>acrylamide</w:t>
      </w:r>
      <w:proofErr w:type="spellEnd"/>
      <w:r>
        <w:t xml:space="preserve"> and </w:t>
      </w:r>
      <w:proofErr w:type="spellStart"/>
      <w:r>
        <w:t>bis-acrylamide</w:t>
      </w:r>
      <w:proofErr w:type="spellEnd"/>
      <w:r>
        <w:t xml:space="preserve"> percentages </w:t>
      </w:r>
    </w:p>
    <w:p w:rsidR="00FC309A" w:rsidRDefault="00FC309A" w:rsidP="005A0047"/>
    <w:tbl>
      <w:tblPr>
        <w:tblW w:w="9000" w:type="dxa"/>
        <w:tblInd w:w="108" w:type="dxa"/>
        <w:tblLook w:val="0000"/>
      </w:tblPr>
      <w:tblGrid>
        <w:gridCol w:w="2160"/>
        <w:gridCol w:w="2250"/>
        <w:gridCol w:w="270"/>
        <w:gridCol w:w="2070"/>
        <w:gridCol w:w="2250"/>
      </w:tblGrid>
      <w:tr w:rsidR="00FC309A" w:rsidRPr="00DB7EF7" w:rsidTr="00603D24">
        <w:trPr>
          <w:trHeight w:val="260"/>
        </w:trPr>
        <w:tc>
          <w:tcPr>
            <w:tcW w:w="4410" w:type="dxa"/>
            <w:gridSpan w:val="2"/>
            <w:tcBorders>
              <w:top w:val="nil"/>
              <w:left w:val="nil"/>
              <w:bottom w:val="single" w:sz="4" w:space="0" w:color="auto"/>
              <w:right w:val="nil"/>
            </w:tcBorders>
            <w:noWrap/>
            <w:vAlign w:val="bottom"/>
          </w:tcPr>
          <w:p w:rsidR="00FC309A" w:rsidRPr="00DB7EF7" w:rsidRDefault="00FC309A" w:rsidP="00603D24">
            <w:pPr>
              <w:jc w:val="center"/>
              <w:rPr>
                <w:rFonts w:ascii="Verdana" w:hAnsi="Verdana"/>
                <w:b/>
                <w:sz w:val="20"/>
                <w:szCs w:val="20"/>
              </w:rPr>
            </w:pPr>
            <w:r w:rsidRPr="00DB7EF7">
              <w:rPr>
                <w:rFonts w:ascii="Verdana" w:hAnsi="Verdana"/>
                <w:b/>
                <w:sz w:val="20"/>
                <w:szCs w:val="20"/>
              </w:rPr>
              <w:t xml:space="preserve">12% </w:t>
            </w:r>
            <w:proofErr w:type="spellStart"/>
            <w:r w:rsidRPr="00DB7EF7">
              <w:rPr>
                <w:rFonts w:ascii="Verdana" w:hAnsi="Verdana"/>
                <w:b/>
                <w:sz w:val="20"/>
                <w:szCs w:val="20"/>
              </w:rPr>
              <w:t>Acrylamide</w:t>
            </w:r>
            <w:proofErr w:type="spellEnd"/>
          </w:p>
        </w:tc>
        <w:tc>
          <w:tcPr>
            <w:tcW w:w="270" w:type="dxa"/>
            <w:tcBorders>
              <w:top w:val="nil"/>
              <w:left w:val="nil"/>
              <w:bottom w:val="nil"/>
              <w:right w:val="nil"/>
            </w:tcBorders>
            <w:noWrap/>
            <w:vAlign w:val="bottom"/>
          </w:tcPr>
          <w:p w:rsidR="00FC309A" w:rsidRPr="00DB7EF7" w:rsidRDefault="00FC309A" w:rsidP="00603D24">
            <w:pPr>
              <w:jc w:val="center"/>
              <w:rPr>
                <w:rFonts w:ascii="Verdana" w:hAnsi="Verdana"/>
                <w:sz w:val="20"/>
                <w:szCs w:val="20"/>
              </w:rPr>
            </w:pPr>
          </w:p>
        </w:tc>
        <w:tc>
          <w:tcPr>
            <w:tcW w:w="4320" w:type="dxa"/>
            <w:gridSpan w:val="2"/>
            <w:tcBorders>
              <w:top w:val="nil"/>
              <w:left w:val="nil"/>
              <w:bottom w:val="single" w:sz="4" w:space="0" w:color="auto"/>
              <w:right w:val="nil"/>
            </w:tcBorders>
            <w:noWrap/>
            <w:vAlign w:val="bottom"/>
          </w:tcPr>
          <w:p w:rsidR="00FC309A" w:rsidRPr="00DB7EF7" w:rsidRDefault="00FC309A" w:rsidP="00603D24">
            <w:pPr>
              <w:jc w:val="center"/>
              <w:rPr>
                <w:rFonts w:ascii="Verdana" w:hAnsi="Verdana"/>
                <w:b/>
                <w:sz w:val="20"/>
                <w:szCs w:val="20"/>
              </w:rPr>
            </w:pPr>
            <w:r w:rsidRPr="00DB7EF7">
              <w:rPr>
                <w:rFonts w:ascii="Verdana" w:hAnsi="Verdana"/>
                <w:b/>
                <w:sz w:val="20"/>
                <w:szCs w:val="20"/>
              </w:rPr>
              <w:t xml:space="preserve">7.5% </w:t>
            </w:r>
            <w:proofErr w:type="spellStart"/>
            <w:r w:rsidRPr="00DB7EF7">
              <w:rPr>
                <w:rFonts w:ascii="Verdana" w:hAnsi="Verdana"/>
                <w:b/>
                <w:sz w:val="20"/>
                <w:szCs w:val="20"/>
              </w:rPr>
              <w:t>Acrylamide</w:t>
            </w:r>
            <w:proofErr w:type="spellEnd"/>
          </w:p>
        </w:tc>
      </w:tr>
      <w:tr w:rsidR="00FC309A" w:rsidRPr="00DB7EF7" w:rsidTr="00603D24">
        <w:trPr>
          <w:trHeight w:val="260"/>
        </w:trPr>
        <w:tc>
          <w:tcPr>
            <w:tcW w:w="2160" w:type="dxa"/>
            <w:tcBorders>
              <w:top w:val="single" w:sz="4" w:space="0" w:color="auto"/>
              <w:left w:val="single" w:sz="4" w:space="0" w:color="auto"/>
              <w:bottom w:val="single" w:sz="6" w:space="0" w:color="auto"/>
              <w:right w:val="single" w:sz="6" w:space="0" w:color="auto"/>
            </w:tcBorders>
            <w:noWrap/>
            <w:vAlign w:val="bottom"/>
          </w:tcPr>
          <w:p w:rsidR="00FC309A" w:rsidRPr="00DB7EF7" w:rsidRDefault="00FC309A" w:rsidP="00603D24">
            <w:pPr>
              <w:rPr>
                <w:rFonts w:ascii="Verdana" w:hAnsi="Verdana"/>
                <w:sz w:val="20"/>
                <w:szCs w:val="20"/>
              </w:rPr>
            </w:pPr>
            <w:r w:rsidRPr="00DB7EF7">
              <w:rPr>
                <w:rFonts w:ascii="Verdana" w:hAnsi="Verdana"/>
                <w:sz w:val="20"/>
                <w:szCs w:val="20"/>
              </w:rPr>
              <w:t xml:space="preserve">% </w:t>
            </w:r>
            <w:proofErr w:type="spellStart"/>
            <w:r w:rsidRPr="00DB7EF7">
              <w:rPr>
                <w:rFonts w:ascii="Verdana" w:hAnsi="Verdana"/>
                <w:sz w:val="20"/>
                <w:szCs w:val="20"/>
              </w:rPr>
              <w:t>Bis-Acrylamide</w:t>
            </w:r>
            <w:proofErr w:type="spellEnd"/>
          </w:p>
        </w:tc>
        <w:tc>
          <w:tcPr>
            <w:tcW w:w="2250" w:type="dxa"/>
            <w:tcBorders>
              <w:top w:val="single" w:sz="4" w:space="0" w:color="auto"/>
              <w:left w:val="single" w:sz="6" w:space="0" w:color="auto"/>
              <w:bottom w:val="single" w:sz="6" w:space="0" w:color="auto"/>
              <w:right w:val="single" w:sz="4" w:space="0" w:color="auto"/>
            </w:tcBorders>
            <w:noWrap/>
            <w:vAlign w:val="bottom"/>
          </w:tcPr>
          <w:p w:rsidR="00FC309A" w:rsidRPr="00DB7EF7" w:rsidRDefault="00FC309A" w:rsidP="00603D24">
            <w:pPr>
              <w:rPr>
                <w:rFonts w:ascii="Verdana" w:hAnsi="Verdana"/>
                <w:sz w:val="20"/>
                <w:szCs w:val="20"/>
              </w:rPr>
            </w:pPr>
            <w:r>
              <w:rPr>
                <w:rFonts w:ascii="Verdana" w:hAnsi="Verdana"/>
                <w:sz w:val="20"/>
                <w:szCs w:val="20"/>
              </w:rPr>
              <w:t xml:space="preserve">Shear Modulus </w:t>
            </w:r>
            <w:r w:rsidRPr="00DB7EF7">
              <w:rPr>
                <w:rFonts w:ascii="Verdana" w:hAnsi="Verdana"/>
                <w:sz w:val="20"/>
                <w:szCs w:val="20"/>
              </w:rPr>
              <w:t>(Pa)</w:t>
            </w:r>
          </w:p>
        </w:tc>
        <w:tc>
          <w:tcPr>
            <w:tcW w:w="270" w:type="dxa"/>
            <w:tcBorders>
              <w:top w:val="nil"/>
              <w:left w:val="single" w:sz="4" w:space="0" w:color="auto"/>
              <w:bottom w:val="nil"/>
              <w:right w:val="single" w:sz="4" w:space="0" w:color="auto"/>
            </w:tcBorders>
            <w:noWrap/>
            <w:vAlign w:val="bottom"/>
          </w:tcPr>
          <w:p w:rsidR="00FC309A" w:rsidRPr="00DB7EF7" w:rsidRDefault="00FC309A" w:rsidP="00603D24">
            <w:pPr>
              <w:rPr>
                <w:rFonts w:ascii="Verdana" w:hAnsi="Verdana"/>
                <w:sz w:val="20"/>
                <w:szCs w:val="20"/>
              </w:rPr>
            </w:pPr>
          </w:p>
        </w:tc>
        <w:tc>
          <w:tcPr>
            <w:tcW w:w="2070" w:type="dxa"/>
            <w:tcBorders>
              <w:top w:val="single" w:sz="4" w:space="0" w:color="auto"/>
              <w:left w:val="single" w:sz="4" w:space="0" w:color="auto"/>
              <w:bottom w:val="single" w:sz="4" w:space="0" w:color="auto"/>
              <w:right w:val="single" w:sz="4" w:space="0" w:color="auto"/>
            </w:tcBorders>
            <w:noWrap/>
            <w:vAlign w:val="bottom"/>
          </w:tcPr>
          <w:p w:rsidR="00FC309A" w:rsidRPr="00DB7EF7" w:rsidRDefault="00FC309A" w:rsidP="00603D24">
            <w:pPr>
              <w:rPr>
                <w:rFonts w:ascii="Verdana" w:hAnsi="Verdana"/>
                <w:sz w:val="20"/>
                <w:szCs w:val="20"/>
              </w:rPr>
            </w:pPr>
            <w:r w:rsidRPr="00DB7EF7">
              <w:rPr>
                <w:rFonts w:ascii="Verdana" w:hAnsi="Verdana"/>
                <w:sz w:val="20"/>
                <w:szCs w:val="20"/>
              </w:rPr>
              <w:t xml:space="preserve">% </w:t>
            </w:r>
            <w:proofErr w:type="spellStart"/>
            <w:r w:rsidRPr="00DB7EF7">
              <w:rPr>
                <w:rFonts w:ascii="Verdana" w:hAnsi="Verdana"/>
                <w:sz w:val="20"/>
                <w:szCs w:val="20"/>
              </w:rPr>
              <w:t>Bis-Acrylamide</w:t>
            </w:r>
            <w:proofErr w:type="spellEnd"/>
          </w:p>
        </w:tc>
        <w:tc>
          <w:tcPr>
            <w:tcW w:w="2250" w:type="dxa"/>
            <w:tcBorders>
              <w:top w:val="single" w:sz="4" w:space="0" w:color="auto"/>
              <w:left w:val="single" w:sz="4" w:space="0" w:color="auto"/>
              <w:bottom w:val="single" w:sz="4" w:space="0" w:color="auto"/>
              <w:right w:val="single" w:sz="4" w:space="0" w:color="auto"/>
            </w:tcBorders>
            <w:noWrap/>
            <w:vAlign w:val="bottom"/>
          </w:tcPr>
          <w:p w:rsidR="00FC309A" w:rsidRPr="00DB7EF7" w:rsidRDefault="00FC309A" w:rsidP="00603D24">
            <w:pPr>
              <w:rPr>
                <w:rFonts w:ascii="Verdana" w:hAnsi="Verdana"/>
                <w:sz w:val="20"/>
                <w:szCs w:val="20"/>
              </w:rPr>
            </w:pPr>
            <w:r>
              <w:rPr>
                <w:rFonts w:ascii="Verdana" w:hAnsi="Verdana"/>
                <w:sz w:val="20"/>
                <w:szCs w:val="20"/>
              </w:rPr>
              <w:t>Shear Modulus</w:t>
            </w:r>
            <w:r w:rsidRPr="00DB7EF7">
              <w:rPr>
                <w:rFonts w:ascii="Verdana" w:hAnsi="Verdana"/>
                <w:sz w:val="20"/>
                <w:szCs w:val="20"/>
              </w:rPr>
              <w:t xml:space="preserve"> (Pa)</w:t>
            </w:r>
          </w:p>
        </w:tc>
      </w:tr>
      <w:tr w:rsidR="00FC309A" w:rsidRPr="00DB7EF7" w:rsidTr="00603D24">
        <w:trPr>
          <w:trHeight w:val="260"/>
        </w:trPr>
        <w:tc>
          <w:tcPr>
            <w:tcW w:w="2160" w:type="dxa"/>
            <w:tcBorders>
              <w:top w:val="single" w:sz="6" w:space="0" w:color="auto"/>
              <w:left w:val="single" w:sz="4" w:space="0" w:color="auto"/>
              <w:bottom w:val="single" w:sz="6" w:space="0" w:color="auto"/>
              <w:right w:val="single" w:sz="6" w:space="0" w:color="auto"/>
            </w:tcBorders>
            <w:noWrap/>
            <w:vAlign w:val="bottom"/>
          </w:tcPr>
          <w:p w:rsidR="00FC309A" w:rsidRPr="00DB7EF7" w:rsidRDefault="00FC309A" w:rsidP="00603D24">
            <w:pPr>
              <w:jc w:val="right"/>
              <w:rPr>
                <w:rFonts w:ascii="Verdana" w:hAnsi="Verdana"/>
                <w:sz w:val="20"/>
                <w:szCs w:val="20"/>
              </w:rPr>
            </w:pPr>
            <w:r w:rsidRPr="00DB7EF7">
              <w:rPr>
                <w:rFonts w:ascii="Verdana" w:hAnsi="Verdana"/>
                <w:sz w:val="20"/>
                <w:szCs w:val="20"/>
              </w:rPr>
              <w:t>0.145</w:t>
            </w:r>
          </w:p>
        </w:tc>
        <w:tc>
          <w:tcPr>
            <w:tcW w:w="2250" w:type="dxa"/>
            <w:tcBorders>
              <w:top w:val="single" w:sz="6" w:space="0" w:color="auto"/>
              <w:left w:val="single" w:sz="6" w:space="0" w:color="auto"/>
              <w:bottom w:val="single" w:sz="6" w:space="0" w:color="auto"/>
              <w:right w:val="single" w:sz="4" w:space="0" w:color="auto"/>
            </w:tcBorders>
            <w:noWrap/>
            <w:vAlign w:val="bottom"/>
          </w:tcPr>
          <w:p w:rsidR="00FC309A" w:rsidRPr="00DB7EF7" w:rsidRDefault="00FC309A" w:rsidP="00603D24">
            <w:pPr>
              <w:jc w:val="right"/>
              <w:rPr>
                <w:rFonts w:ascii="Verdana" w:hAnsi="Verdana"/>
                <w:sz w:val="20"/>
                <w:szCs w:val="20"/>
              </w:rPr>
            </w:pPr>
            <w:r w:rsidRPr="00DB7EF7">
              <w:rPr>
                <w:rFonts w:ascii="Verdana" w:hAnsi="Verdana"/>
                <w:sz w:val="20"/>
                <w:szCs w:val="20"/>
              </w:rPr>
              <w:t>16344</w:t>
            </w:r>
          </w:p>
        </w:tc>
        <w:tc>
          <w:tcPr>
            <w:tcW w:w="270" w:type="dxa"/>
            <w:tcBorders>
              <w:top w:val="nil"/>
              <w:left w:val="single" w:sz="4" w:space="0" w:color="auto"/>
              <w:bottom w:val="nil"/>
              <w:right w:val="single" w:sz="4" w:space="0" w:color="auto"/>
            </w:tcBorders>
            <w:noWrap/>
            <w:vAlign w:val="bottom"/>
          </w:tcPr>
          <w:p w:rsidR="00FC309A" w:rsidRPr="00DB7EF7" w:rsidRDefault="00FC309A" w:rsidP="00603D24">
            <w:pPr>
              <w:rPr>
                <w:rFonts w:ascii="Verdana" w:hAnsi="Verdana"/>
                <w:sz w:val="20"/>
                <w:szCs w:val="20"/>
              </w:rPr>
            </w:pPr>
          </w:p>
        </w:tc>
        <w:tc>
          <w:tcPr>
            <w:tcW w:w="2070" w:type="dxa"/>
            <w:tcBorders>
              <w:top w:val="single" w:sz="4" w:space="0" w:color="auto"/>
              <w:left w:val="single" w:sz="4" w:space="0" w:color="auto"/>
              <w:bottom w:val="single" w:sz="4" w:space="0" w:color="auto"/>
              <w:right w:val="single" w:sz="4" w:space="0" w:color="auto"/>
            </w:tcBorders>
            <w:noWrap/>
            <w:vAlign w:val="bottom"/>
          </w:tcPr>
          <w:p w:rsidR="00FC309A" w:rsidRPr="00DB7EF7" w:rsidRDefault="00FC309A" w:rsidP="00603D24">
            <w:pPr>
              <w:jc w:val="right"/>
              <w:rPr>
                <w:rFonts w:ascii="Verdana" w:hAnsi="Verdana"/>
                <w:sz w:val="20"/>
                <w:szCs w:val="20"/>
              </w:rPr>
            </w:pPr>
            <w:r w:rsidRPr="00DB7EF7">
              <w:rPr>
                <w:rFonts w:ascii="Verdana" w:hAnsi="Verdana"/>
                <w:sz w:val="20"/>
                <w:szCs w:val="20"/>
              </w:rPr>
              <w:t>0.01</w:t>
            </w:r>
          </w:p>
        </w:tc>
        <w:tc>
          <w:tcPr>
            <w:tcW w:w="2250" w:type="dxa"/>
            <w:tcBorders>
              <w:top w:val="single" w:sz="4" w:space="0" w:color="auto"/>
              <w:left w:val="single" w:sz="4" w:space="0" w:color="auto"/>
              <w:bottom w:val="single" w:sz="4" w:space="0" w:color="auto"/>
              <w:right w:val="single" w:sz="4" w:space="0" w:color="auto"/>
            </w:tcBorders>
            <w:noWrap/>
            <w:vAlign w:val="bottom"/>
          </w:tcPr>
          <w:p w:rsidR="00FC309A" w:rsidRPr="00DB7EF7" w:rsidRDefault="00FC309A" w:rsidP="00603D24">
            <w:pPr>
              <w:jc w:val="right"/>
              <w:rPr>
                <w:rFonts w:ascii="Verdana" w:hAnsi="Verdana"/>
                <w:sz w:val="20"/>
                <w:szCs w:val="20"/>
              </w:rPr>
            </w:pPr>
            <w:r w:rsidRPr="00DB7EF7">
              <w:rPr>
                <w:rFonts w:ascii="Verdana" w:hAnsi="Verdana"/>
                <w:sz w:val="20"/>
                <w:szCs w:val="20"/>
              </w:rPr>
              <w:t>689</w:t>
            </w:r>
          </w:p>
        </w:tc>
      </w:tr>
      <w:tr w:rsidR="00FC309A" w:rsidRPr="00DB7EF7" w:rsidTr="00603D24">
        <w:trPr>
          <w:trHeight w:val="260"/>
        </w:trPr>
        <w:tc>
          <w:tcPr>
            <w:tcW w:w="2160" w:type="dxa"/>
            <w:tcBorders>
              <w:top w:val="single" w:sz="6" w:space="0" w:color="auto"/>
              <w:left w:val="single" w:sz="4" w:space="0" w:color="auto"/>
              <w:bottom w:val="single" w:sz="6" w:space="0" w:color="auto"/>
              <w:right w:val="single" w:sz="6" w:space="0" w:color="auto"/>
            </w:tcBorders>
            <w:noWrap/>
            <w:vAlign w:val="bottom"/>
          </w:tcPr>
          <w:p w:rsidR="00FC309A" w:rsidRPr="00DB7EF7" w:rsidRDefault="00FC309A" w:rsidP="00603D24">
            <w:pPr>
              <w:jc w:val="right"/>
              <w:rPr>
                <w:rFonts w:ascii="Verdana" w:hAnsi="Verdana"/>
                <w:sz w:val="20"/>
                <w:szCs w:val="20"/>
              </w:rPr>
            </w:pPr>
            <w:r w:rsidRPr="00DB7EF7">
              <w:rPr>
                <w:rFonts w:ascii="Verdana" w:hAnsi="Verdana"/>
                <w:sz w:val="20"/>
                <w:szCs w:val="20"/>
              </w:rPr>
              <w:t>0.28</w:t>
            </w:r>
          </w:p>
        </w:tc>
        <w:tc>
          <w:tcPr>
            <w:tcW w:w="2250" w:type="dxa"/>
            <w:tcBorders>
              <w:top w:val="single" w:sz="6" w:space="0" w:color="auto"/>
              <w:left w:val="single" w:sz="6" w:space="0" w:color="auto"/>
              <w:bottom w:val="single" w:sz="6" w:space="0" w:color="auto"/>
              <w:right w:val="single" w:sz="4" w:space="0" w:color="auto"/>
            </w:tcBorders>
            <w:noWrap/>
            <w:vAlign w:val="bottom"/>
          </w:tcPr>
          <w:p w:rsidR="00FC309A" w:rsidRPr="00DB7EF7" w:rsidRDefault="00FC309A" w:rsidP="00603D24">
            <w:pPr>
              <w:jc w:val="right"/>
              <w:rPr>
                <w:rFonts w:ascii="Verdana" w:hAnsi="Verdana"/>
                <w:sz w:val="20"/>
                <w:szCs w:val="20"/>
              </w:rPr>
            </w:pPr>
            <w:r w:rsidRPr="00DB7EF7">
              <w:rPr>
                <w:rFonts w:ascii="Verdana" w:hAnsi="Verdana"/>
                <w:sz w:val="20"/>
                <w:szCs w:val="20"/>
              </w:rPr>
              <w:t>30067</w:t>
            </w:r>
          </w:p>
        </w:tc>
        <w:tc>
          <w:tcPr>
            <w:tcW w:w="270" w:type="dxa"/>
            <w:tcBorders>
              <w:top w:val="nil"/>
              <w:left w:val="single" w:sz="4" w:space="0" w:color="auto"/>
              <w:bottom w:val="nil"/>
              <w:right w:val="single" w:sz="4" w:space="0" w:color="auto"/>
            </w:tcBorders>
            <w:noWrap/>
            <w:vAlign w:val="bottom"/>
          </w:tcPr>
          <w:p w:rsidR="00FC309A" w:rsidRPr="00DB7EF7" w:rsidRDefault="00FC309A" w:rsidP="00603D24">
            <w:pPr>
              <w:rPr>
                <w:rFonts w:ascii="Verdana" w:hAnsi="Verdana"/>
                <w:sz w:val="20"/>
                <w:szCs w:val="20"/>
              </w:rPr>
            </w:pPr>
          </w:p>
        </w:tc>
        <w:tc>
          <w:tcPr>
            <w:tcW w:w="2070" w:type="dxa"/>
            <w:tcBorders>
              <w:top w:val="single" w:sz="4" w:space="0" w:color="auto"/>
              <w:left w:val="single" w:sz="4" w:space="0" w:color="auto"/>
              <w:bottom w:val="single" w:sz="4" w:space="0" w:color="auto"/>
              <w:right w:val="single" w:sz="4" w:space="0" w:color="auto"/>
            </w:tcBorders>
            <w:noWrap/>
            <w:vAlign w:val="bottom"/>
          </w:tcPr>
          <w:p w:rsidR="00FC309A" w:rsidRPr="00DB7EF7" w:rsidRDefault="00FC309A" w:rsidP="00603D24">
            <w:pPr>
              <w:jc w:val="right"/>
              <w:rPr>
                <w:rFonts w:ascii="Verdana" w:hAnsi="Verdana"/>
                <w:sz w:val="20"/>
                <w:szCs w:val="20"/>
              </w:rPr>
            </w:pPr>
            <w:r w:rsidRPr="00DB7EF7">
              <w:rPr>
                <w:rFonts w:ascii="Verdana" w:hAnsi="Verdana"/>
                <w:sz w:val="20"/>
                <w:szCs w:val="20"/>
              </w:rPr>
              <w:t>0.03</w:t>
            </w:r>
          </w:p>
        </w:tc>
        <w:tc>
          <w:tcPr>
            <w:tcW w:w="2250" w:type="dxa"/>
            <w:tcBorders>
              <w:top w:val="single" w:sz="4" w:space="0" w:color="auto"/>
              <w:left w:val="single" w:sz="4" w:space="0" w:color="auto"/>
              <w:bottom w:val="single" w:sz="4" w:space="0" w:color="auto"/>
              <w:right w:val="single" w:sz="4" w:space="0" w:color="auto"/>
            </w:tcBorders>
            <w:noWrap/>
            <w:vAlign w:val="bottom"/>
          </w:tcPr>
          <w:p w:rsidR="00FC309A" w:rsidRPr="00DB7EF7" w:rsidRDefault="00FC309A" w:rsidP="00603D24">
            <w:pPr>
              <w:jc w:val="right"/>
              <w:rPr>
                <w:rFonts w:ascii="Verdana" w:hAnsi="Verdana"/>
                <w:sz w:val="20"/>
                <w:szCs w:val="20"/>
              </w:rPr>
            </w:pPr>
            <w:r w:rsidRPr="00DB7EF7">
              <w:rPr>
                <w:rFonts w:ascii="Verdana" w:hAnsi="Verdana"/>
                <w:sz w:val="20"/>
                <w:szCs w:val="20"/>
              </w:rPr>
              <w:t>1535</w:t>
            </w:r>
          </w:p>
        </w:tc>
      </w:tr>
      <w:tr w:rsidR="00FC309A" w:rsidRPr="00DB7EF7" w:rsidTr="00603D24">
        <w:trPr>
          <w:trHeight w:val="260"/>
        </w:trPr>
        <w:tc>
          <w:tcPr>
            <w:tcW w:w="2160" w:type="dxa"/>
            <w:tcBorders>
              <w:top w:val="single" w:sz="6" w:space="0" w:color="auto"/>
              <w:left w:val="single" w:sz="4" w:space="0" w:color="auto"/>
              <w:bottom w:val="single" w:sz="6" w:space="0" w:color="auto"/>
              <w:right w:val="single" w:sz="6" w:space="0" w:color="auto"/>
            </w:tcBorders>
            <w:noWrap/>
            <w:vAlign w:val="bottom"/>
          </w:tcPr>
          <w:p w:rsidR="00FC309A" w:rsidRPr="00DB7EF7" w:rsidRDefault="00FC309A" w:rsidP="00603D24">
            <w:pPr>
              <w:jc w:val="right"/>
              <w:rPr>
                <w:rFonts w:ascii="Verdana" w:hAnsi="Verdana"/>
                <w:sz w:val="20"/>
                <w:szCs w:val="20"/>
              </w:rPr>
            </w:pPr>
            <w:r w:rsidRPr="00DB7EF7">
              <w:rPr>
                <w:rFonts w:ascii="Verdana" w:hAnsi="Verdana"/>
                <w:sz w:val="20"/>
                <w:szCs w:val="20"/>
              </w:rPr>
              <w:t>0.45</w:t>
            </w:r>
          </w:p>
        </w:tc>
        <w:tc>
          <w:tcPr>
            <w:tcW w:w="2250" w:type="dxa"/>
            <w:tcBorders>
              <w:top w:val="single" w:sz="6" w:space="0" w:color="auto"/>
              <w:left w:val="single" w:sz="6" w:space="0" w:color="auto"/>
              <w:bottom w:val="single" w:sz="6" w:space="0" w:color="auto"/>
              <w:right w:val="single" w:sz="4" w:space="0" w:color="auto"/>
            </w:tcBorders>
            <w:noWrap/>
            <w:vAlign w:val="bottom"/>
          </w:tcPr>
          <w:p w:rsidR="00FC309A" w:rsidRPr="00DB7EF7" w:rsidRDefault="00FC309A" w:rsidP="00603D24">
            <w:pPr>
              <w:jc w:val="right"/>
              <w:rPr>
                <w:rFonts w:ascii="Verdana" w:hAnsi="Verdana"/>
                <w:sz w:val="20"/>
                <w:szCs w:val="20"/>
              </w:rPr>
            </w:pPr>
            <w:r w:rsidRPr="00DB7EF7">
              <w:rPr>
                <w:rFonts w:ascii="Verdana" w:hAnsi="Verdana"/>
                <w:sz w:val="20"/>
                <w:szCs w:val="20"/>
              </w:rPr>
              <w:t>34263</w:t>
            </w:r>
          </w:p>
        </w:tc>
        <w:tc>
          <w:tcPr>
            <w:tcW w:w="270" w:type="dxa"/>
            <w:tcBorders>
              <w:top w:val="nil"/>
              <w:left w:val="single" w:sz="4" w:space="0" w:color="auto"/>
              <w:bottom w:val="nil"/>
              <w:right w:val="single" w:sz="4" w:space="0" w:color="auto"/>
            </w:tcBorders>
            <w:noWrap/>
            <w:vAlign w:val="bottom"/>
          </w:tcPr>
          <w:p w:rsidR="00FC309A" w:rsidRPr="00DB7EF7" w:rsidRDefault="00FC309A" w:rsidP="00603D24">
            <w:pPr>
              <w:rPr>
                <w:rFonts w:ascii="Verdana" w:hAnsi="Verdana"/>
                <w:sz w:val="20"/>
                <w:szCs w:val="20"/>
              </w:rPr>
            </w:pPr>
          </w:p>
        </w:tc>
        <w:tc>
          <w:tcPr>
            <w:tcW w:w="2070" w:type="dxa"/>
            <w:tcBorders>
              <w:top w:val="single" w:sz="4" w:space="0" w:color="auto"/>
              <w:left w:val="single" w:sz="4" w:space="0" w:color="auto"/>
              <w:bottom w:val="single" w:sz="4" w:space="0" w:color="auto"/>
              <w:right w:val="single" w:sz="4" w:space="0" w:color="auto"/>
            </w:tcBorders>
            <w:noWrap/>
            <w:vAlign w:val="bottom"/>
          </w:tcPr>
          <w:p w:rsidR="00FC309A" w:rsidRPr="00DB7EF7" w:rsidRDefault="00FC309A" w:rsidP="00603D24">
            <w:pPr>
              <w:jc w:val="right"/>
              <w:rPr>
                <w:rFonts w:ascii="Verdana" w:hAnsi="Verdana"/>
                <w:sz w:val="20"/>
                <w:szCs w:val="20"/>
              </w:rPr>
            </w:pPr>
            <w:r w:rsidRPr="00DB7EF7">
              <w:rPr>
                <w:rFonts w:ascii="Verdana" w:hAnsi="Verdana"/>
                <w:sz w:val="20"/>
                <w:szCs w:val="20"/>
              </w:rPr>
              <w:t>0.05</w:t>
            </w:r>
          </w:p>
        </w:tc>
        <w:tc>
          <w:tcPr>
            <w:tcW w:w="2250" w:type="dxa"/>
            <w:tcBorders>
              <w:top w:val="single" w:sz="4" w:space="0" w:color="auto"/>
              <w:left w:val="single" w:sz="4" w:space="0" w:color="auto"/>
              <w:bottom w:val="single" w:sz="4" w:space="0" w:color="auto"/>
              <w:right w:val="single" w:sz="4" w:space="0" w:color="auto"/>
            </w:tcBorders>
            <w:noWrap/>
            <w:vAlign w:val="bottom"/>
          </w:tcPr>
          <w:p w:rsidR="00FC309A" w:rsidRPr="00DB7EF7" w:rsidRDefault="00FC309A" w:rsidP="00603D24">
            <w:pPr>
              <w:jc w:val="right"/>
              <w:rPr>
                <w:rFonts w:ascii="Verdana" w:hAnsi="Verdana"/>
                <w:sz w:val="20"/>
                <w:szCs w:val="20"/>
              </w:rPr>
            </w:pPr>
            <w:r w:rsidRPr="00DB7EF7">
              <w:rPr>
                <w:rFonts w:ascii="Verdana" w:hAnsi="Verdana"/>
                <w:sz w:val="20"/>
                <w:szCs w:val="20"/>
              </w:rPr>
              <w:t>2286</w:t>
            </w:r>
          </w:p>
        </w:tc>
      </w:tr>
      <w:tr w:rsidR="00FC309A" w:rsidRPr="00DB7EF7" w:rsidTr="00603D24">
        <w:trPr>
          <w:trHeight w:val="260"/>
        </w:trPr>
        <w:tc>
          <w:tcPr>
            <w:tcW w:w="2160" w:type="dxa"/>
            <w:tcBorders>
              <w:top w:val="single" w:sz="6" w:space="0" w:color="auto"/>
              <w:left w:val="single" w:sz="4" w:space="0" w:color="auto"/>
              <w:bottom w:val="single" w:sz="6" w:space="0" w:color="auto"/>
              <w:right w:val="single" w:sz="6" w:space="0" w:color="auto"/>
            </w:tcBorders>
            <w:noWrap/>
            <w:vAlign w:val="bottom"/>
          </w:tcPr>
          <w:p w:rsidR="00FC309A" w:rsidRPr="00DB7EF7" w:rsidRDefault="00FC309A" w:rsidP="00603D24">
            <w:pPr>
              <w:jc w:val="right"/>
              <w:rPr>
                <w:rFonts w:ascii="Verdana" w:hAnsi="Verdana"/>
                <w:sz w:val="20"/>
                <w:szCs w:val="20"/>
              </w:rPr>
            </w:pPr>
            <w:r w:rsidRPr="00DB7EF7">
              <w:rPr>
                <w:rFonts w:ascii="Verdana" w:hAnsi="Verdana"/>
                <w:sz w:val="20"/>
                <w:szCs w:val="20"/>
              </w:rPr>
              <w:t>0.55</w:t>
            </w:r>
          </w:p>
        </w:tc>
        <w:tc>
          <w:tcPr>
            <w:tcW w:w="2250" w:type="dxa"/>
            <w:tcBorders>
              <w:top w:val="single" w:sz="6" w:space="0" w:color="auto"/>
              <w:left w:val="single" w:sz="6" w:space="0" w:color="auto"/>
              <w:bottom w:val="single" w:sz="6" w:space="0" w:color="auto"/>
              <w:right w:val="single" w:sz="4" w:space="0" w:color="auto"/>
            </w:tcBorders>
            <w:noWrap/>
            <w:vAlign w:val="bottom"/>
          </w:tcPr>
          <w:p w:rsidR="00FC309A" w:rsidRPr="00DB7EF7" w:rsidRDefault="00FC309A" w:rsidP="00603D24">
            <w:pPr>
              <w:jc w:val="right"/>
              <w:rPr>
                <w:rFonts w:ascii="Verdana" w:hAnsi="Verdana"/>
                <w:sz w:val="20"/>
                <w:szCs w:val="20"/>
              </w:rPr>
            </w:pPr>
            <w:r w:rsidRPr="00DB7EF7">
              <w:rPr>
                <w:rFonts w:ascii="Verdana" w:hAnsi="Verdana"/>
                <w:sz w:val="20"/>
                <w:szCs w:val="20"/>
              </w:rPr>
              <w:t>42375</w:t>
            </w:r>
          </w:p>
        </w:tc>
        <w:tc>
          <w:tcPr>
            <w:tcW w:w="270" w:type="dxa"/>
            <w:tcBorders>
              <w:top w:val="nil"/>
              <w:left w:val="single" w:sz="4" w:space="0" w:color="auto"/>
              <w:bottom w:val="nil"/>
              <w:right w:val="single" w:sz="4" w:space="0" w:color="auto"/>
            </w:tcBorders>
            <w:noWrap/>
            <w:vAlign w:val="bottom"/>
          </w:tcPr>
          <w:p w:rsidR="00FC309A" w:rsidRPr="00DB7EF7" w:rsidRDefault="00FC309A" w:rsidP="00603D24">
            <w:pPr>
              <w:rPr>
                <w:rFonts w:ascii="Verdana" w:hAnsi="Verdana"/>
                <w:sz w:val="20"/>
                <w:szCs w:val="20"/>
              </w:rPr>
            </w:pPr>
          </w:p>
        </w:tc>
        <w:tc>
          <w:tcPr>
            <w:tcW w:w="2070" w:type="dxa"/>
            <w:tcBorders>
              <w:top w:val="single" w:sz="4" w:space="0" w:color="auto"/>
              <w:left w:val="single" w:sz="4" w:space="0" w:color="auto"/>
              <w:bottom w:val="single" w:sz="4" w:space="0" w:color="auto"/>
              <w:right w:val="single" w:sz="4" w:space="0" w:color="auto"/>
            </w:tcBorders>
            <w:noWrap/>
            <w:vAlign w:val="bottom"/>
          </w:tcPr>
          <w:p w:rsidR="00FC309A" w:rsidRPr="00DB7EF7" w:rsidRDefault="00FC309A" w:rsidP="00603D24">
            <w:pPr>
              <w:jc w:val="right"/>
              <w:rPr>
                <w:rFonts w:ascii="Verdana" w:hAnsi="Verdana"/>
                <w:sz w:val="20"/>
                <w:szCs w:val="20"/>
              </w:rPr>
            </w:pPr>
            <w:r w:rsidRPr="00DB7EF7">
              <w:rPr>
                <w:rFonts w:ascii="Verdana" w:hAnsi="Verdana"/>
                <w:sz w:val="20"/>
                <w:szCs w:val="20"/>
              </w:rPr>
              <w:t>0.075</w:t>
            </w:r>
          </w:p>
        </w:tc>
        <w:tc>
          <w:tcPr>
            <w:tcW w:w="2250" w:type="dxa"/>
            <w:tcBorders>
              <w:top w:val="single" w:sz="4" w:space="0" w:color="auto"/>
              <w:left w:val="single" w:sz="4" w:space="0" w:color="auto"/>
              <w:bottom w:val="single" w:sz="4" w:space="0" w:color="auto"/>
              <w:right w:val="single" w:sz="4" w:space="0" w:color="auto"/>
            </w:tcBorders>
            <w:noWrap/>
            <w:vAlign w:val="bottom"/>
          </w:tcPr>
          <w:p w:rsidR="00FC309A" w:rsidRPr="00DB7EF7" w:rsidRDefault="00FC309A" w:rsidP="00603D24">
            <w:pPr>
              <w:jc w:val="right"/>
              <w:rPr>
                <w:rFonts w:ascii="Verdana" w:hAnsi="Verdana"/>
                <w:sz w:val="20"/>
                <w:szCs w:val="20"/>
              </w:rPr>
            </w:pPr>
            <w:r w:rsidRPr="00DB7EF7">
              <w:rPr>
                <w:rFonts w:ascii="Verdana" w:hAnsi="Verdana"/>
                <w:sz w:val="20"/>
                <w:szCs w:val="20"/>
              </w:rPr>
              <w:t>2833</w:t>
            </w:r>
          </w:p>
        </w:tc>
      </w:tr>
      <w:tr w:rsidR="00FC309A" w:rsidRPr="00DB7EF7" w:rsidTr="00603D24">
        <w:trPr>
          <w:trHeight w:val="260"/>
        </w:trPr>
        <w:tc>
          <w:tcPr>
            <w:tcW w:w="2160" w:type="dxa"/>
            <w:tcBorders>
              <w:top w:val="single" w:sz="6" w:space="0" w:color="auto"/>
              <w:left w:val="single" w:sz="4" w:space="0" w:color="auto"/>
              <w:bottom w:val="single" w:sz="6" w:space="0" w:color="auto"/>
              <w:right w:val="single" w:sz="6" w:space="0" w:color="auto"/>
            </w:tcBorders>
            <w:noWrap/>
            <w:vAlign w:val="bottom"/>
          </w:tcPr>
          <w:p w:rsidR="00FC309A" w:rsidRPr="00DB7EF7" w:rsidRDefault="00FC309A" w:rsidP="00603D24">
            <w:pPr>
              <w:jc w:val="right"/>
              <w:rPr>
                <w:rFonts w:ascii="Verdana" w:hAnsi="Verdana"/>
                <w:sz w:val="20"/>
                <w:szCs w:val="20"/>
              </w:rPr>
            </w:pPr>
            <w:r w:rsidRPr="00DB7EF7">
              <w:rPr>
                <w:rFonts w:ascii="Verdana" w:hAnsi="Verdana"/>
                <w:sz w:val="20"/>
                <w:szCs w:val="20"/>
              </w:rPr>
              <w:t>0.575</w:t>
            </w:r>
          </w:p>
        </w:tc>
        <w:tc>
          <w:tcPr>
            <w:tcW w:w="2250" w:type="dxa"/>
            <w:tcBorders>
              <w:top w:val="single" w:sz="6" w:space="0" w:color="auto"/>
              <w:left w:val="single" w:sz="6" w:space="0" w:color="auto"/>
              <w:bottom w:val="single" w:sz="6" w:space="0" w:color="auto"/>
              <w:right w:val="single" w:sz="4" w:space="0" w:color="auto"/>
            </w:tcBorders>
            <w:noWrap/>
            <w:vAlign w:val="bottom"/>
          </w:tcPr>
          <w:p w:rsidR="00FC309A" w:rsidRPr="00DB7EF7" w:rsidRDefault="00FC309A" w:rsidP="00603D24">
            <w:pPr>
              <w:jc w:val="right"/>
              <w:rPr>
                <w:rFonts w:ascii="Verdana" w:hAnsi="Verdana"/>
                <w:sz w:val="20"/>
                <w:szCs w:val="20"/>
              </w:rPr>
            </w:pPr>
            <w:r w:rsidRPr="00DB7EF7">
              <w:rPr>
                <w:rFonts w:ascii="Verdana" w:hAnsi="Verdana"/>
                <w:sz w:val="20"/>
                <w:szCs w:val="20"/>
              </w:rPr>
              <w:t>50873</w:t>
            </w:r>
          </w:p>
        </w:tc>
        <w:tc>
          <w:tcPr>
            <w:tcW w:w="270" w:type="dxa"/>
            <w:tcBorders>
              <w:top w:val="nil"/>
              <w:left w:val="single" w:sz="4" w:space="0" w:color="auto"/>
              <w:bottom w:val="nil"/>
              <w:right w:val="single" w:sz="4" w:space="0" w:color="auto"/>
            </w:tcBorders>
            <w:noWrap/>
            <w:vAlign w:val="bottom"/>
          </w:tcPr>
          <w:p w:rsidR="00FC309A" w:rsidRPr="00DB7EF7" w:rsidRDefault="00FC309A" w:rsidP="00603D24">
            <w:pPr>
              <w:rPr>
                <w:rFonts w:ascii="Verdana" w:hAnsi="Verdana"/>
                <w:sz w:val="20"/>
                <w:szCs w:val="20"/>
              </w:rPr>
            </w:pPr>
          </w:p>
        </w:tc>
        <w:tc>
          <w:tcPr>
            <w:tcW w:w="2070" w:type="dxa"/>
            <w:tcBorders>
              <w:top w:val="single" w:sz="4" w:space="0" w:color="auto"/>
              <w:left w:val="single" w:sz="4" w:space="0" w:color="auto"/>
              <w:bottom w:val="single" w:sz="4" w:space="0" w:color="auto"/>
              <w:right w:val="single" w:sz="4" w:space="0" w:color="auto"/>
            </w:tcBorders>
            <w:noWrap/>
            <w:vAlign w:val="bottom"/>
          </w:tcPr>
          <w:p w:rsidR="00FC309A" w:rsidRPr="00DB7EF7" w:rsidRDefault="00FC309A" w:rsidP="00603D24">
            <w:pPr>
              <w:jc w:val="right"/>
              <w:rPr>
                <w:rFonts w:ascii="Verdana" w:hAnsi="Verdana"/>
                <w:sz w:val="20"/>
                <w:szCs w:val="20"/>
              </w:rPr>
            </w:pPr>
            <w:r w:rsidRPr="00DB7EF7">
              <w:rPr>
                <w:rFonts w:ascii="Verdana" w:hAnsi="Verdana"/>
                <w:sz w:val="20"/>
                <w:szCs w:val="20"/>
              </w:rPr>
              <w:t>0.1</w:t>
            </w:r>
          </w:p>
        </w:tc>
        <w:tc>
          <w:tcPr>
            <w:tcW w:w="2250" w:type="dxa"/>
            <w:tcBorders>
              <w:top w:val="single" w:sz="4" w:space="0" w:color="auto"/>
              <w:left w:val="single" w:sz="4" w:space="0" w:color="auto"/>
              <w:bottom w:val="single" w:sz="4" w:space="0" w:color="auto"/>
              <w:right w:val="single" w:sz="4" w:space="0" w:color="auto"/>
            </w:tcBorders>
            <w:noWrap/>
            <w:vAlign w:val="bottom"/>
          </w:tcPr>
          <w:p w:rsidR="00FC309A" w:rsidRPr="00DB7EF7" w:rsidRDefault="00FC309A" w:rsidP="00603D24">
            <w:pPr>
              <w:jc w:val="right"/>
              <w:rPr>
                <w:rFonts w:ascii="Verdana" w:hAnsi="Verdana"/>
                <w:sz w:val="20"/>
                <w:szCs w:val="20"/>
              </w:rPr>
            </w:pPr>
            <w:r w:rsidRPr="00DB7EF7">
              <w:rPr>
                <w:rFonts w:ascii="Verdana" w:hAnsi="Verdana"/>
                <w:sz w:val="20"/>
                <w:szCs w:val="20"/>
              </w:rPr>
              <w:t>4069</w:t>
            </w:r>
          </w:p>
        </w:tc>
      </w:tr>
      <w:tr w:rsidR="00FC309A" w:rsidRPr="00DB7EF7" w:rsidTr="00603D24">
        <w:trPr>
          <w:trHeight w:val="260"/>
        </w:trPr>
        <w:tc>
          <w:tcPr>
            <w:tcW w:w="2160" w:type="dxa"/>
            <w:tcBorders>
              <w:top w:val="single" w:sz="6" w:space="0" w:color="auto"/>
              <w:left w:val="single" w:sz="4" w:space="0" w:color="auto"/>
              <w:bottom w:val="single" w:sz="4" w:space="0" w:color="auto"/>
              <w:right w:val="single" w:sz="6" w:space="0" w:color="auto"/>
            </w:tcBorders>
            <w:noWrap/>
            <w:vAlign w:val="bottom"/>
          </w:tcPr>
          <w:p w:rsidR="00FC309A" w:rsidRPr="00DB7EF7" w:rsidRDefault="00FC309A" w:rsidP="00603D24">
            <w:pPr>
              <w:jc w:val="right"/>
              <w:rPr>
                <w:rFonts w:ascii="Verdana" w:hAnsi="Verdana"/>
                <w:sz w:val="20"/>
                <w:szCs w:val="20"/>
              </w:rPr>
            </w:pPr>
            <w:r w:rsidRPr="00DB7EF7">
              <w:rPr>
                <w:rFonts w:ascii="Verdana" w:hAnsi="Verdana"/>
                <w:sz w:val="20"/>
                <w:szCs w:val="20"/>
              </w:rPr>
              <w:t>0.6</w:t>
            </w:r>
          </w:p>
        </w:tc>
        <w:tc>
          <w:tcPr>
            <w:tcW w:w="2250" w:type="dxa"/>
            <w:tcBorders>
              <w:top w:val="single" w:sz="6" w:space="0" w:color="auto"/>
              <w:left w:val="single" w:sz="6" w:space="0" w:color="auto"/>
              <w:bottom w:val="single" w:sz="4" w:space="0" w:color="auto"/>
              <w:right w:val="single" w:sz="4" w:space="0" w:color="auto"/>
            </w:tcBorders>
            <w:noWrap/>
            <w:vAlign w:val="bottom"/>
          </w:tcPr>
          <w:p w:rsidR="00FC309A" w:rsidRPr="00DB7EF7" w:rsidRDefault="00FC309A" w:rsidP="00603D24">
            <w:pPr>
              <w:jc w:val="right"/>
              <w:rPr>
                <w:rFonts w:ascii="Verdana" w:hAnsi="Verdana"/>
                <w:sz w:val="20"/>
                <w:szCs w:val="20"/>
              </w:rPr>
            </w:pPr>
            <w:r w:rsidRPr="00DB7EF7">
              <w:rPr>
                <w:rFonts w:ascii="Verdana" w:hAnsi="Verdana"/>
                <w:sz w:val="20"/>
                <w:szCs w:val="20"/>
              </w:rPr>
              <w:t>55293</w:t>
            </w:r>
          </w:p>
        </w:tc>
        <w:tc>
          <w:tcPr>
            <w:tcW w:w="270" w:type="dxa"/>
            <w:tcBorders>
              <w:top w:val="nil"/>
              <w:left w:val="single" w:sz="4" w:space="0" w:color="auto"/>
              <w:bottom w:val="nil"/>
              <w:right w:val="single" w:sz="4" w:space="0" w:color="auto"/>
            </w:tcBorders>
            <w:noWrap/>
            <w:vAlign w:val="bottom"/>
          </w:tcPr>
          <w:p w:rsidR="00FC309A" w:rsidRPr="00DB7EF7" w:rsidRDefault="00FC309A" w:rsidP="00603D24">
            <w:pPr>
              <w:rPr>
                <w:rFonts w:ascii="Verdana" w:hAnsi="Verdana"/>
                <w:sz w:val="20"/>
                <w:szCs w:val="20"/>
              </w:rPr>
            </w:pPr>
          </w:p>
        </w:tc>
        <w:tc>
          <w:tcPr>
            <w:tcW w:w="2070" w:type="dxa"/>
            <w:tcBorders>
              <w:top w:val="single" w:sz="4" w:space="0" w:color="auto"/>
              <w:left w:val="single" w:sz="4" w:space="0" w:color="auto"/>
              <w:bottom w:val="single" w:sz="4" w:space="0" w:color="auto"/>
              <w:right w:val="single" w:sz="4" w:space="0" w:color="auto"/>
            </w:tcBorders>
            <w:noWrap/>
            <w:vAlign w:val="bottom"/>
          </w:tcPr>
          <w:p w:rsidR="00FC309A" w:rsidRPr="00DB7EF7" w:rsidRDefault="00FC309A" w:rsidP="00603D24">
            <w:pPr>
              <w:jc w:val="right"/>
              <w:rPr>
                <w:rFonts w:ascii="Verdana" w:hAnsi="Verdana"/>
                <w:sz w:val="20"/>
                <w:szCs w:val="20"/>
              </w:rPr>
            </w:pPr>
            <w:r w:rsidRPr="00DB7EF7">
              <w:rPr>
                <w:rFonts w:ascii="Verdana" w:hAnsi="Verdana"/>
                <w:sz w:val="20"/>
                <w:szCs w:val="20"/>
              </w:rPr>
              <w:t>0.2</w:t>
            </w:r>
          </w:p>
        </w:tc>
        <w:tc>
          <w:tcPr>
            <w:tcW w:w="2250" w:type="dxa"/>
            <w:tcBorders>
              <w:top w:val="single" w:sz="4" w:space="0" w:color="auto"/>
              <w:left w:val="single" w:sz="4" w:space="0" w:color="auto"/>
              <w:bottom w:val="single" w:sz="4" w:space="0" w:color="auto"/>
              <w:right w:val="single" w:sz="4" w:space="0" w:color="auto"/>
            </w:tcBorders>
            <w:noWrap/>
            <w:vAlign w:val="bottom"/>
          </w:tcPr>
          <w:p w:rsidR="00FC309A" w:rsidRPr="00DB7EF7" w:rsidRDefault="00FC309A" w:rsidP="00603D24">
            <w:pPr>
              <w:jc w:val="right"/>
              <w:rPr>
                <w:rFonts w:ascii="Verdana" w:hAnsi="Verdana"/>
                <w:sz w:val="20"/>
                <w:szCs w:val="20"/>
              </w:rPr>
            </w:pPr>
            <w:r w:rsidRPr="00DB7EF7">
              <w:rPr>
                <w:rFonts w:ascii="Verdana" w:hAnsi="Verdana"/>
                <w:sz w:val="20"/>
                <w:szCs w:val="20"/>
              </w:rPr>
              <w:t>5356</w:t>
            </w:r>
          </w:p>
        </w:tc>
      </w:tr>
      <w:tr w:rsidR="00FC309A" w:rsidRPr="00DB7EF7" w:rsidTr="00603D24">
        <w:trPr>
          <w:trHeight w:val="260"/>
        </w:trPr>
        <w:tc>
          <w:tcPr>
            <w:tcW w:w="2160" w:type="dxa"/>
            <w:tcBorders>
              <w:top w:val="single" w:sz="4" w:space="0" w:color="auto"/>
              <w:left w:val="nil"/>
              <w:bottom w:val="nil"/>
              <w:right w:val="nil"/>
            </w:tcBorders>
            <w:noWrap/>
            <w:vAlign w:val="bottom"/>
          </w:tcPr>
          <w:p w:rsidR="00FC309A" w:rsidRPr="00DB7EF7" w:rsidRDefault="00FC309A" w:rsidP="00603D24">
            <w:pPr>
              <w:rPr>
                <w:rFonts w:ascii="Verdana" w:hAnsi="Verdana"/>
                <w:sz w:val="20"/>
                <w:szCs w:val="20"/>
              </w:rPr>
            </w:pPr>
          </w:p>
        </w:tc>
        <w:tc>
          <w:tcPr>
            <w:tcW w:w="2250" w:type="dxa"/>
            <w:tcBorders>
              <w:top w:val="single" w:sz="4" w:space="0" w:color="auto"/>
              <w:left w:val="nil"/>
              <w:bottom w:val="nil"/>
              <w:right w:val="nil"/>
            </w:tcBorders>
            <w:noWrap/>
            <w:vAlign w:val="bottom"/>
          </w:tcPr>
          <w:p w:rsidR="00FC309A" w:rsidRPr="00DB7EF7" w:rsidRDefault="00FC309A" w:rsidP="00603D24">
            <w:pPr>
              <w:rPr>
                <w:rFonts w:ascii="Verdana" w:hAnsi="Verdana"/>
                <w:sz w:val="20"/>
                <w:szCs w:val="20"/>
              </w:rPr>
            </w:pPr>
          </w:p>
        </w:tc>
        <w:tc>
          <w:tcPr>
            <w:tcW w:w="270" w:type="dxa"/>
            <w:tcBorders>
              <w:top w:val="nil"/>
              <w:left w:val="nil"/>
              <w:bottom w:val="nil"/>
              <w:right w:val="single" w:sz="4" w:space="0" w:color="auto"/>
            </w:tcBorders>
            <w:noWrap/>
            <w:vAlign w:val="bottom"/>
          </w:tcPr>
          <w:p w:rsidR="00FC309A" w:rsidRPr="00DB7EF7" w:rsidRDefault="00FC309A" w:rsidP="00603D24">
            <w:pPr>
              <w:rPr>
                <w:rFonts w:ascii="Verdana" w:hAnsi="Verdana"/>
                <w:sz w:val="20"/>
                <w:szCs w:val="20"/>
              </w:rPr>
            </w:pPr>
          </w:p>
        </w:tc>
        <w:tc>
          <w:tcPr>
            <w:tcW w:w="2070" w:type="dxa"/>
            <w:tcBorders>
              <w:top w:val="single" w:sz="4" w:space="0" w:color="auto"/>
              <w:left w:val="single" w:sz="4" w:space="0" w:color="auto"/>
              <w:bottom w:val="single" w:sz="4" w:space="0" w:color="auto"/>
              <w:right w:val="single" w:sz="4" w:space="0" w:color="auto"/>
            </w:tcBorders>
            <w:noWrap/>
            <w:vAlign w:val="bottom"/>
          </w:tcPr>
          <w:p w:rsidR="00FC309A" w:rsidRPr="00DB7EF7" w:rsidRDefault="00FC309A" w:rsidP="00603D24">
            <w:pPr>
              <w:jc w:val="right"/>
              <w:rPr>
                <w:rFonts w:ascii="Verdana" w:hAnsi="Verdana"/>
                <w:sz w:val="20"/>
                <w:szCs w:val="20"/>
              </w:rPr>
            </w:pPr>
            <w:r w:rsidRPr="00DB7EF7">
              <w:rPr>
                <w:rFonts w:ascii="Verdana" w:hAnsi="Verdana"/>
                <w:sz w:val="20"/>
                <w:szCs w:val="20"/>
              </w:rPr>
              <w:t>0.3</w:t>
            </w:r>
          </w:p>
        </w:tc>
        <w:tc>
          <w:tcPr>
            <w:tcW w:w="2250" w:type="dxa"/>
            <w:tcBorders>
              <w:top w:val="single" w:sz="4" w:space="0" w:color="auto"/>
              <w:left w:val="single" w:sz="4" w:space="0" w:color="auto"/>
              <w:bottom w:val="single" w:sz="4" w:space="0" w:color="auto"/>
              <w:right w:val="single" w:sz="4" w:space="0" w:color="auto"/>
            </w:tcBorders>
            <w:noWrap/>
            <w:vAlign w:val="bottom"/>
          </w:tcPr>
          <w:p w:rsidR="00FC309A" w:rsidRPr="00DB7EF7" w:rsidRDefault="00FC309A" w:rsidP="00603D24">
            <w:pPr>
              <w:jc w:val="right"/>
              <w:rPr>
                <w:rFonts w:ascii="Verdana" w:hAnsi="Verdana"/>
                <w:sz w:val="20"/>
                <w:szCs w:val="20"/>
              </w:rPr>
            </w:pPr>
            <w:r w:rsidRPr="00DB7EF7">
              <w:rPr>
                <w:rFonts w:ascii="Verdana" w:hAnsi="Verdana"/>
                <w:sz w:val="20"/>
                <w:szCs w:val="20"/>
              </w:rPr>
              <w:t>8640</w:t>
            </w:r>
          </w:p>
        </w:tc>
      </w:tr>
      <w:tr w:rsidR="00FC309A" w:rsidRPr="00DB7EF7" w:rsidTr="00603D24">
        <w:trPr>
          <w:trHeight w:val="260"/>
        </w:trPr>
        <w:tc>
          <w:tcPr>
            <w:tcW w:w="2160" w:type="dxa"/>
            <w:tcBorders>
              <w:top w:val="nil"/>
              <w:left w:val="nil"/>
              <w:bottom w:val="nil"/>
              <w:right w:val="nil"/>
            </w:tcBorders>
            <w:noWrap/>
            <w:vAlign w:val="bottom"/>
          </w:tcPr>
          <w:p w:rsidR="00FC309A" w:rsidRPr="00DB7EF7" w:rsidRDefault="00FC309A" w:rsidP="00603D24">
            <w:pPr>
              <w:rPr>
                <w:rFonts w:ascii="Verdana" w:hAnsi="Verdana"/>
                <w:sz w:val="20"/>
                <w:szCs w:val="20"/>
              </w:rPr>
            </w:pPr>
          </w:p>
        </w:tc>
        <w:tc>
          <w:tcPr>
            <w:tcW w:w="2250" w:type="dxa"/>
            <w:tcBorders>
              <w:top w:val="nil"/>
              <w:left w:val="nil"/>
              <w:bottom w:val="nil"/>
              <w:right w:val="nil"/>
            </w:tcBorders>
            <w:noWrap/>
            <w:vAlign w:val="bottom"/>
          </w:tcPr>
          <w:p w:rsidR="00FC309A" w:rsidRPr="00DB7EF7" w:rsidRDefault="00FC309A" w:rsidP="00603D24">
            <w:pPr>
              <w:rPr>
                <w:rFonts w:ascii="Verdana" w:hAnsi="Verdana"/>
                <w:sz w:val="20"/>
                <w:szCs w:val="20"/>
              </w:rPr>
            </w:pPr>
          </w:p>
        </w:tc>
        <w:tc>
          <w:tcPr>
            <w:tcW w:w="270" w:type="dxa"/>
            <w:tcBorders>
              <w:top w:val="nil"/>
              <w:left w:val="nil"/>
              <w:bottom w:val="nil"/>
              <w:right w:val="nil"/>
            </w:tcBorders>
            <w:noWrap/>
            <w:vAlign w:val="bottom"/>
          </w:tcPr>
          <w:p w:rsidR="00FC309A" w:rsidRPr="00DB7EF7" w:rsidRDefault="00FC309A" w:rsidP="00603D24">
            <w:pPr>
              <w:rPr>
                <w:rFonts w:ascii="Verdana" w:hAnsi="Verdana"/>
                <w:sz w:val="20"/>
                <w:szCs w:val="20"/>
              </w:rPr>
            </w:pPr>
          </w:p>
        </w:tc>
        <w:tc>
          <w:tcPr>
            <w:tcW w:w="2070" w:type="dxa"/>
            <w:tcBorders>
              <w:top w:val="single" w:sz="4" w:space="0" w:color="auto"/>
              <w:left w:val="nil"/>
              <w:bottom w:val="nil"/>
              <w:right w:val="nil"/>
            </w:tcBorders>
            <w:noWrap/>
            <w:vAlign w:val="bottom"/>
          </w:tcPr>
          <w:p w:rsidR="00FC309A" w:rsidRPr="00DB7EF7" w:rsidRDefault="00FC309A" w:rsidP="00603D24">
            <w:pPr>
              <w:rPr>
                <w:rFonts w:ascii="Verdana" w:hAnsi="Verdana"/>
                <w:sz w:val="20"/>
                <w:szCs w:val="20"/>
              </w:rPr>
            </w:pPr>
          </w:p>
        </w:tc>
        <w:tc>
          <w:tcPr>
            <w:tcW w:w="2250" w:type="dxa"/>
            <w:tcBorders>
              <w:top w:val="single" w:sz="4" w:space="0" w:color="auto"/>
              <w:left w:val="nil"/>
              <w:bottom w:val="nil"/>
              <w:right w:val="nil"/>
            </w:tcBorders>
            <w:noWrap/>
            <w:vAlign w:val="bottom"/>
          </w:tcPr>
          <w:p w:rsidR="00FC309A" w:rsidRPr="00DB7EF7" w:rsidRDefault="00FC309A" w:rsidP="00603D24">
            <w:pPr>
              <w:rPr>
                <w:rFonts w:ascii="Verdana" w:hAnsi="Verdana"/>
                <w:sz w:val="20"/>
                <w:szCs w:val="20"/>
              </w:rPr>
            </w:pPr>
          </w:p>
        </w:tc>
      </w:tr>
      <w:tr w:rsidR="00FC309A" w:rsidRPr="00DB7EF7" w:rsidTr="00603D24">
        <w:trPr>
          <w:trHeight w:val="260"/>
        </w:trPr>
        <w:tc>
          <w:tcPr>
            <w:tcW w:w="4410" w:type="dxa"/>
            <w:gridSpan w:val="2"/>
            <w:tcBorders>
              <w:top w:val="nil"/>
              <w:left w:val="nil"/>
              <w:bottom w:val="single" w:sz="4" w:space="0" w:color="auto"/>
              <w:right w:val="nil"/>
            </w:tcBorders>
            <w:noWrap/>
            <w:vAlign w:val="bottom"/>
          </w:tcPr>
          <w:p w:rsidR="00FC309A" w:rsidRPr="00DB7EF7" w:rsidRDefault="00FC309A" w:rsidP="00603D24">
            <w:pPr>
              <w:jc w:val="center"/>
              <w:rPr>
                <w:rFonts w:ascii="Verdana" w:hAnsi="Verdana"/>
                <w:b/>
                <w:sz w:val="20"/>
                <w:szCs w:val="20"/>
              </w:rPr>
            </w:pPr>
            <w:r w:rsidRPr="00DB7EF7">
              <w:rPr>
                <w:rFonts w:ascii="Verdana" w:hAnsi="Verdana"/>
                <w:b/>
                <w:sz w:val="20"/>
                <w:szCs w:val="20"/>
              </w:rPr>
              <w:t xml:space="preserve">5% </w:t>
            </w:r>
            <w:proofErr w:type="spellStart"/>
            <w:r w:rsidRPr="00DB7EF7">
              <w:rPr>
                <w:rFonts w:ascii="Verdana" w:hAnsi="Verdana"/>
                <w:b/>
                <w:sz w:val="20"/>
                <w:szCs w:val="20"/>
              </w:rPr>
              <w:t>Acrylamide</w:t>
            </w:r>
            <w:proofErr w:type="spellEnd"/>
          </w:p>
        </w:tc>
        <w:tc>
          <w:tcPr>
            <w:tcW w:w="270" w:type="dxa"/>
            <w:tcBorders>
              <w:top w:val="nil"/>
              <w:left w:val="nil"/>
              <w:bottom w:val="nil"/>
              <w:right w:val="nil"/>
            </w:tcBorders>
            <w:noWrap/>
            <w:vAlign w:val="bottom"/>
          </w:tcPr>
          <w:p w:rsidR="00FC309A" w:rsidRPr="00DB7EF7" w:rsidRDefault="00FC309A" w:rsidP="00603D24">
            <w:pPr>
              <w:jc w:val="center"/>
              <w:rPr>
                <w:rFonts w:ascii="Verdana" w:hAnsi="Verdana"/>
                <w:sz w:val="20"/>
                <w:szCs w:val="20"/>
              </w:rPr>
            </w:pPr>
          </w:p>
        </w:tc>
        <w:tc>
          <w:tcPr>
            <w:tcW w:w="4320" w:type="dxa"/>
            <w:gridSpan w:val="2"/>
            <w:tcBorders>
              <w:top w:val="nil"/>
              <w:left w:val="nil"/>
              <w:bottom w:val="single" w:sz="4" w:space="0" w:color="auto"/>
              <w:right w:val="nil"/>
            </w:tcBorders>
            <w:noWrap/>
            <w:vAlign w:val="bottom"/>
          </w:tcPr>
          <w:p w:rsidR="00FC309A" w:rsidRPr="00DB7EF7" w:rsidRDefault="00FC309A" w:rsidP="00603D24">
            <w:pPr>
              <w:jc w:val="center"/>
              <w:rPr>
                <w:rFonts w:ascii="Verdana" w:hAnsi="Verdana"/>
                <w:b/>
                <w:sz w:val="20"/>
                <w:szCs w:val="20"/>
              </w:rPr>
            </w:pPr>
            <w:r w:rsidRPr="00DB7EF7">
              <w:rPr>
                <w:rFonts w:ascii="Verdana" w:hAnsi="Verdana"/>
                <w:b/>
                <w:sz w:val="20"/>
                <w:szCs w:val="20"/>
              </w:rPr>
              <w:t xml:space="preserve">3% </w:t>
            </w:r>
            <w:proofErr w:type="spellStart"/>
            <w:r w:rsidRPr="00DB7EF7">
              <w:rPr>
                <w:rFonts w:ascii="Verdana" w:hAnsi="Verdana"/>
                <w:b/>
                <w:sz w:val="20"/>
                <w:szCs w:val="20"/>
              </w:rPr>
              <w:t>Acrylamide</w:t>
            </w:r>
            <w:proofErr w:type="spellEnd"/>
          </w:p>
        </w:tc>
      </w:tr>
      <w:tr w:rsidR="00FC309A" w:rsidRPr="00DB7EF7" w:rsidTr="00603D24">
        <w:trPr>
          <w:trHeight w:val="260"/>
        </w:trPr>
        <w:tc>
          <w:tcPr>
            <w:tcW w:w="2160" w:type="dxa"/>
            <w:tcBorders>
              <w:top w:val="single" w:sz="4" w:space="0" w:color="auto"/>
              <w:left w:val="single" w:sz="4" w:space="0" w:color="auto"/>
              <w:bottom w:val="single" w:sz="4" w:space="0" w:color="auto"/>
              <w:right w:val="single" w:sz="4" w:space="0" w:color="auto"/>
            </w:tcBorders>
            <w:noWrap/>
            <w:vAlign w:val="bottom"/>
          </w:tcPr>
          <w:p w:rsidR="00FC309A" w:rsidRPr="00DB7EF7" w:rsidRDefault="00FC309A" w:rsidP="00603D24">
            <w:pPr>
              <w:rPr>
                <w:rFonts w:ascii="Verdana" w:hAnsi="Verdana"/>
                <w:sz w:val="20"/>
                <w:szCs w:val="20"/>
              </w:rPr>
            </w:pPr>
            <w:r w:rsidRPr="00DB7EF7">
              <w:rPr>
                <w:rFonts w:ascii="Verdana" w:hAnsi="Verdana"/>
                <w:sz w:val="20"/>
                <w:szCs w:val="20"/>
              </w:rPr>
              <w:t xml:space="preserve">% </w:t>
            </w:r>
            <w:proofErr w:type="spellStart"/>
            <w:r w:rsidRPr="00DB7EF7">
              <w:rPr>
                <w:rFonts w:ascii="Verdana" w:hAnsi="Verdana"/>
                <w:sz w:val="20"/>
                <w:szCs w:val="20"/>
              </w:rPr>
              <w:t>Bis-Acrylamide</w:t>
            </w:r>
            <w:proofErr w:type="spellEnd"/>
          </w:p>
        </w:tc>
        <w:tc>
          <w:tcPr>
            <w:tcW w:w="2250" w:type="dxa"/>
            <w:tcBorders>
              <w:top w:val="single" w:sz="4" w:space="0" w:color="auto"/>
              <w:left w:val="single" w:sz="4" w:space="0" w:color="auto"/>
              <w:bottom w:val="single" w:sz="4" w:space="0" w:color="auto"/>
              <w:right w:val="single" w:sz="4" w:space="0" w:color="auto"/>
            </w:tcBorders>
            <w:noWrap/>
            <w:vAlign w:val="bottom"/>
          </w:tcPr>
          <w:p w:rsidR="00FC309A" w:rsidRPr="00DB7EF7" w:rsidRDefault="00FC309A" w:rsidP="00603D24">
            <w:pPr>
              <w:rPr>
                <w:rFonts w:ascii="Verdana" w:hAnsi="Verdana"/>
                <w:sz w:val="20"/>
                <w:szCs w:val="20"/>
              </w:rPr>
            </w:pPr>
            <w:r>
              <w:rPr>
                <w:rFonts w:ascii="Verdana" w:hAnsi="Verdana"/>
                <w:sz w:val="20"/>
                <w:szCs w:val="20"/>
              </w:rPr>
              <w:t xml:space="preserve">Shear Modulus </w:t>
            </w:r>
            <w:r w:rsidRPr="00DB7EF7">
              <w:rPr>
                <w:rFonts w:ascii="Verdana" w:hAnsi="Verdana"/>
                <w:sz w:val="20"/>
                <w:szCs w:val="20"/>
              </w:rPr>
              <w:t>(Pa)</w:t>
            </w:r>
          </w:p>
        </w:tc>
        <w:tc>
          <w:tcPr>
            <w:tcW w:w="270" w:type="dxa"/>
            <w:tcBorders>
              <w:top w:val="nil"/>
              <w:left w:val="single" w:sz="4" w:space="0" w:color="auto"/>
              <w:bottom w:val="nil"/>
              <w:right w:val="single" w:sz="4" w:space="0" w:color="auto"/>
            </w:tcBorders>
            <w:noWrap/>
            <w:vAlign w:val="bottom"/>
          </w:tcPr>
          <w:p w:rsidR="00FC309A" w:rsidRPr="00DB7EF7" w:rsidRDefault="00FC309A" w:rsidP="00603D24">
            <w:pPr>
              <w:rPr>
                <w:rFonts w:ascii="Verdana" w:hAnsi="Verdana"/>
                <w:sz w:val="20"/>
                <w:szCs w:val="20"/>
              </w:rPr>
            </w:pPr>
          </w:p>
        </w:tc>
        <w:tc>
          <w:tcPr>
            <w:tcW w:w="2070" w:type="dxa"/>
            <w:tcBorders>
              <w:top w:val="single" w:sz="4" w:space="0" w:color="auto"/>
              <w:left w:val="single" w:sz="4" w:space="0" w:color="auto"/>
              <w:bottom w:val="single" w:sz="4" w:space="0" w:color="auto"/>
              <w:right w:val="single" w:sz="4" w:space="0" w:color="auto"/>
            </w:tcBorders>
            <w:noWrap/>
            <w:vAlign w:val="bottom"/>
          </w:tcPr>
          <w:p w:rsidR="00FC309A" w:rsidRPr="00DB7EF7" w:rsidRDefault="00FC309A" w:rsidP="00603D24">
            <w:pPr>
              <w:rPr>
                <w:rFonts w:ascii="Verdana" w:hAnsi="Verdana"/>
                <w:sz w:val="20"/>
                <w:szCs w:val="20"/>
              </w:rPr>
            </w:pPr>
            <w:r w:rsidRPr="00DB7EF7">
              <w:rPr>
                <w:rFonts w:ascii="Verdana" w:hAnsi="Verdana"/>
                <w:sz w:val="20"/>
                <w:szCs w:val="20"/>
              </w:rPr>
              <w:t xml:space="preserve">% </w:t>
            </w:r>
            <w:proofErr w:type="spellStart"/>
            <w:r w:rsidRPr="00DB7EF7">
              <w:rPr>
                <w:rFonts w:ascii="Verdana" w:hAnsi="Verdana"/>
                <w:sz w:val="20"/>
                <w:szCs w:val="20"/>
              </w:rPr>
              <w:t>Bis-Acrylamide</w:t>
            </w:r>
            <w:proofErr w:type="spellEnd"/>
          </w:p>
        </w:tc>
        <w:tc>
          <w:tcPr>
            <w:tcW w:w="2250" w:type="dxa"/>
            <w:tcBorders>
              <w:top w:val="single" w:sz="4" w:space="0" w:color="auto"/>
              <w:left w:val="single" w:sz="4" w:space="0" w:color="auto"/>
              <w:bottom w:val="single" w:sz="4" w:space="0" w:color="auto"/>
              <w:right w:val="single" w:sz="4" w:space="0" w:color="auto"/>
            </w:tcBorders>
            <w:noWrap/>
            <w:vAlign w:val="bottom"/>
          </w:tcPr>
          <w:p w:rsidR="00FC309A" w:rsidRPr="00DB7EF7" w:rsidRDefault="00FC309A" w:rsidP="00603D24">
            <w:pPr>
              <w:rPr>
                <w:rFonts w:ascii="Verdana" w:hAnsi="Verdana"/>
                <w:sz w:val="20"/>
                <w:szCs w:val="20"/>
              </w:rPr>
            </w:pPr>
            <w:r>
              <w:rPr>
                <w:rFonts w:ascii="Verdana" w:hAnsi="Verdana"/>
                <w:sz w:val="20"/>
                <w:szCs w:val="20"/>
              </w:rPr>
              <w:t xml:space="preserve">Shear Modulus </w:t>
            </w:r>
            <w:r w:rsidRPr="00DB7EF7">
              <w:rPr>
                <w:rFonts w:ascii="Verdana" w:hAnsi="Verdana"/>
                <w:sz w:val="20"/>
                <w:szCs w:val="20"/>
              </w:rPr>
              <w:t>(Pa)</w:t>
            </w:r>
          </w:p>
        </w:tc>
      </w:tr>
      <w:tr w:rsidR="00FC309A" w:rsidRPr="00DB7EF7" w:rsidTr="00603D24">
        <w:trPr>
          <w:trHeight w:val="260"/>
        </w:trPr>
        <w:tc>
          <w:tcPr>
            <w:tcW w:w="2160" w:type="dxa"/>
            <w:tcBorders>
              <w:top w:val="single" w:sz="4" w:space="0" w:color="auto"/>
              <w:left w:val="single" w:sz="4" w:space="0" w:color="auto"/>
              <w:bottom w:val="single" w:sz="4" w:space="0" w:color="auto"/>
              <w:right w:val="single" w:sz="4" w:space="0" w:color="auto"/>
            </w:tcBorders>
            <w:noWrap/>
            <w:vAlign w:val="bottom"/>
          </w:tcPr>
          <w:p w:rsidR="00FC309A" w:rsidRPr="00DB7EF7" w:rsidRDefault="00FC309A" w:rsidP="00603D24">
            <w:pPr>
              <w:jc w:val="right"/>
              <w:rPr>
                <w:rFonts w:ascii="Verdana" w:hAnsi="Verdana"/>
                <w:sz w:val="20"/>
                <w:szCs w:val="20"/>
              </w:rPr>
            </w:pPr>
            <w:r w:rsidRPr="00DB7EF7">
              <w:rPr>
                <w:rFonts w:ascii="Verdana" w:hAnsi="Verdana"/>
                <w:sz w:val="20"/>
                <w:szCs w:val="20"/>
              </w:rPr>
              <w:t>0.05</w:t>
            </w:r>
          </w:p>
        </w:tc>
        <w:tc>
          <w:tcPr>
            <w:tcW w:w="2250" w:type="dxa"/>
            <w:tcBorders>
              <w:top w:val="single" w:sz="4" w:space="0" w:color="auto"/>
              <w:left w:val="single" w:sz="4" w:space="0" w:color="auto"/>
              <w:bottom w:val="single" w:sz="4" w:space="0" w:color="auto"/>
              <w:right w:val="single" w:sz="4" w:space="0" w:color="auto"/>
            </w:tcBorders>
            <w:noWrap/>
            <w:vAlign w:val="bottom"/>
          </w:tcPr>
          <w:p w:rsidR="00FC309A" w:rsidRPr="00DB7EF7" w:rsidRDefault="00FC309A" w:rsidP="00603D24">
            <w:pPr>
              <w:jc w:val="right"/>
              <w:rPr>
                <w:rFonts w:ascii="Verdana" w:hAnsi="Verdana"/>
                <w:sz w:val="20"/>
                <w:szCs w:val="20"/>
              </w:rPr>
            </w:pPr>
            <w:r w:rsidRPr="00DB7EF7">
              <w:rPr>
                <w:rFonts w:ascii="Verdana" w:hAnsi="Verdana"/>
                <w:sz w:val="20"/>
                <w:szCs w:val="20"/>
              </w:rPr>
              <w:t>430</w:t>
            </w:r>
          </w:p>
        </w:tc>
        <w:tc>
          <w:tcPr>
            <w:tcW w:w="270" w:type="dxa"/>
            <w:tcBorders>
              <w:top w:val="nil"/>
              <w:left w:val="single" w:sz="4" w:space="0" w:color="auto"/>
              <w:bottom w:val="nil"/>
              <w:right w:val="single" w:sz="4" w:space="0" w:color="auto"/>
            </w:tcBorders>
            <w:noWrap/>
            <w:vAlign w:val="bottom"/>
          </w:tcPr>
          <w:p w:rsidR="00FC309A" w:rsidRPr="00DB7EF7" w:rsidRDefault="00FC309A" w:rsidP="00603D24">
            <w:pPr>
              <w:rPr>
                <w:rFonts w:ascii="Verdana" w:hAnsi="Verdana"/>
                <w:sz w:val="20"/>
                <w:szCs w:val="20"/>
              </w:rPr>
            </w:pPr>
          </w:p>
        </w:tc>
        <w:tc>
          <w:tcPr>
            <w:tcW w:w="2070" w:type="dxa"/>
            <w:tcBorders>
              <w:top w:val="single" w:sz="4" w:space="0" w:color="auto"/>
              <w:left w:val="single" w:sz="4" w:space="0" w:color="auto"/>
              <w:bottom w:val="single" w:sz="4" w:space="0" w:color="auto"/>
              <w:right w:val="single" w:sz="4" w:space="0" w:color="auto"/>
            </w:tcBorders>
            <w:noWrap/>
            <w:vAlign w:val="bottom"/>
          </w:tcPr>
          <w:p w:rsidR="00FC309A" w:rsidRPr="00DB7EF7" w:rsidRDefault="00FC309A" w:rsidP="00603D24">
            <w:pPr>
              <w:jc w:val="right"/>
              <w:rPr>
                <w:rFonts w:ascii="Verdana" w:hAnsi="Verdana"/>
                <w:sz w:val="20"/>
                <w:szCs w:val="20"/>
              </w:rPr>
            </w:pPr>
            <w:r w:rsidRPr="00DB7EF7">
              <w:rPr>
                <w:rFonts w:ascii="Verdana" w:hAnsi="Verdana"/>
                <w:sz w:val="20"/>
                <w:szCs w:val="20"/>
              </w:rPr>
              <w:t>0.02</w:t>
            </w:r>
          </w:p>
        </w:tc>
        <w:tc>
          <w:tcPr>
            <w:tcW w:w="2250" w:type="dxa"/>
            <w:tcBorders>
              <w:top w:val="single" w:sz="4" w:space="0" w:color="auto"/>
              <w:left w:val="single" w:sz="4" w:space="0" w:color="auto"/>
              <w:bottom w:val="single" w:sz="4" w:space="0" w:color="auto"/>
              <w:right w:val="single" w:sz="4" w:space="0" w:color="auto"/>
            </w:tcBorders>
            <w:noWrap/>
            <w:vAlign w:val="bottom"/>
          </w:tcPr>
          <w:p w:rsidR="00FC309A" w:rsidRPr="00DB7EF7" w:rsidRDefault="00FC309A" w:rsidP="00603D24">
            <w:pPr>
              <w:jc w:val="right"/>
              <w:rPr>
                <w:rFonts w:ascii="Verdana" w:hAnsi="Verdana"/>
                <w:sz w:val="20"/>
                <w:szCs w:val="20"/>
              </w:rPr>
            </w:pPr>
            <w:r w:rsidRPr="00DB7EF7">
              <w:rPr>
                <w:rFonts w:ascii="Verdana" w:hAnsi="Verdana"/>
                <w:sz w:val="20"/>
                <w:szCs w:val="20"/>
              </w:rPr>
              <w:t>1.3</w:t>
            </w:r>
          </w:p>
        </w:tc>
      </w:tr>
      <w:tr w:rsidR="00FC309A" w:rsidRPr="00DB7EF7" w:rsidTr="00603D24">
        <w:trPr>
          <w:trHeight w:val="260"/>
        </w:trPr>
        <w:tc>
          <w:tcPr>
            <w:tcW w:w="2160" w:type="dxa"/>
            <w:tcBorders>
              <w:top w:val="single" w:sz="4" w:space="0" w:color="auto"/>
              <w:left w:val="single" w:sz="4" w:space="0" w:color="auto"/>
              <w:bottom w:val="single" w:sz="4" w:space="0" w:color="auto"/>
              <w:right w:val="single" w:sz="4" w:space="0" w:color="auto"/>
            </w:tcBorders>
            <w:noWrap/>
            <w:vAlign w:val="bottom"/>
          </w:tcPr>
          <w:p w:rsidR="00FC309A" w:rsidRPr="00DB7EF7" w:rsidRDefault="00FC309A" w:rsidP="00603D24">
            <w:pPr>
              <w:jc w:val="right"/>
              <w:rPr>
                <w:rFonts w:ascii="Verdana" w:hAnsi="Verdana"/>
                <w:sz w:val="20"/>
                <w:szCs w:val="20"/>
              </w:rPr>
            </w:pPr>
            <w:r w:rsidRPr="00DB7EF7">
              <w:rPr>
                <w:rFonts w:ascii="Verdana" w:hAnsi="Verdana"/>
                <w:sz w:val="20"/>
                <w:szCs w:val="20"/>
              </w:rPr>
              <w:t>0.075</w:t>
            </w:r>
          </w:p>
        </w:tc>
        <w:tc>
          <w:tcPr>
            <w:tcW w:w="2250" w:type="dxa"/>
            <w:tcBorders>
              <w:top w:val="single" w:sz="4" w:space="0" w:color="auto"/>
              <w:left w:val="single" w:sz="4" w:space="0" w:color="auto"/>
              <w:bottom w:val="single" w:sz="4" w:space="0" w:color="auto"/>
              <w:right w:val="single" w:sz="4" w:space="0" w:color="auto"/>
            </w:tcBorders>
            <w:noWrap/>
            <w:vAlign w:val="bottom"/>
          </w:tcPr>
          <w:p w:rsidR="00FC309A" w:rsidRPr="00DB7EF7" w:rsidRDefault="00FC309A" w:rsidP="00603D24">
            <w:pPr>
              <w:jc w:val="right"/>
              <w:rPr>
                <w:rFonts w:ascii="Verdana" w:hAnsi="Verdana"/>
                <w:sz w:val="20"/>
                <w:szCs w:val="20"/>
              </w:rPr>
            </w:pPr>
            <w:r w:rsidRPr="00DB7EF7">
              <w:rPr>
                <w:rFonts w:ascii="Verdana" w:hAnsi="Verdana"/>
                <w:sz w:val="20"/>
                <w:szCs w:val="20"/>
              </w:rPr>
              <w:t>600</w:t>
            </w:r>
          </w:p>
        </w:tc>
        <w:tc>
          <w:tcPr>
            <w:tcW w:w="270" w:type="dxa"/>
            <w:tcBorders>
              <w:top w:val="nil"/>
              <w:left w:val="single" w:sz="4" w:space="0" w:color="auto"/>
              <w:bottom w:val="nil"/>
              <w:right w:val="single" w:sz="4" w:space="0" w:color="auto"/>
            </w:tcBorders>
            <w:noWrap/>
            <w:vAlign w:val="bottom"/>
          </w:tcPr>
          <w:p w:rsidR="00FC309A" w:rsidRPr="00DB7EF7" w:rsidRDefault="00FC309A" w:rsidP="00603D24">
            <w:pPr>
              <w:rPr>
                <w:rFonts w:ascii="Verdana" w:hAnsi="Verdana"/>
                <w:sz w:val="20"/>
                <w:szCs w:val="20"/>
              </w:rPr>
            </w:pPr>
          </w:p>
        </w:tc>
        <w:tc>
          <w:tcPr>
            <w:tcW w:w="2070" w:type="dxa"/>
            <w:tcBorders>
              <w:top w:val="single" w:sz="4" w:space="0" w:color="auto"/>
              <w:left w:val="single" w:sz="4" w:space="0" w:color="auto"/>
              <w:bottom w:val="single" w:sz="4" w:space="0" w:color="auto"/>
              <w:right w:val="single" w:sz="4" w:space="0" w:color="auto"/>
            </w:tcBorders>
            <w:noWrap/>
            <w:vAlign w:val="bottom"/>
          </w:tcPr>
          <w:p w:rsidR="00FC309A" w:rsidRPr="00DB7EF7" w:rsidRDefault="00FC309A" w:rsidP="00603D24">
            <w:pPr>
              <w:jc w:val="right"/>
              <w:rPr>
                <w:rFonts w:ascii="Verdana" w:hAnsi="Verdana"/>
                <w:sz w:val="20"/>
                <w:szCs w:val="20"/>
              </w:rPr>
            </w:pPr>
            <w:r w:rsidRPr="00DB7EF7">
              <w:rPr>
                <w:rFonts w:ascii="Verdana" w:hAnsi="Verdana"/>
                <w:sz w:val="20"/>
                <w:szCs w:val="20"/>
              </w:rPr>
              <w:t>0.04</w:t>
            </w:r>
          </w:p>
        </w:tc>
        <w:tc>
          <w:tcPr>
            <w:tcW w:w="2250" w:type="dxa"/>
            <w:tcBorders>
              <w:top w:val="single" w:sz="4" w:space="0" w:color="auto"/>
              <w:left w:val="single" w:sz="4" w:space="0" w:color="auto"/>
              <w:bottom w:val="single" w:sz="4" w:space="0" w:color="auto"/>
              <w:right w:val="single" w:sz="4" w:space="0" w:color="auto"/>
            </w:tcBorders>
            <w:noWrap/>
            <w:vAlign w:val="bottom"/>
          </w:tcPr>
          <w:p w:rsidR="00FC309A" w:rsidRPr="00DB7EF7" w:rsidRDefault="00FC309A" w:rsidP="00603D24">
            <w:pPr>
              <w:jc w:val="right"/>
              <w:rPr>
                <w:rFonts w:ascii="Verdana" w:hAnsi="Verdana"/>
                <w:sz w:val="20"/>
                <w:szCs w:val="20"/>
              </w:rPr>
            </w:pPr>
            <w:r w:rsidRPr="00DB7EF7">
              <w:rPr>
                <w:rFonts w:ascii="Verdana" w:hAnsi="Verdana"/>
                <w:sz w:val="20"/>
                <w:szCs w:val="20"/>
              </w:rPr>
              <w:t>54</w:t>
            </w:r>
          </w:p>
        </w:tc>
      </w:tr>
      <w:tr w:rsidR="00FC309A" w:rsidRPr="00DB7EF7" w:rsidTr="00603D24">
        <w:trPr>
          <w:trHeight w:val="260"/>
        </w:trPr>
        <w:tc>
          <w:tcPr>
            <w:tcW w:w="2160" w:type="dxa"/>
            <w:tcBorders>
              <w:top w:val="single" w:sz="4" w:space="0" w:color="auto"/>
              <w:left w:val="single" w:sz="4" w:space="0" w:color="auto"/>
              <w:bottom w:val="single" w:sz="4" w:space="0" w:color="auto"/>
              <w:right w:val="single" w:sz="4" w:space="0" w:color="auto"/>
            </w:tcBorders>
            <w:noWrap/>
            <w:vAlign w:val="bottom"/>
          </w:tcPr>
          <w:p w:rsidR="00FC309A" w:rsidRPr="00DB7EF7" w:rsidRDefault="00FC309A" w:rsidP="00603D24">
            <w:pPr>
              <w:jc w:val="right"/>
              <w:rPr>
                <w:rFonts w:ascii="Verdana" w:hAnsi="Verdana"/>
                <w:sz w:val="20"/>
                <w:szCs w:val="20"/>
              </w:rPr>
            </w:pPr>
            <w:r w:rsidRPr="00DB7EF7">
              <w:rPr>
                <w:rFonts w:ascii="Verdana" w:hAnsi="Verdana"/>
                <w:sz w:val="20"/>
                <w:szCs w:val="20"/>
              </w:rPr>
              <w:t>0.1</w:t>
            </w:r>
          </w:p>
        </w:tc>
        <w:tc>
          <w:tcPr>
            <w:tcW w:w="2250" w:type="dxa"/>
            <w:tcBorders>
              <w:top w:val="single" w:sz="4" w:space="0" w:color="auto"/>
              <w:left w:val="single" w:sz="4" w:space="0" w:color="auto"/>
              <w:bottom w:val="single" w:sz="4" w:space="0" w:color="auto"/>
              <w:right w:val="single" w:sz="4" w:space="0" w:color="auto"/>
            </w:tcBorders>
            <w:noWrap/>
            <w:vAlign w:val="bottom"/>
          </w:tcPr>
          <w:p w:rsidR="00FC309A" w:rsidRPr="00DB7EF7" w:rsidRDefault="00FC309A" w:rsidP="00603D24">
            <w:pPr>
              <w:jc w:val="right"/>
              <w:rPr>
                <w:rFonts w:ascii="Verdana" w:hAnsi="Verdana"/>
                <w:sz w:val="20"/>
                <w:szCs w:val="20"/>
              </w:rPr>
            </w:pPr>
            <w:r w:rsidRPr="00DB7EF7">
              <w:rPr>
                <w:rFonts w:ascii="Verdana" w:hAnsi="Verdana"/>
                <w:sz w:val="20"/>
                <w:szCs w:val="20"/>
              </w:rPr>
              <w:t>1431</w:t>
            </w:r>
          </w:p>
        </w:tc>
        <w:tc>
          <w:tcPr>
            <w:tcW w:w="270" w:type="dxa"/>
            <w:tcBorders>
              <w:top w:val="nil"/>
              <w:left w:val="single" w:sz="4" w:space="0" w:color="auto"/>
              <w:bottom w:val="nil"/>
              <w:right w:val="single" w:sz="4" w:space="0" w:color="auto"/>
            </w:tcBorders>
            <w:noWrap/>
            <w:vAlign w:val="bottom"/>
          </w:tcPr>
          <w:p w:rsidR="00FC309A" w:rsidRPr="00DB7EF7" w:rsidRDefault="00FC309A" w:rsidP="00603D24">
            <w:pPr>
              <w:rPr>
                <w:rFonts w:ascii="Verdana" w:hAnsi="Verdana"/>
                <w:sz w:val="20"/>
                <w:szCs w:val="20"/>
              </w:rPr>
            </w:pPr>
          </w:p>
        </w:tc>
        <w:tc>
          <w:tcPr>
            <w:tcW w:w="2070" w:type="dxa"/>
            <w:tcBorders>
              <w:top w:val="single" w:sz="4" w:space="0" w:color="auto"/>
              <w:left w:val="single" w:sz="4" w:space="0" w:color="auto"/>
              <w:bottom w:val="single" w:sz="4" w:space="0" w:color="auto"/>
              <w:right w:val="single" w:sz="4" w:space="0" w:color="auto"/>
            </w:tcBorders>
            <w:noWrap/>
            <w:vAlign w:val="bottom"/>
          </w:tcPr>
          <w:p w:rsidR="00FC309A" w:rsidRPr="00DB7EF7" w:rsidRDefault="00FC309A" w:rsidP="00603D24">
            <w:pPr>
              <w:jc w:val="right"/>
              <w:rPr>
                <w:rFonts w:ascii="Verdana" w:hAnsi="Verdana"/>
                <w:sz w:val="20"/>
                <w:szCs w:val="20"/>
              </w:rPr>
            </w:pPr>
            <w:r w:rsidRPr="00DB7EF7">
              <w:rPr>
                <w:rFonts w:ascii="Verdana" w:hAnsi="Verdana"/>
                <w:sz w:val="20"/>
                <w:szCs w:val="20"/>
              </w:rPr>
              <w:t>0.06</w:t>
            </w:r>
          </w:p>
        </w:tc>
        <w:tc>
          <w:tcPr>
            <w:tcW w:w="2250" w:type="dxa"/>
            <w:tcBorders>
              <w:top w:val="single" w:sz="4" w:space="0" w:color="auto"/>
              <w:left w:val="single" w:sz="4" w:space="0" w:color="auto"/>
              <w:bottom w:val="single" w:sz="4" w:space="0" w:color="auto"/>
              <w:right w:val="single" w:sz="4" w:space="0" w:color="auto"/>
            </w:tcBorders>
            <w:noWrap/>
            <w:vAlign w:val="bottom"/>
          </w:tcPr>
          <w:p w:rsidR="00FC309A" w:rsidRPr="00DB7EF7" w:rsidRDefault="00FC309A" w:rsidP="00603D24">
            <w:pPr>
              <w:jc w:val="right"/>
              <w:rPr>
                <w:rFonts w:ascii="Verdana" w:hAnsi="Verdana"/>
                <w:sz w:val="20"/>
                <w:szCs w:val="20"/>
              </w:rPr>
            </w:pPr>
            <w:r w:rsidRPr="00DB7EF7">
              <w:rPr>
                <w:rFonts w:ascii="Verdana" w:hAnsi="Verdana"/>
                <w:sz w:val="20"/>
                <w:szCs w:val="20"/>
              </w:rPr>
              <w:t>230</w:t>
            </w:r>
          </w:p>
        </w:tc>
      </w:tr>
      <w:tr w:rsidR="00FC309A" w:rsidRPr="00DB7EF7" w:rsidTr="00603D24">
        <w:trPr>
          <w:trHeight w:val="260"/>
        </w:trPr>
        <w:tc>
          <w:tcPr>
            <w:tcW w:w="2160" w:type="dxa"/>
            <w:tcBorders>
              <w:top w:val="single" w:sz="4" w:space="0" w:color="auto"/>
              <w:left w:val="single" w:sz="4" w:space="0" w:color="auto"/>
              <w:bottom w:val="single" w:sz="4" w:space="0" w:color="auto"/>
              <w:right w:val="single" w:sz="4" w:space="0" w:color="auto"/>
            </w:tcBorders>
            <w:noWrap/>
            <w:vAlign w:val="bottom"/>
          </w:tcPr>
          <w:p w:rsidR="00FC309A" w:rsidRPr="00DB7EF7" w:rsidRDefault="00FC309A" w:rsidP="00603D24">
            <w:pPr>
              <w:jc w:val="right"/>
              <w:rPr>
                <w:rFonts w:ascii="Verdana" w:hAnsi="Verdana"/>
                <w:sz w:val="20"/>
                <w:szCs w:val="20"/>
              </w:rPr>
            </w:pPr>
            <w:r w:rsidRPr="00DB7EF7">
              <w:rPr>
                <w:rFonts w:ascii="Verdana" w:hAnsi="Verdana"/>
                <w:sz w:val="20"/>
                <w:szCs w:val="20"/>
              </w:rPr>
              <w:t>0.15</w:t>
            </w:r>
          </w:p>
        </w:tc>
        <w:tc>
          <w:tcPr>
            <w:tcW w:w="2250" w:type="dxa"/>
            <w:tcBorders>
              <w:top w:val="single" w:sz="4" w:space="0" w:color="auto"/>
              <w:left w:val="single" w:sz="4" w:space="0" w:color="auto"/>
              <w:bottom w:val="single" w:sz="4" w:space="0" w:color="auto"/>
              <w:right w:val="single" w:sz="4" w:space="0" w:color="auto"/>
            </w:tcBorders>
            <w:noWrap/>
            <w:vAlign w:val="bottom"/>
          </w:tcPr>
          <w:p w:rsidR="00FC309A" w:rsidRPr="00DB7EF7" w:rsidRDefault="00FC309A" w:rsidP="00603D24">
            <w:pPr>
              <w:jc w:val="right"/>
              <w:rPr>
                <w:rFonts w:ascii="Verdana" w:hAnsi="Verdana"/>
                <w:sz w:val="20"/>
                <w:szCs w:val="20"/>
              </w:rPr>
            </w:pPr>
            <w:r w:rsidRPr="00DB7EF7">
              <w:rPr>
                <w:rFonts w:ascii="Verdana" w:hAnsi="Verdana"/>
                <w:sz w:val="20"/>
                <w:szCs w:val="20"/>
              </w:rPr>
              <w:t>1640</w:t>
            </w:r>
          </w:p>
        </w:tc>
        <w:tc>
          <w:tcPr>
            <w:tcW w:w="270" w:type="dxa"/>
            <w:tcBorders>
              <w:top w:val="nil"/>
              <w:left w:val="single" w:sz="4" w:space="0" w:color="auto"/>
              <w:bottom w:val="nil"/>
              <w:right w:val="single" w:sz="4" w:space="0" w:color="auto"/>
            </w:tcBorders>
            <w:noWrap/>
            <w:vAlign w:val="bottom"/>
          </w:tcPr>
          <w:p w:rsidR="00FC309A" w:rsidRPr="00DB7EF7" w:rsidRDefault="00FC309A" w:rsidP="00603D24">
            <w:pPr>
              <w:rPr>
                <w:rFonts w:ascii="Verdana" w:hAnsi="Verdana"/>
                <w:sz w:val="20"/>
                <w:szCs w:val="20"/>
              </w:rPr>
            </w:pPr>
          </w:p>
        </w:tc>
        <w:tc>
          <w:tcPr>
            <w:tcW w:w="2070" w:type="dxa"/>
            <w:tcBorders>
              <w:top w:val="single" w:sz="4" w:space="0" w:color="auto"/>
              <w:left w:val="single" w:sz="4" w:space="0" w:color="auto"/>
              <w:bottom w:val="single" w:sz="4" w:space="0" w:color="auto"/>
              <w:right w:val="single" w:sz="4" w:space="0" w:color="auto"/>
            </w:tcBorders>
            <w:noWrap/>
            <w:vAlign w:val="bottom"/>
          </w:tcPr>
          <w:p w:rsidR="00FC309A" w:rsidRPr="00DB7EF7" w:rsidRDefault="00FC309A" w:rsidP="00603D24">
            <w:pPr>
              <w:jc w:val="right"/>
              <w:rPr>
                <w:rFonts w:ascii="Verdana" w:hAnsi="Verdana"/>
                <w:sz w:val="20"/>
                <w:szCs w:val="20"/>
              </w:rPr>
            </w:pPr>
            <w:r w:rsidRPr="00DB7EF7">
              <w:rPr>
                <w:rFonts w:ascii="Verdana" w:hAnsi="Verdana"/>
                <w:sz w:val="20"/>
                <w:szCs w:val="20"/>
              </w:rPr>
              <w:t>0.08</w:t>
            </w:r>
          </w:p>
        </w:tc>
        <w:tc>
          <w:tcPr>
            <w:tcW w:w="2250" w:type="dxa"/>
            <w:tcBorders>
              <w:top w:val="single" w:sz="4" w:space="0" w:color="auto"/>
              <w:left w:val="single" w:sz="4" w:space="0" w:color="auto"/>
              <w:bottom w:val="single" w:sz="4" w:space="0" w:color="auto"/>
              <w:right w:val="single" w:sz="4" w:space="0" w:color="auto"/>
            </w:tcBorders>
            <w:noWrap/>
            <w:vAlign w:val="bottom"/>
          </w:tcPr>
          <w:p w:rsidR="00FC309A" w:rsidRPr="00DB7EF7" w:rsidRDefault="00FC309A" w:rsidP="00603D24">
            <w:pPr>
              <w:jc w:val="right"/>
              <w:rPr>
                <w:rFonts w:ascii="Verdana" w:hAnsi="Verdana"/>
                <w:sz w:val="20"/>
                <w:szCs w:val="20"/>
              </w:rPr>
            </w:pPr>
            <w:r w:rsidRPr="00DB7EF7">
              <w:rPr>
                <w:rFonts w:ascii="Verdana" w:hAnsi="Verdana"/>
                <w:sz w:val="20"/>
                <w:szCs w:val="20"/>
              </w:rPr>
              <w:t>280</w:t>
            </w:r>
          </w:p>
        </w:tc>
      </w:tr>
      <w:tr w:rsidR="00FC309A" w:rsidRPr="00DB7EF7" w:rsidTr="00603D24">
        <w:trPr>
          <w:trHeight w:val="260"/>
        </w:trPr>
        <w:tc>
          <w:tcPr>
            <w:tcW w:w="2160" w:type="dxa"/>
            <w:tcBorders>
              <w:top w:val="single" w:sz="4" w:space="0" w:color="auto"/>
              <w:left w:val="single" w:sz="4" w:space="0" w:color="auto"/>
              <w:bottom w:val="single" w:sz="4" w:space="0" w:color="auto"/>
              <w:right w:val="single" w:sz="4" w:space="0" w:color="auto"/>
            </w:tcBorders>
            <w:noWrap/>
            <w:vAlign w:val="bottom"/>
          </w:tcPr>
          <w:p w:rsidR="00FC309A" w:rsidRPr="00DB7EF7" w:rsidRDefault="00FC309A" w:rsidP="00603D24">
            <w:pPr>
              <w:jc w:val="right"/>
              <w:rPr>
                <w:rFonts w:ascii="Verdana" w:hAnsi="Verdana"/>
                <w:sz w:val="20"/>
                <w:szCs w:val="20"/>
              </w:rPr>
            </w:pPr>
            <w:r w:rsidRPr="00DB7EF7">
              <w:rPr>
                <w:rFonts w:ascii="Verdana" w:hAnsi="Verdana"/>
                <w:sz w:val="20"/>
                <w:szCs w:val="20"/>
              </w:rPr>
              <w:t>0.2</w:t>
            </w:r>
          </w:p>
        </w:tc>
        <w:tc>
          <w:tcPr>
            <w:tcW w:w="2250" w:type="dxa"/>
            <w:tcBorders>
              <w:top w:val="single" w:sz="4" w:space="0" w:color="auto"/>
              <w:left w:val="single" w:sz="4" w:space="0" w:color="auto"/>
              <w:bottom w:val="single" w:sz="4" w:space="0" w:color="auto"/>
              <w:right w:val="single" w:sz="4" w:space="0" w:color="auto"/>
            </w:tcBorders>
            <w:noWrap/>
            <w:vAlign w:val="bottom"/>
          </w:tcPr>
          <w:p w:rsidR="00FC309A" w:rsidRPr="00DB7EF7" w:rsidRDefault="00FC309A" w:rsidP="00603D24">
            <w:pPr>
              <w:jc w:val="right"/>
              <w:rPr>
                <w:rFonts w:ascii="Verdana" w:hAnsi="Verdana"/>
                <w:sz w:val="20"/>
                <w:szCs w:val="20"/>
              </w:rPr>
            </w:pPr>
            <w:r w:rsidRPr="00DB7EF7">
              <w:rPr>
                <w:rFonts w:ascii="Verdana" w:hAnsi="Verdana"/>
                <w:sz w:val="20"/>
                <w:szCs w:val="20"/>
              </w:rPr>
              <w:t>2020</w:t>
            </w:r>
          </w:p>
        </w:tc>
        <w:tc>
          <w:tcPr>
            <w:tcW w:w="270" w:type="dxa"/>
            <w:tcBorders>
              <w:top w:val="nil"/>
              <w:left w:val="single" w:sz="4" w:space="0" w:color="auto"/>
              <w:bottom w:val="nil"/>
              <w:right w:val="single" w:sz="4" w:space="0" w:color="auto"/>
            </w:tcBorders>
            <w:noWrap/>
            <w:vAlign w:val="bottom"/>
          </w:tcPr>
          <w:p w:rsidR="00FC309A" w:rsidRPr="00DB7EF7" w:rsidRDefault="00FC309A" w:rsidP="00603D24">
            <w:pPr>
              <w:rPr>
                <w:rFonts w:ascii="Verdana" w:hAnsi="Verdana"/>
                <w:sz w:val="20"/>
                <w:szCs w:val="20"/>
              </w:rPr>
            </w:pPr>
          </w:p>
        </w:tc>
        <w:tc>
          <w:tcPr>
            <w:tcW w:w="2070" w:type="dxa"/>
            <w:tcBorders>
              <w:top w:val="single" w:sz="4" w:space="0" w:color="auto"/>
              <w:left w:val="single" w:sz="4" w:space="0" w:color="auto"/>
              <w:bottom w:val="single" w:sz="4" w:space="0" w:color="auto"/>
              <w:right w:val="single" w:sz="4" w:space="0" w:color="auto"/>
            </w:tcBorders>
            <w:noWrap/>
            <w:vAlign w:val="bottom"/>
          </w:tcPr>
          <w:p w:rsidR="00FC309A" w:rsidRPr="00DB7EF7" w:rsidRDefault="00FC309A" w:rsidP="00603D24">
            <w:pPr>
              <w:jc w:val="right"/>
              <w:rPr>
                <w:rFonts w:ascii="Verdana" w:hAnsi="Verdana"/>
                <w:sz w:val="20"/>
                <w:szCs w:val="20"/>
              </w:rPr>
            </w:pPr>
            <w:r w:rsidRPr="00DB7EF7">
              <w:rPr>
                <w:rFonts w:ascii="Verdana" w:hAnsi="Verdana"/>
                <w:sz w:val="20"/>
                <w:szCs w:val="20"/>
              </w:rPr>
              <w:t>0.12</w:t>
            </w:r>
          </w:p>
        </w:tc>
        <w:tc>
          <w:tcPr>
            <w:tcW w:w="2250" w:type="dxa"/>
            <w:tcBorders>
              <w:top w:val="single" w:sz="4" w:space="0" w:color="auto"/>
              <w:left w:val="single" w:sz="4" w:space="0" w:color="auto"/>
              <w:bottom w:val="single" w:sz="4" w:space="0" w:color="auto"/>
              <w:right w:val="single" w:sz="4" w:space="0" w:color="auto"/>
            </w:tcBorders>
            <w:noWrap/>
            <w:vAlign w:val="bottom"/>
          </w:tcPr>
          <w:p w:rsidR="00FC309A" w:rsidRPr="00DB7EF7" w:rsidRDefault="00FC309A" w:rsidP="00603D24">
            <w:pPr>
              <w:jc w:val="right"/>
              <w:rPr>
                <w:rFonts w:ascii="Verdana" w:hAnsi="Verdana"/>
                <w:sz w:val="20"/>
                <w:szCs w:val="20"/>
              </w:rPr>
            </w:pPr>
            <w:r w:rsidRPr="00DB7EF7">
              <w:rPr>
                <w:rFonts w:ascii="Verdana" w:hAnsi="Verdana"/>
                <w:sz w:val="20"/>
                <w:szCs w:val="20"/>
              </w:rPr>
              <w:t>470</w:t>
            </w:r>
          </w:p>
        </w:tc>
      </w:tr>
      <w:tr w:rsidR="00FC309A" w:rsidRPr="00DB7EF7" w:rsidTr="00603D24">
        <w:trPr>
          <w:trHeight w:val="260"/>
        </w:trPr>
        <w:tc>
          <w:tcPr>
            <w:tcW w:w="2160" w:type="dxa"/>
            <w:tcBorders>
              <w:top w:val="single" w:sz="4" w:space="0" w:color="auto"/>
              <w:left w:val="nil"/>
              <w:bottom w:val="nil"/>
              <w:right w:val="nil"/>
            </w:tcBorders>
            <w:noWrap/>
            <w:vAlign w:val="bottom"/>
          </w:tcPr>
          <w:p w:rsidR="00FC309A" w:rsidRPr="00DB7EF7" w:rsidRDefault="00FC309A" w:rsidP="00603D24">
            <w:pPr>
              <w:rPr>
                <w:rFonts w:ascii="Verdana" w:hAnsi="Verdana"/>
                <w:sz w:val="20"/>
                <w:szCs w:val="20"/>
              </w:rPr>
            </w:pPr>
          </w:p>
        </w:tc>
        <w:tc>
          <w:tcPr>
            <w:tcW w:w="2250" w:type="dxa"/>
            <w:tcBorders>
              <w:top w:val="single" w:sz="4" w:space="0" w:color="auto"/>
              <w:left w:val="nil"/>
              <w:bottom w:val="nil"/>
              <w:right w:val="nil"/>
            </w:tcBorders>
            <w:noWrap/>
            <w:vAlign w:val="bottom"/>
          </w:tcPr>
          <w:p w:rsidR="00FC309A" w:rsidRPr="00DB7EF7" w:rsidRDefault="00FC309A" w:rsidP="00603D24">
            <w:pPr>
              <w:rPr>
                <w:rFonts w:ascii="Verdana" w:hAnsi="Verdana"/>
                <w:sz w:val="20"/>
                <w:szCs w:val="20"/>
              </w:rPr>
            </w:pPr>
          </w:p>
        </w:tc>
        <w:tc>
          <w:tcPr>
            <w:tcW w:w="270" w:type="dxa"/>
            <w:tcBorders>
              <w:top w:val="nil"/>
              <w:left w:val="nil"/>
              <w:bottom w:val="nil"/>
              <w:right w:val="single" w:sz="4" w:space="0" w:color="auto"/>
            </w:tcBorders>
            <w:noWrap/>
            <w:vAlign w:val="bottom"/>
          </w:tcPr>
          <w:p w:rsidR="00FC309A" w:rsidRPr="00DB7EF7" w:rsidRDefault="00FC309A" w:rsidP="00603D24">
            <w:pPr>
              <w:rPr>
                <w:rFonts w:ascii="Verdana" w:hAnsi="Verdana"/>
                <w:sz w:val="20"/>
                <w:szCs w:val="20"/>
              </w:rPr>
            </w:pPr>
          </w:p>
        </w:tc>
        <w:tc>
          <w:tcPr>
            <w:tcW w:w="2070" w:type="dxa"/>
            <w:tcBorders>
              <w:top w:val="single" w:sz="4" w:space="0" w:color="auto"/>
              <w:left w:val="single" w:sz="4" w:space="0" w:color="auto"/>
              <w:bottom w:val="single" w:sz="4" w:space="0" w:color="auto"/>
              <w:right w:val="single" w:sz="4" w:space="0" w:color="auto"/>
            </w:tcBorders>
            <w:noWrap/>
            <w:vAlign w:val="bottom"/>
          </w:tcPr>
          <w:p w:rsidR="00FC309A" w:rsidRPr="00DB7EF7" w:rsidRDefault="00FC309A" w:rsidP="00603D24">
            <w:pPr>
              <w:jc w:val="right"/>
              <w:rPr>
                <w:rFonts w:ascii="Verdana" w:hAnsi="Verdana"/>
                <w:sz w:val="20"/>
                <w:szCs w:val="20"/>
              </w:rPr>
            </w:pPr>
            <w:r w:rsidRPr="00DB7EF7">
              <w:rPr>
                <w:rFonts w:ascii="Verdana" w:hAnsi="Verdana"/>
                <w:sz w:val="20"/>
                <w:szCs w:val="20"/>
              </w:rPr>
              <w:t>0.2</w:t>
            </w:r>
          </w:p>
        </w:tc>
        <w:tc>
          <w:tcPr>
            <w:tcW w:w="2250" w:type="dxa"/>
            <w:tcBorders>
              <w:top w:val="single" w:sz="4" w:space="0" w:color="auto"/>
              <w:left w:val="single" w:sz="4" w:space="0" w:color="auto"/>
              <w:bottom w:val="single" w:sz="4" w:space="0" w:color="auto"/>
              <w:right w:val="single" w:sz="4" w:space="0" w:color="auto"/>
            </w:tcBorders>
            <w:noWrap/>
            <w:vAlign w:val="bottom"/>
          </w:tcPr>
          <w:p w:rsidR="00FC309A" w:rsidRPr="00DB7EF7" w:rsidRDefault="00FC309A" w:rsidP="00603D24">
            <w:pPr>
              <w:jc w:val="right"/>
              <w:rPr>
                <w:rFonts w:ascii="Verdana" w:hAnsi="Verdana"/>
                <w:sz w:val="20"/>
                <w:szCs w:val="20"/>
              </w:rPr>
            </w:pPr>
            <w:r w:rsidRPr="00DB7EF7">
              <w:rPr>
                <w:rFonts w:ascii="Verdana" w:hAnsi="Verdana"/>
                <w:sz w:val="20"/>
                <w:szCs w:val="20"/>
              </w:rPr>
              <w:t>550</w:t>
            </w:r>
          </w:p>
        </w:tc>
      </w:tr>
    </w:tbl>
    <w:p w:rsidR="00FC309A" w:rsidRDefault="00FC309A"/>
    <w:p w:rsidR="00FC309A" w:rsidRDefault="00FC309A"/>
    <w:p w:rsidR="00FC309A" w:rsidRDefault="00FC309A">
      <w:r>
        <w:t>Table of specific reagents and equipment (Arial font):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708"/>
        <w:gridCol w:w="2880"/>
        <w:gridCol w:w="2160"/>
      </w:tblGrid>
      <w:tr w:rsidR="00FC309A" w:rsidRPr="00086328">
        <w:tc>
          <w:tcPr>
            <w:tcW w:w="3708" w:type="dxa"/>
          </w:tcPr>
          <w:p w:rsidR="00FC309A" w:rsidRPr="004807A3" w:rsidRDefault="00FC309A" w:rsidP="00450018">
            <w:pPr>
              <w:jc w:val="center"/>
              <w:rPr>
                <w:rFonts w:ascii="Arial" w:hAnsi="Arial" w:cs="Arial"/>
                <w:b/>
              </w:rPr>
            </w:pPr>
            <w:r w:rsidRPr="004807A3">
              <w:rPr>
                <w:rFonts w:ascii="Arial" w:hAnsi="Arial" w:cs="Arial"/>
                <w:b/>
                <w:sz w:val="22"/>
                <w:szCs w:val="22"/>
              </w:rPr>
              <w:t>Name of the reagent</w:t>
            </w:r>
          </w:p>
        </w:tc>
        <w:tc>
          <w:tcPr>
            <w:tcW w:w="2880" w:type="dxa"/>
          </w:tcPr>
          <w:p w:rsidR="00FC309A" w:rsidRPr="004807A3" w:rsidRDefault="00FC309A" w:rsidP="00450018">
            <w:pPr>
              <w:jc w:val="center"/>
              <w:rPr>
                <w:rFonts w:ascii="Arial" w:hAnsi="Arial" w:cs="Arial"/>
                <w:b/>
              </w:rPr>
            </w:pPr>
            <w:r w:rsidRPr="004807A3">
              <w:rPr>
                <w:rFonts w:ascii="Arial" w:hAnsi="Arial" w:cs="Arial"/>
                <w:b/>
                <w:sz w:val="22"/>
                <w:szCs w:val="22"/>
              </w:rPr>
              <w:t>Company</w:t>
            </w:r>
          </w:p>
        </w:tc>
        <w:tc>
          <w:tcPr>
            <w:tcW w:w="2160" w:type="dxa"/>
          </w:tcPr>
          <w:p w:rsidR="00FC309A" w:rsidRPr="004807A3" w:rsidRDefault="00FC309A" w:rsidP="00450018">
            <w:pPr>
              <w:jc w:val="center"/>
              <w:rPr>
                <w:rFonts w:ascii="Arial" w:hAnsi="Arial" w:cs="Arial"/>
                <w:b/>
              </w:rPr>
            </w:pPr>
            <w:r w:rsidRPr="004807A3">
              <w:rPr>
                <w:rFonts w:ascii="Arial" w:hAnsi="Arial" w:cs="Arial"/>
                <w:b/>
                <w:sz w:val="22"/>
                <w:szCs w:val="22"/>
              </w:rPr>
              <w:t>Catalogue number</w:t>
            </w:r>
          </w:p>
        </w:tc>
      </w:tr>
      <w:tr w:rsidR="00FC309A" w:rsidRPr="00086328">
        <w:tc>
          <w:tcPr>
            <w:tcW w:w="3708" w:type="dxa"/>
          </w:tcPr>
          <w:p w:rsidR="00FC309A" w:rsidRPr="004807A3" w:rsidRDefault="00FC309A" w:rsidP="00450018">
            <w:pPr>
              <w:jc w:val="center"/>
              <w:rPr>
                <w:rFonts w:ascii="Arial" w:hAnsi="Arial" w:cs="Arial"/>
              </w:rPr>
            </w:pPr>
            <w:r w:rsidRPr="004807A3">
              <w:rPr>
                <w:rFonts w:ascii="Arial" w:hAnsi="Arial" w:cs="Arial"/>
                <w:sz w:val="22"/>
                <w:szCs w:val="22"/>
              </w:rPr>
              <w:t>3-aminopropyltrimethyoxysilane</w:t>
            </w:r>
          </w:p>
        </w:tc>
        <w:tc>
          <w:tcPr>
            <w:tcW w:w="2880" w:type="dxa"/>
          </w:tcPr>
          <w:p w:rsidR="00FC309A" w:rsidRPr="004807A3" w:rsidRDefault="00FC309A" w:rsidP="00450018">
            <w:pPr>
              <w:jc w:val="center"/>
              <w:rPr>
                <w:rFonts w:ascii="Arial" w:hAnsi="Arial" w:cs="Arial"/>
              </w:rPr>
            </w:pPr>
            <w:r w:rsidRPr="004807A3">
              <w:rPr>
                <w:rFonts w:ascii="Arial" w:hAnsi="Arial" w:cs="Arial"/>
                <w:sz w:val="22"/>
                <w:szCs w:val="22"/>
              </w:rPr>
              <w:t>Aldrich</w:t>
            </w:r>
          </w:p>
        </w:tc>
        <w:tc>
          <w:tcPr>
            <w:tcW w:w="2160" w:type="dxa"/>
          </w:tcPr>
          <w:p w:rsidR="00FC309A" w:rsidRPr="004807A3" w:rsidRDefault="00FC309A" w:rsidP="00925274">
            <w:pPr>
              <w:jc w:val="center"/>
              <w:rPr>
                <w:rFonts w:ascii="Arial" w:hAnsi="Arial" w:cs="Arial"/>
              </w:rPr>
            </w:pPr>
            <w:r w:rsidRPr="004807A3">
              <w:rPr>
                <w:rFonts w:ascii="Arial" w:hAnsi="Arial" w:cs="Arial"/>
                <w:sz w:val="22"/>
                <w:szCs w:val="22"/>
              </w:rPr>
              <w:t>28, 177-</w:t>
            </w:r>
            <w:r>
              <w:rPr>
                <w:rFonts w:ascii="Arial" w:hAnsi="Arial" w:cs="Arial"/>
                <w:sz w:val="22"/>
                <w:szCs w:val="22"/>
              </w:rPr>
              <w:t>8</w:t>
            </w:r>
          </w:p>
        </w:tc>
      </w:tr>
      <w:tr w:rsidR="00FC309A" w:rsidRPr="00086328">
        <w:tc>
          <w:tcPr>
            <w:tcW w:w="3708" w:type="dxa"/>
          </w:tcPr>
          <w:p w:rsidR="00FC309A" w:rsidRPr="004807A3" w:rsidRDefault="00FC309A" w:rsidP="00450018">
            <w:pPr>
              <w:jc w:val="center"/>
              <w:rPr>
                <w:rFonts w:ascii="Arial" w:hAnsi="Arial" w:cs="Arial"/>
              </w:rPr>
            </w:pPr>
            <w:r w:rsidRPr="004807A3">
              <w:rPr>
                <w:rFonts w:ascii="Arial" w:hAnsi="Arial" w:cs="Arial"/>
                <w:sz w:val="22"/>
                <w:szCs w:val="22"/>
              </w:rPr>
              <w:t xml:space="preserve">40% </w:t>
            </w:r>
            <w:proofErr w:type="spellStart"/>
            <w:r w:rsidRPr="004807A3">
              <w:rPr>
                <w:rFonts w:ascii="Arial" w:hAnsi="Arial" w:cs="Arial"/>
                <w:sz w:val="22"/>
                <w:szCs w:val="22"/>
              </w:rPr>
              <w:t>Acrylamide</w:t>
            </w:r>
            <w:proofErr w:type="spellEnd"/>
          </w:p>
        </w:tc>
        <w:tc>
          <w:tcPr>
            <w:tcW w:w="2880" w:type="dxa"/>
          </w:tcPr>
          <w:p w:rsidR="00FC309A" w:rsidRPr="004807A3" w:rsidRDefault="00FC309A" w:rsidP="00450018">
            <w:pPr>
              <w:jc w:val="center"/>
              <w:rPr>
                <w:rFonts w:ascii="Arial" w:hAnsi="Arial" w:cs="Arial"/>
              </w:rPr>
            </w:pPr>
            <w:proofErr w:type="spellStart"/>
            <w:r w:rsidRPr="004807A3">
              <w:rPr>
                <w:rFonts w:ascii="Arial" w:hAnsi="Arial" w:cs="Arial"/>
                <w:sz w:val="22"/>
                <w:szCs w:val="22"/>
              </w:rPr>
              <w:t>BioRad</w:t>
            </w:r>
            <w:proofErr w:type="spellEnd"/>
          </w:p>
        </w:tc>
        <w:tc>
          <w:tcPr>
            <w:tcW w:w="2160" w:type="dxa"/>
          </w:tcPr>
          <w:p w:rsidR="00FC309A" w:rsidRPr="004807A3" w:rsidRDefault="00FC309A" w:rsidP="00450018">
            <w:pPr>
              <w:jc w:val="center"/>
              <w:rPr>
                <w:rFonts w:ascii="Arial" w:hAnsi="Arial" w:cs="Arial"/>
              </w:rPr>
            </w:pPr>
            <w:r w:rsidRPr="004807A3">
              <w:rPr>
                <w:rFonts w:ascii="Arial" w:hAnsi="Arial" w:cs="Arial"/>
                <w:sz w:val="22"/>
                <w:szCs w:val="22"/>
              </w:rPr>
              <w:t>161-0140</w:t>
            </w:r>
          </w:p>
        </w:tc>
      </w:tr>
      <w:tr w:rsidR="00FC309A" w:rsidRPr="00086328">
        <w:tc>
          <w:tcPr>
            <w:tcW w:w="3708" w:type="dxa"/>
          </w:tcPr>
          <w:p w:rsidR="00FC309A" w:rsidRPr="004807A3" w:rsidRDefault="00FC309A" w:rsidP="00450018">
            <w:pPr>
              <w:jc w:val="center"/>
              <w:rPr>
                <w:rFonts w:ascii="Arial" w:hAnsi="Arial" w:cs="Arial"/>
              </w:rPr>
            </w:pPr>
            <w:r w:rsidRPr="004807A3">
              <w:rPr>
                <w:rFonts w:ascii="Arial" w:hAnsi="Arial" w:cs="Arial"/>
                <w:sz w:val="22"/>
                <w:szCs w:val="22"/>
              </w:rPr>
              <w:t xml:space="preserve">2% </w:t>
            </w:r>
            <w:proofErr w:type="spellStart"/>
            <w:r w:rsidRPr="004807A3">
              <w:rPr>
                <w:rFonts w:ascii="Arial" w:hAnsi="Arial" w:cs="Arial"/>
                <w:sz w:val="22"/>
                <w:szCs w:val="22"/>
              </w:rPr>
              <w:t>Bis-acrylamide</w:t>
            </w:r>
            <w:proofErr w:type="spellEnd"/>
          </w:p>
        </w:tc>
        <w:tc>
          <w:tcPr>
            <w:tcW w:w="2880" w:type="dxa"/>
          </w:tcPr>
          <w:p w:rsidR="00FC309A" w:rsidRPr="004807A3" w:rsidRDefault="00FC309A" w:rsidP="00450018">
            <w:pPr>
              <w:jc w:val="center"/>
              <w:rPr>
                <w:rFonts w:ascii="Arial" w:hAnsi="Arial" w:cs="Arial"/>
              </w:rPr>
            </w:pPr>
            <w:r>
              <w:rPr>
                <w:rFonts w:ascii="Arial" w:hAnsi="Arial" w:cs="Arial"/>
                <w:sz w:val="22"/>
                <w:szCs w:val="22"/>
              </w:rPr>
              <w:t xml:space="preserve">Fisher </w:t>
            </w:r>
            <w:proofErr w:type="spellStart"/>
            <w:r>
              <w:rPr>
                <w:rFonts w:ascii="Arial" w:hAnsi="Arial" w:cs="Arial"/>
                <w:sz w:val="22"/>
                <w:szCs w:val="22"/>
              </w:rPr>
              <w:t>BioReagents</w:t>
            </w:r>
            <w:proofErr w:type="spellEnd"/>
          </w:p>
        </w:tc>
        <w:tc>
          <w:tcPr>
            <w:tcW w:w="2160" w:type="dxa"/>
          </w:tcPr>
          <w:p w:rsidR="00FC309A" w:rsidRPr="004807A3" w:rsidRDefault="00FC309A" w:rsidP="00450018">
            <w:pPr>
              <w:jc w:val="center"/>
              <w:rPr>
                <w:rFonts w:ascii="Arial" w:hAnsi="Arial" w:cs="Arial"/>
              </w:rPr>
            </w:pPr>
            <w:r>
              <w:rPr>
                <w:rFonts w:ascii="Arial" w:hAnsi="Arial" w:cs="Arial"/>
                <w:sz w:val="22"/>
                <w:szCs w:val="22"/>
              </w:rPr>
              <w:t>BP1404</w:t>
            </w:r>
          </w:p>
        </w:tc>
      </w:tr>
      <w:tr w:rsidR="00FC309A" w:rsidRPr="00086328">
        <w:tc>
          <w:tcPr>
            <w:tcW w:w="3708" w:type="dxa"/>
          </w:tcPr>
          <w:p w:rsidR="00FC309A" w:rsidRPr="004807A3" w:rsidRDefault="00FC309A" w:rsidP="00450018">
            <w:pPr>
              <w:jc w:val="center"/>
              <w:rPr>
                <w:rFonts w:ascii="Arial" w:hAnsi="Arial" w:cs="Arial"/>
              </w:rPr>
            </w:pPr>
            <w:r w:rsidRPr="004807A3">
              <w:rPr>
                <w:rFonts w:ascii="Arial" w:hAnsi="Arial" w:cs="Arial"/>
                <w:sz w:val="22"/>
                <w:szCs w:val="22"/>
              </w:rPr>
              <w:t>TEMED</w:t>
            </w:r>
          </w:p>
        </w:tc>
        <w:tc>
          <w:tcPr>
            <w:tcW w:w="2880" w:type="dxa"/>
          </w:tcPr>
          <w:p w:rsidR="00FC309A" w:rsidRPr="004807A3" w:rsidRDefault="00FC309A" w:rsidP="00450018">
            <w:pPr>
              <w:jc w:val="center"/>
              <w:rPr>
                <w:rFonts w:ascii="Arial" w:hAnsi="Arial" w:cs="Arial"/>
              </w:rPr>
            </w:pPr>
            <w:r w:rsidRPr="004807A3">
              <w:rPr>
                <w:rFonts w:ascii="Arial" w:hAnsi="Arial" w:cs="Arial"/>
                <w:sz w:val="22"/>
                <w:szCs w:val="22"/>
              </w:rPr>
              <w:t xml:space="preserve">Fisher </w:t>
            </w:r>
            <w:proofErr w:type="spellStart"/>
            <w:r w:rsidRPr="004807A3">
              <w:rPr>
                <w:rFonts w:ascii="Arial" w:hAnsi="Arial" w:cs="Arial"/>
                <w:sz w:val="22"/>
                <w:szCs w:val="22"/>
              </w:rPr>
              <w:t>BioReagents</w:t>
            </w:r>
            <w:proofErr w:type="spellEnd"/>
          </w:p>
        </w:tc>
        <w:tc>
          <w:tcPr>
            <w:tcW w:w="2160" w:type="dxa"/>
          </w:tcPr>
          <w:p w:rsidR="00FC309A" w:rsidRPr="004807A3" w:rsidRDefault="00FC309A" w:rsidP="00450018">
            <w:pPr>
              <w:jc w:val="center"/>
              <w:rPr>
                <w:rFonts w:ascii="Arial" w:hAnsi="Arial" w:cs="Arial"/>
              </w:rPr>
            </w:pPr>
            <w:r w:rsidRPr="004807A3">
              <w:rPr>
                <w:rFonts w:ascii="Arial" w:hAnsi="Arial" w:cs="Arial"/>
                <w:sz w:val="22"/>
                <w:szCs w:val="22"/>
              </w:rPr>
              <w:t>BP 150-20</w:t>
            </w:r>
          </w:p>
        </w:tc>
      </w:tr>
      <w:tr w:rsidR="00FC309A" w:rsidRPr="00086328">
        <w:tc>
          <w:tcPr>
            <w:tcW w:w="3708" w:type="dxa"/>
          </w:tcPr>
          <w:p w:rsidR="00FC309A" w:rsidRPr="004807A3" w:rsidRDefault="00FC309A" w:rsidP="00450018">
            <w:pPr>
              <w:jc w:val="center"/>
              <w:rPr>
                <w:rFonts w:ascii="Arial" w:hAnsi="Arial" w:cs="Arial"/>
              </w:rPr>
            </w:pPr>
            <w:r w:rsidRPr="004807A3">
              <w:rPr>
                <w:rFonts w:ascii="Arial" w:hAnsi="Arial" w:cs="Arial"/>
                <w:sz w:val="22"/>
                <w:szCs w:val="22"/>
              </w:rPr>
              <w:t xml:space="preserve">Ammonium </w:t>
            </w:r>
            <w:proofErr w:type="spellStart"/>
            <w:r w:rsidRPr="004807A3">
              <w:rPr>
                <w:rFonts w:ascii="Arial" w:hAnsi="Arial" w:cs="Arial"/>
                <w:sz w:val="22"/>
                <w:szCs w:val="22"/>
              </w:rPr>
              <w:t>persulfate</w:t>
            </w:r>
            <w:proofErr w:type="spellEnd"/>
          </w:p>
        </w:tc>
        <w:tc>
          <w:tcPr>
            <w:tcW w:w="2880" w:type="dxa"/>
          </w:tcPr>
          <w:p w:rsidR="00FC309A" w:rsidRPr="004807A3" w:rsidRDefault="00FC309A" w:rsidP="00450018">
            <w:pPr>
              <w:jc w:val="center"/>
              <w:rPr>
                <w:rFonts w:ascii="Arial" w:hAnsi="Arial" w:cs="Arial"/>
              </w:rPr>
            </w:pPr>
            <w:r>
              <w:rPr>
                <w:rFonts w:ascii="Arial" w:hAnsi="Arial" w:cs="Arial"/>
                <w:sz w:val="22"/>
                <w:szCs w:val="22"/>
              </w:rPr>
              <w:t>Fisher Scientific</w:t>
            </w:r>
          </w:p>
        </w:tc>
        <w:tc>
          <w:tcPr>
            <w:tcW w:w="2160" w:type="dxa"/>
          </w:tcPr>
          <w:p w:rsidR="00FC309A" w:rsidRPr="004807A3" w:rsidRDefault="00FC309A" w:rsidP="00450018">
            <w:pPr>
              <w:jc w:val="center"/>
              <w:rPr>
                <w:rFonts w:ascii="Arial" w:hAnsi="Arial" w:cs="Arial"/>
              </w:rPr>
            </w:pPr>
            <w:r>
              <w:rPr>
                <w:rFonts w:ascii="Arial" w:hAnsi="Arial" w:cs="Arial"/>
                <w:sz w:val="22"/>
                <w:szCs w:val="22"/>
              </w:rPr>
              <w:t>BP179</w:t>
            </w:r>
          </w:p>
        </w:tc>
      </w:tr>
      <w:tr w:rsidR="00FC309A" w:rsidRPr="00086328">
        <w:tc>
          <w:tcPr>
            <w:tcW w:w="3708" w:type="dxa"/>
          </w:tcPr>
          <w:p w:rsidR="00FC309A" w:rsidRPr="004807A3" w:rsidRDefault="00FC309A" w:rsidP="00450018">
            <w:pPr>
              <w:jc w:val="center"/>
              <w:rPr>
                <w:rFonts w:ascii="Arial" w:hAnsi="Arial" w:cs="Arial"/>
              </w:rPr>
            </w:pPr>
            <w:r w:rsidRPr="004807A3">
              <w:rPr>
                <w:rFonts w:ascii="Arial" w:hAnsi="Arial" w:cs="Arial"/>
                <w:sz w:val="22"/>
                <w:szCs w:val="22"/>
              </w:rPr>
              <w:t>40nm fluorescent micro-spheres</w:t>
            </w:r>
          </w:p>
        </w:tc>
        <w:tc>
          <w:tcPr>
            <w:tcW w:w="2880" w:type="dxa"/>
          </w:tcPr>
          <w:p w:rsidR="00FC309A" w:rsidRPr="004807A3" w:rsidRDefault="00FC309A" w:rsidP="00450018">
            <w:pPr>
              <w:jc w:val="center"/>
              <w:rPr>
                <w:rFonts w:ascii="Arial" w:hAnsi="Arial" w:cs="Arial"/>
              </w:rPr>
            </w:pPr>
            <w:proofErr w:type="spellStart"/>
            <w:r w:rsidRPr="004807A3">
              <w:rPr>
                <w:rFonts w:ascii="Arial" w:hAnsi="Arial" w:cs="Arial"/>
                <w:sz w:val="22"/>
                <w:szCs w:val="22"/>
              </w:rPr>
              <w:t>Invitrogen</w:t>
            </w:r>
            <w:proofErr w:type="spellEnd"/>
          </w:p>
        </w:tc>
        <w:tc>
          <w:tcPr>
            <w:tcW w:w="2160" w:type="dxa"/>
          </w:tcPr>
          <w:p w:rsidR="00FC309A" w:rsidRPr="004807A3" w:rsidRDefault="00FC309A" w:rsidP="00450018">
            <w:pPr>
              <w:jc w:val="center"/>
              <w:rPr>
                <w:rFonts w:ascii="Arial" w:hAnsi="Arial" w:cs="Arial"/>
              </w:rPr>
            </w:pPr>
            <w:r>
              <w:rPr>
                <w:rFonts w:ascii="Arial" w:hAnsi="Arial" w:cs="Arial"/>
                <w:sz w:val="22"/>
                <w:szCs w:val="22"/>
              </w:rPr>
              <w:t>F8789</w:t>
            </w:r>
          </w:p>
        </w:tc>
      </w:tr>
      <w:tr w:rsidR="00FC309A" w:rsidRPr="00086328">
        <w:tc>
          <w:tcPr>
            <w:tcW w:w="3708" w:type="dxa"/>
          </w:tcPr>
          <w:p w:rsidR="00FC309A" w:rsidRPr="004807A3" w:rsidRDefault="00FC309A" w:rsidP="00450018">
            <w:pPr>
              <w:jc w:val="center"/>
              <w:rPr>
                <w:rFonts w:ascii="Arial" w:hAnsi="Arial" w:cs="Arial"/>
              </w:rPr>
            </w:pPr>
            <w:proofErr w:type="spellStart"/>
            <w:r w:rsidRPr="004807A3">
              <w:rPr>
                <w:rFonts w:ascii="Arial" w:hAnsi="Arial" w:cs="Arial"/>
                <w:sz w:val="22"/>
                <w:szCs w:val="22"/>
              </w:rPr>
              <w:t>Sulfo</w:t>
            </w:r>
            <w:proofErr w:type="spellEnd"/>
            <w:r w:rsidRPr="004807A3">
              <w:rPr>
                <w:rFonts w:ascii="Arial" w:hAnsi="Arial" w:cs="Arial"/>
                <w:sz w:val="22"/>
                <w:szCs w:val="22"/>
              </w:rPr>
              <w:t>-SANPAH</w:t>
            </w:r>
          </w:p>
        </w:tc>
        <w:tc>
          <w:tcPr>
            <w:tcW w:w="2880" w:type="dxa"/>
          </w:tcPr>
          <w:p w:rsidR="00FC309A" w:rsidRPr="004807A3" w:rsidRDefault="00FC309A" w:rsidP="00450018">
            <w:pPr>
              <w:jc w:val="center"/>
              <w:rPr>
                <w:rFonts w:ascii="Arial" w:hAnsi="Arial" w:cs="Arial"/>
              </w:rPr>
            </w:pPr>
            <w:r w:rsidRPr="004807A3">
              <w:rPr>
                <w:rFonts w:ascii="Arial" w:hAnsi="Arial" w:cs="Arial"/>
                <w:sz w:val="22"/>
                <w:szCs w:val="22"/>
              </w:rPr>
              <w:t>Pierce</w:t>
            </w:r>
          </w:p>
        </w:tc>
        <w:tc>
          <w:tcPr>
            <w:tcW w:w="2160" w:type="dxa"/>
          </w:tcPr>
          <w:p w:rsidR="00FC309A" w:rsidRPr="004807A3" w:rsidRDefault="00FC309A" w:rsidP="00450018">
            <w:pPr>
              <w:jc w:val="center"/>
              <w:rPr>
                <w:rFonts w:ascii="Arial" w:hAnsi="Arial" w:cs="Arial"/>
              </w:rPr>
            </w:pPr>
            <w:r w:rsidRPr="004807A3">
              <w:rPr>
                <w:rFonts w:ascii="Arial" w:hAnsi="Arial" w:cs="Arial"/>
                <w:sz w:val="22"/>
                <w:szCs w:val="22"/>
              </w:rPr>
              <w:t>22589</w:t>
            </w:r>
          </w:p>
        </w:tc>
      </w:tr>
      <w:tr w:rsidR="00FC309A" w:rsidRPr="00086328">
        <w:tc>
          <w:tcPr>
            <w:tcW w:w="3708" w:type="dxa"/>
          </w:tcPr>
          <w:p w:rsidR="00FC309A" w:rsidRPr="004807A3" w:rsidRDefault="00FC309A" w:rsidP="00450018">
            <w:pPr>
              <w:jc w:val="center"/>
              <w:rPr>
                <w:rFonts w:ascii="Arial" w:hAnsi="Arial" w:cs="Arial"/>
              </w:rPr>
            </w:pPr>
            <w:proofErr w:type="spellStart"/>
            <w:r w:rsidRPr="004807A3">
              <w:rPr>
                <w:rFonts w:ascii="Arial" w:hAnsi="Arial" w:cs="Arial"/>
                <w:sz w:val="22"/>
                <w:szCs w:val="22"/>
              </w:rPr>
              <w:t>Confocal</w:t>
            </w:r>
            <w:proofErr w:type="spellEnd"/>
            <w:r w:rsidRPr="004807A3">
              <w:rPr>
                <w:rFonts w:ascii="Arial" w:hAnsi="Arial" w:cs="Arial"/>
                <w:sz w:val="22"/>
                <w:szCs w:val="22"/>
              </w:rPr>
              <w:t xml:space="preserve"> imaging chamber (RC-30)</w:t>
            </w:r>
          </w:p>
        </w:tc>
        <w:tc>
          <w:tcPr>
            <w:tcW w:w="2880" w:type="dxa"/>
          </w:tcPr>
          <w:p w:rsidR="00FC309A" w:rsidRPr="004807A3" w:rsidRDefault="00FC309A" w:rsidP="00450018">
            <w:pPr>
              <w:jc w:val="center"/>
              <w:rPr>
                <w:rFonts w:ascii="Arial" w:hAnsi="Arial" w:cs="Arial"/>
              </w:rPr>
            </w:pPr>
            <w:r w:rsidRPr="004807A3">
              <w:rPr>
                <w:rFonts w:ascii="Arial" w:hAnsi="Arial" w:cs="Arial"/>
                <w:sz w:val="22"/>
                <w:szCs w:val="22"/>
              </w:rPr>
              <w:t>Warner Instruments</w:t>
            </w:r>
          </w:p>
        </w:tc>
        <w:tc>
          <w:tcPr>
            <w:tcW w:w="2160" w:type="dxa"/>
          </w:tcPr>
          <w:p w:rsidR="00FC309A" w:rsidRPr="004807A3" w:rsidRDefault="00FC309A" w:rsidP="00450018">
            <w:pPr>
              <w:jc w:val="center"/>
              <w:rPr>
                <w:rFonts w:ascii="Arial" w:hAnsi="Arial" w:cs="Arial"/>
              </w:rPr>
            </w:pPr>
            <w:r w:rsidRPr="004807A3">
              <w:rPr>
                <w:rFonts w:ascii="Arial" w:hAnsi="Arial" w:cs="Arial"/>
                <w:sz w:val="22"/>
                <w:szCs w:val="22"/>
              </w:rPr>
              <w:t>64-0320</w:t>
            </w:r>
          </w:p>
        </w:tc>
      </w:tr>
      <w:tr w:rsidR="00FC309A" w:rsidRPr="00086328">
        <w:tc>
          <w:tcPr>
            <w:tcW w:w="3708" w:type="dxa"/>
          </w:tcPr>
          <w:p w:rsidR="00FC309A" w:rsidRPr="004807A3" w:rsidRDefault="00FC309A" w:rsidP="00450018">
            <w:pPr>
              <w:jc w:val="center"/>
              <w:rPr>
                <w:rFonts w:ascii="Arial" w:hAnsi="Arial" w:cs="Arial"/>
              </w:rPr>
            </w:pPr>
            <w:proofErr w:type="spellStart"/>
            <w:r w:rsidRPr="004807A3">
              <w:rPr>
                <w:rFonts w:ascii="Arial" w:hAnsi="Arial" w:cs="Arial"/>
                <w:sz w:val="22"/>
                <w:szCs w:val="22"/>
              </w:rPr>
              <w:t>Coverslip</w:t>
            </w:r>
            <w:proofErr w:type="spellEnd"/>
            <w:r w:rsidRPr="004807A3">
              <w:rPr>
                <w:rFonts w:ascii="Arial" w:hAnsi="Arial" w:cs="Arial"/>
                <w:sz w:val="22"/>
                <w:szCs w:val="22"/>
              </w:rPr>
              <w:t xml:space="preserve"> spinner</w:t>
            </w:r>
          </w:p>
        </w:tc>
        <w:tc>
          <w:tcPr>
            <w:tcW w:w="2880" w:type="dxa"/>
          </w:tcPr>
          <w:p w:rsidR="00FC309A" w:rsidRPr="004807A3" w:rsidRDefault="00FC309A" w:rsidP="00450018">
            <w:pPr>
              <w:jc w:val="center"/>
              <w:rPr>
                <w:rFonts w:ascii="Arial" w:hAnsi="Arial" w:cs="Arial"/>
              </w:rPr>
            </w:pPr>
            <w:r>
              <w:rPr>
                <w:rFonts w:ascii="Arial" w:hAnsi="Arial" w:cs="Arial"/>
                <w:sz w:val="22"/>
                <w:szCs w:val="22"/>
              </w:rPr>
              <w:t>home-built</w:t>
            </w:r>
          </w:p>
        </w:tc>
        <w:tc>
          <w:tcPr>
            <w:tcW w:w="2160" w:type="dxa"/>
          </w:tcPr>
          <w:p w:rsidR="00FC309A" w:rsidRPr="004807A3" w:rsidRDefault="00FC309A" w:rsidP="00450018">
            <w:pPr>
              <w:jc w:val="center"/>
              <w:rPr>
                <w:rFonts w:ascii="Arial" w:hAnsi="Arial" w:cs="Arial"/>
              </w:rPr>
            </w:pPr>
            <w:r>
              <w:rPr>
                <w:rFonts w:ascii="Arial" w:hAnsi="Arial" w:cs="Arial"/>
                <w:sz w:val="22"/>
                <w:szCs w:val="22"/>
              </w:rPr>
              <w:t>NA</w:t>
            </w:r>
          </w:p>
        </w:tc>
      </w:tr>
      <w:tr w:rsidR="00FC309A" w:rsidRPr="00086328">
        <w:tc>
          <w:tcPr>
            <w:tcW w:w="3708" w:type="dxa"/>
          </w:tcPr>
          <w:p w:rsidR="00FC309A" w:rsidRPr="004807A3" w:rsidRDefault="00FC309A" w:rsidP="00450018">
            <w:pPr>
              <w:jc w:val="center"/>
              <w:rPr>
                <w:rFonts w:ascii="Arial" w:hAnsi="Arial" w:cs="Arial"/>
              </w:rPr>
            </w:pPr>
            <w:r w:rsidRPr="004807A3">
              <w:rPr>
                <w:rFonts w:ascii="Arial" w:hAnsi="Arial" w:cs="Arial"/>
                <w:sz w:val="22"/>
                <w:szCs w:val="22"/>
              </w:rPr>
              <w:t>Ultraviolet lamp CL1000</w:t>
            </w:r>
          </w:p>
        </w:tc>
        <w:tc>
          <w:tcPr>
            <w:tcW w:w="2880" w:type="dxa"/>
          </w:tcPr>
          <w:p w:rsidR="00FC309A" w:rsidRPr="004807A3" w:rsidRDefault="00FC309A" w:rsidP="00450018">
            <w:pPr>
              <w:jc w:val="center"/>
              <w:rPr>
                <w:rFonts w:ascii="Arial" w:hAnsi="Arial" w:cs="Arial"/>
              </w:rPr>
            </w:pPr>
            <w:r w:rsidRPr="004807A3">
              <w:rPr>
                <w:rFonts w:ascii="Arial" w:hAnsi="Arial" w:cs="Arial"/>
                <w:sz w:val="22"/>
                <w:szCs w:val="22"/>
              </w:rPr>
              <w:t>UVP</w:t>
            </w:r>
          </w:p>
        </w:tc>
        <w:tc>
          <w:tcPr>
            <w:tcW w:w="2160" w:type="dxa"/>
          </w:tcPr>
          <w:p w:rsidR="00FC309A" w:rsidRPr="004807A3" w:rsidRDefault="00FC309A" w:rsidP="00450018">
            <w:pPr>
              <w:jc w:val="center"/>
              <w:rPr>
                <w:rFonts w:ascii="Arial" w:hAnsi="Arial" w:cs="Arial"/>
              </w:rPr>
            </w:pPr>
            <w:r>
              <w:rPr>
                <w:rFonts w:ascii="Arial" w:hAnsi="Arial" w:cs="Arial"/>
                <w:sz w:val="22"/>
                <w:szCs w:val="22"/>
              </w:rPr>
              <w:t>95-0228-01</w:t>
            </w:r>
          </w:p>
        </w:tc>
      </w:tr>
      <w:tr w:rsidR="00FC309A" w:rsidRPr="00086328">
        <w:trPr>
          <w:trHeight w:val="250"/>
        </w:trPr>
        <w:tc>
          <w:tcPr>
            <w:tcW w:w="3708" w:type="dxa"/>
          </w:tcPr>
          <w:p w:rsidR="00FC309A" w:rsidRPr="004807A3" w:rsidRDefault="00FC309A" w:rsidP="00450018">
            <w:pPr>
              <w:jc w:val="center"/>
              <w:rPr>
                <w:rFonts w:ascii="Arial" w:hAnsi="Arial" w:cs="Arial"/>
              </w:rPr>
            </w:pPr>
            <w:r w:rsidRPr="004807A3">
              <w:rPr>
                <w:rFonts w:ascii="Arial" w:hAnsi="Arial" w:cs="Arial"/>
                <w:sz w:val="22"/>
                <w:szCs w:val="22"/>
              </w:rPr>
              <w:t>Stainless steel rack</w:t>
            </w:r>
          </w:p>
        </w:tc>
        <w:tc>
          <w:tcPr>
            <w:tcW w:w="2880" w:type="dxa"/>
          </w:tcPr>
          <w:p w:rsidR="00FC309A" w:rsidRPr="004807A3" w:rsidRDefault="00FC309A" w:rsidP="00450018">
            <w:pPr>
              <w:jc w:val="center"/>
              <w:rPr>
                <w:rFonts w:ascii="Arial" w:hAnsi="Arial" w:cs="Arial"/>
              </w:rPr>
            </w:pPr>
            <w:r w:rsidRPr="004807A3">
              <w:rPr>
                <w:rFonts w:ascii="Arial" w:hAnsi="Arial" w:cs="Arial"/>
                <w:sz w:val="22"/>
                <w:szCs w:val="22"/>
              </w:rPr>
              <w:t>Electron Microscopy Sciences</w:t>
            </w:r>
          </w:p>
        </w:tc>
        <w:tc>
          <w:tcPr>
            <w:tcW w:w="2160" w:type="dxa"/>
          </w:tcPr>
          <w:p w:rsidR="00FC309A" w:rsidRPr="004807A3" w:rsidRDefault="00FC309A" w:rsidP="00450018">
            <w:pPr>
              <w:jc w:val="center"/>
              <w:rPr>
                <w:rFonts w:ascii="Arial" w:hAnsi="Arial" w:cs="Arial"/>
              </w:rPr>
            </w:pPr>
            <w:r w:rsidRPr="004807A3">
              <w:rPr>
                <w:rFonts w:ascii="Arial" w:hAnsi="Arial" w:cs="Arial"/>
                <w:sz w:val="22"/>
                <w:szCs w:val="22"/>
              </w:rPr>
              <w:t>72239-04</w:t>
            </w:r>
          </w:p>
          <w:p w:rsidR="00FC309A" w:rsidRPr="006F3C38" w:rsidRDefault="00FC309A" w:rsidP="00450018">
            <w:pPr>
              <w:ind w:firstLine="720"/>
              <w:rPr>
                <w:rFonts w:ascii="Arial" w:hAnsi="Arial" w:cs="Arial"/>
              </w:rPr>
            </w:pPr>
          </w:p>
        </w:tc>
      </w:tr>
      <w:tr w:rsidR="00FC309A" w:rsidRPr="00086328">
        <w:trPr>
          <w:trHeight w:val="422"/>
        </w:trPr>
        <w:tc>
          <w:tcPr>
            <w:tcW w:w="3708" w:type="dxa"/>
          </w:tcPr>
          <w:p w:rsidR="00FC309A" w:rsidRPr="001F626C" w:rsidRDefault="00FC309A" w:rsidP="00450018">
            <w:pPr>
              <w:jc w:val="center"/>
              <w:rPr>
                <w:rFonts w:ascii="Arial" w:hAnsi="Arial" w:cs="Arial"/>
              </w:rPr>
            </w:pPr>
            <w:proofErr w:type="spellStart"/>
            <w:r w:rsidRPr="001F626C">
              <w:rPr>
                <w:rFonts w:ascii="Arial" w:hAnsi="Arial" w:cs="Arial"/>
                <w:sz w:val="22"/>
                <w:szCs w:val="22"/>
              </w:rPr>
              <w:t>acryloyl</w:t>
            </w:r>
            <w:proofErr w:type="spellEnd"/>
            <w:r w:rsidRPr="001F626C">
              <w:rPr>
                <w:rFonts w:ascii="Arial" w:hAnsi="Arial" w:cs="Arial"/>
                <w:sz w:val="22"/>
                <w:szCs w:val="22"/>
              </w:rPr>
              <w:t>-X, SE (6-((</w:t>
            </w:r>
            <w:proofErr w:type="spellStart"/>
            <w:r w:rsidRPr="001F626C">
              <w:rPr>
                <w:rFonts w:ascii="Arial" w:hAnsi="Arial" w:cs="Arial"/>
                <w:sz w:val="22"/>
                <w:szCs w:val="22"/>
              </w:rPr>
              <w:t>acryloyl</w:t>
            </w:r>
            <w:proofErr w:type="spellEnd"/>
            <w:r w:rsidRPr="001F626C">
              <w:rPr>
                <w:rFonts w:ascii="Arial" w:hAnsi="Arial" w:cs="Arial"/>
                <w:sz w:val="22"/>
                <w:szCs w:val="22"/>
              </w:rPr>
              <w:t>)amino)</w:t>
            </w:r>
            <w:proofErr w:type="spellStart"/>
            <w:r w:rsidRPr="001F626C">
              <w:rPr>
                <w:rFonts w:ascii="Arial" w:hAnsi="Arial" w:cs="Arial"/>
                <w:sz w:val="22"/>
                <w:szCs w:val="22"/>
              </w:rPr>
              <w:t>hexanoic</w:t>
            </w:r>
            <w:proofErr w:type="spellEnd"/>
            <w:r w:rsidRPr="001F626C">
              <w:rPr>
                <w:rFonts w:ascii="Arial" w:hAnsi="Arial" w:cs="Arial"/>
                <w:sz w:val="22"/>
                <w:szCs w:val="22"/>
              </w:rPr>
              <w:t xml:space="preserve"> acid)</w:t>
            </w:r>
          </w:p>
        </w:tc>
        <w:tc>
          <w:tcPr>
            <w:tcW w:w="2880" w:type="dxa"/>
          </w:tcPr>
          <w:p w:rsidR="00FC309A" w:rsidRPr="004807A3" w:rsidRDefault="00FC309A" w:rsidP="00450018">
            <w:pPr>
              <w:jc w:val="center"/>
              <w:rPr>
                <w:rFonts w:ascii="Arial" w:hAnsi="Arial" w:cs="Arial"/>
              </w:rPr>
            </w:pPr>
            <w:proofErr w:type="spellStart"/>
            <w:r>
              <w:rPr>
                <w:rFonts w:ascii="Arial" w:hAnsi="Arial" w:cs="Arial"/>
                <w:sz w:val="22"/>
                <w:szCs w:val="22"/>
              </w:rPr>
              <w:t>Invitrogen</w:t>
            </w:r>
            <w:proofErr w:type="spellEnd"/>
          </w:p>
        </w:tc>
        <w:tc>
          <w:tcPr>
            <w:tcW w:w="2160" w:type="dxa"/>
          </w:tcPr>
          <w:p w:rsidR="00FC309A" w:rsidRPr="004807A3" w:rsidRDefault="00FC309A" w:rsidP="00450018">
            <w:pPr>
              <w:jc w:val="center"/>
              <w:rPr>
                <w:rFonts w:ascii="Arial" w:hAnsi="Arial" w:cs="Arial"/>
              </w:rPr>
            </w:pPr>
            <w:r>
              <w:rPr>
                <w:rFonts w:ascii="Arial" w:hAnsi="Arial" w:cs="Arial"/>
                <w:sz w:val="22"/>
                <w:szCs w:val="22"/>
              </w:rPr>
              <w:t>A-20770</w:t>
            </w:r>
          </w:p>
        </w:tc>
      </w:tr>
      <w:tr w:rsidR="00FC309A" w:rsidRPr="00086328">
        <w:trPr>
          <w:trHeight w:val="422"/>
        </w:trPr>
        <w:tc>
          <w:tcPr>
            <w:tcW w:w="3708" w:type="dxa"/>
          </w:tcPr>
          <w:p w:rsidR="00FC309A" w:rsidRPr="001F626C" w:rsidRDefault="00FC309A" w:rsidP="00450018">
            <w:pPr>
              <w:jc w:val="center"/>
              <w:rPr>
                <w:rFonts w:ascii="Arial" w:hAnsi="Arial" w:cs="Arial"/>
              </w:rPr>
            </w:pPr>
            <w:r>
              <w:rPr>
                <w:rFonts w:ascii="Arial" w:hAnsi="Arial" w:cs="Arial"/>
                <w:sz w:val="22"/>
                <w:szCs w:val="22"/>
              </w:rPr>
              <w:t>Hydrazine hydrate</w:t>
            </w:r>
          </w:p>
        </w:tc>
        <w:tc>
          <w:tcPr>
            <w:tcW w:w="2880" w:type="dxa"/>
          </w:tcPr>
          <w:p w:rsidR="00FC309A" w:rsidRDefault="00FC309A" w:rsidP="00450018">
            <w:pPr>
              <w:jc w:val="center"/>
              <w:rPr>
                <w:rFonts w:ascii="Arial" w:hAnsi="Arial" w:cs="Arial"/>
              </w:rPr>
            </w:pPr>
            <w:r>
              <w:rPr>
                <w:rFonts w:ascii="Arial" w:hAnsi="Arial" w:cs="Arial"/>
                <w:sz w:val="22"/>
                <w:szCs w:val="22"/>
              </w:rPr>
              <w:t>Sigma Aldrich</w:t>
            </w:r>
          </w:p>
        </w:tc>
        <w:tc>
          <w:tcPr>
            <w:tcW w:w="2160" w:type="dxa"/>
          </w:tcPr>
          <w:p w:rsidR="00FC309A" w:rsidRDefault="00FC309A" w:rsidP="00450018">
            <w:pPr>
              <w:jc w:val="center"/>
              <w:rPr>
                <w:rFonts w:ascii="Arial" w:hAnsi="Arial" w:cs="Arial"/>
              </w:rPr>
            </w:pPr>
            <w:r>
              <w:rPr>
                <w:rFonts w:ascii="Arial" w:hAnsi="Arial" w:cs="Arial"/>
                <w:sz w:val="22"/>
                <w:szCs w:val="22"/>
              </w:rPr>
              <w:t>225819</w:t>
            </w:r>
          </w:p>
        </w:tc>
      </w:tr>
      <w:tr w:rsidR="00FC309A" w:rsidRPr="00086328">
        <w:trPr>
          <w:trHeight w:val="422"/>
        </w:trPr>
        <w:tc>
          <w:tcPr>
            <w:tcW w:w="3708" w:type="dxa"/>
          </w:tcPr>
          <w:p w:rsidR="00FC309A" w:rsidRPr="001F626C" w:rsidRDefault="00FC309A" w:rsidP="00450018">
            <w:pPr>
              <w:jc w:val="center"/>
              <w:rPr>
                <w:rFonts w:ascii="Arial" w:hAnsi="Arial" w:cs="Arial"/>
              </w:rPr>
            </w:pPr>
            <w:r>
              <w:rPr>
                <w:rFonts w:ascii="Arial" w:hAnsi="Arial" w:cs="Arial"/>
                <w:sz w:val="22"/>
                <w:szCs w:val="22"/>
              </w:rPr>
              <w:t>Sodium meta-</w:t>
            </w:r>
            <w:proofErr w:type="spellStart"/>
            <w:r>
              <w:rPr>
                <w:rFonts w:ascii="Arial" w:hAnsi="Arial" w:cs="Arial"/>
                <w:sz w:val="22"/>
                <w:szCs w:val="22"/>
              </w:rPr>
              <w:t>periodate</w:t>
            </w:r>
            <w:proofErr w:type="spellEnd"/>
          </w:p>
        </w:tc>
        <w:tc>
          <w:tcPr>
            <w:tcW w:w="2880" w:type="dxa"/>
          </w:tcPr>
          <w:p w:rsidR="00FC309A" w:rsidRDefault="00FC309A" w:rsidP="00450018">
            <w:pPr>
              <w:jc w:val="center"/>
              <w:rPr>
                <w:rFonts w:ascii="Arial" w:hAnsi="Arial" w:cs="Arial"/>
              </w:rPr>
            </w:pPr>
            <w:r>
              <w:rPr>
                <w:rFonts w:ascii="Arial" w:hAnsi="Arial" w:cs="Arial"/>
                <w:sz w:val="22"/>
                <w:szCs w:val="22"/>
              </w:rPr>
              <w:t>Thermo Scientific</w:t>
            </w:r>
          </w:p>
        </w:tc>
        <w:tc>
          <w:tcPr>
            <w:tcW w:w="2160" w:type="dxa"/>
          </w:tcPr>
          <w:p w:rsidR="00FC309A" w:rsidRDefault="00FC309A" w:rsidP="00450018">
            <w:pPr>
              <w:jc w:val="center"/>
              <w:rPr>
                <w:rFonts w:ascii="Arial" w:hAnsi="Arial" w:cs="Arial"/>
              </w:rPr>
            </w:pPr>
            <w:r>
              <w:rPr>
                <w:rFonts w:ascii="Arial" w:hAnsi="Arial" w:cs="Arial"/>
                <w:sz w:val="22"/>
                <w:szCs w:val="22"/>
              </w:rPr>
              <w:t>20504</w:t>
            </w:r>
          </w:p>
        </w:tc>
      </w:tr>
      <w:tr w:rsidR="00FC309A" w:rsidRPr="00086328">
        <w:trPr>
          <w:trHeight w:val="422"/>
        </w:trPr>
        <w:tc>
          <w:tcPr>
            <w:tcW w:w="3708" w:type="dxa"/>
          </w:tcPr>
          <w:p w:rsidR="00FC309A" w:rsidRDefault="00FC309A" w:rsidP="00450018">
            <w:pPr>
              <w:jc w:val="center"/>
              <w:rPr>
                <w:rFonts w:ascii="Arial" w:hAnsi="Arial" w:cs="Arial"/>
              </w:rPr>
            </w:pPr>
            <w:proofErr w:type="spellStart"/>
            <w:r>
              <w:rPr>
                <w:rFonts w:ascii="Arial" w:hAnsi="Arial" w:cs="Arial"/>
                <w:sz w:val="22"/>
                <w:szCs w:val="22"/>
              </w:rPr>
              <w:t>Isopropanol</w:t>
            </w:r>
            <w:proofErr w:type="spellEnd"/>
          </w:p>
        </w:tc>
        <w:tc>
          <w:tcPr>
            <w:tcW w:w="2880" w:type="dxa"/>
          </w:tcPr>
          <w:p w:rsidR="00FC309A" w:rsidRPr="00D4686D" w:rsidRDefault="00FC309A" w:rsidP="00450018">
            <w:pPr>
              <w:jc w:val="center"/>
              <w:rPr>
                <w:rFonts w:ascii="Arial" w:hAnsi="Arial" w:cs="Arial"/>
              </w:rPr>
            </w:pPr>
            <w:r w:rsidRPr="00D4686D">
              <w:rPr>
                <w:rFonts w:ascii="Arial" w:hAnsi="Arial" w:cs="Arial"/>
                <w:sz w:val="22"/>
                <w:szCs w:val="22"/>
              </w:rPr>
              <w:t>Fisher Scientific</w:t>
            </w:r>
          </w:p>
        </w:tc>
        <w:tc>
          <w:tcPr>
            <w:tcW w:w="2160" w:type="dxa"/>
          </w:tcPr>
          <w:p w:rsidR="00FC309A" w:rsidRPr="00D4686D" w:rsidRDefault="00FC309A" w:rsidP="00450018">
            <w:pPr>
              <w:jc w:val="center"/>
              <w:rPr>
                <w:rFonts w:ascii="Arial" w:hAnsi="Arial" w:cs="Arial"/>
              </w:rPr>
            </w:pPr>
            <w:r w:rsidRPr="0011697C">
              <w:rPr>
                <w:rFonts w:ascii="Arial" w:hAnsi="Arial"/>
                <w:sz w:val="22"/>
              </w:rPr>
              <w:t>A416-4</w:t>
            </w:r>
          </w:p>
        </w:tc>
      </w:tr>
      <w:tr w:rsidR="00FC309A" w:rsidRPr="00086328">
        <w:trPr>
          <w:trHeight w:val="422"/>
        </w:trPr>
        <w:tc>
          <w:tcPr>
            <w:tcW w:w="3708" w:type="dxa"/>
          </w:tcPr>
          <w:p w:rsidR="00FC309A" w:rsidRDefault="00FC309A" w:rsidP="00450018">
            <w:pPr>
              <w:jc w:val="center"/>
              <w:rPr>
                <w:rFonts w:ascii="Arial" w:hAnsi="Arial" w:cs="Arial"/>
              </w:rPr>
            </w:pPr>
            <w:proofErr w:type="spellStart"/>
            <w:r>
              <w:rPr>
                <w:rFonts w:ascii="Arial" w:hAnsi="Arial" w:cs="Arial"/>
                <w:sz w:val="22"/>
                <w:szCs w:val="22"/>
              </w:rPr>
              <w:t>Fibronectin</w:t>
            </w:r>
            <w:proofErr w:type="spellEnd"/>
          </w:p>
        </w:tc>
        <w:tc>
          <w:tcPr>
            <w:tcW w:w="2880" w:type="dxa"/>
          </w:tcPr>
          <w:p w:rsidR="00FC309A" w:rsidRDefault="00FC309A" w:rsidP="00450018">
            <w:pPr>
              <w:jc w:val="center"/>
              <w:rPr>
                <w:rFonts w:ascii="Arial" w:hAnsi="Arial" w:cs="Arial"/>
              </w:rPr>
            </w:pPr>
            <w:r>
              <w:rPr>
                <w:rFonts w:ascii="Arial" w:hAnsi="Arial" w:cs="Arial"/>
                <w:sz w:val="22"/>
                <w:szCs w:val="22"/>
              </w:rPr>
              <w:t>Sigma-Aldrich</w:t>
            </w:r>
          </w:p>
        </w:tc>
        <w:tc>
          <w:tcPr>
            <w:tcW w:w="2160" w:type="dxa"/>
          </w:tcPr>
          <w:p w:rsidR="00FC309A" w:rsidRDefault="00FC309A" w:rsidP="00450018">
            <w:pPr>
              <w:jc w:val="center"/>
              <w:rPr>
                <w:rFonts w:ascii="Arial" w:hAnsi="Arial" w:cs="Arial"/>
              </w:rPr>
            </w:pPr>
            <w:r>
              <w:rPr>
                <w:rFonts w:ascii="Arial" w:hAnsi="Arial" w:cs="Arial"/>
                <w:sz w:val="22"/>
                <w:szCs w:val="22"/>
              </w:rPr>
              <w:t>F2006</w:t>
            </w:r>
          </w:p>
        </w:tc>
      </w:tr>
      <w:tr w:rsidR="00FC309A" w:rsidRPr="00086328">
        <w:trPr>
          <w:trHeight w:val="422"/>
        </w:trPr>
        <w:tc>
          <w:tcPr>
            <w:tcW w:w="3708" w:type="dxa"/>
          </w:tcPr>
          <w:p w:rsidR="00FC309A" w:rsidRDefault="00FC309A" w:rsidP="00450018">
            <w:pPr>
              <w:jc w:val="center"/>
              <w:rPr>
                <w:rFonts w:ascii="Arial" w:hAnsi="Arial" w:cs="Arial"/>
              </w:rPr>
            </w:pPr>
            <w:r>
              <w:rPr>
                <w:rFonts w:ascii="Arial" w:hAnsi="Arial" w:cs="Arial"/>
                <w:sz w:val="22"/>
                <w:szCs w:val="22"/>
              </w:rPr>
              <w:t>Collagen</w:t>
            </w:r>
          </w:p>
        </w:tc>
        <w:tc>
          <w:tcPr>
            <w:tcW w:w="2880" w:type="dxa"/>
          </w:tcPr>
          <w:p w:rsidR="00FC309A" w:rsidRDefault="00FC309A" w:rsidP="00450018">
            <w:pPr>
              <w:jc w:val="center"/>
              <w:rPr>
                <w:rFonts w:ascii="Arial" w:hAnsi="Arial" w:cs="Arial"/>
              </w:rPr>
            </w:pPr>
            <w:r>
              <w:rPr>
                <w:rFonts w:ascii="Arial" w:hAnsi="Arial" w:cs="Arial"/>
                <w:sz w:val="22"/>
                <w:szCs w:val="22"/>
              </w:rPr>
              <w:t>BD Biosciences</w:t>
            </w:r>
          </w:p>
        </w:tc>
        <w:tc>
          <w:tcPr>
            <w:tcW w:w="2160" w:type="dxa"/>
          </w:tcPr>
          <w:p w:rsidR="00FC309A" w:rsidRDefault="00FC309A" w:rsidP="00450018">
            <w:pPr>
              <w:jc w:val="center"/>
              <w:rPr>
                <w:rFonts w:ascii="Arial" w:hAnsi="Arial" w:cs="Arial"/>
              </w:rPr>
            </w:pPr>
            <w:r>
              <w:rPr>
                <w:rFonts w:ascii="Arial" w:hAnsi="Arial" w:cs="Arial"/>
                <w:sz w:val="22"/>
                <w:szCs w:val="22"/>
              </w:rPr>
              <w:t>354236</w:t>
            </w:r>
          </w:p>
        </w:tc>
      </w:tr>
      <w:tr w:rsidR="00FC309A" w:rsidRPr="00086328">
        <w:trPr>
          <w:trHeight w:val="422"/>
        </w:trPr>
        <w:tc>
          <w:tcPr>
            <w:tcW w:w="3708" w:type="dxa"/>
          </w:tcPr>
          <w:p w:rsidR="00FC309A" w:rsidRDefault="00FC309A" w:rsidP="00450018">
            <w:pPr>
              <w:jc w:val="center"/>
              <w:rPr>
                <w:rFonts w:ascii="Arial" w:hAnsi="Arial" w:cs="Arial"/>
              </w:rPr>
            </w:pPr>
            <w:proofErr w:type="spellStart"/>
            <w:r>
              <w:rPr>
                <w:rFonts w:ascii="Arial" w:hAnsi="Arial" w:cs="Arial"/>
                <w:sz w:val="22"/>
                <w:szCs w:val="22"/>
              </w:rPr>
              <w:lastRenderedPageBreak/>
              <w:t>Coverslips</w:t>
            </w:r>
            <w:proofErr w:type="spellEnd"/>
            <w:r>
              <w:rPr>
                <w:rFonts w:ascii="Arial" w:hAnsi="Arial" w:cs="Arial"/>
                <w:sz w:val="22"/>
                <w:szCs w:val="22"/>
              </w:rPr>
              <w:t xml:space="preserve"> (#1.5)</w:t>
            </w:r>
          </w:p>
        </w:tc>
        <w:tc>
          <w:tcPr>
            <w:tcW w:w="2880" w:type="dxa"/>
          </w:tcPr>
          <w:p w:rsidR="00FC309A" w:rsidRDefault="00FC309A" w:rsidP="00450018">
            <w:pPr>
              <w:jc w:val="center"/>
              <w:rPr>
                <w:rFonts w:ascii="Arial" w:hAnsi="Arial" w:cs="Arial"/>
              </w:rPr>
            </w:pPr>
            <w:r>
              <w:rPr>
                <w:rFonts w:ascii="Arial" w:hAnsi="Arial" w:cs="Arial"/>
                <w:sz w:val="22"/>
                <w:szCs w:val="22"/>
              </w:rPr>
              <w:t>Corning</w:t>
            </w:r>
          </w:p>
        </w:tc>
        <w:tc>
          <w:tcPr>
            <w:tcW w:w="2160" w:type="dxa"/>
          </w:tcPr>
          <w:p w:rsidR="00FC309A" w:rsidRPr="00D4686D" w:rsidRDefault="00FC309A" w:rsidP="00450018">
            <w:pPr>
              <w:jc w:val="center"/>
              <w:rPr>
                <w:rFonts w:ascii="Arial" w:hAnsi="Arial" w:cs="Arial"/>
              </w:rPr>
            </w:pPr>
            <w:r w:rsidRPr="0011697C">
              <w:rPr>
                <w:rFonts w:ascii="Arial" w:hAnsi="Arial" w:cs="Calibri"/>
                <w:color w:val="000000"/>
                <w:sz w:val="22"/>
                <w:szCs w:val="22"/>
              </w:rPr>
              <w:t>2940</w:t>
            </w:r>
            <w:r w:rsidRPr="00D4686D">
              <w:rPr>
                <w:rFonts w:ascii="Calibri" w:hAnsi="Calibri" w:cs="Calibri"/>
                <w:color w:val="000000"/>
                <w:sz w:val="22"/>
                <w:szCs w:val="22"/>
              </w:rPr>
              <w:t>‐</w:t>
            </w:r>
            <w:r w:rsidRPr="0011697C">
              <w:rPr>
                <w:rFonts w:ascii="Arial" w:hAnsi="Arial" w:cs="Calibri"/>
                <w:color w:val="000000"/>
                <w:sz w:val="22"/>
                <w:szCs w:val="22"/>
              </w:rPr>
              <w:t>224</w:t>
            </w:r>
          </w:p>
        </w:tc>
      </w:tr>
      <w:tr w:rsidR="00FC309A" w:rsidRPr="00086328">
        <w:trPr>
          <w:trHeight w:val="422"/>
        </w:trPr>
        <w:tc>
          <w:tcPr>
            <w:tcW w:w="3708" w:type="dxa"/>
          </w:tcPr>
          <w:p w:rsidR="00FC309A" w:rsidRDefault="00FC309A" w:rsidP="00450018">
            <w:pPr>
              <w:jc w:val="center"/>
              <w:rPr>
                <w:rFonts w:ascii="Arial" w:hAnsi="Arial" w:cs="Arial"/>
              </w:rPr>
            </w:pPr>
            <w:proofErr w:type="spellStart"/>
            <w:r>
              <w:rPr>
                <w:rFonts w:ascii="Arial" w:hAnsi="Arial" w:cs="Arial"/>
                <w:sz w:val="22"/>
                <w:szCs w:val="22"/>
              </w:rPr>
              <w:t>Glutaraldehyde</w:t>
            </w:r>
            <w:proofErr w:type="spellEnd"/>
          </w:p>
        </w:tc>
        <w:tc>
          <w:tcPr>
            <w:tcW w:w="2880" w:type="dxa"/>
          </w:tcPr>
          <w:p w:rsidR="00FC309A" w:rsidRDefault="00FC309A" w:rsidP="00450018">
            <w:pPr>
              <w:jc w:val="center"/>
              <w:rPr>
                <w:rFonts w:ascii="Arial" w:hAnsi="Arial" w:cs="Arial"/>
              </w:rPr>
            </w:pPr>
            <w:r>
              <w:rPr>
                <w:rFonts w:ascii="Arial" w:hAnsi="Arial" w:cs="Arial"/>
                <w:sz w:val="22"/>
                <w:szCs w:val="22"/>
              </w:rPr>
              <w:t>Electron Microscopy Sciences</w:t>
            </w:r>
          </w:p>
        </w:tc>
        <w:tc>
          <w:tcPr>
            <w:tcW w:w="2160" w:type="dxa"/>
          </w:tcPr>
          <w:p w:rsidR="00FC309A" w:rsidRDefault="00FC309A" w:rsidP="00450018">
            <w:pPr>
              <w:jc w:val="center"/>
              <w:rPr>
                <w:rFonts w:ascii="Arial" w:hAnsi="Arial" w:cs="Arial"/>
              </w:rPr>
            </w:pPr>
            <w:r>
              <w:rPr>
                <w:rFonts w:ascii="Arial" w:hAnsi="Arial" w:cs="Arial"/>
                <w:sz w:val="22"/>
                <w:szCs w:val="22"/>
              </w:rPr>
              <w:t>16120</w:t>
            </w:r>
          </w:p>
        </w:tc>
      </w:tr>
      <w:tr w:rsidR="00FC309A" w:rsidRPr="00086328">
        <w:trPr>
          <w:trHeight w:val="422"/>
        </w:trPr>
        <w:tc>
          <w:tcPr>
            <w:tcW w:w="3708" w:type="dxa"/>
          </w:tcPr>
          <w:p w:rsidR="00FC309A" w:rsidRDefault="00FC309A" w:rsidP="00450018">
            <w:pPr>
              <w:jc w:val="center"/>
              <w:rPr>
                <w:rFonts w:ascii="Arial" w:hAnsi="Arial" w:cs="Arial"/>
              </w:rPr>
            </w:pPr>
            <w:r>
              <w:rPr>
                <w:rFonts w:ascii="Arial" w:hAnsi="Arial" w:cs="Arial"/>
                <w:sz w:val="22"/>
                <w:szCs w:val="22"/>
              </w:rPr>
              <w:t>Rain-X</w:t>
            </w:r>
          </w:p>
        </w:tc>
        <w:tc>
          <w:tcPr>
            <w:tcW w:w="2880" w:type="dxa"/>
          </w:tcPr>
          <w:p w:rsidR="00FC309A" w:rsidRDefault="00FC309A" w:rsidP="00450018">
            <w:pPr>
              <w:jc w:val="center"/>
              <w:rPr>
                <w:rFonts w:ascii="Arial" w:hAnsi="Arial" w:cs="Arial"/>
              </w:rPr>
            </w:pPr>
            <w:r>
              <w:rPr>
                <w:rFonts w:ascii="Arial" w:hAnsi="Arial" w:cs="Arial"/>
                <w:sz w:val="22"/>
                <w:szCs w:val="22"/>
              </w:rPr>
              <w:t>SOPUS Products</w:t>
            </w:r>
          </w:p>
        </w:tc>
        <w:tc>
          <w:tcPr>
            <w:tcW w:w="2160" w:type="dxa"/>
          </w:tcPr>
          <w:p w:rsidR="00FC309A" w:rsidRDefault="00FC309A" w:rsidP="00450018">
            <w:pPr>
              <w:jc w:val="center"/>
              <w:rPr>
                <w:rFonts w:ascii="Arial" w:hAnsi="Arial" w:cs="Arial"/>
              </w:rPr>
            </w:pPr>
            <w:r>
              <w:rPr>
                <w:rFonts w:ascii="Arial" w:hAnsi="Arial" w:cs="Arial"/>
                <w:sz w:val="22"/>
                <w:szCs w:val="22"/>
              </w:rPr>
              <w:t>www.rainx.com</w:t>
            </w:r>
          </w:p>
        </w:tc>
      </w:tr>
      <w:tr w:rsidR="00FC309A" w:rsidRPr="00086328">
        <w:trPr>
          <w:trHeight w:val="422"/>
        </w:trPr>
        <w:tc>
          <w:tcPr>
            <w:tcW w:w="3708" w:type="dxa"/>
          </w:tcPr>
          <w:p w:rsidR="00FC309A" w:rsidRDefault="00FC309A" w:rsidP="00835C69">
            <w:pPr>
              <w:jc w:val="center"/>
              <w:rPr>
                <w:rFonts w:ascii="Arial" w:hAnsi="Arial" w:cs="Arial"/>
              </w:rPr>
            </w:pPr>
            <w:r>
              <w:rPr>
                <w:rFonts w:ascii="Arial" w:hAnsi="Arial" w:cs="Arial"/>
                <w:sz w:val="22"/>
                <w:szCs w:val="22"/>
              </w:rPr>
              <w:t>Acetic Acid</w:t>
            </w:r>
          </w:p>
        </w:tc>
        <w:tc>
          <w:tcPr>
            <w:tcW w:w="2880" w:type="dxa"/>
          </w:tcPr>
          <w:p w:rsidR="00FC309A" w:rsidRDefault="00FC309A" w:rsidP="00450018">
            <w:pPr>
              <w:jc w:val="center"/>
              <w:rPr>
                <w:rFonts w:ascii="Arial" w:hAnsi="Arial" w:cs="Arial"/>
              </w:rPr>
            </w:pPr>
            <w:proofErr w:type="spellStart"/>
            <w:r>
              <w:rPr>
                <w:rFonts w:ascii="Arial" w:hAnsi="Arial" w:cs="Arial"/>
                <w:sz w:val="22"/>
                <w:szCs w:val="22"/>
              </w:rPr>
              <w:t>Acros</w:t>
            </w:r>
            <w:proofErr w:type="spellEnd"/>
            <w:r>
              <w:rPr>
                <w:rFonts w:ascii="Arial" w:hAnsi="Arial" w:cs="Arial"/>
                <w:sz w:val="22"/>
                <w:szCs w:val="22"/>
              </w:rPr>
              <w:t xml:space="preserve"> Organics</w:t>
            </w:r>
          </w:p>
        </w:tc>
        <w:tc>
          <w:tcPr>
            <w:tcW w:w="2160" w:type="dxa"/>
          </w:tcPr>
          <w:p w:rsidR="00FC309A" w:rsidRDefault="00FC309A" w:rsidP="00450018">
            <w:pPr>
              <w:jc w:val="center"/>
              <w:rPr>
                <w:rFonts w:ascii="Arial" w:hAnsi="Arial" w:cs="Arial"/>
              </w:rPr>
            </w:pPr>
            <w:r>
              <w:rPr>
                <w:rFonts w:ascii="Arial" w:hAnsi="Arial" w:cs="Arial"/>
                <w:sz w:val="22"/>
                <w:szCs w:val="22"/>
              </w:rPr>
              <w:t>64-19-7</w:t>
            </w:r>
          </w:p>
        </w:tc>
      </w:tr>
    </w:tbl>
    <w:p w:rsidR="00FC309A" w:rsidRDefault="00FC309A"/>
    <w:p w:rsidR="00FC309A" w:rsidRDefault="00FC309A"/>
    <w:p w:rsidR="00FC309A" w:rsidRDefault="00FC309A">
      <w:r>
        <w:t>References:</w:t>
      </w:r>
    </w:p>
    <w:p w:rsidR="00FC309A" w:rsidRDefault="00FC309A"/>
    <w:p w:rsidR="00FC309A" w:rsidRDefault="00FC309A">
      <w:proofErr w:type="spellStart"/>
      <w:proofErr w:type="gramStart"/>
      <w:r>
        <w:t>Damljanovic</w:t>
      </w:r>
      <w:proofErr w:type="spellEnd"/>
      <w:r>
        <w:t xml:space="preserve">, V., </w:t>
      </w:r>
      <w:proofErr w:type="spellStart"/>
      <w:r>
        <w:t>Lajerholm</w:t>
      </w:r>
      <w:proofErr w:type="spellEnd"/>
      <w:r>
        <w:t>, B.C., and Jacobson, K. (2005).</w:t>
      </w:r>
      <w:proofErr w:type="gramEnd"/>
      <w:r>
        <w:t xml:space="preserve"> Bulk and </w:t>
      </w:r>
      <w:proofErr w:type="spellStart"/>
      <w:r>
        <w:t>micropatterned</w:t>
      </w:r>
      <w:proofErr w:type="spellEnd"/>
      <w:r>
        <w:t xml:space="preserve"> conjugation of extracellular matrix proteins to characterized </w:t>
      </w:r>
      <w:proofErr w:type="spellStart"/>
      <w:r>
        <w:t>polyacrylamid</w:t>
      </w:r>
      <w:proofErr w:type="spellEnd"/>
      <w:r>
        <w:t xml:space="preserve"> substrates for cell </w:t>
      </w:r>
      <w:proofErr w:type="spellStart"/>
      <w:r>
        <w:t>mechanotransduction</w:t>
      </w:r>
      <w:proofErr w:type="spellEnd"/>
      <w:r>
        <w:t xml:space="preserve"> assays. </w:t>
      </w:r>
      <w:proofErr w:type="spellStart"/>
      <w:r>
        <w:t>Biotechniques</w:t>
      </w:r>
      <w:proofErr w:type="spellEnd"/>
      <w:r>
        <w:t xml:space="preserve"> </w:t>
      </w:r>
      <w:r w:rsidRPr="0011697C">
        <w:rPr>
          <w:i/>
        </w:rPr>
        <w:t>39(6)</w:t>
      </w:r>
      <w:r>
        <w:t>, 847-851.</w:t>
      </w:r>
    </w:p>
    <w:p w:rsidR="00FC309A" w:rsidRDefault="00FC309A"/>
    <w:p w:rsidR="00FC309A" w:rsidRDefault="00FC309A">
      <w:proofErr w:type="spellStart"/>
      <w:proofErr w:type="gramStart"/>
      <w:r>
        <w:t>Engler</w:t>
      </w:r>
      <w:proofErr w:type="spellEnd"/>
      <w:r>
        <w:t xml:space="preserve">, A., </w:t>
      </w:r>
      <w:proofErr w:type="spellStart"/>
      <w:r>
        <w:t>Bacakova</w:t>
      </w:r>
      <w:proofErr w:type="spellEnd"/>
      <w:r>
        <w:t xml:space="preserve">, L. Newman, C., </w:t>
      </w:r>
      <w:proofErr w:type="spellStart"/>
      <w:r>
        <w:t>Hategan</w:t>
      </w:r>
      <w:proofErr w:type="spellEnd"/>
      <w:r>
        <w:t xml:space="preserve">, A., Griffin, M. and </w:t>
      </w:r>
      <w:proofErr w:type="spellStart"/>
      <w:r>
        <w:t>Discher</w:t>
      </w:r>
      <w:proofErr w:type="spellEnd"/>
      <w:r>
        <w:t>, D. (2004).</w:t>
      </w:r>
      <w:proofErr w:type="gramEnd"/>
      <w:r>
        <w:t xml:space="preserve"> </w:t>
      </w:r>
      <w:proofErr w:type="gramStart"/>
      <w:r>
        <w:t xml:space="preserve">Substrate compliance versus </w:t>
      </w:r>
      <w:proofErr w:type="spellStart"/>
      <w:r>
        <w:t>ligand</w:t>
      </w:r>
      <w:proofErr w:type="spellEnd"/>
      <w:r>
        <w:t xml:space="preserve"> in cell on gel responses.</w:t>
      </w:r>
      <w:proofErr w:type="gramEnd"/>
      <w:r>
        <w:t xml:space="preserve"> </w:t>
      </w:r>
      <w:proofErr w:type="spellStart"/>
      <w:r>
        <w:t>Biophys</w:t>
      </w:r>
      <w:proofErr w:type="spellEnd"/>
      <w:r>
        <w:t xml:space="preserve"> J.  </w:t>
      </w:r>
      <w:r w:rsidRPr="00E22CBF">
        <w:rPr>
          <w:i/>
        </w:rPr>
        <w:t>86(1 Pt 1),</w:t>
      </w:r>
      <w:r>
        <w:t xml:space="preserve"> 617-628.</w:t>
      </w:r>
    </w:p>
    <w:p w:rsidR="00FC309A" w:rsidRDefault="00FC309A"/>
    <w:p w:rsidR="00FC309A" w:rsidRDefault="00FC309A">
      <w:proofErr w:type="gramStart"/>
      <w:r>
        <w:t xml:space="preserve">Gardel, M.L., </w:t>
      </w:r>
      <w:proofErr w:type="spellStart"/>
      <w:r>
        <w:t>Sabass</w:t>
      </w:r>
      <w:proofErr w:type="spellEnd"/>
      <w:r>
        <w:t xml:space="preserve">, B., </w:t>
      </w:r>
      <w:proofErr w:type="spellStart"/>
      <w:r>
        <w:t>Ji</w:t>
      </w:r>
      <w:proofErr w:type="spellEnd"/>
      <w:r>
        <w:t xml:space="preserve">, L., </w:t>
      </w:r>
      <w:proofErr w:type="spellStart"/>
      <w:r>
        <w:t>Danuser</w:t>
      </w:r>
      <w:proofErr w:type="spellEnd"/>
      <w:r>
        <w:t>, G., Schwarz, U.S., and Waterman, C.M. (2008).</w:t>
      </w:r>
      <w:proofErr w:type="gramEnd"/>
      <w:r>
        <w:t xml:space="preserve"> Traction stress in focal adhesions correlates </w:t>
      </w:r>
      <w:proofErr w:type="spellStart"/>
      <w:r>
        <w:t>biphasically</w:t>
      </w:r>
      <w:proofErr w:type="spellEnd"/>
      <w:r>
        <w:t xml:space="preserve"> with </w:t>
      </w:r>
      <w:proofErr w:type="spellStart"/>
      <w:r>
        <w:t>actin</w:t>
      </w:r>
      <w:proofErr w:type="spellEnd"/>
      <w:r>
        <w:t xml:space="preserve"> retrograde flow speed. </w:t>
      </w:r>
      <w:proofErr w:type="gramStart"/>
      <w:r>
        <w:t xml:space="preserve">J Cell </w:t>
      </w:r>
      <w:proofErr w:type="spellStart"/>
      <w:r>
        <w:t>Biol</w:t>
      </w:r>
      <w:proofErr w:type="spellEnd"/>
      <w:r>
        <w:t xml:space="preserve"> </w:t>
      </w:r>
      <w:r w:rsidRPr="00147529">
        <w:rPr>
          <w:i/>
        </w:rPr>
        <w:t>183</w:t>
      </w:r>
      <w:r>
        <w:t>, 999-1005.</w:t>
      </w:r>
      <w:proofErr w:type="gramEnd"/>
    </w:p>
    <w:p w:rsidR="00FC309A" w:rsidRDefault="00FC309A"/>
    <w:p w:rsidR="00FC309A" w:rsidRPr="0089154A" w:rsidRDefault="00FC309A">
      <w:proofErr w:type="spellStart"/>
      <w:proofErr w:type="gramStart"/>
      <w:r w:rsidRPr="0011697C">
        <w:rPr>
          <w:rStyle w:val="apple-style-span"/>
          <w:color w:val="000000"/>
        </w:rPr>
        <w:t>Rajagopalan</w:t>
      </w:r>
      <w:proofErr w:type="spellEnd"/>
      <w:r>
        <w:rPr>
          <w:rStyle w:val="apple-style-span"/>
          <w:color w:val="000000"/>
        </w:rPr>
        <w:t>.</w:t>
      </w:r>
      <w:proofErr w:type="gramEnd"/>
      <w:r w:rsidRPr="0089154A">
        <w:rPr>
          <w:rStyle w:val="apple-style-span"/>
          <w:color w:val="000000"/>
        </w:rPr>
        <w:t xml:space="preserve"> </w:t>
      </w:r>
      <w:proofErr w:type="gramStart"/>
      <w:r w:rsidRPr="0089154A">
        <w:rPr>
          <w:rStyle w:val="apple-style-span"/>
          <w:color w:val="000000"/>
        </w:rPr>
        <w:t>P.</w:t>
      </w:r>
      <w:r w:rsidRPr="0011697C">
        <w:rPr>
          <w:rStyle w:val="apple-style-span"/>
          <w:color w:val="000000"/>
        </w:rPr>
        <w:t xml:space="preserve">, </w:t>
      </w:r>
      <w:proofErr w:type="spellStart"/>
      <w:r w:rsidRPr="0011697C">
        <w:rPr>
          <w:rStyle w:val="apple-style-span"/>
          <w:color w:val="000000"/>
        </w:rPr>
        <w:t>Marganski</w:t>
      </w:r>
      <w:proofErr w:type="spellEnd"/>
      <w:r>
        <w:rPr>
          <w:rStyle w:val="apple-style-span"/>
          <w:color w:val="000000"/>
        </w:rPr>
        <w:t>,</w:t>
      </w:r>
      <w:r w:rsidRPr="0089154A">
        <w:rPr>
          <w:rStyle w:val="apple-style-span"/>
          <w:color w:val="000000"/>
        </w:rPr>
        <w:t xml:space="preserve"> W.A.</w:t>
      </w:r>
      <w:r w:rsidRPr="0011697C">
        <w:rPr>
          <w:rStyle w:val="apple-style-span"/>
          <w:color w:val="000000"/>
        </w:rPr>
        <w:t>, Brown</w:t>
      </w:r>
      <w:r>
        <w:rPr>
          <w:rStyle w:val="apple-style-span"/>
          <w:color w:val="000000"/>
        </w:rPr>
        <w:t>,</w:t>
      </w:r>
      <w:r w:rsidRPr="0089154A">
        <w:rPr>
          <w:rStyle w:val="apple-style-span"/>
          <w:color w:val="000000"/>
        </w:rPr>
        <w:t xml:space="preserve"> X.Q.</w:t>
      </w:r>
      <w:r w:rsidRPr="0011697C">
        <w:rPr>
          <w:rStyle w:val="apple-style-span"/>
          <w:color w:val="000000"/>
        </w:rPr>
        <w:t>, and Wong</w:t>
      </w:r>
      <w:r>
        <w:rPr>
          <w:rStyle w:val="apple-style-span"/>
          <w:color w:val="000000"/>
        </w:rPr>
        <w:t>,</w:t>
      </w:r>
      <w:r w:rsidRPr="0011697C">
        <w:rPr>
          <w:rStyle w:val="apple-style-span"/>
          <w:color w:val="000000"/>
        </w:rPr>
        <w:t xml:space="preserve"> </w:t>
      </w:r>
      <w:r w:rsidRPr="0089154A">
        <w:rPr>
          <w:rStyle w:val="apple-style-span"/>
          <w:color w:val="000000"/>
        </w:rPr>
        <w:t xml:space="preserve">J.Y. </w:t>
      </w:r>
      <w:r w:rsidRPr="0011697C">
        <w:rPr>
          <w:rStyle w:val="apple-style-span"/>
          <w:color w:val="000000"/>
        </w:rPr>
        <w:t>(2004)</w:t>
      </w:r>
      <w:r>
        <w:rPr>
          <w:rStyle w:val="apple-style-span"/>
          <w:color w:val="000000"/>
        </w:rPr>
        <w:t>.</w:t>
      </w:r>
      <w:proofErr w:type="gramEnd"/>
      <w:r w:rsidRPr="0011697C">
        <w:rPr>
          <w:rStyle w:val="apple-style-span"/>
          <w:color w:val="000000"/>
        </w:rPr>
        <w:t xml:space="preserve"> Direct comparison of the spread area, contractility, and migration of </w:t>
      </w:r>
      <w:proofErr w:type="spellStart"/>
      <w:r w:rsidRPr="0011697C">
        <w:rPr>
          <w:rStyle w:val="apple-style-span"/>
          <w:color w:val="000000"/>
        </w:rPr>
        <w:t>balb</w:t>
      </w:r>
      <w:proofErr w:type="spellEnd"/>
      <w:r w:rsidRPr="0011697C">
        <w:rPr>
          <w:rStyle w:val="apple-style-span"/>
          <w:color w:val="000000"/>
        </w:rPr>
        <w:t xml:space="preserve">/c 3T3 fibroblasts adhered to </w:t>
      </w:r>
      <w:proofErr w:type="spellStart"/>
      <w:r w:rsidRPr="0011697C">
        <w:rPr>
          <w:rStyle w:val="apple-style-span"/>
          <w:color w:val="000000"/>
        </w:rPr>
        <w:t>fibronec</w:t>
      </w:r>
      <w:r>
        <w:rPr>
          <w:rStyle w:val="apple-style-span"/>
          <w:color w:val="000000"/>
        </w:rPr>
        <w:t>tin</w:t>
      </w:r>
      <w:proofErr w:type="spellEnd"/>
      <w:r>
        <w:rPr>
          <w:rStyle w:val="apple-style-span"/>
          <w:color w:val="000000"/>
        </w:rPr>
        <w:t>- and RGD-modified substrata.</w:t>
      </w:r>
      <w:r w:rsidRPr="0011697C">
        <w:rPr>
          <w:rStyle w:val="apple-style-span"/>
          <w:color w:val="000000"/>
        </w:rPr>
        <w:t xml:space="preserve"> </w:t>
      </w:r>
      <w:proofErr w:type="spellStart"/>
      <w:r w:rsidRPr="0011697C">
        <w:rPr>
          <w:rStyle w:val="apple-style-span"/>
          <w:color w:val="000000"/>
        </w:rPr>
        <w:t>Biophys</w:t>
      </w:r>
      <w:proofErr w:type="spellEnd"/>
      <w:r>
        <w:rPr>
          <w:rStyle w:val="apple-style-span"/>
          <w:color w:val="000000"/>
        </w:rPr>
        <w:t xml:space="preserve"> </w:t>
      </w:r>
      <w:r w:rsidRPr="0011697C">
        <w:rPr>
          <w:rStyle w:val="apple-style-span"/>
          <w:color w:val="000000"/>
        </w:rPr>
        <w:t xml:space="preserve">J., </w:t>
      </w:r>
      <w:r w:rsidRPr="0011697C">
        <w:rPr>
          <w:rStyle w:val="apple-style-span"/>
          <w:i/>
          <w:color w:val="000000"/>
        </w:rPr>
        <w:t>87 (4)</w:t>
      </w:r>
      <w:r>
        <w:rPr>
          <w:rStyle w:val="apple-style-span"/>
          <w:color w:val="000000"/>
        </w:rPr>
        <w:t xml:space="preserve">, </w:t>
      </w:r>
      <w:r w:rsidRPr="0011697C">
        <w:rPr>
          <w:rStyle w:val="apple-style-span"/>
          <w:color w:val="000000"/>
        </w:rPr>
        <w:t>2818-2827</w:t>
      </w:r>
      <w:r>
        <w:rPr>
          <w:rStyle w:val="apple-style-span"/>
          <w:color w:val="000000"/>
        </w:rPr>
        <w:t>.</w:t>
      </w:r>
    </w:p>
    <w:p w:rsidR="00FC309A" w:rsidRDefault="00FC309A"/>
    <w:p w:rsidR="00FC309A" w:rsidRDefault="00FC309A">
      <w:proofErr w:type="gramStart"/>
      <w:r>
        <w:t xml:space="preserve">Reinhart-King C.A., </w:t>
      </w:r>
      <w:proofErr w:type="spellStart"/>
      <w:r>
        <w:t>Dembo</w:t>
      </w:r>
      <w:proofErr w:type="spellEnd"/>
      <w:r>
        <w:t>, M. and Hammer, D.A. (2005).</w:t>
      </w:r>
      <w:proofErr w:type="gramEnd"/>
      <w:r>
        <w:t xml:space="preserve"> </w:t>
      </w:r>
      <w:proofErr w:type="gramStart"/>
      <w:r>
        <w:t>The dynamics and mechanics of endothelial cell spreading.</w:t>
      </w:r>
      <w:proofErr w:type="gramEnd"/>
      <w:r>
        <w:t xml:space="preserve"> </w:t>
      </w:r>
      <w:proofErr w:type="spellStart"/>
      <w:r>
        <w:t>Biophys</w:t>
      </w:r>
      <w:proofErr w:type="spellEnd"/>
      <w:r>
        <w:t xml:space="preserve"> J </w:t>
      </w:r>
      <w:r w:rsidRPr="008051A9">
        <w:rPr>
          <w:i/>
        </w:rPr>
        <w:t>89</w:t>
      </w:r>
      <w:r>
        <w:t>, 676-689.</w:t>
      </w:r>
    </w:p>
    <w:p w:rsidR="00FC309A" w:rsidRDefault="00FC309A"/>
    <w:p w:rsidR="00FC309A" w:rsidRDefault="00FC309A">
      <w:proofErr w:type="spellStart"/>
      <w:proofErr w:type="gramStart"/>
      <w:r>
        <w:t>Stricker</w:t>
      </w:r>
      <w:proofErr w:type="spellEnd"/>
      <w:r>
        <w:t xml:space="preserve">, J., </w:t>
      </w:r>
      <w:proofErr w:type="spellStart"/>
      <w:r>
        <w:t>Sabass</w:t>
      </w:r>
      <w:proofErr w:type="spellEnd"/>
      <w:r>
        <w:t>, B., Schwarz, U.S., and Gardel, M.L., (2010).</w:t>
      </w:r>
      <w:proofErr w:type="gramEnd"/>
      <w:r>
        <w:t xml:space="preserve"> </w:t>
      </w:r>
      <w:proofErr w:type="gramStart"/>
      <w:r>
        <w:t>Optimization of traction force microscopy for micron-sized focal adhesions.</w:t>
      </w:r>
      <w:proofErr w:type="gramEnd"/>
      <w:r>
        <w:t xml:space="preserve"> J. Phys: Condensed Matter </w:t>
      </w:r>
      <w:r w:rsidRPr="001F1B84">
        <w:rPr>
          <w:i/>
        </w:rPr>
        <w:t>22,</w:t>
      </w:r>
      <w:r>
        <w:t xml:space="preserve"> 194104-194114.  </w:t>
      </w:r>
    </w:p>
    <w:p w:rsidR="00FC309A" w:rsidRDefault="00FC309A"/>
    <w:p w:rsidR="00FC309A" w:rsidRDefault="00FC309A">
      <w:proofErr w:type="spellStart"/>
      <w:proofErr w:type="gramStart"/>
      <w:r>
        <w:t>Sabass</w:t>
      </w:r>
      <w:proofErr w:type="spellEnd"/>
      <w:r>
        <w:t>, B., Gardel, M.L., Waterman, C.M., and Schwarz, U.S. (2008).</w:t>
      </w:r>
      <w:proofErr w:type="gramEnd"/>
      <w:r>
        <w:t xml:space="preserve"> High resolution traction force microscopy based on experimental and computational advances. </w:t>
      </w:r>
      <w:proofErr w:type="spellStart"/>
      <w:r>
        <w:t>Biophys</w:t>
      </w:r>
      <w:proofErr w:type="spellEnd"/>
      <w:r>
        <w:t xml:space="preserve"> J </w:t>
      </w:r>
      <w:r w:rsidRPr="00147529">
        <w:rPr>
          <w:i/>
        </w:rPr>
        <w:t>94</w:t>
      </w:r>
      <w:r>
        <w:t>, 207-220.</w:t>
      </w:r>
    </w:p>
    <w:p w:rsidR="00FC309A" w:rsidRDefault="00FC309A"/>
    <w:p w:rsidR="00FC309A" w:rsidRDefault="00FC309A">
      <w:proofErr w:type="spellStart"/>
      <w:proofErr w:type="gramStart"/>
      <w:r>
        <w:t>Yeung</w:t>
      </w:r>
      <w:proofErr w:type="spellEnd"/>
      <w:r>
        <w:t xml:space="preserve"> et al. (2005) Effects of substrate stiffness on cell morphology, </w:t>
      </w:r>
      <w:proofErr w:type="spellStart"/>
      <w:r>
        <w:t>cytoskeletal</w:t>
      </w:r>
      <w:proofErr w:type="spellEnd"/>
      <w:r>
        <w:t xml:space="preserve"> structure, and adhesion.</w:t>
      </w:r>
      <w:proofErr w:type="gramEnd"/>
      <w:r>
        <w:t xml:space="preserve"> Cell </w:t>
      </w:r>
      <w:proofErr w:type="spellStart"/>
      <w:r>
        <w:t>Motil</w:t>
      </w:r>
      <w:proofErr w:type="spellEnd"/>
      <w:r>
        <w:t xml:space="preserve"> Cytoskeleton </w:t>
      </w:r>
      <w:r w:rsidRPr="003A1D84">
        <w:rPr>
          <w:i/>
        </w:rPr>
        <w:t>60 (1),</w:t>
      </w:r>
      <w:r>
        <w:t xml:space="preserve"> 24-34.</w:t>
      </w:r>
    </w:p>
    <w:p w:rsidR="00FC309A" w:rsidRDefault="00FC309A"/>
    <w:p w:rsidR="005455A3" w:rsidRDefault="00FC309A">
      <w:proofErr w:type="gramStart"/>
      <w:r>
        <w:t>Waterman-</w:t>
      </w:r>
      <w:proofErr w:type="spellStart"/>
      <w:r>
        <w:t>Storer</w:t>
      </w:r>
      <w:proofErr w:type="spellEnd"/>
      <w:r>
        <w:t>, C.M. (1998).</w:t>
      </w:r>
      <w:proofErr w:type="gramEnd"/>
      <w:r>
        <w:t xml:space="preserve"> Microtubule/organelle motility assays. </w:t>
      </w:r>
      <w:proofErr w:type="spellStart"/>
      <w:proofErr w:type="gramStart"/>
      <w:r>
        <w:t>Curr</w:t>
      </w:r>
      <w:proofErr w:type="spellEnd"/>
      <w:r>
        <w:t xml:space="preserve"> </w:t>
      </w:r>
      <w:proofErr w:type="spellStart"/>
      <w:r>
        <w:t>Protoc</w:t>
      </w:r>
      <w:proofErr w:type="spellEnd"/>
      <w:r>
        <w:t xml:space="preserve"> Cell </w:t>
      </w:r>
      <w:proofErr w:type="spellStart"/>
      <w:r>
        <w:t>Biol</w:t>
      </w:r>
      <w:proofErr w:type="spellEnd"/>
      <w:r>
        <w:t xml:space="preserve"> 13.1.1-13.1.21.</w:t>
      </w:r>
      <w:proofErr w:type="gramEnd"/>
    </w:p>
    <w:p w:rsidR="005455A3" w:rsidRDefault="005455A3">
      <w:r>
        <w:br w:type="page"/>
      </w:r>
      <w:r>
        <w:lastRenderedPageBreak/>
        <w:t>Figure Captions:</w:t>
      </w:r>
    </w:p>
    <w:p w:rsidR="005455A3" w:rsidRDefault="005455A3"/>
    <w:p w:rsidR="00FC309A" w:rsidRPr="005073F1" w:rsidRDefault="005455A3">
      <w:proofErr w:type="gramStart"/>
      <w:r w:rsidRPr="005073F1">
        <w:t>Figure 1.</w:t>
      </w:r>
      <w:proofErr w:type="gramEnd"/>
      <w:r w:rsidRPr="005073F1">
        <w:t xml:space="preserve"> </w:t>
      </w:r>
      <w:proofErr w:type="gramStart"/>
      <w:r w:rsidR="005073F1">
        <w:t>S</w:t>
      </w:r>
      <w:r w:rsidRPr="005073F1">
        <w:t>chematic illustration of experimental setup.</w:t>
      </w:r>
      <w:proofErr w:type="gramEnd"/>
      <w:r w:rsidRPr="005073F1">
        <w:t xml:space="preserve"> </w:t>
      </w:r>
      <w:r w:rsidR="005073F1" w:rsidRPr="005073F1">
        <w:t xml:space="preserve">The overall goal of this procedure is to </w:t>
      </w:r>
      <w:r w:rsidR="005073F1" w:rsidRPr="00AF206C">
        <w:t xml:space="preserve">create compliant matrices for the purpose of studying cellular contraction. The first step of the experimental procedure is to activate </w:t>
      </w:r>
      <w:proofErr w:type="spellStart"/>
      <w:r w:rsidR="005073F1" w:rsidRPr="00AF206C">
        <w:t>coverslips</w:t>
      </w:r>
      <w:proofErr w:type="spellEnd"/>
      <w:r w:rsidR="005073F1" w:rsidRPr="00AF206C">
        <w:t xml:space="preserve"> by amino-</w:t>
      </w:r>
      <w:proofErr w:type="spellStart"/>
      <w:r w:rsidR="005073F1" w:rsidRPr="00AF206C">
        <w:t>silane</w:t>
      </w:r>
      <w:proofErr w:type="spellEnd"/>
      <w:r w:rsidR="005073F1" w:rsidRPr="00AF206C">
        <w:t>/</w:t>
      </w:r>
      <w:proofErr w:type="spellStart"/>
      <w:r w:rsidR="005073F1" w:rsidRPr="00AF206C">
        <w:t>glutaraldehyde</w:t>
      </w:r>
      <w:proofErr w:type="spellEnd"/>
      <w:r w:rsidR="005073F1" w:rsidRPr="00AF206C">
        <w:t xml:space="preserve"> treatment for the purpose of anchoring polymerized gels.  The second step is to polymerize a </w:t>
      </w:r>
      <w:proofErr w:type="spellStart"/>
      <w:r w:rsidR="005073F1" w:rsidRPr="00AF206C">
        <w:t>polyacrylamide</w:t>
      </w:r>
      <w:proofErr w:type="spellEnd"/>
      <w:r w:rsidR="005073F1" w:rsidRPr="00AF206C">
        <w:t xml:space="preserve"> gel, containing fluorescent beads, onto the activated </w:t>
      </w:r>
      <w:proofErr w:type="spellStart"/>
      <w:r w:rsidR="005073F1" w:rsidRPr="00AF206C">
        <w:t>coverslip</w:t>
      </w:r>
      <w:proofErr w:type="spellEnd"/>
      <w:r w:rsidR="005073F1" w:rsidRPr="00AF206C">
        <w:t xml:space="preserve">. The third step involves the chemical cross-linking of extracellular </w:t>
      </w:r>
      <w:proofErr w:type="spellStart"/>
      <w:r w:rsidR="005073F1" w:rsidRPr="00AF206C">
        <w:t>ligand</w:t>
      </w:r>
      <w:proofErr w:type="spellEnd"/>
      <w:r w:rsidR="005073F1" w:rsidRPr="00AF206C">
        <w:t xml:space="preserve"> to the su</w:t>
      </w:r>
      <w:r w:rsidR="00AF206C" w:rsidRPr="00AF206C">
        <w:t xml:space="preserve">rface of the </w:t>
      </w:r>
      <w:proofErr w:type="spellStart"/>
      <w:r w:rsidR="00AF206C" w:rsidRPr="00AF206C">
        <w:t>polyacrylamide</w:t>
      </w:r>
      <w:proofErr w:type="spellEnd"/>
      <w:r w:rsidR="00AF206C" w:rsidRPr="00AF206C">
        <w:t xml:space="preserve"> gel, using one of the three coupling techniques listed in step 3.</w:t>
      </w:r>
      <w:r w:rsidR="005073F1">
        <w:rPr>
          <w:color w:val="E36C0A"/>
          <w:u w:val="single"/>
        </w:rPr>
        <w:t xml:space="preserve"> </w:t>
      </w:r>
      <w:r w:rsidR="00AF206C">
        <w:rPr>
          <w:color w:val="E36C0A"/>
          <w:u w:val="single"/>
        </w:rPr>
        <w:t xml:space="preserve"> </w:t>
      </w:r>
      <w:r w:rsidRPr="005073F1">
        <w:t>Cell</w:t>
      </w:r>
      <w:r w:rsidR="00AF206C">
        <w:t>s</w:t>
      </w:r>
      <w:r w:rsidRPr="005073F1">
        <w:t xml:space="preserve"> </w:t>
      </w:r>
      <w:r w:rsidR="005073F1">
        <w:t>are</w:t>
      </w:r>
      <w:r w:rsidRPr="005073F1">
        <w:t xml:space="preserve"> </w:t>
      </w:r>
      <w:r w:rsidR="00AF206C">
        <w:t xml:space="preserve">then </w:t>
      </w:r>
      <w:r w:rsidRPr="005073F1">
        <w:t>plated on</w:t>
      </w:r>
      <w:r w:rsidR="00AF206C">
        <w:t>to</w:t>
      </w:r>
      <w:r w:rsidRPr="005073F1">
        <w:t xml:space="preserve"> </w:t>
      </w:r>
      <w:r w:rsidR="00AF206C">
        <w:t xml:space="preserve">the </w:t>
      </w:r>
      <w:r w:rsidRPr="005073F1">
        <w:t>gel</w:t>
      </w:r>
      <w:r w:rsidR="00AF206C">
        <w:t xml:space="preserve"> and allowed to adhere and spread.  Under active cellular contraction, beads embedded in the gel displace.</w:t>
      </w:r>
    </w:p>
    <w:p w:rsidR="005455A3" w:rsidRPr="005073F1" w:rsidRDefault="005455A3"/>
    <w:p w:rsidR="005455A3" w:rsidRDefault="005455A3">
      <w:proofErr w:type="gramStart"/>
      <w:r w:rsidRPr="005455A3">
        <w:t>Figure 2.</w:t>
      </w:r>
      <w:proofErr w:type="gramEnd"/>
      <w:r w:rsidRPr="005455A3">
        <w:t xml:space="preserve"> Optical </w:t>
      </w:r>
      <w:proofErr w:type="spellStart"/>
      <w:r w:rsidRPr="005455A3">
        <w:t>confocal</w:t>
      </w:r>
      <w:proofErr w:type="spellEnd"/>
      <w:r w:rsidRPr="005455A3">
        <w:t xml:space="preserve"> slice of top surface of PAA gel, as visualized by (A.) fluorescent 40nm beads embedded within gel and (B.) </w:t>
      </w:r>
      <w:proofErr w:type="spellStart"/>
      <w:r w:rsidRPr="005455A3">
        <w:t>fibron</w:t>
      </w:r>
      <w:r>
        <w:t>ectin</w:t>
      </w:r>
      <w:proofErr w:type="spellEnd"/>
      <w:r>
        <w:t xml:space="preserve"> </w:t>
      </w:r>
      <w:proofErr w:type="spellStart"/>
      <w:r>
        <w:t>immunofluorescence</w:t>
      </w:r>
      <w:proofErr w:type="spellEnd"/>
      <w:r w:rsidRPr="005455A3">
        <w:t>.</w:t>
      </w:r>
    </w:p>
    <w:p w:rsidR="005455A3" w:rsidRDefault="005455A3"/>
    <w:p w:rsidR="005455A3" w:rsidRDefault="005455A3">
      <w:proofErr w:type="gramStart"/>
      <w:r w:rsidRPr="005455A3">
        <w:t>Figure 3.</w:t>
      </w:r>
      <w:proofErr w:type="gramEnd"/>
      <w:r w:rsidRPr="005455A3">
        <w:t xml:space="preserve"> </w:t>
      </w:r>
      <w:proofErr w:type="gramStart"/>
      <w:r w:rsidRPr="005455A3">
        <w:t xml:space="preserve">Representative result </w:t>
      </w:r>
      <w:r w:rsidR="006D1EBE">
        <w:t>for a traction force experiment.</w:t>
      </w:r>
      <w:proofErr w:type="gramEnd"/>
      <w:r w:rsidRPr="005455A3">
        <w:t xml:space="preserve"> </w:t>
      </w:r>
      <w:r w:rsidR="006D1EBE">
        <w:t xml:space="preserve"> </w:t>
      </w:r>
      <w:r>
        <w:t>(A.)</w:t>
      </w:r>
      <w:r w:rsidRPr="005455A3">
        <w:t xml:space="preserve"> </w:t>
      </w:r>
      <w:r w:rsidR="006D1EBE">
        <w:t>F</w:t>
      </w:r>
      <w:r w:rsidRPr="005455A3">
        <w:t>ocal adhesions in a</w:t>
      </w:r>
      <w:r>
        <w:t xml:space="preserve"> human </w:t>
      </w:r>
      <w:proofErr w:type="spellStart"/>
      <w:r>
        <w:t>osteosarcoma</w:t>
      </w:r>
      <w:proofErr w:type="spellEnd"/>
      <w:r w:rsidRPr="005455A3">
        <w:t xml:space="preserve"> U2OS cell </w:t>
      </w:r>
      <w:r>
        <w:t xml:space="preserve">are </w:t>
      </w:r>
      <w:r w:rsidRPr="005455A3">
        <w:t>marked by GFP-</w:t>
      </w:r>
      <w:proofErr w:type="spellStart"/>
      <w:r w:rsidRPr="005455A3">
        <w:t>paxillin</w:t>
      </w:r>
      <w:proofErr w:type="spellEnd"/>
      <w:r w:rsidRPr="005455A3">
        <w:t xml:space="preserve"> and </w:t>
      </w:r>
      <w:r w:rsidR="006D1EBE">
        <w:t xml:space="preserve">(B.) </w:t>
      </w:r>
      <w:r w:rsidRPr="005455A3">
        <w:t>positions of fluorescent beads embedded in the PAA</w:t>
      </w:r>
      <w:r w:rsidR="006D1EBE">
        <w:t xml:space="preserve"> gel underlying focal adhesions</w:t>
      </w:r>
      <w:r w:rsidRPr="005455A3">
        <w:t xml:space="preserve"> in the strained (green) and unstrained (red) states. </w:t>
      </w:r>
      <w:r w:rsidR="0025719B">
        <w:t xml:space="preserve">Arrows indicate examples of bead displacement. (C.) Traction stress vectors and (D.) corresponding </w:t>
      </w:r>
      <w:r w:rsidRPr="005455A3">
        <w:t>heat-scale map of traction stresses derived from the contraction of the gel, using computational algorithms (</w:t>
      </w:r>
      <w:proofErr w:type="spellStart"/>
      <w:r w:rsidRPr="005455A3">
        <w:t>Sabass</w:t>
      </w:r>
      <w:proofErr w:type="spellEnd"/>
      <w:r w:rsidRPr="005455A3">
        <w:t xml:space="preserve"> et al., 2008). Scale bar = 5 </w:t>
      </w:r>
      <w:r w:rsidRPr="0025719B">
        <w:rPr>
          <w:rFonts w:ascii="Symbol" w:hAnsi="Symbol"/>
        </w:rPr>
        <w:t></w:t>
      </w:r>
      <w:r w:rsidRPr="005455A3">
        <w:t>m.</w:t>
      </w:r>
    </w:p>
    <w:p w:rsidR="00CF2CB2" w:rsidRDefault="00CF2CB2"/>
    <w:p w:rsidR="00CF2CB2" w:rsidRDefault="00CF2CB2">
      <w:r>
        <w:t>Movie Captions:</w:t>
      </w:r>
    </w:p>
    <w:p w:rsidR="00CF2CB2" w:rsidRDefault="00CF2CB2"/>
    <w:p w:rsidR="00CF2CB2" w:rsidRDefault="00CF2CB2">
      <w:r>
        <w:t xml:space="preserve">Movie 1: Movie of a typical experiment visualizing cellular contractility. The left panel shows a human </w:t>
      </w:r>
      <w:proofErr w:type="spellStart"/>
      <w:r>
        <w:t>osteosarcoma</w:t>
      </w:r>
      <w:proofErr w:type="spellEnd"/>
      <w:r>
        <w:t xml:space="preserve"> (U2OS) cell expressing GFP-</w:t>
      </w:r>
      <w:proofErr w:type="spellStart"/>
      <w:r>
        <w:t>actin</w:t>
      </w:r>
      <w:proofErr w:type="spellEnd"/>
      <w:r>
        <w:t xml:space="preserve"> adhered to a </w:t>
      </w:r>
      <w:proofErr w:type="spellStart"/>
      <w:r>
        <w:t>fibronectin</w:t>
      </w:r>
      <w:proofErr w:type="spellEnd"/>
      <w:r>
        <w:t xml:space="preserve">-coated </w:t>
      </w:r>
      <w:proofErr w:type="spellStart"/>
      <w:r>
        <w:t>polyacrylamide</w:t>
      </w:r>
      <w:proofErr w:type="spellEnd"/>
      <w:r>
        <w:t xml:space="preserve"> gel </w:t>
      </w:r>
      <w:r w:rsidR="00FB39EB">
        <w:t xml:space="preserve">(2.8kPa) </w:t>
      </w:r>
      <w:r>
        <w:t xml:space="preserve">visualized by </w:t>
      </w:r>
      <w:proofErr w:type="spellStart"/>
      <w:r>
        <w:t>confocal</w:t>
      </w:r>
      <w:proofErr w:type="spellEnd"/>
      <w:r>
        <w:t xml:space="preserve"> microscopy. Fluorescent 40nm beads embedded in the </w:t>
      </w:r>
      <w:proofErr w:type="spellStart"/>
      <w:r>
        <w:t>polyacrylamide</w:t>
      </w:r>
      <w:proofErr w:type="spellEnd"/>
      <w:r>
        <w:t xml:space="preserve"> gel directly underlying the cell in the same optical field is visualized in the right panel. The cell boundary is shown in white. The cell is imaged while adhered to the gel and during perfusion of </w:t>
      </w:r>
      <w:proofErr w:type="spellStart"/>
      <w:r>
        <w:t>trypsin</w:t>
      </w:r>
      <w:proofErr w:type="spellEnd"/>
      <w:r>
        <w:t>, at which time the cell detaches from the gel surface. The result yields strained and unstrained positions of beads.</w:t>
      </w:r>
    </w:p>
    <w:p w:rsidR="00CF2CB2" w:rsidRDefault="00CF2CB2"/>
    <w:p w:rsidR="00CF2CB2" w:rsidRDefault="00CF2CB2">
      <w:r>
        <w:t>Movie 2: This movie compares the positions of beads during cell adhesion and under release of cell contraction. The left panel shows the same U2OS cell from the first time point of Movie 1. The right panel shows bead positions underlying the cell within the white outline from the left panel. The bead positions shift between strained (cell adhered) and unstrained (cell detached) states to indicate the degree of cell contraction. Arrows provided to indicate example regions of bead displacement.</w:t>
      </w:r>
    </w:p>
    <w:sectPr w:rsidR="00CF2CB2" w:rsidSect="00840E9D">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Lucida Grande">
    <w:altName w:val="Courier New"/>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716C3"/>
    <w:multiLevelType w:val="hybridMultilevel"/>
    <w:tmpl w:val="DF2072B0"/>
    <w:lvl w:ilvl="0" w:tplc="B172FAC6">
      <w:start w:val="1"/>
      <w:numFmt w:val="decimal"/>
      <w:lvlText w:val="(%1)"/>
      <w:lvlJc w:val="left"/>
      <w:pPr>
        <w:ind w:left="720" w:hanging="360"/>
      </w:pPr>
      <w:rPr>
        <w:rFonts w:cs="Times New Roman" w:hint="default"/>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9A70D70"/>
    <w:multiLevelType w:val="multilevel"/>
    <w:tmpl w:val="040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i w:val="0"/>
        <w:sz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nsid w:val="22C3592F"/>
    <w:multiLevelType w:val="multilevel"/>
    <w:tmpl w:val="53126272"/>
    <w:styleLink w:val="Style1"/>
    <w:lvl w:ilvl="0">
      <w:start w:val="1"/>
      <w:numFmt w:val="decimal"/>
      <w:lvlText w:val="%1)"/>
      <w:lvlJc w:val="left"/>
      <w:pPr>
        <w:ind w:left="360" w:hanging="360"/>
      </w:pPr>
      <w:rPr>
        <w:rFonts w:ascii="Times New Roman" w:hAnsi="Times New Roman" w:cs="Times New Roman" w:hint="default"/>
        <w:sz w:val="24"/>
      </w:rPr>
    </w:lvl>
    <w:lvl w:ilvl="1">
      <w:start w:val="1"/>
      <w:numFmt w:val="decimal"/>
      <w:isLgl/>
      <w:lvlText w:val="%2.%1)"/>
      <w:lvlJc w:val="left"/>
      <w:pPr>
        <w:ind w:left="720" w:hanging="360"/>
      </w:pPr>
      <w:rPr>
        <w:rFonts w:ascii="Times New Roman" w:hAnsi="Times New Roman" w:cs="Times New Roman" w:hint="default"/>
        <w:b w:val="0"/>
        <w:i w:val="0"/>
        <w:sz w:val="24"/>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nsid w:val="73A422E5"/>
    <w:multiLevelType w:val="multilevel"/>
    <w:tmpl w:val="53126272"/>
    <w:numStyleLink w:val="Style1"/>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trackRevisions/>
  <w:defaultTabStop w:val="720"/>
  <w:noPunctuationKerning/>
  <w:characterSpacingControl w:val="doNotCompress"/>
  <w:compat/>
  <w:rsids>
    <w:rsidRoot w:val="00CD535D"/>
    <w:rsid w:val="00076D03"/>
    <w:rsid w:val="00086328"/>
    <w:rsid w:val="000B5517"/>
    <w:rsid w:val="000D49A0"/>
    <w:rsid w:val="000E7DA5"/>
    <w:rsid w:val="0010212B"/>
    <w:rsid w:val="0011697C"/>
    <w:rsid w:val="00134AD0"/>
    <w:rsid w:val="00144779"/>
    <w:rsid w:val="00147529"/>
    <w:rsid w:val="001813C6"/>
    <w:rsid w:val="0019348E"/>
    <w:rsid w:val="001A4B94"/>
    <w:rsid w:val="001F1B84"/>
    <w:rsid w:val="001F626C"/>
    <w:rsid w:val="00204716"/>
    <w:rsid w:val="00206540"/>
    <w:rsid w:val="00233D0E"/>
    <w:rsid w:val="002522D7"/>
    <w:rsid w:val="0025719B"/>
    <w:rsid w:val="002A34D7"/>
    <w:rsid w:val="002F25A5"/>
    <w:rsid w:val="00306D6E"/>
    <w:rsid w:val="00331E74"/>
    <w:rsid w:val="00343379"/>
    <w:rsid w:val="003460EE"/>
    <w:rsid w:val="00346528"/>
    <w:rsid w:val="00352934"/>
    <w:rsid w:val="00354C53"/>
    <w:rsid w:val="00356811"/>
    <w:rsid w:val="00363F1B"/>
    <w:rsid w:val="00385656"/>
    <w:rsid w:val="0038719D"/>
    <w:rsid w:val="00393690"/>
    <w:rsid w:val="00393FFE"/>
    <w:rsid w:val="003A1D84"/>
    <w:rsid w:val="003C3309"/>
    <w:rsid w:val="003C707B"/>
    <w:rsid w:val="003F21F6"/>
    <w:rsid w:val="003F4E86"/>
    <w:rsid w:val="004363DC"/>
    <w:rsid w:val="00450018"/>
    <w:rsid w:val="00460D91"/>
    <w:rsid w:val="0047686B"/>
    <w:rsid w:val="004807A3"/>
    <w:rsid w:val="004A3A94"/>
    <w:rsid w:val="004C0440"/>
    <w:rsid w:val="004C2214"/>
    <w:rsid w:val="004C6545"/>
    <w:rsid w:val="004D2222"/>
    <w:rsid w:val="004F3A8D"/>
    <w:rsid w:val="005073F1"/>
    <w:rsid w:val="00540E34"/>
    <w:rsid w:val="005445A4"/>
    <w:rsid w:val="005455A3"/>
    <w:rsid w:val="00552439"/>
    <w:rsid w:val="00564DDA"/>
    <w:rsid w:val="00571DA5"/>
    <w:rsid w:val="005A0047"/>
    <w:rsid w:val="005A241F"/>
    <w:rsid w:val="005B4D37"/>
    <w:rsid w:val="005D6B4E"/>
    <w:rsid w:val="00603D24"/>
    <w:rsid w:val="00611CE7"/>
    <w:rsid w:val="00653155"/>
    <w:rsid w:val="006622F0"/>
    <w:rsid w:val="006B3EBE"/>
    <w:rsid w:val="006D1EBE"/>
    <w:rsid w:val="006D3D6C"/>
    <w:rsid w:val="006E5930"/>
    <w:rsid w:val="006E65C2"/>
    <w:rsid w:val="006F3C38"/>
    <w:rsid w:val="0073180B"/>
    <w:rsid w:val="00745E2A"/>
    <w:rsid w:val="007511CD"/>
    <w:rsid w:val="007F5791"/>
    <w:rsid w:val="008051A9"/>
    <w:rsid w:val="00835C69"/>
    <w:rsid w:val="00840E9D"/>
    <w:rsid w:val="00856FD5"/>
    <w:rsid w:val="0085756F"/>
    <w:rsid w:val="00867A47"/>
    <w:rsid w:val="0089154A"/>
    <w:rsid w:val="008C0B91"/>
    <w:rsid w:val="008C2D81"/>
    <w:rsid w:val="00917322"/>
    <w:rsid w:val="0092178E"/>
    <w:rsid w:val="00925274"/>
    <w:rsid w:val="00934D29"/>
    <w:rsid w:val="00940EE3"/>
    <w:rsid w:val="00966B6F"/>
    <w:rsid w:val="00985F46"/>
    <w:rsid w:val="00996E8E"/>
    <w:rsid w:val="009C350C"/>
    <w:rsid w:val="009E790C"/>
    <w:rsid w:val="009F4C2B"/>
    <w:rsid w:val="00A56BD7"/>
    <w:rsid w:val="00A67BBD"/>
    <w:rsid w:val="00A75339"/>
    <w:rsid w:val="00A91F18"/>
    <w:rsid w:val="00AF206C"/>
    <w:rsid w:val="00B12040"/>
    <w:rsid w:val="00B36AD3"/>
    <w:rsid w:val="00B37285"/>
    <w:rsid w:val="00B4454E"/>
    <w:rsid w:val="00B72A6A"/>
    <w:rsid w:val="00BA04E1"/>
    <w:rsid w:val="00BB6C65"/>
    <w:rsid w:val="00BC2330"/>
    <w:rsid w:val="00BE4A5A"/>
    <w:rsid w:val="00C07DFB"/>
    <w:rsid w:val="00C17E21"/>
    <w:rsid w:val="00C36A98"/>
    <w:rsid w:val="00C45CDD"/>
    <w:rsid w:val="00CA2E89"/>
    <w:rsid w:val="00CA4C7B"/>
    <w:rsid w:val="00CA726C"/>
    <w:rsid w:val="00CC56DD"/>
    <w:rsid w:val="00CD535D"/>
    <w:rsid w:val="00CF16C3"/>
    <w:rsid w:val="00CF2CB2"/>
    <w:rsid w:val="00D2770B"/>
    <w:rsid w:val="00D4686D"/>
    <w:rsid w:val="00D6411A"/>
    <w:rsid w:val="00D718B6"/>
    <w:rsid w:val="00D833CE"/>
    <w:rsid w:val="00D8617C"/>
    <w:rsid w:val="00DA5A10"/>
    <w:rsid w:val="00DB7EF7"/>
    <w:rsid w:val="00DE3A04"/>
    <w:rsid w:val="00E07C51"/>
    <w:rsid w:val="00E11317"/>
    <w:rsid w:val="00E17D11"/>
    <w:rsid w:val="00E22CBF"/>
    <w:rsid w:val="00E3666A"/>
    <w:rsid w:val="00E4136B"/>
    <w:rsid w:val="00E62AF7"/>
    <w:rsid w:val="00F05056"/>
    <w:rsid w:val="00F53938"/>
    <w:rsid w:val="00FA4B54"/>
    <w:rsid w:val="00FA523D"/>
    <w:rsid w:val="00FA7985"/>
    <w:rsid w:val="00FB39EB"/>
    <w:rsid w:val="00FC309A"/>
    <w:rsid w:val="00FD55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E9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tsptext1">
    <w:name w:val="mtsptext1"/>
    <w:basedOn w:val="DefaultParagraphFont"/>
    <w:uiPriority w:val="99"/>
    <w:rsid w:val="00E07C51"/>
    <w:rPr>
      <w:rFonts w:ascii="Arial" w:hAnsi="Arial" w:cs="Arial"/>
      <w:sz w:val="18"/>
      <w:szCs w:val="18"/>
    </w:rPr>
  </w:style>
  <w:style w:type="character" w:styleId="Hyperlink">
    <w:name w:val="Hyperlink"/>
    <w:basedOn w:val="DefaultParagraphFont"/>
    <w:uiPriority w:val="99"/>
    <w:rsid w:val="00E07C51"/>
    <w:rPr>
      <w:rFonts w:cs="Times New Roman"/>
      <w:color w:val="0000FF"/>
      <w:u w:val="single"/>
    </w:rPr>
  </w:style>
  <w:style w:type="paragraph" w:styleId="BalloonText">
    <w:name w:val="Balloon Text"/>
    <w:basedOn w:val="Normal"/>
    <w:link w:val="BalloonTextChar"/>
    <w:uiPriority w:val="99"/>
    <w:semiHidden/>
    <w:rsid w:val="00E07C51"/>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E07C51"/>
    <w:rPr>
      <w:rFonts w:ascii="Lucida Grande" w:hAnsi="Lucida Grande" w:cs="Times New Roman"/>
      <w:sz w:val="18"/>
      <w:szCs w:val="18"/>
    </w:rPr>
  </w:style>
  <w:style w:type="character" w:styleId="CommentReference">
    <w:name w:val="annotation reference"/>
    <w:basedOn w:val="DefaultParagraphFont"/>
    <w:uiPriority w:val="99"/>
    <w:rsid w:val="00E07C51"/>
    <w:rPr>
      <w:rFonts w:cs="Times New Roman"/>
      <w:sz w:val="18"/>
      <w:szCs w:val="18"/>
    </w:rPr>
  </w:style>
  <w:style w:type="paragraph" w:styleId="CommentText">
    <w:name w:val="annotation text"/>
    <w:basedOn w:val="Normal"/>
    <w:link w:val="CommentTextChar"/>
    <w:uiPriority w:val="99"/>
    <w:rsid w:val="00E07C51"/>
  </w:style>
  <w:style w:type="character" w:customStyle="1" w:styleId="CommentTextChar">
    <w:name w:val="Comment Text Char"/>
    <w:basedOn w:val="DefaultParagraphFont"/>
    <w:link w:val="CommentText"/>
    <w:uiPriority w:val="99"/>
    <w:locked/>
    <w:rsid w:val="00E07C51"/>
    <w:rPr>
      <w:rFonts w:cs="Times New Roman"/>
      <w:sz w:val="24"/>
      <w:szCs w:val="24"/>
    </w:rPr>
  </w:style>
  <w:style w:type="paragraph" w:styleId="CommentSubject">
    <w:name w:val="annotation subject"/>
    <w:basedOn w:val="CommentText"/>
    <w:next w:val="CommentText"/>
    <w:link w:val="CommentSubjectChar"/>
    <w:uiPriority w:val="99"/>
    <w:rsid w:val="00E07C51"/>
    <w:rPr>
      <w:b/>
      <w:bCs/>
      <w:sz w:val="20"/>
      <w:szCs w:val="20"/>
    </w:rPr>
  </w:style>
  <w:style w:type="character" w:customStyle="1" w:styleId="CommentSubjectChar">
    <w:name w:val="Comment Subject Char"/>
    <w:basedOn w:val="CommentTextChar"/>
    <w:link w:val="CommentSubject"/>
    <w:uiPriority w:val="99"/>
    <w:locked/>
    <w:rsid w:val="00E07C51"/>
    <w:rPr>
      <w:b/>
      <w:bCs/>
    </w:rPr>
  </w:style>
  <w:style w:type="paragraph" w:styleId="HTMLPreformatted">
    <w:name w:val="HTML Preformatted"/>
    <w:basedOn w:val="Normal"/>
    <w:link w:val="HTMLPreformattedChar"/>
    <w:uiPriority w:val="99"/>
    <w:rsid w:val="003A1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3A1D84"/>
    <w:rPr>
      <w:rFonts w:ascii="Courier New" w:hAnsi="Courier New" w:cs="Courier New"/>
    </w:rPr>
  </w:style>
  <w:style w:type="character" w:customStyle="1" w:styleId="apple-style-span">
    <w:name w:val="apple-style-span"/>
    <w:basedOn w:val="DefaultParagraphFont"/>
    <w:uiPriority w:val="99"/>
    <w:rsid w:val="0089154A"/>
    <w:rPr>
      <w:rFonts w:cs="Times New Roman"/>
    </w:rPr>
  </w:style>
  <w:style w:type="character" w:customStyle="1" w:styleId="apple-converted-space">
    <w:name w:val="apple-converted-space"/>
    <w:basedOn w:val="DefaultParagraphFont"/>
    <w:uiPriority w:val="99"/>
    <w:rsid w:val="00BB6C65"/>
    <w:rPr>
      <w:rFonts w:cs="Times New Roman"/>
    </w:rPr>
  </w:style>
  <w:style w:type="paragraph" w:styleId="Revision">
    <w:name w:val="Revision"/>
    <w:hidden/>
    <w:uiPriority w:val="99"/>
    <w:semiHidden/>
    <w:rsid w:val="00CC56DD"/>
    <w:rPr>
      <w:sz w:val="24"/>
      <w:szCs w:val="24"/>
    </w:rPr>
  </w:style>
  <w:style w:type="numbering" w:customStyle="1" w:styleId="Style1">
    <w:name w:val="Style1"/>
    <w:rsid w:val="00577EDF"/>
    <w:pPr>
      <w:numPr>
        <w:numId w:val="3"/>
      </w:numPr>
    </w:pPr>
  </w:style>
</w:styles>
</file>

<file path=word/webSettings.xml><?xml version="1.0" encoding="utf-8"?>
<w:webSettings xmlns:r="http://schemas.openxmlformats.org/officeDocument/2006/relationships" xmlns:w="http://schemas.openxmlformats.org/wordprocessingml/2006/main">
  <w:divs>
    <w:div w:id="138966416">
      <w:marLeft w:val="0"/>
      <w:marRight w:val="0"/>
      <w:marTop w:val="0"/>
      <w:marBottom w:val="0"/>
      <w:divBdr>
        <w:top w:val="none" w:sz="0" w:space="0" w:color="auto"/>
        <w:left w:val="none" w:sz="0" w:space="0" w:color="auto"/>
        <w:bottom w:val="none" w:sz="0" w:space="0" w:color="auto"/>
        <w:right w:val="none" w:sz="0" w:space="0" w:color="auto"/>
      </w:divBdr>
    </w:div>
    <w:div w:id="138966417">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gardel@uchicago.edu" TargetMode="External"/><Relationship Id="rId3" Type="http://schemas.openxmlformats.org/officeDocument/2006/relationships/settings" Target="settings.xml"/><Relationship Id="rId7" Type="http://schemas.openxmlformats.org/officeDocument/2006/relationships/hyperlink" Target="mailto:spwinter@uchicago.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akes@uchicago.edu" TargetMode="External"/><Relationship Id="rId5" Type="http://schemas.openxmlformats.org/officeDocument/2006/relationships/hyperlink" Target="mailto:yaratyn@uchicago.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4900</Words>
  <Characters>27006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JoVE Article</vt:lpstr>
    </vt:vector>
  </TitlesOfParts>
  <Company> </Company>
  <LinksUpToDate>false</LinksUpToDate>
  <CharactersWithSpaces>31843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JoVE Article</dc:title>
  <dc:subject/>
  <dc:creator>borisy</dc:creator>
  <cp:keywords/>
  <dc:description/>
  <cp:lastModifiedBy>Yvonne</cp:lastModifiedBy>
  <cp:revision>2</cp:revision>
  <cp:lastPrinted>2010-05-13T14:33:00Z</cp:lastPrinted>
  <dcterms:created xsi:type="dcterms:W3CDTF">2010-05-21T22:49:00Z</dcterms:created>
  <dcterms:modified xsi:type="dcterms:W3CDTF">2010-05-21T22:49:00Z</dcterms:modified>
</cp:coreProperties>
</file>