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13E" w:rsidRDefault="004C485E">
      <w:pPr>
        <w:jc w:val="center"/>
        <w:rPr>
          <w:rFonts w:ascii="Times" w:hAnsi="Times"/>
          <w:sz w:val="36"/>
        </w:rPr>
      </w:pPr>
      <w:r>
        <w:rPr>
          <w:rFonts w:ascii="Times" w:hAnsi="Times"/>
          <w:sz w:val="36"/>
        </w:rPr>
        <w:t>JoVE Article Template</w:t>
      </w:r>
    </w:p>
    <w:p w:rsidR="0037113E" w:rsidRDefault="004C485E">
      <w:pPr>
        <w:rPr>
          <w:rFonts w:ascii="Times" w:hAnsi="Times"/>
        </w:rPr>
      </w:pPr>
      <w:r>
        <w:rPr>
          <w:rFonts w:ascii="Times" w:hAnsi="Times"/>
          <w:b/>
          <w:sz w:val="32"/>
        </w:rPr>
        <w:t>TITLE</w:t>
      </w:r>
      <w:r>
        <w:rPr>
          <w:rFonts w:ascii="Times" w:hAnsi="Times"/>
          <w:sz w:val="32"/>
        </w:rPr>
        <w:t xml:space="preserve"> </w:t>
      </w:r>
      <w:r>
        <w:rPr>
          <w:rFonts w:ascii="Times" w:hAnsi="Times"/>
        </w:rPr>
        <w:t xml:space="preserve"> </w:t>
      </w:r>
      <w:r w:rsidR="00207F77">
        <w:rPr>
          <w:rFonts w:ascii="Times" w:hAnsi="Times"/>
        </w:rPr>
        <w:t xml:space="preserve">Whole-Cell Selection of an Aptamer Fingerprint for Squamous Cell Carcinoma of the Lung </w:t>
      </w:r>
    </w:p>
    <w:p w:rsidR="00207F77" w:rsidRDefault="004C485E">
      <w:pPr>
        <w:rPr>
          <w:rFonts w:ascii="Times" w:hAnsi="Times"/>
        </w:rPr>
      </w:pPr>
      <w:r>
        <w:rPr>
          <w:rFonts w:ascii="Times" w:hAnsi="Times"/>
          <w:b/>
        </w:rPr>
        <w:t xml:space="preserve">Authors: </w:t>
      </w:r>
      <w:r w:rsidR="00207F77">
        <w:rPr>
          <w:rFonts w:ascii="Times" w:hAnsi="Times"/>
          <w:b/>
        </w:rPr>
        <w:t>Meghan B. O’Donoghue, Kwame Sefah, Dalia Lop</w:t>
      </w:r>
      <w:r w:rsidR="00207F77">
        <w:rPr>
          <w:rFonts w:ascii="Arial" w:hAnsi="Arial" w:cs="Arial"/>
          <w:b/>
        </w:rPr>
        <w:t>é</w:t>
      </w:r>
      <w:r w:rsidR="00207F77">
        <w:rPr>
          <w:rFonts w:ascii="Times" w:hAnsi="Times"/>
          <w:b/>
        </w:rPr>
        <w:t>z-Colon, Elizabeth Jim</w:t>
      </w:r>
      <w:r w:rsidR="00207F77">
        <w:rPr>
          <w:rFonts w:ascii="Arial" w:hAnsi="Arial" w:cs="Arial"/>
          <w:b/>
        </w:rPr>
        <w:t>é</w:t>
      </w:r>
      <w:r w:rsidR="00207F77">
        <w:rPr>
          <w:rFonts w:ascii="Times" w:hAnsi="Times"/>
          <w:b/>
        </w:rPr>
        <w:t>nez, and Weihong Tan</w:t>
      </w:r>
    </w:p>
    <w:p w:rsidR="0037113E" w:rsidRDefault="004C485E">
      <w:pPr>
        <w:rPr>
          <w:rFonts w:ascii="Times" w:hAnsi="Times"/>
          <w:b/>
        </w:rPr>
      </w:pPr>
      <w:r>
        <w:rPr>
          <w:rFonts w:ascii="Times" w:hAnsi="Times"/>
          <w:b/>
        </w:rPr>
        <w:t>Authors: institution(s)/affiliation(s) for each author:</w:t>
      </w:r>
    </w:p>
    <w:p w:rsidR="00207F77" w:rsidRDefault="00207F77">
      <w:pPr>
        <w:pStyle w:val="ColorfulList-Accent11"/>
        <w:ind w:left="0"/>
        <w:rPr>
          <w:rFonts w:ascii="Times" w:hAnsi="Times"/>
        </w:rPr>
      </w:pPr>
      <w:r>
        <w:rPr>
          <w:rFonts w:ascii="Times" w:hAnsi="Times"/>
        </w:rPr>
        <w:t>Meghan B. O’Donoghue</w:t>
      </w:r>
      <w:r>
        <w:rPr>
          <w:rFonts w:ascii="Times" w:hAnsi="Times"/>
        </w:rPr>
        <w:br/>
        <w:t>Interdisciplinary Studies in Biomedical Science</w:t>
      </w:r>
      <w:r>
        <w:rPr>
          <w:rFonts w:ascii="Times" w:hAnsi="Times"/>
        </w:rPr>
        <w:br/>
        <w:t>Medical School</w:t>
      </w:r>
      <w:r>
        <w:rPr>
          <w:rFonts w:ascii="Times" w:hAnsi="Times"/>
        </w:rPr>
        <w:br/>
        <w:t>University of Florida</w:t>
      </w:r>
      <w:r>
        <w:rPr>
          <w:rFonts w:ascii="Times" w:hAnsi="Times"/>
        </w:rPr>
        <w:br/>
      </w:r>
      <w:hyperlink r:id="rId6" w:history="1">
        <w:r w:rsidRPr="00E8329C">
          <w:rPr>
            <w:rStyle w:val="Hyperlink"/>
            <w:rFonts w:ascii="Times" w:hAnsi="Times"/>
          </w:rPr>
          <w:t>meghano@ufl.edu</w:t>
        </w:r>
      </w:hyperlink>
    </w:p>
    <w:p w:rsidR="0037113E" w:rsidRDefault="00207F77" w:rsidP="00207F77">
      <w:pPr>
        <w:rPr>
          <w:rFonts w:ascii="Times" w:hAnsi="Times"/>
        </w:rPr>
      </w:pPr>
      <w:r w:rsidRPr="00207F77">
        <w:rPr>
          <w:rFonts w:ascii="Times" w:hAnsi="Times"/>
        </w:rPr>
        <w:t>Kwame Sefah</w:t>
      </w:r>
      <w:r w:rsidRPr="00207F77">
        <w:rPr>
          <w:rFonts w:ascii="Times" w:hAnsi="Times"/>
        </w:rPr>
        <w:br/>
        <w:t>Chemistry Department</w:t>
      </w:r>
      <w:r w:rsidRPr="00207F77">
        <w:rPr>
          <w:rFonts w:ascii="Times" w:hAnsi="Times"/>
        </w:rPr>
        <w:br/>
        <w:t>University of Florida</w:t>
      </w:r>
      <w:r w:rsidRPr="00207F77">
        <w:rPr>
          <w:rFonts w:ascii="Times" w:hAnsi="Times"/>
        </w:rPr>
        <w:br/>
      </w:r>
      <w:hyperlink r:id="rId7" w:history="1">
        <w:r w:rsidRPr="00E8329C">
          <w:rPr>
            <w:rStyle w:val="Hyperlink"/>
            <w:rFonts w:ascii="Times" w:hAnsi="Times"/>
          </w:rPr>
          <w:t>skwame@ufl.edu</w:t>
        </w:r>
      </w:hyperlink>
      <w:r>
        <w:rPr>
          <w:rFonts w:ascii="Times" w:hAnsi="Times"/>
        </w:rPr>
        <w:br/>
      </w:r>
      <w:r w:rsidRPr="00207F77">
        <w:rPr>
          <w:rFonts w:ascii="Times" w:hAnsi="Times"/>
        </w:rPr>
        <w:br/>
        <w:t>Dalia Lop</w:t>
      </w:r>
      <w:r w:rsidRPr="00207F77">
        <w:rPr>
          <w:rFonts w:ascii="Arial" w:hAnsi="Arial" w:cs="Arial"/>
        </w:rPr>
        <w:t>é</w:t>
      </w:r>
      <w:r w:rsidRPr="00207F77">
        <w:rPr>
          <w:rFonts w:ascii="Times" w:hAnsi="Times"/>
        </w:rPr>
        <w:t>z-Colon</w:t>
      </w:r>
      <w:r>
        <w:rPr>
          <w:rFonts w:ascii="Times" w:hAnsi="Times"/>
        </w:rPr>
        <w:br/>
      </w:r>
      <w:r w:rsidRPr="00207F77">
        <w:rPr>
          <w:rFonts w:ascii="Times" w:hAnsi="Times"/>
        </w:rPr>
        <w:t>Chemistry Department</w:t>
      </w:r>
      <w:r w:rsidRPr="00207F77">
        <w:rPr>
          <w:rFonts w:ascii="Times" w:hAnsi="Times"/>
        </w:rPr>
        <w:br/>
        <w:t>University of Florida</w:t>
      </w:r>
      <w:r>
        <w:rPr>
          <w:rFonts w:ascii="Times" w:hAnsi="Times"/>
        </w:rPr>
        <w:br/>
      </w:r>
      <w:hyperlink r:id="rId8" w:history="1">
        <w:r w:rsidRPr="00207F77">
          <w:rPr>
            <w:rStyle w:val="Hyperlink"/>
            <w:rFonts w:ascii="Times" w:hAnsi="Times"/>
          </w:rPr>
          <w:t>dalia@chem.ufl.edu</w:t>
        </w:r>
      </w:hyperlink>
      <w:r w:rsidRPr="00207F77">
        <w:rPr>
          <w:rFonts w:ascii="Times" w:hAnsi="Times"/>
        </w:rPr>
        <w:br/>
      </w:r>
      <w:r w:rsidRPr="00207F77">
        <w:rPr>
          <w:rFonts w:ascii="Times" w:hAnsi="Times"/>
        </w:rPr>
        <w:br/>
        <w:t>Elizabeth Jim</w:t>
      </w:r>
      <w:r w:rsidRPr="00207F77">
        <w:rPr>
          <w:rFonts w:ascii="Arial" w:hAnsi="Arial" w:cs="Arial"/>
        </w:rPr>
        <w:t>é</w:t>
      </w:r>
      <w:r w:rsidRPr="00207F77">
        <w:rPr>
          <w:rFonts w:ascii="Times" w:hAnsi="Times"/>
        </w:rPr>
        <w:t>nez</w:t>
      </w:r>
      <w:r>
        <w:rPr>
          <w:rFonts w:ascii="Times" w:hAnsi="Times"/>
        </w:rPr>
        <w:br/>
      </w:r>
      <w:r w:rsidRPr="00207F77">
        <w:rPr>
          <w:rFonts w:ascii="Times" w:hAnsi="Times"/>
        </w:rPr>
        <w:t>Chemistry Department</w:t>
      </w:r>
      <w:r w:rsidRPr="00207F77">
        <w:rPr>
          <w:rFonts w:ascii="Times" w:hAnsi="Times"/>
        </w:rPr>
        <w:br/>
        <w:t>University of Florida</w:t>
      </w:r>
      <w:r>
        <w:rPr>
          <w:rFonts w:ascii="Times" w:hAnsi="Times"/>
        </w:rPr>
        <w:br/>
        <w:t>elizadi@ufl.edu</w:t>
      </w:r>
      <w:r w:rsidRPr="00207F77">
        <w:rPr>
          <w:rFonts w:ascii="Times" w:hAnsi="Times"/>
        </w:rPr>
        <w:br/>
      </w:r>
      <w:r>
        <w:rPr>
          <w:rFonts w:ascii="Times" w:hAnsi="Times"/>
        </w:rPr>
        <w:br/>
      </w:r>
      <w:r w:rsidRPr="00207F77">
        <w:rPr>
          <w:rFonts w:ascii="Times" w:hAnsi="Times"/>
        </w:rPr>
        <w:t xml:space="preserve">Weihong Tan </w:t>
      </w:r>
      <w:r>
        <w:rPr>
          <w:rFonts w:ascii="Times" w:hAnsi="Times"/>
        </w:rPr>
        <w:br/>
      </w:r>
      <w:r w:rsidRPr="00207F77">
        <w:rPr>
          <w:rFonts w:ascii="Times" w:hAnsi="Times"/>
        </w:rPr>
        <w:t>Chemistry Department</w:t>
      </w:r>
      <w:r w:rsidRPr="00207F77">
        <w:rPr>
          <w:rFonts w:ascii="Times" w:hAnsi="Times"/>
        </w:rPr>
        <w:br/>
        <w:t>University of Florida</w:t>
      </w:r>
      <w:r>
        <w:rPr>
          <w:rFonts w:ascii="Times" w:hAnsi="Times"/>
        </w:rPr>
        <w:br/>
        <w:t>tan@chem.ufl.edu</w:t>
      </w:r>
    </w:p>
    <w:p w:rsidR="0037113E" w:rsidRDefault="004C485E">
      <w:pPr>
        <w:rPr>
          <w:rFonts w:ascii="Times" w:hAnsi="Times"/>
        </w:rPr>
      </w:pPr>
      <w:r>
        <w:rPr>
          <w:rFonts w:ascii="Times" w:hAnsi="Times"/>
          <w:b/>
        </w:rPr>
        <w:t>Corresponding author:</w:t>
      </w:r>
      <w:r w:rsidR="00207F77">
        <w:rPr>
          <w:rFonts w:ascii="Times" w:hAnsi="Times"/>
        </w:rPr>
        <w:t xml:space="preserve">  Weihong Tan</w:t>
      </w:r>
    </w:p>
    <w:p w:rsidR="0037113E" w:rsidRDefault="004C485E">
      <w:pPr>
        <w:rPr>
          <w:rFonts w:ascii="Times" w:hAnsi="Times"/>
        </w:rPr>
      </w:pPr>
      <w:r>
        <w:rPr>
          <w:rFonts w:ascii="Times" w:hAnsi="Times"/>
          <w:b/>
        </w:rPr>
        <w:t>Keywords:</w:t>
      </w:r>
      <w:r>
        <w:rPr>
          <w:rFonts w:ascii="Times" w:hAnsi="Times"/>
        </w:rPr>
        <w:t xml:space="preserve"> (minimum 4, maximum 10) </w:t>
      </w:r>
    </w:p>
    <w:p w:rsidR="0037113E" w:rsidRPr="001B793D" w:rsidRDefault="004C485E">
      <w:pPr>
        <w:rPr>
          <w:rFonts w:ascii="Times" w:hAnsi="Times"/>
        </w:rPr>
      </w:pPr>
      <w:r>
        <w:rPr>
          <w:rFonts w:ascii="Times" w:hAnsi="Times"/>
        </w:rPr>
        <w:t xml:space="preserve">For example: </w:t>
      </w:r>
      <w:r w:rsidR="001B793D">
        <w:rPr>
          <w:rFonts w:ascii="Times" w:hAnsi="Times"/>
        </w:rPr>
        <w:t xml:space="preserve">DNA </w:t>
      </w:r>
      <w:r w:rsidR="00207F77">
        <w:rPr>
          <w:rFonts w:ascii="Times" w:hAnsi="Times"/>
        </w:rPr>
        <w:t xml:space="preserve">aptamer, </w:t>
      </w:r>
      <w:r w:rsidR="001B793D">
        <w:rPr>
          <w:rFonts w:ascii="Times" w:hAnsi="Times"/>
        </w:rPr>
        <w:t>cell-</w:t>
      </w:r>
      <w:r w:rsidR="00207F77">
        <w:rPr>
          <w:rFonts w:ascii="Times" w:hAnsi="Times"/>
        </w:rPr>
        <w:t xml:space="preserve">SELEX, </w:t>
      </w:r>
      <w:r w:rsidR="001B793D">
        <w:rPr>
          <w:rFonts w:ascii="Times" w:hAnsi="Times"/>
        </w:rPr>
        <w:t>lung cancer, membrane protein</w:t>
      </w:r>
    </w:p>
    <w:p w:rsidR="0037113E" w:rsidRDefault="004C485E">
      <w:pPr>
        <w:rPr>
          <w:rFonts w:ascii="Times" w:hAnsi="Times"/>
        </w:rPr>
      </w:pPr>
      <w:r>
        <w:rPr>
          <w:rFonts w:ascii="Times" w:hAnsi="Times"/>
          <w:b/>
        </w:rPr>
        <w:t>Short Abstract:</w:t>
      </w:r>
      <w:r>
        <w:rPr>
          <w:rFonts w:ascii="Times" w:hAnsi="Times"/>
        </w:rPr>
        <w:t xml:space="preserve"> should include a general description of the article (10 words minimum, 50 words maximum)</w:t>
      </w:r>
    </w:p>
    <w:p w:rsidR="001B793D" w:rsidRDefault="001B793D">
      <w:pPr>
        <w:rPr>
          <w:rFonts w:ascii="Times" w:hAnsi="Times"/>
        </w:rPr>
      </w:pPr>
      <w:r>
        <w:rPr>
          <w:rFonts w:ascii="Times" w:hAnsi="Times"/>
        </w:rPr>
        <w:t>Selection of a DNA aptamer profile of lung cancer cells.</w:t>
      </w:r>
    </w:p>
    <w:p w:rsidR="0037113E" w:rsidRDefault="004C485E">
      <w:pPr>
        <w:rPr>
          <w:rFonts w:ascii="Times" w:hAnsi="Times"/>
        </w:rPr>
      </w:pPr>
      <w:r>
        <w:rPr>
          <w:rFonts w:ascii="Times" w:hAnsi="Times"/>
          <w:b/>
        </w:rPr>
        <w:t>Long Abstract:</w:t>
      </w:r>
      <w:r>
        <w:rPr>
          <w:rFonts w:ascii="Times" w:hAnsi="Times"/>
        </w:rPr>
        <w:t xml:space="preserve"> (150 words minimum, 400 words maximum)</w:t>
      </w:r>
    </w:p>
    <w:p w:rsidR="001B793D" w:rsidRPr="00B07B81" w:rsidRDefault="001B793D" w:rsidP="00B07B81">
      <w:pPr>
        <w:ind w:firstLine="720"/>
        <w:rPr>
          <w:rFonts w:ascii="Times" w:hAnsi="Times"/>
          <w:bCs/>
        </w:rPr>
      </w:pPr>
      <w:r w:rsidRPr="00B07B81">
        <w:rPr>
          <w:rFonts w:ascii="Times" w:hAnsi="Times"/>
          <w:bCs/>
        </w:rPr>
        <w:lastRenderedPageBreak/>
        <w:t xml:space="preserve">With a high incidence and low survival rate lung cancer, which accounts for 29% of all cancer deaths, is a global scourge. Symptoms are often slow to develop. Thus most lung cancers are detected at a late stage, leading to a 5 year survival rate of just 16%. The overall objective of this study is to produce an aptamer fingerprint of lung squamous cell carcinoma (SCC) which can be used to develop tumor specific imaging probes and drug delivery molecules. An aptamer is a short DNA or RNA molecule whose specific sequence forms a unique secondary structure that binds a target with high affinity similar to an antibody. We are producing a panel of DNA aptamers that bind to several different lineages of SCC, but do not bind non-malignant lung epithelial cells. We predict within this distinctive aptamer fingerprint we will identify unique biomarkers of transformative events common in SCC progression. </w:t>
      </w:r>
    </w:p>
    <w:p w:rsidR="0091718B" w:rsidRPr="0091718B" w:rsidRDefault="004C485E" w:rsidP="0091718B">
      <w:pPr>
        <w:rPr>
          <w:rFonts w:ascii="Times" w:hAnsi="Times"/>
          <w:b/>
        </w:rPr>
      </w:pPr>
      <w:r>
        <w:rPr>
          <w:rFonts w:ascii="Times" w:hAnsi="Times"/>
          <w:b/>
        </w:rPr>
        <w:t>Protocol Text:</w:t>
      </w:r>
    </w:p>
    <w:p w:rsidR="0091718B" w:rsidRDefault="0091718B" w:rsidP="0091718B">
      <w:pPr>
        <w:autoSpaceDE w:val="0"/>
        <w:autoSpaceDN w:val="0"/>
        <w:adjustRightInd w:val="0"/>
        <w:rPr>
          <w:b/>
          <w:bCs/>
        </w:rPr>
      </w:pPr>
      <w:r w:rsidRPr="00A0653D">
        <w:rPr>
          <w:b/>
          <w:bCs/>
        </w:rPr>
        <w:t>Cell-SELEX selection and synthesis of specific aptamers for cancer cells</w:t>
      </w:r>
    </w:p>
    <w:p w:rsidR="0091718B" w:rsidRPr="00A0653D" w:rsidRDefault="0091718B" w:rsidP="0091718B">
      <w:pPr>
        <w:autoSpaceDE w:val="0"/>
        <w:autoSpaceDN w:val="0"/>
        <w:adjustRightInd w:val="0"/>
        <w:rPr>
          <w:b/>
          <w:bCs/>
        </w:rPr>
      </w:pPr>
      <w:r>
        <w:rPr>
          <w:b/>
          <w:bCs/>
        </w:rPr>
        <w:t>Materials:</w:t>
      </w:r>
    </w:p>
    <w:p w:rsidR="0091718B" w:rsidRPr="00A0653D" w:rsidRDefault="0091718B" w:rsidP="0091718B">
      <w:pPr>
        <w:numPr>
          <w:ilvl w:val="0"/>
          <w:numId w:val="3"/>
        </w:numPr>
        <w:suppressAutoHyphens w:val="0"/>
        <w:autoSpaceDE w:val="0"/>
        <w:autoSpaceDN w:val="0"/>
        <w:adjustRightInd w:val="0"/>
        <w:spacing w:after="0" w:line="240" w:lineRule="auto"/>
      </w:pPr>
      <w:r w:rsidRPr="00A0653D">
        <w:t xml:space="preserve">Target cell line to </w:t>
      </w:r>
      <w:r>
        <w:t>create aptamer against, here LC-1/sq, squamous cell carcinoma of the lung (RIKEN</w:t>
      </w:r>
      <w:r w:rsidRPr="00A0653D">
        <w:t>).</w:t>
      </w:r>
    </w:p>
    <w:p w:rsidR="0091718B" w:rsidRPr="00A0653D" w:rsidRDefault="0091718B" w:rsidP="0091718B">
      <w:pPr>
        <w:numPr>
          <w:ilvl w:val="0"/>
          <w:numId w:val="3"/>
        </w:numPr>
        <w:suppressAutoHyphens w:val="0"/>
        <w:autoSpaceDE w:val="0"/>
        <w:autoSpaceDN w:val="0"/>
        <w:adjustRightInd w:val="0"/>
        <w:spacing w:after="0" w:line="240" w:lineRule="auto"/>
      </w:pPr>
      <w:r>
        <w:t>A n</w:t>
      </w:r>
      <w:r w:rsidRPr="00A0653D">
        <w:t>egative cell line to select against, here</w:t>
      </w:r>
      <w:r>
        <w:t xml:space="preserve"> HBE135 E6/E7</w:t>
      </w:r>
      <w:r w:rsidRPr="00A0653D">
        <w:t xml:space="preserve">, </w:t>
      </w:r>
      <w:r>
        <w:t>normal human bronchial epithelium (</w:t>
      </w:r>
      <w:r w:rsidRPr="0091718B">
        <w:t>ECACC, the European Human Cell Bank and the Hybridoma Collection</w:t>
      </w:r>
      <w:r w:rsidRPr="00A0653D">
        <w:t>).</w:t>
      </w:r>
    </w:p>
    <w:p w:rsidR="0091718B" w:rsidRDefault="0091718B" w:rsidP="0091718B">
      <w:pPr>
        <w:numPr>
          <w:ilvl w:val="0"/>
          <w:numId w:val="3"/>
        </w:numPr>
        <w:suppressAutoHyphens w:val="0"/>
        <w:autoSpaceDE w:val="0"/>
        <w:autoSpaceDN w:val="0"/>
        <w:adjustRightInd w:val="0"/>
        <w:spacing w:after="0" w:line="240" w:lineRule="auto"/>
      </w:pPr>
      <w:r w:rsidRPr="00A0653D">
        <w:t>RPMI-1640 Medium (ATCC) supplemented with 10% heat-inactivated fetal bovine serum (FBS, GIBCO,  Bethesda, MD) and 100 units/mL penicillin-streptomycin (Cellgro, Herdon, VA).</w:t>
      </w:r>
    </w:p>
    <w:p w:rsidR="0091718B" w:rsidRPr="00A0653D" w:rsidRDefault="0091718B" w:rsidP="0091718B">
      <w:pPr>
        <w:numPr>
          <w:ilvl w:val="0"/>
          <w:numId w:val="3"/>
        </w:numPr>
        <w:suppressAutoHyphens w:val="0"/>
        <w:autoSpaceDE w:val="0"/>
        <w:autoSpaceDN w:val="0"/>
        <w:adjustRightInd w:val="0"/>
        <w:spacing w:after="0" w:line="240" w:lineRule="auto"/>
      </w:pPr>
      <w:r w:rsidRPr="00A0653D">
        <w:t>Wash Buffer containing 4.5g/L glucose and 5mM MgCl</w:t>
      </w:r>
      <w:r w:rsidRPr="0091718B">
        <w:rPr>
          <w:bCs/>
          <w:vertAlign w:val="subscript"/>
        </w:rPr>
        <w:t>2</w:t>
      </w:r>
      <w:r w:rsidRPr="00A0653D">
        <w:t xml:space="preserve"> in Dulbecco’s Phosphate Buffered Saline with </w:t>
      </w:r>
      <w:r w:rsidRPr="0091718B">
        <w:rPr>
          <w:bCs/>
        </w:rPr>
        <w:t>MgCl</w:t>
      </w:r>
      <w:r w:rsidRPr="0091718B">
        <w:rPr>
          <w:bCs/>
          <w:vertAlign w:val="subscript"/>
        </w:rPr>
        <w:t>2</w:t>
      </w:r>
      <w:r w:rsidRPr="0091718B">
        <w:rPr>
          <w:bCs/>
        </w:rPr>
        <w:t xml:space="preserve"> and CaCl</w:t>
      </w:r>
      <w:r w:rsidRPr="0091718B">
        <w:rPr>
          <w:bCs/>
          <w:vertAlign w:val="subscript"/>
        </w:rPr>
        <w:t>2</w:t>
      </w:r>
      <w:r w:rsidRPr="00A0653D">
        <w:t xml:space="preserve"> (Sigma, St. Louis, MO), store at 4ºC. </w:t>
      </w:r>
    </w:p>
    <w:p w:rsidR="0091718B" w:rsidRPr="00A0653D" w:rsidRDefault="0091718B" w:rsidP="0091718B">
      <w:pPr>
        <w:numPr>
          <w:ilvl w:val="0"/>
          <w:numId w:val="3"/>
        </w:numPr>
        <w:suppressAutoHyphens w:val="0"/>
        <w:autoSpaceDE w:val="0"/>
        <w:autoSpaceDN w:val="0"/>
        <w:adjustRightInd w:val="0"/>
        <w:spacing w:after="0" w:line="240" w:lineRule="auto"/>
      </w:pPr>
      <w:r w:rsidRPr="00A0653D">
        <w:t>Binding Buffer made of Wash Buffer supplemented with 0.1mg/mL yeast tRNA (Sigma) and 1mg/mL bovine serum albumin (Fisher, Pittsburgh, PA), store at 4ºC.</w:t>
      </w:r>
    </w:p>
    <w:p w:rsidR="0091718B" w:rsidRPr="00A0653D" w:rsidRDefault="0091718B" w:rsidP="0091718B">
      <w:pPr>
        <w:numPr>
          <w:ilvl w:val="0"/>
          <w:numId w:val="3"/>
        </w:numPr>
        <w:suppressAutoHyphens w:val="0"/>
        <w:autoSpaceDE w:val="0"/>
        <w:autoSpaceDN w:val="0"/>
        <w:adjustRightInd w:val="0"/>
        <w:spacing w:after="0" w:line="240" w:lineRule="auto"/>
      </w:pPr>
      <w:r w:rsidRPr="00A0653D">
        <w:t>HPLC-purified library containing a central rand</w:t>
      </w:r>
      <w:r>
        <w:t xml:space="preserve">omized sequence of 30-40 </w:t>
      </w:r>
      <w:r w:rsidRPr="00A0653D">
        <w:t>nucleotides flanked by two18-nt primer hybridization sites (5’-ATA CCA GCT TAT TCA ATT- 52-nt -AGA TAG TAA GTG CAA TCT-3’), store at -20ºC</w:t>
      </w:r>
      <w:r>
        <w:t xml:space="preserve"> </w:t>
      </w:r>
      <w:r w:rsidRPr="00B72CBD">
        <w:rPr>
          <w:b/>
        </w:rPr>
        <w:t>(see Note 1)</w:t>
      </w:r>
      <w:r w:rsidRPr="00A0653D">
        <w:t xml:space="preserve">. </w:t>
      </w:r>
    </w:p>
    <w:p w:rsidR="0091718B" w:rsidRPr="00A0653D" w:rsidRDefault="0037113E" w:rsidP="0091718B">
      <w:pPr>
        <w:numPr>
          <w:ilvl w:val="0"/>
          <w:numId w:val="3"/>
        </w:numPr>
        <w:suppressAutoHyphens w:val="0"/>
        <w:autoSpaceDE w:val="0"/>
        <w:autoSpaceDN w:val="0"/>
        <w:adjustRightInd w:val="0"/>
        <w:spacing w:after="0" w:line="240" w:lineRule="auto"/>
      </w:pPr>
      <w:hyperlink r:id="rId9" w:tooltip="Fluorescein isothiocyanate" w:history="1">
        <w:r w:rsidR="0091718B" w:rsidRPr="00A0653D">
          <w:t>Fluorescein isothiocyanate</w:t>
        </w:r>
      </w:hyperlink>
      <w:r w:rsidR="0091718B" w:rsidRPr="00A0653D">
        <w:t xml:space="preserve"> (FITC) labeled 5’ </w:t>
      </w:r>
      <w:r w:rsidR="0091718B">
        <w:t xml:space="preserve">forward </w:t>
      </w:r>
      <w:r w:rsidR="0091718B" w:rsidRPr="00A0653D">
        <w:t>primer (5’-FITC-ATA CCA GCT TAT TCA ATT-3’) or a Tetramethyl-6-Carboxyrhodamine (TAMRA) labeled 5’ primer (5_-TAMRA-ATA CCA GCT TAT TCA ATT-3’), store at -20ºC under N</w:t>
      </w:r>
      <w:r w:rsidR="0091718B" w:rsidRPr="00A0653D">
        <w:rPr>
          <w:bCs/>
          <w:vertAlign w:val="subscript"/>
        </w:rPr>
        <w:t>2</w:t>
      </w:r>
      <w:r w:rsidR="0091718B">
        <w:rPr>
          <w:bCs/>
          <w:vertAlign w:val="subscript"/>
        </w:rPr>
        <w:t xml:space="preserve"> </w:t>
      </w:r>
      <w:r w:rsidR="0091718B" w:rsidRPr="00B72CBD">
        <w:rPr>
          <w:b/>
        </w:rPr>
        <w:t>(see Note 1)</w:t>
      </w:r>
      <w:r w:rsidR="0091718B" w:rsidRPr="00A0653D">
        <w:t xml:space="preserve">. </w:t>
      </w:r>
    </w:p>
    <w:p w:rsidR="0091718B" w:rsidRPr="00A0653D" w:rsidRDefault="0091718B" w:rsidP="0091718B">
      <w:pPr>
        <w:numPr>
          <w:ilvl w:val="0"/>
          <w:numId w:val="3"/>
        </w:numPr>
        <w:suppressAutoHyphens w:val="0"/>
        <w:autoSpaceDE w:val="0"/>
        <w:autoSpaceDN w:val="0"/>
        <w:adjustRightInd w:val="0"/>
        <w:spacing w:after="0" w:line="240" w:lineRule="auto"/>
      </w:pPr>
      <w:r w:rsidRPr="00A0653D">
        <w:t xml:space="preserve">Triple-biotinylated (trB) 3’ </w:t>
      </w:r>
      <w:r>
        <w:t xml:space="preserve">reverse </w:t>
      </w:r>
      <w:r w:rsidRPr="00A0653D">
        <w:t>primer (5’-trB-AGA TTG CAC TTA CTA TCT 3’), store at -20ºC.</w:t>
      </w:r>
    </w:p>
    <w:p w:rsidR="0091718B" w:rsidRPr="00A0653D" w:rsidRDefault="0091718B" w:rsidP="0091718B">
      <w:pPr>
        <w:numPr>
          <w:ilvl w:val="0"/>
          <w:numId w:val="3"/>
        </w:numPr>
        <w:suppressAutoHyphens w:val="0"/>
        <w:autoSpaceDE w:val="0"/>
        <w:autoSpaceDN w:val="0"/>
        <w:adjustRightInd w:val="0"/>
        <w:spacing w:after="0" w:line="240" w:lineRule="auto"/>
      </w:pPr>
      <w:r w:rsidRPr="00A0653D">
        <w:t>Sephadex G25, NAP 5 desalting column (GE Healthcare).</w:t>
      </w:r>
    </w:p>
    <w:p w:rsidR="0091718B" w:rsidRPr="00A0653D" w:rsidRDefault="0091718B" w:rsidP="0091718B">
      <w:pPr>
        <w:numPr>
          <w:ilvl w:val="0"/>
          <w:numId w:val="3"/>
        </w:numPr>
        <w:suppressAutoHyphens w:val="0"/>
        <w:autoSpaceDE w:val="0"/>
        <w:autoSpaceDN w:val="0"/>
        <w:adjustRightInd w:val="0"/>
        <w:spacing w:after="0" w:line="240" w:lineRule="auto"/>
      </w:pPr>
      <w:r w:rsidRPr="00A0653D">
        <w:t>Streptavidin coated Sepharose beads (Amersham Pharmacia Biosciences, Piscataway, NJ).</w:t>
      </w:r>
    </w:p>
    <w:p w:rsidR="0091718B" w:rsidRPr="00A0653D" w:rsidRDefault="0091718B" w:rsidP="0091718B">
      <w:pPr>
        <w:numPr>
          <w:ilvl w:val="0"/>
          <w:numId w:val="3"/>
        </w:numPr>
        <w:suppressAutoHyphens w:val="0"/>
        <w:autoSpaceDE w:val="0"/>
        <w:autoSpaceDN w:val="0"/>
        <w:adjustRightInd w:val="0"/>
        <w:spacing w:after="0" w:line="240" w:lineRule="auto"/>
      </w:pPr>
      <w:r w:rsidRPr="00A0653D">
        <w:rPr>
          <w:i/>
        </w:rPr>
        <w:t>Taq</w:t>
      </w:r>
      <w:r w:rsidRPr="00A0653D">
        <w:t xml:space="preserve"> polymerase, dNTPs, and 10x PCR Buffer (Takara Bio. Inc.).</w:t>
      </w:r>
    </w:p>
    <w:p w:rsidR="0091718B" w:rsidRDefault="0091718B" w:rsidP="0091718B">
      <w:pPr>
        <w:numPr>
          <w:ilvl w:val="0"/>
          <w:numId w:val="3"/>
        </w:numPr>
        <w:suppressAutoHyphens w:val="0"/>
        <w:autoSpaceDE w:val="0"/>
        <w:autoSpaceDN w:val="0"/>
        <w:adjustRightInd w:val="0"/>
        <w:spacing w:after="0" w:line="240" w:lineRule="auto"/>
      </w:pPr>
      <w:r>
        <w:t>Electrophoresis grade a</w:t>
      </w:r>
      <w:r w:rsidRPr="00A0653D">
        <w:t>garose (Sigma)</w:t>
      </w:r>
      <w:r>
        <w:t>.</w:t>
      </w:r>
    </w:p>
    <w:p w:rsidR="0091718B" w:rsidRPr="00A0653D" w:rsidRDefault="0091718B" w:rsidP="0091718B">
      <w:pPr>
        <w:numPr>
          <w:ilvl w:val="0"/>
          <w:numId w:val="3"/>
        </w:numPr>
        <w:suppressAutoHyphens w:val="0"/>
        <w:autoSpaceDE w:val="0"/>
        <w:autoSpaceDN w:val="0"/>
        <w:adjustRightInd w:val="0"/>
        <w:spacing w:after="0" w:line="240" w:lineRule="auto"/>
      </w:pPr>
      <w:r>
        <w:t>Ethidium bromide, handle with gloves this is a potent carcinogen (Sigma).</w:t>
      </w:r>
      <w:r w:rsidRPr="00A0653D">
        <w:t xml:space="preserve"> </w:t>
      </w:r>
    </w:p>
    <w:p w:rsidR="0091718B" w:rsidRDefault="0091718B" w:rsidP="0091718B">
      <w:pPr>
        <w:numPr>
          <w:ilvl w:val="0"/>
          <w:numId w:val="3"/>
        </w:numPr>
        <w:suppressAutoHyphens w:val="0"/>
        <w:autoSpaceDE w:val="0"/>
        <w:autoSpaceDN w:val="0"/>
        <w:adjustRightInd w:val="0"/>
        <w:spacing w:after="0" w:line="240" w:lineRule="auto"/>
      </w:pPr>
      <w:r>
        <w:t xml:space="preserve">Gel running buffer, </w:t>
      </w:r>
      <w:r w:rsidRPr="00A0653D">
        <w:t>10x Tris-Borate-EDTA (TBE) buffer (pH 8.3) (Fisher)</w:t>
      </w:r>
      <w:r>
        <w:t>.</w:t>
      </w:r>
    </w:p>
    <w:p w:rsidR="0091718B" w:rsidRDefault="0091718B" w:rsidP="0091718B">
      <w:pPr>
        <w:numPr>
          <w:ilvl w:val="0"/>
          <w:numId w:val="3"/>
        </w:numPr>
        <w:suppressAutoHyphens w:val="0"/>
        <w:autoSpaceDE w:val="0"/>
        <w:autoSpaceDN w:val="0"/>
        <w:adjustRightInd w:val="0"/>
        <w:spacing w:after="0" w:line="240" w:lineRule="auto"/>
      </w:pPr>
      <w:r>
        <w:t>1kB DNA ladder (Invitrogen).</w:t>
      </w:r>
    </w:p>
    <w:p w:rsidR="0091718B" w:rsidRPr="00A0653D" w:rsidRDefault="0091718B" w:rsidP="0091718B">
      <w:pPr>
        <w:numPr>
          <w:ilvl w:val="0"/>
          <w:numId w:val="3"/>
        </w:numPr>
        <w:suppressAutoHyphens w:val="0"/>
        <w:autoSpaceDE w:val="0"/>
        <w:autoSpaceDN w:val="0"/>
        <w:adjustRightInd w:val="0"/>
        <w:spacing w:after="0" w:line="240" w:lineRule="auto"/>
      </w:pPr>
      <w:r>
        <w:t>10X Loading dye made of 50% by volume</w:t>
      </w:r>
      <w:r w:rsidRPr="00A06040">
        <w:t xml:space="preserve"> Glycerol, 100mM Na</w:t>
      </w:r>
      <w:r w:rsidRPr="00A06040">
        <w:rPr>
          <w:vertAlign w:val="subscript"/>
        </w:rPr>
        <w:t>2</w:t>
      </w:r>
      <w:r w:rsidRPr="00A06040">
        <w:t>EDTA, pH 8.0, 1% SDS , 0.1% Bromophenol Blue, 0.1% Xylene Cyanol.</w:t>
      </w:r>
    </w:p>
    <w:p w:rsidR="0091718B" w:rsidRDefault="0091718B" w:rsidP="0091718B">
      <w:pPr>
        <w:numPr>
          <w:ilvl w:val="0"/>
          <w:numId w:val="3"/>
        </w:numPr>
        <w:suppressAutoHyphens w:val="0"/>
        <w:autoSpaceDE w:val="0"/>
        <w:autoSpaceDN w:val="0"/>
        <w:adjustRightInd w:val="0"/>
        <w:spacing w:after="0" w:line="240" w:lineRule="auto"/>
      </w:pPr>
      <w:r>
        <w:t>1X Phosphate buffered saline, PBS (Fisher).</w:t>
      </w:r>
    </w:p>
    <w:p w:rsidR="0091718B" w:rsidRPr="00A0653D" w:rsidRDefault="0091718B" w:rsidP="0091718B">
      <w:pPr>
        <w:numPr>
          <w:ilvl w:val="0"/>
          <w:numId w:val="3"/>
        </w:numPr>
        <w:suppressAutoHyphens w:val="0"/>
        <w:autoSpaceDE w:val="0"/>
        <w:autoSpaceDN w:val="0"/>
        <w:adjustRightInd w:val="0"/>
        <w:spacing w:after="0" w:line="240" w:lineRule="auto"/>
      </w:pPr>
      <w:r>
        <w:t>Fetal bovine serum, FBS (Sigma)</w:t>
      </w:r>
    </w:p>
    <w:p w:rsidR="0091718B" w:rsidRPr="00A0653D" w:rsidRDefault="0091718B" w:rsidP="0091718B">
      <w:pPr>
        <w:numPr>
          <w:ilvl w:val="0"/>
          <w:numId w:val="3"/>
        </w:numPr>
        <w:suppressAutoHyphens w:val="0"/>
        <w:autoSpaceDE w:val="0"/>
        <w:autoSpaceDN w:val="0"/>
        <w:adjustRightInd w:val="0"/>
        <w:spacing w:after="0" w:line="240" w:lineRule="auto"/>
      </w:pPr>
      <w:r w:rsidRPr="00A0653D">
        <w:t>5mL plastic syringe</w:t>
      </w:r>
      <w:r>
        <w:t xml:space="preserve"> (BD Falcon)</w:t>
      </w:r>
      <w:r w:rsidRPr="00A0653D">
        <w:t>.</w:t>
      </w:r>
    </w:p>
    <w:p w:rsidR="0091718B" w:rsidRPr="00A0653D" w:rsidRDefault="0091718B" w:rsidP="0091718B">
      <w:pPr>
        <w:numPr>
          <w:ilvl w:val="0"/>
          <w:numId w:val="3"/>
        </w:numPr>
        <w:suppressAutoHyphens w:val="0"/>
        <w:autoSpaceDE w:val="0"/>
        <w:autoSpaceDN w:val="0"/>
        <w:adjustRightInd w:val="0"/>
        <w:spacing w:after="0" w:line="240" w:lineRule="auto"/>
      </w:pPr>
      <w:r w:rsidRPr="00A0653D">
        <w:t>Empty DNA synthesis column (IDT Technologies)</w:t>
      </w:r>
    </w:p>
    <w:p w:rsidR="0091718B" w:rsidRDefault="0091718B" w:rsidP="0091718B">
      <w:pPr>
        <w:numPr>
          <w:ilvl w:val="0"/>
          <w:numId w:val="3"/>
        </w:numPr>
        <w:suppressAutoHyphens w:val="0"/>
        <w:autoSpaceDE w:val="0"/>
        <w:autoSpaceDN w:val="0"/>
        <w:adjustRightInd w:val="0"/>
        <w:spacing w:after="0" w:line="240" w:lineRule="auto"/>
      </w:pPr>
      <w:r w:rsidRPr="00A0653D">
        <w:t>200mM NaOH for denaturing strands.</w:t>
      </w:r>
    </w:p>
    <w:p w:rsidR="0091718B" w:rsidRDefault="0091718B" w:rsidP="0091718B">
      <w:pPr>
        <w:autoSpaceDE w:val="0"/>
        <w:autoSpaceDN w:val="0"/>
        <w:adjustRightInd w:val="0"/>
        <w:rPr>
          <w:b/>
          <w:bCs/>
        </w:rPr>
      </w:pPr>
    </w:p>
    <w:p w:rsidR="0091718B" w:rsidRPr="00A0653D" w:rsidRDefault="0091718B" w:rsidP="0091718B">
      <w:pPr>
        <w:autoSpaceDE w:val="0"/>
        <w:autoSpaceDN w:val="0"/>
        <w:adjustRightInd w:val="0"/>
        <w:rPr>
          <w:b/>
          <w:bCs/>
        </w:rPr>
      </w:pPr>
      <w:r>
        <w:rPr>
          <w:b/>
          <w:bCs/>
        </w:rPr>
        <w:t>Method:</w:t>
      </w:r>
    </w:p>
    <w:p w:rsidR="0091718B" w:rsidRDefault="0091718B" w:rsidP="0091718B">
      <w:pPr>
        <w:numPr>
          <w:ilvl w:val="0"/>
          <w:numId w:val="5"/>
        </w:numPr>
        <w:suppressAutoHyphens w:val="0"/>
        <w:autoSpaceDE w:val="0"/>
        <w:autoSpaceDN w:val="0"/>
        <w:adjustRightInd w:val="0"/>
        <w:spacing w:after="0" w:line="240" w:lineRule="auto"/>
      </w:pPr>
      <w:r>
        <w:t>For the first selection 5-15n</w:t>
      </w:r>
      <w:r w:rsidRPr="008940E6">
        <w:t xml:space="preserve">mol ssDNA </w:t>
      </w:r>
      <w:r>
        <w:t>libary</w:t>
      </w:r>
      <w:r w:rsidRPr="008940E6">
        <w:t xml:space="preserve"> is</w:t>
      </w:r>
      <w:r>
        <w:t xml:space="preserve"> dissolved in 30μL water </w:t>
      </w:r>
      <w:r w:rsidRPr="008940E6">
        <w:t xml:space="preserve">and denatured by heating at 95°C for 5 min (allowing the ssDNA to take its most stable shape) and cooled </w:t>
      </w:r>
      <w:r>
        <w:t>on ice for 10 min</w:t>
      </w:r>
      <w:r w:rsidRPr="008940E6">
        <w:t>.</w:t>
      </w:r>
      <w:r>
        <w:t xml:space="preserve"> </w:t>
      </w:r>
    </w:p>
    <w:p w:rsidR="0091718B" w:rsidRPr="008940E6" w:rsidRDefault="0091718B" w:rsidP="0091718B">
      <w:pPr>
        <w:numPr>
          <w:ilvl w:val="0"/>
          <w:numId w:val="5"/>
        </w:numPr>
        <w:suppressAutoHyphens w:val="0"/>
        <w:autoSpaceDE w:val="0"/>
        <w:autoSpaceDN w:val="0"/>
        <w:adjustRightInd w:val="0"/>
        <w:spacing w:after="0" w:line="240" w:lineRule="auto"/>
      </w:pPr>
      <w:r>
        <w:t>The ssDNA library is then dissolved 700μL binding buffer.</w:t>
      </w:r>
    </w:p>
    <w:p w:rsidR="0091718B" w:rsidRPr="00D76A7A" w:rsidRDefault="0091718B" w:rsidP="0091718B">
      <w:pPr>
        <w:numPr>
          <w:ilvl w:val="0"/>
          <w:numId w:val="5"/>
        </w:numPr>
        <w:suppressAutoHyphens w:val="0"/>
        <w:autoSpaceDE w:val="0"/>
        <w:autoSpaceDN w:val="0"/>
        <w:adjustRightInd w:val="0"/>
        <w:spacing w:after="0" w:line="240" w:lineRule="auto"/>
        <w:rPr>
          <w:b/>
        </w:rPr>
      </w:pPr>
      <w:r>
        <w:t xml:space="preserve">This ssDNA library is added to a 100mm dish of confluent cells (~6 million cells) that has been prewashed with washing buffer. The library is incubated for 1 hour at 4°C with gentle rocking </w:t>
      </w:r>
      <w:r>
        <w:rPr>
          <w:b/>
        </w:rPr>
        <w:t>(see Note 2</w:t>
      </w:r>
      <w:r w:rsidRPr="00B72CBD">
        <w:rPr>
          <w:b/>
        </w:rPr>
        <w:t>)</w:t>
      </w:r>
      <w:r>
        <w:rPr>
          <w:b/>
        </w:rPr>
        <w:t>.</w:t>
      </w:r>
    </w:p>
    <w:p w:rsidR="0091718B" w:rsidRPr="00A0653D" w:rsidRDefault="0091718B" w:rsidP="0091718B">
      <w:pPr>
        <w:numPr>
          <w:ilvl w:val="0"/>
          <w:numId w:val="5"/>
        </w:numPr>
        <w:suppressAutoHyphens w:val="0"/>
        <w:autoSpaceDE w:val="0"/>
        <w:autoSpaceDN w:val="0"/>
        <w:adjustRightInd w:val="0"/>
        <w:spacing w:after="0" w:line="240" w:lineRule="auto"/>
        <w:rPr>
          <w:b/>
        </w:rPr>
      </w:pPr>
      <w:r w:rsidRPr="00A0653D">
        <w:t xml:space="preserve">The </w:t>
      </w:r>
      <w:r>
        <w:t xml:space="preserve">plate of </w:t>
      </w:r>
      <w:r w:rsidRPr="00A0653D">
        <w:t xml:space="preserve">cells </w:t>
      </w:r>
      <w:r>
        <w:t>is</w:t>
      </w:r>
      <w:r w:rsidRPr="00A0653D">
        <w:t xml:space="preserve"> </w:t>
      </w:r>
      <w:r>
        <w:t xml:space="preserve">then </w:t>
      </w:r>
      <w:r w:rsidRPr="00A0653D">
        <w:t>washed three times with 1 min wash incubation time</w:t>
      </w:r>
      <w:r>
        <w:t xml:space="preserve"> in 2</w:t>
      </w:r>
      <w:r w:rsidRPr="00A0653D">
        <w:t xml:space="preserve"> mL washing buffer </w:t>
      </w:r>
      <w:r>
        <w:rPr>
          <w:b/>
        </w:rPr>
        <w:t>(see Note 3</w:t>
      </w:r>
      <w:r w:rsidRPr="00B72CBD">
        <w:rPr>
          <w:b/>
        </w:rPr>
        <w:t>)</w:t>
      </w:r>
      <w:r w:rsidRPr="00A0653D">
        <w:t xml:space="preserve">. </w:t>
      </w:r>
    </w:p>
    <w:p w:rsidR="0091718B" w:rsidRDefault="0091718B" w:rsidP="0091718B">
      <w:pPr>
        <w:numPr>
          <w:ilvl w:val="0"/>
          <w:numId w:val="5"/>
        </w:numPr>
        <w:suppressAutoHyphens w:val="0"/>
        <w:autoSpaceDE w:val="0"/>
        <w:autoSpaceDN w:val="0"/>
        <w:adjustRightInd w:val="0"/>
        <w:spacing w:after="0" w:line="240" w:lineRule="auto"/>
      </w:pPr>
      <w:r w:rsidRPr="00A0653D">
        <w:t>After washing,</w:t>
      </w:r>
      <w:r>
        <w:t xml:space="preserve"> 500μL DNase free water is added to cells and they are scraped off the plate and collected in a 1.6mL tube.</w:t>
      </w:r>
      <w:r w:rsidRPr="00A0653D">
        <w:t xml:space="preserve"> </w:t>
      </w:r>
    </w:p>
    <w:p w:rsidR="0091718B" w:rsidRPr="00A0653D" w:rsidRDefault="0091718B" w:rsidP="0091718B">
      <w:pPr>
        <w:numPr>
          <w:ilvl w:val="0"/>
          <w:numId w:val="5"/>
        </w:numPr>
        <w:suppressAutoHyphens w:val="0"/>
        <w:autoSpaceDE w:val="0"/>
        <w:autoSpaceDN w:val="0"/>
        <w:adjustRightInd w:val="0"/>
        <w:spacing w:after="0" w:line="240" w:lineRule="auto"/>
      </w:pPr>
      <w:r w:rsidRPr="00A0653D">
        <w:t xml:space="preserve">Bound DNA is eluted off the cells by heating the mixture at 95°C for 5 min. </w:t>
      </w:r>
      <w:r>
        <w:t>Cell debris is removed by spinning the cell mixture at</w:t>
      </w:r>
      <w:r w:rsidRPr="00A0653D">
        <w:t xml:space="preserve"> 14,000g for 2 min. </w:t>
      </w:r>
    </w:p>
    <w:p w:rsidR="0091718B" w:rsidRPr="00A0653D" w:rsidRDefault="0091718B" w:rsidP="0091718B">
      <w:pPr>
        <w:numPr>
          <w:ilvl w:val="0"/>
          <w:numId w:val="5"/>
        </w:numPr>
        <w:suppressAutoHyphens w:val="0"/>
        <w:autoSpaceDE w:val="0"/>
        <w:autoSpaceDN w:val="0"/>
        <w:adjustRightInd w:val="0"/>
        <w:spacing w:after="0" w:line="240" w:lineRule="auto"/>
      </w:pPr>
      <w:r>
        <w:t>For the first round only,</w:t>
      </w:r>
      <w:r w:rsidRPr="00A0653D">
        <w:t xml:space="preserve"> eluted ss</w:t>
      </w:r>
      <w:r>
        <w:t>DNA in the supernatant is collected and</w:t>
      </w:r>
      <w:r w:rsidRPr="00A0653D">
        <w:t xml:space="preserve"> amplified by PCR with</w:t>
      </w:r>
      <w:r>
        <w:t xml:space="preserve"> the</w:t>
      </w:r>
      <w:r w:rsidRPr="00A0653D">
        <w:t xml:space="preserve"> FITC- and bio</w:t>
      </w:r>
      <w:r>
        <w:t>tin-labeled primers for 8</w:t>
      </w:r>
      <w:r w:rsidRPr="00A0653D">
        <w:t xml:space="preserve"> cycles. Typical conditions are 30 s at 94 °C for denaturing, 30 s at 60 °C for annealing, and 30 s extension at 72 °C, followed by 5 min extension at 72 °C. </w:t>
      </w:r>
    </w:p>
    <w:p w:rsidR="0091718B" w:rsidRDefault="0091718B" w:rsidP="0091718B">
      <w:pPr>
        <w:numPr>
          <w:ilvl w:val="0"/>
          <w:numId w:val="5"/>
        </w:numPr>
        <w:suppressAutoHyphens w:val="0"/>
        <w:autoSpaceDE w:val="0"/>
        <w:autoSpaceDN w:val="0"/>
        <w:adjustRightInd w:val="0"/>
        <w:spacing w:after="0" w:line="240" w:lineRule="auto"/>
      </w:pPr>
      <w:r w:rsidRPr="00A0653D">
        <w:t>To do PCR you first need to optimize the annealing temperature and number of cycles for the ssDNA selection pool. P</w:t>
      </w:r>
      <w:r>
        <w:t>repare a 10µ</w:t>
      </w:r>
      <w:r w:rsidRPr="00A0653D">
        <w:t xml:space="preserve">M stock solution for the primers (both primers in one solution) and a 1nM stock solution of the ssDNA pool. Prepare fresh every time. </w:t>
      </w:r>
      <w:r>
        <w:t>To your reaction tube add 1X</w:t>
      </w:r>
      <w:r w:rsidRPr="00A0653D">
        <w:t xml:space="preserve"> PCR buffer, 80% buffer volume </w:t>
      </w:r>
      <w:r>
        <w:t xml:space="preserve">of </w:t>
      </w:r>
      <w:r w:rsidRPr="00A0653D">
        <w:t>dNTPs, 2.5µL primer (10µM), 2.5µL ssDNA pool (1nM), 0.15µL Taq polymerase, and DNase free H</w:t>
      </w:r>
      <w:r w:rsidRPr="00A0653D">
        <w:rPr>
          <w:vertAlign w:val="subscript"/>
        </w:rPr>
        <w:t>2</w:t>
      </w:r>
      <w:r w:rsidRPr="00A0653D">
        <w:t xml:space="preserve">O for a 50µL volume. You need to have one negative control for every condition you run. The negative control contains everything at the same concentrations and conditions as the sample, but no ssDNA pool. </w:t>
      </w:r>
    </w:p>
    <w:p w:rsidR="0091718B" w:rsidRDefault="0091718B" w:rsidP="0091718B">
      <w:pPr>
        <w:numPr>
          <w:ilvl w:val="0"/>
          <w:numId w:val="5"/>
        </w:numPr>
        <w:suppressAutoHyphens w:val="0"/>
        <w:autoSpaceDE w:val="0"/>
        <w:autoSpaceDN w:val="0"/>
        <w:adjustRightInd w:val="0"/>
        <w:spacing w:after="0" w:line="240" w:lineRule="auto"/>
      </w:pPr>
      <w:r w:rsidRPr="00A0653D">
        <w:t xml:space="preserve">Optimize the number of cycles and annealing temperature separately by choosing ~6 different conditions of each, and running the PCR products on a 3% agarose gel to observe the bands. The annealing temperature and number of cycles that produces the brightest band with the least non-specific amplification for your initial ssDNA library should be chosen. </w:t>
      </w:r>
    </w:p>
    <w:p w:rsidR="0091718B" w:rsidRDefault="0091718B" w:rsidP="0091718B">
      <w:pPr>
        <w:numPr>
          <w:ilvl w:val="0"/>
          <w:numId w:val="5"/>
        </w:numPr>
        <w:suppressAutoHyphens w:val="0"/>
        <w:autoSpaceDE w:val="0"/>
        <w:autoSpaceDN w:val="0"/>
        <w:adjustRightInd w:val="0"/>
        <w:spacing w:after="0" w:line="240" w:lineRule="auto"/>
      </w:pPr>
      <w:r>
        <w:t>For a small 3% agarose gel, good for separating ~40 base DNA, dissolve 1.35g agarose in 45mL TBE. Microwave the solution ~1min until it becomes clear, when the liquid is cool enough to hold in your gloved hand, pour it into the gel box form with the comb. Load the ladder (1.5µL DNA ladder, 2.0µL 10x loading dye, and 8.5µL H</w:t>
      </w:r>
      <w:r w:rsidRPr="003844C6">
        <w:rPr>
          <w:vertAlign w:val="subscript"/>
        </w:rPr>
        <w:t>2</w:t>
      </w:r>
      <w:r>
        <w:t>O) and samples (5µL PCR product, 2.0µL loading dye, and 3µL H</w:t>
      </w:r>
      <w:r w:rsidRPr="003844C6">
        <w:rPr>
          <w:vertAlign w:val="subscript"/>
        </w:rPr>
        <w:t>2</w:t>
      </w:r>
      <w:r>
        <w:t xml:space="preserve">O) into the wells. Run the gel for 30-40 min, until the dye front is at least halfway down the gel at 100mV. Be very careful not to electrocute yourself when running a gel. Image the gel under a well shielded UV light.  </w:t>
      </w:r>
    </w:p>
    <w:p w:rsidR="0091718B" w:rsidRPr="00A0653D" w:rsidRDefault="0091718B" w:rsidP="0091718B">
      <w:pPr>
        <w:numPr>
          <w:ilvl w:val="0"/>
          <w:numId w:val="5"/>
        </w:numPr>
        <w:suppressAutoHyphens w:val="0"/>
        <w:autoSpaceDE w:val="0"/>
        <w:autoSpaceDN w:val="0"/>
        <w:adjustRightInd w:val="0"/>
        <w:spacing w:after="0" w:line="240" w:lineRule="auto"/>
      </w:pPr>
      <w:r>
        <w:t>Using the</w:t>
      </w:r>
      <w:r w:rsidRPr="00A0653D">
        <w:t xml:space="preserve"> </w:t>
      </w:r>
      <w:r>
        <w:t xml:space="preserve">best </w:t>
      </w:r>
      <w:r w:rsidRPr="00A0653D">
        <w:t xml:space="preserve">conditions </w:t>
      </w:r>
      <w:r>
        <w:t xml:space="preserve">as seen by the gel, </w:t>
      </w:r>
      <w:r w:rsidRPr="00A0653D">
        <w:t xml:space="preserve">PCR amplify the entire enriched pool collected after your initial selection in a reaction that contains 80uL dNTPs, 50uL primer pool, ~500uL of your sample, 3.0uL </w:t>
      </w:r>
      <w:r w:rsidRPr="00A0653D">
        <w:rPr>
          <w:i/>
        </w:rPr>
        <w:t xml:space="preserve">Taq </w:t>
      </w:r>
      <w:r w:rsidRPr="00A0653D">
        <w:t>polymerase, and DNase water to 1000µL.</w:t>
      </w:r>
      <w:r>
        <w:t xml:space="preserve"> </w:t>
      </w:r>
      <w:r w:rsidRPr="00A0653D">
        <w:t xml:space="preserve"> </w:t>
      </w:r>
    </w:p>
    <w:p w:rsidR="0091718B" w:rsidRPr="00A0653D" w:rsidRDefault="0091718B" w:rsidP="0091718B">
      <w:pPr>
        <w:numPr>
          <w:ilvl w:val="0"/>
          <w:numId w:val="5"/>
        </w:numPr>
        <w:suppressAutoHyphens w:val="0"/>
        <w:autoSpaceDE w:val="0"/>
        <w:autoSpaceDN w:val="0"/>
        <w:adjustRightInd w:val="0"/>
        <w:spacing w:after="0" w:line="240" w:lineRule="auto"/>
      </w:pPr>
      <w:r w:rsidRPr="00A0653D">
        <w:t>You now have a dsDNA pool of aptamers with one strand labeled with biotin and the other with FITC. In order to separate the two you will use the streptavidin coated beads. Take your 5mL syringe and insert it into the top of the empty DNA synthesis column on the side without the filter. Add 200µL streptavidin coated bead solution into the syringe. The beads should coat the top of the filter inside the column. Remove the streptavidin bead solution by gently pressing the plunger. Wash the beads by adding 2.5mL 1X PBS to the syringe, using the plunger to gently push through the liquid. Load your PCR product onto the syringe and collect the flow-through. The dsDNA enriched pool (one strand with biotin and on</w:t>
      </w:r>
      <w:r>
        <w:t>e strand with FITC) will stay bound to the beads</w:t>
      </w:r>
      <w:r w:rsidRPr="00A0653D">
        <w:t>. Pass the PCR sample through the beads three times to make sure</w:t>
      </w:r>
      <w:r>
        <w:t xml:space="preserve"> you have bound your entire</w:t>
      </w:r>
      <w:r w:rsidRPr="00A0653D">
        <w:t xml:space="preserve"> sample. Wash the beads with 2-2.5mL PBS to remove any forward FITC labeled primer trapped on the beads. Since we want the enriched pool of ssDNA labeled with FITC, we need to unzip the biotin labeled strand from the dsDNA. Do this by adding 500uL 200mM NaOH to melt the DNA. Don’t put to much pressure on the plunger, let it drip slowly, and collect your enriched FITC labeled ssDNA.</w:t>
      </w:r>
    </w:p>
    <w:p w:rsidR="0091718B" w:rsidRPr="00A0653D" w:rsidRDefault="0091718B" w:rsidP="0091718B">
      <w:pPr>
        <w:numPr>
          <w:ilvl w:val="0"/>
          <w:numId w:val="5"/>
        </w:numPr>
        <w:suppressAutoHyphens w:val="0"/>
        <w:autoSpaceDE w:val="0"/>
        <w:autoSpaceDN w:val="0"/>
        <w:adjustRightInd w:val="0"/>
        <w:spacing w:after="0" w:line="240" w:lineRule="auto"/>
      </w:pPr>
      <w:r w:rsidRPr="00A0653D">
        <w:t>The ssDNA pool now needs to be desalted to remove the NaOH. Wash a NAP 5 desalting column with 15mL dH</w:t>
      </w:r>
      <w:r w:rsidRPr="00A0653D">
        <w:rPr>
          <w:vertAlign w:val="subscript"/>
        </w:rPr>
        <w:t>2</w:t>
      </w:r>
      <w:r w:rsidRPr="00A0653D">
        <w:t>O. When the column is empty add your ssDNA pool followed by 1mL dH</w:t>
      </w:r>
      <w:r w:rsidRPr="00A0653D">
        <w:rPr>
          <w:vertAlign w:val="subscript"/>
        </w:rPr>
        <w:t>2</w:t>
      </w:r>
      <w:r w:rsidRPr="00A0653D">
        <w:t>O. Your sample is in the flow-through. Wash the column with 20mL dH</w:t>
      </w:r>
      <w:r w:rsidRPr="00A0653D">
        <w:rPr>
          <w:vertAlign w:val="subscript"/>
        </w:rPr>
        <w:t>2</w:t>
      </w:r>
      <w:r w:rsidRPr="00A0653D">
        <w:t>O and reuse it next round.</w:t>
      </w:r>
    </w:p>
    <w:p w:rsidR="0091718B" w:rsidRPr="00A0653D" w:rsidRDefault="0091718B" w:rsidP="0091718B">
      <w:pPr>
        <w:numPr>
          <w:ilvl w:val="0"/>
          <w:numId w:val="5"/>
        </w:numPr>
        <w:suppressAutoHyphens w:val="0"/>
        <w:autoSpaceDE w:val="0"/>
        <w:autoSpaceDN w:val="0"/>
        <w:adjustRightInd w:val="0"/>
        <w:spacing w:after="0" w:line="240" w:lineRule="auto"/>
      </w:pPr>
      <w:r w:rsidRPr="00A0653D">
        <w:t>Measure the absorbance at 260nm of your sample using a UV-Vis Spectrophotometer. From this</w:t>
      </w:r>
      <w:r>
        <w:t>,</w:t>
      </w:r>
      <w:r w:rsidRPr="00A0653D">
        <w:t xml:space="preserve"> calculate the number of moles ssDNA in your sample</w:t>
      </w:r>
      <w:r>
        <w:t>, you need at least 100pmol for the next round</w:t>
      </w:r>
      <w:r w:rsidRPr="00A0653D">
        <w:t xml:space="preserve">. </w:t>
      </w:r>
    </w:p>
    <w:p w:rsidR="0091718B" w:rsidRPr="00A0653D" w:rsidRDefault="0091718B" w:rsidP="0091718B">
      <w:pPr>
        <w:numPr>
          <w:ilvl w:val="0"/>
          <w:numId w:val="5"/>
        </w:numPr>
        <w:suppressAutoHyphens w:val="0"/>
        <w:autoSpaceDE w:val="0"/>
        <w:autoSpaceDN w:val="0"/>
        <w:adjustRightInd w:val="0"/>
        <w:spacing w:after="0" w:line="240" w:lineRule="auto"/>
      </w:pPr>
      <w:r w:rsidRPr="00A0653D">
        <w:t>Dry the sample using a speed-vac on low heat and resuspend the ssDNA in binding</w:t>
      </w:r>
      <w:r>
        <w:t xml:space="preserve"> buffer to a concentration of 50</w:t>
      </w:r>
      <w:r w:rsidRPr="00A0653D">
        <w:t xml:space="preserve">0nM. </w:t>
      </w:r>
    </w:p>
    <w:p w:rsidR="0091718B" w:rsidRDefault="0091718B" w:rsidP="0091718B">
      <w:pPr>
        <w:numPr>
          <w:ilvl w:val="0"/>
          <w:numId w:val="5"/>
        </w:numPr>
        <w:suppressAutoHyphens w:val="0"/>
        <w:autoSpaceDE w:val="0"/>
        <w:autoSpaceDN w:val="0"/>
        <w:adjustRightInd w:val="0"/>
        <w:spacing w:after="0" w:line="240" w:lineRule="auto"/>
      </w:pPr>
      <w:r w:rsidRPr="00A0653D">
        <w:t>For subsequent rounds of selec</w:t>
      </w:r>
      <w:r>
        <w:t>tion add 100pmol of ssDNA to the cells. Stringency of selection is</w:t>
      </w:r>
      <w:r w:rsidRPr="00A0653D">
        <w:t xml:space="preserve"> gradually increased</w:t>
      </w:r>
      <w:r>
        <w:t xml:space="preserve"> with each round. For example</w:t>
      </w:r>
      <w:r w:rsidRPr="00A0653D">
        <w:t xml:space="preserve"> the number of cells for selection is decreased</w:t>
      </w:r>
      <w:r>
        <w:t xml:space="preserve"> (from 6 x 10</w:t>
      </w:r>
      <w:r w:rsidRPr="00A0653D">
        <w:rPr>
          <w:vertAlign w:val="superscript"/>
        </w:rPr>
        <w:t>6</w:t>
      </w:r>
      <w:r>
        <w:t xml:space="preserve"> to 1 x 10</w:t>
      </w:r>
      <w:r w:rsidRPr="00A0653D">
        <w:rPr>
          <w:vertAlign w:val="superscript"/>
        </w:rPr>
        <w:t>6</w:t>
      </w:r>
      <w:r>
        <w:t xml:space="preserve"> over several rounds); the number and amount of washing buffer used for each wash is increased (from 3x with 2mL washes to 5x with 5mL washing buffer);</w:t>
      </w:r>
      <w:r w:rsidRPr="00A0653D">
        <w:t xml:space="preserve"> </w:t>
      </w:r>
      <w:r>
        <w:t>the time is decreased from 1hr to 30 min; up to 10% FBS is added to the BB; and a counterselection step is</w:t>
      </w:r>
      <w:r w:rsidRPr="00A0653D">
        <w:t xml:space="preserve"> introduced. </w:t>
      </w:r>
    </w:p>
    <w:p w:rsidR="0091718B" w:rsidRDefault="0091718B" w:rsidP="0091718B">
      <w:pPr>
        <w:numPr>
          <w:ilvl w:val="0"/>
          <w:numId w:val="5"/>
        </w:numPr>
        <w:suppressAutoHyphens w:val="0"/>
        <w:autoSpaceDE w:val="0"/>
        <w:autoSpaceDN w:val="0"/>
        <w:adjustRightInd w:val="0"/>
        <w:spacing w:after="0" w:line="240" w:lineRule="auto"/>
      </w:pPr>
      <w:r>
        <w:t xml:space="preserve">Thus, the second round is very similar to the first round: 100pmol of the </w:t>
      </w:r>
      <w:r w:rsidRPr="00A0653D">
        <w:t>enric</w:t>
      </w:r>
      <w:r>
        <w:t>hed pool created in round-one i</w:t>
      </w:r>
      <w:r w:rsidRPr="00A0653D">
        <w:t xml:space="preserve">s added to </w:t>
      </w:r>
      <w:r>
        <w:t xml:space="preserve">6 million </w:t>
      </w:r>
      <w:r w:rsidRPr="00A0653D">
        <w:t>target cells and incubated</w:t>
      </w:r>
      <w:r>
        <w:t xml:space="preserve"> for 1hr at 4°C</w:t>
      </w:r>
      <w:r w:rsidRPr="00A0653D">
        <w:t>.</w:t>
      </w:r>
      <w:r>
        <w:t xml:space="preserve"> The cells are then washed three times with 1</w:t>
      </w:r>
      <w:r w:rsidRPr="00A0653D">
        <w:t xml:space="preserve"> min incubation time</w:t>
      </w:r>
      <w:r>
        <w:t xml:space="preserve"> in 2 mL, collected in water and boiled.</w:t>
      </w:r>
    </w:p>
    <w:p w:rsidR="0091718B" w:rsidRDefault="0091718B" w:rsidP="0091718B">
      <w:pPr>
        <w:numPr>
          <w:ilvl w:val="0"/>
          <w:numId w:val="5"/>
        </w:numPr>
        <w:suppressAutoHyphens w:val="0"/>
        <w:autoSpaceDE w:val="0"/>
        <w:autoSpaceDN w:val="0"/>
        <w:adjustRightInd w:val="0"/>
        <w:spacing w:after="0" w:line="240" w:lineRule="auto"/>
      </w:pPr>
      <w:r>
        <w:t xml:space="preserve">Perform PCR on a portion of the enriched pool as described above, this time only optimizing the number of PCR cycles. </w:t>
      </w:r>
    </w:p>
    <w:p w:rsidR="0091718B" w:rsidRDefault="0091718B" w:rsidP="0091718B">
      <w:pPr>
        <w:numPr>
          <w:ilvl w:val="0"/>
          <w:numId w:val="5"/>
        </w:numPr>
        <w:suppressAutoHyphens w:val="0"/>
        <w:autoSpaceDE w:val="0"/>
        <w:autoSpaceDN w:val="0"/>
        <w:adjustRightInd w:val="0"/>
        <w:spacing w:after="0" w:line="240" w:lineRule="auto"/>
      </w:pPr>
      <w:r>
        <w:t>Separate and collect the sense FITC labeled ssDNA using the streptavidin beads as described above.</w:t>
      </w:r>
    </w:p>
    <w:p w:rsidR="0091718B" w:rsidRDefault="0091718B" w:rsidP="0091718B">
      <w:pPr>
        <w:numPr>
          <w:ilvl w:val="0"/>
          <w:numId w:val="5"/>
        </w:numPr>
        <w:suppressAutoHyphens w:val="0"/>
        <w:autoSpaceDE w:val="0"/>
        <w:autoSpaceDN w:val="0"/>
        <w:adjustRightInd w:val="0"/>
        <w:spacing w:after="0" w:line="240" w:lineRule="auto"/>
      </w:pPr>
      <w:r>
        <w:t xml:space="preserve">Again, determine the concentration of DNA in your sample by measuring the absorbance at 260nm. Dry the sample with the speed-vac and reconstitute in 250nM </w:t>
      </w:r>
      <w:r>
        <w:rPr>
          <w:b/>
        </w:rPr>
        <w:t>(see Note 4</w:t>
      </w:r>
      <w:r w:rsidRPr="00B72CBD">
        <w:rPr>
          <w:b/>
        </w:rPr>
        <w:t>)</w:t>
      </w:r>
      <w:r>
        <w:t>.</w:t>
      </w:r>
    </w:p>
    <w:p w:rsidR="0091718B" w:rsidRDefault="0091718B" w:rsidP="0091718B">
      <w:pPr>
        <w:numPr>
          <w:ilvl w:val="0"/>
          <w:numId w:val="5"/>
        </w:numPr>
        <w:suppressAutoHyphens w:val="0"/>
        <w:autoSpaceDE w:val="0"/>
        <w:autoSpaceDN w:val="0"/>
        <w:adjustRightInd w:val="0"/>
        <w:spacing w:after="0" w:line="240" w:lineRule="auto"/>
      </w:pPr>
      <w:r>
        <w:t>After 5-6 rounds of selection a negative selection step is introduced. Here the pool from the previous round is incubated with a negative cell line first for 1 hour at 4°C. The supernatant is then collected and applied to the positive cell line for selection.</w:t>
      </w:r>
    </w:p>
    <w:p w:rsidR="0091718B" w:rsidRPr="00A0653D" w:rsidRDefault="0091718B" w:rsidP="0091718B">
      <w:pPr>
        <w:numPr>
          <w:ilvl w:val="0"/>
          <w:numId w:val="5"/>
        </w:numPr>
        <w:suppressAutoHyphens w:val="0"/>
        <w:autoSpaceDE w:val="0"/>
        <w:autoSpaceDN w:val="0"/>
        <w:adjustRightInd w:val="0"/>
        <w:spacing w:after="0" w:line="240" w:lineRule="auto"/>
      </w:pPr>
      <w:r>
        <w:t>After 10-20 rounds of selection or when the observed shift of the selected pool bound to cells seen with flow cytometry is both large enough as well as stable,</w:t>
      </w:r>
      <w:r w:rsidRPr="00A0653D">
        <w:t xml:space="preserve"> the selected ssDNA pool </w:t>
      </w:r>
      <w:r>
        <w:t>is PCR-amplified using 454 fusion</w:t>
      </w:r>
      <w:r w:rsidRPr="00A0653D">
        <w:t xml:space="preserve"> primers and </w:t>
      </w:r>
      <w:r>
        <w:t>sequenced on a 454 sequencer.</w:t>
      </w:r>
    </w:p>
    <w:p w:rsidR="0091718B" w:rsidRDefault="0091718B" w:rsidP="0091718B">
      <w:pPr>
        <w:numPr>
          <w:ilvl w:val="0"/>
          <w:numId w:val="5"/>
        </w:numPr>
        <w:suppressAutoHyphens w:val="0"/>
        <w:autoSpaceDE w:val="0"/>
        <w:autoSpaceDN w:val="0"/>
        <w:adjustRightInd w:val="0"/>
        <w:spacing w:after="0" w:line="240" w:lineRule="auto"/>
      </w:pPr>
      <w:r>
        <w:t>The sequences are</w:t>
      </w:r>
      <w:r w:rsidRPr="00A0653D">
        <w:t xml:space="preserve"> compared using </w:t>
      </w:r>
      <w:r>
        <w:t>several programs such as MAFFT alignment software to find families of aptamer sequences.</w:t>
      </w:r>
    </w:p>
    <w:p w:rsidR="0091718B" w:rsidRPr="00A0653D" w:rsidRDefault="0091718B" w:rsidP="0091718B">
      <w:pPr>
        <w:numPr>
          <w:ilvl w:val="0"/>
          <w:numId w:val="5"/>
        </w:numPr>
        <w:suppressAutoHyphens w:val="0"/>
        <w:autoSpaceDE w:val="0"/>
        <w:autoSpaceDN w:val="0"/>
        <w:adjustRightInd w:val="0"/>
        <w:spacing w:after="0" w:line="240" w:lineRule="auto"/>
      </w:pPr>
      <w:r>
        <w:t xml:space="preserve"> You should now have at least on good aptamer which specifically recognizes and binds to your target cells</w:t>
      </w:r>
      <w:r w:rsidRPr="002C06E9">
        <w:rPr>
          <w:b/>
        </w:rPr>
        <w:t xml:space="preserve"> (see Note 5</w:t>
      </w:r>
      <w:r>
        <w:rPr>
          <w:b/>
        </w:rPr>
        <w:t>)</w:t>
      </w:r>
      <w:r>
        <w:t>.</w:t>
      </w:r>
    </w:p>
    <w:p w:rsidR="0091718B" w:rsidRPr="00A0653D" w:rsidRDefault="0091718B" w:rsidP="0091718B">
      <w:pPr>
        <w:autoSpaceDE w:val="0"/>
        <w:autoSpaceDN w:val="0"/>
        <w:adjustRightInd w:val="0"/>
      </w:pPr>
    </w:p>
    <w:p w:rsidR="0091718B" w:rsidRPr="00A0653D" w:rsidRDefault="00B07B81" w:rsidP="0091718B">
      <w:pPr>
        <w:autoSpaceDE w:val="0"/>
        <w:autoSpaceDN w:val="0"/>
        <w:adjustRightInd w:val="0"/>
      </w:pPr>
      <w:r>
        <w:t>Notes:</w:t>
      </w:r>
    </w:p>
    <w:p w:rsidR="0091718B" w:rsidRPr="00A0653D" w:rsidRDefault="0091718B" w:rsidP="0091718B">
      <w:pPr>
        <w:numPr>
          <w:ilvl w:val="0"/>
          <w:numId w:val="6"/>
        </w:numPr>
        <w:suppressAutoHyphens w:val="0"/>
        <w:spacing w:after="0" w:line="240" w:lineRule="auto"/>
        <w:jc w:val="both"/>
      </w:pPr>
      <w:r w:rsidRPr="00A0653D">
        <w:t>To minimize the possibility of nonspecific amplification of random library sequences in PCR, the primers and library sequences need to be carefully optimized. In particular the ssDNA pool cannot be too stable as it must easily denature at 95</w:t>
      </w:r>
      <w:r w:rsidRPr="00A0653D">
        <w:rPr>
          <w:vertAlign w:val="superscript"/>
        </w:rPr>
        <w:t>o</w:t>
      </w:r>
      <w:r w:rsidRPr="00A0653D">
        <w:t>C. Furthermore the 5’ end of the pool DNA should not be G as it can quench the fluorescence of the fluorophore. The primers should be between 18 and 20nts long, and designed not to form self-dimers or heterodimers. Furthermore, the primers must anneal to the library at a temperature between 55-60</w:t>
      </w:r>
      <w:r w:rsidRPr="00A0653D">
        <w:rPr>
          <w:vertAlign w:val="superscript"/>
        </w:rPr>
        <w:t>o</w:t>
      </w:r>
      <w:r w:rsidRPr="00A0653D">
        <w:t>C. To obtain such an annealing temperature, the primer must have a GC content of 50% or more. Since PCR machines have one annealing temperature, both primers must have the same annealing temperature (±1</w:t>
      </w:r>
      <w:r w:rsidRPr="00A0653D">
        <w:rPr>
          <w:vertAlign w:val="superscript"/>
        </w:rPr>
        <w:t>o</w:t>
      </w:r>
      <w:r w:rsidRPr="00A0653D">
        <w:t xml:space="preserve">C). These design parameters can be easily optimized using </w:t>
      </w:r>
      <w:r>
        <w:t xml:space="preserve">free </w:t>
      </w:r>
      <w:r w:rsidRPr="00A0653D">
        <w:t>oligonucleotide prediction software such as Oligoanalyzer, Integrated DNA Technologies.</w:t>
      </w:r>
    </w:p>
    <w:p w:rsidR="0091718B" w:rsidRPr="00A0653D" w:rsidRDefault="0091718B" w:rsidP="0091718B">
      <w:pPr>
        <w:ind w:left="360"/>
        <w:jc w:val="both"/>
      </w:pPr>
    </w:p>
    <w:p w:rsidR="0091718B" w:rsidRDefault="0091718B" w:rsidP="0091718B">
      <w:pPr>
        <w:numPr>
          <w:ilvl w:val="0"/>
          <w:numId w:val="6"/>
        </w:numPr>
        <w:suppressAutoHyphens w:val="0"/>
        <w:spacing w:after="0" w:line="240" w:lineRule="auto"/>
        <w:jc w:val="both"/>
      </w:pPr>
      <w:r w:rsidRPr="00A0653D">
        <w:t>The cells used for selection should be healthy, with &gt;95% cells alive. Dead cells non-specifically allow ssDNA from the pool into their membranes affecting the efficiency of the selection.</w:t>
      </w:r>
      <w:r>
        <w:t xml:space="preserve"> You should also plan on a full eight-hour day for one person to complete each round of selection.</w:t>
      </w:r>
    </w:p>
    <w:p w:rsidR="0091718B" w:rsidRDefault="0091718B" w:rsidP="0091718B">
      <w:pPr>
        <w:jc w:val="both"/>
      </w:pPr>
    </w:p>
    <w:p w:rsidR="0091718B" w:rsidRDefault="0091718B" w:rsidP="0091718B">
      <w:pPr>
        <w:numPr>
          <w:ilvl w:val="0"/>
          <w:numId w:val="6"/>
        </w:numPr>
        <w:suppressAutoHyphens w:val="0"/>
        <w:spacing w:after="0" w:line="240" w:lineRule="auto"/>
        <w:jc w:val="both"/>
      </w:pPr>
      <w:r>
        <w:t>For this selection a suspension cell line is</w:t>
      </w:r>
      <w:r w:rsidRPr="00A0653D">
        <w:t xml:space="preserve"> used as the target cell line. However, if an adherent cell line is desired then the ssDNA pool can be incubated with a monolayer of the target cells in a T25 flask. After washing, the adhesive cells are gently scraped off on ice with a rubber policeman into a vial and the eluted DNA is collected. Alternatively a non-enzymatic cell disassociation solution can be used to disassociate a monolayer of cells. Counterselection is done by simply incubating the DNA from the target cells onto a monolayer of the negative cell line in a 60-cm</w:t>
      </w:r>
      <w:r w:rsidRPr="00A0653D">
        <w:rPr>
          <w:vertAlign w:val="superscript"/>
        </w:rPr>
        <w:t>2</w:t>
      </w:r>
      <w:r w:rsidRPr="00A0653D">
        <w:t xml:space="preserve"> dish for one hour, followed by a collection of the unbound supernatant and proceeding with PCR amplification as above.</w:t>
      </w:r>
    </w:p>
    <w:p w:rsidR="0091718B" w:rsidRDefault="0091718B" w:rsidP="0091718B">
      <w:pPr>
        <w:tabs>
          <w:tab w:val="left" w:pos="6150"/>
        </w:tabs>
        <w:jc w:val="both"/>
      </w:pPr>
      <w:r>
        <w:tab/>
      </w:r>
    </w:p>
    <w:p w:rsidR="0091718B" w:rsidRDefault="0091718B" w:rsidP="0091718B">
      <w:pPr>
        <w:numPr>
          <w:ilvl w:val="0"/>
          <w:numId w:val="6"/>
        </w:numPr>
        <w:suppressAutoHyphens w:val="0"/>
        <w:spacing w:after="0" w:line="240" w:lineRule="auto"/>
        <w:jc w:val="both"/>
      </w:pPr>
      <w:r>
        <w:t>If not enough PCR product is made i.e. &lt;100pmol, re-PCR the product of that round of selection until the required amount is made. PCR is the most important part of the selection process, care must be taken to ensure the DNA product as seen in the agarose gels is not smeared or truncated.</w:t>
      </w:r>
    </w:p>
    <w:p w:rsidR="0091718B" w:rsidRDefault="0091718B" w:rsidP="0091718B">
      <w:pPr>
        <w:jc w:val="both"/>
      </w:pPr>
    </w:p>
    <w:p w:rsidR="00B07B81" w:rsidRPr="00B07B81" w:rsidRDefault="0091718B" w:rsidP="00B07B81">
      <w:pPr>
        <w:numPr>
          <w:ilvl w:val="0"/>
          <w:numId w:val="6"/>
        </w:numPr>
        <w:suppressAutoHyphens w:val="0"/>
        <w:spacing w:after="0" w:line="240" w:lineRule="auto"/>
        <w:jc w:val="both"/>
      </w:pPr>
      <w:r>
        <w:t xml:space="preserve">In our lab’s experience, </w:t>
      </w:r>
      <w:r w:rsidRPr="00AF31AB">
        <w:rPr>
          <w:i/>
        </w:rPr>
        <w:t>if all goes well</w:t>
      </w:r>
      <w:r>
        <w:t xml:space="preserve">, a complete selection from the first round until an aptamer is ready for screening takes 4-6 months.  </w:t>
      </w:r>
    </w:p>
    <w:p w:rsidR="0037113E" w:rsidRPr="00B07B81" w:rsidRDefault="004C485E" w:rsidP="00B07B81">
      <w:pPr>
        <w:suppressAutoHyphens w:val="0"/>
        <w:spacing w:after="0" w:line="240" w:lineRule="auto"/>
        <w:ind w:left="720"/>
        <w:jc w:val="both"/>
      </w:pPr>
      <w:r w:rsidRPr="00B07B81">
        <w:rPr>
          <w:rFonts w:ascii="Times" w:hAnsi="Times"/>
        </w:rPr>
        <w:t xml:space="preserve"> </w:t>
      </w:r>
    </w:p>
    <w:p w:rsidR="0037113E" w:rsidRDefault="004C485E">
      <w:pPr>
        <w:rPr>
          <w:rFonts w:ascii="Times" w:hAnsi="Times"/>
        </w:rPr>
      </w:pPr>
      <w:r>
        <w:rPr>
          <w:rFonts w:ascii="Times" w:hAnsi="Times"/>
          <w:b/>
        </w:rPr>
        <w:t>Acknowledgments:</w:t>
      </w:r>
      <w:r>
        <w:rPr>
          <w:rFonts w:ascii="Times" w:hAnsi="Times"/>
        </w:rPr>
        <w:t xml:space="preserve">  </w:t>
      </w:r>
      <w:r w:rsidR="00267F82">
        <w:rPr>
          <w:rFonts w:ascii="Times" w:hAnsi="Times"/>
        </w:rPr>
        <w:t>NIH, NSF.</w:t>
      </w:r>
    </w:p>
    <w:p w:rsidR="0037113E" w:rsidRDefault="004C485E">
      <w:r>
        <w:rPr>
          <w:rFonts w:ascii="Times" w:hAnsi="Times"/>
          <w:b/>
        </w:rPr>
        <w:t>Disclosures:</w:t>
      </w:r>
      <w:r>
        <w:rPr>
          <w:rFonts w:ascii="Times" w:hAnsi="Times"/>
        </w:rPr>
        <w:t xml:space="preserve"> </w:t>
      </w:r>
      <w:r w:rsidR="00267F82">
        <w:t>I have nothing to disclose.</w:t>
      </w:r>
      <w:r>
        <w:t xml:space="preserve">  </w:t>
      </w:r>
    </w:p>
    <w:p w:rsidR="0037113E" w:rsidRDefault="004C485E">
      <w:pPr>
        <w:rPr>
          <w:rFonts w:ascii="Times" w:hAnsi="Times"/>
          <w:b/>
        </w:rPr>
      </w:pPr>
      <w:r>
        <w:rPr>
          <w:rFonts w:ascii="Times" w:hAnsi="Times"/>
          <w:b/>
        </w:rPr>
        <w:t>Table of specific reagents and equipment:</w:t>
      </w:r>
    </w:p>
    <w:tbl>
      <w:tblPr>
        <w:tblW w:w="19202" w:type="dxa"/>
        <w:tblInd w:w="-5" w:type="dxa"/>
        <w:tblLayout w:type="fixed"/>
        <w:tblLook w:val="0000"/>
      </w:tblPr>
      <w:tblGrid>
        <w:gridCol w:w="2404"/>
        <w:gridCol w:w="769"/>
        <w:gridCol w:w="1635"/>
        <w:gridCol w:w="165"/>
        <w:gridCol w:w="2239"/>
        <w:gridCol w:w="911"/>
        <w:gridCol w:w="1463"/>
        <w:gridCol w:w="2404"/>
        <w:gridCol w:w="2404"/>
        <w:gridCol w:w="2404"/>
        <w:gridCol w:w="2404"/>
      </w:tblGrid>
      <w:tr w:rsidR="0037113E" w:rsidTr="008205C7">
        <w:trPr>
          <w:gridAfter w:val="4"/>
          <w:wAfter w:w="9616" w:type="dxa"/>
        </w:trPr>
        <w:tc>
          <w:tcPr>
            <w:tcW w:w="3173" w:type="dxa"/>
            <w:gridSpan w:val="2"/>
            <w:tcBorders>
              <w:top w:val="single" w:sz="4" w:space="0" w:color="000000"/>
              <w:left w:val="single" w:sz="4" w:space="0" w:color="000000"/>
              <w:bottom w:val="single" w:sz="4" w:space="0" w:color="000000"/>
            </w:tcBorders>
          </w:tcPr>
          <w:p w:rsidR="0037113E" w:rsidRDefault="004C485E">
            <w:pPr>
              <w:snapToGrid w:val="0"/>
              <w:spacing w:after="0" w:line="240" w:lineRule="auto"/>
              <w:jc w:val="center"/>
              <w:rPr>
                <w:rFonts w:ascii="Times" w:hAnsi="Times"/>
                <w:b/>
              </w:rPr>
            </w:pPr>
            <w:r>
              <w:rPr>
                <w:rFonts w:ascii="Times" w:hAnsi="Times"/>
                <w:b/>
              </w:rPr>
              <w:t>Name of the reagent</w:t>
            </w:r>
          </w:p>
        </w:tc>
        <w:tc>
          <w:tcPr>
            <w:tcW w:w="1800" w:type="dxa"/>
            <w:gridSpan w:val="2"/>
            <w:tcBorders>
              <w:top w:val="single" w:sz="4" w:space="0" w:color="000000"/>
              <w:left w:val="single" w:sz="4" w:space="0" w:color="000000"/>
              <w:bottom w:val="single" w:sz="4" w:space="0" w:color="000000"/>
            </w:tcBorders>
          </w:tcPr>
          <w:p w:rsidR="0037113E" w:rsidRDefault="004C485E">
            <w:pPr>
              <w:snapToGrid w:val="0"/>
              <w:spacing w:after="0" w:line="240" w:lineRule="auto"/>
              <w:jc w:val="center"/>
              <w:rPr>
                <w:rFonts w:ascii="Times" w:hAnsi="Times"/>
                <w:b/>
              </w:rPr>
            </w:pPr>
            <w:r>
              <w:rPr>
                <w:rFonts w:ascii="Times" w:hAnsi="Times"/>
                <w:b/>
              </w:rPr>
              <w:t>Company</w:t>
            </w:r>
          </w:p>
        </w:tc>
        <w:tc>
          <w:tcPr>
            <w:tcW w:w="3150" w:type="dxa"/>
            <w:gridSpan w:val="2"/>
            <w:tcBorders>
              <w:top w:val="single" w:sz="4" w:space="0" w:color="000000"/>
              <w:left w:val="single" w:sz="4" w:space="0" w:color="000000"/>
              <w:bottom w:val="single" w:sz="4" w:space="0" w:color="000000"/>
            </w:tcBorders>
          </w:tcPr>
          <w:p w:rsidR="0037113E" w:rsidRDefault="004C485E">
            <w:pPr>
              <w:snapToGrid w:val="0"/>
              <w:spacing w:after="0" w:line="240" w:lineRule="auto"/>
              <w:jc w:val="center"/>
              <w:rPr>
                <w:rFonts w:ascii="Times" w:hAnsi="Times"/>
                <w:b/>
              </w:rPr>
            </w:pPr>
            <w:r>
              <w:rPr>
                <w:rFonts w:ascii="Times" w:hAnsi="Times"/>
                <w:b/>
              </w:rPr>
              <w:t>Catalogue number</w:t>
            </w:r>
          </w:p>
        </w:tc>
        <w:tc>
          <w:tcPr>
            <w:tcW w:w="1463" w:type="dxa"/>
            <w:tcBorders>
              <w:top w:val="single" w:sz="4" w:space="0" w:color="000000"/>
              <w:left w:val="single" w:sz="4" w:space="0" w:color="000000"/>
              <w:bottom w:val="single" w:sz="4" w:space="0" w:color="000000"/>
              <w:right w:val="single" w:sz="4" w:space="0" w:color="000000"/>
            </w:tcBorders>
          </w:tcPr>
          <w:p w:rsidR="0037113E" w:rsidRDefault="004C485E">
            <w:pPr>
              <w:snapToGrid w:val="0"/>
              <w:spacing w:after="0" w:line="240" w:lineRule="auto"/>
              <w:jc w:val="center"/>
              <w:rPr>
                <w:rFonts w:ascii="Times" w:hAnsi="Times"/>
                <w:b/>
              </w:rPr>
            </w:pPr>
            <w:r>
              <w:rPr>
                <w:rFonts w:ascii="Times" w:hAnsi="Times"/>
                <w:b/>
              </w:rPr>
              <w:t>Comments (optional)</w:t>
            </w:r>
          </w:p>
        </w:tc>
      </w:tr>
      <w:tr w:rsidR="00910DF6" w:rsidTr="008205C7">
        <w:trPr>
          <w:gridAfter w:val="4"/>
          <w:wAfter w:w="9616" w:type="dxa"/>
        </w:trPr>
        <w:tc>
          <w:tcPr>
            <w:tcW w:w="3173" w:type="dxa"/>
            <w:gridSpan w:val="2"/>
            <w:tcBorders>
              <w:top w:val="single" w:sz="4" w:space="0" w:color="000000"/>
              <w:left w:val="single" w:sz="4" w:space="0" w:color="000000"/>
              <w:bottom w:val="single" w:sz="4" w:space="0" w:color="000000"/>
            </w:tcBorders>
          </w:tcPr>
          <w:p w:rsidR="00910DF6" w:rsidRDefault="00910DF6" w:rsidP="002E1C8B">
            <w:pPr>
              <w:snapToGrid w:val="0"/>
              <w:spacing w:after="0" w:line="240" w:lineRule="auto"/>
              <w:jc w:val="center"/>
              <w:rPr>
                <w:rFonts w:ascii="Times" w:hAnsi="Times"/>
              </w:rPr>
            </w:pPr>
            <w:r w:rsidRPr="00A0653D">
              <w:t xml:space="preserve">Dulbecco’s Phosphate Buffered Saline with </w:t>
            </w:r>
            <w:r w:rsidRPr="00A0653D">
              <w:rPr>
                <w:bCs/>
              </w:rPr>
              <w:t>MgCl</w:t>
            </w:r>
            <w:r w:rsidRPr="00A0653D">
              <w:rPr>
                <w:bCs/>
                <w:vertAlign w:val="subscript"/>
              </w:rPr>
              <w:t>2</w:t>
            </w:r>
            <w:r w:rsidRPr="00A0653D">
              <w:rPr>
                <w:bCs/>
              </w:rPr>
              <w:t xml:space="preserve"> and CaCl</w:t>
            </w:r>
            <w:r w:rsidRPr="00A0653D">
              <w:rPr>
                <w:bCs/>
                <w:vertAlign w:val="subscript"/>
              </w:rPr>
              <w:t>2</w:t>
            </w:r>
          </w:p>
        </w:tc>
        <w:tc>
          <w:tcPr>
            <w:tcW w:w="1800" w:type="dxa"/>
            <w:gridSpan w:val="2"/>
            <w:tcBorders>
              <w:top w:val="single" w:sz="4" w:space="0" w:color="000000"/>
              <w:left w:val="single" w:sz="4" w:space="0" w:color="000000"/>
              <w:bottom w:val="single" w:sz="4" w:space="0" w:color="000000"/>
            </w:tcBorders>
          </w:tcPr>
          <w:p w:rsidR="00910DF6" w:rsidRDefault="00910DF6" w:rsidP="002E1C8B">
            <w:pPr>
              <w:snapToGrid w:val="0"/>
              <w:spacing w:after="0" w:line="240" w:lineRule="auto"/>
              <w:jc w:val="center"/>
              <w:rPr>
                <w:rFonts w:ascii="Times" w:hAnsi="Times"/>
              </w:rPr>
            </w:pPr>
            <w:r>
              <w:rPr>
                <w:rFonts w:ascii="Times" w:hAnsi="Times"/>
              </w:rPr>
              <w:t>Sigma</w:t>
            </w:r>
          </w:p>
        </w:tc>
        <w:tc>
          <w:tcPr>
            <w:tcW w:w="3150" w:type="dxa"/>
            <w:gridSpan w:val="2"/>
            <w:tcBorders>
              <w:top w:val="single" w:sz="4" w:space="0" w:color="000000"/>
              <w:left w:val="single" w:sz="4" w:space="0" w:color="000000"/>
              <w:bottom w:val="single" w:sz="4" w:space="0" w:color="000000"/>
            </w:tcBorders>
          </w:tcPr>
          <w:p w:rsidR="00910DF6" w:rsidRDefault="00910DF6" w:rsidP="002E1C8B">
            <w:pPr>
              <w:snapToGrid w:val="0"/>
              <w:spacing w:after="0" w:line="240" w:lineRule="auto"/>
              <w:jc w:val="center"/>
              <w:rPr>
                <w:rFonts w:ascii="Times" w:hAnsi="Times"/>
              </w:rPr>
            </w:pPr>
            <w:r>
              <w:rPr>
                <w:rFonts w:ascii="Times" w:hAnsi="Times"/>
              </w:rPr>
              <w:t>D8602</w:t>
            </w:r>
          </w:p>
        </w:tc>
        <w:tc>
          <w:tcPr>
            <w:tcW w:w="1463" w:type="dxa"/>
            <w:tcBorders>
              <w:top w:val="single" w:sz="4" w:space="0" w:color="000000"/>
              <w:left w:val="single" w:sz="4" w:space="0" w:color="000000"/>
              <w:bottom w:val="single" w:sz="4" w:space="0" w:color="000000"/>
              <w:right w:val="single" w:sz="4" w:space="0" w:color="000000"/>
            </w:tcBorders>
          </w:tcPr>
          <w:p w:rsidR="00910DF6" w:rsidRDefault="00910DF6" w:rsidP="002E1C8B">
            <w:pPr>
              <w:snapToGrid w:val="0"/>
              <w:spacing w:after="0" w:line="240" w:lineRule="auto"/>
              <w:jc w:val="center"/>
              <w:rPr>
                <w:rFonts w:ascii="Times" w:hAnsi="Times"/>
              </w:rPr>
            </w:pPr>
          </w:p>
        </w:tc>
      </w:tr>
      <w:tr w:rsidR="00910DF6" w:rsidTr="008205C7">
        <w:trPr>
          <w:gridAfter w:val="4"/>
          <w:wAfter w:w="9616" w:type="dxa"/>
        </w:trPr>
        <w:tc>
          <w:tcPr>
            <w:tcW w:w="3173" w:type="dxa"/>
            <w:gridSpan w:val="2"/>
            <w:tcBorders>
              <w:top w:val="single" w:sz="4" w:space="0" w:color="000000"/>
              <w:left w:val="single" w:sz="4" w:space="0" w:color="000000"/>
              <w:bottom w:val="single" w:sz="4" w:space="0" w:color="000000"/>
            </w:tcBorders>
          </w:tcPr>
          <w:p w:rsidR="00910DF6" w:rsidRPr="00A0653D" w:rsidRDefault="00910DF6" w:rsidP="002E1C8B">
            <w:pPr>
              <w:snapToGrid w:val="0"/>
              <w:spacing w:after="0" w:line="240" w:lineRule="auto"/>
              <w:jc w:val="center"/>
            </w:pPr>
            <w:r>
              <w:t>Glucose</w:t>
            </w:r>
          </w:p>
        </w:tc>
        <w:tc>
          <w:tcPr>
            <w:tcW w:w="1800" w:type="dxa"/>
            <w:gridSpan w:val="2"/>
            <w:tcBorders>
              <w:top w:val="single" w:sz="4" w:space="0" w:color="000000"/>
              <w:left w:val="single" w:sz="4" w:space="0" w:color="000000"/>
              <w:bottom w:val="single" w:sz="4" w:space="0" w:color="000000"/>
            </w:tcBorders>
          </w:tcPr>
          <w:p w:rsidR="00910DF6" w:rsidRDefault="00910DF6" w:rsidP="002E1C8B">
            <w:pPr>
              <w:snapToGrid w:val="0"/>
              <w:spacing w:after="0" w:line="240" w:lineRule="auto"/>
              <w:jc w:val="center"/>
              <w:rPr>
                <w:rFonts w:ascii="Times" w:hAnsi="Times"/>
              </w:rPr>
            </w:pPr>
            <w:r>
              <w:rPr>
                <w:rFonts w:ascii="Times" w:hAnsi="Times"/>
              </w:rPr>
              <w:t>Sigma</w:t>
            </w:r>
          </w:p>
        </w:tc>
        <w:tc>
          <w:tcPr>
            <w:tcW w:w="3150" w:type="dxa"/>
            <w:gridSpan w:val="2"/>
            <w:tcBorders>
              <w:top w:val="single" w:sz="4" w:space="0" w:color="000000"/>
              <w:left w:val="single" w:sz="4" w:space="0" w:color="000000"/>
              <w:bottom w:val="single" w:sz="4" w:space="0" w:color="000000"/>
            </w:tcBorders>
          </w:tcPr>
          <w:p w:rsidR="00910DF6" w:rsidRDefault="00910DF6" w:rsidP="002E1C8B">
            <w:pPr>
              <w:snapToGrid w:val="0"/>
              <w:spacing w:after="0" w:line="240" w:lineRule="auto"/>
              <w:jc w:val="center"/>
              <w:rPr>
                <w:rFonts w:ascii="Times" w:hAnsi="Times"/>
              </w:rPr>
            </w:pPr>
            <w:r>
              <w:rPr>
                <w:rFonts w:ascii="Times" w:hAnsi="Times"/>
              </w:rPr>
              <w:t>G8270</w:t>
            </w:r>
          </w:p>
        </w:tc>
        <w:tc>
          <w:tcPr>
            <w:tcW w:w="1463" w:type="dxa"/>
            <w:tcBorders>
              <w:top w:val="single" w:sz="4" w:space="0" w:color="000000"/>
              <w:left w:val="single" w:sz="4" w:space="0" w:color="000000"/>
              <w:bottom w:val="single" w:sz="4" w:space="0" w:color="000000"/>
              <w:right w:val="single" w:sz="4" w:space="0" w:color="000000"/>
            </w:tcBorders>
          </w:tcPr>
          <w:p w:rsidR="00910DF6" w:rsidRDefault="00910DF6" w:rsidP="002E1C8B">
            <w:pPr>
              <w:snapToGrid w:val="0"/>
              <w:spacing w:after="0" w:line="240" w:lineRule="auto"/>
              <w:jc w:val="center"/>
              <w:rPr>
                <w:rFonts w:ascii="Times" w:hAnsi="Times"/>
              </w:rPr>
            </w:pPr>
          </w:p>
        </w:tc>
      </w:tr>
      <w:tr w:rsidR="00910DF6" w:rsidTr="008205C7">
        <w:trPr>
          <w:gridAfter w:val="4"/>
          <w:wAfter w:w="9616" w:type="dxa"/>
        </w:trPr>
        <w:tc>
          <w:tcPr>
            <w:tcW w:w="3173" w:type="dxa"/>
            <w:gridSpan w:val="2"/>
            <w:tcBorders>
              <w:top w:val="single" w:sz="4" w:space="0" w:color="000000"/>
              <w:left w:val="single" w:sz="4" w:space="0" w:color="000000"/>
              <w:bottom w:val="single" w:sz="4" w:space="0" w:color="000000"/>
            </w:tcBorders>
          </w:tcPr>
          <w:p w:rsidR="00910DF6" w:rsidRPr="00A0653D" w:rsidRDefault="00910DF6" w:rsidP="002E1C8B">
            <w:pPr>
              <w:snapToGrid w:val="0"/>
              <w:spacing w:after="0" w:line="240" w:lineRule="auto"/>
              <w:jc w:val="center"/>
            </w:pPr>
            <w:r>
              <w:t>M</w:t>
            </w:r>
            <w:r w:rsidR="00E975A5">
              <w:t>agnesium Chloride</w:t>
            </w:r>
          </w:p>
        </w:tc>
        <w:tc>
          <w:tcPr>
            <w:tcW w:w="1800" w:type="dxa"/>
            <w:gridSpan w:val="2"/>
            <w:tcBorders>
              <w:top w:val="single" w:sz="4" w:space="0" w:color="000000"/>
              <w:left w:val="single" w:sz="4" w:space="0" w:color="000000"/>
              <w:bottom w:val="single" w:sz="4" w:space="0" w:color="000000"/>
            </w:tcBorders>
          </w:tcPr>
          <w:p w:rsidR="00910DF6" w:rsidRDefault="00E975A5" w:rsidP="002E1C8B">
            <w:pPr>
              <w:snapToGrid w:val="0"/>
              <w:spacing w:after="0" w:line="240" w:lineRule="auto"/>
              <w:jc w:val="center"/>
              <w:rPr>
                <w:rFonts w:ascii="Times" w:hAnsi="Times"/>
              </w:rPr>
            </w:pPr>
            <w:r>
              <w:rPr>
                <w:rFonts w:ascii="Times" w:hAnsi="Times"/>
              </w:rPr>
              <w:t>Acros</w:t>
            </w:r>
          </w:p>
        </w:tc>
        <w:tc>
          <w:tcPr>
            <w:tcW w:w="3150" w:type="dxa"/>
            <w:gridSpan w:val="2"/>
            <w:tcBorders>
              <w:top w:val="single" w:sz="4" w:space="0" w:color="000000"/>
              <w:left w:val="single" w:sz="4" w:space="0" w:color="000000"/>
              <w:bottom w:val="single" w:sz="4" w:space="0" w:color="000000"/>
            </w:tcBorders>
          </w:tcPr>
          <w:p w:rsidR="00910DF6" w:rsidRDefault="00E975A5" w:rsidP="002E1C8B">
            <w:pPr>
              <w:snapToGrid w:val="0"/>
              <w:spacing w:after="0" w:line="240" w:lineRule="auto"/>
              <w:jc w:val="center"/>
              <w:rPr>
                <w:rFonts w:ascii="Times" w:hAnsi="Times"/>
              </w:rPr>
            </w:pPr>
            <w:r>
              <w:rPr>
                <w:rFonts w:ascii="Times" w:hAnsi="Times"/>
              </w:rPr>
              <w:t>41341</w:t>
            </w:r>
          </w:p>
        </w:tc>
        <w:tc>
          <w:tcPr>
            <w:tcW w:w="1463" w:type="dxa"/>
            <w:tcBorders>
              <w:top w:val="single" w:sz="4" w:space="0" w:color="000000"/>
              <w:left w:val="single" w:sz="4" w:space="0" w:color="000000"/>
              <w:bottom w:val="single" w:sz="4" w:space="0" w:color="000000"/>
              <w:right w:val="single" w:sz="4" w:space="0" w:color="000000"/>
            </w:tcBorders>
          </w:tcPr>
          <w:p w:rsidR="00910DF6" w:rsidRDefault="00910DF6" w:rsidP="002E1C8B">
            <w:pPr>
              <w:snapToGrid w:val="0"/>
              <w:spacing w:after="0" w:line="240" w:lineRule="auto"/>
              <w:jc w:val="center"/>
              <w:rPr>
                <w:rFonts w:ascii="Times" w:hAnsi="Times"/>
              </w:rPr>
            </w:pPr>
          </w:p>
        </w:tc>
      </w:tr>
      <w:tr w:rsidR="00910DF6" w:rsidTr="008205C7">
        <w:trPr>
          <w:gridAfter w:val="4"/>
          <w:wAfter w:w="9616" w:type="dxa"/>
        </w:trPr>
        <w:tc>
          <w:tcPr>
            <w:tcW w:w="3173" w:type="dxa"/>
            <w:gridSpan w:val="2"/>
            <w:tcBorders>
              <w:top w:val="single" w:sz="4" w:space="0" w:color="000000"/>
              <w:left w:val="single" w:sz="4" w:space="0" w:color="000000"/>
              <w:bottom w:val="single" w:sz="4" w:space="0" w:color="000000"/>
            </w:tcBorders>
          </w:tcPr>
          <w:p w:rsidR="00910DF6" w:rsidRPr="00A0653D" w:rsidRDefault="00E975A5" w:rsidP="002E1C8B">
            <w:pPr>
              <w:snapToGrid w:val="0"/>
              <w:spacing w:after="0" w:line="240" w:lineRule="auto"/>
              <w:jc w:val="center"/>
            </w:pPr>
            <w:r>
              <w:t>Yeast tRNA</w:t>
            </w:r>
          </w:p>
        </w:tc>
        <w:tc>
          <w:tcPr>
            <w:tcW w:w="1800" w:type="dxa"/>
            <w:gridSpan w:val="2"/>
            <w:tcBorders>
              <w:top w:val="single" w:sz="4" w:space="0" w:color="000000"/>
              <w:left w:val="single" w:sz="4" w:space="0" w:color="000000"/>
              <w:bottom w:val="single" w:sz="4" w:space="0" w:color="000000"/>
            </w:tcBorders>
          </w:tcPr>
          <w:p w:rsidR="00910DF6" w:rsidRDefault="00E975A5" w:rsidP="002E1C8B">
            <w:pPr>
              <w:snapToGrid w:val="0"/>
              <w:spacing w:after="0" w:line="240" w:lineRule="auto"/>
              <w:jc w:val="center"/>
              <w:rPr>
                <w:rFonts w:ascii="Times" w:hAnsi="Times"/>
              </w:rPr>
            </w:pPr>
            <w:r>
              <w:rPr>
                <w:rFonts w:ascii="Times" w:hAnsi="Times"/>
              </w:rPr>
              <w:t>Fluka</w:t>
            </w:r>
          </w:p>
        </w:tc>
        <w:tc>
          <w:tcPr>
            <w:tcW w:w="3150" w:type="dxa"/>
            <w:gridSpan w:val="2"/>
            <w:tcBorders>
              <w:top w:val="single" w:sz="4" w:space="0" w:color="000000"/>
              <w:left w:val="single" w:sz="4" w:space="0" w:color="000000"/>
              <w:bottom w:val="single" w:sz="4" w:space="0" w:color="000000"/>
            </w:tcBorders>
          </w:tcPr>
          <w:p w:rsidR="00910DF6" w:rsidRDefault="00E975A5" w:rsidP="002E1C8B">
            <w:pPr>
              <w:snapToGrid w:val="0"/>
              <w:spacing w:after="0" w:line="240" w:lineRule="auto"/>
              <w:jc w:val="center"/>
              <w:rPr>
                <w:rFonts w:ascii="Times" w:hAnsi="Times"/>
              </w:rPr>
            </w:pPr>
            <w:r>
              <w:rPr>
                <w:rFonts w:ascii="Times" w:hAnsi="Times"/>
              </w:rPr>
              <w:t>82852</w:t>
            </w:r>
          </w:p>
        </w:tc>
        <w:tc>
          <w:tcPr>
            <w:tcW w:w="1463" w:type="dxa"/>
            <w:tcBorders>
              <w:top w:val="single" w:sz="4" w:space="0" w:color="000000"/>
              <w:left w:val="single" w:sz="4" w:space="0" w:color="000000"/>
              <w:bottom w:val="single" w:sz="4" w:space="0" w:color="000000"/>
              <w:right w:val="single" w:sz="4" w:space="0" w:color="000000"/>
            </w:tcBorders>
          </w:tcPr>
          <w:p w:rsidR="00910DF6" w:rsidRDefault="00910DF6" w:rsidP="002E1C8B">
            <w:pPr>
              <w:snapToGrid w:val="0"/>
              <w:spacing w:after="0" w:line="240" w:lineRule="auto"/>
              <w:jc w:val="center"/>
              <w:rPr>
                <w:rFonts w:ascii="Times" w:hAnsi="Times"/>
              </w:rPr>
            </w:pPr>
          </w:p>
        </w:tc>
      </w:tr>
      <w:tr w:rsidR="00910DF6" w:rsidTr="008205C7">
        <w:trPr>
          <w:gridAfter w:val="4"/>
          <w:wAfter w:w="9616" w:type="dxa"/>
        </w:trPr>
        <w:tc>
          <w:tcPr>
            <w:tcW w:w="3173" w:type="dxa"/>
            <w:gridSpan w:val="2"/>
            <w:tcBorders>
              <w:top w:val="single" w:sz="4" w:space="0" w:color="000000"/>
              <w:left w:val="single" w:sz="4" w:space="0" w:color="000000"/>
              <w:bottom w:val="single" w:sz="4" w:space="0" w:color="000000"/>
            </w:tcBorders>
          </w:tcPr>
          <w:p w:rsidR="00910DF6" w:rsidRPr="00A0653D" w:rsidRDefault="00E975A5" w:rsidP="002E1C8B">
            <w:pPr>
              <w:snapToGrid w:val="0"/>
              <w:spacing w:after="0" w:line="240" w:lineRule="auto"/>
              <w:jc w:val="center"/>
            </w:pPr>
            <w:r>
              <w:t>Bovine Serum Albumin</w:t>
            </w:r>
          </w:p>
        </w:tc>
        <w:tc>
          <w:tcPr>
            <w:tcW w:w="1800" w:type="dxa"/>
            <w:gridSpan w:val="2"/>
            <w:tcBorders>
              <w:top w:val="single" w:sz="4" w:space="0" w:color="000000"/>
              <w:left w:val="single" w:sz="4" w:space="0" w:color="000000"/>
              <w:bottom w:val="single" w:sz="4" w:space="0" w:color="000000"/>
            </w:tcBorders>
          </w:tcPr>
          <w:p w:rsidR="00910DF6" w:rsidRDefault="00E975A5" w:rsidP="002E1C8B">
            <w:pPr>
              <w:snapToGrid w:val="0"/>
              <w:spacing w:after="0" w:line="240" w:lineRule="auto"/>
              <w:jc w:val="center"/>
              <w:rPr>
                <w:rFonts w:ascii="Times" w:hAnsi="Times"/>
              </w:rPr>
            </w:pPr>
            <w:r>
              <w:rPr>
                <w:rFonts w:ascii="Times" w:hAnsi="Times"/>
              </w:rPr>
              <w:t>Sigma</w:t>
            </w:r>
          </w:p>
        </w:tc>
        <w:tc>
          <w:tcPr>
            <w:tcW w:w="3150" w:type="dxa"/>
            <w:gridSpan w:val="2"/>
            <w:tcBorders>
              <w:top w:val="single" w:sz="4" w:space="0" w:color="000000"/>
              <w:left w:val="single" w:sz="4" w:space="0" w:color="000000"/>
              <w:bottom w:val="single" w:sz="4" w:space="0" w:color="000000"/>
            </w:tcBorders>
          </w:tcPr>
          <w:p w:rsidR="00910DF6" w:rsidRDefault="00E975A5" w:rsidP="002E1C8B">
            <w:pPr>
              <w:snapToGrid w:val="0"/>
              <w:spacing w:after="0" w:line="240" w:lineRule="auto"/>
              <w:jc w:val="center"/>
              <w:rPr>
                <w:rFonts w:ascii="Times" w:hAnsi="Times"/>
              </w:rPr>
            </w:pPr>
            <w:r>
              <w:rPr>
                <w:rFonts w:ascii="Times" w:hAnsi="Times"/>
              </w:rPr>
              <w:t>BP400</w:t>
            </w:r>
          </w:p>
        </w:tc>
        <w:tc>
          <w:tcPr>
            <w:tcW w:w="1463" w:type="dxa"/>
            <w:tcBorders>
              <w:top w:val="single" w:sz="4" w:space="0" w:color="000000"/>
              <w:left w:val="single" w:sz="4" w:space="0" w:color="000000"/>
              <w:bottom w:val="single" w:sz="4" w:space="0" w:color="000000"/>
              <w:right w:val="single" w:sz="4" w:space="0" w:color="000000"/>
            </w:tcBorders>
          </w:tcPr>
          <w:p w:rsidR="00910DF6" w:rsidRDefault="00910DF6" w:rsidP="002E1C8B">
            <w:pPr>
              <w:snapToGrid w:val="0"/>
              <w:spacing w:after="0" w:line="240" w:lineRule="auto"/>
              <w:jc w:val="center"/>
              <w:rPr>
                <w:rFonts w:ascii="Times" w:hAnsi="Times"/>
              </w:rPr>
            </w:pPr>
          </w:p>
        </w:tc>
      </w:tr>
      <w:tr w:rsidR="00910DF6" w:rsidTr="008205C7">
        <w:trPr>
          <w:gridAfter w:val="4"/>
          <w:wAfter w:w="9616" w:type="dxa"/>
        </w:trPr>
        <w:tc>
          <w:tcPr>
            <w:tcW w:w="3173" w:type="dxa"/>
            <w:gridSpan w:val="2"/>
            <w:tcBorders>
              <w:top w:val="single" w:sz="4" w:space="0" w:color="000000"/>
              <w:left w:val="single" w:sz="4" w:space="0" w:color="000000"/>
              <w:bottom w:val="single" w:sz="4" w:space="0" w:color="000000"/>
            </w:tcBorders>
          </w:tcPr>
          <w:p w:rsidR="00910DF6" w:rsidRPr="00A0653D" w:rsidRDefault="00E975A5" w:rsidP="002E1C8B">
            <w:pPr>
              <w:snapToGrid w:val="0"/>
              <w:spacing w:after="0" w:line="240" w:lineRule="auto"/>
              <w:jc w:val="center"/>
            </w:pPr>
            <w:r>
              <w:t>Sephadex G25, NAP 5 desalting column</w:t>
            </w:r>
          </w:p>
        </w:tc>
        <w:tc>
          <w:tcPr>
            <w:tcW w:w="1800" w:type="dxa"/>
            <w:gridSpan w:val="2"/>
            <w:tcBorders>
              <w:top w:val="single" w:sz="4" w:space="0" w:color="000000"/>
              <w:left w:val="single" w:sz="4" w:space="0" w:color="000000"/>
              <w:bottom w:val="single" w:sz="4" w:space="0" w:color="000000"/>
            </w:tcBorders>
          </w:tcPr>
          <w:p w:rsidR="00910DF6" w:rsidRDefault="00E975A5" w:rsidP="002E1C8B">
            <w:pPr>
              <w:snapToGrid w:val="0"/>
              <w:spacing w:after="0" w:line="240" w:lineRule="auto"/>
              <w:jc w:val="center"/>
              <w:rPr>
                <w:rFonts w:ascii="Times" w:hAnsi="Times"/>
              </w:rPr>
            </w:pPr>
            <w:r>
              <w:rPr>
                <w:rFonts w:ascii="Times" w:hAnsi="Times"/>
              </w:rPr>
              <w:t>GE Healthcare</w:t>
            </w:r>
          </w:p>
        </w:tc>
        <w:tc>
          <w:tcPr>
            <w:tcW w:w="3150" w:type="dxa"/>
            <w:gridSpan w:val="2"/>
            <w:tcBorders>
              <w:top w:val="single" w:sz="4" w:space="0" w:color="000000"/>
              <w:left w:val="single" w:sz="4" w:space="0" w:color="000000"/>
              <w:bottom w:val="single" w:sz="4" w:space="0" w:color="000000"/>
            </w:tcBorders>
          </w:tcPr>
          <w:p w:rsidR="00910DF6" w:rsidRDefault="00E975A5" w:rsidP="002E1C8B">
            <w:pPr>
              <w:snapToGrid w:val="0"/>
              <w:spacing w:after="0" w:line="240" w:lineRule="auto"/>
              <w:jc w:val="center"/>
              <w:rPr>
                <w:rFonts w:ascii="Times" w:hAnsi="Times"/>
              </w:rPr>
            </w:pPr>
            <w:r>
              <w:rPr>
                <w:rFonts w:ascii="Times" w:hAnsi="Times"/>
              </w:rPr>
              <w:t>17-0852-02</w:t>
            </w:r>
          </w:p>
        </w:tc>
        <w:tc>
          <w:tcPr>
            <w:tcW w:w="1463" w:type="dxa"/>
            <w:tcBorders>
              <w:top w:val="single" w:sz="4" w:space="0" w:color="000000"/>
              <w:left w:val="single" w:sz="4" w:space="0" w:color="000000"/>
              <w:bottom w:val="single" w:sz="4" w:space="0" w:color="000000"/>
              <w:right w:val="single" w:sz="4" w:space="0" w:color="000000"/>
            </w:tcBorders>
          </w:tcPr>
          <w:p w:rsidR="00910DF6" w:rsidRDefault="00910DF6" w:rsidP="002E1C8B">
            <w:pPr>
              <w:snapToGrid w:val="0"/>
              <w:spacing w:after="0" w:line="240" w:lineRule="auto"/>
              <w:jc w:val="center"/>
              <w:rPr>
                <w:rFonts w:ascii="Times" w:hAnsi="Times"/>
              </w:rPr>
            </w:pPr>
          </w:p>
        </w:tc>
      </w:tr>
      <w:tr w:rsidR="00910DF6" w:rsidTr="008205C7">
        <w:tc>
          <w:tcPr>
            <w:tcW w:w="3173" w:type="dxa"/>
            <w:gridSpan w:val="2"/>
            <w:tcBorders>
              <w:top w:val="single" w:sz="4" w:space="0" w:color="000000"/>
              <w:left w:val="single" w:sz="4" w:space="0" w:color="000000"/>
              <w:bottom w:val="single" w:sz="4" w:space="0" w:color="000000"/>
            </w:tcBorders>
          </w:tcPr>
          <w:p w:rsidR="00910DF6" w:rsidRPr="00A0653D" w:rsidRDefault="00E975A5" w:rsidP="002E1C8B">
            <w:pPr>
              <w:snapToGrid w:val="0"/>
              <w:spacing w:after="0" w:line="240" w:lineRule="auto"/>
              <w:jc w:val="center"/>
            </w:pPr>
            <w:r>
              <w:t>Streptavidin coated sepharose beads</w:t>
            </w:r>
          </w:p>
        </w:tc>
        <w:tc>
          <w:tcPr>
            <w:tcW w:w="1800" w:type="dxa"/>
            <w:gridSpan w:val="2"/>
            <w:tcBorders>
              <w:top w:val="single" w:sz="4" w:space="0" w:color="000000"/>
              <w:left w:val="single" w:sz="4" w:space="0" w:color="000000"/>
              <w:bottom w:val="single" w:sz="4" w:space="0" w:color="000000"/>
            </w:tcBorders>
          </w:tcPr>
          <w:p w:rsidR="00910DF6" w:rsidRDefault="00E975A5" w:rsidP="002E1C8B">
            <w:pPr>
              <w:snapToGrid w:val="0"/>
              <w:spacing w:after="0" w:line="240" w:lineRule="auto"/>
              <w:jc w:val="center"/>
              <w:rPr>
                <w:rFonts w:ascii="Times" w:hAnsi="Times"/>
              </w:rPr>
            </w:pPr>
            <w:r>
              <w:rPr>
                <w:rFonts w:ascii="Times" w:hAnsi="Times"/>
              </w:rPr>
              <w:t>Amersham</w:t>
            </w:r>
          </w:p>
        </w:tc>
        <w:tc>
          <w:tcPr>
            <w:tcW w:w="3150" w:type="dxa"/>
            <w:gridSpan w:val="2"/>
            <w:tcBorders>
              <w:top w:val="single" w:sz="4" w:space="0" w:color="000000"/>
              <w:left w:val="single" w:sz="4" w:space="0" w:color="000000"/>
              <w:bottom w:val="single" w:sz="4" w:space="0" w:color="000000"/>
            </w:tcBorders>
          </w:tcPr>
          <w:p w:rsidR="00910DF6" w:rsidRDefault="00E975A5" w:rsidP="002E1C8B">
            <w:pPr>
              <w:snapToGrid w:val="0"/>
              <w:spacing w:after="0" w:line="240" w:lineRule="auto"/>
              <w:jc w:val="center"/>
              <w:rPr>
                <w:rFonts w:ascii="Times" w:hAnsi="Times"/>
              </w:rPr>
            </w:pPr>
            <w:r>
              <w:rPr>
                <w:rFonts w:ascii="Times" w:hAnsi="Times"/>
              </w:rPr>
              <w:t>17-5113-01</w:t>
            </w:r>
          </w:p>
        </w:tc>
        <w:tc>
          <w:tcPr>
            <w:tcW w:w="1463" w:type="dxa"/>
            <w:tcBorders>
              <w:top w:val="single" w:sz="4" w:space="0" w:color="000000"/>
              <w:left w:val="single" w:sz="4" w:space="0" w:color="000000"/>
              <w:bottom w:val="single" w:sz="4" w:space="0" w:color="000000"/>
              <w:right w:val="single" w:sz="4" w:space="0" w:color="000000"/>
            </w:tcBorders>
          </w:tcPr>
          <w:p w:rsidR="00910DF6" w:rsidRDefault="00910DF6" w:rsidP="002E1C8B">
            <w:pPr>
              <w:snapToGrid w:val="0"/>
              <w:spacing w:after="0" w:line="240" w:lineRule="auto"/>
              <w:jc w:val="center"/>
              <w:rPr>
                <w:rFonts w:ascii="Times" w:hAnsi="Times"/>
              </w:rPr>
            </w:pPr>
          </w:p>
        </w:tc>
        <w:tc>
          <w:tcPr>
            <w:tcW w:w="2404" w:type="dxa"/>
          </w:tcPr>
          <w:p w:rsidR="00910DF6" w:rsidRPr="00A0653D" w:rsidRDefault="00910DF6" w:rsidP="002E1C8B">
            <w:pPr>
              <w:snapToGrid w:val="0"/>
              <w:spacing w:after="0" w:line="240" w:lineRule="auto"/>
              <w:jc w:val="center"/>
            </w:pPr>
          </w:p>
        </w:tc>
        <w:tc>
          <w:tcPr>
            <w:tcW w:w="2404" w:type="dxa"/>
          </w:tcPr>
          <w:p w:rsidR="00910DF6" w:rsidRDefault="00910DF6" w:rsidP="002E1C8B">
            <w:pPr>
              <w:snapToGrid w:val="0"/>
              <w:spacing w:after="0" w:line="240" w:lineRule="auto"/>
              <w:jc w:val="center"/>
              <w:rPr>
                <w:rFonts w:ascii="Times" w:hAnsi="Times"/>
              </w:rPr>
            </w:pPr>
          </w:p>
        </w:tc>
        <w:tc>
          <w:tcPr>
            <w:tcW w:w="2404" w:type="dxa"/>
          </w:tcPr>
          <w:p w:rsidR="00910DF6" w:rsidRDefault="00910DF6" w:rsidP="002E1C8B">
            <w:pPr>
              <w:snapToGrid w:val="0"/>
              <w:spacing w:after="0" w:line="240" w:lineRule="auto"/>
              <w:jc w:val="center"/>
              <w:rPr>
                <w:rFonts w:ascii="Times" w:hAnsi="Times"/>
              </w:rPr>
            </w:pPr>
          </w:p>
        </w:tc>
        <w:tc>
          <w:tcPr>
            <w:tcW w:w="2404" w:type="dxa"/>
          </w:tcPr>
          <w:p w:rsidR="00910DF6" w:rsidRDefault="00910DF6" w:rsidP="002E1C8B">
            <w:pPr>
              <w:snapToGrid w:val="0"/>
              <w:spacing w:after="0" w:line="240" w:lineRule="auto"/>
              <w:jc w:val="center"/>
              <w:rPr>
                <w:rFonts w:ascii="Times" w:hAnsi="Times"/>
              </w:rPr>
            </w:pPr>
          </w:p>
        </w:tc>
      </w:tr>
      <w:tr w:rsidR="00910DF6" w:rsidTr="008205C7">
        <w:tc>
          <w:tcPr>
            <w:tcW w:w="3173" w:type="dxa"/>
            <w:gridSpan w:val="2"/>
            <w:tcBorders>
              <w:top w:val="single" w:sz="4" w:space="0" w:color="000000"/>
              <w:left w:val="single" w:sz="4" w:space="0" w:color="000000"/>
              <w:bottom w:val="single" w:sz="4" w:space="0" w:color="000000"/>
            </w:tcBorders>
          </w:tcPr>
          <w:p w:rsidR="00910DF6" w:rsidRPr="00E975A5" w:rsidRDefault="00E975A5" w:rsidP="002E1C8B">
            <w:pPr>
              <w:snapToGrid w:val="0"/>
              <w:spacing w:after="0" w:line="240" w:lineRule="auto"/>
              <w:jc w:val="center"/>
            </w:pPr>
            <w:r>
              <w:t>PCR reagents (</w:t>
            </w:r>
            <w:r>
              <w:rPr>
                <w:i/>
              </w:rPr>
              <w:t>Taq</w:t>
            </w:r>
            <w:r>
              <w:t>, 10x buffer, dNTPs)</w:t>
            </w:r>
          </w:p>
        </w:tc>
        <w:tc>
          <w:tcPr>
            <w:tcW w:w="1800" w:type="dxa"/>
            <w:gridSpan w:val="2"/>
            <w:tcBorders>
              <w:top w:val="single" w:sz="4" w:space="0" w:color="000000"/>
              <w:left w:val="single" w:sz="4" w:space="0" w:color="000000"/>
              <w:bottom w:val="single" w:sz="4" w:space="0" w:color="000000"/>
            </w:tcBorders>
          </w:tcPr>
          <w:p w:rsidR="00910DF6" w:rsidRDefault="00E975A5" w:rsidP="002E1C8B">
            <w:pPr>
              <w:snapToGrid w:val="0"/>
              <w:spacing w:after="0" w:line="240" w:lineRule="auto"/>
              <w:jc w:val="center"/>
              <w:rPr>
                <w:rFonts w:ascii="Times" w:hAnsi="Times"/>
              </w:rPr>
            </w:pPr>
            <w:r>
              <w:rPr>
                <w:rFonts w:ascii="Times" w:hAnsi="Times"/>
              </w:rPr>
              <w:t>Takara</w:t>
            </w:r>
          </w:p>
        </w:tc>
        <w:tc>
          <w:tcPr>
            <w:tcW w:w="3150" w:type="dxa"/>
            <w:gridSpan w:val="2"/>
            <w:tcBorders>
              <w:top w:val="single" w:sz="4" w:space="0" w:color="000000"/>
              <w:left w:val="single" w:sz="4" w:space="0" w:color="000000"/>
              <w:bottom w:val="single" w:sz="4" w:space="0" w:color="000000"/>
            </w:tcBorders>
          </w:tcPr>
          <w:p w:rsidR="00910DF6" w:rsidRDefault="00E975A5" w:rsidP="002E1C8B">
            <w:pPr>
              <w:snapToGrid w:val="0"/>
              <w:spacing w:after="0" w:line="240" w:lineRule="auto"/>
              <w:jc w:val="center"/>
              <w:rPr>
                <w:rFonts w:ascii="Times" w:hAnsi="Times"/>
              </w:rPr>
            </w:pPr>
            <w:r w:rsidRPr="00E975A5">
              <w:rPr>
                <w:rFonts w:ascii="Times" w:hAnsi="Times"/>
              </w:rPr>
              <w:t>TAK R007A</w:t>
            </w:r>
          </w:p>
        </w:tc>
        <w:tc>
          <w:tcPr>
            <w:tcW w:w="1463" w:type="dxa"/>
            <w:tcBorders>
              <w:top w:val="single" w:sz="4" w:space="0" w:color="000000"/>
              <w:left w:val="single" w:sz="4" w:space="0" w:color="000000"/>
              <w:bottom w:val="single" w:sz="4" w:space="0" w:color="000000"/>
              <w:right w:val="single" w:sz="4" w:space="0" w:color="000000"/>
            </w:tcBorders>
          </w:tcPr>
          <w:p w:rsidR="00910DF6" w:rsidRDefault="00910DF6" w:rsidP="002E1C8B">
            <w:pPr>
              <w:snapToGrid w:val="0"/>
              <w:spacing w:after="0" w:line="240" w:lineRule="auto"/>
              <w:jc w:val="center"/>
              <w:rPr>
                <w:rFonts w:ascii="Times" w:hAnsi="Times"/>
              </w:rPr>
            </w:pPr>
          </w:p>
        </w:tc>
        <w:tc>
          <w:tcPr>
            <w:tcW w:w="2404" w:type="dxa"/>
          </w:tcPr>
          <w:p w:rsidR="00910DF6" w:rsidRPr="00A0653D" w:rsidRDefault="00910DF6" w:rsidP="002E1C8B">
            <w:pPr>
              <w:snapToGrid w:val="0"/>
              <w:spacing w:after="0" w:line="240" w:lineRule="auto"/>
              <w:jc w:val="center"/>
            </w:pPr>
          </w:p>
        </w:tc>
        <w:tc>
          <w:tcPr>
            <w:tcW w:w="2404" w:type="dxa"/>
          </w:tcPr>
          <w:p w:rsidR="00910DF6" w:rsidRDefault="00910DF6" w:rsidP="002E1C8B">
            <w:pPr>
              <w:snapToGrid w:val="0"/>
              <w:spacing w:after="0" w:line="240" w:lineRule="auto"/>
              <w:jc w:val="center"/>
              <w:rPr>
                <w:rFonts w:ascii="Times" w:hAnsi="Times"/>
              </w:rPr>
            </w:pPr>
          </w:p>
        </w:tc>
        <w:tc>
          <w:tcPr>
            <w:tcW w:w="2404" w:type="dxa"/>
          </w:tcPr>
          <w:p w:rsidR="00910DF6" w:rsidRDefault="00910DF6" w:rsidP="002E1C8B">
            <w:pPr>
              <w:snapToGrid w:val="0"/>
              <w:spacing w:after="0" w:line="240" w:lineRule="auto"/>
              <w:jc w:val="center"/>
              <w:rPr>
                <w:rFonts w:ascii="Times" w:hAnsi="Times"/>
              </w:rPr>
            </w:pPr>
          </w:p>
        </w:tc>
        <w:tc>
          <w:tcPr>
            <w:tcW w:w="2404" w:type="dxa"/>
          </w:tcPr>
          <w:p w:rsidR="00910DF6" w:rsidRDefault="00910DF6" w:rsidP="002E1C8B">
            <w:pPr>
              <w:snapToGrid w:val="0"/>
              <w:spacing w:after="0" w:line="240" w:lineRule="auto"/>
              <w:jc w:val="center"/>
              <w:rPr>
                <w:rFonts w:ascii="Times" w:hAnsi="Times"/>
              </w:rPr>
            </w:pPr>
          </w:p>
        </w:tc>
      </w:tr>
      <w:tr w:rsidR="00910DF6" w:rsidTr="008205C7">
        <w:tc>
          <w:tcPr>
            <w:tcW w:w="3173" w:type="dxa"/>
            <w:gridSpan w:val="2"/>
            <w:tcBorders>
              <w:top w:val="single" w:sz="4" w:space="0" w:color="000000"/>
              <w:left w:val="single" w:sz="4" w:space="0" w:color="000000"/>
              <w:bottom w:val="single" w:sz="4" w:space="0" w:color="000000"/>
            </w:tcBorders>
          </w:tcPr>
          <w:p w:rsidR="00910DF6" w:rsidRPr="00A0653D" w:rsidRDefault="00E975A5" w:rsidP="002E1C8B">
            <w:pPr>
              <w:snapToGrid w:val="0"/>
              <w:spacing w:after="0" w:line="240" w:lineRule="auto"/>
              <w:jc w:val="center"/>
            </w:pPr>
            <w:r>
              <w:t>Ethidium Bromide</w:t>
            </w:r>
          </w:p>
        </w:tc>
        <w:tc>
          <w:tcPr>
            <w:tcW w:w="1800" w:type="dxa"/>
            <w:gridSpan w:val="2"/>
            <w:tcBorders>
              <w:top w:val="single" w:sz="4" w:space="0" w:color="000000"/>
              <w:left w:val="single" w:sz="4" w:space="0" w:color="000000"/>
              <w:bottom w:val="single" w:sz="4" w:space="0" w:color="000000"/>
            </w:tcBorders>
          </w:tcPr>
          <w:p w:rsidR="00910DF6" w:rsidRDefault="00E975A5" w:rsidP="002E1C8B">
            <w:pPr>
              <w:snapToGrid w:val="0"/>
              <w:spacing w:after="0" w:line="240" w:lineRule="auto"/>
              <w:jc w:val="center"/>
              <w:rPr>
                <w:rFonts w:ascii="Times" w:hAnsi="Times"/>
              </w:rPr>
            </w:pPr>
            <w:r>
              <w:rPr>
                <w:rFonts w:ascii="Times" w:hAnsi="Times"/>
              </w:rPr>
              <w:t>Fisher</w:t>
            </w:r>
          </w:p>
        </w:tc>
        <w:tc>
          <w:tcPr>
            <w:tcW w:w="3150" w:type="dxa"/>
            <w:gridSpan w:val="2"/>
            <w:tcBorders>
              <w:top w:val="single" w:sz="4" w:space="0" w:color="000000"/>
              <w:left w:val="single" w:sz="4" w:space="0" w:color="000000"/>
              <w:bottom w:val="single" w:sz="4" w:space="0" w:color="000000"/>
            </w:tcBorders>
          </w:tcPr>
          <w:p w:rsidR="00910DF6" w:rsidRDefault="00E975A5" w:rsidP="002E1C8B">
            <w:pPr>
              <w:snapToGrid w:val="0"/>
              <w:spacing w:after="0" w:line="240" w:lineRule="auto"/>
              <w:jc w:val="center"/>
              <w:rPr>
                <w:rFonts w:ascii="Times" w:hAnsi="Times"/>
              </w:rPr>
            </w:pPr>
            <w:r>
              <w:rPr>
                <w:rFonts w:ascii="Times" w:hAnsi="Times"/>
              </w:rPr>
              <w:t>BP1302-10</w:t>
            </w:r>
          </w:p>
        </w:tc>
        <w:tc>
          <w:tcPr>
            <w:tcW w:w="1463" w:type="dxa"/>
            <w:tcBorders>
              <w:top w:val="single" w:sz="4" w:space="0" w:color="000000"/>
              <w:left w:val="single" w:sz="4" w:space="0" w:color="000000"/>
              <w:bottom w:val="single" w:sz="4" w:space="0" w:color="000000"/>
              <w:right w:val="single" w:sz="4" w:space="0" w:color="000000"/>
            </w:tcBorders>
          </w:tcPr>
          <w:p w:rsidR="00910DF6" w:rsidRDefault="00910DF6" w:rsidP="002E1C8B">
            <w:pPr>
              <w:snapToGrid w:val="0"/>
              <w:spacing w:after="0" w:line="240" w:lineRule="auto"/>
              <w:jc w:val="center"/>
              <w:rPr>
                <w:rFonts w:ascii="Times" w:hAnsi="Times"/>
              </w:rPr>
            </w:pPr>
          </w:p>
        </w:tc>
        <w:tc>
          <w:tcPr>
            <w:tcW w:w="2404" w:type="dxa"/>
          </w:tcPr>
          <w:p w:rsidR="00910DF6" w:rsidRPr="00A0653D" w:rsidRDefault="00910DF6" w:rsidP="002E1C8B">
            <w:pPr>
              <w:snapToGrid w:val="0"/>
              <w:spacing w:after="0" w:line="240" w:lineRule="auto"/>
              <w:jc w:val="center"/>
            </w:pPr>
          </w:p>
        </w:tc>
        <w:tc>
          <w:tcPr>
            <w:tcW w:w="2404" w:type="dxa"/>
          </w:tcPr>
          <w:p w:rsidR="00910DF6" w:rsidRDefault="00910DF6" w:rsidP="002E1C8B">
            <w:pPr>
              <w:snapToGrid w:val="0"/>
              <w:spacing w:after="0" w:line="240" w:lineRule="auto"/>
              <w:jc w:val="center"/>
              <w:rPr>
                <w:rFonts w:ascii="Times" w:hAnsi="Times"/>
              </w:rPr>
            </w:pPr>
          </w:p>
        </w:tc>
        <w:tc>
          <w:tcPr>
            <w:tcW w:w="2404" w:type="dxa"/>
          </w:tcPr>
          <w:p w:rsidR="00910DF6" w:rsidRDefault="00910DF6" w:rsidP="002E1C8B">
            <w:pPr>
              <w:snapToGrid w:val="0"/>
              <w:spacing w:after="0" w:line="240" w:lineRule="auto"/>
              <w:jc w:val="center"/>
              <w:rPr>
                <w:rFonts w:ascii="Times" w:hAnsi="Times"/>
              </w:rPr>
            </w:pPr>
          </w:p>
        </w:tc>
        <w:tc>
          <w:tcPr>
            <w:tcW w:w="2404" w:type="dxa"/>
          </w:tcPr>
          <w:p w:rsidR="00910DF6" w:rsidRDefault="00910DF6" w:rsidP="002E1C8B">
            <w:pPr>
              <w:snapToGrid w:val="0"/>
              <w:spacing w:after="0" w:line="240" w:lineRule="auto"/>
              <w:jc w:val="center"/>
              <w:rPr>
                <w:rFonts w:ascii="Times" w:hAnsi="Times"/>
              </w:rPr>
            </w:pPr>
          </w:p>
        </w:tc>
      </w:tr>
      <w:tr w:rsidR="00910DF6" w:rsidTr="008205C7">
        <w:tc>
          <w:tcPr>
            <w:tcW w:w="3173" w:type="dxa"/>
            <w:gridSpan w:val="2"/>
            <w:tcBorders>
              <w:top w:val="single" w:sz="4" w:space="0" w:color="000000"/>
              <w:left w:val="single" w:sz="4" w:space="0" w:color="000000"/>
              <w:bottom w:val="single" w:sz="4" w:space="0" w:color="000000"/>
            </w:tcBorders>
          </w:tcPr>
          <w:p w:rsidR="00910DF6" w:rsidRPr="00A0653D" w:rsidRDefault="00E975A5" w:rsidP="002E1C8B">
            <w:pPr>
              <w:snapToGrid w:val="0"/>
              <w:spacing w:after="0" w:line="240" w:lineRule="auto"/>
              <w:jc w:val="center"/>
            </w:pPr>
            <w:r>
              <w:t>Electrophoresis Grade Agarose</w:t>
            </w:r>
          </w:p>
        </w:tc>
        <w:tc>
          <w:tcPr>
            <w:tcW w:w="1800" w:type="dxa"/>
            <w:gridSpan w:val="2"/>
            <w:tcBorders>
              <w:top w:val="single" w:sz="4" w:space="0" w:color="000000"/>
              <w:left w:val="single" w:sz="4" w:space="0" w:color="000000"/>
              <w:bottom w:val="single" w:sz="4" w:space="0" w:color="000000"/>
            </w:tcBorders>
          </w:tcPr>
          <w:p w:rsidR="00910DF6" w:rsidRDefault="00E975A5" w:rsidP="002E1C8B">
            <w:pPr>
              <w:snapToGrid w:val="0"/>
              <w:spacing w:after="0" w:line="240" w:lineRule="auto"/>
              <w:jc w:val="center"/>
              <w:rPr>
                <w:rFonts w:ascii="Times" w:hAnsi="Times"/>
              </w:rPr>
            </w:pPr>
            <w:r>
              <w:rPr>
                <w:rFonts w:ascii="Times" w:hAnsi="Times"/>
              </w:rPr>
              <w:t>Fisher</w:t>
            </w:r>
          </w:p>
        </w:tc>
        <w:tc>
          <w:tcPr>
            <w:tcW w:w="3150" w:type="dxa"/>
            <w:gridSpan w:val="2"/>
            <w:tcBorders>
              <w:top w:val="single" w:sz="4" w:space="0" w:color="000000"/>
              <w:left w:val="single" w:sz="4" w:space="0" w:color="000000"/>
              <w:bottom w:val="single" w:sz="4" w:space="0" w:color="000000"/>
            </w:tcBorders>
          </w:tcPr>
          <w:p w:rsidR="00910DF6" w:rsidRDefault="00E975A5" w:rsidP="002E1C8B">
            <w:pPr>
              <w:snapToGrid w:val="0"/>
              <w:spacing w:after="0" w:line="240" w:lineRule="auto"/>
              <w:jc w:val="center"/>
              <w:rPr>
                <w:rFonts w:ascii="Times" w:hAnsi="Times"/>
              </w:rPr>
            </w:pPr>
            <w:r>
              <w:rPr>
                <w:rFonts w:ascii="Times" w:hAnsi="Times"/>
              </w:rPr>
              <w:t>BP-1356-500</w:t>
            </w:r>
          </w:p>
        </w:tc>
        <w:tc>
          <w:tcPr>
            <w:tcW w:w="1463" w:type="dxa"/>
            <w:tcBorders>
              <w:top w:val="single" w:sz="4" w:space="0" w:color="000000"/>
              <w:left w:val="single" w:sz="4" w:space="0" w:color="000000"/>
              <w:bottom w:val="single" w:sz="4" w:space="0" w:color="000000"/>
              <w:right w:val="single" w:sz="4" w:space="0" w:color="000000"/>
            </w:tcBorders>
          </w:tcPr>
          <w:p w:rsidR="00910DF6" w:rsidRDefault="00910DF6" w:rsidP="002E1C8B">
            <w:pPr>
              <w:snapToGrid w:val="0"/>
              <w:spacing w:after="0" w:line="240" w:lineRule="auto"/>
              <w:jc w:val="center"/>
              <w:rPr>
                <w:rFonts w:ascii="Times" w:hAnsi="Times"/>
              </w:rPr>
            </w:pPr>
          </w:p>
        </w:tc>
        <w:tc>
          <w:tcPr>
            <w:tcW w:w="2404" w:type="dxa"/>
          </w:tcPr>
          <w:p w:rsidR="00910DF6" w:rsidRPr="00A0653D" w:rsidRDefault="00910DF6" w:rsidP="002E1C8B">
            <w:pPr>
              <w:snapToGrid w:val="0"/>
              <w:spacing w:after="0" w:line="240" w:lineRule="auto"/>
              <w:jc w:val="center"/>
            </w:pPr>
          </w:p>
        </w:tc>
        <w:tc>
          <w:tcPr>
            <w:tcW w:w="2404" w:type="dxa"/>
          </w:tcPr>
          <w:p w:rsidR="00910DF6" w:rsidRDefault="00910DF6" w:rsidP="002E1C8B">
            <w:pPr>
              <w:snapToGrid w:val="0"/>
              <w:spacing w:after="0" w:line="240" w:lineRule="auto"/>
              <w:jc w:val="center"/>
              <w:rPr>
                <w:rFonts w:ascii="Times" w:hAnsi="Times"/>
              </w:rPr>
            </w:pPr>
          </w:p>
        </w:tc>
        <w:tc>
          <w:tcPr>
            <w:tcW w:w="2404" w:type="dxa"/>
          </w:tcPr>
          <w:p w:rsidR="00910DF6" w:rsidRDefault="00910DF6" w:rsidP="002E1C8B">
            <w:pPr>
              <w:snapToGrid w:val="0"/>
              <w:spacing w:after="0" w:line="240" w:lineRule="auto"/>
              <w:jc w:val="center"/>
              <w:rPr>
                <w:rFonts w:ascii="Times" w:hAnsi="Times"/>
              </w:rPr>
            </w:pPr>
          </w:p>
        </w:tc>
        <w:tc>
          <w:tcPr>
            <w:tcW w:w="2404" w:type="dxa"/>
          </w:tcPr>
          <w:p w:rsidR="00910DF6" w:rsidRDefault="00910DF6" w:rsidP="002E1C8B">
            <w:pPr>
              <w:snapToGrid w:val="0"/>
              <w:spacing w:after="0" w:line="240" w:lineRule="auto"/>
              <w:jc w:val="center"/>
              <w:rPr>
                <w:rFonts w:ascii="Times" w:hAnsi="Times"/>
              </w:rPr>
            </w:pPr>
          </w:p>
        </w:tc>
      </w:tr>
      <w:tr w:rsidR="00910DF6" w:rsidTr="008205C7">
        <w:tc>
          <w:tcPr>
            <w:tcW w:w="3173" w:type="dxa"/>
            <w:gridSpan w:val="2"/>
            <w:tcBorders>
              <w:top w:val="single" w:sz="4" w:space="0" w:color="000000"/>
              <w:left w:val="single" w:sz="4" w:space="0" w:color="000000"/>
              <w:bottom w:val="single" w:sz="4" w:space="0" w:color="000000"/>
            </w:tcBorders>
          </w:tcPr>
          <w:p w:rsidR="00910DF6" w:rsidRPr="00A0653D" w:rsidRDefault="00E975A5" w:rsidP="002E1C8B">
            <w:pPr>
              <w:snapToGrid w:val="0"/>
              <w:spacing w:after="0" w:line="240" w:lineRule="auto"/>
              <w:jc w:val="center"/>
            </w:pPr>
            <w:r>
              <w:t>Fetal Bovine Serum</w:t>
            </w:r>
          </w:p>
        </w:tc>
        <w:tc>
          <w:tcPr>
            <w:tcW w:w="1800" w:type="dxa"/>
            <w:gridSpan w:val="2"/>
            <w:tcBorders>
              <w:top w:val="single" w:sz="4" w:space="0" w:color="000000"/>
              <w:left w:val="single" w:sz="4" w:space="0" w:color="000000"/>
              <w:bottom w:val="single" w:sz="4" w:space="0" w:color="000000"/>
            </w:tcBorders>
          </w:tcPr>
          <w:p w:rsidR="00910DF6" w:rsidRDefault="00E975A5" w:rsidP="002E1C8B">
            <w:pPr>
              <w:snapToGrid w:val="0"/>
              <w:spacing w:after="0" w:line="240" w:lineRule="auto"/>
              <w:jc w:val="center"/>
              <w:rPr>
                <w:rFonts w:ascii="Times" w:hAnsi="Times"/>
              </w:rPr>
            </w:pPr>
            <w:r>
              <w:rPr>
                <w:rFonts w:ascii="Times" w:hAnsi="Times"/>
              </w:rPr>
              <w:t>Invitrogen</w:t>
            </w:r>
          </w:p>
        </w:tc>
        <w:tc>
          <w:tcPr>
            <w:tcW w:w="3150" w:type="dxa"/>
            <w:gridSpan w:val="2"/>
            <w:tcBorders>
              <w:top w:val="single" w:sz="4" w:space="0" w:color="000000"/>
              <w:left w:val="single" w:sz="4" w:space="0" w:color="000000"/>
              <w:bottom w:val="single" w:sz="4" w:space="0" w:color="000000"/>
            </w:tcBorders>
          </w:tcPr>
          <w:p w:rsidR="00910DF6" w:rsidRDefault="00E975A5" w:rsidP="002E1C8B">
            <w:pPr>
              <w:snapToGrid w:val="0"/>
              <w:spacing w:after="0" w:line="240" w:lineRule="auto"/>
              <w:jc w:val="center"/>
              <w:rPr>
                <w:rFonts w:ascii="Times" w:hAnsi="Times"/>
              </w:rPr>
            </w:pPr>
            <w:r w:rsidRPr="00E975A5">
              <w:rPr>
                <w:rFonts w:ascii="Times" w:hAnsi="Times"/>
              </w:rPr>
              <w:t>16000-036</w:t>
            </w:r>
          </w:p>
        </w:tc>
        <w:tc>
          <w:tcPr>
            <w:tcW w:w="1463" w:type="dxa"/>
            <w:tcBorders>
              <w:top w:val="single" w:sz="4" w:space="0" w:color="000000"/>
              <w:left w:val="single" w:sz="4" w:space="0" w:color="000000"/>
              <w:bottom w:val="single" w:sz="4" w:space="0" w:color="000000"/>
              <w:right w:val="single" w:sz="4" w:space="0" w:color="000000"/>
            </w:tcBorders>
          </w:tcPr>
          <w:p w:rsidR="00910DF6" w:rsidRDefault="00910DF6" w:rsidP="002E1C8B">
            <w:pPr>
              <w:snapToGrid w:val="0"/>
              <w:spacing w:after="0" w:line="240" w:lineRule="auto"/>
              <w:jc w:val="center"/>
              <w:rPr>
                <w:rFonts w:ascii="Times" w:hAnsi="Times"/>
              </w:rPr>
            </w:pPr>
          </w:p>
        </w:tc>
        <w:tc>
          <w:tcPr>
            <w:tcW w:w="2404" w:type="dxa"/>
          </w:tcPr>
          <w:p w:rsidR="00910DF6" w:rsidRPr="00A0653D" w:rsidRDefault="00910DF6" w:rsidP="002E1C8B">
            <w:pPr>
              <w:snapToGrid w:val="0"/>
              <w:spacing w:after="0" w:line="240" w:lineRule="auto"/>
              <w:jc w:val="center"/>
            </w:pPr>
          </w:p>
        </w:tc>
        <w:tc>
          <w:tcPr>
            <w:tcW w:w="2404" w:type="dxa"/>
          </w:tcPr>
          <w:p w:rsidR="00910DF6" w:rsidRDefault="00910DF6" w:rsidP="002E1C8B">
            <w:pPr>
              <w:snapToGrid w:val="0"/>
              <w:spacing w:after="0" w:line="240" w:lineRule="auto"/>
              <w:jc w:val="center"/>
              <w:rPr>
                <w:rFonts w:ascii="Times" w:hAnsi="Times"/>
              </w:rPr>
            </w:pPr>
          </w:p>
        </w:tc>
        <w:tc>
          <w:tcPr>
            <w:tcW w:w="2404" w:type="dxa"/>
          </w:tcPr>
          <w:p w:rsidR="00910DF6" w:rsidRDefault="00910DF6" w:rsidP="002E1C8B">
            <w:pPr>
              <w:snapToGrid w:val="0"/>
              <w:spacing w:after="0" w:line="240" w:lineRule="auto"/>
              <w:jc w:val="center"/>
              <w:rPr>
                <w:rFonts w:ascii="Times" w:hAnsi="Times"/>
              </w:rPr>
            </w:pPr>
          </w:p>
        </w:tc>
        <w:tc>
          <w:tcPr>
            <w:tcW w:w="2404" w:type="dxa"/>
          </w:tcPr>
          <w:p w:rsidR="00910DF6" w:rsidRDefault="00910DF6" w:rsidP="002E1C8B">
            <w:pPr>
              <w:snapToGrid w:val="0"/>
              <w:spacing w:after="0" w:line="240" w:lineRule="auto"/>
              <w:jc w:val="center"/>
              <w:rPr>
                <w:rFonts w:ascii="Times" w:hAnsi="Times"/>
              </w:rPr>
            </w:pPr>
          </w:p>
        </w:tc>
      </w:tr>
      <w:tr w:rsidR="00910DF6" w:rsidTr="008205C7">
        <w:tc>
          <w:tcPr>
            <w:tcW w:w="3173" w:type="dxa"/>
            <w:gridSpan w:val="2"/>
            <w:tcBorders>
              <w:top w:val="single" w:sz="4" w:space="0" w:color="000000"/>
              <w:left w:val="single" w:sz="4" w:space="0" w:color="000000"/>
              <w:bottom w:val="single" w:sz="4" w:space="0" w:color="000000"/>
            </w:tcBorders>
          </w:tcPr>
          <w:p w:rsidR="00910DF6" w:rsidRPr="00A0653D" w:rsidRDefault="00E975A5" w:rsidP="002E1C8B">
            <w:pPr>
              <w:snapToGrid w:val="0"/>
              <w:spacing w:after="0" w:line="240" w:lineRule="auto"/>
              <w:jc w:val="center"/>
            </w:pPr>
            <w:r>
              <w:t>10x Tris-Borate-EDTA (TBE) buffer</w:t>
            </w:r>
          </w:p>
        </w:tc>
        <w:tc>
          <w:tcPr>
            <w:tcW w:w="1800" w:type="dxa"/>
            <w:gridSpan w:val="2"/>
            <w:tcBorders>
              <w:top w:val="single" w:sz="4" w:space="0" w:color="000000"/>
              <w:left w:val="single" w:sz="4" w:space="0" w:color="000000"/>
              <w:bottom w:val="single" w:sz="4" w:space="0" w:color="000000"/>
            </w:tcBorders>
          </w:tcPr>
          <w:p w:rsidR="00910DF6" w:rsidRDefault="008205C7" w:rsidP="002E1C8B">
            <w:pPr>
              <w:snapToGrid w:val="0"/>
              <w:spacing w:after="0" w:line="240" w:lineRule="auto"/>
              <w:jc w:val="center"/>
              <w:rPr>
                <w:rFonts w:ascii="Times" w:hAnsi="Times"/>
              </w:rPr>
            </w:pPr>
            <w:r>
              <w:rPr>
                <w:rFonts w:ascii="Times" w:hAnsi="Times"/>
              </w:rPr>
              <w:t>Fisher</w:t>
            </w:r>
          </w:p>
        </w:tc>
        <w:tc>
          <w:tcPr>
            <w:tcW w:w="3150" w:type="dxa"/>
            <w:gridSpan w:val="2"/>
            <w:tcBorders>
              <w:top w:val="single" w:sz="4" w:space="0" w:color="000000"/>
              <w:left w:val="single" w:sz="4" w:space="0" w:color="000000"/>
              <w:bottom w:val="single" w:sz="4" w:space="0" w:color="000000"/>
            </w:tcBorders>
          </w:tcPr>
          <w:p w:rsidR="00910DF6" w:rsidRDefault="008205C7" w:rsidP="002E1C8B">
            <w:pPr>
              <w:snapToGrid w:val="0"/>
              <w:spacing w:after="0" w:line="240" w:lineRule="auto"/>
              <w:jc w:val="center"/>
              <w:rPr>
                <w:rFonts w:ascii="Times" w:hAnsi="Times"/>
              </w:rPr>
            </w:pPr>
            <w:r>
              <w:rPr>
                <w:rFonts w:ascii="Times" w:hAnsi="Times"/>
              </w:rPr>
              <w:t>BP2470</w:t>
            </w:r>
          </w:p>
        </w:tc>
        <w:tc>
          <w:tcPr>
            <w:tcW w:w="1463" w:type="dxa"/>
            <w:tcBorders>
              <w:top w:val="single" w:sz="4" w:space="0" w:color="000000"/>
              <w:left w:val="single" w:sz="4" w:space="0" w:color="000000"/>
              <w:bottom w:val="single" w:sz="4" w:space="0" w:color="000000"/>
              <w:right w:val="single" w:sz="4" w:space="0" w:color="000000"/>
            </w:tcBorders>
          </w:tcPr>
          <w:p w:rsidR="00910DF6" w:rsidRDefault="00910DF6" w:rsidP="002E1C8B">
            <w:pPr>
              <w:snapToGrid w:val="0"/>
              <w:spacing w:after="0" w:line="240" w:lineRule="auto"/>
              <w:jc w:val="center"/>
              <w:rPr>
                <w:rFonts w:ascii="Times" w:hAnsi="Times"/>
              </w:rPr>
            </w:pPr>
          </w:p>
        </w:tc>
        <w:tc>
          <w:tcPr>
            <w:tcW w:w="2404" w:type="dxa"/>
          </w:tcPr>
          <w:p w:rsidR="00910DF6" w:rsidRPr="00A0653D" w:rsidRDefault="00910DF6" w:rsidP="002E1C8B">
            <w:pPr>
              <w:snapToGrid w:val="0"/>
              <w:spacing w:after="0" w:line="240" w:lineRule="auto"/>
              <w:jc w:val="center"/>
            </w:pPr>
          </w:p>
        </w:tc>
        <w:tc>
          <w:tcPr>
            <w:tcW w:w="2404" w:type="dxa"/>
          </w:tcPr>
          <w:p w:rsidR="00910DF6" w:rsidRDefault="00910DF6" w:rsidP="002E1C8B">
            <w:pPr>
              <w:snapToGrid w:val="0"/>
              <w:spacing w:after="0" w:line="240" w:lineRule="auto"/>
              <w:jc w:val="center"/>
              <w:rPr>
                <w:rFonts w:ascii="Times" w:hAnsi="Times"/>
              </w:rPr>
            </w:pPr>
          </w:p>
        </w:tc>
        <w:tc>
          <w:tcPr>
            <w:tcW w:w="2404" w:type="dxa"/>
          </w:tcPr>
          <w:p w:rsidR="00910DF6" w:rsidRDefault="00910DF6" w:rsidP="002E1C8B">
            <w:pPr>
              <w:snapToGrid w:val="0"/>
              <w:spacing w:after="0" w:line="240" w:lineRule="auto"/>
              <w:jc w:val="center"/>
              <w:rPr>
                <w:rFonts w:ascii="Times" w:hAnsi="Times"/>
              </w:rPr>
            </w:pPr>
          </w:p>
        </w:tc>
        <w:tc>
          <w:tcPr>
            <w:tcW w:w="2404" w:type="dxa"/>
          </w:tcPr>
          <w:p w:rsidR="00910DF6" w:rsidRDefault="00910DF6" w:rsidP="002E1C8B">
            <w:pPr>
              <w:snapToGrid w:val="0"/>
              <w:spacing w:after="0" w:line="240" w:lineRule="auto"/>
              <w:jc w:val="center"/>
              <w:rPr>
                <w:rFonts w:ascii="Times" w:hAnsi="Times"/>
              </w:rPr>
            </w:pPr>
          </w:p>
        </w:tc>
      </w:tr>
      <w:tr w:rsidR="00910DF6" w:rsidTr="008205C7">
        <w:tc>
          <w:tcPr>
            <w:tcW w:w="3173" w:type="dxa"/>
            <w:gridSpan w:val="2"/>
            <w:tcBorders>
              <w:top w:val="single" w:sz="4" w:space="0" w:color="000000"/>
              <w:left w:val="single" w:sz="4" w:space="0" w:color="000000"/>
              <w:bottom w:val="single" w:sz="4" w:space="0" w:color="000000"/>
            </w:tcBorders>
          </w:tcPr>
          <w:p w:rsidR="00910DF6" w:rsidRPr="00A0653D" w:rsidRDefault="008205C7" w:rsidP="002E1C8B">
            <w:pPr>
              <w:snapToGrid w:val="0"/>
              <w:spacing w:after="0" w:line="240" w:lineRule="auto"/>
              <w:jc w:val="center"/>
            </w:pPr>
            <w:r>
              <w:t>6x Loading Dye</w:t>
            </w:r>
          </w:p>
        </w:tc>
        <w:tc>
          <w:tcPr>
            <w:tcW w:w="1800" w:type="dxa"/>
            <w:gridSpan w:val="2"/>
            <w:tcBorders>
              <w:top w:val="single" w:sz="4" w:space="0" w:color="000000"/>
              <w:left w:val="single" w:sz="4" w:space="0" w:color="000000"/>
              <w:bottom w:val="single" w:sz="4" w:space="0" w:color="000000"/>
            </w:tcBorders>
          </w:tcPr>
          <w:p w:rsidR="00910DF6" w:rsidRDefault="008205C7" w:rsidP="002E1C8B">
            <w:pPr>
              <w:snapToGrid w:val="0"/>
              <w:spacing w:after="0" w:line="240" w:lineRule="auto"/>
              <w:jc w:val="center"/>
              <w:rPr>
                <w:rFonts w:ascii="Times" w:hAnsi="Times"/>
              </w:rPr>
            </w:pPr>
            <w:r>
              <w:rPr>
                <w:rFonts w:ascii="Times" w:hAnsi="Times"/>
              </w:rPr>
              <w:t>Promega</w:t>
            </w:r>
          </w:p>
        </w:tc>
        <w:tc>
          <w:tcPr>
            <w:tcW w:w="3150" w:type="dxa"/>
            <w:gridSpan w:val="2"/>
            <w:tcBorders>
              <w:top w:val="single" w:sz="4" w:space="0" w:color="000000"/>
              <w:left w:val="single" w:sz="4" w:space="0" w:color="000000"/>
              <w:bottom w:val="single" w:sz="4" w:space="0" w:color="000000"/>
            </w:tcBorders>
          </w:tcPr>
          <w:p w:rsidR="00910DF6" w:rsidRDefault="008205C7" w:rsidP="002E1C8B">
            <w:pPr>
              <w:snapToGrid w:val="0"/>
              <w:spacing w:after="0" w:line="240" w:lineRule="auto"/>
              <w:jc w:val="center"/>
              <w:rPr>
                <w:rFonts w:ascii="Times" w:hAnsi="Times"/>
              </w:rPr>
            </w:pPr>
            <w:r>
              <w:rPr>
                <w:rFonts w:ascii="Times" w:hAnsi="Times"/>
              </w:rPr>
              <w:t>G190A</w:t>
            </w:r>
          </w:p>
        </w:tc>
        <w:tc>
          <w:tcPr>
            <w:tcW w:w="1463" w:type="dxa"/>
            <w:tcBorders>
              <w:top w:val="single" w:sz="4" w:space="0" w:color="000000"/>
              <w:left w:val="single" w:sz="4" w:space="0" w:color="000000"/>
              <w:bottom w:val="single" w:sz="4" w:space="0" w:color="000000"/>
              <w:right w:val="single" w:sz="4" w:space="0" w:color="000000"/>
            </w:tcBorders>
          </w:tcPr>
          <w:p w:rsidR="00910DF6" w:rsidRDefault="00910DF6" w:rsidP="002E1C8B">
            <w:pPr>
              <w:snapToGrid w:val="0"/>
              <w:spacing w:after="0" w:line="240" w:lineRule="auto"/>
              <w:jc w:val="center"/>
              <w:rPr>
                <w:rFonts w:ascii="Times" w:hAnsi="Times"/>
              </w:rPr>
            </w:pPr>
          </w:p>
        </w:tc>
        <w:tc>
          <w:tcPr>
            <w:tcW w:w="2404" w:type="dxa"/>
          </w:tcPr>
          <w:p w:rsidR="00910DF6" w:rsidRPr="00A0653D" w:rsidRDefault="00910DF6" w:rsidP="002E1C8B">
            <w:pPr>
              <w:snapToGrid w:val="0"/>
              <w:spacing w:after="0" w:line="240" w:lineRule="auto"/>
              <w:jc w:val="center"/>
            </w:pPr>
          </w:p>
        </w:tc>
        <w:tc>
          <w:tcPr>
            <w:tcW w:w="2404" w:type="dxa"/>
          </w:tcPr>
          <w:p w:rsidR="00910DF6" w:rsidRDefault="00910DF6" w:rsidP="002E1C8B">
            <w:pPr>
              <w:snapToGrid w:val="0"/>
              <w:spacing w:after="0" w:line="240" w:lineRule="auto"/>
              <w:jc w:val="center"/>
              <w:rPr>
                <w:rFonts w:ascii="Times" w:hAnsi="Times"/>
              </w:rPr>
            </w:pPr>
          </w:p>
        </w:tc>
        <w:tc>
          <w:tcPr>
            <w:tcW w:w="2404" w:type="dxa"/>
          </w:tcPr>
          <w:p w:rsidR="00910DF6" w:rsidRDefault="00910DF6" w:rsidP="002E1C8B">
            <w:pPr>
              <w:snapToGrid w:val="0"/>
              <w:spacing w:after="0" w:line="240" w:lineRule="auto"/>
              <w:jc w:val="center"/>
              <w:rPr>
                <w:rFonts w:ascii="Times" w:hAnsi="Times"/>
              </w:rPr>
            </w:pPr>
          </w:p>
        </w:tc>
        <w:tc>
          <w:tcPr>
            <w:tcW w:w="2404" w:type="dxa"/>
          </w:tcPr>
          <w:p w:rsidR="00910DF6" w:rsidRDefault="00910DF6" w:rsidP="002E1C8B">
            <w:pPr>
              <w:snapToGrid w:val="0"/>
              <w:spacing w:after="0" w:line="240" w:lineRule="auto"/>
              <w:jc w:val="center"/>
              <w:rPr>
                <w:rFonts w:ascii="Times" w:hAnsi="Times"/>
              </w:rPr>
            </w:pPr>
          </w:p>
        </w:tc>
      </w:tr>
      <w:tr w:rsidR="00910DF6" w:rsidTr="008205C7">
        <w:tc>
          <w:tcPr>
            <w:tcW w:w="3173" w:type="dxa"/>
            <w:gridSpan w:val="2"/>
            <w:tcBorders>
              <w:top w:val="single" w:sz="4" w:space="0" w:color="000000"/>
              <w:left w:val="single" w:sz="4" w:space="0" w:color="000000"/>
              <w:bottom w:val="single" w:sz="4" w:space="0" w:color="000000"/>
            </w:tcBorders>
          </w:tcPr>
          <w:p w:rsidR="00910DF6" w:rsidRPr="00A0653D" w:rsidRDefault="008205C7" w:rsidP="002E1C8B">
            <w:pPr>
              <w:snapToGrid w:val="0"/>
              <w:spacing w:after="0" w:line="240" w:lineRule="auto"/>
              <w:jc w:val="center"/>
            </w:pPr>
            <w:r>
              <w:t>25 base pair ladder</w:t>
            </w:r>
          </w:p>
        </w:tc>
        <w:tc>
          <w:tcPr>
            <w:tcW w:w="1800" w:type="dxa"/>
            <w:gridSpan w:val="2"/>
            <w:tcBorders>
              <w:top w:val="single" w:sz="4" w:space="0" w:color="000000"/>
              <w:left w:val="single" w:sz="4" w:space="0" w:color="000000"/>
              <w:bottom w:val="single" w:sz="4" w:space="0" w:color="000000"/>
            </w:tcBorders>
          </w:tcPr>
          <w:p w:rsidR="00910DF6" w:rsidRDefault="008205C7" w:rsidP="002E1C8B">
            <w:pPr>
              <w:snapToGrid w:val="0"/>
              <w:spacing w:after="0" w:line="240" w:lineRule="auto"/>
              <w:jc w:val="center"/>
              <w:rPr>
                <w:rFonts w:ascii="Times" w:hAnsi="Times"/>
              </w:rPr>
            </w:pPr>
            <w:r>
              <w:rPr>
                <w:rFonts w:ascii="Times" w:hAnsi="Times"/>
              </w:rPr>
              <w:t>Promega</w:t>
            </w:r>
          </w:p>
        </w:tc>
        <w:tc>
          <w:tcPr>
            <w:tcW w:w="3150" w:type="dxa"/>
            <w:gridSpan w:val="2"/>
            <w:tcBorders>
              <w:top w:val="single" w:sz="4" w:space="0" w:color="000000"/>
              <w:left w:val="single" w:sz="4" w:space="0" w:color="000000"/>
              <w:bottom w:val="single" w:sz="4" w:space="0" w:color="000000"/>
            </w:tcBorders>
          </w:tcPr>
          <w:p w:rsidR="00910DF6" w:rsidRDefault="008205C7" w:rsidP="002E1C8B">
            <w:pPr>
              <w:snapToGrid w:val="0"/>
              <w:spacing w:after="0" w:line="240" w:lineRule="auto"/>
              <w:jc w:val="center"/>
              <w:rPr>
                <w:rFonts w:ascii="Times" w:hAnsi="Times"/>
              </w:rPr>
            </w:pPr>
            <w:r>
              <w:rPr>
                <w:rFonts w:ascii="Times" w:hAnsi="Times"/>
              </w:rPr>
              <w:t>G451A</w:t>
            </w:r>
          </w:p>
        </w:tc>
        <w:tc>
          <w:tcPr>
            <w:tcW w:w="1463" w:type="dxa"/>
            <w:tcBorders>
              <w:top w:val="single" w:sz="4" w:space="0" w:color="000000"/>
              <w:left w:val="single" w:sz="4" w:space="0" w:color="000000"/>
              <w:bottom w:val="single" w:sz="4" w:space="0" w:color="000000"/>
              <w:right w:val="single" w:sz="4" w:space="0" w:color="000000"/>
            </w:tcBorders>
          </w:tcPr>
          <w:p w:rsidR="00910DF6" w:rsidRDefault="00910DF6" w:rsidP="002E1C8B">
            <w:pPr>
              <w:snapToGrid w:val="0"/>
              <w:spacing w:after="0" w:line="240" w:lineRule="auto"/>
              <w:jc w:val="center"/>
              <w:rPr>
                <w:rFonts w:ascii="Times" w:hAnsi="Times"/>
              </w:rPr>
            </w:pPr>
          </w:p>
        </w:tc>
        <w:tc>
          <w:tcPr>
            <w:tcW w:w="2404" w:type="dxa"/>
          </w:tcPr>
          <w:p w:rsidR="00910DF6" w:rsidRPr="00A0653D" w:rsidRDefault="00910DF6" w:rsidP="002E1C8B">
            <w:pPr>
              <w:snapToGrid w:val="0"/>
              <w:spacing w:after="0" w:line="240" w:lineRule="auto"/>
              <w:jc w:val="center"/>
            </w:pPr>
          </w:p>
        </w:tc>
        <w:tc>
          <w:tcPr>
            <w:tcW w:w="2404" w:type="dxa"/>
          </w:tcPr>
          <w:p w:rsidR="00910DF6" w:rsidRDefault="00910DF6" w:rsidP="002E1C8B">
            <w:pPr>
              <w:snapToGrid w:val="0"/>
              <w:spacing w:after="0" w:line="240" w:lineRule="auto"/>
              <w:jc w:val="center"/>
              <w:rPr>
                <w:rFonts w:ascii="Times" w:hAnsi="Times"/>
              </w:rPr>
            </w:pPr>
          </w:p>
        </w:tc>
        <w:tc>
          <w:tcPr>
            <w:tcW w:w="2404" w:type="dxa"/>
          </w:tcPr>
          <w:p w:rsidR="00910DF6" w:rsidRDefault="00910DF6" w:rsidP="002E1C8B">
            <w:pPr>
              <w:snapToGrid w:val="0"/>
              <w:spacing w:after="0" w:line="240" w:lineRule="auto"/>
              <w:jc w:val="center"/>
              <w:rPr>
                <w:rFonts w:ascii="Times" w:hAnsi="Times"/>
              </w:rPr>
            </w:pPr>
          </w:p>
        </w:tc>
        <w:tc>
          <w:tcPr>
            <w:tcW w:w="2404" w:type="dxa"/>
          </w:tcPr>
          <w:p w:rsidR="00910DF6" w:rsidRDefault="00910DF6" w:rsidP="002E1C8B">
            <w:pPr>
              <w:snapToGrid w:val="0"/>
              <w:spacing w:after="0" w:line="240" w:lineRule="auto"/>
              <w:jc w:val="center"/>
              <w:rPr>
                <w:rFonts w:ascii="Times" w:hAnsi="Times"/>
              </w:rPr>
            </w:pPr>
          </w:p>
        </w:tc>
      </w:tr>
      <w:tr w:rsidR="00910DF6" w:rsidTr="008205C7">
        <w:tc>
          <w:tcPr>
            <w:tcW w:w="3173" w:type="dxa"/>
            <w:gridSpan w:val="2"/>
            <w:tcBorders>
              <w:top w:val="single" w:sz="4" w:space="0" w:color="000000"/>
              <w:left w:val="single" w:sz="4" w:space="0" w:color="000000"/>
              <w:bottom w:val="single" w:sz="4" w:space="0" w:color="000000"/>
            </w:tcBorders>
          </w:tcPr>
          <w:p w:rsidR="00910DF6" w:rsidRPr="00A0653D" w:rsidRDefault="008205C7" w:rsidP="002E1C8B">
            <w:pPr>
              <w:snapToGrid w:val="0"/>
              <w:spacing w:after="0" w:line="240" w:lineRule="auto"/>
              <w:jc w:val="center"/>
            </w:pPr>
            <w:r>
              <w:t>5mL plastic syringe</w:t>
            </w:r>
          </w:p>
        </w:tc>
        <w:tc>
          <w:tcPr>
            <w:tcW w:w="1800" w:type="dxa"/>
            <w:gridSpan w:val="2"/>
            <w:tcBorders>
              <w:top w:val="single" w:sz="4" w:space="0" w:color="000000"/>
              <w:left w:val="single" w:sz="4" w:space="0" w:color="000000"/>
              <w:bottom w:val="single" w:sz="4" w:space="0" w:color="000000"/>
            </w:tcBorders>
          </w:tcPr>
          <w:p w:rsidR="00910DF6" w:rsidRDefault="008205C7" w:rsidP="002E1C8B">
            <w:pPr>
              <w:snapToGrid w:val="0"/>
              <w:spacing w:after="0" w:line="240" w:lineRule="auto"/>
              <w:jc w:val="center"/>
              <w:rPr>
                <w:rFonts w:ascii="Times" w:hAnsi="Times"/>
              </w:rPr>
            </w:pPr>
            <w:r>
              <w:rPr>
                <w:rFonts w:ascii="Times" w:hAnsi="Times"/>
              </w:rPr>
              <w:t>BD Falcon</w:t>
            </w:r>
          </w:p>
        </w:tc>
        <w:tc>
          <w:tcPr>
            <w:tcW w:w="3150" w:type="dxa"/>
            <w:gridSpan w:val="2"/>
            <w:tcBorders>
              <w:top w:val="single" w:sz="4" w:space="0" w:color="000000"/>
              <w:left w:val="single" w:sz="4" w:space="0" w:color="000000"/>
              <w:bottom w:val="single" w:sz="4" w:space="0" w:color="000000"/>
            </w:tcBorders>
          </w:tcPr>
          <w:p w:rsidR="00910DF6" w:rsidRDefault="008205C7" w:rsidP="002E1C8B">
            <w:pPr>
              <w:snapToGrid w:val="0"/>
              <w:spacing w:after="0" w:line="240" w:lineRule="auto"/>
              <w:jc w:val="center"/>
              <w:rPr>
                <w:rFonts w:ascii="Times" w:hAnsi="Times"/>
              </w:rPr>
            </w:pPr>
            <w:r>
              <w:rPr>
                <w:rFonts w:ascii="Times" w:hAnsi="Times"/>
              </w:rPr>
              <w:t>3096512</w:t>
            </w:r>
          </w:p>
        </w:tc>
        <w:tc>
          <w:tcPr>
            <w:tcW w:w="1463" w:type="dxa"/>
            <w:tcBorders>
              <w:top w:val="single" w:sz="4" w:space="0" w:color="000000"/>
              <w:left w:val="single" w:sz="4" w:space="0" w:color="000000"/>
              <w:bottom w:val="single" w:sz="4" w:space="0" w:color="000000"/>
              <w:right w:val="single" w:sz="4" w:space="0" w:color="000000"/>
            </w:tcBorders>
          </w:tcPr>
          <w:p w:rsidR="00910DF6" w:rsidRDefault="00910DF6" w:rsidP="002E1C8B">
            <w:pPr>
              <w:snapToGrid w:val="0"/>
              <w:spacing w:after="0" w:line="240" w:lineRule="auto"/>
              <w:jc w:val="center"/>
              <w:rPr>
                <w:rFonts w:ascii="Times" w:hAnsi="Times"/>
              </w:rPr>
            </w:pPr>
          </w:p>
        </w:tc>
        <w:tc>
          <w:tcPr>
            <w:tcW w:w="2404" w:type="dxa"/>
          </w:tcPr>
          <w:p w:rsidR="00910DF6" w:rsidRPr="00A0653D" w:rsidRDefault="00910DF6" w:rsidP="002E1C8B">
            <w:pPr>
              <w:snapToGrid w:val="0"/>
              <w:spacing w:after="0" w:line="240" w:lineRule="auto"/>
              <w:jc w:val="center"/>
            </w:pPr>
          </w:p>
        </w:tc>
        <w:tc>
          <w:tcPr>
            <w:tcW w:w="2404" w:type="dxa"/>
          </w:tcPr>
          <w:p w:rsidR="00910DF6" w:rsidRDefault="00910DF6" w:rsidP="002E1C8B">
            <w:pPr>
              <w:snapToGrid w:val="0"/>
              <w:spacing w:after="0" w:line="240" w:lineRule="auto"/>
              <w:jc w:val="center"/>
              <w:rPr>
                <w:rFonts w:ascii="Times" w:hAnsi="Times"/>
              </w:rPr>
            </w:pPr>
          </w:p>
        </w:tc>
        <w:tc>
          <w:tcPr>
            <w:tcW w:w="2404" w:type="dxa"/>
          </w:tcPr>
          <w:p w:rsidR="00910DF6" w:rsidRDefault="00910DF6" w:rsidP="002E1C8B">
            <w:pPr>
              <w:snapToGrid w:val="0"/>
              <w:spacing w:after="0" w:line="240" w:lineRule="auto"/>
              <w:jc w:val="center"/>
              <w:rPr>
                <w:rFonts w:ascii="Times" w:hAnsi="Times"/>
              </w:rPr>
            </w:pPr>
          </w:p>
        </w:tc>
        <w:tc>
          <w:tcPr>
            <w:tcW w:w="2404" w:type="dxa"/>
          </w:tcPr>
          <w:p w:rsidR="00910DF6" w:rsidRDefault="00910DF6" w:rsidP="002E1C8B">
            <w:pPr>
              <w:snapToGrid w:val="0"/>
              <w:spacing w:after="0" w:line="240" w:lineRule="auto"/>
              <w:jc w:val="center"/>
              <w:rPr>
                <w:rFonts w:ascii="Times" w:hAnsi="Times"/>
              </w:rPr>
            </w:pPr>
          </w:p>
        </w:tc>
      </w:tr>
      <w:tr w:rsidR="00910DF6" w:rsidTr="008205C7">
        <w:tc>
          <w:tcPr>
            <w:tcW w:w="3173" w:type="dxa"/>
            <w:gridSpan w:val="2"/>
            <w:tcBorders>
              <w:top w:val="single" w:sz="4" w:space="0" w:color="000000"/>
              <w:left w:val="single" w:sz="4" w:space="0" w:color="000000"/>
              <w:bottom w:val="single" w:sz="4" w:space="0" w:color="000000"/>
            </w:tcBorders>
          </w:tcPr>
          <w:p w:rsidR="00910DF6" w:rsidRPr="00A0653D" w:rsidRDefault="008205C7" w:rsidP="002E1C8B">
            <w:pPr>
              <w:snapToGrid w:val="0"/>
              <w:spacing w:after="0" w:line="240" w:lineRule="auto"/>
              <w:jc w:val="center"/>
            </w:pPr>
            <w:r>
              <w:t>Empty DNA synthesis column</w:t>
            </w:r>
          </w:p>
        </w:tc>
        <w:tc>
          <w:tcPr>
            <w:tcW w:w="1800" w:type="dxa"/>
            <w:gridSpan w:val="2"/>
            <w:tcBorders>
              <w:top w:val="single" w:sz="4" w:space="0" w:color="000000"/>
              <w:left w:val="single" w:sz="4" w:space="0" w:color="000000"/>
              <w:bottom w:val="single" w:sz="4" w:space="0" w:color="000000"/>
            </w:tcBorders>
          </w:tcPr>
          <w:p w:rsidR="00910DF6" w:rsidRDefault="008205C7" w:rsidP="002E1C8B">
            <w:pPr>
              <w:snapToGrid w:val="0"/>
              <w:spacing w:after="0" w:line="240" w:lineRule="auto"/>
              <w:jc w:val="center"/>
              <w:rPr>
                <w:rFonts w:ascii="Times" w:hAnsi="Times"/>
              </w:rPr>
            </w:pPr>
            <w:r>
              <w:rPr>
                <w:rFonts w:ascii="Times" w:hAnsi="Times"/>
              </w:rPr>
              <w:t>Glen Research</w:t>
            </w:r>
          </w:p>
        </w:tc>
        <w:tc>
          <w:tcPr>
            <w:tcW w:w="3150" w:type="dxa"/>
            <w:gridSpan w:val="2"/>
            <w:tcBorders>
              <w:top w:val="single" w:sz="4" w:space="0" w:color="000000"/>
              <w:left w:val="single" w:sz="4" w:space="0" w:color="000000"/>
              <w:bottom w:val="single" w:sz="4" w:space="0" w:color="000000"/>
            </w:tcBorders>
          </w:tcPr>
          <w:p w:rsidR="00910DF6" w:rsidRDefault="008205C7" w:rsidP="002E1C8B">
            <w:pPr>
              <w:snapToGrid w:val="0"/>
              <w:spacing w:after="0" w:line="240" w:lineRule="auto"/>
              <w:jc w:val="center"/>
              <w:rPr>
                <w:rFonts w:ascii="Times" w:hAnsi="Times"/>
              </w:rPr>
            </w:pPr>
            <w:r>
              <w:rPr>
                <w:rFonts w:ascii="Times" w:hAnsi="Times"/>
              </w:rPr>
              <w:t>G40212401</w:t>
            </w:r>
          </w:p>
        </w:tc>
        <w:tc>
          <w:tcPr>
            <w:tcW w:w="1463" w:type="dxa"/>
            <w:tcBorders>
              <w:top w:val="single" w:sz="4" w:space="0" w:color="000000"/>
              <w:left w:val="single" w:sz="4" w:space="0" w:color="000000"/>
              <w:bottom w:val="single" w:sz="4" w:space="0" w:color="000000"/>
              <w:right w:val="single" w:sz="4" w:space="0" w:color="000000"/>
            </w:tcBorders>
          </w:tcPr>
          <w:p w:rsidR="00910DF6" w:rsidRDefault="00910DF6" w:rsidP="002E1C8B">
            <w:pPr>
              <w:snapToGrid w:val="0"/>
              <w:spacing w:after="0" w:line="240" w:lineRule="auto"/>
              <w:jc w:val="center"/>
              <w:rPr>
                <w:rFonts w:ascii="Times" w:hAnsi="Times"/>
              </w:rPr>
            </w:pPr>
          </w:p>
        </w:tc>
        <w:tc>
          <w:tcPr>
            <w:tcW w:w="2404" w:type="dxa"/>
          </w:tcPr>
          <w:p w:rsidR="00910DF6" w:rsidRPr="00A0653D" w:rsidRDefault="00910DF6" w:rsidP="002E1C8B">
            <w:pPr>
              <w:snapToGrid w:val="0"/>
              <w:spacing w:after="0" w:line="240" w:lineRule="auto"/>
              <w:jc w:val="center"/>
            </w:pPr>
          </w:p>
        </w:tc>
        <w:tc>
          <w:tcPr>
            <w:tcW w:w="2404" w:type="dxa"/>
          </w:tcPr>
          <w:p w:rsidR="00910DF6" w:rsidRDefault="00910DF6" w:rsidP="002E1C8B">
            <w:pPr>
              <w:snapToGrid w:val="0"/>
              <w:spacing w:after="0" w:line="240" w:lineRule="auto"/>
              <w:jc w:val="center"/>
              <w:rPr>
                <w:rFonts w:ascii="Times" w:hAnsi="Times"/>
              </w:rPr>
            </w:pPr>
          </w:p>
        </w:tc>
        <w:tc>
          <w:tcPr>
            <w:tcW w:w="2404" w:type="dxa"/>
          </w:tcPr>
          <w:p w:rsidR="00910DF6" w:rsidRDefault="00910DF6" w:rsidP="002E1C8B">
            <w:pPr>
              <w:snapToGrid w:val="0"/>
              <w:spacing w:after="0" w:line="240" w:lineRule="auto"/>
              <w:jc w:val="center"/>
              <w:rPr>
                <w:rFonts w:ascii="Times" w:hAnsi="Times"/>
              </w:rPr>
            </w:pPr>
          </w:p>
        </w:tc>
        <w:tc>
          <w:tcPr>
            <w:tcW w:w="2404" w:type="dxa"/>
          </w:tcPr>
          <w:p w:rsidR="00910DF6" w:rsidRDefault="00910DF6" w:rsidP="002E1C8B">
            <w:pPr>
              <w:snapToGrid w:val="0"/>
              <w:spacing w:after="0" w:line="240" w:lineRule="auto"/>
              <w:jc w:val="center"/>
              <w:rPr>
                <w:rFonts w:ascii="Times" w:hAnsi="Times"/>
              </w:rPr>
            </w:pPr>
          </w:p>
        </w:tc>
      </w:tr>
      <w:tr w:rsidR="008205C7" w:rsidTr="008205C7">
        <w:tc>
          <w:tcPr>
            <w:tcW w:w="3173" w:type="dxa"/>
            <w:gridSpan w:val="2"/>
            <w:tcBorders>
              <w:top w:val="single" w:sz="4" w:space="0" w:color="000000"/>
              <w:left w:val="single" w:sz="4" w:space="0" w:color="000000"/>
              <w:bottom w:val="single" w:sz="4" w:space="0" w:color="000000"/>
            </w:tcBorders>
          </w:tcPr>
          <w:p w:rsidR="008205C7" w:rsidRDefault="008205C7" w:rsidP="002E1C8B">
            <w:pPr>
              <w:snapToGrid w:val="0"/>
              <w:spacing w:after="0" w:line="240" w:lineRule="auto"/>
              <w:jc w:val="center"/>
            </w:pPr>
            <w:r>
              <w:t>Cell culture facility with hood and incubators</w:t>
            </w:r>
          </w:p>
        </w:tc>
        <w:tc>
          <w:tcPr>
            <w:tcW w:w="1800" w:type="dxa"/>
            <w:gridSpan w:val="2"/>
            <w:tcBorders>
              <w:top w:val="single" w:sz="4" w:space="0" w:color="000000"/>
              <w:left w:val="single" w:sz="4" w:space="0" w:color="000000"/>
              <w:bottom w:val="single" w:sz="4" w:space="0" w:color="000000"/>
            </w:tcBorders>
          </w:tcPr>
          <w:p w:rsidR="008205C7" w:rsidRDefault="008205C7" w:rsidP="002E1C8B">
            <w:pPr>
              <w:snapToGrid w:val="0"/>
              <w:spacing w:after="0" w:line="240" w:lineRule="auto"/>
              <w:jc w:val="center"/>
              <w:rPr>
                <w:rFonts w:ascii="Times" w:hAnsi="Times"/>
              </w:rPr>
            </w:pPr>
          </w:p>
        </w:tc>
        <w:tc>
          <w:tcPr>
            <w:tcW w:w="3150" w:type="dxa"/>
            <w:gridSpan w:val="2"/>
            <w:tcBorders>
              <w:top w:val="single" w:sz="4" w:space="0" w:color="000000"/>
              <w:left w:val="single" w:sz="4" w:space="0" w:color="000000"/>
              <w:bottom w:val="single" w:sz="4" w:space="0" w:color="000000"/>
            </w:tcBorders>
          </w:tcPr>
          <w:p w:rsidR="008205C7" w:rsidRDefault="008205C7" w:rsidP="002E1C8B">
            <w:pPr>
              <w:snapToGrid w:val="0"/>
              <w:spacing w:after="0" w:line="240" w:lineRule="auto"/>
              <w:jc w:val="center"/>
              <w:rPr>
                <w:rFonts w:ascii="Times" w:hAnsi="Times"/>
              </w:rPr>
            </w:pPr>
          </w:p>
        </w:tc>
        <w:tc>
          <w:tcPr>
            <w:tcW w:w="1463" w:type="dxa"/>
            <w:tcBorders>
              <w:top w:val="single" w:sz="4" w:space="0" w:color="000000"/>
              <w:left w:val="single" w:sz="4" w:space="0" w:color="000000"/>
              <w:bottom w:val="single" w:sz="4" w:space="0" w:color="000000"/>
              <w:right w:val="single" w:sz="4" w:space="0" w:color="000000"/>
            </w:tcBorders>
          </w:tcPr>
          <w:p w:rsidR="008205C7" w:rsidRDefault="008205C7" w:rsidP="002E1C8B">
            <w:pPr>
              <w:snapToGrid w:val="0"/>
              <w:spacing w:after="0" w:line="240" w:lineRule="auto"/>
              <w:jc w:val="center"/>
              <w:rPr>
                <w:rFonts w:ascii="Times" w:hAnsi="Times"/>
              </w:rPr>
            </w:pPr>
          </w:p>
        </w:tc>
        <w:tc>
          <w:tcPr>
            <w:tcW w:w="2404" w:type="dxa"/>
          </w:tcPr>
          <w:p w:rsidR="008205C7" w:rsidRPr="00A0653D" w:rsidRDefault="008205C7" w:rsidP="008205C7">
            <w:pPr>
              <w:snapToGrid w:val="0"/>
              <w:spacing w:after="0" w:line="240" w:lineRule="auto"/>
            </w:pPr>
          </w:p>
        </w:tc>
        <w:tc>
          <w:tcPr>
            <w:tcW w:w="2404" w:type="dxa"/>
          </w:tcPr>
          <w:p w:rsidR="008205C7" w:rsidRDefault="008205C7" w:rsidP="002E1C8B">
            <w:pPr>
              <w:snapToGrid w:val="0"/>
              <w:spacing w:after="0" w:line="240" w:lineRule="auto"/>
              <w:jc w:val="center"/>
              <w:rPr>
                <w:rFonts w:ascii="Times" w:hAnsi="Times"/>
              </w:rPr>
            </w:pPr>
          </w:p>
        </w:tc>
        <w:tc>
          <w:tcPr>
            <w:tcW w:w="2404" w:type="dxa"/>
          </w:tcPr>
          <w:p w:rsidR="008205C7" w:rsidRDefault="008205C7" w:rsidP="002E1C8B">
            <w:pPr>
              <w:snapToGrid w:val="0"/>
              <w:spacing w:after="0" w:line="240" w:lineRule="auto"/>
              <w:jc w:val="center"/>
              <w:rPr>
                <w:rFonts w:ascii="Times" w:hAnsi="Times"/>
              </w:rPr>
            </w:pPr>
          </w:p>
        </w:tc>
        <w:tc>
          <w:tcPr>
            <w:tcW w:w="2404" w:type="dxa"/>
          </w:tcPr>
          <w:p w:rsidR="008205C7" w:rsidRDefault="008205C7" w:rsidP="002E1C8B">
            <w:pPr>
              <w:snapToGrid w:val="0"/>
              <w:spacing w:after="0" w:line="240" w:lineRule="auto"/>
              <w:jc w:val="center"/>
              <w:rPr>
                <w:rFonts w:ascii="Times" w:hAnsi="Times"/>
              </w:rPr>
            </w:pPr>
          </w:p>
        </w:tc>
      </w:tr>
      <w:tr w:rsidR="008205C7" w:rsidTr="008205C7">
        <w:tc>
          <w:tcPr>
            <w:tcW w:w="3173" w:type="dxa"/>
            <w:gridSpan w:val="2"/>
            <w:tcBorders>
              <w:top w:val="single" w:sz="4" w:space="0" w:color="000000"/>
              <w:left w:val="single" w:sz="4" w:space="0" w:color="000000"/>
              <w:bottom w:val="single" w:sz="4" w:space="0" w:color="000000"/>
            </w:tcBorders>
          </w:tcPr>
          <w:p w:rsidR="008205C7" w:rsidRDefault="008205C7" w:rsidP="002E1C8B">
            <w:pPr>
              <w:snapToGrid w:val="0"/>
              <w:spacing w:after="0" w:line="240" w:lineRule="auto"/>
              <w:jc w:val="center"/>
            </w:pPr>
            <w:r>
              <w:t>Flow Cytometer</w:t>
            </w:r>
          </w:p>
        </w:tc>
        <w:tc>
          <w:tcPr>
            <w:tcW w:w="1800" w:type="dxa"/>
            <w:gridSpan w:val="2"/>
            <w:tcBorders>
              <w:top w:val="single" w:sz="4" w:space="0" w:color="000000"/>
              <w:left w:val="single" w:sz="4" w:space="0" w:color="000000"/>
              <w:bottom w:val="single" w:sz="4" w:space="0" w:color="000000"/>
            </w:tcBorders>
          </w:tcPr>
          <w:p w:rsidR="008205C7" w:rsidRDefault="008205C7" w:rsidP="002E1C8B">
            <w:pPr>
              <w:snapToGrid w:val="0"/>
              <w:spacing w:after="0" w:line="240" w:lineRule="auto"/>
              <w:jc w:val="center"/>
              <w:rPr>
                <w:rFonts w:ascii="Times" w:hAnsi="Times"/>
              </w:rPr>
            </w:pPr>
          </w:p>
        </w:tc>
        <w:tc>
          <w:tcPr>
            <w:tcW w:w="3150" w:type="dxa"/>
            <w:gridSpan w:val="2"/>
            <w:tcBorders>
              <w:top w:val="single" w:sz="4" w:space="0" w:color="000000"/>
              <w:left w:val="single" w:sz="4" w:space="0" w:color="000000"/>
              <w:bottom w:val="single" w:sz="4" w:space="0" w:color="000000"/>
            </w:tcBorders>
          </w:tcPr>
          <w:p w:rsidR="008205C7" w:rsidRDefault="008205C7" w:rsidP="002E1C8B">
            <w:pPr>
              <w:snapToGrid w:val="0"/>
              <w:spacing w:after="0" w:line="240" w:lineRule="auto"/>
              <w:jc w:val="center"/>
              <w:rPr>
                <w:rFonts w:ascii="Times" w:hAnsi="Times"/>
              </w:rPr>
            </w:pPr>
          </w:p>
        </w:tc>
        <w:tc>
          <w:tcPr>
            <w:tcW w:w="1463" w:type="dxa"/>
            <w:tcBorders>
              <w:top w:val="single" w:sz="4" w:space="0" w:color="000000"/>
              <w:left w:val="single" w:sz="4" w:space="0" w:color="000000"/>
              <w:bottom w:val="single" w:sz="4" w:space="0" w:color="000000"/>
              <w:right w:val="single" w:sz="4" w:space="0" w:color="000000"/>
            </w:tcBorders>
          </w:tcPr>
          <w:p w:rsidR="008205C7" w:rsidRDefault="008205C7" w:rsidP="002E1C8B">
            <w:pPr>
              <w:snapToGrid w:val="0"/>
              <w:spacing w:after="0" w:line="240" w:lineRule="auto"/>
              <w:jc w:val="center"/>
              <w:rPr>
                <w:rFonts w:ascii="Times" w:hAnsi="Times"/>
              </w:rPr>
            </w:pPr>
          </w:p>
        </w:tc>
        <w:tc>
          <w:tcPr>
            <w:tcW w:w="2404" w:type="dxa"/>
          </w:tcPr>
          <w:p w:rsidR="008205C7" w:rsidRPr="00A0653D" w:rsidRDefault="008205C7" w:rsidP="008205C7">
            <w:pPr>
              <w:snapToGrid w:val="0"/>
              <w:spacing w:after="0" w:line="240" w:lineRule="auto"/>
            </w:pPr>
          </w:p>
        </w:tc>
        <w:tc>
          <w:tcPr>
            <w:tcW w:w="2404" w:type="dxa"/>
          </w:tcPr>
          <w:p w:rsidR="008205C7" w:rsidRDefault="008205C7" w:rsidP="002E1C8B">
            <w:pPr>
              <w:snapToGrid w:val="0"/>
              <w:spacing w:after="0" w:line="240" w:lineRule="auto"/>
              <w:jc w:val="center"/>
              <w:rPr>
                <w:rFonts w:ascii="Times" w:hAnsi="Times"/>
              </w:rPr>
            </w:pPr>
          </w:p>
        </w:tc>
        <w:tc>
          <w:tcPr>
            <w:tcW w:w="2404" w:type="dxa"/>
          </w:tcPr>
          <w:p w:rsidR="008205C7" w:rsidRDefault="008205C7" w:rsidP="002E1C8B">
            <w:pPr>
              <w:snapToGrid w:val="0"/>
              <w:spacing w:after="0" w:line="240" w:lineRule="auto"/>
              <w:jc w:val="center"/>
              <w:rPr>
                <w:rFonts w:ascii="Times" w:hAnsi="Times"/>
              </w:rPr>
            </w:pPr>
          </w:p>
        </w:tc>
        <w:tc>
          <w:tcPr>
            <w:tcW w:w="2404" w:type="dxa"/>
          </w:tcPr>
          <w:p w:rsidR="008205C7" w:rsidRDefault="008205C7" w:rsidP="002E1C8B">
            <w:pPr>
              <w:snapToGrid w:val="0"/>
              <w:spacing w:after="0" w:line="240" w:lineRule="auto"/>
              <w:jc w:val="center"/>
              <w:rPr>
                <w:rFonts w:ascii="Times" w:hAnsi="Times"/>
              </w:rPr>
            </w:pPr>
          </w:p>
        </w:tc>
      </w:tr>
      <w:tr w:rsidR="008205C7" w:rsidTr="008205C7">
        <w:tc>
          <w:tcPr>
            <w:tcW w:w="3173" w:type="dxa"/>
            <w:gridSpan w:val="2"/>
            <w:tcBorders>
              <w:top w:val="single" w:sz="4" w:space="0" w:color="000000"/>
              <w:left w:val="single" w:sz="4" w:space="0" w:color="000000"/>
              <w:bottom w:val="single" w:sz="4" w:space="0" w:color="000000"/>
            </w:tcBorders>
          </w:tcPr>
          <w:p w:rsidR="008205C7" w:rsidRDefault="008205C7" w:rsidP="002E1C8B">
            <w:pPr>
              <w:snapToGrid w:val="0"/>
              <w:spacing w:after="0" w:line="240" w:lineRule="auto"/>
              <w:jc w:val="center"/>
            </w:pPr>
            <w:r>
              <w:t>Vacuum Dryer</w:t>
            </w:r>
          </w:p>
        </w:tc>
        <w:tc>
          <w:tcPr>
            <w:tcW w:w="1800" w:type="dxa"/>
            <w:gridSpan w:val="2"/>
            <w:tcBorders>
              <w:top w:val="single" w:sz="4" w:space="0" w:color="000000"/>
              <w:left w:val="single" w:sz="4" w:space="0" w:color="000000"/>
              <w:bottom w:val="single" w:sz="4" w:space="0" w:color="000000"/>
            </w:tcBorders>
          </w:tcPr>
          <w:p w:rsidR="008205C7" w:rsidRDefault="008205C7" w:rsidP="002E1C8B">
            <w:pPr>
              <w:snapToGrid w:val="0"/>
              <w:spacing w:after="0" w:line="240" w:lineRule="auto"/>
              <w:jc w:val="center"/>
              <w:rPr>
                <w:rFonts w:ascii="Times" w:hAnsi="Times"/>
              </w:rPr>
            </w:pPr>
          </w:p>
        </w:tc>
        <w:tc>
          <w:tcPr>
            <w:tcW w:w="3150" w:type="dxa"/>
            <w:gridSpan w:val="2"/>
            <w:tcBorders>
              <w:top w:val="single" w:sz="4" w:space="0" w:color="000000"/>
              <w:left w:val="single" w:sz="4" w:space="0" w:color="000000"/>
              <w:bottom w:val="single" w:sz="4" w:space="0" w:color="000000"/>
            </w:tcBorders>
          </w:tcPr>
          <w:p w:rsidR="008205C7" w:rsidRDefault="008205C7" w:rsidP="002E1C8B">
            <w:pPr>
              <w:snapToGrid w:val="0"/>
              <w:spacing w:after="0" w:line="240" w:lineRule="auto"/>
              <w:jc w:val="center"/>
              <w:rPr>
                <w:rFonts w:ascii="Times" w:hAnsi="Times"/>
              </w:rPr>
            </w:pPr>
          </w:p>
        </w:tc>
        <w:tc>
          <w:tcPr>
            <w:tcW w:w="1463" w:type="dxa"/>
            <w:tcBorders>
              <w:top w:val="single" w:sz="4" w:space="0" w:color="000000"/>
              <w:left w:val="single" w:sz="4" w:space="0" w:color="000000"/>
              <w:bottom w:val="single" w:sz="4" w:space="0" w:color="000000"/>
              <w:right w:val="single" w:sz="4" w:space="0" w:color="000000"/>
            </w:tcBorders>
          </w:tcPr>
          <w:p w:rsidR="008205C7" w:rsidRDefault="008205C7" w:rsidP="002E1C8B">
            <w:pPr>
              <w:snapToGrid w:val="0"/>
              <w:spacing w:after="0" w:line="240" w:lineRule="auto"/>
              <w:jc w:val="center"/>
              <w:rPr>
                <w:rFonts w:ascii="Times" w:hAnsi="Times"/>
              </w:rPr>
            </w:pPr>
          </w:p>
        </w:tc>
        <w:tc>
          <w:tcPr>
            <w:tcW w:w="2404" w:type="dxa"/>
          </w:tcPr>
          <w:p w:rsidR="008205C7" w:rsidRPr="00A0653D" w:rsidRDefault="008205C7" w:rsidP="008205C7">
            <w:pPr>
              <w:snapToGrid w:val="0"/>
              <w:spacing w:after="0" w:line="240" w:lineRule="auto"/>
            </w:pPr>
          </w:p>
        </w:tc>
        <w:tc>
          <w:tcPr>
            <w:tcW w:w="2404" w:type="dxa"/>
          </w:tcPr>
          <w:p w:rsidR="008205C7" w:rsidRDefault="008205C7" w:rsidP="002E1C8B">
            <w:pPr>
              <w:snapToGrid w:val="0"/>
              <w:spacing w:after="0" w:line="240" w:lineRule="auto"/>
              <w:jc w:val="center"/>
              <w:rPr>
                <w:rFonts w:ascii="Times" w:hAnsi="Times"/>
              </w:rPr>
            </w:pPr>
          </w:p>
        </w:tc>
        <w:tc>
          <w:tcPr>
            <w:tcW w:w="2404" w:type="dxa"/>
          </w:tcPr>
          <w:p w:rsidR="008205C7" w:rsidRDefault="008205C7" w:rsidP="002E1C8B">
            <w:pPr>
              <w:snapToGrid w:val="0"/>
              <w:spacing w:after="0" w:line="240" w:lineRule="auto"/>
              <w:jc w:val="center"/>
              <w:rPr>
                <w:rFonts w:ascii="Times" w:hAnsi="Times"/>
              </w:rPr>
            </w:pPr>
          </w:p>
        </w:tc>
        <w:tc>
          <w:tcPr>
            <w:tcW w:w="2404" w:type="dxa"/>
          </w:tcPr>
          <w:p w:rsidR="008205C7" w:rsidRDefault="008205C7" w:rsidP="002E1C8B">
            <w:pPr>
              <w:snapToGrid w:val="0"/>
              <w:spacing w:after="0" w:line="240" w:lineRule="auto"/>
              <w:jc w:val="center"/>
              <w:rPr>
                <w:rFonts w:ascii="Times" w:hAnsi="Times"/>
              </w:rPr>
            </w:pPr>
          </w:p>
        </w:tc>
      </w:tr>
      <w:tr w:rsidR="008205C7" w:rsidTr="008205C7">
        <w:tc>
          <w:tcPr>
            <w:tcW w:w="3173" w:type="dxa"/>
            <w:gridSpan w:val="2"/>
            <w:tcBorders>
              <w:top w:val="single" w:sz="4" w:space="0" w:color="000000"/>
              <w:left w:val="single" w:sz="4" w:space="0" w:color="000000"/>
              <w:bottom w:val="single" w:sz="4" w:space="0" w:color="000000"/>
            </w:tcBorders>
          </w:tcPr>
          <w:p w:rsidR="008205C7" w:rsidRDefault="008205C7" w:rsidP="002E1C8B">
            <w:pPr>
              <w:snapToGrid w:val="0"/>
              <w:spacing w:after="0" w:line="240" w:lineRule="auto"/>
              <w:jc w:val="center"/>
            </w:pPr>
            <w:r>
              <w:t>Electrophoresis Equipment</w:t>
            </w:r>
          </w:p>
        </w:tc>
        <w:tc>
          <w:tcPr>
            <w:tcW w:w="1800" w:type="dxa"/>
            <w:gridSpan w:val="2"/>
            <w:tcBorders>
              <w:top w:val="single" w:sz="4" w:space="0" w:color="000000"/>
              <w:left w:val="single" w:sz="4" w:space="0" w:color="000000"/>
              <w:bottom w:val="single" w:sz="4" w:space="0" w:color="000000"/>
            </w:tcBorders>
          </w:tcPr>
          <w:p w:rsidR="008205C7" w:rsidRDefault="008205C7" w:rsidP="002E1C8B">
            <w:pPr>
              <w:snapToGrid w:val="0"/>
              <w:spacing w:after="0" w:line="240" w:lineRule="auto"/>
              <w:jc w:val="center"/>
              <w:rPr>
                <w:rFonts w:ascii="Times" w:hAnsi="Times"/>
              </w:rPr>
            </w:pPr>
          </w:p>
        </w:tc>
        <w:tc>
          <w:tcPr>
            <w:tcW w:w="3150" w:type="dxa"/>
            <w:gridSpan w:val="2"/>
            <w:tcBorders>
              <w:top w:val="single" w:sz="4" w:space="0" w:color="000000"/>
              <w:left w:val="single" w:sz="4" w:space="0" w:color="000000"/>
              <w:bottom w:val="single" w:sz="4" w:space="0" w:color="000000"/>
            </w:tcBorders>
          </w:tcPr>
          <w:p w:rsidR="008205C7" w:rsidRDefault="008205C7" w:rsidP="002E1C8B">
            <w:pPr>
              <w:snapToGrid w:val="0"/>
              <w:spacing w:after="0" w:line="240" w:lineRule="auto"/>
              <w:jc w:val="center"/>
              <w:rPr>
                <w:rFonts w:ascii="Times" w:hAnsi="Times"/>
              </w:rPr>
            </w:pPr>
          </w:p>
        </w:tc>
        <w:tc>
          <w:tcPr>
            <w:tcW w:w="1463" w:type="dxa"/>
            <w:tcBorders>
              <w:top w:val="single" w:sz="4" w:space="0" w:color="000000"/>
              <w:left w:val="single" w:sz="4" w:space="0" w:color="000000"/>
              <w:bottom w:val="single" w:sz="4" w:space="0" w:color="000000"/>
              <w:right w:val="single" w:sz="4" w:space="0" w:color="000000"/>
            </w:tcBorders>
          </w:tcPr>
          <w:p w:rsidR="008205C7" w:rsidRDefault="008205C7" w:rsidP="002E1C8B">
            <w:pPr>
              <w:snapToGrid w:val="0"/>
              <w:spacing w:after="0" w:line="240" w:lineRule="auto"/>
              <w:jc w:val="center"/>
              <w:rPr>
                <w:rFonts w:ascii="Times" w:hAnsi="Times"/>
              </w:rPr>
            </w:pPr>
          </w:p>
        </w:tc>
        <w:tc>
          <w:tcPr>
            <w:tcW w:w="2404" w:type="dxa"/>
          </w:tcPr>
          <w:p w:rsidR="008205C7" w:rsidRPr="00A0653D" w:rsidRDefault="008205C7" w:rsidP="008205C7">
            <w:pPr>
              <w:snapToGrid w:val="0"/>
              <w:spacing w:after="0" w:line="240" w:lineRule="auto"/>
            </w:pPr>
          </w:p>
        </w:tc>
        <w:tc>
          <w:tcPr>
            <w:tcW w:w="2404" w:type="dxa"/>
          </w:tcPr>
          <w:p w:rsidR="008205C7" w:rsidRDefault="008205C7" w:rsidP="002E1C8B">
            <w:pPr>
              <w:snapToGrid w:val="0"/>
              <w:spacing w:after="0" w:line="240" w:lineRule="auto"/>
              <w:jc w:val="center"/>
              <w:rPr>
                <w:rFonts w:ascii="Times" w:hAnsi="Times"/>
              </w:rPr>
            </w:pPr>
          </w:p>
        </w:tc>
        <w:tc>
          <w:tcPr>
            <w:tcW w:w="2404" w:type="dxa"/>
          </w:tcPr>
          <w:p w:rsidR="008205C7" w:rsidRDefault="008205C7" w:rsidP="002E1C8B">
            <w:pPr>
              <w:snapToGrid w:val="0"/>
              <w:spacing w:after="0" w:line="240" w:lineRule="auto"/>
              <w:jc w:val="center"/>
              <w:rPr>
                <w:rFonts w:ascii="Times" w:hAnsi="Times"/>
              </w:rPr>
            </w:pPr>
          </w:p>
        </w:tc>
        <w:tc>
          <w:tcPr>
            <w:tcW w:w="2404" w:type="dxa"/>
          </w:tcPr>
          <w:p w:rsidR="008205C7" w:rsidRDefault="008205C7" w:rsidP="002E1C8B">
            <w:pPr>
              <w:snapToGrid w:val="0"/>
              <w:spacing w:after="0" w:line="240" w:lineRule="auto"/>
              <w:jc w:val="center"/>
              <w:rPr>
                <w:rFonts w:ascii="Times" w:hAnsi="Times"/>
              </w:rPr>
            </w:pPr>
          </w:p>
        </w:tc>
      </w:tr>
      <w:tr w:rsidR="008205C7" w:rsidTr="008205C7">
        <w:tc>
          <w:tcPr>
            <w:tcW w:w="3173" w:type="dxa"/>
            <w:gridSpan w:val="2"/>
            <w:tcBorders>
              <w:top w:val="single" w:sz="4" w:space="0" w:color="000000"/>
              <w:left w:val="single" w:sz="4" w:space="0" w:color="000000"/>
              <w:bottom w:val="single" w:sz="4" w:space="0" w:color="000000"/>
            </w:tcBorders>
          </w:tcPr>
          <w:p w:rsidR="008205C7" w:rsidRDefault="008205C7" w:rsidP="002E1C8B">
            <w:pPr>
              <w:snapToGrid w:val="0"/>
              <w:spacing w:after="0" w:line="240" w:lineRule="auto"/>
              <w:jc w:val="center"/>
            </w:pPr>
            <w:r>
              <w:t>PCR machine</w:t>
            </w:r>
          </w:p>
        </w:tc>
        <w:tc>
          <w:tcPr>
            <w:tcW w:w="1800" w:type="dxa"/>
            <w:gridSpan w:val="2"/>
            <w:tcBorders>
              <w:top w:val="single" w:sz="4" w:space="0" w:color="000000"/>
              <w:left w:val="single" w:sz="4" w:space="0" w:color="000000"/>
              <w:bottom w:val="single" w:sz="4" w:space="0" w:color="000000"/>
            </w:tcBorders>
          </w:tcPr>
          <w:p w:rsidR="008205C7" w:rsidRDefault="008205C7" w:rsidP="002E1C8B">
            <w:pPr>
              <w:snapToGrid w:val="0"/>
              <w:spacing w:after="0" w:line="240" w:lineRule="auto"/>
              <w:jc w:val="center"/>
              <w:rPr>
                <w:rFonts w:ascii="Times" w:hAnsi="Times"/>
              </w:rPr>
            </w:pPr>
          </w:p>
        </w:tc>
        <w:tc>
          <w:tcPr>
            <w:tcW w:w="3150" w:type="dxa"/>
            <w:gridSpan w:val="2"/>
            <w:tcBorders>
              <w:top w:val="single" w:sz="4" w:space="0" w:color="000000"/>
              <w:left w:val="single" w:sz="4" w:space="0" w:color="000000"/>
              <w:bottom w:val="single" w:sz="4" w:space="0" w:color="000000"/>
            </w:tcBorders>
          </w:tcPr>
          <w:p w:rsidR="008205C7" w:rsidRDefault="008205C7" w:rsidP="002E1C8B">
            <w:pPr>
              <w:snapToGrid w:val="0"/>
              <w:spacing w:after="0" w:line="240" w:lineRule="auto"/>
              <w:jc w:val="center"/>
              <w:rPr>
                <w:rFonts w:ascii="Times" w:hAnsi="Times"/>
              </w:rPr>
            </w:pPr>
          </w:p>
        </w:tc>
        <w:tc>
          <w:tcPr>
            <w:tcW w:w="1463" w:type="dxa"/>
            <w:tcBorders>
              <w:top w:val="single" w:sz="4" w:space="0" w:color="000000"/>
              <w:left w:val="single" w:sz="4" w:space="0" w:color="000000"/>
              <w:bottom w:val="single" w:sz="4" w:space="0" w:color="000000"/>
              <w:right w:val="single" w:sz="4" w:space="0" w:color="000000"/>
            </w:tcBorders>
          </w:tcPr>
          <w:p w:rsidR="008205C7" w:rsidRDefault="008205C7" w:rsidP="002E1C8B">
            <w:pPr>
              <w:snapToGrid w:val="0"/>
              <w:spacing w:after="0" w:line="240" w:lineRule="auto"/>
              <w:jc w:val="center"/>
              <w:rPr>
                <w:rFonts w:ascii="Times" w:hAnsi="Times"/>
              </w:rPr>
            </w:pPr>
          </w:p>
        </w:tc>
        <w:tc>
          <w:tcPr>
            <w:tcW w:w="2404" w:type="dxa"/>
          </w:tcPr>
          <w:p w:rsidR="008205C7" w:rsidRPr="00A0653D" w:rsidRDefault="008205C7" w:rsidP="008205C7">
            <w:pPr>
              <w:snapToGrid w:val="0"/>
              <w:spacing w:after="0" w:line="240" w:lineRule="auto"/>
            </w:pPr>
          </w:p>
        </w:tc>
        <w:tc>
          <w:tcPr>
            <w:tcW w:w="2404" w:type="dxa"/>
          </w:tcPr>
          <w:p w:rsidR="008205C7" w:rsidRDefault="008205C7" w:rsidP="002E1C8B">
            <w:pPr>
              <w:snapToGrid w:val="0"/>
              <w:spacing w:after="0" w:line="240" w:lineRule="auto"/>
              <w:jc w:val="center"/>
              <w:rPr>
                <w:rFonts w:ascii="Times" w:hAnsi="Times"/>
              </w:rPr>
            </w:pPr>
          </w:p>
        </w:tc>
        <w:tc>
          <w:tcPr>
            <w:tcW w:w="2404" w:type="dxa"/>
          </w:tcPr>
          <w:p w:rsidR="008205C7" w:rsidRDefault="008205C7" w:rsidP="002E1C8B">
            <w:pPr>
              <w:snapToGrid w:val="0"/>
              <w:spacing w:after="0" w:line="240" w:lineRule="auto"/>
              <w:jc w:val="center"/>
              <w:rPr>
                <w:rFonts w:ascii="Times" w:hAnsi="Times"/>
              </w:rPr>
            </w:pPr>
          </w:p>
        </w:tc>
        <w:tc>
          <w:tcPr>
            <w:tcW w:w="2404" w:type="dxa"/>
          </w:tcPr>
          <w:p w:rsidR="008205C7" w:rsidRDefault="008205C7" w:rsidP="002E1C8B">
            <w:pPr>
              <w:snapToGrid w:val="0"/>
              <w:spacing w:after="0" w:line="240" w:lineRule="auto"/>
              <w:jc w:val="center"/>
              <w:rPr>
                <w:rFonts w:ascii="Times" w:hAnsi="Times"/>
              </w:rPr>
            </w:pPr>
          </w:p>
        </w:tc>
      </w:tr>
      <w:tr w:rsidR="008205C7" w:rsidTr="008205C7">
        <w:tc>
          <w:tcPr>
            <w:tcW w:w="3173" w:type="dxa"/>
            <w:gridSpan w:val="2"/>
            <w:tcBorders>
              <w:top w:val="single" w:sz="4" w:space="0" w:color="000000"/>
              <w:left w:val="single" w:sz="4" w:space="0" w:color="000000"/>
              <w:bottom w:val="single" w:sz="4" w:space="0" w:color="000000"/>
            </w:tcBorders>
          </w:tcPr>
          <w:p w:rsidR="008205C7" w:rsidRDefault="008205C7" w:rsidP="002E1C8B">
            <w:pPr>
              <w:snapToGrid w:val="0"/>
              <w:spacing w:after="0" w:line="240" w:lineRule="auto"/>
              <w:jc w:val="center"/>
            </w:pPr>
            <w:r>
              <w:t>Centrifuge</w:t>
            </w:r>
          </w:p>
        </w:tc>
        <w:tc>
          <w:tcPr>
            <w:tcW w:w="1800" w:type="dxa"/>
            <w:gridSpan w:val="2"/>
            <w:tcBorders>
              <w:top w:val="single" w:sz="4" w:space="0" w:color="000000"/>
              <w:left w:val="single" w:sz="4" w:space="0" w:color="000000"/>
              <w:bottom w:val="single" w:sz="4" w:space="0" w:color="000000"/>
            </w:tcBorders>
          </w:tcPr>
          <w:p w:rsidR="008205C7" w:rsidRDefault="008205C7" w:rsidP="002E1C8B">
            <w:pPr>
              <w:snapToGrid w:val="0"/>
              <w:spacing w:after="0" w:line="240" w:lineRule="auto"/>
              <w:jc w:val="center"/>
              <w:rPr>
                <w:rFonts w:ascii="Times" w:hAnsi="Times"/>
              </w:rPr>
            </w:pPr>
          </w:p>
        </w:tc>
        <w:tc>
          <w:tcPr>
            <w:tcW w:w="3150" w:type="dxa"/>
            <w:gridSpan w:val="2"/>
            <w:tcBorders>
              <w:top w:val="single" w:sz="4" w:space="0" w:color="000000"/>
              <w:left w:val="single" w:sz="4" w:space="0" w:color="000000"/>
              <w:bottom w:val="single" w:sz="4" w:space="0" w:color="000000"/>
            </w:tcBorders>
          </w:tcPr>
          <w:p w:rsidR="008205C7" w:rsidRDefault="008205C7" w:rsidP="002E1C8B">
            <w:pPr>
              <w:snapToGrid w:val="0"/>
              <w:spacing w:after="0" w:line="240" w:lineRule="auto"/>
              <w:jc w:val="center"/>
              <w:rPr>
                <w:rFonts w:ascii="Times" w:hAnsi="Times"/>
              </w:rPr>
            </w:pPr>
          </w:p>
        </w:tc>
        <w:tc>
          <w:tcPr>
            <w:tcW w:w="1463" w:type="dxa"/>
            <w:tcBorders>
              <w:top w:val="single" w:sz="4" w:space="0" w:color="000000"/>
              <w:left w:val="single" w:sz="4" w:space="0" w:color="000000"/>
              <w:bottom w:val="single" w:sz="4" w:space="0" w:color="000000"/>
              <w:right w:val="single" w:sz="4" w:space="0" w:color="000000"/>
            </w:tcBorders>
          </w:tcPr>
          <w:p w:rsidR="008205C7" w:rsidRDefault="008205C7" w:rsidP="002E1C8B">
            <w:pPr>
              <w:snapToGrid w:val="0"/>
              <w:spacing w:after="0" w:line="240" w:lineRule="auto"/>
              <w:jc w:val="center"/>
              <w:rPr>
                <w:rFonts w:ascii="Times" w:hAnsi="Times"/>
              </w:rPr>
            </w:pPr>
          </w:p>
        </w:tc>
        <w:tc>
          <w:tcPr>
            <w:tcW w:w="2404" w:type="dxa"/>
          </w:tcPr>
          <w:p w:rsidR="008205C7" w:rsidRPr="00A0653D" w:rsidRDefault="008205C7" w:rsidP="008205C7">
            <w:pPr>
              <w:snapToGrid w:val="0"/>
              <w:spacing w:after="0" w:line="240" w:lineRule="auto"/>
            </w:pPr>
          </w:p>
        </w:tc>
        <w:tc>
          <w:tcPr>
            <w:tcW w:w="2404" w:type="dxa"/>
          </w:tcPr>
          <w:p w:rsidR="008205C7" w:rsidRDefault="008205C7" w:rsidP="002E1C8B">
            <w:pPr>
              <w:snapToGrid w:val="0"/>
              <w:spacing w:after="0" w:line="240" w:lineRule="auto"/>
              <w:jc w:val="center"/>
              <w:rPr>
                <w:rFonts w:ascii="Times" w:hAnsi="Times"/>
              </w:rPr>
            </w:pPr>
          </w:p>
        </w:tc>
        <w:tc>
          <w:tcPr>
            <w:tcW w:w="2404" w:type="dxa"/>
          </w:tcPr>
          <w:p w:rsidR="008205C7" w:rsidRDefault="008205C7" w:rsidP="002E1C8B">
            <w:pPr>
              <w:snapToGrid w:val="0"/>
              <w:spacing w:after="0" w:line="240" w:lineRule="auto"/>
              <w:jc w:val="center"/>
              <w:rPr>
                <w:rFonts w:ascii="Times" w:hAnsi="Times"/>
              </w:rPr>
            </w:pPr>
          </w:p>
        </w:tc>
        <w:tc>
          <w:tcPr>
            <w:tcW w:w="2404" w:type="dxa"/>
          </w:tcPr>
          <w:p w:rsidR="008205C7" w:rsidRDefault="008205C7" w:rsidP="002E1C8B">
            <w:pPr>
              <w:snapToGrid w:val="0"/>
              <w:spacing w:after="0" w:line="240" w:lineRule="auto"/>
              <w:jc w:val="center"/>
              <w:rPr>
                <w:rFonts w:ascii="Times" w:hAnsi="Times"/>
              </w:rPr>
            </w:pPr>
          </w:p>
        </w:tc>
      </w:tr>
      <w:tr w:rsidR="008205C7" w:rsidTr="008205C7">
        <w:trPr>
          <w:gridAfter w:val="6"/>
          <w:wAfter w:w="11990" w:type="dxa"/>
        </w:trPr>
        <w:tc>
          <w:tcPr>
            <w:tcW w:w="2404" w:type="dxa"/>
          </w:tcPr>
          <w:p w:rsidR="008205C7" w:rsidRDefault="008205C7" w:rsidP="008205C7">
            <w:pPr>
              <w:snapToGrid w:val="0"/>
              <w:spacing w:after="0" w:line="240" w:lineRule="auto"/>
              <w:rPr>
                <w:rFonts w:ascii="Times" w:hAnsi="Times"/>
              </w:rPr>
            </w:pPr>
          </w:p>
        </w:tc>
        <w:tc>
          <w:tcPr>
            <w:tcW w:w="2404" w:type="dxa"/>
            <w:gridSpan w:val="2"/>
          </w:tcPr>
          <w:p w:rsidR="008205C7" w:rsidRDefault="008205C7" w:rsidP="002E1C8B">
            <w:pPr>
              <w:snapToGrid w:val="0"/>
              <w:spacing w:after="0" w:line="240" w:lineRule="auto"/>
              <w:jc w:val="center"/>
              <w:rPr>
                <w:rFonts w:ascii="Times" w:hAnsi="Times"/>
              </w:rPr>
            </w:pPr>
          </w:p>
        </w:tc>
        <w:tc>
          <w:tcPr>
            <w:tcW w:w="2404" w:type="dxa"/>
            <w:gridSpan w:val="2"/>
          </w:tcPr>
          <w:p w:rsidR="008205C7" w:rsidRDefault="008205C7" w:rsidP="002E1C8B">
            <w:pPr>
              <w:snapToGrid w:val="0"/>
              <w:spacing w:after="0" w:line="240" w:lineRule="auto"/>
              <w:jc w:val="center"/>
              <w:rPr>
                <w:rFonts w:ascii="Times" w:hAnsi="Times"/>
              </w:rPr>
            </w:pPr>
          </w:p>
        </w:tc>
      </w:tr>
      <w:tr w:rsidR="008205C7" w:rsidTr="00910DF6">
        <w:trPr>
          <w:gridAfter w:val="6"/>
          <w:wAfter w:w="11990" w:type="dxa"/>
        </w:trPr>
        <w:tc>
          <w:tcPr>
            <w:tcW w:w="2404" w:type="dxa"/>
          </w:tcPr>
          <w:p w:rsidR="008205C7" w:rsidRDefault="008205C7" w:rsidP="008205C7">
            <w:pPr>
              <w:snapToGrid w:val="0"/>
              <w:spacing w:after="0" w:line="240" w:lineRule="auto"/>
              <w:rPr>
                <w:rFonts w:ascii="Times" w:hAnsi="Times"/>
              </w:rPr>
            </w:pPr>
          </w:p>
        </w:tc>
        <w:tc>
          <w:tcPr>
            <w:tcW w:w="2404" w:type="dxa"/>
            <w:gridSpan w:val="2"/>
          </w:tcPr>
          <w:p w:rsidR="008205C7" w:rsidRDefault="008205C7" w:rsidP="002E1C8B">
            <w:pPr>
              <w:snapToGrid w:val="0"/>
              <w:spacing w:after="0" w:line="240" w:lineRule="auto"/>
              <w:jc w:val="center"/>
              <w:rPr>
                <w:rFonts w:ascii="Times" w:hAnsi="Times"/>
              </w:rPr>
            </w:pPr>
          </w:p>
        </w:tc>
        <w:tc>
          <w:tcPr>
            <w:tcW w:w="2404" w:type="dxa"/>
            <w:gridSpan w:val="2"/>
          </w:tcPr>
          <w:p w:rsidR="008205C7" w:rsidRDefault="008205C7" w:rsidP="002E1C8B">
            <w:pPr>
              <w:snapToGrid w:val="0"/>
              <w:spacing w:after="0" w:line="240" w:lineRule="auto"/>
              <w:jc w:val="center"/>
              <w:rPr>
                <w:rFonts w:ascii="Times" w:hAnsi="Times"/>
              </w:rPr>
            </w:pPr>
          </w:p>
        </w:tc>
      </w:tr>
    </w:tbl>
    <w:p w:rsidR="00B07B81" w:rsidRDefault="004C485E" w:rsidP="00B222A2">
      <w:pPr>
        <w:rPr>
          <w:rFonts w:ascii="Times" w:hAnsi="Times"/>
        </w:rPr>
      </w:pPr>
      <w:r>
        <w:rPr>
          <w:rFonts w:ascii="Times" w:hAnsi="Times"/>
          <w:b/>
        </w:rPr>
        <w:t>References:</w:t>
      </w:r>
      <w:r>
        <w:rPr>
          <w:rFonts w:ascii="Times" w:hAnsi="Times"/>
        </w:rPr>
        <w:t xml:space="preserve">  Please give </w:t>
      </w:r>
      <w:r>
        <w:rPr>
          <w:rFonts w:ascii="Times" w:hAnsi="Times"/>
          <w:b/>
        </w:rPr>
        <w:t>10</w:t>
      </w:r>
      <w:r>
        <w:rPr>
          <w:rFonts w:ascii="Times" w:hAnsi="Times"/>
        </w:rPr>
        <w:t xml:space="preserve"> or more references.  Please use the same format you would use for a Nature article.  For example:</w:t>
      </w:r>
    </w:p>
    <w:p w:rsidR="00B07B81" w:rsidRPr="00B07B81" w:rsidRDefault="00B07B81" w:rsidP="00B07B81">
      <w:pPr>
        <w:pStyle w:val="ColorfulList-Accent11"/>
        <w:spacing w:after="0" w:line="240" w:lineRule="auto"/>
        <w:ind w:hanging="720"/>
      </w:pPr>
      <w:r w:rsidRPr="00B07B81">
        <w:t>1.</w:t>
      </w:r>
      <w:r w:rsidRPr="00B07B81">
        <w:tab/>
        <w:t>Shangguan, D. et al. Aptamers evolved from live cells as effective molecular probes for cancer study. Proc Natl Acad Sci U S A 103, 11838-43 (2006).</w:t>
      </w:r>
    </w:p>
    <w:p w:rsidR="00B07B81" w:rsidRPr="00B07B81" w:rsidRDefault="00B07B81" w:rsidP="00B07B81">
      <w:pPr>
        <w:pStyle w:val="ColorfulList-Accent11"/>
        <w:spacing w:after="0" w:line="240" w:lineRule="auto"/>
        <w:ind w:hanging="720"/>
      </w:pPr>
      <w:r w:rsidRPr="00B07B81">
        <w:t>2.</w:t>
      </w:r>
      <w:r w:rsidRPr="00B07B81">
        <w:tab/>
        <w:t>Chen, H. W. et al. Molecular recognition of small-cell lung cancer cells using aptamers. ChemMedChem 3, 991-1001 (2008).</w:t>
      </w:r>
    </w:p>
    <w:p w:rsidR="00B07B81" w:rsidRPr="00B07B81" w:rsidRDefault="00B07B81" w:rsidP="00B07B81">
      <w:pPr>
        <w:pStyle w:val="ColorfulList-Accent11"/>
        <w:spacing w:after="0" w:line="240" w:lineRule="auto"/>
        <w:ind w:hanging="720"/>
      </w:pPr>
      <w:r w:rsidRPr="00B07B81">
        <w:t>3.</w:t>
      </w:r>
      <w:r w:rsidRPr="00B07B81">
        <w:tab/>
        <w:t>Tang, Z. et al. Selection of aptamers for molecular recognition and characterization of cancer cells. Anal Chem 79, 4900-7 (2007).</w:t>
      </w:r>
    </w:p>
    <w:p w:rsidR="00B07B81" w:rsidRPr="00B07B81" w:rsidRDefault="00B07B81" w:rsidP="00B07B81">
      <w:pPr>
        <w:pStyle w:val="ColorfulList-Accent11"/>
        <w:spacing w:after="0" w:line="240" w:lineRule="auto"/>
        <w:ind w:hanging="720"/>
      </w:pPr>
      <w:r w:rsidRPr="00B07B81">
        <w:t>4.</w:t>
      </w:r>
      <w:r w:rsidRPr="00B07B81">
        <w:tab/>
        <w:t>Shangguan, D. et al. Cell-specific aptamer probes for membrane protein elucidation in cancer cells. J Proteome Res 7, 2133-9 (2008).</w:t>
      </w:r>
    </w:p>
    <w:p w:rsidR="00B07B81" w:rsidRPr="00B07B81" w:rsidRDefault="00B07B81" w:rsidP="00B07B81">
      <w:pPr>
        <w:pStyle w:val="ColorfulList-Accent11"/>
        <w:spacing w:after="0" w:line="240" w:lineRule="auto"/>
        <w:ind w:hanging="720"/>
      </w:pPr>
      <w:r w:rsidRPr="00B07B81">
        <w:t>5.</w:t>
      </w:r>
      <w:r w:rsidRPr="00B07B81">
        <w:tab/>
        <w:t>Sefah, K. et al. Molecular recognition of acute myeloid leukemia using aptamers. Leukemia 23, 235-44 (2009).</w:t>
      </w:r>
    </w:p>
    <w:p w:rsidR="00B07B81" w:rsidRPr="00B07B81" w:rsidRDefault="00B07B81" w:rsidP="00B07B81">
      <w:pPr>
        <w:pStyle w:val="ColorfulList-Accent11"/>
        <w:spacing w:after="0" w:line="240" w:lineRule="auto"/>
        <w:ind w:hanging="720"/>
      </w:pPr>
      <w:r w:rsidRPr="00B07B81">
        <w:t>6.</w:t>
      </w:r>
      <w:r w:rsidRPr="00B07B81">
        <w:tab/>
        <w:t>Sefah, K. et al. Nucleic acid aptamers for biosensors and bio-analytical applications. Analyst 134, 1765-75 (2009).</w:t>
      </w:r>
    </w:p>
    <w:p w:rsidR="00B07B81" w:rsidRPr="00B07B81" w:rsidRDefault="00B07B81" w:rsidP="00B07B81">
      <w:pPr>
        <w:pStyle w:val="ColorfulList-Accent11"/>
        <w:spacing w:after="0" w:line="240" w:lineRule="auto"/>
        <w:ind w:hanging="720"/>
      </w:pPr>
      <w:r w:rsidRPr="00B07B81">
        <w:t>7.</w:t>
      </w:r>
      <w:r w:rsidRPr="00B07B81">
        <w:tab/>
        <w:t>Ferreira, C. S. et al. DNA aptamers against the MUC1 tumour marker: design of aptamer-antibody sandwich ELISA for the early diagnosis of epithelial tumours. Anal Bioanal Chem 390, 1039-50 (2008).</w:t>
      </w:r>
    </w:p>
    <w:p w:rsidR="00B07B81" w:rsidRPr="00B07B81" w:rsidRDefault="00B07B81" w:rsidP="00B07B81">
      <w:pPr>
        <w:pStyle w:val="ColorfulList-Accent11"/>
        <w:spacing w:after="0" w:line="240" w:lineRule="auto"/>
        <w:ind w:hanging="720"/>
      </w:pPr>
      <w:r w:rsidRPr="00B07B81">
        <w:t>8.</w:t>
      </w:r>
      <w:r w:rsidRPr="00B07B81">
        <w:tab/>
        <w:t>Shangguan, D., Cao, Z. C., Li, Y. &amp; Tan, W. Aptamers evolved from cultured cancer cells reveal molecular differences of cancer cells in patient samples. Clin Chem 53, 1153-5 (2007).</w:t>
      </w:r>
    </w:p>
    <w:p w:rsidR="00B07B81" w:rsidRPr="00B07B81" w:rsidRDefault="00B07B81" w:rsidP="00B07B81">
      <w:pPr>
        <w:pStyle w:val="ColorfulList-Accent11"/>
        <w:spacing w:after="0" w:line="240" w:lineRule="auto"/>
        <w:ind w:hanging="720"/>
      </w:pPr>
      <w:r w:rsidRPr="00B07B81">
        <w:t>9.</w:t>
      </w:r>
      <w:r w:rsidRPr="00B07B81">
        <w:tab/>
        <w:t>Cerchia, L., Esposito, C. L., Jacobs, A. H., Tavitian, B. &amp; de Franciscis, V. Differential SELEX in Human Glioma Cell Lines. PLoS ONE 4, e7971 (2009).</w:t>
      </w:r>
    </w:p>
    <w:p w:rsidR="00B07B81" w:rsidRPr="00B07B81" w:rsidRDefault="00B07B81" w:rsidP="00B07B81">
      <w:pPr>
        <w:pStyle w:val="ColorfulList-Accent11"/>
        <w:spacing w:after="0" w:line="240" w:lineRule="auto"/>
        <w:ind w:hanging="720"/>
      </w:pPr>
      <w:r w:rsidRPr="00B07B81">
        <w:t>10.</w:t>
      </w:r>
      <w:r w:rsidRPr="00B07B81">
        <w:tab/>
        <w:t>Cerchia, L. et al. Neutralizing Aptamers from Whole-Cell SELEX Inhibit the RET Receptor Tyrosine Kinase. PLoS Biol 3, e123 (2005).</w:t>
      </w:r>
    </w:p>
    <w:p w:rsidR="008205C7" w:rsidRDefault="00B07B81" w:rsidP="00B222A2">
      <w:pPr>
        <w:rPr>
          <w:rFonts w:ascii="Times" w:hAnsi="Times"/>
        </w:rPr>
      </w:pPr>
      <w:r>
        <w:rPr>
          <w:rFonts w:ascii="Times" w:hAnsi="Times"/>
        </w:rPr>
        <w:br w:type="page"/>
      </w:r>
    </w:p>
    <w:p w:rsidR="00B07B81" w:rsidRDefault="00B07B81" w:rsidP="00B07B81">
      <w:pPr>
        <w:rPr>
          <w:rFonts w:ascii="Times" w:hAnsi="Times"/>
        </w:rPr>
      </w:pPr>
      <w:r>
        <w:rPr>
          <w:rFonts w:ascii="Times" w:hAnsi="Times"/>
          <w:b/>
        </w:rPr>
        <w:t xml:space="preserve">Representative Results: </w:t>
      </w:r>
      <w:r>
        <w:rPr>
          <w:rFonts w:ascii="Times" w:hAnsi="Times"/>
        </w:rPr>
        <w:t xml:space="preserve">– What happens when the protocol is done correctly?  What is the purity of your nucleic acid sample?  After performing a cell culture prep, how will the cells look in optimal conditions? What do your labeled cells look like when imaged in vivo using 2-photon laser microscopy? Please add a </w:t>
      </w:r>
      <w:r w:rsidR="0091368D">
        <w:rPr>
          <w:noProof/>
          <w:lang w:eastAsia="en-US"/>
        </w:rPr>
        <w:drawing>
          <wp:anchor distT="0" distB="0" distL="114300" distR="114300" simplePos="0" relativeHeight="251660288" behindDoc="1" locked="0" layoutInCell="1" allowOverlap="1">
            <wp:simplePos x="0" y="0"/>
            <wp:positionH relativeFrom="column">
              <wp:posOffset>-647700</wp:posOffset>
            </wp:positionH>
            <wp:positionV relativeFrom="paragraph">
              <wp:posOffset>781050</wp:posOffset>
            </wp:positionV>
            <wp:extent cx="4105275" cy="4143375"/>
            <wp:effectExtent l="19050" t="0" r="9525" b="0"/>
            <wp:wrapTight wrapText="bothSides">
              <wp:wrapPolygon edited="0">
                <wp:start x="-100" y="0"/>
                <wp:lineTo x="-100" y="21550"/>
                <wp:lineTo x="21650" y="21550"/>
                <wp:lineTo x="21650" y="0"/>
                <wp:lineTo x="-100" y="0"/>
              </wp:wrapPolygon>
            </wp:wrapTight>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4105275" cy="4143375"/>
                    </a:xfrm>
                    <a:prstGeom prst="rect">
                      <a:avLst/>
                    </a:prstGeom>
                    <a:noFill/>
                    <a:ln w="9525">
                      <a:noFill/>
                      <a:miter lim="800000"/>
                      <a:headEnd/>
                      <a:tailEnd/>
                    </a:ln>
                  </pic:spPr>
                </pic:pic>
              </a:graphicData>
            </a:graphic>
          </wp:anchor>
        </w:drawing>
      </w:r>
      <w:r>
        <w:rPr>
          <w:rFonts w:ascii="Times" w:hAnsi="Times"/>
        </w:rPr>
        <w:t xml:space="preserve">“representative” outcome to the protocol to show a viewer what a “good” or even “bad” result looks like. </w:t>
      </w:r>
      <w:r w:rsidR="0091368D">
        <w:rPr>
          <w:rFonts w:ascii="Times" w:hAnsi="Times"/>
          <w:noProof/>
          <w:lang w:eastAsia="en-US"/>
        </w:rPr>
        <w:drawing>
          <wp:inline distT="0" distB="0" distL="0" distR="0">
            <wp:extent cx="2019300" cy="2743200"/>
            <wp:effectExtent l="19050" t="0" r="0" b="0"/>
            <wp:docPr id="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l="1678" t="-3687" r="1657" b="-3363"/>
                    <a:stretch>
                      <a:fillRect/>
                    </a:stretch>
                  </pic:blipFill>
                  <pic:spPr bwMode="auto">
                    <a:xfrm>
                      <a:off x="0" y="0"/>
                      <a:ext cx="2019300" cy="2743200"/>
                    </a:xfrm>
                    <a:prstGeom prst="rect">
                      <a:avLst/>
                    </a:prstGeom>
                    <a:noFill/>
                    <a:ln w="9525">
                      <a:noFill/>
                      <a:miter lim="800000"/>
                      <a:headEnd/>
                      <a:tailEnd/>
                    </a:ln>
                  </pic:spPr>
                </pic:pic>
              </a:graphicData>
            </a:graphic>
          </wp:inline>
        </w:drawing>
      </w:r>
    </w:p>
    <w:p w:rsidR="00B07B81" w:rsidRDefault="0091368D" w:rsidP="00B07B81">
      <w:pPr>
        <w:rPr>
          <w:rFonts w:ascii="Times" w:hAnsi="Times"/>
        </w:rPr>
      </w:pPr>
      <w:r>
        <w:rPr>
          <w:rFonts w:ascii="Times" w:hAnsi="Times"/>
          <w:noProof/>
          <w:lang w:eastAsia="en-US"/>
        </w:rPr>
        <w:drawing>
          <wp:inline distT="0" distB="0" distL="0" distR="0">
            <wp:extent cx="2924175" cy="5857875"/>
            <wp:effectExtent l="1905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 cstate="print"/>
                    <a:srcRect/>
                    <a:stretch>
                      <a:fillRect/>
                    </a:stretch>
                  </pic:blipFill>
                  <pic:spPr bwMode="auto">
                    <a:xfrm>
                      <a:off x="0" y="0"/>
                      <a:ext cx="2924175" cy="5857875"/>
                    </a:xfrm>
                    <a:prstGeom prst="rect">
                      <a:avLst/>
                    </a:prstGeom>
                    <a:noFill/>
                    <a:ln w="9525">
                      <a:noFill/>
                      <a:miter lim="800000"/>
                      <a:headEnd/>
                      <a:tailEnd/>
                    </a:ln>
                  </pic:spPr>
                </pic:pic>
              </a:graphicData>
            </a:graphic>
          </wp:inline>
        </w:drawing>
      </w:r>
      <w:r>
        <w:rPr>
          <w:rFonts w:ascii="Times" w:hAnsi="Times"/>
          <w:noProof/>
          <w:lang w:eastAsia="en-US"/>
        </w:rPr>
        <w:drawing>
          <wp:inline distT="0" distB="0" distL="0" distR="0">
            <wp:extent cx="3086100" cy="3657600"/>
            <wp:effectExtent l="19050" t="0" r="0" b="0"/>
            <wp:docPr id="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l="56250" t="40625" r="18750" b="19792"/>
                    <a:stretch>
                      <a:fillRect/>
                    </a:stretch>
                  </pic:blipFill>
                  <pic:spPr bwMode="auto">
                    <a:xfrm>
                      <a:off x="0" y="0"/>
                      <a:ext cx="3086100" cy="3657600"/>
                    </a:xfrm>
                    <a:prstGeom prst="rect">
                      <a:avLst/>
                    </a:prstGeom>
                    <a:noFill/>
                    <a:ln w="9525">
                      <a:noFill/>
                      <a:miter lim="800000"/>
                      <a:headEnd/>
                      <a:tailEnd/>
                    </a:ln>
                  </pic:spPr>
                </pic:pic>
              </a:graphicData>
            </a:graphic>
          </wp:inline>
        </w:drawing>
      </w:r>
    </w:p>
    <w:p w:rsidR="00B07B81" w:rsidRDefault="00B07B81" w:rsidP="00B07B81">
      <w:pPr>
        <w:rPr>
          <w:rFonts w:ascii="Times" w:hAnsi="Times"/>
        </w:rPr>
      </w:pPr>
      <w:r>
        <w:rPr>
          <w:rFonts w:ascii="Times" w:hAnsi="Times"/>
          <w:b/>
        </w:rPr>
        <w:t>Tables and Figures:</w:t>
      </w:r>
      <w:r>
        <w:rPr>
          <w:rFonts w:ascii="Times" w:hAnsi="Times"/>
        </w:rPr>
        <w:t xml:space="preserve">  Please make sure that text in all tables or figures is made in Arial font.  Figures should be submitted separately as layered .tiff or .psd files at 300 dpi.   All tables and figures should be given an appropriate title and should have a corresponding figure legend.  </w:t>
      </w:r>
    </w:p>
    <w:p w:rsidR="004C485E" w:rsidRDefault="004C485E" w:rsidP="00B07B81">
      <w:pPr>
        <w:pStyle w:val="ColorfulList-Accent11"/>
        <w:spacing w:after="0" w:line="240" w:lineRule="auto"/>
        <w:ind w:hanging="720"/>
        <w:rPr>
          <w:rFonts w:ascii="Times" w:hAnsi="Times"/>
        </w:rPr>
      </w:pPr>
    </w:p>
    <w:sectPr w:rsidR="004C485E" w:rsidSect="003711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7"/>
    <w:lvl w:ilvl="0">
      <w:start w:val="1"/>
      <w:numFmt w:val="bullet"/>
      <w:lvlText w:val=""/>
      <w:lvlJc w:val="left"/>
      <w:pPr>
        <w:tabs>
          <w:tab w:val="num" w:pos="0"/>
        </w:tabs>
        <w:ind w:left="720" w:hanging="360"/>
      </w:pPr>
      <w:rPr>
        <w:rFonts w:ascii="Symbol" w:hAnsi="Symbol"/>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9577667"/>
    <w:multiLevelType w:val="hybridMultilevel"/>
    <w:tmpl w:val="50E248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894163"/>
    <w:multiLevelType w:val="hybridMultilevel"/>
    <w:tmpl w:val="50E248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2662DB"/>
    <w:multiLevelType w:val="hybridMultilevel"/>
    <w:tmpl w:val="7B06FB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0E1D72"/>
    <w:multiLevelType w:val="hybridMultilevel"/>
    <w:tmpl w:val="56E4F152"/>
    <w:lvl w:ilvl="0" w:tplc="EF341E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F10652E"/>
    <w:multiLevelType w:val="hybridMultilevel"/>
    <w:tmpl w:val="7AA8EAEE"/>
    <w:lvl w:ilvl="0" w:tplc="65E0CB56">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5"/>
  </w:num>
  <w:num w:numId="4">
    <w:abstractNumId w:val="3"/>
  </w:num>
  <w:num w:numId="5">
    <w:abstractNumId w:val="6"/>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docVars>
    <w:docVar w:name="EN.InstantFormat" w:val="Ȁ翿_x000A__x000A_  _x000A_  ≄ࡋ⊄ࡋ剦㶚 ≜ࡋ剦㶚 훘:≴ࡋ剦㶚 ⊌ࡋ窀ࡊ⋔ࡋ剦⊤ࡋ쩢剦쩢⊼ࡋ剦剦⋔ࡋ⌤ࡋ剦⬳ 쩢剦⌄ࡋ쩢剦剦⌜ࡋ顰σ⌴ࡋ⍴ࡋ剦⍌ࡋ剦쩢⍤ࡋ剦⍼ࡋ犠ࡎ⏄ࡋ剦⎔ࡋ㶚 훘剦㶚 훘⎬ࡋ剦剦㶚 ⏄ࡋ␔ࡋ剦쩢剦⏴ࡋ쩢剦剦␌ࡋ髰σ␤ࡋ⑤ࡋ剦⬳ ␼ࡋ剦⬳ 쩢⑔ࡋ剦⬳ ⑬ࡋ犠ࡎ⒴ࡋ剦⒄ࡋ쩢剦쩢⒜ࡋ剦剦⒴ࡋ┄ࡋ剦㶚 훘剦ⓤࡋ훘剦剦⓼ࡋẜ└ࡋ╔ࡋ剦┬ࡋ剦쩢╄ࡋ剦╜ࡋ▤ࡋ剦╴ࡋ⬳ 쩢剦⬳ 쩢▌ࡋ剦剦⬳ ▤ࡋ◴ࡋ剦쩢剦◔ࡋ쩢剦剦◬ࡋ☄ࡋ♄ࡋ剦㶚 ☜ࡋ剦㶚 훘☴ࡋ剦㶚 侬♌ࡋ⚔ࡋ剦♤ࡋ쩢剦쩢♼ࡋ剦剦"/>
    <w:docVar w:name="EN.Libraries" w:val="Ȁ翿_x000A__x000A_  _x000A_  ≄ࡋ⊄ࡋ剦㶚 ≜ࡋ剦㶚 훘:≴ࡋ剦㶚 ⊌ࡋ窀ࡊ⋔ࡋ剦⊤ࡋ쩢剦쩢⊼ࡋ剦剦⋔ࡋ⌤ࡋ剦⬳ 쩢剦⌄ࡋ쩢剦剦⌜ࡋ顰σ⌴ࡋ⍴ࡋ剦⍌ࡋ剦쩢⍤ࡋ剦⍼ࡋ犠ࡎ⏄ࡋ剦⎔ࡋ㶚 훘剦㶚 훘⎬ࡋ剦剦㶚 ⏄ࡋ␔ࡋ剦쩢剦⏴ࡋ쩢剦剦␌ࡋ髰σ␤ࡋ⑤ࡋ剦⬳ ␼ࡋ剦⬳ 쩢⑔ࡋ剦⬳ ⑬ࡋ犠ࡎ⒴ࡋ剦⒄ࡋ쩢剦쩢⒜ࡋ剦剦⒴ࡋ┄ࡋ剦㶚 훘剦ⓤࡋ훘剦剦⓼ࡋẜ└ࡋ╔ࡋ剦┬ࡋ剦쩢╄ࡋ剦╜ࡋ▤ࡋ剦╴ࡋ⬳ 쩢剦⬳ 쩢▌ࡋ剦剦⬳ ▤ࡋ◴ࡋ剦쩢剦◔ࡋ쩢剦剦◬ࡋ☄ࡋ♄ࡋ剦㶚 ☜ࡋ剦㶚 훘☴ࡋ剦㶚 侬♌ࡋ⚔ࡋ剦♤ࡋ쩢剦쩢♼ࡋ剦剦栔ٷ઄ܼਔܼ䕔员ϐ·栨ٷૼܼ੄ܼ䕔员ϐ·૔ܼ桀ٷ＀ੴܼ䕔员ϐ祖·桔ٷତܼ䕔员ϐ喝·桨ٷஔܼ૔ܼ䕔员ϐ猪·梀ٷ୴ܼ଄ܼ䕔员ϐ靖·梔ٷꖚ଴ܼ䕔员ϐ﫰·௄ܼ梨ٷబܼ䕔员ϐ﬘·检ٷÐఔܼ䕔员ϐנּ·棔ٷ௄ܼ䕔员ϐ﮸·棨ٷ"/>
  </w:docVars>
  <w:rsids>
    <w:rsidRoot w:val="00207F77"/>
    <w:rsid w:val="000830B4"/>
    <w:rsid w:val="001B793D"/>
    <w:rsid w:val="00207F77"/>
    <w:rsid w:val="00264F6E"/>
    <w:rsid w:val="00267F82"/>
    <w:rsid w:val="0037113E"/>
    <w:rsid w:val="004C485E"/>
    <w:rsid w:val="008205C7"/>
    <w:rsid w:val="00846472"/>
    <w:rsid w:val="00872A1D"/>
    <w:rsid w:val="00910DF6"/>
    <w:rsid w:val="0091368D"/>
    <w:rsid w:val="0091718B"/>
    <w:rsid w:val="00986D0C"/>
    <w:rsid w:val="00A145D9"/>
    <w:rsid w:val="00B07B81"/>
    <w:rsid w:val="00B222A2"/>
    <w:rsid w:val="00E975A5"/>
    <w:rsid w:val="00F7292C"/>
    <w:rsid w:val="00F85E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3E"/>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37113E"/>
    <w:rPr>
      <w:rFonts w:ascii="Symbol" w:hAnsi="Symbol"/>
    </w:rPr>
  </w:style>
  <w:style w:type="character" w:customStyle="1" w:styleId="WW8Num1z1">
    <w:name w:val="WW8Num1z1"/>
    <w:rsid w:val="0037113E"/>
    <w:rPr>
      <w:rFonts w:ascii="Courier New" w:hAnsi="Courier New" w:cs="Courier New"/>
    </w:rPr>
  </w:style>
  <w:style w:type="character" w:customStyle="1" w:styleId="WW8Num1z2">
    <w:name w:val="WW8Num1z2"/>
    <w:rsid w:val="0037113E"/>
    <w:rPr>
      <w:rFonts w:ascii="Wingdings" w:hAnsi="Wingdings"/>
    </w:rPr>
  </w:style>
  <w:style w:type="character" w:customStyle="1" w:styleId="WW8Num2z0">
    <w:name w:val="WW8Num2z0"/>
    <w:rsid w:val="0037113E"/>
    <w:rPr>
      <w:rFonts w:ascii="Symbol" w:hAnsi="Symbol"/>
    </w:rPr>
  </w:style>
  <w:style w:type="character" w:customStyle="1" w:styleId="WW8Num2z1">
    <w:name w:val="WW8Num2z1"/>
    <w:rsid w:val="0037113E"/>
    <w:rPr>
      <w:rFonts w:ascii="Courier New" w:hAnsi="Courier New"/>
    </w:rPr>
  </w:style>
  <w:style w:type="character" w:customStyle="1" w:styleId="WW8Num2z2">
    <w:name w:val="WW8Num2z2"/>
    <w:rsid w:val="0037113E"/>
    <w:rPr>
      <w:rFonts w:ascii="Wingdings" w:hAnsi="Wingdings"/>
    </w:rPr>
  </w:style>
  <w:style w:type="character" w:customStyle="1" w:styleId="WW8Num7z0">
    <w:name w:val="WW8Num7z0"/>
    <w:rsid w:val="0037113E"/>
    <w:rPr>
      <w:rFonts w:ascii="Symbol" w:hAnsi="Symbol"/>
    </w:rPr>
  </w:style>
  <w:style w:type="character" w:customStyle="1" w:styleId="WW8Num7z1">
    <w:name w:val="WW8Num7z1"/>
    <w:rsid w:val="0037113E"/>
    <w:rPr>
      <w:rFonts w:ascii="Courier New" w:hAnsi="Courier New" w:cs="Courier New"/>
    </w:rPr>
  </w:style>
  <w:style w:type="character" w:customStyle="1" w:styleId="WW8Num7z2">
    <w:name w:val="WW8Num7z2"/>
    <w:rsid w:val="0037113E"/>
    <w:rPr>
      <w:rFonts w:ascii="Wingdings" w:hAnsi="Wingdings"/>
    </w:rPr>
  </w:style>
  <w:style w:type="character" w:styleId="Hyperlink">
    <w:name w:val="Hyperlink"/>
    <w:basedOn w:val="DefaultParagraphFont"/>
    <w:rsid w:val="0037113E"/>
    <w:rPr>
      <w:color w:val="0000FF"/>
      <w:u w:val="single"/>
    </w:rPr>
  </w:style>
  <w:style w:type="character" w:styleId="FollowedHyperlink">
    <w:name w:val="FollowedHyperlink"/>
    <w:basedOn w:val="DefaultParagraphFont"/>
    <w:rsid w:val="0037113E"/>
    <w:rPr>
      <w:color w:val="800080"/>
      <w:u w:val="single"/>
    </w:rPr>
  </w:style>
  <w:style w:type="character" w:customStyle="1" w:styleId="NormalLatin10ptChar">
    <w:name w:val="Normal + (Latin) 10 pt Char"/>
    <w:basedOn w:val="DefaultParagraphFont"/>
    <w:rsid w:val="0037113E"/>
    <w:rPr>
      <w:szCs w:val="22"/>
    </w:rPr>
  </w:style>
  <w:style w:type="paragraph" w:customStyle="1" w:styleId="Heading">
    <w:name w:val="Heading"/>
    <w:basedOn w:val="Normal"/>
    <w:next w:val="BodyText"/>
    <w:rsid w:val="0037113E"/>
    <w:pPr>
      <w:keepNext/>
      <w:spacing w:before="240" w:after="120"/>
    </w:pPr>
    <w:rPr>
      <w:rFonts w:ascii="Arial" w:eastAsia="Lucida Sans Unicode" w:hAnsi="Arial" w:cs="Tahoma"/>
      <w:sz w:val="28"/>
      <w:szCs w:val="28"/>
    </w:rPr>
  </w:style>
  <w:style w:type="paragraph" w:styleId="BodyText">
    <w:name w:val="Body Text"/>
    <w:basedOn w:val="Normal"/>
    <w:rsid w:val="0037113E"/>
    <w:pPr>
      <w:spacing w:after="120"/>
    </w:pPr>
  </w:style>
  <w:style w:type="paragraph" w:styleId="List">
    <w:name w:val="List"/>
    <w:basedOn w:val="BodyText"/>
    <w:rsid w:val="0037113E"/>
    <w:rPr>
      <w:rFonts w:cs="Tahoma"/>
    </w:rPr>
  </w:style>
  <w:style w:type="paragraph" w:styleId="Caption">
    <w:name w:val="caption"/>
    <w:basedOn w:val="Normal"/>
    <w:qFormat/>
    <w:rsid w:val="0037113E"/>
    <w:pPr>
      <w:suppressLineNumbers/>
      <w:spacing w:before="120" w:after="120"/>
    </w:pPr>
    <w:rPr>
      <w:rFonts w:cs="Tahoma"/>
      <w:i/>
      <w:iCs/>
      <w:sz w:val="24"/>
      <w:szCs w:val="24"/>
    </w:rPr>
  </w:style>
  <w:style w:type="paragraph" w:customStyle="1" w:styleId="Index">
    <w:name w:val="Index"/>
    <w:basedOn w:val="Normal"/>
    <w:rsid w:val="0037113E"/>
    <w:pPr>
      <w:suppressLineNumbers/>
    </w:pPr>
    <w:rPr>
      <w:rFonts w:cs="Tahoma"/>
    </w:rPr>
  </w:style>
  <w:style w:type="paragraph" w:customStyle="1" w:styleId="ColorfulList-Accent11">
    <w:name w:val="Colorful List - Accent 11"/>
    <w:basedOn w:val="Normal"/>
    <w:rsid w:val="0037113E"/>
    <w:pPr>
      <w:ind w:left="720"/>
    </w:pPr>
  </w:style>
  <w:style w:type="paragraph" w:customStyle="1" w:styleId="NormalLatin10pt">
    <w:name w:val="Normal + (Latin) 10 pt"/>
    <w:basedOn w:val="Normal"/>
    <w:rsid w:val="0037113E"/>
    <w:pPr>
      <w:spacing w:after="0" w:line="240" w:lineRule="auto"/>
      <w:ind w:left="720"/>
    </w:pPr>
    <w:rPr>
      <w:sz w:val="20"/>
    </w:rPr>
  </w:style>
  <w:style w:type="paragraph" w:styleId="BalloonText">
    <w:name w:val="Balloon Text"/>
    <w:basedOn w:val="Normal"/>
    <w:rsid w:val="0037113E"/>
    <w:rPr>
      <w:rFonts w:ascii="Tahoma" w:hAnsi="Tahoma"/>
      <w:sz w:val="16"/>
      <w:szCs w:val="16"/>
    </w:rPr>
  </w:style>
  <w:style w:type="paragraph" w:styleId="ListParagraph">
    <w:name w:val="List Paragraph"/>
    <w:basedOn w:val="Normal"/>
    <w:qFormat/>
    <w:rsid w:val="0037113E"/>
    <w:pPr>
      <w:ind w:left="720"/>
    </w:pPr>
  </w:style>
  <w:style w:type="paragraph" w:customStyle="1" w:styleId="TableContents">
    <w:name w:val="Table Contents"/>
    <w:basedOn w:val="Normal"/>
    <w:rsid w:val="0037113E"/>
    <w:pPr>
      <w:suppressLineNumbers/>
    </w:pPr>
  </w:style>
  <w:style w:type="paragraph" w:customStyle="1" w:styleId="TableHeading">
    <w:name w:val="Table Heading"/>
    <w:basedOn w:val="TableContents"/>
    <w:rsid w:val="0037113E"/>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lia@chem.ufl.edu"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hyperlink" Target="mailto:skwame@ufl.edu" TargetMode="Externa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ghano@ufl.edu" TargetMode="Externa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en.wikipedia.org/wiki/Fluorescein_isothiocyanat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9784F-FDFB-48ED-BFD1-4F9E7C8BB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2501</Words>
  <Characters>14257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Very Hot Coffee</Company>
  <LinksUpToDate>false</LinksUpToDate>
  <CharactersWithSpaces>16725</CharactersWithSpaces>
  <SharedDoc>false</SharedDoc>
  <HLinks>
    <vt:vector size="24" baseType="variant">
      <vt:variant>
        <vt:i4>6553611</vt:i4>
      </vt:variant>
      <vt:variant>
        <vt:i4>9</vt:i4>
      </vt:variant>
      <vt:variant>
        <vt:i4>0</vt:i4>
      </vt:variant>
      <vt:variant>
        <vt:i4>5</vt:i4>
      </vt:variant>
      <vt:variant>
        <vt:lpwstr>http://en.wikipedia.org/wiki/Fluorescein_isothiocyanate</vt:lpwstr>
      </vt:variant>
      <vt:variant>
        <vt:lpwstr/>
      </vt:variant>
      <vt:variant>
        <vt:i4>983163</vt:i4>
      </vt:variant>
      <vt:variant>
        <vt:i4>6</vt:i4>
      </vt:variant>
      <vt:variant>
        <vt:i4>0</vt:i4>
      </vt:variant>
      <vt:variant>
        <vt:i4>5</vt:i4>
      </vt:variant>
      <vt:variant>
        <vt:lpwstr>mailto:dalia@chem.ufl.edu</vt:lpwstr>
      </vt:variant>
      <vt:variant>
        <vt:lpwstr/>
      </vt:variant>
      <vt:variant>
        <vt:i4>6750297</vt:i4>
      </vt:variant>
      <vt:variant>
        <vt:i4>3</vt:i4>
      </vt:variant>
      <vt:variant>
        <vt:i4>0</vt:i4>
      </vt:variant>
      <vt:variant>
        <vt:i4>5</vt:i4>
      </vt:variant>
      <vt:variant>
        <vt:lpwstr>mailto:skwame@ufl.edu</vt:lpwstr>
      </vt:variant>
      <vt:variant>
        <vt:lpwstr/>
      </vt:variant>
      <vt:variant>
        <vt:i4>7274565</vt:i4>
      </vt:variant>
      <vt:variant>
        <vt:i4>0</vt:i4>
      </vt:variant>
      <vt:variant>
        <vt:i4>0</vt:i4>
      </vt:variant>
      <vt:variant>
        <vt:i4>5</vt:i4>
      </vt:variant>
      <vt:variant>
        <vt:lpwstr>mailto:meghano@ufl.edu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creator>nikitab</dc:creator>
  <cp:lastModifiedBy>Windows User</cp:lastModifiedBy>
  <cp:revision>2</cp:revision>
  <cp:lastPrinted>2010-03-17T19:55:00Z</cp:lastPrinted>
  <dcterms:created xsi:type="dcterms:W3CDTF">2010-03-18T19:54:00Z</dcterms:created>
  <dcterms:modified xsi:type="dcterms:W3CDTF">2010-03-18T19:54:00Z</dcterms:modified>
</cp:coreProperties>
</file>