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288829F5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1B1577">
        <w:rPr>
          <w:rFonts w:ascii="Cambria" w:eastAsia="Cambria" w:hAnsi="Cambria" w:cs="Cambria"/>
          <w:i/>
        </w:rPr>
        <w:t>20145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471F739E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1B1577" w:rsidRPr="001B1577">
        <w:rPr>
          <w:rFonts w:ascii="Cambria" w:eastAsia="Cambria" w:hAnsi="Cambria" w:cs="Cambria"/>
          <w:i/>
        </w:rPr>
        <w:t xml:space="preserve">Larva Brain-Ring Gland </w:t>
      </w:r>
      <w:r w:rsidR="001B1577">
        <w:rPr>
          <w:rFonts w:ascii="Cambria" w:eastAsia="Cambria" w:hAnsi="Cambria" w:cs="Cambria"/>
          <w:i/>
        </w:rPr>
        <w:t>D</w:t>
      </w:r>
      <w:r w:rsidR="001B1577" w:rsidRPr="001B1577">
        <w:rPr>
          <w:rFonts w:ascii="Cambria" w:eastAsia="Cambria" w:hAnsi="Cambria" w:cs="Cambria"/>
          <w:i/>
        </w:rPr>
        <w:t>issection</w:t>
      </w:r>
    </w:p>
    <w:p w14:paraId="0AE7DD1C" w14:textId="2008BF9C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BE4608">
        <w:rPr>
          <w:rFonts w:ascii="Cambria" w:eastAsia="Cambria" w:hAnsi="Cambria" w:cs="Cambria"/>
          <w:i/>
          <w:color w:val="000000"/>
        </w:rPr>
        <w:t>Angel Corona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0"/>
        <w:gridCol w:w="837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788372DB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1B15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55519 </w:t>
            </w:r>
            <w:hyperlink r:id="rId7" w:tgtFrame="_blank" w:history="1">
              <w:r w:rsidR="001B157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http://www.jove.com/video/55519?access=zzw44kus</w:t>
              </w:r>
            </w:hyperlink>
          </w:p>
        </w:tc>
      </w:tr>
      <w:tr w:rsidR="000F23B5" w14:paraId="02B06FA0" w14:textId="77777777" w:rsidTr="001B1577">
        <w:trPr>
          <w:trHeight w:val="144"/>
        </w:trPr>
        <w:tc>
          <w:tcPr>
            <w:tcW w:w="1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1B1577">
        <w:trPr>
          <w:trHeight w:val="144"/>
        </w:trPr>
        <w:tc>
          <w:tcPr>
            <w:tcW w:w="1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0B9988C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  <w:r w:rsidR="001B1577">
              <w:rPr>
                <w:rFonts w:ascii="Cambria" w:eastAsia="Cambria" w:hAnsi="Cambria" w:cs="Cambria"/>
                <w:i/>
              </w:rPr>
              <w:t xml:space="preserve"> 1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1B40270B" w:rsidR="000F23B5" w:rsidRDefault="001B1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1:00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 w:rsidRPr="001B1577">
              <w:rPr>
                <w:rFonts w:ascii="Calibri" w:eastAsia="Calibri" w:hAnsi="Calibri" w:cs="Calibri"/>
                <w:i/>
                <w:sz w:val="22"/>
                <w:szCs w:val="22"/>
              </w:rPr>
              <w:t>After preparing the larvae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1:50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proceed with immunostaining.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  <w:tr w:rsidR="001B1577" w14:paraId="0E50A842" w14:textId="77777777" w:rsidTr="001B1577">
        <w:trPr>
          <w:trHeight w:val="144"/>
        </w:trPr>
        <w:tc>
          <w:tcPr>
            <w:tcW w:w="1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65182" w14:textId="60198EA9" w:rsidR="001B1577" w:rsidRDefault="001B1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 2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1DDA4" w14:textId="4FD4E614" w:rsidR="001B1577" w:rsidRDefault="001B1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3:38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“After immunostaining…”)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- </w:t>
            </w:r>
            <w:r w:rsidRPr="001B1577">
              <w:rPr>
                <w:rFonts w:ascii="Calibri" w:eastAsia="Calibri" w:hAnsi="Calibri" w:cs="Calibri"/>
                <w:b/>
                <w:sz w:val="22"/>
                <w:szCs w:val="22"/>
              </w:rPr>
              <w:t>5:31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 w:rsidRPr="001B1577">
              <w:rPr>
                <w:rFonts w:ascii="Calibri" w:eastAsia="Calibri" w:hAnsi="Calibri" w:cs="Calibri"/>
                <w:i/>
                <w:sz w:val="22"/>
                <w:szCs w:val="22"/>
              </w:rPr>
              <w:t>...and then over the samples.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38E31E49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4C25BC">
        <w:rPr>
          <w:rFonts w:asciiTheme="majorHAnsi" w:eastAsia="Cambria" w:hAnsiTheme="majorHAnsi" w:cstheme="majorHAnsi"/>
          <w:b/>
        </w:rPr>
        <w:t xml:space="preserve"> Larval Ring Gland Dissection: Isolation of Developmental Endocrine Organs from </w:t>
      </w:r>
      <w:r w:rsidR="004C25BC">
        <w:rPr>
          <w:rFonts w:asciiTheme="majorHAnsi" w:eastAsia="Cambria" w:hAnsiTheme="majorHAnsi" w:cstheme="majorHAnsi"/>
          <w:b/>
          <w:i/>
        </w:rPr>
        <w:t>Drosophila</w:t>
      </w:r>
    </w:p>
    <w:p w14:paraId="29087541" w14:textId="77777777" w:rsidR="00E3350E" w:rsidRDefault="00E3350E" w:rsidP="00E3350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To dissect the ring gland, you will need a dissecting microscope, two forceps, a fine gauge needle to serve as a dissecting knife, and a buffered solution.</w:t>
      </w:r>
    </w:p>
    <w:p w14:paraId="240E6992" w14:textId="066A8223" w:rsidR="00E3350E" w:rsidRDefault="00E3350E" w:rsidP="008C783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Find the ring gland by identifying the head of the larvae, which contains the mouth hooks. </w:t>
      </w:r>
    </w:p>
    <w:p w14:paraId="4C9554B8" w14:textId="52A9ED73" w:rsidR="00E3350E" w:rsidRPr="008C7836" w:rsidRDefault="00AF1AE8" w:rsidP="008C783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Travel </w:t>
      </w:r>
      <w:r w:rsidR="002207BB">
        <w:rPr>
          <w:rFonts w:ascii="Cambria" w:eastAsia="Cambria" w:hAnsi="Cambria" w:cs="Cambria"/>
          <w:color w:val="000000"/>
        </w:rPr>
        <w:t>along</w:t>
      </w:r>
      <w:r>
        <w:rPr>
          <w:rFonts w:ascii="Cambria" w:eastAsia="Cambria" w:hAnsi="Cambria" w:cs="Cambria"/>
          <w:color w:val="000000"/>
        </w:rPr>
        <w:t xml:space="preserve"> the </w:t>
      </w:r>
      <w:r w:rsidR="00E3350E">
        <w:rPr>
          <w:rFonts w:ascii="Cambria" w:eastAsia="Cambria" w:hAnsi="Cambria" w:cs="Cambria"/>
          <w:color w:val="000000"/>
        </w:rPr>
        <w:t>length of the larvae to find the brain</w:t>
      </w:r>
      <w:r w:rsidR="002207BB">
        <w:rPr>
          <w:rFonts w:ascii="Cambria" w:eastAsia="Cambria" w:hAnsi="Cambria" w:cs="Cambria"/>
          <w:color w:val="000000"/>
        </w:rPr>
        <w:t xml:space="preserve">, which is between the thorax and abdominal </w:t>
      </w:r>
      <w:r w:rsidR="00B01468">
        <w:rPr>
          <w:rFonts w:ascii="Cambria" w:eastAsia="Cambria" w:hAnsi="Cambria" w:cs="Cambria"/>
          <w:color w:val="000000"/>
        </w:rPr>
        <w:t>sections</w:t>
      </w:r>
      <w:r w:rsidR="002207BB">
        <w:rPr>
          <w:rFonts w:ascii="Cambria" w:eastAsia="Cambria" w:hAnsi="Cambria" w:cs="Cambria"/>
          <w:color w:val="000000"/>
        </w:rPr>
        <w:t xml:space="preserve">.  </w:t>
      </w:r>
      <w:r w:rsidR="00E3350E">
        <w:rPr>
          <w:rFonts w:ascii="Cambria" w:eastAsia="Cambria" w:hAnsi="Cambria" w:cs="Cambria"/>
          <w:color w:val="000000"/>
        </w:rPr>
        <w:t>The ring gland is smaller than the brain and is situated on top.</w:t>
      </w:r>
    </w:p>
    <w:p w14:paraId="66740513" w14:textId="0DB33064" w:rsidR="00E3350E" w:rsidRPr="008C7836" w:rsidRDefault="00E3350E" w:rsidP="008C783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commentRangeStart w:id="0"/>
      <w:r>
        <w:rPr>
          <w:rFonts w:ascii="Cambria" w:eastAsia="Cambria" w:hAnsi="Cambria" w:cs="Cambria"/>
          <w:color w:val="000000"/>
        </w:rPr>
        <w:t>The</w:t>
      </w:r>
      <w:commentRangeEnd w:id="0"/>
      <w:r>
        <w:rPr>
          <w:rStyle w:val="CommentReference"/>
        </w:rPr>
        <w:commentReference w:id="0"/>
      </w:r>
      <w:r>
        <w:rPr>
          <w:rFonts w:ascii="Cambria" w:eastAsia="Cambria" w:hAnsi="Cambria" w:cs="Cambria"/>
          <w:color w:val="000000"/>
        </w:rPr>
        <w:t xml:space="preserve"> larval ring gland is a complex endocrine structure that contains three different endocrine organs.</w:t>
      </w:r>
    </w:p>
    <w:p w14:paraId="45AD48F3" w14:textId="7B6FC994" w:rsidR="00E3350E" w:rsidRPr="008C7836" w:rsidRDefault="00E3350E" w:rsidP="008C783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The corpus allatum</w:t>
      </w:r>
      <w:r w:rsidR="0066789B">
        <w:rPr>
          <w:rFonts w:ascii="Cambria" w:eastAsia="Cambria" w:hAnsi="Cambria" w:cs="Cambria"/>
          <w:color w:val="000000"/>
        </w:rPr>
        <w:t xml:space="preserve"> </w:t>
      </w:r>
      <w:r w:rsidR="0066789B">
        <w:rPr>
          <w:rFonts w:ascii="Cambria" w:eastAsia="Cambria" w:hAnsi="Cambria" w:cs="Cambria"/>
          <w:b/>
          <w:color w:val="000000"/>
        </w:rPr>
        <w:t>[</w:t>
      </w:r>
      <w:hyperlink r:id="rId11" w:history="1">
        <w:r w:rsidR="0066789B" w:rsidRPr="0066789B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66789B">
        <w:rPr>
          <w:rFonts w:ascii="Cambria" w:eastAsia="Cambria" w:hAnsi="Cambria" w:cs="Cambria"/>
          <w:b/>
          <w:color w:val="000000"/>
        </w:rPr>
        <w:t>]</w:t>
      </w:r>
      <w:r>
        <w:rPr>
          <w:rFonts w:ascii="Cambria" w:eastAsia="Cambria" w:hAnsi="Cambria" w:cs="Cambria"/>
          <w:color w:val="000000"/>
        </w:rPr>
        <w:t xml:space="preserve"> sits in the center of the ring gland and produces juvenile hormone, </w:t>
      </w:r>
      <w:r w:rsidR="00AF7B26">
        <w:rPr>
          <w:rFonts w:ascii="Cambria" w:eastAsia="Cambria" w:hAnsi="Cambria" w:cs="Cambria"/>
          <w:color w:val="000000"/>
        </w:rPr>
        <w:t>which regulates development and aging</w:t>
      </w:r>
      <w:r w:rsidRPr="00F270A1">
        <w:rPr>
          <w:rFonts w:ascii="Cambria" w:eastAsia="Cambria" w:hAnsi="Cambria" w:cs="Cambria"/>
          <w:color w:val="000000"/>
        </w:rPr>
        <w:t>.</w:t>
      </w:r>
    </w:p>
    <w:p w14:paraId="13AC670E" w14:textId="56ECC2ED" w:rsidR="00E3350E" w:rsidRDefault="00E3350E" w:rsidP="00E3350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commentRangeStart w:id="1"/>
      <w:r>
        <w:rPr>
          <w:rFonts w:ascii="Cambria" w:eastAsia="Cambria" w:hAnsi="Cambria" w:cs="Cambria"/>
          <w:color w:val="000000"/>
        </w:rPr>
        <w:t>The prothoracic</w:t>
      </w:r>
      <w:r w:rsidR="0066789B">
        <w:rPr>
          <w:rFonts w:ascii="Cambria" w:eastAsia="Cambria" w:hAnsi="Cambria" w:cs="Cambria"/>
          <w:color w:val="000000"/>
        </w:rPr>
        <w:t xml:space="preserve"> </w:t>
      </w:r>
      <w:r w:rsidR="0066789B">
        <w:rPr>
          <w:rFonts w:ascii="Cambria" w:eastAsia="Cambria" w:hAnsi="Cambria" w:cs="Cambria"/>
          <w:b/>
          <w:color w:val="000000"/>
        </w:rPr>
        <w:t>[</w:t>
      </w:r>
      <w:hyperlink r:id="rId12" w:history="1">
        <w:r w:rsidR="0066789B" w:rsidRPr="0066789B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66789B">
        <w:rPr>
          <w:rFonts w:ascii="Cambria" w:eastAsia="Cambria" w:hAnsi="Cambria" w:cs="Cambria"/>
          <w:b/>
          <w:color w:val="000000"/>
        </w:rPr>
        <w:t>]</w:t>
      </w:r>
      <w:r>
        <w:rPr>
          <w:rFonts w:ascii="Cambria" w:eastAsia="Cambria" w:hAnsi="Cambria" w:cs="Cambria"/>
          <w:color w:val="000000"/>
        </w:rPr>
        <w:t xml:space="preserve"> gland surrounds the corpus allatum and makes up </w:t>
      </w:r>
      <w:proofErr w:type="gramStart"/>
      <w:r>
        <w:rPr>
          <w:rFonts w:ascii="Cambria" w:eastAsia="Cambria" w:hAnsi="Cambria" w:cs="Cambria"/>
          <w:color w:val="000000"/>
        </w:rPr>
        <w:t>the majority of</w:t>
      </w:r>
      <w:proofErr w:type="gramEnd"/>
      <w:r>
        <w:rPr>
          <w:rFonts w:ascii="Cambria" w:eastAsia="Cambria" w:hAnsi="Cambria" w:cs="Cambria"/>
          <w:color w:val="000000"/>
        </w:rPr>
        <w:t xml:space="preserve"> the structure. Ecdysone</w:t>
      </w:r>
      <w:r w:rsidR="0066789B">
        <w:rPr>
          <w:rFonts w:ascii="Cambria" w:eastAsia="Cambria" w:hAnsi="Cambria" w:cs="Cambria"/>
          <w:color w:val="000000"/>
        </w:rPr>
        <w:t xml:space="preserve"> </w:t>
      </w:r>
      <w:r w:rsidR="0066789B">
        <w:rPr>
          <w:rFonts w:ascii="Cambria" w:eastAsia="Cambria" w:hAnsi="Cambria" w:cs="Cambria"/>
          <w:b/>
          <w:color w:val="000000"/>
        </w:rPr>
        <w:t>[</w:t>
      </w:r>
      <w:hyperlink r:id="rId13" w:history="1">
        <w:r w:rsidR="0066789B" w:rsidRPr="0066789B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66789B">
        <w:rPr>
          <w:rFonts w:ascii="Cambria" w:eastAsia="Cambria" w:hAnsi="Cambria" w:cs="Cambria"/>
          <w:b/>
          <w:color w:val="000000"/>
        </w:rPr>
        <w:t>]</w:t>
      </w:r>
      <w:r>
        <w:rPr>
          <w:rFonts w:ascii="Cambria" w:eastAsia="Cambria" w:hAnsi="Cambria" w:cs="Cambria"/>
          <w:color w:val="000000"/>
        </w:rPr>
        <w:t>, a hormone involved in insect molting</w:t>
      </w:r>
      <w:commentRangeEnd w:id="1"/>
      <w:r>
        <w:rPr>
          <w:rStyle w:val="CommentReference"/>
        </w:rPr>
        <w:commentReference w:id="1"/>
      </w:r>
      <w:r>
        <w:rPr>
          <w:rFonts w:ascii="Cambria" w:eastAsia="Cambria" w:hAnsi="Cambria" w:cs="Cambria"/>
          <w:color w:val="000000"/>
        </w:rPr>
        <w:t>, is made by this gland.</w:t>
      </w:r>
    </w:p>
    <w:p w14:paraId="2C508B9B" w14:textId="2DD89A30" w:rsidR="00E3350E" w:rsidRPr="008C7836" w:rsidRDefault="00E3350E" w:rsidP="008C783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Below the prothoracic gland is the corpus </w:t>
      </w:r>
      <w:r w:rsidR="0066789B">
        <w:rPr>
          <w:rFonts w:ascii="Cambria" w:eastAsia="Cambria" w:hAnsi="Cambria" w:cs="Cambria"/>
          <w:color w:val="000000"/>
        </w:rPr>
        <w:t>cardiac</w:t>
      </w:r>
      <w:r w:rsidR="002255C4">
        <w:rPr>
          <w:rFonts w:ascii="Cambria" w:eastAsia="Cambria" w:hAnsi="Cambria" w:cs="Cambria"/>
          <w:color w:val="000000"/>
        </w:rPr>
        <w:t>um</w:t>
      </w:r>
      <w:r w:rsidR="0066789B">
        <w:rPr>
          <w:rFonts w:ascii="Cambria" w:eastAsia="Cambria" w:hAnsi="Cambria" w:cs="Cambria"/>
          <w:color w:val="000000"/>
        </w:rPr>
        <w:t xml:space="preserve"> </w:t>
      </w:r>
      <w:r w:rsidR="0066789B">
        <w:rPr>
          <w:rFonts w:ascii="Cambria" w:eastAsia="Cambria" w:hAnsi="Cambria" w:cs="Cambria"/>
          <w:b/>
          <w:color w:val="000000"/>
        </w:rPr>
        <w:t>[</w:t>
      </w:r>
      <w:hyperlink r:id="rId14" w:history="1">
        <w:r w:rsidR="0066789B" w:rsidRPr="0066789B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66789B">
        <w:rPr>
          <w:rFonts w:ascii="Cambria" w:eastAsia="Cambria" w:hAnsi="Cambria" w:cs="Cambria"/>
          <w:b/>
          <w:color w:val="000000"/>
        </w:rPr>
        <w:t>]</w:t>
      </w:r>
      <w:r>
        <w:rPr>
          <w:rFonts w:ascii="Cambria" w:eastAsia="Cambria" w:hAnsi="Cambria" w:cs="Cambria"/>
          <w:color w:val="000000"/>
        </w:rPr>
        <w:t>, which prod</w:t>
      </w:r>
      <w:bookmarkStart w:id="2" w:name="_GoBack"/>
      <w:bookmarkEnd w:id="2"/>
      <w:r>
        <w:rPr>
          <w:rFonts w:ascii="Cambria" w:eastAsia="Cambria" w:hAnsi="Cambria" w:cs="Cambria"/>
          <w:color w:val="000000"/>
        </w:rPr>
        <w:t>uces adipokinetic</w:t>
      </w:r>
      <w:r w:rsidR="0066789B">
        <w:rPr>
          <w:rFonts w:ascii="Cambria" w:eastAsia="Cambria" w:hAnsi="Cambria" w:cs="Cambria"/>
          <w:color w:val="000000"/>
        </w:rPr>
        <w:t xml:space="preserve"> </w:t>
      </w:r>
      <w:r w:rsidR="0066789B">
        <w:rPr>
          <w:rFonts w:ascii="Cambria" w:eastAsia="Cambria" w:hAnsi="Cambria" w:cs="Cambria"/>
          <w:b/>
          <w:color w:val="000000"/>
        </w:rPr>
        <w:t>[</w:t>
      </w:r>
      <w:hyperlink r:id="rId15" w:history="1">
        <w:r w:rsidR="0066789B" w:rsidRPr="0066789B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66789B">
        <w:rPr>
          <w:rFonts w:ascii="Cambria" w:eastAsia="Cambria" w:hAnsi="Cambria" w:cs="Cambria"/>
          <w:b/>
          <w:color w:val="000000"/>
        </w:rPr>
        <w:t>, English(USA) version]</w:t>
      </w:r>
      <w:r>
        <w:rPr>
          <w:rFonts w:ascii="Cambria" w:eastAsia="Cambria" w:hAnsi="Cambria" w:cs="Cambria"/>
          <w:color w:val="000000"/>
        </w:rPr>
        <w:t xml:space="preserve"> hormone</w:t>
      </w:r>
      <w:r w:rsidR="00FF0D57">
        <w:rPr>
          <w:rFonts w:ascii="Cambria" w:eastAsia="Cambria" w:hAnsi="Cambria" w:cs="Cambria"/>
          <w:color w:val="000000"/>
        </w:rPr>
        <w:t>, a nutrient regulator</w:t>
      </w:r>
      <w:r>
        <w:rPr>
          <w:rFonts w:ascii="Cambria" w:eastAsia="Cambria" w:hAnsi="Cambria" w:cs="Cambria"/>
          <w:color w:val="000000"/>
        </w:rPr>
        <w:t>.</w:t>
      </w:r>
    </w:p>
    <w:p w14:paraId="23D2A8D5" w14:textId="699FFF72" w:rsidR="00EE625F" w:rsidRPr="0061427A" w:rsidRDefault="004C25BC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In this example, we will dissect</w:t>
      </w:r>
      <w:r w:rsidR="00E3350E">
        <w:rPr>
          <w:rFonts w:ascii="Cambria" w:eastAsia="Cambria" w:hAnsi="Cambria" w:cs="Cambria"/>
          <w:color w:val="000000"/>
        </w:rPr>
        <w:t xml:space="preserve"> </w:t>
      </w:r>
      <w:commentRangeStart w:id="3"/>
      <w:r>
        <w:rPr>
          <w:rFonts w:ascii="Cambria" w:eastAsia="Cambria" w:hAnsi="Cambria" w:cs="Cambria"/>
          <w:color w:val="000000"/>
        </w:rPr>
        <w:t xml:space="preserve">larval </w:t>
      </w:r>
      <w:r w:rsidR="00E3350E">
        <w:rPr>
          <w:rFonts w:ascii="Cambria" w:eastAsia="Cambria" w:hAnsi="Cambria" w:cs="Cambria"/>
          <w:color w:val="000000"/>
        </w:rPr>
        <w:t>brain</w:t>
      </w:r>
      <w:r w:rsidR="002255C4">
        <w:rPr>
          <w:rFonts w:ascii="Cambria" w:eastAsia="Cambria" w:hAnsi="Cambria" w:cs="Cambria"/>
          <w:color w:val="000000"/>
        </w:rPr>
        <w:t>s</w:t>
      </w:r>
      <w:r w:rsidR="00E3350E">
        <w:rPr>
          <w:rFonts w:ascii="Cambria" w:eastAsia="Cambria" w:hAnsi="Cambria" w:cs="Cambria"/>
          <w:color w:val="000000"/>
        </w:rPr>
        <w:t xml:space="preserve"> and </w:t>
      </w:r>
      <w:r>
        <w:rPr>
          <w:rFonts w:ascii="Cambria" w:eastAsia="Cambria" w:hAnsi="Cambria" w:cs="Cambria"/>
          <w:color w:val="000000"/>
        </w:rPr>
        <w:t xml:space="preserve">ring glands </w:t>
      </w:r>
      <w:commentRangeEnd w:id="3"/>
      <w:r w:rsidR="00405681">
        <w:rPr>
          <w:rStyle w:val="CommentReference"/>
        </w:rPr>
        <w:commentReference w:id="3"/>
      </w:r>
      <w:r>
        <w:rPr>
          <w:rFonts w:ascii="Cambria" w:eastAsia="Cambria" w:hAnsi="Cambria" w:cs="Cambria"/>
          <w:color w:val="000000"/>
        </w:rPr>
        <w:t>for immunohistochemistry</w:t>
      </w:r>
      <w:r w:rsidR="0066789B">
        <w:rPr>
          <w:rFonts w:ascii="Cambria" w:eastAsia="Cambria" w:hAnsi="Cambria" w:cs="Cambria"/>
          <w:color w:val="000000"/>
        </w:rPr>
        <w:t xml:space="preserve"> </w:t>
      </w:r>
      <w:r w:rsidR="0066789B">
        <w:rPr>
          <w:rFonts w:ascii="Cambria" w:eastAsia="Cambria" w:hAnsi="Cambria" w:cs="Cambria"/>
          <w:b/>
          <w:color w:val="000000"/>
        </w:rPr>
        <w:t>[</w:t>
      </w:r>
      <w:hyperlink r:id="rId16" w:history="1">
        <w:r w:rsidR="0066789B" w:rsidRPr="0066789B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66789B">
        <w:rPr>
          <w:rFonts w:ascii="Cambria" w:eastAsia="Cambria" w:hAnsi="Cambria" w:cs="Cambria"/>
          <w:b/>
          <w:color w:val="000000"/>
        </w:rPr>
        <w:t>]</w:t>
      </w:r>
      <w:r>
        <w:rPr>
          <w:rFonts w:ascii="Cambria" w:eastAsia="Cambria" w:hAnsi="Cambria" w:cs="Cambria"/>
          <w:color w:val="000000"/>
        </w:rPr>
        <w:t>.</w:t>
      </w:r>
      <w:r w:rsidR="00EE625F">
        <w:rPr>
          <w:rFonts w:ascii="Cambria" w:eastAsia="Cambria" w:hAnsi="Cambria" w:cs="Cambria"/>
          <w:color w:val="000000"/>
        </w:rPr>
        <w:t xml:space="preserve"> </w:t>
      </w:r>
    </w:p>
    <w:p w14:paraId="601B8F9E" w14:textId="739BE053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4C25BC">
        <w:rPr>
          <w:rFonts w:asciiTheme="majorHAnsi" w:eastAsia="Cambria" w:hAnsiTheme="majorHAnsi" w:cstheme="majorHAnsi"/>
          <w:b/>
        </w:rPr>
        <w:t xml:space="preserve"> Dissecting the Larval </w:t>
      </w:r>
      <w:r w:rsidR="005306F0">
        <w:rPr>
          <w:rFonts w:asciiTheme="majorHAnsi" w:eastAsia="Cambria" w:hAnsiTheme="majorHAnsi" w:cstheme="majorHAnsi"/>
          <w:b/>
        </w:rPr>
        <w:t xml:space="preserve">Brain and </w:t>
      </w:r>
      <w:r w:rsidR="004C25BC">
        <w:rPr>
          <w:rFonts w:asciiTheme="majorHAnsi" w:eastAsia="Cambria" w:hAnsiTheme="majorHAnsi" w:cstheme="majorHAnsi"/>
          <w:b/>
        </w:rPr>
        <w:t>Ring Gland for Immunohistochemistry Analysis</w:t>
      </w:r>
    </w:p>
    <w:p w14:paraId="282FCF86" w14:textId="3A17BAB7" w:rsidR="00AB6B71" w:rsidRDefault="00AB6B71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</w:p>
    <w:p w14:paraId="3B62D373" w14:textId="77777777" w:rsidR="002255C4" w:rsidRDefault="002255C4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</w:p>
    <w:p w14:paraId="0BE80BD4" w14:textId="3B182427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t>Sources:</w:t>
      </w:r>
    </w:p>
    <w:p w14:paraId="0DA22409" w14:textId="70BEAFFD" w:rsidR="00DB2C0D" w:rsidRDefault="00A01592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proofErr w:type="spellStart"/>
      <w:r>
        <w:rPr>
          <w:rFonts w:asciiTheme="majorHAnsi" w:eastAsia="Cambria" w:hAnsiTheme="majorHAnsi" w:cstheme="majorHAnsi"/>
        </w:rPr>
        <w:t>Imura</w:t>
      </w:r>
      <w:proofErr w:type="spellEnd"/>
      <w:r>
        <w:rPr>
          <w:rFonts w:asciiTheme="majorHAnsi" w:eastAsia="Cambria" w:hAnsiTheme="majorHAnsi" w:cstheme="majorHAnsi"/>
        </w:rPr>
        <w:t xml:space="preserve"> E., Yoshinari, Y., Shimada-</w:t>
      </w:r>
      <w:proofErr w:type="spellStart"/>
      <w:r>
        <w:rPr>
          <w:rFonts w:asciiTheme="majorHAnsi" w:eastAsia="Cambria" w:hAnsiTheme="majorHAnsi" w:cstheme="majorHAnsi"/>
        </w:rPr>
        <w:t>Niwa</w:t>
      </w:r>
      <w:proofErr w:type="spellEnd"/>
      <w:r>
        <w:rPr>
          <w:rFonts w:asciiTheme="majorHAnsi" w:eastAsia="Cambria" w:hAnsiTheme="majorHAnsi" w:cstheme="majorHAnsi"/>
        </w:rPr>
        <w:t xml:space="preserve">, Y., </w:t>
      </w:r>
      <w:proofErr w:type="spellStart"/>
      <w:r>
        <w:rPr>
          <w:rFonts w:asciiTheme="majorHAnsi" w:eastAsia="Cambria" w:hAnsiTheme="majorHAnsi" w:cstheme="majorHAnsi"/>
        </w:rPr>
        <w:t>Niwa</w:t>
      </w:r>
      <w:proofErr w:type="spellEnd"/>
      <w:r>
        <w:rPr>
          <w:rFonts w:asciiTheme="majorHAnsi" w:eastAsia="Cambria" w:hAnsiTheme="majorHAnsi" w:cstheme="majorHAnsi"/>
        </w:rPr>
        <w:t xml:space="preserve">, R. Protocols for Visualizing Steroidogenic Organs and Their Interactive Organs with Immunostaining in the Fruit Fly </w:t>
      </w:r>
      <w:r>
        <w:rPr>
          <w:rFonts w:asciiTheme="majorHAnsi" w:eastAsia="Cambria" w:hAnsiTheme="majorHAnsi" w:cstheme="majorHAnsi"/>
          <w:i/>
        </w:rPr>
        <w:t>Drosophila melanogaster</w:t>
      </w:r>
      <w:r>
        <w:rPr>
          <w:rFonts w:asciiTheme="majorHAnsi" w:eastAsia="Cambria" w:hAnsiTheme="majorHAnsi" w:cstheme="majorHAnsi"/>
        </w:rPr>
        <w:t xml:space="preserve">. </w:t>
      </w:r>
      <w:r>
        <w:rPr>
          <w:rFonts w:asciiTheme="majorHAnsi" w:eastAsia="Cambria" w:hAnsiTheme="majorHAnsi" w:cstheme="majorHAnsi"/>
          <w:i/>
        </w:rPr>
        <w:t>J. Vis. Exp</w:t>
      </w:r>
      <w:r>
        <w:rPr>
          <w:rFonts w:asciiTheme="majorHAnsi" w:eastAsia="Cambria" w:hAnsiTheme="majorHAnsi" w:cstheme="majorHAnsi"/>
        </w:rPr>
        <w:t xml:space="preserve">. (122) e55519 </w:t>
      </w:r>
      <w:proofErr w:type="spellStart"/>
      <w:r>
        <w:rPr>
          <w:rFonts w:asciiTheme="majorHAnsi" w:eastAsia="Cambria" w:hAnsiTheme="majorHAnsi" w:cstheme="majorHAnsi"/>
        </w:rPr>
        <w:t>doi</w:t>
      </w:r>
      <w:proofErr w:type="spellEnd"/>
      <w:r>
        <w:rPr>
          <w:rFonts w:asciiTheme="majorHAnsi" w:eastAsia="Cambria" w:hAnsiTheme="majorHAnsi" w:cstheme="majorHAnsi"/>
        </w:rPr>
        <w:t>: 10.3791/55519 (2017).</w:t>
      </w:r>
    </w:p>
    <w:p w14:paraId="53E76FF3" w14:textId="0E1C6B61" w:rsidR="00A01592" w:rsidRDefault="00A01592" w:rsidP="0096723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Brody TB. Ring Gland – The com</w:t>
      </w:r>
      <w:r w:rsidR="00307910">
        <w:rPr>
          <w:rFonts w:asciiTheme="majorHAnsi" w:eastAsia="Cambria" w:hAnsiTheme="majorHAnsi" w:cstheme="majorHAnsi"/>
        </w:rPr>
        <w:t>b</w:t>
      </w:r>
      <w:r>
        <w:rPr>
          <w:rFonts w:asciiTheme="majorHAnsi" w:eastAsia="Cambria" w:hAnsiTheme="majorHAnsi" w:cstheme="majorHAnsi"/>
        </w:rPr>
        <w:t xml:space="preserve">ined prothoracic glands, corpus allatum, and corpus cardiacum. </w:t>
      </w:r>
      <w:r>
        <w:rPr>
          <w:rFonts w:asciiTheme="majorHAnsi" w:eastAsia="Cambria" w:hAnsiTheme="majorHAnsi" w:cstheme="majorHAnsi"/>
          <w:i/>
        </w:rPr>
        <w:t>The Interactive Fly</w:t>
      </w:r>
      <w:r w:rsidR="00967234">
        <w:rPr>
          <w:rFonts w:asciiTheme="majorHAnsi" w:eastAsia="Cambria" w:hAnsiTheme="majorHAnsi" w:cstheme="majorHAnsi"/>
        </w:rPr>
        <w:t xml:space="preserve">. </w:t>
      </w:r>
      <w:hyperlink r:id="rId17" w:history="1">
        <w:r w:rsidR="00967234" w:rsidRPr="00AD396D">
          <w:rPr>
            <w:rStyle w:val="Hyperlink"/>
            <w:rFonts w:asciiTheme="majorHAnsi" w:eastAsia="Cambria" w:hAnsiTheme="majorHAnsi" w:cstheme="majorHAnsi"/>
          </w:rPr>
          <w:t>https://www.sdbonline.org/sites/fly/aimorph/ringland.htm</w:t>
        </w:r>
      </w:hyperlink>
      <w:r w:rsidR="00967234">
        <w:rPr>
          <w:rFonts w:asciiTheme="majorHAnsi" w:eastAsia="Cambria" w:hAnsiTheme="majorHAnsi" w:cstheme="majorHAnsi"/>
        </w:rPr>
        <w:t xml:space="preserve"> (1998).</w:t>
      </w:r>
    </w:p>
    <w:p w14:paraId="601B7C70" w14:textId="03BAFCE4" w:rsidR="00967234" w:rsidRDefault="00967234" w:rsidP="0096723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 xml:space="preserve">Hartenstein, V. </w:t>
      </w:r>
      <w:proofErr w:type="spellStart"/>
      <w:r>
        <w:rPr>
          <w:rFonts w:asciiTheme="majorHAnsi" w:eastAsia="Cambria" w:hAnsiTheme="majorHAnsi" w:cstheme="majorHAnsi"/>
        </w:rPr>
        <w:t>Stomatogastric</w:t>
      </w:r>
      <w:proofErr w:type="spellEnd"/>
      <w:r>
        <w:rPr>
          <w:rFonts w:asciiTheme="majorHAnsi" w:eastAsia="Cambria" w:hAnsiTheme="majorHAnsi" w:cstheme="majorHAnsi"/>
        </w:rPr>
        <w:t xml:space="preserve"> Nervous System and Ring Gland. </w:t>
      </w:r>
      <w:r>
        <w:rPr>
          <w:rFonts w:asciiTheme="majorHAnsi" w:eastAsia="Cambria" w:hAnsiTheme="majorHAnsi" w:cstheme="majorHAnsi"/>
          <w:i/>
        </w:rPr>
        <w:t>Atlas Drosophila Development</w:t>
      </w:r>
      <w:r>
        <w:rPr>
          <w:rFonts w:asciiTheme="majorHAnsi" w:eastAsia="Cambria" w:hAnsiTheme="majorHAnsi" w:cstheme="majorHAnsi"/>
        </w:rPr>
        <w:t xml:space="preserve">. pp 16-17. </w:t>
      </w:r>
      <w:hyperlink r:id="rId18" w:history="1">
        <w:r w:rsidRPr="00AD396D">
          <w:rPr>
            <w:rStyle w:val="Hyperlink"/>
            <w:rFonts w:asciiTheme="majorHAnsi" w:eastAsia="Cambria" w:hAnsiTheme="majorHAnsi" w:cstheme="majorHAnsi"/>
          </w:rPr>
          <w:t>https://www.sdbonline.org/sites/fly/atlas/1617.htm</w:t>
        </w:r>
      </w:hyperlink>
      <w:r>
        <w:rPr>
          <w:rFonts w:asciiTheme="majorHAnsi" w:eastAsia="Cambria" w:hAnsiTheme="majorHAnsi" w:cstheme="majorHAnsi"/>
        </w:rPr>
        <w:t xml:space="preserve"> </w:t>
      </w:r>
    </w:p>
    <w:p w14:paraId="3784747F" w14:textId="609D80E2" w:rsidR="00967234" w:rsidRDefault="00967234" w:rsidP="0096723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proofErr w:type="spellStart"/>
      <w:r>
        <w:rPr>
          <w:rFonts w:asciiTheme="majorHAnsi" w:eastAsia="Cambria" w:hAnsiTheme="majorHAnsi" w:cstheme="majorHAnsi"/>
        </w:rPr>
        <w:t>Christesen</w:t>
      </w:r>
      <w:proofErr w:type="spellEnd"/>
      <w:r>
        <w:rPr>
          <w:rFonts w:asciiTheme="majorHAnsi" w:eastAsia="Cambria" w:hAnsiTheme="majorHAnsi" w:cstheme="majorHAnsi"/>
        </w:rPr>
        <w:t xml:space="preserve">, D., Yang YT., Somers, J., Robin C., </w:t>
      </w:r>
      <w:proofErr w:type="spellStart"/>
      <w:r>
        <w:rPr>
          <w:rFonts w:asciiTheme="majorHAnsi" w:eastAsia="Cambria" w:hAnsiTheme="majorHAnsi" w:cstheme="majorHAnsi"/>
        </w:rPr>
        <w:t>Sztal</w:t>
      </w:r>
      <w:proofErr w:type="spellEnd"/>
      <w:r>
        <w:rPr>
          <w:rFonts w:asciiTheme="majorHAnsi" w:eastAsia="Cambria" w:hAnsiTheme="majorHAnsi" w:cstheme="majorHAnsi"/>
        </w:rPr>
        <w:t xml:space="preserve"> T., </w:t>
      </w:r>
      <w:proofErr w:type="spellStart"/>
      <w:r>
        <w:rPr>
          <w:rFonts w:asciiTheme="majorHAnsi" w:eastAsia="Cambria" w:hAnsiTheme="majorHAnsi" w:cstheme="majorHAnsi"/>
        </w:rPr>
        <w:t>Batterham</w:t>
      </w:r>
      <w:proofErr w:type="spellEnd"/>
      <w:r>
        <w:rPr>
          <w:rFonts w:asciiTheme="majorHAnsi" w:eastAsia="Cambria" w:hAnsiTheme="majorHAnsi" w:cstheme="majorHAnsi"/>
        </w:rPr>
        <w:t xml:space="preserve">, P., Perry, T. Transcriptome Analysis of </w:t>
      </w:r>
      <w:r>
        <w:rPr>
          <w:rFonts w:asciiTheme="majorHAnsi" w:eastAsia="Cambria" w:hAnsiTheme="majorHAnsi" w:cstheme="majorHAnsi"/>
          <w:i/>
        </w:rPr>
        <w:t>Drosophila</w:t>
      </w:r>
      <w:r>
        <w:rPr>
          <w:rFonts w:asciiTheme="majorHAnsi" w:eastAsia="Cambria" w:hAnsiTheme="majorHAnsi" w:cstheme="majorHAnsi"/>
        </w:rPr>
        <w:t xml:space="preserve"> </w:t>
      </w:r>
      <w:r>
        <w:rPr>
          <w:rFonts w:asciiTheme="majorHAnsi" w:eastAsia="Cambria" w:hAnsiTheme="majorHAnsi" w:cstheme="majorHAnsi"/>
          <w:i/>
        </w:rPr>
        <w:t>melanogaster</w:t>
      </w:r>
      <w:r>
        <w:rPr>
          <w:rFonts w:asciiTheme="majorHAnsi" w:eastAsia="Cambria" w:hAnsiTheme="majorHAnsi" w:cstheme="majorHAnsi"/>
        </w:rPr>
        <w:t xml:space="preserve"> Third Instar Larval Ring Glands Points to Novel Functions and Uncovers a Cytochrome p450 Required for Development. </w:t>
      </w:r>
      <w:r>
        <w:rPr>
          <w:rFonts w:asciiTheme="majorHAnsi" w:eastAsia="Cambria" w:hAnsiTheme="majorHAnsi" w:cstheme="majorHAnsi"/>
          <w:i/>
        </w:rPr>
        <w:t>G3: Genes, Genomes, Genetics</w:t>
      </w:r>
      <w:r>
        <w:rPr>
          <w:rFonts w:asciiTheme="majorHAnsi" w:eastAsia="Cambria" w:hAnsiTheme="majorHAnsi" w:cstheme="majorHAnsi"/>
        </w:rPr>
        <w:t xml:space="preserve">. (7) 467-479 https://doi.org/10.1534/g3.116.037333. </w:t>
      </w:r>
      <w:hyperlink r:id="rId19" w:history="1">
        <w:r w:rsidRPr="00AD396D">
          <w:rPr>
            <w:rStyle w:val="Hyperlink"/>
            <w:rFonts w:asciiTheme="majorHAnsi" w:eastAsia="Cambria" w:hAnsiTheme="majorHAnsi" w:cstheme="majorHAnsi"/>
          </w:rPr>
          <w:t>https://www.g3journal.org/content/7/2/467</w:t>
        </w:r>
      </w:hyperlink>
    </w:p>
    <w:p w14:paraId="012164DA" w14:textId="51D6D2C2" w:rsidR="00967234" w:rsidRDefault="00967234" w:rsidP="0096723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 xml:space="preserve">Syed, MH., Mark, B., Doe, CQ. Steroid hormone induction of temporal gene expression in </w:t>
      </w:r>
      <w:r>
        <w:rPr>
          <w:rFonts w:asciiTheme="majorHAnsi" w:eastAsia="Cambria" w:hAnsiTheme="majorHAnsi" w:cstheme="majorHAnsi"/>
          <w:i/>
        </w:rPr>
        <w:t>Drosophila</w:t>
      </w:r>
      <w:r>
        <w:rPr>
          <w:rFonts w:asciiTheme="majorHAnsi" w:eastAsia="Cambria" w:hAnsiTheme="majorHAnsi" w:cstheme="majorHAnsi"/>
        </w:rPr>
        <w:t xml:space="preserve"> brain neuroblasts generates neuronal and glial diversity. </w:t>
      </w:r>
      <w:proofErr w:type="spellStart"/>
      <w:r>
        <w:rPr>
          <w:rFonts w:asciiTheme="majorHAnsi" w:eastAsia="Cambria" w:hAnsiTheme="majorHAnsi" w:cstheme="majorHAnsi"/>
          <w:i/>
        </w:rPr>
        <w:t>eLife</w:t>
      </w:r>
      <w:proofErr w:type="spellEnd"/>
      <w:r>
        <w:rPr>
          <w:rFonts w:asciiTheme="majorHAnsi" w:eastAsia="Cambria" w:hAnsiTheme="majorHAnsi" w:cstheme="majorHAnsi"/>
        </w:rPr>
        <w:t xml:space="preserve">. (6) e26287. Doi:10.7554/eLife.26287. </w:t>
      </w:r>
      <w:hyperlink r:id="rId20" w:history="1">
        <w:r w:rsidRPr="00AD396D">
          <w:rPr>
            <w:rStyle w:val="Hyperlink"/>
            <w:rFonts w:asciiTheme="majorHAnsi" w:eastAsia="Cambria" w:hAnsiTheme="majorHAnsi" w:cstheme="majorHAnsi"/>
          </w:rPr>
          <w:t>https://www.ncbi.nlm.nih.gov/pmc/articles/PMC5403213/</w:t>
        </w:r>
      </w:hyperlink>
    </w:p>
    <w:p w14:paraId="60A77F4B" w14:textId="3FB3F7B0" w:rsidR="00967234" w:rsidRDefault="00967234" w:rsidP="0096723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proofErr w:type="spellStart"/>
      <w:r>
        <w:rPr>
          <w:rFonts w:asciiTheme="majorHAnsi" w:eastAsia="Cambria" w:hAnsiTheme="majorHAnsi" w:cstheme="majorHAnsi"/>
        </w:rPr>
        <w:t>Riddiford</w:t>
      </w:r>
      <w:proofErr w:type="spellEnd"/>
      <w:r>
        <w:rPr>
          <w:rFonts w:asciiTheme="majorHAnsi" w:eastAsia="Cambria" w:hAnsiTheme="majorHAnsi" w:cstheme="majorHAnsi"/>
        </w:rPr>
        <w:t xml:space="preserve">, LM. Cellular and Molecular Actions of Juvenile Hormone I. General Considerations and </w:t>
      </w:r>
      <w:proofErr w:type="spellStart"/>
      <w:r>
        <w:rPr>
          <w:rFonts w:asciiTheme="majorHAnsi" w:eastAsia="Cambria" w:hAnsiTheme="majorHAnsi" w:cstheme="majorHAnsi"/>
        </w:rPr>
        <w:t>Premetamorphic</w:t>
      </w:r>
      <w:proofErr w:type="spellEnd"/>
      <w:r>
        <w:rPr>
          <w:rFonts w:asciiTheme="majorHAnsi" w:eastAsia="Cambria" w:hAnsiTheme="majorHAnsi" w:cstheme="majorHAnsi"/>
        </w:rPr>
        <w:t xml:space="preserve"> Actions. </w:t>
      </w:r>
      <w:r>
        <w:rPr>
          <w:rFonts w:asciiTheme="majorHAnsi" w:eastAsia="Cambria" w:hAnsiTheme="majorHAnsi" w:cstheme="majorHAnsi"/>
          <w:i/>
        </w:rPr>
        <w:t>Advances in Insect Physiology</w:t>
      </w:r>
      <w:r>
        <w:rPr>
          <w:rFonts w:asciiTheme="majorHAnsi" w:eastAsia="Cambria" w:hAnsiTheme="majorHAnsi" w:cstheme="majorHAnsi"/>
        </w:rPr>
        <w:t xml:space="preserve">. (24) 213-274 doi:10.1016/S0065-2806(08)60084-3. </w:t>
      </w:r>
      <w:hyperlink r:id="rId21" w:history="1">
        <w:r w:rsidRPr="00AD396D">
          <w:rPr>
            <w:rStyle w:val="Hyperlink"/>
            <w:rFonts w:asciiTheme="majorHAnsi" w:eastAsia="Cambria" w:hAnsiTheme="majorHAnsi" w:cstheme="majorHAnsi"/>
          </w:rPr>
          <w:t>https://www.sciencedirect.com/science/article/abs/pii/S0065280608600843?via%3Dihub</w:t>
        </w:r>
      </w:hyperlink>
    </w:p>
    <w:p w14:paraId="0AB5B48F" w14:textId="77777777" w:rsidR="00967234" w:rsidRPr="00DB2C0D" w:rsidRDefault="00967234" w:rsidP="0096723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p w14:paraId="2270EF8F" w14:textId="3209CCE2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nna Justis" w:date="2019-11-14T12:00:00Z" w:initials="AJ">
    <w:p w14:paraId="196C4214" w14:textId="77777777" w:rsidR="00E3350E" w:rsidRDefault="00E3350E" w:rsidP="00E3350E">
      <w:pPr>
        <w:pStyle w:val="CommentText"/>
      </w:pPr>
      <w:r>
        <w:rPr>
          <w:rStyle w:val="CommentReference"/>
        </w:rPr>
        <w:annotationRef/>
      </w:r>
      <w:r>
        <w:t>For this project, reordering the steps would make it flow more smoothly.</w:t>
      </w:r>
      <w:r>
        <w:br/>
        <w:t>Suggested:  1.7 (setup), 1.5-1.6 (locating the RG), then 1.1-1.4 (what are the RG).</w:t>
      </w:r>
      <w:r>
        <w:br/>
        <w:t>This should help with the flow of the storyboard as well.</w:t>
      </w:r>
    </w:p>
  </w:comment>
  <w:comment w:id="1" w:author="Anna Justis" w:date="2019-11-14T11:58:00Z" w:initials="AJ">
    <w:p w14:paraId="3457EAD0" w14:textId="77777777" w:rsidR="00E3350E" w:rsidRDefault="00E3350E" w:rsidP="00E3350E">
      <w:pPr>
        <w:pStyle w:val="CommentText"/>
      </w:pPr>
      <w:r>
        <w:rPr>
          <w:rStyle w:val="CommentReference"/>
        </w:rPr>
        <w:annotationRef/>
      </w:r>
      <w:r>
        <w:t>There are a bunch of clauses in this sentence.  Consider breaking it up into two sentences.</w:t>
      </w:r>
    </w:p>
  </w:comment>
  <w:comment w:id="3" w:author="Anna Justis" w:date="2019-11-14T11:14:00Z" w:initials="AJ">
    <w:p w14:paraId="44144FF4" w14:textId="76BCAF46" w:rsidR="00405681" w:rsidRDefault="00405681">
      <w:pPr>
        <w:pStyle w:val="CommentText"/>
      </w:pPr>
      <w:r>
        <w:rPr>
          <w:rStyle w:val="CommentReference"/>
        </w:rPr>
        <w:annotationRef/>
      </w:r>
      <w:r>
        <w:t xml:space="preserve">The </w:t>
      </w:r>
      <w:r w:rsidR="00F270A1">
        <w:t xml:space="preserve">whole </w:t>
      </w:r>
      <w:r>
        <w:t>brain-ring gland complex is being dissected.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96C4214" w15:done="1"/>
  <w15:commentEx w15:paraId="3457EAD0" w15:done="1"/>
  <w15:commentEx w15:paraId="44144FF4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6C4214" w16cid:durableId="2178F68F"/>
  <w16cid:commentId w16cid:paraId="3457EAD0" w16cid:durableId="2178F690"/>
  <w16cid:commentId w16cid:paraId="44144FF4" w16cid:durableId="2177B5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464AE" w14:textId="77777777" w:rsidR="006169B3" w:rsidRDefault="006169B3">
      <w:r>
        <w:separator/>
      </w:r>
    </w:p>
  </w:endnote>
  <w:endnote w:type="continuationSeparator" w:id="0">
    <w:p w14:paraId="729D4864" w14:textId="77777777" w:rsidR="006169B3" w:rsidRDefault="0061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14452" w14:textId="77777777" w:rsidR="006169B3" w:rsidRDefault="006169B3">
      <w:r>
        <w:separator/>
      </w:r>
    </w:p>
  </w:footnote>
  <w:footnote w:type="continuationSeparator" w:id="0">
    <w:p w14:paraId="51633064" w14:textId="77777777" w:rsidR="006169B3" w:rsidRDefault="00616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sjQzMjW0sDQDcpV0lIJTi4sz8/NACkxrAZbS3ugsAAAA"/>
  </w:docVars>
  <w:rsids>
    <w:rsidRoot w:val="000F23B5"/>
    <w:rsid w:val="000E6854"/>
    <w:rsid w:val="000F23B5"/>
    <w:rsid w:val="001B1577"/>
    <w:rsid w:val="001C08DF"/>
    <w:rsid w:val="002207BB"/>
    <w:rsid w:val="00221E5A"/>
    <w:rsid w:val="00222566"/>
    <w:rsid w:val="002255C4"/>
    <w:rsid w:val="0023263E"/>
    <w:rsid w:val="00301327"/>
    <w:rsid w:val="00307910"/>
    <w:rsid w:val="00345078"/>
    <w:rsid w:val="00373B93"/>
    <w:rsid w:val="00383FF2"/>
    <w:rsid w:val="00405681"/>
    <w:rsid w:val="004C25BC"/>
    <w:rsid w:val="004E2334"/>
    <w:rsid w:val="005306F0"/>
    <w:rsid w:val="00536FD9"/>
    <w:rsid w:val="00563845"/>
    <w:rsid w:val="0061427A"/>
    <w:rsid w:val="006169B3"/>
    <w:rsid w:val="00642131"/>
    <w:rsid w:val="0066789B"/>
    <w:rsid w:val="00781D9E"/>
    <w:rsid w:val="007C3783"/>
    <w:rsid w:val="008038F8"/>
    <w:rsid w:val="008C7836"/>
    <w:rsid w:val="0094024C"/>
    <w:rsid w:val="00967234"/>
    <w:rsid w:val="00A01592"/>
    <w:rsid w:val="00AB6B71"/>
    <w:rsid w:val="00AE5C7E"/>
    <w:rsid w:val="00AF1AE8"/>
    <w:rsid w:val="00AF7B26"/>
    <w:rsid w:val="00B01468"/>
    <w:rsid w:val="00B0656A"/>
    <w:rsid w:val="00B1619B"/>
    <w:rsid w:val="00B2412E"/>
    <w:rsid w:val="00B507C1"/>
    <w:rsid w:val="00BE4608"/>
    <w:rsid w:val="00BE6216"/>
    <w:rsid w:val="00CC6093"/>
    <w:rsid w:val="00D959B1"/>
    <w:rsid w:val="00DB2C0D"/>
    <w:rsid w:val="00E3350E"/>
    <w:rsid w:val="00E76561"/>
    <w:rsid w:val="00E822EA"/>
    <w:rsid w:val="00EE625F"/>
    <w:rsid w:val="00F270A1"/>
    <w:rsid w:val="00FF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B157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460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5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6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6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merriam-webster.com/dictionary/ecdysone" TargetMode="External"/><Relationship Id="rId18" Type="http://schemas.openxmlformats.org/officeDocument/2006/relationships/hyperlink" Target="https://www.sdbonline.org/sites/fly/atlas/1617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iencedirect.com/science/article/abs/pii/S0065280608600843?via%3Dihub" TargetMode="External"/><Relationship Id="rId7" Type="http://schemas.openxmlformats.org/officeDocument/2006/relationships/hyperlink" Target="http://www.jove.com/video/55519?access=zzw44kus" TargetMode="External"/><Relationship Id="rId12" Type="http://schemas.openxmlformats.org/officeDocument/2006/relationships/hyperlink" Target="https://www.youtube.com/watch?v=ItyTqk_eulw" TargetMode="External"/><Relationship Id="rId17" Type="http://schemas.openxmlformats.org/officeDocument/2006/relationships/hyperlink" Target="https://www.sdbonline.org/sites/fly/aimorph/ringland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qglnsLt3kD8" TargetMode="External"/><Relationship Id="rId20" Type="http://schemas.openxmlformats.org/officeDocument/2006/relationships/hyperlink" Target="https://www.ncbi.nlm.nih.gov/pmc/articles/PMC5403213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corpus%20allatu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pronouncekiwi.com/adipokinetic" TargetMode="External"/><Relationship Id="rId23" Type="http://schemas.microsoft.com/office/2011/relationships/people" Target="people.xml"/><Relationship Id="rId10" Type="http://schemas.microsoft.com/office/2016/09/relationships/commentsIds" Target="commentsIds.xml"/><Relationship Id="rId19" Type="http://schemas.openxmlformats.org/officeDocument/2006/relationships/hyperlink" Target="https://www.g3journal.org/content/7/2/467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www.merriam-webster.com/dictionary/corpus%20cardiacu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Lab</dc:creator>
  <cp:lastModifiedBy>Anna Justis</cp:lastModifiedBy>
  <cp:revision>9</cp:revision>
  <dcterms:created xsi:type="dcterms:W3CDTF">2019-11-14T19:17:00Z</dcterms:created>
  <dcterms:modified xsi:type="dcterms:W3CDTF">2019-11-15T19:20:00Z</dcterms:modified>
</cp:coreProperties>
</file>