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D02C9" w14:textId="1251236D" w:rsidR="00B264B3" w:rsidRPr="00B264B3" w:rsidRDefault="00B264B3" w:rsidP="00B264B3">
      <w:pPr>
        <w:rPr>
          <w:rFonts w:ascii="Arial" w:hAnsi="Arial" w:cs="Arial"/>
          <w:b/>
          <w:bCs/>
          <w:sz w:val="24"/>
          <w:szCs w:val="24"/>
        </w:rPr>
      </w:pPr>
      <w:r w:rsidRPr="00B264B3">
        <w:rPr>
          <w:rFonts w:ascii="Arial" w:hAnsi="Arial" w:cs="Arial"/>
          <w:b/>
          <w:bCs/>
          <w:sz w:val="24"/>
          <w:szCs w:val="24"/>
        </w:rPr>
        <w:t xml:space="preserve">Microinjection of Live </w:t>
      </w:r>
      <w:r w:rsidRPr="00B264B3">
        <w:rPr>
          <w:rFonts w:ascii="Arial" w:hAnsi="Arial" w:cs="Arial"/>
          <w:b/>
          <w:bCs/>
          <w:i/>
          <w:iCs/>
          <w:sz w:val="24"/>
          <w:szCs w:val="24"/>
        </w:rPr>
        <w:t>Drosophila</w:t>
      </w:r>
      <w:r w:rsidRPr="00B264B3">
        <w:rPr>
          <w:rFonts w:ascii="Arial" w:hAnsi="Arial" w:cs="Arial"/>
          <w:b/>
          <w:bCs/>
          <w:sz w:val="24"/>
          <w:szCs w:val="24"/>
        </w:rPr>
        <w:t xml:space="preserve"> Embryos: Early Delivery</w:t>
      </w:r>
      <w:r>
        <w:rPr>
          <w:rFonts w:ascii="Arial" w:hAnsi="Arial" w:cs="Arial"/>
          <w:b/>
          <w:bCs/>
          <w:sz w:val="24"/>
          <w:szCs w:val="24"/>
        </w:rPr>
        <w:t xml:space="preserve"> of Reagents to the Developing Embryo</w:t>
      </w:r>
    </w:p>
    <w:p w14:paraId="52E09C61" w14:textId="77777777" w:rsidR="00B264B3" w:rsidRDefault="00B264B3" w:rsidP="00B264B3">
      <w:pPr>
        <w:rPr>
          <w:rFonts w:ascii="Arial" w:hAnsi="Arial" w:cs="Arial"/>
          <w:sz w:val="24"/>
          <w:szCs w:val="24"/>
        </w:rPr>
      </w:pPr>
    </w:p>
    <w:p w14:paraId="4FED5069" w14:textId="59D60B83" w:rsidR="00B264B3" w:rsidRDefault="00B264B3" w:rsidP="00B264B3">
      <w:pPr>
        <w:rPr>
          <w:rFonts w:ascii="Arial" w:hAnsi="Arial" w:cs="Arial"/>
          <w:color w:val="292B31"/>
          <w:sz w:val="24"/>
          <w:szCs w:val="24"/>
          <w:shd w:val="clear" w:color="auto" w:fill="FFFFFF"/>
        </w:rPr>
      </w:pPr>
      <w:r w:rsidRPr="00C10F80">
        <w:rPr>
          <w:rFonts w:ascii="Arial" w:hAnsi="Arial" w:cs="Arial"/>
          <w:sz w:val="24"/>
          <w:szCs w:val="24"/>
        </w:rPr>
        <w:t>Source:</w:t>
      </w:r>
      <w:r w:rsidRPr="00C969FA">
        <w:rPr>
          <w:rFonts w:ascii="Arial" w:hAnsi="Arial" w:cs="Arial"/>
          <w:color w:val="292B31"/>
          <w:shd w:val="clear" w:color="auto" w:fill="FFFFFF"/>
        </w:rPr>
        <w:t xml:space="preserve"> </w:t>
      </w:r>
      <w:hyperlink r:id="rId5" w:history="1">
        <w:r w:rsidRPr="00B264B3">
          <w:rPr>
            <w:rStyle w:val="Hyperlink"/>
            <w:rFonts w:ascii="Arial" w:hAnsi="Arial" w:cs="Arial"/>
            <w:sz w:val="24"/>
            <w:szCs w:val="24"/>
            <w:shd w:val="clear" w:color="auto" w:fill="FFFFFF"/>
          </w:rPr>
          <w:t>Brust-Mascher, I., Scholey, J. M. Microinjection Techniques for Studying Mitosis in the Drosophila melanogaster Syncytial Embryo.</w:t>
        </w:r>
      </w:hyperlink>
      <w:r w:rsidRPr="00B264B3">
        <w:rPr>
          <w:rFonts w:ascii="Arial" w:hAnsi="Arial" w:cs="Arial"/>
          <w:color w:val="292B31"/>
          <w:sz w:val="24"/>
          <w:szCs w:val="24"/>
          <w:shd w:val="clear" w:color="auto" w:fill="FFFFFF"/>
        </w:rPr>
        <w:t> </w:t>
      </w:r>
      <w:r w:rsidRPr="00B264B3">
        <w:rPr>
          <w:rStyle w:val="Emphasis"/>
          <w:rFonts w:ascii="Arial" w:hAnsi="Arial" w:cs="Arial"/>
          <w:color w:val="292B31"/>
          <w:sz w:val="24"/>
          <w:szCs w:val="24"/>
          <w:shd w:val="clear" w:color="auto" w:fill="FFFFFF"/>
        </w:rPr>
        <w:t>J. Vis. Exp.</w:t>
      </w:r>
      <w:r w:rsidRPr="00B264B3">
        <w:rPr>
          <w:rFonts w:ascii="Arial" w:hAnsi="Arial" w:cs="Arial"/>
          <w:color w:val="292B31"/>
          <w:sz w:val="24"/>
          <w:szCs w:val="24"/>
          <w:shd w:val="clear" w:color="auto" w:fill="FFFFFF"/>
        </w:rPr>
        <w:t> (2009).</w:t>
      </w:r>
    </w:p>
    <w:p w14:paraId="1B18456C" w14:textId="77777777" w:rsidR="002E5947" w:rsidRDefault="002E5947" w:rsidP="00B264B3">
      <w:pPr>
        <w:rPr>
          <w:rFonts w:ascii="Arial" w:hAnsi="Arial" w:cs="Arial"/>
          <w:b/>
          <w:sz w:val="24"/>
          <w:szCs w:val="24"/>
        </w:rPr>
      </w:pPr>
    </w:p>
    <w:p w14:paraId="5E329D11" w14:textId="0A2DD385" w:rsidR="00B264B3" w:rsidRPr="00C10F80" w:rsidRDefault="00B264B3" w:rsidP="00B264B3">
      <w:pPr>
        <w:rPr>
          <w:rFonts w:ascii="Arial" w:hAnsi="Arial" w:cs="Arial"/>
          <w:b/>
          <w:sz w:val="24"/>
          <w:szCs w:val="24"/>
        </w:rPr>
      </w:pPr>
      <w:r w:rsidRPr="00C10F80">
        <w:rPr>
          <w:rFonts w:ascii="Arial" w:hAnsi="Arial" w:cs="Arial"/>
          <w:b/>
          <w:sz w:val="24"/>
          <w:szCs w:val="24"/>
        </w:rPr>
        <w:t>OVERVIEW</w:t>
      </w:r>
    </w:p>
    <w:p w14:paraId="56C0759C" w14:textId="77777777" w:rsidR="00B264B3" w:rsidRPr="00C10F80" w:rsidRDefault="00B264B3" w:rsidP="00B264B3">
      <w:pPr>
        <w:rPr>
          <w:rFonts w:ascii="Arial" w:hAnsi="Arial" w:cs="Arial"/>
          <w:sz w:val="24"/>
          <w:szCs w:val="24"/>
        </w:rPr>
      </w:pPr>
    </w:p>
    <w:p w14:paraId="306CB2BF" w14:textId="7BAD01EF" w:rsidR="00B264B3" w:rsidRDefault="00B264B3" w:rsidP="00B264B3">
      <w:pPr>
        <w:rPr>
          <w:rFonts w:ascii="Arial" w:hAnsi="Arial" w:cs="Arial"/>
          <w:sz w:val="24"/>
          <w:szCs w:val="24"/>
        </w:rPr>
      </w:pPr>
      <w:r>
        <w:rPr>
          <w:rFonts w:ascii="Arial" w:hAnsi="Arial" w:cs="Arial"/>
          <w:sz w:val="24"/>
          <w:szCs w:val="24"/>
        </w:rPr>
        <w:t xml:space="preserve">This video describes </w:t>
      </w:r>
      <w:r w:rsidR="002E5947">
        <w:rPr>
          <w:rFonts w:ascii="Arial" w:hAnsi="Arial" w:cs="Arial"/>
          <w:sz w:val="24"/>
          <w:szCs w:val="24"/>
        </w:rPr>
        <w:t xml:space="preserve">how to perform microinjections </w:t>
      </w:r>
      <w:r w:rsidR="006B610A">
        <w:rPr>
          <w:rFonts w:ascii="Arial" w:hAnsi="Arial" w:cs="Arial"/>
          <w:sz w:val="24"/>
          <w:szCs w:val="24"/>
        </w:rPr>
        <w:t>that</w:t>
      </w:r>
      <w:r w:rsidR="002E5947">
        <w:rPr>
          <w:rFonts w:ascii="Arial" w:hAnsi="Arial" w:cs="Arial"/>
          <w:sz w:val="24"/>
          <w:szCs w:val="24"/>
        </w:rPr>
        <w:t xml:space="preserve"> deliver reagents </w:t>
      </w:r>
      <w:r w:rsidR="00ED2366">
        <w:rPr>
          <w:rFonts w:ascii="Arial" w:hAnsi="Arial" w:cs="Arial"/>
          <w:sz w:val="24"/>
          <w:szCs w:val="24"/>
        </w:rPr>
        <w:t xml:space="preserve">into live </w:t>
      </w:r>
      <w:r w:rsidR="00ED2366" w:rsidRPr="00ED2366">
        <w:rPr>
          <w:rFonts w:ascii="Arial" w:hAnsi="Arial" w:cs="Arial"/>
          <w:i/>
          <w:iCs/>
          <w:sz w:val="24"/>
          <w:szCs w:val="24"/>
        </w:rPr>
        <w:t>Drosophila</w:t>
      </w:r>
      <w:r w:rsidR="006B610A">
        <w:rPr>
          <w:rFonts w:ascii="Arial" w:hAnsi="Arial" w:cs="Arial"/>
          <w:sz w:val="24"/>
          <w:szCs w:val="24"/>
        </w:rPr>
        <w:t xml:space="preserve"> embryo</w:t>
      </w:r>
      <w:r w:rsidR="00325A87">
        <w:rPr>
          <w:rFonts w:ascii="Arial" w:hAnsi="Arial" w:cs="Arial"/>
          <w:sz w:val="24"/>
          <w:szCs w:val="24"/>
        </w:rPr>
        <w:t>s</w:t>
      </w:r>
      <w:r w:rsidR="00ED2366">
        <w:rPr>
          <w:rFonts w:ascii="Arial" w:hAnsi="Arial" w:cs="Arial"/>
          <w:sz w:val="24"/>
          <w:szCs w:val="24"/>
        </w:rPr>
        <w:t xml:space="preserve">. Researchers can use this method to introduce exogenous compounds like </w:t>
      </w:r>
      <w:r w:rsidR="00325A87">
        <w:rPr>
          <w:rFonts w:ascii="Arial" w:hAnsi="Arial" w:cs="Arial"/>
          <w:sz w:val="24"/>
          <w:szCs w:val="24"/>
        </w:rPr>
        <w:t>nucleic acids and proteins</w:t>
      </w:r>
      <w:r w:rsidR="00ED2366">
        <w:rPr>
          <w:rFonts w:ascii="Arial" w:hAnsi="Arial" w:cs="Arial"/>
          <w:sz w:val="24"/>
          <w:szCs w:val="24"/>
        </w:rPr>
        <w:t xml:space="preserve"> </w:t>
      </w:r>
      <w:r w:rsidR="00334369">
        <w:rPr>
          <w:rFonts w:ascii="Arial" w:hAnsi="Arial" w:cs="Arial"/>
          <w:sz w:val="24"/>
          <w:szCs w:val="24"/>
        </w:rPr>
        <w:t>during</w:t>
      </w:r>
      <w:r w:rsidR="00ED2366">
        <w:rPr>
          <w:rFonts w:ascii="Arial" w:hAnsi="Arial" w:cs="Arial"/>
          <w:sz w:val="24"/>
          <w:szCs w:val="24"/>
        </w:rPr>
        <w:t xml:space="preserve"> </w:t>
      </w:r>
      <w:r w:rsidR="001954E5">
        <w:rPr>
          <w:rFonts w:ascii="Arial" w:hAnsi="Arial" w:cs="Arial"/>
          <w:sz w:val="24"/>
          <w:szCs w:val="24"/>
        </w:rPr>
        <w:t xml:space="preserve">the </w:t>
      </w:r>
      <w:r w:rsidR="00334369">
        <w:rPr>
          <w:rFonts w:ascii="Arial" w:hAnsi="Arial" w:cs="Arial"/>
          <w:sz w:val="24"/>
          <w:szCs w:val="24"/>
        </w:rPr>
        <w:t xml:space="preserve">early stages of </w:t>
      </w:r>
      <w:r w:rsidR="00ED2366">
        <w:rPr>
          <w:rFonts w:ascii="Arial" w:hAnsi="Arial" w:cs="Arial"/>
          <w:sz w:val="24"/>
          <w:szCs w:val="24"/>
        </w:rPr>
        <w:t>embryo</w:t>
      </w:r>
      <w:r w:rsidR="00334369">
        <w:rPr>
          <w:rFonts w:ascii="Arial" w:hAnsi="Arial" w:cs="Arial"/>
          <w:sz w:val="24"/>
          <w:szCs w:val="24"/>
        </w:rPr>
        <w:t xml:space="preserve"> development</w:t>
      </w:r>
      <w:r w:rsidR="00ED2366">
        <w:rPr>
          <w:rFonts w:ascii="Arial" w:hAnsi="Arial" w:cs="Arial"/>
          <w:sz w:val="24"/>
          <w:szCs w:val="24"/>
        </w:rPr>
        <w:t xml:space="preserve">. </w:t>
      </w:r>
      <w:r>
        <w:rPr>
          <w:rFonts w:ascii="Arial" w:hAnsi="Arial" w:cs="Arial"/>
          <w:sz w:val="24"/>
          <w:szCs w:val="24"/>
        </w:rPr>
        <w:t xml:space="preserve">The featured protocol demonstrates </w:t>
      </w:r>
      <w:r w:rsidR="00B40EB8">
        <w:rPr>
          <w:rFonts w:ascii="Arial" w:hAnsi="Arial" w:cs="Arial"/>
          <w:sz w:val="24"/>
          <w:szCs w:val="24"/>
        </w:rPr>
        <w:t>how to set up</w:t>
      </w:r>
      <w:r w:rsidR="00A44C78">
        <w:rPr>
          <w:rFonts w:ascii="Arial" w:hAnsi="Arial" w:cs="Arial"/>
          <w:sz w:val="24"/>
          <w:szCs w:val="24"/>
        </w:rPr>
        <w:t xml:space="preserve"> and perform</w:t>
      </w:r>
      <w:r w:rsidR="00B40EB8">
        <w:rPr>
          <w:rFonts w:ascii="Arial" w:hAnsi="Arial" w:cs="Arial"/>
          <w:sz w:val="24"/>
          <w:szCs w:val="24"/>
        </w:rPr>
        <w:t xml:space="preserve"> </w:t>
      </w:r>
      <w:r>
        <w:rPr>
          <w:rFonts w:ascii="Arial" w:hAnsi="Arial" w:cs="Arial"/>
          <w:sz w:val="24"/>
          <w:szCs w:val="24"/>
        </w:rPr>
        <w:t>the procedure</w:t>
      </w:r>
      <w:r w:rsidR="00325A87">
        <w:rPr>
          <w:rFonts w:ascii="Arial" w:hAnsi="Arial" w:cs="Arial"/>
          <w:sz w:val="24"/>
          <w:szCs w:val="24"/>
        </w:rPr>
        <w:t xml:space="preserve"> </w:t>
      </w:r>
      <w:r w:rsidR="001A66A3">
        <w:rPr>
          <w:rFonts w:ascii="Arial" w:hAnsi="Arial" w:cs="Arial"/>
          <w:sz w:val="24"/>
          <w:szCs w:val="24"/>
        </w:rPr>
        <w:t>for injection of any soluble reagent</w:t>
      </w:r>
      <w:r w:rsidR="003F1F23">
        <w:rPr>
          <w:rFonts w:ascii="Arial" w:hAnsi="Arial" w:cs="Arial"/>
          <w:sz w:val="24"/>
          <w:szCs w:val="24"/>
        </w:rPr>
        <w:t xml:space="preserve">–here, a fluorescent </w:t>
      </w:r>
      <w:r w:rsidR="00F82965">
        <w:rPr>
          <w:rFonts w:ascii="Arial" w:hAnsi="Arial" w:cs="Arial"/>
          <w:sz w:val="24"/>
          <w:szCs w:val="24"/>
        </w:rPr>
        <w:t>protein</w:t>
      </w:r>
      <w:bookmarkStart w:id="0" w:name="_GoBack"/>
      <w:bookmarkEnd w:id="0"/>
      <w:r w:rsidR="003F1F23">
        <w:rPr>
          <w:rFonts w:ascii="Arial" w:hAnsi="Arial" w:cs="Arial"/>
          <w:sz w:val="24"/>
          <w:szCs w:val="24"/>
        </w:rPr>
        <w:t xml:space="preserve"> for live imaging experiments.</w:t>
      </w:r>
      <w:r w:rsidR="001A66A3">
        <w:rPr>
          <w:rFonts w:ascii="Arial" w:hAnsi="Arial" w:cs="Arial"/>
          <w:sz w:val="24"/>
          <w:szCs w:val="24"/>
        </w:rPr>
        <w:t xml:space="preserve"> </w:t>
      </w:r>
    </w:p>
    <w:p w14:paraId="55121164" w14:textId="77777777" w:rsidR="00B264B3" w:rsidRDefault="00B264B3" w:rsidP="00B264B3">
      <w:pPr>
        <w:rPr>
          <w:rFonts w:ascii="Arial" w:hAnsi="Arial" w:cs="Arial"/>
          <w:sz w:val="24"/>
          <w:szCs w:val="24"/>
        </w:rPr>
      </w:pPr>
    </w:p>
    <w:p w14:paraId="31321886" w14:textId="77777777" w:rsidR="00B264B3" w:rsidRDefault="00B264B3" w:rsidP="00B264B3">
      <w:pPr>
        <w:rPr>
          <w:rFonts w:ascii="Arial" w:hAnsi="Arial" w:cs="Arial"/>
          <w:b/>
          <w:sz w:val="24"/>
          <w:szCs w:val="24"/>
        </w:rPr>
      </w:pPr>
      <w:r w:rsidRPr="00C10F80">
        <w:rPr>
          <w:rFonts w:ascii="Arial" w:hAnsi="Arial" w:cs="Arial"/>
          <w:b/>
          <w:sz w:val="24"/>
          <w:szCs w:val="24"/>
        </w:rPr>
        <w:t>PROTOCOL</w:t>
      </w:r>
    </w:p>
    <w:p w14:paraId="5010D090" w14:textId="77777777" w:rsidR="00037371" w:rsidRPr="00037371" w:rsidRDefault="00037371" w:rsidP="00037371">
      <w:pPr>
        <w:rPr>
          <w:rFonts w:ascii="Arial" w:hAnsi="Arial" w:cs="Arial"/>
          <w:b/>
          <w:bCs/>
          <w:sz w:val="24"/>
          <w:szCs w:val="24"/>
        </w:rPr>
      </w:pPr>
      <w:r w:rsidRPr="00037371">
        <w:rPr>
          <w:rFonts w:ascii="Arial" w:hAnsi="Arial" w:cs="Arial"/>
          <w:b/>
          <w:bCs/>
          <w:sz w:val="24"/>
          <w:szCs w:val="24"/>
        </w:rPr>
        <w:t>Recipes:</w:t>
      </w:r>
    </w:p>
    <w:p w14:paraId="301E05A5" w14:textId="77777777" w:rsidR="00037371" w:rsidRPr="00037371" w:rsidRDefault="00037371" w:rsidP="00037371">
      <w:pPr>
        <w:rPr>
          <w:rFonts w:ascii="Arial" w:hAnsi="Arial" w:cs="Arial"/>
          <w:sz w:val="24"/>
          <w:szCs w:val="24"/>
        </w:rPr>
      </w:pPr>
      <w:r w:rsidRPr="00037371">
        <w:rPr>
          <w:rFonts w:ascii="Arial" w:hAnsi="Arial" w:cs="Arial"/>
          <w:sz w:val="24"/>
          <w:szCs w:val="24"/>
        </w:rPr>
        <w:t>Grape Juice plates:</w:t>
      </w:r>
    </w:p>
    <w:p w14:paraId="0ACB62E9" w14:textId="77777777" w:rsidR="00037371" w:rsidRPr="00037371" w:rsidRDefault="00037371" w:rsidP="00037371">
      <w:pPr>
        <w:numPr>
          <w:ilvl w:val="0"/>
          <w:numId w:val="8"/>
        </w:numPr>
        <w:rPr>
          <w:rFonts w:ascii="Arial" w:hAnsi="Arial" w:cs="Arial"/>
          <w:sz w:val="24"/>
          <w:szCs w:val="24"/>
        </w:rPr>
      </w:pPr>
      <w:r w:rsidRPr="00037371">
        <w:rPr>
          <w:rFonts w:ascii="Arial" w:hAnsi="Arial" w:cs="Arial"/>
          <w:sz w:val="24"/>
          <w:szCs w:val="24"/>
        </w:rPr>
        <w:t>5.5g bacto agar</w:t>
      </w:r>
    </w:p>
    <w:p w14:paraId="379E4190" w14:textId="77777777" w:rsidR="00037371" w:rsidRPr="00037371" w:rsidRDefault="00037371" w:rsidP="00037371">
      <w:pPr>
        <w:numPr>
          <w:ilvl w:val="0"/>
          <w:numId w:val="8"/>
        </w:numPr>
        <w:rPr>
          <w:rFonts w:ascii="Arial" w:hAnsi="Arial" w:cs="Arial"/>
          <w:sz w:val="24"/>
          <w:szCs w:val="24"/>
        </w:rPr>
      </w:pPr>
      <w:r w:rsidRPr="00037371">
        <w:rPr>
          <w:rFonts w:ascii="Arial" w:hAnsi="Arial" w:cs="Arial"/>
          <w:sz w:val="24"/>
          <w:szCs w:val="24"/>
        </w:rPr>
        <w:t>14.5 g dextrose or glucose</w:t>
      </w:r>
    </w:p>
    <w:p w14:paraId="4D45FEA3" w14:textId="77777777" w:rsidR="00037371" w:rsidRPr="00037371" w:rsidRDefault="00037371" w:rsidP="00037371">
      <w:pPr>
        <w:numPr>
          <w:ilvl w:val="0"/>
          <w:numId w:val="8"/>
        </w:numPr>
        <w:rPr>
          <w:rFonts w:ascii="Arial" w:hAnsi="Arial" w:cs="Arial"/>
          <w:sz w:val="24"/>
          <w:szCs w:val="24"/>
        </w:rPr>
      </w:pPr>
      <w:r w:rsidRPr="00037371">
        <w:rPr>
          <w:rFonts w:ascii="Arial" w:hAnsi="Arial" w:cs="Arial"/>
          <w:sz w:val="24"/>
          <w:szCs w:val="24"/>
        </w:rPr>
        <w:t>7.15 g sucrose</w:t>
      </w:r>
    </w:p>
    <w:p w14:paraId="11469E71" w14:textId="77777777" w:rsidR="00037371" w:rsidRPr="00037371" w:rsidRDefault="00037371" w:rsidP="00037371">
      <w:pPr>
        <w:numPr>
          <w:ilvl w:val="0"/>
          <w:numId w:val="8"/>
        </w:numPr>
        <w:rPr>
          <w:rFonts w:ascii="Arial" w:hAnsi="Arial" w:cs="Arial"/>
          <w:sz w:val="24"/>
          <w:szCs w:val="24"/>
        </w:rPr>
      </w:pPr>
      <w:r w:rsidRPr="00037371">
        <w:rPr>
          <w:rFonts w:ascii="Arial" w:hAnsi="Arial" w:cs="Arial"/>
          <w:sz w:val="24"/>
          <w:szCs w:val="24"/>
        </w:rPr>
        <w:t>45 ml grape juice concentrate (100% juice).</w:t>
      </w:r>
    </w:p>
    <w:p w14:paraId="5D3905C1" w14:textId="77777777" w:rsidR="00037371" w:rsidRPr="00037371" w:rsidRDefault="00037371" w:rsidP="00037371">
      <w:pPr>
        <w:numPr>
          <w:ilvl w:val="0"/>
          <w:numId w:val="8"/>
        </w:numPr>
        <w:rPr>
          <w:rFonts w:ascii="Arial" w:hAnsi="Arial" w:cs="Arial"/>
          <w:sz w:val="24"/>
          <w:szCs w:val="24"/>
        </w:rPr>
      </w:pPr>
      <w:r w:rsidRPr="00037371">
        <w:rPr>
          <w:rFonts w:ascii="Arial" w:hAnsi="Arial" w:cs="Arial"/>
          <w:sz w:val="24"/>
          <w:szCs w:val="24"/>
        </w:rPr>
        <w:t>204.5 ml H</w:t>
      </w:r>
      <w:r w:rsidRPr="00037371">
        <w:rPr>
          <w:rFonts w:ascii="Arial" w:hAnsi="Arial" w:cs="Arial"/>
          <w:sz w:val="24"/>
          <w:szCs w:val="24"/>
          <w:vertAlign w:val="subscript"/>
        </w:rPr>
        <w:t>2</w:t>
      </w:r>
      <w:r w:rsidRPr="00037371">
        <w:rPr>
          <w:rFonts w:ascii="Arial" w:hAnsi="Arial" w:cs="Arial"/>
          <w:sz w:val="24"/>
          <w:szCs w:val="24"/>
        </w:rPr>
        <w:t>0</w:t>
      </w:r>
    </w:p>
    <w:p w14:paraId="6F9E997F" w14:textId="77777777" w:rsidR="00037371" w:rsidRPr="00037371" w:rsidRDefault="00037371" w:rsidP="00037371">
      <w:pPr>
        <w:numPr>
          <w:ilvl w:val="0"/>
          <w:numId w:val="8"/>
        </w:numPr>
        <w:rPr>
          <w:rFonts w:ascii="Arial" w:hAnsi="Arial" w:cs="Arial"/>
          <w:sz w:val="24"/>
          <w:szCs w:val="24"/>
        </w:rPr>
      </w:pPr>
      <w:r w:rsidRPr="00037371">
        <w:rPr>
          <w:rFonts w:ascii="Arial" w:hAnsi="Arial" w:cs="Arial"/>
          <w:sz w:val="24"/>
          <w:szCs w:val="24"/>
        </w:rPr>
        <w:t>625 μl 10N NaOH</w:t>
      </w:r>
    </w:p>
    <w:p w14:paraId="32739BEB" w14:textId="77777777" w:rsidR="00037371" w:rsidRPr="00037371" w:rsidRDefault="00037371" w:rsidP="00037371">
      <w:pPr>
        <w:rPr>
          <w:rFonts w:ascii="Arial" w:hAnsi="Arial" w:cs="Arial"/>
          <w:sz w:val="24"/>
          <w:szCs w:val="24"/>
        </w:rPr>
      </w:pPr>
      <w:r w:rsidRPr="00037371">
        <w:rPr>
          <w:rFonts w:ascii="Arial" w:hAnsi="Arial" w:cs="Arial"/>
          <w:sz w:val="24"/>
          <w:szCs w:val="24"/>
        </w:rPr>
        <w:t>Mix all ingredients and microwave until boiling.</w:t>
      </w:r>
      <w:r w:rsidRPr="00037371">
        <w:rPr>
          <w:rFonts w:ascii="Arial" w:hAnsi="Arial" w:cs="Arial"/>
          <w:sz w:val="24"/>
          <w:szCs w:val="24"/>
        </w:rPr>
        <w:br/>
        <w:t>Add 2.8 ml acid mix (acid mix: 20.9 ml propionic acid, 2.1 ml phosphoric acid, 27 ml H</w:t>
      </w:r>
      <w:r w:rsidRPr="00037371">
        <w:rPr>
          <w:rFonts w:ascii="Arial" w:hAnsi="Arial" w:cs="Arial"/>
          <w:sz w:val="24"/>
          <w:szCs w:val="24"/>
          <w:vertAlign w:val="subscript"/>
        </w:rPr>
        <w:t>2</w:t>
      </w:r>
      <w:r w:rsidRPr="00037371">
        <w:rPr>
          <w:rFonts w:ascii="Arial" w:hAnsi="Arial" w:cs="Arial"/>
          <w:sz w:val="24"/>
          <w:szCs w:val="24"/>
        </w:rPr>
        <w:t>0)</w:t>
      </w:r>
    </w:p>
    <w:p w14:paraId="183146BD" w14:textId="77777777" w:rsidR="00037371" w:rsidRPr="00037371" w:rsidRDefault="00037371" w:rsidP="00037371">
      <w:pPr>
        <w:rPr>
          <w:rFonts w:ascii="Arial" w:hAnsi="Arial" w:cs="Arial"/>
          <w:sz w:val="24"/>
          <w:szCs w:val="24"/>
        </w:rPr>
      </w:pPr>
      <w:r w:rsidRPr="00037371">
        <w:rPr>
          <w:rFonts w:ascii="Arial" w:hAnsi="Arial" w:cs="Arial"/>
          <w:sz w:val="24"/>
          <w:szCs w:val="24"/>
        </w:rPr>
        <w:t>Mix and pour onto 35 mm Petri dishes. Let solidify at room temperature for one or two days. If plates are not going to be used soon, seal with parafilm and keep at 4°C (allow to equilibrate to RT before using).</w:t>
      </w:r>
    </w:p>
    <w:p w14:paraId="35737543" w14:textId="77777777" w:rsidR="00037371" w:rsidRPr="00037371" w:rsidRDefault="00037371" w:rsidP="00037371">
      <w:pPr>
        <w:rPr>
          <w:rFonts w:ascii="Arial" w:hAnsi="Arial" w:cs="Arial"/>
          <w:sz w:val="24"/>
          <w:szCs w:val="24"/>
        </w:rPr>
      </w:pPr>
      <w:r w:rsidRPr="00037371">
        <w:rPr>
          <w:rFonts w:ascii="Arial" w:hAnsi="Arial" w:cs="Arial"/>
          <w:sz w:val="24"/>
          <w:szCs w:val="24"/>
        </w:rPr>
        <w:t>Yeast paste:</w:t>
      </w:r>
    </w:p>
    <w:p w14:paraId="29665273" w14:textId="77777777" w:rsidR="00037371" w:rsidRPr="00037371" w:rsidRDefault="00037371" w:rsidP="00037371">
      <w:pPr>
        <w:rPr>
          <w:rFonts w:ascii="Arial" w:hAnsi="Arial" w:cs="Arial"/>
          <w:sz w:val="24"/>
          <w:szCs w:val="24"/>
        </w:rPr>
      </w:pPr>
      <w:r w:rsidRPr="00037371">
        <w:rPr>
          <w:rFonts w:ascii="Arial" w:hAnsi="Arial" w:cs="Arial"/>
          <w:sz w:val="24"/>
          <w:szCs w:val="24"/>
        </w:rPr>
        <w:lastRenderedPageBreak/>
        <w:t>Dissolve about one teaspoon of yeast (Sigma YSC2, yeast from Saccharomyces cerevisiae type II) in water to form a thick paste. Place a small amount of this on each grape juice plate just prior to use.</w:t>
      </w:r>
    </w:p>
    <w:p w14:paraId="6FAD82FE" w14:textId="77777777" w:rsidR="00037371" w:rsidRPr="00037371" w:rsidRDefault="00037371" w:rsidP="00037371">
      <w:pPr>
        <w:rPr>
          <w:rFonts w:ascii="Arial" w:hAnsi="Arial" w:cs="Arial"/>
          <w:sz w:val="24"/>
          <w:szCs w:val="24"/>
        </w:rPr>
      </w:pPr>
      <w:r w:rsidRPr="00037371">
        <w:rPr>
          <w:rFonts w:ascii="Arial" w:hAnsi="Arial" w:cs="Arial"/>
          <w:sz w:val="24"/>
          <w:szCs w:val="24"/>
        </w:rPr>
        <w:t>Injection buffer:</w:t>
      </w:r>
    </w:p>
    <w:p w14:paraId="6E87374B" w14:textId="77777777" w:rsidR="00037371" w:rsidRPr="00037371" w:rsidRDefault="00037371" w:rsidP="00037371">
      <w:pPr>
        <w:numPr>
          <w:ilvl w:val="0"/>
          <w:numId w:val="10"/>
        </w:numPr>
        <w:rPr>
          <w:rFonts w:ascii="Arial" w:hAnsi="Arial" w:cs="Arial"/>
          <w:sz w:val="24"/>
          <w:szCs w:val="24"/>
        </w:rPr>
      </w:pPr>
      <w:r w:rsidRPr="00037371">
        <w:rPr>
          <w:rFonts w:ascii="Arial" w:hAnsi="Arial" w:cs="Arial"/>
          <w:sz w:val="24"/>
          <w:szCs w:val="24"/>
        </w:rPr>
        <w:t>150 mM K-Aspartate</w:t>
      </w:r>
    </w:p>
    <w:p w14:paraId="54611D2C" w14:textId="77777777" w:rsidR="00037371" w:rsidRPr="00037371" w:rsidRDefault="00037371" w:rsidP="00037371">
      <w:pPr>
        <w:numPr>
          <w:ilvl w:val="0"/>
          <w:numId w:val="10"/>
        </w:numPr>
        <w:rPr>
          <w:rFonts w:ascii="Arial" w:hAnsi="Arial" w:cs="Arial"/>
          <w:sz w:val="24"/>
          <w:szCs w:val="24"/>
        </w:rPr>
      </w:pPr>
      <w:r w:rsidRPr="00037371">
        <w:rPr>
          <w:rFonts w:ascii="Arial" w:hAnsi="Arial" w:cs="Arial"/>
          <w:sz w:val="24"/>
          <w:szCs w:val="24"/>
        </w:rPr>
        <w:t>10 mM K-phosphate</w:t>
      </w:r>
    </w:p>
    <w:p w14:paraId="2CA9149A" w14:textId="77777777" w:rsidR="00037371" w:rsidRPr="00037371" w:rsidRDefault="00037371" w:rsidP="00037371">
      <w:pPr>
        <w:numPr>
          <w:ilvl w:val="0"/>
          <w:numId w:val="10"/>
        </w:numPr>
        <w:rPr>
          <w:rFonts w:ascii="Arial" w:hAnsi="Arial" w:cs="Arial"/>
          <w:sz w:val="24"/>
          <w:szCs w:val="24"/>
        </w:rPr>
      </w:pPr>
      <w:r w:rsidRPr="00037371">
        <w:rPr>
          <w:rFonts w:ascii="Arial" w:hAnsi="Arial" w:cs="Arial"/>
          <w:sz w:val="24"/>
          <w:szCs w:val="24"/>
        </w:rPr>
        <w:t>20 mM imidazole, pH 7.2</w:t>
      </w:r>
    </w:p>
    <w:p w14:paraId="6D8815D5" w14:textId="77777777" w:rsidR="00037371" w:rsidRPr="00037371" w:rsidRDefault="00037371" w:rsidP="00037371">
      <w:pPr>
        <w:rPr>
          <w:rFonts w:ascii="Arial" w:hAnsi="Arial" w:cs="Arial"/>
          <w:sz w:val="24"/>
          <w:szCs w:val="24"/>
        </w:rPr>
      </w:pPr>
      <w:r w:rsidRPr="00037371">
        <w:rPr>
          <w:rFonts w:ascii="Arial" w:hAnsi="Arial" w:cs="Arial"/>
          <w:sz w:val="24"/>
          <w:szCs w:val="24"/>
        </w:rPr>
        <w:t>Heptane glue:</w:t>
      </w:r>
    </w:p>
    <w:p w14:paraId="18BA8DEF" w14:textId="77777777" w:rsidR="00037371" w:rsidRPr="00037371" w:rsidRDefault="00037371" w:rsidP="00037371">
      <w:pPr>
        <w:rPr>
          <w:rFonts w:ascii="Arial" w:hAnsi="Arial" w:cs="Arial"/>
          <w:sz w:val="24"/>
          <w:szCs w:val="24"/>
        </w:rPr>
      </w:pPr>
      <w:r w:rsidRPr="00037371">
        <w:rPr>
          <w:rFonts w:ascii="Arial" w:hAnsi="Arial" w:cs="Arial"/>
          <w:sz w:val="24"/>
          <w:szCs w:val="24"/>
        </w:rPr>
        <w:t>Unroll double sticky tape and place in a 100ml bottle, add about 50ml heptane, seal the bottle, and rock for several days. When using, add heptane if the glue is too thick.</w:t>
      </w:r>
    </w:p>
    <w:p w14:paraId="47E3BF8C" w14:textId="77777777" w:rsidR="00037371" w:rsidRPr="00037371" w:rsidRDefault="00037371" w:rsidP="00037371">
      <w:pPr>
        <w:rPr>
          <w:rFonts w:ascii="Arial" w:hAnsi="Arial" w:cs="Arial"/>
          <w:sz w:val="24"/>
          <w:szCs w:val="24"/>
        </w:rPr>
      </w:pPr>
      <w:r w:rsidRPr="00037371">
        <w:rPr>
          <w:rFonts w:ascii="Arial" w:hAnsi="Arial" w:cs="Arial"/>
          <w:sz w:val="24"/>
          <w:szCs w:val="24"/>
        </w:rPr>
        <w:t>Dehydration chamber:</w:t>
      </w:r>
    </w:p>
    <w:p w14:paraId="073840C5" w14:textId="77777777" w:rsidR="00037371" w:rsidRPr="00037371" w:rsidRDefault="00037371" w:rsidP="00037371">
      <w:pPr>
        <w:rPr>
          <w:rFonts w:ascii="Arial" w:hAnsi="Arial" w:cs="Arial"/>
          <w:sz w:val="24"/>
          <w:szCs w:val="24"/>
        </w:rPr>
      </w:pPr>
      <w:r w:rsidRPr="00037371">
        <w:rPr>
          <w:rFonts w:ascii="Arial" w:hAnsi="Arial" w:cs="Arial"/>
          <w:sz w:val="24"/>
          <w:szCs w:val="24"/>
        </w:rPr>
        <w:t>Take a 100 mm Petri dish, put one part of a 35 mm dish inside to make a "table" and add Drierite (anhydrous calcium sulfate) around it so that the height of Drierite is no higher than the "table" and cover. The coverslip with embryos will be placed on this "table" for dehydration before injection. It is a good idea to use at least some indicating Drierite and change it when it has changed color.</w:t>
      </w:r>
    </w:p>
    <w:p w14:paraId="1419700E" w14:textId="77777777" w:rsidR="00037371" w:rsidRPr="00037371" w:rsidRDefault="00037371" w:rsidP="00037371">
      <w:pPr>
        <w:rPr>
          <w:rFonts w:ascii="Arial" w:hAnsi="Arial" w:cs="Arial"/>
          <w:b/>
          <w:bCs/>
          <w:sz w:val="24"/>
          <w:szCs w:val="24"/>
        </w:rPr>
      </w:pPr>
      <w:r w:rsidRPr="00037371">
        <w:rPr>
          <w:rFonts w:ascii="Arial" w:hAnsi="Arial" w:cs="Arial"/>
          <w:b/>
          <w:bCs/>
          <w:sz w:val="24"/>
          <w:szCs w:val="24"/>
        </w:rPr>
        <w:t>Protocol:</w:t>
      </w:r>
    </w:p>
    <w:p w14:paraId="5C4E9966" w14:textId="60D62C72" w:rsidR="00037371" w:rsidRPr="00037371" w:rsidRDefault="00037371" w:rsidP="00037371">
      <w:pPr>
        <w:rPr>
          <w:rFonts w:ascii="Arial" w:hAnsi="Arial" w:cs="Arial"/>
          <w:sz w:val="24"/>
          <w:szCs w:val="24"/>
        </w:rPr>
      </w:pPr>
      <w:r w:rsidRPr="00037371">
        <w:rPr>
          <w:rFonts w:ascii="Arial" w:hAnsi="Arial" w:cs="Arial"/>
          <w:sz w:val="24"/>
          <w:szCs w:val="24"/>
        </w:rPr>
        <w:t>This protocol can be used for injection of virtually any soluble reagent into the Drosophila syncytial embryo: For example, either a fluorescent protein for observation or a target protein inhibitor or both.</w:t>
      </w:r>
    </w:p>
    <w:p w14:paraId="7562E4BD" w14:textId="77777777" w:rsidR="00037371" w:rsidRPr="00037371" w:rsidRDefault="00037371" w:rsidP="00037371">
      <w:pPr>
        <w:rPr>
          <w:rFonts w:ascii="Arial" w:hAnsi="Arial" w:cs="Arial"/>
          <w:sz w:val="24"/>
          <w:szCs w:val="24"/>
        </w:rPr>
      </w:pPr>
      <w:r w:rsidRPr="00037371">
        <w:rPr>
          <w:rFonts w:ascii="Arial" w:hAnsi="Arial" w:cs="Arial"/>
          <w:sz w:val="24"/>
          <w:szCs w:val="24"/>
        </w:rPr>
        <w:t>Embryo collection:</w:t>
      </w:r>
    </w:p>
    <w:p w14:paraId="6DEE2E34" w14:textId="77777777" w:rsidR="00037371" w:rsidRPr="00037371" w:rsidRDefault="00037371" w:rsidP="00037371">
      <w:pPr>
        <w:numPr>
          <w:ilvl w:val="0"/>
          <w:numId w:val="12"/>
        </w:numPr>
        <w:rPr>
          <w:rFonts w:ascii="Arial" w:hAnsi="Arial" w:cs="Arial"/>
          <w:sz w:val="24"/>
          <w:szCs w:val="24"/>
        </w:rPr>
      </w:pPr>
      <w:r w:rsidRPr="00037371">
        <w:rPr>
          <w:rFonts w:ascii="Arial" w:hAnsi="Arial" w:cs="Arial"/>
          <w:sz w:val="24"/>
          <w:szCs w:val="24"/>
        </w:rPr>
        <w:t>Put a new grape juice plate on the lay cage.</w:t>
      </w:r>
    </w:p>
    <w:p w14:paraId="656F715B" w14:textId="77777777" w:rsidR="00037371" w:rsidRPr="00037371" w:rsidRDefault="00037371" w:rsidP="00037371">
      <w:pPr>
        <w:numPr>
          <w:ilvl w:val="0"/>
          <w:numId w:val="12"/>
        </w:numPr>
        <w:rPr>
          <w:rFonts w:ascii="Arial" w:hAnsi="Arial" w:cs="Arial"/>
          <w:sz w:val="24"/>
          <w:szCs w:val="24"/>
        </w:rPr>
      </w:pPr>
      <w:r w:rsidRPr="00037371">
        <w:rPr>
          <w:rFonts w:ascii="Arial" w:hAnsi="Arial" w:cs="Arial"/>
          <w:sz w:val="24"/>
          <w:szCs w:val="24"/>
        </w:rPr>
        <w:t>Remove this plate after one hour, this is the first collection of the day and often is not very good. It can be discarded.</w:t>
      </w:r>
    </w:p>
    <w:p w14:paraId="7F5CA29F" w14:textId="77777777" w:rsidR="00037371" w:rsidRPr="00037371" w:rsidRDefault="00037371" w:rsidP="00037371">
      <w:pPr>
        <w:numPr>
          <w:ilvl w:val="0"/>
          <w:numId w:val="12"/>
        </w:numPr>
        <w:rPr>
          <w:rFonts w:ascii="Arial" w:hAnsi="Arial" w:cs="Arial"/>
          <w:sz w:val="24"/>
          <w:szCs w:val="24"/>
        </w:rPr>
      </w:pPr>
      <w:r w:rsidRPr="00037371">
        <w:rPr>
          <w:rFonts w:ascii="Arial" w:hAnsi="Arial" w:cs="Arial"/>
          <w:sz w:val="24"/>
          <w:szCs w:val="24"/>
        </w:rPr>
        <w:t>Change the plate every hour to keep collecting embryos for one hour each.</w:t>
      </w:r>
    </w:p>
    <w:p w14:paraId="1FD7A38D" w14:textId="77777777" w:rsidR="00037371" w:rsidRPr="00037371" w:rsidRDefault="00037371" w:rsidP="00037371">
      <w:pPr>
        <w:rPr>
          <w:rFonts w:ascii="Arial" w:hAnsi="Arial" w:cs="Arial"/>
          <w:sz w:val="24"/>
          <w:szCs w:val="24"/>
        </w:rPr>
      </w:pPr>
      <w:r w:rsidRPr="00037371">
        <w:rPr>
          <w:rFonts w:ascii="Arial" w:hAnsi="Arial" w:cs="Arial"/>
          <w:sz w:val="24"/>
          <w:szCs w:val="24"/>
        </w:rPr>
        <w:t>Coverslip preparation:</w:t>
      </w:r>
    </w:p>
    <w:p w14:paraId="2EAA2061" w14:textId="77777777" w:rsidR="00037371" w:rsidRPr="00037371" w:rsidRDefault="00037371" w:rsidP="00037371">
      <w:pPr>
        <w:numPr>
          <w:ilvl w:val="0"/>
          <w:numId w:val="13"/>
        </w:numPr>
        <w:rPr>
          <w:rFonts w:ascii="Arial" w:hAnsi="Arial" w:cs="Arial"/>
          <w:sz w:val="24"/>
          <w:szCs w:val="24"/>
        </w:rPr>
      </w:pPr>
      <w:r w:rsidRPr="00037371">
        <w:rPr>
          <w:rFonts w:ascii="Arial" w:hAnsi="Arial" w:cs="Arial"/>
          <w:sz w:val="24"/>
          <w:szCs w:val="24"/>
        </w:rPr>
        <w:t>Put a 50 x 22mm coverslip on one side of a microscope slide. Tape the four corners to the slide so it doesn't move.</w:t>
      </w:r>
    </w:p>
    <w:p w14:paraId="4FA90001" w14:textId="77777777" w:rsidR="00037371" w:rsidRPr="00037371" w:rsidRDefault="00037371" w:rsidP="00037371">
      <w:pPr>
        <w:numPr>
          <w:ilvl w:val="0"/>
          <w:numId w:val="13"/>
        </w:numPr>
        <w:rPr>
          <w:rFonts w:ascii="Arial" w:hAnsi="Arial" w:cs="Arial"/>
          <w:sz w:val="24"/>
          <w:szCs w:val="24"/>
        </w:rPr>
      </w:pPr>
      <w:r w:rsidRPr="00037371">
        <w:rPr>
          <w:rFonts w:ascii="Arial" w:hAnsi="Arial" w:cs="Arial"/>
          <w:sz w:val="24"/>
          <w:szCs w:val="24"/>
        </w:rPr>
        <w:t>Using a cotton tipped applicator, put one layer of heptane glue in one line on the coverslip (the glue should not be viscous and should dry in a few seconds, otherwise add more heptane).</w:t>
      </w:r>
    </w:p>
    <w:p w14:paraId="21720D3E" w14:textId="77777777" w:rsidR="00037371" w:rsidRPr="00037371" w:rsidRDefault="00037371" w:rsidP="00037371">
      <w:pPr>
        <w:numPr>
          <w:ilvl w:val="0"/>
          <w:numId w:val="13"/>
        </w:numPr>
        <w:rPr>
          <w:rFonts w:ascii="Arial" w:hAnsi="Arial" w:cs="Arial"/>
          <w:sz w:val="24"/>
          <w:szCs w:val="24"/>
        </w:rPr>
      </w:pPr>
      <w:r w:rsidRPr="00037371">
        <w:rPr>
          <w:rFonts w:ascii="Arial" w:hAnsi="Arial" w:cs="Arial"/>
          <w:sz w:val="24"/>
          <w:szCs w:val="24"/>
        </w:rPr>
        <w:t>Put a piece of double sticky tape on the slide toward the side of the coverslip.</w:t>
      </w:r>
    </w:p>
    <w:p w14:paraId="2F72C610" w14:textId="77777777" w:rsidR="00037371" w:rsidRPr="00037371" w:rsidRDefault="00037371" w:rsidP="00037371">
      <w:pPr>
        <w:rPr>
          <w:rFonts w:ascii="Arial" w:hAnsi="Arial" w:cs="Arial"/>
          <w:sz w:val="24"/>
          <w:szCs w:val="24"/>
        </w:rPr>
      </w:pPr>
      <w:r w:rsidRPr="00037371">
        <w:rPr>
          <w:rFonts w:ascii="Arial" w:hAnsi="Arial" w:cs="Arial"/>
          <w:sz w:val="24"/>
          <w:szCs w:val="24"/>
        </w:rPr>
        <w:t>Embryo preparation:</w:t>
      </w:r>
    </w:p>
    <w:p w14:paraId="612512AD" w14:textId="270EB2E1" w:rsidR="00037371" w:rsidRPr="00037371" w:rsidRDefault="00037371" w:rsidP="00037371">
      <w:pPr>
        <w:rPr>
          <w:rFonts w:ascii="Arial" w:hAnsi="Arial" w:cs="Arial"/>
          <w:sz w:val="24"/>
          <w:szCs w:val="24"/>
        </w:rPr>
      </w:pPr>
      <w:r w:rsidRPr="00037371">
        <w:rPr>
          <w:rFonts w:ascii="Arial" w:hAnsi="Arial" w:cs="Arial"/>
          <w:b/>
          <w:bCs/>
          <w:sz w:val="24"/>
          <w:szCs w:val="24"/>
        </w:rPr>
        <w:lastRenderedPageBreak/>
        <w:t>NOTE:</w:t>
      </w:r>
      <w:r w:rsidRPr="00037371">
        <w:rPr>
          <w:rFonts w:ascii="Arial" w:hAnsi="Arial" w:cs="Arial"/>
          <w:sz w:val="24"/>
          <w:szCs w:val="24"/>
        </w:rPr>
        <w:t xml:space="preserve"> Embryos should be imaged about 2 hours after start of collection, so begin the following steps allowing sufficient time to finish them within this time-frame.</w:t>
      </w:r>
    </w:p>
    <w:p w14:paraId="664A5FE5" w14:textId="77777777" w:rsidR="00037371" w:rsidRPr="00037371" w:rsidRDefault="00037371" w:rsidP="00037371">
      <w:pPr>
        <w:numPr>
          <w:ilvl w:val="0"/>
          <w:numId w:val="14"/>
        </w:numPr>
        <w:rPr>
          <w:rFonts w:ascii="Arial" w:hAnsi="Arial" w:cs="Arial"/>
          <w:sz w:val="24"/>
          <w:szCs w:val="24"/>
        </w:rPr>
      </w:pPr>
      <w:r w:rsidRPr="00037371">
        <w:rPr>
          <w:rFonts w:ascii="Arial" w:hAnsi="Arial" w:cs="Arial"/>
          <w:sz w:val="24"/>
          <w:szCs w:val="24"/>
        </w:rPr>
        <w:t>With a moistened brush carefully pick up the embryos from the grape juice plate and place on double sticky tape on slide.</w:t>
      </w:r>
    </w:p>
    <w:p w14:paraId="4E4DC75B" w14:textId="77777777" w:rsidR="00037371" w:rsidRPr="00037371" w:rsidRDefault="00037371" w:rsidP="00037371">
      <w:pPr>
        <w:numPr>
          <w:ilvl w:val="0"/>
          <w:numId w:val="14"/>
        </w:numPr>
        <w:rPr>
          <w:rFonts w:ascii="Arial" w:hAnsi="Arial" w:cs="Arial"/>
          <w:sz w:val="24"/>
          <w:szCs w:val="24"/>
        </w:rPr>
      </w:pPr>
      <w:r w:rsidRPr="00037371">
        <w:rPr>
          <w:rFonts w:ascii="Arial" w:hAnsi="Arial" w:cs="Arial"/>
          <w:sz w:val="24"/>
          <w:szCs w:val="24"/>
        </w:rPr>
        <w:t>Using the outer part of the tweezers, roll the embryos over the double sticky tape until the chorion (the outer membrane) breaks open.</w:t>
      </w:r>
    </w:p>
    <w:p w14:paraId="18E5CEDE" w14:textId="77777777" w:rsidR="00037371" w:rsidRPr="00037371" w:rsidRDefault="00037371" w:rsidP="00037371">
      <w:pPr>
        <w:numPr>
          <w:ilvl w:val="0"/>
          <w:numId w:val="14"/>
        </w:numPr>
        <w:rPr>
          <w:rFonts w:ascii="Arial" w:hAnsi="Arial" w:cs="Arial"/>
          <w:sz w:val="24"/>
          <w:szCs w:val="24"/>
        </w:rPr>
      </w:pPr>
      <w:r w:rsidRPr="00037371">
        <w:rPr>
          <w:rFonts w:ascii="Arial" w:hAnsi="Arial" w:cs="Arial"/>
          <w:sz w:val="24"/>
          <w:szCs w:val="24"/>
        </w:rPr>
        <w:t>Pick up the embryo by gently rolling it over the chorion so it sticks to the tweezer and place it on the heptane glue on the coverslip with the long side of the embryo parallel to the long side of the coverslip. Set up 10 to 20 embryos in one row.</w:t>
      </w:r>
    </w:p>
    <w:p w14:paraId="433DE833" w14:textId="77777777" w:rsidR="00037371" w:rsidRPr="00037371" w:rsidRDefault="00037371" w:rsidP="00037371">
      <w:pPr>
        <w:numPr>
          <w:ilvl w:val="0"/>
          <w:numId w:val="14"/>
        </w:numPr>
        <w:rPr>
          <w:rFonts w:ascii="Arial" w:hAnsi="Arial" w:cs="Arial"/>
          <w:sz w:val="24"/>
          <w:szCs w:val="24"/>
        </w:rPr>
      </w:pPr>
      <w:r w:rsidRPr="00037371">
        <w:rPr>
          <w:rFonts w:ascii="Arial" w:hAnsi="Arial" w:cs="Arial"/>
          <w:sz w:val="24"/>
          <w:szCs w:val="24"/>
        </w:rPr>
        <w:t>Remove the coverslip and place it in the dehydration chamber for 3 to 8 minutes (this depends on the humidity of the room and the amount to be injected).</w:t>
      </w:r>
    </w:p>
    <w:p w14:paraId="3901C64B" w14:textId="77777777" w:rsidR="00037371" w:rsidRPr="00037371" w:rsidRDefault="00037371" w:rsidP="00037371">
      <w:pPr>
        <w:numPr>
          <w:ilvl w:val="0"/>
          <w:numId w:val="14"/>
        </w:numPr>
        <w:rPr>
          <w:rFonts w:ascii="Arial" w:hAnsi="Arial" w:cs="Arial"/>
          <w:sz w:val="24"/>
          <w:szCs w:val="24"/>
        </w:rPr>
      </w:pPr>
      <w:r w:rsidRPr="00037371">
        <w:rPr>
          <w:rFonts w:ascii="Arial" w:hAnsi="Arial" w:cs="Arial"/>
          <w:sz w:val="24"/>
          <w:szCs w:val="24"/>
        </w:rPr>
        <w:t>Place on a metal chamber with vacuum grease.</w:t>
      </w:r>
    </w:p>
    <w:p w14:paraId="1420F5F4" w14:textId="77777777" w:rsidR="00037371" w:rsidRPr="00037371" w:rsidRDefault="00037371" w:rsidP="00037371">
      <w:pPr>
        <w:numPr>
          <w:ilvl w:val="0"/>
          <w:numId w:val="14"/>
        </w:numPr>
        <w:rPr>
          <w:rFonts w:ascii="Arial" w:hAnsi="Arial" w:cs="Arial"/>
          <w:sz w:val="24"/>
          <w:szCs w:val="24"/>
        </w:rPr>
      </w:pPr>
      <w:r w:rsidRPr="00037371">
        <w:rPr>
          <w:rFonts w:ascii="Arial" w:hAnsi="Arial" w:cs="Arial"/>
          <w:sz w:val="24"/>
          <w:szCs w:val="24"/>
        </w:rPr>
        <w:t>Cover the embryos with halocarbon oil 700 to avoid further dehydration. Embryos are now ready for injection.</w:t>
      </w:r>
    </w:p>
    <w:p w14:paraId="4F8848CA" w14:textId="77777777" w:rsidR="00037371" w:rsidRPr="00037371" w:rsidRDefault="00037371" w:rsidP="00037371">
      <w:pPr>
        <w:rPr>
          <w:rFonts w:ascii="Arial" w:hAnsi="Arial" w:cs="Arial"/>
          <w:sz w:val="24"/>
          <w:szCs w:val="24"/>
        </w:rPr>
      </w:pPr>
      <w:r w:rsidRPr="00037371">
        <w:rPr>
          <w:rFonts w:ascii="Arial" w:hAnsi="Arial" w:cs="Arial"/>
          <w:sz w:val="24"/>
          <w:szCs w:val="24"/>
        </w:rPr>
        <w:t>Embryo injection:</w:t>
      </w:r>
    </w:p>
    <w:p w14:paraId="3A5D3B3C" w14:textId="77777777" w:rsidR="00037371" w:rsidRPr="00037371" w:rsidRDefault="00037371" w:rsidP="00037371">
      <w:pPr>
        <w:numPr>
          <w:ilvl w:val="0"/>
          <w:numId w:val="15"/>
        </w:numPr>
        <w:rPr>
          <w:rFonts w:ascii="Arial" w:hAnsi="Arial" w:cs="Arial"/>
          <w:sz w:val="24"/>
          <w:szCs w:val="24"/>
        </w:rPr>
      </w:pPr>
      <w:r w:rsidRPr="00037371">
        <w:rPr>
          <w:rFonts w:ascii="Arial" w:hAnsi="Arial" w:cs="Arial"/>
          <w:sz w:val="24"/>
          <w:szCs w:val="24"/>
        </w:rPr>
        <w:t>Find the embryos under a 16x objective.</w:t>
      </w:r>
    </w:p>
    <w:p w14:paraId="25B63C13" w14:textId="77777777" w:rsidR="00037371" w:rsidRPr="00037371" w:rsidRDefault="00037371" w:rsidP="00037371">
      <w:pPr>
        <w:numPr>
          <w:ilvl w:val="0"/>
          <w:numId w:val="15"/>
        </w:numPr>
        <w:rPr>
          <w:rFonts w:ascii="Arial" w:hAnsi="Arial" w:cs="Arial"/>
          <w:sz w:val="24"/>
          <w:szCs w:val="24"/>
        </w:rPr>
      </w:pPr>
      <w:r w:rsidRPr="00037371">
        <w:rPr>
          <w:rFonts w:ascii="Arial" w:hAnsi="Arial" w:cs="Arial"/>
          <w:sz w:val="24"/>
          <w:szCs w:val="24"/>
        </w:rPr>
        <w:t>Move the embryos away, and find the needle without moving the focal plane.</w:t>
      </w:r>
    </w:p>
    <w:p w14:paraId="5B2B5F1F" w14:textId="77777777" w:rsidR="00037371" w:rsidRPr="00037371" w:rsidRDefault="00037371" w:rsidP="00037371">
      <w:pPr>
        <w:numPr>
          <w:ilvl w:val="0"/>
          <w:numId w:val="15"/>
        </w:numPr>
        <w:rPr>
          <w:rFonts w:ascii="Arial" w:hAnsi="Arial" w:cs="Arial"/>
          <w:sz w:val="24"/>
          <w:szCs w:val="24"/>
        </w:rPr>
      </w:pPr>
      <w:r w:rsidRPr="00037371">
        <w:rPr>
          <w:rFonts w:ascii="Arial" w:hAnsi="Arial" w:cs="Arial"/>
          <w:sz w:val="24"/>
          <w:szCs w:val="24"/>
        </w:rPr>
        <w:t>Center the needle and move it up without moving it in x or y direction.</w:t>
      </w:r>
    </w:p>
    <w:p w14:paraId="29ED0746" w14:textId="77777777" w:rsidR="00037371" w:rsidRPr="00037371" w:rsidRDefault="00037371" w:rsidP="00037371">
      <w:pPr>
        <w:numPr>
          <w:ilvl w:val="0"/>
          <w:numId w:val="15"/>
        </w:numPr>
        <w:rPr>
          <w:rFonts w:ascii="Arial" w:hAnsi="Arial" w:cs="Arial"/>
          <w:sz w:val="24"/>
          <w:szCs w:val="24"/>
        </w:rPr>
      </w:pPr>
      <w:r w:rsidRPr="00037371">
        <w:rPr>
          <w:rFonts w:ascii="Arial" w:hAnsi="Arial" w:cs="Arial"/>
          <w:sz w:val="24"/>
          <w:szCs w:val="24"/>
        </w:rPr>
        <w:t>If the needle is not open, put the edge of the coverslip in the field of view, but not where the needle will be, and lower the needle to the same focal plane. Very carefully move the coverslip until it hits the needle and gently breaks it open. If the needle is open, go to step 5. (Needles can be opened with hydrofluoric acid before filling).</w:t>
      </w:r>
    </w:p>
    <w:p w14:paraId="053CC833" w14:textId="77777777" w:rsidR="00037371" w:rsidRPr="00037371" w:rsidRDefault="00037371" w:rsidP="00037371">
      <w:pPr>
        <w:numPr>
          <w:ilvl w:val="0"/>
          <w:numId w:val="15"/>
        </w:numPr>
        <w:rPr>
          <w:rFonts w:ascii="Arial" w:hAnsi="Arial" w:cs="Arial"/>
          <w:sz w:val="24"/>
          <w:szCs w:val="24"/>
        </w:rPr>
      </w:pPr>
      <w:r w:rsidRPr="00037371">
        <w:rPr>
          <w:rFonts w:ascii="Arial" w:hAnsi="Arial" w:cs="Arial"/>
          <w:sz w:val="24"/>
          <w:szCs w:val="24"/>
        </w:rPr>
        <w:t>Put the embryos in view (but not where the needle will be), lower the needle into the oil and make sure you obtain nice liquid drops from the needle.</w:t>
      </w:r>
    </w:p>
    <w:p w14:paraId="07D8EFBF" w14:textId="77777777" w:rsidR="00037371" w:rsidRPr="00037371" w:rsidRDefault="00037371" w:rsidP="00037371">
      <w:pPr>
        <w:numPr>
          <w:ilvl w:val="0"/>
          <w:numId w:val="15"/>
        </w:numPr>
        <w:rPr>
          <w:rFonts w:ascii="Arial" w:hAnsi="Arial" w:cs="Arial"/>
          <w:sz w:val="24"/>
          <w:szCs w:val="24"/>
        </w:rPr>
      </w:pPr>
      <w:r w:rsidRPr="00037371">
        <w:rPr>
          <w:rFonts w:ascii="Arial" w:hAnsi="Arial" w:cs="Arial"/>
          <w:sz w:val="24"/>
          <w:szCs w:val="24"/>
        </w:rPr>
        <w:t>Carefully but steadily move the embryo into the needle and inject a drop into the embryo and move the embryo away. (Or follow the instructions of your injection apparatus).</w:t>
      </w:r>
    </w:p>
    <w:p w14:paraId="2872341A" w14:textId="77777777" w:rsidR="00037371" w:rsidRPr="00037371" w:rsidRDefault="00037371" w:rsidP="00037371">
      <w:pPr>
        <w:numPr>
          <w:ilvl w:val="0"/>
          <w:numId w:val="15"/>
        </w:numPr>
        <w:rPr>
          <w:rFonts w:ascii="Arial" w:hAnsi="Arial" w:cs="Arial"/>
          <w:sz w:val="24"/>
          <w:szCs w:val="24"/>
        </w:rPr>
      </w:pPr>
      <w:r w:rsidRPr="00037371">
        <w:rPr>
          <w:rFonts w:ascii="Arial" w:hAnsi="Arial" w:cs="Arial"/>
          <w:sz w:val="24"/>
          <w:szCs w:val="24"/>
        </w:rPr>
        <w:t>After all the embryos have been injected, they are ready for observation on a confocal microscope.</w:t>
      </w:r>
    </w:p>
    <w:p w14:paraId="068983F4" w14:textId="77777777" w:rsidR="00B264B3" w:rsidRPr="00B264B3" w:rsidRDefault="00B264B3" w:rsidP="00B264B3">
      <w:pPr>
        <w:rPr>
          <w:rFonts w:ascii="Arial" w:hAnsi="Arial" w:cs="Arial"/>
          <w:sz w:val="24"/>
          <w:szCs w:val="24"/>
        </w:rPr>
      </w:pPr>
    </w:p>
    <w:p w14:paraId="05ECCC9D" w14:textId="77777777" w:rsidR="00B264B3" w:rsidRDefault="00B264B3" w:rsidP="00B264B3"/>
    <w:p w14:paraId="682D7991" w14:textId="77777777" w:rsidR="009D2BE0" w:rsidRDefault="00F82965"/>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6189E"/>
    <w:multiLevelType w:val="multilevel"/>
    <w:tmpl w:val="20B8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0751FA"/>
    <w:multiLevelType w:val="multilevel"/>
    <w:tmpl w:val="305E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C32813"/>
    <w:multiLevelType w:val="multilevel"/>
    <w:tmpl w:val="5636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2C771A"/>
    <w:multiLevelType w:val="multilevel"/>
    <w:tmpl w:val="F7BE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223E65"/>
    <w:multiLevelType w:val="multilevel"/>
    <w:tmpl w:val="B590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F04728"/>
    <w:multiLevelType w:val="multilevel"/>
    <w:tmpl w:val="18E0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C90CDF"/>
    <w:multiLevelType w:val="multilevel"/>
    <w:tmpl w:val="0FE40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FD65B9"/>
    <w:multiLevelType w:val="multilevel"/>
    <w:tmpl w:val="68727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DC6B7D"/>
    <w:multiLevelType w:val="multilevel"/>
    <w:tmpl w:val="EDA42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147914"/>
    <w:multiLevelType w:val="multilevel"/>
    <w:tmpl w:val="7A628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871F21"/>
    <w:multiLevelType w:val="multilevel"/>
    <w:tmpl w:val="BCBAA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595B33"/>
    <w:multiLevelType w:val="multilevel"/>
    <w:tmpl w:val="F58EF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0653D5"/>
    <w:multiLevelType w:val="multilevel"/>
    <w:tmpl w:val="A8403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1B57D7"/>
    <w:multiLevelType w:val="multilevel"/>
    <w:tmpl w:val="1764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0713F2"/>
    <w:multiLevelType w:val="multilevel"/>
    <w:tmpl w:val="C2C45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0"/>
  </w:num>
  <w:num w:numId="3">
    <w:abstractNumId w:val="8"/>
  </w:num>
  <w:num w:numId="4">
    <w:abstractNumId w:val="12"/>
  </w:num>
  <w:num w:numId="5">
    <w:abstractNumId w:val="6"/>
  </w:num>
  <w:num w:numId="6">
    <w:abstractNumId w:val="5"/>
  </w:num>
  <w:num w:numId="7">
    <w:abstractNumId w:val="0"/>
  </w:num>
  <w:num w:numId="8">
    <w:abstractNumId w:val="4"/>
  </w:num>
  <w:num w:numId="9">
    <w:abstractNumId w:val="2"/>
  </w:num>
  <w:num w:numId="10">
    <w:abstractNumId w:val="3"/>
  </w:num>
  <w:num w:numId="11">
    <w:abstractNumId w:val="14"/>
  </w:num>
  <w:num w:numId="12">
    <w:abstractNumId w:val="7"/>
  </w:num>
  <w:num w:numId="13">
    <w:abstractNumId w:val="9"/>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20"/>
    <w:rsid w:val="00034F17"/>
    <w:rsid w:val="00037371"/>
    <w:rsid w:val="001503E2"/>
    <w:rsid w:val="001954E5"/>
    <w:rsid w:val="001A66A3"/>
    <w:rsid w:val="002E5947"/>
    <w:rsid w:val="002E76F4"/>
    <w:rsid w:val="00325A87"/>
    <w:rsid w:val="00334369"/>
    <w:rsid w:val="003F1F23"/>
    <w:rsid w:val="004F3ADA"/>
    <w:rsid w:val="00517EB8"/>
    <w:rsid w:val="006B610A"/>
    <w:rsid w:val="009D4120"/>
    <w:rsid w:val="00A44C78"/>
    <w:rsid w:val="00B264B3"/>
    <w:rsid w:val="00B40EB8"/>
    <w:rsid w:val="00D659B6"/>
    <w:rsid w:val="00ED2366"/>
    <w:rsid w:val="00F8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E400"/>
  <w15:chartTrackingRefBased/>
  <w15:docId w15:val="{998580A9-24EF-41FA-B22E-BB70C04B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B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4B3"/>
    <w:rPr>
      <w:color w:val="0563C1" w:themeColor="hyperlink"/>
      <w:u w:val="single"/>
    </w:rPr>
  </w:style>
  <w:style w:type="character" w:styleId="Emphasis">
    <w:name w:val="Emphasis"/>
    <w:basedOn w:val="DefaultParagraphFont"/>
    <w:uiPriority w:val="20"/>
    <w:qFormat/>
    <w:rsid w:val="00B264B3"/>
    <w:rPr>
      <w:i/>
      <w:iCs/>
    </w:rPr>
  </w:style>
  <w:style w:type="character" w:styleId="UnresolvedMention">
    <w:name w:val="Unresolved Mention"/>
    <w:basedOn w:val="DefaultParagraphFont"/>
    <w:uiPriority w:val="99"/>
    <w:semiHidden/>
    <w:unhideWhenUsed/>
    <w:rsid w:val="00B264B3"/>
    <w:rPr>
      <w:color w:val="605E5C"/>
      <w:shd w:val="clear" w:color="auto" w:fill="E1DFDD"/>
    </w:rPr>
  </w:style>
  <w:style w:type="character" w:styleId="FollowedHyperlink">
    <w:name w:val="FollowedHyperlink"/>
    <w:basedOn w:val="DefaultParagraphFont"/>
    <w:uiPriority w:val="99"/>
    <w:semiHidden/>
    <w:unhideWhenUsed/>
    <w:rsid w:val="001503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0159">
      <w:bodyDiv w:val="1"/>
      <w:marLeft w:val="0"/>
      <w:marRight w:val="0"/>
      <w:marTop w:val="0"/>
      <w:marBottom w:val="0"/>
      <w:divBdr>
        <w:top w:val="none" w:sz="0" w:space="0" w:color="auto"/>
        <w:left w:val="none" w:sz="0" w:space="0" w:color="auto"/>
        <w:bottom w:val="none" w:sz="0" w:space="0" w:color="auto"/>
        <w:right w:val="none" w:sz="0" w:space="0" w:color="auto"/>
      </w:divBdr>
    </w:div>
    <w:div w:id="1407340720">
      <w:bodyDiv w:val="1"/>
      <w:marLeft w:val="0"/>
      <w:marRight w:val="0"/>
      <w:marTop w:val="0"/>
      <w:marBottom w:val="0"/>
      <w:divBdr>
        <w:top w:val="none" w:sz="0" w:space="0" w:color="auto"/>
        <w:left w:val="none" w:sz="0" w:space="0" w:color="auto"/>
        <w:bottom w:val="none" w:sz="0" w:space="0" w:color="auto"/>
        <w:right w:val="none" w:sz="0" w:space="0" w:color="auto"/>
      </w:divBdr>
    </w:div>
    <w:div w:id="1650941806">
      <w:bodyDiv w:val="1"/>
      <w:marLeft w:val="0"/>
      <w:marRight w:val="0"/>
      <w:marTop w:val="0"/>
      <w:marBottom w:val="0"/>
      <w:divBdr>
        <w:top w:val="none" w:sz="0" w:space="0" w:color="auto"/>
        <w:left w:val="none" w:sz="0" w:space="0" w:color="auto"/>
        <w:bottom w:val="none" w:sz="0" w:space="0" w:color="auto"/>
        <w:right w:val="none" w:sz="0" w:space="0" w:color="auto"/>
      </w:divBdr>
    </w:div>
    <w:div w:id="1931230871">
      <w:bodyDiv w:val="1"/>
      <w:marLeft w:val="0"/>
      <w:marRight w:val="0"/>
      <w:marTop w:val="0"/>
      <w:marBottom w:val="0"/>
      <w:divBdr>
        <w:top w:val="none" w:sz="0" w:space="0" w:color="auto"/>
        <w:left w:val="none" w:sz="0" w:space="0" w:color="auto"/>
        <w:bottom w:val="none" w:sz="0" w:space="0" w:color="auto"/>
        <w:right w:val="none" w:sz="0" w:space="0" w:color="auto"/>
      </w:divBdr>
    </w:div>
    <w:div w:id="20562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1382/microinjection-techniques-for-studying-mitosis-drosophi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9</cp:revision>
  <dcterms:created xsi:type="dcterms:W3CDTF">2019-12-26T18:14:00Z</dcterms:created>
  <dcterms:modified xsi:type="dcterms:W3CDTF">2020-01-09T16:36:00Z</dcterms:modified>
</cp:coreProperties>
</file>