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3DA3F224" w:rsidR="00A9204E" w:rsidRPr="004062CB" w:rsidRDefault="0003616E">
      <w:pPr>
        <w:rPr>
          <w:rFonts w:ascii="Arial" w:hAnsi="Arial" w:cs="Arial"/>
          <w:b/>
          <w:sz w:val="24"/>
          <w:szCs w:val="24"/>
        </w:rPr>
      </w:pPr>
      <w:r w:rsidRPr="004062CB">
        <w:rPr>
          <w:rFonts w:ascii="Arial" w:hAnsi="Arial" w:cs="Arial"/>
          <w:b/>
          <w:sz w:val="24"/>
          <w:szCs w:val="24"/>
        </w:rPr>
        <w:t>Gel-Seq Electrophoresis and Recovery: A Method to Isolate DNA and Total RNA from the Same Sample</w:t>
      </w:r>
    </w:p>
    <w:p w14:paraId="068846BD" w14:textId="1E8CC717" w:rsidR="004D2BBB" w:rsidRPr="00C10F80" w:rsidRDefault="004D2BBB">
      <w:pPr>
        <w:rPr>
          <w:rFonts w:ascii="Arial" w:hAnsi="Arial" w:cs="Arial"/>
          <w:sz w:val="24"/>
          <w:szCs w:val="24"/>
        </w:rPr>
      </w:pPr>
    </w:p>
    <w:p w14:paraId="0D5020F6" w14:textId="77777777" w:rsidR="009D4D04" w:rsidRPr="00C10F80" w:rsidRDefault="009D4D04" w:rsidP="009D4D04">
      <w:pPr>
        <w:rPr>
          <w:rFonts w:ascii="Arial" w:hAnsi="Arial" w:cs="Arial"/>
          <w:sz w:val="24"/>
          <w:szCs w:val="24"/>
        </w:rPr>
      </w:pPr>
      <w:r w:rsidRPr="00C10F80">
        <w:rPr>
          <w:rFonts w:ascii="Arial" w:hAnsi="Arial" w:cs="Arial"/>
          <w:sz w:val="24"/>
          <w:szCs w:val="24"/>
        </w:rPr>
        <w:t>Source:</w:t>
      </w:r>
      <w:r>
        <w:rPr>
          <w:rFonts w:ascii="Arial" w:hAnsi="Arial" w:cs="Arial"/>
          <w:sz w:val="24"/>
          <w:szCs w:val="24"/>
        </w:rPr>
        <w:t xml:space="preserve"> </w:t>
      </w:r>
      <w:proofErr w:type="spellStart"/>
      <w:r>
        <w:rPr>
          <w:rFonts w:ascii="Arial" w:hAnsi="Arial" w:cs="Arial"/>
          <w:color w:val="292B31"/>
          <w:shd w:val="clear" w:color="auto" w:fill="FFFFFF"/>
        </w:rPr>
        <w:t>Hoople</w:t>
      </w:r>
      <w:proofErr w:type="spellEnd"/>
      <w:r>
        <w:rPr>
          <w:rFonts w:ascii="Arial" w:hAnsi="Arial" w:cs="Arial"/>
          <w:color w:val="292B31"/>
          <w:shd w:val="clear" w:color="auto" w:fill="FFFFFF"/>
        </w:rPr>
        <w:t xml:space="preserve">, G. D., et al. </w:t>
      </w:r>
      <w:hyperlink r:id="rId8" w:history="1">
        <w:r w:rsidRPr="006411FD">
          <w:rPr>
            <w:rStyle w:val="Hyperlink"/>
            <w:rFonts w:ascii="Arial" w:hAnsi="Arial" w:cs="Arial"/>
            <w:shd w:val="clear" w:color="auto" w:fill="FFFFFF"/>
          </w:rPr>
          <w:t>Gel-seq: A Method for Simultaneous Sequencing Library Preparation of DNA and RNA Using Hydrogel Matrices</w:t>
        </w:r>
      </w:hyperlink>
      <w:r>
        <w:rPr>
          <w:rFonts w:ascii="Arial" w:hAnsi="Arial" w:cs="Arial"/>
          <w:color w:val="292B31"/>
          <w:shd w:val="clear" w:color="auto" w:fill="FFFFFF"/>
        </w:rPr>
        <w:t>. </w:t>
      </w:r>
      <w:r>
        <w:rPr>
          <w:rStyle w:val="Emphasis"/>
          <w:rFonts w:ascii="Arial" w:hAnsi="Arial" w:cs="Arial"/>
          <w:color w:val="292B31"/>
          <w:shd w:val="clear" w:color="auto" w:fill="FFFFFF"/>
        </w:rPr>
        <w:t>J. Vis. Exp.</w:t>
      </w:r>
      <w:r>
        <w:rPr>
          <w:rFonts w:ascii="Arial" w:hAnsi="Arial" w:cs="Arial"/>
          <w:color w:val="292B31"/>
          <w:shd w:val="clear" w:color="auto" w:fill="FFFFFF"/>
        </w:rPr>
        <w:t> (2018).</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416D059A" w:rsidR="004D2BBB" w:rsidRPr="00C10F80" w:rsidRDefault="00066D80">
      <w:pPr>
        <w:rPr>
          <w:rFonts w:ascii="Arial" w:hAnsi="Arial" w:cs="Arial"/>
          <w:sz w:val="24"/>
          <w:szCs w:val="24"/>
        </w:rPr>
      </w:pPr>
      <w:r>
        <w:rPr>
          <w:rFonts w:ascii="Arial" w:hAnsi="Arial" w:cs="Arial"/>
          <w:sz w:val="24"/>
          <w:szCs w:val="24"/>
        </w:rPr>
        <w:t>This video describes a protocol for the gel electrophoresis and sample recovery steps of the Gel-Seq technique to isolate cDNA and gDNA libraries.</w:t>
      </w:r>
      <w:bookmarkStart w:id="0" w:name="_GoBack"/>
      <w:bookmarkEnd w:id="0"/>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39B4C718" w14:textId="593FC187" w:rsidR="00AB3324" w:rsidRPr="00AB3324" w:rsidRDefault="00AB3324" w:rsidP="00AB3324">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AB3324">
        <w:rPr>
          <w:rFonts w:ascii="Arial" w:eastAsia="Times New Roman" w:hAnsi="Arial" w:cs="Arial"/>
          <w:b/>
          <w:bCs/>
          <w:color w:val="292B31"/>
          <w:sz w:val="24"/>
          <w:szCs w:val="24"/>
        </w:rPr>
        <w:t>Sample Preparation and Reverse Transcription</w:t>
      </w:r>
    </w:p>
    <w:p w14:paraId="6746ABDF"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 xml:space="preserve">Starting with a suspension of the cells of </w:t>
      </w:r>
      <w:proofErr w:type="gramStart"/>
      <w:r w:rsidRPr="00AB3324">
        <w:rPr>
          <w:rFonts w:ascii="Arial" w:eastAsia="Times New Roman" w:hAnsi="Arial" w:cs="Arial"/>
          <w:color w:val="000000"/>
          <w:sz w:val="24"/>
          <w:szCs w:val="24"/>
        </w:rPr>
        <w:t>interest, and</w:t>
      </w:r>
      <w:proofErr w:type="gramEnd"/>
      <w:r w:rsidRPr="00AB3324">
        <w:rPr>
          <w:rFonts w:ascii="Arial" w:eastAsia="Times New Roman" w:hAnsi="Arial" w:cs="Arial"/>
          <w:color w:val="000000"/>
          <w:sz w:val="24"/>
          <w:szCs w:val="24"/>
        </w:rPr>
        <w:t xml:space="preserve"> working in a polymerase chain reaction (PCR) laminar flow hood, use a hemocytometer or an automatic cell counter to calculate the cell concentration. Dilute the cells to a concentration of 100 to 1000 cells per µL in phosphate-buffered saline (PBS).</w:t>
      </w:r>
      <w:r w:rsidRPr="00AB3324">
        <w:rPr>
          <w:rFonts w:ascii="Arial" w:eastAsia="Times New Roman" w:hAnsi="Arial" w:cs="Arial"/>
          <w:color w:val="000000"/>
          <w:sz w:val="24"/>
          <w:szCs w:val="24"/>
        </w:rPr>
        <w:br/>
      </w:r>
      <w:r w:rsidRPr="00AB3324">
        <w:rPr>
          <w:rFonts w:ascii="Arial" w:eastAsia="Times New Roman" w:hAnsi="Arial" w:cs="Arial"/>
          <w:b/>
          <w:color w:val="000000"/>
          <w:sz w:val="24"/>
          <w:szCs w:val="24"/>
        </w:rPr>
        <w:t>NOTE:</w:t>
      </w:r>
      <w:r w:rsidRPr="00AB3324">
        <w:rPr>
          <w:rFonts w:ascii="Arial" w:eastAsia="Times New Roman" w:hAnsi="Arial" w:cs="Arial"/>
          <w:color w:val="000000"/>
          <w:sz w:val="24"/>
          <w:szCs w:val="24"/>
        </w:rPr>
        <w:t xml:space="preserve"> This protocol has been validated on a range of cells including PC3, HeLa, and mouse liver cells.</w:t>
      </w:r>
    </w:p>
    <w:p w14:paraId="1D3C8725"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Using reagents provided in the WTA kit (see </w:t>
      </w:r>
      <w:r w:rsidRPr="00AB3324">
        <w:rPr>
          <w:rFonts w:ascii="Arial" w:eastAsia="Times New Roman" w:hAnsi="Arial" w:cs="Arial"/>
          <w:b/>
          <w:bCs/>
          <w:color w:val="000000"/>
          <w:sz w:val="24"/>
          <w:szCs w:val="24"/>
        </w:rPr>
        <w:t>Table of Materials</w:t>
      </w:r>
      <w:r w:rsidRPr="00AB3324">
        <w:rPr>
          <w:rFonts w:ascii="Arial" w:eastAsia="Times New Roman" w:hAnsi="Arial" w:cs="Arial"/>
          <w:color w:val="000000"/>
          <w:sz w:val="24"/>
          <w:szCs w:val="24"/>
        </w:rPr>
        <w:t xml:space="preserve">), mix 19 µL of lysis buffer and 1 µL of RNase inhibitor to prepare a 10X stock solution of reaction buffer. Create a lysis master mix of </w:t>
      </w:r>
      <w:proofErr w:type="gramStart"/>
      <w:r w:rsidRPr="00AB3324">
        <w:rPr>
          <w:rFonts w:ascii="Arial" w:eastAsia="Times New Roman" w:hAnsi="Arial" w:cs="Arial"/>
          <w:color w:val="000000"/>
          <w:sz w:val="24"/>
          <w:szCs w:val="24"/>
        </w:rPr>
        <w:t>sufficient</w:t>
      </w:r>
      <w:proofErr w:type="gramEnd"/>
      <w:r w:rsidRPr="00AB3324">
        <w:rPr>
          <w:rFonts w:ascii="Arial" w:eastAsia="Times New Roman" w:hAnsi="Arial" w:cs="Arial"/>
          <w:color w:val="000000"/>
          <w:sz w:val="24"/>
          <w:szCs w:val="24"/>
        </w:rPr>
        <w:t xml:space="preserve"> volume containing 0.5 µL of reaction buffer and 2.75 µL of nuclease free water for each sample.</w:t>
      </w:r>
    </w:p>
    <w:p w14:paraId="361956F5"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Pipette the cell suspension up and down 5 times to re-suspend settled cells and then pipette 1 µL of sample into a 200 µL nuclease free strip tube sterilized by UV. Repeat as necessary depending on number of samples. Be sure to include a negative control by pipetting 1 µL of nuclease free water instead of cells for one reaction. Next, add 3.25 µL of lysis master mix to each sample and mix by gently pipetting up and down 5 times.</w:t>
      </w:r>
    </w:p>
    <w:p w14:paraId="0529B78B"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Preheat a thermal cycler (with heated lid) to 72 °C. Add 1 µL of RT primer and 1 µL of 20 µM random hexamer with WTA adapter (5′-AAGCAGTGGTAT-CAACGCAGAGTAC-NNNNNN-3′) to each sample. Reserve at least one tube as a positive control for gDNA library preparation and add 2 µL of water instead of primers.</w:t>
      </w:r>
      <w:r w:rsidRPr="00AB3324">
        <w:rPr>
          <w:rFonts w:ascii="Arial" w:eastAsia="Times New Roman" w:hAnsi="Arial" w:cs="Arial"/>
          <w:color w:val="000000"/>
          <w:sz w:val="24"/>
          <w:szCs w:val="24"/>
        </w:rPr>
        <w:br/>
      </w:r>
      <w:r w:rsidRPr="00AB3324">
        <w:rPr>
          <w:rFonts w:ascii="Arial" w:eastAsia="Times New Roman" w:hAnsi="Arial" w:cs="Arial"/>
          <w:b/>
          <w:color w:val="000000"/>
          <w:sz w:val="24"/>
          <w:szCs w:val="24"/>
        </w:rPr>
        <w:t>NOTE:</w:t>
      </w:r>
      <w:r w:rsidRPr="00AB3324">
        <w:rPr>
          <w:rFonts w:ascii="Arial" w:eastAsia="Times New Roman" w:hAnsi="Arial" w:cs="Arial"/>
          <w:color w:val="000000"/>
          <w:sz w:val="24"/>
          <w:szCs w:val="24"/>
        </w:rPr>
        <w:t xml:space="preserve"> Random hexamer with WTA adapter is optional and has minimal impact on sequencing results.</w:t>
      </w:r>
    </w:p>
    <w:p w14:paraId="2C730E5D" w14:textId="6D60799D"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 xml:space="preserve">Incubate samples at 72 °C in the preheated thermal cycler for 3 minutes to lyse the cells. Remove cells from thermal cycler and place on ice for 2 minutes. Store the positive control at 4 °C until </w:t>
      </w:r>
      <w:r w:rsidR="00C97A49">
        <w:rPr>
          <w:rFonts w:ascii="Arial" w:eastAsia="Times New Roman" w:hAnsi="Arial" w:cs="Arial"/>
          <w:color w:val="000000"/>
          <w:sz w:val="24"/>
          <w:szCs w:val="24"/>
        </w:rPr>
        <w:t>gDNA Library Preparation</w:t>
      </w:r>
      <w:r w:rsidRPr="00AB3324">
        <w:rPr>
          <w:rFonts w:ascii="Arial" w:eastAsia="Times New Roman" w:hAnsi="Arial" w:cs="Arial"/>
          <w:color w:val="000000"/>
          <w:sz w:val="24"/>
          <w:szCs w:val="24"/>
        </w:rPr>
        <w:t>.</w:t>
      </w:r>
    </w:p>
    <w:p w14:paraId="54FAC878"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lastRenderedPageBreak/>
        <w:t xml:space="preserve">While the cells are lysing, create a </w:t>
      </w:r>
      <w:proofErr w:type="gramStart"/>
      <w:r w:rsidRPr="00AB3324">
        <w:rPr>
          <w:rFonts w:ascii="Arial" w:eastAsia="Times New Roman" w:hAnsi="Arial" w:cs="Arial"/>
          <w:color w:val="000000"/>
          <w:sz w:val="24"/>
          <w:szCs w:val="24"/>
        </w:rPr>
        <w:t>sufficient</w:t>
      </w:r>
      <w:proofErr w:type="gramEnd"/>
      <w:r w:rsidRPr="00AB3324">
        <w:rPr>
          <w:rFonts w:ascii="Arial" w:eastAsia="Times New Roman" w:hAnsi="Arial" w:cs="Arial"/>
          <w:color w:val="000000"/>
          <w:sz w:val="24"/>
          <w:szCs w:val="24"/>
        </w:rPr>
        <w:t xml:space="preserve"> volume of reverse transcription master mix for all RNA samples containing the following reagent ratios: 2 µL of first strand buffer, 0.5 µL of template switch oligonucleotide (TSO), 0.25 µL of RNase inhibitor, and 1 µL of reverse transcriptase (100 U/µL).</w:t>
      </w:r>
    </w:p>
    <w:p w14:paraId="33E996C2"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Preheat thermal cycler to 42 °C. Add 3.75 µL of reverse transcription master mix to the remaining samples, bringing the total sample volume to 10 µL. Mix by pipetting up and down 5 times.</w:t>
      </w:r>
    </w:p>
    <w:p w14:paraId="23497149"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Perform reverse transcription by immediately placing samples in a preheated thermal cycler. Run the following program: 42 °C for 90 min, 70 °C for 10 min, 4 °C forever. This is a safe stopping point.</w:t>
      </w:r>
    </w:p>
    <w:p w14:paraId="538BCB12" w14:textId="01D5EBFE" w:rsidR="00AB3324" w:rsidRPr="00AB3324" w:rsidRDefault="00AB3324" w:rsidP="00AB3324">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AB3324">
        <w:rPr>
          <w:rFonts w:ascii="Arial" w:eastAsia="Times New Roman" w:hAnsi="Arial" w:cs="Arial"/>
          <w:b/>
          <w:bCs/>
          <w:color w:val="292B31"/>
          <w:sz w:val="24"/>
          <w:szCs w:val="24"/>
        </w:rPr>
        <w:t>Gel Separation and Sample Recovery</w:t>
      </w:r>
    </w:p>
    <w:p w14:paraId="34FA4B4E"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 xml:space="preserve">Carefully clean a gel electrophoresis chamber using a DNA removal product. Apply several mL of the liquid cleaning agent to a disposable lint free wipe and wipe across all surfaces of the chamber, and then fill the chamber with clean 0.5x TBE. For optimal results, place the entire apparatus in a 254 nm UV crosslinking oven and sterilize for 15 minutes (15 </w:t>
      </w:r>
      <w:proofErr w:type="spellStart"/>
      <w:r w:rsidRPr="00AB3324">
        <w:rPr>
          <w:rFonts w:ascii="Arial" w:eastAsia="Times New Roman" w:hAnsi="Arial" w:cs="Arial"/>
          <w:color w:val="000000"/>
          <w:sz w:val="24"/>
          <w:szCs w:val="24"/>
        </w:rPr>
        <w:t>mJ</w:t>
      </w:r>
      <w:proofErr w:type="spellEnd"/>
      <w:r w:rsidRPr="00AB3324">
        <w:rPr>
          <w:rFonts w:ascii="Arial" w:eastAsia="Times New Roman" w:hAnsi="Arial" w:cs="Arial"/>
          <w:color w:val="000000"/>
          <w:sz w:val="24"/>
          <w:szCs w:val="24"/>
        </w:rPr>
        <w:t>/cm</w:t>
      </w:r>
      <w:r w:rsidRPr="00AB3324">
        <w:rPr>
          <w:rFonts w:ascii="Arial" w:eastAsia="Times New Roman" w:hAnsi="Arial" w:cs="Arial"/>
          <w:color w:val="000000"/>
          <w:sz w:val="18"/>
          <w:szCs w:val="18"/>
          <w:vertAlign w:val="superscript"/>
        </w:rPr>
        <w:t>2</w:t>
      </w:r>
      <w:r w:rsidRPr="00AB3324">
        <w:rPr>
          <w:rFonts w:ascii="Arial" w:eastAsia="Times New Roman" w:hAnsi="Arial" w:cs="Arial"/>
          <w:color w:val="000000"/>
          <w:sz w:val="24"/>
          <w:szCs w:val="24"/>
        </w:rPr>
        <w:t>).</w:t>
      </w:r>
    </w:p>
    <w:p w14:paraId="0127BA0B"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Insert the Gel-seq cassette into the gel electrophoresis chamber and lock it into place. Slowly remove the gel comb by pulling straight up. Move slowly to avoid tearing the gel or ripping any of the arms.</w:t>
      </w:r>
    </w:p>
    <w:p w14:paraId="6C18EF24" w14:textId="2577B4C4"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 xml:space="preserve">Keeping the samples from step </w:t>
      </w:r>
      <w:r w:rsidR="0097189B">
        <w:rPr>
          <w:rFonts w:ascii="Arial" w:eastAsia="Times New Roman" w:hAnsi="Arial" w:cs="Arial"/>
          <w:color w:val="000000"/>
          <w:sz w:val="24"/>
          <w:szCs w:val="24"/>
        </w:rPr>
        <w:t>1</w:t>
      </w:r>
      <w:r w:rsidRPr="00AB3324">
        <w:rPr>
          <w:rFonts w:ascii="Arial" w:eastAsia="Times New Roman" w:hAnsi="Arial" w:cs="Arial"/>
          <w:color w:val="000000"/>
          <w:sz w:val="24"/>
          <w:szCs w:val="24"/>
        </w:rPr>
        <w:t xml:space="preserve"> on ice, reserve at least one sample as a positive control for cDNA library generation. Store this control at 4 °C until </w:t>
      </w:r>
      <w:r w:rsidR="0097189B">
        <w:rPr>
          <w:rFonts w:ascii="Arial" w:eastAsia="Times New Roman" w:hAnsi="Arial" w:cs="Arial"/>
          <w:color w:val="000000"/>
          <w:sz w:val="24"/>
          <w:szCs w:val="24"/>
        </w:rPr>
        <w:t>cDNA Library Preparation</w:t>
      </w:r>
      <w:r w:rsidRPr="00AB3324">
        <w:rPr>
          <w:rFonts w:ascii="Arial" w:eastAsia="Times New Roman" w:hAnsi="Arial" w:cs="Arial"/>
          <w:color w:val="000000"/>
          <w:sz w:val="24"/>
          <w:szCs w:val="24"/>
        </w:rPr>
        <w:t>. Add 2 µL of 6X loading dye to the remaining samples, bringing the total volume to ~12 µL. Thoroughly mix the samples by pipetting up and down 5 times.</w:t>
      </w:r>
    </w:p>
    <w:p w14:paraId="139B2C4C"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Combine 1 µL of a DNA ladder with 2 µL of 6x loading dye and 7 µL of water. Pipette this mixture into lane 1 of the Gel-seq cassette as an electrophoresis control. Pipette the samples from the previous step into separate lanes of the Gel-seq cassette. Be careful to prevent contamination between wells by inserting the pipette fully into each well and removing it using only a vertical motion.</w:t>
      </w:r>
    </w:p>
    <w:p w14:paraId="42FF1422"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Using a standard gel electrophoresis power supply, apply an electric field of 250 V across the Gel-seq cassette for 30 minutes to separate the gDNA from the cDNA/RNA hybrids. Once separated, remove the Gel-seq cassette from the gel electrophoresis chamber and open the two halves of the cassette by prying the edges with a scraping tool.</w:t>
      </w:r>
    </w:p>
    <w:p w14:paraId="4EB442DA"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 xml:space="preserve">Using a scalpel, cut the gel in half just below the high-density layer. Discard the half that contains filler gel by picking it up with your gloved hand. Gently peel the remaining gel </w:t>
      </w:r>
      <w:proofErr w:type="gramStart"/>
      <w:r w:rsidRPr="00AB3324">
        <w:rPr>
          <w:rFonts w:ascii="Arial" w:eastAsia="Times New Roman" w:hAnsi="Arial" w:cs="Arial"/>
          <w:color w:val="000000"/>
          <w:sz w:val="24"/>
          <w:szCs w:val="24"/>
        </w:rPr>
        <w:t>off of</w:t>
      </w:r>
      <w:proofErr w:type="gramEnd"/>
      <w:r w:rsidRPr="00AB3324">
        <w:rPr>
          <w:rFonts w:ascii="Arial" w:eastAsia="Times New Roman" w:hAnsi="Arial" w:cs="Arial"/>
          <w:color w:val="000000"/>
          <w:sz w:val="24"/>
          <w:szCs w:val="24"/>
        </w:rPr>
        <w:t xml:space="preserve"> the cassette by scraping it with a paint scraper or other similar tool. Place this section of the gel into a dish containing ~30 mL of 0.5x TBE with 3 µL of gel stain.</w:t>
      </w:r>
    </w:p>
    <w:p w14:paraId="7475919D" w14:textId="6161AE65"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lastRenderedPageBreak/>
        <w:t xml:space="preserve">Cover the container to minimize photobleaching and soak the gel while gently shaking the container for 5 minutes. Place the gel on plastic wrap and take a UV image using a gel documentation system (for further detail see </w:t>
      </w:r>
      <w:r w:rsidR="00C97A49" w:rsidRPr="00C97A49">
        <w:rPr>
          <w:rFonts w:ascii="Arial" w:eastAsia="Times New Roman" w:hAnsi="Arial" w:cs="Arial"/>
          <w:i/>
          <w:color w:val="000000"/>
          <w:sz w:val="24"/>
          <w:szCs w:val="24"/>
        </w:rPr>
        <w:t>Lee et al., 2012</w:t>
      </w:r>
      <w:r w:rsidRPr="00AB3324">
        <w:rPr>
          <w:rFonts w:ascii="Arial" w:eastAsia="Times New Roman" w:hAnsi="Arial" w:cs="Arial"/>
          <w:color w:val="000000"/>
          <w:sz w:val="24"/>
          <w:szCs w:val="24"/>
        </w:rPr>
        <w:t>). A 30 second exposure typically produces clear images. Verify that separation has occurred.</w:t>
      </w:r>
    </w:p>
    <w:p w14:paraId="5D602DDE"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Move the gel to a UV transilluminator to facilitate visualization of the nucleic acids. Wearing appropriate UV glasses, confirm the results from the gel documentation system. The gDNA should be located at the start of the low-density gel and the cDNA at the interface of the low-density and high-density regions.</w:t>
      </w:r>
    </w:p>
    <w:p w14:paraId="4DCC84F9"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Use a scalpel, cut out the regions of the gel containing the gDNA and cDNA. Samples are best recovered by cutting a 4 mm by 10 mm rectangular section of gel; however, the exact geometry will depend on the gel electrophoresis system used. Remember to also cut the lane loaded with the negative control.</w:t>
      </w:r>
    </w:p>
    <w:p w14:paraId="3A1630CE"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Place each excised section of gel into a strip tube by using a pair of blunt end tweezers. Be careful not to apply too much force or the gel will split into multiple pieces. Should this happen, simply pick up each piece and add it to the tube.</w:t>
      </w:r>
    </w:p>
    <w:p w14:paraId="005B1B58"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Grind the gel in each tube using the tip of a pipette (200 µL pipette tips work well) by moving the pipette tip in a circular fashion against the bottom of the tube. Add nuclease free water (40 µL into the gDNA samples and 80 µL into the cDNA samples) to each tube before removing the pipette tip used to grind the gel to minimize sample loss.</w:t>
      </w:r>
    </w:p>
    <w:p w14:paraId="42349D8A"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Place the strip tubes to a vortex mixer inside of a 37 °C incubator and shake for 8 - 12 hours. This allows the nucleic acids to diffuse out of the gel and is a natural stopping point for this multi day protocol.</w:t>
      </w:r>
    </w:p>
    <w:p w14:paraId="778C952B"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Pipette the samples into an 8 µm mesh filter plate and spin the plate at 2600 x g for 5 minutes to strain out the gel fragments. Lift the mesh filter plate away from the housing plate and pipette the gel-free water samples into a new 200 µL strip tube.</w:t>
      </w:r>
    </w:p>
    <w:p w14:paraId="67437945"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Add 1 µL of protease (0.9 AU/mL) to each sample containing gDNA, mix well by pipetting up and down, and incubate at 50 °C for 15 min followed by a heat inactivation at 70 °C for 15 min. This step is critical for depleting nucleosomes and makes the gDNA accessible for subsequent reaction steps.</w:t>
      </w:r>
    </w:p>
    <w:p w14:paraId="22904694"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Using an 18 gauge needle, poke holes in the caps of all sample tubes. Place the samples in a vacufuge to reduce liquid volume. gDNA samples should be reduced to 5 µL and cDNA samples reduced to 10 µL.</w:t>
      </w:r>
    </w:p>
    <w:p w14:paraId="13F04E92" w14:textId="77777777" w:rsidR="00AB3324" w:rsidRPr="00AB3324" w:rsidRDefault="00AB3324" w:rsidP="00AB3324">
      <w:pPr>
        <w:numPr>
          <w:ilvl w:val="1"/>
          <w:numId w:val="26"/>
        </w:numPr>
        <w:shd w:val="clear" w:color="auto" w:fill="FFFFFF"/>
        <w:spacing w:before="100" w:beforeAutospacing="1" w:after="150"/>
        <w:rPr>
          <w:rFonts w:ascii="Arial" w:eastAsia="Times New Roman" w:hAnsi="Arial" w:cs="Arial"/>
          <w:color w:val="000000"/>
          <w:sz w:val="24"/>
          <w:szCs w:val="24"/>
        </w:rPr>
      </w:pPr>
      <w:r w:rsidRPr="00AB3324">
        <w:rPr>
          <w:rFonts w:ascii="Arial" w:eastAsia="Times New Roman" w:hAnsi="Arial" w:cs="Arial"/>
          <w:color w:val="000000"/>
          <w:sz w:val="24"/>
          <w:szCs w:val="24"/>
        </w:rPr>
        <w:t>Depending on the vacufuge and number of samples, the total evaporation time will vary between 30 and 60 minutes. If the sample volume falls below the target volume, simply add nuclease free water to increase the sample volume.</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32327E"/>
    <w:multiLevelType w:val="multilevel"/>
    <w:tmpl w:val="5F6AE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B5A26"/>
    <w:multiLevelType w:val="multilevel"/>
    <w:tmpl w:val="5F6A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994D8B"/>
    <w:multiLevelType w:val="multilevel"/>
    <w:tmpl w:val="2456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8"/>
  </w:num>
  <w:num w:numId="20">
    <w:abstractNumId w:val="23"/>
  </w:num>
  <w:num w:numId="21">
    <w:abstractNumId w:val="20"/>
  </w:num>
  <w:num w:numId="22">
    <w:abstractNumId w:val="11"/>
  </w:num>
  <w:num w:numId="23">
    <w:abstractNumId w:val="25"/>
  </w:num>
  <w:num w:numId="24">
    <w:abstractNumId w:val="16"/>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03616E"/>
    <w:rsid w:val="00066D80"/>
    <w:rsid w:val="004062CB"/>
    <w:rsid w:val="004D2BBB"/>
    <w:rsid w:val="00645252"/>
    <w:rsid w:val="006D3D74"/>
    <w:rsid w:val="0083569A"/>
    <w:rsid w:val="0097189B"/>
    <w:rsid w:val="009D4D04"/>
    <w:rsid w:val="00A9204E"/>
    <w:rsid w:val="00AB3324"/>
    <w:rsid w:val="00C10F80"/>
    <w:rsid w:val="00C97A49"/>
    <w:rsid w:val="00F40D7E"/>
    <w:rsid w:val="00F6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jovetitle">
    <w:name w:val="jove_title"/>
    <w:basedOn w:val="Normal"/>
    <w:rsid w:val="00AB332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AB3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7315/gel-seq-method-for-simultaneous-sequencing-library-preparation-dn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30</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11</cp:revision>
  <dcterms:created xsi:type="dcterms:W3CDTF">2019-08-26T15:21:00Z</dcterms:created>
  <dcterms:modified xsi:type="dcterms:W3CDTF">2019-09-04T20:13:00Z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