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B25" w:rsidRPr="00014184" w:rsidRDefault="00B01B25" w:rsidP="00B01B25">
      <w:pPr>
        <w:spacing w:line="480" w:lineRule="auto"/>
        <w:rPr>
          <w:b/>
          <w:sz w:val="32"/>
          <w:szCs w:val="32"/>
        </w:rPr>
      </w:pPr>
      <w:r w:rsidRPr="001E0395">
        <w:rPr>
          <w:b/>
          <w:sz w:val="32"/>
          <w:szCs w:val="32"/>
        </w:rPr>
        <w:t xml:space="preserve">Live-cell imaging and quantitative analysis of embryonic epithelial cells in </w:t>
      </w:r>
      <w:r w:rsidRPr="001E0395">
        <w:rPr>
          <w:b/>
          <w:i/>
          <w:sz w:val="32"/>
          <w:szCs w:val="32"/>
        </w:rPr>
        <w:t>Xenopus laevis</w:t>
      </w:r>
      <w:r w:rsidRPr="001E0395">
        <w:rPr>
          <w:b/>
          <w:sz w:val="32"/>
          <w:szCs w:val="32"/>
        </w:rPr>
        <w:t>.</w:t>
      </w:r>
    </w:p>
    <w:p w:rsidR="00B01B25" w:rsidRPr="00014184" w:rsidRDefault="00B01B25" w:rsidP="00B01B25">
      <w:pPr>
        <w:spacing w:line="480" w:lineRule="auto"/>
        <w:rPr>
          <w:b/>
          <w:szCs w:val="24"/>
        </w:rPr>
      </w:pPr>
      <w:r w:rsidRPr="001E0395">
        <w:rPr>
          <w:b/>
          <w:szCs w:val="24"/>
        </w:rPr>
        <w:t xml:space="preserve">Authors: </w:t>
      </w:r>
      <w:r w:rsidRPr="001E0395">
        <w:rPr>
          <w:szCs w:val="24"/>
        </w:rPr>
        <w:t>Sagar D. Joshi and Lance A. Davidson</w:t>
      </w:r>
      <w:r w:rsidRPr="001E0395">
        <w:rPr>
          <w:szCs w:val="24"/>
          <w:vertAlign w:val="superscript"/>
        </w:rPr>
        <w:t>*</w:t>
      </w:r>
    </w:p>
    <w:p w:rsidR="00B01B25" w:rsidRPr="00014184" w:rsidRDefault="00B01B25" w:rsidP="00B01B25">
      <w:pPr>
        <w:spacing w:line="480" w:lineRule="auto"/>
        <w:rPr>
          <w:b/>
          <w:szCs w:val="24"/>
        </w:rPr>
      </w:pPr>
      <w:r w:rsidRPr="001E0395">
        <w:rPr>
          <w:b/>
          <w:szCs w:val="24"/>
        </w:rPr>
        <w:t xml:space="preserve">Authors: </w:t>
      </w:r>
    </w:p>
    <w:p w:rsidR="00B01B25" w:rsidRPr="00014184" w:rsidRDefault="00B01B25" w:rsidP="00B01B25">
      <w:pPr>
        <w:spacing w:line="480" w:lineRule="auto"/>
        <w:rPr>
          <w:szCs w:val="24"/>
        </w:rPr>
      </w:pPr>
      <w:r w:rsidRPr="001E0395">
        <w:rPr>
          <w:szCs w:val="24"/>
        </w:rPr>
        <w:t>Sagar D. Joshi (sdj12@pitt.edu) Bioengineering, University of Pittsburgh</w:t>
      </w:r>
    </w:p>
    <w:p w:rsidR="00B01B25" w:rsidRPr="00014184" w:rsidRDefault="00B01B25" w:rsidP="00B01B25">
      <w:pPr>
        <w:autoSpaceDE w:val="0"/>
        <w:autoSpaceDN w:val="0"/>
        <w:adjustRightInd w:val="0"/>
        <w:spacing w:after="0" w:line="480" w:lineRule="auto"/>
        <w:rPr>
          <w:szCs w:val="24"/>
        </w:rPr>
      </w:pPr>
      <w:r w:rsidRPr="001E0395">
        <w:rPr>
          <w:szCs w:val="24"/>
        </w:rPr>
        <w:t>Lance A. Davidson (lad43@pitt.edu) Bioengineering and Development</w:t>
      </w:r>
      <w:r>
        <w:rPr>
          <w:szCs w:val="24"/>
        </w:rPr>
        <w:t>al</w:t>
      </w:r>
      <w:r w:rsidRPr="001E0395">
        <w:rPr>
          <w:szCs w:val="24"/>
        </w:rPr>
        <w:t xml:space="preserve"> Biology, University of Pittsburgh</w:t>
      </w:r>
      <w:r>
        <w:rPr>
          <w:szCs w:val="24"/>
        </w:rPr>
        <w:t>, Pittsburgh PA, 15213</w:t>
      </w:r>
    </w:p>
    <w:p w:rsidR="00B01B25" w:rsidRPr="00014184" w:rsidRDefault="00B01B25" w:rsidP="00B01B25">
      <w:pPr>
        <w:autoSpaceDE w:val="0"/>
        <w:autoSpaceDN w:val="0"/>
        <w:adjustRightInd w:val="0"/>
        <w:spacing w:after="0" w:line="480" w:lineRule="auto"/>
        <w:rPr>
          <w:szCs w:val="24"/>
        </w:rPr>
      </w:pPr>
    </w:p>
    <w:p w:rsidR="00B01B25" w:rsidRPr="00014184" w:rsidRDefault="00B01B25" w:rsidP="00B01B25">
      <w:pPr>
        <w:spacing w:line="480" w:lineRule="auto"/>
        <w:rPr>
          <w:szCs w:val="24"/>
        </w:rPr>
      </w:pPr>
      <w:r w:rsidRPr="001E0395">
        <w:rPr>
          <w:szCs w:val="24"/>
          <w:vertAlign w:val="superscript"/>
        </w:rPr>
        <w:t>*</w:t>
      </w:r>
      <w:r w:rsidRPr="001E0395">
        <w:rPr>
          <w:szCs w:val="24"/>
        </w:rPr>
        <w:t xml:space="preserve">Corresponding author </w:t>
      </w:r>
    </w:p>
    <w:p w:rsidR="00B01B25" w:rsidRPr="00014184" w:rsidRDefault="00B01B25" w:rsidP="00B01B25">
      <w:pPr>
        <w:spacing w:line="480" w:lineRule="auto"/>
        <w:rPr>
          <w:szCs w:val="24"/>
        </w:rPr>
      </w:pPr>
      <w:r w:rsidRPr="001E0395">
        <w:rPr>
          <w:b/>
          <w:szCs w:val="24"/>
        </w:rPr>
        <w:t>Keywords:</w:t>
      </w:r>
      <w:r w:rsidRPr="001E0395">
        <w:rPr>
          <w:szCs w:val="24"/>
        </w:rPr>
        <w:t xml:space="preserve"> development</w:t>
      </w:r>
      <w:r>
        <w:rPr>
          <w:szCs w:val="24"/>
        </w:rPr>
        <w:t>al</w:t>
      </w:r>
      <w:r w:rsidRPr="001E0395">
        <w:rPr>
          <w:szCs w:val="24"/>
        </w:rPr>
        <w:t xml:space="preserve"> biology, </w:t>
      </w:r>
      <w:r w:rsidRPr="001E0395">
        <w:rPr>
          <w:i/>
          <w:szCs w:val="24"/>
        </w:rPr>
        <w:t>Xenopus laevis</w:t>
      </w:r>
      <w:r w:rsidRPr="001E0395">
        <w:rPr>
          <w:szCs w:val="24"/>
        </w:rPr>
        <w:t>, epithelia</w:t>
      </w:r>
      <w:r>
        <w:rPr>
          <w:szCs w:val="24"/>
        </w:rPr>
        <w:t>, multicellular</w:t>
      </w:r>
      <w:r w:rsidRPr="001E0395">
        <w:rPr>
          <w:szCs w:val="24"/>
        </w:rPr>
        <w:t xml:space="preserve">, </w:t>
      </w:r>
      <w:r>
        <w:rPr>
          <w:szCs w:val="24"/>
        </w:rPr>
        <w:t xml:space="preserve">high-resolution </w:t>
      </w:r>
      <w:r w:rsidRPr="001E0395">
        <w:rPr>
          <w:szCs w:val="24"/>
        </w:rPr>
        <w:t>confocal microscopy, animal cap explant, embryos.</w:t>
      </w:r>
    </w:p>
    <w:p w:rsidR="00B01B25" w:rsidRPr="00014184" w:rsidRDefault="00B01B25" w:rsidP="00B01B25">
      <w:pPr>
        <w:spacing w:line="480" w:lineRule="auto"/>
        <w:rPr>
          <w:szCs w:val="24"/>
        </w:rPr>
      </w:pPr>
      <w:r w:rsidRPr="00F07963">
        <w:rPr>
          <w:szCs w:val="24"/>
        </w:rPr>
        <w:br w:type="page"/>
      </w:r>
      <w:r w:rsidRPr="001E0395">
        <w:rPr>
          <w:b/>
          <w:szCs w:val="24"/>
        </w:rPr>
        <w:lastRenderedPageBreak/>
        <w:t>Short Abstract:</w:t>
      </w:r>
      <w:r w:rsidRPr="001E0395">
        <w:rPr>
          <w:szCs w:val="24"/>
        </w:rPr>
        <w:t xml:space="preserve"> </w:t>
      </w:r>
    </w:p>
    <w:p w:rsidR="00B01B25" w:rsidRPr="00014184" w:rsidRDefault="00B01B25" w:rsidP="00B01B25">
      <w:pPr>
        <w:spacing w:line="480" w:lineRule="auto"/>
        <w:rPr>
          <w:szCs w:val="24"/>
        </w:rPr>
      </w:pPr>
      <w:r w:rsidRPr="001E0395">
        <w:rPr>
          <w:i/>
          <w:szCs w:val="24"/>
        </w:rPr>
        <w:t>Xenopus</w:t>
      </w:r>
      <w:r w:rsidRPr="001E0395">
        <w:rPr>
          <w:szCs w:val="24"/>
        </w:rPr>
        <w:t xml:space="preserve"> embryonic epithelia </w:t>
      </w:r>
      <w:r>
        <w:rPr>
          <w:szCs w:val="24"/>
        </w:rPr>
        <w:t>are</w:t>
      </w:r>
      <w:r w:rsidRPr="001E0395">
        <w:rPr>
          <w:szCs w:val="24"/>
        </w:rPr>
        <w:t xml:space="preserve"> an ideal model system to study </w:t>
      </w:r>
      <w:r w:rsidRPr="00861EA8">
        <w:rPr>
          <w:szCs w:val="24"/>
        </w:rPr>
        <w:t>cell shape change</w:t>
      </w:r>
      <w:r w:rsidR="004B1F0A">
        <w:rPr>
          <w:szCs w:val="24"/>
        </w:rPr>
        <w:t>s</w:t>
      </w:r>
      <w:r>
        <w:rPr>
          <w:szCs w:val="24"/>
        </w:rPr>
        <w:t xml:space="preserve"> during </w:t>
      </w:r>
      <w:r w:rsidRPr="001E0395">
        <w:rPr>
          <w:szCs w:val="24"/>
        </w:rPr>
        <w:t>epithelial morphogenesis. Traditional histology of fixed samples is increasingly being complemented by live-cell confocal imaging. Here we demonstrate methods to isolate frog tissues and visualize epithelial cells and their cytoskeleton using live-cell confocal microscopy.</w:t>
      </w:r>
    </w:p>
    <w:p w:rsidR="00B01B25" w:rsidRPr="00014184" w:rsidRDefault="00B01B25" w:rsidP="00B01B25">
      <w:pPr>
        <w:spacing w:line="480" w:lineRule="auto"/>
        <w:rPr>
          <w:szCs w:val="24"/>
        </w:rPr>
      </w:pPr>
      <w:r w:rsidRPr="001E0395">
        <w:rPr>
          <w:b/>
          <w:szCs w:val="24"/>
        </w:rPr>
        <w:t>Long Abstract:</w:t>
      </w:r>
      <w:r w:rsidRPr="001E0395">
        <w:rPr>
          <w:szCs w:val="24"/>
        </w:rPr>
        <w:t xml:space="preserve"> </w:t>
      </w:r>
    </w:p>
    <w:p w:rsidR="00B01B25" w:rsidRPr="00014184" w:rsidRDefault="00B01B25" w:rsidP="00B01B25">
      <w:pPr>
        <w:autoSpaceDE w:val="0"/>
        <w:autoSpaceDN w:val="0"/>
        <w:adjustRightInd w:val="0"/>
        <w:spacing w:after="0" w:line="480" w:lineRule="auto"/>
        <w:rPr>
          <w:szCs w:val="24"/>
        </w:rPr>
      </w:pPr>
      <w:r w:rsidRPr="001E0395">
        <w:rPr>
          <w:szCs w:val="24"/>
        </w:rPr>
        <w:t xml:space="preserve">Embryonic epithelial cells serve as an ideal model to study morphogenesis where multi-cellular tissues undergo changes in their geometry, such as changes in cell surface area and cell height, and </w:t>
      </w:r>
      <w:r>
        <w:rPr>
          <w:szCs w:val="24"/>
        </w:rPr>
        <w:t xml:space="preserve">where cells </w:t>
      </w:r>
      <w:r w:rsidRPr="001E0395">
        <w:rPr>
          <w:szCs w:val="24"/>
        </w:rPr>
        <w:t>undergo mitosis and migrate. Furthermore, epithelial cells can also regulate morphogenetic movements in adjacent tissues</w:t>
      </w:r>
      <w:r w:rsidR="004D39FC">
        <w:rPr>
          <w:szCs w:val="24"/>
        </w:rPr>
        <w:fldChar w:fldCharType="begin"/>
      </w:r>
      <w:r w:rsidR="0088438B">
        <w:rPr>
          <w:szCs w:val="24"/>
        </w:rPr>
        <w:instrText xml:space="preserve"> ADDIN EN.CITE &lt;EndNote&gt;&lt;Cite&gt;&lt;Author&gt;Ninomiya&lt;/Author&gt;&lt;Year&gt;2008&lt;/Year&gt;&lt;RecNum&gt;595&lt;/RecNum&gt;&lt;record&gt;&lt;rec-number&gt;595&lt;/rec-number&gt;&lt;foreign-keys&gt;&lt;key app="EN" db-id="edwferw282stzker2zl5zdsczpfr25wtvfdf"&gt;595&lt;/key&gt;&lt;/foreign-keys&gt;&lt;ref-type name="Journal Article"&gt;17&lt;/ref-type&gt;&lt;contributors&gt;&lt;authors&gt;&lt;author&gt;Ninomiya, H.&lt;/author&gt;&lt;author&gt;Winklbauer, R.&lt;/author&gt;&lt;/authors&gt;&lt;/contributors&gt;&lt;auth-address&gt;Department of Cell and Systems Biology, University of Toronto, 25 Harbord Street, Toronto, Ontario M5S 3G5, Canada.&lt;/auth-address&gt;&lt;titles&gt;&lt;title&gt;Epithelial coating controls mesenchymal shape change through tissue-positioning effects and reduction of surface-minimizing tension&lt;/title&gt;&lt;secondary-title&gt;Nat Cell Biol&lt;/secondary-title&gt;&lt;/titles&gt;&lt;periodical&gt;&lt;full-title&gt;Nat Cell Biol&lt;/full-title&gt;&lt;/periodical&gt;&lt;pages&gt;61-9&lt;/pages&gt;&lt;volume&gt;10&lt;/volume&gt;&lt;number&gt;1&lt;/number&gt;&lt;edition&gt;2007/12/18&lt;/edition&gt;&lt;keywords&gt;&lt;keyword&gt;Activins/pharmacology&lt;/keyword&gt;&lt;keyword&gt;Animals&lt;/keyword&gt;&lt;keyword&gt;Cell Lineage/drug effects&lt;/keyword&gt;&lt;keyword&gt;Ectoderm/cytology/embryology&lt;/keyword&gt;&lt;keyword&gt;Embryo, Nonmammalian/cytology/*embryology&lt;/keyword&gt;&lt;keyword&gt;Epithelial Cells/*cytology&lt;/keyword&gt;&lt;keyword&gt;Epithelium/embryology&lt;/keyword&gt;&lt;keyword&gt;Gene Expression Regulation, Developmental&lt;/keyword&gt;&lt;keyword&gt;Immunohistochemistry&lt;/keyword&gt;&lt;keyword&gt;In Situ Hybridization&lt;/keyword&gt;&lt;keyword&gt;Mesoderm/cytology/*embryology&lt;/keyword&gt;&lt;keyword&gt;Xenopus Proteins/genetics/metabolism&lt;/keyword&gt;&lt;keyword&gt;Xenopus laevis&lt;/keyword&gt;&lt;/keywords&gt;&lt;dates&gt;&lt;year&gt;2008&lt;/year&gt;&lt;pub-dates&gt;&lt;date&gt;Jan&lt;/date&gt;&lt;/pub-dates&gt;&lt;/dates&gt;&lt;isbn&gt;1476-4679 (Electronic)&lt;/isbn&gt;&lt;accession-num&gt;18084283&lt;/accession-num&gt;&lt;label&gt;0093&lt;/label&gt;&lt;urls&gt;&lt;related-urls&gt;&lt;url&gt;http://www.ncbi.nlm.nih.gov/entrez/query.fcgi?cmd=Retrieve&amp;amp;db=PubMed&amp;amp;dopt=Citation&amp;amp;list_uids=18084283&lt;/url&gt;&lt;/related-urls&gt;&lt;/urls&gt;&lt;electronic-resource-num&gt;ncb1669 [pii]&amp;#xD;10.1038/ncb1669&lt;/electronic-resource-num&gt;&lt;language&gt;eng&lt;/language&gt;&lt;/record&gt;&lt;/Cite&gt;&lt;/EndNote&gt;</w:instrText>
      </w:r>
      <w:r w:rsidR="004D39FC">
        <w:rPr>
          <w:szCs w:val="24"/>
        </w:rPr>
        <w:fldChar w:fldCharType="separate"/>
      </w:r>
      <w:r w:rsidR="0088438B" w:rsidRPr="0088438B">
        <w:rPr>
          <w:szCs w:val="24"/>
          <w:vertAlign w:val="superscript"/>
        </w:rPr>
        <w:t>1</w:t>
      </w:r>
      <w:r w:rsidR="004D39FC">
        <w:rPr>
          <w:szCs w:val="24"/>
        </w:rPr>
        <w:fldChar w:fldCharType="end"/>
      </w:r>
      <w:r w:rsidRPr="001E0395">
        <w:rPr>
          <w:szCs w:val="24"/>
        </w:rPr>
        <w:t>. A traditional method to study epithelial cells and tissues involve chemical fixation and histological method</w:t>
      </w:r>
      <w:r>
        <w:rPr>
          <w:szCs w:val="24"/>
        </w:rPr>
        <w:t>s</w:t>
      </w:r>
      <w:r w:rsidRPr="001E0395">
        <w:rPr>
          <w:szCs w:val="24"/>
        </w:rPr>
        <w:t xml:space="preserve"> to determine cell morphology or localization of particular proteins of interest. These approaches continue to be useful and provide "snapshots" of cell shapes and tissue architecture, however, much remains to be understood about how cells </w:t>
      </w:r>
      <w:r>
        <w:rPr>
          <w:szCs w:val="24"/>
        </w:rPr>
        <w:t>acquire</w:t>
      </w:r>
      <w:r w:rsidRPr="001E0395">
        <w:rPr>
          <w:szCs w:val="24"/>
        </w:rPr>
        <w:t xml:space="preserve"> specific shapes, how various proteins move or localize to specific positions, and what paths cells follow toward their final differentiated fate. High resolution live imaging complements traditional methods and also allows more direct investigation into the dynamic cellular processes involved in</w:t>
      </w:r>
      <w:r>
        <w:rPr>
          <w:szCs w:val="24"/>
        </w:rPr>
        <w:t xml:space="preserve"> the</w:t>
      </w:r>
      <w:r w:rsidRPr="001E0395">
        <w:rPr>
          <w:szCs w:val="24"/>
        </w:rPr>
        <w:t xml:space="preserve"> formation, maintenance, and morphogenesis of multicellular epithelial sheets. Here we demonstrate experimental methods beginning by isolating animal cap tissues from </w:t>
      </w:r>
      <w:r w:rsidRPr="001E0395">
        <w:rPr>
          <w:i/>
          <w:szCs w:val="24"/>
        </w:rPr>
        <w:t>Xenopus laevis</w:t>
      </w:r>
      <w:r w:rsidRPr="001E0395">
        <w:rPr>
          <w:szCs w:val="24"/>
        </w:rPr>
        <w:t xml:space="preserve"> embryos to confocal imaging of epithelial cells and simple measurement approaches that together can augment molecular and cellular studies of epithelial morphogenesis. </w:t>
      </w:r>
    </w:p>
    <w:p w:rsidR="00B01B25" w:rsidRPr="00014184" w:rsidRDefault="00B01B25" w:rsidP="00B01B25">
      <w:pPr>
        <w:spacing w:line="480" w:lineRule="auto"/>
        <w:rPr>
          <w:b/>
          <w:szCs w:val="24"/>
        </w:rPr>
      </w:pPr>
      <w:r w:rsidRPr="00F07963">
        <w:rPr>
          <w:szCs w:val="24"/>
        </w:rPr>
        <w:br w:type="page"/>
      </w:r>
      <w:r w:rsidRPr="001E0395">
        <w:rPr>
          <w:b/>
          <w:szCs w:val="24"/>
        </w:rPr>
        <w:lastRenderedPageBreak/>
        <w:t xml:space="preserve">Protocol Text and accompanying results: </w:t>
      </w:r>
    </w:p>
    <w:p w:rsidR="00B01B25" w:rsidRPr="00014184" w:rsidRDefault="00B01B25" w:rsidP="00B01B25">
      <w:pPr>
        <w:spacing w:line="480" w:lineRule="auto"/>
        <w:rPr>
          <w:b/>
          <w:szCs w:val="24"/>
        </w:rPr>
      </w:pPr>
      <w:r w:rsidRPr="001E0395">
        <w:rPr>
          <w:b/>
          <w:szCs w:val="24"/>
        </w:rPr>
        <w:t>Before you begin:</w:t>
      </w:r>
    </w:p>
    <w:p w:rsidR="00B01B25" w:rsidRDefault="00B01B25" w:rsidP="00B01B25">
      <w:pPr>
        <w:numPr>
          <w:ilvl w:val="1"/>
          <w:numId w:val="9"/>
        </w:numPr>
        <w:spacing w:line="480" w:lineRule="auto"/>
        <w:rPr>
          <w:szCs w:val="24"/>
        </w:rPr>
      </w:pPr>
      <w:r w:rsidRPr="00861EA8">
        <w:rPr>
          <w:szCs w:val="24"/>
        </w:rPr>
        <w:t>Synthesize capped mRNA</w:t>
      </w:r>
      <w:r>
        <w:rPr>
          <w:szCs w:val="24"/>
        </w:rPr>
        <w:t xml:space="preserve"> from linearized DNA template encoding the fluorescently tagged protein</w:t>
      </w:r>
      <w:r w:rsidRPr="00861EA8">
        <w:rPr>
          <w:szCs w:val="24"/>
        </w:rPr>
        <w:t xml:space="preserve"> and purify </w:t>
      </w:r>
      <w:r>
        <w:rPr>
          <w:szCs w:val="24"/>
        </w:rPr>
        <w:t>mRNA</w:t>
      </w:r>
      <w:r w:rsidRPr="00861EA8">
        <w:rPr>
          <w:szCs w:val="24"/>
        </w:rPr>
        <w:t xml:space="preserve"> by standard methods (AmpliCap Transcription kit; Epicentre Biotechnologies, Madison WI).</w:t>
      </w:r>
      <w:r>
        <w:rPr>
          <w:szCs w:val="24"/>
        </w:rPr>
        <w:t xml:space="preserve"> mRNA should be aliquoted for single time use in 0.2 ml centrifuge tubes and stored at -80</w:t>
      </w:r>
      <w:r>
        <w:rPr>
          <w:rFonts w:eastAsia="Arial Unicode MS"/>
          <w:szCs w:val="24"/>
        </w:rPr>
        <w:t>ºC.</w:t>
      </w:r>
      <w:r>
        <w:rPr>
          <w:szCs w:val="24"/>
        </w:rPr>
        <w:t xml:space="preserve"> </w:t>
      </w:r>
    </w:p>
    <w:p w:rsidR="00B01B25" w:rsidRPr="00014184" w:rsidRDefault="00B01B25" w:rsidP="00B01B25">
      <w:pPr>
        <w:numPr>
          <w:ilvl w:val="1"/>
          <w:numId w:val="9"/>
        </w:numPr>
        <w:spacing w:line="480" w:lineRule="auto"/>
        <w:rPr>
          <w:szCs w:val="24"/>
        </w:rPr>
      </w:pPr>
      <w:r>
        <w:rPr>
          <w:szCs w:val="24"/>
        </w:rPr>
        <w:t>Standard</w:t>
      </w:r>
      <w:r w:rsidRPr="001E0395">
        <w:rPr>
          <w:szCs w:val="24"/>
        </w:rPr>
        <w:t xml:space="preserve"> methods to obtain eggs, in vitro fertilization, and removal of the egg coat have been described previously</w:t>
      </w:r>
      <w:r w:rsidR="004D39FC">
        <w:rPr>
          <w:szCs w:val="24"/>
        </w:rPr>
        <w:fldChar w:fldCharType="begin"/>
      </w:r>
      <w:r w:rsidR="0088438B">
        <w:rPr>
          <w:szCs w:val="24"/>
        </w:rPr>
        <w:instrText xml:space="preserve"> ADDIN EN.CITE &lt;EndNote&gt;&lt;Cite&gt;&lt;Author&gt;Kay&lt;/Author&gt;&lt;Year&gt;1991&lt;/Year&gt;&lt;RecNum&gt;411&lt;/RecNum&gt;&lt;record&gt;&lt;rec-number&gt;411&lt;/rec-number&gt;&lt;foreign-keys&gt;&lt;key app="EN" db-id="edwferw282stzker2zl5zdsczpfr25wtvfdf"&gt;411&lt;/key&gt;&lt;/foreign-keys&gt;&lt;ref-type name="Journal Article"&gt;17&lt;/ref-type&gt;&lt;contributors&gt;&lt;authors&gt;&lt;author&gt;Kay, B. K.&lt;/author&gt;&lt;author&gt;Peng, H. B.&lt;/author&gt;&lt;/authors&gt;&lt;/contributors&gt;&lt;titles&gt;&lt;title&gt;&lt;style face="italic" font="default" size="100%"&gt;Xenopus laevis&lt;/style&gt;&lt;style face="normal" font="default" size="100%"&gt;: Practical Uses in Cell and Molecular Biology.&lt;/style&gt;&lt;/title&gt;&lt;secondary-title&gt;Academic Press, New York.&lt;/secondary-title&gt;&lt;/titles&gt;&lt;periodical&gt;&lt;full-title&gt;Academic Press, New York.&lt;/full-title&gt;&lt;/periodical&gt;&lt;dates&gt;&lt;year&gt;1991&lt;/year&gt;&lt;/dates&gt;&lt;urls&gt;&lt;/urls&gt;&lt;/record&gt;&lt;/Cite&gt;&lt;Cite&gt;&lt;Author&gt;Sive&lt;/Author&gt;&lt;Year&gt;2000&lt;/Year&gt;&lt;RecNum&gt;1084&lt;/RecNum&gt;&lt;record&gt;&lt;rec-number&gt;1084&lt;/rec-number&gt;&lt;foreign-keys&gt;&lt;key app="EN" db-id="edwferw282stzker2zl5zdsczpfr25wtvfdf"&gt;1084&lt;/key&gt;&lt;/foreign-keys&gt;&lt;ref-type name="Journal Article"&gt;17&lt;/ref-type&gt;&lt;contributors&gt;&lt;authors&gt;&lt;author&gt;Sive, H.L. &lt;/author&gt;&lt;author&gt;Grainger, R. M. &lt;/author&gt;&lt;author&gt;Harlard, R.&lt;/author&gt;&lt;/authors&gt;&lt;/contributors&gt;&lt;titles&gt;&lt;title&gt;&lt;style face="normal" font="default" size="100%"&gt;Early development of &lt;/style&gt;&lt;style face="italic" font="default" size="100%"&gt;Xenopus laevis&lt;/style&gt;&lt;style face="normal" font="default" size="100%"&gt;: a laboratory manual.&lt;/style&gt;&lt;/title&gt;&lt;secondary-title&gt;Cold Spring Harbor Laboratory Press&lt;/secondary-title&gt;&lt;/titles&gt;&lt;periodical&gt;&lt;full-title&gt;Cold Spring Harbor Laboratory Press&lt;/full-title&gt;&lt;/periodical&gt;&lt;dates&gt;&lt;year&gt;2000&lt;/year&gt;&lt;/dates&gt;&lt;urls&gt;&lt;/urls&gt;&lt;/record&gt;&lt;/Cite&gt;&lt;/EndNote&gt;</w:instrText>
      </w:r>
      <w:r w:rsidR="004D39FC">
        <w:rPr>
          <w:szCs w:val="24"/>
        </w:rPr>
        <w:fldChar w:fldCharType="separate"/>
      </w:r>
      <w:r w:rsidR="0088438B" w:rsidRPr="0088438B">
        <w:rPr>
          <w:szCs w:val="24"/>
          <w:vertAlign w:val="superscript"/>
        </w:rPr>
        <w:t>2</w:t>
      </w:r>
      <w:r w:rsidR="004D39FC">
        <w:rPr>
          <w:szCs w:val="24"/>
        </w:rPr>
        <w:fldChar w:fldCharType="end"/>
      </w:r>
      <w:r w:rsidRPr="001E0395">
        <w:rPr>
          <w:szCs w:val="24"/>
        </w:rPr>
        <w:t>.</w:t>
      </w:r>
      <w:r>
        <w:rPr>
          <w:szCs w:val="24"/>
        </w:rPr>
        <w:t xml:space="preserve"> A p</w:t>
      </w:r>
      <w:r w:rsidRPr="00417E16">
        <w:rPr>
          <w:szCs w:val="24"/>
        </w:rPr>
        <w:t xml:space="preserve">rocedure to obtain eggs from a </w:t>
      </w:r>
      <w:r w:rsidRPr="001E0395">
        <w:rPr>
          <w:i/>
          <w:szCs w:val="24"/>
        </w:rPr>
        <w:t>Xenopus laevis</w:t>
      </w:r>
      <w:r w:rsidRPr="00417E16">
        <w:rPr>
          <w:szCs w:val="24"/>
        </w:rPr>
        <w:t xml:space="preserve"> female frog has been demonstrated earlier</w:t>
      </w:r>
      <w:r w:rsidR="004D39FC">
        <w:rPr>
          <w:szCs w:val="24"/>
        </w:rPr>
        <w:fldChar w:fldCharType="begin"/>
      </w:r>
      <w:r w:rsidR="0088438B">
        <w:rPr>
          <w:szCs w:val="24"/>
        </w:rPr>
        <w:instrText xml:space="preserve"> ADDIN EN.CITE &lt;EndNote&gt;&lt;Cite&gt;&lt;Author&gt;Cross&lt;/Author&gt;&lt;Year&gt;2008&lt;/Year&gt;&lt;RecNum&gt;306&lt;/RecNum&gt;&lt;record&gt;&lt;rec-number&gt;306&lt;/rec-number&gt;&lt;foreign-keys&gt;&lt;key app="EN" db-id="r00xfsvd2xapzsevsxk5aavgwvf9tpar9ava"&gt;306&lt;/key&gt;&lt;/foreign-keys&gt;&lt;ref-type name="Journal Article"&gt;17&lt;/ref-type&gt;&lt;contributors&gt;&lt;authors&gt;&lt;author&gt;Cross, M. K.&lt;/author&gt;&lt;author&gt;Powers, M.&lt;/author&gt;&lt;/authors&gt;&lt;/contributors&gt;&lt;auth-address&gt;Department of Cell Biology, Emory University, USA. mkcross@emory.edu&lt;/auth-address&gt;&lt;titles&gt;&lt;title&gt;&lt;style face="normal" font="default" size="100%"&gt;Obtaining eggs from &lt;/style&gt;&lt;style face="italic" font="default" size="100%"&gt;Xenopus laevis&lt;/style&gt;&lt;style face="normal" font="default" size="100%"&gt; females&lt;/style&gt;&lt;/title&gt;&lt;secondary-title&gt;J Vis Exp&lt;/secondary-title&gt;&lt;/titles&gt;&lt;number&gt;18&lt;/number&gt;&lt;edition&gt;2008/12/11&lt;/edition&gt;&lt;keywords&gt;&lt;keyword&gt;Animals&lt;/keyword&gt;&lt;keyword&gt;Female&lt;/keyword&gt;&lt;keyword&gt;Ovulation Induction/*methods&lt;/keyword&gt;&lt;keyword&gt;Ovum/*physiology&lt;/keyword&gt;&lt;keyword&gt;Xenopus laevis/*physiology&lt;/keyword&gt;&lt;/keywords&gt;&lt;dates&gt;&lt;year&gt;2008&lt;/year&gt;&lt;/dates&gt;&lt;isbn&gt;1940-087X (Electronic)&lt;/isbn&gt;&lt;accession-num&gt;19066501&lt;/accession-num&gt;&lt;urls&gt;&lt;related-urls&gt;&lt;url&gt;http://www.ncbi.nlm.nih.gov/entrez/query.fcgi?cmd=Retrieve&amp;amp;db=PubMed&amp;amp;dopt=Citation&amp;amp;list_uids=19066501&lt;/url&gt;&lt;/related-urls&gt;&lt;/urls&gt;&lt;electronic-resource-num&gt;890 [pii]&amp;#xD;10.3791/890&lt;/electronic-resource-num&gt;&lt;language&gt;eng&lt;/language&gt;&lt;/record&gt;&lt;/Cite&gt;&lt;/EndNote&gt;</w:instrText>
      </w:r>
      <w:r w:rsidR="004D39FC">
        <w:rPr>
          <w:szCs w:val="24"/>
        </w:rPr>
        <w:fldChar w:fldCharType="separate"/>
      </w:r>
      <w:r w:rsidR="0088438B" w:rsidRPr="0088438B">
        <w:rPr>
          <w:szCs w:val="24"/>
          <w:vertAlign w:val="superscript"/>
        </w:rPr>
        <w:t>3</w:t>
      </w:r>
      <w:r w:rsidR="004D39FC">
        <w:rPr>
          <w:szCs w:val="24"/>
        </w:rPr>
        <w:fldChar w:fldCharType="end"/>
      </w:r>
      <w:r w:rsidRPr="00417E16">
        <w:rPr>
          <w:szCs w:val="24"/>
        </w:rPr>
        <w:t>.</w:t>
      </w:r>
      <w:r>
        <w:rPr>
          <w:szCs w:val="24"/>
        </w:rPr>
        <w:t xml:space="preserve"> </w:t>
      </w:r>
      <w:r w:rsidRPr="001E0395">
        <w:rPr>
          <w:szCs w:val="24"/>
        </w:rPr>
        <w:t xml:space="preserve">Fertilize eggs </w:t>
      </w:r>
      <w:r w:rsidRPr="001E0395">
        <w:rPr>
          <w:i/>
          <w:szCs w:val="24"/>
        </w:rPr>
        <w:t>in vitro</w:t>
      </w:r>
      <w:r w:rsidRPr="001E0395">
        <w:rPr>
          <w:szCs w:val="24"/>
        </w:rPr>
        <w:t xml:space="preserve"> immediately after obtaining them from female frogs using testes previously isolated from a male frog. De</w:t>
      </w:r>
      <w:r>
        <w:rPr>
          <w:szCs w:val="24"/>
        </w:rPr>
        <w:t>-</w:t>
      </w:r>
      <w:r w:rsidRPr="001E0395">
        <w:rPr>
          <w:szCs w:val="24"/>
        </w:rPr>
        <w:t>jelly eggs 20 minutes post fertilization and inject</w:t>
      </w:r>
      <w:r>
        <w:rPr>
          <w:szCs w:val="24"/>
        </w:rPr>
        <w:t xml:space="preserve"> mRNA, protein, DNA, or dextran</w:t>
      </w:r>
      <w:r w:rsidRPr="001E0395">
        <w:rPr>
          <w:szCs w:val="24"/>
        </w:rPr>
        <w:t xml:space="preserve"> immediately to allow sufficient diffusion of microinjected reagents. Injections more than 1 hour post fertilization often fail to diffuse from the injection site.</w:t>
      </w:r>
    </w:p>
    <w:p w:rsidR="00B01B25" w:rsidRPr="00014184" w:rsidRDefault="00B01B25" w:rsidP="00B01B25">
      <w:pPr>
        <w:numPr>
          <w:ilvl w:val="1"/>
          <w:numId w:val="9"/>
        </w:numPr>
        <w:spacing w:line="480" w:lineRule="auto"/>
        <w:rPr>
          <w:szCs w:val="24"/>
        </w:rPr>
      </w:pPr>
      <w:r w:rsidRPr="001E0395">
        <w:rPr>
          <w:szCs w:val="24"/>
        </w:rPr>
        <w:t>Oocyte microinjection has been demonstrated previously</w:t>
      </w:r>
      <w:r w:rsidR="004D39FC">
        <w:rPr>
          <w:szCs w:val="24"/>
        </w:rPr>
        <w:fldChar w:fldCharType="begin"/>
      </w:r>
      <w:r w:rsidR="0088438B">
        <w:rPr>
          <w:szCs w:val="24"/>
        </w:rPr>
        <w:instrText xml:space="preserve"> ADDIN EN.CITE &lt;EndNote&gt;&lt;Cite&gt;&lt;Author&gt;Cohen&lt;/Author&gt;&lt;Year&gt;2009&lt;/Year&gt;&lt;RecNum&gt;179&lt;/RecNum&gt;&lt;record&gt;&lt;rec-number&gt;179&lt;/rec-number&gt;&lt;foreign-keys&gt;&lt;key app="EN" db-id="r00xfsvd2xapzsevsxk5aavgwvf9tpar9ava"&gt;179&lt;/key&gt;&lt;/foreign-keys&gt;&lt;ref-type name="Journal Article"&gt;17&lt;/ref-type&gt;&lt;contributors&gt;&lt;authors&gt;&lt;author&gt;Cohen, S.&lt;/author&gt;&lt;author&gt;Au, S.&lt;/author&gt;&lt;author&gt;Pante, N.&lt;/author&gt;&lt;/authors&gt;&lt;/contributors&gt;&lt;auth-address&gt;Department of Zoology, University of British Columbia. cohen@zoology.ubc.ca&lt;/auth-address&gt;&lt;titles&gt;&lt;title&gt;&lt;style face="normal" font="default" size="100%"&gt;Microinjection of &lt;/style&gt;&lt;style face="italic" font="default" size="100%"&gt;Xenopus laevis &lt;/style&gt;&lt;style face="normal" font="default" size="100%"&gt;oocytes&lt;/style&gt;&lt;/title&gt;&lt;secondary-title&gt;J Vis Exp&lt;/secondary-title&gt;&lt;/titles&gt;&lt;number&gt;24&lt;/number&gt;&lt;edition&gt;2009/02/25&lt;/edition&gt;&lt;keywords&gt;&lt;keyword&gt;Active Transport, Cell Nucleus&lt;/keyword&gt;&lt;keyword&gt;Animals&lt;/keyword&gt;&lt;keyword&gt;Cell Nucleus/*metabolism&lt;/keyword&gt;&lt;keyword&gt;Microinjections/*methods&lt;/keyword&gt;&lt;keyword&gt;Microscopy, Electron/methods&lt;/keyword&gt;&lt;keyword&gt;Microtomy/methods&lt;/keyword&gt;&lt;keyword&gt;Oocytes/*metabolism&lt;/keyword&gt;&lt;keyword&gt;Xenopus laevis/*metabolism&lt;/keyword&gt;&lt;/keywords&gt;&lt;dates&gt;&lt;year&gt;2009&lt;/year&gt;&lt;/dates&gt;&lt;isbn&gt;1940-087X (Electronic)&lt;/isbn&gt;&lt;accession-num&gt;19238134&lt;/accession-num&gt;&lt;urls&gt;&lt;related-urls&gt;&lt;url&gt;http://www.ncbi.nlm.nih.gov/entrez/query.fcgi?cmd=Retrieve&amp;amp;db=PubMed&amp;amp;dopt=Citation&amp;amp;list_uids=19238134&lt;/url&gt;&lt;/related-urls&gt;&lt;/urls&gt;&lt;electronic-resource-num&gt;1106 [pii]&amp;#xD;10.3791/1106&lt;/electronic-resource-num&gt;&lt;language&gt;eng&lt;/language&gt;&lt;/record&gt;&lt;/Cite&gt;&lt;/EndNote&gt;</w:instrText>
      </w:r>
      <w:r w:rsidR="004D39FC">
        <w:rPr>
          <w:szCs w:val="24"/>
        </w:rPr>
        <w:fldChar w:fldCharType="separate"/>
      </w:r>
      <w:r w:rsidR="0088438B" w:rsidRPr="0088438B">
        <w:rPr>
          <w:szCs w:val="24"/>
          <w:vertAlign w:val="superscript"/>
        </w:rPr>
        <w:t>4</w:t>
      </w:r>
      <w:r w:rsidR="004D39FC">
        <w:rPr>
          <w:szCs w:val="24"/>
        </w:rPr>
        <w:fldChar w:fldCharType="end"/>
      </w:r>
      <w:r w:rsidR="0088438B">
        <w:rPr>
          <w:szCs w:val="24"/>
        </w:rPr>
        <w:t xml:space="preserve"> </w:t>
      </w:r>
      <w:r w:rsidRPr="001E0395">
        <w:rPr>
          <w:szCs w:val="24"/>
        </w:rPr>
        <w:t xml:space="preserve">using a pressure-valve controlled injector (PLI-100, Harvard Apparatus). Follow a similar method for injecting mRNAs in the animal hemisphere of frog embryos at the 1- to 4-cell stage. </w:t>
      </w:r>
      <w:r>
        <w:rPr>
          <w:szCs w:val="24"/>
        </w:rPr>
        <w:t xml:space="preserve">Transfer </w:t>
      </w:r>
      <w:r w:rsidRPr="001E0395">
        <w:rPr>
          <w:szCs w:val="24"/>
        </w:rPr>
        <w:t xml:space="preserve">fertilized embryos </w:t>
      </w:r>
      <w:r>
        <w:rPr>
          <w:szCs w:val="24"/>
        </w:rPr>
        <w:t>to</w:t>
      </w:r>
      <w:r w:rsidRPr="001E0395">
        <w:rPr>
          <w:szCs w:val="24"/>
        </w:rPr>
        <w:t xml:space="preserve"> 3% Ficoll (Sigma, St. Louis MO) in 1× MBS (MBS-Ficoll) and microinject with the desired volume (2 to 4</w:t>
      </w:r>
      <w:r>
        <w:rPr>
          <w:szCs w:val="24"/>
        </w:rPr>
        <w:t xml:space="preserve"> </w:t>
      </w:r>
      <w:r w:rsidRPr="001E0395">
        <w:rPr>
          <w:szCs w:val="24"/>
        </w:rPr>
        <w:t>nl</w:t>
      </w:r>
      <w:r>
        <w:rPr>
          <w:szCs w:val="24"/>
        </w:rPr>
        <w:t xml:space="preserve">) of </w:t>
      </w:r>
      <w:r w:rsidRPr="00861EA8">
        <w:rPr>
          <w:szCs w:val="24"/>
        </w:rPr>
        <w:t>capped mRNA encoding GFP targeted to membrane (mem-GFP) or F-actin (moe-GFP).</w:t>
      </w:r>
      <w:r>
        <w:rPr>
          <w:szCs w:val="24"/>
        </w:rPr>
        <w:t xml:space="preserve"> To obtain even distribution inject mRNA at </w:t>
      </w:r>
      <w:r w:rsidRPr="001E0395">
        <w:rPr>
          <w:szCs w:val="24"/>
        </w:rPr>
        <w:t>4</w:t>
      </w:r>
      <w:r>
        <w:rPr>
          <w:szCs w:val="24"/>
        </w:rPr>
        <w:t xml:space="preserve"> equally spaced sites in the animal </w:t>
      </w:r>
      <w:r>
        <w:rPr>
          <w:szCs w:val="24"/>
        </w:rPr>
        <w:lastRenderedPageBreak/>
        <w:t>pole.</w:t>
      </w:r>
      <w:r w:rsidRPr="001E0395">
        <w:rPr>
          <w:szCs w:val="24"/>
        </w:rPr>
        <w:t xml:space="preserve"> Embryos can remain in MBS-Ficoll for several hours but need to be </w:t>
      </w:r>
      <w:r>
        <w:rPr>
          <w:szCs w:val="24"/>
        </w:rPr>
        <w:t xml:space="preserve">transferred to 1/3 </w:t>
      </w:r>
      <w:r w:rsidRPr="00861EA8">
        <w:rPr>
          <w:szCs w:val="24"/>
        </w:rPr>
        <w:t>×</w:t>
      </w:r>
      <w:r>
        <w:rPr>
          <w:szCs w:val="24"/>
        </w:rPr>
        <w:t xml:space="preserve"> MBS</w:t>
      </w:r>
      <w:r w:rsidRPr="001E0395">
        <w:rPr>
          <w:szCs w:val="24"/>
        </w:rPr>
        <w:t xml:space="preserve"> before gastrulation starts.</w:t>
      </w:r>
    </w:p>
    <w:p w:rsidR="00B01B25" w:rsidRPr="00014184" w:rsidRDefault="00B01B25" w:rsidP="00B01B25">
      <w:pPr>
        <w:numPr>
          <w:ilvl w:val="0"/>
          <w:numId w:val="9"/>
        </w:numPr>
        <w:spacing w:line="480" w:lineRule="auto"/>
        <w:rPr>
          <w:szCs w:val="24"/>
        </w:rPr>
      </w:pPr>
      <w:r w:rsidRPr="001E0395">
        <w:rPr>
          <w:szCs w:val="24"/>
        </w:rPr>
        <w:t>Required materials</w:t>
      </w:r>
      <w:r>
        <w:rPr>
          <w:szCs w:val="24"/>
        </w:rPr>
        <w:t xml:space="preserve"> (items marked by </w:t>
      </w:r>
      <w:r w:rsidRPr="00861EA8">
        <w:rPr>
          <w:szCs w:val="24"/>
        </w:rPr>
        <w:t xml:space="preserve">* </w:t>
      </w:r>
      <w:r>
        <w:rPr>
          <w:szCs w:val="24"/>
        </w:rPr>
        <w:t xml:space="preserve">are </w:t>
      </w:r>
      <w:r w:rsidRPr="00861EA8">
        <w:rPr>
          <w:szCs w:val="24"/>
        </w:rPr>
        <w:t xml:space="preserve">shown in </w:t>
      </w:r>
      <w:r>
        <w:rPr>
          <w:szCs w:val="24"/>
        </w:rPr>
        <w:t>f</w:t>
      </w:r>
      <w:r w:rsidRPr="00861EA8">
        <w:rPr>
          <w:szCs w:val="24"/>
        </w:rPr>
        <w:t>ig</w:t>
      </w:r>
      <w:r>
        <w:rPr>
          <w:szCs w:val="24"/>
        </w:rPr>
        <w:t xml:space="preserve">. </w:t>
      </w:r>
      <w:r w:rsidRPr="00861EA8">
        <w:rPr>
          <w:szCs w:val="24"/>
        </w:rPr>
        <w:t>1</w:t>
      </w:r>
      <w:r>
        <w:rPr>
          <w:szCs w:val="24"/>
        </w:rPr>
        <w:t>)</w:t>
      </w:r>
      <w:r w:rsidRPr="001E0395">
        <w:rPr>
          <w:szCs w:val="24"/>
        </w:rPr>
        <w:t xml:space="preserve">: </w:t>
      </w:r>
    </w:p>
    <w:p w:rsidR="00B01B25" w:rsidRDefault="00B01B25" w:rsidP="00B01B25">
      <w:pPr>
        <w:numPr>
          <w:ilvl w:val="1"/>
          <w:numId w:val="9"/>
        </w:numPr>
        <w:spacing w:line="480" w:lineRule="auto"/>
        <w:rPr>
          <w:szCs w:val="24"/>
        </w:rPr>
      </w:pPr>
      <w:r>
        <w:rPr>
          <w:szCs w:val="24"/>
        </w:rPr>
        <w:t>Dissection stereomicroscope with fiber-optic illumination. A cooled dissection stage is recommended but optional.</w:t>
      </w:r>
    </w:p>
    <w:p w:rsidR="00B01B25" w:rsidRDefault="00B01B25" w:rsidP="00B01B25">
      <w:pPr>
        <w:numPr>
          <w:ilvl w:val="1"/>
          <w:numId w:val="9"/>
        </w:numPr>
        <w:spacing w:line="480" w:lineRule="auto"/>
        <w:rPr>
          <w:szCs w:val="24"/>
        </w:rPr>
      </w:pPr>
      <w:r w:rsidRPr="001E0395">
        <w:rPr>
          <w:szCs w:val="24"/>
        </w:rPr>
        <w:t>Hair tools (hair knife and hair loop)*</w:t>
      </w:r>
      <w:r>
        <w:rPr>
          <w:szCs w:val="24"/>
        </w:rPr>
        <w:t>.</w:t>
      </w:r>
    </w:p>
    <w:p w:rsidR="00B01B25" w:rsidRPr="00014184" w:rsidRDefault="00B01B25" w:rsidP="00B01B25">
      <w:pPr>
        <w:numPr>
          <w:ilvl w:val="1"/>
          <w:numId w:val="9"/>
        </w:numPr>
        <w:spacing w:line="480" w:lineRule="auto"/>
        <w:rPr>
          <w:szCs w:val="24"/>
        </w:rPr>
      </w:pPr>
      <w:r>
        <w:rPr>
          <w:rFonts w:eastAsia="Arial Unicode MS"/>
          <w:szCs w:val="24"/>
        </w:rPr>
        <w:t>F</w:t>
      </w:r>
      <w:r w:rsidRPr="00417E16">
        <w:rPr>
          <w:rFonts w:eastAsia="Arial Unicode MS"/>
          <w:szCs w:val="24"/>
        </w:rPr>
        <w:t>orceps</w:t>
      </w:r>
      <w:r>
        <w:rPr>
          <w:rFonts w:eastAsia="Arial Unicode MS"/>
          <w:szCs w:val="24"/>
        </w:rPr>
        <w:t xml:space="preserve"> (Dumont #5 stainless steel; </w:t>
      </w:r>
      <w:r w:rsidRPr="00861EA8">
        <w:rPr>
          <w:rFonts w:eastAsia="Arial Unicode MS"/>
          <w:szCs w:val="24"/>
        </w:rPr>
        <w:t>Fine Science Tools, Foster City, CA</w:t>
      </w:r>
      <w:r>
        <w:rPr>
          <w:rFonts w:eastAsia="Arial Unicode MS"/>
          <w:szCs w:val="24"/>
        </w:rPr>
        <w:t>)</w:t>
      </w:r>
      <w:r w:rsidRPr="00417E16">
        <w:rPr>
          <w:rFonts w:eastAsia="Arial Unicode MS"/>
          <w:szCs w:val="24"/>
        </w:rPr>
        <w:t>*</w:t>
      </w:r>
      <w:r>
        <w:rPr>
          <w:rFonts w:eastAsia="Arial Unicode MS"/>
          <w:szCs w:val="24"/>
        </w:rPr>
        <w:t>.</w:t>
      </w:r>
    </w:p>
    <w:p w:rsidR="00B01B25" w:rsidRPr="00014184" w:rsidRDefault="00B01B25" w:rsidP="00B01B25">
      <w:pPr>
        <w:numPr>
          <w:ilvl w:val="1"/>
          <w:numId w:val="9"/>
        </w:numPr>
        <w:spacing w:line="480" w:lineRule="auto"/>
        <w:rPr>
          <w:szCs w:val="24"/>
        </w:rPr>
      </w:pPr>
      <w:r>
        <w:rPr>
          <w:szCs w:val="24"/>
        </w:rPr>
        <w:t>Modified Barth's Saline embryo culture media (</w:t>
      </w:r>
      <w:r w:rsidRPr="001E0395">
        <w:rPr>
          <w:szCs w:val="24"/>
        </w:rPr>
        <w:t>MBS</w:t>
      </w:r>
      <w:r>
        <w:rPr>
          <w:szCs w:val="24"/>
        </w:rPr>
        <w:t xml:space="preserve">; </w:t>
      </w:r>
      <w:r w:rsidRPr="00C172FF">
        <w:rPr>
          <w:szCs w:val="24"/>
        </w:rPr>
        <w:t>88 mM</w:t>
      </w:r>
      <w:r w:rsidRPr="00861EA8">
        <w:rPr>
          <w:szCs w:val="24"/>
        </w:rPr>
        <w:t xml:space="preserve"> NaCl, </w:t>
      </w:r>
      <w:r w:rsidRPr="00C172FF">
        <w:rPr>
          <w:szCs w:val="24"/>
        </w:rPr>
        <w:t>2.4 mM</w:t>
      </w:r>
      <w:r w:rsidRPr="001E0395">
        <w:rPr>
          <w:szCs w:val="24"/>
        </w:rPr>
        <w:t xml:space="preserve"> NaHCO</w:t>
      </w:r>
      <w:r w:rsidRPr="001E0395">
        <w:rPr>
          <w:szCs w:val="24"/>
          <w:vertAlign w:val="subscript"/>
        </w:rPr>
        <w:t>3</w:t>
      </w:r>
      <w:r w:rsidRPr="001E0395">
        <w:rPr>
          <w:szCs w:val="24"/>
        </w:rPr>
        <w:t>,</w:t>
      </w:r>
      <w:r w:rsidRPr="001E0395">
        <w:rPr>
          <w:szCs w:val="24"/>
          <w:vertAlign w:val="subscript"/>
        </w:rPr>
        <w:t xml:space="preserve"> </w:t>
      </w:r>
      <w:r w:rsidRPr="00C172FF">
        <w:rPr>
          <w:szCs w:val="24"/>
        </w:rPr>
        <w:t>1 mM</w:t>
      </w:r>
      <w:r>
        <w:rPr>
          <w:szCs w:val="24"/>
        </w:rPr>
        <w:t xml:space="preserve"> </w:t>
      </w:r>
      <w:r w:rsidRPr="001E0395">
        <w:rPr>
          <w:szCs w:val="24"/>
        </w:rPr>
        <w:t xml:space="preserve">KCl, </w:t>
      </w:r>
      <w:r w:rsidRPr="00C172FF">
        <w:rPr>
          <w:szCs w:val="24"/>
        </w:rPr>
        <w:t>0.33 mM</w:t>
      </w:r>
      <w:r w:rsidRPr="001E0395">
        <w:rPr>
          <w:szCs w:val="24"/>
        </w:rPr>
        <w:t xml:space="preserve"> CaCl</w:t>
      </w:r>
      <w:r w:rsidRPr="001E0395">
        <w:rPr>
          <w:szCs w:val="24"/>
          <w:vertAlign w:val="subscript"/>
        </w:rPr>
        <w:t>2</w:t>
      </w:r>
      <w:r w:rsidRPr="001E0395">
        <w:rPr>
          <w:szCs w:val="24"/>
        </w:rPr>
        <w:t xml:space="preserve">, </w:t>
      </w:r>
      <w:r w:rsidRPr="00C172FF">
        <w:rPr>
          <w:szCs w:val="24"/>
        </w:rPr>
        <w:t>0.41 mM</w:t>
      </w:r>
      <w:r w:rsidRPr="001E0395">
        <w:rPr>
          <w:szCs w:val="24"/>
        </w:rPr>
        <w:t xml:space="preserve"> (CaNO</w:t>
      </w:r>
      <w:r w:rsidRPr="001E0395">
        <w:rPr>
          <w:szCs w:val="24"/>
          <w:vertAlign w:val="subscript"/>
        </w:rPr>
        <w:t>3</w:t>
      </w:r>
      <w:r w:rsidRPr="001E0395">
        <w:rPr>
          <w:szCs w:val="24"/>
        </w:rPr>
        <w:t>)</w:t>
      </w:r>
      <w:r w:rsidRPr="001E0395">
        <w:rPr>
          <w:szCs w:val="24"/>
          <w:vertAlign w:val="subscript"/>
        </w:rPr>
        <w:t>2</w:t>
      </w:r>
      <w:r w:rsidRPr="001E0395">
        <w:rPr>
          <w:szCs w:val="24"/>
        </w:rPr>
        <w:t xml:space="preserve">, </w:t>
      </w:r>
      <w:r w:rsidRPr="00C172FF">
        <w:rPr>
          <w:szCs w:val="24"/>
        </w:rPr>
        <w:t>0.82 mM</w:t>
      </w:r>
      <w:r w:rsidRPr="001E0395">
        <w:rPr>
          <w:szCs w:val="24"/>
        </w:rPr>
        <w:t xml:space="preserve"> MgSO</w:t>
      </w:r>
      <w:r w:rsidRPr="001E0395">
        <w:rPr>
          <w:szCs w:val="24"/>
          <w:vertAlign w:val="subscript"/>
        </w:rPr>
        <w:t>4,</w:t>
      </w:r>
      <w:r w:rsidRPr="001E0395">
        <w:rPr>
          <w:szCs w:val="24"/>
        </w:rPr>
        <w:t xml:space="preserve"> </w:t>
      </w:r>
      <w:r w:rsidRPr="00C172FF">
        <w:rPr>
          <w:szCs w:val="24"/>
        </w:rPr>
        <w:t>10 mM</w:t>
      </w:r>
      <w:r>
        <w:rPr>
          <w:szCs w:val="24"/>
        </w:rPr>
        <w:t xml:space="preserve"> </w:t>
      </w:r>
      <w:r w:rsidRPr="001E0395">
        <w:rPr>
          <w:szCs w:val="24"/>
        </w:rPr>
        <w:t>HEPES</w:t>
      </w:r>
      <w:r>
        <w:rPr>
          <w:szCs w:val="24"/>
        </w:rPr>
        <w:t xml:space="preserve"> (</w:t>
      </w:r>
      <w:r w:rsidRPr="00861EA8">
        <w:rPr>
          <w:szCs w:val="24"/>
        </w:rPr>
        <w:t>H3375</w:t>
      </w:r>
      <w:r>
        <w:rPr>
          <w:szCs w:val="24"/>
        </w:rPr>
        <w:t xml:space="preserve">, </w:t>
      </w:r>
      <w:r w:rsidRPr="00861EA8">
        <w:rPr>
          <w:szCs w:val="24"/>
        </w:rPr>
        <w:t>Sigma-Aldrich, St. Louis MO</w:t>
      </w:r>
      <w:r>
        <w:rPr>
          <w:szCs w:val="24"/>
        </w:rPr>
        <w:t>)</w:t>
      </w:r>
      <w:r w:rsidRPr="001E0395">
        <w:rPr>
          <w:szCs w:val="24"/>
        </w:rPr>
        <w:t>)</w:t>
      </w:r>
      <w:r>
        <w:rPr>
          <w:szCs w:val="24"/>
        </w:rPr>
        <w:t>.</w:t>
      </w:r>
    </w:p>
    <w:p w:rsidR="00B01B25" w:rsidRPr="00014184" w:rsidRDefault="00B01B25" w:rsidP="00B01B25">
      <w:pPr>
        <w:numPr>
          <w:ilvl w:val="1"/>
          <w:numId w:val="9"/>
        </w:numPr>
        <w:spacing w:line="480" w:lineRule="auto"/>
        <w:rPr>
          <w:szCs w:val="24"/>
        </w:rPr>
      </w:pPr>
      <w:r>
        <w:rPr>
          <w:szCs w:val="24"/>
        </w:rPr>
        <w:t>Danilchik's for Amy explant culture media (</w:t>
      </w:r>
      <w:r w:rsidRPr="001E0395">
        <w:rPr>
          <w:szCs w:val="24"/>
        </w:rPr>
        <w:t>DFA</w:t>
      </w:r>
      <w:r>
        <w:rPr>
          <w:szCs w:val="24"/>
        </w:rPr>
        <w:t xml:space="preserve">; </w:t>
      </w:r>
      <w:r w:rsidRPr="001E0395">
        <w:rPr>
          <w:szCs w:val="24"/>
        </w:rPr>
        <w:t>53</w:t>
      </w:r>
      <w:r>
        <w:rPr>
          <w:szCs w:val="24"/>
        </w:rPr>
        <w:t xml:space="preserve"> </w:t>
      </w:r>
      <w:r w:rsidRPr="001E0395">
        <w:rPr>
          <w:szCs w:val="24"/>
        </w:rPr>
        <w:t>mM NaCl</w:t>
      </w:r>
      <w:r w:rsidRPr="001E0395">
        <w:rPr>
          <w:szCs w:val="24"/>
          <w:vertAlign w:val="subscript"/>
        </w:rPr>
        <w:t>2</w:t>
      </w:r>
      <w:r w:rsidRPr="001E0395">
        <w:rPr>
          <w:szCs w:val="24"/>
        </w:rPr>
        <w:t>,</w:t>
      </w:r>
      <w:r w:rsidRPr="001E0395">
        <w:rPr>
          <w:szCs w:val="24"/>
          <w:vertAlign w:val="subscript"/>
        </w:rPr>
        <w:t xml:space="preserve"> </w:t>
      </w:r>
      <w:r w:rsidRPr="001E0395">
        <w:rPr>
          <w:szCs w:val="24"/>
        </w:rPr>
        <w:t>5</w:t>
      </w:r>
      <w:r>
        <w:rPr>
          <w:szCs w:val="24"/>
        </w:rPr>
        <w:t xml:space="preserve"> </w:t>
      </w:r>
      <w:r w:rsidRPr="001E0395">
        <w:rPr>
          <w:szCs w:val="24"/>
        </w:rPr>
        <w:t>mM Na</w:t>
      </w:r>
      <w:r w:rsidRPr="001E0395">
        <w:rPr>
          <w:szCs w:val="24"/>
          <w:vertAlign w:val="subscript"/>
        </w:rPr>
        <w:t>2</w:t>
      </w:r>
      <w:r w:rsidRPr="001E0395">
        <w:rPr>
          <w:szCs w:val="24"/>
        </w:rPr>
        <w:t>CO</w:t>
      </w:r>
      <w:r w:rsidRPr="001E0395">
        <w:rPr>
          <w:szCs w:val="24"/>
          <w:vertAlign w:val="subscript"/>
        </w:rPr>
        <w:t>3</w:t>
      </w:r>
      <w:r w:rsidRPr="001E0395">
        <w:rPr>
          <w:szCs w:val="24"/>
        </w:rPr>
        <w:t>,</w:t>
      </w:r>
      <w:r w:rsidRPr="001E0395">
        <w:rPr>
          <w:szCs w:val="24"/>
          <w:vertAlign w:val="subscript"/>
        </w:rPr>
        <w:t xml:space="preserve"> </w:t>
      </w:r>
      <w:r w:rsidRPr="001E0395">
        <w:rPr>
          <w:szCs w:val="24"/>
        </w:rPr>
        <w:t>4.5</w:t>
      </w:r>
      <w:r>
        <w:rPr>
          <w:szCs w:val="24"/>
        </w:rPr>
        <w:t xml:space="preserve"> </w:t>
      </w:r>
      <w:r w:rsidRPr="001E0395">
        <w:rPr>
          <w:szCs w:val="24"/>
        </w:rPr>
        <w:t xml:space="preserve">mM </w:t>
      </w:r>
      <w:r>
        <w:rPr>
          <w:szCs w:val="24"/>
        </w:rPr>
        <w:t>Potassium gluconate</w:t>
      </w:r>
      <w:r w:rsidRPr="001E0395">
        <w:rPr>
          <w:szCs w:val="24"/>
        </w:rPr>
        <w:t>, 32</w:t>
      </w:r>
      <w:r>
        <w:rPr>
          <w:szCs w:val="24"/>
        </w:rPr>
        <w:t xml:space="preserve"> </w:t>
      </w:r>
      <w:r w:rsidRPr="001E0395">
        <w:rPr>
          <w:szCs w:val="24"/>
        </w:rPr>
        <w:t xml:space="preserve">mM </w:t>
      </w:r>
      <w:r>
        <w:rPr>
          <w:szCs w:val="24"/>
        </w:rPr>
        <w:t>Sodium gluconate</w:t>
      </w:r>
      <w:r w:rsidRPr="001E0395">
        <w:rPr>
          <w:szCs w:val="24"/>
        </w:rPr>
        <w:t>, 1mM CaCl</w:t>
      </w:r>
      <w:r w:rsidRPr="001E0395">
        <w:rPr>
          <w:szCs w:val="24"/>
          <w:vertAlign w:val="subscript"/>
        </w:rPr>
        <w:t>2</w:t>
      </w:r>
      <w:r w:rsidRPr="001E0395">
        <w:rPr>
          <w:szCs w:val="24"/>
        </w:rPr>
        <w:t>, 1mM MgSO</w:t>
      </w:r>
      <w:r w:rsidRPr="001E0395">
        <w:rPr>
          <w:szCs w:val="24"/>
          <w:vertAlign w:val="subscript"/>
        </w:rPr>
        <w:t>4</w:t>
      </w:r>
      <w:r w:rsidRPr="001E0395">
        <w:rPr>
          <w:szCs w:val="24"/>
        </w:rPr>
        <w:t>)</w:t>
      </w:r>
      <w:r>
        <w:rPr>
          <w:szCs w:val="24"/>
        </w:rPr>
        <w:t xml:space="preserve">. </w:t>
      </w:r>
      <w:r>
        <w:rPr>
          <w:rFonts w:eastAsia="Arial Unicode MS"/>
          <w:szCs w:val="24"/>
        </w:rPr>
        <w:t xml:space="preserve">Include </w:t>
      </w:r>
      <w:r w:rsidRPr="00417E16">
        <w:rPr>
          <w:rFonts w:eastAsia="Arial Unicode MS"/>
          <w:szCs w:val="24"/>
        </w:rPr>
        <w:t>0.1% Bovine serum albumin</w:t>
      </w:r>
      <w:r>
        <w:rPr>
          <w:rFonts w:eastAsia="Arial Unicode MS"/>
          <w:szCs w:val="24"/>
        </w:rPr>
        <w:t xml:space="preserve"> with DFA</w:t>
      </w:r>
      <w:r w:rsidRPr="00417E16">
        <w:rPr>
          <w:rFonts w:eastAsia="Arial Unicode MS"/>
          <w:szCs w:val="24"/>
        </w:rPr>
        <w:t xml:space="preserve"> (BSA</w:t>
      </w:r>
      <w:r>
        <w:rPr>
          <w:rFonts w:eastAsia="Arial Unicode MS"/>
          <w:szCs w:val="24"/>
        </w:rPr>
        <w:t xml:space="preserve">; </w:t>
      </w:r>
      <w:r w:rsidRPr="00861EA8">
        <w:rPr>
          <w:szCs w:val="24"/>
        </w:rPr>
        <w:t>A7906</w:t>
      </w:r>
      <w:r>
        <w:rPr>
          <w:szCs w:val="24"/>
        </w:rPr>
        <w:t xml:space="preserve">, </w:t>
      </w:r>
      <w:r w:rsidRPr="00417E16">
        <w:rPr>
          <w:szCs w:val="24"/>
        </w:rPr>
        <w:t>Sigma-Aldrich)</w:t>
      </w:r>
      <w:r>
        <w:rPr>
          <w:szCs w:val="24"/>
        </w:rPr>
        <w:t>.</w:t>
      </w:r>
      <w:r w:rsidRPr="00417E16">
        <w:rPr>
          <w:rFonts w:eastAsia="Arial Unicode MS"/>
          <w:szCs w:val="24"/>
        </w:rPr>
        <w:t xml:space="preserve"> </w:t>
      </w:r>
      <w:r>
        <w:rPr>
          <w:szCs w:val="24"/>
        </w:rPr>
        <w:t>DFA must be sterile filtered but can be aliquoted in 50 ml conical tubes and stored at -20</w:t>
      </w:r>
      <w:r>
        <w:rPr>
          <w:rFonts w:eastAsia="Arial Unicode MS"/>
          <w:szCs w:val="24"/>
        </w:rPr>
        <w:t xml:space="preserve">ºC. Antibiotics and antimycotics </w:t>
      </w:r>
      <w:r w:rsidRPr="00417E16">
        <w:rPr>
          <w:szCs w:val="24"/>
        </w:rPr>
        <w:t>(0.8 % in media; A5955, Sigma-Aldrich)</w:t>
      </w:r>
      <w:r>
        <w:rPr>
          <w:rFonts w:eastAsia="Arial Unicode MS"/>
          <w:szCs w:val="24"/>
        </w:rPr>
        <w:t xml:space="preserve"> should be added to freshly thawed DFA to inhibit bacterial or fungal growth.</w:t>
      </w:r>
    </w:p>
    <w:p w:rsidR="00B01B25" w:rsidRPr="00014184" w:rsidRDefault="00B01B25" w:rsidP="00B01B25">
      <w:pPr>
        <w:numPr>
          <w:ilvl w:val="1"/>
          <w:numId w:val="9"/>
        </w:numPr>
        <w:spacing w:line="480" w:lineRule="auto"/>
        <w:rPr>
          <w:szCs w:val="24"/>
        </w:rPr>
      </w:pPr>
      <w:r>
        <w:rPr>
          <w:szCs w:val="24"/>
        </w:rPr>
        <w:t xml:space="preserve">60 or 100 mm </w:t>
      </w:r>
      <w:r w:rsidRPr="001E0395">
        <w:rPr>
          <w:szCs w:val="24"/>
        </w:rPr>
        <w:t>Petri dishes*</w:t>
      </w:r>
      <w:r>
        <w:rPr>
          <w:szCs w:val="24"/>
        </w:rPr>
        <w:t>.</w:t>
      </w:r>
    </w:p>
    <w:p w:rsidR="00B01B25" w:rsidRDefault="00B01B25" w:rsidP="00B01B25">
      <w:pPr>
        <w:numPr>
          <w:ilvl w:val="1"/>
          <w:numId w:val="9"/>
        </w:numPr>
        <w:spacing w:line="480" w:lineRule="auto"/>
        <w:rPr>
          <w:szCs w:val="24"/>
        </w:rPr>
      </w:pPr>
      <w:r>
        <w:rPr>
          <w:szCs w:val="24"/>
        </w:rPr>
        <w:t>L</w:t>
      </w:r>
      <w:r w:rsidRPr="001E0395">
        <w:rPr>
          <w:szCs w:val="24"/>
        </w:rPr>
        <w:t xml:space="preserve">arge </w:t>
      </w:r>
      <w:r>
        <w:rPr>
          <w:szCs w:val="24"/>
        </w:rPr>
        <w:t xml:space="preserve">cover glass, </w:t>
      </w:r>
      <w:r w:rsidRPr="001E0395">
        <w:rPr>
          <w:szCs w:val="24"/>
        </w:rPr>
        <w:t>45</w:t>
      </w:r>
      <w:r>
        <w:rPr>
          <w:szCs w:val="24"/>
        </w:rPr>
        <w:t xml:space="preserve"> by </w:t>
      </w:r>
      <w:r w:rsidRPr="001E0395">
        <w:rPr>
          <w:szCs w:val="24"/>
        </w:rPr>
        <w:t>50</w:t>
      </w:r>
      <w:r>
        <w:rPr>
          <w:szCs w:val="24"/>
        </w:rPr>
        <w:t xml:space="preserve"> mm </w:t>
      </w:r>
      <w:r w:rsidRPr="00861EA8">
        <w:rPr>
          <w:rFonts w:eastAsia="Arial Unicode MS"/>
          <w:szCs w:val="24"/>
        </w:rPr>
        <w:t>(12-544-F</w:t>
      </w:r>
      <w:r>
        <w:rPr>
          <w:rFonts w:eastAsia="Arial Unicode MS"/>
          <w:szCs w:val="24"/>
        </w:rPr>
        <w:t>, #1.5;</w:t>
      </w:r>
      <w:r w:rsidRPr="00861EA8">
        <w:rPr>
          <w:rFonts w:eastAsia="Arial Unicode MS"/>
          <w:szCs w:val="24"/>
        </w:rPr>
        <w:t xml:space="preserve"> Fisher Scientific, </w:t>
      </w:r>
      <w:r w:rsidRPr="00861EA8">
        <w:rPr>
          <w:szCs w:val="24"/>
        </w:rPr>
        <w:t>Hampton, NH</w:t>
      </w:r>
      <w:r w:rsidRPr="00861EA8">
        <w:rPr>
          <w:rFonts w:eastAsia="Arial Unicode MS"/>
          <w:szCs w:val="24"/>
        </w:rPr>
        <w:t>)</w:t>
      </w:r>
      <w:r>
        <w:rPr>
          <w:szCs w:val="24"/>
        </w:rPr>
        <w:t>.</w:t>
      </w:r>
    </w:p>
    <w:p w:rsidR="00B01B25" w:rsidRPr="00014184" w:rsidRDefault="00B01B25" w:rsidP="00B01B25">
      <w:pPr>
        <w:numPr>
          <w:ilvl w:val="1"/>
          <w:numId w:val="9"/>
        </w:numPr>
        <w:spacing w:line="480" w:lineRule="auto"/>
        <w:rPr>
          <w:szCs w:val="24"/>
        </w:rPr>
      </w:pPr>
      <w:r>
        <w:rPr>
          <w:szCs w:val="24"/>
        </w:rPr>
        <w:lastRenderedPageBreak/>
        <w:t xml:space="preserve">Small cover glass, </w:t>
      </w:r>
      <w:r w:rsidRPr="001E0395">
        <w:rPr>
          <w:szCs w:val="24"/>
        </w:rPr>
        <w:t>2</w:t>
      </w:r>
      <w:r>
        <w:rPr>
          <w:szCs w:val="24"/>
        </w:rPr>
        <w:t xml:space="preserve">4 by </w:t>
      </w:r>
      <w:r w:rsidRPr="001E0395">
        <w:rPr>
          <w:szCs w:val="24"/>
        </w:rPr>
        <w:t>40</w:t>
      </w:r>
      <w:r>
        <w:rPr>
          <w:szCs w:val="24"/>
        </w:rPr>
        <w:t xml:space="preserve"> mm</w:t>
      </w:r>
      <w:r w:rsidRPr="001E0395">
        <w:rPr>
          <w:szCs w:val="24"/>
        </w:rPr>
        <w:t xml:space="preserve"> (</w:t>
      </w:r>
      <w:r w:rsidRPr="004D7948">
        <w:rPr>
          <w:szCs w:val="24"/>
        </w:rPr>
        <w:t>12-544C</w:t>
      </w:r>
      <w:r>
        <w:rPr>
          <w:szCs w:val="24"/>
        </w:rPr>
        <w:t xml:space="preserve">, </w:t>
      </w:r>
      <w:r w:rsidRPr="00861EA8">
        <w:rPr>
          <w:szCs w:val="24"/>
        </w:rPr>
        <w:t>#1</w:t>
      </w:r>
      <w:r>
        <w:rPr>
          <w:szCs w:val="24"/>
        </w:rPr>
        <w:t xml:space="preserve">.5; </w:t>
      </w:r>
      <w:r w:rsidRPr="001E0395">
        <w:rPr>
          <w:szCs w:val="24"/>
        </w:rPr>
        <w:t>Fisher Scientific)*</w:t>
      </w:r>
      <w:r>
        <w:rPr>
          <w:szCs w:val="24"/>
        </w:rPr>
        <w:t>.</w:t>
      </w:r>
    </w:p>
    <w:p w:rsidR="00B01B25" w:rsidRPr="00014184" w:rsidRDefault="00B01B25" w:rsidP="00B01B25">
      <w:pPr>
        <w:numPr>
          <w:ilvl w:val="1"/>
          <w:numId w:val="9"/>
        </w:numPr>
        <w:spacing w:line="480" w:lineRule="auto"/>
        <w:rPr>
          <w:szCs w:val="24"/>
        </w:rPr>
      </w:pPr>
      <w:r>
        <w:rPr>
          <w:szCs w:val="24"/>
        </w:rPr>
        <w:t>S</w:t>
      </w:r>
      <w:r w:rsidRPr="001E0395">
        <w:rPr>
          <w:szCs w:val="24"/>
        </w:rPr>
        <w:t xml:space="preserve">ilicone grease </w:t>
      </w:r>
      <w:r>
        <w:rPr>
          <w:szCs w:val="24"/>
        </w:rPr>
        <w:t>(High Vacuum, Dow Chemical) loaded into a</w:t>
      </w:r>
      <w:r w:rsidRPr="001E0395">
        <w:rPr>
          <w:szCs w:val="24"/>
        </w:rPr>
        <w:t xml:space="preserve"> syringe "caulking-gun"*</w:t>
      </w:r>
      <w:r>
        <w:rPr>
          <w:szCs w:val="24"/>
        </w:rPr>
        <w:t>.</w:t>
      </w:r>
    </w:p>
    <w:p w:rsidR="00B01B25" w:rsidRPr="00014184" w:rsidRDefault="00B01B25" w:rsidP="00B01B25">
      <w:pPr>
        <w:numPr>
          <w:ilvl w:val="1"/>
          <w:numId w:val="9"/>
        </w:numPr>
        <w:spacing w:line="480" w:lineRule="auto"/>
        <w:rPr>
          <w:szCs w:val="24"/>
        </w:rPr>
      </w:pPr>
      <w:r>
        <w:rPr>
          <w:szCs w:val="24"/>
        </w:rPr>
        <w:t>C</w:t>
      </w:r>
      <w:r w:rsidRPr="001E0395">
        <w:rPr>
          <w:szCs w:val="24"/>
        </w:rPr>
        <w:t>ustom acrylic chambers or nylon washers</w:t>
      </w:r>
      <w:r>
        <w:rPr>
          <w:szCs w:val="24"/>
        </w:rPr>
        <w:t xml:space="preserve"> (Small Parts Inc.; </w:t>
      </w:r>
      <w:r w:rsidRPr="008678C3">
        <w:rPr>
          <w:szCs w:val="24"/>
        </w:rPr>
        <w:t>Miramar, FL</w:t>
      </w:r>
      <w:r>
        <w:rPr>
          <w:szCs w:val="24"/>
        </w:rPr>
        <w:t>)</w:t>
      </w:r>
      <w:r w:rsidRPr="001E0395">
        <w:rPr>
          <w:szCs w:val="24"/>
        </w:rPr>
        <w:t>*</w:t>
      </w:r>
      <w:r>
        <w:rPr>
          <w:szCs w:val="24"/>
        </w:rPr>
        <w:t xml:space="preserve">. </w:t>
      </w:r>
      <w:r w:rsidRPr="00CE49E6">
        <w:rPr>
          <w:szCs w:val="24"/>
        </w:rPr>
        <w:t xml:space="preserve">Custom chambers </w:t>
      </w:r>
      <w:r>
        <w:rPr>
          <w:szCs w:val="24"/>
        </w:rPr>
        <w:t>can be</w:t>
      </w:r>
      <w:r w:rsidRPr="00CE49E6">
        <w:rPr>
          <w:szCs w:val="24"/>
        </w:rPr>
        <w:t xml:space="preserve"> milled </w:t>
      </w:r>
      <w:r>
        <w:rPr>
          <w:szCs w:val="24"/>
        </w:rPr>
        <w:t xml:space="preserve">in a Machine Shop </w:t>
      </w:r>
      <w:r w:rsidRPr="00CE49E6">
        <w:rPr>
          <w:szCs w:val="24"/>
        </w:rPr>
        <w:t xml:space="preserve">from a </w:t>
      </w:r>
      <w:r>
        <w:rPr>
          <w:szCs w:val="24"/>
        </w:rPr>
        <w:t>25</w:t>
      </w:r>
      <w:r w:rsidRPr="00CE49E6">
        <w:rPr>
          <w:szCs w:val="24"/>
        </w:rPr>
        <w:t xml:space="preserve"> </w:t>
      </w:r>
      <w:r>
        <w:rPr>
          <w:szCs w:val="24"/>
        </w:rPr>
        <w:t>by</w:t>
      </w:r>
      <w:r w:rsidRPr="00CE49E6">
        <w:rPr>
          <w:szCs w:val="24"/>
        </w:rPr>
        <w:t xml:space="preserve"> </w:t>
      </w:r>
      <w:r>
        <w:rPr>
          <w:szCs w:val="24"/>
        </w:rPr>
        <w:t>50 by</w:t>
      </w:r>
      <w:r w:rsidRPr="00CE49E6">
        <w:rPr>
          <w:szCs w:val="24"/>
        </w:rPr>
        <w:t xml:space="preserve"> 5</w:t>
      </w:r>
      <w:r>
        <w:rPr>
          <w:szCs w:val="24"/>
        </w:rPr>
        <w:t xml:space="preserve"> </w:t>
      </w:r>
      <w:r w:rsidRPr="00CE49E6">
        <w:rPr>
          <w:szCs w:val="24"/>
        </w:rPr>
        <w:t>mm acrylic block to provide an inner chamber that is 1.2 cm by 2.8 cm.</w:t>
      </w:r>
      <w:r>
        <w:rPr>
          <w:szCs w:val="24"/>
        </w:rPr>
        <w:t xml:space="preserve"> </w:t>
      </w:r>
      <w:r w:rsidRPr="00CE49E6">
        <w:rPr>
          <w:szCs w:val="24"/>
        </w:rPr>
        <w:t>This chamber has a working volume of 1.68 ml.</w:t>
      </w:r>
      <w:r>
        <w:rPr>
          <w:szCs w:val="24"/>
        </w:rPr>
        <w:t xml:space="preserve"> Optional nylon washers may be selected in a variety of sizes; we prefer sizes compatible with 18 mm diameter circular glass coverslips.</w:t>
      </w:r>
    </w:p>
    <w:p w:rsidR="00B01B25" w:rsidRPr="00014184" w:rsidRDefault="00B01B25" w:rsidP="00B01B25">
      <w:pPr>
        <w:numPr>
          <w:ilvl w:val="1"/>
          <w:numId w:val="9"/>
        </w:numPr>
        <w:spacing w:line="480" w:lineRule="auto"/>
        <w:rPr>
          <w:szCs w:val="24"/>
        </w:rPr>
      </w:pPr>
      <w:r>
        <w:rPr>
          <w:szCs w:val="24"/>
        </w:rPr>
        <w:t>D</w:t>
      </w:r>
      <w:r w:rsidRPr="001E0395">
        <w:rPr>
          <w:szCs w:val="24"/>
        </w:rPr>
        <w:t>iamond pencil*</w:t>
      </w:r>
      <w:r>
        <w:rPr>
          <w:szCs w:val="24"/>
        </w:rPr>
        <w:t>.</w:t>
      </w:r>
    </w:p>
    <w:p w:rsidR="00B01B25" w:rsidRPr="00014184" w:rsidRDefault="00B01B25" w:rsidP="00B01B25">
      <w:pPr>
        <w:spacing w:line="480" w:lineRule="auto"/>
        <w:rPr>
          <w:b/>
          <w:szCs w:val="24"/>
        </w:rPr>
      </w:pPr>
      <w:r w:rsidRPr="001E0395">
        <w:rPr>
          <w:b/>
          <w:szCs w:val="24"/>
        </w:rPr>
        <w:t xml:space="preserve">Part 1: Excision of animal cap explants </w:t>
      </w:r>
    </w:p>
    <w:p w:rsidR="00B01B25" w:rsidRPr="00014184" w:rsidRDefault="00B01B25" w:rsidP="00B01B25">
      <w:pPr>
        <w:numPr>
          <w:ilvl w:val="0"/>
          <w:numId w:val="8"/>
        </w:numPr>
        <w:spacing w:line="480" w:lineRule="auto"/>
        <w:rPr>
          <w:rFonts w:eastAsia="Arial Unicode MS"/>
          <w:szCs w:val="24"/>
        </w:rPr>
      </w:pPr>
      <w:r w:rsidRPr="001E0395">
        <w:rPr>
          <w:rFonts w:eastAsia="Arial Unicode MS"/>
          <w:szCs w:val="24"/>
        </w:rPr>
        <w:t xml:space="preserve">Culture embryos to </w:t>
      </w:r>
      <w:r>
        <w:rPr>
          <w:rFonts w:eastAsia="Arial Unicode MS"/>
          <w:szCs w:val="24"/>
        </w:rPr>
        <w:t xml:space="preserve">the </w:t>
      </w:r>
      <w:r w:rsidRPr="001E0395">
        <w:rPr>
          <w:rFonts w:eastAsia="Arial Unicode MS"/>
          <w:szCs w:val="24"/>
        </w:rPr>
        <w:t>desired stage</w:t>
      </w:r>
      <w:r w:rsidR="0088438B">
        <w:rPr>
          <w:rFonts w:eastAsia="Arial Unicode MS"/>
          <w:szCs w:val="24"/>
        </w:rPr>
        <w:t xml:space="preserve"> </w:t>
      </w:r>
      <w:r w:rsidR="004D39FC">
        <w:rPr>
          <w:rFonts w:eastAsia="Arial Unicode MS"/>
          <w:szCs w:val="24"/>
        </w:rPr>
        <w:fldChar w:fldCharType="begin"/>
      </w:r>
      <w:r w:rsidR="0088438B">
        <w:rPr>
          <w:rFonts w:eastAsia="Arial Unicode MS"/>
          <w:szCs w:val="24"/>
        </w:rPr>
        <w:instrText xml:space="preserve"> ADDIN EN.CITE &lt;EndNote&gt;&lt;Cite&gt;&lt;Author&gt;Nieuwkoop&lt;/Author&gt;&lt;Year&gt;1967&lt;/Year&gt;&lt;RecNum&gt;593&lt;/RecNum&gt;&lt;record&gt;&lt;rec-number&gt;593&lt;/rec-number&gt;&lt;foreign-keys&gt;&lt;key app="EN" db-id="edwferw282stzker2zl5zdsczpfr25wtvfdf"&gt;593&lt;/key&gt;&lt;/foreign-keys&gt;&lt;ref-type name="Journal Article"&gt;17&lt;/ref-type&gt;&lt;contributors&gt;&lt;authors&gt;&lt;author&gt;Nieuwkoop, P. D.,&lt;/author&gt;&lt;author&gt;Faber, J.&lt;/author&gt;&lt;/authors&gt;&lt;/contributors&gt;&lt;titles&gt;&lt;title&gt;&lt;style face="normal" font="default" size="100%"&gt;Normal Tables of &lt;/style&gt;&lt;style face="italic" font="default" size="100%"&gt;Xenopus laevis&lt;/style&gt;&lt;style face="normal" font="default" size="100%"&gt; (Daudin).&lt;/style&gt;&lt;/title&gt;&lt;secondary-title&gt;Elsevier North-Holland Biomedical Press, Amsterdam.&lt;/secondary-title&gt;&lt;/titles&gt;&lt;periodical&gt;&lt;full-title&gt;Elsevier North-Holland Biomedical Press, Amsterdam.&lt;/full-title&gt;&lt;/periodical&gt;&lt;dates&gt;&lt;year&gt;1967&lt;/year&gt;&lt;/dates&gt;&lt;urls&gt;&lt;/urls&gt;&lt;/record&gt;&lt;/Cite&gt;&lt;/EndNote&gt;</w:instrText>
      </w:r>
      <w:r w:rsidR="004D39FC">
        <w:rPr>
          <w:rFonts w:eastAsia="Arial Unicode MS"/>
          <w:szCs w:val="24"/>
        </w:rPr>
        <w:fldChar w:fldCharType="separate"/>
      </w:r>
      <w:r w:rsidR="0088438B" w:rsidRPr="0088438B">
        <w:rPr>
          <w:rFonts w:eastAsia="Arial Unicode MS"/>
          <w:szCs w:val="24"/>
          <w:vertAlign w:val="superscript"/>
        </w:rPr>
        <w:t>5</w:t>
      </w:r>
      <w:r w:rsidR="004D39FC">
        <w:rPr>
          <w:rFonts w:eastAsia="Arial Unicode MS"/>
          <w:szCs w:val="24"/>
        </w:rPr>
        <w:fldChar w:fldCharType="end"/>
      </w:r>
      <w:r w:rsidRPr="001E0395">
        <w:rPr>
          <w:rFonts w:eastAsia="Arial Unicode MS"/>
          <w:szCs w:val="24"/>
        </w:rPr>
        <w:t xml:space="preserve"> in 1/3</w:t>
      </w:r>
      <w:r>
        <w:rPr>
          <w:rFonts w:eastAsia="Arial Unicode MS"/>
          <w:szCs w:val="24"/>
        </w:rPr>
        <w:t xml:space="preserve"> </w:t>
      </w:r>
      <w:r w:rsidRPr="00861EA8">
        <w:rPr>
          <w:szCs w:val="24"/>
        </w:rPr>
        <w:t>×</w:t>
      </w:r>
      <w:r w:rsidRPr="001E0395">
        <w:rPr>
          <w:rFonts w:eastAsia="Arial Unicode MS"/>
          <w:szCs w:val="24"/>
        </w:rPr>
        <w:t xml:space="preserve"> MBS. The rate of development can be controlled </w:t>
      </w:r>
      <w:r>
        <w:rPr>
          <w:rFonts w:eastAsia="Arial Unicode MS"/>
          <w:szCs w:val="24"/>
        </w:rPr>
        <w:t xml:space="preserve">with </w:t>
      </w:r>
      <w:r w:rsidRPr="001E0395">
        <w:rPr>
          <w:rFonts w:eastAsia="Arial Unicode MS"/>
          <w:szCs w:val="24"/>
        </w:rPr>
        <w:t>culture temperature</w:t>
      </w:r>
      <w:r>
        <w:rPr>
          <w:rFonts w:eastAsia="Arial Unicode MS"/>
          <w:szCs w:val="24"/>
        </w:rPr>
        <w:t>s between 15 and 21ºC</w:t>
      </w:r>
      <w:r w:rsidRPr="00861EA8">
        <w:rPr>
          <w:rFonts w:eastAsia="Arial Unicode MS"/>
          <w:szCs w:val="24"/>
        </w:rPr>
        <w:t xml:space="preserve"> </w:t>
      </w:r>
      <w:r w:rsidRPr="001E0395">
        <w:rPr>
          <w:rFonts w:eastAsia="Arial Unicode MS"/>
          <w:szCs w:val="24"/>
        </w:rPr>
        <w:t>so that the experiment</w:t>
      </w:r>
      <w:r>
        <w:rPr>
          <w:rFonts w:eastAsia="Arial Unicode MS"/>
          <w:szCs w:val="24"/>
        </w:rPr>
        <w:t>s</w:t>
      </w:r>
      <w:r w:rsidRPr="001E0395">
        <w:rPr>
          <w:rFonts w:eastAsia="Arial Unicode MS"/>
          <w:szCs w:val="24"/>
        </w:rPr>
        <w:t xml:space="preserve"> can be done at a convenient time of the day.</w:t>
      </w:r>
      <w:r>
        <w:rPr>
          <w:rFonts w:eastAsia="Arial Unicode MS"/>
          <w:szCs w:val="24"/>
        </w:rPr>
        <w:t xml:space="preserve"> Room temperatures may be used but embryos will develop more quickly.</w:t>
      </w:r>
    </w:p>
    <w:p w:rsidR="00B01B25" w:rsidRPr="00014184" w:rsidRDefault="00B01B25" w:rsidP="00B01B25">
      <w:pPr>
        <w:numPr>
          <w:ilvl w:val="0"/>
          <w:numId w:val="8"/>
        </w:numPr>
        <w:spacing w:line="480" w:lineRule="auto"/>
        <w:rPr>
          <w:rFonts w:eastAsia="Arial Unicode MS"/>
          <w:szCs w:val="24"/>
        </w:rPr>
      </w:pPr>
      <w:r w:rsidRPr="001E0395">
        <w:rPr>
          <w:rFonts w:eastAsia="Arial Unicode MS"/>
          <w:szCs w:val="24"/>
        </w:rPr>
        <w:t>Transfer embryos to DFA</w:t>
      </w:r>
      <w:r>
        <w:rPr>
          <w:szCs w:val="24"/>
        </w:rPr>
        <w:t>.</w:t>
      </w:r>
    </w:p>
    <w:p w:rsidR="00B01B25" w:rsidRPr="00014184" w:rsidRDefault="00B01B25" w:rsidP="00B01B25">
      <w:pPr>
        <w:numPr>
          <w:ilvl w:val="0"/>
          <w:numId w:val="8"/>
        </w:numPr>
        <w:spacing w:line="480" w:lineRule="auto"/>
        <w:rPr>
          <w:rFonts w:eastAsia="Arial Unicode MS"/>
          <w:szCs w:val="24"/>
        </w:rPr>
      </w:pPr>
      <w:r w:rsidRPr="001E0395">
        <w:rPr>
          <w:rFonts w:eastAsia="Arial Unicode MS"/>
          <w:szCs w:val="24"/>
        </w:rPr>
        <w:t>Remove vitelline membranes using forcep</w:t>
      </w:r>
      <w:r>
        <w:rPr>
          <w:rFonts w:eastAsia="Arial Unicode MS"/>
          <w:szCs w:val="24"/>
        </w:rPr>
        <w:t>s</w:t>
      </w:r>
      <w:r w:rsidRPr="001E0395">
        <w:rPr>
          <w:rFonts w:eastAsia="Arial Unicode MS"/>
          <w:szCs w:val="24"/>
        </w:rPr>
        <w:t>.</w:t>
      </w:r>
    </w:p>
    <w:p w:rsidR="00B01B25" w:rsidRPr="00014184" w:rsidRDefault="00B01B25" w:rsidP="00B01B25">
      <w:pPr>
        <w:numPr>
          <w:ilvl w:val="0"/>
          <w:numId w:val="8"/>
        </w:numPr>
        <w:spacing w:line="480" w:lineRule="auto"/>
        <w:rPr>
          <w:rFonts w:eastAsia="Arial Unicode MS"/>
          <w:szCs w:val="24"/>
        </w:rPr>
      </w:pPr>
      <w:r>
        <w:rPr>
          <w:rFonts w:eastAsia="Arial Unicode MS"/>
          <w:szCs w:val="24"/>
        </w:rPr>
        <w:t>Under the dissecting stereomicroscope, e</w:t>
      </w:r>
      <w:r w:rsidRPr="001E0395">
        <w:rPr>
          <w:rFonts w:eastAsia="Arial Unicode MS"/>
          <w:szCs w:val="24"/>
        </w:rPr>
        <w:t xml:space="preserve">xcise </w:t>
      </w:r>
      <w:r>
        <w:rPr>
          <w:rFonts w:eastAsia="Arial Unicode MS"/>
          <w:szCs w:val="24"/>
        </w:rPr>
        <w:t xml:space="preserve">an </w:t>
      </w:r>
      <w:r w:rsidRPr="001E0395">
        <w:rPr>
          <w:rFonts w:eastAsia="Arial Unicode MS"/>
          <w:szCs w:val="24"/>
        </w:rPr>
        <w:t>animal cap explant using</w:t>
      </w:r>
      <w:r>
        <w:rPr>
          <w:rFonts w:eastAsia="Arial Unicode MS"/>
          <w:szCs w:val="24"/>
        </w:rPr>
        <w:t xml:space="preserve"> </w:t>
      </w:r>
      <w:r w:rsidRPr="001E0395">
        <w:rPr>
          <w:rFonts w:eastAsia="Arial Unicode MS"/>
          <w:szCs w:val="24"/>
        </w:rPr>
        <w:t>hair-kni</w:t>
      </w:r>
      <w:r>
        <w:rPr>
          <w:rFonts w:eastAsia="Arial Unicode MS"/>
          <w:szCs w:val="24"/>
        </w:rPr>
        <w:t>ves</w:t>
      </w:r>
      <w:r w:rsidRPr="001E0395">
        <w:rPr>
          <w:rFonts w:eastAsia="Arial Unicode MS"/>
          <w:szCs w:val="24"/>
        </w:rPr>
        <w:t xml:space="preserve"> and hair-loop</w:t>
      </w:r>
      <w:r>
        <w:rPr>
          <w:rFonts w:eastAsia="Arial Unicode MS"/>
          <w:szCs w:val="24"/>
        </w:rPr>
        <w:t>s</w:t>
      </w:r>
      <w:r w:rsidR="004D39FC">
        <w:rPr>
          <w:rFonts w:eastAsia="Arial Unicode MS"/>
          <w:szCs w:val="24"/>
        </w:rPr>
        <w:fldChar w:fldCharType="begin"/>
      </w:r>
      <w:r w:rsidR="0088438B">
        <w:rPr>
          <w:rFonts w:eastAsia="Arial Unicode MS"/>
          <w:szCs w:val="24"/>
        </w:rPr>
        <w:instrText xml:space="preserve"> ADDIN EN.CITE &lt;EndNote&gt;&lt;Cite&gt;&lt;Author&gt;Davidson&lt;/Author&gt;&lt;Year&gt;2002&lt;/Year&gt;&lt;RecNum&gt;187&lt;/RecNum&gt;&lt;record&gt;&lt;rec-number&gt;187&lt;/rec-number&gt;&lt;foreign-keys&gt;&lt;key app="EN" db-id="edwferw282stzker2zl5zdsczpfr25wtvfdf"&gt;187&lt;/key&gt;&lt;/foreign-keys&gt;&lt;ref-type name="Journal Article"&gt;17&lt;/ref-type&gt;&lt;contributors&gt;&lt;authors&gt;&lt;author&gt;Davidson, L. A.&lt;/author&gt;&lt;author&gt;Ezin, A. M.&lt;/author&gt;&lt;author&gt;Keller, R.&lt;/author&gt;&lt;/authors&gt;&lt;/contributors&gt;&lt;auth-address&gt;Department of Biology, University of Virginia, Charlottesville, 22904, USA. lance_davidson@virginia.edu&lt;/auth-address&gt;&lt;titles&gt;&lt;title&gt;&lt;style face="normal" font="default" size="100%"&gt;Embryonic wound healing by apical contraction and ingression in &lt;/style&gt;&lt;style face="italic" font="default" size="100%"&gt;Xenopus laevis&lt;/style&gt;&lt;/title&gt;&lt;secondary-title&gt;Cell Motil Cytoskeleton&lt;/secondary-title&gt;&lt;/titles&gt;&lt;periodical&gt;&lt;full-title&gt;Cell Motil Cytoskeleton&lt;/full-title&gt;&lt;/periodical&gt;&lt;pages&gt;163-76&lt;/pages&gt;&lt;volume&gt;53&lt;/volume&gt;&lt;number&gt;3&lt;/number&gt;&lt;keywords&gt;&lt;keyword&gt;Actins/metabolism&lt;/keyword&gt;&lt;keyword&gt;Animals&lt;/keyword&gt;&lt;keyword&gt;Blastula/*physiology&lt;/keyword&gt;&lt;keyword&gt;Cell Polarity&lt;/keyword&gt;&lt;keyword&gt;Culture Techniques&lt;/keyword&gt;&lt;keyword&gt;Ectoderm/cytology/physiology&lt;/keyword&gt;&lt;keyword&gt;Embryo, Nonmammalian/*injuries/*physiology&lt;/keyword&gt;&lt;keyword&gt;Epithelial Cells/metabolism/physiology&lt;/keyword&gt;&lt;keyword&gt;Microscopy, Video&lt;/keyword&gt;&lt;keyword&gt;Research Support, U.S. Gov&amp;apos;t, P.H.S.&lt;/keyword&gt;&lt;keyword&gt;Wound Healing/*physiology&lt;/keyword&gt;&lt;keyword&gt;Xenopus laevis&lt;/keyword&gt;&lt;/keywords&gt;&lt;dates&gt;&lt;year&gt;2002&lt;/year&gt;&lt;pub-dates&gt;&lt;date&gt;Nov&lt;/date&gt;&lt;/pub-dates&gt;&lt;/dates&gt;&lt;accession-num&gt;12211099&lt;/accession-num&gt;&lt;label&gt;2007ew&lt;/label&gt;&lt;work-type&gt;wound healing[w]&lt;/work-type&gt;&lt;urls&gt;&lt;related-urls&gt;&lt;url&gt;http://www.ncbi.nlm.nih.gov/entrez/query.fcgi?cmd=Retrieve&amp;amp;db=PubMed&amp;amp;dopt=Citation&amp;amp;list_uids=12211099 &lt;/url&gt;&lt;/related-urls&gt;&lt;/urls&gt;&lt;/record&gt;&lt;/Cite&gt;&lt;/EndNote&gt;</w:instrText>
      </w:r>
      <w:r w:rsidR="004D39FC">
        <w:rPr>
          <w:rFonts w:eastAsia="Arial Unicode MS"/>
          <w:szCs w:val="24"/>
        </w:rPr>
        <w:fldChar w:fldCharType="separate"/>
      </w:r>
      <w:r w:rsidR="0088438B" w:rsidRPr="0088438B">
        <w:rPr>
          <w:rFonts w:eastAsia="Arial Unicode MS"/>
          <w:szCs w:val="24"/>
          <w:vertAlign w:val="superscript"/>
        </w:rPr>
        <w:t>6</w:t>
      </w:r>
      <w:r w:rsidR="004D39FC">
        <w:rPr>
          <w:rFonts w:eastAsia="Arial Unicode MS"/>
          <w:szCs w:val="24"/>
        </w:rPr>
        <w:fldChar w:fldCharType="end"/>
      </w:r>
      <w:r w:rsidRPr="001E0395">
        <w:rPr>
          <w:rFonts w:eastAsia="Arial Unicode MS"/>
          <w:szCs w:val="24"/>
        </w:rPr>
        <w:t xml:space="preserve">. Use </w:t>
      </w:r>
      <w:r>
        <w:rPr>
          <w:rFonts w:eastAsia="Arial Unicode MS"/>
          <w:szCs w:val="24"/>
        </w:rPr>
        <w:t xml:space="preserve">the </w:t>
      </w:r>
      <w:r w:rsidRPr="001E0395">
        <w:rPr>
          <w:rFonts w:eastAsia="Arial Unicode MS"/>
          <w:szCs w:val="24"/>
        </w:rPr>
        <w:t xml:space="preserve">hair-loop to support </w:t>
      </w:r>
      <w:r>
        <w:rPr>
          <w:rFonts w:eastAsia="Arial Unicode MS"/>
          <w:szCs w:val="24"/>
        </w:rPr>
        <w:t xml:space="preserve">or hold </w:t>
      </w:r>
      <w:r w:rsidRPr="001E0395">
        <w:rPr>
          <w:rFonts w:eastAsia="Arial Unicode MS"/>
          <w:szCs w:val="24"/>
        </w:rPr>
        <w:t>the embryo at a position and the hair-knife</w:t>
      </w:r>
      <w:r>
        <w:rPr>
          <w:rFonts w:eastAsia="Arial Unicode MS"/>
          <w:szCs w:val="24"/>
        </w:rPr>
        <w:t xml:space="preserve"> to</w:t>
      </w:r>
      <w:r w:rsidRPr="001E0395">
        <w:rPr>
          <w:rFonts w:eastAsia="Arial Unicode MS"/>
          <w:szCs w:val="24"/>
        </w:rPr>
        <w:t xml:space="preserve"> make a small incision in the animal pole of the embryos. </w:t>
      </w:r>
      <w:r>
        <w:rPr>
          <w:rFonts w:eastAsia="Arial Unicode MS"/>
          <w:szCs w:val="24"/>
        </w:rPr>
        <w:t>Use repeated "f</w:t>
      </w:r>
      <w:r w:rsidRPr="001E0395">
        <w:rPr>
          <w:rFonts w:eastAsia="Arial Unicode MS"/>
          <w:szCs w:val="24"/>
        </w:rPr>
        <w:t>lick-cut</w:t>
      </w:r>
      <w:r>
        <w:rPr>
          <w:rFonts w:eastAsia="Arial Unicode MS"/>
          <w:szCs w:val="24"/>
        </w:rPr>
        <w:t>s</w:t>
      </w:r>
      <w:r w:rsidRPr="001E0395">
        <w:rPr>
          <w:rFonts w:eastAsia="Arial Unicode MS"/>
          <w:szCs w:val="24"/>
        </w:rPr>
        <w:t>" with the hair-knife to make a 360</w:t>
      </w:r>
      <w:r>
        <w:rPr>
          <w:rFonts w:eastAsia="Arial Unicode MS"/>
          <w:szCs w:val="24"/>
        </w:rPr>
        <w:t>º</w:t>
      </w:r>
      <w:r w:rsidRPr="001E0395">
        <w:rPr>
          <w:rFonts w:eastAsia="Arial Unicode MS"/>
          <w:szCs w:val="24"/>
        </w:rPr>
        <w:t xml:space="preserve"> incision to </w:t>
      </w:r>
      <w:r>
        <w:rPr>
          <w:rFonts w:eastAsia="Arial Unicode MS"/>
          <w:szCs w:val="24"/>
        </w:rPr>
        <w:t>remove</w:t>
      </w:r>
      <w:r w:rsidRPr="001E0395">
        <w:rPr>
          <w:rFonts w:eastAsia="Arial Unicode MS"/>
          <w:szCs w:val="24"/>
        </w:rPr>
        <w:t xml:space="preserve"> the animal cap </w:t>
      </w:r>
      <w:r w:rsidRPr="001E0395">
        <w:rPr>
          <w:rFonts w:eastAsia="Arial Unicode MS"/>
          <w:szCs w:val="24"/>
        </w:rPr>
        <w:lastRenderedPageBreak/>
        <w:t>ectoderm</w:t>
      </w:r>
      <w:r>
        <w:rPr>
          <w:rFonts w:eastAsia="Arial Unicode MS"/>
          <w:szCs w:val="24"/>
        </w:rPr>
        <w:t xml:space="preserve"> from the embryo</w:t>
      </w:r>
      <w:r w:rsidRPr="001E0395">
        <w:rPr>
          <w:rFonts w:eastAsia="Arial Unicode MS"/>
          <w:szCs w:val="24"/>
        </w:rPr>
        <w:t>. With practice, one can make smooth cuts</w:t>
      </w:r>
      <w:r>
        <w:rPr>
          <w:rFonts w:eastAsia="Arial Unicode MS"/>
          <w:szCs w:val="24"/>
        </w:rPr>
        <w:t xml:space="preserve"> that result in</w:t>
      </w:r>
      <w:r w:rsidRPr="001E0395">
        <w:rPr>
          <w:rFonts w:eastAsia="Arial Unicode MS"/>
          <w:szCs w:val="24"/>
        </w:rPr>
        <w:t xml:space="preserve"> minimal damage to the explant or lysed cells at the margin (fig.</w:t>
      </w:r>
      <w:r>
        <w:rPr>
          <w:rFonts w:eastAsia="Arial Unicode MS"/>
          <w:szCs w:val="24"/>
        </w:rPr>
        <w:t xml:space="preserve"> </w:t>
      </w:r>
      <w:r w:rsidRPr="001E0395">
        <w:rPr>
          <w:rFonts w:eastAsia="Arial Unicode MS"/>
          <w:szCs w:val="24"/>
        </w:rPr>
        <w:t xml:space="preserve">2A). </w:t>
      </w:r>
    </w:p>
    <w:p w:rsidR="00B01B25" w:rsidRPr="00014184" w:rsidRDefault="00B01B25" w:rsidP="00B01B25">
      <w:pPr>
        <w:numPr>
          <w:ilvl w:val="0"/>
          <w:numId w:val="8"/>
        </w:numPr>
        <w:spacing w:line="480" w:lineRule="auto"/>
        <w:rPr>
          <w:rFonts w:eastAsia="Arial Unicode MS"/>
          <w:szCs w:val="24"/>
        </w:rPr>
      </w:pPr>
      <w:r w:rsidRPr="001E0395">
        <w:rPr>
          <w:rFonts w:eastAsia="Arial Unicode MS"/>
          <w:szCs w:val="24"/>
        </w:rPr>
        <w:t xml:space="preserve">Repeat step 4 to excise 3 to 4 animal cap explants and </w:t>
      </w:r>
      <w:r>
        <w:rPr>
          <w:rFonts w:eastAsia="Arial Unicode MS"/>
          <w:szCs w:val="24"/>
        </w:rPr>
        <w:t>proceed</w:t>
      </w:r>
      <w:r w:rsidRPr="001E0395">
        <w:rPr>
          <w:rFonts w:eastAsia="Arial Unicode MS"/>
          <w:szCs w:val="24"/>
        </w:rPr>
        <w:t xml:space="preserve"> to </w:t>
      </w:r>
      <w:r>
        <w:rPr>
          <w:rFonts w:eastAsia="Arial Unicode MS"/>
          <w:szCs w:val="24"/>
        </w:rPr>
        <w:t>P</w:t>
      </w:r>
      <w:r w:rsidRPr="001E0395">
        <w:rPr>
          <w:rFonts w:eastAsia="Arial Unicode MS"/>
          <w:szCs w:val="24"/>
        </w:rPr>
        <w:t xml:space="preserve">art 2. One must be quick while cutting explants, since </w:t>
      </w:r>
      <w:r>
        <w:rPr>
          <w:rFonts w:eastAsia="Arial Unicode MS"/>
          <w:szCs w:val="24"/>
        </w:rPr>
        <w:t>they</w:t>
      </w:r>
      <w:r w:rsidRPr="001E0395">
        <w:rPr>
          <w:rFonts w:eastAsia="Arial Unicode MS"/>
          <w:szCs w:val="24"/>
        </w:rPr>
        <w:t xml:space="preserve"> have a tendency to ball up quickly. A cooled dissection stage can slow the process or alternatively you can make fewer explants.</w:t>
      </w:r>
    </w:p>
    <w:p w:rsidR="00B01B25" w:rsidRPr="00014184" w:rsidRDefault="00B01B25" w:rsidP="00B01B25">
      <w:pPr>
        <w:spacing w:line="480" w:lineRule="auto"/>
        <w:rPr>
          <w:rFonts w:eastAsia="Arial Unicode MS"/>
          <w:szCs w:val="24"/>
        </w:rPr>
      </w:pPr>
      <w:r w:rsidRPr="001E0395">
        <w:rPr>
          <w:b/>
          <w:szCs w:val="24"/>
        </w:rPr>
        <w:t>Part 2: Prepare chambers, load explants, and seal</w:t>
      </w:r>
      <w:r>
        <w:rPr>
          <w:b/>
          <w:szCs w:val="24"/>
        </w:rPr>
        <w:t xml:space="preserve"> the chamber</w:t>
      </w:r>
      <w:r w:rsidRPr="001E0395">
        <w:rPr>
          <w:b/>
          <w:szCs w:val="24"/>
        </w:rPr>
        <w:t xml:space="preserve"> for long term culture.</w:t>
      </w:r>
    </w:p>
    <w:p w:rsidR="00B01B25" w:rsidRPr="00014184" w:rsidRDefault="00B01B25" w:rsidP="00B01B25">
      <w:pPr>
        <w:numPr>
          <w:ilvl w:val="0"/>
          <w:numId w:val="10"/>
        </w:numPr>
        <w:spacing w:line="480" w:lineRule="auto"/>
        <w:rPr>
          <w:rFonts w:eastAsia="Arial Unicode MS"/>
          <w:szCs w:val="24"/>
        </w:rPr>
      </w:pPr>
      <w:r w:rsidRPr="001E0395">
        <w:rPr>
          <w:rFonts w:eastAsia="Arial Unicode MS"/>
          <w:szCs w:val="24"/>
        </w:rPr>
        <w:t>Use</w:t>
      </w:r>
      <w:r>
        <w:rPr>
          <w:rFonts w:eastAsia="Arial Unicode MS"/>
          <w:szCs w:val="24"/>
        </w:rPr>
        <w:t xml:space="preserve"> silicone</w:t>
      </w:r>
      <w:r w:rsidRPr="001E0395">
        <w:rPr>
          <w:rFonts w:eastAsia="Arial Unicode MS"/>
          <w:szCs w:val="24"/>
        </w:rPr>
        <w:t xml:space="preserve"> grease to </w:t>
      </w:r>
      <w:r>
        <w:rPr>
          <w:rFonts w:eastAsia="Arial Unicode MS"/>
          <w:szCs w:val="24"/>
        </w:rPr>
        <w:t xml:space="preserve">glue or </w:t>
      </w:r>
      <w:r w:rsidRPr="001E0395">
        <w:rPr>
          <w:rFonts w:eastAsia="Arial Unicode MS"/>
          <w:szCs w:val="24"/>
        </w:rPr>
        <w:t xml:space="preserve">seal the </w:t>
      </w:r>
      <w:r>
        <w:rPr>
          <w:rFonts w:eastAsia="Arial Unicode MS"/>
          <w:szCs w:val="24"/>
        </w:rPr>
        <w:t xml:space="preserve">acrylic </w:t>
      </w:r>
      <w:r w:rsidRPr="001E0395">
        <w:rPr>
          <w:rFonts w:eastAsia="Arial Unicode MS"/>
          <w:szCs w:val="24"/>
        </w:rPr>
        <w:t xml:space="preserve">chamber to </w:t>
      </w:r>
      <w:r>
        <w:rPr>
          <w:rFonts w:eastAsia="Arial Unicode MS"/>
          <w:szCs w:val="24"/>
        </w:rPr>
        <w:t>the large</w:t>
      </w:r>
      <w:r w:rsidRPr="001E0395">
        <w:rPr>
          <w:rFonts w:eastAsia="Arial Unicode MS"/>
          <w:szCs w:val="24"/>
        </w:rPr>
        <w:t xml:space="preserve"> cover glass. </w:t>
      </w:r>
    </w:p>
    <w:p w:rsidR="00B01B25" w:rsidRPr="00014184" w:rsidRDefault="00B01B25" w:rsidP="00B01B25">
      <w:pPr>
        <w:numPr>
          <w:ilvl w:val="0"/>
          <w:numId w:val="10"/>
        </w:numPr>
        <w:spacing w:line="480" w:lineRule="auto"/>
        <w:rPr>
          <w:rFonts w:eastAsia="Arial Unicode MS"/>
          <w:szCs w:val="24"/>
        </w:rPr>
      </w:pPr>
      <w:r>
        <w:rPr>
          <w:rFonts w:eastAsia="Arial Unicode MS"/>
          <w:szCs w:val="24"/>
        </w:rPr>
        <w:t>T</w:t>
      </w:r>
      <w:r w:rsidRPr="00861EA8">
        <w:rPr>
          <w:rFonts w:eastAsia="Arial Unicode MS"/>
          <w:szCs w:val="24"/>
        </w:rPr>
        <w:t xml:space="preserve">o reduce adhesion of explants </w:t>
      </w:r>
      <w:r>
        <w:rPr>
          <w:rFonts w:eastAsia="Arial Unicode MS"/>
          <w:szCs w:val="24"/>
        </w:rPr>
        <w:t>to</w:t>
      </w:r>
      <w:r w:rsidRPr="00861EA8">
        <w:rPr>
          <w:rFonts w:eastAsia="Arial Unicode MS"/>
          <w:szCs w:val="24"/>
        </w:rPr>
        <w:t xml:space="preserve"> the glass</w:t>
      </w:r>
      <w:r>
        <w:rPr>
          <w:rFonts w:eastAsia="Arial Unicode MS"/>
          <w:szCs w:val="24"/>
        </w:rPr>
        <w:t xml:space="preserve"> coat the glass within the chamber with a non-adhesive substrate by i</w:t>
      </w:r>
      <w:r w:rsidRPr="001E0395">
        <w:rPr>
          <w:rFonts w:eastAsia="Arial Unicode MS"/>
          <w:szCs w:val="24"/>
        </w:rPr>
        <w:t>ncubat</w:t>
      </w:r>
      <w:r>
        <w:rPr>
          <w:rFonts w:eastAsia="Arial Unicode MS"/>
          <w:szCs w:val="24"/>
        </w:rPr>
        <w:t>ing</w:t>
      </w:r>
      <w:r w:rsidRPr="001E0395">
        <w:rPr>
          <w:rFonts w:eastAsia="Arial Unicode MS"/>
          <w:szCs w:val="24"/>
        </w:rPr>
        <w:t xml:space="preserve"> the chamber for 2 to 4 hours at room temperature or overnight at 4</w:t>
      </w:r>
      <w:r>
        <w:rPr>
          <w:rFonts w:eastAsia="Arial Unicode MS"/>
          <w:szCs w:val="24"/>
        </w:rPr>
        <w:t>º</w:t>
      </w:r>
      <w:r w:rsidRPr="001E0395">
        <w:rPr>
          <w:rFonts w:eastAsia="Arial Unicode MS"/>
          <w:szCs w:val="24"/>
        </w:rPr>
        <w:t>C with 1% BSA in 1/3</w:t>
      </w:r>
      <w:r>
        <w:rPr>
          <w:rFonts w:eastAsia="Arial Unicode MS"/>
          <w:szCs w:val="24"/>
        </w:rPr>
        <w:t xml:space="preserve"> </w:t>
      </w:r>
      <w:r w:rsidRPr="001E0395">
        <w:rPr>
          <w:rFonts w:eastAsia="Arial Unicode MS"/>
          <w:szCs w:val="24"/>
        </w:rPr>
        <w:t>x MBS (BSA-MBS).</w:t>
      </w:r>
    </w:p>
    <w:p w:rsidR="00B01B25" w:rsidRPr="00014184" w:rsidRDefault="00B01B25" w:rsidP="00B01B25">
      <w:pPr>
        <w:numPr>
          <w:ilvl w:val="0"/>
          <w:numId w:val="10"/>
        </w:numPr>
        <w:spacing w:line="480" w:lineRule="auto"/>
        <w:rPr>
          <w:rFonts w:eastAsia="Arial Unicode MS"/>
          <w:szCs w:val="24"/>
        </w:rPr>
      </w:pPr>
      <w:r w:rsidRPr="001E0395">
        <w:rPr>
          <w:rFonts w:eastAsia="Arial Unicode MS"/>
          <w:szCs w:val="24"/>
        </w:rPr>
        <w:t>Prepare small coverslip fragments (</w:t>
      </w:r>
      <w:r>
        <w:rPr>
          <w:rFonts w:eastAsia="Arial Unicode MS"/>
          <w:szCs w:val="24"/>
        </w:rPr>
        <w:t xml:space="preserve">approx. </w:t>
      </w:r>
      <w:r w:rsidRPr="001E0395">
        <w:rPr>
          <w:rFonts w:eastAsia="Arial Unicode MS"/>
          <w:szCs w:val="24"/>
        </w:rPr>
        <w:t xml:space="preserve">2 </w:t>
      </w:r>
      <w:r>
        <w:rPr>
          <w:rFonts w:eastAsia="Arial Unicode MS"/>
          <w:szCs w:val="24"/>
        </w:rPr>
        <w:t>by</w:t>
      </w:r>
      <w:r w:rsidRPr="001E0395">
        <w:rPr>
          <w:rFonts w:eastAsia="Arial Unicode MS"/>
          <w:szCs w:val="24"/>
        </w:rPr>
        <w:t xml:space="preserve"> 8 mm) using a diamond pencil. Pre-coat fragments with BSA-MBS.</w:t>
      </w:r>
    </w:p>
    <w:p w:rsidR="00B01B25" w:rsidRPr="00014184" w:rsidRDefault="00B01B25" w:rsidP="00B01B25">
      <w:pPr>
        <w:numPr>
          <w:ilvl w:val="0"/>
          <w:numId w:val="10"/>
        </w:numPr>
        <w:spacing w:line="480" w:lineRule="auto"/>
        <w:rPr>
          <w:rFonts w:eastAsia="Arial Unicode MS"/>
          <w:szCs w:val="24"/>
        </w:rPr>
      </w:pPr>
      <w:r w:rsidRPr="001E0395">
        <w:rPr>
          <w:rFonts w:eastAsia="Arial Unicode MS"/>
          <w:szCs w:val="24"/>
        </w:rPr>
        <w:t xml:space="preserve">Rinse BSA-MBS from </w:t>
      </w:r>
      <w:r>
        <w:rPr>
          <w:rFonts w:eastAsia="Arial Unicode MS"/>
          <w:szCs w:val="24"/>
        </w:rPr>
        <w:t xml:space="preserve">the </w:t>
      </w:r>
      <w:r w:rsidRPr="001E0395">
        <w:rPr>
          <w:rFonts w:eastAsia="Arial Unicode MS"/>
          <w:szCs w:val="24"/>
        </w:rPr>
        <w:t xml:space="preserve">chamber </w:t>
      </w:r>
      <w:r>
        <w:rPr>
          <w:rFonts w:eastAsia="Arial Unicode MS"/>
          <w:szCs w:val="24"/>
        </w:rPr>
        <w:t xml:space="preserve">and </w:t>
      </w:r>
      <w:r w:rsidRPr="001E0395">
        <w:rPr>
          <w:rFonts w:eastAsia="Arial Unicode MS"/>
          <w:szCs w:val="24"/>
        </w:rPr>
        <w:t>replac</w:t>
      </w:r>
      <w:r>
        <w:rPr>
          <w:rFonts w:eastAsia="Arial Unicode MS"/>
          <w:szCs w:val="24"/>
        </w:rPr>
        <w:t>e the media</w:t>
      </w:r>
      <w:r w:rsidRPr="001E0395">
        <w:rPr>
          <w:rFonts w:eastAsia="Arial Unicode MS"/>
          <w:szCs w:val="24"/>
        </w:rPr>
        <w:t xml:space="preserve"> with DFA.</w:t>
      </w:r>
    </w:p>
    <w:p w:rsidR="00B01B25" w:rsidRPr="001E0395" w:rsidRDefault="00B01B25" w:rsidP="00B01B25">
      <w:pPr>
        <w:numPr>
          <w:ilvl w:val="0"/>
          <w:numId w:val="10"/>
        </w:numPr>
        <w:spacing w:line="480" w:lineRule="auto"/>
        <w:rPr>
          <w:rFonts w:eastAsia="Arial Unicode MS"/>
          <w:szCs w:val="24"/>
        </w:rPr>
      </w:pPr>
      <w:r w:rsidRPr="001E0395">
        <w:rPr>
          <w:rFonts w:eastAsia="Arial Unicode MS"/>
          <w:szCs w:val="24"/>
        </w:rPr>
        <w:t xml:space="preserve">Excise </w:t>
      </w:r>
      <w:r>
        <w:rPr>
          <w:rFonts w:eastAsia="Arial Unicode MS"/>
          <w:szCs w:val="24"/>
        </w:rPr>
        <w:t xml:space="preserve">animal cap explant(s) (Part 1; fig. 2A) </w:t>
      </w:r>
      <w:r w:rsidRPr="001E0395">
        <w:rPr>
          <w:rFonts w:eastAsia="Arial Unicode MS"/>
          <w:szCs w:val="24"/>
        </w:rPr>
        <w:t>and transfer</w:t>
      </w:r>
      <w:r>
        <w:rPr>
          <w:rFonts w:eastAsia="Arial Unicode MS"/>
          <w:szCs w:val="24"/>
        </w:rPr>
        <w:t xml:space="preserve"> </w:t>
      </w:r>
      <w:r w:rsidRPr="001E0395">
        <w:rPr>
          <w:rFonts w:eastAsia="Arial Unicode MS"/>
          <w:szCs w:val="24"/>
        </w:rPr>
        <w:t>to the chamber</w:t>
      </w:r>
      <w:r>
        <w:rPr>
          <w:rFonts w:eastAsia="Arial Unicode MS"/>
          <w:szCs w:val="24"/>
        </w:rPr>
        <w:t>. P</w:t>
      </w:r>
      <w:r w:rsidRPr="001E0395">
        <w:rPr>
          <w:rFonts w:eastAsia="Arial Unicode MS"/>
          <w:szCs w:val="24"/>
        </w:rPr>
        <w:t xml:space="preserve">osition </w:t>
      </w:r>
      <w:r>
        <w:rPr>
          <w:rFonts w:eastAsia="Arial Unicode MS"/>
          <w:szCs w:val="24"/>
        </w:rPr>
        <w:t>each explant</w:t>
      </w:r>
      <w:r w:rsidRPr="001E0395">
        <w:rPr>
          <w:rFonts w:eastAsia="Arial Unicode MS"/>
          <w:szCs w:val="24"/>
        </w:rPr>
        <w:t xml:space="preserve"> </w:t>
      </w:r>
      <w:r>
        <w:rPr>
          <w:rFonts w:eastAsia="Arial Unicode MS"/>
          <w:szCs w:val="24"/>
        </w:rPr>
        <w:t>using a</w:t>
      </w:r>
      <w:r w:rsidRPr="001E0395">
        <w:rPr>
          <w:rFonts w:eastAsia="Arial Unicode MS"/>
          <w:szCs w:val="24"/>
        </w:rPr>
        <w:t xml:space="preserve"> hair-loop (with epithelial layer facing </w:t>
      </w:r>
      <w:r>
        <w:rPr>
          <w:rFonts w:eastAsia="Arial Unicode MS"/>
          <w:szCs w:val="24"/>
        </w:rPr>
        <w:t>the bottom of the chamber</w:t>
      </w:r>
      <w:r w:rsidRPr="001E0395">
        <w:rPr>
          <w:rFonts w:eastAsia="Arial Unicode MS"/>
          <w:szCs w:val="24"/>
        </w:rPr>
        <w:t xml:space="preserve">) and gently </w:t>
      </w:r>
      <w:r>
        <w:rPr>
          <w:rFonts w:eastAsia="Arial Unicode MS"/>
          <w:szCs w:val="24"/>
        </w:rPr>
        <w:t>fix</w:t>
      </w:r>
      <w:r w:rsidRPr="001E0395">
        <w:rPr>
          <w:rFonts w:eastAsia="Arial Unicode MS"/>
          <w:szCs w:val="24"/>
        </w:rPr>
        <w:t xml:space="preserve"> the explant in place with a glass coverslip fragment held </w:t>
      </w:r>
      <w:r>
        <w:rPr>
          <w:rFonts w:eastAsia="Arial Unicode MS"/>
          <w:szCs w:val="24"/>
        </w:rPr>
        <w:t>by</w:t>
      </w:r>
      <w:r w:rsidRPr="001E0395">
        <w:rPr>
          <w:rFonts w:eastAsia="Arial Unicode MS"/>
          <w:szCs w:val="24"/>
        </w:rPr>
        <w:t xml:space="preserve"> small dabs of high vacuum grease (fig.</w:t>
      </w:r>
      <w:r>
        <w:rPr>
          <w:rFonts w:eastAsia="Arial Unicode MS"/>
          <w:szCs w:val="24"/>
        </w:rPr>
        <w:t xml:space="preserve"> </w:t>
      </w:r>
      <w:r w:rsidRPr="001E0395">
        <w:rPr>
          <w:rFonts w:eastAsia="Arial Unicode MS"/>
          <w:szCs w:val="24"/>
        </w:rPr>
        <w:t xml:space="preserve">2B). Be very careful while pressing the coverslip since excessive pressure can easily smash the explant. </w:t>
      </w:r>
      <w:r>
        <w:rPr>
          <w:rFonts w:eastAsia="Arial Unicode MS"/>
          <w:szCs w:val="24"/>
        </w:rPr>
        <w:t xml:space="preserve">Multiple explants can be loaded into each chamber based on size of the small coverslip fragments used to hold the explants in place. With practice up to 20 explants can be loaded into the acrylic chamber described here. </w:t>
      </w:r>
      <w:r w:rsidRPr="001E0395">
        <w:rPr>
          <w:rFonts w:eastAsia="Arial Unicode MS"/>
          <w:szCs w:val="24"/>
        </w:rPr>
        <w:t xml:space="preserve">Fill the chambers with DFA until even with the </w:t>
      </w:r>
      <w:r>
        <w:rPr>
          <w:rFonts w:eastAsia="Arial Unicode MS"/>
          <w:szCs w:val="24"/>
        </w:rPr>
        <w:t xml:space="preserve">opening at the </w:t>
      </w:r>
      <w:r w:rsidRPr="001E0395">
        <w:rPr>
          <w:rFonts w:eastAsia="Arial Unicode MS"/>
          <w:szCs w:val="24"/>
        </w:rPr>
        <w:t>top. Use silicone grease to seal the</w:t>
      </w:r>
      <w:r>
        <w:rPr>
          <w:rFonts w:eastAsia="Arial Unicode MS"/>
          <w:szCs w:val="24"/>
        </w:rPr>
        <w:t xml:space="preserve"> </w:t>
      </w:r>
      <w:r>
        <w:rPr>
          <w:rFonts w:eastAsia="Arial Unicode MS"/>
          <w:szCs w:val="24"/>
        </w:rPr>
        <w:lastRenderedPageBreak/>
        <w:t>top of the</w:t>
      </w:r>
      <w:r w:rsidRPr="001E0395">
        <w:rPr>
          <w:rFonts w:eastAsia="Arial Unicode MS"/>
          <w:szCs w:val="24"/>
        </w:rPr>
        <w:t xml:space="preserve"> chamber with </w:t>
      </w:r>
      <w:r>
        <w:rPr>
          <w:rFonts w:eastAsia="Arial Unicode MS"/>
          <w:szCs w:val="24"/>
        </w:rPr>
        <w:t>the</w:t>
      </w:r>
      <w:r w:rsidRPr="001E0395">
        <w:rPr>
          <w:rFonts w:eastAsia="Arial Unicode MS"/>
          <w:szCs w:val="24"/>
        </w:rPr>
        <w:t xml:space="preserve"> </w:t>
      </w:r>
      <w:r>
        <w:rPr>
          <w:rFonts w:eastAsia="Arial Unicode MS"/>
          <w:szCs w:val="24"/>
        </w:rPr>
        <w:t>24</w:t>
      </w:r>
      <w:r w:rsidRPr="001E0395">
        <w:rPr>
          <w:rFonts w:eastAsia="Arial Unicode MS"/>
          <w:szCs w:val="24"/>
        </w:rPr>
        <w:t xml:space="preserve"> by 40 mm cover glass. Add or remove DFA to reduce air-bubbles in the sealed chamber </w:t>
      </w:r>
      <w:r>
        <w:rPr>
          <w:rFonts w:eastAsia="Arial Unicode MS"/>
          <w:szCs w:val="24"/>
        </w:rPr>
        <w:t xml:space="preserve">and blot </w:t>
      </w:r>
      <w:r w:rsidRPr="001E0395">
        <w:rPr>
          <w:rFonts w:eastAsia="Arial Unicode MS"/>
          <w:szCs w:val="24"/>
        </w:rPr>
        <w:t>overflow from the chamber.</w:t>
      </w:r>
    </w:p>
    <w:p w:rsidR="00B01B25" w:rsidRPr="00014184" w:rsidRDefault="00B01B25" w:rsidP="00B01B25">
      <w:pPr>
        <w:numPr>
          <w:ilvl w:val="0"/>
          <w:numId w:val="10"/>
        </w:numPr>
        <w:spacing w:line="480" w:lineRule="auto"/>
        <w:rPr>
          <w:rFonts w:eastAsia="Arial Unicode MS"/>
          <w:szCs w:val="24"/>
        </w:rPr>
      </w:pPr>
      <w:r w:rsidRPr="001E0395">
        <w:rPr>
          <w:rFonts w:eastAsia="Arial Unicode MS"/>
          <w:szCs w:val="24"/>
        </w:rPr>
        <w:t xml:space="preserve">This </w:t>
      </w:r>
      <w:r>
        <w:rPr>
          <w:rFonts w:eastAsia="Arial Unicode MS"/>
          <w:szCs w:val="24"/>
        </w:rPr>
        <w:t xml:space="preserve">sealed chamber </w:t>
      </w:r>
      <w:r w:rsidRPr="001E0395">
        <w:rPr>
          <w:rFonts w:eastAsia="Arial Unicode MS"/>
          <w:szCs w:val="24"/>
        </w:rPr>
        <w:t xml:space="preserve">will allow long term culture and live-imaging of animal cap explants through the large, lower glass surface of the chamber. It is crucial to keep the lower glass surface of the chamber free of dirt, grease, or media for later imaging. We recommend preparing </w:t>
      </w:r>
      <w:r>
        <w:rPr>
          <w:rFonts w:eastAsia="Arial Unicode MS"/>
          <w:szCs w:val="24"/>
        </w:rPr>
        <w:t>paper-towel</w:t>
      </w:r>
      <w:r w:rsidRPr="001E0395">
        <w:rPr>
          <w:rFonts w:eastAsia="Arial Unicode MS"/>
          <w:szCs w:val="24"/>
        </w:rPr>
        <w:t xml:space="preserve"> bottomed </w:t>
      </w:r>
      <w:r>
        <w:rPr>
          <w:rFonts w:eastAsia="Arial Unicode MS"/>
          <w:szCs w:val="24"/>
        </w:rPr>
        <w:t xml:space="preserve">petri </w:t>
      </w:r>
      <w:r w:rsidRPr="001E0395">
        <w:rPr>
          <w:rFonts w:eastAsia="Arial Unicode MS"/>
          <w:szCs w:val="24"/>
        </w:rPr>
        <w:t>dishes to store chambers as they are prepared for imaging.</w:t>
      </w:r>
    </w:p>
    <w:p w:rsidR="00B01B25" w:rsidRPr="001E0395" w:rsidRDefault="00B01B25" w:rsidP="00B01B25">
      <w:pPr>
        <w:spacing w:line="480" w:lineRule="auto"/>
        <w:rPr>
          <w:b/>
          <w:color w:val="FF0000"/>
          <w:szCs w:val="24"/>
        </w:rPr>
      </w:pPr>
    </w:p>
    <w:p w:rsidR="00B01B25" w:rsidRPr="00014184" w:rsidRDefault="00B01B25" w:rsidP="00B01B25">
      <w:pPr>
        <w:spacing w:line="480" w:lineRule="auto"/>
        <w:rPr>
          <w:b/>
          <w:szCs w:val="24"/>
        </w:rPr>
      </w:pPr>
      <w:r w:rsidRPr="001E0395">
        <w:rPr>
          <w:b/>
          <w:szCs w:val="24"/>
        </w:rPr>
        <w:t>Part 3: High-resolution live-imaging confocal microscopy</w:t>
      </w:r>
    </w:p>
    <w:p w:rsidR="00B01B25" w:rsidRPr="00014184" w:rsidRDefault="00B01B25" w:rsidP="00B01B25">
      <w:pPr>
        <w:spacing w:line="480" w:lineRule="auto"/>
        <w:rPr>
          <w:szCs w:val="24"/>
        </w:rPr>
      </w:pPr>
      <w:r>
        <w:rPr>
          <w:szCs w:val="24"/>
        </w:rPr>
        <w:t xml:space="preserve">The </w:t>
      </w:r>
      <w:r w:rsidRPr="001E0395">
        <w:rPr>
          <w:szCs w:val="24"/>
        </w:rPr>
        <w:t>protocol</w:t>
      </w:r>
      <w:r>
        <w:rPr>
          <w:szCs w:val="24"/>
        </w:rPr>
        <w:t xml:space="preserve"> in this section has been developed to </w:t>
      </w:r>
      <w:r w:rsidRPr="001E0395">
        <w:rPr>
          <w:szCs w:val="24"/>
        </w:rPr>
        <w:t xml:space="preserve">use a confocal microscope </w:t>
      </w:r>
      <w:r>
        <w:rPr>
          <w:szCs w:val="24"/>
        </w:rPr>
        <w:t>available to</w:t>
      </w:r>
      <w:r w:rsidRPr="001E0395">
        <w:rPr>
          <w:szCs w:val="24"/>
        </w:rPr>
        <w:t xml:space="preserve"> our lab (Leica TCS SP5; Leica Microsystems, Bannockburn IL).</w:t>
      </w:r>
      <w:r>
        <w:rPr>
          <w:szCs w:val="24"/>
        </w:rPr>
        <w:t xml:space="preserve"> </w:t>
      </w:r>
      <w:r w:rsidRPr="001E0395">
        <w:rPr>
          <w:szCs w:val="24"/>
        </w:rPr>
        <w:t xml:space="preserve">Different confocal microscopes may </w:t>
      </w:r>
      <w:r>
        <w:rPr>
          <w:szCs w:val="24"/>
        </w:rPr>
        <w:t>require</w:t>
      </w:r>
      <w:r w:rsidRPr="001E0395">
        <w:rPr>
          <w:szCs w:val="24"/>
        </w:rPr>
        <w:t xml:space="preserve"> slight</w:t>
      </w:r>
      <w:r>
        <w:rPr>
          <w:szCs w:val="24"/>
        </w:rPr>
        <w:t xml:space="preserve"> modification</w:t>
      </w:r>
      <w:r w:rsidRPr="001E0395">
        <w:rPr>
          <w:szCs w:val="24"/>
        </w:rPr>
        <w:t xml:space="preserve"> and we recommend users follow their respective operating instructions</w:t>
      </w:r>
      <w:r>
        <w:rPr>
          <w:szCs w:val="24"/>
        </w:rPr>
        <w:t>.</w:t>
      </w:r>
    </w:p>
    <w:p w:rsidR="00B01B25" w:rsidRPr="00014184" w:rsidRDefault="00B01B25" w:rsidP="00B01B25">
      <w:pPr>
        <w:numPr>
          <w:ilvl w:val="0"/>
          <w:numId w:val="11"/>
        </w:numPr>
        <w:spacing w:line="480" w:lineRule="auto"/>
        <w:rPr>
          <w:szCs w:val="24"/>
        </w:rPr>
      </w:pPr>
      <w:r w:rsidRPr="001E0395">
        <w:rPr>
          <w:szCs w:val="24"/>
        </w:rPr>
        <w:t xml:space="preserve">Power-up the </w:t>
      </w:r>
      <w:r>
        <w:rPr>
          <w:szCs w:val="24"/>
        </w:rPr>
        <w:t xml:space="preserve">imaging </w:t>
      </w:r>
      <w:r w:rsidRPr="001E0395">
        <w:rPr>
          <w:szCs w:val="24"/>
        </w:rPr>
        <w:t xml:space="preserve">system, initialize the microscope stage, and turn on lasers appropriate for fluorophores, i.e. the Argon laser for </w:t>
      </w:r>
      <w:r>
        <w:rPr>
          <w:szCs w:val="24"/>
        </w:rPr>
        <w:t>fluorescein</w:t>
      </w:r>
      <w:r w:rsidRPr="001E0395">
        <w:rPr>
          <w:szCs w:val="24"/>
        </w:rPr>
        <w:t xml:space="preserve"> </w:t>
      </w:r>
      <w:r>
        <w:rPr>
          <w:szCs w:val="24"/>
        </w:rPr>
        <w:t>or</w:t>
      </w:r>
      <w:r w:rsidRPr="001E0395">
        <w:rPr>
          <w:szCs w:val="24"/>
        </w:rPr>
        <w:t xml:space="preserve"> </w:t>
      </w:r>
      <w:r>
        <w:rPr>
          <w:szCs w:val="24"/>
        </w:rPr>
        <w:t>E</w:t>
      </w:r>
      <w:r w:rsidRPr="001E0395">
        <w:rPr>
          <w:szCs w:val="24"/>
        </w:rPr>
        <w:t>GFP and 543 HeNe laser for rhodamine or RFP.</w:t>
      </w:r>
    </w:p>
    <w:p w:rsidR="00B01B25" w:rsidRPr="00014184" w:rsidRDefault="00B01B25" w:rsidP="00B01B25">
      <w:pPr>
        <w:numPr>
          <w:ilvl w:val="0"/>
          <w:numId w:val="11"/>
        </w:numPr>
        <w:autoSpaceDE w:val="0"/>
        <w:autoSpaceDN w:val="0"/>
        <w:adjustRightInd w:val="0"/>
        <w:spacing w:after="0" w:line="480" w:lineRule="auto"/>
        <w:rPr>
          <w:szCs w:val="24"/>
        </w:rPr>
      </w:pPr>
      <w:r w:rsidRPr="001E0395">
        <w:rPr>
          <w:szCs w:val="24"/>
        </w:rPr>
        <w:t xml:space="preserve">Place the chamber housing the explants onto the microscope stage. </w:t>
      </w:r>
      <w:r>
        <w:rPr>
          <w:szCs w:val="24"/>
        </w:rPr>
        <w:t>Prior to positioning the chamber m</w:t>
      </w:r>
      <w:r w:rsidRPr="00861EA8">
        <w:rPr>
          <w:szCs w:val="24"/>
        </w:rPr>
        <w:t>ove an appropriate objective into place. We recommend using a high numerical aperture 20x air objective (0.7 n.a.) for initial imaging</w:t>
      </w:r>
      <w:r>
        <w:rPr>
          <w:szCs w:val="24"/>
        </w:rPr>
        <w:t>; we recommend using</w:t>
      </w:r>
      <w:r w:rsidRPr="00861EA8">
        <w:rPr>
          <w:szCs w:val="24"/>
        </w:rPr>
        <w:t>1.4 n.a. 40x or 63x oil objective</w:t>
      </w:r>
      <w:r>
        <w:rPr>
          <w:szCs w:val="24"/>
        </w:rPr>
        <w:t>s</w:t>
      </w:r>
      <w:r w:rsidRPr="00861EA8">
        <w:rPr>
          <w:szCs w:val="24"/>
        </w:rPr>
        <w:t xml:space="preserve"> for high resolution imaging</w:t>
      </w:r>
      <w:r>
        <w:rPr>
          <w:szCs w:val="24"/>
        </w:rPr>
        <w:t xml:space="preserve"> and </w:t>
      </w:r>
      <w:r w:rsidRPr="00861EA8">
        <w:rPr>
          <w:szCs w:val="24"/>
        </w:rPr>
        <w:t>tracking large cell-fields. (</w:t>
      </w:r>
      <w:r>
        <w:rPr>
          <w:szCs w:val="24"/>
        </w:rPr>
        <w:t>n</w:t>
      </w:r>
      <w:r w:rsidRPr="00861EA8">
        <w:rPr>
          <w:szCs w:val="24"/>
        </w:rPr>
        <w:t>ote:</w:t>
      </w:r>
      <w:r>
        <w:rPr>
          <w:szCs w:val="24"/>
        </w:rPr>
        <w:t xml:space="preserve"> O</w:t>
      </w:r>
      <w:r w:rsidRPr="00861EA8">
        <w:rPr>
          <w:szCs w:val="24"/>
        </w:rPr>
        <w:t xml:space="preserve">nce immersion oil is applied to the objective use caution when using </w:t>
      </w:r>
      <w:r w:rsidRPr="00861EA8">
        <w:rPr>
          <w:szCs w:val="24"/>
        </w:rPr>
        <w:lastRenderedPageBreak/>
        <w:t>an air objective so you do not inadvertently dip the objective in the oil.)</w:t>
      </w:r>
      <w:r>
        <w:rPr>
          <w:szCs w:val="24"/>
        </w:rPr>
        <w:t xml:space="preserve"> </w:t>
      </w:r>
      <w:r w:rsidRPr="001E0395">
        <w:rPr>
          <w:szCs w:val="24"/>
        </w:rPr>
        <w:t xml:space="preserve">Use small weights to hold the chamber in place. </w:t>
      </w:r>
    </w:p>
    <w:p w:rsidR="00B01B25" w:rsidRPr="00014184" w:rsidRDefault="00B01B25" w:rsidP="00B01B25">
      <w:pPr>
        <w:numPr>
          <w:ilvl w:val="0"/>
          <w:numId w:val="11"/>
        </w:numPr>
        <w:autoSpaceDE w:val="0"/>
        <w:autoSpaceDN w:val="0"/>
        <w:adjustRightInd w:val="0"/>
        <w:spacing w:after="0" w:line="480" w:lineRule="auto"/>
        <w:rPr>
          <w:szCs w:val="24"/>
        </w:rPr>
      </w:pPr>
      <w:r w:rsidRPr="001E0395">
        <w:rPr>
          <w:szCs w:val="24"/>
        </w:rPr>
        <w:t xml:space="preserve">Use bright-field or fluorescence illumination and adjust the focus until you see the apical ends of the superficial cells. Be careful not to </w:t>
      </w:r>
      <w:r>
        <w:rPr>
          <w:szCs w:val="24"/>
        </w:rPr>
        <w:t>"crash"</w:t>
      </w:r>
      <w:r w:rsidRPr="001E0395">
        <w:rPr>
          <w:szCs w:val="24"/>
        </w:rPr>
        <w:t xml:space="preserve"> the objective </w:t>
      </w:r>
      <w:r>
        <w:rPr>
          <w:szCs w:val="24"/>
        </w:rPr>
        <w:t>in</w:t>
      </w:r>
      <w:r w:rsidRPr="001E0395">
        <w:rPr>
          <w:szCs w:val="24"/>
        </w:rPr>
        <w:t xml:space="preserve">to the chamber base. </w:t>
      </w:r>
      <w:r>
        <w:rPr>
          <w:szCs w:val="24"/>
        </w:rPr>
        <w:t>Avoid including</w:t>
      </w:r>
      <w:r w:rsidRPr="001E0395">
        <w:rPr>
          <w:szCs w:val="24"/>
        </w:rPr>
        <w:t xml:space="preserve"> </w:t>
      </w:r>
      <w:r>
        <w:rPr>
          <w:szCs w:val="24"/>
        </w:rPr>
        <w:t xml:space="preserve">or producing </w:t>
      </w:r>
      <w:r w:rsidRPr="001E0395">
        <w:rPr>
          <w:szCs w:val="24"/>
        </w:rPr>
        <w:t>air bubbles wh</w:t>
      </w:r>
      <w:r>
        <w:rPr>
          <w:szCs w:val="24"/>
        </w:rPr>
        <w:t>en</w:t>
      </w:r>
      <w:r w:rsidRPr="001E0395">
        <w:rPr>
          <w:szCs w:val="24"/>
        </w:rPr>
        <w:t xml:space="preserve"> using the oil </w:t>
      </w:r>
      <w:r>
        <w:rPr>
          <w:szCs w:val="24"/>
        </w:rPr>
        <w:t xml:space="preserve">immersion </w:t>
      </w:r>
      <w:r w:rsidRPr="001E0395">
        <w:rPr>
          <w:szCs w:val="24"/>
        </w:rPr>
        <w:t xml:space="preserve">objectives. </w:t>
      </w:r>
      <w:r>
        <w:rPr>
          <w:szCs w:val="24"/>
        </w:rPr>
        <w:t>Once the samples are positioned using the "coarse" positioning mode, change to the</w:t>
      </w:r>
      <w:r w:rsidRPr="001E0395">
        <w:rPr>
          <w:szCs w:val="24"/>
        </w:rPr>
        <w:t xml:space="preserve"> “fine” </w:t>
      </w:r>
      <w:r>
        <w:rPr>
          <w:szCs w:val="24"/>
        </w:rPr>
        <w:t xml:space="preserve">positioning </w:t>
      </w:r>
      <w:r w:rsidRPr="001E0395">
        <w:rPr>
          <w:szCs w:val="24"/>
        </w:rPr>
        <w:t>mode.</w:t>
      </w:r>
    </w:p>
    <w:p w:rsidR="00B01B25" w:rsidRPr="00014184" w:rsidRDefault="00B01B25" w:rsidP="00B01B25">
      <w:pPr>
        <w:numPr>
          <w:ilvl w:val="0"/>
          <w:numId w:val="11"/>
        </w:numPr>
        <w:autoSpaceDE w:val="0"/>
        <w:autoSpaceDN w:val="0"/>
        <w:adjustRightInd w:val="0"/>
        <w:spacing w:after="0" w:line="480" w:lineRule="auto"/>
        <w:rPr>
          <w:szCs w:val="24"/>
        </w:rPr>
      </w:pPr>
      <w:r>
        <w:rPr>
          <w:szCs w:val="24"/>
        </w:rPr>
        <w:t>Recommendations</w:t>
      </w:r>
      <w:r w:rsidRPr="001E0395">
        <w:rPr>
          <w:szCs w:val="24"/>
        </w:rPr>
        <w:t xml:space="preserve"> for tuning the confocal for live imaging: </w:t>
      </w:r>
    </w:p>
    <w:p w:rsidR="00B01B25" w:rsidRPr="00014184" w:rsidRDefault="00B01B25" w:rsidP="00B01B25">
      <w:pPr>
        <w:numPr>
          <w:ilvl w:val="1"/>
          <w:numId w:val="11"/>
        </w:numPr>
        <w:autoSpaceDE w:val="0"/>
        <w:autoSpaceDN w:val="0"/>
        <w:adjustRightInd w:val="0"/>
        <w:spacing w:after="0" w:line="480" w:lineRule="auto"/>
        <w:rPr>
          <w:szCs w:val="24"/>
        </w:rPr>
      </w:pPr>
      <w:r w:rsidRPr="001E0395">
        <w:rPr>
          <w:szCs w:val="24"/>
        </w:rPr>
        <w:t>Laser power should be kept as low as possible: 1) to prevent bleaching, 2) to prevent phototoxic effects, and 3) to prevent any accidental triggering of cell shape change</w:t>
      </w:r>
      <w:r w:rsidR="004D39FC">
        <w:rPr>
          <w:szCs w:val="24"/>
        </w:rPr>
        <w:fldChar w:fldCharType="begin"/>
      </w:r>
      <w:r w:rsidR="0088438B">
        <w:rPr>
          <w:szCs w:val="24"/>
        </w:rPr>
        <w:instrText xml:space="preserve"> ADDIN EN.CITE &lt;EndNote&gt;&lt;Cite&gt;&lt;Author&gt;Joshi&lt;/Author&gt;&lt;Year&gt;2010&lt;/Year&gt;&lt;RecNum&gt;1070&lt;/RecNum&gt;&lt;record&gt;&lt;rec-number&gt;1070&lt;/rec-number&gt;&lt;foreign-keys&gt;&lt;key app="EN" db-id="edwferw282stzker2zl5zdsczpfr25wtvfdf"&gt;1070&lt;/key&gt;&lt;/foreign-keys&gt;&lt;ref-type name="Journal Article"&gt;17&lt;/ref-type&gt;&lt;contributors&gt;&lt;authors&gt;&lt;author&gt;Joshi, S. D.&lt;/author&gt;&lt;author&gt;von Dassow, M.&lt;/author&gt;&lt;author&gt;Davidson, L. A.&lt;/author&gt;&lt;/authors&gt;&lt;/contributors&gt;&lt;auth-address&gt;Department of Bioengineering, University of Pittsburgh, 3501 Fifth Ave., Pittsburgh, PA 15260, USA.&lt;/auth-address&gt;&lt;titles&gt;&lt;title&gt;Experimental control of excitable embryonic tissues: three stimuli induce rapid epithelial contraction&lt;/title&gt;&lt;secondary-title&gt;Exp Cell Res&lt;/secondary-title&gt;&lt;/titles&gt;&lt;periodical&gt;&lt;full-title&gt;Exp Cell Res&lt;/full-title&gt;&lt;/periodical&gt;&lt;pages&gt;103-14&lt;/pages&gt;&lt;volume&gt;316&lt;/volume&gt;&lt;number&gt;1&lt;/number&gt;&lt;edition&gt;2009/08/19&lt;/edition&gt;&lt;dates&gt;&lt;year&gt;2010&lt;/year&gt;&lt;pub-dates&gt;&lt;date&gt;Jan 1&lt;/date&gt;&lt;/pub-dates&gt;&lt;/dates&gt;&lt;isbn&gt;1090-2422 (Electronic)&lt;/isbn&gt;&lt;accession-num&gt;19686733&lt;/accession-num&gt;&lt;label&gt;a1036&lt;/label&gt;&lt;urls&gt;&lt;related-urls&gt;&lt;url&gt;http://www.ncbi.nlm.nih.gov/entrez/query.fcgi?cmd=Retrieve&amp;amp;db=PubMed&amp;amp;dopt=Citation&amp;amp;list_uids=19686733&lt;/url&gt;&lt;/related-urls&gt;&lt;/urls&gt;&lt;electronic-resource-num&gt;S0014-4827(09)00362-0 [pii]&amp;#xD;10.1016/j.yexcr.2009.08.005&lt;/electronic-resource-num&gt;&lt;language&gt;eng&lt;/language&gt;&lt;/record&gt;&lt;/Cite&gt;&lt;/EndNote&gt;</w:instrText>
      </w:r>
      <w:r w:rsidR="004D39FC">
        <w:rPr>
          <w:szCs w:val="24"/>
        </w:rPr>
        <w:fldChar w:fldCharType="separate"/>
      </w:r>
      <w:r w:rsidR="0088438B" w:rsidRPr="0088438B">
        <w:rPr>
          <w:szCs w:val="24"/>
          <w:vertAlign w:val="superscript"/>
        </w:rPr>
        <w:t>7</w:t>
      </w:r>
      <w:r w:rsidR="004D39FC">
        <w:rPr>
          <w:szCs w:val="24"/>
        </w:rPr>
        <w:fldChar w:fldCharType="end"/>
      </w:r>
      <w:r w:rsidRPr="001E0395">
        <w:rPr>
          <w:szCs w:val="24"/>
        </w:rPr>
        <w:t>. Laser-power requirement varies depending upon the</w:t>
      </w:r>
      <w:r>
        <w:rPr>
          <w:szCs w:val="24"/>
        </w:rPr>
        <w:t xml:space="preserve"> expression</w:t>
      </w:r>
      <w:r w:rsidRPr="001E0395">
        <w:rPr>
          <w:szCs w:val="24"/>
        </w:rPr>
        <w:t xml:space="preserve"> level and type of molecular </w:t>
      </w:r>
      <w:r>
        <w:rPr>
          <w:szCs w:val="24"/>
        </w:rPr>
        <w:t>reporters</w:t>
      </w:r>
      <w:r w:rsidRPr="001E0395">
        <w:rPr>
          <w:szCs w:val="24"/>
        </w:rPr>
        <w:t xml:space="preserve"> expressed in the embryos. </w:t>
      </w:r>
    </w:p>
    <w:p w:rsidR="00B01B25" w:rsidRPr="00014184" w:rsidRDefault="00B01B25" w:rsidP="00B01B25">
      <w:pPr>
        <w:numPr>
          <w:ilvl w:val="1"/>
          <w:numId w:val="11"/>
        </w:numPr>
        <w:autoSpaceDE w:val="0"/>
        <w:autoSpaceDN w:val="0"/>
        <w:adjustRightInd w:val="0"/>
        <w:spacing w:after="0" w:line="480" w:lineRule="auto"/>
        <w:rPr>
          <w:szCs w:val="24"/>
        </w:rPr>
      </w:pPr>
      <w:r w:rsidRPr="001E0395">
        <w:rPr>
          <w:szCs w:val="24"/>
        </w:rPr>
        <w:t xml:space="preserve">Use a scan format of 1024 × 1024 pixels for live imaging as it provides good image resolution. If you need very high frame rate (minimum is 1.3s for our system), then use scan format of 512 × 512 pixels. This will reduce the image resolution, but </w:t>
      </w:r>
      <w:r>
        <w:rPr>
          <w:szCs w:val="24"/>
        </w:rPr>
        <w:t>can</w:t>
      </w:r>
      <w:r w:rsidRPr="001E0395">
        <w:rPr>
          <w:szCs w:val="24"/>
        </w:rPr>
        <w:t xml:space="preserve"> still be sufficient to extract reasonable amount of information.</w:t>
      </w:r>
    </w:p>
    <w:p w:rsidR="00B01B25" w:rsidRPr="00014184" w:rsidRDefault="00B01B25" w:rsidP="00B01B25">
      <w:pPr>
        <w:numPr>
          <w:ilvl w:val="1"/>
          <w:numId w:val="11"/>
        </w:numPr>
        <w:autoSpaceDE w:val="0"/>
        <w:autoSpaceDN w:val="0"/>
        <w:adjustRightInd w:val="0"/>
        <w:spacing w:after="0" w:line="480" w:lineRule="auto"/>
        <w:rPr>
          <w:szCs w:val="24"/>
        </w:rPr>
      </w:pPr>
      <w:r w:rsidRPr="001E0395">
        <w:rPr>
          <w:szCs w:val="24"/>
        </w:rPr>
        <w:t>Adjust the spectral range of the emission, dichroic, and excitation filters as appropriate.</w:t>
      </w:r>
    </w:p>
    <w:p w:rsidR="00B01B25" w:rsidRPr="00014184" w:rsidRDefault="00B01B25" w:rsidP="00B01B25">
      <w:pPr>
        <w:numPr>
          <w:ilvl w:val="1"/>
          <w:numId w:val="11"/>
        </w:numPr>
        <w:autoSpaceDE w:val="0"/>
        <w:autoSpaceDN w:val="0"/>
        <w:adjustRightInd w:val="0"/>
        <w:spacing w:after="0" w:line="480" w:lineRule="auto"/>
        <w:rPr>
          <w:szCs w:val="24"/>
        </w:rPr>
      </w:pPr>
      <w:r w:rsidRPr="001E0395">
        <w:rPr>
          <w:szCs w:val="24"/>
        </w:rPr>
        <w:t>Adjust the confocal pinhole between</w:t>
      </w:r>
      <w:r>
        <w:rPr>
          <w:szCs w:val="24"/>
        </w:rPr>
        <w:t xml:space="preserve"> to between</w:t>
      </w:r>
      <w:r w:rsidRPr="001E0395">
        <w:rPr>
          <w:szCs w:val="24"/>
        </w:rPr>
        <w:t xml:space="preserve"> 1 and 1.5 </w:t>
      </w:r>
      <w:r>
        <w:rPr>
          <w:szCs w:val="24"/>
        </w:rPr>
        <w:t>A</w:t>
      </w:r>
      <w:r w:rsidRPr="001E0395">
        <w:rPr>
          <w:szCs w:val="24"/>
        </w:rPr>
        <w:t>iry units.</w:t>
      </w:r>
    </w:p>
    <w:p w:rsidR="00B01B25" w:rsidRPr="00014184" w:rsidRDefault="00B01B25" w:rsidP="00B01B25">
      <w:pPr>
        <w:numPr>
          <w:ilvl w:val="1"/>
          <w:numId w:val="11"/>
        </w:numPr>
        <w:autoSpaceDE w:val="0"/>
        <w:autoSpaceDN w:val="0"/>
        <w:adjustRightInd w:val="0"/>
        <w:spacing w:after="0" w:line="480" w:lineRule="auto"/>
        <w:rPr>
          <w:szCs w:val="24"/>
        </w:rPr>
      </w:pPr>
      <w:r w:rsidRPr="001E0395">
        <w:rPr>
          <w:szCs w:val="24"/>
        </w:rPr>
        <w:t>Photomultiplier gain must be kept at a minimum level to reduce noise yet provide sufficient signal to identify cell structures and protein localization.</w:t>
      </w:r>
    </w:p>
    <w:p w:rsidR="00B01B25" w:rsidRPr="00014184" w:rsidRDefault="00B01B25" w:rsidP="00B01B25">
      <w:pPr>
        <w:numPr>
          <w:ilvl w:val="1"/>
          <w:numId w:val="11"/>
        </w:numPr>
        <w:autoSpaceDE w:val="0"/>
        <w:autoSpaceDN w:val="0"/>
        <w:adjustRightInd w:val="0"/>
        <w:spacing w:after="0" w:line="480" w:lineRule="auto"/>
        <w:rPr>
          <w:szCs w:val="24"/>
        </w:rPr>
      </w:pPr>
      <w:r w:rsidRPr="001E0395">
        <w:rPr>
          <w:szCs w:val="24"/>
        </w:rPr>
        <w:t>Adjust the black level offset</w:t>
      </w:r>
      <w:r>
        <w:rPr>
          <w:szCs w:val="24"/>
        </w:rPr>
        <w:t xml:space="preserve"> to adjust</w:t>
      </w:r>
      <w:r w:rsidRPr="001E0395">
        <w:rPr>
          <w:szCs w:val="24"/>
        </w:rPr>
        <w:t xml:space="preserve"> the background</w:t>
      </w:r>
      <w:r>
        <w:rPr>
          <w:szCs w:val="24"/>
        </w:rPr>
        <w:t xml:space="preserve"> to</w:t>
      </w:r>
      <w:r w:rsidRPr="001E0395">
        <w:rPr>
          <w:szCs w:val="24"/>
        </w:rPr>
        <w:t xml:space="preserve"> improve the quality of the images. </w:t>
      </w:r>
    </w:p>
    <w:p w:rsidR="00B01B25" w:rsidRPr="00014184" w:rsidRDefault="00B01B25" w:rsidP="00B01B25">
      <w:pPr>
        <w:numPr>
          <w:ilvl w:val="1"/>
          <w:numId w:val="11"/>
        </w:numPr>
        <w:autoSpaceDE w:val="0"/>
        <w:autoSpaceDN w:val="0"/>
        <w:adjustRightInd w:val="0"/>
        <w:spacing w:after="0" w:line="480" w:lineRule="auto"/>
        <w:rPr>
          <w:szCs w:val="24"/>
        </w:rPr>
      </w:pPr>
      <w:r w:rsidRPr="001E0395">
        <w:rPr>
          <w:szCs w:val="24"/>
        </w:rPr>
        <w:lastRenderedPageBreak/>
        <w:t>Steps (a) through (</w:t>
      </w:r>
      <w:r>
        <w:rPr>
          <w:szCs w:val="24"/>
        </w:rPr>
        <w:t>f</w:t>
      </w:r>
      <w:r w:rsidRPr="001E0395">
        <w:rPr>
          <w:szCs w:val="24"/>
        </w:rPr>
        <w:t>) are iteratively applied to produce the best quality image possible. Quality images should resolve the structure or localized proteins with</w:t>
      </w:r>
      <w:r>
        <w:rPr>
          <w:szCs w:val="24"/>
        </w:rPr>
        <w:t xml:space="preserve"> pixel intensities over</w:t>
      </w:r>
      <w:r w:rsidRPr="001E0395">
        <w:rPr>
          <w:szCs w:val="24"/>
        </w:rPr>
        <w:t xml:space="preserve"> a broad dynamic range</w:t>
      </w:r>
      <w:r>
        <w:rPr>
          <w:szCs w:val="24"/>
        </w:rPr>
        <w:t>. If quantitative analyses are the goal there should be</w:t>
      </w:r>
      <w:r w:rsidRPr="001E0395">
        <w:rPr>
          <w:szCs w:val="24"/>
        </w:rPr>
        <w:t xml:space="preserve"> minimal numbers of </w:t>
      </w:r>
      <w:r>
        <w:rPr>
          <w:szCs w:val="24"/>
        </w:rPr>
        <w:t xml:space="preserve">zero-intensity or </w:t>
      </w:r>
      <w:r w:rsidRPr="001E0395">
        <w:rPr>
          <w:szCs w:val="24"/>
        </w:rPr>
        <w:t>saturated pixels.</w:t>
      </w:r>
    </w:p>
    <w:p w:rsidR="00B01B25" w:rsidRPr="00014184" w:rsidRDefault="00B01B25" w:rsidP="00B01B25">
      <w:pPr>
        <w:numPr>
          <w:ilvl w:val="1"/>
          <w:numId w:val="11"/>
        </w:numPr>
        <w:autoSpaceDE w:val="0"/>
        <w:autoSpaceDN w:val="0"/>
        <w:adjustRightInd w:val="0"/>
        <w:spacing w:after="0" w:line="480" w:lineRule="auto"/>
        <w:rPr>
          <w:szCs w:val="24"/>
        </w:rPr>
      </w:pPr>
      <w:r w:rsidRPr="001E0395">
        <w:rPr>
          <w:szCs w:val="24"/>
        </w:rPr>
        <w:t>Steps (a), (c), (e), and (f) need to be repeated for each additional fluorescence channel to produce the best quality image for possible.</w:t>
      </w:r>
    </w:p>
    <w:p w:rsidR="00B01B25" w:rsidRPr="00014184" w:rsidRDefault="00B01B25" w:rsidP="00B01B25">
      <w:pPr>
        <w:numPr>
          <w:ilvl w:val="1"/>
          <w:numId w:val="11"/>
        </w:numPr>
        <w:autoSpaceDE w:val="0"/>
        <w:autoSpaceDN w:val="0"/>
        <w:adjustRightInd w:val="0"/>
        <w:spacing w:after="0" w:line="480" w:lineRule="auto"/>
        <w:rPr>
          <w:szCs w:val="24"/>
        </w:rPr>
      </w:pPr>
      <w:r w:rsidRPr="001E0395">
        <w:rPr>
          <w:szCs w:val="24"/>
        </w:rPr>
        <w:t xml:space="preserve">When imaging two or fluorescent probes it is important to ensure that there is  minimal spectral bleed-through from one protein to a second protein's emission spectra. Bleed-through can be tested by reducing the laser power </w:t>
      </w:r>
      <w:r>
        <w:rPr>
          <w:szCs w:val="24"/>
        </w:rPr>
        <w:t>exciting</w:t>
      </w:r>
      <w:r w:rsidRPr="001E0395">
        <w:rPr>
          <w:szCs w:val="24"/>
        </w:rPr>
        <w:t xml:space="preserve"> the first protein and observing the signal produced </w:t>
      </w:r>
      <w:r>
        <w:rPr>
          <w:szCs w:val="24"/>
        </w:rPr>
        <w:t xml:space="preserve">in the wavelengths used </w:t>
      </w:r>
      <w:r w:rsidRPr="001E0395">
        <w:rPr>
          <w:szCs w:val="24"/>
        </w:rPr>
        <w:t>by the second protein. Spectral bleed</w:t>
      </w:r>
      <w:r>
        <w:rPr>
          <w:szCs w:val="24"/>
        </w:rPr>
        <w:t>-</w:t>
      </w:r>
      <w:r w:rsidRPr="001E0395">
        <w:rPr>
          <w:szCs w:val="24"/>
        </w:rPr>
        <w:t xml:space="preserve">through may be reduced with more restrictive choice of filters or by reducing the laser power used for excitation and increasing the gain used for detection of the first protein. </w:t>
      </w:r>
    </w:p>
    <w:p w:rsidR="00B01B25" w:rsidRPr="00014184" w:rsidRDefault="00B01B25" w:rsidP="00B01B25">
      <w:pPr>
        <w:numPr>
          <w:ilvl w:val="0"/>
          <w:numId w:val="11"/>
        </w:numPr>
        <w:autoSpaceDE w:val="0"/>
        <w:autoSpaceDN w:val="0"/>
        <w:adjustRightInd w:val="0"/>
        <w:spacing w:after="0" w:line="480" w:lineRule="auto"/>
        <w:rPr>
          <w:szCs w:val="24"/>
        </w:rPr>
      </w:pPr>
      <w:r w:rsidRPr="001E0395">
        <w:rPr>
          <w:szCs w:val="24"/>
        </w:rPr>
        <w:t xml:space="preserve">With the </w:t>
      </w:r>
      <w:r>
        <w:rPr>
          <w:szCs w:val="24"/>
        </w:rPr>
        <w:t>confocal tuned using these</w:t>
      </w:r>
      <w:r w:rsidRPr="001E0395">
        <w:rPr>
          <w:szCs w:val="24"/>
        </w:rPr>
        <w:t xml:space="preserve"> </w:t>
      </w:r>
      <w:r>
        <w:rPr>
          <w:szCs w:val="24"/>
        </w:rPr>
        <w:t>guidelines</w:t>
      </w:r>
      <w:r w:rsidRPr="001E0395">
        <w:rPr>
          <w:szCs w:val="24"/>
        </w:rPr>
        <w:t xml:space="preserve"> it </w:t>
      </w:r>
      <w:r>
        <w:rPr>
          <w:szCs w:val="24"/>
        </w:rPr>
        <w:t>should be</w:t>
      </w:r>
      <w:r w:rsidRPr="001E0395">
        <w:rPr>
          <w:szCs w:val="24"/>
        </w:rPr>
        <w:t xml:space="preserve"> </w:t>
      </w:r>
      <w:r>
        <w:rPr>
          <w:szCs w:val="24"/>
        </w:rPr>
        <w:t>possible</w:t>
      </w:r>
      <w:r w:rsidRPr="001E0395">
        <w:rPr>
          <w:szCs w:val="24"/>
        </w:rPr>
        <w:t xml:space="preserve"> to capture</w:t>
      </w:r>
      <w:r>
        <w:rPr>
          <w:szCs w:val="24"/>
        </w:rPr>
        <w:t xml:space="preserve"> single</w:t>
      </w:r>
      <w:r w:rsidRPr="001E0395">
        <w:rPr>
          <w:szCs w:val="24"/>
        </w:rPr>
        <w:t xml:space="preserve"> images</w:t>
      </w:r>
      <w:r>
        <w:rPr>
          <w:szCs w:val="24"/>
        </w:rPr>
        <w:t xml:space="preserve"> at a single focal depth</w:t>
      </w:r>
      <w:r w:rsidRPr="001E0395">
        <w:rPr>
          <w:szCs w:val="24"/>
        </w:rPr>
        <w:t xml:space="preserve"> </w:t>
      </w:r>
      <w:r>
        <w:rPr>
          <w:szCs w:val="24"/>
        </w:rPr>
        <w:t>in</w:t>
      </w:r>
      <w:r w:rsidRPr="001E0395">
        <w:rPr>
          <w:szCs w:val="24"/>
        </w:rPr>
        <w:t xml:space="preserve"> </w:t>
      </w:r>
      <w:r>
        <w:rPr>
          <w:szCs w:val="24"/>
        </w:rPr>
        <w:t>X-Y</w:t>
      </w:r>
      <w:r w:rsidRPr="001E0395">
        <w:rPr>
          <w:szCs w:val="24"/>
        </w:rPr>
        <w:t xml:space="preserve"> mode</w:t>
      </w:r>
      <w:r>
        <w:rPr>
          <w:szCs w:val="24"/>
        </w:rPr>
        <w:t xml:space="preserve"> (</w:t>
      </w:r>
      <w:r w:rsidRPr="001E0395">
        <w:rPr>
          <w:szCs w:val="24"/>
        </w:rPr>
        <w:t>Fig. 3A).</w:t>
      </w:r>
    </w:p>
    <w:p w:rsidR="00B01B25" w:rsidRPr="00014184" w:rsidRDefault="00B01B25" w:rsidP="00B01B25">
      <w:pPr>
        <w:numPr>
          <w:ilvl w:val="0"/>
          <w:numId w:val="11"/>
        </w:numPr>
        <w:autoSpaceDE w:val="0"/>
        <w:autoSpaceDN w:val="0"/>
        <w:adjustRightInd w:val="0"/>
        <w:spacing w:after="0" w:line="480" w:lineRule="auto"/>
        <w:rPr>
          <w:szCs w:val="24"/>
        </w:rPr>
      </w:pPr>
      <w:r w:rsidRPr="001E0395">
        <w:rPr>
          <w:szCs w:val="24"/>
        </w:rPr>
        <w:t>If one is interested in collecting time-lapse movies of a dynamically occurring process such as shape change during cell contraction</w:t>
      </w:r>
      <w:r w:rsidR="004D39FC">
        <w:rPr>
          <w:szCs w:val="24"/>
        </w:rPr>
        <w:fldChar w:fldCharType="begin"/>
      </w:r>
      <w:r w:rsidR="0088438B">
        <w:rPr>
          <w:szCs w:val="24"/>
        </w:rPr>
        <w:instrText xml:space="preserve"> ADDIN EN.CITE &lt;EndNote&gt;&lt;Cite&gt;&lt;Author&gt;Joshi&lt;/Author&gt;&lt;Year&gt;2010&lt;/Year&gt;&lt;RecNum&gt;1070&lt;/RecNum&gt;&lt;record&gt;&lt;rec-number&gt;1070&lt;/rec-number&gt;&lt;foreign-keys&gt;&lt;key app="EN" db-id="edwferw282stzker2zl5zdsczpfr25wtvfdf"&gt;1070&lt;/key&gt;&lt;/foreign-keys&gt;&lt;ref-type name="Journal Article"&gt;17&lt;/ref-type&gt;&lt;contributors&gt;&lt;authors&gt;&lt;author&gt;Joshi, S. D.&lt;/author&gt;&lt;author&gt;von Dassow, M.&lt;/author&gt;&lt;author&gt;Davidson, L. A.&lt;/author&gt;&lt;/authors&gt;&lt;/contributors&gt;&lt;auth-address&gt;Department of Bioengineering, University of Pittsburgh, 3501 Fifth Ave., Pittsburgh, PA 15260, USA.&lt;/auth-address&gt;&lt;titles&gt;&lt;title&gt;Experimental control of excitable embryonic tissues: three stimuli induce rapid epithelial contraction&lt;/title&gt;&lt;secondary-title&gt;Exp Cell Res&lt;/secondary-title&gt;&lt;/titles&gt;&lt;periodical&gt;&lt;full-title&gt;Exp Cell Res&lt;/full-title&gt;&lt;/periodical&gt;&lt;pages&gt;103-14&lt;/pages&gt;&lt;volume&gt;316&lt;/volume&gt;&lt;number&gt;1&lt;/number&gt;&lt;edition&gt;2009/08/19&lt;/edition&gt;&lt;dates&gt;&lt;year&gt;2010&lt;/year&gt;&lt;pub-dates&gt;&lt;date&gt;Jan 1&lt;/date&gt;&lt;/pub-dates&gt;&lt;/dates&gt;&lt;isbn&gt;1090-2422 (Electronic)&lt;/isbn&gt;&lt;accession-num&gt;19686733&lt;/accession-num&gt;&lt;label&gt;a1036&lt;/label&gt;&lt;urls&gt;&lt;related-urls&gt;&lt;url&gt;http://www.ncbi.nlm.nih.gov/entrez/query.fcgi?cmd=Retrieve&amp;amp;db=PubMed&amp;amp;dopt=Citation&amp;amp;list_uids=19686733&lt;/url&gt;&lt;/related-urls&gt;&lt;/urls&gt;&lt;electronic-resource-num&gt;S0014-4827(09)00362-0 [pii]&amp;#xD;10.1016/j.yexcr.2009.08.005&lt;/electronic-resource-num&gt;&lt;language&gt;eng&lt;/language&gt;&lt;/record&gt;&lt;/Cite&gt;&lt;/EndNote&gt;</w:instrText>
      </w:r>
      <w:r w:rsidR="004D39FC">
        <w:rPr>
          <w:szCs w:val="24"/>
        </w:rPr>
        <w:fldChar w:fldCharType="separate"/>
      </w:r>
      <w:r w:rsidR="0088438B" w:rsidRPr="0088438B">
        <w:rPr>
          <w:szCs w:val="24"/>
          <w:vertAlign w:val="superscript"/>
        </w:rPr>
        <w:t>7</w:t>
      </w:r>
      <w:r w:rsidR="004D39FC">
        <w:rPr>
          <w:szCs w:val="24"/>
        </w:rPr>
        <w:fldChar w:fldCharType="end"/>
      </w:r>
      <w:r w:rsidRPr="001E0395">
        <w:rPr>
          <w:szCs w:val="24"/>
        </w:rPr>
        <w:t xml:space="preserve">, one has to choose from the following </w:t>
      </w:r>
      <w:r>
        <w:rPr>
          <w:szCs w:val="24"/>
        </w:rPr>
        <w:t>alternative confocaling</w:t>
      </w:r>
      <w:r w:rsidRPr="001E0395">
        <w:rPr>
          <w:szCs w:val="24"/>
        </w:rPr>
        <w:t xml:space="preserve"> modes:</w:t>
      </w:r>
    </w:p>
    <w:p w:rsidR="00B01B25" w:rsidRPr="00014184" w:rsidRDefault="00B01B25" w:rsidP="00B01B25">
      <w:pPr>
        <w:numPr>
          <w:ilvl w:val="1"/>
          <w:numId w:val="11"/>
        </w:numPr>
        <w:autoSpaceDE w:val="0"/>
        <w:autoSpaceDN w:val="0"/>
        <w:adjustRightInd w:val="0"/>
        <w:spacing w:after="0" w:line="480" w:lineRule="auto"/>
        <w:rPr>
          <w:szCs w:val="24"/>
        </w:rPr>
      </w:pPr>
      <w:r>
        <w:rPr>
          <w:szCs w:val="24"/>
        </w:rPr>
        <w:t>X-Y-T</w:t>
      </w:r>
      <w:r w:rsidRPr="001E0395">
        <w:rPr>
          <w:szCs w:val="24"/>
        </w:rPr>
        <w:t xml:space="preserve">: This mode allows one to collect a series of images over time, without changing the </w:t>
      </w:r>
      <w:r>
        <w:rPr>
          <w:szCs w:val="24"/>
        </w:rPr>
        <w:t>Z</w:t>
      </w:r>
      <w:r w:rsidRPr="001E0395">
        <w:rPr>
          <w:szCs w:val="24"/>
        </w:rPr>
        <w:t xml:space="preserve">-plane. We use this mode to observe the endogenous fluctuations in the epithelial cells. Normally, we acquire one frame every 5 seconds over 20 minutes to observe endogenous variation or shape changes induced by external </w:t>
      </w:r>
      <w:r w:rsidRPr="001E0395">
        <w:rPr>
          <w:szCs w:val="24"/>
        </w:rPr>
        <w:lastRenderedPageBreak/>
        <w:t>stimulation of epithelial cells. Choice of frame-rate is completely dependent on what one is interested in observing and how dynamic the interested process is.</w:t>
      </w:r>
    </w:p>
    <w:p w:rsidR="00B01B25" w:rsidRPr="00014184" w:rsidRDefault="00B01B25" w:rsidP="00B01B25">
      <w:pPr>
        <w:numPr>
          <w:ilvl w:val="1"/>
          <w:numId w:val="11"/>
        </w:numPr>
        <w:autoSpaceDE w:val="0"/>
        <w:autoSpaceDN w:val="0"/>
        <w:adjustRightInd w:val="0"/>
        <w:spacing w:after="0" w:line="480" w:lineRule="auto"/>
        <w:rPr>
          <w:szCs w:val="24"/>
        </w:rPr>
      </w:pPr>
      <w:r>
        <w:rPr>
          <w:szCs w:val="24"/>
        </w:rPr>
        <w:t>X-Y-Z</w:t>
      </w:r>
      <w:r w:rsidRPr="001E0395">
        <w:rPr>
          <w:szCs w:val="24"/>
        </w:rPr>
        <w:t xml:space="preserve">: Using this mode, we can collect a single </w:t>
      </w:r>
      <w:r>
        <w:rPr>
          <w:szCs w:val="24"/>
        </w:rPr>
        <w:t>Z</w:t>
      </w:r>
      <w:r w:rsidRPr="001E0395">
        <w:rPr>
          <w:szCs w:val="24"/>
        </w:rPr>
        <w:t>-series</w:t>
      </w:r>
      <w:r>
        <w:rPr>
          <w:szCs w:val="24"/>
        </w:rPr>
        <w:t xml:space="preserve"> stack through</w:t>
      </w:r>
      <w:r w:rsidRPr="001E0395">
        <w:rPr>
          <w:szCs w:val="24"/>
        </w:rPr>
        <w:t xml:space="preserve"> epithelial cells. Our default settings to collect </w:t>
      </w:r>
      <w:r>
        <w:rPr>
          <w:szCs w:val="24"/>
        </w:rPr>
        <w:t>Z</w:t>
      </w:r>
      <w:r w:rsidRPr="001E0395">
        <w:rPr>
          <w:szCs w:val="24"/>
        </w:rPr>
        <w:t xml:space="preserve">-series are 0.1 </w:t>
      </w:r>
      <w:r w:rsidRPr="001E0395">
        <w:rPr>
          <w:rFonts w:ascii="Symbol" w:hAnsi="Symbol"/>
          <w:szCs w:val="24"/>
        </w:rPr>
        <w:t></w:t>
      </w:r>
      <w:r w:rsidRPr="001E0395">
        <w:rPr>
          <w:szCs w:val="24"/>
        </w:rPr>
        <w:t xml:space="preserve">m steps over a range of 5 </w:t>
      </w:r>
      <w:r w:rsidRPr="001E0395">
        <w:rPr>
          <w:rFonts w:ascii="Symbol" w:hAnsi="Symbol"/>
          <w:szCs w:val="24"/>
        </w:rPr>
        <w:t></w:t>
      </w:r>
      <w:r w:rsidRPr="001E0395">
        <w:rPr>
          <w:szCs w:val="24"/>
        </w:rPr>
        <w:t xml:space="preserve">m. We use this mode to </w:t>
      </w:r>
      <w:r>
        <w:rPr>
          <w:szCs w:val="24"/>
        </w:rPr>
        <w:t>determine whether</w:t>
      </w:r>
      <w:r w:rsidRPr="001E0395">
        <w:rPr>
          <w:szCs w:val="24"/>
        </w:rPr>
        <w:t xml:space="preserve"> cytoskeletal changes are occurring only at a certain position</w:t>
      </w:r>
      <w:r>
        <w:rPr>
          <w:szCs w:val="24"/>
        </w:rPr>
        <w:t>s, such as at the level of the adherens junctions,</w:t>
      </w:r>
      <w:r w:rsidRPr="001E0395">
        <w:rPr>
          <w:szCs w:val="24"/>
        </w:rPr>
        <w:t xml:space="preserve"> or everywhere in the cell </w:t>
      </w:r>
      <w:r>
        <w:rPr>
          <w:szCs w:val="24"/>
        </w:rPr>
        <w:t>cortex</w:t>
      </w:r>
      <w:r w:rsidRPr="001E0395">
        <w:rPr>
          <w:szCs w:val="24"/>
        </w:rPr>
        <w:t>.</w:t>
      </w:r>
      <w:r>
        <w:rPr>
          <w:szCs w:val="24"/>
        </w:rPr>
        <w:t xml:space="preserve"> </w:t>
      </w:r>
    </w:p>
    <w:p w:rsidR="00B01B25" w:rsidRPr="00014184" w:rsidRDefault="00B01B25" w:rsidP="00B01B25">
      <w:pPr>
        <w:numPr>
          <w:ilvl w:val="1"/>
          <w:numId w:val="11"/>
        </w:numPr>
        <w:autoSpaceDE w:val="0"/>
        <w:autoSpaceDN w:val="0"/>
        <w:adjustRightInd w:val="0"/>
        <w:spacing w:after="0" w:line="480" w:lineRule="auto"/>
        <w:rPr>
          <w:szCs w:val="24"/>
        </w:rPr>
      </w:pPr>
      <w:r>
        <w:rPr>
          <w:szCs w:val="24"/>
        </w:rPr>
        <w:t>X-Z-T</w:t>
      </w:r>
      <w:r w:rsidRPr="001E0395">
        <w:rPr>
          <w:szCs w:val="24"/>
        </w:rPr>
        <w:t xml:space="preserve"> (fig.</w:t>
      </w:r>
      <w:r>
        <w:rPr>
          <w:szCs w:val="24"/>
        </w:rPr>
        <w:t xml:space="preserve"> </w:t>
      </w:r>
      <w:r w:rsidRPr="001E0395">
        <w:rPr>
          <w:szCs w:val="24"/>
        </w:rPr>
        <w:t>3</w:t>
      </w:r>
      <w:r>
        <w:rPr>
          <w:szCs w:val="24"/>
        </w:rPr>
        <w:t>A’</w:t>
      </w:r>
      <w:r w:rsidRPr="001E0395">
        <w:rPr>
          <w:szCs w:val="24"/>
        </w:rPr>
        <w:t xml:space="preserve">): This mode is mainly used to observe rapid changes in the apical-basal organization of cell in the epithelium. This mode is popular for its utility in confirming that the </w:t>
      </w:r>
      <w:r>
        <w:rPr>
          <w:szCs w:val="24"/>
        </w:rPr>
        <w:t>X-Y-T</w:t>
      </w:r>
      <w:r w:rsidRPr="001E0395">
        <w:rPr>
          <w:szCs w:val="24"/>
        </w:rPr>
        <w:t xml:space="preserve"> mode is a reliable reporter of changes in the apical cell domain and that the confocal image acquisition is not drifting along the </w:t>
      </w:r>
      <w:r>
        <w:rPr>
          <w:szCs w:val="24"/>
        </w:rPr>
        <w:t>Z</w:t>
      </w:r>
      <w:r w:rsidRPr="001E0395">
        <w:rPr>
          <w:szCs w:val="24"/>
        </w:rPr>
        <w:t>-axis.</w:t>
      </w:r>
    </w:p>
    <w:p w:rsidR="00B01B25" w:rsidRPr="00014184" w:rsidRDefault="00B01B25" w:rsidP="00B01B25">
      <w:pPr>
        <w:numPr>
          <w:ilvl w:val="1"/>
          <w:numId w:val="11"/>
        </w:numPr>
        <w:autoSpaceDE w:val="0"/>
        <w:autoSpaceDN w:val="0"/>
        <w:adjustRightInd w:val="0"/>
        <w:spacing w:after="0" w:line="480" w:lineRule="auto"/>
        <w:rPr>
          <w:szCs w:val="24"/>
        </w:rPr>
      </w:pPr>
      <w:r>
        <w:rPr>
          <w:szCs w:val="24"/>
        </w:rPr>
        <w:t>X-Y-Z-T</w:t>
      </w:r>
      <w:r w:rsidRPr="001E0395">
        <w:rPr>
          <w:szCs w:val="24"/>
        </w:rPr>
        <w:t xml:space="preserve">: This combines </w:t>
      </w:r>
      <w:r>
        <w:rPr>
          <w:szCs w:val="24"/>
        </w:rPr>
        <w:t>X-Y-Z</w:t>
      </w:r>
      <w:r w:rsidRPr="001E0395">
        <w:rPr>
          <w:szCs w:val="24"/>
        </w:rPr>
        <w:t xml:space="preserve"> and </w:t>
      </w:r>
      <w:r>
        <w:rPr>
          <w:szCs w:val="24"/>
        </w:rPr>
        <w:t>X-Y-T</w:t>
      </w:r>
      <w:r w:rsidRPr="001E0395">
        <w:rPr>
          <w:szCs w:val="24"/>
        </w:rPr>
        <w:t xml:space="preserve"> modes.</w:t>
      </w:r>
      <w:r>
        <w:rPr>
          <w:szCs w:val="24"/>
        </w:rPr>
        <w:t xml:space="preserve"> </w:t>
      </w:r>
      <w:r w:rsidRPr="001E0395">
        <w:rPr>
          <w:szCs w:val="24"/>
        </w:rPr>
        <w:t>This mode can provide rich details on the full apical-basal dynamics of the epithelium but is slow to acquire full image stacks and can severely reduce cell viability due to photobleaching and phototoxic effects.</w:t>
      </w:r>
    </w:p>
    <w:p w:rsidR="00B01B25" w:rsidRPr="00014184" w:rsidRDefault="00B01B25" w:rsidP="00B01B25">
      <w:pPr>
        <w:numPr>
          <w:ilvl w:val="0"/>
          <w:numId w:val="11"/>
        </w:numPr>
        <w:autoSpaceDE w:val="0"/>
        <w:autoSpaceDN w:val="0"/>
        <w:adjustRightInd w:val="0"/>
        <w:spacing w:after="0" w:line="480" w:lineRule="auto"/>
        <w:rPr>
          <w:szCs w:val="24"/>
        </w:rPr>
      </w:pPr>
      <w:r w:rsidRPr="001E0395">
        <w:rPr>
          <w:szCs w:val="24"/>
        </w:rPr>
        <w:t xml:space="preserve">The image quality can be improved to </w:t>
      </w:r>
      <w:r>
        <w:rPr>
          <w:szCs w:val="24"/>
        </w:rPr>
        <w:t xml:space="preserve">a </w:t>
      </w:r>
      <w:r w:rsidRPr="001E0395">
        <w:rPr>
          <w:szCs w:val="24"/>
        </w:rPr>
        <w:t xml:space="preserve">limited extent </w:t>
      </w:r>
      <w:r>
        <w:rPr>
          <w:szCs w:val="24"/>
        </w:rPr>
        <w:t xml:space="preserve">by </w:t>
      </w:r>
      <w:r w:rsidRPr="001E0395">
        <w:rPr>
          <w:szCs w:val="24"/>
        </w:rPr>
        <w:t>using one</w:t>
      </w:r>
      <w:r>
        <w:rPr>
          <w:szCs w:val="24"/>
        </w:rPr>
        <w:t xml:space="preserve"> or a combination</w:t>
      </w:r>
      <w:r w:rsidRPr="001E0395">
        <w:rPr>
          <w:szCs w:val="24"/>
        </w:rPr>
        <w:t xml:space="preserve"> of the </w:t>
      </w:r>
      <w:r>
        <w:rPr>
          <w:szCs w:val="24"/>
        </w:rPr>
        <w:t>four following</w:t>
      </w:r>
      <w:r w:rsidRPr="001E0395">
        <w:rPr>
          <w:szCs w:val="24"/>
        </w:rPr>
        <w:t xml:space="preserve"> approaches: 1) line averaging, 2) line accumulation, 3) frame averaging, and 4) frame accumulation. These </w:t>
      </w:r>
      <w:r>
        <w:rPr>
          <w:szCs w:val="24"/>
        </w:rPr>
        <w:t>averaging modes for image acquisition</w:t>
      </w:r>
      <w:r w:rsidRPr="001E0395">
        <w:rPr>
          <w:szCs w:val="24"/>
        </w:rPr>
        <w:t xml:space="preserve"> can improve image quality but will reduce cell viability and require more time to collect images.</w:t>
      </w:r>
    </w:p>
    <w:p w:rsidR="00B01B25" w:rsidRPr="00014184" w:rsidRDefault="00B01B25" w:rsidP="00B01B25">
      <w:pPr>
        <w:numPr>
          <w:ilvl w:val="0"/>
          <w:numId w:val="11"/>
        </w:numPr>
        <w:autoSpaceDE w:val="0"/>
        <w:autoSpaceDN w:val="0"/>
        <w:adjustRightInd w:val="0"/>
        <w:spacing w:after="0" w:line="480" w:lineRule="auto"/>
        <w:rPr>
          <w:b/>
          <w:szCs w:val="24"/>
        </w:rPr>
      </w:pPr>
      <w:r w:rsidRPr="001E0395">
        <w:rPr>
          <w:szCs w:val="24"/>
        </w:rPr>
        <w:t>With all the settings carefully adjusted, collect and save images</w:t>
      </w:r>
      <w:r>
        <w:rPr>
          <w:szCs w:val="24"/>
        </w:rPr>
        <w:t>, Z-series,</w:t>
      </w:r>
      <w:r w:rsidRPr="001E0395">
        <w:rPr>
          <w:szCs w:val="24"/>
        </w:rPr>
        <w:t xml:space="preserve"> and time-series data to an external </w:t>
      </w:r>
      <w:r>
        <w:rPr>
          <w:szCs w:val="24"/>
        </w:rPr>
        <w:t xml:space="preserve">hard </w:t>
      </w:r>
      <w:r w:rsidRPr="001E0395">
        <w:rPr>
          <w:szCs w:val="24"/>
        </w:rPr>
        <w:t>drive</w:t>
      </w:r>
      <w:r>
        <w:rPr>
          <w:szCs w:val="24"/>
        </w:rPr>
        <w:t>, USB-memory stick,</w:t>
      </w:r>
      <w:r w:rsidRPr="001E0395">
        <w:rPr>
          <w:szCs w:val="24"/>
        </w:rPr>
        <w:t xml:space="preserve"> or network-attached server.</w:t>
      </w:r>
    </w:p>
    <w:p w:rsidR="00B01B25" w:rsidRPr="00014184" w:rsidRDefault="00B01B25" w:rsidP="00B01B25">
      <w:pPr>
        <w:numPr>
          <w:ilvl w:val="0"/>
          <w:numId w:val="11"/>
        </w:numPr>
        <w:autoSpaceDE w:val="0"/>
        <w:autoSpaceDN w:val="0"/>
        <w:adjustRightInd w:val="0"/>
        <w:spacing w:after="0" w:line="480" w:lineRule="auto"/>
        <w:rPr>
          <w:b/>
          <w:szCs w:val="24"/>
        </w:rPr>
      </w:pPr>
      <w:r w:rsidRPr="001E0395">
        <w:rPr>
          <w:szCs w:val="24"/>
        </w:rPr>
        <w:lastRenderedPageBreak/>
        <w:t xml:space="preserve">Once you are </w:t>
      </w:r>
      <w:r>
        <w:rPr>
          <w:szCs w:val="24"/>
        </w:rPr>
        <w:t>have completed</w:t>
      </w:r>
      <w:r w:rsidRPr="001E0395">
        <w:rPr>
          <w:szCs w:val="24"/>
        </w:rPr>
        <w:t xml:space="preserve"> your experiment, lower the objective for safety, clean the oil from the objective</w:t>
      </w:r>
      <w:r>
        <w:rPr>
          <w:szCs w:val="24"/>
        </w:rPr>
        <w:t xml:space="preserve"> </w:t>
      </w:r>
      <w:r w:rsidRPr="001E0395">
        <w:rPr>
          <w:szCs w:val="24"/>
        </w:rPr>
        <w:t>and the microscope stage</w:t>
      </w:r>
      <w:r>
        <w:rPr>
          <w:szCs w:val="24"/>
        </w:rPr>
        <w:t xml:space="preserve"> with lens paper</w:t>
      </w:r>
      <w:r w:rsidRPr="001E0395">
        <w:rPr>
          <w:szCs w:val="24"/>
        </w:rPr>
        <w:t xml:space="preserve">, and power-down the confocal </w:t>
      </w:r>
      <w:r>
        <w:rPr>
          <w:szCs w:val="24"/>
        </w:rPr>
        <w:t>system</w:t>
      </w:r>
      <w:r w:rsidRPr="001E0395">
        <w:rPr>
          <w:szCs w:val="24"/>
        </w:rPr>
        <w:t>.</w:t>
      </w:r>
    </w:p>
    <w:p w:rsidR="00B01B25" w:rsidRPr="00014184" w:rsidRDefault="00B01B25" w:rsidP="00B01B25">
      <w:pPr>
        <w:spacing w:line="480" w:lineRule="auto"/>
        <w:rPr>
          <w:rFonts w:eastAsia="Arial Unicode MS"/>
          <w:color w:val="FF0000"/>
          <w:szCs w:val="24"/>
        </w:rPr>
      </w:pPr>
    </w:p>
    <w:p w:rsidR="00B01B25" w:rsidRPr="00014184" w:rsidRDefault="00B01B25" w:rsidP="00B01B25">
      <w:pPr>
        <w:spacing w:line="480" w:lineRule="auto"/>
        <w:rPr>
          <w:b/>
          <w:szCs w:val="24"/>
        </w:rPr>
      </w:pPr>
      <w:r w:rsidRPr="001E0395">
        <w:rPr>
          <w:b/>
          <w:szCs w:val="24"/>
        </w:rPr>
        <w:t>Part 4: Live-imaging of F-actin microfilaments</w:t>
      </w:r>
    </w:p>
    <w:p w:rsidR="00B01B25" w:rsidRDefault="00B01B25" w:rsidP="00B01B25">
      <w:pPr>
        <w:spacing w:line="480" w:lineRule="auto"/>
        <w:rPr>
          <w:szCs w:val="24"/>
        </w:rPr>
      </w:pPr>
      <w:r w:rsidRPr="001E0395">
        <w:rPr>
          <w:szCs w:val="24"/>
        </w:rPr>
        <w:t xml:space="preserve">As has been shown in </w:t>
      </w:r>
      <w:r>
        <w:rPr>
          <w:szCs w:val="24"/>
        </w:rPr>
        <w:t>P</w:t>
      </w:r>
      <w:r w:rsidRPr="001E0395">
        <w:rPr>
          <w:szCs w:val="24"/>
        </w:rPr>
        <w:t xml:space="preserve">art 3, </w:t>
      </w:r>
      <w:r>
        <w:rPr>
          <w:szCs w:val="24"/>
        </w:rPr>
        <w:t xml:space="preserve">the </w:t>
      </w:r>
      <w:r w:rsidRPr="001E0395">
        <w:rPr>
          <w:szCs w:val="24"/>
        </w:rPr>
        <w:t xml:space="preserve">membrane localizing protein mem-GFP </w:t>
      </w:r>
      <w:r>
        <w:rPr>
          <w:szCs w:val="24"/>
        </w:rPr>
        <w:t>can be</w:t>
      </w:r>
      <w:r w:rsidRPr="001E0395">
        <w:rPr>
          <w:szCs w:val="24"/>
        </w:rPr>
        <w:t xml:space="preserve"> used to fluorescently label cell membranes. Live-imaging of sub-cellular components is achieved by using other proteins. A protein such as moe</w:t>
      </w:r>
      <w:r>
        <w:rPr>
          <w:szCs w:val="24"/>
        </w:rPr>
        <w:t>sin</w:t>
      </w:r>
      <w:r w:rsidRPr="001E0395">
        <w:rPr>
          <w:szCs w:val="24"/>
        </w:rPr>
        <w:t>-GFP that</w:t>
      </w:r>
      <w:r>
        <w:rPr>
          <w:szCs w:val="24"/>
        </w:rPr>
        <w:t xml:space="preserve"> contains an F-actin-binding domain</w:t>
      </w:r>
      <w:r w:rsidRPr="001E0395">
        <w:rPr>
          <w:szCs w:val="24"/>
        </w:rPr>
        <w:t xml:space="preserve"> </w:t>
      </w:r>
      <w:r>
        <w:rPr>
          <w:szCs w:val="24"/>
        </w:rPr>
        <w:t>can be</w:t>
      </w:r>
      <w:r w:rsidRPr="001E0395">
        <w:rPr>
          <w:szCs w:val="24"/>
        </w:rPr>
        <w:t xml:space="preserve"> used to label F-actin </w:t>
      </w:r>
      <w:r>
        <w:rPr>
          <w:szCs w:val="24"/>
        </w:rPr>
        <w:t>in live cells</w:t>
      </w:r>
      <w:r w:rsidRPr="001E0395">
        <w:rPr>
          <w:szCs w:val="24"/>
        </w:rPr>
        <w:t xml:space="preserve">. Similar </w:t>
      </w:r>
      <w:r>
        <w:rPr>
          <w:szCs w:val="24"/>
        </w:rPr>
        <w:t xml:space="preserve">strategies for live-cell </w:t>
      </w:r>
      <w:r w:rsidRPr="001E0395">
        <w:rPr>
          <w:szCs w:val="24"/>
        </w:rPr>
        <w:t>imag</w:t>
      </w:r>
      <w:r>
        <w:rPr>
          <w:szCs w:val="24"/>
        </w:rPr>
        <w:t>ing and collection of</w:t>
      </w:r>
      <w:r w:rsidRPr="001E0395">
        <w:rPr>
          <w:szCs w:val="24"/>
        </w:rPr>
        <w:t xml:space="preserve"> time-lapse </w:t>
      </w:r>
      <w:r>
        <w:rPr>
          <w:szCs w:val="24"/>
        </w:rPr>
        <w:t xml:space="preserve">sequences </w:t>
      </w:r>
      <w:r w:rsidRPr="001E0395">
        <w:rPr>
          <w:szCs w:val="24"/>
        </w:rPr>
        <w:t>follow the procedure</w:t>
      </w:r>
      <w:r>
        <w:rPr>
          <w:szCs w:val="24"/>
        </w:rPr>
        <w:t>s outlined</w:t>
      </w:r>
      <w:r w:rsidRPr="001E0395">
        <w:rPr>
          <w:szCs w:val="24"/>
        </w:rPr>
        <w:t xml:space="preserve"> in part 3. Live-imaging F-actin involves more microscopy skills than imaging mem-GFP since the structures are finer and more tightly localized than the membrane. For instance, any small bubbles in the immersion oil can produce aberration artifacts such as blurring or variable brightness in the captured image. Furthermore, any small drift in the </w:t>
      </w:r>
      <w:r>
        <w:rPr>
          <w:szCs w:val="24"/>
        </w:rPr>
        <w:t>focal or Z-</w:t>
      </w:r>
      <w:r w:rsidRPr="001E0395">
        <w:rPr>
          <w:szCs w:val="24"/>
        </w:rPr>
        <w:t>plane can cause moe</w:t>
      </w:r>
      <w:r>
        <w:rPr>
          <w:szCs w:val="24"/>
        </w:rPr>
        <w:t>sin</w:t>
      </w:r>
      <w:r w:rsidRPr="001E0395">
        <w:rPr>
          <w:szCs w:val="24"/>
        </w:rPr>
        <w:t xml:space="preserve">-GFP </w:t>
      </w:r>
      <w:r>
        <w:rPr>
          <w:szCs w:val="24"/>
        </w:rPr>
        <w:t>labeled</w:t>
      </w:r>
      <w:r w:rsidRPr="001E0395">
        <w:rPr>
          <w:szCs w:val="24"/>
        </w:rPr>
        <w:t xml:space="preserve"> cortical F-actin </w:t>
      </w:r>
      <w:r>
        <w:rPr>
          <w:szCs w:val="24"/>
        </w:rPr>
        <w:t xml:space="preserve">to </w:t>
      </w:r>
      <w:r w:rsidRPr="001E0395">
        <w:rPr>
          <w:szCs w:val="24"/>
        </w:rPr>
        <w:t>move out-of-focus. Thus, one should be re-double efforts to stabilize the stage, the explant, and the chamber while imaging cortical F-actin and other sub-cellular proteins. X-Y and X-Z-T images showing moe</w:t>
      </w:r>
      <w:r>
        <w:rPr>
          <w:szCs w:val="24"/>
        </w:rPr>
        <w:t>sin</w:t>
      </w:r>
      <w:r w:rsidRPr="001E0395">
        <w:rPr>
          <w:szCs w:val="24"/>
        </w:rPr>
        <w:t xml:space="preserve">-GFP </w:t>
      </w:r>
      <w:r>
        <w:rPr>
          <w:szCs w:val="24"/>
        </w:rPr>
        <w:t>labeled</w:t>
      </w:r>
      <w:r w:rsidRPr="001E0395">
        <w:rPr>
          <w:szCs w:val="24"/>
        </w:rPr>
        <w:t xml:space="preserve"> F-actin are shown as examples (fig.</w:t>
      </w:r>
      <w:r>
        <w:rPr>
          <w:szCs w:val="24"/>
        </w:rPr>
        <w:t xml:space="preserve"> </w:t>
      </w:r>
      <w:r w:rsidRPr="001E0395">
        <w:rPr>
          <w:szCs w:val="24"/>
        </w:rPr>
        <w:t>3</w:t>
      </w:r>
      <w:r>
        <w:rPr>
          <w:szCs w:val="24"/>
        </w:rPr>
        <w:t>B</w:t>
      </w:r>
      <w:r w:rsidRPr="001E0395">
        <w:rPr>
          <w:szCs w:val="24"/>
        </w:rPr>
        <w:t xml:space="preserve"> and </w:t>
      </w:r>
      <w:r>
        <w:rPr>
          <w:szCs w:val="24"/>
        </w:rPr>
        <w:t>B’</w:t>
      </w:r>
      <w:r w:rsidRPr="001E0395">
        <w:rPr>
          <w:szCs w:val="24"/>
        </w:rPr>
        <w:t>).</w:t>
      </w:r>
    </w:p>
    <w:p w:rsidR="00B01B25" w:rsidRPr="00014184" w:rsidRDefault="00B01B25" w:rsidP="00B01B25">
      <w:pPr>
        <w:spacing w:line="480" w:lineRule="auto"/>
        <w:rPr>
          <w:szCs w:val="24"/>
        </w:rPr>
      </w:pPr>
    </w:p>
    <w:p w:rsidR="00B01B25" w:rsidRPr="00014184" w:rsidRDefault="00B01B25" w:rsidP="00B01B25">
      <w:pPr>
        <w:spacing w:line="480" w:lineRule="auto"/>
        <w:rPr>
          <w:b/>
          <w:szCs w:val="24"/>
        </w:rPr>
      </w:pPr>
      <w:r w:rsidRPr="001E0395">
        <w:rPr>
          <w:b/>
          <w:szCs w:val="24"/>
        </w:rPr>
        <w:t>Part 5: Image Analysis</w:t>
      </w:r>
    </w:p>
    <w:p w:rsidR="00B01B25" w:rsidRPr="00014184" w:rsidRDefault="00B01B25" w:rsidP="00B01B25">
      <w:pPr>
        <w:spacing w:line="480" w:lineRule="auto"/>
        <w:rPr>
          <w:szCs w:val="24"/>
        </w:rPr>
      </w:pPr>
      <w:r w:rsidRPr="001E0395">
        <w:rPr>
          <w:szCs w:val="24"/>
        </w:rPr>
        <w:t>Images and time</w:t>
      </w:r>
      <w:r>
        <w:rPr>
          <w:szCs w:val="24"/>
        </w:rPr>
        <w:t>-</w:t>
      </w:r>
      <w:r w:rsidRPr="001E0395">
        <w:rPr>
          <w:szCs w:val="24"/>
        </w:rPr>
        <w:t>lapse</w:t>
      </w:r>
      <w:r>
        <w:rPr>
          <w:szCs w:val="24"/>
        </w:rPr>
        <w:t xml:space="preserve"> sequences</w:t>
      </w:r>
      <w:r w:rsidRPr="001E0395">
        <w:rPr>
          <w:szCs w:val="24"/>
        </w:rPr>
        <w:t xml:space="preserve"> obtained from the live-cell confocal session can be analyzed in order to test hypotheses concerning the shape changes or patterns of protein localization. The naked eye is often the best tool for qualitative analysis but can be augmented or automated by </w:t>
      </w:r>
      <w:r w:rsidRPr="001E0395">
        <w:rPr>
          <w:szCs w:val="24"/>
        </w:rPr>
        <w:lastRenderedPageBreak/>
        <w:t>image analysis techniques to extract quantitative data. Image data from Leica</w:t>
      </w:r>
      <w:r>
        <w:rPr>
          <w:szCs w:val="24"/>
        </w:rPr>
        <w:t xml:space="preserve"> confocal systems</w:t>
      </w:r>
      <w:r w:rsidRPr="001E0395">
        <w:rPr>
          <w:szCs w:val="24"/>
        </w:rPr>
        <w:t xml:space="preserve"> can be saved in </w:t>
      </w:r>
      <w:r>
        <w:rPr>
          <w:szCs w:val="24"/>
        </w:rPr>
        <w:t>an open format</w:t>
      </w:r>
      <w:r w:rsidRPr="001E0395">
        <w:rPr>
          <w:szCs w:val="24"/>
        </w:rPr>
        <w:t xml:space="preserve"> such as .TIF formatted image files or a proprietary .LIF format that </w:t>
      </w:r>
      <w:r>
        <w:rPr>
          <w:szCs w:val="24"/>
        </w:rPr>
        <w:t>retains</w:t>
      </w:r>
      <w:r w:rsidRPr="001E0395">
        <w:rPr>
          <w:szCs w:val="24"/>
        </w:rPr>
        <w:t xml:space="preserve"> detailed information on the microscope condition during acquisition. Both .TIF and .LIF files can be directly imported by a freely available image analysis program Image J (</w:t>
      </w:r>
      <w:r w:rsidRPr="00CA0B41">
        <w:rPr>
          <w:szCs w:val="24"/>
        </w:rPr>
        <w:t>Rasband, W.S., ImageJ, U. S. National Institutes of Health, Bethesda,</w:t>
      </w:r>
      <w:r>
        <w:rPr>
          <w:szCs w:val="24"/>
        </w:rPr>
        <w:t xml:space="preserve"> </w:t>
      </w:r>
      <w:r w:rsidRPr="00CA0B41">
        <w:rPr>
          <w:szCs w:val="24"/>
        </w:rPr>
        <w:t>Maryland, USA, http://rsb.info.nih.gov/ij/, 1997-2009</w:t>
      </w:r>
      <w:r w:rsidRPr="001E0395">
        <w:rPr>
          <w:szCs w:val="24"/>
        </w:rPr>
        <w:t>) using the Bio-Formats plug</w:t>
      </w:r>
      <w:r>
        <w:rPr>
          <w:szCs w:val="24"/>
        </w:rPr>
        <w:t>-</w:t>
      </w:r>
      <w:r w:rsidRPr="001E0395">
        <w:rPr>
          <w:szCs w:val="24"/>
        </w:rPr>
        <w:t>in (</w:t>
      </w:r>
      <w:r w:rsidRPr="00CA0B41">
        <w:rPr>
          <w:szCs w:val="24"/>
        </w:rPr>
        <w:t>Kevin Eliceiri</w:t>
      </w:r>
      <w:r>
        <w:rPr>
          <w:szCs w:val="24"/>
        </w:rPr>
        <w:t xml:space="preserve">, </w:t>
      </w:r>
      <w:r w:rsidRPr="001E0395">
        <w:rPr>
          <w:szCs w:val="24"/>
        </w:rPr>
        <w:t>LOCI,</w:t>
      </w:r>
      <w:r>
        <w:rPr>
          <w:szCs w:val="24"/>
        </w:rPr>
        <w:t xml:space="preserve"> University of Wisconsin,</w:t>
      </w:r>
      <w:r w:rsidRPr="001E0395">
        <w:rPr>
          <w:szCs w:val="24"/>
        </w:rPr>
        <w:t xml:space="preserve"> Madison, WI). In the following section we offer </w:t>
      </w:r>
      <w:r>
        <w:rPr>
          <w:szCs w:val="24"/>
        </w:rPr>
        <w:t>two example</w:t>
      </w:r>
      <w:r w:rsidRPr="001E0395">
        <w:rPr>
          <w:szCs w:val="24"/>
        </w:rPr>
        <w:t xml:space="preserve">s to </w:t>
      </w:r>
      <w:r>
        <w:rPr>
          <w:szCs w:val="24"/>
        </w:rPr>
        <w:t>illustrate how</w:t>
      </w:r>
      <w:r w:rsidRPr="001E0395">
        <w:rPr>
          <w:szCs w:val="24"/>
        </w:rPr>
        <w:t xml:space="preserve"> users</w:t>
      </w:r>
      <w:r>
        <w:rPr>
          <w:szCs w:val="24"/>
        </w:rPr>
        <w:t xml:space="preserve"> might</w:t>
      </w:r>
      <w:r w:rsidRPr="001E0395">
        <w:rPr>
          <w:szCs w:val="24"/>
        </w:rPr>
        <w:t xml:space="preserve"> begin quantitative analysis of confocal image data.</w:t>
      </w:r>
    </w:p>
    <w:p w:rsidR="00B01B25" w:rsidRPr="00014184" w:rsidRDefault="00B01B25" w:rsidP="00B01B25">
      <w:pPr>
        <w:numPr>
          <w:ilvl w:val="0"/>
          <w:numId w:val="12"/>
        </w:numPr>
        <w:spacing w:line="480" w:lineRule="auto"/>
        <w:rPr>
          <w:szCs w:val="24"/>
        </w:rPr>
      </w:pPr>
      <w:r w:rsidRPr="001E0395">
        <w:rPr>
          <w:szCs w:val="24"/>
        </w:rPr>
        <w:t xml:space="preserve">Open any .TIF or .LIF file </w:t>
      </w:r>
      <w:r w:rsidRPr="001E0395">
        <w:rPr>
          <w:rStyle w:val="apple-style-span"/>
        </w:rPr>
        <w:t>(fig.4 A</w:t>
      </w:r>
      <w:r>
        <w:rPr>
          <w:rStyle w:val="apple-style-span"/>
        </w:rPr>
        <w:t xml:space="preserve"> and</w:t>
      </w:r>
      <w:r w:rsidRPr="001E0395">
        <w:rPr>
          <w:rStyle w:val="apple-style-span"/>
        </w:rPr>
        <w:t xml:space="preserve"> A')</w:t>
      </w:r>
      <w:r w:rsidRPr="001E0395">
        <w:rPr>
          <w:rStyle w:val="apple-style-span"/>
          <w:rFonts w:ascii="Arial" w:hAnsi="Arial" w:cs="Arial"/>
          <w:color w:val="FF0000"/>
          <w:sz w:val="28"/>
          <w:szCs w:val="27"/>
        </w:rPr>
        <w:t xml:space="preserve"> </w:t>
      </w:r>
      <w:r w:rsidRPr="001E0395">
        <w:rPr>
          <w:szCs w:val="24"/>
        </w:rPr>
        <w:t>using FILE &gt; OPEN</w:t>
      </w:r>
    </w:p>
    <w:p w:rsidR="00B01B25" w:rsidRPr="00014184" w:rsidRDefault="00B01B25" w:rsidP="00B01B25">
      <w:pPr>
        <w:numPr>
          <w:ilvl w:val="0"/>
          <w:numId w:val="12"/>
        </w:numPr>
        <w:spacing w:line="480" w:lineRule="auto"/>
        <w:rPr>
          <w:szCs w:val="24"/>
        </w:rPr>
      </w:pPr>
      <w:r>
        <w:rPr>
          <w:szCs w:val="24"/>
        </w:rPr>
        <w:t>Example 1: M</w:t>
      </w:r>
      <w:r w:rsidRPr="001E0395">
        <w:rPr>
          <w:szCs w:val="24"/>
        </w:rPr>
        <w:t>easure the cell area of an epithelial cell</w:t>
      </w:r>
      <w:r>
        <w:rPr>
          <w:szCs w:val="24"/>
        </w:rPr>
        <w:t xml:space="preserve"> (fig. 4B to B’’’)</w:t>
      </w:r>
      <w:r w:rsidRPr="001E0395">
        <w:rPr>
          <w:szCs w:val="24"/>
        </w:rPr>
        <w:t>.</w:t>
      </w:r>
    </w:p>
    <w:p w:rsidR="00B01B25" w:rsidRPr="00014184" w:rsidRDefault="00B01B25" w:rsidP="00B01B25">
      <w:pPr>
        <w:numPr>
          <w:ilvl w:val="1"/>
          <w:numId w:val="12"/>
        </w:numPr>
        <w:spacing w:line="480" w:lineRule="auto"/>
        <w:rPr>
          <w:szCs w:val="24"/>
        </w:rPr>
      </w:pPr>
      <w:r w:rsidRPr="001E0395">
        <w:rPr>
          <w:szCs w:val="24"/>
        </w:rPr>
        <w:t>Select AREA in ANALYZE &gt; SET MEASUREMENTS.</w:t>
      </w:r>
    </w:p>
    <w:p w:rsidR="00B01B25" w:rsidRPr="00014184" w:rsidRDefault="00B01B25" w:rsidP="00B01B25">
      <w:pPr>
        <w:numPr>
          <w:ilvl w:val="1"/>
          <w:numId w:val="12"/>
        </w:numPr>
        <w:spacing w:line="480" w:lineRule="auto"/>
        <w:rPr>
          <w:szCs w:val="24"/>
        </w:rPr>
      </w:pPr>
      <w:r w:rsidRPr="001E0395">
        <w:rPr>
          <w:szCs w:val="24"/>
        </w:rPr>
        <w:t xml:space="preserve">Select polygon-selection tool from the Image J toolbar, and outline the cell. </w:t>
      </w:r>
    </w:p>
    <w:p w:rsidR="00B01B25" w:rsidRPr="00014184" w:rsidRDefault="00B01B25" w:rsidP="00B01B25">
      <w:pPr>
        <w:numPr>
          <w:ilvl w:val="1"/>
          <w:numId w:val="12"/>
        </w:numPr>
        <w:spacing w:line="480" w:lineRule="auto"/>
        <w:rPr>
          <w:szCs w:val="24"/>
        </w:rPr>
      </w:pPr>
      <w:r w:rsidRPr="001E0395">
        <w:rPr>
          <w:szCs w:val="24"/>
        </w:rPr>
        <w:t>Open ROI Manager from ANALYZE &gt; TOOLS &gt; ROI MANAGER and add the outline to it by pressing [</w:t>
      </w:r>
      <w:r>
        <w:rPr>
          <w:szCs w:val="24"/>
        </w:rPr>
        <w:t>control-</w:t>
      </w:r>
      <w:r w:rsidRPr="001E0395">
        <w:rPr>
          <w:szCs w:val="24"/>
        </w:rPr>
        <w:t>t], which is the shortcut for adding any new “region of interest”</w:t>
      </w:r>
      <w:r>
        <w:rPr>
          <w:szCs w:val="24"/>
        </w:rPr>
        <w:t>or ROI</w:t>
      </w:r>
      <w:r w:rsidRPr="001E0395">
        <w:rPr>
          <w:szCs w:val="24"/>
        </w:rPr>
        <w:t xml:space="preserve"> to</w:t>
      </w:r>
      <w:r>
        <w:rPr>
          <w:szCs w:val="24"/>
        </w:rPr>
        <w:t xml:space="preserve"> the</w:t>
      </w:r>
      <w:r w:rsidRPr="001E0395">
        <w:rPr>
          <w:szCs w:val="24"/>
        </w:rPr>
        <w:t xml:space="preserve"> ROI Manager. It is important to add this selection and save ROI-set since </w:t>
      </w:r>
      <w:r>
        <w:rPr>
          <w:szCs w:val="24"/>
        </w:rPr>
        <w:t>you can</w:t>
      </w:r>
      <w:r w:rsidRPr="001E0395">
        <w:rPr>
          <w:szCs w:val="24"/>
        </w:rPr>
        <w:t xml:space="preserve"> go back at a later time and make any other parameter measurements.</w:t>
      </w:r>
      <w:r>
        <w:rPr>
          <w:szCs w:val="24"/>
        </w:rPr>
        <w:t xml:space="preserve"> Sets of saved ROIs (click "SAVE") can be reloaded later for further analysis.</w:t>
      </w:r>
    </w:p>
    <w:p w:rsidR="00B01B25" w:rsidRPr="00014184" w:rsidRDefault="00B01B25" w:rsidP="00B01B25">
      <w:pPr>
        <w:numPr>
          <w:ilvl w:val="1"/>
          <w:numId w:val="12"/>
        </w:numPr>
        <w:spacing w:line="480" w:lineRule="auto"/>
        <w:rPr>
          <w:szCs w:val="24"/>
        </w:rPr>
      </w:pPr>
      <w:r w:rsidRPr="001E0395">
        <w:rPr>
          <w:szCs w:val="24"/>
        </w:rPr>
        <w:t xml:space="preserve">One can repeat step </w:t>
      </w:r>
      <w:r>
        <w:rPr>
          <w:szCs w:val="24"/>
        </w:rPr>
        <w:t>(</w:t>
      </w:r>
      <w:r w:rsidRPr="001E0395">
        <w:rPr>
          <w:szCs w:val="24"/>
        </w:rPr>
        <w:t>c</w:t>
      </w:r>
      <w:r>
        <w:rPr>
          <w:szCs w:val="24"/>
        </w:rPr>
        <w:t xml:space="preserve">) </w:t>
      </w:r>
      <w:r w:rsidRPr="001E0395">
        <w:rPr>
          <w:szCs w:val="24"/>
        </w:rPr>
        <w:t xml:space="preserve">with any number of cells in an image and add the ROIs to ROI Manager. Once one has sufficient ROIs recorded, Click “MEASURE” in ROI Manager. In the RESULTS window, one can now see the AREAS against </w:t>
      </w:r>
      <w:r w:rsidRPr="001E0395">
        <w:rPr>
          <w:szCs w:val="24"/>
        </w:rPr>
        <w:lastRenderedPageBreak/>
        <w:t>the ROIs. Image dimensions have corresponding values in measurement parameters.</w:t>
      </w:r>
    </w:p>
    <w:p w:rsidR="00B01B25" w:rsidRPr="00014184" w:rsidRDefault="00B01B25" w:rsidP="00B01B25">
      <w:pPr>
        <w:numPr>
          <w:ilvl w:val="0"/>
          <w:numId w:val="12"/>
        </w:numPr>
        <w:spacing w:line="480" w:lineRule="auto"/>
        <w:rPr>
          <w:szCs w:val="24"/>
        </w:rPr>
      </w:pPr>
      <w:r>
        <w:rPr>
          <w:szCs w:val="24"/>
        </w:rPr>
        <w:t>Example 2:</w:t>
      </w:r>
      <w:r w:rsidRPr="001E0395">
        <w:rPr>
          <w:szCs w:val="24"/>
        </w:rPr>
        <w:t xml:space="preserve"> </w:t>
      </w:r>
      <w:r>
        <w:rPr>
          <w:szCs w:val="24"/>
        </w:rPr>
        <w:t>M</w:t>
      </w:r>
      <w:r w:rsidRPr="001E0395">
        <w:rPr>
          <w:szCs w:val="24"/>
        </w:rPr>
        <w:t>easure</w:t>
      </w:r>
      <w:r>
        <w:rPr>
          <w:szCs w:val="24"/>
        </w:rPr>
        <w:t xml:space="preserve"> the</w:t>
      </w:r>
      <w:r w:rsidRPr="001E0395">
        <w:rPr>
          <w:szCs w:val="24"/>
        </w:rPr>
        <w:t xml:space="preserve"> intensity of a cell membrane</w:t>
      </w:r>
      <w:r>
        <w:rPr>
          <w:szCs w:val="24"/>
        </w:rPr>
        <w:t xml:space="preserve"> (fig. 4C to C’’)</w:t>
      </w:r>
      <w:r w:rsidRPr="001E0395">
        <w:rPr>
          <w:szCs w:val="24"/>
        </w:rPr>
        <w:t>.</w:t>
      </w:r>
    </w:p>
    <w:p w:rsidR="00B01B25" w:rsidRPr="00014184" w:rsidRDefault="00B01B25" w:rsidP="00B01B25">
      <w:pPr>
        <w:numPr>
          <w:ilvl w:val="1"/>
          <w:numId w:val="12"/>
        </w:numPr>
        <w:spacing w:line="480" w:lineRule="auto"/>
        <w:rPr>
          <w:szCs w:val="24"/>
        </w:rPr>
      </w:pPr>
      <w:r w:rsidRPr="001E0395">
        <w:rPr>
          <w:szCs w:val="24"/>
        </w:rPr>
        <w:t xml:space="preserve">Select “Straight line” tool from the Image J toolbar, and draw a line on the image that is perpendicular to the cell membrane of interest and crosses the membrane. </w:t>
      </w:r>
      <w:r>
        <w:rPr>
          <w:szCs w:val="24"/>
        </w:rPr>
        <w:t>This straight line selection is another type of ROI and can be a</w:t>
      </w:r>
      <w:r w:rsidRPr="001E0395">
        <w:rPr>
          <w:szCs w:val="24"/>
        </w:rPr>
        <w:t>dd to ROI Manager as above.</w:t>
      </w:r>
    </w:p>
    <w:p w:rsidR="00B01B25" w:rsidRPr="00014184" w:rsidRDefault="00B01B25" w:rsidP="00B01B25">
      <w:pPr>
        <w:numPr>
          <w:ilvl w:val="1"/>
          <w:numId w:val="12"/>
        </w:numPr>
        <w:spacing w:line="480" w:lineRule="auto"/>
        <w:rPr>
          <w:szCs w:val="24"/>
        </w:rPr>
      </w:pPr>
      <w:r w:rsidRPr="001E0395">
        <w:rPr>
          <w:szCs w:val="24"/>
        </w:rPr>
        <w:t>Plot relative intensities in arbitrary units by ANALYZE &gt; PLOT PROFILE. Save this as image and as list of values by clicking SAVE and LIST &gt; FILE &gt; SAVE AS respectively on the PLOT window.</w:t>
      </w:r>
    </w:p>
    <w:p w:rsidR="00B01B25" w:rsidRPr="00014184" w:rsidRDefault="00B01B25" w:rsidP="00B01B25">
      <w:pPr>
        <w:numPr>
          <w:ilvl w:val="0"/>
          <w:numId w:val="12"/>
        </w:numPr>
        <w:spacing w:line="480" w:lineRule="auto"/>
        <w:rPr>
          <w:szCs w:val="24"/>
        </w:rPr>
      </w:pPr>
      <w:r w:rsidRPr="001E0395">
        <w:rPr>
          <w:szCs w:val="24"/>
        </w:rPr>
        <w:t xml:space="preserve">Various quantitative measurements can be done using Image J </w:t>
      </w:r>
      <w:r>
        <w:rPr>
          <w:szCs w:val="24"/>
        </w:rPr>
        <w:t>depending</w:t>
      </w:r>
      <w:r w:rsidRPr="001E0395">
        <w:rPr>
          <w:szCs w:val="24"/>
        </w:rPr>
        <w:t xml:space="preserve"> on </w:t>
      </w:r>
      <w:r>
        <w:rPr>
          <w:szCs w:val="24"/>
        </w:rPr>
        <w:t>the researchers'</w:t>
      </w:r>
      <w:r w:rsidRPr="001E0395">
        <w:rPr>
          <w:szCs w:val="24"/>
        </w:rPr>
        <w:t xml:space="preserve"> interest</w:t>
      </w:r>
      <w:r>
        <w:rPr>
          <w:szCs w:val="24"/>
        </w:rPr>
        <w:t>s</w:t>
      </w:r>
      <w:r w:rsidRPr="001E0395">
        <w:rPr>
          <w:szCs w:val="24"/>
        </w:rPr>
        <w:t xml:space="preserve"> and what hypotheses are being tested. Microsoft Excel (Microsoft Corporation, Seattle, WA) or Sigma Plot (Systat Software Inc., San Jose, CA) can be used to plot </w:t>
      </w:r>
      <w:r>
        <w:rPr>
          <w:szCs w:val="24"/>
        </w:rPr>
        <w:t>data graphically</w:t>
      </w:r>
      <w:r w:rsidRPr="001E0395">
        <w:rPr>
          <w:szCs w:val="24"/>
        </w:rPr>
        <w:t>.</w:t>
      </w:r>
      <w:r>
        <w:rPr>
          <w:szCs w:val="24"/>
        </w:rPr>
        <w:t xml:space="preserve"> Additional</w:t>
      </w:r>
      <w:r w:rsidRPr="001E0395">
        <w:rPr>
          <w:szCs w:val="24"/>
        </w:rPr>
        <w:t xml:space="preserve"> examples in image analysis have been presented previously</w:t>
      </w:r>
      <w:r w:rsidR="004D39FC">
        <w:rPr>
          <w:szCs w:val="24"/>
        </w:rPr>
        <w:fldChar w:fldCharType="begin"/>
      </w:r>
      <w:r w:rsidR="0088438B">
        <w:rPr>
          <w:szCs w:val="24"/>
        </w:rPr>
        <w:instrText xml:space="preserve"> ADDIN EN.CITE &lt;EndNote&gt;&lt;Cite&gt;&lt;Author&gt;Joshi&lt;/Author&gt;&lt;Year&gt;2010&lt;/Year&gt;&lt;RecNum&gt;1070&lt;/RecNum&gt;&lt;record&gt;&lt;rec-number&gt;1070&lt;/rec-number&gt;&lt;foreign-keys&gt;&lt;key app="EN" db-id="edwferw282stzker2zl5zdsczpfr25wtvfdf"&gt;1070&lt;/key&gt;&lt;/foreign-keys&gt;&lt;ref-type name="Journal Article"&gt;17&lt;/ref-type&gt;&lt;contributors&gt;&lt;authors&gt;&lt;author&gt;Joshi, S. D.&lt;/author&gt;&lt;author&gt;von Dassow, M.&lt;/author&gt;&lt;author&gt;Davidson, L. A.&lt;/author&gt;&lt;/authors&gt;&lt;/contributors&gt;&lt;auth-address&gt;Department of Bioengineering, University of Pittsburgh, 3501 Fifth Ave., Pittsburgh, PA 15260, USA.&lt;/auth-address&gt;&lt;titles&gt;&lt;title&gt;Experimental control of excitable embryonic tissues: three stimuli induce rapid epithelial contraction&lt;/title&gt;&lt;secondary-title&gt;Exp Cell Res&lt;/secondary-title&gt;&lt;/titles&gt;&lt;periodical&gt;&lt;full-title&gt;Exp Cell Res&lt;/full-title&gt;&lt;/periodical&gt;&lt;pages&gt;103-14&lt;/pages&gt;&lt;volume&gt;316&lt;/volume&gt;&lt;number&gt;1&lt;/number&gt;&lt;edition&gt;2009/08/19&lt;/edition&gt;&lt;dates&gt;&lt;year&gt;2010&lt;/year&gt;&lt;pub-dates&gt;&lt;date&gt;Jan 1&lt;/date&gt;&lt;/pub-dates&gt;&lt;/dates&gt;&lt;isbn&gt;1090-2422 (Electronic)&lt;/isbn&gt;&lt;accession-num&gt;19686733&lt;/accession-num&gt;&lt;label&gt;a1036&lt;/label&gt;&lt;urls&gt;&lt;related-urls&gt;&lt;url&gt;http://www.ncbi.nlm.nih.gov/entrez/query.fcgi?cmd=Retrieve&amp;amp;db=PubMed&amp;amp;dopt=Citation&amp;amp;list_uids=19686733&lt;/url&gt;&lt;/related-urls&gt;&lt;/urls&gt;&lt;electronic-resource-num&gt;S0014-4827(09)00362-0 [pii]&amp;#xD;10.1016/j.yexcr.2009.08.005&lt;/electronic-resource-num&gt;&lt;language&gt;eng&lt;/language&gt;&lt;/record&gt;&lt;/Cite&gt;&lt;/EndNote&gt;</w:instrText>
      </w:r>
      <w:r w:rsidR="004D39FC">
        <w:rPr>
          <w:szCs w:val="24"/>
        </w:rPr>
        <w:fldChar w:fldCharType="separate"/>
      </w:r>
      <w:r w:rsidR="0088438B" w:rsidRPr="0088438B">
        <w:rPr>
          <w:szCs w:val="24"/>
          <w:vertAlign w:val="superscript"/>
        </w:rPr>
        <w:t>7</w:t>
      </w:r>
      <w:r w:rsidR="004D39FC">
        <w:rPr>
          <w:szCs w:val="24"/>
        </w:rPr>
        <w:fldChar w:fldCharType="end"/>
      </w:r>
      <w:r w:rsidRPr="001E0395">
        <w:rPr>
          <w:szCs w:val="24"/>
        </w:rPr>
        <w:t xml:space="preserve">. </w:t>
      </w:r>
    </w:p>
    <w:p w:rsidR="00B01B25" w:rsidRPr="00014184" w:rsidRDefault="00B01B25" w:rsidP="00B01B25">
      <w:pPr>
        <w:spacing w:line="480" w:lineRule="auto"/>
        <w:rPr>
          <w:rFonts w:eastAsia="Arial Unicode MS"/>
          <w:color w:val="FF0000"/>
          <w:szCs w:val="24"/>
        </w:rPr>
      </w:pPr>
    </w:p>
    <w:p w:rsidR="00B01B25" w:rsidRPr="00014184" w:rsidRDefault="00B01B25" w:rsidP="00B01B25">
      <w:pPr>
        <w:spacing w:line="480" w:lineRule="auto"/>
        <w:rPr>
          <w:szCs w:val="24"/>
        </w:rPr>
      </w:pPr>
      <w:r w:rsidRPr="001E0395">
        <w:rPr>
          <w:b/>
          <w:szCs w:val="24"/>
        </w:rPr>
        <w:t>Discussion:</w:t>
      </w:r>
      <w:r w:rsidRPr="001E0395">
        <w:rPr>
          <w:szCs w:val="24"/>
        </w:rPr>
        <w:t xml:space="preserve"> </w:t>
      </w:r>
    </w:p>
    <w:p w:rsidR="00B01B25" w:rsidRPr="001E0395" w:rsidRDefault="00B01B25" w:rsidP="00B01B25">
      <w:pPr>
        <w:spacing w:line="480" w:lineRule="auto"/>
        <w:rPr>
          <w:szCs w:val="24"/>
        </w:rPr>
      </w:pPr>
      <w:r>
        <w:rPr>
          <w:szCs w:val="24"/>
        </w:rPr>
        <w:t>W</w:t>
      </w:r>
      <w:r w:rsidRPr="001E0395">
        <w:rPr>
          <w:szCs w:val="24"/>
        </w:rPr>
        <w:t xml:space="preserve">e </w:t>
      </w:r>
      <w:r>
        <w:rPr>
          <w:szCs w:val="24"/>
        </w:rPr>
        <w:t xml:space="preserve">have </w:t>
      </w:r>
      <w:r w:rsidRPr="001E0395">
        <w:rPr>
          <w:szCs w:val="24"/>
        </w:rPr>
        <w:t>present</w:t>
      </w:r>
      <w:r>
        <w:rPr>
          <w:szCs w:val="24"/>
        </w:rPr>
        <w:t>ed</w:t>
      </w:r>
      <w:r w:rsidRPr="001E0395">
        <w:rPr>
          <w:szCs w:val="24"/>
        </w:rPr>
        <w:t xml:space="preserve"> experimental protocol</w:t>
      </w:r>
      <w:r>
        <w:rPr>
          <w:szCs w:val="24"/>
        </w:rPr>
        <w:t>s</w:t>
      </w:r>
      <w:r w:rsidRPr="001E0395">
        <w:rPr>
          <w:szCs w:val="24"/>
        </w:rPr>
        <w:t xml:space="preserve"> used regularly in our lab to image dynamically changing cytoskeleton </w:t>
      </w:r>
      <w:r>
        <w:rPr>
          <w:szCs w:val="24"/>
        </w:rPr>
        <w:t xml:space="preserve">in the apical cell cortex </w:t>
      </w:r>
      <w:r w:rsidRPr="001E0395">
        <w:rPr>
          <w:szCs w:val="24"/>
        </w:rPr>
        <w:t xml:space="preserve">and </w:t>
      </w:r>
      <w:r w:rsidRPr="001E0395">
        <w:rPr>
          <w:rStyle w:val="apple-style-span"/>
          <w:color w:val="000000"/>
          <w:szCs w:val="24"/>
        </w:rPr>
        <w:t>oscillating</w:t>
      </w:r>
      <w:r w:rsidRPr="001E0395">
        <w:rPr>
          <w:szCs w:val="24"/>
        </w:rPr>
        <w:t xml:space="preserve"> cell membranes of epithelial cells</w:t>
      </w:r>
      <w:r>
        <w:rPr>
          <w:szCs w:val="24"/>
        </w:rPr>
        <w:t xml:space="preserve"> in </w:t>
      </w:r>
      <w:r w:rsidRPr="001E0395">
        <w:rPr>
          <w:i/>
          <w:szCs w:val="24"/>
        </w:rPr>
        <w:t>Xenopus</w:t>
      </w:r>
      <w:r>
        <w:rPr>
          <w:szCs w:val="24"/>
        </w:rPr>
        <w:t xml:space="preserve"> embryos</w:t>
      </w:r>
      <w:r w:rsidRPr="001E0395">
        <w:rPr>
          <w:szCs w:val="24"/>
        </w:rPr>
        <w:t xml:space="preserve">. </w:t>
      </w:r>
      <w:r w:rsidRPr="00417E16">
        <w:rPr>
          <w:rFonts w:eastAsia="Arial Unicode MS"/>
          <w:szCs w:val="24"/>
        </w:rPr>
        <w:t xml:space="preserve">One </w:t>
      </w:r>
      <w:r>
        <w:rPr>
          <w:rFonts w:eastAsia="Arial Unicode MS"/>
          <w:szCs w:val="24"/>
        </w:rPr>
        <w:t>should</w:t>
      </w:r>
      <w:r w:rsidRPr="00417E16">
        <w:rPr>
          <w:rFonts w:eastAsia="Arial Unicode MS"/>
          <w:szCs w:val="24"/>
        </w:rPr>
        <w:t xml:space="preserve"> use th</w:t>
      </w:r>
      <w:r>
        <w:rPr>
          <w:rFonts w:eastAsia="Arial Unicode MS"/>
          <w:szCs w:val="24"/>
        </w:rPr>
        <w:t>ese protocols</w:t>
      </w:r>
      <w:r w:rsidRPr="00417E16">
        <w:rPr>
          <w:rFonts w:eastAsia="Arial Unicode MS"/>
          <w:szCs w:val="24"/>
        </w:rPr>
        <w:t xml:space="preserve"> as a starting point for live-imaging of epithelial cell shapes</w:t>
      </w:r>
      <w:r>
        <w:rPr>
          <w:rFonts w:eastAsia="Arial Unicode MS"/>
          <w:szCs w:val="24"/>
        </w:rPr>
        <w:t>; o</w:t>
      </w:r>
      <w:r w:rsidRPr="001E0395">
        <w:rPr>
          <w:rFonts w:eastAsia="Arial Unicode MS"/>
          <w:szCs w:val="24"/>
        </w:rPr>
        <w:t xml:space="preserve">ptimization of this protocol is essential and some of the settings will </w:t>
      </w:r>
      <w:r w:rsidRPr="001E0395">
        <w:rPr>
          <w:rFonts w:eastAsia="Arial Unicode MS"/>
          <w:szCs w:val="24"/>
        </w:rPr>
        <w:lastRenderedPageBreak/>
        <w:t>change depending on the type of microscope system one has and the type of proteins one is interested in imaging.</w:t>
      </w:r>
      <w:r>
        <w:rPr>
          <w:rFonts w:eastAsia="Arial Unicode MS"/>
          <w:szCs w:val="24"/>
        </w:rPr>
        <w:t xml:space="preserve"> </w:t>
      </w:r>
      <w:r w:rsidRPr="001E0395">
        <w:rPr>
          <w:szCs w:val="24"/>
        </w:rPr>
        <w:t>Together, the protocol steps (explant isolation, imaging and visualization of cellular and sub-cellular components, and quantification methodology) provide a comprehensive procedure to study epithelial morphogenesis.</w:t>
      </w:r>
    </w:p>
    <w:p w:rsidR="00B01B25" w:rsidRPr="001E0395" w:rsidRDefault="00B01B25" w:rsidP="00B01B25">
      <w:pPr>
        <w:autoSpaceDE w:val="0"/>
        <w:autoSpaceDN w:val="0"/>
        <w:adjustRightInd w:val="0"/>
        <w:spacing w:after="0" w:line="480" w:lineRule="auto"/>
        <w:rPr>
          <w:b/>
          <w:szCs w:val="24"/>
        </w:rPr>
      </w:pPr>
      <w:r w:rsidRPr="001E0395">
        <w:rPr>
          <w:b/>
          <w:szCs w:val="24"/>
        </w:rPr>
        <w:t>Critical aspects to remember</w:t>
      </w:r>
    </w:p>
    <w:p w:rsidR="00B01B25" w:rsidRPr="001E0395" w:rsidRDefault="00B01B25" w:rsidP="00B01B25">
      <w:pPr>
        <w:numPr>
          <w:ilvl w:val="0"/>
          <w:numId w:val="13"/>
        </w:numPr>
        <w:autoSpaceDE w:val="0"/>
        <w:autoSpaceDN w:val="0"/>
        <w:adjustRightInd w:val="0"/>
        <w:spacing w:after="0" w:line="480" w:lineRule="auto"/>
        <w:rPr>
          <w:szCs w:val="24"/>
        </w:rPr>
      </w:pPr>
      <w:r w:rsidRPr="001E0395">
        <w:rPr>
          <w:szCs w:val="24"/>
        </w:rPr>
        <w:t xml:space="preserve">It is important to </w:t>
      </w:r>
      <w:r>
        <w:rPr>
          <w:szCs w:val="24"/>
        </w:rPr>
        <w:t>prepare</w:t>
      </w:r>
      <w:r w:rsidRPr="001E0395">
        <w:rPr>
          <w:szCs w:val="24"/>
        </w:rPr>
        <w:t xml:space="preserve"> </w:t>
      </w:r>
      <w:r>
        <w:rPr>
          <w:szCs w:val="24"/>
        </w:rPr>
        <w:t>high-</w:t>
      </w:r>
      <w:r w:rsidRPr="001E0395">
        <w:rPr>
          <w:szCs w:val="24"/>
        </w:rPr>
        <w:t xml:space="preserve">quality mRNA </w:t>
      </w:r>
      <w:r>
        <w:rPr>
          <w:szCs w:val="24"/>
        </w:rPr>
        <w:t>for micro-injection</w:t>
      </w:r>
      <w:r w:rsidRPr="001E0395">
        <w:rPr>
          <w:szCs w:val="24"/>
        </w:rPr>
        <w:t xml:space="preserve"> into embryos. mRNA tubes are stored on ice to avoid degradation. Once tested, the tubes are stored in -80</w:t>
      </w:r>
      <w:r>
        <w:rPr>
          <w:szCs w:val="24"/>
        </w:rPr>
        <w:t>º</w:t>
      </w:r>
      <w:r w:rsidRPr="001E0395">
        <w:rPr>
          <w:szCs w:val="24"/>
        </w:rPr>
        <w:t xml:space="preserve">C in smaller aliquots to avoid multiple freeze-thaw cycles. </w:t>
      </w:r>
    </w:p>
    <w:p w:rsidR="00B01B25" w:rsidRPr="001E0395" w:rsidRDefault="00B01B25" w:rsidP="00B01B25">
      <w:pPr>
        <w:numPr>
          <w:ilvl w:val="0"/>
          <w:numId w:val="13"/>
        </w:numPr>
        <w:autoSpaceDE w:val="0"/>
        <w:autoSpaceDN w:val="0"/>
        <w:adjustRightInd w:val="0"/>
        <w:spacing w:after="0" w:line="480" w:lineRule="auto"/>
        <w:rPr>
          <w:rFonts w:eastAsia="Arial Unicode MS"/>
          <w:szCs w:val="24"/>
        </w:rPr>
      </w:pPr>
      <w:r w:rsidRPr="001E0395">
        <w:rPr>
          <w:szCs w:val="24"/>
        </w:rPr>
        <w:t>It is essential to inject</w:t>
      </w:r>
      <w:r>
        <w:rPr>
          <w:szCs w:val="24"/>
        </w:rPr>
        <w:t xml:space="preserve"> mRNA into multiple sites to insure even distribution of mRNA over a large</w:t>
      </w:r>
      <w:r w:rsidRPr="001E0395">
        <w:rPr>
          <w:szCs w:val="24"/>
        </w:rPr>
        <w:t xml:space="preserve"> field</w:t>
      </w:r>
      <w:r>
        <w:rPr>
          <w:szCs w:val="24"/>
        </w:rPr>
        <w:t xml:space="preserve"> of cells in the</w:t>
      </w:r>
      <w:r w:rsidRPr="001E0395">
        <w:rPr>
          <w:szCs w:val="24"/>
        </w:rPr>
        <w:t xml:space="preserve"> animal </w:t>
      </w:r>
      <w:r>
        <w:rPr>
          <w:szCs w:val="24"/>
        </w:rPr>
        <w:t>cap ectoderm.</w:t>
      </w:r>
    </w:p>
    <w:p w:rsidR="00B01B25" w:rsidRPr="001E0395" w:rsidRDefault="00B01B25" w:rsidP="00B01B25">
      <w:pPr>
        <w:numPr>
          <w:ilvl w:val="0"/>
          <w:numId w:val="13"/>
        </w:numPr>
        <w:autoSpaceDE w:val="0"/>
        <w:autoSpaceDN w:val="0"/>
        <w:adjustRightInd w:val="0"/>
        <w:spacing w:after="0" w:line="480" w:lineRule="auto"/>
        <w:rPr>
          <w:rFonts w:eastAsia="Arial Unicode MS"/>
          <w:szCs w:val="24"/>
        </w:rPr>
      </w:pPr>
      <w:r>
        <w:rPr>
          <w:rFonts w:eastAsia="Arial Unicode MS"/>
          <w:szCs w:val="24"/>
        </w:rPr>
        <w:t>Addition of a</w:t>
      </w:r>
      <w:r w:rsidRPr="001E0395">
        <w:rPr>
          <w:rFonts w:eastAsia="Arial Unicode MS"/>
          <w:szCs w:val="24"/>
        </w:rPr>
        <w:t xml:space="preserve">ntibiotic/antimycotic is essential for long term culture </w:t>
      </w:r>
      <w:r>
        <w:rPr>
          <w:rFonts w:eastAsia="Arial Unicode MS"/>
          <w:szCs w:val="24"/>
        </w:rPr>
        <w:t>to dis</w:t>
      </w:r>
      <w:r w:rsidRPr="001E0395">
        <w:rPr>
          <w:rFonts w:eastAsia="Arial Unicode MS"/>
          <w:szCs w:val="24"/>
        </w:rPr>
        <w:t>courage bacterial</w:t>
      </w:r>
      <w:r>
        <w:rPr>
          <w:rFonts w:eastAsia="Arial Unicode MS"/>
          <w:szCs w:val="24"/>
        </w:rPr>
        <w:t xml:space="preserve"> and fungal</w:t>
      </w:r>
      <w:r w:rsidRPr="001E0395">
        <w:rPr>
          <w:rFonts w:eastAsia="Arial Unicode MS"/>
          <w:szCs w:val="24"/>
        </w:rPr>
        <w:t xml:space="preserve"> growth.</w:t>
      </w:r>
    </w:p>
    <w:p w:rsidR="00B01B25" w:rsidRPr="001E0395" w:rsidRDefault="00B01B25" w:rsidP="00B01B25">
      <w:pPr>
        <w:numPr>
          <w:ilvl w:val="0"/>
          <w:numId w:val="13"/>
        </w:numPr>
        <w:autoSpaceDE w:val="0"/>
        <w:autoSpaceDN w:val="0"/>
        <w:adjustRightInd w:val="0"/>
        <w:spacing w:after="0" w:line="480" w:lineRule="auto"/>
        <w:rPr>
          <w:rFonts w:eastAsia="Arial Unicode MS"/>
          <w:szCs w:val="24"/>
        </w:rPr>
      </w:pPr>
      <w:r>
        <w:rPr>
          <w:rFonts w:eastAsia="Arial Unicode MS"/>
          <w:szCs w:val="24"/>
        </w:rPr>
        <w:t>C</w:t>
      </w:r>
      <w:r w:rsidRPr="001E0395">
        <w:rPr>
          <w:rFonts w:eastAsia="Arial Unicode MS"/>
          <w:szCs w:val="24"/>
        </w:rPr>
        <w:t>are must be taken while pressing explants under the coverslip</w:t>
      </w:r>
      <w:r>
        <w:rPr>
          <w:rFonts w:eastAsia="Arial Unicode MS"/>
          <w:szCs w:val="24"/>
        </w:rPr>
        <w:t xml:space="preserve"> fragments</w:t>
      </w:r>
      <w:r w:rsidRPr="001E0395">
        <w:rPr>
          <w:rFonts w:eastAsia="Arial Unicode MS"/>
          <w:szCs w:val="24"/>
        </w:rPr>
        <w:t xml:space="preserve"> since more-than-required pressure can smash the explants.</w:t>
      </w:r>
    </w:p>
    <w:p w:rsidR="00B01B25" w:rsidRPr="001E0395" w:rsidRDefault="00B01B25" w:rsidP="00B01B25">
      <w:pPr>
        <w:numPr>
          <w:ilvl w:val="0"/>
          <w:numId w:val="13"/>
        </w:numPr>
        <w:autoSpaceDE w:val="0"/>
        <w:autoSpaceDN w:val="0"/>
        <w:adjustRightInd w:val="0"/>
        <w:spacing w:after="0" w:line="480" w:lineRule="auto"/>
        <w:rPr>
          <w:rFonts w:eastAsia="Arial Unicode MS"/>
          <w:szCs w:val="24"/>
        </w:rPr>
      </w:pPr>
      <w:r w:rsidRPr="001E0395">
        <w:rPr>
          <w:rFonts w:eastAsia="Arial Unicode MS"/>
          <w:szCs w:val="24"/>
        </w:rPr>
        <w:t>While imaging, optimal settings are essential to gather maximal data with the best possible image quality</w:t>
      </w:r>
      <w:r>
        <w:rPr>
          <w:rFonts w:eastAsia="Arial Unicode MS"/>
          <w:szCs w:val="24"/>
        </w:rPr>
        <w:t xml:space="preserve"> that reflects endogenous cell behaviors and protein dynamics. Choosing optimal settings</w:t>
      </w:r>
      <w:r w:rsidRPr="001E0395">
        <w:rPr>
          <w:rFonts w:eastAsia="Arial Unicode MS"/>
          <w:szCs w:val="24"/>
        </w:rPr>
        <w:t xml:space="preserve"> comes with practice and experience. </w:t>
      </w:r>
    </w:p>
    <w:p w:rsidR="00B01B25" w:rsidRDefault="00B01B25" w:rsidP="00B01B25">
      <w:pPr>
        <w:numPr>
          <w:ilvl w:val="0"/>
          <w:numId w:val="13"/>
        </w:numPr>
        <w:autoSpaceDE w:val="0"/>
        <w:autoSpaceDN w:val="0"/>
        <w:adjustRightInd w:val="0"/>
        <w:spacing w:after="0" w:line="480" w:lineRule="auto"/>
        <w:rPr>
          <w:rFonts w:eastAsia="Arial Unicode MS"/>
          <w:szCs w:val="24"/>
        </w:rPr>
      </w:pPr>
      <w:r w:rsidRPr="001E0395">
        <w:rPr>
          <w:rFonts w:eastAsia="Arial Unicode MS"/>
          <w:szCs w:val="24"/>
        </w:rPr>
        <w:t>To analyze images</w:t>
      </w:r>
      <w:r>
        <w:rPr>
          <w:rFonts w:eastAsia="Arial Unicode MS"/>
          <w:szCs w:val="24"/>
        </w:rPr>
        <w:t xml:space="preserve"> we strongly recommend </w:t>
      </w:r>
      <w:r w:rsidRPr="001E0395">
        <w:rPr>
          <w:rFonts w:eastAsia="Arial Unicode MS"/>
          <w:szCs w:val="24"/>
        </w:rPr>
        <w:t>ImageJ</w:t>
      </w:r>
      <w:r>
        <w:rPr>
          <w:rFonts w:eastAsia="Arial Unicode MS"/>
          <w:szCs w:val="24"/>
        </w:rPr>
        <w:t>. ImageJ</w:t>
      </w:r>
      <w:r w:rsidRPr="001E0395">
        <w:rPr>
          <w:rFonts w:eastAsia="Arial Unicode MS"/>
          <w:szCs w:val="24"/>
        </w:rPr>
        <w:t xml:space="preserve"> is a excellent open</w:t>
      </w:r>
      <w:r>
        <w:rPr>
          <w:rFonts w:eastAsia="Arial Unicode MS"/>
          <w:szCs w:val="24"/>
        </w:rPr>
        <w:t>-</w:t>
      </w:r>
      <w:r w:rsidRPr="001E0395">
        <w:rPr>
          <w:rFonts w:eastAsia="Arial Unicode MS"/>
          <w:szCs w:val="24"/>
        </w:rPr>
        <w:t xml:space="preserve">source tool that can be downloaded </w:t>
      </w:r>
      <w:r>
        <w:rPr>
          <w:rFonts w:eastAsia="Arial Unicode MS"/>
          <w:szCs w:val="24"/>
        </w:rPr>
        <w:t>and modified</w:t>
      </w:r>
      <w:r w:rsidRPr="001E0395">
        <w:rPr>
          <w:rFonts w:eastAsia="Arial Unicode MS"/>
          <w:szCs w:val="24"/>
        </w:rPr>
        <w:t xml:space="preserve"> with </w:t>
      </w:r>
      <w:r>
        <w:rPr>
          <w:rFonts w:eastAsia="Arial Unicode MS"/>
          <w:szCs w:val="24"/>
        </w:rPr>
        <w:t xml:space="preserve">the addition of </w:t>
      </w:r>
      <w:r w:rsidRPr="001E0395">
        <w:rPr>
          <w:rFonts w:eastAsia="Arial Unicode MS"/>
          <w:szCs w:val="24"/>
        </w:rPr>
        <w:t>custom-written</w:t>
      </w:r>
      <w:r>
        <w:rPr>
          <w:rFonts w:eastAsia="Arial Unicode MS"/>
          <w:szCs w:val="24"/>
        </w:rPr>
        <w:t xml:space="preserve"> or downloaded</w:t>
      </w:r>
      <w:r w:rsidRPr="001E0395">
        <w:rPr>
          <w:rFonts w:eastAsia="Arial Unicode MS"/>
          <w:szCs w:val="24"/>
        </w:rPr>
        <w:t xml:space="preserve"> macros</w:t>
      </w:r>
      <w:r>
        <w:rPr>
          <w:rFonts w:eastAsia="Arial Unicode MS"/>
          <w:szCs w:val="24"/>
        </w:rPr>
        <w:t xml:space="preserve"> and </w:t>
      </w:r>
      <w:r w:rsidRPr="001E0395">
        <w:rPr>
          <w:rFonts w:eastAsia="Arial Unicode MS"/>
          <w:szCs w:val="24"/>
        </w:rPr>
        <w:t>plug</w:t>
      </w:r>
      <w:r>
        <w:rPr>
          <w:rFonts w:eastAsia="Arial Unicode MS"/>
          <w:szCs w:val="24"/>
        </w:rPr>
        <w:t>-</w:t>
      </w:r>
      <w:r w:rsidRPr="001E0395">
        <w:rPr>
          <w:rFonts w:eastAsia="Arial Unicode MS"/>
          <w:szCs w:val="24"/>
        </w:rPr>
        <w:t>ins.</w:t>
      </w:r>
    </w:p>
    <w:p w:rsidR="00B01B25" w:rsidRPr="001E0395" w:rsidRDefault="00B01B25" w:rsidP="00B01B25">
      <w:pPr>
        <w:autoSpaceDE w:val="0"/>
        <w:autoSpaceDN w:val="0"/>
        <w:adjustRightInd w:val="0"/>
        <w:spacing w:after="0" w:line="480" w:lineRule="auto"/>
        <w:ind w:left="720"/>
        <w:rPr>
          <w:rFonts w:eastAsia="Arial Unicode MS"/>
          <w:szCs w:val="24"/>
        </w:rPr>
      </w:pPr>
    </w:p>
    <w:p w:rsidR="00B01B25" w:rsidRPr="00014184" w:rsidRDefault="00B01B25" w:rsidP="00B01B25">
      <w:pPr>
        <w:autoSpaceDE w:val="0"/>
        <w:autoSpaceDN w:val="0"/>
        <w:adjustRightInd w:val="0"/>
        <w:spacing w:after="0" w:line="480" w:lineRule="auto"/>
        <w:rPr>
          <w:szCs w:val="24"/>
        </w:rPr>
      </w:pPr>
      <w:r w:rsidRPr="001E0395">
        <w:rPr>
          <w:b/>
          <w:szCs w:val="24"/>
        </w:rPr>
        <w:t>Acknowledgments:</w:t>
      </w:r>
      <w:r w:rsidRPr="001E0395">
        <w:rPr>
          <w:szCs w:val="24"/>
        </w:rPr>
        <w:t xml:space="preserve"> This work was supported by a National Institutes of Health (R01-HD044750), a CAREER grant from the National Science Foundation, and support from the </w:t>
      </w:r>
      <w:r w:rsidRPr="001E0395">
        <w:rPr>
          <w:szCs w:val="24"/>
        </w:rPr>
        <w:lastRenderedPageBreak/>
        <w:t>American Heart Association (Beginning Grant-in-Aid).</w:t>
      </w:r>
      <w:r>
        <w:rPr>
          <w:szCs w:val="24"/>
        </w:rPr>
        <w:t xml:space="preserve"> </w:t>
      </w:r>
      <w:r w:rsidRPr="001E0395">
        <w:rPr>
          <w:szCs w:val="24"/>
        </w:rPr>
        <w:t xml:space="preserve">The authors thank Davidson Lab members: H.Y. Kim, M. von Dassow and J. Zhou (for help with daily lab responsibilities), and Lin Zhang for her assistance in </w:t>
      </w:r>
      <w:r>
        <w:rPr>
          <w:szCs w:val="24"/>
        </w:rPr>
        <w:t>molecular biology and synthesizing</w:t>
      </w:r>
      <w:r w:rsidRPr="001E0395">
        <w:rPr>
          <w:szCs w:val="24"/>
        </w:rPr>
        <w:t xml:space="preserve"> mRNA. We acknowledge experimental efforts from all the frog labs who have contributed to some part of this protocol, by developing and testing various methods over the years. We thank Richard Harland and John Wallingford for their kind gifts of mem-gfp and moe</w:t>
      </w:r>
      <w:r>
        <w:rPr>
          <w:szCs w:val="24"/>
        </w:rPr>
        <w:t>sin</w:t>
      </w:r>
      <w:r w:rsidRPr="001E0395">
        <w:rPr>
          <w:szCs w:val="24"/>
        </w:rPr>
        <w:t>-gfp plasmids respectively.</w:t>
      </w:r>
    </w:p>
    <w:p w:rsidR="00B01B25" w:rsidRPr="00014184" w:rsidRDefault="00B01B25" w:rsidP="00B01B25">
      <w:pPr>
        <w:spacing w:line="480" w:lineRule="auto"/>
        <w:rPr>
          <w:szCs w:val="24"/>
        </w:rPr>
      </w:pPr>
      <w:r w:rsidRPr="001E0395">
        <w:rPr>
          <w:b/>
          <w:szCs w:val="24"/>
        </w:rPr>
        <w:t>Disclosures:</w:t>
      </w:r>
      <w:r w:rsidRPr="001E0395">
        <w:rPr>
          <w:szCs w:val="24"/>
        </w:rPr>
        <w:t xml:space="preserve"> We have nothing to disclose.</w:t>
      </w:r>
    </w:p>
    <w:p w:rsidR="00B01B25" w:rsidRPr="00014184" w:rsidRDefault="00B01B25" w:rsidP="00B01B25">
      <w:pPr>
        <w:spacing w:line="480" w:lineRule="auto"/>
        <w:rPr>
          <w:szCs w:val="24"/>
        </w:rPr>
      </w:pPr>
      <w:r>
        <w:rPr>
          <w:b/>
          <w:szCs w:val="24"/>
        </w:rPr>
        <w:t>R</w:t>
      </w:r>
      <w:r w:rsidRPr="001E0395">
        <w:rPr>
          <w:b/>
          <w:szCs w:val="24"/>
        </w:rPr>
        <w:t>eferences:</w:t>
      </w:r>
      <w:r w:rsidRPr="001E0395">
        <w:rPr>
          <w:szCs w:val="24"/>
        </w:rPr>
        <w:t xml:space="preserve"> </w:t>
      </w:r>
    </w:p>
    <w:p w:rsidR="0088438B" w:rsidRDefault="004D39FC" w:rsidP="0088438B">
      <w:pPr>
        <w:pStyle w:val="ColorfulList-Accent11"/>
        <w:spacing w:after="0" w:line="480" w:lineRule="auto"/>
        <w:ind w:hanging="720"/>
      </w:pPr>
      <w:r>
        <w:fldChar w:fldCharType="begin"/>
      </w:r>
      <w:r w:rsidR="00B01B25">
        <w:instrText xml:space="preserve"> ADDIN EN.REFLIST </w:instrText>
      </w:r>
      <w:r>
        <w:fldChar w:fldCharType="separate"/>
      </w:r>
      <w:r w:rsidR="0088438B" w:rsidRPr="0088438B">
        <w:rPr>
          <w:vertAlign w:val="superscript"/>
        </w:rPr>
        <w:t>1</w:t>
      </w:r>
      <w:r w:rsidR="0088438B">
        <w:tab/>
        <w:t xml:space="preserve">Ninomiya, H. and Winklbauer, R., Epithelial coating controls mesenchymal shape change through tissue-positioning effects and reduction of surface-minimizing tension. </w:t>
      </w:r>
      <w:r w:rsidR="0088438B" w:rsidRPr="0088438B">
        <w:rPr>
          <w:i/>
        </w:rPr>
        <w:t>Nat Cell Biol</w:t>
      </w:r>
      <w:r w:rsidR="0088438B">
        <w:t xml:space="preserve"> </w:t>
      </w:r>
      <w:r w:rsidR="0088438B" w:rsidRPr="0088438B">
        <w:rPr>
          <w:b/>
        </w:rPr>
        <w:t>10</w:t>
      </w:r>
      <w:r w:rsidR="0088438B">
        <w:t xml:space="preserve"> (1), 61 (2008).</w:t>
      </w:r>
    </w:p>
    <w:p w:rsidR="0088438B" w:rsidRDefault="0088438B" w:rsidP="0088438B">
      <w:pPr>
        <w:pStyle w:val="ColorfulList-Accent11"/>
        <w:spacing w:after="0" w:line="480" w:lineRule="auto"/>
        <w:ind w:hanging="720"/>
      </w:pPr>
      <w:r w:rsidRPr="0088438B">
        <w:rPr>
          <w:vertAlign w:val="superscript"/>
        </w:rPr>
        <w:t>2</w:t>
      </w:r>
      <w:r>
        <w:tab/>
        <w:t xml:space="preserve">Kay, B. K. and Peng, H. B., </w:t>
      </w:r>
      <w:r w:rsidRPr="0088438B">
        <w:rPr>
          <w:i/>
        </w:rPr>
        <w:t>Xenopus laevis</w:t>
      </w:r>
      <w:r>
        <w:t xml:space="preserve">: Practical Uses in Cell and Molecular Biology. </w:t>
      </w:r>
      <w:r w:rsidRPr="0088438B">
        <w:rPr>
          <w:i/>
        </w:rPr>
        <w:t>Academic Press, New York.</w:t>
      </w:r>
      <w:r>
        <w:t xml:space="preserve"> (1991); Sive, H.L. , Grainger, R. M. , and Harlard, R., Early development of </w:t>
      </w:r>
      <w:r w:rsidRPr="0088438B">
        <w:rPr>
          <w:i/>
        </w:rPr>
        <w:t>Xenopus laevis</w:t>
      </w:r>
      <w:r>
        <w:t xml:space="preserve">: a laboratory manual. </w:t>
      </w:r>
      <w:r w:rsidRPr="0088438B">
        <w:rPr>
          <w:i/>
        </w:rPr>
        <w:t>Cold Spring Harbor Laboratory Press</w:t>
      </w:r>
      <w:r>
        <w:t xml:space="preserve"> (2000).</w:t>
      </w:r>
    </w:p>
    <w:p w:rsidR="0088438B" w:rsidRDefault="0088438B" w:rsidP="0088438B">
      <w:pPr>
        <w:pStyle w:val="ColorfulList-Accent11"/>
        <w:spacing w:after="0" w:line="480" w:lineRule="auto"/>
        <w:ind w:hanging="720"/>
      </w:pPr>
      <w:r w:rsidRPr="0088438B">
        <w:rPr>
          <w:vertAlign w:val="superscript"/>
        </w:rPr>
        <w:t>3</w:t>
      </w:r>
      <w:r>
        <w:tab/>
        <w:t xml:space="preserve">Cross, M. K. and Powers, M., Obtaining eggs from </w:t>
      </w:r>
      <w:r w:rsidRPr="0088438B">
        <w:rPr>
          <w:i/>
        </w:rPr>
        <w:t>Xenopus laevis</w:t>
      </w:r>
      <w:r>
        <w:t xml:space="preserve"> females. </w:t>
      </w:r>
      <w:r w:rsidRPr="0088438B">
        <w:rPr>
          <w:i/>
        </w:rPr>
        <w:t>J Vis Exp</w:t>
      </w:r>
      <w:r>
        <w:t xml:space="preserve"> (18) (2008).</w:t>
      </w:r>
    </w:p>
    <w:p w:rsidR="0088438B" w:rsidRDefault="0088438B" w:rsidP="0088438B">
      <w:pPr>
        <w:pStyle w:val="ColorfulList-Accent11"/>
        <w:spacing w:after="0" w:line="480" w:lineRule="auto"/>
        <w:ind w:hanging="720"/>
      </w:pPr>
      <w:r w:rsidRPr="0088438B">
        <w:rPr>
          <w:vertAlign w:val="superscript"/>
        </w:rPr>
        <w:t>4</w:t>
      </w:r>
      <w:r>
        <w:tab/>
        <w:t xml:space="preserve">Cohen, S., Au, S., and Pante, N., Microinjection of </w:t>
      </w:r>
      <w:r w:rsidRPr="0088438B">
        <w:rPr>
          <w:i/>
        </w:rPr>
        <w:t xml:space="preserve">Xenopus laevis </w:t>
      </w:r>
      <w:r>
        <w:t xml:space="preserve">oocytes. </w:t>
      </w:r>
      <w:r w:rsidRPr="0088438B">
        <w:rPr>
          <w:i/>
        </w:rPr>
        <w:t>J Vis Exp</w:t>
      </w:r>
      <w:r>
        <w:t xml:space="preserve"> (24) (2009).</w:t>
      </w:r>
    </w:p>
    <w:p w:rsidR="0088438B" w:rsidRDefault="0088438B" w:rsidP="0088438B">
      <w:pPr>
        <w:pStyle w:val="ColorfulList-Accent11"/>
        <w:spacing w:after="0" w:line="480" w:lineRule="auto"/>
        <w:ind w:hanging="720"/>
      </w:pPr>
      <w:r w:rsidRPr="0088438B">
        <w:rPr>
          <w:vertAlign w:val="superscript"/>
        </w:rPr>
        <w:t>5</w:t>
      </w:r>
      <w:r>
        <w:tab/>
        <w:t xml:space="preserve">Nieuwkoop, P. D. and Faber, J., Normal Tables of </w:t>
      </w:r>
      <w:r w:rsidRPr="0088438B">
        <w:rPr>
          <w:i/>
        </w:rPr>
        <w:t>Xenopus laevis</w:t>
      </w:r>
      <w:r>
        <w:t xml:space="preserve"> (Daudin). </w:t>
      </w:r>
      <w:r w:rsidRPr="0088438B">
        <w:rPr>
          <w:i/>
        </w:rPr>
        <w:t>Elsevier North-Holland Biomedical Press, Amsterdam.</w:t>
      </w:r>
      <w:r>
        <w:t xml:space="preserve"> (1967).</w:t>
      </w:r>
    </w:p>
    <w:p w:rsidR="0088438B" w:rsidRDefault="0088438B" w:rsidP="0088438B">
      <w:pPr>
        <w:pStyle w:val="ColorfulList-Accent11"/>
        <w:spacing w:after="0" w:line="480" w:lineRule="auto"/>
        <w:ind w:hanging="720"/>
      </w:pPr>
      <w:r w:rsidRPr="0088438B">
        <w:rPr>
          <w:vertAlign w:val="superscript"/>
        </w:rPr>
        <w:t>6</w:t>
      </w:r>
      <w:r>
        <w:tab/>
        <w:t xml:space="preserve">Davidson, L. A., Ezin, A. M., and Keller, R., Embryonic wound healing by apical contraction and ingression in </w:t>
      </w:r>
      <w:r w:rsidRPr="0088438B">
        <w:rPr>
          <w:i/>
        </w:rPr>
        <w:t>Xenopus laevis</w:t>
      </w:r>
      <w:r>
        <w:t xml:space="preserve">. </w:t>
      </w:r>
      <w:r w:rsidRPr="0088438B">
        <w:rPr>
          <w:i/>
        </w:rPr>
        <w:t>Cell Motil Cytoskeleton</w:t>
      </w:r>
      <w:r>
        <w:t xml:space="preserve"> </w:t>
      </w:r>
      <w:r w:rsidRPr="0088438B">
        <w:rPr>
          <w:b/>
        </w:rPr>
        <w:t>53</w:t>
      </w:r>
      <w:r>
        <w:t xml:space="preserve"> (3), 163 (2002).</w:t>
      </w:r>
    </w:p>
    <w:p w:rsidR="0088438B" w:rsidRDefault="0088438B" w:rsidP="0088438B">
      <w:pPr>
        <w:pStyle w:val="ColorfulList-Accent11"/>
        <w:spacing w:after="0" w:line="480" w:lineRule="auto"/>
        <w:ind w:hanging="720"/>
      </w:pPr>
      <w:r w:rsidRPr="0088438B">
        <w:rPr>
          <w:vertAlign w:val="superscript"/>
        </w:rPr>
        <w:lastRenderedPageBreak/>
        <w:t>7</w:t>
      </w:r>
      <w:r>
        <w:tab/>
        <w:t xml:space="preserve">Joshi, S. D., von Dassow, M., and Davidson, L. A., Experimental control of excitable embryonic tissues: three stimuli induce rapid epithelial contraction. </w:t>
      </w:r>
      <w:r w:rsidRPr="0088438B">
        <w:rPr>
          <w:i/>
        </w:rPr>
        <w:t>Exp Cell Res</w:t>
      </w:r>
      <w:r>
        <w:t xml:space="preserve"> </w:t>
      </w:r>
      <w:r w:rsidRPr="0088438B">
        <w:rPr>
          <w:b/>
        </w:rPr>
        <w:t>316</w:t>
      </w:r>
      <w:r>
        <w:t xml:space="preserve"> (1), 103 (2010).</w:t>
      </w:r>
    </w:p>
    <w:p w:rsidR="0088438B" w:rsidRDefault="0088438B" w:rsidP="0088438B">
      <w:pPr>
        <w:pStyle w:val="ColorfulList-Accent11"/>
        <w:spacing w:after="0" w:line="480" w:lineRule="auto"/>
        <w:ind w:left="0"/>
      </w:pPr>
    </w:p>
    <w:p w:rsidR="00B01B25" w:rsidRDefault="004D39FC" w:rsidP="0088438B">
      <w:pPr>
        <w:pStyle w:val="ColorfulList-Accent11"/>
        <w:spacing w:after="0" w:line="480" w:lineRule="auto"/>
        <w:ind w:hanging="720"/>
        <w:rPr>
          <w:b/>
          <w:szCs w:val="24"/>
        </w:rPr>
      </w:pPr>
      <w:r>
        <w:fldChar w:fldCharType="end"/>
      </w:r>
      <w:r w:rsidR="00B01B25" w:rsidRPr="001E0395">
        <w:rPr>
          <w:b/>
          <w:szCs w:val="24"/>
        </w:rPr>
        <w:t>Figure Legends:</w:t>
      </w:r>
    </w:p>
    <w:p w:rsidR="00B01B25" w:rsidRPr="00014184" w:rsidRDefault="00B01B25" w:rsidP="00B01B25"/>
    <w:p w:rsidR="00B01B25" w:rsidRDefault="00B01B25" w:rsidP="00B01B25">
      <w:pPr>
        <w:spacing w:line="480" w:lineRule="auto"/>
      </w:pPr>
      <w:r w:rsidRPr="00524CE8">
        <w:rPr>
          <w:b/>
        </w:rPr>
        <w:t>Fig</w:t>
      </w:r>
      <w:r>
        <w:rPr>
          <w:b/>
        </w:rPr>
        <w:t xml:space="preserve">ure </w:t>
      </w:r>
      <w:r w:rsidRPr="00524CE8">
        <w:rPr>
          <w:b/>
        </w:rPr>
        <w:t xml:space="preserve">1: Required materials. </w:t>
      </w:r>
      <w:r>
        <w:t xml:space="preserve">A) Tools needed for microsurgery and assembly of the culture chamber. </w:t>
      </w:r>
      <w:r w:rsidRPr="00524CE8">
        <w:t>Petri dish</w:t>
      </w:r>
      <w:r>
        <w:t xml:space="preserve"> (a),</w:t>
      </w:r>
      <w:r w:rsidRPr="00524CE8">
        <w:t xml:space="preserve"> </w:t>
      </w:r>
      <w:r>
        <w:t>l</w:t>
      </w:r>
      <w:r w:rsidRPr="00524CE8">
        <w:t>arge cover slip</w:t>
      </w:r>
      <w:r>
        <w:t xml:space="preserve"> (b), hair tools</w:t>
      </w:r>
      <w:r w:rsidRPr="00524CE8">
        <w:t xml:space="preserve"> </w:t>
      </w:r>
      <w:r>
        <w:t>(c</w:t>
      </w:r>
      <w:r w:rsidRPr="00524CE8">
        <w:t>)</w:t>
      </w:r>
      <w:r>
        <w:t>,</w:t>
      </w:r>
      <w:r w:rsidRPr="00524CE8">
        <w:t xml:space="preserve"> </w:t>
      </w:r>
      <w:r>
        <w:t>d</w:t>
      </w:r>
      <w:r w:rsidRPr="00524CE8">
        <w:t xml:space="preserve">iamond pencil </w:t>
      </w:r>
      <w:r>
        <w:t>(d</w:t>
      </w:r>
      <w:r w:rsidRPr="00524CE8">
        <w:t>)</w:t>
      </w:r>
      <w:r>
        <w:t>,</w:t>
      </w:r>
      <w:r w:rsidRPr="00524CE8">
        <w:t xml:space="preserve"> </w:t>
      </w:r>
      <w:r>
        <w:t>f</w:t>
      </w:r>
      <w:r w:rsidRPr="00524CE8">
        <w:t xml:space="preserve">orceps </w:t>
      </w:r>
      <w:r>
        <w:t>(e), silicone grease</w:t>
      </w:r>
      <w:r w:rsidRPr="00524CE8">
        <w:t xml:space="preserve"> </w:t>
      </w:r>
      <w:r>
        <w:t>"c</w:t>
      </w:r>
      <w:r w:rsidRPr="00524CE8">
        <w:t>aulking gun</w:t>
      </w:r>
      <w:r>
        <w:t>"</w:t>
      </w:r>
      <w:r w:rsidRPr="00524CE8">
        <w:t xml:space="preserve"> (</w:t>
      </w:r>
      <w:r>
        <w:t>f</w:t>
      </w:r>
      <w:r w:rsidRPr="00524CE8">
        <w:t>)</w:t>
      </w:r>
      <w:r>
        <w:t>,</w:t>
      </w:r>
      <w:r w:rsidRPr="00524CE8">
        <w:t xml:space="preserve"> </w:t>
      </w:r>
      <w:r>
        <w:t>n</w:t>
      </w:r>
      <w:r w:rsidRPr="00524CE8">
        <w:t xml:space="preserve">ylon washer </w:t>
      </w:r>
      <w:r>
        <w:t>(g</w:t>
      </w:r>
      <w:r w:rsidRPr="00524CE8">
        <w:t>)</w:t>
      </w:r>
      <w:r>
        <w:t>,</w:t>
      </w:r>
      <w:r w:rsidRPr="00524CE8">
        <w:t xml:space="preserve"> </w:t>
      </w:r>
      <w:r>
        <w:t>and custom a</w:t>
      </w:r>
      <w:r w:rsidRPr="00524CE8">
        <w:t xml:space="preserve">crylic </w:t>
      </w:r>
      <w:r>
        <w:t xml:space="preserve">culture </w:t>
      </w:r>
      <w:r w:rsidRPr="00524CE8">
        <w:t>chamber</w:t>
      </w:r>
      <w:r>
        <w:t xml:space="preserve"> (h). B) Close-up of the hair knife, and C) hair loop.</w:t>
      </w:r>
    </w:p>
    <w:p w:rsidR="00B01B25" w:rsidRDefault="00B01B25" w:rsidP="00B01B25">
      <w:pPr>
        <w:spacing w:line="480" w:lineRule="auto"/>
        <w:rPr>
          <w:b/>
        </w:rPr>
      </w:pPr>
      <w:r w:rsidRPr="00524CE8">
        <w:rPr>
          <w:b/>
        </w:rPr>
        <w:t>Fig</w:t>
      </w:r>
      <w:r>
        <w:rPr>
          <w:b/>
        </w:rPr>
        <w:t xml:space="preserve">ure </w:t>
      </w:r>
      <w:r w:rsidRPr="00524CE8">
        <w:rPr>
          <w:b/>
        </w:rPr>
        <w:t xml:space="preserve">2: Excision of animal cap explants. </w:t>
      </w:r>
      <w:r w:rsidRPr="00524CE8">
        <w:t xml:space="preserve">A) </w:t>
      </w:r>
      <w:r>
        <w:t>Schematic of microsurgical manipulation used to remove an animal cap explant (d, dorsal;</w:t>
      </w:r>
      <w:r w:rsidRPr="00524CE8">
        <w:t xml:space="preserve"> </w:t>
      </w:r>
      <w:r>
        <w:t>v, ventral;</w:t>
      </w:r>
      <w:r w:rsidRPr="00524CE8">
        <w:t xml:space="preserve"> </w:t>
      </w:r>
      <w:r>
        <w:t>ah, animal hemisphere;</w:t>
      </w:r>
      <w:r w:rsidRPr="00524CE8">
        <w:t xml:space="preserve"> </w:t>
      </w:r>
      <w:r>
        <w:t>vh, vegetal hemisphere)</w:t>
      </w:r>
      <w:r w:rsidRPr="00524CE8">
        <w:t xml:space="preserve">. </w:t>
      </w:r>
      <w:r>
        <w:t>B) Schematic of explant (e) positioned under a coverslip fragment held in place by silicone grease (s) with the apical surface apposed to the BSA coated glass (g). The explant is positioned so the epithelial layer is closest to the microscope objective (m). C</w:t>
      </w:r>
      <w:r w:rsidRPr="00524CE8">
        <w:t>) Animal cap explant</w:t>
      </w:r>
      <w:r>
        <w:t xml:space="preserve"> (red arrow) is </w:t>
      </w:r>
      <w:r w:rsidRPr="00524CE8">
        <w:t xml:space="preserve">cultured in DFA and housed in the acrylic chamber </w:t>
      </w:r>
      <w:r>
        <w:t xml:space="preserve">(blue arrow) on a large glass coverslip (black arrow) </w:t>
      </w:r>
      <w:r w:rsidRPr="00524CE8">
        <w:t>and held in place by glass cover</w:t>
      </w:r>
      <w:r>
        <w:t xml:space="preserve">slip fragment </w:t>
      </w:r>
      <w:r w:rsidRPr="00524CE8">
        <w:t>and silicone grease</w:t>
      </w:r>
      <w:r>
        <w:t>.</w:t>
      </w:r>
    </w:p>
    <w:p w:rsidR="00B01B25" w:rsidRDefault="00B01B25" w:rsidP="00B01B25">
      <w:pPr>
        <w:spacing w:line="480" w:lineRule="auto"/>
      </w:pPr>
      <w:r w:rsidRPr="00524CE8">
        <w:rPr>
          <w:b/>
        </w:rPr>
        <w:t>Fig</w:t>
      </w:r>
      <w:r>
        <w:rPr>
          <w:b/>
        </w:rPr>
        <w:t xml:space="preserve">ure </w:t>
      </w:r>
      <w:r w:rsidRPr="00524CE8">
        <w:rPr>
          <w:b/>
        </w:rPr>
        <w:t xml:space="preserve">3: Epithelial cells observed using confocal microscope. </w:t>
      </w:r>
      <w:r w:rsidRPr="00524CE8">
        <w:t xml:space="preserve">A) </w:t>
      </w:r>
      <w:r>
        <w:t>An X-Y</w:t>
      </w:r>
      <w:r w:rsidRPr="00524CE8">
        <w:t xml:space="preserve"> view</w:t>
      </w:r>
      <w:r>
        <w:t xml:space="preserve"> and an X-Z</w:t>
      </w:r>
      <w:r w:rsidRPr="00524CE8">
        <w:t xml:space="preserve"> </w:t>
      </w:r>
      <w:r>
        <w:t>(</w:t>
      </w:r>
      <w:r w:rsidRPr="00524CE8">
        <w:t>A</w:t>
      </w:r>
      <w:r>
        <w:t>'</w:t>
      </w:r>
      <w:r w:rsidRPr="00524CE8">
        <w:t>)</w:t>
      </w:r>
      <w:r>
        <w:t xml:space="preserve"> </w:t>
      </w:r>
      <w:r w:rsidRPr="00524CE8">
        <w:t>view of mem</w:t>
      </w:r>
      <w:r>
        <w:t xml:space="preserve">brane localizing </w:t>
      </w:r>
      <w:r w:rsidRPr="00524CE8">
        <w:t>GFP labeled</w:t>
      </w:r>
      <w:r>
        <w:t xml:space="preserve"> epithelial sheet</w:t>
      </w:r>
      <w:r w:rsidRPr="00524CE8">
        <w:t xml:space="preserve">. B) </w:t>
      </w:r>
      <w:r>
        <w:t>An X-Y</w:t>
      </w:r>
      <w:r w:rsidRPr="00524CE8">
        <w:t xml:space="preserve"> view</w:t>
      </w:r>
      <w:r>
        <w:t xml:space="preserve"> and X-Z</w:t>
      </w:r>
      <w:r w:rsidRPr="00524CE8">
        <w:t xml:space="preserve"> view </w:t>
      </w:r>
      <w:r>
        <w:t>(</w:t>
      </w:r>
      <w:r w:rsidRPr="00524CE8">
        <w:t>B</w:t>
      </w:r>
      <w:r>
        <w:t>'</w:t>
      </w:r>
      <w:r w:rsidRPr="00524CE8">
        <w:t xml:space="preserve">) of </w:t>
      </w:r>
      <w:r>
        <w:t xml:space="preserve">a </w:t>
      </w:r>
      <w:r w:rsidRPr="00524CE8">
        <w:t>moe</w:t>
      </w:r>
      <w:r>
        <w:t>sin</w:t>
      </w:r>
      <w:r w:rsidRPr="00524CE8">
        <w:t>-GFP labeled F-actin</w:t>
      </w:r>
      <w:r>
        <w:t xml:space="preserve"> apical cell cortex</w:t>
      </w:r>
      <w:r w:rsidRPr="00524CE8">
        <w:t>.</w:t>
      </w:r>
    </w:p>
    <w:p w:rsidR="00B01B25" w:rsidRDefault="00B01B25" w:rsidP="00B01B25">
      <w:pPr>
        <w:spacing w:line="480" w:lineRule="auto"/>
      </w:pPr>
      <w:r w:rsidRPr="00524CE8">
        <w:rPr>
          <w:b/>
        </w:rPr>
        <w:t>Fig</w:t>
      </w:r>
      <w:r>
        <w:rPr>
          <w:b/>
        </w:rPr>
        <w:t xml:space="preserve">ure </w:t>
      </w:r>
      <w:r w:rsidRPr="00524CE8">
        <w:rPr>
          <w:b/>
        </w:rPr>
        <w:t xml:space="preserve">4: Image analysis using Image J. </w:t>
      </w:r>
      <w:r w:rsidRPr="00524CE8">
        <w:t xml:space="preserve">A) </w:t>
      </w:r>
      <w:r>
        <w:t>O</w:t>
      </w:r>
      <w:r w:rsidRPr="00524CE8">
        <w:t>riginal image</w:t>
      </w:r>
      <w:r>
        <w:t xml:space="preserve"> of</w:t>
      </w:r>
      <w:r w:rsidRPr="00524CE8">
        <w:t xml:space="preserve"> a mem</w:t>
      </w:r>
      <w:r>
        <w:t xml:space="preserve">brane localizing </w:t>
      </w:r>
      <w:r w:rsidRPr="00524CE8">
        <w:t>GFP labeled</w:t>
      </w:r>
      <w:r>
        <w:t xml:space="preserve"> cell sheet.</w:t>
      </w:r>
      <w:r w:rsidRPr="00524CE8">
        <w:t xml:space="preserve"> </w:t>
      </w:r>
      <w:r>
        <w:t>A high resolution view (A') of the box inset in (A) shows two "regions-of-</w:t>
      </w:r>
      <w:r>
        <w:lastRenderedPageBreak/>
        <w:t>interest" or ROIs. The</w:t>
      </w:r>
      <w:r w:rsidRPr="00524CE8">
        <w:t xml:space="preserve"> yellow-outlin</w:t>
      </w:r>
      <w:r>
        <w:t xml:space="preserve">e indicates the boundary of a single cell selected </w:t>
      </w:r>
      <w:r w:rsidRPr="00524CE8">
        <w:t>using</w:t>
      </w:r>
      <w:r>
        <w:t xml:space="preserve"> the polygon tool (</w:t>
      </w:r>
      <w:r w:rsidRPr="00524CE8">
        <w:t xml:space="preserve">see </w:t>
      </w:r>
      <w:r>
        <w:t xml:space="preserve">panel </w:t>
      </w:r>
      <w:r w:rsidRPr="00524CE8">
        <w:t xml:space="preserve">B) and </w:t>
      </w:r>
      <w:r>
        <w:t xml:space="preserve">the </w:t>
      </w:r>
      <w:r w:rsidRPr="00524CE8">
        <w:t>green line</w:t>
      </w:r>
      <w:r>
        <w:t xml:space="preserve"> indicates the path of an intensity profile across a cell-cell boundary selected using straight line tool (</w:t>
      </w:r>
      <w:r w:rsidRPr="00524CE8">
        <w:t xml:space="preserve">see </w:t>
      </w:r>
      <w:r>
        <w:t xml:space="preserve">panel </w:t>
      </w:r>
      <w:r w:rsidRPr="00524CE8">
        <w:t>C). B</w:t>
      </w:r>
      <w:r>
        <w:t>'</w:t>
      </w:r>
      <w:r w:rsidRPr="00524CE8">
        <w:t xml:space="preserve">) Method to select </w:t>
      </w:r>
      <w:r>
        <w:t>the measurement options and choose "Area" (B''</w:t>
      </w:r>
      <w:r w:rsidRPr="00524CE8">
        <w:t>)</w:t>
      </w:r>
      <w:r>
        <w:t>. Once the ROI is selected it can be stored in the ROI M</w:t>
      </w:r>
      <w:r w:rsidRPr="00524CE8">
        <w:t xml:space="preserve">anager </w:t>
      </w:r>
      <w:r>
        <w:t xml:space="preserve">(B'''). </w:t>
      </w:r>
      <w:r w:rsidRPr="00524CE8">
        <w:t xml:space="preserve">C’) </w:t>
      </w:r>
      <w:r>
        <w:t xml:space="preserve">The method to select the measurement options for the profile took. C'') Once the straight line or segmented line tool is chosen the intensity profile along the path can be plotted with the </w:t>
      </w:r>
      <w:r w:rsidRPr="00524CE8">
        <w:t>“Plot profile”</w:t>
      </w:r>
      <w:r>
        <w:t xml:space="preserve"> command. A </w:t>
      </w:r>
      <w:r w:rsidRPr="00524CE8">
        <w:t>list</w:t>
      </w:r>
      <w:r>
        <w:t xml:space="preserve"> of intensity values can also be saved in a spreadsheet readable form.</w:t>
      </w:r>
    </w:p>
    <w:p w:rsidR="001B21E2" w:rsidRDefault="008217A9" w:rsidP="00B01B25">
      <w:pPr>
        <w:spacing w:after="0" w:line="480" w:lineRule="auto"/>
        <w:ind w:left="720" w:hanging="720"/>
      </w:pPr>
    </w:p>
    <w:sectPr w:rsidR="001B21E2" w:rsidSect="00014184">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7A9" w:rsidRDefault="008217A9" w:rsidP="00B01B25">
      <w:pPr>
        <w:spacing w:after="0" w:line="240" w:lineRule="auto"/>
      </w:pPr>
      <w:r>
        <w:separator/>
      </w:r>
    </w:p>
  </w:endnote>
  <w:endnote w:type="continuationSeparator" w:id="0">
    <w:p w:rsidR="008217A9" w:rsidRDefault="008217A9" w:rsidP="00B01B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184" w:rsidRDefault="004D39FC" w:rsidP="00026E14">
    <w:pPr>
      <w:pStyle w:val="Footer"/>
      <w:framePr w:wrap="around" w:vAnchor="text" w:hAnchor="margin" w:xAlign="right" w:y="1"/>
      <w:rPr>
        <w:rStyle w:val="PageNumber"/>
      </w:rPr>
    </w:pPr>
    <w:r>
      <w:rPr>
        <w:rStyle w:val="PageNumber"/>
      </w:rPr>
      <w:fldChar w:fldCharType="begin"/>
    </w:r>
    <w:r w:rsidR="00410BC1">
      <w:rPr>
        <w:rStyle w:val="PageNumber"/>
      </w:rPr>
      <w:instrText xml:space="preserve">PAGE  </w:instrText>
    </w:r>
    <w:r>
      <w:rPr>
        <w:rStyle w:val="PageNumber"/>
      </w:rPr>
      <w:fldChar w:fldCharType="end"/>
    </w:r>
  </w:p>
  <w:p w:rsidR="001E0395" w:rsidRDefault="008217A9" w:rsidP="001E039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184" w:rsidRPr="00014184" w:rsidRDefault="004D39FC" w:rsidP="00026E14">
    <w:pPr>
      <w:pStyle w:val="Footer"/>
      <w:framePr w:wrap="around" w:vAnchor="text" w:hAnchor="margin" w:xAlign="right" w:y="1"/>
      <w:rPr>
        <w:rStyle w:val="PageNumber"/>
        <w:szCs w:val="24"/>
      </w:rPr>
    </w:pPr>
    <w:r w:rsidRPr="00014184">
      <w:rPr>
        <w:rStyle w:val="PageNumber"/>
        <w:szCs w:val="24"/>
      </w:rPr>
      <w:fldChar w:fldCharType="begin"/>
    </w:r>
    <w:r w:rsidR="00410BC1" w:rsidRPr="001E0395">
      <w:rPr>
        <w:rStyle w:val="PageNumber"/>
        <w:szCs w:val="24"/>
      </w:rPr>
      <w:instrText xml:space="preserve">PAGE  </w:instrText>
    </w:r>
    <w:r w:rsidRPr="00014184">
      <w:rPr>
        <w:rStyle w:val="PageNumber"/>
        <w:szCs w:val="24"/>
      </w:rPr>
      <w:fldChar w:fldCharType="separate"/>
    </w:r>
    <w:r w:rsidR="00E5079F">
      <w:rPr>
        <w:rStyle w:val="PageNumber"/>
        <w:noProof/>
        <w:szCs w:val="24"/>
      </w:rPr>
      <w:t>2</w:t>
    </w:r>
    <w:r w:rsidRPr="00014184">
      <w:rPr>
        <w:rStyle w:val="PageNumber"/>
        <w:szCs w:val="24"/>
      </w:rPr>
      <w:fldChar w:fldCharType="end"/>
    </w:r>
  </w:p>
  <w:p w:rsidR="001E0395" w:rsidRDefault="008217A9" w:rsidP="001E039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7A9" w:rsidRDefault="008217A9" w:rsidP="00B01B25">
      <w:pPr>
        <w:spacing w:after="0" w:line="240" w:lineRule="auto"/>
      </w:pPr>
      <w:r>
        <w:separator/>
      </w:r>
    </w:p>
  </w:footnote>
  <w:footnote w:type="continuationSeparator" w:id="0">
    <w:p w:rsidR="008217A9" w:rsidRDefault="008217A9" w:rsidP="00B01B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6912"/>
    <w:multiLevelType w:val="hybridMultilevel"/>
    <w:tmpl w:val="F8C650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9DF4F44"/>
    <w:multiLevelType w:val="hybridMultilevel"/>
    <w:tmpl w:val="45BED86E"/>
    <w:lvl w:ilvl="0" w:tplc="1F544E26">
      <w:start w:val="1"/>
      <w:numFmt w:val="bullet"/>
      <w:lvlText w:val=""/>
      <w:lvlJc w:val="left"/>
      <w:pPr>
        <w:ind w:left="720" w:hanging="360"/>
      </w:pPr>
      <w:rPr>
        <w:rFonts w:ascii="Symbol" w:hAnsi="Symbol" w:hint="default"/>
      </w:rPr>
    </w:lvl>
    <w:lvl w:ilvl="1" w:tplc="5994F24E" w:tentative="1">
      <w:start w:val="1"/>
      <w:numFmt w:val="bullet"/>
      <w:lvlText w:val="o"/>
      <w:lvlJc w:val="left"/>
      <w:pPr>
        <w:ind w:left="1440" w:hanging="360"/>
      </w:pPr>
      <w:rPr>
        <w:rFonts w:ascii="Courier New" w:hAnsi="Courier New" w:hint="default"/>
      </w:rPr>
    </w:lvl>
    <w:lvl w:ilvl="2" w:tplc="4AD2C768" w:tentative="1">
      <w:start w:val="1"/>
      <w:numFmt w:val="bullet"/>
      <w:lvlText w:val=""/>
      <w:lvlJc w:val="left"/>
      <w:pPr>
        <w:ind w:left="2160" w:hanging="360"/>
      </w:pPr>
      <w:rPr>
        <w:rFonts w:ascii="Wingdings" w:hAnsi="Wingdings" w:hint="default"/>
      </w:rPr>
    </w:lvl>
    <w:lvl w:ilvl="3" w:tplc="6FC8DA48" w:tentative="1">
      <w:start w:val="1"/>
      <w:numFmt w:val="bullet"/>
      <w:lvlText w:val=""/>
      <w:lvlJc w:val="left"/>
      <w:pPr>
        <w:ind w:left="2880" w:hanging="360"/>
      </w:pPr>
      <w:rPr>
        <w:rFonts w:ascii="Symbol" w:hAnsi="Symbol" w:hint="default"/>
      </w:rPr>
    </w:lvl>
    <w:lvl w:ilvl="4" w:tplc="8A2660CE" w:tentative="1">
      <w:start w:val="1"/>
      <w:numFmt w:val="bullet"/>
      <w:lvlText w:val="o"/>
      <w:lvlJc w:val="left"/>
      <w:pPr>
        <w:ind w:left="3600" w:hanging="360"/>
      </w:pPr>
      <w:rPr>
        <w:rFonts w:ascii="Courier New" w:hAnsi="Courier New" w:hint="default"/>
      </w:rPr>
    </w:lvl>
    <w:lvl w:ilvl="5" w:tplc="21DEB96E" w:tentative="1">
      <w:start w:val="1"/>
      <w:numFmt w:val="bullet"/>
      <w:lvlText w:val=""/>
      <w:lvlJc w:val="left"/>
      <w:pPr>
        <w:ind w:left="4320" w:hanging="360"/>
      </w:pPr>
      <w:rPr>
        <w:rFonts w:ascii="Wingdings" w:hAnsi="Wingdings" w:hint="default"/>
      </w:rPr>
    </w:lvl>
    <w:lvl w:ilvl="6" w:tplc="387A0396" w:tentative="1">
      <w:start w:val="1"/>
      <w:numFmt w:val="bullet"/>
      <w:lvlText w:val=""/>
      <w:lvlJc w:val="left"/>
      <w:pPr>
        <w:ind w:left="5040" w:hanging="360"/>
      </w:pPr>
      <w:rPr>
        <w:rFonts w:ascii="Symbol" w:hAnsi="Symbol" w:hint="default"/>
      </w:rPr>
    </w:lvl>
    <w:lvl w:ilvl="7" w:tplc="0AB28E4E" w:tentative="1">
      <w:start w:val="1"/>
      <w:numFmt w:val="bullet"/>
      <w:lvlText w:val="o"/>
      <w:lvlJc w:val="left"/>
      <w:pPr>
        <w:ind w:left="5760" w:hanging="360"/>
      </w:pPr>
      <w:rPr>
        <w:rFonts w:ascii="Courier New" w:hAnsi="Courier New" w:hint="default"/>
      </w:rPr>
    </w:lvl>
    <w:lvl w:ilvl="8" w:tplc="EBA00328" w:tentative="1">
      <w:start w:val="1"/>
      <w:numFmt w:val="bullet"/>
      <w:lvlText w:val=""/>
      <w:lvlJc w:val="left"/>
      <w:pPr>
        <w:ind w:left="6480" w:hanging="360"/>
      </w:pPr>
      <w:rPr>
        <w:rFonts w:ascii="Wingdings" w:hAnsi="Wingdings" w:hint="default"/>
      </w:rPr>
    </w:lvl>
  </w:abstractNum>
  <w:abstractNum w:abstractNumId="2">
    <w:nsid w:val="0D5F294E"/>
    <w:multiLevelType w:val="hybridMultilevel"/>
    <w:tmpl w:val="1B421AB6"/>
    <w:lvl w:ilvl="0" w:tplc="611E4EDE">
      <w:start w:val="1"/>
      <w:numFmt w:val="bullet"/>
      <w:lvlText w:val=""/>
      <w:lvlJc w:val="left"/>
      <w:pPr>
        <w:ind w:left="720" w:hanging="360"/>
      </w:pPr>
      <w:rPr>
        <w:rFonts w:ascii="Symbol" w:hAnsi="Symbol" w:hint="default"/>
      </w:rPr>
    </w:lvl>
    <w:lvl w:ilvl="1" w:tplc="2046809A" w:tentative="1">
      <w:start w:val="1"/>
      <w:numFmt w:val="bullet"/>
      <w:lvlText w:val="o"/>
      <w:lvlJc w:val="left"/>
      <w:pPr>
        <w:ind w:left="1440" w:hanging="360"/>
      </w:pPr>
      <w:rPr>
        <w:rFonts w:ascii="Courier New" w:hAnsi="Courier New" w:hint="default"/>
      </w:rPr>
    </w:lvl>
    <w:lvl w:ilvl="2" w:tplc="03FAE8C0" w:tentative="1">
      <w:start w:val="1"/>
      <w:numFmt w:val="bullet"/>
      <w:lvlText w:val=""/>
      <w:lvlJc w:val="left"/>
      <w:pPr>
        <w:ind w:left="2160" w:hanging="360"/>
      </w:pPr>
      <w:rPr>
        <w:rFonts w:ascii="Wingdings" w:hAnsi="Wingdings" w:hint="default"/>
      </w:rPr>
    </w:lvl>
    <w:lvl w:ilvl="3" w:tplc="D12298DE" w:tentative="1">
      <w:start w:val="1"/>
      <w:numFmt w:val="bullet"/>
      <w:lvlText w:val=""/>
      <w:lvlJc w:val="left"/>
      <w:pPr>
        <w:ind w:left="2880" w:hanging="360"/>
      </w:pPr>
      <w:rPr>
        <w:rFonts w:ascii="Symbol" w:hAnsi="Symbol" w:hint="default"/>
      </w:rPr>
    </w:lvl>
    <w:lvl w:ilvl="4" w:tplc="FBC696D4" w:tentative="1">
      <w:start w:val="1"/>
      <w:numFmt w:val="bullet"/>
      <w:lvlText w:val="o"/>
      <w:lvlJc w:val="left"/>
      <w:pPr>
        <w:ind w:left="3600" w:hanging="360"/>
      </w:pPr>
      <w:rPr>
        <w:rFonts w:ascii="Courier New" w:hAnsi="Courier New" w:hint="default"/>
      </w:rPr>
    </w:lvl>
    <w:lvl w:ilvl="5" w:tplc="BA4EC538" w:tentative="1">
      <w:start w:val="1"/>
      <w:numFmt w:val="bullet"/>
      <w:lvlText w:val=""/>
      <w:lvlJc w:val="left"/>
      <w:pPr>
        <w:ind w:left="4320" w:hanging="360"/>
      </w:pPr>
      <w:rPr>
        <w:rFonts w:ascii="Wingdings" w:hAnsi="Wingdings" w:hint="default"/>
      </w:rPr>
    </w:lvl>
    <w:lvl w:ilvl="6" w:tplc="72D61590" w:tentative="1">
      <w:start w:val="1"/>
      <w:numFmt w:val="bullet"/>
      <w:lvlText w:val=""/>
      <w:lvlJc w:val="left"/>
      <w:pPr>
        <w:ind w:left="5040" w:hanging="360"/>
      </w:pPr>
      <w:rPr>
        <w:rFonts w:ascii="Symbol" w:hAnsi="Symbol" w:hint="default"/>
      </w:rPr>
    </w:lvl>
    <w:lvl w:ilvl="7" w:tplc="A2FC176E" w:tentative="1">
      <w:start w:val="1"/>
      <w:numFmt w:val="bullet"/>
      <w:lvlText w:val="o"/>
      <w:lvlJc w:val="left"/>
      <w:pPr>
        <w:ind w:left="5760" w:hanging="360"/>
      </w:pPr>
      <w:rPr>
        <w:rFonts w:ascii="Courier New" w:hAnsi="Courier New" w:hint="default"/>
      </w:rPr>
    </w:lvl>
    <w:lvl w:ilvl="8" w:tplc="26A4A542" w:tentative="1">
      <w:start w:val="1"/>
      <w:numFmt w:val="bullet"/>
      <w:lvlText w:val=""/>
      <w:lvlJc w:val="left"/>
      <w:pPr>
        <w:ind w:left="6480" w:hanging="360"/>
      </w:pPr>
      <w:rPr>
        <w:rFonts w:ascii="Wingdings" w:hAnsi="Wingdings" w:hint="default"/>
      </w:rPr>
    </w:lvl>
  </w:abstractNum>
  <w:abstractNum w:abstractNumId="3">
    <w:nsid w:val="118308A1"/>
    <w:multiLevelType w:val="hybridMultilevel"/>
    <w:tmpl w:val="F21CDC76"/>
    <w:lvl w:ilvl="0" w:tplc="7660C714">
      <w:start w:val="1"/>
      <w:numFmt w:val="decimal"/>
      <w:lvlText w:val="%1."/>
      <w:lvlJc w:val="left"/>
      <w:pPr>
        <w:ind w:left="1680" w:hanging="960"/>
      </w:pPr>
      <w:rPr>
        <w:rFonts w:cs="Times New Roman" w:hint="default"/>
      </w:rPr>
    </w:lvl>
    <w:lvl w:ilvl="1" w:tplc="05F26618" w:tentative="1">
      <w:start w:val="1"/>
      <w:numFmt w:val="lowerLetter"/>
      <w:lvlText w:val="%2."/>
      <w:lvlJc w:val="left"/>
      <w:pPr>
        <w:ind w:left="1800" w:hanging="360"/>
      </w:pPr>
      <w:rPr>
        <w:rFonts w:cs="Times New Roman"/>
      </w:rPr>
    </w:lvl>
    <w:lvl w:ilvl="2" w:tplc="FE3E47FA" w:tentative="1">
      <w:start w:val="1"/>
      <w:numFmt w:val="lowerRoman"/>
      <w:lvlText w:val="%3."/>
      <w:lvlJc w:val="right"/>
      <w:pPr>
        <w:ind w:left="2520" w:hanging="180"/>
      </w:pPr>
      <w:rPr>
        <w:rFonts w:cs="Times New Roman"/>
      </w:rPr>
    </w:lvl>
    <w:lvl w:ilvl="3" w:tplc="D6A6551C" w:tentative="1">
      <w:start w:val="1"/>
      <w:numFmt w:val="decimal"/>
      <w:lvlText w:val="%4."/>
      <w:lvlJc w:val="left"/>
      <w:pPr>
        <w:ind w:left="3240" w:hanging="360"/>
      </w:pPr>
      <w:rPr>
        <w:rFonts w:cs="Times New Roman"/>
      </w:rPr>
    </w:lvl>
    <w:lvl w:ilvl="4" w:tplc="97DA2988" w:tentative="1">
      <w:start w:val="1"/>
      <w:numFmt w:val="lowerLetter"/>
      <w:lvlText w:val="%5."/>
      <w:lvlJc w:val="left"/>
      <w:pPr>
        <w:ind w:left="3960" w:hanging="360"/>
      </w:pPr>
      <w:rPr>
        <w:rFonts w:cs="Times New Roman"/>
      </w:rPr>
    </w:lvl>
    <w:lvl w:ilvl="5" w:tplc="AA200490" w:tentative="1">
      <w:start w:val="1"/>
      <w:numFmt w:val="lowerRoman"/>
      <w:lvlText w:val="%6."/>
      <w:lvlJc w:val="right"/>
      <w:pPr>
        <w:ind w:left="4680" w:hanging="180"/>
      </w:pPr>
      <w:rPr>
        <w:rFonts w:cs="Times New Roman"/>
      </w:rPr>
    </w:lvl>
    <w:lvl w:ilvl="6" w:tplc="56C8B224" w:tentative="1">
      <w:start w:val="1"/>
      <w:numFmt w:val="decimal"/>
      <w:lvlText w:val="%7."/>
      <w:lvlJc w:val="left"/>
      <w:pPr>
        <w:ind w:left="5400" w:hanging="360"/>
      </w:pPr>
      <w:rPr>
        <w:rFonts w:cs="Times New Roman"/>
      </w:rPr>
    </w:lvl>
    <w:lvl w:ilvl="7" w:tplc="C57EEC22" w:tentative="1">
      <w:start w:val="1"/>
      <w:numFmt w:val="lowerLetter"/>
      <w:lvlText w:val="%8."/>
      <w:lvlJc w:val="left"/>
      <w:pPr>
        <w:ind w:left="6120" w:hanging="360"/>
      </w:pPr>
      <w:rPr>
        <w:rFonts w:cs="Times New Roman"/>
      </w:rPr>
    </w:lvl>
    <w:lvl w:ilvl="8" w:tplc="8EFE2BFA" w:tentative="1">
      <w:start w:val="1"/>
      <w:numFmt w:val="lowerRoman"/>
      <w:lvlText w:val="%9."/>
      <w:lvlJc w:val="right"/>
      <w:pPr>
        <w:ind w:left="6840" w:hanging="180"/>
      </w:pPr>
      <w:rPr>
        <w:rFonts w:cs="Times New Roman"/>
      </w:rPr>
    </w:lvl>
  </w:abstractNum>
  <w:abstractNum w:abstractNumId="4">
    <w:nsid w:val="192439DC"/>
    <w:multiLevelType w:val="hybridMultilevel"/>
    <w:tmpl w:val="E35E0D5C"/>
    <w:lvl w:ilvl="0" w:tplc="6D76B30E">
      <w:start w:val="1"/>
      <w:numFmt w:val="decimal"/>
      <w:lvlText w:val="%1."/>
      <w:lvlJc w:val="left"/>
      <w:pPr>
        <w:ind w:left="720" w:hanging="360"/>
      </w:pPr>
      <w:rPr>
        <w:rFonts w:cs="Times New Roman" w:hint="default"/>
      </w:rPr>
    </w:lvl>
    <w:lvl w:ilvl="1" w:tplc="BD6C538E" w:tentative="1">
      <w:start w:val="1"/>
      <w:numFmt w:val="lowerLetter"/>
      <w:lvlText w:val="%2."/>
      <w:lvlJc w:val="left"/>
      <w:pPr>
        <w:ind w:left="1440" w:hanging="360"/>
      </w:pPr>
      <w:rPr>
        <w:rFonts w:cs="Times New Roman"/>
      </w:rPr>
    </w:lvl>
    <w:lvl w:ilvl="2" w:tplc="FB42D6C0" w:tentative="1">
      <w:start w:val="1"/>
      <w:numFmt w:val="lowerRoman"/>
      <w:lvlText w:val="%3."/>
      <w:lvlJc w:val="right"/>
      <w:pPr>
        <w:ind w:left="2160" w:hanging="180"/>
      </w:pPr>
      <w:rPr>
        <w:rFonts w:cs="Times New Roman"/>
      </w:rPr>
    </w:lvl>
    <w:lvl w:ilvl="3" w:tplc="43B01842" w:tentative="1">
      <w:start w:val="1"/>
      <w:numFmt w:val="decimal"/>
      <w:lvlText w:val="%4."/>
      <w:lvlJc w:val="left"/>
      <w:pPr>
        <w:ind w:left="2880" w:hanging="360"/>
      </w:pPr>
      <w:rPr>
        <w:rFonts w:cs="Times New Roman"/>
      </w:rPr>
    </w:lvl>
    <w:lvl w:ilvl="4" w:tplc="045EE88E" w:tentative="1">
      <w:start w:val="1"/>
      <w:numFmt w:val="lowerLetter"/>
      <w:lvlText w:val="%5."/>
      <w:lvlJc w:val="left"/>
      <w:pPr>
        <w:ind w:left="3600" w:hanging="360"/>
      </w:pPr>
      <w:rPr>
        <w:rFonts w:cs="Times New Roman"/>
      </w:rPr>
    </w:lvl>
    <w:lvl w:ilvl="5" w:tplc="2D32505A" w:tentative="1">
      <w:start w:val="1"/>
      <w:numFmt w:val="lowerRoman"/>
      <w:lvlText w:val="%6."/>
      <w:lvlJc w:val="right"/>
      <w:pPr>
        <w:ind w:left="4320" w:hanging="180"/>
      </w:pPr>
      <w:rPr>
        <w:rFonts w:cs="Times New Roman"/>
      </w:rPr>
    </w:lvl>
    <w:lvl w:ilvl="6" w:tplc="17B616F6" w:tentative="1">
      <w:start w:val="1"/>
      <w:numFmt w:val="decimal"/>
      <w:lvlText w:val="%7."/>
      <w:lvlJc w:val="left"/>
      <w:pPr>
        <w:ind w:left="5040" w:hanging="360"/>
      </w:pPr>
      <w:rPr>
        <w:rFonts w:cs="Times New Roman"/>
      </w:rPr>
    </w:lvl>
    <w:lvl w:ilvl="7" w:tplc="21A40822" w:tentative="1">
      <w:start w:val="1"/>
      <w:numFmt w:val="lowerLetter"/>
      <w:lvlText w:val="%8."/>
      <w:lvlJc w:val="left"/>
      <w:pPr>
        <w:ind w:left="5760" w:hanging="360"/>
      </w:pPr>
      <w:rPr>
        <w:rFonts w:cs="Times New Roman"/>
      </w:rPr>
    </w:lvl>
    <w:lvl w:ilvl="8" w:tplc="7FB851A8" w:tentative="1">
      <w:start w:val="1"/>
      <w:numFmt w:val="lowerRoman"/>
      <w:lvlText w:val="%9."/>
      <w:lvlJc w:val="right"/>
      <w:pPr>
        <w:ind w:left="6480" w:hanging="180"/>
      </w:pPr>
      <w:rPr>
        <w:rFonts w:cs="Times New Roman"/>
      </w:rPr>
    </w:lvl>
  </w:abstractNum>
  <w:abstractNum w:abstractNumId="5">
    <w:nsid w:val="2B272D10"/>
    <w:multiLevelType w:val="hybridMultilevel"/>
    <w:tmpl w:val="5F6E71D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7A74BC0"/>
    <w:multiLevelType w:val="hybridMultilevel"/>
    <w:tmpl w:val="1988DA0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1E37517"/>
    <w:multiLevelType w:val="hybridMultilevel"/>
    <w:tmpl w:val="F8C650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FD67BEA"/>
    <w:multiLevelType w:val="hybridMultilevel"/>
    <w:tmpl w:val="38625048"/>
    <w:lvl w:ilvl="0" w:tplc="FFF291BE">
      <w:start w:val="1"/>
      <w:numFmt w:val="decimal"/>
      <w:lvlText w:val="%1."/>
      <w:lvlJc w:val="left"/>
      <w:pPr>
        <w:ind w:left="720" w:hanging="360"/>
      </w:pPr>
      <w:rPr>
        <w:rFonts w:cs="Times New Roman"/>
      </w:rPr>
    </w:lvl>
    <w:lvl w:ilvl="1" w:tplc="88C207E8" w:tentative="1">
      <w:start w:val="1"/>
      <w:numFmt w:val="lowerLetter"/>
      <w:lvlText w:val="%2."/>
      <w:lvlJc w:val="left"/>
      <w:pPr>
        <w:ind w:left="1440" w:hanging="360"/>
      </w:pPr>
      <w:rPr>
        <w:rFonts w:cs="Times New Roman"/>
      </w:rPr>
    </w:lvl>
    <w:lvl w:ilvl="2" w:tplc="AE941754" w:tentative="1">
      <w:start w:val="1"/>
      <w:numFmt w:val="lowerRoman"/>
      <w:lvlText w:val="%3."/>
      <w:lvlJc w:val="right"/>
      <w:pPr>
        <w:ind w:left="2160" w:hanging="180"/>
      </w:pPr>
      <w:rPr>
        <w:rFonts w:cs="Times New Roman"/>
      </w:rPr>
    </w:lvl>
    <w:lvl w:ilvl="3" w:tplc="6A247BBC" w:tentative="1">
      <w:start w:val="1"/>
      <w:numFmt w:val="decimal"/>
      <w:lvlText w:val="%4."/>
      <w:lvlJc w:val="left"/>
      <w:pPr>
        <w:ind w:left="2880" w:hanging="360"/>
      </w:pPr>
      <w:rPr>
        <w:rFonts w:cs="Times New Roman"/>
      </w:rPr>
    </w:lvl>
    <w:lvl w:ilvl="4" w:tplc="422A9B8A" w:tentative="1">
      <w:start w:val="1"/>
      <w:numFmt w:val="lowerLetter"/>
      <w:lvlText w:val="%5."/>
      <w:lvlJc w:val="left"/>
      <w:pPr>
        <w:ind w:left="3600" w:hanging="360"/>
      </w:pPr>
      <w:rPr>
        <w:rFonts w:cs="Times New Roman"/>
      </w:rPr>
    </w:lvl>
    <w:lvl w:ilvl="5" w:tplc="7E1EC23C" w:tentative="1">
      <w:start w:val="1"/>
      <w:numFmt w:val="lowerRoman"/>
      <w:lvlText w:val="%6."/>
      <w:lvlJc w:val="right"/>
      <w:pPr>
        <w:ind w:left="4320" w:hanging="180"/>
      </w:pPr>
      <w:rPr>
        <w:rFonts w:cs="Times New Roman"/>
      </w:rPr>
    </w:lvl>
    <w:lvl w:ilvl="6" w:tplc="EEBC5748" w:tentative="1">
      <w:start w:val="1"/>
      <w:numFmt w:val="decimal"/>
      <w:lvlText w:val="%7."/>
      <w:lvlJc w:val="left"/>
      <w:pPr>
        <w:ind w:left="5040" w:hanging="360"/>
      </w:pPr>
      <w:rPr>
        <w:rFonts w:cs="Times New Roman"/>
      </w:rPr>
    </w:lvl>
    <w:lvl w:ilvl="7" w:tplc="E5EE57FE" w:tentative="1">
      <w:start w:val="1"/>
      <w:numFmt w:val="lowerLetter"/>
      <w:lvlText w:val="%8."/>
      <w:lvlJc w:val="left"/>
      <w:pPr>
        <w:ind w:left="5760" w:hanging="360"/>
      </w:pPr>
      <w:rPr>
        <w:rFonts w:cs="Times New Roman"/>
      </w:rPr>
    </w:lvl>
    <w:lvl w:ilvl="8" w:tplc="2B6C3BF2" w:tentative="1">
      <w:start w:val="1"/>
      <w:numFmt w:val="lowerRoman"/>
      <w:lvlText w:val="%9."/>
      <w:lvlJc w:val="right"/>
      <w:pPr>
        <w:ind w:left="6480" w:hanging="180"/>
      </w:pPr>
      <w:rPr>
        <w:rFonts w:cs="Times New Roman"/>
      </w:rPr>
    </w:lvl>
  </w:abstractNum>
  <w:abstractNum w:abstractNumId="9">
    <w:nsid w:val="58267B5C"/>
    <w:multiLevelType w:val="hybridMultilevel"/>
    <w:tmpl w:val="4C744C0A"/>
    <w:lvl w:ilvl="0" w:tplc="1BA6FF4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60487FD4"/>
    <w:multiLevelType w:val="hybridMultilevel"/>
    <w:tmpl w:val="57501CCA"/>
    <w:lvl w:ilvl="0" w:tplc="155856F2">
      <w:start w:val="1"/>
      <w:numFmt w:val="bullet"/>
      <w:lvlText w:val=""/>
      <w:lvlJc w:val="left"/>
      <w:pPr>
        <w:ind w:left="720" w:hanging="360"/>
      </w:pPr>
      <w:rPr>
        <w:rFonts w:ascii="Symbol" w:hAnsi="Symbol" w:hint="default"/>
      </w:rPr>
    </w:lvl>
    <w:lvl w:ilvl="1" w:tplc="DCE00686" w:tentative="1">
      <w:start w:val="1"/>
      <w:numFmt w:val="bullet"/>
      <w:lvlText w:val="o"/>
      <w:lvlJc w:val="left"/>
      <w:pPr>
        <w:ind w:left="1440" w:hanging="360"/>
      </w:pPr>
      <w:rPr>
        <w:rFonts w:ascii="Courier New" w:hAnsi="Courier New" w:hint="default"/>
      </w:rPr>
    </w:lvl>
    <w:lvl w:ilvl="2" w:tplc="9F0AC918" w:tentative="1">
      <w:start w:val="1"/>
      <w:numFmt w:val="bullet"/>
      <w:lvlText w:val=""/>
      <w:lvlJc w:val="left"/>
      <w:pPr>
        <w:ind w:left="2160" w:hanging="360"/>
      </w:pPr>
      <w:rPr>
        <w:rFonts w:ascii="Wingdings" w:hAnsi="Wingdings" w:hint="default"/>
      </w:rPr>
    </w:lvl>
    <w:lvl w:ilvl="3" w:tplc="28AC9DFC" w:tentative="1">
      <w:start w:val="1"/>
      <w:numFmt w:val="bullet"/>
      <w:lvlText w:val=""/>
      <w:lvlJc w:val="left"/>
      <w:pPr>
        <w:ind w:left="2880" w:hanging="360"/>
      </w:pPr>
      <w:rPr>
        <w:rFonts w:ascii="Symbol" w:hAnsi="Symbol" w:hint="default"/>
      </w:rPr>
    </w:lvl>
    <w:lvl w:ilvl="4" w:tplc="4642CBAC" w:tentative="1">
      <w:start w:val="1"/>
      <w:numFmt w:val="bullet"/>
      <w:lvlText w:val="o"/>
      <w:lvlJc w:val="left"/>
      <w:pPr>
        <w:ind w:left="3600" w:hanging="360"/>
      </w:pPr>
      <w:rPr>
        <w:rFonts w:ascii="Courier New" w:hAnsi="Courier New" w:hint="default"/>
      </w:rPr>
    </w:lvl>
    <w:lvl w:ilvl="5" w:tplc="04C2DBAA" w:tentative="1">
      <w:start w:val="1"/>
      <w:numFmt w:val="bullet"/>
      <w:lvlText w:val=""/>
      <w:lvlJc w:val="left"/>
      <w:pPr>
        <w:ind w:left="4320" w:hanging="360"/>
      </w:pPr>
      <w:rPr>
        <w:rFonts w:ascii="Wingdings" w:hAnsi="Wingdings" w:hint="default"/>
      </w:rPr>
    </w:lvl>
    <w:lvl w:ilvl="6" w:tplc="BADAED20" w:tentative="1">
      <w:start w:val="1"/>
      <w:numFmt w:val="bullet"/>
      <w:lvlText w:val=""/>
      <w:lvlJc w:val="left"/>
      <w:pPr>
        <w:ind w:left="5040" w:hanging="360"/>
      </w:pPr>
      <w:rPr>
        <w:rFonts w:ascii="Symbol" w:hAnsi="Symbol" w:hint="default"/>
      </w:rPr>
    </w:lvl>
    <w:lvl w:ilvl="7" w:tplc="A6046EC0" w:tentative="1">
      <w:start w:val="1"/>
      <w:numFmt w:val="bullet"/>
      <w:lvlText w:val="o"/>
      <w:lvlJc w:val="left"/>
      <w:pPr>
        <w:ind w:left="5760" w:hanging="360"/>
      </w:pPr>
      <w:rPr>
        <w:rFonts w:ascii="Courier New" w:hAnsi="Courier New" w:hint="default"/>
      </w:rPr>
    </w:lvl>
    <w:lvl w:ilvl="8" w:tplc="5C8CBEF8" w:tentative="1">
      <w:start w:val="1"/>
      <w:numFmt w:val="bullet"/>
      <w:lvlText w:val=""/>
      <w:lvlJc w:val="left"/>
      <w:pPr>
        <w:ind w:left="6480" w:hanging="360"/>
      </w:pPr>
      <w:rPr>
        <w:rFonts w:ascii="Wingdings" w:hAnsi="Wingdings" w:hint="default"/>
      </w:rPr>
    </w:lvl>
  </w:abstractNum>
  <w:abstractNum w:abstractNumId="11">
    <w:nsid w:val="617515C7"/>
    <w:multiLevelType w:val="hybridMultilevel"/>
    <w:tmpl w:val="21340E9E"/>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6D83150"/>
    <w:multiLevelType w:val="hybridMultilevel"/>
    <w:tmpl w:val="9CD8B02A"/>
    <w:lvl w:ilvl="0" w:tplc="C00C16E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10"/>
  </w:num>
  <w:num w:numId="3">
    <w:abstractNumId w:val="1"/>
  </w:num>
  <w:num w:numId="4">
    <w:abstractNumId w:val="3"/>
  </w:num>
  <w:num w:numId="5">
    <w:abstractNumId w:val="2"/>
  </w:num>
  <w:num w:numId="6">
    <w:abstractNumId w:val="4"/>
  </w:num>
  <w:num w:numId="7">
    <w:abstractNumId w:val="5"/>
  </w:num>
  <w:num w:numId="8">
    <w:abstractNumId w:val="7"/>
  </w:num>
  <w:num w:numId="9">
    <w:abstractNumId w:val="6"/>
  </w:num>
  <w:num w:numId="10">
    <w:abstractNumId w:val="0"/>
  </w:num>
  <w:num w:numId="11">
    <w:abstractNumId w:val="12"/>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EN.InstantFormat" w:val="㊠㊠Ѐ矴ґ覌㊤襈㊤褔㊤쭄㊤⠀㊶"/>
    <w:docVar w:name="EN.Libraries" w:val="&lt;"/>
  </w:docVars>
  <w:rsids>
    <w:rsidRoot w:val="00B01B25"/>
    <w:rsid w:val="000436CE"/>
    <w:rsid w:val="000C65FD"/>
    <w:rsid w:val="0011077E"/>
    <w:rsid w:val="00153BC0"/>
    <w:rsid w:val="0028599D"/>
    <w:rsid w:val="002D1E11"/>
    <w:rsid w:val="00410BC1"/>
    <w:rsid w:val="004A319E"/>
    <w:rsid w:val="004B1F0A"/>
    <w:rsid w:val="004D39FC"/>
    <w:rsid w:val="008217A9"/>
    <w:rsid w:val="0088438B"/>
    <w:rsid w:val="00940D11"/>
    <w:rsid w:val="00B01B25"/>
    <w:rsid w:val="00DA496B"/>
    <w:rsid w:val="00E34969"/>
    <w:rsid w:val="00E5079F"/>
    <w:rsid w:val="00FC25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25"/>
    <w:rPr>
      <w:rFonts w:ascii="Times New Roman" w:eastAsia="SimSu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B01B25"/>
    <w:pPr>
      <w:ind w:left="720"/>
      <w:contextualSpacing/>
    </w:pPr>
  </w:style>
  <w:style w:type="character" w:customStyle="1" w:styleId="apple-style-span">
    <w:name w:val="apple-style-span"/>
    <w:basedOn w:val="DefaultParagraphFont"/>
    <w:uiPriority w:val="99"/>
    <w:rsid w:val="00B01B25"/>
    <w:rPr>
      <w:rFonts w:cs="Times New Roman"/>
    </w:rPr>
  </w:style>
  <w:style w:type="character" w:styleId="Hyperlink">
    <w:name w:val="Hyperlink"/>
    <w:basedOn w:val="DefaultParagraphFont"/>
    <w:uiPriority w:val="99"/>
    <w:rsid w:val="00B01B25"/>
    <w:rPr>
      <w:rFonts w:cs="Times New Roman"/>
      <w:color w:val="0000FF"/>
      <w:u w:val="single"/>
    </w:rPr>
  </w:style>
  <w:style w:type="character" w:styleId="FollowedHyperlink">
    <w:name w:val="FollowedHyperlink"/>
    <w:basedOn w:val="DefaultParagraphFont"/>
    <w:uiPriority w:val="99"/>
    <w:rsid w:val="00B01B25"/>
    <w:rPr>
      <w:rFonts w:cs="Times New Roman"/>
      <w:color w:val="800080"/>
      <w:u w:val="single"/>
    </w:rPr>
  </w:style>
  <w:style w:type="paragraph" w:customStyle="1" w:styleId="NormalLatin10pt">
    <w:name w:val="Normal + (Latin) 10 pt"/>
    <w:basedOn w:val="Normal"/>
    <w:uiPriority w:val="99"/>
    <w:rsid w:val="00B01B25"/>
    <w:pPr>
      <w:spacing w:after="0" w:line="240" w:lineRule="auto"/>
      <w:ind w:left="720"/>
    </w:pPr>
    <w:rPr>
      <w:sz w:val="20"/>
      <w:lang w:eastAsia="ko-KR"/>
    </w:rPr>
  </w:style>
  <w:style w:type="character" w:customStyle="1" w:styleId="NormalLatin10ptChar">
    <w:name w:val="Normal + (Latin) 10 pt Char"/>
    <w:basedOn w:val="DefaultParagraphFont"/>
    <w:uiPriority w:val="99"/>
    <w:rsid w:val="00B01B25"/>
    <w:rPr>
      <w:rFonts w:cs="Times New Roman"/>
      <w:sz w:val="22"/>
      <w:szCs w:val="22"/>
      <w:lang w:eastAsia="ko-KR"/>
    </w:rPr>
  </w:style>
  <w:style w:type="paragraph" w:styleId="BalloonText">
    <w:name w:val="Balloon Text"/>
    <w:basedOn w:val="Normal"/>
    <w:link w:val="BalloonTextChar"/>
    <w:uiPriority w:val="99"/>
    <w:semiHidden/>
    <w:rsid w:val="00B01B25"/>
    <w:rPr>
      <w:rFonts w:ascii="Tahoma" w:hAnsi="Tahoma" w:cs="Calibri"/>
      <w:sz w:val="16"/>
      <w:szCs w:val="16"/>
    </w:rPr>
  </w:style>
  <w:style w:type="character" w:customStyle="1" w:styleId="BalloonTextChar">
    <w:name w:val="Balloon Text Char"/>
    <w:basedOn w:val="DefaultParagraphFont"/>
    <w:link w:val="BalloonText"/>
    <w:uiPriority w:val="99"/>
    <w:semiHidden/>
    <w:rsid w:val="00B01B25"/>
    <w:rPr>
      <w:rFonts w:ascii="Tahoma" w:eastAsia="SimSun" w:hAnsi="Tahoma" w:cs="Calibri"/>
      <w:sz w:val="16"/>
      <w:szCs w:val="16"/>
    </w:rPr>
  </w:style>
  <w:style w:type="paragraph" w:styleId="Footer">
    <w:name w:val="footer"/>
    <w:basedOn w:val="Normal"/>
    <w:link w:val="FooterChar"/>
    <w:uiPriority w:val="99"/>
    <w:rsid w:val="00B01B25"/>
    <w:pPr>
      <w:tabs>
        <w:tab w:val="center" w:pos="4320"/>
        <w:tab w:val="right" w:pos="8640"/>
      </w:tabs>
    </w:pPr>
  </w:style>
  <w:style w:type="character" w:customStyle="1" w:styleId="FooterChar">
    <w:name w:val="Footer Char"/>
    <w:basedOn w:val="DefaultParagraphFont"/>
    <w:link w:val="Footer"/>
    <w:uiPriority w:val="99"/>
    <w:rsid w:val="00B01B25"/>
    <w:rPr>
      <w:rFonts w:ascii="Times New Roman" w:eastAsia="SimSun" w:hAnsi="Times New Roman" w:cs="Times New Roman"/>
      <w:sz w:val="24"/>
    </w:rPr>
  </w:style>
  <w:style w:type="character" w:styleId="PageNumber">
    <w:name w:val="page number"/>
    <w:basedOn w:val="DefaultParagraphFont"/>
    <w:uiPriority w:val="99"/>
    <w:rsid w:val="00B01B25"/>
    <w:rPr>
      <w:rFonts w:cs="Times New Roman"/>
    </w:rPr>
  </w:style>
  <w:style w:type="paragraph" w:styleId="Header">
    <w:name w:val="header"/>
    <w:basedOn w:val="Normal"/>
    <w:link w:val="HeaderChar"/>
    <w:uiPriority w:val="99"/>
    <w:rsid w:val="00B01B25"/>
    <w:pPr>
      <w:tabs>
        <w:tab w:val="center" w:pos="4320"/>
        <w:tab w:val="right" w:pos="8640"/>
      </w:tabs>
    </w:pPr>
  </w:style>
  <w:style w:type="character" w:customStyle="1" w:styleId="HeaderChar">
    <w:name w:val="Header Char"/>
    <w:basedOn w:val="DefaultParagraphFont"/>
    <w:link w:val="Header"/>
    <w:uiPriority w:val="99"/>
    <w:rsid w:val="00B01B25"/>
    <w:rPr>
      <w:rFonts w:ascii="Times New Roman" w:eastAsia="SimSun"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5622</Words>
  <Characters>32046</Characters>
  <Application>Microsoft Office Word</Application>
  <DocSecurity>0</DocSecurity>
  <Lines>267</Lines>
  <Paragraphs>75</Paragraphs>
  <ScaleCrop>false</ScaleCrop>
  <Company> </Company>
  <LinksUpToDate>false</LinksUpToDate>
  <CharactersWithSpaces>37593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Sajo</dc:creator>
  <cp:keywords/>
  <dc:description/>
  <cp:lastModifiedBy>Sajo</cp:lastModifiedBy>
  <cp:revision>7</cp:revision>
  <dcterms:created xsi:type="dcterms:W3CDTF">2009-12-30T18:02:00Z</dcterms:created>
  <dcterms:modified xsi:type="dcterms:W3CDTF">2009-12-30T20:40:00Z</dcterms:modified>
</cp:coreProperties>
</file>