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D1C" w:rsidRPr="00EB186F" w:rsidRDefault="006F49CF" w:rsidP="009E493C">
      <w:pPr>
        <w:rPr>
          <w:rFonts w:ascii="Century Gothic" w:hAnsi="Century Gothic"/>
          <w:sz w:val="36"/>
          <w:szCs w:val="36"/>
        </w:rPr>
      </w:pPr>
      <w:r w:rsidRPr="00EB186F">
        <w:rPr>
          <w:rFonts w:ascii="Century Gothic" w:hAnsi="Century Gothic"/>
          <w:sz w:val="36"/>
          <w:szCs w:val="36"/>
        </w:rPr>
        <w:t>JoVE Article Template:</w:t>
      </w:r>
    </w:p>
    <w:p w:rsidR="009E493C" w:rsidRPr="00EB186F" w:rsidRDefault="009E493C" w:rsidP="009E493C">
      <w:pPr>
        <w:rPr>
          <w:rFonts w:ascii="Century Gothic" w:hAnsi="Century Gothic"/>
          <w:i/>
          <w:sz w:val="24"/>
          <w:szCs w:val="36"/>
        </w:rPr>
      </w:pPr>
      <w:r w:rsidRPr="00EB186F">
        <w:rPr>
          <w:rFonts w:ascii="Century Gothic" w:hAnsi="Century Gothic"/>
          <w:i/>
          <w:sz w:val="24"/>
          <w:szCs w:val="36"/>
        </w:rPr>
        <w:t>Dear Author,</w:t>
      </w:r>
    </w:p>
    <w:p w:rsidR="009E493C" w:rsidRPr="00EB186F" w:rsidRDefault="009E493C" w:rsidP="009E493C">
      <w:pPr>
        <w:rPr>
          <w:rFonts w:ascii="Century Gothic" w:hAnsi="Century Gothic"/>
          <w:i/>
          <w:sz w:val="24"/>
          <w:szCs w:val="36"/>
        </w:rPr>
      </w:pPr>
      <w:r w:rsidRPr="00EB186F">
        <w:rPr>
          <w:rFonts w:ascii="Century Gothic" w:hAnsi="Century Gothic"/>
          <w:i/>
          <w:sz w:val="24"/>
          <w:szCs w:val="36"/>
        </w:rPr>
        <w:t>After filling out this document, all text must be entered as a text submission to the JoVE website.  Much of the information is the same and will require simple copying and pasting.  Please access our submission system by going to this link:</w:t>
      </w:r>
    </w:p>
    <w:p w:rsidR="009E493C" w:rsidRPr="00EB186F" w:rsidRDefault="008A4204" w:rsidP="009E493C">
      <w:pPr>
        <w:rPr>
          <w:rFonts w:ascii="Century Gothic" w:hAnsi="Century Gothic"/>
          <w:i/>
          <w:sz w:val="24"/>
          <w:szCs w:val="36"/>
        </w:rPr>
      </w:pPr>
      <w:hyperlink r:id="rId5" w:history="1">
        <w:r w:rsidR="009E493C" w:rsidRPr="00EB186F">
          <w:rPr>
            <w:rStyle w:val="Hyperlink"/>
            <w:rFonts w:ascii="Century Gothic" w:hAnsi="Century Gothic"/>
            <w:i/>
            <w:sz w:val="24"/>
            <w:szCs w:val="36"/>
          </w:rPr>
          <w:t>http://www.jove.com/index/SubmitNew.stp</w:t>
        </w:r>
      </w:hyperlink>
      <w:r w:rsidR="009E493C" w:rsidRPr="00EB186F">
        <w:rPr>
          <w:rFonts w:ascii="Century Gothic" w:hAnsi="Century Gothic"/>
          <w:i/>
          <w:sz w:val="24"/>
          <w:szCs w:val="36"/>
        </w:rPr>
        <w:t>?</w:t>
      </w:r>
    </w:p>
    <w:p w:rsidR="009E493C" w:rsidRPr="00EB186F" w:rsidRDefault="009E493C" w:rsidP="009E493C">
      <w:pPr>
        <w:rPr>
          <w:rFonts w:ascii="Century Gothic" w:hAnsi="Century Gothic"/>
          <w:i/>
          <w:sz w:val="24"/>
          <w:szCs w:val="36"/>
        </w:rPr>
      </w:pPr>
      <w:r w:rsidRPr="00EB186F">
        <w:rPr>
          <w:rFonts w:ascii="Century Gothic" w:hAnsi="Century Gothic"/>
          <w:i/>
          <w:sz w:val="24"/>
          <w:szCs w:val="36"/>
        </w:rPr>
        <w:t xml:space="preserve">You will need to create a username and password to generate a new submission, which must be completed before you receive the video for review.  </w:t>
      </w:r>
    </w:p>
    <w:p w:rsidR="009E493C" w:rsidRPr="00EB186F" w:rsidRDefault="009E493C" w:rsidP="009E493C">
      <w:pPr>
        <w:rPr>
          <w:rFonts w:ascii="Century Gothic" w:hAnsi="Century Gothic"/>
          <w:i/>
          <w:sz w:val="24"/>
          <w:szCs w:val="36"/>
        </w:rPr>
      </w:pPr>
      <w:r w:rsidRPr="00EB186F">
        <w:rPr>
          <w:rFonts w:ascii="Century Gothic" w:hAnsi="Century Gothic"/>
          <w:i/>
          <w:sz w:val="24"/>
          <w:szCs w:val="36"/>
        </w:rPr>
        <w:t>We look forward to working with you,</w:t>
      </w:r>
    </w:p>
    <w:p w:rsidR="00EB186F" w:rsidRDefault="009E493C" w:rsidP="009E493C">
      <w:pPr>
        <w:rPr>
          <w:rFonts w:ascii="Century Gothic" w:hAnsi="Century Gothic"/>
          <w:i/>
          <w:sz w:val="24"/>
          <w:szCs w:val="36"/>
        </w:rPr>
      </w:pPr>
      <w:r w:rsidRPr="00EB186F">
        <w:rPr>
          <w:rFonts w:ascii="Century Gothic" w:hAnsi="Century Gothic"/>
          <w:i/>
          <w:sz w:val="24"/>
          <w:szCs w:val="36"/>
        </w:rPr>
        <w:t xml:space="preserve">The </w:t>
      </w:r>
      <w:proofErr w:type="spellStart"/>
      <w:r w:rsidRPr="00EB186F">
        <w:rPr>
          <w:rFonts w:ascii="Century Gothic" w:hAnsi="Century Gothic"/>
          <w:i/>
          <w:sz w:val="24"/>
          <w:szCs w:val="36"/>
        </w:rPr>
        <w:t>JoVE</w:t>
      </w:r>
      <w:proofErr w:type="spellEnd"/>
      <w:r w:rsidRPr="00EB186F">
        <w:rPr>
          <w:rFonts w:ascii="Century Gothic" w:hAnsi="Century Gothic"/>
          <w:i/>
          <w:sz w:val="24"/>
          <w:szCs w:val="36"/>
        </w:rPr>
        <w:t xml:space="preserve"> Team</w:t>
      </w:r>
      <w:r w:rsidR="00EB186F">
        <w:rPr>
          <w:rFonts w:ascii="Century Gothic" w:hAnsi="Century Gothic"/>
          <w:i/>
          <w:sz w:val="24"/>
          <w:szCs w:val="36"/>
        </w:rPr>
        <w:br/>
      </w:r>
    </w:p>
    <w:p w:rsidR="00EB186F" w:rsidRDefault="00EB186F">
      <w:pPr>
        <w:spacing w:after="0" w:line="240" w:lineRule="auto"/>
        <w:rPr>
          <w:rFonts w:ascii="Century Gothic" w:hAnsi="Century Gothic"/>
          <w:i/>
          <w:sz w:val="24"/>
          <w:szCs w:val="36"/>
        </w:rPr>
      </w:pPr>
      <w:r>
        <w:rPr>
          <w:rFonts w:ascii="Century Gothic" w:hAnsi="Century Gothic"/>
          <w:i/>
          <w:sz w:val="24"/>
          <w:szCs w:val="36"/>
        </w:rPr>
        <w:br w:type="page"/>
      </w:r>
    </w:p>
    <w:p w:rsidR="009E493C" w:rsidRPr="00EB186F" w:rsidRDefault="009E493C" w:rsidP="009E493C">
      <w:pPr>
        <w:rPr>
          <w:rFonts w:ascii="Century Gothic" w:hAnsi="Century Gothic"/>
          <w:i/>
          <w:sz w:val="24"/>
          <w:szCs w:val="36"/>
        </w:rPr>
      </w:pPr>
    </w:p>
    <w:p w:rsidR="009E493C" w:rsidRPr="00EB186F" w:rsidRDefault="009E493C" w:rsidP="009E493C">
      <w:pPr>
        <w:rPr>
          <w:rFonts w:ascii="Century Gothic" w:hAnsi="Century Gothic"/>
        </w:rPr>
      </w:pPr>
      <w:r w:rsidRPr="00EB186F">
        <w:rPr>
          <w:rFonts w:ascii="Century Gothic" w:hAnsi="Century Gothic"/>
          <w:b/>
        </w:rPr>
        <w:t>TITLE</w:t>
      </w:r>
      <w:r w:rsidRPr="00EB186F">
        <w:rPr>
          <w:rFonts w:ascii="Century Gothic" w:hAnsi="Century Gothic"/>
        </w:rPr>
        <w:t xml:space="preserve">  </w:t>
      </w:r>
    </w:p>
    <w:p w:rsidR="005D1026" w:rsidRPr="00EB186F" w:rsidRDefault="005D1026" w:rsidP="009E493C">
      <w:pPr>
        <w:rPr>
          <w:rFonts w:ascii="Century Gothic" w:hAnsi="Century Gothic"/>
        </w:rPr>
      </w:pPr>
      <w:r w:rsidRPr="00EB186F">
        <w:rPr>
          <w:rFonts w:ascii="Century Gothic" w:hAnsi="Century Gothic"/>
          <w:b/>
          <w:sz w:val="32"/>
        </w:rPr>
        <w:t>Quantitative Imaging of Lung Cancer in Mice by FMT 2500 Fluorescence Tomography</w:t>
      </w:r>
    </w:p>
    <w:p w:rsidR="009E493C" w:rsidRPr="00EB186F" w:rsidRDefault="009E493C" w:rsidP="009E493C">
      <w:pPr>
        <w:rPr>
          <w:rFonts w:ascii="Century Gothic" w:hAnsi="Century Gothic"/>
        </w:rPr>
      </w:pPr>
    </w:p>
    <w:p w:rsidR="009E493C" w:rsidRPr="00EB186F" w:rsidRDefault="009E493C" w:rsidP="009E493C">
      <w:pPr>
        <w:rPr>
          <w:rFonts w:ascii="Century Gothic" w:hAnsi="Century Gothic"/>
          <w:b/>
        </w:rPr>
      </w:pPr>
      <w:r w:rsidRPr="00EB186F">
        <w:rPr>
          <w:rFonts w:ascii="Century Gothic" w:hAnsi="Century Gothic"/>
          <w:b/>
        </w:rPr>
        <w:t xml:space="preserve">Authors: </w:t>
      </w:r>
    </w:p>
    <w:p w:rsidR="009E493C" w:rsidRPr="00EB186F" w:rsidRDefault="005D1026" w:rsidP="009E493C">
      <w:pPr>
        <w:rPr>
          <w:rFonts w:ascii="Century Gothic" w:hAnsi="Century Gothic"/>
        </w:rPr>
      </w:pPr>
      <w:r w:rsidRPr="00EB186F">
        <w:rPr>
          <w:rFonts w:ascii="Century Gothic" w:hAnsi="Century Gothic"/>
        </w:rPr>
        <w:t>Kristine O. Vasquez</w:t>
      </w:r>
    </w:p>
    <w:p w:rsidR="005D1026" w:rsidRPr="00EB186F" w:rsidRDefault="005D1026" w:rsidP="009E493C">
      <w:pPr>
        <w:rPr>
          <w:rFonts w:ascii="Century Gothic" w:hAnsi="Century Gothic"/>
        </w:rPr>
      </w:pPr>
      <w:r w:rsidRPr="00EB186F">
        <w:rPr>
          <w:rFonts w:ascii="Century Gothic" w:hAnsi="Century Gothic"/>
        </w:rPr>
        <w:t>Jeffrey D. Peterson</w:t>
      </w:r>
      <w:r w:rsidR="00CF5927" w:rsidRPr="00EB186F">
        <w:rPr>
          <w:rFonts w:ascii="Century Gothic" w:hAnsi="Century Gothic"/>
        </w:rPr>
        <w:t>, PhD</w:t>
      </w:r>
    </w:p>
    <w:p w:rsidR="009E493C" w:rsidRPr="00EB186F" w:rsidRDefault="009E493C" w:rsidP="009E493C">
      <w:pPr>
        <w:rPr>
          <w:rFonts w:ascii="Century Gothic" w:hAnsi="Century Gothic"/>
        </w:rPr>
      </w:pPr>
    </w:p>
    <w:p w:rsidR="009E493C" w:rsidRPr="00EB186F" w:rsidRDefault="009E493C" w:rsidP="009E493C">
      <w:pPr>
        <w:rPr>
          <w:rFonts w:ascii="Century Gothic" w:hAnsi="Century Gothic"/>
          <w:b/>
        </w:rPr>
      </w:pPr>
      <w:r w:rsidRPr="00EB186F">
        <w:rPr>
          <w:rFonts w:ascii="Century Gothic" w:hAnsi="Century Gothic"/>
          <w:b/>
        </w:rPr>
        <w:t>Authors: institution(s)/affiliation(s) for each author:</w:t>
      </w:r>
    </w:p>
    <w:p w:rsidR="005D1026" w:rsidRPr="00EB186F" w:rsidRDefault="005D1026" w:rsidP="005D1026">
      <w:pPr>
        <w:pStyle w:val="ColorfulList-Accent11"/>
        <w:numPr>
          <w:ilvl w:val="0"/>
          <w:numId w:val="2"/>
        </w:numPr>
        <w:ind w:left="1080"/>
        <w:rPr>
          <w:rFonts w:ascii="Century Gothic" w:hAnsi="Century Gothic"/>
        </w:rPr>
      </w:pPr>
      <w:r w:rsidRPr="00EB186F">
        <w:rPr>
          <w:rFonts w:ascii="Century Gothic" w:hAnsi="Century Gothic"/>
          <w:color w:val="000000" w:themeColor="text1"/>
          <w:sz w:val="24"/>
          <w:szCs w:val="24"/>
        </w:rPr>
        <w:t>Kristine O. Vasquez</w:t>
      </w:r>
    </w:p>
    <w:p w:rsidR="005D1026" w:rsidRPr="00EB186F" w:rsidRDefault="005D1026" w:rsidP="005D1026">
      <w:pPr>
        <w:pStyle w:val="ColorfulList-Accent11"/>
        <w:numPr>
          <w:ilvl w:val="0"/>
          <w:numId w:val="2"/>
        </w:numPr>
        <w:ind w:left="1080"/>
        <w:rPr>
          <w:rFonts w:ascii="Century Gothic" w:hAnsi="Century Gothic"/>
        </w:rPr>
      </w:pPr>
      <w:r w:rsidRPr="00EB186F">
        <w:rPr>
          <w:rFonts w:ascii="Century Gothic" w:hAnsi="Century Gothic"/>
          <w:color w:val="000000" w:themeColor="text1"/>
          <w:sz w:val="24"/>
          <w:szCs w:val="24"/>
        </w:rPr>
        <w:t>Department of Applied Biology</w:t>
      </w:r>
      <w:r w:rsidRPr="00EB186F">
        <w:rPr>
          <w:rFonts w:ascii="Century Gothic" w:hAnsi="Century Gothic"/>
        </w:rPr>
        <w:t xml:space="preserve"> </w:t>
      </w:r>
    </w:p>
    <w:p w:rsidR="005D1026" w:rsidRPr="00EB186F" w:rsidRDefault="005D1026" w:rsidP="005D1026">
      <w:pPr>
        <w:pStyle w:val="ColorfulList-Accent11"/>
        <w:numPr>
          <w:ilvl w:val="0"/>
          <w:numId w:val="2"/>
        </w:numPr>
        <w:ind w:left="1080"/>
        <w:rPr>
          <w:rFonts w:ascii="Century Gothic" w:hAnsi="Century Gothic"/>
        </w:rPr>
      </w:pPr>
      <w:r w:rsidRPr="00EB186F">
        <w:rPr>
          <w:rFonts w:ascii="Century Gothic" w:hAnsi="Century Gothic"/>
          <w:color w:val="000000" w:themeColor="text1"/>
          <w:sz w:val="24"/>
          <w:szCs w:val="24"/>
        </w:rPr>
        <w:t>VisEn Medical Inc</w:t>
      </w:r>
      <w:r w:rsidRPr="00EB186F">
        <w:rPr>
          <w:rFonts w:ascii="Century Gothic" w:hAnsi="Century Gothic"/>
        </w:rPr>
        <w:t>.</w:t>
      </w:r>
    </w:p>
    <w:p w:rsidR="005D1026" w:rsidRPr="00EB186F" w:rsidRDefault="008A4204" w:rsidP="005D1026">
      <w:pPr>
        <w:pStyle w:val="ColorfulList-Accent11"/>
        <w:numPr>
          <w:ilvl w:val="0"/>
          <w:numId w:val="2"/>
        </w:numPr>
        <w:ind w:left="1080"/>
        <w:rPr>
          <w:rFonts w:ascii="Century Gothic" w:hAnsi="Century Gothic"/>
        </w:rPr>
      </w:pPr>
      <w:hyperlink r:id="rId6" w:history="1">
        <w:r w:rsidR="005D1026" w:rsidRPr="00EB186F">
          <w:rPr>
            <w:rStyle w:val="Hyperlink"/>
            <w:rFonts w:ascii="Century Gothic" w:hAnsi="Century Gothic"/>
            <w:sz w:val="24"/>
            <w:szCs w:val="24"/>
          </w:rPr>
          <w:t>jpeterson@visenmedical.com</w:t>
        </w:r>
      </w:hyperlink>
    </w:p>
    <w:p w:rsidR="005D1026" w:rsidRPr="00EB186F" w:rsidRDefault="005D1026" w:rsidP="005D1026">
      <w:pPr>
        <w:pStyle w:val="ColorfulList-Accent11"/>
        <w:ind w:left="1080"/>
        <w:rPr>
          <w:rFonts w:ascii="Century Gothic" w:hAnsi="Century Gothic"/>
        </w:rPr>
      </w:pPr>
    </w:p>
    <w:p w:rsidR="005D1026" w:rsidRPr="00EB186F" w:rsidRDefault="005D1026" w:rsidP="009E493C">
      <w:pPr>
        <w:pStyle w:val="ColorfulList-Accent11"/>
        <w:numPr>
          <w:ilvl w:val="0"/>
          <w:numId w:val="2"/>
        </w:numPr>
        <w:ind w:left="1080"/>
        <w:rPr>
          <w:rFonts w:ascii="Century Gothic" w:hAnsi="Century Gothic"/>
        </w:rPr>
      </w:pPr>
      <w:r w:rsidRPr="00EB186F">
        <w:rPr>
          <w:rFonts w:ascii="Century Gothic" w:hAnsi="Century Gothic"/>
          <w:color w:val="000000" w:themeColor="text1"/>
          <w:sz w:val="24"/>
          <w:szCs w:val="24"/>
        </w:rPr>
        <w:t>Jeffrey D. Peterson</w:t>
      </w:r>
      <w:r w:rsidR="00CF5927" w:rsidRPr="00EB186F">
        <w:rPr>
          <w:rFonts w:ascii="Century Gothic" w:hAnsi="Century Gothic"/>
          <w:color w:val="000000" w:themeColor="text1"/>
          <w:sz w:val="24"/>
          <w:szCs w:val="24"/>
        </w:rPr>
        <w:t>,</w:t>
      </w:r>
      <w:r w:rsidR="00CF5927" w:rsidRPr="00EB186F">
        <w:rPr>
          <w:rFonts w:ascii="Century Gothic" w:hAnsi="Century Gothic"/>
        </w:rPr>
        <w:t xml:space="preserve"> PhD</w:t>
      </w:r>
    </w:p>
    <w:p w:rsidR="005D1026" w:rsidRPr="00EB186F" w:rsidRDefault="005D1026" w:rsidP="009E493C">
      <w:pPr>
        <w:pStyle w:val="ColorfulList-Accent11"/>
        <w:numPr>
          <w:ilvl w:val="0"/>
          <w:numId w:val="2"/>
        </w:numPr>
        <w:ind w:left="1080"/>
        <w:rPr>
          <w:rFonts w:ascii="Century Gothic" w:hAnsi="Century Gothic"/>
        </w:rPr>
      </w:pPr>
      <w:r w:rsidRPr="00EB186F">
        <w:rPr>
          <w:rFonts w:ascii="Century Gothic" w:hAnsi="Century Gothic"/>
          <w:color w:val="000000" w:themeColor="text1"/>
          <w:sz w:val="24"/>
          <w:szCs w:val="24"/>
        </w:rPr>
        <w:t>Department of Applied Biology</w:t>
      </w:r>
      <w:r w:rsidRPr="00EB186F">
        <w:rPr>
          <w:rFonts w:ascii="Century Gothic" w:hAnsi="Century Gothic"/>
        </w:rPr>
        <w:t xml:space="preserve"> </w:t>
      </w:r>
    </w:p>
    <w:p w:rsidR="009E493C" w:rsidRPr="00EB186F" w:rsidRDefault="005D1026" w:rsidP="009E493C">
      <w:pPr>
        <w:pStyle w:val="ColorfulList-Accent11"/>
        <w:numPr>
          <w:ilvl w:val="0"/>
          <w:numId w:val="2"/>
        </w:numPr>
        <w:ind w:left="1080"/>
        <w:rPr>
          <w:rFonts w:ascii="Century Gothic" w:hAnsi="Century Gothic"/>
        </w:rPr>
      </w:pPr>
      <w:r w:rsidRPr="00EB186F">
        <w:rPr>
          <w:rFonts w:ascii="Century Gothic" w:hAnsi="Century Gothic"/>
          <w:color w:val="000000" w:themeColor="text1"/>
          <w:sz w:val="24"/>
          <w:szCs w:val="24"/>
        </w:rPr>
        <w:t>VisEn Medical Inc</w:t>
      </w:r>
      <w:r w:rsidRPr="00EB186F">
        <w:rPr>
          <w:rFonts w:ascii="Century Gothic" w:hAnsi="Century Gothic"/>
        </w:rPr>
        <w:t>.</w:t>
      </w:r>
    </w:p>
    <w:p w:rsidR="009E493C" w:rsidRPr="00EB186F" w:rsidRDefault="008A4204" w:rsidP="009E493C">
      <w:pPr>
        <w:pStyle w:val="ColorfulList-Accent11"/>
        <w:numPr>
          <w:ilvl w:val="0"/>
          <w:numId w:val="2"/>
        </w:numPr>
        <w:ind w:left="1080"/>
        <w:rPr>
          <w:rFonts w:ascii="Century Gothic" w:hAnsi="Century Gothic"/>
        </w:rPr>
      </w:pPr>
      <w:hyperlink r:id="rId7" w:history="1">
        <w:r w:rsidR="005D1026" w:rsidRPr="00EB186F">
          <w:rPr>
            <w:rStyle w:val="Hyperlink"/>
            <w:rFonts w:ascii="Century Gothic" w:hAnsi="Century Gothic"/>
            <w:sz w:val="24"/>
            <w:szCs w:val="24"/>
          </w:rPr>
          <w:t>jpeterson@visenmedical.com</w:t>
        </w:r>
      </w:hyperlink>
    </w:p>
    <w:p w:rsidR="009E493C" w:rsidRPr="00EB186F" w:rsidRDefault="009E493C" w:rsidP="009E493C">
      <w:pPr>
        <w:pStyle w:val="ColorfulList-Accent11"/>
        <w:ind w:left="0"/>
        <w:rPr>
          <w:rFonts w:ascii="Century Gothic" w:hAnsi="Century Gothic"/>
        </w:rPr>
      </w:pPr>
    </w:p>
    <w:p w:rsidR="009E493C" w:rsidRPr="00EB186F" w:rsidRDefault="009E493C" w:rsidP="009E493C">
      <w:pPr>
        <w:rPr>
          <w:rFonts w:ascii="Century Gothic" w:hAnsi="Century Gothic"/>
          <w:b/>
        </w:rPr>
      </w:pPr>
    </w:p>
    <w:p w:rsidR="009E493C" w:rsidRPr="00EB186F" w:rsidRDefault="009E493C" w:rsidP="009E493C">
      <w:pPr>
        <w:rPr>
          <w:rFonts w:ascii="Century Gothic" w:hAnsi="Century Gothic"/>
        </w:rPr>
      </w:pPr>
      <w:r w:rsidRPr="00EB186F">
        <w:rPr>
          <w:rFonts w:ascii="Century Gothic" w:hAnsi="Century Gothic"/>
          <w:b/>
        </w:rPr>
        <w:t>Corresponding author:</w:t>
      </w:r>
      <w:r w:rsidRPr="00EB186F">
        <w:rPr>
          <w:rFonts w:ascii="Century Gothic" w:hAnsi="Century Gothic"/>
        </w:rPr>
        <w:t xml:space="preserve"> </w:t>
      </w:r>
      <w:r w:rsidR="005D1026" w:rsidRPr="00EB186F">
        <w:rPr>
          <w:rFonts w:ascii="Century Gothic" w:hAnsi="Century Gothic"/>
        </w:rPr>
        <w:t xml:space="preserve"> Jeffrey D. Peterson</w:t>
      </w:r>
    </w:p>
    <w:p w:rsidR="009E493C" w:rsidRPr="00EB186F" w:rsidRDefault="009E493C" w:rsidP="009E493C">
      <w:pPr>
        <w:rPr>
          <w:rFonts w:ascii="Century Gothic" w:hAnsi="Century Gothic"/>
          <w:b/>
        </w:rPr>
      </w:pPr>
    </w:p>
    <w:p w:rsidR="009E493C" w:rsidRPr="00EB186F" w:rsidRDefault="009E493C" w:rsidP="009E493C">
      <w:pPr>
        <w:rPr>
          <w:rFonts w:ascii="Century Gothic" w:hAnsi="Century Gothic"/>
        </w:rPr>
      </w:pPr>
      <w:r w:rsidRPr="00EB186F">
        <w:rPr>
          <w:rFonts w:ascii="Century Gothic" w:hAnsi="Century Gothic"/>
          <w:b/>
        </w:rPr>
        <w:t>Keywords:</w:t>
      </w:r>
      <w:r w:rsidRPr="00EB186F">
        <w:rPr>
          <w:rFonts w:ascii="Century Gothic" w:hAnsi="Century Gothic"/>
        </w:rPr>
        <w:t xml:space="preserve"> (minimum 4, maximum 10) </w:t>
      </w:r>
    </w:p>
    <w:p w:rsidR="009E493C" w:rsidRPr="00EB186F" w:rsidRDefault="001E3A05" w:rsidP="009E493C">
      <w:pPr>
        <w:rPr>
          <w:rFonts w:ascii="Century Gothic" w:hAnsi="Century Gothic"/>
          <w:sz w:val="24"/>
        </w:rPr>
      </w:pPr>
      <w:proofErr w:type="gramStart"/>
      <w:r w:rsidRPr="00EB186F">
        <w:rPr>
          <w:rFonts w:ascii="Century Gothic" w:hAnsi="Century Gothic"/>
          <w:sz w:val="24"/>
        </w:rPr>
        <w:t>oncology</w:t>
      </w:r>
      <w:proofErr w:type="gramEnd"/>
      <w:r w:rsidRPr="00EB186F">
        <w:rPr>
          <w:rFonts w:ascii="Century Gothic" w:hAnsi="Century Gothic"/>
          <w:sz w:val="24"/>
        </w:rPr>
        <w:t>, cancer metastasis, fluorescence, imaging, optical tomography, imaging agents, cathepsin, integrin</w:t>
      </w:r>
    </w:p>
    <w:p w:rsidR="00EB186F" w:rsidRDefault="00EB186F">
      <w:pPr>
        <w:spacing w:after="0" w:line="240" w:lineRule="auto"/>
        <w:rPr>
          <w:rFonts w:ascii="Century Gothic" w:hAnsi="Century Gothic"/>
          <w:b/>
        </w:rPr>
      </w:pPr>
      <w:r>
        <w:rPr>
          <w:rFonts w:ascii="Century Gothic" w:hAnsi="Century Gothic"/>
          <w:b/>
        </w:rPr>
        <w:br w:type="page"/>
      </w:r>
    </w:p>
    <w:p w:rsidR="009E493C" w:rsidRPr="00EB186F" w:rsidRDefault="009E493C" w:rsidP="009E493C">
      <w:pPr>
        <w:rPr>
          <w:rFonts w:ascii="Century Gothic" w:hAnsi="Century Gothic"/>
          <w:b/>
        </w:rPr>
      </w:pPr>
    </w:p>
    <w:p w:rsidR="009E493C" w:rsidRPr="00EB186F" w:rsidRDefault="009E493C" w:rsidP="009E493C">
      <w:pPr>
        <w:rPr>
          <w:rFonts w:ascii="Century Gothic" w:hAnsi="Century Gothic"/>
        </w:rPr>
      </w:pPr>
      <w:r w:rsidRPr="00EB186F">
        <w:rPr>
          <w:rFonts w:ascii="Century Gothic" w:hAnsi="Century Gothic"/>
          <w:b/>
        </w:rPr>
        <w:t>Short Abstract:</w:t>
      </w:r>
      <w:r w:rsidRPr="00EB186F">
        <w:rPr>
          <w:rFonts w:ascii="Century Gothic" w:hAnsi="Century Gothic"/>
        </w:rPr>
        <w:t xml:space="preserve"> (10 word minimum, 50 word maximum)</w:t>
      </w:r>
    </w:p>
    <w:p w:rsidR="008F6105" w:rsidRPr="00EB186F" w:rsidRDefault="008F6105" w:rsidP="008F6105">
      <w:pPr>
        <w:spacing w:after="0"/>
        <w:jc w:val="both"/>
        <w:rPr>
          <w:rFonts w:ascii="Century Gothic" w:hAnsi="Century Gothic"/>
          <w:color w:val="000000" w:themeColor="text1"/>
          <w:sz w:val="24"/>
          <w:szCs w:val="24"/>
        </w:rPr>
      </w:pPr>
      <w:r w:rsidRPr="00EB186F">
        <w:rPr>
          <w:rFonts w:ascii="Century Gothic" w:hAnsi="Century Gothic"/>
          <w:i/>
          <w:color w:val="000000" w:themeColor="text1"/>
          <w:sz w:val="24"/>
          <w:szCs w:val="24"/>
        </w:rPr>
        <w:t>In vivo</w:t>
      </w:r>
      <w:r w:rsidRPr="00EB186F">
        <w:rPr>
          <w:rFonts w:ascii="Century Gothic" w:hAnsi="Century Gothic"/>
          <w:color w:val="000000" w:themeColor="text1"/>
          <w:sz w:val="24"/>
          <w:szCs w:val="24"/>
        </w:rPr>
        <w:t xml:space="preserve"> Fluorescence Molecular Tomography (FMT 2500) imaging can detect and quantify 4T1 breast cancer metastasis </w:t>
      </w:r>
      <w:r w:rsidR="000E6049" w:rsidRPr="00EB186F">
        <w:rPr>
          <w:rFonts w:ascii="Century Gothic" w:hAnsi="Century Gothic"/>
          <w:color w:val="000000" w:themeColor="text1"/>
          <w:sz w:val="24"/>
          <w:szCs w:val="24"/>
        </w:rPr>
        <w:t>deep in</w:t>
      </w:r>
      <w:r w:rsidRPr="00EB186F">
        <w:rPr>
          <w:rFonts w:ascii="Century Gothic" w:hAnsi="Century Gothic"/>
          <w:color w:val="000000" w:themeColor="text1"/>
          <w:sz w:val="24"/>
          <w:szCs w:val="24"/>
        </w:rPr>
        <w:t xml:space="preserve"> the lungs of BALB/c mice. Combining </w:t>
      </w:r>
      <w:r w:rsidR="00CF5927" w:rsidRPr="00EB186F">
        <w:rPr>
          <w:rFonts w:ascii="Century Gothic" w:hAnsi="Century Gothic"/>
          <w:i/>
          <w:color w:val="000000" w:themeColor="text1"/>
          <w:sz w:val="24"/>
          <w:szCs w:val="24"/>
        </w:rPr>
        <w:t xml:space="preserve">in vivo </w:t>
      </w:r>
      <w:r w:rsidRPr="00EB186F">
        <w:rPr>
          <w:rFonts w:ascii="Century Gothic" w:hAnsi="Century Gothic"/>
          <w:color w:val="000000" w:themeColor="text1"/>
          <w:sz w:val="24"/>
          <w:szCs w:val="24"/>
        </w:rPr>
        <w:t xml:space="preserve">imaging of </w:t>
      </w:r>
      <w:r w:rsidR="00CF5927" w:rsidRPr="00EB186F">
        <w:rPr>
          <w:rFonts w:ascii="Century Gothic" w:hAnsi="Century Gothic"/>
          <w:color w:val="000000" w:themeColor="text1"/>
          <w:sz w:val="24"/>
          <w:szCs w:val="24"/>
        </w:rPr>
        <w:t xml:space="preserve">fluorescence </w:t>
      </w:r>
      <w:r w:rsidRPr="00EB186F">
        <w:rPr>
          <w:rFonts w:ascii="Century Gothic" w:hAnsi="Century Gothic"/>
          <w:color w:val="000000" w:themeColor="text1"/>
          <w:sz w:val="24"/>
          <w:szCs w:val="24"/>
        </w:rPr>
        <w:t>agents to detect</w:t>
      </w:r>
      <w:r w:rsidR="000E6049" w:rsidRPr="00EB186F">
        <w:rPr>
          <w:rFonts w:ascii="Century Gothic" w:hAnsi="Century Gothic"/>
          <w:color w:val="000000" w:themeColor="text1"/>
          <w:sz w:val="24"/>
          <w:szCs w:val="24"/>
        </w:rPr>
        <w:t xml:space="preserve"> cathepsin (</w:t>
      </w:r>
      <w:r w:rsidR="00CF5927" w:rsidRPr="00EB186F">
        <w:rPr>
          <w:rFonts w:ascii="Century Gothic" w:hAnsi="Century Gothic"/>
          <w:color w:val="000000" w:themeColor="text1"/>
          <w:sz w:val="24"/>
          <w:szCs w:val="24"/>
        </w:rPr>
        <w:t xml:space="preserve">via </w:t>
      </w:r>
      <w:r w:rsidR="000E6049" w:rsidRPr="00EB186F">
        <w:rPr>
          <w:rFonts w:ascii="Century Gothic" w:hAnsi="Century Gothic"/>
          <w:color w:val="000000" w:themeColor="text1"/>
          <w:sz w:val="24"/>
          <w:szCs w:val="24"/>
        </w:rPr>
        <w:t>ProSense® 750</w:t>
      </w:r>
      <w:r w:rsidR="00CF5927" w:rsidRPr="00EB186F">
        <w:rPr>
          <w:rFonts w:ascii="Century Gothic" w:hAnsi="Century Gothic"/>
          <w:color w:val="000000" w:themeColor="text1"/>
          <w:sz w:val="24"/>
          <w:szCs w:val="24"/>
        </w:rPr>
        <w:t xml:space="preserve"> agent</w:t>
      </w:r>
      <w:r w:rsidR="000E6049" w:rsidRPr="00EB186F">
        <w:rPr>
          <w:rFonts w:ascii="Century Gothic" w:hAnsi="Century Gothic"/>
          <w:color w:val="000000" w:themeColor="text1"/>
          <w:sz w:val="24"/>
          <w:szCs w:val="24"/>
        </w:rPr>
        <w:t xml:space="preserve">) and </w:t>
      </w:r>
      <w:r w:rsidRPr="00EB186F">
        <w:rPr>
          <w:rFonts w:ascii="Century Gothic" w:hAnsi="Century Gothic"/>
          <w:color w:val="000000" w:themeColor="text1"/>
          <w:sz w:val="24"/>
          <w:szCs w:val="24"/>
        </w:rPr>
        <w:t>a</w:t>
      </w:r>
      <w:r w:rsidRPr="00EB186F">
        <w:rPr>
          <w:rFonts w:ascii="Century Gothic" w:hAnsi="Century Gothic"/>
          <w:color w:val="000000" w:themeColor="text1"/>
          <w:sz w:val="24"/>
          <w:szCs w:val="24"/>
          <w:vertAlign w:val="subscript"/>
        </w:rPr>
        <w:t>v</w:t>
      </w:r>
      <w:r w:rsidRPr="00EB186F">
        <w:rPr>
          <w:rFonts w:ascii="Century Gothic" w:hAnsi="Century Gothic"/>
          <w:color w:val="000000" w:themeColor="text1"/>
          <w:sz w:val="24"/>
          <w:szCs w:val="24"/>
        </w:rPr>
        <w:t>b</w:t>
      </w:r>
      <w:r w:rsidRPr="00EB186F">
        <w:rPr>
          <w:rFonts w:ascii="Century Gothic" w:hAnsi="Century Gothic"/>
          <w:color w:val="000000" w:themeColor="text1"/>
          <w:sz w:val="24"/>
          <w:szCs w:val="24"/>
          <w:vertAlign w:val="subscript"/>
        </w:rPr>
        <w:t>3</w:t>
      </w:r>
      <w:r w:rsidRPr="00EB186F">
        <w:rPr>
          <w:rFonts w:ascii="Century Gothic" w:hAnsi="Century Gothic"/>
          <w:color w:val="000000" w:themeColor="text1"/>
          <w:sz w:val="24"/>
          <w:szCs w:val="24"/>
        </w:rPr>
        <w:t xml:space="preserve"> integrin</w:t>
      </w:r>
      <w:r w:rsidR="000E6049" w:rsidRPr="00EB186F">
        <w:rPr>
          <w:rFonts w:ascii="Century Gothic" w:hAnsi="Century Gothic"/>
          <w:color w:val="000000" w:themeColor="text1"/>
          <w:sz w:val="24"/>
          <w:szCs w:val="24"/>
        </w:rPr>
        <w:t xml:space="preserve"> (</w:t>
      </w:r>
      <w:r w:rsidR="00CF5927" w:rsidRPr="00EB186F">
        <w:rPr>
          <w:rFonts w:ascii="Century Gothic" w:hAnsi="Century Gothic"/>
          <w:color w:val="000000" w:themeColor="text1"/>
          <w:sz w:val="24"/>
          <w:szCs w:val="24"/>
        </w:rPr>
        <w:t xml:space="preserve">via </w:t>
      </w:r>
      <w:r w:rsidR="000E6049" w:rsidRPr="00EB186F">
        <w:rPr>
          <w:rFonts w:ascii="Century Gothic" w:hAnsi="Century Gothic"/>
          <w:color w:val="000000" w:themeColor="text1"/>
          <w:sz w:val="24"/>
          <w:szCs w:val="24"/>
        </w:rPr>
        <w:t>IntegriSense® 680</w:t>
      </w:r>
      <w:r w:rsidR="00CF5927" w:rsidRPr="00EB186F">
        <w:rPr>
          <w:rFonts w:ascii="Century Gothic" w:hAnsi="Century Gothic"/>
          <w:color w:val="000000" w:themeColor="text1"/>
          <w:sz w:val="24"/>
          <w:szCs w:val="24"/>
        </w:rPr>
        <w:t xml:space="preserve"> agent</w:t>
      </w:r>
      <w:r w:rsidR="000E6049" w:rsidRPr="00EB186F">
        <w:rPr>
          <w:rFonts w:ascii="Century Gothic" w:hAnsi="Century Gothic"/>
          <w:color w:val="000000" w:themeColor="text1"/>
          <w:sz w:val="24"/>
          <w:szCs w:val="24"/>
        </w:rPr>
        <w:t>) upregulation provides</w:t>
      </w:r>
      <w:r w:rsidRPr="00EB186F">
        <w:rPr>
          <w:rFonts w:ascii="Century Gothic" w:hAnsi="Century Gothic"/>
          <w:color w:val="000000" w:themeColor="text1"/>
          <w:sz w:val="24"/>
          <w:szCs w:val="24"/>
        </w:rPr>
        <w:t xml:space="preserve"> </w:t>
      </w:r>
      <w:r w:rsidR="000E6049" w:rsidRPr="00EB186F">
        <w:rPr>
          <w:rFonts w:ascii="Century Gothic" w:hAnsi="Century Gothic"/>
          <w:color w:val="000000" w:themeColor="text1"/>
          <w:sz w:val="24"/>
          <w:szCs w:val="24"/>
        </w:rPr>
        <w:t>useful</w:t>
      </w:r>
      <w:r w:rsidRPr="00EB186F">
        <w:rPr>
          <w:rFonts w:ascii="Century Gothic" w:hAnsi="Century Gothic"/>
          <w:color w:val="000000" w:themeColor="text1"/>
          <w:sz w:val="24"/>
          <w:szCs w:val="24"/>
        </w:rPr>
        <w:t xml:space="preserve"> biological information regarding tumor </w:t>
      </w:r>
      <w:r w:rsidR="000E6049" w:rsidRPr="00EB186F">
        <w:rPr>
          <w:rFonts w:ascii="Century Gothic" w:hAnsi="Century Gothic"/>
          <w:color w:val="000000" w:themeColor="text1"/>
          <w:sz w:val="24"/>
          <w:szCs w:val="24"/>
        </w:rPr>
        <w:t>growth and progression</w:t>
      </w:r>
      <w:r w:rsidR="00CF5927" w:rsidRPr="00EB186F">
        <w:rPr>
          <w:rFonts w:ascii="Century Gothic" w:hAnsi="Century Gothic"/>
          <w:color w:val="000000" w:themeColor="text1"/>
          <w:sz w:val="24"/>
          <w:szCs w:val="24"/>
        </w:rPr>
        <w:t xml:space="preserve"> and therapeutic efficacy.</w:t>
      </w:r>
      <w:r w:rsidRPr="00EB186F">
        <w:rPr>
          <w:rFonts w:ascii="Century Gothic" w:hAnsi="Century Gothic"/>
          <w:color w:val="000000" w:themeColor="text1"/>
          <w:sz w:val="24"/>
          <w:szCs w:val="24"/>
        </w:rPr>
        <w:t xml:space="preserve">.  </w:t>
      </w:r>
    </w:p>
    <w:p w:rsidR="008F6105" w:rsidRPr="00EB186F" w:rsidRDefault="008F6105" w:rsidP="008F6105">
      <w:pPr>
        <w:spacing w:after="0"/>
        <w:jc w:val="both"/>
        <w:rPr>
          <w:rFonts w:ascii="Century Gothic" w:hAnsi="Century Gothic"/>
          <w:color w:val="000000" w:themeColor="text1"/>
          <w:sz w:val="24"/>
          <w:szCs w:val="24"/>
        </w:rPr>
      </w:pPr>
    </w:p>
    <w:p w:rsidR="009E493C" w:rsidRPr="00EB186F" w:rsidRDefault="009E493C" w:rsidP="009E493C">
      <w:pPr>
        <w:rPr>
          <w:rFonts w:ascii="Century Gothic" w:hAnsi="Century Gothic"/>
        </w:rPr>
      </w:pPr>
    </w:p>
    <w:p w:rsidR="009E493C" w:rsidRPr="00EB186F" w:rsidRDefault="009E493C" w:rsidP="009E493C">
      <w:pPr>
        <w:rPr>
          <w:rFonts w:ascii="Century Gothic" w:hAnsi="Century Gothic"/>
        </w:rPr>
      </w:pPr>
      <w:r w:rsidRPr="00EB186F">
        <w:rPr>
          <w:rFonts w:ascii="Century Gothic" w:hAnsi="Century Gothic"/>
          <w:b/>
        </w:rPr>
        <w:t>Long Abstract:</w:t>
      </w:r>
      <w:r w:rsidRPr="00EB186F">
        <w:rPr>
          <w:rFonts w:ascii="Century Gothic" w:hAnsi="Century Gothic"/>
        </w:rPr>
        <w:t xml:space="preserve"> (150 word minimum, 400 word maximum)</w:t>
      </w:r>
    </w:p>
    <w:p w:rsidR="00FF79D1" w:rsidRPr="00EB186F" w:rsidRDefault="001E3A05" w:rsidP="00841CE9">
      <w:pPr>
        <w:spacing w:after="0"/>
        <w:ind w:firstLine="360"/>
        <w:jc w:val="both"/>
        <w:rPr>
          <w:rFonts w:ascii="Century Gothic" w:hAnsi="Century Gothic"/>
          <w:color w:val="000000" w:themeColor="text1"/>
          <w:sz w:val="24"/>
          <w:szCs w:val="24"/>
        </w:rPr>
      </w:pPr>
      <w:r w:rsidRPr="00EB186F">
        <w:rPr>
          <w:rFonts w:ascii="Century Gothic" w:hAnsi="Century Gothic"/>
          <w:color w:val="000000" w:themeColor="text1"/>
          <w:sz w:val="24"/>
          <w:szCs w:val="24"/>
        </w:rPr>
        <w:t xml:space="preserve">Breast cancer is a clinical challenge today, with almost 200,000 new breast cancer cases reported annually in the United States alone.  In 10% of breast cancer diagnoses, the cancer has metastasized to distant organs in the body, such as bone, liver, and lung, decreasing the 5-year relative survival rate to 20%.  </w:t>
      </w:r>
      <w:r w:rsidR="00D93E2B" w:rsidRPr="00EB186F">
        <w:rPr>
          <w:rFonts w:ascii="Century Gothic" w:hAnsi="Century Gothic"/>
          <w:color w:val="000000" w:themeColor="text1"/>
          <w:sz w:val="24"/>
          <w:szCs w:val="24"/>
        </w:rPr>
        <w:t xml:space="preserve">Traditional mouse models of cancer rely primarily on </w:t>
      </w:r>
      <w:r w:rsidR="008F6105" w:rsidRPr="00EB186F">
        <w:rPr>
          <w:rFonts w:ascii="Century Gothic" w:hAnsi="Century Gothic"/>
          <w:i/>
          <w:color w:val="000000" w:themeColor="text1"/>
          <w:sz w:val="24"/>
          <w:szCs w:val="24"/>
        </w:rPr>
        <w:t>pos</w:t>
      </w:r>
      <w:r w:rsidR="00CF5927" w:rsidRPr="00EB186F">
        <w:rPr>
          <w:rFonts w:ascii="Century Gothic" w:hAnsi="Century Gothic"/>
          <w:i/>
          <w:color w:val="000000" w:themeColor="text1"/>
          <w:sz w:val="24"/>
          <w:szCs w:val="24"/>
        </w:rPr>
        <w:t>t</w:t>
      </w:r>
      <w:r w:rsidR="008F6105" w:rsidRPr="00EB186F">
        <w:rPr>
          <w:rFonts w:ascii="Century Gothic" w:hAnsi="Century Gothic"/>
          <w:i/>
          <w:color w:val="000000" w:themeColor="text1"/>
          <w:sz w:val="24"/>
          <w:szCs w:val="24"/>
        </w:rPr>
        <w:t>-mortem</w:t>
      </w:r>
      <w:r w:rsidR="00D93E2B" w:rsidRPr="00EB186F">
        <w:rPr>
          <w:rFonts w:ascii="Century Gothic" w:hAnsi="Century Gothic"/>
          <w:color w:val="000000" w:themeColor="text1"/>
          <w:sz w:val="24"/>
          <w:szCs w:val="24"/>
        </w:rPr>
        <w:t xml:space="preserve"> measurements of disease morphology and histologic analysis for the assessment of tumor burden, so a</w:t>
      </w:r>
      <w:r w:rsidRPr="00EB186F">
        <w:rPr>
          <w:rFonts w:ascii="Century Gothic" w:hAnsi="Century Gothic"/>
          <w:color w:val="000000" w:themeColor="text1"/>
          <w:sz w:val="24"/>
          <w:szCs w:val="24"/>
        </w:rPr>
        <w:t xml:space="preserve"> robust, non-invasive technique that can provide </w:t>
      </w:r>
      <w:r w:rsidR="008F6105" w:rsidRPr="00EB186F">
        <w:rPr>
          <w:rFonts w:ascii="Century Gothic" w:hAnsi="Century Gothic"/>
          <w:color w:val="000000" w:themeColor="text1"/>
          <w:sz w:val="24"/>
          <w:szCs w:val="24"/>
        </w:rPr>
        <w:t xml:space="preserve">quantitative </w:t>
      </w:r>
      <w:r w:rsidRPr="00EB186F">
        <w:rPr>
          <w:rFonts w:ascii="Century Gothic" w:hAnsi="Century Gothic"/>
          <w:color w:val="000000" w:themeColor="text1"/>
          <w:sz w:val="24"/>
          <w:szCs w:val="24"/>
        </w:rPr>
        <w:t>information about cellular activities occurring in the metastatic process</w:t>
      </w:r>
      <w:r w:rsidR="00D93E2B" w:rsidRPr="00EB186F">
        <w:rPr>
          <w:rFonts w:ascii="Century Gothic" w:hAnsi="Century Gothic"/>
          <w:color w:val="000000" w:themeColor="text1"/>
          <w:sz w:val="24"/>
          <w:szCs w:val="24"/>
        </w:rPr>
        <w:t>, in living animals,</w:t>
      </w:r>
      <w:r w:rsidRPr="00EB186F">
        <w:rPr>
          <w:rFonts w:ascii="Century Gothic" w:hAnsi="Century Gothic"/>
          <w:color w:val="000000" w:themeColor="text1"/>
          <w:sz w:val="24"/>
          <w:szCs w:val="24"/>
        </w:rPr>
        <w:t xml:space="preserve"> will further our capabilities in understanding and treating cancer progression. </w:t>
      </w:r>
    </w:p>
    <w:p w:rsidR="001E3A05" w:rsidRPr="00EB186F" w:rsidRDefault="001E3A05" w:rsidP="00841CE9">
      <w:pPr>
        <w:spacing w:after="0"/>
        <w:ind w:firstLine="360"/>
        <w:jc w:val="both"/>
        <w:rPr>
          <w:rFonts w:ascii="Century Gothic" w:hAnsi="Century Gothic"/>
          <w:color w:val="000000" w:themeColor="text1"/>
          <w:sz w:val="24"/>
          <w:szCs w:val="24"/>
        </w:rPr>
      </w:pPr>
      <w:r w:rsidRPr="00EB186F">
        <w:rPr>
          <w:rFonts w:ascii="Century Gothic" w:hAnsi="Century Gothic"/>
          <w:color w:val="000000" w:themeColor="text1"/>
          <w:sz w:val="24"/>
          <w:szCs w:val="24"/>
        </w:rPr>
        <w:t xml:space="preserve">In the present study, we demonstrate that </w:t>
      </w:r>
      <w:r w:rsidRPr="00EB186F">
        <w:rPr>
          <w:rFonts w:ascii="Century Gothic" w:hAnsi="Century Gothic"/>
          <w:i/>
          <w:color w:val="000000" w:themeColor="text1"/>
          <w:sz w:val="24"/>
          <w:szCs w:val="24"/>
        </w:rPr>
        <w:t>in vivo</w:t>
      </w:r>
      <w:r w:rsidRPr="00EB186F">
        <w:rPr>
          <w:rFonts w:ascii="Century Gothic" w:hAnsi="Century Gothic"/>
          <w:color w:val="000000" w:themeColor="text1"/>
          <w:sz w:val="24"/>
          <w:szCs w:val="24"/>
        </w:rPr>
        <w:t xml:space="preserve"> imaging of </w:t>
      </w:r>
      <w:r w:rsidR="008F6105" w:rsidRPr="00EB186F">
        <w:rPr>
          <w:rFonts w:ascii="Century Gothic" w:hAnsi="Century Gothic"/>
          <w:color w:val="000000" w:themeColor="text1"/>
          <w:sz w:val="24"/>
          <w:szCs w:val="24"/>
        </w:rPr>
        <w:t xml:space="preserve">two </w:t>
      </w:r>
      <w:r w:rsidRPr="00EB186F">
        <w:rPr>
          <w:rFonts w:ascii="Century Gothic" w:hAnsi="Century Gothic"/>
          <w:color w:val="000000" w:themeColor="text1"/>
          <w:sz w:val="24"/>
          <w:szCs w:val="24"/>
        </w:rPr>
        <w:t>fluorescent agents</w:t>
      </w:r>
      <w:r w:rsidR="008F6105" w:rsidRPr="00EB186F">
        <w:rPr>
          <w:rFonts w:ascii="Century Gothic" w:hAnsi="Century Gothic"/>
          <w:color w:val="000000" w:themeColor="text1"/>
          <w:sz w:val="24"/>
          <w:szCs w:val="24"/>
        </w:rPr>
        <w:t>,</w:t>
      </w:r>
      <w:r w:rsidRPr="00EB186F">
        <w:rPr>
          <w:rFonts w:ascii="Century Gothic" w:hAnsi="Century Gothic"/>
          <w:color w:val="000000" w:themeColor="text1"/>
          <w:sz w:val="24"/>
          <w:szCs w:val="24"/>
        </w:rPr>
        <w:t xml:space="preserve"> using </w:t>
      </w:r>
      <w:r w:rsidR="008F6105" w:rsidRPr="00EB186F">
        <w:rPr>
          <w:rFonts w:ascii="Century Gothic" w:hAnsi="Century Gothic"/>
          <w:color w:val="000000" w:themeColor="text1"/>
          <w:sz w:val="24"/>
          <w:szCs w:val="24"/>
        </w:rPr>
        <w:t xml:space="preserve">VisEn Medical’s </w:t>
      </w:r>
      <w:r w:rsidRPr="00EB186F">
        <w:rPr>
          <w:rFonts w:ascii="Century Gothic" w:hAnsi="Century Gothic"/>
          <w:color w:val="000000" w:themeColor="text1"/>
          <w:sz w:val="24"/>
          <w:szCs w:val="24"/>
        </w:rPr>
        <w:t>Fluorescence Molecular Tomography (FMT</w:t>
      </w:r>
      <w:r w:rsidR="008F6105" w:rsidRPr="00EB186F">
        <w:rPr>
          <w:rFonts w:ascii="Century Gothic" w:hAnsi="Century Gothic"/>
          <w:color w:val="000000" w:themeColor="text1"/>
          <w:sz w:val="24"/>
          <w:szCs w:val="24"/>
        </w:rPr>
        <w:t xml:space="preserve"> 2500</w:t>
      </w:r>
      <w:r w:rsidRPr="00EB186F">
        <w:rPr>
          <w:rFonts w:ascii="Century Gothic" w:hAnsi="Century Gothic"/>
          <w:color w:val="000000" w:themeColor="text1"/>
          <w:sz w:val="24"/>
          <w:szCs w:val="24"/>
        </w:rPr>
        <w:t xml:space="preserve">) </w:t>
      </w:r>
      <w:r w:rsidR="00CF5927" w:rsidRPr="00EB186F">
        <w:rPr>
          <w:rFonts w:ascii="Century Gothic" w:hAnsi="Century Gothic"/>
          <w:color w:val="000000" w:themeColor="text1"/>
          <w:sz w:val="24"/>
          <w:szCs w:val="24"/>
        </w:rPr>
        <w:t xml:space="preserve">quantitative tomography </w:t>
      </w:r>
      <w:r w:rsidRPr="00EB186F">
        <w:rPr>
          <w:rFonts w:ascii="Century Gothic" w:hAnsi="Century Gothic"/>
          <w:color w:val="000000" w:themeColor="text1"/>
          <w:sz w:val="24"/>
          <w:szCs w:val="24"/>
        </w:rPr>
        <w:t>system</w:t>
      </w:r>
      <w:r w:rsidR="008F6105" w:rsidRPr="00EB186F">
        <w:rPr>
          <w:rFonts w:ascii="Century Gothic" w:hAnsi="Century Gothic"/>
          <w:color w:val="000000" w:themeColor="text1"/>
          <w:sz w:val="24"/>
          <w:szCs w:val="24"/>
        </w:rPr>
        <w:t>,</w:t>
      </w:r>
      <w:r w:rsidRPr="00EB186F">
        <w:rPr>
          <w:rFonts w:ascii="Century Gothic" w:hAnsi="Century Gothic"/>
          <w:color w:val="000000" w:themeColor="text1"/>
          <w:sz w:val="24"/>
          <w:szCs w:val="24"/>
        </w:rPr>
        <w:t xml:space="preserve"> </w:t>
      </w:r>
      <w:r w:rsidR="00076F34" w:rsidRPr="00EB186F">
        <w:rPr>
          <w:rFonts w:ascii="Century Gothic" w:hAnsi="Century Gothic"/>
          <w:color w:val="000000" w:themeColor="text1"/>
          <w:sz w:val="24"/>
          <w:szCs w:val="24"/>
        </w:rPr>
        <w:t xml:space="preserve">provides deep tissue detection and quantification not </w:t>
      </w:r>
      <w:r w:rsidR="00D93E2B" w:rsidRPr="00EB186F">
        <w:rPr>
          <w:rFonts w:ascii="Century Gothic" w:hAnsi="Century Gothic"/>
          <w:color w:val="000000" w:themeColor="text1"/>
          <w:sz w:val="24"/>
          <w:szCs w:val="24"/>
        </w:rPr>
        <w:t xml:space="preserve">possible by 2D surface reflectance imaging.  </w:t>
      </w:r>
      <w:r w:rsidRPr="00EB186F">
        <w:rPr>
          <w:rFonts w:ascii="Century Gothic" w:hAnsi="Century Gothic"/>
          <w:color w:val="000000" w:themeColor="text1"/>
          <w:sz w:val="24"/>
          <w:szCs w:val="24"/>
        </w:rPr>
        <w:t>ProSense® 750</w:t>
      </w:r>
      <w:r w:rsidR="00CF5927" w:rsidRPr="00EB186F">
        <w:rPr>
          <w:rFonts w:ascii="Century Gothic" w:hAnsi="Century Gothic"/>
          <w:color w:val="000000" w:themeColor="text1"/>
          <w:sz w:val="24"/>
          <w:szCs w:val="24"/>
        </w:rPr>
        <w:t xml:space="preserve"> (VisEn Medical)</w:t>
      </w:r>
      <w:r w:rsidRPr="00EB186F">
        <w:rPr>
          <w:rFonts w:ascii="Century Gothic" w:hAnsi="Century Gothic"/>
          <w:color w:val="000000" w:themeColor="text1"/>
          <w:sz w:val="24"/>
          <w:szCs w:val="24"/>
        </w:rPr>
        <w:t xml:space="preserve">, a protease-activatable NIR </w:t>
      </w:r>
      <w:r w:rsidR="00CF5927" w:rsidRPr="00EB186F">
        <w:rPr>
          <w:rFonts w:ascii="Century Gothic" w:hAnsi="Century Gothic"/>
          <w:color w:val="000000" w:themeColor="text1"/>
          <w:sz w:val="24"/>
          <w:szCs w:val="24"/>
        </w:rPr>
        <w:t>imaging agent</w:t>
      </w:r>
      <w:r w:rsidR="0094508D" w:rsidRPr="00EB186F">
        <w:rPr>
          <w:rFonts w:ascii="Century Gothic" w:hAnsi="Century Gothic"/>
          <w:color w:val="000000" w:themeColor="text1"/>
          <w:sz w:val="24"/>
          <w:szCs w:val="24"/>
        </w:rPr>
        <w:t>, eff</w:t>
      </w:r>
      <w:r w:rsidRPr="00EB186F">
        <w:rPr>
          <w:rFonts w:ascii="Century Gothic" w:hAnsi="Century Gothic"/>
          <w:color w:val="000000" w:themeColor="text1"/>
          <w:sz w:val="24"/>
          <w:szCs w:val="24"/>
        </w:rPr>
        <w:t>ectively image</w:t>
      </w:r>
      <w:r w:rsidR="0094508D" w:rsidRPr="00EB186F">
        <w:rPr>
          <w:rFonts w:ascii="Century Gothic" w:hAnsi="Century Gothic"/>
          <w:color w:val="000000" w:themeColor="text1"/>
          <w:sz w:val="24"/>
          <w:szCs w:val="24"/>
        </w:rPr>
        <w:t>s</w:t>
      </w:r>
      <w:r w:rsidRPr="00EB186F">
        <w:rPr>
          <w:rFonts w:ascii="Century Gothic" w:hAnsi="Century Gothic"/>
          <w:color w:val="000000" w:themeColor="text1"/>
          <w:sz w:val="24"/>
          <w:szCs w:val="24"/>
        </w:rPr>
        <w:t xml:space="preserve"> and quantifie</w:t>
      </w:r>
      <w:r w:rsidR="0094508D" w:rsidRPr="00EB186F">
        <w:rPr>
          <w:rFonts w:ascii="Century Gothic" w:hAnsi="Century Gothic"/>
          <w:color w:val="000000" w:themeColor="text1"/>
          <w:sz w:val="24"/>
          <w:szCs w:val="24"/>
        </w:rPr>
        <w:t>s</w:t>
      </w:r>
      <w:r w:rsidRPr="00EB186F">
        <w:rPr>
          <w:rFonts w:ascii="Century Gothic" w:hAnsi="Century Gothic"/>
          <w:color w:val="000000" w:themeColor="text1"/>
          <w:sz w:val="24"/>
          <w:szCs w:val="24"/>
        </w:rPr>
        <w:t xml:space="preserve"> the abnormal increase in protease activity associated with tumor aggression and growth within the lungs of BALB/c mice receiving an intravenous injection of 4T1 mouse breast adenocarcino</w:t>
      </w:r>
      <w:r w:rsidR="0094508D" w:rsidRPr="00EB186F">
        <w:rPr>
          <w:rFonts w:ascii="Century Gothic" w:hAnsi="Century Gothic"/>
          <w:color w:val="000000" w:themeColor="text1"/>
          <w:sz w:val="24"/>
          <w:szCs w:val="24"/>
        </w:rPr>
        <w:t>ma cells.  Combining this agent with simultaneous injection of IntegriSense® 680</w:t>
      </w:r>
      <w:r w:rsidR="00CF5927" w:rsidRPr="00EB186F">
        <w:rPr>
          <w:rFonts w:ascii="Century Gothic" w:hAnsi="Century Gothic"/>
          <w:color w:val="000000" w:themeColor="text1"/>
          <w:sz w:val="24"/>
          <w:szCs w:val="24"/>
        </w:rPr>
        <w:t xml:space="preserve"> (VisEn Medical)</w:t>
      </w:r>
      <w:r w:rsidR="0094508D" w:rsidRPr="00EB186F">
        <w:rPr>
          <w:rFonts w:ascii="Century Gothic" w:hAnsi="Century Gothic"/>
          <w:color w:val="000000" w:themeColor="text1"/>
          <w:sz w:val="24"/>
          <w:szCs w:val="24"/>
        </w:rPr>
        <w:t>, a targeted NIR agent binding to a</w:t>
      </w:r>
      <w:r w:rsidR="0094508D" w:rsidRPr="00EB186F">
        <w:rPr>
          <w:rFonts w:ascii="Century Gothic" w:hAnsi="Century Gothic"/>
          <w:color w:val="000000" w:themeColor="text1"/>
          <w:sz w:val="24"/>
          <w:szCs w:val="24"/>
          <w:vertAlign w:val="subscript"/>
        </w:rPr>
        <w:t>v</w:t>
      </w:r>
      <w:r w:rsidR="0094508D" w:rsidRPr="00EB186F">
        <w:rPr>
          <w:rFonts w:ascii="Century Gothic" w:hAnsi="Century Gothic"/>
          <w:color w:val="000000" w:themeColor="text1"/>
          <w:sz w:val="24"/>
          <w:szCs w:val="24"/>
        </w:rPr>
        <w:t>b</w:t>
      </w:r>
      <w:r w:rsidR="0094508D" w:rsidRPr="00EB186F">
        <w:rPr>
          <w:rFonts w:ascii="Century Gothic" w:hAnsi="Century Gothic"/>
          <w:color w:val="000000" w:themeColor="text1"/>
          <w:sz w:val="24"/>
          <w:szCs w:val="24"/>
          <w:vertAlign w:val="subscript"/>
        </w:rPr>
        <w:t>3</w:t>
      </w:r>
      <w:r w:rsidR="0094508D" w:rsidRPr="00EB186F">
        <w:rPr>
          <w:rFonts w:ascii="Century Gothic" w:hAnsi="Century Gothic"/>
          <w:color w:val="000000" w:themeColor="text1"/>
          <w:sz w:val="24"/>
          <w:szCs w:val="24"/>
        </w:rPr>
        <w:t xml:space="preserve"> integrin, provides additional biological information regarding tumor and neovascular endothelium integrin expression.  These two different biologies are imaged simultaneously </w:t>
      </w:r>
      <w:r w:rsidR="00CF5927" w:rsidRPr="00EB186F">
        <w:rPr>
          <w:rFonts w:ascii="Century Gothic" w:hAnsi="Century Gothic"/>
          <w:color w:val="000000" w:themeColor="text1"/>
          <w:sz w:val="24"/>
          <w:szCs w:val="24"/>
        </w:rPr>
        <w:t xml:space="preserve">using FMT </w:t>
      </w:r>
      <w:r w:rsidR="0094508D" w:rsidRPr="00EB186F">
        <w:rPr>
          <w:rFonts w:ascii="Century Gothic" w:hAnsi="Century Gothic"/>
          <w:color w:val="000000" w:themeColor="text1"/>
          <w:sz w:val="24"/>
          <w:szCs w:val="24"/>
        </w:rPr>
        <w:t>to provide 3D multiplex</w:t>
      </w:r>
      <w:r w:rsidR="00FF79D1" w:rsidRPr="00EB186F">
        <w:rPr>
          <w:rFonts w:ascii="Century Gothic" w:hAnsi="Century Gothic"/>
          <w:color w:val="000000" w:themeColor="text1"/>
          <w:sz w:val="24"/>
          <w:szCs w:val="24"/>
        </w:rPr>
        <w:t xml:space="preserve"> fluorescence</w:t>
      </w:r>
      <w:r w:rsidR="0094508D" w:rsidRPr="00EB186F">
        <w:rPr>
          <w:rFonts w:ascii="Century Gothic" w:hAnsi="Century Gothic"/>
          <w:color w:val="000000" w:themeColor="text1"/>
          <w:sz w:val="24"/>
          <w:szCs w:val="24"/>
        </w:rPr>
        <w:t xml:space="preserve"> images and biological quantification.  The cell propagation, animal preparation, and </w:t>
      </w:r>
      <w:r w:rsidR="00CF5927" w:rsidRPr="00EB186F">
        <w:rPr>
          <w:rFonts w:ascii="Century Gothic" w:hAnsi="Century Gothic"/>
          <w:i/>
          <w:color w:val="000000" w:themeColor="text1"/>
          <w:sz w:val="24"/>
          <w:szCs w:val="24"/>
        </w:rPr>
        <w:t xml:space="preserve">in vivo </w:t>
      </w:r>
      <w:r w:rsidR="0094508D" w:rsidRPr="00EB186F">
        <w:rPr>
          <w:rFonts w:ascii="Century Gothic" w:hAnsi="Century Gothic"/>
          <w:color w:val="000000" w:themeColor="text1"/>
          <w:sz w:val="24"/>
          <w:szCs w:val="24"/>
        </w:rPr>
        <w:t xml:space="preserve">imaging </w:t>
      </w:r>
      <w:r w:rsidR="008F6105" w:rsidRPr="00EB186F">
        <w:rPr>
          <w:rFonts w:ascii="Century Gothic" w:hAnsi="Century Gothic"/>
          <w:color w:val="000000" w:themeColor="text1"/>
          <w:sz w:val="24"/>
          <w:szCs w:val="24"/>
        </w:rPr>
        <w:t>procedures</w:t>
      </w:r>
      <w:r w:rsidR="0094508D" w:rsidRPr="00EB186F">
        <w:rPr>
          <w:rFonts w:ascii="Century Gothic" w:hAnsi="Century Gothic"/>
          <w:color w:val="000000" w:themeColor="text1"/>
          <w:sz w:val="24"/>
          <w:szCs w:val="24"/>
        </w:rPr>
        <w:t xml:space="preserve"> needed to perform this study are </w:t>
      </w:r>
      <w:r w:rsidR="00FF79D1" w:rsidRPr="00EB186F">
        <w:rPr>
          <w:rFonts w:ascii="Century Gothic" w:hAnsi="Century Gothic"/>
          <w:color w:val="000000" w:themeColor="text1"/>
          <w:sz w:val="24"/>
          <w:szCs w:val="24"/>
        </w:rPr>
        <w:t>described and demonstrated</w:t>
      </w:r>
      <w:r w:rsidR="0094508D" w:rsidRPr="00EB186F">
        <w:rPr>
          <w:rFonts w:ascii="Century Gothic" w:hAnsi="Century Gothic"/>
          <w:color w:val="000000" w:themeColor="text1"/>
          <w:sz w:val="24"/>
          <w:szCs w:val="24"/>
        </w:rPr>
        <w:t xml:space="preserve"> in detail. </w:t>
      </w:r>
      <w:r w:rsidRPr="00EB186F">
        <w:rPr>
          <w:rFonts w:ascii="Century Gothic" w:hAnsi="Century Gothic"/>
          <w:color w:val="000000" w:themeColor="text1"/>
          <w:sz w:val="24"/>
          <w:szCs w:val="24"/>
        </w:rPr>
        <w:t xml:space="preserve"> These results indicate that </w:t>
      </w:r>
      <w:r w:rsidR="008F6105" w:rsidRPr="00EB186F">
        <w:rPr>
          <w:rFonts w:ascii="Century Gothic" w:hAnsi="Century Gothic"/>
          <w:color w:val="000000" w:themeColor="text1"/>
          <w:sz w:val="24"/>
          <w:szCs w:val="24"/>
        </w:rPr>
        <w:lastRenderedPageBreak/>
        <w:t xml:space="preserve">quantitative </w:t>
      </w:r>
      <w:r w:rsidRPr="00EB186F">
        <w:rPr>
          <w:rFonts w:ascii="Century Gothic" w:hAnsi="Century Gothic"/>
          <w:color w:val="000000" w:themeColor="text1"/>
          <w:sz w:val="24"/>
          <w:szCs w:val="24"/>
        </w:rPr>
        <w:t xml:space="preserve">tomographic fluorescence imaging datasets can be established in pre-clinical </w:t>
      </w:r>
      <w:r w:rsidR="008F6105" w:rsidRPr="00EB186F">
        <w:rPr>
          <w:rFonts w:ascii="Century Gothic" w:hAnsi="Century Gothic"/>
          <w:color w:val="000000" w:themeColor="text1"/>
          <w:sz w:val="24"/>
          <w:szCs w:val="24"/>
        </w:rPr>
        <w:t>mouse tumor metastasis models</w:t>
      </w:r>
      <w:r w:rsidRPr="00EB186F">
        <w:rPr>
          <w:rFonts w:ascii="Century Gothic" w:hAnsi="Century Gothic"/>
          <w:color w:val="000000" w:themeColor="text1"/>
          <w:sz w:val="24"/>
          <w:szCs w:val="24"/>
        </w:rPr>
        <w:t xml:space="preserve"> as standards for </w:t>
      </w:r>
      <w:r w:rsidR="002B587F" w:rsidRPr="00EB186F">
        <w:rPr>
          <w:rFonts w:ascii="Century Gothic" w:hAnsi="Century Gothic"/>
          <w:color w:val="000000" w:themeColor="text1"/>
          <w:sz w:val="24"/>
          <w:szCs w:val="24"/>
        </w:rPr>
        <w:t xml:space="preserve">longitudinal measurement of </w:t>
      </w:r>
      <w:r w:rsidR="00FF79D1" w:rsidRPr="00EB186F">
        <w:rPr>
          <w:rFonts w:ascii="Century Gothic" w:hAnsi="Century Gothic"/>
          <w:color w:val="000000" w:themeColor="text1"/>
          <w:sz w:val="24"/>
          <w:szCs w:val="24"/>
        </w:rPr>
        <w:t>deep tissue cancer</w:t>
      </w:r>
      <w:r w:rsidRPr="00EB186F">
        <w:rPr>
          <w:rFonts w:ascii="Century Gothic" w:hAnsi="Century Gothic"/>
          <w:color w:val="000000" w:themeColor="text1"/>
          <w:sz w:val="24"/>
          <w:szCs w:val="24"/>
        </w:rPr>
        <w:t xml:space="preserve"> </w:t>
      </w:r>
      <w:r w:rsidR="008F6105" w:rsidRPr="00EB186F">
        <w:rPr>
          <w:rFonts w:ascii="Century Gothic" w:hAnsi="Century Gothic"/>
          <w:color w:val="000000" w:themeColor="text1"/>
          <w:sz w:val="24"/>
          <w:szCs w:val="24"/>
        </w:rPr>
        <w:t>pathology</w:t>
      </w:r>
      <w:r w:rsidRPr="00EB186F">
        <w:rPr>
          <w:rFonts w:ascii="Century Gothic" w:hAnsi="Century Gothic"/>
          <w:color w:val="000000" w:themeColor="text1"/>
          <w:sz w:val="24"/>
          <w:szCs w:val="24"/>
        </w:rPr>
        <w:t>.</w:t>
      </w:r>
    </w:p>
    <w:p w:rsidR="009E493C" w:rsidRPr="00EB186F" w:rsidRDefault="00FF79D1" w:rsidP="00FF79D1">
      <w:pPr>
        <w:tabs>
          <w:tab w:val="left" w:pos="6960"/>
        </w:tabs>
        <w:rPr>
          <w:rFonts w:ascii="Century Gothic" w:hAnsi="Century Gothic"/>
          <w:color w:val="000000" w:themeColor="text1"/>
          <w:sz w:val="24"/>
          <w:szCs w:val="24"/>
        </w:rPr>
      </w:pPr>
      <w:r w:rsidRPr="00EB186F">
        <w:rPr>
          <w:rFonts w:ascii="Century Gothic" w:hAnsi="Century Gothic"/>
          <w:color w:val="000000" w:themeColor="text1"/>
          <w:sz w:val="24"/>
          <w:szCs w:val="24"/>
        </w:rPr>
        <w:tab/>
      </w:r>
    </w:p>
    <w:p w:rsidR="008C4D7A" w:rsidRPr="00EB186F" w:rsidRDefault="009E493C" w:rsidP="008C4D7A">
      <w:pPr>
        <w:rPr>
          <w:rFonts w:ascii="Century Gothic" w:hAnsi="Century Gothic"/>
        </w:rPr>
      </w:pPr>
      <w:r w:rsidRPr="00EB186F">
        <w:rPr>
          <w:rFonts w:ascii="Century Gothic" w:hAnsi="Century Gothic"/>
          <w:b/>
        </w:rPr>
        <w:t>Text:</w:t>
      </w:r>
    </w:p>
    <w:p w:rsidR="009E493C" w:rsidRPr="00EB186F" w:rsidRDefault="009E493C" w:rsidP="009E493C">
      <w:pPr>
        <w:ind w:left="720"/>
        <w:rPr>
          <w:rFonts w:ascii="Century Gothic" w:hAnsi="Century Gothic"/>
        </w:rPr>
      </w:pPr>
    </w:p>
    <w:p w:rsidR="00847929" w:rsidRPr="00EB186F" w:rsidRDefault="00D36303" w:rsidP="008C4D7A">
      <w:pPr>
        <w:rPr>
          <w:rFonts w:ascii="Century Gothic" w:hAnsi="Century Gothic"/>
          <w:b/>
          <w:sz w:val="28"/>
        </w:rPr>
      </w:pPr>
      <w:r w:rsidRPr="00EB186F">
        <w:rPr>
          <w:rFonts w:ascii="Century Gothic" w:hAnsi="Century Gothic"/>
          <w:b/>
          <w:i/>
          <w:sz w:val="28"/>
        </w:rPr>
        <w:t xml:space="preserve">In </w:t>
      </w:r>
      <w:r w:rsidR="004109AB" w:rsidRPr="00EB186F">
        <w:rPr>
          <w:rFonts w:ascii="Century Gothic" w:hAnsi="Century Gothic"/>
          <w:b/>
          <w:sz w:val="28"/>
        </w:rPr>
        <w:t>Vivo</w:t>
      </w:r>
      <w:r w:rsidRPr="00EB186F">
        <w:rPr>
          <w:rFonts w:ascii="Century Gothic" w:hAnsi="Century Gothic"/>
          <w:b/>
          <w:sz w:val="28"/>
        </w:rPr>
        <w:t xml:space="preserve"> Quantification of a </w:t>
      </w:r>
      <w:r w:rsidR="00847929" w:rsidRPr="00EB186F">
        <w:rPr>
          <w:rFonts w:ascii="Century Gothic" w:hAnsi="Century Gothic"/>
          <w:b/>
          <w:sz w:val="28"/>
        </w:rPr>
        <w:t xml:space="preserve">4T1 Tumor </w:t>
      </w:r>
      <w:r w:rsidR="008C4D7A" w:rsidRPr="00EB186F">
        <w:rPr>
          <w:rFonts w:ascii="Century Gothic" w:hAnsi="Century Gothic"/>
          <w:b/>
          <w:sz w:val="28"/>
        </w:rPr>
        <w:t>Metastasis Model</w:t>
      </w:r>
    </w:p>
    <w:p w:rsidR="00FC155F" w:rsidRPr="00EB186F" w:rsidRDefault="00FC155F" w:rsidP="00FC155F">
      <w:pPr>
        <w:pStyle w:val="Header"/>
        <w:ind w:left="990"/>
        <w:rPr>
          <w:rFonts w:ascii="Century Gothic" w:hAnsi="Century Gothic"/>
        </w:rPr>
      </w:pPr>
    </w:p>
    <w:p w:rsidR="00F574DA" w:rsidRPr="00EB186F" w:rsidRDefault="00023F67" w:rsidP="00F574DA">
      <w:pPr>
        <w:pStyle w:val="ListParagraph"/>
        <w:numPr>
          <w:ilvl w:val="0"/>
          <w:numId w:val="16"/>
        </w:numPr>
        <w:tabs>
          <w:tab w:val="left" w:pos="990"/>
          <w:tab w:val="left" w:pos="2700"/>
        </w:tabs>
        <w:spacing w:after="0" w:line="240" w:lineRule="auto"/>
        <w:ind w:left="360"/>
        <w:rPr>
          <w:rFonts w:ascii="Century Gothic" w:hAnsi="Century Gothic"/>
          <w:b/>
          <w:szCs w:val="24"/>
        </w:rPr>
      </w:pPr>
      <w:r w:rsidRPr="00EB186F">
        <w:rPr>
          <w:rFonts w:ascii="Century Gothic" w:hAnsi="Century Gothic"/>
          <w:b/>
          <w:szCs w:val="24"/>
        </w:rPr>
        <w:t>Cell Culture</w:t>
      </w:r>
    </w:p>
    <w:p w:rsidR="00B34DCF" w:rsidRPr="00EB186F" w:rsidRDefault="00B34DCF" w:rsidP="00B34DCF">
      <w:pPr>
        <w:pStyle w:val="ListParagraph"/>
        <w:numPr>
          <w:ilvl w:val="1"/>
          <w:numId w:val="16"/>
        </w:numPr>
        <w:tabs>
          <w:tab w:val="left" w:pos="990"/>
        </w:tabs>
        <w:spacing w:after="0" w:line="240" w:lineRule="auto"/>
        <w:ind w:hanging="990"/>
        <w:rPr>
          <w:rFonts w:ascii="Century Gothic" w:hAnsi="Century Gothic"/>
          <w:sz w:val="20"/>
          <w:szCs w:val="20"/>
        </w:rPr>
      </w:pPr>
      <w:r w:rsidRPr="00EB186F">
        <w:rPr>
          <w:rFonts w:ascii="Century Gothic" w:hAnsi="Century Gothic"/>
          <w:color w:val="000000"/>
          <w:sz w:val="20"/>
          <w:szCs w:val="20"/>
        </w:rPr>
        <w:t>Clean all work surfaces (in the laminar flow hood) and bottles with 70% ethanol.</w:t>
      </w:r>
    </w:p>
    <w:p w:rsidR="00B34DCF" w:rsidRPr="00EB186F" w:rsidRDefault="00B34DCF" w:rsidP="00B34DCF">
      <w:pPr>
        <w:pStyle w:val="ListParagraph"/>
        <w:numPr>
          <w:ilvl w:val="1"/>
          <w:numId w:val="16"/>
        </w:numPr>
        <w:tabs>
          <w:tab w:val="left" w:pos="990"/>
          <w:tab w:val="left" w:pos="2700"/>
        </w:tabs>
        <w:spacing w:after="0" w:line="240" w:lineRule="auto"/>
        <w:ind w:left="990" w:hanging="630"/>
        <w:rPr>
          <w:rFonts w:ascii="Century Gothic" w:hAnsi="Century Gothic"/>
          <w:sz w:val="20"/>
          <w:szCs w:val="20"/>
        </w:rPr>
      </w:pPr>
      <w:r w:rsidRPr="00EB186F">
        <w:rPr>
          <w:rFonts w:ascii="Century Gothic" w:hAnsi="Century Gothic"/>
          <w:color w:val="000000"/>
          <w:sz w:val="20"/>
          <w:szCs w:val="20"/>
        </w:rPr>
        <w:t>The</w:t>
      </w:r>
      <w:r w:rsidRPr="00EB186F">
        <w:rPr>
          <w:rFonts w:ascii="Century Gothic" w:hAnsi="Century Gothic"/>
          <w:sz w:val="20"/>
          <w:szCs w:val="20"/>
        </w:rPr>
        <w:t xml:space="preserve"> base medium for the 4T1 cell line is ATCC-formulated RPMI-1640 Medium. To make the complete growth medium, in a sterile fashion remove 50 ml from the bottle (500 ml) and add 5 ml of Penicillin/Streptomycin solution and 50 ml of Fetal Bovine Serum. </w:t>
      </w:r>
    </w:p>
    <w:p w:rsidR="00F574DA" w:rsidRPr="00EB186F" w:rsidRDefault="008C4D7A"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color w:val="000000"/>
          <w:sz w:val="20"/>
          <w:szCs w:val="20"/>
        </w:rPr>
        <w:t xml:space="preserve">Remove the stock culture flask from the </w:t>
      </w:r>
      <w:r w:rsidRPr="00EB186F">
        <w:rPr>
          <w:rFonts w:ascii="Century Gothic" w:hAnsi="Century Gothic"/>
          <w:sz w:val="20"/>
          <w:szCs w:val="20"/>
        </w:rPr>
        <w:t>37ºC CO</w:t>
      </w:r>
      <w:r w:rsidRPr="00EB186F">
        <w:rPr>
          <w:rFonts w:ascii="Century Gothic" w:hAnsi="Century Gothic"/>
          <w:sz w:val="20"/>
          <w:szCs w:val="20"/>
          <w:vertAlign w:val="subscript"/>
        </w:rPr>
        <w:t>2</w:t>
      </w:r>
      <w:r w:rsidRPr="00EB186F">
        <w:rPr>
          <w:rFonts w:ascii="Century Gothic" w:hAnsi="Century Gothic"/>
          <w:sz w:val="20"/>
          <w:szCs w:val="20"/>
        </w:rPr>
        <w:t xml:space="preserve"> incubator place in the laminar flow hood.  Wipe the cap and neck of the flask with 70% alcohol.</w:t>
      </w:r>
    </w:p>
    <w:p w:rsidR="00F574DA" w:rsidRPr="00EB186F" w:rsidRDefault="00023F67"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color w:val="000000"/>
          <w:sz w:val="20"/>
          <w:szCs w:val="20"/>
        </w:rPr>
        <w:t>The</w:t>
      </w:r>
      <w:r w:rsidRPr="00EB186F">
        <w:rPr>
          <w:rFonts w:ascii="Century Gothic" w:hAnsi="Century Gothic"/>
          <w:sz w:val="20"/>
          <w:szCs w:val="20"/>
        </w:rPr>
        <w:t xml:space="preserve"> cells should not be allowed to become confluent (i.e. completely masking the surface of the flask); for proper culture maintenance each subculture (passage) should be performed at 80% of confluence.</w:t>
      </w:r>
    </w:p>
    <w:p w:rsidR="00F574DA" w:rsidRPr="00EB186F" w:rsidRDefault="00023F67"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sz w:val="20"/>
          <w:szCs w:val="20"/>
        </w:rPr>
        <w:t xml:space="preserve">To detach the cells that are adhered to the flask, remove medium, and add 3 to 4 ml of </w:t>
      </w:r>
      <w:r w:rsidR="008C4D7A" w:rsidRPr="00EB186F">
        <w:rPr>
          <w:rFonts w:ascii="Century Gothic" w:hAnsi="Century Gothic"/>
          <w:sz w:val="20"/>
          <w:szCs w:val="20"/>
        </w:rPr>
        <w:t xml:space="preserve">a warmed </w:t>
      </w:r>
      <w:r w:rsidRPr="00EB186F">
        <w:rPr>
          <w:rFonts w:ascii="Century Gothic" w:hAnsi="Century Gothic"/>
          <w:sz w:val="20"/>
          <w:szCs w:val="20"/>
        </w:rPr>
        <w:t xml:space="preserve">trypsin-EDTA solution. Allow the flask to sit at room temperature (or at 37ºC) until the cells detach. This should take 5 min at most. </w:t>
      </w:r>
    </w:p>
    <w:p w:rsidR="00F574DA" w:rsidRPr="00EB186F" w:rsidRDefault="00023F67"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sz w:val="20"/>
          <w:szCs w:val="20"/>
        </w:rPr>
        <w:t>Add fresh culture medium to stop the action of the trypsin (blocked by FBS), aspirate and dispense into new culture flasks. A subculture dilution ratio of 1:6 to 1:8 is recommended.</w:t>
      </w:r>
      <w:r w:rsidR="008C4D7A" w:rsidRPr="00EB186F">
        <w:rPr>
          <w:rFonts w:ascii="Century Gothic" w:hAnsi="Century Gothic"/>
          <w:sz w:val="20"/>
          <w:szCs w:val="20"/>
        </w:rPr>
        <w:t xml:space="preserve">  Place new subculture flasks in the tissue culture incubator at 37ºC and 5% CO</w:t>
      </w:r>
      <w:r w:rsidR="008C4D7A" w:rsidRPr="00EB186F">
        <w:rPr>
          <w:rFonts w:ascii="Century Gothic" w:hAnsi="Century Gothic"/>
          <w:sz w:val="20"/>
          <w:szCs w:val="20"/>
          <w:vertAlign w:val="subscript"/>
        </w:rPr>
        <w:t>2</w:t>
      </w:r>
      <w:r w:rsidR="008C4D7A" w:rsidRPr="00EB186F">
        <w:rPr>
          <w:rFonts w:ascii="Century Gothic" w:hAnsi="Century Gothic"/>
          <w:sz w:val="20"/>
          <w:szCs w:val="20"/>
        </w:rPr>
        <w:t>.</w:t>
      </w:r>
    </w:p>
    <w:p w:rsidR="00F574DA" w:rsidRPr="00EB186F" w:rsidRDefault="00023F67"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sz w:val="20"/>
          <w:szCs w:val="20"/>
        </w:rPr>
        <w:t>Normally, cells are passaged on Day 0 and media replaced on Day 2 and Day 5.  These days will change if cells become 80% confluent earlier or later.</w:t>
      </w:r>
    </w:p>
    <w:p w:rsidR="00B34DCF" w:rsidRPr="00EB186F" w:rsidRDefault="00023F67"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sz w:val="20"/>
          <w:szCs w:val="20"/>
        </w:rPr>
        <w:t xml:space="preserve">For feeding, medium should be changed by aspirating the old medium and adding fresh, </w:t>
      </w:r>
      <w:r w:rsidRPr="00EB186F">
        <w:rPr>
          <w:rFonts w:ascii="Century Gothic" w:hAnsi="Century Gothic"/>
          <w:sz w:val="20"/>
          <w:szCs w:val="20"/>
          <w:u w:val="single"/>
        </w:rPr>
        <w:t>warm</w:t>
      </w:r>
      <w:r w:rsidRPr="00EB186F">
        <w:rPr>
          <w:rFonts w:ascii="Century Gothic" w:hAnsi="Century Gothic"/>
          <w:sz w:val="20"/>
          <w:szCs w:val="20"/>
        </w:rPr>
        <w:t xml:space="preserve"> medium.</w:t>
      </w:r>
    </w:p>
    <w:p w:rsidR="00841CE9" w:rsidRPr="00EB186F" w:rsidRDefault="00841CE9" w:rsidP="00841CE9">
      <w:pPr>
        <w:pStyle w:val="ListParagraph"/>
        <w:tabs>
          <w:tab w:val="left" w:pos="2160"/>
          <w:tab w:val="left" w:pos="2700"/>
        </w:tabs>
        <w:spacing w:after="0" w:line="240" w:lineRule="auto"/>
        <w:ind w:left="990"/>
        <w:rPr>
          <w:rFonts w:ascii="Century Gothic" w:hAnsi="Century Gothic"/>
          <w:sz w:val="20"/>
          <w:szCs w:val="20"/>
        </w:rPr>
      </w:pPr>
    </w:p>
    <w:p w:rsidR="00B34DCF" w:rsidRPr="00EB186F" w:rsidRDefault="002E7144" w:rsidP="00B34DCF">
      <w:pPr>
        <w:pStyle w:val="ListParagraph"/>
        <w:numPr>
          <w:ilvl w:val="0"/>
          <w:numId w:val="16"/>
        </w:numPr>
        <w:tabs>
          <w:tab w:val="left" w:pos="2160"/>
          <w:tab w:val="left" w:pos="2700"/>
        </w:tabs>
        <w:spacing w:after="0" w:line="240" w:lineRule="auto"/>
        <w:ind w:left="360"/>
        <w:rPr>
          <w:rFonts w:ascii="Century Gothic" w:hAnsi="Century Gothic"/>
          <w:b/>
        </w:rPr>
      </w:pPr>
      <w:r w:rsidRPr="00EB186F">
        <w:rPr>
          <w:rFonts w:ascii="Century Gothic" w:hAnsi="Century Gothic"/>
          <w:b/>
        </w:rPr>
        <w:t>Cell preparation for injection</w:t>
      </w:r>
    </w:p>
    <w:p w:rsidR="00B34DCF" w:rsidRPr="00EB186F" w:rsidRDefault="002E7144"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color w:val="000000"/>
          <w:sz w:val="20"/>
        </w:rPr>
        <w:t xml:space="preserve">Detach cells </w:t>
      </w:r>
      <w:r w:rsidRPr="00EB186F">
        <w:rPr>
          <w:rFonts w:ascii="Century Gothic" w:hAnsi="Century Gothic"/>
          <w:color w:val="000000"/>
          <w:sz w:val="20"/>
          <w:szCs w:val="20"/>
        </w:rPr>
        <w:t xml:space="preserve">with trypsin-EDTA as described above (see </w:t>
      </w:r>
      <w:r w:rsidR="003B0AB3" w:rsidRPr="00EB186F">
        <w:rPr>
          <w:rFonts w:ascii="Century Gothic" w:hAnsi="Century Gothic"/>
          <w:color w:val="000000"/>
          <w:sz w:val="20"/>
          <w:szCs w:val="20"/>
        </w:rPr>
        <w:t>3</w:t>
      </w:r>
      <w:r w:rsidRPr="00EB186F">
        <w:rPr>
          <w:rFonts w:ascii="Century Gothic" w:hAnsi="Century Gothic"/>
          <w:color w:val="000000"/>
          <w:sz w:val="20"/>
          <w:szCs w:val="20"/>
        </w:rPr>
        <w:t xml:space="preserve">.3). Add 5 ml of complete medium to a 50 ml conical tube and place the detached cells in tube containing the medium (FBS in medium stops the action of trypsin). Mix by gently inverting the tube a couple of times. </w:t>
      </w:r>
    </w:p>
    <w:p w:rsidR="00B34DCF" w:rsidRPr="00EB186F" w:rsidRDefault="002E7144"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color w:val="000000"/>
          <w:sz w:val="20"/>
          <w:szCs w:val="20"/>
        </w:rPr>
        <w:t xml:space="preserve">Remove 20 </w:t>
      </w:r>
      <w:r w:rsidRPr="00EB186F">
        <w:rPr>
          <w:rFonts w:ascii="Century Gothic" w:hAnsi="Century Gothic"/>
          <w:color w:val="000000"/>
          <w:sz w:val="20"/>
          <w:szCs w:val="20"/>
        </w:rPr>
        <w:t>l of cell suspension with a sterile pipette tip and place in hemocytometer</w:t>
      </w:r>
      <w:r w:rsidR="003B0AB3" w:rsidRPr="00EB186F">
        <w:rPr>
          <w:rFonts w:ascii="Century Gothic" w:hAnsi="Century Gothic"/>
          <w:color w:val="000000"/>
          <w:sz w:val="20"/>
          <w:szCs w:val="20"/>
        </w:rPr>
        <w:t xml:space="preserve"> to count</w:t>
      </w:r>
      <w:r w:rsidRPr="00EB186F">
        <w:rPr>
          <w:rFonts w:ascii="Century Gothic" w:hAnsi="Century Gothic"/>
          <w:color w:val="000000"/>
          <w:sz w:val="20"/>
          <w:szCs w:val="20"/>
        </w:rPr>
        <w:t>.</w:t>
      </w:r>
    </w:p>
    <w:p w:rsidR="00B34DCF" w:rsidRPr="00EB186F" w:rsidRDefault="002E7144"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color w:val="000000"/>
          <w:sz w:val="20"/>
          <w:szCs w:val="20"/>
        </w:rPr>
        <w:t>Centrifuge the cell suspension for 5 min at 1200 rpm</w:t>
      </w:r>
      <w:r w:rsidR="00E037FC" w:rsidRPr="00EB186F">
        <w:rPr>
          <w:rFonts w:ascii="Century Gothic" w:hAnsi="Century Gothic"/>
          <w:color w:val="000000"/>
          <w:sz w:val="20"/>
          <w:szCs w:val="20"/>
        </w:rPr>
        <w:t xml:space="preserve"> to pellet the cells to the bottom of the tube</w:t>
      </w:r>
      <w:r w:rsidRPr="00EB186F">
        <w:rPr>
          <w:rFonts w:ascii="Century Gothic" w:hAnsi="Century Gothic"/>
          <w:color w:val="000000"/>
          <w:sz w:val="20"/>
          <w:szCs w:val="20"/>
        </w:rPr>
        <w:t>.</w:t>
      </w:r>
    </w:p>
    <w:p w:rsidR="00B34DCF" w:rsidRPr="00EB186F" w:rsidRDefault="002E7144"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sz w:val="20"/>
          <w:szCs w:val="20"/>
        </w:rPr>
        <w:t xml:space="preserve">Discard the medium and resuspend the cell pellet with sterile PBS to obtain a concentration of </w:t>
      </w:r>
      <w:r w:rsidR="00930972" w:rsidRPr="00EB186F">
        <w:rPr>
          <w:rFonts w:ascii="Century Gothic" w:hAnsi="Century Gothic"/>
          <w:sz w:val="20"/>
          <w:szCs w:val="20"/>
        </w:rPr>
        <w:t>5</w:t>
      </w:r>
      <w:r w:rsidRPr="00EB186F">
        <w:rPr>
          <w:rFonts w:ascii="Century Gothic" w:hAnsi="Century Gothic"/>
          <w:sz w:val="20"/>
          <w:szCs w:val="20"/>
        </w:rPr>
        <w:t xml:space="preserve"> x 10</w:t>
      </w:r>
      <w:r w:rsidRPr="00EB186F">
        <w:rPr>
          <w:rFonts w:ascii="Century Gothic" w:hAnsi="Century Gothic"/>
          <w:sz w:val="20"/>
          <w:szCs w:val="20"/>
          <w:vertAlign w:val="superscript"/>
        </w:rPr>
        <w:t>6</w:t>
      </w:r>
      <w:r w:rsidRPr="00EB186F">
        <w:rPr>
          <w:rFonts w:ascii="Century Gothic" w:hAnsi="Century Gothic"/>
          <w:sz w:val="20"/>
          <w:szCs w:val="20"/>
        </w:rPr>
        <w:t xml:space="preserve"> cells/ml.</w:t>
      </w:r>
      <w:r w:rsidR="00356B8B" w:rsidRPr="00EB186F">
        <w:rPr>
          <w:rFonts w:ascii="Century Gothic" w:hAnsi="Century Gothic"/>
          <w:sz w:val="20"/>
          <w:szCs w:val="20"/>
        </w:rPr>
        <w:t xml:space="preserve">  Each 2 ml of cell suspension provides material sufficient for 5 mice (2 tumor site injections per mouse).</w:t>
      </w:r>
    </w:p>
    <w:p w:rsidR="00B34DCF" w:rsidRPr="00EB186F" w:rsidRDefault="002E7144" w:rsidP="00B34DCF">
      <w:pPr>
        <w:pStyle w:val="ListParagraph"/>
        <w:numPr>
          <w:ilvl w:val="1"/>
          <w:numId w:val="16"/>
        </w:numPr>
        <w:tabs>
          <w:tab w:val="left" w:pos="2160"/>
          <w:tab w:val="left" w:pos="2700"/>
        </w:tabs>
        <w:spacing w:after="0" w:line="240" w:lineRule="auto"/>
        <w:ind w:left="990" w:hanging="630"/>
        <w:rPr>
          <w:rFonts w:ascii="Century Gothic" w:hAnsi="Century Gothic"/>
          <w:sz w:val="20"/>
          <w:szCs w:val="20"/>
        </w:rPr>
      </w:pPr>
      <w:r w:rsidRPr="00EB186F">
        <w:rPr>
          <w:rFonts w:ascii="Century Gothic" w:hAnsi="Century Gothic"/>
          <w:sz w:val="20"/>
          <w:szCs w:val="20"/>
        </w:rPr>
        <w:t>Place the tube with cells in an ice-filled bucket.</w:t>
      </w:r>
    </w:p>
    <w:p w:rsidR="00EB186F" w:rsidRDefault="00EB186F">
      <w:pPr>
        <w:spacing w:after="0" w:line="240" w:lineRule="auto"/>
        <w:rPr>
          <w:rFonts w:ascii="Century Gothic" w:hAnsi="Century Gothic"/>
          <w:sz w:val="20"/>
          <w:szCs w:val="20"/>
        </w:rPr>
      </w:pPr>
      <w:r>
        <w:rPr>
          <w:rFonts w:ascii="Century Gothic" w:hAnsi="Century Gothic"/>
          <w:sz w:val="20"/>
          <w:szCs w:val="20"/>
        </w:rPr>
        <w:br w:type="page"/>
      </w:r>
    </w:p>
    <w:p w:rsidR="00841CE9" w:rsidRPr="00EB186F" w:rsidRDefault="00841CE9" w:rsidP="00841CE9">
      <w:pPr>
        <w:pStyle w:val="ListParagraph"/>
        <w:tabs>
          <w:tab w:val="left" w:pos="2160"/>
          <w:tab w:val="left" w:pos="2700"/>
        </w:tabs>
        <w:spacing w:after="0" w:line="240" w:lineRule="auto"/>
        <w:ind w:left="990"/>
        <w:rPr>
          <w:rFonts w:ascii="Century Gothic" w:hAnsi="Century Gothic"/>
          <w:sz w:val="20"/>
          <w:szCs w:val="20"/>
        </w:rPr>
      </w:pPr>
    </w:p>
    <w:p w:rsidR="00B34DCF" w:rsidRPr="00EB186F" w:rsidRDefault="00356B8B" w:rsidP="00B34DCF">
      <w:pPr>
        <w:pStyle w:val="ListParagraph"/>
        <w:numPr>
          <w:ilvl w:val="0"/>
          <w:numId w:val="16"/>
        </w:numPr>
        <w:tabs>
          <w:tab w:val="left" w:pos="2160"/>
          <w:tab w:val="left" w:pos="2700"/>
        </w:tabs>
        <w:spacing w:after="0" w:line="240" w:lineRule="auto"/>
        <w:ind w:left="360"/>
        <w:rPr>
          <w:rFonts w:ascii="Century Gothic" w:hAnsi="Century Gothic"/>
          <w:b/>
        </w:rPr>
      </w:pPr>
      <w:r w:rsidRPr="00EB186F">
        <w:rPr>
          <w:rFonts w:ascii="Century Gothic" w:hAnsi="Century Gothic"/>
          <w:b/>
        </w:rPr>
        <w:t xml:space="preserve">Mouse Preparation and 4T1 Cell </w:t>
      </w:r>
      <w:r w:rsidR="002E7144" w:rsidRPr="00EB186F">
        <w:rPr>
          <w:rFonts w:ascii="Century Gothic" w:hAnsi="Century Gothic"/>
          <w:b/>
        </w:rPr>
        <w:t>Injection</w:t>
      </w:r>
    </w:p>
    <w:p w:rsidR="00B34DCF" w:rsidRPr="00EB186F" w:rsidRDefault="00930972" w:rsidP="00B34DCF">
      <w:pPr>
        <w:pStyle w:val="ListParagraph"/>
        <w:numPr>
          <w:ilvl w:val="1"/>
          <w:numId w:val="16"/>
        </w:numPr>
        <w:tabs>
          <w:tab w:val="left" w:pos="2160"/>
          <w:tab w:val="left" w:pos="2700"/>
        </w:tabs>
        <w:spacing w:after="0" w:line="240" w:lineRule="auto"/>
        <w:ind w:left="990" w:hanging="630"/>
        <w:rPr>
          <w:rFonts w:ascii="Century Gothic" w:hAnsi="Century Gothic"/>
          <w:sz w:val="18"/>
          <w:szCs w:val="20"/>
        </w:rPr>
      </w:pPr>
      <w:r w:rsidRPr="00EB186F">
        <w:rPr>
          <w:rFonts w:ascii="Century Gothic" w:hAnsi="Century Gothic"/>
          <w:color w:val="000000"/>
          <w:sz w:val="20"/>
        </w:rPr>
        <w:t xml:space="preserve">Mix cells thoroughly (gentle vortexing) to avoid clumps just prior to injection. </w:t>
      </w:r>
    </w:p>
    <w:p w:rsidR="00B34DCF" w:rsidRPr="00EB186F" w:rsidRDefault="00930972" w:rsidP="00B34DCF">
      <w:pPr>
        <w:pStyle w:val="ListParagraph"/>
        <w:numPr>
          <w:ilvl w:val="1"/>
          <w:numId w:val="16"/>
        </w:numPr>
        <w:tabs>
          <w:tab w:val="left" w:pos="2160"/>
          <w:tab w:val="left" w:pos="2700"/>
        </w:tabs>
        <w:spacing w:after="0" w:line="240" w:lineRule="auto"/>
        <w:ind w:left="990" w:hanging="630"/>
        <w:rPr>
          <w:rFonts w:ascii="Century Gothic" w:hAnsi="Century Gothic"/>
          <w:sz w:val="18"/>
          <w:szCs w:val="20"/>
        </w:rPr>
      </w:pPr>
      <w:r w:rsidRPr="00EB186F">
        <w:rPr>
          <w:rFonts w:ascii="Century Gothic" w:hAnsi="Century Gothic"/>
          <w:color w:val="000000"/>
          <w:sz w:val="20"/>
        </w:rPr>
        <w:t xml:space="preserve">Aspirate 1 ml of cell suspension into 1 ml syringe, and attach a </w:t>
      </w:r>
      <w:r w:rsidRPr="00EB186F">
        <w:rPr>
          <w:rFonts w:ascii="Century Gothic" w:hAnsi="Century Gothic"/>
          <w:sz w:val="20"/>
        </w:rPr>
        <w:t>27</w:t>
      </w:r>
      <w:r w:rsidRPr="00EB186F">
        <w:rPr>
          <w:rFonts w:ascii="Century Gothic" w:hAnsi="Century Gothic"/>
          <w:sz w:val="20"/>
          <w:vertAlign w:val="superscript"/>
        </w:rPr>
        <w:t>1/2</w:t>
      </w:r>
      <w:r w:rsidRPr="00EB186F">
        <w:rPr>
          <w:rFonts w:ascii="Century Gothic" w:hAnsi="Century Gothic"/>
          <w:sz w:val="20"/>
        </w:rPr>
        <w:t xml:space="preserve"> Gauge needle</w:t>
      </w:r>
      <w:r w:rsidRPr="00EB186F">
        <w:rPr>
          <w:rFonts w:ascii="Century Gothic" w:hAnsi="Century Gothic"/>
          <w:color w:val="000000"/>
          <w:sz w:val="20"/>
        </w:rPr>
        <w:t>. Retract syringe hub and point needle vertically.  Tap the syringe and slowly pushing in the plunger to flush out air bubbles.   Do not let the filled syringe sit for more than 2-3 minutes or cells will settle and clump.</w:t>
      </w:r>
    </w:p>
    <w:p w:rsidR="00B34DCF" w:rsidRPr="00EB186F" w:rsidRDefault="00E31D86" w:rsidP="00B34DCF">
      <w:pPr>
        <w:pStyle w:val="ListParagraph"/>
        <w:numPr>
          <w:ilvl w:val="1"/>
          <w:numId w:val="16"/>
        </w:numPr>
        <w:tabs>
          <w:tab w:val="left" w:pos="2160"/>
          <w:tab w:val="left" w:pos="2700"/>
        </w:tabs>
        <w:spacing w:after="0" w:line="240" w:lineRule="auto"/>
        <w:ind w:left="990" w:hanging="630"/>
        <w:rPr>
          <w:rFonts w:ascii="Century Gothic" w:hAnsi="Century Gothic"/>
          <w:sz w:val="18"/>
          <w:szCs w:val="20"/>
        </w:rPr>
      </w:pPr>
      <w:r w:rsidRPr="00EB186F">
        <w:rPr>
          <w:rFonts w:ascii="Century Gothic" w:hAnsi="Century Gothic"/>
          <w:color w:val="000000"/>
          <w:sz w:val="20"/>
        </w:rPr>
        <w:t>Mouse preparation for tail vein intravenous injection</w:t>
      </w:r>
    </w:p>
    <w:p w:rsidR="00B34DCF" w:rsidRPr="00EB186F" w:rsidRDefault="00E31D86" w:rsidP="00B34DCF">
      <w:pPr>
        <w:pStyle w:val="ListParagraph"/>
        <w:numPr>
          <w:ilvl w:val="2"/>
          <w:numId w:val="16"/>
        </w:numPr>
        <w:tabs>
          <w:tab w:val="left" w:pos="2700"/>
        </w:tabs>
        <w:spacing w:after="0" w:line="240" w:lineRule="auto"/>
        <w:ind w:left="1530" w:hanging="540"/>
        <w:rPr>
          <w:rFonts w:ascii="Century Gothic" w:hAnsi="Century Gothic"/>
          <w:sz w:val="18"/>
          <w:szCs w:val="20"/>
        </w:rPr>
      </w:pPr>
      <w:r w:rsidRPr="00EB186F">
        <w:rPr>
          <w:rFonts w:ascii="Century Gothic" w:hAnsi="Century Gothic"/>
          <w:color w:val="000000"/>
          <w:sz w:val="20"/>
        </w:rPr>
        <w:t>To effectively inject intravenously in the mouse tail vein it is necessary to dilate the tail blood vessels.  This is done by wetting small pieces of surgical gauze with warm water, squeezing out the excess water.</w:t>
      </w:r>
      <w:r w:rsidR="00930972" w:rsidRPr="00EB186F">
        <w:rPr>
          <w:rFonts w:ascii="Century Gothic" w:hAnsi="Century Gothic"/>
          <w:color w:val="000000"/>
          <w:sz w:val="20"/>
        </w:rPr>
        <w:t xml:space="preserve">  The gauze should be very warm to the touch, but not painful.</w:t>
      </w:r>
    </w:p>
    <w:p w:rsidR="00B34DCF" w:rsidRPr="00EB186F" w:rsidRDefault="00E31D86" w:rsidP="00B34DCF">
      <w:pPr>
        <w:pStyle w:val="ListParagraph"/>
        <w:numPr>
          <w:ilvl w:val="2"/>
          <w:numId w:val="16"/>
        </w:numPr>
        <w:tabs>
          <w:tab w:val="left" w:pos="2700"/>
        </w:tabs>
        <w:spacing w:after="0" w:line="240" w:lineRule="auto"/>
        <w:ind w:left="1530" w:hanging="540"/>
        <w:rPr>
          <w:rFonts w:ascii="Century Gothic" w:hAnsi="Century Gothic"/>
          <w:sz w:val="18"/>
          <w:szCs w:val="20"/>
        </w:rPr>
      </w:pPr>
      <w:r w:rsidRPr="00EB186F">
        <w:rPr>
          <w:rFonts w:ascii="Century Gothic" w:hAnsi="Century Gothic"/>
          <w:color w:val="000000"/>
          <w:sz w:val="20"/>
        </w:rPr>
        <w:t>Grasp BALB/c mouse with the left hand by the scruff of the neck and the back skin.  Mouse should not be able to move much but should be able to breathe freely.</w:t>
      </w:r>
      <w:r w:rsidR="00930972" w:rsidRPr="00EB186F">
        <w:rPr>
          <w:rFonts w:ascii="Century Gothic" w:hAnsi="Century Gothic"/>
          <w:color w:val="000000"/>
          <w:sz w:val="20"/>
        </w:rPr>
        <w:t xml:space="preserve">  Gently hold the mid-tail with the warmed surgical gauze for 60 seconds.</w:t>
      </w:r>
    </w:p>
    <w:p w:rsidR="00B34DCF" w:rsidRPr="00EB186F" w:rsidRDefault="00930972" w:rsidP="00B34DCF">
      <w:pPr>
        <w:pStyle w:val="ListParagraph"/>
        <w:numPr>
          <w:ilvl w:val="2"/>
          <w:numId w:val="16"/>
        </w:numPr>
        <w:tabs>
          <w:tab w:val="left" w:pos="2700"/>
        </w:tabs>
        <w:spacing w:after="0" w:line="240" w:lineRule="auto"/>
        <w:ind w:left="1530" w:hanging="540"/>
        <w:rPr>
          <w:rFonts w:ascii="Century Gothic" w:hAnsi="Century Gothic"/>
          <w:sz w:val="18"/>
          <w:szCs w:val="20"/>
        </w:rPr>
      </w:pPr>
      <w:r w:rsidRPr="00EB186F">
        <w:rPr>
          <w:rFonts w:ascii="Century Gothic" w:hAnsi="Century Gothic"/>
          <w:sz w:val="20"/>
        </w:rPr>
        <w:t>Quickly slide the mouse into the restraining device, maintaining a firm grip on the tail.</w:t>
      </w:r>
    </w:p>
    <w:p w:rsidR="00B34DCF" w:rsidRPr="00EB186F" w:rsidRDefault="00930972" w:rsidP="00B34DCF">
      <w:pPr>
        <w:pStyle w:val="ListParagraph"/>
        <w:numPr>
          <w:ilvl w:val="2"/>
          <w:numId w:val="16"/>
        </w:numPr>
        <w:tabs>
          <w:tab w:val="left" w:pos="2700"/>
        </w:tabs>
        <w:spacing w:after="0" w:line="240" w:lineRule="auto"/>
        <w:ind w:left="1530" w:hanging="540"/>
        <w:rPr>
          <w:rFonts w:ascii="Century Gothic" w:hAnsi="Century Gothic"/>
          <w:sz w:val="18"/>
          <w:szCs w:val="20"/>
        </w:rPr>
      </w:pPr>
      <w:r w:rsidRPr="00EB186F">
        <w:rPr>
          <w:rFonts w:ascii="Century Gothic" w:hAnsi="Century Gothic"/>
          <w:sz w:val="20"/>
        </w:rPr>
        <w:t>Inject 100 ul of cell suspension (total of 5 x 10</w:t>
      </w:r>
      <w:r w:rsidRPr="00EB186F">
        <w:rPr>
          <w:rFonts w:ascii="Century Gothic" w:hAnsi="Century Gothic"/>
          <w:sz w:val="20"/>
          <w:vertAlign w:val="superscript"/>
        </w:rPr>
        <w:t>5</w:t>
      </w:r>
      <w:r w:rsidRPr="00EB186F">
        <w:rPr>
          <w:rFonts w:ascii="Century Gothic" w:hAnsi="Century Gothic"/>
          <w:sz w:val="20"/>
        </w:rPr>
        <w:t xml:space="preserve"> cells) into one of the lateral tail veins.  Inject at the end quarter of the tail, and if the injection is missed, try again by injecting up the tail several millimeters.  A properly performed IV injection should encounter little resistance when pushing the syringe plunger.</w:t>
      </w:r>
    </w:p>
    <w:p w:rsidR="00B34DCF" w:rsidRPr="00EB186F" w:rsidRDefault="00930972" w:rsidP="00B34DCF">
      <w:pPr>
        <w:pStyle w:val="ListParagraph"/>
        <w:numPr>
          <w:ilvl w:val="1"/>
          <w:numId w:val="16"/>
        </w:numPr>
        <w:tabs>
          <w:tab w:val="left" w:pos="2700"/>
        </w:tabs>
        <w:spacing w:after="0" w:line="240" w:lineRule="auto"/>
        <w:ind w:left="990" w:hanging="630"/>
        <w:rPr>
          <w:rFonts w:ascii="Century Gothic" w:hAnsi="Century Gothic"/>
          <w:sz w:val="16"/>
          <w:szCs w:val="20"/>
        </w:rPr>
      </w:pPr>
      <w:r w:rsidRPr="00EB186F">
        <w:rPr>
          <w:rFonts w:ascii="Century Gothic" w:hAnsi="Century Gothic"/>
          <w:color w:val="000000"/>
          <w:sz w:val="20"/>
        </w:rPr>
        <w:t>Mark and r</w:t>
      </w:r>
      <w:r w:rsidR="002E7144" w:rsidRPr="00EB186F">
        <w:rPr>
          <w:rFonts w:ascii="Century Gothic" w:hAnsi="Century Gothic"/>
          <w:color w:val="000000"/>
          <w:sz w:val="20"/>
        </w:rPr>
        <w:t>elease the mouse back into its cage</w:t>
      </w:r>
      <w:r w:rsidRPr="00EB186F">
        <w:rPr>
          <w:rFonts w:ascii="Century Gothic" w:hAnsi="Century Gothic"/>
          <w:color w:val="000000"/>
          <w:sz w:val="20"/>
        </w:rPr>
        <w:t xml:space="preserve"> and observe for the next hour for any behavioral or health abnormalities</w:t>
      </w:r>
      <w:r w:rsidR="002E7144" w:rsidRPr="00EB186F">
        <w:rPr>
          <w:rFonts w:ascii="Century Gothic" w:hAnsi="Century Gothic"/>
          <w:color w:val="000000"/>
          <w:sz w:val="20"/>
        </w:rPr>
        <w:t xml:space="preserve">.   </w:t>
      </w:r>
    </w:p>
    <w:p w:rsidR="002E7144" w:rsidRPr="00EB186F" w:rsidRDefault="00593B64" w:rsidP="00B34DCF">
      <w:pPr>
        <w:pStyle w:val="ListParagraph"/>
        <w:numPr>
          <w:ilvl w:val="1"/>
          <w:numId w:val="16"/>
        </w:numPr>
        <w:tabs>
          <w:tab w:val="left" w:pos="2700"/>
        </w:tabs>
        <w:spacing w:after="0" w:line="240" w:lineRule="auto"/>
        <w:ind w:left="990" w:hanging="630"/>
        <w:rPr>
          <w:rFonts w:ascii="Century Gothic" w:hAnsi="Century Gothic"/>
          <w:sz w:val="16"/>
          <w:szCs w:val="20"/>
        </w:rPr>
      </w:pPr>
      <w:r w:rsidRPr="00EB186F">
        <w:rPr>
          <w:rFonts w:ascii="Century Gothic" w:hAnsi="Century Gothic"/>
          <w:color w:val="000000"/>
          <w:sz w:val="20"/>
        </w:rPr>
        <w:t xml:space="preserve">Detection of tumor growth is detectable by imaging as early as 5-7 days.  Maintain mice for 10-14 days, at which time tumor growth within the lungs is very high for maximal signal by FMT 2500 imaging.  </w:t>
      </w:r>
    </w:p>
    <w:p w:rsidR="00E31D86" w:rsidRPr="00EB186F" w:rsidRDefault="00E31D86" w:rsidP="00E31D86">
      <w:pPr>
        <w:pStyle w:val="Header"/>
        <w:tabs>
          <w:tab w:val="clear" w:pos="4320"/>
        </w:tabs>
        <w:ind w:left="900"/>
        <w:rPr>
          <w:rFonts w:ascii="Century Gothic" w:hAnsi="Century Gothic"/>
        </w:rPr>
      </w:pPr>
    </w:p>
    <w:p w:rsidR="00E31D86" w:rsidRPr="00EB186F" w:rsidRDefault="00E31D86" w:rsidP="00E31D86">
      <w:pPr>
        <w:pStyle w:val="Header"/>
        <w:numPr>
          <w:ilvl w:val="0"/>
          <w:numId w:val="12"/>
        </w:numPr>
        <w:ind w:left="360"/>
        <w:rPr>
          <w:rFonts w:ascii="Century Gothic" w:hAnsi="Century Gothic"/>
          <w:b/>
          <w:sz w:val="22"/>
          <w:szCs w:val="22"/>
        </w:rPr>
      </w:pPr>
      <w:r w:rsidRPr="00EB186F">
        <w:rPr>
          <w:rFonts w:ascii="Century Gothic" w:hAnsi="Century Gothic"/>
          <w:b/>
          <w:sz w:val="22"/>
          <w:szCs w:val="22"/>
        </w:rPr>
        <w:t>Mouse Preparation and Imaging</w:t>
      </w:r>
    </w:p>
    <w:p w:rsidR="00E31D86" w:rsidRPr="00EB186F" w:rsidRDefault="004109AB" w:rsidP="00E31D86">
      <w:pPr>
        <w:pStyle w:val="Header"/>
        <w:numPr>
          <w:ilvl w:val="1"/>
          <w:numId w:val="12"/>
        </w:numPr>
        <w:tabs>
          <w:tab w:val="clear" w:pos="4320"/>
        </w:tabs>
        <w:ind w:left="900" w:hanging="540"/>
        <w:rPr>
          <w:rFonts w:ascii="Century Gothic" w:hAnsi="Century Gothic"/>
          <w:sz w:val="14"/>
        </w:rPr>
      </w:pPr>
      <w:r w:rsidRPr="00EB186F">
        <w:rPr>
          <w:rFonts w:ascii="Century Gothic" w:hAnsi="Century Gothic"/>
          <w:b/>
        </w:rPr>
        <w:t xml:space="preserve">Mouse </w:t>
      </w:r>
      <w:r w:rsidR="00D36303" w:rsidRPr="00EB186F">
        <w:rPr>
          <w:rFonts w:ascii="Century Gothic" w:hAnsi="Century Gothic"/>
          <w:b/>
        </w:rPr>
        <w:t>D</w:t>
      </w:r>
      <w:r w:rsidRPr="00EB186F">
        <w:rPr>
          <w:rFonts w:ascii="Century Gothic" w:hAnsi="Century Gothic"/>
          <w:b/>
        </w:rPr>
        <w:t xml:space="preserve">epilation and </w:t>
      </w:r>
      <w:r w:rsidR="00D36303" w:rsidRPr="00EB186F">
        <w:rPr>
          <w:rFonts w:ascii="Century Gothic" w:hAnsi="Century Gothic"/>
          <w:b/>
        </w:rPr>
        <w:t>I</w:t>
      </w:r>
      <w:r w:rsidRPr="00EB186F">
        <w:rPr>
          <w:rFonts w:ascii="Century Gothic" w:hAnsi="Century Gothic"/>
          <w:b/>
        </w:rPr>
        <w:t>njection</w:t>
      </w:r>
      <w:r w:rsidR="00D36303" w:rsidRPr="00EB186F">
        <w:rPr>
          <w:rFonts w:ascii="Century Gothic" w:hAnsi="Century Gothic"/>
          <w:b/>
        </w:rPr>
        <w:t xml:space="preserve"> of Fluorescence Imaging Agents</w:t>
      </w:r>
      <w:r w:rsidR="00E31D86" w:rsidRPr="00EB186F">
        <w:rPr>
          <w:rFonts w:ascii="Century Gothic" w:hAnsi="Century Gothic"/>
        </w:rPr>
        <w:t xml:space="preserve">.  </w:t>
      </w:r>
      <w:r w:rsidR="00D36303" w:rsidRPr="00EB186F">
        <w:rPr>
          <w:rFonts w:ascii="Century Gothic" w:hAnsi="Century Gothic"/>
          <w:szCs w:val="28"/>
        </w:rPr>
        <w:t>As with many imaging modalities, i</w:t>
      </w:r>
      <w:r w:rsidR="00E31D86" w:rsidRPr="00EB186F">
        <w:rPr>
          <w:rFonts w:ascii="Century Gothic" w:hAnsi="Century Gothic"/>
          <w:szCs w:val="28"/>
        </w:rPr>
        <w:t xml:space="preserve">t is critically important to </w:t>
      </w:r>
      <w:r w:rsidR="00D36303" w:rsidRPr="00EB186F">
        <w:rPr>
          <w:rFonts w:ascii="Century Gothic" w:hAnsi="Century Gothic"/>
          <w:szCs w:val="28"/>
        </w:rPr>
        <w:t xml:space="preserve">fully </w:t>
      </w:r>
      <w:r w:rsidR="00E31D86" w:rsidRPr="00EB186F">
        <w:rPr>
          <w:rFonts w:ascii="Century Gothic" w:hAnsi="Century Gothic"/>
          <w:szCs w:val="28"/>
        </w:rPr>
        <w:t>remove the hair from the mouse from the region surrounding the desired scan volume</w:t>
      </w:r>
      <w:r w:rsidR="00930972" w:rsidRPr="00EB186F">
        <w:rPr>
          <w:rFonts w:ascii="Century Gothic" w:hAnsi="Century Gothic"/>
          <w:szCs w:val="28"/>
        </w:rPr>
        <w:t xml:space="preserve"> (in this case the entire upper torso)</w:t>
      </w:r>
      <w:r w:rsidR="00E31D86" w:rsidRPr="00EB186F">
        <w:rPr>
          <w:rFonts w:ascii="Century Gothic" w:hAnsi="Century Gothic"/>
          <w:szCs w:val="28"/>
        </w:rPr>
        <w:t xml:space="preserve">.  This means </w:t>
      </w:r>
      <w:r w:rsidR="001779F0" w:rsidRPr="00EB186F">
        <w:rPr>
          <w:rFonts w:ascii="Century Gothic" w:hAnsi="Century Gothic"/>
          <w:szCs w:val="28"/>
        </w:rPr>
        <w:t xml:space="preserve">removing </w:t>
      </w:r>
      <w:r w:rsidR="00E31D86" w:rsidRPr="00EB186F">
        <w:rPr>
          <w:rFonts w:ascii="Century Gothic" w:hAnsi="Century Gothic"/>
          <w:szCs w:val="28"/>
        </w:rPr>
        <w:t>all hair on the front, back, and both side surfaces.  Otherwise, the hair will scatter the laser light and interfere with the proper scanning and subsequent reconstruction of the volume of interest.</w:t>
      </w:r>
      <w:r w:rsidR="00D36303" w:rsidRPr="00EB186F">
        <w:rPr>
          <w:rFonts w:ascii="Century Gothic" w:hAnsi="Century Gothic"/>
          <w:szCs w:val="28"/>
        </w:rPr>
        <w:t xml:space="preserve"> Mouse depilation is quick and easily performed.</w:t>
      </w:r>
    </w:p>
    <w:p w:rsidR="00E31D86" w:rsidRPr="00EB186F" w:rsidRDefault="00E31D86" w:rsidP="00E31D86">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szCs w:val="22"/>
        </w:rPr>
        <w:t xml:space="preserve">Anesthetize mice with either </w:t>
      </w:r>
      <w:r w:rsidR="00C820A6" w:rsidRPr="00EB186F">
        <w:rPr>
          <w:rFonts w:ascii="Century Gothic" w:hAnsi="Century Gothic"/>
          <w:color w:val="000000"/>
        </w:rPr>
        <w:t xml:space="preserve">ketamine (100 mg/kg) and xylazine (20 mg/kg) </w:t>
      </w:r>
      <w:r w:rsidRPr="00EB186F">
        <w:rPr>
          <w:rFonts w:ascii="Century Gothic" w:hAnsi="Century Gothic"/>
          <w:szCs w:val="22"/>
        </w:rPr>
        <w:t>or isofluorane gas (according to your institution’s IACUC guidelines).  With gas anesthesia, it is necessary to administer via nose-cone and minimize time not directly receiving anesthesia.</w:t>
      </w:r>
    </w:p>
    <w:p w:rsidR="00E31D86" w:rsidRPr="00EB186F" w:rsidRDefault="00E31D86" w:rsidP="00E31D86">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szCs w:val="22"/>
        </w:rPr>
        <w:t>Apply depilatory cream (un</w:t>
      </w:r>
      <w:r w:rsidR="002F6AE8" w:rsidRPr="00EB186F">
        <w:rPr>
          <w:rFonts w:ascii="Century Gothic" w:hAnsi="Century Gothic"/>
          <w:szCs w:val="22"/>
        </w:rPr>
        <w:t>-</w:t>
      </w:r>
      <w:r w:rsidRPr="00EB186F">
        <w:rPr>
          <w:rFonts w:ascii="Century Gothic" w:hAnsi="Century Gothic"/>
          <w:szCs w:val="22"/>
        </w:rPr>
        <w:t>perfumed NAIR) with a gloved finger onto desired area.  Work the cream into the skin of the entire upper torso of the mouse, making sure to rub against the direction of hair growth.</w:t>
      </w:r>
    </w:p>
    <w:p w:rsidR="00E31D86" w:rsidRPr="00EB186F" w:rsidRDefault="00E31D86" w:rsidP="00E31D86">
      <w:pPr>
        <w:pStyle w:val="Header"/>
        <w:numPr>
          <w:ilvl w:val="2"/>
          <w:numId w:val="12"/>
        </w:numPr>
        <w:tabs>
          <w:tab w:val="clear" w:pos="4320"/>
        </w:tabs>
        <w:ind w:left="1710" w:hanging="450"/>
        <w:rPr>
          <w:rFonts w:ascii="Century Gothic" w:hAnsi="Century Gothic"/>
          <w:sz w:val="14"/>
          <w:szCs w:val="22"/>
        </w:rPr>
      </w:pPr>
      <w:r w:rsidRPr="00EB186F">
        <w:rPr>
          <w:rFonts w:ascii="Century Gothic" w:hAnsi="Century Gothic"/>
          <w:szCs w:val="22"/>
        </w:rPr>
        <w:t xml:space="preserve">Let the cream sit on the mouse for no longer than 5 minutes, then rinse the mouse in the sink, rubbing the hair off under a stream of warm tap water.  </w:t>
      </w:r>
      <w:r w:rsidRPr="00EB186F">
        <w:rPr>
          <w:rFonts w:ascii="Century Gothic" w:hAnsi="Century Gothic"/>
          <w:szCs w:val="28"/>
        </w:rPr>
        <w:t>Please note that depilatory creams are somewhat corrosive and will cause small sores or lesions if left on</w:t>
      </w:r>
      <w:r w:rsidR="00D36303" w:rsidRPr="00EB186F">
        <w:rPr>
          <w:rFonts w:ascii="Century Gothic" w:hAnsi="Century Gothic"/>
          <w:szCs w:val="28"/>
        </w:rPr>
        <w:t xml:space="preserve"> the skin</w:t>
      </w:r>
      <w:r w:rsidRPr="00EB186F">
        <w:rPr>
          <w:rFonts w:ascii="Century Gothic" w:hAnsi="Century Gothic"/>
          <w:szCs w:val="28"/>
        </w:rPr>
        <w:t xml:space="preserve"> for too long.  Such sores and inflammation would increase the background FMT signal.</w:t>
      </w:r>
    </w:p>
    <w:p w:rsidR="00593B64" w:rsidRPr="00EB186F" w:rsidRDefault="00E31D86" w:rsidP="00593B64">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szCs w:val="22"/>
        </w:rPr>
        <w:t>Repeat steps 2 and 3 until all undesirable hair has been removed.</w:t>
      </w:r>
    </w:p>
    <w:p w:rsidR="00593B64" w:rsidRPr="00EB186F" w:rsidRDefault="00593B64" w:rsidP="00593B64">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szCs w:val="22"/>
        </w:rPr>
        <w:t>Prepare a 1 ml syringe containing a mixture of IntegriSense 680</w:t>
      </w:r>
      <w:r w:rsidR="00D36303" w:rsidRPr="00EB186F">
        <w:rPr>
          <w:rFonts w:ascii="Century Gothic" w:hAnsi="Century Gothic"/>
          <w:szCs w:val="22"/>
        </w:rPr>
        <w:t xml:space="preserve"> (VisEn Medical)</w:t>
      </w:r>
      <w:r w:rsidRPr="00EB186F">
        <w:rPr>
          <w:rFonts w:ascii="Century Gothic" w:hAnsi="Century Gothic"/>
          <w:szCs w:val="22"/>
        </w:rPr>
        <w:t xml:space="preserve"> and ProSense 750 </w:t>
      </w:r>
      <w:r w:rsidR="00D36303" w:rsidRPr="00EB186F">
        <w:rPr>
          <w:rFonts w:ascii="Century Gothic" w:hAnsi="Century Gothic"/>
          <w:szCs w:val="22"/>
        </w:rPr>
        <w:t xml:space="preserve">(VisEn Medical) </w:t>
      </w:r>
      <w:r w:rsidRPr="00EB186F">
        <w:rPr>
          <w:rFonts w:ascii="Century Gothic" w:hAnsi="Century Gothic"/>
          <w:szCs w:val="22"/>
        </w:rPr>
        <w:t>(2 nmols each per 100 ul).  Inject intravenously as described in 5.3.</w:t>
      </w:r>
    </w:p>
    <w:p w:rsidR="00593B64" w:rsidRPr="00EB186F" w:rsidRDefault="004109AB" w:rsidP="00593B64">
      <w:pPr>
        <w:pStyle w:val="Header"/>
        <w:numPr>
          <w:ilvl w:val="1"/>
          <w:numId w:val="12"/>
        </w:numPr>
        <w:tabs>
          <w:tab w:val="clear" w:pos="4320"/>
        </w:tabs>
        <w:ind w:left="900" w:hanging="540"/>
        <w:rPr>
          <w:rFonts w:ascii="Century Gothic" w:hAnsi="Century Gothic"/>
          <w:szCs w:val="22"/>
        </w:rPr>
      </w:pPr>
      <w:r w:rsidRPr="00EB186F">
        <w:rPr>
          <w:rFonts w:ascii="Century Gothic" w:hAnsi="Century Gothic"/>
          <w:b/>
          <w:szCs w:val="22"/>
        </w:rPr>
        <w:lastRenderedPageBreak/>
        <w:t xml:space="preserve">Mouse </w:t>
      </w:r>
      <w:proofErr w:type="gramStart"/>
      <w:r w:rsidR="00D36303" w:rsidRPr="00EB186F">
        <w:rPr>
          <w:rFonts w:ascii="Century Gothic" w:hAnsi="Century Gothic"/>
          <w:b/>
          <w:i/>
          <w:szCs w:val="22"/>
        </w:rPr>
        <w:t>In</w:t>
      </w:r>
      <w:proofErr w:type="gramEnd"/>
      <w:r w:rsidR="00D36303" w:rsidRPr="00EB186F">
        <w:rPr>
          <w:rFonts w:ascii="Century Gothic" w:hAnsi="Century Gothic"/>
          <w:b/>
          <w:i/>
          <w:szCs w:val="22"/>
        </w:rPr>
        <w:t xml:space="preserve"> Vivo </w:t>
      </w:r>
      <w:r w:rsidR="00D36303" w:rsidRPr="00EB186F">
        <w:rPr>
          <w:rFonts w:ascii="Century Gothic" w:hAnsi="Century Gothic"/>
          <w:b/>
          <w:szCs w:val="22"/>
        </w:rPr>
        <w:t>I</w:t>
      </w:r>
      <w:r w:rsidRPr="00EB186F">
        <w:rPr>
          <w:rFonts w:ascii="Century Gothic" w:hAnsi="Century Gothic"/>
          <w:b/>
          <w:szCs w:val="22"/>
        </w:rPr>
        <w:t>maging</w:t>
      </w:r>
      <w:r w:rsidR="00D36303" w:rsidRPr="00EB186F">
        <w:rPr>
          <w:rFonts w:ascii="Century Gothic" w:hAnsi="Century Gothic"/>
          <w:b/>
          <w:szCs w:val="22"/>
        </w:rPr>
        <w:t xml:space="preserve"> with the FMT 2500</w:t>
      </w:r>
      <w:r w:rsidR="00593B64" w:rsidRPr="00EB186F">
        <w:rPr>
          <w:rFonts w:ascii="Century Gothic" w:hAnsi="Century Gothic"/>
          <w:szCs w:val="22"/>
        </w:rPr>
        <w:t xml:space="preserve">:  </w:t>
      </w:r>
      <w:r w:rsidR="00593B64" w:rsidRPr="00EB186F">
        <w:rPr>
          <w:rFonts w:ascii="Century Gothic" w:hAnsi="Century Gothic"/>
          <w:color w:val="000000"/>
          <w:szCs w:val="22"/>
        </w:rPr>
        <w:t xml:space="preserve">Twenty-four hours after IntegriSense/ProSense injection, prepare the mice for </w:t>
      </w:r>
      <w:r w:rsidR="00D36303" w:rsidRPr="00EB186F">
        <w:rPr>
          <w:rFonts w:ascii="Century Gothic" w:hAnsi="Century Gothic"/>
          <w:i/>
          <w:color w:val="000000"/>
          <w:szCs w:val="22"/>
        </w:rPr>
        <w:t xml:space="preserve">in vivo </w:t>
      </w:r>
      <w:r w:rsidR="00D36303" w:rsidRPr="00EB186F">
        <w:rPr>
          <w:rFonts w:ascii="Century Gothic" w:hAnsi="Century Gothic"/>
          <w:color w:val="000000"/>
          <w:szCs w:val="22"/>
        </w:rPr>
        <w:t xml:space="preserve">FMT </w:t>
      </w:r>
      <w:r w:rsidR="00593B64" w:rsidRPr="00EB186F">
        <w:rPr>
          <w:rFonts w:ascii="Century Gothic" w:hAnsi="Century Gothic"/>
          <w:color w:val="000000"/>
          <w:szCs w:val="22"/>
        </w:rPr>
        <w:t>imaging.</w:t>
      </w:r>
    </w:p>
    <w:p w:rsidR="00C820A6" w:rsidRPr="00EB186F" w:rsidRDefault="00C820A6" w:rsidP="00593B64">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szCs w:val="22"/>
        </w:rPr>
        <w:t xml:space="preserve">Anesthetize mice with either </w:t>
      </w:r>
      <w:r w:rsidRPr="00EB186F">
        <w:rPr>
          <w:rFonts w:ascii="Century Gothic" w:hAnsi="Century Gothic"/>
          <w:color w:val="000000"/>
        </w:rPr>
        <w:t xml:space="preserve">ketamine (100 mg/kg) and xylazine (20 mg/kg) </w:t>
      </w:r>
      <w:r w:rsidRPr="00EB186F">
        <w:rPr>
          <w:rFonts w:ascii="Century Gothic" w:hAnsi="Century Gothic"/>
          <w:szCs w:val="22"/>
        </w:rPr>
        <w:t>or isofluorane gas (according to your institution’s IACUC guidelines).  If using isofluorane gas, turn on the anesthesia system connected to the FMT 2500, then deeply anesthetize the mice in a peripheral anesthesia chamber.</w:t>
      </w:r>
    </w:p>
    <w:p w:rsidR="00C820A6" w:rsidRPr="00EB186F" w:rsidRDefault="00C820A6" w:rsidP="00593B64">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color w:val="000000"/>
        </w:rPr>
        <w:t>Remove the top of the</w:t>
      </w:r>
      <w:r w:rsidR="00D36303" w:rsidRPr="00EB186F">
        <w:rPr>
          <w:rFonts w:ascii="Century Gothic" w:hAnsi="Century Gothic"/>
          <w:color w:val="000000"/>
        </w:rPr>
        <w:t xml:space="preserve"> mouse</w:t>
      </w:r>
      <w:r w:rsidRPr="00EB186F">
        <w:rPr>
          <w:rFonts w:ascii="Century Gothic" w:hAnsi="Century Gothic"/>
          <w:color w:val="000000"/>
        </w:rPr>
        <w:t xml:space="preserve"> imaging cassette</w:t>
      </w:r>
      <w:r w:rsidR="00D36303" w:rsidRPr="00EB186F">
        <w:rPr>
          <w:rFonts w:ascii="Century Gothic" w:hAnsi="Century Gothic"/>
          <w:color w:val="000000"/>
        </w:rPr>
        <w:t xml:space="preserve"> (VisEn Medical)</w:t>
      </w:r>
      <w:r w:rsidRPr="00EB186F">
        <w:rPr>
          <w:rFonts w:ascii="Century Gothic" w:hAnsi="Century Gothic"/>
          <w:color w:val="000000"/>
        </w:rPr>
        <w:t xml:space="preserve"> and place</w:t>
      </w:r>
      <w:r w:rsidR="00593B64" w:rsidRPr="00EB186F">
        <w:rPr>
          <w:rFonts w:ascii="Century Gothic" w:hAnsi="Century Gothic"/>
          <w:color w:val="000000"/>
        </w:rPr>
        <w:t xml:space="preserve"> the anesthetized </w:t>
      </w:r>
      <w:r w:rsidRPr="00EB186F">
        <w:rPr>
          <w:rFonts w:ascii="Century Gothic" w:hAnsi="Century Gothic"/>
          <w:color w:val="000000"/>
        </w:rPr>
        <w:t>mouse</w:t>
      </w:r>
      <w:r w:rsidR="00593B64" w:rsidRPr="00EB186F">
        <w:rPr>
          <w:rFonts w:ascii="Century Gothic" w:hAnsi="Century Gothic"/>
          <w:color w:val="000000"/>
        </w:rPr>
        <w:t xml:space="preserve"> carefully </w:t>
      </w:r>
      <w:r w:rsidRPr="00EB186F">
        <w:rPr>
          <w:rFonts w:ascii="Century Gothic" w:hAnsi="Century Gothic"/>
          <w:color w:val="000000"/>
        </w:rPr>
        <w:t>on the glass of the bottom plate.  Re-attach the upper plate of the cassette and dial the cassette depth on both knobs simultaneously to a setting that gently grips</w:t>
      </w:r>
      <w:r w:rsidR="00D36303" w:rsidRPr="00EB186F">
        <w:rPr>
          <w:rFonts w:ascii="Century Gothic" w:hAnsi="Century Gothic"/>
          <w:color w:val="000000"/>
        </w:rPr>
        <w:t xml:space="preserve"> and secures</w:t>
      </w:r>
      <w:r w:rsidRPr="00EB186F">
        <w:rPr>
          <w:rFonts w:ascii="Century Gothic" w:hAnsi="Century Gothic"/>
          <w:color w:val="000000"/>
        </w:rPr>
        <w:t xml:space="preserve"> the mouse in </w:t>
      </w:r>
      <w:r w:rsidR="00D36303" w:rsidRPr="00EB186F">
        <w:rPr>
          <w:rFonts w:ascii="Century Gothic" w:hAnsi="Century Gothic"/>
          <w:color w:val="000000"/>
        </w:rPr>
        <w:t xml:space="preserve">a stationary imaging </w:t>
      </w:r>
      <w:r w:rsidRPr="00EB186F">
        <w:rPr>
          <w:rFonts w:ascii="Century Gothic" w:hAnsi="Century Gothic"/>
          <w:color w:val="000000"/>
        </w:rPr>
        <w:t>position without discomfort (generally to 13-14 mm).</w:t>
      </w:r>
    </w:p>
    <w:p w:rsidR="00C820A6" w:rsidRPr="00EB186F" w:rsidRDefault="00C820A6" w:rsidP="00593B64">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color w:val="000000"/>
        </w:rPr>
        <w:t xml:space="preserve"> Slide the imaging cassette</w:t>
      </w:r>
      <w:r w:rsidR="00593B64" w:rsidRPr="00EB186F">
        <w:rPr>
          <w:rFonts w:ascii="Century Gothic" w:hAnsi="Century Gothic"/>
          <w:color w:val="000000"/>
        </w:rPr>
        <w:t xml:space="preserve"> into the FMT</w:t>
      </w:r>
      <w:r w:rsidRPr="00EB186F">
        <w:rPr>
          <w:rFonts w:ascii="Century Gothic" w:hAnsi="Century Gothic"/>
          <w:color w:val="000000"/>
        </w:rPr>
        <w:t xml:space="preserve"> </w:t>
      </w:r>
      <w:r w:rsidR="00D36303" w:rsidRPr="00EB186F">
        <w:rPr>
          <w:rFonts w:ascii="Century Gothic" w:hAnsi="Century Gothic"/>
          <w:color w:val="000000"/>
        </w:rPr>
        <w:t>2500 imaging</w:t>
      </w:r>
      <w:r w:rsidR="00593B64" w:rsidRPr="00EB186F">
        <w:rPr>
          <w:rFonts w:ascii="Century Gothic" w:hAnsi="Century Gothic"/>
          <w:color w:val="000000"/>
        </w:rPr>
        <w:t xml:space="preserve"> chamber</w:t>
      </w:r>
      <w:r w:rsidRPr="00EB186F">
        <w:rPr>
          <w:rFonts w:ascii="Century Gothic" w:hAnsi="Century Gothic"/>
          <w:color w:val="000000"/>
        </w:rPr>
        <w:t xml:space="preserve"> with the mouse’s ventral side positioned upward (i.e. belly up).  This insertion will trigger isofluorane gas flow into the cassette if using this type of anesthesia</w:t>
      </w:r>
      <w:r w:rsidR="00593B64" w:rsidRPr="00EB186F">
        <w:rPr>
          <w:rFonts w:ascii="Century Gothic" w:hAnsi="Century Gothic"/>
          <w:color w:val="000000"/>
        </w:rPr>
        <w:t xml:space="preserve">.  </w:t>
      </w:r>
    </w:p>
    <w:p w:rsidR="00C820A6" w:rsidRPr="00EB186F" w:rsidRDefault="00C820A6" w:rsidP="00593B64">
      <w:pPr>
        <w:pStyle w:val="Header"/>
        <w:numPr>
          <w:ilvl w:val="2"/>
          <w:numId w:val="12"/>
        </w:numPr>
        <w:tabs>
          <w:tab w:val="clear" w:pos="4320"/>
        </w:tabs>
        <w:ind w:left="1710" w:hanging="450"/>
        <w:rPr>
          <w:rFonts w:ascii="Century Gothic" w:hAnsi="Century Gothic"/>
          <w:szCs w:val="22"/>
        </w:rPr>
      </w:pPr>
      <w:r w:rsidRPr="00EB186F">
        <w:rPr>
          <w:rFonts w:ascii="Century Gothic" w:hAnsi="Century Gothic"/>
          <w:color w:val="000000"/>
        </w:rPr>
        <w:t xml:space="preserve">Use the TrueQuant software that runs the FMT 2500 to </w:t>
      </w:r>
      <w:r w:rsidR="00D87121" w:rsidRPr="00EB186F">
        <w:rPr>
          <w:rFonts w:ascii="Century Gothic" w:hAnsi="Century Gothic"/>
          <w:color w:val="000000"/>
        </w:rPr>
        <w:t xml:space="preserve">perform quantitative tomographic </w:t>
      </w:r>
      <w:r w:rsidRPr="00EB186F">
        <w:rPr>
          <w:rFonts w:ascii="Century Gothic" w:hAnsi="Century Gothic"/>
          <w:color w:val="000000"/>
        </w:rPr>
        <w:t>imag</w:t>
      </w:r>
      <w:r w:rsidR="00D87121" w:rsidRPr="00EB186F">
        <w:rPr>
          <w:rFonts w:ascii="Century Gothic" w:hAnsi="Century Gothic"/>
          <w:color w:val="000000"/>
        </w:rPr>
        <w:t>ing of</w:t>
      </w:r>
      <w:r w:rsidRPr="00EB186F">
        <w:rPr>
          <w:rFonts w:ascii="Century Gothic" w:hAnsi="Century Gothic"/>
          <w:color w:val="000000"/>
        </w:rPr>
        <w:t xml:space="preserve"> each mouse.</w:t>
      </w:r>
    </w:p>
    <w:p w:rsidR="00C820A6" w:rsidRPr="00EB186F" w:rsidRDefault="00BC5A07" w:rsidP="00C820A6">
      <w:pPr>
        <w:pStyle w:val="Header"/>
        <w:numPr>
          <w:ilvl w:val="3"/>
          <w:numId w:val="12"/>
        </w:numPr>
        <w:tabs>
          <w:tab w:val="clear" w:pos="4320"/>
        </w:tabs>
        <w:ind w:left="3060" w:hanging="810"/>
        <w:rPr>
          <w:rFonts w:ascii="Century Gothic" w:hAnsi="Century Gothic"/>
          <w:szCs w:val="22"/>
        </w:rPr>
      </w:pPr>
      <w:r w:rsidRPr="00EB186F">
        <w:rPr>
          <w:rFonts w:ascii="Century Gothic" w:hAnsi="Century Gothic"/>
          <w:color w:val="000000"/>
        </w:rPr>
        <w:t xml:space="preserve">2D imaging:  </w:t>
      </w:r>
      <w:r w:rsidR="00C820A6" w:rsidRPr="00EB186F">
        <w:rPr>
          <w:rFonts w:ascii="Century Gothic" w:hAnsi="Century Gothic"/>
          <w:color w:val="000000"/>
        </w:rPr>
        <w:t>Collect 2D reflectance image, generated by LED</w:t>
      </w:r>
      <w:r w:rsidRPr="00EB186F">
        <w:rPr>
          <w:rFonts w:ascii="Century Gothic" w:hAnsi="Century Gothic"/>
          <w:color w:val="000000"/>
        </w:rPr>
        <w:t xml:space="preserve"> front</w:t>
      </w:r>
      <w:r w:rsidR="00C820A6" w:rsidRPr="00EB186F">
        <w:rPr>
          <w:rFonts w:ascii="Century Gothic" w:hAnsi="Century Gothic"/>
          <w:color w:val="000000"/>
        </w:rPr>
        <w:t xml:space="preserve"> illuminators positioned over the mouse.</w:t>
      </w:r>
    </w:p>
    <w:p w:rsidR="00593B64" w:rsidRPr="00EB186F" w:rsidRDefault="00BC5A07" w:rsidP="00C820A6">
      <w:pPr>
        <w:pStyle w:val="Header"/>
        <w:numPr>
          <w:ilvl w:val="3"/>
          <w:numId w:val="12"/>
        </w:numPr>
        <w:tabs>
          <w:tab w:val="clear" w:pos="4320"/>
        </w:tabs>
        <w:ind w:left="3060" w:hanging="810"/>
        <w:rPr>
          <w:rFonts w:ascii="Century Gothic" w:hAnsi="Century Gothic"/>
          <w:szCs w:val="22"/>
        </w:rPr>
      </w:pPr>
      <w:r w:rsidRPr="00EB186F">
        <w:rPr>
          <w:rFonts w:ascii="Century Gothic" w:hAnsi="Century Gothic"/>
          <w:color w:val="000000"/>
        </w:rPr>
        <w:t xml:space="preserve">3D tomographic imaging:  </w:t>
      </w:r>
      <w:r w:rsidR="00C820A6" w:rsidRPr="00EB186F">
        <w:rPr>
          <w:rFonts w:ascii="Century Gothic" w:hAnsi="Century Gothic"/>
          <w:color w:val="000000"/>
        </w:rPr>
        <w:t xml:space="preserve">Select and resize a tomographic scan field that encompasses the entire upper torso of the mouse.  </w:t>
      </w:r>
      <w:r w:rsidRPr="00EB186F">
        <w:rPr>
          <w:rFonts w:ascii="Century Gothic" w:hAnsi="Century Gothic"/>
          <w:color w:val="000000"/>
        </w:rPr>
        <w:t xml:space="preserve">The </w:t>
      </w:r>
      <w:r w:rsidR="00C820A6" w:rsidRPr="00EB186F">
        <w:rPr>
          <w:rFonts w:ascii="Century Gothic" w:hAnsi="Century Gothic"/>
          <w:color w:val="000000"/>
        </w:rPr>
        <w:t>tomographic</w:t>
      </w:r>
      <w:r w:rsidRPr="00EB186F">
        <w:rPr>
          <w:rFonts w:ascii="Century Gothic" w:hAnsi="Century Gothic"/>
          <w:color w:val="000000"/>
        </w:rPr>
        <w:t xml:space="preserve"> scan</w:t>
      </w:r>
      <w:r w:rsidR="00593B64" w:rsidRPr="00EB186F">
        <w:rPr>
          <w:rFonts w:ascii="Century Gothic" w:hAnsi="Century Gothic"/>
          <w:color w:val="000000"/>
        </w:rPr>
        <w:t xml:space="preserve"> transilluminate</w:t>
      </w:r>
      <w:r w:rsidRPr="00EB186F">
        <w:rPr>
          <w:rFonts w:ascii="Century Gothic" w:hAnsi="Century Gothic"/>
          <w:color w:val="000000"/>
        </w:rPr>
        <w:t>s</w:t>
      </w:r>
      <w:r w:rsidR="00593B64" w:rsidRPr="00EB186F">
        <w:rPr>
          <w:rFonts w:ascii="Century Gothic" w:hAnsi="Century Gothic"/>
          <w:color w:val="000000"/>
        </w:rPr>
        <w:t xml:space="preserve"> (</w:t>
      </w:r>
      <w:r w:rsidR="00593B64" w:rsidRPr="00EB186F">
        <w:rPr>
          <w:rFonts w:ascii="Century Gothic" w:hAnsi="Century Gothic"/>
          <w:i/>
          <w:iCs/>
          <w:color w:val="000000"/>
        </w:rPr>
        <w:t>i.e.</w:t>
      </w:r>
      <w:r w:rsidR="00593B64" w:rsidRPr="00EB186F">
        <w:rPr>
          <w:rFonts w:ascii="Century Gothic" w:hAnsi="Century Gothic"/>
          <w:color w:val="000000"/>
        </w:rPr>
        <w:t xml:space="preserve"> passe</w:t>
      </w:r>
      <w:r w:rsidRPr="00EB186F">
        <w:rPr>
          <w:rFonts w:ascii="Century Gothic" w:hAnsi="Century Gothic"/>
          <w:color w:val="000000"/>
        </w:rPr>
        <w:t>s</w:t>
      </w:r>
      <w:r w:rsidR="00593B64" w:rsidRPr="00EB186F">
        <w:rPr>
          <w:rFonts w:ascii="Century Gothic" w:hAnsi="Century Gothic"/>
          <w:color w:val="000000"/>
        </w:rPr>
        <w:t xml:space="preserve"> light through the body of the animal to be collected on the opposite side) the thorax region, with signal detection occurring via a thermoelectrically cooled CCD camera placed on the opposite side of the imaged animal.  Appropriate optical filters allowed collection of both fluorescence and excitation datasets, and the multiple source-detector fluorescence projections were normalized to the paired collection of laser excitation data.  The entire image acquisition sequence </w:t>
      </w:r>
      <w:r w:rsidRPr="00EB186F">
        <w:rPr>
          <w:rFonts w:ascii="Century Gothic" w:hAnsi="Century Gothic"/>
          <w:color w:val="000000"/>
        </w:rPr>
        <w:t>takes</w:t>
      </w:r>
      <w:r w:rsidR="00593B64" w:rsidRPr="00EB186F">
        <w:rPr>
          <w:rFonts w:ascii="Century Gothic" w:hAnsi="Century Gothic"/>
          <w:color w:val="000000"/>
        </w:rPr>
        <w:t xml:space="preserve"> approximately 4–5 min per mouse.  </w:t>
      </w:r>
    </w:p>
    <w:p w:rsidR="00BC5A07" w:rsidRPr="00EB186F" w:rsidRDefault="00BC5A07" w:rsidP="00C820A6">
      <w:pPr>
        <w:pStyle w:val="Header"/>
        <w:numPr>
          <w:ilvl w:val="3"/>
          <w:numId w:val="12"/>
        </w:numPr>
        <w:tabs>
          <w:tab w:val="clear" w:pos="4320"/>
        </w:tabs>
        <w:ind w:left="3060" w:hanging="810"/>
        <w:rPr>
          <w:rFonts w:ascii="Century Gothic" w:hAnsi="Century Gothic"/>
          <w:szCs w:val="22"/>
        </w:rPr>
      </w:pPr>
      <w:r w:rsidRPr="00EB186F">
        <w:rPr>
          <w:rFonts w:ascii="Century Gothic" w:hAnsi="Century Gothic"/>
          <w:color w:val="000000"/>
        </w:rPr>
        <w:t xml:space="preserve">Repeat prior 2 steps for second </w:t>
      </w:r>
      <w:r w:rsidR="00D87121" w:rsidRPr="00EB186F">
        <w:rPr>
          <w:rFonts w:ascii="Century Gothic" w:hAnsi="Century Gothic"/>
          <w:color w:val="000000"/>
        </w:rPr>
        <w:t xml:space="preserve">agent </w:t>
      </w:r>
      <w:r w:rsidRPr="00EB186F">
        <w:rPr>
          <w:rFonts w:ascii="Century Gothic" w:hAnsi="Century Gothic"/>
          <w:color w:val="000000"/>
        </w:rPr>
        <w:t>channel</w:t>
      </w:r>
      <w:r w:rsidR="00D87121" w:rsidRPr="00EB186F">
        <w:rPr>
          <w:rFonts w:ascii="Century Gothic" w:hAnsi="Century Gothic"/>
          <w:color w:val="000000"/>
        </w:rPr>
        <w:t xml:space="preserve"> (to perform) multi-agent multiplexed analysis</w:t>
      </w:r>
      <w:r w:rsidRPr="00EB186F">
        <w:rPr>
          <w:rFonts w:ascii="Century Gothic" w:hAnsi="Century Gothic"/>
          <w:color w:val="000000"/>
        </w:rPr>
        <w:t>.</w:t>
      </w:r>
    </w:p>
    <w:p w:rsidR="00BC5A07" w:rsidRPr="00EB186F" w:rsidRDefault="00D87121" w:rsidP="00C820A6">
      <w:pPr>
        <w:pStyle w:val="Header"/>
        <w:numPr>
          <w:ilvl w:val="3"/>
          <w:numId w:val="12"/>
        </w:numPr>
        <w:tabs>
          <w:tab w:val="clear" w:pos="4320"/>
        </w:tabs>
        <w:ind w:left="3060" w:hanging="810"/>
        <w:rPr>
          <w:rFonts w:ascii="Century Gothic" w:hAnsi="Century Gothic"/>
          <w:szCs w:val="22"/>
        </w:rPr>
      </w:pPr>
      <w:r w:rsidRPr="00EB186F">
        <w:rPr>
          <w:rFonts w:ascii="Century Gothic" w:hAnsi="Century Gothic"/>
          <w:szCs w:val="22"/>
        </w:rPr>
        <w:t xml:space="preserve">FMT </w:t>
      </w:r>
      <w:r w:rsidR="00BC5A07" w:rsidRPr="00EB186F">
        <w:rPr>
          <w:rFonts w:ascii="Century Gothic" w:hAnsi="Century Gothic"/>
          <w:szCs w:val="22"/>
        </w:rPr>
        <w:t>Tomographic reconstruction:  A mathematic reconstruction algorithm automatically analyzes the transillumination datasets and generates 3D quantitative representations of fluorescence within the scan volume of the mouse.</w:t>
      </w:r>
    </w:p>
    <w:p w:rsidR="00023F67" w:rsidRPr="00EB186F" w:rsidRDefault="00023F67" w:rsidP="009E493C">
      <w:pPr>
        <w:ind w:left="720"/>
        <w:rPr>
          <w:rFonts w:ascii="Century Gothic" w:hAnsi="Century Gothic"/>
        </w:rPr>
      </w:pPr>
    </w:p>
    <w:p w:rsidR="009E493C" w:rsidRPr="00EB186F" w:rsidRDefault="009E493C" w:rsidP="009E493C">
      <w:pPr>
        <w:spacing w:after="0" w:line="240" w:lineRule="auto"/>
        <w:ind w:left="720"/>
        <w:rPr>
          <w:rFonts w:ascii="Century Gothic" w:hAnsi="Century Gothic"/>
          <w:sz w:val="20"/>
          <w:lang w:eastAsia="ko-KR"/>
        </w:rPr>
      </w:pPr>
    </w:p>
    <w:p w:rsidR="00EB186F" w:rsidRDefault="00EB186F">
      <w:pPr>
        <w:spacing w:after="0" w:line="240" w:lineRule="auto"/>
        <w:rPr>
          <w:rFonts w:ascii="Century Gothic" w:hAnsi="Century Gothic"/>
        </w:rPr>
      </w:pPr>
      <w:r>
        <w:rPr>
          <w:rFonts w:ascii="Century Gothic" w:hAnsi="Century Gothic"/>
        </w:rPr>
        <w:br w:type="page"/>
      </w:r>
    </w:p>
    <w:p w:rsidR="009E493C" w:rsidRPr="00EB186F" w:rsidRDefault="009E493C" w:rsidP="009E493C">
      <w:pPr>
        <w:rPr>
          <w:rFonts w:ascii="Century Gothic" w:hAnsi="Century Gothic"/>
        </w:rPr>
      </w:pPr>
    </w:p>
    <w:p w:rsidR="009E493C" w:rsidRPr="00EB186F" w:rsidRDefault="009E493C" w:rsidP="009E493C">
      <w:pPr>
        <w:ind w:left="720"/>
        <w:rPr>
          <w:rFonts w:ascii="Century Gothic" w:hAnsi="Century Gothic"/>
          <w:lang w:eastAsia="zh-TW"/>
        </w:rPr>
      </w:pPr>
      <w:r w:rsidRPr="00EB186F">
        <w:rPr>
          <w:rFonts w:ascii="Century Gothic" w:hAnsi="Century Gothic"/>
          <w:b/>
        </w:rPr>
        <w:t xml:space="preserve">Part 7: Representative Results: </w:t>
      </w:r>
      <w:r w:rsidRPr="00EB186F">
        <w:rPr>
          <w:rFonts w:ascii="Century Gothic" w:hAnsi="Century Gothic"/>
          <w:lang w:eastAsia="zh-TW"/>
        </w:rPr>
        <w:t xml:space="preserve"> </w:t>
      </w:r>
    </w:p>
    <w:p w:rsidR="00181B99" w:rsidRPr="00EB186F" w:rsidRDefault="00181B99" w:rsidP="009E493C">
      <w:pPr>
        <w:ind w:left="720"/>
        <w:rPr>
          <w:rFonts w:ascii="Century Gothic" w:hAnsi="Century Gothic"/>
          <w:b/>
        </w:rPr>
      </w:pPr>
    </w:p>
    <w:p w:rsidR="00181B99" w:rsidRPr="00EB186F" w:rsidRDefault="00691741" w:rsidP="009E493C">
      <w:pPr>
        <w:ind w:left="720"/>
        <w:rPr>
          <w:rFonts w:ascii="Century Gothic" w:hAnsi="Century Gothic"/>
          <w:b/>
        </w:rPr>
      </w:pPr>
      <w:r w:rsidRPr="00EB186F">
        <w:rPr>
          <w:rFonts w:ascii="Century Gothic" w:hAnsi="Century Gothic"/>
          <w:noProof/>
        </w:rPr>
        <w:drawing>
          <wp:inline distT="0" distB="0" distL="0" distR="0">
            <wp:extent cx="5943600" cy="215764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2157643"/>
                    </a:xfrm>
                    <a:prstGeom prst="rect">
                      <a:avLst/>
                    </a:prstGeom>
                    <a:noFill/>
                    <a:ln w="9525">
                      <a:noFill/>
                      <a:miter lim="800000"/>
                      <a:headEnd/>
                      <a:tailEnd/>
                    </a:ln>
                  </pic:spPr>
                </pic:pic>
              </a:graphicData>
            </a:graphic>
          </wp:inline>
        </w:drawing>
      </w:r>
    </w:p>
    <w:p w:rsidR="00765851" w:rsidRPr="00EB186F" w:rsidRDefault="00765851" w:rsidP="009E493C">
      <w:pPr>
        <w:rPr>
          <w:rFonts w:ascii="Century Gothic" w:hAnsi="Century Gothic"/>
          <w:i/>
          <w:sz w:val="24"/>
          <w:szCs w:val="24"/>
        </w:rPr>
      </w:pPr>
      <w:r w:rsidRPr="00EB186F">
        <w:rPr>
          <w:rFonts w:ascii="Century Gothic" w:hAnsi="Century Gothic"/>
          <w:b/>
          <w:sz w:val="24"/>
          <w:szCs w:val="24"/>
        </w:rPr>
        <w:t>Results:</w:t>
      </w:r>
      <w:r w:rsidRPr="00EB186F">
        <w:rPr>
          <w:rFonts w:ascii="Century Gothic" w:hAnsi="Century Gothic"/>
          <w:sz w:val="24"/>
          <w:szCs w:val="24"/>
        </w:rPr>
        <w:t xml:space="preserve"> </w:t>
      </w:r>
      <w:r w:rsidR="00EB186F">
        <w:rPr>
          <w:rFonts w:ascii="Century Gothic" w:hAnsi="Century Gothic"/>
          <w:sz w:val="24"/>
          <w:szCs w:val="24"/>
        </w:rPr>
        <w:t xml:space="preserve"> </w:t>
      </w:r>
      <w:r w:rsidR="00EB186F" w:rsidRPr="00EB186F">
        <w:rPr>
          <w:rFonts w:ascii="Century Gothic" w:hAnsi="Century Gothic"/>
          <w:i/>
          <w:color w:val="FF0000"/>
          <w:sz w:val="24"/>
          <w:szCs w:val="24"/>
        </w:rPr>
        <w:t>To be discussed during the video session</w:t>
      </w:r>
      <w:r w:rsidR="00EB186F">
        <w:rPr>
          <w:rFonts w:ascii="Century Gothic" w:hAnsi="Century Gothic"/>
          <w:i/>
          <w:sz w:val="24"/>
          <w:szCs w:val="24"/>
        </w:rPr>
        <w:t>.</w:t>
      </w:r>
    </w:p>
    <w:p w:rsidR="009E493C" w:rsidRPr="00EB186F" w:rsidRDefault="009E493C" w:rsidP="009E493C">
      <w:pPr>
        <w:rPr>
          <w:rFonts w:ascii="Century Gothic" w:hAnsi="Century Gothic"/>
          <w:sz w:val="24"/>
          <w:szCs w:val="24"/>
        </w:rPr>
      </w:pPr>
      <w:r w:rsidRPr="00EB186F">
        <w:rPr>
          <w:rFonts w:ascii="Century Gothic" w:hAnsi="Century Gothic"/>
          <w:b/>
          <w:sz w:val="24"/>
          <w:szCs w:val="24"/>
        </w:rPr>
        <w:t>Discussion:</w:t>
      </w:r>
      <w:r w:rsidRPr="00EB186F">
        <w:rPr>
          <w:rFonts w:ascii="Century Gothic" w:hAnsi="Century Gothic"/>
          <w:sz w:val="24"/>
          <w:szCs w:val="24"/>
        </w:rPr>
        <w:t xml:space="preserve"> </w:t>
      </w:r>
    </w:p>
    <w:p w:rsidR="00691741" w:rsidRPr="00EB186F" w:rsidRDefault="00691741" w:rsidP="00691741">
      <w:pPr>
        <w:autoSpaceDE w:val="0"/>
        <w:autoSpaceDN w:val="0"/>
        <w:adjustRightInd w:val="0"/>
        <w:spacing w:after="0" w:line="240" w:lineRule="auto"/>
        <w:rPr>
          <w:rFonts w:ascii="Century Gothic" w:hAnsi="Century Gothic"/>
          <w:sz w:val="24"/>
          <w:szCs w:val="24"/>
        </w:rPr>
      </w:pPr>
      <w:r w:rsidRPr="00EB186F">
        <w:rPr>
          <w:rFonts w:ascii="Century Gothic" w:hAnsi="Century Gothic"/>
          <w:sz w:val="24"/>
          <w:szCs w:val="24"/>
        </w:rPr>
        <w:t xml:space="preserve">We used NIR </w:t>
      </w:r>
      <w:r w:rsidR="002B587F" w:rsidRPr="00EB186F">
        <w:rPr>
          <w:rFonts w:ascii="Century Gothic" w:hAnsi="Century Gothic"/>
          <w:sz w:val="24"/>
          <w:szCs w:val="24"/>
        </w:rPr>
        <w:t xml:space="preserve">imaging </w:t>
      </w:r>
      <w:r w:rsidRPr="00EB186F">
        <w:rPr>
          <w:rFonts w:ascii="Century Gothic" w:hAnsi="Century Gothic"/>
          <w:sz w:val="24"/>
          <w:szCs w:val="24"/>
        </w:rPr>
        <w:t xml:space="preserve">agents and optical tomographic imaging </w:t>
      </w:r>
      <w:r w:rsidR="002B587F" w:rsidRPr="00EB186F">
        <w:rPr>
          <w:rFonts w:ascii="Century Gothic" w:hAnsi="Century Gothic"/>
          <w:sz w:val="24"/>
          <w:szCs w:val="24"/>
        </w:rPr>
        <w:t xml:space="preserve">(FMT 2500) </w:t>
      </w:r>
      <w:r w:rsidRPr="00EB186F">
        <w:rPr>
          <w:rFonts w:ascii="Century Gothic" w:hAnsi="Century Gothic"/>
          <w:sz w:val="24"/>
          <w:szCs w:val="24"/>
        </w:rPr>
        <w:t xml:space="preserve">to detect deep tissue lung metastases of 4T1 breast adenocarcinoma cells.  Tumor masses were labeled in the living mice by using </w:t>
      </w:r>
      <w:r w:rsidR="002B587F" w:rsidRPr="00EB186F">
        <w:rPr>
          <w:rFonts w:ascii="Century Gothic" w:hAnsi="Century Gothic"/>
          <w:sz w:val="24"/>
          <w:szCs w:val="24"/>
        </w:rPr>
        <w:t xml:space="preserve">commercially available </w:t>
      </w:r>
      <w:r w:rsidRPr="00EB186F">
        <w:rPr>
          <w:rFonts w:ascii="Century Gothic" w:hAnsi="Century Gothic"/>
          <w:sz w:val="24"/>
          <w:szCs w:val="24"/>
        </w:rPr>
        <w:t>NIR agents</w:t>
      </w:r>
      <w:r w:rsidR="002B587F" w:rsidRPr="00EB186F">
        <w:rPr>
          <w:rFonts w:ascii="Century Gothic" w:hAnsi="Century Gothic"/>
          <w:sz w:val="24"/>
          <w:szCs w:val="24"/>
        </w:rPr>
        <w:t xml:space="preserve"> (ProSense and IntegriSense)</w:t>
      </w:r>
      <w:r w:rsidRPr="00EB186F">
        <w:rPr>
          <w:rFonts w:ascii="Century Gothic" w:hAnsi="Century Gothic"/>
          <w:sz w:val="24"/>
          <w:szCs w:val="24"/>
        </w:rPr>
        <w:t xml:space="preserve"> to detect cathepsin and </w:t>
      </w:r>
      <w:r w:rsidRPr="00EB186F">
        <w:rPr>
          <w:rFonts w:ascii="Century Gothic" w:hAnsi="Century Gothic"/>
          <w:sz w:val="24"/>
          <w:szCs w:val="24"/>
        </w:rPr>
        <w:t></w:t>
      </w:r>
      <w:r w:rsidRPr="00EB186F">
        <w:rPr>
          <w:rFonts w:ascii="Century Gothic" w:hAnsi="Century Gothic"/>
          <w:sz w:val="24"/>
          <w:szCs w:val="24"/>
          <w:vertAlign w:val="subscript"/>
        </w:rPr>
        <w:t>v</w:t>
      </w:r>
      <w:r w:rsidRPr="00EB186F">
        <w:rPr>
          <w:rFonts w:ascii="Century Gothic" w:hAnsi="Century Gothic"/>
          <w:sz w:val="24"/>
          <w:szCs w:val="24"/>
        </w:rPr>
        <w:t></w:t>
      </w:r>
      <w:r w:rsidRPr="00EB186F">
        <w:rPr>
          <w:rFonts w:ascii="Century Gothic" w:hAnsi="Century Gothic"/>
          <w:sz w:val="24"/>
          <w:szCs w:val="24"/>
          <w:vertAlign w:val="subscript"/>
        </w:rPr>
        <w:t>3</w:t>
      </w:r>
      <w:r w:rsidRPr="00EB186F">
        <w:rPr>
          <w:rFonts w:ascii="Century Gothic" w:hAnsi="Century Gothic"/>
          <w:sz w:val="24"/>
          <w:szCs w:val="24"/>
        </w:rPr>
        <w:t xml:space="preserve"> integrin upregulation, and these masses </w:t>
      </w:r>
      <w:r w:rsidR="002B587F" w:rsidRPr="00EB186F">
        <w:rPr>
          <w:rFonts w:ascii="Century Gothic" w:hAnsi="Century Gothic"/>
          <w:sz w:val="24"/>
          <w:szCs w:val="24"/>
        </w:rPr>
        <w:t xml:space="preserve">deep </w:t>
      </w:r>
      <w:r w:rsidRPr="00EB186F">
        <w:rPr>
          <w:rFonts w:ascii="Century Gothic" w:hAnsi="Century Gothic"/>
          <w:sz w:val="24"/>
          <w:szCs w:val="24"/>
        </w:rPr>
        <w:t xml:space="preserve">within the lung were readily detected by non-invasive FMT 2500 imaging.  </w:t>
      </w:r>
      <w:r w:rsidR="00827387" w:rsidRPr="00EB186F">
        <w:rPr>
          <w:rFonts w:ascii="Century Gothic" w:hAnsi="Century Gothic"/>
          <w:sz w:val="24"/>
          <w:szCs w:val="24"/>
        </w:rPr>
        <w:t>This version of 4T1 metastasis yields a high tumor burden within the lungs readily detectable by 14 days post-cell injection.  Decrease</w:t>
      </w:r>
      <w:r w:rsidRPr="00EB186F">
        <w:rPr>
          <w:rFonts w:ascii="Century Gothic" w:hAnsi="Century Gothic"/>
          <w:sz w:val="24"/>
          <w:szCs w:val="24"/>
        </w:rPr>
        <w:t xml:space="preserve"> of 4T1 cell numbers can provide</w:t>
      </w:r>
      <w:r w:rsidR="00827387" w:rsidRPr="00EB186F">
        <w:rPr>
          <w:rFonts w:ascii="Century Gothic" w:hAnsi="Century Gothic"/>
          <w:sz w:val="24"/>
          <w:szCs w:val="24"/>
        </w:rPr>
        <w:t xml:space="preserve"> a lower burden model with smaller, distinct masses, and longer progression time.</w:t>
      </w:r>
    </w:p>
    <w:p w:rsidR="00691741" w:rsidRPr="00EB186F" w:rsidRDefault="00691741" w:rsidP="00691741">
      <w:pPr>
        <w:autoSpaceDE w:val="0"/>
        <w:autoSpaceDN w:val="0"/>
        <w:adjustRightInd w:val="0"/>
        <w:spacing w:after="0" w:line="240" w:lineRule="auto"/>
        <w:rPr>
          <w:rFonts w:ascii="Century Gothic" w:hAnsi="Century Gothic"/>
          <w:sz w:val="24"/>
          <w:szCs w:val="24"/>
        </w:rPr>
      </w:pPr>
    </w:p>
    <w:p w:rsidR="00827387" w:rsidRPr="00EB186F" w:rsidRDefault="00691741" w:rsidP="00691741">
      <w:pPr>
        <w:autoSpaceDE w:val="0"/>
        <w:autoSpaceDN w:val="0"/>
        <w:adjustRightInd w:val="0"/>
        <w:spacing w:after="0" w:line="240" w:lineRule="auto"/>
        <w:rPr>
          <w:rFonts w:ascii="Century Gothic" w:hAnsi="Century Gothic"/>
          <w:sz w:val="24"/>
          <w:szCs w:val="24"/>
        </w:rPr>
      </w:pPr>
      <w:r w:rsidRPr="00EB186F">
        <w:rPr>
          <w:rFonts w:ascii="Century Gothic" w:hAnsi="Century Gothic"/>
          <w:sz w:val="24"/>
          <w:szCs w:val="24"/>
        </w:rPr>
        <w:t xml:space="preserve">Imaging and quantification of cathepsin and integrin levels through the use of activatable NIR </w:t>
      </w:r>
      <w:r w:rsidR="00C92AF0" w:rsidRPr="00EB186F">
        <w:rPr>
          <w:rFonts w:ascii="Century Gothic" w:hAnsi="Century Gothic"/>
          <w:sz w:val="24"/>
          <w:szCs w:val="24"/>
        </w:rPr>
        <w:t xml:space="preserve">agents </w:t>
      </w:r>
      <w:r w:rsidR="00827387" w:rsidRPr="00EB186F">
        <w:rPr>
          <w:rFonts w:ascii="Century Gothic" w:hAnsi="Century Gothic"/>
          <w:sz w:val="24"/>
          <w:szCs w:val="24"/>
        </w:rPr>
        <w:t>and FMT imaging off</w:t>
      </w:r>
      <w:r w:rsidRPr="00EB186F">
        <w:rPr>
          <w:rFonts w:ascii="Century Gothic" w:hAnsi="Century Gothic"/>
          <w:sz w:val="24"/>
          <w:szCs w:val="24"/>
        </w:rPr>
        <w:t xml:space="preserve">ers a powerful and effective technique for detecting and quantifying deep tissue metastases in established mouse oncology models without the need for invasive procedures or the sacrifice of animals. </w:t>
      </w:r>
      <w:r w:rsidR="00827387" w:rsidRPr="00EB186F">
        <w:rPr>
          <w:rFonts w:ascii="Century Gothic" w:hAnsi="Century Gothic"/>
          <w:sz w:val="24"/>
          <w:szCs w:val="24"/>
        </w:rPr>
        <w:t xml:space="preserve"> </w:t>
      </w:r>
      <w:r w:rsidR="00C92AF0" w:rsidRPr="00EB186F">
        <w:rPr>
          <w:rFonts w:ascii="Century Gothic" w:hAnsi="Century Gothic"/>
          <w:sz w:val="24"/>
          <w:szCs w:val="24"/>
        </w:rPr>
        <w:t xml:space="preserve">Additional </w:t>
      </w:r>
      <w:r w:rsidR="00827387" w:rsidRPr="00EB186F">
        <w:rPr>
          <w:rFonts w:ascii="Century Gothic" w:hAnsi="Century Gothic"/>
          <w:sz w:val="24"/>
          <w:szCs w:val="24"/>
        </w:rPr>
        <w:t>agents</w:t>
      </w:r>
      <w:r w:rsidR="00C92AF0" w:rsidRPr="00EB186F">
        <w:rPr>
          <w:rFonts w:ascii="Century Gothic" w:hAnsi="Century Gothic"/>
          <w:sz w:val="24"/>
          <w:szCs w:val="24"/>
        </w:rPr>
        <w:t xml:space="preserve"> are available for</w:t>
      </w:r>
      <w:r w:rsidR="00827387" w:rsidRPr="00EB186F">
        <w:rPr>
          <w:rFonts w:ascii="Century Gothic" w:hAnsi="Century Gothic"/>
          <w:sz w:val="24"/>
          <w:szCs w:val="24"/>
        </w:rPr>
        <w:t xml:space="preserve"> detecting matrix metalloproteases (MMP) activity, selective cathepsin B activity, or vascular leak, </w:t>
      </w:r>
      <w:r w:rsidR="00C92AF0" w:rsidRPr="00EB186F">
        <w:rPr>
          <w:rFonts w:ascii="Century Gothic" w:hAnsi="Century Gothic"/>
          <w:sz w:val="24"/>
          <w:szCs w:val="24"/>
        </w:rPr>
        <w:t xml:space="preserve">and </w:t>
      </w:r>
      <w:r w:rsidR="00827387" w:rsidRPr="00EB186F">
        <w:rPr>
          <w:rFonts w:ascii="Century Gothic" w:hAnsi="Century Gothic"/>
          <w:sz w:val="24"/>
          <w:szCs w:val="24"/>
        </w:rPr>
        <w:t xml:space="preserve">can also provide useful measures by which tumor progression can be quantified. </w:t>
      </w:r>
      <w:r w:rsidR="00C92AF0" w:rsidRPr="00EB186F">
        <w:rPr>
          <w:rFonts w:ascii="Century Gothic" w:hAnsi="Century Gothic"/>
          <w:sz w:val="24"/>
          <w:szCs w:val="24"/>
        </w:rPr>
        <w:t xml:space="preserve">Using each of the four available imaging channels of the FMT 2500, four separate agents, each targeted at separate biomarkers, can be imaged and quantified </w:t>
      </w:r>
      <w:r w:rsidR="009125A3" w:rsidRPr="00EB186F">
        <w:rPr>
          <w:rFonts w:ascii="Century Gothic" w:hAnsi="Century Gothic"/>
          <w:sz w:val="24"/>
          <w:szCs w:val="24"/>
        </w:rPr>
        <w:t>simultaneously</w:t>
      </w:r>
      <w:r w:rsidR="00C92AF0" w:rsidRPr="00EB186F">
        <w:rPr>
          <w:rFonts w:ascii="Century Gothic" w:hAnsi="Century Gothic"/>
          <w:sz w:val="24"/>
          <w:szCs w:val="24"/>
        </w:rPr>
        <w:t xml:space="preserve"> providing a quad-plexed analysis of disease and biology </w:t>
      </w:r>
      <w:r w:rsidR="00C92AF0" w:rsidRPr="00EB186F">
        <w:rPr>
          <w:rFonts w:ascii="Century Gothic" w:hAnsi="Century Gothic"/>
          <w:i/>
          <w:sz w:val="24"/>
          <w:szCs w:val="24"/>
        </w:rPr>
        <w:t xml:space="preserve">in vivo. </w:t>
      </w:r>
      <w:r w:rsidR="00827387" w:rsidRPr="00EB186F">
        <w:rPr>
          <w:rFonts w:ascii="Century Gothic" w:hAnsi="Century Gothic"/>
          <w:sz w:val="24"/>
          <w:szCs w:val="24"/>
        </w:rPr>
        <w:t xml:space="preserve"> In addition, these NIR agents provide robust biomarkers to assess the efficacy of a variety of chemotherapeutic or anti-angiogenic therapies.  </w:t>
      </w:r>
      <w:r w:rsidR="009125A3" w:rsidRPr="00EB186F">
        <w:rPr>
          <w:rFonts w:ascii="Century Gothic" w:hAnsi="Century Gothic"/>
          <w:sz w:val="24"/>
          <w:szCs w:val="24"/>
        </w:rPr>
        <w:lastRenderedPageBreak/>
        <w:t>Third, multi-modality imaging is possible by</w:t>
      </w:r>
      <w:r w:rsidR="00B64371" w:rsidRPr="00EB186F">
        <w:rPr>
          <w:rFonts w:ascii="Century Gothic" w:hAnsi="Century Gothic"/>
          <w:sz w:val="24"/>
          <w:szCs w:val="24"/>
        </w:rPr>
        <w:t xml:space="preserve"> </w:t>
      </w:r>
      <w:r w:rsidR="009125A3" w:rsidRPr="00EB186F">
        <w:rPr>
          <w:rFonts w:ascii="Century Gothic" w:hAnsi="Century Gothic"/>
          <w:sz w:val="24"/>
          <w:szCs w:val="24"/>
        </w:rPr>
        <w:t>co</w:t>
      </w:r>
      <w:r w:rsidR="00827387" w:rsidRPr="00EB186F">
        <w:rPr>
          <w:rFonts w:ascii="Century Gothic" w:hAnsi="Century Gothic"/>
          <w:sz w:val="24"/>
          <w:szCs w:val="24"/>
        </w:rPr>
        <w:t xml:space="preserve">mbining NIR </w:t>
      </w:r>
      <w:proofErr w:type="gramStart"/>
      <w:r w:rsidR="00C92AF0" w:rsidRPr="00EB186F">
        <w:rPr>
          <w:rFonts w:ascii="Century Gothic" w:hAnsi="Century Gothic"/>
          <w:sz w:val="24"/>
          <w:szCs w:val="24"/>
        </w:rPr>
        <w:t xml:space="preserve">agent  </w:t>
      </w:r>
      <w:r w:rsidR="00827387" w:rsidRPr="00EB186F">
        <w:rPr>
          <w:rFonts w:ascii="Century Gothic" w:hAnsi="Century Gothic"/>
          <w:sz w:val="24"/>
          <w:szCs w:val="24"/>
        </w:rPr>
        <w:t>biological</w:t>
      </w:r>
      <w:proofErr w:type="gramEnd"/>
      <w:r w:rsidR="00827387" w:rsidRPr="00EB186F">
        <w:rPr>
          <w:rFonts w:ascii="Century Gothic" w:hAnsi="Century Gothic"/>
          <w:sz w:val="24"/>
          <w:szCs w:val="24"/>
        </w:rPr>
        <w:t xml:space="preserve"> data </w:t>
      </w:r>
      <w:r w:rsidR="009125A3" w:rsidRPr="00EB186F">
        <w:rPr>
          <w:rFonts w:ascii="Century Gothic" w:hAnsi="Century Gothic"/>
          <w:sz w:val="24"/>
          <w:szCs w:val="24"/>
        </w:rPr>
        <w:t>quantified tomographically with the FMT along</w:t>
      </w:r>
      <w:r w:rsidR="00827387" w:rsidRPr="00EB186F">
        <w:rPr>
          <w:rFonts w:ascii="Century Gothic" w:hAnsi="Century Gothic"/>
          <w:sz w:val="24"/>
          <w:szCs w:val="24"/>
        </w:rPr>
        <w:t xml:space="preserve">with other </w:t>
      </w:r>
      <w:r w:rsidR="009125A3" w:rsidRPr="00EB186F">
        <w:rPr>
          <w:rFonts w:ascii="Century Gothic" w:hAnsi="Century Gothic"/>
          <w:sz w:val="24"/>
          <w:szCs w:val="24"/>
        </w:rPr>
        <w:t xml:space="preserve">3D </w:t>
      </w:r>
      <w:r w:rsidR="00827387" w:rsidRPr="00EB186F">
        <w:rPr>
          <w:rFonts w:ascii="Century Gothic" w:hAnsi="Century Gothic"/>
          <w:sz w:val="24"/>
          <w:szCs w:val="24"/>
        </w:rPr>
        <w:t>modalities, such as MRI, PET, and CT (a feature made possible by the FMT 2500), provide the best of both biolog</w:t>
      </w:r>
      <w:r w:rsidR="009125A3" w:rsidRPr="00EB186F">
        <w:rPr>
          <w:rFonts w:ascii="Century Gothic" w:hAnsi="Century Gothic"/>
          <w:sz w:val="24"/>
          <w:szCs w:val="24"/>
        </w:rPr>
        <w:t>ical</w:t>
      </w:r>
      <w:r w:rsidR="00827387" w:rsidRPr="00EB186F">
        <w:rPr>
          <w:rFonts w:ascii="Century Gothic" w:hAnsi="Century Gothic"/>
          <w:sz w:val="24"/>
          <w:szCs w:val="24"/>
        </w:rPr>
        <w:t xml:space="preserve"> and anatom</w:t>
      </w:r>
      <w:r w:rsidR="009125A3" w:rsidRPr="00EB186F">
        <w:rPr>
          <w:rFonts w:ascii="Century Gothic" w:hAnsi="Century Gothic"/>
          <w:sz w:val="24"/>
          <w:szCs w:val="24"/>
        </w:rPr>
        <w:t>ical insights</w:t>
      </w:r>
      <w:r w:rsidR="00827387" w:rsidRPr="00EB186F">
        <w:rPr>
          <w:rFonts w:ascii="Century Gothic" w:hAnsi="Century Gothic"/>
          <w:sz w:val="24"/>
          <w:szCs w:val="24"/>
        </w:rPr>
        <w:t xml:space="preserve"> for preclinical research.</w:t>
      </w:r>
    </w:p>
    <w:p w:rsidR="00827387" w:rsidRPr="00EB186F" w:rsidRDefault="00827387" w:rsidP="00691741">
      <w:pPr>
        <w:autoSpaceDE w:val="0"/>
        <w:autoSpaceDN w:val="0"/>
        <w:adjustRightInd w:val="0"/>
        <w:spacing w:after="0" w:line="240" w:lineRule="auto"/>
        <w:rPr>
          <w:rFonts w:ascii="Century Gothic" w:hAnsi="Century Gothic"/>
          <w:sz w:val="24"/>
          <w:szCs w:val="24"/>
        </w:rPr>
      </w:pPr>
    </w:p>
    <w:p w:rsidR="009E493C" w:rsidRPr="00EB186F" w:rsidRDefault="00827387" w:rsidP="00691741">
      <w:pPr>
        <w:rPr>
          <w:rFonts w:ascii="Century Gothic" w:hAnsi="Century Gothic"/>
          <w:b/>
          <w:sz w:val="24"/>
          <w:szCs w:val="24"/>
        </w:rPr>
      </w:pPr>
      <w:r w:rsidRPr="00EB186F">
        <w:rPr>
          <w:rFonts w:ascii="Century Gothic" w:hAnsi="Century Gothic"/>
          <w:sz w:val="24"/>
          <w:szCs w:val="24"/>
        </w:rPr>
        <w:t xml:space="preserve">One </w:t>
      </w:r>
      <w:r w:rsidR="00CF3B5C" w:rsidRPr="00EB186F">
        <w:rPr>
          <w:rFonts w:ascii="Century Gothic" w:hAnsi="Century Gothic"/>
          <w:sz w:val="24"/>
          <w:szCs w:val="24"/>
        </w:rPr>
        <w:t xml:space="preserve">additional </w:t>
      </w:r>
      <w:r w:rsidRPr="00EB186F">
        <w:rPr>
          <w:rFonts w:ascii="Century Gothic" w:hAnsi="Century Gothic"/>
          <w:sz w:val="24"/>
          <w:szCs w:val="24"/>
        </w:rPr>
        <w:t xml:space="preserve">advantage of fluorescence imaging is the putatively safe nature of the fluorescence agents.  This </w:t>
      </w:r>
      <w:r w:rsidR="00E144F6" w:rsidRPr="00EB186F">
        <w:rPr>
          <w:rFonts w:ascii="Century Gothic" w:hAnsi="Century Gothic"/>
          <w:sz w:val="24"/>
          <w:szCs w:val="24"/>
        </w:rPr>
        <w:t>advantage, coupled with the highly specific molecular nature of NIR</w:t>
      </w:r>
      <w:r w:rsidR="00A44E88" w:rsidRPr="00EB186F">
        <w:rPr>
          <w:rFonts w:ascii="Century Gothic" w:hAnsi="Century Gothic"/>
          <w:sz w:val="24"/>
          <w:szCs w:val="24"/>
        </w:rPr>
        <w:t xml:space="preserve"> fluorescence agents,</w:t>
      </w:r>
      <w:r w:rsidR="00E144F6" w:rsidRPr="00EB186F">
        <w:rPr>
          <w:rFonts w:ascii="Century Gothic" w:hAnsi="Century Gothic"/>
          <w:sz w:val="24"/>
          <w:szCs w:val="24"/>
        </w:rPr>
        <w:t xml:space="preserve"> </w:t>
      </w:r>
      <w:r w:rsidRPr="00EB186F">
        <w:rPr>
          <w:rFonts w:ascii="Century Gothic" w:hAnsi="Century Gothic"/>
          <w:sz w:val="24"/>
          <w:szCs w:val="24"/>
        </w:rPr>
        <w:t>presents a high likelihood that optical imaging will be translated more routinely for human use in the future</w:t>
      </w:r>
      <w:r w:rsidR="00A44E88" w:rsidRPr="00EB186F">
        <w:rPr>
          <w:rFonts w:ascii="Century Gothic" w:hAnsi="Century Gothic"/>
          <w:sz w:val="24"/>
          <w:szCs w:val="24"/>
        </w:rPr>
        <w:t xml:space="preserve">. </w:t>
      </w:r>
      <w:r w:rsidRPr="00EB186F">
        <w:rPr>
          <w:rFonts w:ascii="Century Gothic" w:hAnsi="Century Gothic"/>
          <w:sz w:val="24"/>
          <w:szCs w:val="24"/>
        </w:rPr>
        <w:t xml:space="preserve"> </w:t>
      </w:r>
      <w:r w:rsidR="00A44E88" w:rsidRPr="00EB186F">
        <w:rPr>
          <w:rFonts w:ascii="Century Gothic" w:hAnsi="Century Gothic"/>
          <w:sz w:val="24"/>
          <w:szCs w:val="24"/>
        </w:rPr>
        <w:t>L</w:t>
      </w:r>
      <w:r w:rsidRPr="00EB186F">
        <w:rPr>
          <w:rFonts w:ascii="Century Gothic" w:hAnsi="Century Gothic"/>
          <w:sz w:val="24"/>
          <w:szCs w:val="24"/>
        </w:rPr>
        <w:t xml:space="preserve">ikely </w:t>
      </w:r>
      <w:r w:rsidR="00A44E88" w:rsidRPr="00EB186F">
        <w:rPr>
          <w:rFonts w:ascii="Century Gothic" w:hAnsi="Century Gothic"/>
          <w:sz w:val="24"/>
          <w:szCs w:val="24"/>
        </w:rPr>
        <w:t xml:space="preserve">clinical applications include </w:t>
      </w:r>
      <w:r w:rsidRPr="00EB186F">
        <w:rPr>
          <w:rFonts w:ascii="Century Gothic" w:hAnsi="Century Gothic"/>
          <w:sz w:val="24"/>
          <w:szCs w:val="24"/>
        </w:rPr>
        <w:t xml:space="preserve">using fluorescence-based catheters, laparascopes, and endoscopes with NIR capacity.  </w:t>
      </w:r>
    </w:p>
    <w:p w:rsidR="009E493C" w:rsidRPr="00EB186F" w:rsidRDefault="009E493C" w:rsidP="009E493C">
      <w:pPr>
        <w:rPr>
          <w:rFonts w:ascii="Century Gothic" w:hAnsi="Century Gothic"/>
          <w:sz w:val="24"/>
          <w:szCs w:val="24"/>
        </w:rPr>
      </w:pPr>
      <w:r w:rsidRPr="00EB186F">
        <w:rPr>
          <w:rFonts w:ascii="Century Gothic" w:hAnsi="Century Gothic"/>
          <w:b/>
          <w:sz w:val="24"/>
          <w:szCs w:val="24"/>
        </w:rPr>
        <w:t>Acknowledgments:</w:t>
      </w:r>
      <w:r w:rsidRPr="00EB186F">
        <w:rPr>
          <w:rFonts w:ascii="Century Gothic" w:hAnsi="Century Gothic"/>
          <w:sz w:val="24"/>
          <w:szCs w:val="24"/>
        </w:rPr>
        <w:t xml:space="preserve"> </w:t>
      </w:r>
    </w:p>
    <w:p w:rsidR="009E493C" w:rsidRPr="00EB186F" w:rsidRDefault="00CF3B5C" w:rsidP="009E493C">
      <w:pPr>
        <w:rPr>
          <w:rFonts w:ascii="Century Gothic" w:hAnsi="Century Gothic"/>
          <w:sz w:val="24"/>
          <w:szCs w:val="24"/>
        </w:rPr>
      </w:pPr>
      <w:r w:rsidRPr="00EB186F">
        <w:rPr>
          <w:rFonts w:ascii="Century Gothic" w:hAnsi="Century Gothic"/>
          <w:sz w:val="24"/>
          <w:szCs w:val="24"/>
        </w:rPr>
        <w:t>The work of Vasquez and Peterson was supported by internal R&amp;D funding at VisEn Medical Inc.</w:t>
      </w:r>
      <w:r w:rsidR="00A44E88" w:rsidRPr="00EB186F">
        <w:rPr>
          <w:rFonts w:ascii="Century Gothic" w:hAnsi="Century Gothic"/>
          <w:sz w:val="24"/>
          <w:szCs w:val="24"/>
        </w:rPr>
        <w:t xml:space="preserve"> (www.visenmedical.com).</w:t>
      </w:r>
      <w:r w:rsidRPr="00EB186F">
        <w:rPr>
          <w:rFonts w:ascii="Century Gothic" w:hAnsi="Century Gothic"/>
          <w:sz w:val="24"/>
          <w:szCs w:val="24"/>
        </w:rPr>
        <w:t xml:space="preserve">  </w:t>
      </w:r>
      <w:r w:rsidR="00E246A4" w:rsidRPr="00EB186F">
        <w:rPr>
          <w:rFonts w:ascii="Century Gothic" w:hAnsi="Century Gothic"/>
          <w:sz w:val="24"/>
          <w:szCs w:val="24"/>
        </w:rPr>
        <w:t xml:space="preserve">The authors would like to thank Anthony Catalano and Sylvie Kossodo for helping to establish the protocols used in cell propagation, animal preparation, and </w:t>
      </w:r>
      <w:r w:rsidR="00A44E88" w:rsidRPr="00EB186F">
        <w:rPr>
          <w:rFonts w:ascii="Century Gothic" w:hAnsi="Century Gothic"/>
          <w:sz w:val="24"/>
          <w:szCs w:val="24"/>
        </w:rPr>
        <w:t xml:space="preserve">FMT </w:t>
      </w:r>
      <w:r w:rsidR="00E246A4" w:rsidRPr="00EB186F">
        <w:rPr>
          <w:rFonts w:ascii="Century Gothic" w:hAnsi="Century Gothic"/>
          <w:sz w:val="24"/>
          <w:szCs w:val="24"/>
        </w:rPr>
        <w:t>imaging.</w:t>
      </w:r>
    </w:p>
    <w:p w:rsidR="009E493C" w:rsidRPr="00EB186F" w:rsidRDefault="009E493C" w:rsidP="009E493C">
      <w:pPr>
        <w:rPr>
          <w:rFonts w:ascii="Century Gothic" w:hAnsi="Century Gothic"/>
          <w:sz w:val="24"/>
          <w:szCs w:val="24"/>
        </w:rPr>
      </w:pPr>
      <w:r w:rsidRPr="00EB186F">
        <w:rPr>
          <w:rFonts w:ascii="Century Gothic" w:hAnsi="Century Gothic"/>
          <w:b/>
          <w:sz w:val="24"/>
          <w:szCs w:val="24"/>
        </w:rPr>
        <w:t>Disclosures:</w:t>
      </w:r>
      <w:r w:rsidRPr="00EB186F">
        <w:rPr>
          <w:rFonts w:ascii="Century Gothic" w:hAnsi="Century Gothic"/>
          <w:sz w:val="24"/>
          <w:szCs w:val="24"/>
        </w:rPr>
        <w:t xml:space="preserve"> </w:t>
      </w:r>
      <w:r w:rsidR="00EB186F">
        <w:rPr>
          <w:rFonts w:ascii="Century Gothic" w:hAnsi="Century Gothic"/>
          <w:sz w:val="24"/>
          <w:szCs w:val="24"/>
        </w:rPr>
        <w:br/>
      </w:r>
      <w:r w:rsidR="00E246A4" w:rsidRPr="00EB186F">
        <w:rPr>
          <w:rFonts w:ascii="Century Gothic" w:hAnsi="Century Gothic"/>
          <w:sz w:val="24"/>
          <w:szCs w:val="24"/>
        </w:rPr>
        <w:t>The authors are employees of VisEn Medical, Inc.</w:t>
      </w:r>
    </w:p>
    <w:p w:rsidR="00181B99" w:rsidRPr="00EB186F" w:rsidRDefault="00181B99" w:rsidP="009E493C">
      <w:pPr>
        <w:rPr>
          <w:rFonts w:ascii="Century Gothic" w:hAnsi="Century Gothic"/>
          <w:b/>
        </w:rPr>
      </w:pPr>
    </w:p>
    <w:p w:rsidR="009E493C" w:rsidRPr="00EB186F" w:rsidRDefault="009E493C" w:rsidP="009E493C">
      <w:pPr>
        <w:rPr>
          <w:rFonts w:ascii="Century Gothic" w:hAnsi="Century Gothic"/>
          <w:b/>
        </w:rPr>
      </w:pPr>
      <w:r w:rsidRPr="00EB186F">
        <w:rPr>
          <w:rFonts w:ascii="Century Gothic" w:hAnsi="Century Gothic"/>
          <w:b/>
        </w:rPr>
        <w:t>Table of specific reagents and equipment: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3"/>
        <w:gridCol w:w="2259"/>
        <w:gridCol w:w="2255"/>
        <w:gridCol w:w="2279"/>
      </w:tblGrid>
      <w:tr w:rsidR="009E493C" w:rsidRPr="00EB186F" w:rsidTr="00A60189">
        <w:tc>
          <w:tcPr>
            <w:tcW w:w="2495" w:type="dxa"/>
          </w:tcPr>
          <w:p w:rsidR="009E493C" w:rsidRPr="00EB186F" w:rsidRDefault="009E493C" w:rsidP="009E493C">
            <w:pPr>
              <w:spacing w:after="0" w:line="240" w:lineRule="auto"/>
              <w:jc w:val="center"/>
              <w:rPr>
                <w:rFonts w:ascii="Century Gothic" w:hAnsi="Century Gothic"/>
                <w:b/>
                <w:bCs/>
              </w:rPr>
            </w:pPr>
            <w:r w:rsidRPr="00EB186F">
              <w:rPr>
                <w:rFonts w:ascii="Century Gothic" w:hAnsi="Century Gothic"/>
                <w:b/>
                <w:bCs/>
              </w:rPr>
              <w:t>Name of the reagent</w:t>
            </w:r>
          </w:p>
        </w:tc>
        <w:tc>
          <w:tcPr>
            <w:tcW w:w="2361" w:type="dxa"/>
          </w:tcPr>
          <w:p w:rsidR="009E493C" w:rsidRPr="00EB186F" w:rsidRDefault="009E493C" w:rsidP="009E493C">
            <w:pPr>
              <w:spacing w:after="0" w:line="240" w:lineRule="auto"/>
              <w:jc w:val="center"/>
              <w:rPr>
                <w:rFonts w:ascii="Century Gothic" w:hAnsi="Century Gothic"/>
                <w:b/>
                <w:bCs/>
              </w:rPr>
            </w:pPr>
            <w:r w:rsidRPr="00EB186F">
              <w:rPr>
                <w:rFonts w:ascii="Century Gothic" w:hAnsi="Century Gothic"/>
                <w:b/>
                <w:bCs/>
              </w:rPr>
              <w:t>Company</w:t>
            </w:r>
          </w:p>
        </w:tc>
        <w:tc>
          <w:tcPr>
            <w:tcW w:w="2359" w:type="dxa"/>
          </w:tcPr>
          <w:p w:rsidR="009E493C" w:rsidRPr="00EB186F" w:rsidRDefault="009E493C" w:rsidP="009E493C">
            <w:pPr>
              <w:spacing w:after="0" w:line="240" w:lineRule="auto"/>
              <w:jc w:val="center"/>
              <w:rPr>
                <w:rFonts w:ascii="Century Gothic" w:hAnsi="Century Gothic"/>
                <w:b/>
                <w:bCs/>
              </w:rPr>
            </w:pPr>
            <w:r w:rsidRPr="00EB186F">
              <w:rPr>
                <w:rFonts w:ascii="Century Gothic" w:hAnsi="Century Gothic"/>
                <w:b/>
                <w:bCs/>
              </w:rPr>
              <w:t>Catalogue number</w:t>
            </w:r>
          </w:p>
        </w:tc>
        <w:tc>
          <w:tcPr>
            <w:tcW w:w="2361" w:type="dxa"/>
          </w:tcPr>
          <w:p w:rsidR="009E493C" w:rsidRPr="00EB186F" w:rsidRDefault="009E493C" w:rsidP="009E493C">
            <w:pPr>
              <w:spacing w:after="0" w:line="240" w:lineRule="auto"/>
              <w:jc w:val="center"/>
              <w:rPr>
                <w:rFonts w:ascii="Century Gothic" w:hAnsi="Century Gothic"/>
                <w:b/>
                <w:bCs/>
              </w:rPr>
            </w:pPr>
            <w:r w:rsidRPr="00EB186F">
              <w:rPr>
                <w:rFonts w:ascii="Century Gothic" w:hAnsi="Century Gothic"/>
                <w:b/>
                <w:bCs/>
              </w:rPr>
              <w:t>Comments (optional)</w:t>
            </w:r>
          </w:p>
        </w:tc>
      </w:tr>
      <w:tr w:rsidR="009E493C" w:rsidRPr="00EB186F" w:rsidTr="00A60189">
        <w:tc>
          <w:tcPr>
            <w:tcW w:w="2495" w:type="dxa"/>
          </w:tcPr>
          <w:p w:rsidR="009E493C" w:rsidRPr="00EB186F" w:rsidRDefault="005C60F7" w:rsidP="005B65C8">
            <w:pPr>
              <w:pStyle w:val="Header"/>
              <w:ind w:left="792" w:hanging="612"/>
              <w:rPr>
                <w:rFonts w:ascii="Century Gothic" w:hAnsi="Century Gothic"/>
              </w:rPr>
            </w:pPr>
            <w:r w:rsidRPr="00EB186F">
              <w:rPr>
                <w:rFonts w:ascii="Century Gothic" w:hAnsi="Century Gothic"/>
              </w:rPr>
              <w:t>4T-1 cells  mouse breast adenocarcinoma</w:t>
            </w:r>
          </w:p>
        </w:tc>
        <w:tc>
          <w:tcPr>
            <w:tcW w:w="2361" w:type="dxa"/>
          </w:tcPr>
          <w:p w:rsidR="009E493C" w:rsidRPr="00EB186F" w:rsidRDefault="005C60F7" w:rsidP="009E493C">
            <w:pPr>
              <w:spacing w:after="0" w:line="240" w:lineRule="auto"/>
              <w:jc w:val="center"/>
              <w:rPr>
                <w:rFonts w:ascii="Century Gothic" w:hAnsi="Century Gothic"/>
              </w:rPr>
            </w:pPr>
            <w:r w:rsidRPr="00EB186F">
              <w:rPr>
                <w:rFonts w:ascii="Century Gothic" w:hAnsi="Century Gothic"/>
              </w:rPr>
              <w:t>ATCC</w:t>
            </w:r>
          </w:p>
        </w:tc>
        <w:tc>
          <w:tcPr>
            <w:tcW w:w="2359" w:type="dxa"/>
          </w:tcPr>
          <w:p w:rsidR="009E493C" w:rsidRPr="00EB186F" w:rsidRDefault="005C60F7" w:rsidP="009E493C">
            <w:pPr>
              <w:spacing w:after="0" w:line="240" w:lineRule="auto"/>
              <w:jc w:val="center"/>
              <w:rPr>
                <w:rFonts w:ascii="Century Gothic" w:hAnsi="Century Gothic"/>
              </w:rPr>
            </w:pPr>
            <w:r w:rsidRPr="00EB186F">
              <w:rPr>
                <w:rFonts w:ascii="Century Gothic" w:hAnsi="Century Gothic"/>
              </w:rPr>
              <w:t>CRL-2539</w:t>
            </w:r>
          </w:p>
        </w:tc>
        <w:tc>
          <w:tcPr>
            <w:tcW w:w="2361" w:type="dxa"/>
          </w:tcPr>
          <w:p w:rsidR="009E493C" w:rsidRPr="00EB186F" w:rsidRDefault="009E493C"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RPMI medium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ATCC</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30-2001</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Fetal Bovine Serum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ATCC</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30-2020</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Penicillin/Streptomycin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ATCC</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30-2300</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Trypsin-EDTA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ATCC</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30-2101</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Phosphate Buffered Saline</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ATCC</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xml:space="preserve"># </w:t>
            </w:r>
            <w:hyperlink r:id="rId9" w:history="1">
              <w:r w:rsidRPr="00EB186F">
                <w:rPr>
                  <w:rStyle w:val="Hyperlink"/>
                  <w:rFonts w:ascii="Century Gothic" w:hAnsi="Century Gothic"/>
                </w:rPr>
                <w:t>SCRR-2201</w:t>
              </w:r>
            </w:hyperlink>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1 ml syringes with 27</w:t>
            </w:r>
            <w:r w:rsidRPr="00EB186F">
              <w:rPr>
                <w:rFonts w:ascii="Century Gothic" w:hAnsi="Century Gothic"/>
                <w:vertAlign w:val="superscript"/>
              </w:rPr>
              <w:t>1/2</w:t>
            </w:r>
            <w:r w:rsidRPr="00EB186F">
              <w:rPr>
                <w:rFonts w:ascii="Century Gothic" w:hAnsi="Century Gothic"/>
              </w:rPr>
              <w:t xml:space="preserve"> Gauge needles </w:t>
            </w:r>
          </w:p>
        </w:tc>
        <w:tc>
          <w:tcPr>
            <w:tcW w:w="2361" w:type="dxa"/>
          </w:tcPr>
          <w:p w:rsidR="005C60F7" w:rsidRPr="00EB186F" w:rsidRDefault="005B65C8" w:rsidP="005B65C8">
            <w:pPr>
              <w:spacing w:after="0" w:line="240" w:lineRule="auto"/>
              <w:jc w:val="center"/>
              <w:rPr>
                <w:rFonts w:ascii="Century Gothic" w:hAnsi="Century Gothic"/>
              </w:rPr>
            </w:pPr>
            <w:r w:rsidRPr="00EB186F">
              <w:rPr>
                <w:rFonts w:ascii="Century Gothic" w:hAnsi="Century Gothic"/>
              </w:rPr>
              <w:t>Becton Dickinson</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309623</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50 ml conical tubes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VWR</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3292-335-300</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Tissue culture flasks (Vented seal cap, cantered neck, 600 ml,)</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VWR</w:t>
            </w:r>
          </w:p>
        </w:tc>
        <w:tc>
          <w:tcPr>
            <w:tcW w:w="2359"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 15705-072</w:t>
            </w: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Disposable plastic pipettes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VWR</w:t>
            </w: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Hemocytometer</w:t>
            </w:r>
          </w:p>
        </w:tc>
        <w:tc>
          <w:tcPr>
            <w:tcW w:w="2361" w:type="dxa"/>
          </w:tcPr>
          <w:p w:rsidR="005C60F7" w:rsidRPr="00EB186F" w:rsidRDefault="005C60F7" w:rsidP="009E493C">
            <w:pPr>
              <w:spacing w:after="0" w:line="240" w:lineRule="auto"/>
              <w:jc w:val="center"/>
              <w:rPr>
                <w:rFonts w:ascii="Century Gothic" w:hAnsi="Century Gothic"/>
              </w:rPr>
            </w:pP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lastRenderedPageBreak/>
              <w:t>Microscope</w:t>
            </w:r>
          </w:p>
        </w:tc>
        <w:tc>
          <w:tcPr>
            <w:tcW w:w="2361" w:type="dxa"/>
          </w:tcPr>
          <w:p w:rsidR="005C60F7" w:rsidRPr="00EB186F" w:rsidRDefault="005C60F7" w:rsidP="009E493C">
            <w:pPr>
              <w:spacing w:after="0" w:line="240" w:lineRule="auto"/>
              <w:jc w:val="center"/>
              <w:rPr>
                <w:rFonts w:ascii="Century Gothic" w:hAnsi="Century Gothic"/>
              </w:rPr>
            </w:pP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rPr>
          <w:trHeight w:val="467"/>
        </w:trPr>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Laminar Air Flow Hood</w:t>
            </w:r>
          </w:p>
        </w:tc>
        <w:tc>
          <w:tcPr>
            <w:tcW w:w="2361" w:type="dxa"/>
          </w:tcPr>
          <w:p w:rsidR="005C60F7" w:rsidRPr="00EB186F" w:rsidRDefault="005C60F7" w:rsidP="009E493C">
            <w:pPr>
              <w:spacing w:after="0" w:line="240" w:lineRule="auto"/>
              <w:jc w:val="center"/>
              <w:rPr>
                <w:rFonts w:ascii="Century Gothic" w:hAnsi="Century Gothic"/>
              </w:rPr>
            </w:pP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CO</w:t>
            </w:r>
            <w:r w:rsidRPr="00EB186F">
              <w:rPr>
                <w:rFonts w:ascii="Century Gothic" w:hAnsi="Century Gothic"/>
                <w:vertAlign w:val="subscript"/>
              </w:rPr>
              <w:t>2</w:t>
            </w:r>
            <w:r w:rsidRPr="00EB186F">
              <w:rPr>
                <w:rFonts w:ascii="Century Gothic" w:hAnsi="Century Gothic"/>
              </w:rPr>
              <w:t xml:space="preserve"> incubator</w:t>
            </w:r>
          </w:p>
        </w:tc>
        <w:tc>
          <w:tcPr>
            <w:tcW w:w="2361" w:type="dxa"/>
          </w:tcPr>
          <w:p w:rsidR="005C60F7" w:rsidRPr="00EB186F" w:rsidRDefault="005C60F7" w:rsidP="009E493C">
            <w:pPr>
              <w:spacing w:after="0" w:line="240" w:lineRule="auto"/>
              <w:jc w:val="center"/>
              <w:rPr>
                <w:rFonts w:ascii="Century Gothic" w:hAnsi="Century Gothic"/>
              </w:rPr>
            </w:pP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 xml:space="preserve">BALB/c mice </w:t>
            </w:r>
            <w:r w:rsidR="005B65C8" w:rsidRPr="00EB186F">
              <w:rPr>
                <w:rFonts w:ascii="Century Gothic" w:hAnsi="Century Gothic"/>
              </w:rPr>
              <w:t>(female)</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rPr>
              <w:t>Charles River Laboratory</w:t>
            </w: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C60F7" w:rsidP="005B65C8">
            <w:pPr>
              <w:pStyle w:val="Header"/>
              <w:ind w:left="990" w:hanging="612"/>
              <w:rPr>
                <w:rFonts w:ascii="Century Gothic" w:hAnsi="Century Gothic"/>
              </w:rPr>
            </w:pPr>
            <w:r w:rsidRPr="00EB186F">
              <w:rPr>
                <w:rFonts w:ascii="Century Gothic" w:hAnsi="Century Gothic"/>
              </w:rPr>
              <w:t>Mouse restraining device</w:t>
            </w:r>
          </w:p>
        </w:tc>
        <w:tc>
          <w:tcPr>
            <w:tcW w:w="2361" w:type="dxa"/>
          </w:tcPr>
          <w:p w:rsidR="005C60F7" w:rsidRPr="00EB186F" w:rsidRDefault="005C60F7" w:rsidP="009E493C">
            <w:pPr>
              <w:spacing w:after="0" w:line="240" w:lineRule="auto"/>
              <w:jc w:val="center"/>
              <w:rPr>
                <w:rFonts w:ascii="Century Gothic" w:hAnsi="Century Gothic"/>
              </w:rPr>
            </w:pP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B65C8" w:rsidP="005B65C8">
            <w:pPr>
              <w:pStyle w:val="Header"/>
              <w:ind w:left="990" w:hanging="612"/>
              <w:rPr>
                <w:rFonts w:ascii="Century Gothic" w:hAnsi="Century Gothic"/>
              </w:rPr>
            </w:pPr>
            <w:r w:rsidRPr="00EB186F">
              <w:rPr>
                <w:rFonts w:ascii="Century Gothic" w:hAnsi="Century Gothic"/>
              </w:rPr>
              <w:t xml:space="preserve">Depilatory cream </w:t>
            </w:r>
          </w:p>
        </w:tc>
        <w:tc>
          <w:tcPr>
            <w:tcW w:w="2361" w:type="dxa"/>
          </w:tcPr>
          <w:p w:rsidR="005C60F7" w:rsidRPr="00EB186F" w:rsidRDefault="005B65C8" w:rsidP="009E493C">
            <w:pPr>
              <w:spacing w:after="0" w:line="240" w:lineRule="auto"/>
              <w:jc w:val="center"/>
              <w:rPr>
                <w:rFonts w:ascii="Century Gothic" w:hAnsi="Century Gothic"/>
              </w:rPr>
            </w:pPr>
            <w:r w:rsidRPr="00EB186F">
              <w:rPr>
                <w:rFonts w:ascii="Century Gothic" w:hAnsi="Century Gothic"/>
                <w:color w:val="000000"/>
              </w:rPr>
              <w:t>Church &amp; Dwight Co.</w:t>
            </w: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C60F7" w:rsidRPr="00EB186F" w:rsidTr="00A60189">
        <w:tc>
          <w:tcPr>
            <w:tcW w:w="2495" w:type="dxa"/>
          </w:tcPr>
          <w:p w:rsidR="005C60F7" w:rsidRPr="00EB186F" w:rsidRDefault="005B65C8" w:rsidP="005B65C8">
            <w:pPr>
              <w:pStyle w:val="Header"/>
              <w:ind w:left="990" w:hanging="612"/>
              <w:rPr>
                <w:rFonts w:ascii="Century Gothic" w:hAnsi="Century Gothic"/>
              </w:rPr>
            </w:pPr>
            <w:r w:rsidRPr="00EB186F">
              <w:rPr>
                <w:rFonts w:ascii="Century Gothic" w:hAnsi="Century Gothic"/>
              </w:rPr>
              <w:t>Surgical gauze squares</w:t>
            </w:r>
          </w:p>
        </w:tc>
        <w:tc>
          <w:tcPr>
            <w:tcW w:w="2361" w:type="dxa"/>
          </w:tcPr>
          <w:p w:rsidR="005C60F7" w:rsidRPr="00EB186F" w:rsidRDefault="005C60F7" w:rsidP="009E493C">
            <w:pPr>
              <w:spacing w:after="0" w:line="240" w:lineRule="auto"/>
              <w:jc w:val="center"/>
              <w:rPr>
                <w:rFonts w:ascii="Century Gothic" w:hAnsi="Century Gothic"/>
              </w:rPr>
            </w:pPr>
          </w:p>
        </w:tc>
        <w:tc>
          <w:tcPr>
            <w:tcW w:w="2359" w:type="dxa"/>
          </w:tcPr>
          <w:p w:rsidR="005C60F7" w:rsidRPr="00EB186F" w:rsidRDefault="005C60F7" w:rsidP="009E493C">
            <w:pPr>
              <w:spacing w:after="0" w:line="240" w:lineRule="auto"/>
              <w:jc w:val="center"/>
              <w:rPr>
                <w:rFonts w:ascii="Century Gothic" w:hAnsi="Century Gothic"/>
              </w:rPr>
            </w:pPr>
          </w:p>
        </w:tc>
        <w:tc>
          <w:tcPr>
            <w:tcW w:w="2361" w:type="dxa"/>
          </w:tcPr>
          <w:p w:rsidR="005C60F7" w:rsidRPr="00EB186F" w:rsidRDefault="005C60F7" w:rsidP="009E493C">
            <w:pPr>
              <w:spacing w:after="0" w:line="240" w:lineRule="auto"/>
              <w:jc w:val="center"/>
              <w:rPr>
                <w:rFonts w:ascii="Century Gothic" w:hAnsi="Century Gothic"/>
              </w:rPr>
            </w:pPr>
          </w:p>
        </w:tc>
      </w:tr>
      <w:tr w:rsidR="005B65C8" w:rsidRPr="00EB186F" w:rsidTr="00A60189">
        <w:tc>
          <w:tcPr>
            <w:tcW w:w="2495" w:type="dxa"/>
          </w:tcPr>
          <w:p w:rsidR="005B65C8" w:rsidRPr="00EB186F" w:rsidRDefault="005B65C8" w:rsidP="005B65C8">
            <w:pPr>
              <w:pStyle w:val="Header"/>
              <w:ind w:left="990" w:hanging="612"/>
              <w:rPr>
                <w:rFonts w:ascii="Century Gothic" w:hAnsi="Century Gothic"/>
              </w:rPr>
            </w:pPr>
            <w:r w:rsidRPr="00EB186F">
              <w:rPr>
                <w:rFonts w:ascii="Century Gothic" w:hAnsi="Century Gothic"/>
              </w:rPr>
              <w:t>Centrifuge</w:t>
            </w:r>
          </w:p>
        </w:tc>
        <w:tc>
          <w:tcPr>
            <w:tcW w:w="2361" w:type="dxa"/>
          </w:tcPr>
          <w:p w:rsidR="005B65C8" w:rsidRPr="00EB186F" w:rsidRDefault="005B65C8" w:rsidP="009E493C">
            <w:pPr>
              <w:spacing w:after="0" w:line="240" w:lineRule="auto"/>
              <w:jc w:val="center"/>
              <w:rPr>
                <w:rFonts w:ascii="Century Gothic" w:hAnsi="Century Gothic"/>
              </w:rPr>
            </w:pPr>
          </w:p>
        </w:tc>
        <w:tc>
          <w:tcPr>
            <w:tcW w:w="2359" w:type="dxa"/>
          </w:tcPr>
          <w:p w:rsidR="005B65C8" w:rsidRPr="00EB186F" w:rsidRDefault="005B65C8" w:rsidP="009E493C">
            <w:pPr>
              <w:spacing w:after="0" w:line="240" w:lineRule="auto"/>
              <w:jc w:val="center"/>
              <w:rPr>
                <w:rFonts w:ascii="Century Gothic" w:hAnsi="Century Gothic"/>
              </w:rPr>
            </w:pPr>
          </w:p>
        </w:tc>
        <w:tc>
          <w:tcPr>
            <w:tcW w:w="2361" w:type="dxa"/>
          </w:tcPr>
          <w:p w:rsidR="005B65C8" w:rsidRPr="00EB186F" w:rsidRDefault="005B65C8" w:rsidP="009E493C">
            <w:pPr>
              <w:spacing w:after="0" w:line="240" w:lineRule="auto"/>
              <w:jc w:val="center"/>
              <w:rPr>
                <w:rFonts w:ascii="Century Gothic" w:hAnsi="Century Gothic"/>
              </w:rPr>
            </w:pPr>
          </w:p>
        </w:tc>
      </w:tr>
      <w:tr w:rsidR="005B65C8" w:rsidRPr="00EB186F" w:rsidTr="00A60189">
        <w:tc>
          <w:tcPr>
            <w:tcW w:w="2495" w:type="dxa"/>
          </w:tcPr>
          <w:p w:rsidR="005B65C8" w:rsidRPr="00EB186F" w:rsidRDefault="005B65C8" w:rsidP="005B65C8">
            <w:pPr>
              <w:pStyle w:val="Header"/>
              <w:ind w:left="990" w:hanging="612"/>
              <w:rPr>
                <w:rFonts w:ascii="Century Gothic" w:hAnsi="Century Gothic"/>
              </w:rPr>
            </w:pPr>
            <w:r w:rsidRPr="00EB186F">
              <w:rPr>
                <w:rFonts w:ascii="Century Gothic" w:hAnsi="Century Gothic"/>
              </w:rPr>
              <w:t>Surgical gauze squares</w:t>
            </w:r>
          </w:p>
        </w:tc>
        <w:tc>
          <w:tcPr>
            <w:tcW w:w="2361" w:type="dxa"/>
          </w:tcPr>
          <w:p w:rsidR="005B65C8" w:rsidRPr="00EB186F" w:rsidRDefault="005B65C8" w:rsidP="009E493C">
            <w:pPr>
              <w:spacing w:after="0" w:line="240" w:lineRule="auto"/>
              <w:jc w:val="center"/>
              <w:rPr>
                <w:rFonts w:ascii="Century Gothic" w:hAnsi="Century Gothic"/>
              </w:rPr>
            </w:pPr>
          </w:p>
        </w:tc>
        <w:tc>
          <w:tcPr>
            <w:tcW w:w="2359" w:type="dxa"/>
          </w:tcPr>
          <w:p w:rsidR="005B65C8" w:rsidRPr="00EB186F" w:rsidRDefault="005B65C8" w:rsidP="009E493C">
            <w:pPr>
              <w:spacing w:after="0" w:line="240" w:lineRule="auto"/>
              <w:jc w:val="center"/>
              <w:rPr>
                <w:rFonts w:ascii="Century Gothic" w:hAnsi="Century Gothic"/>
              </w:rPr>
            </w:pPr>
          </w:p>
        </w:tc>
        <w:tc>
          <w:tcPr>
            <w:tcW w:w="2361" w:type="dxa"/>
          </w:tcPr>
          <w:p w:rsidR="005B65C8" w:rsidRPr="00EB186F" w:rsidRDefault="005B65C8" w:rsidP="009E493C">
            <w:pPr>
              <w:spacing w:after="0" w:line="240" w:lineRule="auto"/>
              <w:jc w:val="center"/>
              <w:rPr>
                <w:rFonts w:ascii="Century Gothic" w:hAnsi="Century Gothic"/>
              </w:rPr>
            </w:pPr>
          </w:p>
        </w:tc>
      </w:tr>
      <w:tr w:rsidR="005B65C8" w:rsidRPr="00EB186F" w:rsidTr="00A60189">
        <w:tc>
          <w:tcPr>
            <w:tcW w:w="2495" w:type="dxa"/>
          </w:tcPr>
          <w:p w:rsidR="005B65C8" w:rsidRPr="00EB186F" w:rsidRDefault="005B65C8" w:rsidP="005B65C8">
            <w:pPr>
              <w:pStyle w:val="Header"/>
              <w:ind w:left="990" w:hanging="612"/>
              <w:rPr>
                <w:rFonts w:ascii="Century Gothic" w:hAnsi="Century Gothic"/>
              </w:rPr>
            </w:pPr>
            <w:r w:rsidRPr="00EB186F">
              <w:rPr>
                <w:rFonts w:ascii="Century Gothic" w:hAnsi="Century Gothic"/>
              </w:rPr>
              <w:t>DMEM</w:t>
            </w:r>
          </w:p>
        </w:tc>
        <w:tc>
          <w:tcPr>
            <w:tcW w:w="2361" w:type="dxa"/>
          </w:tcPr>
          <w:p w:rsidR="005B65C8" w:rsidRPr="00EB186F" w:rsidRDefault="005B65C8" w:rsidP="009E493C">
            <w:pPr>
              <w:spacing w:after="0" w:line="240" w:lineRule="auto"/>
              <w:jc w:val="center"/>
              <w:rPr>
                <w:rFonts w:ascii="Century Gothic" w:hAnsi="Century Gothic"/>
              </w:rPr>
            </w:pPr>
          </w:p>
        </w:tc>
        <w:tc>
          <w:tcPr>
            <w:tcW w:w="2359" w:type="dxa"/>
          </w:tcPr>
          <w:p w:rsidR="005B65C8" w:rsidRPr="00EB186F" w:rsidRDefault="005B65C8" w:rsidP="009E493C">
            <w:pPr>
              <w:spacing w:after="0" w:line="240" w:lineRule="auto"/>
              <w:jc w:val="center"/>
              <w:rPr>
                <w:rFonts w:ascii="Century Gothic" w:hAnsi="Century Gothic"/>
              </w:rPr>
            </w:pPr>
          </w:p>
        </w:tc>
        <w:tc>
          <w:tcPr>
            <w:tcW w:w="2361" w:type="dxa"/>
          </w:tcPr>
          <w:p w:rsidR="005B65C8" w:rsidRPr="00EB186F" w:rsidRDefault="005B65C8" w:rsidP="009E493C">
            <w:pPr>
              <w:spacing w:after="0" w:line="240" w:lineRule="auto"/>
              <w:jc w:val="center"/>
              <w:rPr>
                <w:rFonts w:ascii="Century Gothic" w:hAnsi="Century Gothic"/>
              </w:rPr>
            </w:pPr>
          </w:p>
        </w:tc>
      </w:tr>
      <w:tr w:rsidR="005B65C8" w:rsidRPr="00EB186F" w:rsidTr="00A60189">
        <w:tc>
          <w:tcPr>
            <w:tcW w:w="2495" w:type="dxa"/>
          </w:tcPr>
          <w:p w:rsidR="005B65C8" w:rsidRPr="00EB186F" w:rsidRDefault="005B65C8" w:rsidP="005B65C8">
            <w:pPr>
              <w:pStyle w:val="Header"/>
              <w:ind w:left="990" w:hanging="612"/>
              <w:rPr>
                <w:rFonts w:ascii="Century Gothic" w:hAnsi="Century Gothic"/>
              </w:rPr>
            </w:pPr>
            <w:r w:rsidRPr="00EB186F">
              <w:rPr>
                <w:rFonts w:ascii="Century Gothic" w:hAnsi="Century Gothic"/>
              </w:rPr>
              <w:t>Latex medical examination gloves</w:t>
            </w:r>
          </w:p>
        </w:tc>
        <w:tc>
          <w:tcPr>
            <w:tcW w:w="2361" w:type="dxa"/>
          </w:tcPr>
          <w:p w:rsidR="005B65C8" w:rsidRPr="00EB186F" w:rsidRDefault="005B65C8" w:rsidP="009E493C">
            <w:pPr>
              <w:spacing w:after="0" w:line="240" w:lineRule="auto"/>
              <w:jc w:val="center"/>
              <w:rPr>
                <w:rFonts w:ascii="Century Gothic" w:hAnsi="Century Gothic"/>
              </w:rPr>
            </w:pPr>
          </w:p>
        </w:tc>
        <w:tc>
          <w:tcPr>
            <w:tcW w:w="2359" w:type="dxa"/>
          </w:tcPr>
          <w:p w:rsidR="005B65C8" w:rsidRPr="00EB186F" w:rsidRDefault="005B65C8" w:rsidP="009E493C">
            <w:pPr>
              <w:spacing w:after="0" w:line="240" w:lineRule="auto"/>
              <w:jc w:val="center"/>
              <w:rPr>
                <w:rFonts w:ascii="Century Gothic" w:hAnsi="Century Gothic"/>
              </w:rPr>
            </w:pPr>
          </w:p>
        </w:tc>
        <w:tc>
          <w:tcPr>
            <w:tcW w:w="2361" w:type="dxa"/>
          </w:tcPr>
          <w:p w:rsidR="005B65C8" w:rsidRPr="00EB186F" w:rsidRDefault="005B65C8" w:rsidP="009E493C">
            <w:pPr>
              <w:spacing w:after="0" w:line="240" w:lineRule="auto"/>
              <w:jc w:val="center"/>
              <w:rPr>
                <w:rFonts w:ascii="Century Gothic" w:hAnsi="Century Gothic"/>
              </w:rPr>
            </w:pPr>
          </w:p>
        </w:tc>
      </w:tr>
      <w:tr w:rsidR="005B65C8" w:rsidRPr="00EB186F" w:rsidTr="00A60189">
        <w:tc>
          <w:tcPr>
            <w:tcW w:w="2495" w:type="dxa"/>
          </w:tcPr>
          <w:p w:rsidR="005B65C8" w:rsidRPr="00EB186F" w:rsidRDefault="005B65C8" w:rsidP="005B65C8">
            <w:pPr>
              <w:pStyle w:val="Header"/>
              <w:ind w:left="990" w:hanging="612"/>
              <w:rPr>
                <w:rFonts w:ascii="Century Gothic" w:hAnsi="Century Gothic"/>
              </w:rPr>
            </w:pPr>
            <w:r w:rsidRPr="00EB186F">
              <w:rPr>
                <w:rFonts w:ascii="Century Gothic" w:hAnsi="Century Gothic"/>
              </w:rPr>
              <w:t>Pipettor</w:t>
            </w:r>
          </w:p>
        </w:tc>
        <w:tc>
          <w:tcPr>
            <w:tcW w:w="2361" w:type="dxa"/>
          </w:tcPr>
          <w:p w:rsidR="005B65C8" w:rsidRPr="00EB186F" w:rsidRDefault="005B65C8" w:rsidP="009E493C">
            <w:pPr>
              <w:spacing w:after="0" w:line="240" w:lineRule="auto"/>
              <w:jc w:val="center"/>
              <w:rPr>
                <w:rFonts w:ascii="Century Gothic" w:hAnsi="Century Gothic"/>
              </w:rPr>
            </w:pPr>
          </w:p>
        </w:tc>
        <w:tc>
          <w:tcPr>
            <w:tcW w:w="2359" w:type="dxa"/>
          </w:tcPr>
          <w:p w:rsidR="005B65C8" w:rsidRPr="00EB186F" w:rsidRDefault="005B65C8" w:rsidP="009E493C">
            <w:pPr>
              <w:spacing w:after="0" w:line="240" w:lineRule="auto"/>
              <w:jc w:val="center"/>
              <w:rPr>
                <w:rFonts w:ascii="Century Gothic" w:hAnsi="Century Gothic"/>
              </w:rPr>
            </w:pPr>
          </w:p>
        </w:tc>
        <w:tc>
          <w:tcPr>
            <w:tcW w:w="2361" w:type="dxa"/>
          </w:tcPr>
          <w:p w:rsidR="005B65C8" w:rsidRPr="00EB186F" w:rsidRDefault="005B65C8" w:rsidP="009E493C">
            <w:pPr>
              <w:spacing w:after="0" w:line="240" w:lineRule="auto"/>
              <w:jc w:val="center"/>
              <w:rPr>
                <w:rFonts w:ascii="Century Gothic" w:hAnsi="Century Gothic"/>
              </w:rPr>
            </w:pPr>
          </w:p>
        </w:tc>
      </w:tr>
      <w:tr w:rsidR="00A60189" w:rsidRPr="00EB186F" w:rsidTr="00A60189">
        <w:tc>
          <w:tcPr>
            <w:tcW w:w="2495" w:type="dxa"/>
          </w:tcPr>
          <w:p w:rsidR="00A60189" w:rsidRPr="00EB186F" w:rsidRDefault="00A60189" w:rsidP="005B65C8">
            <w:pPr>
              <w:pStyle w:val="Header"/>
              <w:ind w:left="990" w:hanging="612"/>
              <w:rPr>
                <w:rFonts w:ascii="Century Gothic" w:hAnsi="Century Gothic"/>
              </w:rPr>
            </w:pPr>
            <w:r w:rsidRPr="00EB186F">
              <w:rPr>
                <w:rFonts w:ascii="Century Gothic" w:hAnsi="Century Gothic"/>
              </w:rPr>
              <w:t>ProSense 750 Imaging Agent</w:t>
            </w:r>
          </w:p>
        </w:tc>
        <w:tc>
          <w:tcPr>
            <w:tcW w:w="2361" w:type="dxa"/>
          </w:tcPr>
          <w:p w:rsidR="00A60189" w:rsidRPr="00EB186F" w:rsidRDefault="004109AB" w:rsidP="009E493C">
            <w:pPr>
              <w:spacing w:after="0" w:line="240" w:lineRule="auto"/>
              <w:jc w:val="center"/>
              <w:rPr>
                <w:rFonts w:ascii="Century Gothic" w:hAnsi="Century Gothic"/>
                <w:sz w:val="20"/>
                <w:szCs w:val="20"/>
              </w:rPr>
            </w:pPr>
            <w:r w:rsidRPr="00EB186F">
              <w:rPr>
                <w:rFonts w:ascii="Century Gothic" w:hAnsi="Century Gothic"/>
                <w:sz w:val="20"/>
                <w:szCs w:val="20"/>
              </w:rPr>
              <w:t>VisEn Medical Inc.</w:t>
            </w:r>
          </w:p>
        </w:tc>
        <w:tc>
          <w:tcPr>
            <w:tcW w:w="2359" w:type="dxa"/>
          </w:tcPr>
          <w:p w:rsidR="00A60189" w:rsidRPr="00EB186F" w:rsidRDefault="004109AB" w:rsidP="009E493C">
            <w:pPr>
              <w:spacing w:after="0" w:line="240" w:lineRule="auto"/>
              <w:jc w:val="center"/>
              <w:rPr>
                <w:rFonts w:ascii="Century Gothic" w:hAnsi="Century Gothic"/>
                <w:sz w:val="20"/>
                <w:szCs w:val="20"/>
              </w:rPr>
            </w:pPr>
            <w:r w:rsidRPr="00EB186F">
              <w:rPr>
                <w:rFonts w:ascii="Century Gothic" w:hAnsi="Century Gothic"/>
                <w:color w:val="4D4D4D"/>
                <w:sz w:val="20"/>
                <w:szCs w:val="20"/>
              </w:rPr>
              <w:t># 10001</w:t>
            </w:r>
          </w:p>
        </w:tc>
        <w:tc>
          <w:tcPr>
            <w:tcW w:w="2361" w:type="dxa"/>
          </w:tcPr>
          <w:p w:rsidR="00A60189" w:rsidRPr="00280A92" w:rsidRDefault="004109AB" w:rsidP="009E493C">
            <w:pPr>
              <w:spacing w:after="0" w:line="240" w:lineRule="auto"/>
              <w:jc w:val="center"/>
              <w:rPr>
                <w:rFonts w:ascii="Century Gothic" w:hAnsi="Century Gothic"/>
                <w:color w:val="000000" w:themeColor="text1"/>
                <w:sz w:val="20"/>
                <w:szCs w:val="20"/>
              </w:rPr>
            </w:pPr>
            <w:r w:rsidRPr="00280A92">
              <w:rPr>
                <w:rFonts w:ascii="Century Gothic" w:hAnsi="Century Gothic"/>
                <w:color w:val="000000" w:themeColor="text1"/>
                <w:sz w:val="20"/>
                <w:szCs w:val="20"/>
              </w:rPr>
              <w:t xml:space="preserve">ProSense® </w:t>
            </w:r>
            <w:r w:rsidR="00A60189" w:rsidRPr="00280A92">
              <w:rPr>
                <w:rFonts w:ascii="Century Gothic" w:hAnsi="Century Gothic"/>
                <w:color w:val="000000" w:themeColor="text1"/>
                <w:sz w:val="20"/>
                <w:szCs w:val="20"/>
              </w:rPr>
              <w:t>750: Agent a</w:t>
            </w:r>
            <w:r w:rsidRPr="00280A92">
              <w:rPr>
                <w:rFonts w:ascii="Century Gothic" w:hAnsi="Century Gothic"/>
                <w:color w:val="000000" w:themeColor="text1"/>
                <w:sz w:val="20"/>
                <w:szCs w:val="20"/>
              </w:rPr>
              <w:t>ctivated by proteases: cathespins B, L, S, and plasmin</w:t>
            </w:r>
          </w:p>
        </w:tc>
      </w:tr>
      <w:tr w:rsidR="00A60189" w:rsidRPr="00EB186F" w:rsidTr="00A60189">
        <w:tc>
          <w:tcPr>
            <w:tcW w:w="2495" w:type="dxa"/>
          </w:tcPr>
          <w:p w:rsidR="00A60189" w:rsidRPr="00EB186F" w:rsidRDefault="00A60189" w:rsidP="005B65C8">
            <w:pPr>
              <w:pStyle w:val="Header"/>
              <w:ind w:left="990" w:hanging="612"/>
              <w:rPr>
                <w:rFonts w:ascii="Century Gothic" w:hAnsi="Century Gothic"/>
              </w:rPr>
            </w:pPr>
            <w:r w:rsidRPr="00EB186F">
              <w:rPr>
                <w:rFonts w:ascii="Century Gothic" w:hAnsi="Century Gothic"/>
              </w:rPr>
              <w:t>IntegriSense 680  Imaging Agent</w:t>
            </w:r>
          </w:p>
        </w:tc>
        <w:tc>
          <w:tcPr>
            <w:tcW w:w="2361" w:type="dxa"/>
          </w:tcPr>
          <w:p w:rsidR="00A60189" w:rsidRPr="00EB186F" w:rsidRDefault="004109AB" w:rsidP="009E493C">
            <w:pPr>
              <w:spacing w:after="0" w:line="240" w:lineRule="auto"/>
              <w:jc w:val="center"/>
              <w:rPr>
                <w:rFonts w:ascii="Century Gothic" w:hAnsi="Century Gothic"/>
                <w:sz w:val="20"/>
                <w:szCs w:val="20"/>
              </w:rPr>
            </w:pPr>
            <w:r w:rsidRPr="00EB186F">
              <w:rPr>
                <w:rFonts w:ascii="Century Gothic" w:hAnsi="Century Gothic"/>
                <w:sz w:val="20"/>
                <w:szCs w:val="20"/>
              </w:rPr>
              <w:t>VisEn Medical Inc.</w:t>
            </w:r>
          </w:p>
        </w:tc>
        <w:tc>
          <w:tcPr>
            <w:tcW w:w="2359" w:type="dxa"/>
          </w:tcPr>
          <w:p w:rsidR="00A60189" w:rsidRPr="00EB186F" w:rsidRDefault="004109AB" w:rsidP="009E493C">
            <w:pPr>
              <w:spacing w:after="0" w:line="240" w:lineRule="auto"/>
              <w:jc w:val="center"/>
              <w:rPr>
                <w:rFonts w:ascii="Century Gothic" w:hAnsi="Century Gothic"/>
                <w:sz w:val="20"/>
                <w:szCs w:val="20"/>
              </w:rPr>
            </w:pPr>
            <w:r w:rsidRPr="00EB186F">
              <w:rPr>
                <w:rFonts w:ascii="Century Gothic" w:hAnsi="Century Gothic"/>
                <w:color w:val="4D4D4D"/>
                <w:sz w:val="20"/>
                <w:szCs w:val="20"/>
              </w:rPr>
              <w:t># 10645</w:t>
            </w:r>
          </w:p>
        </w:tc>
        <w:tc>
          <w:tcPr>
            <w:tcW w:w="2361" w:type="dxa"/>
          </w:tcPr>
          <w:p w:rsidR="00A60189" w:rsidRPr="00280A92" w:rsidRDefault="004109AB" w:rsidP="009E493C">
            <w:pPr>
              <w:spacing w:after="0" w:line="240" w:lineRule="auto"/>
              <w:jc w:val="center"/>
              <w:rPr>
                <w:rFonts w:ascii="Century Gothic" w:hAnsi="Century Gothic"/>
                <w:color w:val="000000" w:themeColor="text1"/>
                <w:sz w:val="20"/>
                <w:szCs w:val="20"/>
              </w:rPr>
            </w:pPr>
            <w:r w:rsidRPr="00280A92">
              <w:rPr>
                <w:rFonts w:ascii="Century Gothic" w:hAnsi="Century Gothic"/>
                <w:color w:val="000000" w:themeColor="text1"/>
                <w:sz w:val="20"/>
                <w:szCs w:val="20"/>
              </w:rPr>
              <w:t xml:space="preserve">IntegriSense™ 680: Targeted fluorescence </w:t>
            </w:r>
            <w:r w:rsidR="00A60189" w:rsidRPr="00280A92">
              <w:rPr>
                <w:rFonts w:ascii="Century Gothic" w:hAnsi="Century Gothic"/>
                <w:color w:val="000000" w:themeColor="text1"/>
                <w:sz w:val="20"/>
                <w:szCs w:val="20"/>
              </w:rPr>
              <w:t xml:space="preserve">imaging </w:t>
            </w:r>
            <w:r w:rsidRPr="00280A92">
              <w:rPr>
                <w:rFonts w:ascii="Century Gothic" w:hAnsi="Century Gothic"/>
                <w:color w:val="000000" w:themeColor="text1"/>
                <w:sz w:val="20"/>
                <w:szCs w:val="20"/>
              </w:rPr>
              <w:t xml:space="preserve">agent; </w:t>
            </w:r>
          </w:p>
          <w:p w:rsidR="00A60189" w:rsidRPr="00280A92" w:rsidRDefault="004109AB" w:rsidP="009E493C">
            <w:pPr>
              <w:spacing w:after="0" w:line="240" w:lineRule="auto"/>
              <w:jc w:val="center"/>
              <w:rPr>
                <w:rFonts w:ascii="Century Gothic" w:hAnsi="Century Gothic"/>
                <w:color w:val="000000" w:themeColor="text1"/>
                <w:sz w:val="20"/>
                <w:szCs w:val="20"/>
              </w:rPr>
            </w:pPr>
            <w:proofErr w:type="gramStart"/>
            <w:r w:rsidRPr="00280A92">
              <w:rPr>
                <w:rFonts w:ascii="Century Gothic" w:hAnsi="Century Gothic"/>
                <w:color w:val="000000" w:themeColor="text1"/>
                <w:sz w:val="20"/>
                <w:szCs w:val="20"/>
              </w:rPr>
              <w:t>integrin</w:t>
            </w:r>
            <w:proofErr w:type="gramEnd"/>
            <w:r w:rsidRPr="00280A92">
              <w:rPr>
                <w:rFonts w:ascii="Century Gothic" w:hAnsi="Century Gothic"/>
                <w:color w:val="000000" w:themeColor="text1"/>
                <w:sz w:val="20"/>
                <w:szCs w:val="20"/>
              </w:rPr>
              <w:t xml:space="preserve"> _v_3 antagonist and NIR fluorochrome.</w:t>
            </w:r>
          </w:p>
        </w:tc>
      </w:tr>
      <w:tr w:rsidR="00A60189" w:rsidRPr="00EB186F" w:rsidTr="00A60189">
        <w:tc>
          <w:tcPr>
            <w:tcW w:w="2495" w:type="dxa"/>
          </w:tcPr>
          <w:p w:rsidR="00A60189" w:rsidRPr="00EB186F" w:rsidRDefault="00A60189" w:rsidP="005B65C8">
            <w:pPr>
              <w:pStyle w:val="Header"/>
              <w:ind w:left="990" w:hanging="612"/>
              <w:rPr>
                <w:rFonts w:ascii="Century Gothic" w:hAnsi="Century Gothic"/>
              </w:rPr>
            </w:pPr>
            <w:r w:rsidRPr="00EB186F">
              <w:rPr>
                <w:rFonts w:ascii="Century Gothic" w:hAnsi="Century Gothic"/>
              </w:rPr>
              <w:t>FMT 2500 Quantitative Tomography System</w:t>
            </w:r>
          </w:p>
        </w:tc>
        <w:tc>
          <w:tcPr>
            <w:tcW w:w="2361" w:type="dxa"/>
          </w:tcPr>
          <w:p w:rsidR="00A60189" w:rsidRPr="00EB186F" w:rsidRDefault="004109AB" w:rsidP="009E493C">
            <w:pPr>
              <w:spacing w:after="0" w:line="240" w:lineRule="auto"/>
              <w:jc w:val="center"/>
              <w:rPr>
                <w:rFonts w:ascii="Century Gothic" w:hAnsi="Century Gothic"/>
                <w:sz w:val="20"/>
                <w:szCs w:val="20"/>
              </w:rPr>
            </w:pPr>
            <w:r w:rsidRPr="00EB186F">
              <w:rPr>
                <w:rFonts w:ascii="Century Gothic" w:hAnsi="Century Gothic"/>
                <w:sz w:val="20"/>
                <w:szCs w:val="20"/>
              </w:rPr>
              <w:t>VisEn Medical Inc.</w:t>
            </w:r>
          </w:p>
        </w:tc>
        <w:tc>
          <w:tcPr>
            <w:tcW w:w="2359" w:type="dxa"/>
          </w:tcPr>
          <w:p w:rsidR="00A60189" w:rsidRPr="00EB186F" w:rsidRDefault="004109AB" w:rsidP="009E493C">
            <w:pPr>
              <w:spacing w:after="0" w:line="240" w:lineRule="auto"/>
              <w:jc w:val="center"/>
              <w:rPr>
                <w:rFonts w:ascii="Century Gothic" w:hAnsi="Century Gothic"/>
                <w:sz w:val="20"/>
                <w:szCs w:val="20"/>
              </w:rPr>
            </w:pPr>
            <w:r w:rsidRPr="00EB186F">
              <w:rPr>
                <w:rFonts w:ascii="Century Gothic" w:hAnsi="Century Gothic"/>
                <w:sz w:val="20"/>
                <w:szCs w:val="20"/>
              </w:rPr>
              <w:t># 11065</w:t>
            </w:r>
          </w:p>
        </w:tc>
        <w:tc>
          <w:tcPr>
            <w:tcW w:w="2361" w:type="dxa"/>
          </w:tcPr>
          <w:p w:rsidR="00A60189" w:rsidRPr="00EB186F" w:rsidRDefault="004109AB" w:rsidP="009E493C">
            <w:pPr>
              <w:spacing w:after="0" w:line="240" w:lineRule="auto"/>
              <w:jc w:val="center"/>
              <w:rPr>
                <w:rFonts w:ascii="Century Gothic" w:hAnsi="Century Gothic"/>
                <w:sz w:val="20"/>
                <w:szCs w:val="20"/>
              </w:rPr>
            </w:pPr>
            <w:smartTag w:uri="urn:schemas-microsoft-com:office:smarttags" w:element="stockticker">
              <w:r w:rsidRPr="00EB186F">
                <w:rPr>
                  <w:rFonts w:ascii="Century Gothic" w:hAnsi="Century Gothic"/>
                  <w:sz w:val="20"/>
                  <w:szCs w:val="20"/>
                </w:rPr>
                <w:t>FMT</w:t>
              </w:r>
            </w:smartTag>
            <w:r w:rsidRPr="00EB186F">
              <w:rPr>
                <w:rFonts w:ascii="Century Gothic" w:hAnsi="Century Gothic"/>
                <w:sz w:val="20"/>
                <w:szCs w:val="20"/>
              </w:rPr>
              <w:t xml:space="preserve"> 1500</w:t>
            </w:r>
            <w:r w:rsidRPr="00EB186F">
              <w:rPr>
                <w:rFonts w:ascii="Century Gothic" w:hAnsi="Century Gothic"/>
                <w:sz w:val="20"/>
                <w:szCs w:val="20"/>
                <w:vertAlign w:val="superscript"/>
              </w:rPr>
              <w:t>™</w:t>
            </w:r>
            <w:r w:rsidRPr="00EB186F">
              <w:rPr>
                <w:rFonts w:ascii="Century Gothic" w:hAnsi="Century Gothic"/>
                <w:sz w:val="20"/>
                <w:szCs w:val="20"/>
              </w:rPr>
              <w:t xml:space="preserve"> </w:t>
            </w:r>
            <w:r w:rsidRPr="00EB186F">
              <w:rPr>
                <w:rFonts w:ascii="Century Gothic" w:hAnsi="Century Gothic"/>
                <w:sz w:val="20"/>
                <w:szCs w:val="20"/>
              </w:rPr>
              <w:br/>
              <w:t xml:space="preserve">Quantitative Tomography </w:t>
            </w:r>
            <w:r w:rsidRPr="00EB186F">
              <w:rPr>
                <w:rFonts w:ascii="Century Gothic" w:hAnsi="Century Gothic"/>
                <w:sz w:val="20"/>
                <w:szCs w:val="20"/>
              </w:rPr>
              <w:br/>
            </w:r>
            <w:r w:rsidRPr="00EB186F">
              <w:rPr>
                <w:rFonts w:ascii="Century Gothic" w:hAnsi="Century Gothic"/>
                <w:i/>
                <w:sz w:val="20"/>
                <w:szCs w:val="20"/>
              </w:rPr>
              <w:t>In Vivo</w:t>
            </w:r>
            <w:r w:rsidRPr="00EB186F">
              <w:rPr>
                <w:rFonts w:ascii="Century Gothic" w:hAnsi="Century Gothic"/>
                <w:sz w:val="20"/>
                <w:szCs w:val="20"/>
              </w:rPr>
              <w:t xml:space="preserve"> Imaging System</w:t>
            </w:r>
            <w:r w:rsidRPr="00EB186F">
              <w:rPr>
                <w:rFonts w:ascii="Century Gothic" w:hAnsi="Century Gothic"/>
                <w:sz w:val="20"/>
                <w:szCs w:val="20"/>
              </w:rPr>
              <w:br/>
              <w:t>(120v)</w:t>
            </w:r>
          </w:p>
        </w:tc>
      </w:tr>
    </w:tbl>
    <w:p w:rsidR="009E493C" w:rsidRPr="00EB186F" w:rsidRDefault="009E493C" w:rsidP="009E493C">
      <w:pPr>
        <w:rPr>
          <w:rFonts w:ascii="Century Gothic" w:hAnsi="Century Gothic"/>
        </w:rPr>
      </w:pPr>
      <w:r w:rsidRPr="00EB186F">
        <w:rPr>
          <w:rFonts w:ascii="Century Gothic" w:hAnsi="Century Gothic"/>
        </w:rPr>
        <w:tab/>
      </w:r>
      <w:r w:rsidRPr="00EB186F">
        <w:rPr>
          <w:rFonts w:ascii="Century Gothic" w:hAnsi="Century Gothic"/>
        </w:rPr>
        <w:tab/>
      </w:r>
      <w:r w:rsidR="005B65C8" w:rsidRPr="00EB186F">
        <w:rPr>
          <w:rFonts w:ascii="Century Gothic" w:hAnsi="Century Gothic"/>
        </w:rPr>
        <w:tab/>
      </w:r>
    </w:p>
    <w:p w:rsidR="00EB186F" w:rsidRDefault="00EB186F">
      <w:pPr>
        <w:spacing w:after="0" w:line="240" w:lineRule="auto"/>
        <w:rPr>
          <w:rFonts w:ascii="Century Gothic" w:hAnsi="Century Gothic"/>
          <w:b/>
        </w:rPr>
      </w:pPr>
      <w:r>
        <w:rPr>
          <w:rFonts w:ascii="Century Gothic" w:hAnsi="Century Gothic"/>
          <w:b/>
        </w:rPr>
        <w:br w:type="page"/>
      </w:r>
    </w:p>
    <w:p w:rsidR="00EB186F" w:rsidRDefault="009E493C" w:rsidP="00EB186F">
      <w:pPr>
        <w:rPr>
          <w:rFonts w:ascii="Century Gothic" w:hAnsi="Century Gothic"/>
        </w:rPr>
      </w:pPr>
      <w:r w:rsidRPr="00EB186F">
        <w:rPr>
          <w:rFonts w:ascii="Century Gothic" w:hAnsi="Century Gothic"/>
          <w:b/>
        </w:rPr>
        <w:lastRenderedPageBreak/>
        <w:t>References:</w:t>
      </w:r>
      <w:r w:rsidRPr="00EB186F">
        <w:rPr>
          <w:rFonts w:ascii="Century Gothic" w:hAnsi="Century Gothic"/>
        </w:rPr>
        <w:t xml:space="preserve"> </w:t>
      </w:r>
    </w:p>
    <w:p w:rsidR="00EB186F" w:rsidRDefault="006F49CF" w:rsidP="00EB186F">
      <w:pPr>
        <w:pStyle w:val="ListParagraph"/>
        <w:numPr>
          <w:ilvl w:val="0"/>
          <w:numId w:val="19"/>
        </w:numPr>
        <w:rPr>
          <w:rFonts w:ascii="Century Gothic" w:hAnsi="Century Gothic"/>
          <w:sz w:val="24"/>
        </w:rPr>
      </w:pPr>
      <w:proofErr w:type="spellStart"/>
      <w:r w:rsidRPr="00EB186F">
        <w:rPr>
          <w:rFonts w:ascii="Century Gothic" w:hAnsi="Century Gothic"/>
          <w:sz w:val="24"/>
        </w:rPr>
        <w:t>Aslakson</w:t>
      </w:r>
      <w:proofErr w:type="spellEnd"/>
      <w:r w:rsidRPr="00EB186F">
        <w:rPr>
          <w:rFonts w:ascii="Century Gothic" w:hAnsi="Century Gothic"/>
          <w:sz w:val="24"/>
        </w:rPr>
        <w:t xml:space="preserve"> CJ and Miller FR. Selective events in the metastatic process defined by analysis of the sequential dissemination of subpopulations of a mouse mammary tumor. </w:t>
      </w:r>
      <w:r w:rsidRPr="00EB186F">
        <w:rPr>
          <w:rFonts w:ascii="Century Gothic" w:hAnsi="Century Gothic"/>
          <w:i/>
          <w:iCs/>
          <w:sz w:val="24"/>
        </w:rPr>
        <w:t>Cancer Res.</w:t>
      </w:r>
      <w:r w:rsidRPr="00EB186F">
        <w:rPr>
          <w:rFonts w:ascii="Century Gothic" w:hAnsi="Century Gothic"/>
          <w:sz w:val="24"/>
        </w:rPr>
        <w:t xml:space="preserve"> 1992,</w:t>
      </w:r>
      <w:r w:rsidRPr="00EB186F">
        <w:rPr>
          <w:rFonts w:ascii="Century Gothic" w:hAnsi="Century Gothic"/>
          <w:b/>
          <w:bCs/>
          <w:sz w:val="24"/>
        </w:rPr>
        <w:t xml:space="preserve"> </w:t>
      </w:r>
      <w:r w:rsidRPr="00EB186F">
        <w:rPr>
          <w:rFonts w:ascii="Century Gothic" w:hAnsi="Century Gothic"/>
          <w:sz w:val="24"/>
        </w:rPr>
        <w:t>52, 1399–1405.</w:t>
      </w:r>
    </w:p>
    <w:p w:rsidR="008B7A63" w:rsidRPr="00EB186F" w:rsidRDefault="006F49CF" w:rsidP="00EB186F">
      <w:pPr>
        <w:pStyle w:val="ListParagraph"/>
        <w:numPr>
          <w:ilvl w:val="0"/>
          <w:numId w:val="19"/>
        </w:numPr>
        <w:rPr>
          <w:rFonts w:ascii="Century Gothic" w:hAnsi="Century Gothic"/>
          <w:sz w:val="24"/>
        </w:rPr>
      </w:pPr>
      <w:r w:rsidRPr="00EB186F">
        <w:rPr>
          <w:rFonts w:ascii="Century Gothic" w:hAnsi="Century Gothic"/>
          <w:sz w:val="24"/>
        </w:rPr>
        <w:t>Grimm J, Kirsch DG, Windsor SD, Kim CF, Santiago PM, Ntziachristos V, Jacks T, Weissleder R. Use of gene expression profiling to direct in vivo molecular imaging of lung cancer. Proc Natl Acad Sci U S A. 2005</w:t>
      </w:r>
      <w:proofErr w:type="gramStart"/>
      <w:r w:rsidRPr="00EB186F">
        <w:rPr>
          <w:rFonts w:ascii="Century Gothic" w:hAnsi="Century Gothic"/>
          <w:sz w:val="24"/>
        </w:rPr>
        <w:t>,102:14404</w:t>
      </w:r>
      <w:proofErr w:type="gramEnd"/>
      <w:r w:rsidRPr="00EB186F">
        <w:rPr>
          <w:rFonts w:ascii="Century Gothic" w:hAnsi="Century Gothic"/>
          <w:sz w:val="24"/>
        </w:rPr>
        <w:t xml:space="preserve">-14409. </w:t>
      </w:r>
    </w:p>
    <w:p w:rsidR="00BF68E5" w:rsidRPr="00EB186F" w:rsidRDefault="00BF68E5" w:rsidP="00334660">
      <w:pPr>
        <w:pStyle w:val="ListParagraph"/>
        <w:numPr>
          <w:ilvl w:val="0"/>
          <w:numId w:val="17"/>
        </w:numPr>
        <w:spacing w:after="0" w:line="240" w:lineRule="auto"/>
        <w:rPr>
          <w:rFonts w:ascii="Century Gothic" w:hAnsi="Century Gothic"/>
          <w:sz w:val="24"/>
        </w:rPr>
      </w:pPr>
      <w:r w:rsidRPr="00EB186F">
        <w:rPr>
          <w:rFonts w:ascii="Century Gothic" w:hAnsi="Century Gothic"/>
          <w:sz w:val="24"/>
        </w:rPr>
        <w:t xml:space="preserve">Chen J, Tung CH, Mahmood U, Ntziachristos V, Gyurko R, Fishman MC, Huang PL and Weissleder R (2002) In vivo imaging of proteolytic activity in atherosclerosis. </w:t>
      </w:r>
      <w:r w:rsidRPr="00EB186F">
        <w:rPr>
          <w:rFonts w:ascii="Century Gothic" w:hAnsi="Century Gothic"/>
          <w:i/>
          <w:sz w:val="24"/>
        </w:rPr>
        <w:t>Circulation</w:t>
      </w:r>
      <w:r w:rsidRPr="00EB186F">
        <w:rPr>
          <w:rFonts w:ascii="Century Gothic" w:hAnsi="Century Gothic"/>
          <w:sz w:val="24"/>
        </w:rPr>
        <w:t xml:space="preserve"> 105:2766-2771.</w:t>
      </w:r>
    </w:p>
    <w:p w:rsidR="00BF68E5" w:rsidRPr="00EB186F" w:rsidRDefault="00BF68E5" w:rsidP="00334660">
      <w:pPr>
        <w:pStyle w:val="ListParagraph"/>
        <w:numPr>
          <w:ilvl w:val="0"/>
          <w:numId w:val="17"/>
        </w:numPr>
        <w:spacing w:after="0" w:line="240" w:lineRule="auto"/>
        <w:rPr>
          <w:rFonts w:ascii="Century Gothic" w:hAnsi="Century Gothic"/>
          <w:sz w:val="24"/>
        </w:rPr>
      </w:pPr>
      <w:r w:rsidRPr="00EB186F">
        <w:rPr>
          <w:rFonts w:ascii="Century Gothic" w:hAnsi="Century Gothic"/>
          <w:sz w:val="24"/>
        </w:rPr>
        <w:t xml:space="preserve">Montet X, Ntziachristos V, Grimm J and Weissleder R (2005) Tomographic fluorescence mapping of tumor targets. </w:t>
      </w:r>
      <w:r w:rsidRPr="00EB186F">
        <w:rPr>
          <w:rFonts w:ascii="Century Gothic" w:hAnsi="Century Gothic"/>
          <w:i/>
          <w:sz w:val="24"/>
        </w:rPr>
        <w:t>Cancer Res</w:t>
      </w:r>
      <w:r w:rsidRPr="00EB186F">
        <w:rPr>
          <w:rFonts w:ascii="Century Gothic" w:hAnsi="Century Gothic"/>
          <w:sz w:val="24"/>
        </w:rPr>
        <w:t xml:space="preserve"> 65:6330-6336.</w:t>
      </w:r>
    </w:p>
    <w:p w:rsidR="00BF68E5" w:rsidRPr="00EB186F" w:rsidRDefault="00BF68E5" w:rsidP="00334660">
      <w:pPr>
        <w:pStyle w:val="ListParagraph"/>
        <w:numPr>
          <w:ilvl w:val="0"/>
          <w:numId w:val="17"/>
        </w:numPr>
        <w:spacing w:after="0" w:line="240" w:lineRule="auto"/>
        <w:rPr>
          <w:rFonts w:ascii="Century Gothic" w:hAnsi="Century Gothic"/>
          <w:sz w:val="24"/>
        </w:rPr>
      </w:pPr>
      <w:r w:rsidRPr="00EB186F">
        <w:rPr>
          <w:rFonts w:ascii="Century Gothic" w:hAnsi="Century Gothic"/>
          <w:sz w:val="24"/>
        </w:rPr>
        <w:t xml:space="preserve">Weissleder R and Ntziachristos V (2003) Shedding light onto live molecular targets. </w:t>
      </w:r>
      <w:r w:rsidRPr="00EB186F">
        <w:rPr>
          <w:rFonts w:ascii="Century Gothic" w:hAnsi="Century Gothic"/>
          <w:i/>
          <w:sz w:val="24"/>
        </w:rPr>
        <w:t>Nat Med</w:t>
      </w:r>
      <w:r w:rsidRPr="00EB186F">
        <w:rPr>
          <w:rFonts w:ascii="Century Gothic" w:hAnsi="Century Gothic"/>
          <w:sz w:val="24"/>
        </w:rPr>
        <w:t xml:space="preserve"> </w:t>
      </w:r>
      <w:r w:rsidRPr="00EB186F">
        <w:rPr>
          <w:rFonts w:ascii="Century Gothic" w:hAnsi="Century Gothic"/>
          <w:b/>
          <w:sz w:val="24"/>
        </w:rPr>
        <w:t>9</w:t>
      </w:r>
      <w:r w:rsidRPr="00EB186F">
        <w:rPr>
          <w:rFonts w:ascii="Century Gothic" w:hAnsi="Century Gothic"/>
          <w:sz w:val="24"/>
        </w:rPr>
        <w:t>:123-128.</w:t>
      </w:r>
    </w:p>
    <w:p w:rsidR="009E493C" w:rsidRPr="00EB186F" w:rsidRDefault="00334660" w:rsidP="00FD1D04">
      <w:pPr>
        <w:pStyle w:val="ListParagraph"/>
        <w:numPr>
          <w:ilvl w:val="0"/>
          <w:numId w:val="17"/>
        </w:numPr>
        <w:autoSpaceDE w:val="0"/>
        <w:autoSpaceDN w:val="0"/>
        <w:adjustRightInd w:val="0"/>
        <w:spacing w:after="0" w:line="240" w:lineRule="auto"/>
        <w:rPr>
          <w:rFonts w:ascii="Century Gothic" w:hAnsi="Century Gothic"/>
          <w:color w:val="000000" w:themeColor="text1"/>
          <w:sz w:val="24"/>
          <w:szCs w:val="24"/>
        </w:rPr>
      </w:pPr>
      <w:r w:rsidRPr="00EB186F">
        <w:rPr>
          <w:rFonts w:ascii="Century Gothic" w:hAnsi="Century Gothic"/>
          <w:color w:val="000000" w:themeColor="text1"/>
          <w:sz w:val="24"/>
          <w:szCs w:val="24"/>
        </w:rPr>
        <w:t xml:space="preserve">S. Kossodo, M. Pickarski, S. Lin, A. Gleason, R. Gaspar, C. Buono, G. Ho, A. Blusztajn, G. Cuneo, J.Zhang, J. Jensen, R. Hargreaves, P. Coleman, G. Hartman, M. Rajopadhye, L. Duong, C. Sur, W. Yared, J.D. Peterson and B. Bednar. 2009. Dual </w:t>
      </w:r>
      <w:r w:rsidRPr="00EB186F">
        <w:rPr>
          <w:rFonts w:ascii="Century Gothic" w:hAnsi="Century Gothic"/>
          <w:i/>
          <w:iCs/>
          <w:color w:val="000000" w:themeColor="text1"/>
          <w:sz w:val="24"/>
          <w:szCs w:val="24"/>
        </w:rPr>
        <w:t xml:space="preserve">in vivo </w:t>
      </w:r>
      <w:r w:rsidRPr="00EB186F">
        <w:rPr>
          <w:rFonts w:ascii="Century Gothic" w:hAnsi="Century Gothic"/>
          <w:color w:val="000000" w:themeColor="text1"/>
          <w:sz w:val="24"/>
          <w:szCs w:val="24"/>
        </w:rPr>
        <w:t xml:space="preserve">quantification of integrin-targeted and protease-activated agents in cancer using fluorescence molecular tomography (FMT). </w:t>
      </w:r>
      <w:r w:rsidRPr="00EB186F">
        <w:rPr>
          <w:rFonts w:ascii="Century Gothic" w:hAnsi="Century Gothic"/>
          <w:i/>
          <w:iCs/>
          <w:color w:val="000000" w:themeColor="text1"/>
          <w:sz w:val="24"/>
          <w:szCs w:val="24"/>
        </w:rPr>
        <w:t>Molecular Imaging &amp; Biology, in press.</w:t>
      </w:r>
    </w:p>
    <w:p w:rsidR="00841CE9" w:rsidRPr="00EB186F" w:rsidDel="00054BE9" w:rsidRDefault="00841CE9" w:rsidP="00FD1D04">
      <w:pPr>
        <w:pStyle w:val="ListParagraph"/>
        <w:numPr>
          <w:ilvl w:val="0"/>
          <w:numId w:val="17"/>
        </w:numPr>
        <w:spacing w:after="0" w:line="240" w:lineRule="auto"/>
        <w:jc w:val="both"/>
        <w:rPr>
          <w:rFonts w:ascii="Century Gothic" w:hAnsi="Century Gothic"/>
          <w:color w:val="000000" w:themeColor="text1"/>
          <w:sz w:val="24"/>
          <w:szCs w:val="24"/>
        </w:rPr>
      </w:pPr>
      <w:r w:rsidRPr="00EB186F" w:rsidDel="00054BE9">
        <w:rPr>
          <w:rFonts w:ascii="Century Gothic" w:hAnsi="Century Gothic"/>
          <w:color w:val="000000" w:themeColor="text1"/>
          <w:sz w:val="24"/>
          <w:szCs w:val="24"/>
        </w:rPr>
        <w:t>Ntziachristos V, Ripoll J, Wang LV</w:t>
      </w:r>
      <w:r w:rsidRPr="00EB186F">
        <w:rPr>
          <w:rFonts w:ascii="Century Gothic" w:hAnsi="Century Gothic"/>
          <w:color w:val="000000" w:themeColor="text1"/>
          <w:sz w:val="24"/>
          <w:szCs w:val="24"/>
        </w:rPr>
        <w:t xml:space="preserve">, </w:t>
      </w:r>
      <w:r w:rsidRPr="00EB186F" w:rsidDel="00054BE9">
        <w:rPr>
          <w:rFonts w:ascii="Century Gothic" w:hAnsi="Century Gothic"/>
          <w:color w:val="000000" w:themeColor="text1"/>
          <w:sz w:val="24"/>
          <w:szCs w:val="24"/>
        </w:rPr>
        <w:t xml:space="preserve">Weissleder R </w:t>
      </w:r>
      <w:r w:rsidRPr="00EB186F">
        <w:rPr>
          <w:rFonts w:ascii="Century Gothic" w:hAnsi="Century Gothic"/>
          <w:color w:val="000000" w:themeColor="text1"/>
          <w:sz w:val="24"/>
          <w:szCs w:val="24"/>
        </w:rPr>
        <w:t xml:space="preserve">(2005) </w:t>
      </w:r>
      <w:r w:rsidRPr="00EB186F" w:rsidDel="00054BE9">
        <w:rPr>
          <w:rFonts w:ascii="Century Gothic" w:hAnsi="Century Gothic"/>
          <w:color w:val="000000" w:themeColor="text1"/>
          <w:sz w:val="24"/>
          <w:szCs w:val="24"/>
        </w:rPr>
        <w:t>Looking and listening to light: the evolution of whole-body photonic imaging. Nat Biotechnol 23</w:t>
      </w:r>
      <w:r w:rsidRPr="00EB186F">
        <w:rPr>
          <w:rFonts w:ascii="Century Gothic" w:hAnsi="Century Gothic"/>
          <w:color w:val="000000" w:themeColor="text1"/>
          <w:sz w:val="24"/>
          <w:szCs w:val="24"/>
        </w:rPr>
        <w:t>:</w:t>
      </w:r>
      <w:r w:rsidRPr="00EB186F" w:rsidDel="00054BE9">
        <w:rPr>
          <w:rFonts w:ascii="Century Gothic" w:hAnsi="Century Gothic"/>
          <w:color w:val="000000" w:themeColor="text1"/>
          <w:sz w:val="24"/>
          <w:szCs w:val="24"/>
        </w:rPr>
        <w:t>313-</w:t>
      </w:r>
      <w:r w:rsidRPr="00EB186F">
        <w:rPr>
          <w:rFonts w:ascii="Century Gothic" w:hAnsi="Century Gothic"/>
          <w:color w:val="000000" w:themeColor="text1"/>
          <w:sz w:val="24"/>
          <w:szCs w:val="24"/>
        </w:rPr>
        <w:t>3</w:t>
      </w:r>
      <w:r w:rsidRPr="00EB186F" w:rsidDel="00054BE9">
        <w:rPr>
          <w:rFonts w:ascii="Century Gothic" w:hAnsi="Century Gothic"/>
          <w:color w:val="000000" w:themeColor="text1"/>
          <w:sz w:val="24"/>
          <w:szCs w:val="24"/>
        </w:rPr>
        <w:t>20</w:t>
      </w:r>
      <w:r w:rsidRPr="00EB186F">
        <w:rPr>
          <w:rFonts w:ascii="Century Gothic" w:hAnsi="Century Gothic"/>
          <w:color w:val="000000" w:themeColor="text1"/>
          <w:sz w:val="24"/>
          <w:szCs w:val="24"/>
        </w:rPr>
        <w:t xml:space="preserve"> </w:t>
      </w:r>
      <w:r w:rsidRPr="00EB186F">
        <w:rPr>
          <w:rFonts w:ascii="Century Gothic" w:hAnsi="Century Gothic"/>
          <w:color w:val="000000" w:themeColor="text1"/>
          <w:sz w:val="24"/>
          <w:szCs w:val="24"/>
        </w:rPr>
        <w:tab/>
      </w:r>
    </w:p>
    <w:p w:rsidR="00841CE9" w:rsidRPr="00EB186F" w:rsidRDefault="00841CE9" w:rsidP="00FD1D04">
      <w:pPr>
        <w:pStyle w:val="ListParagraph"/>
        <w:numPr>
          <w:ilvl w:val="0"/>
          <w:numId w:val="17"/>
        </w:numPr>
        <w:spacing w:after="0" w:line="240" w:lineRule="auto"/>
        <w:jc w:val="both"/>
        <w:rPr>
          <w:rFonts w:ascii="Century Gothic" w:hAnsi="Century Gothic"/>
          <w:color w:val="000000" w:themeColor="text1"/>
          <w:sz w:val="24"/>
          <w:szCs w:val="24"/>
        </w:rPr>
      </w:pPr>
      <w:r w:rsidRPr="00EB186F" w:rsidDel="00054BE9">
        <w:rPr>
          <w:rFonts w:ascii="Century Gothic" w:hAnsi="Century Gothic"/>
          <w:color w:val="000000" w:themeColor="text1"/>
          <w:sz w:val="24"/>
          <w:szCs w:val="24"/>
        </w:rPr>
        <w:t>Montet X, Ntziachristos V, Grimm J</w:t>
      </w:r>
      <w:r w:rsidRPr="00EB186F">
        <w:rPr>
          <w:rFonts w:ascii="Century Gothic" w:hAnsi="Century Gothic"/>
          <w:color w:val="000000" w:themeColor="text1"/>
          <w:sz w:val="24"/>
          <w:szCs w:val="24"/>
        </w:rPr>
        <w:t xml:space="preserve">, </w:t>
      </w:r>
      <w:r w:rsidRPr="00EB186F" w:rsidDel="00054BE9">
        <w:rPr>
          <w:rFonts w:ascii="Century Gothic" w:hAnsi="Century Gothic"/>
          <w:color w:val="000000" w:themeColor="text1"/>
          <w:sz w:val="24"/>
          <w:szCs w:val="24"/>
        </w:rPr>
        <w:t xml:space="preserve">Weissleder R </w:t>
      </w:r>
      <w:r w:rsidRPr="00EB186F">
        <w:rPr>
          <w:rFonts w:ascii="Century Gothic" w:hAnsi="Century Gothic"/>
          <w:color w:val="000000" w:themeColor="text1"/>
          <w:sz w:val="24"/>
          <w:szCs w:val="24"/>
        </w:rPr>
        <w:t>(</w:t>
      </w:r>
      <w:r w:rsidRPr="00EB186F" w:rsidDel="00054BE9">
        <w:rPr>
          <w:rFonts w:ascii="Century Gothic" w:hAnsi="Century Gothic"/>
          <w:color w:val="000000" w:themeColor="text1"/>
          <w:sz w:val="24"/>
          <w:szCs w:val="24"/>
        </w:rPr>
        <w:t>2005</w:t>
      </w:r>
      <w:r w:rsidRPr="00EB186F">
        <w:rPr>
          <w:rFonts w:ascii="Century Gothic" w:hAnsi="Century Gothic"/>
          <w:color w:val="000000" w:themeColor="text1"/>
          <w:sz w:val="24"/>
          <w:szCs w:val="24"/>
        </w:rPr>
        <w:t xml:space="preserve">) </w:t>
      </w:r>
      <w:r w:rsidRPr="00EB186F" w:rsidDel="00054BE9">
        <w:rPr>
          <w:rFonts w:ascii="Century Gothic" w:hAnsi="Century Gothic"/>
          <w:color w:val="000000" w:themeColor="text1"/>
          <w:sz w:val="24"/>
          <w:szCs w:val="24"/>
        </w:rPr>
        <w:t>Tomographic fluorescence mapping of tumor targets. Cancer Res 65</w:t>
      </w:r>
      <w:r w:rsidRPr="00EB186F">
        <w:rPr>
          <w:rFonts w:ascii="Century Gothic" w:hAnsi="Century Gothic"/>
          <w:color w:val="000000" w:themeColor="text1"/>
          <w:sz w:val="24"/>
          <w:szCs w:val="24"/>
        </w:rPr>
        <w:t>:</w:t>
      </w:r>
      <w:r w:rsidRPr="00EB186F" w:rsidDel="00054BE9">
        <w:rPr>
          <w:rFonts w:ascii="Century Gothic" w:hAnsi="Century Gothic"/>
          <w:color w:val="000000" w:themeColor="text1"/>
          <w:sz w:val="24"/>
          <w:szCs w:val="24"/>
        </w:rPr>
        <w:t>6330-</w:t>
      </w:r>
      <w:r w:rsidRPr="00EB186F">
        <w:rPr>
          <w:rFonts w:ascii="Century Gothic" w:hAnsi="Century Gothic"/>
          <w:color w:val="000000" w:themeColor="text1"/>
          <w:sz w:val="24"/>
          <w:szCs w:val="24"/>
        </w:rPr>
        <w:t>633</w:t>
      </w:r>
      <w:r w:rsidRPr="00EB186F" w:rsidDel="00054BE9">
        <w:rPr>
          <w:rFonts w:ascii="Century Gothic" w:hAnsi="Century Gothic"/>
          <w:color w:val="000000" w:themeColor="text1"/>
          <w:sz w:val="24"/>
          <w:szCs w:val="24"/>
        </w:rPr>
        <w:t>6</w:t>
      </w:r>
      <w:r w:rsidRPr="00EB186F">
        <w:rPr>
          <w:rFonts w:ascii="Century Gothic" w:hAnsi="Century Gothic"/>
          <w:color w:val="000000" w:themeColor="text1"/>
          <w:sz w:val="24"/>
          <w:szCs w:val="24"/>
        </w:rPr>
        <w:t xml:space="preserve"> </w:t>
      </w:r>
    </w:p>
    <w:p w:rsidR="00FD1D04" w:rsidRPr="00EB186F" w:rsidRDefault="00FD1D04" w:rsidP="00FD1D04">
      <w:pPr>
        <w:pStyle w:val="Default"/>
        <w:numPr>
          <w:ilvl w:val="0"/>
          <w:numId w:val="17"/>
        </w:numPr>
        <w:rPr>
          <w:rFonts w:cs="Times New Roman"/>
          <w:color w:val="000000" w:themeColor="text1"/>
        </w:rPr>
      </w:pPr>
      <w:proofErr w:type="spellStart"/>
      <w:r w:rsidRPr="00EB186F">
        <w:rPr>
          <w:rFonts w:cs="Times New Roman"/>
          <w:color w:val="000000" w:themeColor="text1"/>
        </w:rPr>
        <w:t>Sheth</w:t>
      </w:r>
      <w:proofErr w:type="spellEnd"/>
      <w:r w:rsidRPr="00EB186F">
        <w:rPr>
          <w:rFonts w:cs="Times New Roman"/>
          <w:color w:val="000000" w:themeColor="text1"/>
        </w:rPr>
        <w:t xml:space="preserve"> RA, </w:t>
      </w:r>
      <w:proofErr w:type="spellStart"/>
      <w:r w:rsidRPr="00EB186F">
        <w:rPr>
          <w:rFonts w:cs="Times New Roman"/>
          <w:color w:val="000000" w:themeColor="text1"/>
        </w:rPr>
        <w:t>Upadhyay</w:t>
      </w:r>
      <w:proofErr w:type="spellEnd"/>
      <w:r w:rsidRPr="00EB186F">
        <w:rPr>
          <w:rFonts w:cs="Times New Roman"/>
          <w:color w:val="000000" w:themeColor="text1"/>
        </w:rPr>
        <w:t xml:space="preserve"> R, </w:t>
      </w:r>
      <w:proofErr w:type="spellStart"/>
      <w:r w:rsidRPr="00EB186F">
        <w:rPr>
          <w:rFonts w:cs="Times New Roman"/>
          <w:color w:val="000000" w:themeColor="text1"/>
        </w:rPr>
        <w:t>Stangenberg</w:t>
      </w:r>
      <w:proofErr w:type="spellEnd"/>
      <w:r w:rsidRPr="00EB186F">
        <w:rPr>
          <w:rFonts w:cs="Times New Roman"/>
          <w:color w:val="000000" w:themeColor="text1"/>
        </w:rPr>
        <w:t xml:space="preserve"> L, Weissleder R, </w:t>
      </w:r>
      <w:proofErr w:type="spellStart"/>
      <w:r w:rsidRPr="00EB186F">
        <w:rPr>
          <w:rFonts w:cs="Times New Roman"/>
          <w:color w:val="000000" w:themeColor="text1"/>
        </w:rPr>
        <w:t>Mahmood</w:t>
      </w:r>
      <w:proofErr w:type="spellEnd"/>
      <w:r w:rsidRPr="00EB186F">
        <w:rPr>
          <w:rFonts w:cs="Times New Roman"/>
          <w:color w:val="000000" w:themeColor="text1"/>
        </w:rPr>
        <w:t xml:space="preserve"> U, (2009), </w:t>
      </w:r>
      <w:r w:rsidRPr="00EB186F">
        <w:rPr>
          <w:rFonts w:cs="Times New Roman"/>
          <w:bCs/>
          <w:color w:val="000000" w:themeColor="text1"/>
        </w:rPr>
        <w:t xml:space="preserve">Improved detection of ovarian cancer metastases by </w:t>
      </w:r>
      <w:proofErr w:type="spellStart"/>
      <w:r w:rsidRPr="00EB186F">
        <w:rPr>
          <w:rFonts w:cs="Times New Roman"/>
          <w:bCs/>
          <w:color w:val="000000" w:themeColor="text1"/>
        </w:rPr>
        <w:t>intraoperative</w:t>
      </w:r>
      <w:proofErr w:type="spellEnd"/>
      <w:r w:rsidRPr="00EB186F">
        <w:rPr>
          <w:rFonts w:cs="Times New Roman"/>
          <w:bCs/>
          <w:color w:val="000000" w:themeColor="text1"/>
        </w:rPr>
        <w:t xml:space="preserve"> quantitative fluorescence protease imaging in a pre-clinical model, </w:t>
      </w:r>
      <w:r w:rsidRPr="00EB186F">
        <w:rPr>
          <w:rFonts w:cs="Times New Roman"/>
          <w:color w:val="000000" w:themeColor="text1"/>
        </w:rPr>
        <w:t xml:space="preserve"> Gynecologic Oncology, 2009, In Press.</w:t>
      </w:r>
    </w:p>
    <w:p w:rsidR="00FD1D04" w:rsidRPr="00EB186F" w:rsidRDefault="00FD1D04" w:rsidP="00FD1D04">
      <w:pPr>
        <w:pStyle w:val="ListParagraph"/>
        <w:numPr>
          <w:ilvl w:val="0"/>
          <w:numId w:val="17"/>
        </w:numPr>
        <w:autoSpaceDE w:val="0"/>
        <w:autoSpaceDN w:val="0"/>
        <w:adjustRightInd w:val="0"/>
        <w:spacing w:after="0" w:line="240" w:lineRule="auto"/>
        <w:rPr>
          <w:rFonts w:ascii="Century Gothic" w:hAnsi="Century Gothic"/>
          <w:color w:val="000000" w:themeColor="text1"/>
          <w:sz w:val="24"/>
          <w:szCs w:val="24"/>
        </w:rPr>
      </w:pPr>
      <w:r w:rsidRPr="00EB186F">
        <w:rPr>
          <w:rFonts w:ascii="Century Gothic" w:hAnsi="Century Gothic"/>
          <w:color w:val="000000" w:themeColor="text1"/>
          <w:sz w:val="24"/>
          <w:szCs w:val="24"/>
        </w:rPr>
        <w:t xml:space="preserve">Weissleder R, </w:t>
      </w:r>
      <w:proofErr w:type="spellStart"/>
      <w:r w:rsidRPr="00EB186F">
        <w:rPr>
          <w:rFonts w:ascii="Century Gothic" w:hAnsi="Century Gothic"/>
          <w:color w:val="000000" w:themeColor="text1"/>
          <w:sz w:val="24"/>
          <w:szCs w:val="24"/>
        </w:rPr>
        <w:t>Pittet</w:t>
      </w:r>
      <w:proofErr w:type="spellEnd"/>
      <w:r w:rsidRPr="00EB186F">
        <w:rPr>
          <w:rFonts w:ascii="Century Gothic" w:hAnsi="Century Gothic"/>
          <w:color w:val="000000" w:themeColor="text1"/>
          <w:sz w:val="24"/>
          <w:szCs w:val="24"/>
        </w:rPr>
        <w:t xml:space="preserve"> M, (2008), </w:t>
      </w:r>
      <w:r w:rsidRPr="00EB186F">
        <w:rPr>
          <w:rFonts w:ascii="Century Gothic" w:hAnsi="Century Gothic"/>
          <w:bCs/>
          <w:color w:val="000000" w:themeColor="text1"/>
          <w:sz w:val="24"/>
          <w:szCs w:val="24"/>
        </w:rPr>
        <w:t>Imaging in the era of molecular oncology</w:t>
      </w:r>
      <w:r w:rsidRPr="00EB186F">
        <w:rPr>
          <w:rFonts w:ascii="Century Gothic" w:hAnsi="Century Gothic"/>
          <w:color w:val="000000" w:themeColor="text1"/>
          <w:sz w:val="24"/>
          <w:szCs w:val="24"/>
        </w:rPr>
        <w:t>, NATURE, Vol. 452|3 April 2008</w:t>
      </w:r>
    </w:p>
    <w:p w:rsidR="00FD1D04" w:rsidRPr="00EB186F" w:rsidRDefault="00FD1D04" w:rsidP="00FD1D04">
      <w:pPr>
        <w:pStyle w:val="ListParagraph"/>
        <w:numPr>
          <w:ilvl w:val="0"/>
          <w:numId w:val="17"/>
        </w:numPr>
        <w:spacing w:after="0" w:line="240" w:lineRule="auto"/>
        <w:jc w:val="both"/>
        <w:rPr>
          <w:rFonts w:ascii="Century Gothic" w:hAnsi="Century Gothic"/>
          <w:color w:val="000000" w:themeColor="text1"/>
          <w:sz w:val="24"/>
          <w:szCs w:val="24"/>
        </w:rPr>
      </w:pPr>
      <w:proofErr w:type="spellStart"/>
      <w:r w:rsidRPr="00EB186F">
        <w:rPr>
          <w:rFonts w:ascii="Century Gothic" w:hAnsi="Century Gothic"/>
          <w:color w:val="000000" w:themeColor="text1"/>
          <w:sz w:val="24"/>
          <w:szCs w:val="24"/>
        </w:rPr>
        <w:t>Montet</w:t>
      </w:r>
      <w:proofErr w:type="spellEnd"/>
      <w:r w:rsidRPr="00EB186F">
        <w:rPr>
          <w:rFonts w:ascii="Century Gothic" w:hAnsi="Century Gothic"/>
          <w:color w:val="000000" w:themeColor="text1"/>
          <w:sz w:val="24"/>
          <w:szCs w:val="24"/>
        </w:rPr>
        <w:t xml:space="preserve"> X, </w:t>
      </w:r>
      <w:proofErr w:type="spellStart"/>
      <w:r w:rsidRPr="00EB186F">
        <w:rPr>
          <w:rFonts w:ascii="Century Gothic" w:hAnsi="Century Gothic"/>
          <w:color w:val="000000" w:themeColor="text1"/>
          <w:sz w:val="24"/>
          <w:szCs w:val="24"/>
        </w:rPr>
        <w:t>Figueiredo</w:t>
      </w:r>
      <w:proofErr w:type="spellEnd"/>
      <w:r w:rsidRPr="00EB186F">
        <w:rPr>
          <w:rFonts w:ascii="Century Gothic" w:hAnsi="Century Gothic"/>
          <w:color w:val="000000" w:themeColor="text1"/>
          <w:sz w:val="24"/>
          <w:szCs w:val="24"/>
        </w:rPr>
        <w:t xml:space="preserve"> JL, </w:t>
      </w:r>
      <w:proofErr w:type="spellStart"/>
      <w:r w:rsidRPr="00EB186F">
        <w:rPr>
          <w:rFonts w:ascii="Century Gothic" w:hAnsi="Century Gothic"/>
          <w:color w:val="000000" w:themeColor="text1"/>
          <w:sz w:val="24"/>
          <w:szCs w:val="24"/>
        </w:rPr>
        <w:t>Alencar</w:t>
      </w:r>
      <w:proofErr w:type="spellEnd"/>
      <w:r w:rsidRPr="00EB186F">
        <w:rPr>
          <w:rFonts w:ascii="Century Gothic" w:hAnsi="Century Gothic"/>
          <w:color w:val="000000" w:themeColor="text1"/>
          <w:sz w:val="24"/>
          <w:szCs w:val="24"/>
        </w:rPr>
        <w:t xml:space="preserve"> H, </w:t>
      </w:r>
      <w:proofErr w:type="spellStart"/>
      <w:r w:rsidRPr="00EB186F">
        <w:rPr>
          <w:rFonts w:ascii="Century Gothic" w:hAnsi="Century Gothic"/>
          <w:color w:val="000000" w:themeColor="text1"/>
          <w:sz w:val="24"/>
          <w:szCs w:val="24"/>
        </w:rPr>
        <w:t>Ntziachristos</w:t>
      </w:r>
      <w:proofErr w:type="spellEnd"/>
      <w:r w:rsidRPr="00EB186F">
        <w:rPr>
          <w:rFonts w:ascii="Century Gothic" w:hAnsi="Century Gothic"/>
          <w:color w:val="000000" w:themeColor="text1"/>
          <w:sz w:val="24"/>
          <w:szCs w:val="24"/>
        </w:rPr>
        <w:t xml:space="preserve"> V, </w:t>
      </w:r>
      <w:proofErr w:type="spellStart"/>
      <w:r w:rsidRPr="00EB186F">
        <w:rPr>
          <w:rFonts w:ascii="Century Gothic" w:hAnsi="Century Gothic"/>
          <w:color w:val="000000" w:themeColor="text1"/>
          <w:sz w:val="24"/>
          <w:szCs w:val="24"/>
        </w:rPr>
        <w:t>Mahmood</w:t>
      </w:r>
      <w:proofErr w:type="spellEnd"/>
      <w:r w:rsidRPr="00EB186F">
        <w:rPr>
          <w:rFonts w:ascii="Century Gothic" w:hAnsi="Century Gothic"/>
          <w:color w:val="000000" w:themeColor="text1"/>
          <w:sz w:val="24"/>
          <w:szCs w:val="24"/>
        </w:rPr>
        <w:t xml:space="preserve"> U, Weissleder R., (2007), </w:t>
      </w:r>
      <w:r w:rsidRPr="00EB186F">
        <w:rPr>
          <w:rFonts w:ascii="Century Gothic" w:hAnsi="Century Gothic"/>
          <w:bCs/>
          <w:iCs/>
          <w:color w:val="000000" w:themeColor="text1"/>
          <w:sz w:val="24"/>
          <w:szCs w:val="24"/>
        </w:rPr>
        <w:t>Tomographic fluorescence imaging of tumor vascular volume in mice</w:t>
      </w:r>
      <w:r w:rsidRPr="00EB186F">
        <w:rPr>
          <w:rFonts w:ascii="Century Gothic" w:hAnsi="Century Gothic"/>
          <w:bCs/>
          <w:i/>
          <w:iCs/>
          <w:color w:val="000000" w:themeColor="text1"/>
          <w:sz w:val="24"/>
          <w:szCs w:val="24"/>
        </w:rPr>
        <w:t>,</w:t>
      </w:r>
      <w:r w:rsidRPr="00EB186F">
        <w:rPr>
          <w:rFonts w:ascii="Century Gothic" w:hAnsi="Century Gothic"/>
          <w:color w:val="000000" w:themeColor="text1"/>
          <w:sz w:val="24"/>
          <w:szCs w:val="24"/>
        </w:rPr>
        <w:t xml:space="preserve"> Radiology. Mar</w:t>
      </w:r>
      <w:proofErr w:type="gramStart"/>
      <w:r w:rsidRPr="00EB186F">
        <w:rPr>
          <w:rFonts w:ascii="Century Gothic" w:hAnsi="Century Gothic"/>
          <w:color w:val="000000" w:themeColor="text1"/>
          <w:sz w:val="24"/>
          <w:szCs w:val="24"/>
        </w:rPr>
        <w:t>;242</w:t>
      </w:r>
      <w:proofErr w:type="gramEnd"/>
      <w:r w:rsidRPr="00EB186F">
        <w:rPr>
          <w:rFonts w:ascii="Century Gothic" w:hAnsi="Century Gothic"/>
          <w:color w:val="000000" w:themeColor="text1"/>
          <w:sz w:val="24"/>
          <w:szCs w:val="24"/>
        </w:rPr>
        <w:t>(3):751-8.</w:t>
      </w:r>
    </w:p>
    <w:p w:rsidR="009E493C" w:rsidRPr="00EB186F" w:rsidRDefault="009E493C">
      <w:pPr>
        <w:rPr>
          <w:rFonts w:ascii="Century Gothic" w:hAnsi="Century Gothic"/>
        </w:rPr>
      </w:pPr>
    </w:p>
    <w:sectPr w:rsidR="009E493C" w:rsidRPr="00EB186F" w:rsidSect="009E49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325E"/>
    <w:multiLevelType w:val="multilevel"/>
    <w:tmpl w:val="098447B6"/>
    <w:lvl w:ilvl="0">
      <w:start w:val="4"/>
      <w:numFmt w:val="decimal"/>
      <w:lvlText w:val="%1.0"/>
      <w:lvlJc w:val="left"/>
      <w:pPr>
        <w:ind w:left="1290" w:hanging="360"/>
      </w:pPr>
      <w:rPr>
        <w:rFonts w:hint="default"/>
      </w:rPr>
    </w:lvl>
    <w:lvl w:ilvl="1">
      <w:start w:val="1"/>
      <w:numFmt w:val="decimal"/>
      <w:lvlText w:val="%1.%2"/>
      <w:lvlJc w:val="left"/>
      <w:pPr>
        <w:ind w:left="2010" w:hanging="360"/>
      </w:pPr>
      <w:rPr>
        <w:rFonts w:hint="default"/>
        <w:sz w:val="20"/>
        <w:szCs w:val="20"/>
      </w:rPr>
    </w:lvl>
    <w:lvl w:ilvl="2">
      <w:start w:val="1"/>
      <w:numFmt w:val="decimal"/>
      <w:lvlText w:val="%1.%2.%3"/>
      <w:lvlJc w:val="left"/>
      <w:pPr>
        <w:ind w:left="2430" w:hanging="720"/>
      </w:pPr>
      <w:rPr>
        <w:rFonts w:hint="default"/>
        <w:sz w:val="16"/>
      </w:rPr>
    </w:lvl>
    <w:lvl w:ilvl="3">
      <w:start w:val="1"/>
      <w:numFmt w:val="decimal"/>
      <w:lvlText w:val="%1.%2.%3.%4"/>
      <w:lvlJc w:val="left"/>
      <w:pPr>
        <w:ind w:left="3810" w:hanging="720"/>
      </w:pPr>
      <w:rPr>
        <w:rFonts w:hint="default"/>
      </w:rPr>
    </w:lvl>
    <w:lvl w:ilvl="4">
      <w:start w:val="1"/>
      <w:numFmt w:val="decimal"/>
      <w:lvlText w:val="%1.%2.%3.%4.%5"/>
      <w:lvlJc w:val="left"/>
      <w:pPr>
        <w:ind w:left="4530" w:hanging="720"/>
      </w:pPr>
      <w:rPr>
        <w:rFonts w:hint="default"/>
      </w:rPr>
    </w:lvl>
    <w:lvl w:ilvl="5">
      <w:start w:val="1"/>
      <w:numFmt w:val="decimal"/>
      <w:lvlText w:val="%1.%2.%3.%4.%5.%6"/>
      <w:lvlJc w:val="left"/>
      <w:pPr>
        <w:ind w:left="5610" w:hanging="1080"/>
      </w:pPr>
      <w:rPr>
        <w:rFonts w:hint="default"/>
      </w:rPr>
    </w:lvl>
    <w:lvl w:ilvl="6">
      <w:start w:val="1"/>
      <w:numFmt w:val="decimal"/>
      <w:lvlText w:val="%1.%2.%3.%4.%5.%6.%7"/>
      <w:lvlJc w:val="left"/>
      <w:pPr>
        <w:ind w:left="6330" w:hanging="1080"/>
      </w:pPr>
      <w:rPr>
        <w:rFonts w:hint="default"/>
      </w:rPr>
    </w:lvl>
    <w:lvl w:ilvl="7">
      <w:start w:val="1"/>
      <w:numFmt w:val="decimal"/>
      <w:lvlText w:val="%1.%2.%3.%4.%5.%6.%7.%8"/>
      <w:lvlJc w:val="left"/>
      <w:pPr>
        <w:ind w:left="7410" w:hanging="1440"/>
      </w:pPr>
      <w:rPr>
        <w:rFonts w:hint="default"/>
      </w:rPr>
    </w:lvl>
    <w:lvl w:ilvl="8">
      <w:start w:val="1"/>
      <w:numFmt w:val="decimal"/>
      <w:lvlText w:val="%1.%2.%3.%4.%5.%6.%7.%8.%9"/>
      <w:lvlJc w:val="left"/>
      <w:pPr>
        <w:ind w:left="8130" w:hanging="1440"/>
      </w:pPr>
      <w:rPr>
        <w:rFonts w:hint="default"/>
      </w:rPr>
    </w:lvl>
  </w:abstractNum>
  <w:abstractNum w:abstractNumId="1">
    <w:nsid w:val="09DF4F44"/>
    <w:multiLevelType w:val="hybridMultilevel"/>
    <w:tmpl w:val="45BE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0790F"/>
    <w:multiLevelType w:val="multilevel"/>
    <w:tmpl w:val="0D5A81B4"/>
    <w:lvl w:ilvl="0">
      <w:start w:val="2"/>
      <w:numFmt w:val="decimal"/>
      <w:lvlText w:val="%1"/>
      <w:lvlJc w:val="left"/>
      <w:pPr>
        <w:ind w:left="360" w:hanging="360"/>
      </w:pPr>
      <w:rPr>
        <w:rFonts w:hint="default"/>
        <w:color w:val="000000"/>
      </w:rPr>
    </w:lvl>
    <w:lvl w:ilvl="1">
      <w:start w:va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600" w:hanging="72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400" w:hanging="108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3">
    <w:nsid w:val="10D45239"/>
    <w:multiLevelType w:val="multilevel"/>
    <w:tmpl w:val="1F9042A8"/>
    <w:lvl w:ilvl="0">
      <w:start w:val="1"/>
      <w:numFmt w:val="decimal"/>
      <w:lvlText w:val="%1.0"/>
      <w:lvlJc w:val="left"/>
      <w:pPr>
        <w:ind w:left="792"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112"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12" w:hanging="1440"/>
      </w:pPr>
      <w:rPr>
        <w:rFonts w:hint="default"/>
      </w:rPr>
    </w:lvl>
    <w:lvl w:ilvl="8">
      <w:start w:val="1"/>
      <w:numFmt w:val="decimal"/>
      <w:lvlText w:val="%1.%2.%3.%4.%5.%6.%7.%8.%9"/>
      <w:lvlJc w:val="left"/>
      <w:pPr>
        <w:ind w:left="7632" w:hanging="1440"/>
      </w:pPr>
      <w:rPr>
        <w:rFonts w:hint="default"/>
      </w:rPr>
    </w:lvl>
  </w:abstractNum>
  <w:abstractNum w:abstractNumId="4">
    <w:nsid w:val="1625368A"/>
    <w:multiLevelType w:val="multilevel"/>
    <w:tmpl w:val="0146400A"/>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957"/>
        </w:tabs>
        <w:ind w:left="957" w:hanging="390"/>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5">
    <w:nsid w:val="1AD87ABB"/>
    <w:multiLevelType w:val="multilevel"/>
    <w:tmpl w:val="60C4B95C"/>
    <w:lvl w:ilvl="0">
      <w:start w:val="7"/>
      <w:numFmt w:val="decimal"/>
      <w:lvlText w:val="%1"/>
      <w:lvlJc w:val="left"/>
      <w:pPr>
        <w:tabs>
          <w:tab w:val="num" w:pos="390"/>
        </w:tabs>
        <w:ind w:left="390" w:hanging="390"/>
      </w:pPr>
      <w:rPr>
        <w:rFonts w:hint="default"/>
      </w:rPr>
    </w:lvl>
    <w:lvl w:ilvl="1">
      <w:start w:val="2"/>
      <w:numFmt w:val="decimal"/>
      <w:lvlText w:val="%1.%2"/>
      <w:lvlJc w:val="left"/>
      <w:pPr>
        <w:tabs>
          <w:tab w:val="num" w:pos="930"/>
        </w:tabs>
        <w:ind w:left="930" w:hanging="39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6">
    <w:nsid w:val="1BC20BBA"/>
    <w:multiLevelType w:val="hybridMultilevel"/>
    <w:tmpl w:val="26B42280"/>
    <w:lvl w:ilvl="0" w:tplc="F06601D8">
      <w:start w:val="1"/>
      <w:numFmt w:val="bullet"/>
      <w:lvlText w:val=""/>
      <w:lvlJc w:val="left"/>
      <w:pPr>
        <w:tabs>
          <w:tab w:val="num" w:pos="720"/>
        </w:tabs>
        <w:ind w:left="720" w:hanging="360"/>
      </w:pPr>
      <w:rPr>
        <w:rFonts w:ascii="Wingdings" w:hAnsi="Wingdings" w:hint="default"/>
      </w:rPr>
    </w:lvl>
    <w:lvl w:ilvl="1" w:tplc="F23A20DA" w:tentative="1">
      <w:start w:val="1"/>
      <w:numFmt w:val="bullet"/>
      <w:lvlText w:val=""/>
      <w:lvlJc w:val="left"/>
      <w:pPr>
        <w:tabs>
          <w:tab w:val="num" w:pos="1440"/>
        </w:tabs>
        <w:ind w:left="1440" w:hanging="360"/>
      </w:pPr>
      <w:rPr>
        <w:rFonts w:ascii="Wingdings" w:hAnsi="Wingdings" w:hint="default"/>
      </w:rPr>
    </w:lvl>
    <w:lvl w:ilvl="2" w:tplc="9B22D8F0" w:tentative="1">
      <w:start w:val="1"/>
      <w:numFmt w:val="bullet"/>
      <w:lvlText w:val=""/>
      <w:lvlJc w:val="left"/>
      <w:pPr>
        <w:tabs>
          <w:tab w:val="num" w:pos="2160"/>
        </w:tabs>
        <w:ind w:left="2160" w:hanging="360"/>
      </w:pPr>
      <w:rPr>
        <w:rFonts w:ascii="Wingdings" w:hAnsi="Wingdings" w:hint="default"/>
      </w:rPr>
    </w:lvl>
    <w:lvl w:ilvl="3" w:tplc="1152B2F8" w:tentative="1">
      <w:start w:val="1"/>
      <w:numFmt w:val="bullet"/>
      <w:lvlText w:val=""/>
      <w:lvlJc w:val="left"/>
      <w:pPr>
        <w:tabs>
          <w:tab w:val="num" w:pos="2880"/>
        </w:tabs>
        <w:ind w:left="2880" w:hanging="360"/>
      </w:pPr>
      <w:rPr>
        <w:rFonts w:ascii="Wingdings" w:hAnsi="Wingdings" w:hint="default"/>
      </w:rPr>
    </w:lvl>
    <w:lvl w:ilvl="4" w:tplc="636CAB72" w:tentative="1">
      <w:start w:val="1"/>
      <w:numFmt w:val="bullet"/>
      <w:lvlText w:val=""/>
      <w:lvlJc w:val="left"/>
      <w:pPr>
        <w:tabs>
          <w:tab w:val="num" w:pos="3600"/>
        </w:tabs>
        <w:ind w:left="3600" w:hanging="360"/>
      </w:pPr>
      <w:rPr>
        <w:rFonts w:ascii="Wingdings" w:hAnsi="Wingdings" w:hint="default"/>
      </w:rPr>
    </w:lvl>
    <w:lvl w:ilvl="5" w:tplc="C01A3C20" w:tentative="1">
      <w:start w:val="1"/>
      <w:numFmt w:val="bullet"/>
      <w:lvlText w:val=""/>
      <w:lvlJc w:val="left"/>
      <w:pPr>
        <w:tabs>
          <w:tab w:val="num" w:pos="4320"/>
        </w:tabs>
        <w:ind w:left="4320" w:hanging="360"/>
      </w:pPr>
      <w:rPr>
        <w:rFonts w:ascii="Wingdings" w:hAnsi="Wingdings" w:hint="default"/>
      </w:rPr>
    </w:lvl>
    <w:lvl w:ilvl="6" w:tplc="0A129DEA" w:tentative="1">
      <w:start w:val="1"/>
      <w:numFmt w:val="bullet"/>
      <w:lvlText w:val=""/>
      <w:lvlJc w:val="left"/>
      <w:pPr>
        <w:tabs>
          <w:tab w:val="num" w:pos="5040"/>
        </w:tabs>
        <w:ind w:left="5040" w:hanging="360"/>
      </w:pPr>
      <w:rPr>
        <w:rFonts w:ascii="Wingdings" w:hAnsi="Wingdings" w:hint="default"/>
      </w:rPr>
    </w:lvl>
    <w:lvl w:ilvl="7" w:tplc="9A3EDF26" w:tentative="1">
      <w:start w:val="1"/>
      <w:numFmt w:val="bullet"/>
      <w:lvlText w:val=""/>
      <w:lvlJc w:val="left"/>
      <w:pPr>
        <w:tabs>
          <w:tab w:val="num" w:pos="5760"/>
        </w:tabs>
        <w:ind w:left="5760" w:hanging="360"/>
      </w:pPr>
      <w:rPr>
        <w:rFonts w:ascii="Wingdings" w:hAnsi="Wingdings" w:hint="default"/>
      </w:rPr>
    </w:lvl>
    <w:lvl w:ilvl="8" w:tplc="50B47AB4" w:tentative="1">
      <w:start w:val="1"/>
      <w:numFmt w:val="bullet"/>
      <w:lvlText w:val=""/>
      <w:lvlJc w:val="left"/>
      <w:pPr>
        <w:tabs>
          <w:tab w:val="num" w:pos="6480"/>
        </w:tabs>
        <w:ind w:left="6480" w:hanging="360"/>
      </w:pPr>
      <w:rPr>
        <w:rFonts w:ascii="Wingdings" w:hAnsi="Wingdings" w:hint="default"/>
      </w:rPr>
    </w:lvl>
  </w:abstractNum>
  <w:abstractNum w:abstractNumId="7">
    <w:nsid w:val="238A2989"/>
    <w:multiLevelType w:val="hybridMultilevel"/>
    <w:tmpl w:val="F08854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0795C62"/>
    <w:multiLevelType w:val="multilevel"/>
    <w:tmpl w:val="D018E68C"/>
    <w:lvl w:ilvl="0">
      <w:start w:val="1"/>
      <w:numFmt w:val="decimal"/>
      <w:lvlText w:val="%1.0"/>
      <w:lvlJc w:val="left"/>
      <w:pPr>
        <w:ind w:left="72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
    <w:nsid w:val="38915592"/>
    <w:multiLevelType w:val="multilevel"/>
    <w:tmpl w:val="524A57D2"/>
    <w:lvl w:ilvl="0">
      <w:start w:val="1"/>
      <w:numFmt w:val="decimal"/>
      <w:lvlText w:val="%1."/>
      <w:lvlJc w:val="left"/>
      <w:pPr>
        <w:tabs>
          <w:tab w:val="num" w:pos="360"/>
        </w:tabs>
        <w:ind w:left="432" w:hanging="432"/>
      </w:pPr>
      <w:rPr>
        <w:rFonts w:ascii="Times New Roman" w:hAnsi="Times New Roman" w:hint="default"/>
        <w:b w:val="0"/>
        <w:i w:val="0"/>
        <w:sz w:val="20"/>
        <w:szCs w:val="20"/>
      </w:rPr>
    </w:lvl>
    <w:lvl w:ilvl="1">
      <w:start w:val="1"/>
      <w:numFmt w:val="decimal"/>
      <w:lvlText w:val="%1.%2."/>
      <w:lvlJc w:val="left"/>
      <w:pPr>
        <w:tabs>
          <w:tab w:val="num" w:pos="792"/>
        </w:tabs>
        <w:ind w:left="792" w:hanging="432"/>
      </w:pPr>
      <w:rPr>
        <w:rFonts w:ascii="Times New Roman" w:hAnsi="Times New Roman" w:hint="default"/>
        <w:b w:val="0"/>
        <w:i w:val="0"/>
        <w:sz w:val="20"/>
        <w:szCs w:val="20"/>
      </w:rPr>
    </w:lvl>
    <w:lvl w:ilvl="2">
      <w:start w:val="1"/>
      <w:numFmt w:val="decimal"/>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ascii="Times New Roman" w:hAnsi="Times New Roman" w:hint="default"/>
        <w:b w:val="0"/>
        <w:i w:val="0"/>
        <w:sz w:val="20"/>
        <w:szCs w:val="20"/>
      </w:rPr>
    </w:lvl>
    <w:lvl w:ilvl="4">
      <w:start w:val="1"/>
      <w:numFmt w:val="decimal"/>
      <w:lvlText w:val="%1.%2.%3.%4.%5."/>
      <w:lvlJc w:val="left"/>
      <w:pPr>
        <w:tabs>
          <w:tab w:val="num" w:pos="2520"/>
        </w:tabs>
        <w:ind w:left="2232" w:hanging="792"/>
      </w:pPr>
      <w:rPr>
        <w:rFonts w:ascii="Times New Roman" w:hAnsi="Times New Roman" w:hint="default"/>
        <w:b w:val="0"/>
        <w:i w:val="0"/>
        <w:sz w:val="20"/>
        <w:szCs w:val="20"/>
      </w:rPr>
    </w:lvl>
    <w:lvl w:ilvl="5">
      <w:start w:val="1"/>
      <w:numFmt w:val="decimal"/>
      <w:lvlText w:val="%1.%2.%3.%4.%5.%6."/>
      <w:lvlJc w:val="left"/>
      <w:pPr>
        <w:tabs>
          <w:tab w:val="num" w:pos="2880"/>
        </w:tabs>
        <w:ind w:left="2736" w:hanging="936"/>
      </w:pPr>
      <w:rPr>
        <w:rFonts w:ascii="Times New Roman" w:hAnsi="Times New Roman" w:hint="default"/>
        <w:b w:val="0"/>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FD92EB6"/>
    <w:multiLevelType w:val="hybridMultilevel"/>
    <w:tmpl w:val="86F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F00965"/>
    <w:multiLevelType w:val="multilevel"/>
    <w:tmpl w:val="513852A6"/>
    <w:lvl w:ilvl="0">
      <w:start w:val="7"/>
      <w:numFmt w:val="decimal"/>
      <w:lvlText w:val="%1"/>
      <w:lvlJc w:val="left"/>
      <w:pPr>
        <w:tabs>
          <w:tab w:val="num" w:pos="390"/>
        </w:tabs>
        <w:ind w:left="390" w:hanging="390"/>
      </w:pPr>
      <w:rPr>
        <w:rFonts w:hint="default"/>
        <w:color w:val="000000"/>
      </w:rPr>
    </w:lvl>
    <w:lvl w:ilvl="1">
      <w:start w:val="2"/>
      <w:numFmt w:val="decimal"/>
      <w:lvlText w:val="%1.%2"/>
      <w:lvlJc w:val="left"/>
      <w:pPr>
        <w:tabs>
          <w:tab w:val="num" w:pos="930"/>
        </w:tabs>
        <w:ind w:left="930" w:hanging="390"/>
      </w:pPr>
      <w:rPr>
        <w:rFonts w:hint="default"/>
        <w:color w:val="000000"/>
      </w:rPr>
    </w:lvl>
    <w:lvl w:ilvl="2">
      <w:start w:val="1"/>
      <w:numFmt w:val="decimal"/>
      <w:lvlText w:val="%1.%2.%3"/>
      <w:lvlJc w:val="left"/>
      <w:pPr>
        <w:tabs>
          <w:tab w:val="num" w:pos="1800"/>
        </w:tabs>
        <w:ind w:left="1800" w:hanging="720"/>
      </w:pPr>
      <w:rPr>
        <w:rFonts w:hint="default"/>
        <w:color w:val="000000"/>
      </w:rPr>
    </w:lvl>
    <w:lvl w:ilvl="3">
      <w:start w:val="1"/>
      <w:numFmt w:val="decimal"/>
      <w:lvlText w:val="%1.%2.%3.%4"/>
      <w:lvlJc w:val="left"/>
      <w:pPr>
        <w:tabs>
          <w:tab w:val="num" w:pos="2340"/>
        </w:tabs>
        <w:ind w:left="2340" w:hanging="720"/>
      </w:pPr>
      <w:rPr>
        <w:rFonts w:hint="default"/>
        <w:color w:val="000000"/>
      </w:rPr>
    </w:lvl>
    <w:lvl w:ilvl="4">
      <w:start w:val="1"/>
      <w:numFmt w:val="decimal"/>
      <w:lvlText w:val="%1.%2.%3.%4.%5"/>
      <w:lvlJc w:val="left"/>
      <w:pPr>
        <w:tabs>
          <w:tab w:val="num" w:pos="2880"/>
        </w:tabs>
        <w:ind w:left="2880" w:hanging="720"/>
      </w:pPr>
      <w:rPr>
        <w:rFonts w:hint="default"/>
        <w:color w:val="000000"/>
      </w:rPr>
    </w:lvl>
    <w:lvl w:ilvl="5">
      <w:start w:val="1"/>
      <w:numFmt w:val="decimal"/>
      <w:lvlText w:val="%1.%2.%3.%4.%5.%6"/>
      <w:lvlJc w:val="left"/>
      <w:pPr>
        <w:tabs>
          <w:tab w:val="num" w:pos="3780"/>
        </w:tabs>
        <w:ind w:left="3780" w:hanging="1080"/>
      </w:pPr>
      <w:rPr>
        <w:rFonts w:hint="default"/>
        <w:color w:val="000000"/>
      </w:rPr>
    </w:lvl>
    <w:lvl w:ilvl="6">
      <w:start w:val="1"/>
      <w:numFmt w:val="decimal"/>
      <w:lvlText w:val="%1.%2.%3.%4.%5.%6.%7"/>
      <w:lvlJc w:val="left"/>
      <w:pPr>
        <w:tabs>
          <w:tab w:val="num" w:pos="4320"/>
        </w:tabs>
        <w:ind w:left="4320" w:hanging="1080"/>
      </w:pPr>
      <w:rPr>
        <w:rFonts w:hint="default"/>
        <w:color w:val="000000"/>
      </w:rPr>
    </w:lvl>
    <w:lvl w:ilvl="7">
      <w:start w:val="1"/>
      <w:numFmt w:val="decimal"/>
      <w:lvlText w:val="%1.%2.%3.%4.%5.%6.%7.%8"/>
      <w:lvlJc w:val="left"/>
      <w:pPr>
        <w:tabs>
          <w:tab w:val="num" w:pos="5220"/>
        </w:tabs>
        <w:ind w:left="5220" w:hanging="1440"/>
      </w:pPr>
      <w:rPr>
        <w:rFonts w:hint="default"/>
        <w:color w:val="000000"/>
      </w:rPr>
    </w:lvl>
    <w:lvl w:ilvl="8">
      <w:start w:val="1"/>
      <w:numFmt w:val="decimal"/>
      <w:lvlText w:val="%1.%2.%3.%4.%5.%6.%7.%8.%9"/>
      <w:lvlJc w:val="left"/>
      <w:pPr>
        <w:tabs>
          <w:tab w:val="num" w:pos="5760"/>
        </w:tabs>
        <w:ind w:left="5760" w:hanging="1440"/>
      </w:pPr>
      <w:rPr>
        <w:rFonts w:hint="default"/>
        <w:color w:val="000000"/>
      </w:rPr>
    </w:lvl>
  </w:abstractNum>
  <w:abstractNum w:abstractNumId="12">
    <w:nsid w:val="457F555C"/>
    <w:multiLevelType w:val="multilevel"/>
    <w:tmpl w:val="06729118"/>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1080"/>
        </w:tabs>
        <w:ind w:left="1080" w:hanging="360"/>
      </w:pPr>
      <w:rPr>
        <w:rFonts w:hint="default"/>
        <w:color w:val="000000"/>
      </w:rPr>
    </w:lvl>
    <w:lvl w:ilvl="2">
      <w:start w:val="1"/>
      <w:numFmt w:val="decimal"/>
      <w:lvlText w:val="%1.%2.%3"/>
      <w:lvlJc w:val="left"/>
      <w:pPr>
        <w:tabs>
          <w:tab w:val="num" w:pos="2160"/>
        </w:tabs>
        <w:ind w:left="2160" w:hanging="720"/>
      </w:pPr>
      <w:rPr>
        <w:rFonts w:hint="default"/>
        <w:color w:val="000000"/>
      </w:rPr>
    </w:lvl>
    <w:lvl w:ilvl="3">
      <w:start w:val="1"/>
      <w:numFmt w:val="decimal"/>
      <w:lvlText w:val="%1.%2.%3.%4"/>
      <w:lvlJc w:val="left"/>
      <w:pPr>
        <w:tabs>
          <w:tab w:val="num" w:pos="2880"/>
        </w:tabs>
        <w:ind w:left="2880" w:hanging="720"/>
      </w:pPr>
      <w:rPr>
        <w:rFonts w:hint="default"/>
        <w:color w:val="000000"/>
      </w:rPr>
    </w:lvl>
    <w:lvl w:ilvl="4">
      <w:start w:val="1"/>
      <w:numFmt w:val="decimal"/>
      <w:lvlText w:val="%1.%2.%3.%4.%5"/>
      <w:lvlJc w:val="left"/>
      <w:pPr>
        <w:tabs>
          <w:tab w:val="num" w:pos="3600"/>
        </w:tabs>
        <w:ind w:left="3600" w:hanging="720"/>
      </w:pPr>
      <w:rPr>
        <w:rFonts w:hint="default"/>
        <w:color w:val="000000"/>
      </w:rPr>
    </w:lvl>
    <w:lvl w:ilvl="5">
      <w:start w:val="1"/>
      <w:numFmt w:val="decimal"/>
      <w:lvlText w:val="%1.%2.%3.%4.%5.%6"/>
      <w:lvlJc w:val="left"/>
      <w:pPr>
        <w:tabs>
          <w:tab w:val="num" w:pos="4680"/>
        </w:tabs>
        <w:ind w:left="4680" w:hanging="1080"/>
      </w:pPr>
      <w:rPr>
        <w:rFonts w:hint="default"/>
        <w:color w:val="000000"/>
      </w:rPr>
    </w:lvl>
    <w:lvl w:ilvl="6">
      <w:start w:val="1"/>
      <w:numFmt w:val="decimal"/>
      <w:lvlText w:val="%1.%2.%3.%4.%5.%6.%7"/>
      <w:lvlJc w:val="left"/>
      <w:pPr>
        <w:tabs>
          <w:tab w:val="num" w:pos="5400"/>
        </w:tabs>
        <w:ind w:left="5400" w:hanging="1080"/>
      </w:pPr>
      <w:rPr>
        <w:rFonts w:hint="default"/>
        <w:color w:val="000000"/>
      </w:rPr>
    </w:lvl>
    <w:lvl w:ilvl="7">
      <w:start w:val="1"/>
      <w:numFmt w:val="decimal"/>
      <w:lvlText w:val="%1.%2.%3.%4.%5.%6.%7.%8"/>
      <w:lvlJc w:val="left"/>
      <w:pPr>
        <w:tabs>
          <w:tab w:val="num" w:pos="6480"/>
        </w:tabs>
        <w:ind w:left="6480" w:hanging="1440"/>
      </w:pPr>
      <w:rPr>
        <w:rFonts w:hint="default"/>
        <w:color w:val="000000"/>
      </w:rPr>
    </w:lvl>
    <w:lvl w:ilvl="8">
      <w:start w:val="1"/>
      <w:numFmt w:val="decimal"/>
      <w:lvlText w:val="%1.%2.%3.%4.%5.%6.%7.%8.%9"/>
      <w:lvlJc w:val="left"/>
      <w:pPr>
        <w:tabs>
          <w:tab w:val="num" w:pos="7200"/>
        </w:tabs>
        <w:ind w:left="7200" w:hanging="1440"/>
      </w:pPr>
      <w:rPr>
        <w:rFonts w:hint="default"/>
        <w:color w:val="000000"/>
      </w:rPr>
    </w:lvl>
  </w:abstractNum>
  <w:abstractNum w:abstractNumId="13">
    <w:nsid w:val="45964DD5"/>
    <w:multiLevelType w:val="hybridMultilevel"/>
    <w:tmpl w:val="7758D8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6A123C"/>
    <w:multiLevelType w:val="multilevel"/>
    <w:tmpl w:val="28D4CFB4"/>
    <w:lvl w:ilvl="0">
      <w:start w:val="2"/>
      <w:numFmt w:val="decimal"/>
      <w:lvlText w:val="%1"/>
      <w:lvlJc w:val="left"/>
      <w:pPr>
        <w:ind w:left="360" w:hanging="360"/>
      </w:pPr>
      <w:rPr>
        <w:rFonts w:hint="default"/>
        <w:color w:val="000000"/>
      </w:rPr>
    </w:lvl>
    <w:lvl w:ilv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600" w:hanging="72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400" w:hanging="108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15">
    <w:nsid w:val="4FD67BEA"/>
    <w:multiLevelType w:val="hybridMultilevel"/>
    <w:tmpl w:val="38625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286290"/>
    <w:multiLevelType w:val="multilevel"/>
    <w:tmpl w:val="524A57D2"/>
    <w:lvl w:ilvl="0">
      <w:start w:val="1"/>
      <w:numFmt w:val="decimal"/>
      <w:lvlText w:val="%1."/>
      <w:lvlJc w:val="left"/>
      <w:pPr>
        <w:tabs>
          <w:tab w:val="num" w:pos="360"/>
        </w:tabs>
        <w:ind w:left="432" w:hanging="432"/>
      </w:pPr>
      <w:rPr>
        <w:rFonts w:ascii="Times New Roman" w:hAnsi="Times New Roman" w:hint="default"/>
        <w:b w:val="0"/>
        <w:i w:val="0"/>
        <w:sz w:val="20"/>
        <w:szCs w:val="20"/>
      </w:rPr>
    </w:lvl>
    <w:lvl w:ilvl="1">
      <w:start w:val="1"/>
      <w:numFmt w:val="decimal"/>
      <w:lvlText w:val="%1.%2."/>
      <w:lvlJc w:val="left"/>
      <w:pPr>
        <w:tabs>
          <w:tab w:val="num" w:pos="792"/>
        </w:tabs>
        <w:ind w:left="792" w:hanging="432"/>
      </w:pPr>
      <w:rPr>
        <w:rFonts w:ascii="Times New Roman" w:hAnsi="Times New Roman" w:hint="default"/>
        <w:b w:val="0"/>
        <w:i w:val="0"/>
        <w:sz w:val="20"/>
        <w:szCs w:val="20"/>
      </w:rPr>
    </w:lvl>
    <w:lvl w:ilvl="2">
      <w:start w:val="1"/>
      <w:numFmt w:val="decimal"/>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ascii="Times New Roman" w:hAnsi="Times New Roman" w:hint="default"/>
        <w:b w:val="0"/>
        <w:i w:val="0"/>
        <w:sz w:val="20"/>
        <w:szCs w:val="20"/>
      </w:rPr>
    </w:lvl>
    <w:lvl w:ilvl="4">
      <w:start w:val="1"/>
      <w:numFmt w:val="decimal"/>
      <w:lvlText w:val="%1.%2.%3.%4.%5."/>
      <w:lvlJc w:val="left"/>
      <w:pPr>
        <w:tabs>
          <w:tab w:val="num" w:pos="2520"/>
        </w:tabs>
        <w:ind w:left="2232" w:hanging="792"/>
      </w:pPr>
      <w:rPr>
        <w:rFonts w:ascii="Times New Roman" w:hAnsi="Times New Roman" w:hint="default"/>
        <w:b w:val="0"/>
        <w:i w:val="0"/>
        <w:sz w:val="20"/>
        <w:szCs w:val="20"/>
      </w:rPr>
    </w:lvl>
    <w:lvl w:ilvl="5">
      <w:start w:val="1"/>
      <w:numFmt w:val="decimal"/>
      <w:lvlText w:val="%1.%2.%3.%4.%5.%6."/>
      <w:lvlJc w:val="left"/>
      <w:pPr>
        <w:tabs>
          <w:tab w:val="num" w:pos="2880"/>
        </w:tabs>
        <w:ind w:left="2736" w:hanging="936"/>
      </w:pPr>
      <w:rPr>
        <w:rFonts w:ascii="Times New Roman" w:hAnsi="Times New Roman" w:hint="default"/>
        <w:b w:val="0"/>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60487FD4"/>
    <w:multiLevelType w:val="hybridMultilevel"/>
    <w:tmpl w:val="5750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183064"/>
    <w:multiLevelType w:val="multilevel"/>
    <w:tmpl w:val="CE94A326"/>
    <w:lvl w:ilvl="0">
      <w:start w:val="3"/>
      <w:numFmt w:val="decimal"/>
      <w:lvlText w:val="%1"/>
      <w:lvlJc w:val="left"/>
      <w:pPr>
        <w:ind w:left="360" w:hanging="360"/>
      </w:pPr>
      <w:rPr>
        <w:rFonts w:hint="default"/>
      </w:rPr>
    </w:lvl>
    <w:lvl w:ilv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15"/>
  </w:num>
  <w:num w:numId="2">
    <w:abstractNumId w:val="17"/>
  </w:num>
  <w:num w:numId="3">
    <w:abstractNumId w:val="1"/>
  </w:num>
  <w:num w:numId="4">
    <w:abstractNumId w:val="16"/>
  </w:num>
  <w:num w:numId="5">
    <w:abstractNumId w:val="12"/>
  </w:num>
  <w:num w:numId="6">
    <w:abstractNumId w:val="2"/>
  </w:num>
  <w:num w:numId="7">
    <w:abstractNumId w:val="14"/>
  </w:num>
  <w:num w:numId="8">
    <w:abstractNumId w:val="4"/>
  </w:num>
  <w:num w:numId="9">
    <w:abstractNumId w:val="5"/>
  </w:num>
  <w:num w:numId="10">
    <w:abstractNumId w:val="11"/>
  </w:num>
  <w:num w:numId="11">
    <w:abstractNumId w:val="18"/>
  </w:num>
  <w:num w:numId="12">
    <w:abstractNumId w:val="0"/>
  </w:num>
  <w:num w:numId="13">
    <w:abstractNumId w:val="3"/>
  </w:num>
  <w:num w:numId="14">
    <w:abstractNumId w:val="7"/>
  </w:num>
  <w:num w:numId="15">
    <w:abstractNumId w:val="9"/>
  </w:num>
  <w:num w:numId="16">
    <w:abstractNumId w:val="8"/>
  </w:num>
  <w:num w:numId="17">
    <w:abstractNumId w:val="6"/>
  </w:num>
  <w:num w:numId="18">
    <w:abstractNumId w:val="10"/>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SortMethod w:val="0000"/>
  <w:defaultTabStop w:val="720"/>
  <w:characterSpacingControl w:val="doNotCompress"/>
  <w:compat/>
  <w:rsids>
    <w:rsidRoot w:val="00122568"/>
    <w:rsid w:val="000058C3"/>
    <w:rsid w:val="00023F67"/>
    <w:rsid w:val="00076F34"/>
    <w:rsid w:val="000B4D2D"/>
    <w:rsid w:val="000E6049"/>
    <w:rsid w:val="00122568"/>
    <w:rsid w:val="001427AD"/>
    <w:rsid w:val="001779F0"/>
    <w:rsid w:val="00181B99"/>
    <w:rsid w:val="001E3A05"/>
    <w:rsid w:val="00221F4C"/>
    <w:rsid w:val="00241B44"/>
    <w:rsid w:val="00280A92"/>
    <w:rsid w:val="002B587F"/>
    <w:rsid w:val="002E7144"/>
    <w:rsid w:val="002F6AE8"/>
    <w:rsid w:val="00334660"/>
    <w:rsid w:val="00356B8B"/>
    <w:rsid w:val="003B0AB3"/>
    <w:rsid w:val="004109AB"/>
    <w:rsid w:val="004A0018"/>
    <w:rsid w:val="004A3CBD"/>
    <w:rsid w:val="0052101C"/>
    <w:rsid w:val="00593B64"/>
    <w:rsid w:val="005B65C8"/>
    <w:rsid w:val="005C60F7"/>
    <w:rsid w:val="005D1026"/>
    <w:rsid w:val="006202B3"/>
    <w:rsid w:val="00685B41"/>
    <w:rsid w:val="00691741"/>
    <w:rsid w:val="006F49CF"/>
    <w:rsid w:val="00765851"/>
    <w:rsid w:val="00792BD6"/>
    <w:rsid w:val="00827387"/>
    <w:rsid w:val="00841CE9"/>
    <w:rsid w:val="00847929"/>
    <w:rsid w:val="008A4204"/>
    <w:rsid w:val="008B7A63"/>
    <w:rsid w:val="008C4D7A"/>
    <w:rsid w:val="008D3F25"/>
    <w:rsid w:val="008F199F"/>
    <w:rsid w:val="008F6105"/>
    <w:rsid w:val="009125A3"/>
    <w:rsid w:val="00930972"/>
    <w:rsid w:val="0094508D"/>
    <w:rsid w:val="009E493C"/>
    <w:rsid w:val="00A44961"/>
    <w:rsid w:val="00A44E88"/>
    <w:rsid w:val="00A60189"/>
    <w:rsid w:val="00AA7742"/>
    <w:rsid w:val="00AF1BCC"/>
    <w:rsid w:val="00B34DCF"/>
    <w:rsid w:val="00B64371"/>
    <w:rsid w:val="00BC5A07"/>
    <w:rsid w:val="00BF050D"/>
    <w:rsid w:val="00BF68E5"/>
    <w:rsid w:val="00C03A12"/>
    <w:rsid w:val="00C75D45"/>
    <w:rsid w:val="00C820A6"/>
    <w:rsid w:val="00C92AF0"/>
    <w:rsid w:val="00CD2B76"/>
    <w:rsid w:val="00CF3B5C"/>
    <w:rsid w:val="00CF5927"/>
    <w:rsid w:val="00D36303"/>
    <w:rsid w:val="00D87121"/>
    <w:rsid w:val="00D93E2B"/>
    <w:rsid w:val="00DF220D"/>
    <w:rsid w:val="00E037FC"/>
    <w:rsid w:val="00E144F6"/>
    <w:rsid w:val="00E246A4"/>
    <w:rsid w:val="00E31D86"/>
    <w:rsid w:val="00EB186F"/>
    <w:rsid w:val="00F15FDA"/>
    <w:rsid w:val="00F574DA"/>
    <w:rsid w:val="00FC155F"/>
    <w:rsid w:val="00FD1D04"/>
    <w:rsid w:val="00FF79D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0502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122568"/>
    <w:pPr>
      <w:ind w:left="720"/>
      <w:contextualSpacing/>
    </w:pPr>
  </w:style>
  <w:style w:type="table" w:styleId="TableGrid">
    <w:name w:val="Table Grid"/>
    <w:basedOn w:val="TableNormal"/>
    <w:uiPriority w:val="59"/>
    <w:rsid w:val="001225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619CC"/>
    <w:rPr>
      <w:color w:val="0000FF"/>
      <w:u w:val="single"/>
    </w:rPr>
  </w:style>
  <w:style w:type="character" w:styleId="FollowedHyperlink">
    <w:name w:val="FollowedHyperlink"/>
    <w:basedOn w:val="DefaultParagraphFont"/>
    <w:uiPriority w:val="99"/>
    <w:semiHidden/>
    <w:unhideWhenUsed/>
    <w:rsid w:val="00B619CC"/>
    <w:rPr>
      <w:color w:val="800080"/>
      <w:u w:val="single"/>
    </w:rPr>
  </w:style>
  <w:style w:type="paragraph" w:customStyle="1" w:styleId="NormalLatin10pt">
    <w:name w:val="Normal + (Latin) 10 pt"/>
    <w:basedOn w:val="Normal"/>
    <w:link w:val="NormalLatin10ptChar"/>
    <w:rsid w:val="00B05C04"/>
    <w:pPr>
      <w:spacing w:after="0" w:line="240" w:lineRule="auto"/>
      <w:ind w:left="720"/>
    </w:pPr>
    <w:rPr>
      <w:sz w:val="20"/>
      <w:lang w:eastAsia="ko-KR"/>
    </w:rPr>
  </w:style>
  <w:style w:type="character" w:customStyle="1" w:styleId="NormalLatin10ptChar">
    <w:name w:val="Normal + (Latin) 10 pt Char"/>
    <w:basedOn w:val="DefaultParagraphFont"/>
    <w:link w:val="NormalLatin10pt"/>
    <w:rsid w:val="00B05C04"/>
    <w:rPr>
      <w:szCs w:val="22"/>
      <w:lang w:eastAsia="ko-KR"/>
    </w:rPr>
  </w:style>
  <w:style w:type="paragraph" w:styleId="Header">
    <w:name w:val="header"/>
    <w:basedOn w:val="Normal"/>
    <w:link w:val="HeaderChar"/>
    <w:rsid w:val="00023F67"/>
    <w:pPr>
      <w:tabs>
        <w:tab w:val="center" w:pos="4320"/>
        <w:tab w:val="right" w:pos="8640"/>
      </w:tabs>
      <w:spacing w:after="0" w:line="240" w:lineRule="auto"/>
    </w:pPr>
    <w:rPr>
      <w:rFonts w:ascii="Arial" w:eastAsia="Times New Roman" w:hAnsi="Arial"/>
      <w:sz w:val="20"/>
      <w:szCs w:val="20"/>
    </w:rPr>
  </w:style>
  <w:style w:type="character" w:customStyle="1" w:styleId="HeaderChar">
    <w:name w:val="Header Char"/>
    <w:basedOn w:val="DefaultParagraphFont"/>
    <w:link w:val="Header"/>
    <w:rsid w:val="00023F67"/>
    <w:rPr>
      <w:rFonts w:ascii="Arial" w:eastAsia="Times New Roman" w:hAnsi="Arial"/>
    </w:rPr>
  </w:style>
  <w:style w:type="paragraph" w:styleId="ListParagraph">
    <w:name w:val="List Paragraph"/>
    <w:basedOn w:val="Normal"/>
    <w:uiPriority w:val="72"/>
    <w:qFormat/>
    <w:rsid w:val="00AF1BCC"/>
    <w:pPr>
      <w:ind w:left="720"/>
      <w:contextualSpacing/>
    </w:pPr>
  </w:style>
  <w:style w:type="character" w:styleId="Strong">
    <w:name w:val="Strong"/>
    <w:basedOn w:val="DefaultParagraphFont"/>
    <w:qFormat/>
    <w:rsid w:val="00841CE9"/>
    <w:rPr>
      <w:b/>
      <w:bCs/>
    </w:rPr>
  </w:style>
  <w:style w:type="character" w:customStyle="1" w:styleId="pages">
    <w:name w:val="pages"/>
    <w:basedOn w:val="DefaultParagraphFont"/>
    <w:rsid w:val="00841CE9"/>
  </w:style>
  <w:style w:type="paragraph" w:styleId="BalloonText">
    <w:name w:val="Balloon Text"/>
    <w:basedOn w:val="Normal"/>
    <w:link w:val="BalloonTextChar"/>
    <w:uiPriority w:val="99"/>
    <w:semiHidden/>
    <w:unhideWhenUsed/>
    <w:rsid w:val="00181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99"/>
    <w:rPr>
      <w:rFonts w:ascii="Tahoma" w:hAnsi="Tahoma" w:cs="Tahoma"/>
      <w:sz w:val="16"/>
      <w:szCs w:val="16"/>
    </w:rPr>
  </w:style>
  <w:style w:type="paragraph" w:customStyle="1" w:styleId="Default">
    <w:name w:val="Default"/>
    <w:rsid w:val="001427AD"/>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r="http://schemas.openxmlformats.org/officeDocument/2006/relationships" xmlns:w="http://schemas.openxmlformats.org/wordprocessingml/2006/main">
  <w:divs>
    <w:div w:id="1882084495">
      <w:bodyDiv w:val="1"/>
      <w:marLeft w:val="0"/>
      <w:marRight w:val="0"/>
      <w:marTop w:val="0"/>
      <w:marBottom w:val="0"/>
      <w:divBdr>
        <w:top w:val="none" w:sz="0" w:space="0" w:color="auto"/>
        <w:left w:val="none" w:sz="0" w:space="0" w:color="auto"/>
        <w:bottom w:val="none" w:sz="0" w:space="0" w:color="auto"/>
        <w:right w:val="none" w:sz="0" w:space="0" w:color="auto"/>
      </w:divBdr>
      <w:divsChild>
        <w:div w:id="2010869049">
          <w:marLeft w:val="0"/>
          <w:marRight w:val="0"/>
          <w:marTop w:val="115"/>
          <w:marBottom w:val="0"/>
          <w:divBdr>
            <w:top w:val="none" w:sz="0" w:space="0" w:color="auto"/>
            <w:left w:val="none" w:sz="0" w:space="0" w:color="auto"/>
            <w:bottom w:val="none" w:sz="0" w:space="0" w:color="auto"/>
            <w:right w:val="none" w:sz="0" w:space="0" w:color="auto"/>
          </w:divBdr>
        </w:div>
        <w:div w:id="1544515588">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jpeterson@visenmedica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peterson@visenmedical.com" TargetMode="External"/><Relationship Id="rId11" Type="http://schemas.openxmlformats.org/officeDocument/2006/relationships/theme" Target="theme/theme1.xml"/><Relationship Id="rId5" Type="http://schemas.openxmlformats.org/officeDocument/2006/relationships/hyperlink" Target="http://www.jove.com/index/SubmitNew.st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tcc.org/common/catalog/numSearch/numResults.cfm?collection=misc&amp;atccNum=SCRR-2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JoVE Article Template:</vt:lpstr>
    </vt:vector>
  </TitlesOfParts>
  <Company/>
  <LinksUpToDate>false</LinksUpToDate>
  <CharactersWithSpaces>18039</CharactersWithSpaces>
  <SharedDoc>false</SharedDoc>
  <HLinks>
    <vt:vector size="6" baseType="variant">
      <vt:variant>
        <vt:i4>3014723</vt:i4>
      </vt:variant>
      <vt:variant>
        <vt:i4>0</vt:i4>
      </vt:variant>
      <vt:variant>
        <vt:i4>0</vt:i4>
      </vt:variant>
      <vt:variant>
        <vt:i4>5</vt:i4>
      </vt:variant>
      <vt:variant>
        <vt:lpwstr>http://www.jove.com/index/SubmitNew.stp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subject/>
  <dc:creator>nikitab</dc:creator>
  <cp:keywords/>
  <cp:lastModifiedBy>rsandler</cp:lastModifiedBy>
  <cp:revision>3</cp:revision>
  <dcterms:created xsi:type="dcterms:W3CDTF">2009-11-16T14:54:00Z</dcterms:created>
  <dcterms:modified xsi:type="dcterms:W3CDTF">2009-11-16T14:54:00Z</dcterms:modified>
</cp:coreProperties>
</file>