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7D" w:rsidRPr="00153B6E" w:rsidRDefault="005F7C7D" w:rsidP="005F7C7D">
      <w:pPr>
        <w:jc w:val="center"/>
        <w:rPr>
          <w:rFonts w:ascii="Arial" w:hAnsi="Arial"/>
          <w:b/>
          <w:caps/>
        </w:rPr>
      </w:pPr>
      <w:r w:rsidRPr="00153B6E">
        <w:rPr>
          <w:rFonts w:ascii="Arial" w:hAnsi="Arial"/>
          <w:b/>
          <w:caps/>
        </w:rPr>
        <w:t>type iv collagen modified polytetrafluoroethylene for studies on endothelial cells</w:t>
      </w:r>
    </w:p>
    <w:p w:rsidR="005F7C7D" w:rsidRPr="00153B6E" w:rsidRDefault="005F7C7D" w:rsidP="005F7C7D">
      <w:pPr>
        <w:jc w:val="center"/>
        <w:rPr>
          <w:rFonts w:ascii="Arial" w:hAnsi="Arial"/>
          <w:caps/>
        </w:rPr>
      </w:pPr>
    </w:p>
    <w:p w:rsidR="005F7C7D" w:rsidRPr="00153B6E" w:rsidRDefault="005F7C7D" w:rsidP="005F7C7D">
      <w:pPr>
        <w:jc w:val="center"/>
        <w:rPr>
          <w:rFonts w:ascii="Arial" w:hAnsi="Arial"/>
          <w:vertAlign w:val="superscript"/>
        </w:rPr>
      </w:pPr>
      <w:r w:rsidRPr="00153B6E">
        <w:rPr>
          <w:rFonts w:ascii="Arial" w:hAnsi="Arial"/>
        </w:rPr>
        <w:t>Khalid N. Kader</w:t>
      </w:r>
      <w:r w:rsidRPr="00153B6E">
        <w:rPr>
          <w:rFonts w:ascii="Arial" w:hAnsi="Arial"/>
          <w:vertAlign w:val="superscript"/>
        </w:rPr>
        <w:t>1*</w:t>
      </w:r>
      <w:r w:rsidRPr="00153B6E">
        <w:rPr>
          <w:rFonts w:ascii="Arial" w:hAnsi="Arial"/>
        </w:rPr>
        <w:t>, Colin M. Yoder</w:t>
      </w:r>
      <w:r w:rsidRPr="00153B6E">
        <w:rPr>
          <w:rFonts w:ascii="Arial" w:eastAsia="Calibri" w:hAnsi="Arial" w:cs="Arial"/>
          <w:vertAlign w:val="superscript"/>
        </w:rPr>
        <w:t xml:space="preserve"> 1</w:t>
      </w:r>
      <w:r w:rsidRPr="00153B6E">
        <w:rPr>
          <w:rFonts w:ascii="Arial" w:hAnsi="Arial"/>
        </w:rPr>
        <w:t xml:space="preserve">, Benjamin M. </w:t>
      </w:r>
      <w:proofErr w:type="spellStart"/>
      <w:r w:rsidRPr="00153B6E">
        <w:rPr>
          <w:rFonts w:ascii="Arial" w:hAnsi="Arial"/>
        </w:rPr>
        <w:t>Krawczyk</w:t>
      </w:r>
      <w:r w:rsidRPr="00153B6E">
        <w:rPr>
          <w:rFonts w:ascii="Arial" w:hAnsi="Arial"/>
          <w:vertAlign w:val="superscript"/>
        </w:rPr>
        <w:t>1</w:t>
      </w:r>
      <w:proofErr w:type="spellEnd"/>
      <w:r w:rsidRPr="00153B6E">
        <w:rPr>
          <w:rFonts w:ascii="Arial" w:hAnsi="Arial"/>
        </w:rPr>
        <w:t xml:space="preserve">, and Terrence G. </w:t>
      </w:r>
      <w:proofErr w:type="spellStart"/>
      <w:r w:rsidRPr="00153B6E">
        <w:rPr>
          <w:rFonts w:ascii="Arial" w:hAnsi="Arial"/>
        </w:rPr>
        <w:t>Vargo</w:t>
      </w:r>
      <w:r w:rsidRPr="00153B6E">
        <w:rPr>
          <w:rFonts w:ascii="Arial" w:hAnsi="Arial"/>
          <w:vertAlign w:val="superscript"/>
        </w:rPr>
        <w:t>2</w:t>
      </w:r>
      <w:proofErr w:type="spellEnd"/>
      <w:r w:rsidRPr="00153B6E">
        <w:rPr>
          <w:rFonts w:ascii="Arial" w:hAnsi="Arial"/>
        </w:rPr>
        <w:t xml:space="preserve"> </w:t>
      </w:r>
    </w:p>
    <w:p w:rsidR="005F7C7D" w:rsidRPr="00153B6E" w:rsidRDefault="005F7C7D" w:rsidP="005F7C7D">
      <w:pPr>
        <w:jc w:val="center"/>
        <w:rPr>
          <w:rFonts w:ascii="Arial" w:hAnsi="Arial"/>
          <w:vertAlign w:val="superscript"/>
        </w:rPr>
      </w:pPr>
    </w:p>
    <w:p w:rsidR="005F7C7D" w:rsidRPr="00153B6E" w:rsidRDefault="005F7C7D" w:rsidP="005F7C7D">
      <w:pPr>
        <w:spacing w:after="0" w:line="240" w:lineRule="auto"/>
        <w:jc w:val="center"/>
        <w:rPr>
          <w:rFonts w:ascii="Arial" w:hAnsi="Arial"/>
        </w:rPr>
      </w:pPr>
      <w:proofErr w:type="spellStart"/>
      <w:r w:rsidRPr="00153B6E">
        <w:rPr>
          <w:rFonts w:ascii="Arial" w:hAnsi="Arial"/>
          <w:vertAlign w:val="superscript"/>
        </w:rPr>
        <w:t>1</w:t>
      </w:r>
      <w:r w:rsidRPr="00153B6E">
        <w:rPr>
          <w:rFonts w:ascii="Arial" w:hAnsi="Arial"/>
        </w:rPr>
        <w:t>Cell</w:t>
      </w:r>
      <w:proofErr w:type="spellEnd"/>
      <w:r w:rsidRPr="00153B6E">
        <w:rPr>
          <w:rFonts w:ascii="Arial" w:hAnsi="Arial"/>
        </w:rPr>
        <w:t xml:space="preserve"> and Synthetic Interface Engineering Laboratory, </w:t>
      </w:r>
    </w:p>
    <w:p w:rsidR="005F7C7D" w:rsidRPr="00153B6E" w:rsidRDefault="005F7C7D" w:rsidP="00BD427C">
      <w:pPr>
        <w:spacing w:after="0" w:line="240" w:lineRule="auto"/>
        <w:jc w:val="center"/>
        <w:rPr>
          <w:rFonts w:ascii="Arial" w:hAnsi="Arial"/>
        </w:rPr>
      </w:pPr>
      <w:r w:rsidRPr="00153B6E">
        <w:rPr>
          <w:rFonts w:ascii="Arial" w:hAnsi="Arial"/>
        </w:rPr>
        <w:t>Department of Biomedical Engineering,</w:t>
      </w:r>
      <w:r w:rsidR="00BD427C" w:rsidRPr="00153B6E">
        <w:rPr>
          <w:rFonts w:ascii="Arial" w:hAnsi="Arial"/>
        </w:rPr>
        <w:t xml:space="preserve"> </w:t>
      </w:r>
      <w:r w:rsidRPr="00153B6E">
        <w:rPr>
          <w:rFonts w:ascii="Arial" w:hAnsi="Arial"/>
        </w:rPr>
        <w:t>University of Iowa, Iowa City, Iowa, USA 52242,</w:t>
      </w:r>
    </w:p>
    <w:p w:rsidR="005F7C7D" w:rsidRPr="00153B6E" w:rsidRDefault="00BD427C" w:rsidP="005F7C7D">
      <w:pPr>
        <w:spacing w:after="0" w:line="240" w:lineRule="auto"/>
        <w:jc w:val="center"/>
        <w:rPr>
          <w:rFonts w:ascii="Arial" w:hAnsi="Arial"/>
        </w:rPr>
      </w:pPr>
      <w:proofErr w:type="spellStart"/>
      <w:r w:rsidRPr="00153B6E">
        <w:rPr>
          <w:rFonts w:ascii="Arial" w:hAnsi="Arial"/>
          <w:vertAlign w:val="superscript"/>
        </w:rPr>
        <w:t>2</w:t>
      </w:r>
      <w:r w:rsidR="005F7C7D" w:rsidRPr="00153B6E">
        <w:rPr>
          <w:rFonts w:ascii="Arial" w:hAnsi="Arial"/>
        </w:rPr>
        <w:t>Integument</w:t>
      </w:r>
      <w:proofErr w:type="spellEnd"/>
      <w:r w:rsidR="005F7C7D" w:rsidRPr="00153B6E">
        <w:rPr>
          <w:rFonts w:ascii="Arial" w:hAnsi="Arial"/>
        </w:rPr>
        <w:t xml:space="preserve"> Technologies, Inc., Tonawanda, NY, USA</w:t>
      </w:r>
    </w:p>
    <w:p w:rsidR="005F7C7D" w:rsidRPr="00153B6E" w:rsidRDefault="005F7C7D" w:rsidP="005F7C7D">
      <w:pPr>
        <w:spacing w:after="0" w:line="240" w:lineRule="auto"/>
        <w:jc w:val="center"/>
        <w:rPr>
          <w:rFonts w:ascii="Arial" w:hAnsi="Arial"/>
        </w:rPr>
      </w:pPr>
    </w:p>
    <w:p w:rsidR="005F7C7D" w:rsidRPr="00153B6E" w:rsidRDefault="005F7C7D" w:rsidP="005F7C7D">
      <w:pPr>
        <w:spacing w:after="0" w:line="240" w:lineRule="auto"/>
        <w:jc w:val="center"/>
        <w:rPr>
          <w:rFonts w:ascii="Arial" w:hAnsi="Arial"/>
        </w:rPr>
      </w:pPr>
    </w:p>
    <w:p w:rsidR="005F7C7D" w:rsidRPr="00153B6E" w:rsidRDefault="005F7C7D" w:rsidP="005F7C7D">
      <w:pPr>
        <w:spacing w:after="0" w:line="240" w:lineRule="auto"/>
        <w:jc w:val="center"/>
        <w:rPr>
          <w:rFonts w:ascii="Arial" w:hAnsi="Arial"/>
        </w:rPr>
      </w:pPr>
    </w:p>
    <w:p w:rsidR="005F7C7D" w:rsidRPr="00153B6E" w:rsidRDefault="005F7C7D" w:rsidP="005F7C7D">
      <w:pPr>
        <w:spacing w:after="0" w:line="240" w:lineRule="auto"/>
        <w:jc w:val="center"/>
        <w:rPr>
          <w:rFonts w:ascii="Arial" w:hAnsi="Arial"/>
        </w:rPr>
      </w:pP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</w:p>
    <w:p w:rsidR="005F7C7D" w:rsidRDefault="005F7C7D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3211D6" w:rsidRDefault="003211D6" w:rsidP="005F7C7D">
      <w:pPr>
        <w:spacing w:after="0" w:line="240" w:lineRule="auto"/>
        <w:rPr>
          <w:rFonts w:ascii="Arial" w:hAnsi="Arial"/>
        </w:rPr>
      </w:pP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</w:p>
    <w:p w:rsidR="005F7C7D" w:rsidRPr="00153B6E" w:rsidRDefault="005F7C7D" w:rsidP="005F7C7D">
      <w:pPr>
        <w:spacing w:after="0" w:line="240" w:lineRule="auto"/>
        <w:rPr>
          <w:rFonts w:ascii="Arial" w:hAnsi="Arial"/>
          <w:u w:val="single"/>
        </w:rPr>
      </w:pPr>
      <w:r w:rsidRPr="00153B6E">
        <w:rPr>
          <w:rFonts w:ascii="Arial" w:hAnsi="Arial"/>
          <w:u w:val="single"/>
        </w:rPr>
        <w:t>*Author to whom correspondence should be addressed:</w:t>
      </w: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  <w:r w:rsidRPr="00153B6E">
        <w:rPr>
          <w:rFonts w:ascii="Arial" w:hAnsi="Arial"/>
        </w:rPr>
        <w:t>Khalid N. Kader, Ph.D.</w:t>
      </w: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  <w:r w:rsidRPr="00153B6E">
        <w:rPr>
          <w:rFonts w:ascii="Arial" w:hAnsi="Arial"/>
        </w:rPr>
        <w:t xml:space="preserve">Cell and Synthetic Interface Engineering Laboratory </w:t>
      </w: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  <w:r w:rsidRPr="00153B6E">
        <w:rPr>
          <w:rFonts w:ascii="Arial" w:hAnsi="Arial"/>
        </w:rPr>
        <w:t>Department of Biomedical Engineering, University of Iowa</w:t>
      </w: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  <w:r w:rsidRPr="00153B6E">
        <w:rPr>
          <w:rFonts w:ascii="Arial" w:hAnsi="Arial"/>
        </w:rPr>
        <w:t>1406 Seamans Center</w:t>
      </w: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  <w:r w:rsidRPr="00153B6E">
        <w:rPr>
          <w:rFonts w:ascii="Arial" w:hAnsi="Arial"/>
        </w:rPr>
        <w:t>Iowa City, Iowa 52242 USA.</w:t>
      </w: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  <w:r w:rsidRPr="00153B6E">
        <w:rPr>
          <w:rFonts w:ascii="Arial" w:hAnsi="Arial"/>
        </w:rPr>
        <w:t>Ph: (319) 335-6096</w:t>
      </w:r>
    </w:p>
    <w:p w:rsidR="005F7C7D" w:rsidRPr="00153B6E" w:rsidRDefault="005F7C7D" w:rsidP="005F7C7D">
      <w:pPr>
        <w:spacing w:after="0" w:line="240" w:lineRule="auto"/>
        <w:rPr>
          <w:rFonts w:ascii="Arial" w:hAnsi="Arial"/>
        </w:rPr>
      </w:pPr>
      <w:proofErr w:type="gramStart"/>
      <w:r w:rsidRPr="00153B6E">
        <w:rPr>
          <w:rFonts w:ascii="Arial" w:hAnsi="Arial"/>
        </w:rPr>
        <w:t>fax</w:t>
      </w:r>
      <w:proofErr w:type="gramEnd"/>
      <w:r w:rsidRPr="00153B6E">
        <w:rPr>
          <w:rFonts w:ascii="Arial" w:hAnsi="Arial"/>
        </w:rPr>
        <w:t>: (319) 335-5631</w:t>
      </w:r>
    </w:p>
    <w:p w:rsidR="005F7C7D" w:rsidRPr="00153B6E" w:rsidRDefault="005F7C7D" w:rsidP="005F7C7D">
      <w:pPr>
        <w:spacing w:after="0" w:line="240" w:lineRule="auto"/>
        <w:jc w:val="both"/>
        <w:rPr>
          <w:rFonts w:ascii="Arial" w:hAnsi="Arial"/>
        </w:rPr>
      </w:pPr>
      <w:proofErr w:type="gramStart"/>
      <w:r w:rsidRPr="00153B6E">
        <w:rPr>
          <w:rFonts w:ascii="Arial" w:hAnsi="Arial"/>
        </w:rPr>
        <w:t>email</w:t>
      </w:r>
      <w:proofErr w:type="gramEnd"/>
      <w:r w:rsidRPr="00153B6E">
        <w:rPr>
          <w:rFonts w:ascii="Arial" w:hAnsi="Arial"/>
        </w:rPr>
        <w:t xml:space="preserve">: kkader@engineering.uiowa.edu </w:t>
      </w:r>
    </w:p>
    <w:p w:rsidR="00914B5B" w:rsidRPr="00153B6E" w:rsidRDefault="003211D6" w:rsidP="001A7330">
      <w:pPr>
        <w:spacing w:after="0" w:line="480" w:lineRule="auto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lastRenderedPageBreak/>
        <w:t>S</w:t>
      </w:r>
      <w:r w:rsidR="00914B5B" w:rsidRPr="00153B6E">
        <w:rPr>
          <w:rFonts w:ascii="Arial" w:hAnsi="Arial"/>
          <w:u w:val="single"/>
        </w:rPr>
        <w:t>hort Abstract</w:t>
      </w:r>
    </w:p>
    <w:p w:rsidR="001A7330" w:rsidRPr="00275ACC" w:rsidRDefault="001A7330" w:rsidP="001A7330">
      <w:pPr>
        <w:spacing w:after="0" w:line="480" w:lineRule="auto"/>
        <w:jc w:val="both"/>
        <w:rPr>
          <w:rFonts w:ascii="Arial" w:hAnsi="Arial"/>
        </w:rPr>
      </w:pPr>
      <w:r w:rsidRPr="00153B6E">
        <w:rPr>
          <w:rFonts w:ascii="Arial" w:hAnsi="Arial"/>
        </w:rPr>
        <w:t xml:space="preserve">Tissue culture grade polystyrene has enabled much of the pharmaceutical and cellular work of the last fifty years. We </w:t>
      </w:r>
      <w:r w:rsidR="00275ACC">
        <w:rPr>
          <w:rFonts w:ascii="Arial" w:hAnsi="Arial"/>
        </w:rPr>
        <w:t xml:space="preserve">have developed a method to produce a more optimized surface that we believe will enable cellular experimentation to more closely mimic </w:t>
      </w:r>
      <w:r w:rsidR="00275ACC">
        <w:rPr>
          <w:rFonts w:ascii="Arial" w:hAnsi="Arial"/>
          <w:i/>
        </w:rPr>
        <w:t>in vivo</w:t>
      </w:r>
      <w:r w:rsidR="00275ACC">
        <w:rPr>
          <w:rFonts w:ascii="Arial" w:hAnsi="Arial"/>
        </w:rPr>
        <w:t xml:space="preserve"> conditions. This will allow for experimentation that is highly targeted, ultimately reducing the cost and time of drug and medical device development.</w:t>
      </w:r>
    </w:p>
    <w:p w:rsidR="00914B5B" w:rsidRPr="00153B6E" w:rsidRDefault="00914B5B" w:rsidP="005F7C7D">
      <w:pPr>
        <w:spacing w:after="0" w:line="240" w:lineRule="auto"/>
        <w:jc w:val="both"/>
        <w:rPr>
          <w:rFonts w:ascii="Arial" w:hAnsi="Arial"/>
        </w:rPr>
      </w:pPr>
    </w:p>
    <w:p w:rsidR="001A7330" w:rsidRPr="00153B6E" w:rsidRDefault="001A7330" w:rsidP="005F7C7D">
      <w:pPr>
        <w:spacing w:after="0" w:line="240" w:lineRule="auto"/>
        <w:jc w:val="both"/>
        <w:rPr>
          <w:rFonts w:ascii="Arial" w:hAnsi="Arial"/>
        </w:rPr>
      </w:pPr>
    </w:p>
    <w:p w:rsidR="00914B5B" w:rsidRPr="00153B6E" w:rsidRDefault="00914B5B" w:rsidP="00914B5B">
      <w:pPr>
        <w:spacing w:after="0" w:line="480" w:lineRule="auto"/>
        <w:jc w:val="both"/>
        <w:rPr>
          <w:rFonts w:ascii="Arial" w:hAnsi="Arial"/>
        </w:rPr>
      </w:pPr>
      <w:r w:rsidRPr="00153B6E">
        <w:rPr>
          <w:rFonts w:ascii="Arial" w:hAnsi="Arial"/>
          <w:u w:val="single"/>
        </w:rPr>
        <w:t>Long Abstract</w:t>
      </w:r>
    </w:p>
    <w:p w:rsidR="00CC019C" w:rsidRPr="00153B6E" w:rsidRDefault="00CC019C" w:rsidP="00914B5B">
      <w:pPr>
        <w:spacing w:after="0" w:line="480" w:lineRule="auto"/>
        <w:jc w:val="both"/>
        <w:rPr>
          <w:rFonts w:ascii="Arial" w:hAnsi="Arial"/>
        </w:rPr>
      </w:pPr>
      <w:r w:rsidRPr="00153B6E">
        <w:rPr>
          <w:rFonts w:ascii="Arial" w:hAnsi="Arial"/>
        </w:rPr>
        <w:t xml:space="preserve">The development of vascular therapies and tissue engineered medical devices relies on </w:t>
      </w:r>
      <w:r w:rsidRPr="00153B6E">
        <w:rPr>
          <w:rFonts w:ascii="Arial" w:hAnsi="Arial"/>
          <w:i/>
        </w:rPr>
        <w:t xml:space="preserve">in vitro </w:t>
      </w:r>
      <w:r w:rsidRPr="00153B6E">
        <w:rPr>
          <w:rFonts w:ascii="Arial" w:hAnsi="Arial"/>
        </w:rPr>
        <w:t xml:space="preserve">studies of endothelial cells. While tissue culture grade polystyrene </w:t>
      </w:r>
      <w:r w:rsidR="0096209E" w:rsidRPr="00153B6E">
        <w:rPr>
          <w:rFonts w:ascii="Arial" w:hAnsi="Arial"/>
        </w:rPr>
        <w:t xml:space="preserve">(TCPS) </w:t>
      </w:r>
      <w:r w:rsidRPr="00153B6E">
        <w:rPr>
          <w:rFonts w:ascii="Arial" w:hAnsi="Arial"/>
        </w:rPr>
        <w:t xml:space="preserve">has enabled research into vascular cell physiology, we have </w:t>
      </w:r>
      <w:r w:rsidR="0096209E" w:rsidRPr="00153B6E">
        <w:rPr>
          <w:rFonts w:ascii="Arial" w:hAnsi="Arial"/>
        </w:rPr>
        <w:t>found evidence that cellular function is not truly optimized on this surface and that results obtained on TCPS may be skewed due to cellular dysfunction</w:t>
      </w:r>
      <w:r w:rsidR="009500B6" w:rsidRPr="00153B6E">
        <w:rPr>
          <w:rFonts w:ascii="Arial" w:hAnsi="Arial"/>
        </w:rPr>
        <w:t xml:space="preserve"> (unpublished data)</w:t>
      </w:r>
      <w:r w:rsidR="0096209E" w:rsidRPr="00153B6E">
        <w:rPr>
          <w:rFonts w:ascii="Arial" w:hAnsi="Arial"/>
        </w:rPr>
        <w:t xml:space="preserve">. Our group has developed a method by which a fully self-assembled type IV collagen </w:t>
      </w:r>
      <w:r w:rsidR="00446914" w:rsidRPr="00153B6E">
        <w:rPr>
          <w:rFonts w:ascii="Arial" w:hAnsi="Arial"/>
        </w:rPr>
        <w:t xml:space="preserve">(CNIV) </w:t>
      </w:r>
      <w:r w:rsidR="0096209E" w:rsidRPr="00153B6E">
        <w:rPr>
          <w:rFonts w:ascii="Arial" w:hAnsi="Arial"/>
        </w:rPr>
        <w:t>layer may be constructed on polytetrafluoroethylene (PTFE), seeded with vascular endothelial cells and used in research</w:t>
      </w:r>
      <w:r w:rsidR="003211D6">
        <w:rPr>
          <w:rFonts w:ascii="Arial" w:hAnsi="Arial"/>
        </w:rPr>
        <w:t xml:space="preserve"> [1]</w:t>
      </w:r>
      <w:r w:rsidR="0096209E" w:rsidRPr="00153B6E">
        <w:rPr>
          <w:rFonts w:ascii="Arial" w:hAnsi="Arial"/>
        </w:rPr>
        <w:t>. Briefly, sheets of PTFE are modified by radio frequency glow discharge by a process developed a</w:t>
      </w:r>
      <w:r w:rsidR="003211D6">
        <w:rPr>
          <w:rFonts w:ascii="Arial" w:hAnsi="Arial"/>
        </w:rPr>
        <w:t xml:space="preserve">nd described by Vargo, et al. </w:t>
      </w:r>
      <w:r w:rsidR="00446914" w:rsidRPr="00153B6E">
        <w:rPr>
          <w:rFonts w:ascii="Arial" w:hAnsi="Arial"/>
        </w:rPr>
        <w:t xml:space="preserve">The modified PTFE is then exposed to 1-ethyl-3-[3-dimethylaminopropyl] carbodiimide hydrochloride (EDC), a </w:t>
      </w:r>
      <w:proofErr w:type="spellStart"/>
      <w:r w:rsidR="00446914" w:rsidRPr="00153B6E">
        <w:rPr>
          <w:rFonts w:ascii="Arial" w:hAnsi="Arial"/>
        </w:rPr>
        <w:t>bifunctional</w:t>
      </w:r>
      <w:proofErr w:type="spellEnd"/>
      <w:r w:rsidR="00446914" w:rsidRPr="00153B6E">
        <w:rPr>
          <w:rFonts w:ascii="Arial" w:hAnsi="Arial"/>
        </w:rPr>
        <w:t xml:space="preserve"> cross-linker for one hour. This is finally exposed to human CNIV in physiologic buffer overnight. </w:t>
      </w:r>
      <w:r w:rsidR="009500B6" w:rsidRPr="00153B6E">
        <w:rPr>
          <w:rFonts w:ascii="Arial" w:hAnsi="Arial"/>
        </w:rPr>
        <w:t xml:space="preserve">Imaging by atomic force </w:t>
      </w:r>
      <w:r w:rsidR="00862CCD" w:rsidRPr="00153B6E">
        <w:rPr>
          <w:rFonts w:ascii="Arial" w:hAnsi="Arial"/>
        </w:rPr>
        <w:t>microscopy</w:t>
      </w:r>
      <w:r w:rsidR="009500B6" w:rsidRPr="00153B6E">
        <w:rPr>
          <w:rFonts w:ascii="Arial" w:hAnsi="Arial"/>
        </w:rPr>
        <w:t xml:space="preserve"> shows a checkered pattern with the CNIV fibers interacting to form attachments. </w:t>
      </w:r>
      <w:r w:rsidR="00446914" w:rsidRPr="00153B6E">
        <w:rPr>
          <w:rFonts w:ascii="Arial" w:hAnsi="Arial"/>
        </w:rPr>
        <w:t xml:space="preserve">The resultant layer </w:t>
      </w:r>
      <w:r w:rsidR="009500B6" w:rsidRPr="00153B6E">
        <w:rPr>
          <w:rFonts w:ascii="Arial" w:hAnsi="Arial"/>
        </w:rPr>
        <w:t>is able to sustain endothelial cell attachment for at least one week and are resistant to inflammatory levels of oxidants.</w:t>
      </w:r>
      <w:r w:rsidR="00862CCD" w:rsidRPr="00153B6E">
        <w:rPr>
          <w:rFonts w:ascii="Arial" w:hAnsi="Arial"/>
        </w:rPr>
        <w:t xml:space="preserve"> The use of this novel surface as a substrate for endothelial cell attachment and function should enable a new level of </w:t>
      </w:r>
      <w:r w:rsidR="00862CCD" w:rsidRPr="00153B6E">
        <w:rPr>
          <w:rFonts w:ascii="Arial" w:hAnsi="Arial"/>
          <w:i/>
        </w:rPr>
        <w:t>in vitro</w:t>
      </w:r>
      <w:r w:rsidR="00862CCD" w:rsidRPr="00153B6E">
        <w:rPr>
          <w:rFonts w:ascii="Arial" w:hAnsi="Arial"/>
        </w:rPr>
        <w:t xml:space="preserve"> study which will be more predictive of </w:t>
      </w:r>
      <w:r w:rsidR="00862CCD" w:rsidRPr="00153B6E">
        <w:rPr>
          <w:rFonts w:ascii="Arial" w:hAnsi="Arial"/>
          <w:i/>
        </w:rPr>
        <w:t>in vivo</w:t>
      </w:r>
      <w:r w:rsidR="00862CCD" w:rsidRPr="00153B6E">
        <w:rPr>
          <w:rFonts w:ascii="Arial" w:hAnsi="Arial"/>
        </w:rPr>
        <w:t xml:space="preserve"> conditions in the pharmaceutical and medical device industries. While the protocol for producing the CNIV layer and obtaining a stable and confluent layer on it is relatively simple, the reader should be aware that small variations in its execution lead to vastly different results.</w:t>
      </w:r>
    </w:p>
    <w:p w:rsidR="00D01094" w:rsidRPr="00153B6E" w:rsidRDefault="00D01094" w:rsidP="00914B5B">
      <w:pPr>
        <w:spacing w:after="0" w:line="480" w:lineRule="auto"/>
        <w:jc w:val="both"/>
        <w:rPr>
          <w:rFonts w:ascii="Arial" w:hAnsi="Arial"/>
        </w:rPr>
      </w:pPr>
      <w:r w:rsidRPr="00153B6E">
        <w:rPr>
          <w:rFonts w:ascii="Arial" w:hAnsi="Arial"/>
          <w:u w:val="single"/>
        </w:rPr>
        <w:lastRenderedPageBreak/>
        <w:t>Procedure</w:t>
      </w:r>
      <w:r w:rsidR="0067032B" w:rsidRPr="00153B6E">
        <w:rPr>
          <w:rFonts w:ascii="Arial" w:hAnsi="Arial"/>
          <w:u w:val="single"/>
        </w:rPr>
        <w:t>: Self-Assembled Type IV Collagen on Hydroxylated PTFE</w:t>
      </w:r>
    </w:p>
    <w:p w:rsidR="00D01094" w:rsidRPr="00153B6E" w:rsidRDefault="00D01094" w:rsidP="00914B5B">
      <w:pPr>
        <w:spacing w:after="0" w:line="480" w:lineRule="auto"/>
        <w:jc w:val="both"/>
        <w:rPr>
          <w:rFonts w:ascii="Arial" w:hAnsi="Arial"/>
        </w:rPr>
      </w:pPr>
      <w:r w:rsidRPr="00153B6E">
        <w:rPr>
          <w:rFonts w:ascii="Arial" w:hAnsi="Arial"/>
        </w:rPr>
        <w:t>General Comments:</w:t>
      </w:r>
      <w:r w:rsidR="00862CCD" w:rsidRPr="00153B6E">
        <w:rPr>
          <w:rFonts w:ascii="Arial" w:hAnsi="Arial"/>
        </w:rPr>
        <w:t xml:space="preserve"> The ultimate culture of endothelial cells on the self-assembled CNIV layer requires aseptic technique. This protocol relies on the toxicity of the chemicals used to provide a sterile layer.</w:t>
      </w:r>
      <w:r w:rsidRPr="00153B6E">
        <w:rPr>
          <w:rFonts w:ascii="Arial" w:hAnsi="Arial"/>
        </w:rPr>
        <w:t xml:space="preserve"> </w:t>
      </w:r>
    </w:p>
    <w:p w:rsidR="00CC019C" w:rsidRPr="00153B6E" w:rsidRDefault="00CC019C" w:rsidP="00914B5B">
      <w:pPr>
        <w:spacing w:after="0" w:line="480" w:lineRule="auto"/>
        <w:jc w:val="both"/>
        <w:rPr>
          <w:rFonts w:ascii="Arial" w:hAnsi="Arial"/>
        </w:rPr>
      </w:pPr>
    </w:p>
    <w:p w:rsidR="004F3E88" w:rsidRPr="00153B6E" w:rsidRDefault="004F3E88" w:rsidP="00914B5B">
      <w:pPr>
        <w:spacing w:after="0" w:line="480" w:lineRule="auto"/>
        <w:jc w:val="both"/>
        <w:rPr>
          <w:rFonts w:ascii="Arial" w:hAnsi="Arial"/>
        </w:rPr>
      </w:pPr>
      <w:r w:rsidRPr="00153B6E">
        <w:rPr>
          <w:rFonts w:ascii="Arial" w:hAnsi="Arial"/>
        </w:rPr>
        <w:t>Materials:</w:t>
      </w:r>
    </w:p>
    <w:p w:rsidR="0067032B" w:rsidRPr="00153B6E" w:rsidRDefault="004F3E88" w:rsidP="0067032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/>
        </w:rPr>
      </w:pPr>
      <w:r w:rsidRPr="00153B6E">
        <w:rPr>
          <w:rFonts w:ascii="Arial" w:hAnsi="Arial"/>
        </w:rPr>
        <w:t>Hydroxylated PTFE sheets</w:t>
      </w:r>
    </w:p>
    <w:p w:rsidR="004F3E88" w:rsidRPr="00153B6E" w:rsidRDefault="0067032B" w:rsidP="0067032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  <w:iCs/>
          <w:color w:val="231F20"/>
        </w:rPr>
        <w:t>N</w:t>
      </w:r>
      <w:r w:rsidRPr="00153B6E">
        <w:rPr>
          <w:rFonts w:ascii="Arial" w:hAnsi="Arial" w:cs="Arial"/>
          <w:color w:val="231F20"/>
        </w:rPr>
        <w:t>-(3-dimethylaminopropyl)-</w:t>
      </w:r>
      <w:r w:rsidRPr="00153B6E">
        <w:rPr>
          <w:rFonts w:ascii="Arial" w:hAnsi="Arial" w:cs="Arial"/>
          <w:iCs/>
          <w:color w:val="231F20"/>
        </w:rPr>
        <w:t>N</w:t>
      </w:r>
      <w:r w:rsidRPr="00153B6E">
        <w:rPr>
          <w:rFonts w:ascii="Arial" w:hAnsi="Arial" w:cs="Arial"/>
          <w:color w:val="231F20"/>
        </w:rPr>
        <w:t>-ethylcarbodiimide (EDC)</w:t>
      </w:r>
    </w:p>
    <w:p w:rsidR="0067032B" w:rsidRPr="00153B6E" w:rsidRDefault="0067032B" w:rsidP="0067032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  <w:color w:val="231F20"/>
        </w:rPr>
        <w:t>Dry acetone</w:t>
      </w:r>
    </w:p>
    <w:p w:rsidR="0067032B" w:rsidRPr="00153B6E" w:rsidRDefault="0067032B" w:rsidP="0067032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  <w:color w:val="231F20"/>
        </w:rPr>
        <w:t xml:space="preserve">Glass or oxidation resistant reaction vessels </w:t>
      </w:r>
    </w:p>
    <w:p w:rsidR="0067032B" w:rsidRPr="00153B6E" w:rsidRDefault="0067032B" w:rsidP="0067032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  <w:color w:val="231F20"/>
        </w:rPr>
        <w:t>Phosphate buffered saline</w:t>
      </w:r>
    </w:p>
    <w:p w:rsidR="0067032B" w:rsidRPr="00153B6E" w:rsidRDefault="0067032B" w:rsidP="0067032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  <w:color w:val="231F20"/>
        </w:rPr>
        <w:t>Human placental type IV collagen (CNIV, Chemicon)</w:t>
      </w:r>
    </w:p>
    <w:p w:rsidR="0067032B" w:rsidRPr="00153B6E" w:rsidRDefault="0067032B" w:rsidP="0067032B">
      <w:pPr>
        <w:spacing w:after="0" w:line="480" w:lineRule="auto"/>
        <w:jc w:val="both"/>
        <w:rPr>
          <w:rFonts w:ascii="Arial" w:hAnsi="Arial" w:cs="Arial"/>
        </w:rPr>
      </w:pPr>
    </w:p>
    <w:p w:rsidR="0067032B" w:rsidRPr="00153B6E" w:rsidRDefault="0067032B" w:rsidP="0067032B">
      <w:p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</w:rPr>
        <w:t>Protocol:</w:t>
      </w:r>
    </w:p>
    <w:p w:rsidR="0067032B" w:rsidRPr="00153B6E" w:rsidRDefault="005C3C26" w:rsidP="0067032B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</w:rPr>
        <w:t>Vigorously</w:t>
      </w:r>
      <w:r w:rsidR="0067032B" w:rsidRPr="00153B6E">
        <w:rPr>
          <w:rFonts w:ascii="Arial" w:hAnsi="Arial" w:cs="Arial"/>
        </w:rPr>
        <w:t xml:space="preserve"> wash the hydroxylated PTFE with 20 ml dry acetone. Place the sheet into the reaction vessel and secure such that it does not curl or float.</w:t>
      </w:r>
    </w:p>
    <w:p w:rsidR="00B60917" w:rsidRPr="00153B6E" w:rsidRDefault="00B60917" w:rsidP="006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31F20"/>
        </w:rPr>
      </w:pPr>
      <w:r w:rsidRPr="00153B6E">
        <w:rPr>
          <w:rFonts w:ascii="Arial" w:hAnsi="Arial" w:cs="Arial"/>
        </w:rPr>
        <w:t>In a chemical fume hood, a</w:t>
      </w:r>
      <w:r w:rsidR="0067032B" w:rsidRPr="00153B6E">
        <w:rPr>
          <w:rFonts w:ascii="Arial" w:hAnsi="Arial" w:cs="Arial"/>
        </w:rPr>
        <w:t xml:space="preserve">dd a </w:t>
      </w:r>
      <w:r w:rsidR="0067032B" w:rsidRPr="00153B6E">
        <w:rPr>
          <w:rFonts w:ascii="Arial" w:hAnsi="Arial" w:cs="Arial"/>
          <w:color w:val="231F20"/>
        </w:rPr>
        <w:t xml:space="preserve">mixture of 30 mg/mL EDC in dry acetone to the hydroxylated PTFE. Allow reaction for 1 hour at room temperature. </w:t>
      </w:r>
    </w:p>
    <w:p w:rsidR="0067032B" w:rsidRPr="00153B6E" w:rsidRDefault="00B60917" w:rsidP="006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31F20"/>
        </w:rPr>
      </w:pPr>
      <w:r w:rsidRPr="00153B6E">
        <w:rPr>
          <w:rFonts w:ascii="Arial" w:hAnsi="Arial" w:cs="Arial"/>
        </w:rPr>
        <w:t>Wash the EDC-activated PTFE with acetone to remove residual EDC. Transfer to cell culture hood under acetone.</w:t>
      </w:r>
    </w:p>
    <w:p w:rsidR="0067032B" w:rsidRPr="00153B6E" w:rsidRDefault="00B60917" w:rsidP="006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31F20"/>
        </w:rPr>
      </w:pPr>
      <w:r w:rsidRPr="00153B6E">
        <w:rPr>
          <w:rFonts w:ascii="Arial" w:hAnsi="Arial" w:cs="Arial"/>
        </w:rPr>
        <w:t>Remove the acetone and wash with sterile phosphate buffered saline to remove residual acetone.</w:t>
      </w:r>
    </w:p>
    <w:p w:rsidR="00B60917" w:rsidRPr="00153B6E" w:rsidRDefault="00B60917" w:rsidP="006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31F20"/>
        </w:rPr>
      </w:pPr>
      <w:r w:rsidRPr="00153B6E">
        <w:rPr>
          <w:rFonts w:ascii="Arial" w:hAnsi="Arial" w:cs="Arial"/>
        </w:rPr>
        <w:t xml:space="preserve">Add desired concentration of CNIV in sterile phosphate buffered saline to the reaction vessel. </w:t>
      </w:r>
      <w:r w:rsidR="00862CCD" w:rsidRPr="00153B6E">
        <w:rPr>
          <w:rFonts w:ascii="Arial" w:hAnsi="Arial" w:cs="Arial"/>
        </w:rPr>
        <w:t xml:space="preserve">For optimal endothelial cell function, we have determined this concentration to be 0.435 µM CNIV. Other concentrations produce suboptimal layers that may be useful in </w:t>
      </w:r>
      <w:r w:rsidR="001A7330" w:rsidRPr="00153B6E">
        <w:rPr>
          <w:rFonts w:ascii="Arial" w:hAnsi="Arial" w:cs="Arial"/>
        </w:rPr>
        <w:lastRenderedPageBreak/>
        <w:t xml:space="preserve">modeling disease states or as negative controls. </w:t>
      </w:r>
      <w:r w:rsidRPr="00153B6E">
        <w:rPr>
          <w:rFonts w:ascii="Arial" w:hAnsi="Arial" w:cs="Arial"/>
        </w:rPr>
        <w:t>A</w:t>
      </w:r>
      <w:r w:rsidRPr="00153B6E">
        <w:rPr>
          <w:rFonts w:ascii="Arial" w:hAnsi="Arial" w:cs="Arial"/>
          <w:color w:val="231F20"/>
        </w:rPr>
        <w:t xml:space="preserve">llow the reaction </w:t>
      </w:r>
      <w:r w:rsidR="0067032B" w:rsidRPr="00153B6E">
        <w:rPr>
          <w:rFonts w:ascii="Arial" w:hAnsi="Arial" w:cs="Arial"/>
          <w:color w:val="231F20"/>
        </w:rPr>
        <w:t>to</w:t>
      </w:r>
      <w:r w:rsidRPr="00153B6E">
        <w:rPr>
          <w:rFonts w:ascii="Arial" w:hAnsi="Arial" w:cs="Arial"/>
          <w:color w:val="231F20"/>
        </w:rPr>
        <w:t xml:space="preserve"> </w:t>
      </w:r>
      <w:r w:rsidR="005C3C26" w:rsidRPr="00153B6E">
        <w:rPr>
          <w:rFonts w:ascii="Arial" w:hAnsi="Arial" w:cs="Arial"/>
          <w:color w:val="231F20"/>
        </w:rPr>
        <w:t>proceed</w:t>
      </w:r>
      <w:r w:rsidRPr="00153B6E">
        <w:rPr>
          <w:rFonts w:ascii="Arial" w:hAnsi="Arial" w:cs="Arial"/>
          <w:color w:val="231F20"/>
        </w:rPr>
        <w:t xml:space="preserve"> </w:t>
      </w:r>
      <w:r w:rsidR="0067032B" w:rsidRPr="00153B6E">
        <w:rPr>
          <w:rFonts w:ascii="Arial" w:hAnsi="Arial" w:cs="Arial"/>
          <w:color w:val="231F20"/>
        </w:rPr>
        <w:t xml:space="preserve">overnight at room temperature. </w:t>
      </w:r>
    </w:p>
    <w:p w:rsidR="00B60917" w:rsidRPr="00153B6E" w:rsidRDefault="00B60917" w:rsidP="006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31F20"/>
        </w:rPr>
      </w:pPr>
      <w:r w:rsidRPr="00153B6E">
        <w:rPr>
          <w:rFonts w:ascii="Arial" w:hAnsi="Arial" w:cs="Arial"/>
        </w:rPr>
        <w:t xml:space="preserve">Wash the </w:t>
      </w:r>
      <w:r w:rsidR="0067032B" w:rsidRPr="00153B6E">
        <w:rPr>
          <w:rFonts w:ascii="Arial" w:hAnsi="Arial" w:cs="Arial"/>
          <w:color w:val="231F20"/>
        </w:rPr>
        <w:t xml:space="preserve">surfaces vigorously with </w:t>
      </w:r>
      <w:r w:rsidRPr="00153B6E">
        <w:rPr>
          <w:rFonts w:ascii="Arial" w:hAnsi="Arial" w:cs="Arial"/>
          <w:color w:val="231F20"/>
        </w:rPr>
        <w:t xml:space="preserve">phosphate buffered saline </w:t>
      </w:r>
      <w:r w:rsidR="0067032B" w:rsidRPr="00153B6E">
        <w:rPr>
          <w:rFonts w:ascii="Arial" w:hAnsi="Arial" w:cs="Arial"/>
          <w:color w:val="231F20"/>
        </w:rPr>
        <w:t>to remove un</w:t>
      </w:r>
      <w:r w:rsidRPr="00153B6E">
        <w:rPr>
          <w:rFonts w:ascii="Arial" w:hAnsi="Arial" w:cs="Arial"/>
          <w:color w:val="231F20"/>
        </w:rPr>
        <w:t xml:space="preserve">attached </w:t>
      </w:r>
      <w:r w:rsidR="0067032B" w:rsidRPr="00153B6E">
        <w:rPr>
          <w:rFonts w:ascii="Arial" w:hAnsi="Arial" w:cs="Arial"/>
          <w:color w:val="231F20"/>
        </w:rPr>
        <w:t xml:space="preserve">CNIV. </w:t>
      </w:r>
    </w:p>
    <w:p w:rsidR="0067032B" w:rsidRPr="00153B6E" w:rsidRDefault="0067032B" w:rsidP="006703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31F20"/>
        </w:rPr>
      </w:pPr>
      <w:r w:rsidRPr="00153B6E">
        <w:rPr>
          <w:rFonts w:ascii="Arial" w:hAnsi="Arial" w:cs="Arial"/>
          <w:color w:val="231F20"/>
        </w:rPr>
        <w:t xml:space="preserve">Batches of CNIV-modified PTFE </w:t>
      </w:r>
      <w:r w:rsidR="00B60917" w:rsidRPr="00153B6E">
        <w:rPr>
          <w:rFonts w:ascii="Arial" w:hAnsi="Arial" w:cs="Arial"/>
          <w:color w:val="231F20"/>
        </w:rPr>
        <w:t xml:space="preserve">may be </w:t>
      </w:r>
      <w:r w:rsidRPr="00153B6E">
        <w:rPr>
          <w:rFonts w:ascii="Arial" w:hAnsi="Arial" w:cs="Arial"/>
          <w:color w:val="231F20"/>
        </w:rPr>
        <w:t>produced and</w:t>
      </w:r>
      <w:r w:rsidR="00B60917" w:rsidRPr="00153B6E">
        <w:rPr>
          <w:rFonts w:ascii="Arial" w:hAnsi="Arial" w:cs="Arial"/>
          <w:color w:val="231F20"/>
        </w:rPr>
        <w:t xml:space="preserve"> </w:t>
      </w:r>
      <w:r w:rsidRPr="00153B6E">
        <w:rPr>
          <w:rFonts w:ascii="Arial" w:hAnsi="Arial" w:cs="Arial"/>
          <w:color w:val="231F20"/>
        </w:rPr>
        <w:t xml:space="preserve">stored for up to 6 weeks at </w:t>
      </w:r>
      <w:proofErr w:type="spellStart"/>
      <w:r w:rsidRPr="00153B6E">
        <w:rPr>
          <w:rFonts w:ascii="Arial" w:hAnsi="Arial" w:cs="Arial"/>
          <w:color w:val="231F20"/>
        </w:rPr>
        <w:t>4°C</w:t>
      </w:r>
      <w:proofErr w:type="spellEnd"/>
      <w:r w:rsidRPr="00153B6E">
        <w:rPr>
          <w:rFonts w:ascii="Arial" w:hAnsi="Arial" w:cs="Arial"/>
          <w:color w:val="231F20"/>
        </w:rPr>
        <w:t xml:space="preserve"> in PBS. </w:t>
      </w:r>
    </w:p>
    <w:p w:rsidR="0067032B" w:rsidRPr="00153B6E" w:rsidRDefault="0067032B" w:rsidP="0067032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231F20"/>
        </w:rPr>
      </w:pPr>
      <w:r w:rsidRPr="00153B6E">
        <w:rPr>
          <w:rFonts w:ascii="Arial" w:hAnsi="Arial" w:cs="Arial"/>
          <w:b/>
          <w:bCs/>
          <w:color w:val="231F20"/>
        </w:rPr>
        <w:t>Porcine aortic endothelial cell culture</w:t>
      </w:r>
    </w:p>
    <w:p w:rsidR="005C3C26" w:rsidRPr="00153B6E" w:rsidRDefault="005C3C26" w:rsidP="005C3C26">
      <w:pPr>
        <w:spacing w:after="0" w:line="480" w:lineRule="auto"/>
        <w:jc w:val="both"/>
        <w:rPr>
          <w:rFonts w:ascii="Arial" w:hAnsi="Arial"/>
        </w:rPr>
      </w:pPr>
      <w:r w:rsidRPr="00153B6E">
        <w:rPr>
          <w:rFonts w:ascii="Arial" w:hAnsi="Arial"/>
        </w:rPr>
        <w:t>Materials:</w:t>
      </w:r>
    </w:p>
    <w:p w:rsidR="005C3C26" w:rsidRPr="00153B6E" w:rsidRDefault="005C3C26" w:rsidP="006703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31F20"/>
        </w:rPr>
      </w:pPr>
      <w:r w:rsidRPr="00153B6E">
        <w:rPr>
          <w:rFonts w:ascii="Arial" w:hAnsi="Arial" w:cs="Arial"/>
          <w:color w:val="231F20"/>
        </w:rPr>
        <w:t>Endothelial cells</w:t>
      </w:r>
    </w:p>
    <w:p w:rsidR="005C3C26" w:rsidRPr="00153B6E" w:rsidRDefault="0067032B" w:rsidP="006703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31F20"/>
        </w:rPr>
      </w:pPr>
      <w:r w:rsidRPr="00153B6E">
        <w:rPr>
          <w:rFonts w:ascii="Arial" w:hAnsi="Arial" w:cs="Arial"/>
          <w:color w:val="231F20"/>
        </w:rPr>
        <w:t>Medium 199</w:t>
      </w:r>
      <w:r w:rsidR="005C3C26" w:rsidRPr="00153B6E">
        <w:rPr>
          <w:rFonts w:ascii="Arial" w:hAnsi="Arial" w:cs="Arial"/>
          <w:color w:val="231F20"/>
        </w:rPr>
        <w:t xml:space="preserve"> </w:t>
      </w:r>
      <w:r w:rsidRPr="00153B6E">
        <w:rPr>
          <w:rFonts w:ascii="Arial" w:hAnsi="Arial" w:cs="Arial"/>
          <w:color w:val="231F20"/>
        </w:rPr>
        <w:t>supplemented with 1% penicillin–streptomycin</w:t>
      </w:r>
      <w:r w:rsidR="005C3C26" w:rsidRPr="00153B6E">
        <w:rPr>
          <w:rFonts w:ascii="Arial" w:hAnsi="Arial" w:cs="Arial"/>
          <w:color w:val="231F20"/>
        </w:rPr>
        <w:t xml:space="preserve"> and 10% fetal bovine serum (growth medium)</w:t>
      </w:r>
    </w:p>
    <w:p w:rsidR="005C3C26" w:rsidRPr="00153B6E" w:rsidRDefault="005C3C26" w:rsidP="005C3C26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31F20"/>
        </w:rPr>
      </w:pPr>
    </w:p>
    <w:p w:rsidR="005C3C26" w:rsidRPr="00153B6E" w:rsidRDefault="005C3C26" w:rsidP="005C3C26">
      <w:p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</w:rPr>
        <w:t>Protocol:</w:t>
      </w:r>
    </w:p>
    <w:p w:rsidR="005C3C26" w:rsidRPr="00153B6E" w:rsidRDefault="005C3C26" w:rsidP="005C3C26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</w:rPr>
        <w:t xml:space="preserve">Seed approximately 5000 endothelial cells in growth medium per </w:t>
      </w:r>
      <w:proofErr w:type="spellStart"/>
      <w:r w:rsidRPr="00153B6E">
        <w:rPr>
          <w:rFonts w:ascii="Arial" w:hAnsi="Arial" w:cs="Arial"/>
        </w:rPr>
        <w:t>cm</w:t>
      </w:r>
      <w:r w:rsidRPr="00153B6E">
        <w:rPr>
          <w:rFonts w:ascii="Arial" w:hAnsi="Arial" w:cs="Arial"/>
          <w:vertAlign w:val="superscript"/>
        </w:rPr>
        <w:t>2</w:t>
      </w:r>
      <w:proofErr w:type="spellEnd"/>
      <w:r w:rsidRPr="00153B6E">
        <w:rPr>
          <w:rFonts w:ascii="Arial" w:hAnsi="Arial" w:cs="Arial"/>
        </w:rPr>
        <w:t xml:space="preserve"> material.</w:t>
      </w:r>
    </w:p>
    <w:p w:rsidR="005C3C26" w:rsidRPr="00153B6E" w:rsidRDefault="005C3C26" w:rsidP="005C3C26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</w:rPr>
        <w:t xml:space="preserve">Culture at </w:t>
      </w:r>
      <w:proofErr w:type="spellStart"/>
      <w:r w:rsidRPr="00153B6E">
        <w:rPr>
          <w:rFonts w:ascii="Arial" w:hAnsi="Arial" w:cs="Arial"/>
        </w:rPr>
        <w:t>37</w:t>
      </w:r>
      <w:r w:rsidR="00463162" w:rsidRPr="00153B6E">
        <w:rPr>
          <w:rFonts w:ascii="Arial" w:hAnsi="Arial" w:cs="Arial"/>
        </w:rPr>
        <w:t>º</w:t>
      </w:r>
      <w:r w:rsidRPr="00153B6E">
        <w:rPr>
          <w:rFonts w:ascii="Arial" w:hAnsi="Arial" w:cs="Arial"/>
        </w:rPr>
        <w:t>C</w:t>
      </w:r>
      <w:proofErr w:type="spellEnd"/>
      <w:r w:rsidRPr="00153B6E">
        <w:rPr>
          <w:rFonts w:ascii="Arial" w:hAnsi="Arial" w:cs="Arial"/>
        </w:rPr>
        <w:t>, 95% humidity, and 5% CO</w:t>
      </w:r>
      <w:r w:rsidRPr="00153B6E">
        <w:rPr>
          <w:rFonts w:ascii="Arial" w:hAnsi="Arial" w:cs="Arial"/>
          <w:vertAlign w:val="subscript"/>
        </w:rPr>
        <w:t>2</w:t>
      </w:r>
    </w:p>
    <w:p w:rsidR="005C3C26" w:rsidRPr="00153B6E" w:rsidRDefault="00463162" w:rsidP="005C3C26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</w:rPr>
      </w:pPr>
      <w:r w:rsidRPr="00153B6E">
        <w:rPr>
          <w:rFonts w:ascii="Arial" w:hAnsi="Arial" w:cs="Arial"/>
        </w:rPr>
        <w:t>Change medium</w:t>
      </w:r>
      <w:r w:rsidR="005C3C26" w:rsidRPr="00153B6E">
        <w:rPr>
          <w:rFonts w:ascii="Arial" w:hAnsi="Arial" w:cs="Arial"/>
        </w:rPr>
        <w:t xml:space="preserve"> every 48 hours. Endothelial cells should not require splitting for at least one week after reaching confluence. </w:t>
      </w:r>
    </w:p>
    <w:p w:rsidR="006478FB" w:rsidRDefault="006478FB">
      <w:pPr>
        <w:rPr>
          <w:rFonts w:ascii="Arial" w:hAnsi="Arial" w:cs="Arial"/>
          <w:u w:val="single"/>
        </w:rPr>
      </w:pPr>
    </w:p>
    <w:p w:rsidR="003211D6" w:rsidRDefault="003211D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References</w:t>
      </w:r>
    </w:p>
    <w:p w:rsidR="003211D6" w:rsidRPr="003211D6" w:rsidRDefault="003211D6" w:rsidP="003211D6">
      <w:pPr>
        <w:spacing w:line="480" w:lineRule="auto"/>
        <w:jc w:val="both"/>
        <w:rPr>
          <w:rFonts w:ascii="Arial" w:hAnsi="Arial" w:cs="Arial"/>
          <w:color w:val="231F20"/>
        </w:rPr>
      </w:pPr>
      <w:r>
        <w:rPr>
          <w:rFonts w:ascii="Arial" w:eastAsia="Calibri" w:hAnsi="Arial" w:cs="Arial"/>
        </w:rPr>
        <w:t xml:space="preserve">[1] </w:t>
      </w:r>
      <w:r w:rsidRPr="00C47FCB">
        <w:rPr>
          <w:rFonts w:ascii="Arial" w:eastAsia="Calibri" w:hAnsi="Arial" w:cs="Arial"/>
        </w:rPr>
        <w:t>Ludwig</w:t>
      </w:r>
      <w:r>
        <w:rPr>
          <w:rFonts w:ascii="Arial" w:hAnsi="Arial" w:cs="Arial"/>
        </w:rPr>
        <w:t xml:space="preserve"> NS</w:t>
      </w:r>
      <w:r w:rsidRPr="00C47FCB">
        <w:rPr>
          <w:rFonts w:ascii="Arial" w:eastAsia="Calibri" w:hAnsi="Arial" w:cs="Arial"/>
        </w:rPr>
        <w:t>, Yoder</w:t>
      </w:r>
      <w:r>
        <w:rPr>
          <w:rFonts w:ascii="Arial" w:hAnsi="Arial" w:cs="Arial"/>
        </w:rPr>
        <w:t xml:space="preserve"> CM</w:t>
      </w:r>
      <w:r w:rsidRPr="00C47FCB">
        <w:rPr>
          <w:rFonts w:ascii="Arial" w:eastAsia="Calibri" w:hAnsi="Arial" w:cs="Arial"/>
        </w:rPr>
        <w:t xml:space="preserve">, </w:t>
      </w:r>
      <w:proofErr w:type="spellStart"/>
      <w:r w:rsidRPr="00C47FCB">
        <w:rPr>
          <w:rFonts w:ascii="Arial" w:eastAsia="Calibri" w:hAnsi="Arial" w:cs="Arial"/>
        </w:rPr>
        <w:t>McConney</w:t>
      </w:r>
      <w:proofErr w:type="spellEnd"/>
      <w:r>
        <w:rPr>
          <w:rFonts w:ascii="Arial" w:hAnsi="Arial" w:cs="Arial"/>
        </w:rPr>
        <w:t xml:space="preserve"> M</w:t>
      </w:r>
      <w:r w:rsidRPr="00C47FCB">
        <w:rPr>
          <w:rFonts w:ascii="Arial" w:eastAsia="Calibri" w:hAnsi="Arial" w:cs="Arial"/>
        </w:rPr>
        <w:t>, Vargo</w:t>
      </w:r>
      <w:r>
        <w:rPr>
          <w:rFonts w:ascii="Arial" w:hAnsi="Arial" w:cs="Arial"/>
        </w:rPr>
        <w:t xml:space="preserve"> TG</w:t>
      </w:r>
      <w:r w:rsidRPr="00C47FCB">
        <w:rPr>
          <w:rFonts w:ascii="Arial" w:eastAsia="Calibri" w:hAnsi="Arial" w:cs="Arial"/>
        </w:rPr>
        <w:t>, Kade</w:t>
      </w:r>
      <w:r>
        <w:rPr>
          <w:rFonts w:ascii="Arial" w:hAnsi="Arial" w:cs="Arial"/>
        </w:rPr>
        <w:t xml:space="preserve">r KN. Directed Type IV Collagen self assembly on hydroxylated PTFE. J Biomed Mat Res 2006; </w:t>
      </w:r>
      <w:proofErr w:type="spellStart"/>
      <w:r w:rsidRPr="00121453">
        <w:rPr>
          <w:rFonts w:ascii="Arial" w:hAnsi="Arial" w:cs="Arial"/>
          <w:color w:val="231F20"/>
        </w:rPr>
        <w:t>78A</w:t>
      </w:r>
      <w:proofErr w:type="spellEnd"/>
      <w:r w:rsidRPr="00121453">
        <w:rPr>
          <w:rFonts w:ascii="Arial" w:hAnsi="Arial" w:cs="Arial"/>
          <w:color w:val="231F20"/>
        </w:rPr>
        <w:t>: 615–619</w:t>
      </w:r>
      <w:r>
        <w:rPr>
          <w:rFonts w:ascii="Arial" w:hAnsi="Arial" w:cs="Arial"/>
          <w:color w:val="231F20"/>
        </w:rPr>
        <w:t>.</w:t>
      </w:r>
    </w:p>
    <w:p w:rsidR="003211D6" w:rsidRPr="003211D6" w:rsidRDefault="003211D6">
      <w:pPr>
        <w:rPr>
          <w:rFonts w:ascii="Arial" w:hAnsi="Arial" w:cs="Arial"/>
          <w:u w:val="single"/>
        </w:rPr>
      </w:pPr>
    </w:p>
    <w:sectPr w:rsidR="003211D6" w:rsidRPr="003211D6" w:rsidSect="0064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2C0F"/>
    <w:multiLevelType w:val="hybridMultilevel"/>
    <w:tmpl w:val="EB04A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5DE6"/>
    <w:multiLevelType w:val="hybridMultilevel"/>
    <w:tmpl w:val="46FA4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E2143"/>
    <w:multiLevelType w:val="hybridMultilevel"/>
    <w:tmpl w:val="EB04A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6611F"/>
    <w:multiLevelType w:val="hybridMultilevel"/>
    <w:tmpl w:val="0760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80582"/>
    <w:multiLevelType w:val="hybridMultilevel"/>
    <w:tmpl w:val="E5E4F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D4F92"/>
    <w:multiLevelType w:val="hybridMultilevel"/>
    <w:tmpl w:val="51E4E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C7D"/>
    <w:rsid w:val="00153B6E"/>
    <w:rsid w:val="001A7330"/>
    <w:rsid w:val="00275ACC"/>
    <w:rsid w:val="003211D6"/>
    <w:rsid w:val="00446914"/>
    <w:rsid w:val="00463162"/>
    <w:rsid w:val="004F3E88"/>
    <w:rsid w:val="005C3C26"/>
    <w:rsid w:val="005D72A7"/>
    <w:rsid w:val="005F7C7D"/>
    <w:rsid w:val="00635533"/>
    <w:rsid w:val="006478FB"/>
    <w:rsid w:val="0067032B"/>
    <w:rsid w:val="00862CCD"/>
    <w:rsid w:val="00864875"/>
    <w:rsid w:val="008E31BA"/>
    <w:rsid w:val="00914B5B"/>
    <w:rsid w:val="009500B6"/>
    <w:rsid w:val="0096209E"/>
    <w:rsid w:val="00A535E6"/>
    <w:rsid w:val="00B60917"/>
    <w:rsid w:val="00B67737"/>
    <w:rsid w:val="00BA36EE"/>
    <w:rsid w:val="00BD427C"/>
    <w:rsid w:val="00BF3401"/>
    <w:rsid w:val="00CC019C"/>
    <w:rsid w:val="00D01094"/>
    <w:rsid w:val="00DE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E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31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2CCA-7D80-4348-9770-FC8052F0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kkader</dc:creator>
  <cp:lastModifiedBy>kkader</cp:lastModifiedBy>
  <cp:revision>6</cp:revision>
  <cp:lastPrinted>2009-12-16T20:46:00Z</cp:lastPrinted>
  <dcterms:created xsi:type="dcterms:W3CDTF">2009-12-02T19:02:00Z</dcterms:created>
  <dcterms:modified xsi:type="dcterms:W3CDTF">2009-12-17T02:24:00Z</dcterms:modified>
</cp:coreProperties>
</file>