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40"/>
          <w:szCs w:val="40"/>
        </w:rPr>
      </w:pPr>
      <w:bookmarkStart w:colFirst="0" w:colLast="0" w:name="_nvwnzhufj4ug" w:id="0"/>
      <w:bookmarkEnd w:id="0"/>
      <w:r w:rsidDel="00000000" w:rsidR="00000000" w:rsidRPr="00000000">
        <w:rPr>
          <w:sz w:val="40"/>
          <w:szCs w:val="40"/>
          <w:rtl w:val="0"/>
        </w:rPr>
        <w:t xml:space="preserve">ASV Production Quality Control</w:t>
      </w:r>
    </w:p>
    <w:p w:rsidR="00000000" w:rsidDel="00000000" w:rsidP="00000000" w:rsidRDefault="00000000" w:rsidRPr="00000000" w14:paraId="00000002">
      <w:pPr>
        <w:rPr/>
      </w:pPr>
      <w:r w:rsidDel="00000000" w:rsidR="00000000" w:rsidRPr="00000000">
        <w:rPr>
          <w:rtl w:val="0"/>
        </w:rPr>
        <w:t xml:space="preserve">Rev. 2020-12-1 (Live)</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A consistent standard of quality for all of our content is an important measure, and just as scientific manuscripts must meet a standard of quality and rigor, so must our videos.</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For Author Submitted Videos (ASVs), the manuscript and video must be submitted at the same time, although they may be reviewed separately.  A manuscript may pass editorial quality control while the video fails, or vice versa. Video production quality will be reviewed by JoVE’s video professionals; the manuscript, by JoVE’s scientists.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Authors should aim to meet all of the quality control criteria in their submissions. Should the video not meet the criteria, a revision report will be delivered to the authors and they will have an opportunity to make changes to meet the criteria. Most videos will need at least one round of revision before being finalized for publication, and authors may submit as many revisions as needed to meet the criteria.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 full list of criteria will be provided, but to get started, a basic list of criteria is provided here: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Videos should be less than 15 minutes. The average duration of a JoVE video is 9 minutes.</w:t>
      </w:r>
    </w:p>
    <w:p w:rsidR="00000000" w:rsidDel="00000000" w:rsidP="00000000" w:rsidRDefault="00000000" w:rsidRPr="00000000" w14:paraId="0000000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Videos should be 1280x720 pixels or larger in resolution, should use a common frame rate, frame aspect ratio (e.g 16:9 or 4:3) and video codec, with good video and audio quality.</w:t>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Videos should follow the basic JoVE video format, with an Introduction, Protocol, Results, and Conclusion, with a chapter title card before each section (and subsection of the protocol.)</w:t>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Videos should be narrated by a human voice speaking English, no computer generated voices should be used.</w:t>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Videos should observe non-commercialization principles by using generic terms for instruments and reagents.</w:t>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Videos should employ tasteful and humane depiction of animal subjects by obscuring faces and avoiding on-screen depictions of anesthesia and euthanisia. An on-screen card showing institutional ethical authorization is needed for any video with </w:t>
      </w:r>
      <w:r w:rsidDel="00000000" w:rsidR="00000000" w:rsidRPr="00000000">
        <w:rPr>
          <w:sz w:val="20"/>
          <w:szCs w:val="20"/>
          <w:rtl w:val="0"/>
        </w:rPr>
        <w:t xml:space="preserve">vertebrate animal (including human) subjects.</w:t>
      </w:r>
      <w:r w:rsidDel="00000000" w:rsidR="00000000" w:rsidRPr="00000000">
        <w:rPr>
          <w:sz w:val="20"/>
          <w:szCs w:val="20"/>
          <w:rtl w:val="0"/>
        </w:rPr>
        <w:t xml:space="preserve"> This should be placed before the protocol section begins.</w:t>
      </w:r>
      <w:r w:rsidDel="00000000" w:rsidR="00000000" w:rsidRPr="00000000">
        <w:rPr>
          <w:rtl w:val="0"/>
        </w:rPr>
      </w:r>
    </w:p>
    <w:sectPr>
      <w:pgSz w:h="15840" w:w="12240" w:orient="portrait"/>
      <w:pgMar w:bottom="1440" w:top="1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pPr>
    <w:rPr>
      <w:b w:val="1"/>
      <w:sz w:val="40"/>
      <w:szCs w:val="40"/>
    </w:rPr>
  </w:style>
  <w:style w:type="paragraph" w:styleId="Heading2">
    <w:name w:val="heading 2"/>
    <w:basedOn w:val="Normal"/>
    <w:next w:val="Normal"/>
    <w:pPr>
      <w:keepNext w:val="1"/>
      <w:keepLines w:val="1"/>
    </w:pPr>
    <w:rPr>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